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jc w:val="center"/>
        <w:rPr>
          <w:rFonts w:hint="default" w:ascii="Times New Roman" w:hAnsi="Times New Roman" w:eastAsia="宋体" w:cs="Times New Roman"/>
          <w:b/>
          <w:bCs/>
          <w:sz w:val="52"/>
          <w:szCs w:val="52"/>
          <w:highlight w:val="none"/>
        </w:rPr>
      </w:pPr>
    </w:p>
    <w:p>
      <w:pPr>
        <w:pStyle w:val="31"/>
        <w:jc w:val="center"/>
        <w:rPr>
          <w:rFonts w:hint="default" w:ascii="Times New Roman" w:hAnsi="Times New Roman" w:eastAsia="宋体" w:cs="Times New Roman"/>
          <w:b/>
          <w:bCs/>
          <w:sz w:val="52"/>
          <w:szCs w:val="52"/>
          <w:highlight w:val="none"/>
        </w:rPr>
      </w:pPr>
    </w:p>
    <w:p>
      <w:pPr>
        <w:pStyle w:val="31"/>
        <w:jc w:val="center"/>
        <w:rPr>
          <w:rFonts w:hint="default" w:ascii="Times New Roman" w:hAnsi="Times New Roman" w:eastAsia="宋体" w:cs="Times New Roman"/>
          <w:b/>
          <w:bCs/>
          <w:sz w:val="52"/>
          <w:szCs w:val="52"/>
          <w:highlight w:val="none"/>
        </w:rPr>
      </w:pPr>
      <w:r>
        <w:rPr>
          <w:rFonts w:hint="default" w:ascii="Times New Roman" w:hAnsi="Times New Roman" w:eastAsia="宋体" w:cs="Times New Roman"/>
          <w:b/>
          <w:bCs/>
          <w:sz w:val="52"/>
          <w:szCs w:val="52"/>
          <w:highlight w:val="none"/>
        </w:rPr>
        <w:t>义乌市公安局</w:t>
      </w:r>
    </w:p>
    <w:p>
      <w:pPr>
        <w:pStyle w:val="31"/>
        <w:jc w:val="center"/>
        <w:rPr>
          <w:rFonts w:hint="default" w:ascii="Times New Roman" w:hAnsi="Times New Roman" w:eastAsia="宋体" w:cs="Times New Roman"/>
          <w:b/>
          <w:bCs/>
          <w:sz w:val="52"/>
          <w:szCs w:val="52"/>
          <w:highlight w:val="none"/>
          <w:lang w:val="en-US"/>
        </w:rPr>
      </w:pPr>
      <w:r>
        <w:rPr>
          <w:rFonts w:hint="default" w:ascii="Times New Roman" w:hAnsi="Times New Roman" w:eastAsia="宋体" w:cs="Times New Roman"/>
          <w:b/>
          <w:bCs/>
          <w:sz w:val="52"/>
          <w:szCs w:val="52"/>
          <w:highlight w:val="none"/>
        </w:rPr>
        <w:t>“雪亮工程”项目（二期）</w:t>
      </w:r>
      <w:r>
        <w:rPr>
          <w:rFonts w:hint="default" w:ascii="Times New Roman" w:hAnsi="Times New Roman" w:eastAsia="宋体" w:cs="Times New Roman"/>
          <w:b/>
          <w:bCs/>
          <w:sz w:val="52"/>
          <w:szCs w:val="52"/>
          <w:highlight w:val="none"/>
          <w:lang w:eastAsia="zh-CN"/>
        </w:rPr>
        <w:t>采购项目</w:t>
      </w:r>
    </w:p>
    <w:p>
      <w:pPr>
        <w:spacing w:line="360" w:lineRule="auto"/>
        <w:jc w:val="center"/>
        <w:rPr>
          <w:rFonts w:hint="default" w:ascii="Times New Roman" w:hAnsi="Times New Roman" w:eastAsia="宋体" w:cs="Times New Roman"/>
          <w:sz w:val="72"/>
          <w:szCs w:val="72"/>
          <w:highlight w:val="none"/>
        </w:rPr>
      </w:pPr>
    </w:p>
    <w:p>
      <w:pPr>
        <w:spacing w:line="360" w:lineRule="auto"/>
        <w:jc w:val="center"/>
        <w:rPr>
          <w:rFonts w:hint="default" w:ascii="Times New Roman" w:hAnsi="Times New Roman" w:eastAsia="宋体" w:cs="Times New Roman"/>
          <w:sz w:val="72"/>
          <w:szCs w:val="72"/>
          <w:highlight w:val="none"/>
        </w:rPr>
      </w:pPr>
    </w:p>
    <w:p>
      <w:pPr>
        <w:spacing w:line="360" w:lineRule="auto"/>
        <w:jc w:val="center"/>
        <w:rPr>
          <w:rFonts w:hint="default" w:ascii="Times New Roman" w:hAnsi="Times New Roman" w:eastAsia="宋体" w:cs="Times New Roman"/>
          <w:sz w:val="72"/>
          <w:szCs w:val="72"/>
          <w:highlight w:val="none"/>
        </w:rPr>
      </w:pPr>
    </w:p>
    <w:p>
      <w:pPr>
        <w:spacing w:line="360" w:lineRule="auto"/>
        <w:jc w:val="center"/>
        <w:rPr>
          <w:rFonts w:hint="default" w:ascii="Times New Roman" w:hAnsi="Times New Roman" w:eastAsia="宋体" w:cs="Times New Roman"/>
          <w:sz w:val="84"/>
          <w:szCs w:val="84"/>
          <w:highlight w:val="none"/>
        </w:rPr>
      </w:pPr>
      <w:r>
        <w:rPr>
          <w:rFonts w:hint="default" w:ascii="Times New Roman" w:hAnsi="Times New Roman" w:eastAsia="宋体" w:cs="Times New Roman"/>
          <w:sz w:val="84"/>
          <w:szCs w:val="84"/>
          <w:highlight w:val="none"/>
        </w:rPr>
        <w:t>招标文件</w:t>
      </w:r>
    </w:p>
    <w:p>
      <w:pPr>
        <w:spacing w:line="360" w:lineRule="auto"/>
        <w:jc w:val="center"/>
        <w:rPr>
          <w:rFonts w:hint="default" w:ascii="Times New Roman" w:hAnsi="Times New Roman" w:eastAsia="宋体" w:cs="Times New Roman"/>
          <w:sz w:val="72"/>
          <w:szCs w:val="72"/>
          <w:highlight w:val="none"/>
        </w:rPr>
      </w:pPr>
    </w:p>
    <w:p>
      <w:pPr>
        <w:pStyle w:val="31"/>
        <w:snapToGrid w:val="0"/>
        <w:spacing w:before="120" w:after="120" w:line="360" w:lineRule="auto"/>
        <w:jc w:val="center"/>
        <w:rPr>
          <w:rFonts w:hint="eastAsia" w:ascii="Times New Roman" w:hAnsi="Times New Roman" w:eastAsia="宋体" w:cs="Times New Roman"/>
          <w:b/>
          <w:bCs/>
          <w:sz w:val="32"/>
          <w:szCs w:val="32"/>
          <w:highlight w:val="none"/>
          <w:lang w:eastAsia="zh-CN"/>
        </w:rPr>
      </w:pPr>
      <w:r>
        <w:rPr>
          <w:rFonts w:hint="default" w:ascii="Times New Roman" w:hAnsi="Times New Roman" w:eastAsia="宋体" w:cs="Times New Roman"/>
          <w:b/>
          <w:bCs/>
          <w:sz w:val="32"/>
          <w:szCs w:val="32"/>
          <w:highlight w:val="none"/>
        </w:rPr>
        <w:t>采购编号：YWCG2022</w:t>
      </w:r>
      <w:r>
        <w:rPr>
          <w:rFonts w:hint="default" w:ascii="Times New Roman" w:hAnsi="Times New Roman" w:eastAsia="宋体" w:cs="Times New Roman"/>
          <w:b/>
          <w:bCs/>
          <w:sz w:val="32"/>
          <w:szCs w:val="32"/>
          <w:highlight w:val="none"/>
          <w:lang w:eastAsia="zh-CN"/>
        </w:rPr>
        <w:t>046</w:t>
      </w:r>
      <w:r>
        <w:rPr>
          <w:rFonts w:hint="eastAsia" w:ascii="Times New Roman" w:hAnsi="Times New Roman" w:cs="Times New Roman"/>
          <w:b/>
          <w:bCs/>
          <w:sz w:val="32"/>
          <w:szCs w:val="32"/>
          <w:highlight w:val="none"/>
          <w:lang w:eastAsia="zh-CN"/>
        </w:rPr>
        <w:t>GK-1</w:t>
      </w:r>
    </w:p>
    <w:p>
      <w:pPr>
        <w:pStyle w:val="31"/>
        <w:snapToGrid w:val="0"/>
        <w:spacing w:before="120" w:after="120" w:line="360" w:lineRule="auto"/>
        <w:jc w:val="center"/>
        <w:rPr>
          <w:rFonts w:hint="default" w:ascii="Times New Roman" w:hAnsi="Times New Roman" w:eastAsia="宋体" w:cs="Times New Roman"/>
          <w:b/>
          <w:bCs/>
          <w:sz w:val="32"/>
          <w:szCs w:val="32"/>
          <w:highlight w:val="none"/>
        </w:rPr>
      </w:pPr>
    </w:p>
    <w:p>
      <w:pPr>
        <w:pStyle w:val="31"/>
        <w:snapToGrid w:val="0"/>
        <w:spacing w:before="120" w:after="120" w:line="360" w:lineRule="auto"/>
        <w:jc w:val="center"/>
        <w:rPr>
          <w:rFonts w:hint="default" w:ascii="Times New Roman" w:hAnsi="Times New Roman" w:eastAsia="宋体" w:cs="Times New Roman"/>
          <w:b/>
          <w:bCs/>
          <w:sz w:val="32"/>
          <w:szCs w:val="32"/>
          <w:highlight w:val="none"/>
        </w:rPr>
      </w:pPr>
    </w:p>
    <w:p>
      <w:pPr>
        <w:pStyle w:val="31"/>
        <w:snapToGrid w:val="0"/>
        <w:spacing w:before="120" w:after="120" w:line="360" w:lineRule="auto"/>
        <w:jc w:val="center"/>
        <w:rPr>
          <w:rFonts w:hint="default" w:ascii="Times New Roman" w:hAnsi="Times New Roman" w:eastAsia="宋体" w:cs="Times New Roman"/>
          <w:b/>
          <w:bCs/>
          <w:sz w:val="32"/>
          <w:szCs w:val="32"/>
          <w:highlight w:val="none"/>
        </w:rPr>
      </w:pPr>
    </w:p>
    <w:p>
      <w:pPr>
        <w:pStyle w:val="31"/>
        <w:jc w:val="center"/>
        <w:rPr>
          <w:rFonts w:hint="default" w:ascii="Times New Roman" w:hAnsi="Times New Roman" w:eastAsia="宋体" w:cs="Times New Roman"/>
          <w:b/>
          <w:bCs/>
          <w:sz w:val="32"/>
          <w:szCs w:val="32"/>
          <w:highlight w:val="none"/>
        </w:rPr>
      </w:pPr>
      <w:r>
        <w:rPr>
          <w:rFonts w:hint="default" w:ascii="Times New Roman" w:hAnsi="Times New Roman" w:eastAsia="宋体" w:cs="Times New Roman"/>
          <w:b/>
          <w:bCs/>
          <w:w w:val="95"/>
          <w:sz w:val="32"/>
          <w:szCs w:val="32"/>
          <w:highlight w:val="none"/>
        </w:rPr>
        <w:t>采购人：</w:t>
      </w:r>
      <w:r>
        <w:rPr>
          <w:rFonts w:hint="default" w:ascii="Times New Roman" w:hAnsi="Times New Roman" w:eastAsia="宋体" w:cs="Times New Roman"/>
          <w:b/>
          <w:bCs/>
          <w:sz w:val="32"/>
          <w:szCs w:val="32"/>
          <w:highlight w:val="none"/>
          <w:u w:val="single"/>
        </w:rPr>
        <w:t>义乌市公安局</w:t>
      </w:r>
      <w:r>
        <w:rPr>
          <w:rFonts w:hint="default" w:ascii="Times New Roman" w:hAnsi="Times New Roman" w:eastAsia="宋体" w:cs="Times New Roman"/>
          <w:b/>
          <w:bCs/>
          <w:sz w:val="32"/>
          <w:szCs w:val="32"/>
          <w:highlight w:val="none"/>
        </w:rPr>
        <w:t>（盖章）</w:t>
      </w:r>
    </w:p>
    <w:p>
      <w:pPr>
        <w:pStyle w:val="31"/>
        <w:jc w:val="center"/>
        <w:rPr>
          <w:rFonts w:hint="default" w:ascii="Times New Roman" w:hAnsi="Times New Roman" w:eastAsia="宋体" w:cs="Times New Roman"/>
          <w:b/>
          <w:bCs/>
          <w:sz w:val="32"/>
          <w:szCs w:val="32"/>
          <w:highlight w:val="none"/>
        </w:rPr>
      </w:pPr>
      <w:r>
        <w:rPr>
          <w:rFonts w:hint="default" w:ascii="Times New Roman" w:hAnsi="Times New Roman" w:eastAsia="宋体" w:cs="Times New Roman"/>
          <w:b/>
          <w:bCs/>
          <w:w w:val="95"/>
          <w:sz w:val="32"/>
          <w:szCs w:val="32"/>
          <w:highlight w:val="none"/>
        </w:rPr>
        <w:t>采购代理机构：</w:t>
      </w:r>
      <w:r>
        <w:rPr>
          <w:rFonts w:hint="default" w:ascii="Times New Roman" w:hAnsi="Times New Roman" w:eastAsia="宋体" w:cs="Times New Roman"/>
          <w:b/>
          <w:bCs/>
          <w:sz w:val="32"/>
          <w:szCs w:val="32"/>
          <w:highlight w:val="none"/>
          <w:u w:val="single"/>
        </w:rPr>
        <w:t>义乌市政府采购中心</w:t>
      </w:r>
      <w:r>
        <w:rPr>
          <w:rFonts w:hint="default" w:ascii="Times New Roman" w:hAnsi="Times New Roman" w:eastAsia="宋体" w:cs="Times New Roman"/>
          <w:b/>
          <w:bCs/>
          <w:sz w:val="32"/>
          <w:szCs w:val="32"/>
          <w:highlight w:val="none"/>
        </w:rPr>
        <w:t>（盖章）</w:t>
      </w:r>
    </w:p>
    <w:p>
      <w:pPr>
        <w:pStyle w:val="31"/>
        <w:snapToGrid w:val="0"/>
        <w:spacing w:before="120" w:after="120" w:line="360" w:lineRule="auto"/>
        <w:jc w:val="center"/>
        <w:rPr>
          <w:rFonts w:hint="default" w:ascii="Times New Roman" w:hAnsi="Times New Roman" w:eastAsia="宋体" w:cs="Times New Roman"/>
          <w:b/>
          <w:bCs/>
          <w:sz w:val="32"/>
          <w:szCs w:val="32"/>
          <w:highlight w:val="none"/>
        </w:rPr>
      </w:pPr>
      <w:r>
        <w:rPr>
          <w:rFonts w:hint="default" w:ascii="Times New Roman" w:hAnsi="Times New Roman" w:eastAsia="宋体" w:cs="Times New Roman"/>
          <w:b/>
          <w:bCs/>
          <w:sz w:val="32"/>
          <w:szCs w:val="32"/>
          <w:highlight w:val="none"/>
        </w:rPr>
        <w:t>日期：</w:t>
      </w:r>
      <w:r>
        <w:rPr>
          <w:rFonts w:hint="default" w:ascii="Times New Roman" w:hAnsi="Times New Roman" w:eastAsia="宋体" w:cs="Times New Roman"/>
          <w:b/>
          <w:bCs/>
          <w:color w:val="FF0000"/>
          <w:sz w:val="32"/>
          <w:szCs w:val="32"/>
          <w:highlight w:val="none"/>
          <w:u w:val="single"/>
        </w:rPr>
        <w:t>2022年</w:t>
      </w:r>
      <w:r>
        <w:rPr>
          <w:rFonts w:hint="eastAsia" w:ascii="Times New Roman" w:hAnsi="Times New Roman" w:cs="Times New Roman"/>
          <w:b/>
          <w:bCs/>
          <w:color w:val="FF0000"/>
          <w:sz w:val="32"/>
          <w:szCs w:val="32"/>
          <w:highlight w:val="none"/>
          <w:u w:val="single"/>
          <w:lang w:val="en-US" w:eastAsia="zh-CN"/>
        </w:rPr>
        <w:t>XX</w:t>
      </w:r>
      <w:r>
        <w:rPr>
          <w:rFonts w:hint="default" w:ascii="Times New Roman" w:hAnsi="Times New Roman" w:eastAsia="宋体" w:cs="Times New Roman"/>
          <w:b/>
          <w:bCs/>
          <w:color w:val="FF0000"/>
          <w:sz w:val="32"/>
          <w:szCs w:val="32"/>
          <w:highlight w:val="none"/>
          <w:u w:val="single"/>
        </w:rPr>
        <w:t>月</w:t>
      </w:r>
      <w:r>
        <w:rPr>
          <w:rFonts w:hint="eastAsia" w:ascii="Times New Roman" w:hAnsi="Times New Roman" w:cs="Times New Roman"/>
          <w:b/>
          <w:bCs/>
          <w:color w:val="FF0000"/>
          <w:sz w:val="32"/>
          <w:szCs w:val="32"/>
          <w:highlight w:val="none"/>
          <w:u w:val="single"/>
          <w:lang w:val="en-US" w:eastAsia="zh-CN"/>
        </w:rPr>
        <w:t>XX</w:t>
      </w:r>
      <w:r>
        <w:rPr>
          <w:rFonts w:hint="default" w:ascii="Times New Roman" w:hAnsi="Times New Roman" w:eastAsia="宋体" w:cs="Times New Roman"/>
          <w:b/>
          <w:bCs/>
          <w:color w:val="FF0000"/>
          <w:sz w:val="32"/>
          <w:szCs w:val="32"/>
          <w:highlight w:val="none"/>
          <w:u w:val="single"/>
        </w:rPr>
        <w:t>日</w:t>
      </w:r>
    </w:p>
    <w:p>
      <w:pPr>
        <w:pStyle w:val="31"/>
        <w:spacing w:before="120" w:after="120" w:line="360" w:lineRule="auto"/>
        <w:ind w:firstLine="883" w:firstLineChars="200"/>
        <w:jc w:val="center"/>
        <w:rPr>
          <w:rFonts w:hint="default" w:ascii="Times New Roman" w:hAnsi="Times New Roman" w:eastAsia="宋体" w:cs="Times New Roman"/>
          <w:b/>
          <w:sz w:val="44"/>
          <w:szCs w:val="44"/>
          <w:highlight w:val="none"/>
        </w:rPr>
        <w:sectPr>
          <w:pgSz w:w="11906" w:h="16838"/>
          <w:pgMar w:top="1134" w:right="1134" w:bottom="1134" w:left="1134" w:header="907" w:footer="794" w:gutter="0"/>
          <w:pgNumType w:fmt="numberInDash"/>
          <w:cols w:space="0" w:num="1"/>
          <w:titlePg/>
          <w:rtlGutter w:val="0"/>
          <w:docGrid w:type="lines" w:linePitch="332" w:charSpace="0"/>
        </w:sectPr>
      </w:pPr>
    </w:p>
    <w:p>
      <w:pPr>
        <w:pStyle w:val="31"/>
        <w:spacing w:before="120" w:after="120" w:line="360" w:lineRule="auto"/>
        <w:jc w:val="center"/>
        <w:rPr>
          <w:rFonts w:hint="default" w:ascii="Times New Roman" w:hAnsi="Times New Roman" w:eastAsia="宋体" w:cs="Times New Roman"/>
          <w:b/>
          <w:sz w:val="44"/>
          <w:szCs w:val="44"/>
          <w:highlight w:val="none"/>
        </w:rPr>
      </w:pPr>
      <w:r>
        <w:rPr>
          <w:rFonts w:hint="default" w:ascii="Times New Roman" w:hAnsi="Times New Roman" w:eastAsia="宋体" w:cs="Times New Roman"/>
          <w:b/>
          <w:sz w:val="44"/>
          <w:szCs w:val="44"/>
          <w:highlight w:val="none"/>
        </w:rPr>
        <w:t>招标文件目录</w:t>
      </w:r>
    </w:p>
    <w:p>
      <w:pPr>
        <w:pStyle w:val="39"/>
        <w:tabs>
          <w:tab w:val="right" w:leader="dot" w:pos="9638"/>
          <w:tab w:val="clear" w:pos="9344"/>
        </w:tabs>
        <w:rPr>
          <w:rFonts w:hint="default" w:ascii="Times New Roman" w:hAnsi="Times New Roman" w:eastAsia="宋体" w:cs="Times New Roman"/>
          <w:highlight w:val="none"/>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TOC \o "1-1" \h \u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_Toc28549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第一章　采购公告</w:t>
      </w:r>
      <w:r>
        <w:rPr>
          <w:rFonts w:hint="default" w:ascii="Times New Roman" w:hAnsi="Times New Roman" w:eastAsia="宋体" w:cs="Times New Roman"/>
          <w:highlight w:val="none"/>
        </w:rPr>
        <w:tab/>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PAGEREF _Toc28549 \h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- 2 -</w:t>
      </w:r>
      <w:r>
        <w:rPr>
          <w:rFonts w:hint="default" w:ascii="Times New Roman" w:hAnsi="Times New Roman" w:eastAsia="宋体" w:cs="Times New Roman"/>
          <w:highlight w:val="none"/>
        </w:rPr>
        <w:fldChar w:fldCharType="end"/>
      </w:r>
      <w:r>
        <w:rPr>
          <w:rFonts w:hint="default" w:ascii="Times New Roman" w:hAnsi="Times New Roman" w:eastAsia="宋体" w:cs="Times New Roman"/>
          <w:highlight w:val="none"/>
        </w:rPr>
        <w:fldChar w:fldCharType="end"/>
      </w:r>
    </w:p>
    <w:p>
      <w:pPr>
        <w:pStyle w:val="39"/>
        <w:tabs>
          <w:tab w:val="right" w:leader="dot" w:pos="9638"/>
          <w:tab w:val="clear" w:pos="9344"/>
        </w:tabs>
        <w:rPr>
          <w:rFonts w:hint="default" w:ascii="Times New Roman" w:hAnsi="Times New Roman" w:eastAsia="宋体" w:cs="Times New Roman"/>
          <w:highlight w:val="none"/>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_Toc26484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第二章　投标须知和投标须知前附表</w:t>
      </w:r>
      <w:r>
        <w:rPr>
          <w:rFonts w:hint="default" w:ascii="Times New Roman" w:hAnsi="Times New Roman" w:eastAsia="宋体" w:cs="Times New Roman"/>
          <w:highlight w:val="none"/>
        </w:rPr>
        <w:tab/>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PAGEREF _Toc26484 \h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- 5 -</w:t>
      </w:r>
      <w:r>
        <w:rPr>
          <w:rFonts w:hint="default" w:ascii="Times New Roman" w:hAnsi="Times New Roman" w:eastAsia="宋体" w:cs="Times New Roman"/>
          <w:highlight w:val="none"/>
        </w:rPr>
        <w:fldChar w:fldCharType="end"/>
      </w:r>
      <w:r>
        <w:rPr>
          <w:rFonts w:hint="default" w:ascii="Times New Roman" w:hAnsi="Times New Roman" w:eastAsia="宋体" w:cs="Times New Roman"/>
          <w:highlight w:val="none"/>
        </w:rPr>
        <w:fldChar w:fldCharType="end"/>
      </w:r>
    </w:p>
    <w:p>
      <w:pPr>
        <w:pStyle w:val="39"/>
        <w:tabs>
          <w:tab w:val="right" w:leader="dot" w:pos="9638"/>
          <w:tab w:val="clear" w:pos="9344"/>
        </w:tabs>
        <w:rPr>
          <w:rFonts w:hint="default" w:ascii="Times New Roman" w:hAnsi="Times New Roman" w:eastAsia="宋体" w:cs="Times New Roman"/>
          <w:highlight w:val="none"/>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_Toc30095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第三章　招标项目要求</w:t>
      </w:r>
      <w:r>
        <w:rPr>
          <w:rFonts w:hint="default" w:ascii="Times New Roman" w:hAnsi="Times New Roman" w:eastAsia="宋体" w:cs="Times New Roman"/>
          <w:highlight w:val="none"/>
        </w:rPr>
        <w:tab/>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PAGEREF _Toc30095 \h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- 16 -</w:t>
      </w:r>
      <w:r>
        <w:rPr>
          <w:rFonts w:hint="default" w:ascii="Times New Roman" w:hAnsi="Times New Roman" w:eastAsia="宋体" w:cs="Times New Roman"/>
          <w:highlight w:val="none"/>
        </w:rPr>
        <w:fldChar w:fldCharType="end"/>
      </w:r>
      <w:r>
        <w:rPr>
          <w:rFonts w:hint="default" w:ascii="Times New Roman" w:hAnsi="Times New Roman" w:eastAsia="宋体" w:cs="Times New Roman"/>
          <w:highlight w:val="none"/>
        </w:rPr>
        <w:fldChar w:fldCharType="end"/>
      </w:r>
    </w:p>
    <w:p>
      <w:pPr>
        <w:pStyle w:val="39"/>
        <w:tabs>
          <w:tab w:val="right" w:leader="dot" w:pos="9638"/>
          <w:tab w:val="clear" w:pos="9344"/>
        </w:tabs>
        <w:rPr>
          <w:rFonts w:hint="default" w:ascii="Times New Roman" w:hAnsi="Times New Roman" w:eastAsia="宋体" w:cs="Times New Roman"/>
          <w:highlight w:val="none"/>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_Toc22516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第四章　开标、评标和定标须知</w:t>
      </w:r>
      <w:r>
        <w:rPr>
          <w:rFonts w:hint="default" w:ascii="Times New Roman" w:hAnsi="Times New Roman" w:eastAsia="宋体" w:cs="Times New Roman"/>
          <w:highlight w:val="none"/>
        </w:rPr>
        <w:tab/>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PAGEREF _Toc22516 \h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- 33 -</w:t>
      </w:r>
      <w:r>
        <w:rPr>
          <w:rFonts w:hint="default" w:ascii="Times New Roman" w:hAnsi="Times New Roman" w:eastAsia="宋体" w:cs="Times New Roman"/>
          <w:highlight w:val="none"/>
        </w:rPr>
        <w:fldChar w:fldCharType="end"/>
      </w:r>
      <w:r>
        <w:rPr>
          <w:rFonts w:hint="default" w:ascii="Times New Roman" w:hAnsi="Times New Roman" w:eastAsia="宋体" w:cs="Times New Roman"/>
          <w:highlight w:val="none"/>
        </w:rPr>
        <w:fldChar w:fldCharType="end"/>
      </w:r>
    </w:p>
    <w:p>
      <w:pPr>
        <w:pStyle w:val="39"/>
        <w:tabs>
          <w:tab w:val="right" w:leader="dot" w:pos="9638"/>
          <w:tab w:val="clear" w:pos="9344"/>
        </w:tabs>
        <w:rPr>
          <w:rFonts w:hint="default" w:ascii="Times New Roman" w:hAnsi="Times New Roman" w:eastAsia="宋体" w:cs="Times New Roman"/>
          <w:highlight w:val="none"/>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_Toc32598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第五章　投标文件的无效情形</w:t>
      </w:r>
      <w:r>
        <w:rPr>
          <w:rFonts w:hint="default" w:ascii="Times New Roman" w:hAnsi="Times New Roman" w:eastAsia="宋体" w:cs="Times New Roman"/>
          <w:highlight w:val="none"/>
        </w:rPr>
        <w:tab/>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PAGEREF _Toc32598 \h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- 37 -</w:t>
      </w:r>
      <w:r>
        <w:rPr>
          <w:rFonts w:hint="default" w:ascii="Times New Roman" w:hAnsi="Times New Roman" w:eastAsia="宋体" w:cs="Times New Roman"/>
          <w:highlight w:val="none"/>
        </w:rPr>
        <w:fldChar w:fldCharType="end"/>
      </w:r>
      <w:r>
        <w:rPr>
          <w:rFonts w:hint="default" w:ascii="Times New Roman" w:hAnsi="Times New Roman" w:eastAsia="宋体" w:cs="Times New Roman"/>
          <w:highlight w:val="none"/>
        </w:rPr>
        <w:fldChar w:fldCharType="end"/>
      </w:r>
    </w:p>
    <w:p>
      <w:pPr>
        <w:pStyle w:val="39"/>
        <w:tabs>
          <w:tab w:val="right" w:leader="dot" w:pos="9638"/>
          <w:tab w:val="clear" w:pos="9344"/>
        </w:tabs>
        <w:rPr>
          <w:rFonts w:hint="default" w:ascii="Times New Roman" w:hAnsi="Times New Roman" w:eastAsia="宋体" w:cs="Times New Roman"/>
          <w:highlight w:val="none"/>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_Toc32624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第六章　评标办法</w:t>
      </w:r>
      <w:r>
        <w:rPr>
          <w:rFonts w:hint="default" w:ascii="Times New Roman" w:hAnsi="Times New Roman" w:eastAsia="宋体" w:cs="Times New Roman"/>
          <w:highlight w:val="none"/>
        </w:rPr>
        <w:tab/>
      </w:r>
      <w:bookmarkStart w:id="154" w:name="_GoBack"/>
      <w:bookmarkEnd w:id="154"/>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PAGEREF _Toc32624 \h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- 39 -</w:t>
      </w:r>
      <w:r>
        <w:rPr>
          <w:rFonts w:hint="default" w:ascii="Times New Roman" w:hAnsi="Times New Roman" w:eastAsia="宋体" w:cs="Times New Roman"/>
          <w:highlight w:val="none"/>
        </w:rPr>
        <w:fldChar w:fldCharType="end"/>
      </w:r>
      <w:r>
        <w:rPr>
          <w:rFonts w:hint="default" w:ascii="Times New Roman" w:hAnsi="Times New Roman" w:eastAsia="宋体" w:cs="Times New Roman"/>
          <w:highlight w:val="none"/>
        </w:rPr>
        <w:fldChar w:fldCharType="end"/>
      </w:r>
    </w:p>
    <w:p>
      <w:pPr>
        <w:pStyle w:val="39"/>
        <w:tabs>
          <w:tab w:val="right" w:leader="dot" w:pos="9638"/>
          <w:tab w:val="clear" w:pos="9344"/>
        </w:tabs>
        <w:rPr>
          <w:rFonts w:hint="default" w:ascii="Times New Roman" w:hAnsi="Times New Roman" w:eastAsia="宋体" w:cs="Times New Roman"/>
          <w:highlight w:val="none"/>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_Toc13967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第七章　义乌市政府采购合同（样本）</w:t>
      </w:r>
      <w:r>
        <w:rPr>
          <w:rFonts w:hint="default" w:ascii="Times New Roman" w:hAnsi="Times New Roman" w:eastAsia="宋体" w:cs="Times New Roman"/>
          <w:highlight w:val="none"/>
        </w:rPr>
        <w:tab/>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PAGEREF _Toc13967 \h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- 42 -</w:t>
      </w:r>
      <w:r>
        <w:rPr>
          <w:rFonts w:hint="default" w:ascii="Times New Roman" w:hAnsi="Times New Roman" w:eastAsia="宋体" w:cs="Times New Roman"/>
          <w:highlight w:val="none"/>
        </w:rPr>
        <w:fldChar w:fldCharType="end"/>
      </w:r>
      <w:r>
        <w:rPr>
          <w:rFonts w:hint="default" w:ascii="Times New Roman" w:hAnsi="Times New Roman" w:eastAsia="宋体" w:cs="Times New Roman"/>
          <w:highlight w:val="none"/>
        </w:rPr>
        <w:fldChar w:fldCharType="end"/>
      </w:r>
    </w:p>
    <w:p>
      <w:pPr>
        <w:pStyle w:val="39"/>
        <w:tabs>
          <w:tab w:val="right" w:leader="dot" w:pos="9638"/>
          <w:tab w:val="clear" w:pos="9344"/>
        </w:tabs>
        <w:rPr>
          <w:rFonts w:hint="default" w:ascii="Times New Roman" w:hAnsi="Times New Roman" w:eastAsia="宋体" w:cs="Times New Roman"/>
          <w:highlight w:val="none"/>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_Toc23643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第八章　投标文件部分格式</w:t>
      </w:r>
      <w:r>
        <w:rPr>
          <w:rFonts w:hint="default" w:ascii="Times New Roman" w:hAnsi="Times New Roman" w:eastAsia="宋体" w:cs="Times New Roman"/>
          <w:highlight w:val="none"/>
        </w:rPr>
        <w:tab/>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PAGEREF _Toc23643 \h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- 46 -</w:t>
      </w:r>
      <w:r>
        <w:rPr>
          <w:rFonts w:hint="default" w:ascii="Times New Roman" w:hAnsi="Times New Roman" w:eastAsia="宋体" w:cs="Times New Roman"/>
          <w:highlight w:val="none"/>
        </w:rPr>
        <w:fldChar w:fldCharType="end"/>
      </w:r>
      <w:r>
        <w:rPr>
          <w:rFonts w:hint="default" w:ascii="Times New Roman" w:hAnsi="Times New Roman" w:eastAsia="宋体" w:cs="Times New Roman"/>
          <w:highlight w:val="none"/>
        </w:rPr>
        <w:fldChar w:fldCharType="end"/>
      </w:r>
    </w:p>
    <w:p>
      <w:pPr>
        <w:pStyle w:val="39"/>
        <w:tabs>
          <w:tab w:val="right" w:leader="dot" w:pos="9638"/>
          <w:tab w:val="clear" w:pos="9344"/>
        </w:tabs>
        <w:rPr>
          <w:rFonts w:hint="default" w:ascii="Times New Roman" w:hAnsi="Times New Roman" w:eastAsia="宋体" w:cs="Times New Roman"/>
          <w:highlight w:val="none"/>
        </w:rPr>
      </w:pPr>
      <w:r>
        <w:rPr>
          <w:rFonts w:hint="default" w:ascii="Times New Roman" w:hAnsi="Times New Roman" w:eastAsia="宋体" w:cs="Times New Roman"/>
          <w:highlight w:val="none"/>
        </w:rPr>
        <w:fldChar w:fldCharType="end"/>
      </w:r>
    </w:p>
    <w:p>
      <w:pPr>
        <w:pStyle w:val="5"/>
        <w:spacing w:before="0" w:after="0" w:line="400" w:lineRule="atLeast"/>
        <w:jc w:val="center"/>
        <w:rPr>
          <w:rFonts w:hint="default" w:ascii="Times New Roman" w:hAnsi="Times New Roman" w:eastAsia="宋体" w:cs="Times New Roman"/>
          <w:sz w:val="36"/>
          <w:highlight w:val="none"/>
        </w:rPr>
        <w:sectPr>
          <w:footerReference r:id="rId4" w:type="first"/>
          <w:footerReference r:id="rId3" w:type="default"/>
          <w:pgSz w:w="11906" w:h="16838"/>
          <w:pgMar w:top="1134" w:right="1134" w:bottom="1134" w:left="1134" w:header="907" w:footer="794" w:gutter="0"/>
          <w:pgNumType w:fmt="numberInDash" w:start="1"/>
          <w:cols w:space="0" w:num="1"/>
          <w:titlePg/>
          <w:rtlGutter w:val="0"/>
          <w:docGrid w:type="lines" w:linePitch="332" w:charSpace="0"/>
        </w:sectPr>
      </w:pPr>
      <w:bookmarkStart w:id="0" w:name="_Toc406413925"/>
      <w:bookmarkStart w:id="1" w:name="_Toc12092"/>
      <w:bookmarkStart w:id="2" w:name="_Toc25119"/>
      <w:bookmarkStart w:id="3" w:name="_Toc20979"/>
    </w:p>
    <w:p>
      <w:pPr>
        <w:pStyle w:val="5"/>
        <w:spacing w:before="0" w:after="0" w:line="400" w:lineRule="atLeast"/>
        <w:jc w:val="center"/>
        <w:rPr>
          <w:rFonts w:hint="default" w:ascii="Times New Roman" w:hAnsi="Times New Roman" w:eastAsia="宋体" w:cs="Times New Roman"/>
          <w:sz w:val="36"/>
          <w:highlight w:val="none"/>
        </w:rPr>
      </w:pPr>
      <w:bookmarkStart w:id="4" w:name="_Toc28549"/>
      <w:r>
        <w:rPr>
          <w:rFonts w:hint="default" w:ascii="Times New Roman" w:hAnsi="Times New Roman" w:eastAsia="宋体" w:cs="Times New Roman"/>
          <w:sz w:val="36"/>
          <w:highlight w:val="none"/>
        </w:rPr>
        <w:t>第一章　采购公告</w:t>
      </w:r>
      <w:bookmarkEnd w:id="0"/>
      <w:bookmarkEnd w:id="1"/>
      <w:bookmarkEnd w:id="2"/>
      <w:bookmarkEnd w:id="3"/>
      <w:bookmarkEnd w:id="4"/>
    </w:p>
    <w:p>
      <w:pPr>
        <w:snapToGrid w:val="0"/>
        <w:spacing w:line="360" w:lineRule="exact"/>
        <w:ind w:firstLine="470" w:firstLineChars="196"/>
        <w:rPr>
          <w:rFonts w:hint="default" w:ascii="Times New Roman" w:hAnsi="Times New Roman" w:eastAsia="宋体" w:cs="Times New Roman"/>
          <w:b/>
          <w:bCs/>
          <w:highlight w:val="none"/>
        </w:rPr>
      </w:pPr>
      <w:r>
        <w:rPr>
          <w:rFonts w:hint="default" w:ascii="Times New Roman" w:hAnsi="Times New Roman" w:eastAsia="宋体" w:cs="Times New Roman"/>
          <w:szCs w:val="21"/>
          <w:highlight w:val="none"/>
        </w:rPr>
        <w:t>根据《中华人民共和国政府采购法》等有关规定，义乌市政府采购中心受委托，就</w:t>
      </w:r>
      <w:r>
        <w:rPr>
          <w:rFonts w:hint="default" w:ascii="Times New Roman" w:hAnsi="Times New Roman" w:eastAsia="宋体" w:cs="Times New Roman"/>
          <w:color w:val="FF0000"/>
          <w:szCs w:val="21"/>
          <w:highlight w:val="none"/>
        </w:rPr>
        <w:t>义乌市公安局“雪亮工程”项目（二期）</w:t>
      </w:r>
      <w:r>
        <w:rPr>
          <w:rFonts w:hint="default" w:ascii="Times New Roman" w:hAnsi="Times New Roman" w:eastAsia="宋体" w:cs="Times New Roman"/>
          <w:color w:val="FF0000"/>
          <w:szCs w:val="21"/>
          <w:highlight w:val="none"/>
          <w:lang w:eastAsia="zh-CN"/>
        </w:rPr>
        <w:t>采购项目</w:t>
      </w:r>
      <w:r>
        <w:rPr>
          <w:rFonts w:hint="default" w:ascii="Times New Roman" w:hAnsi="Times New Roman" w:eastAsia="宋体" w:cs="Times New Roman"/>
          <w:szCs w:val="21"/>
          <w:highlight w:val="none"/>
        </w:rPr>
        <w:t>进行公开招标，欢迎国内合格的供应商参加投标。</w:t>
      </w:r>
    </w:p>
    <w:p>
      <w:pPr>
        <w:pStyle w:val="31"/>
        <w:adjustRightInd w:val="0"/>
        <w:snapToGrid w:val="0"/>
        <w:spacing w:line="360" w:lineRule="exact"/>
        <w:ind w:firstLine="472" w:firstLineChars="196"/>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一、项目基本情况</w:t>
      </w:r>
    </w:p>
    <w:p>
      <w:pPr>
        <w:snapToGrid w:val="0"/>
        <w:spacing w:line="360" w:lineRule="exact"/>
        <w:ind w:firstLine="470" w:firstLineChars="196"/>
        <w:rPr>
          <w:rFonts w:hint="eastAsia" w:ascii="Times New Roman" w:hAnsi="Times New Roman" w:eastAsia="宋体" w:cs="Times New Roman"/>
          <w:szCs w:val="21"/>
          <w:highlight w:val="none"/>
          <w:lang w:eastAsia="zh-CN"/>
        </w:rPr>
      </w:pPr>
      <w:r>
        <w:rPr>
          <w:rFonts w:hint="default" w:ascii="Times New Roman" w:hAnsi="Times New Roman" w:eastAsia="宋体" w:cs="Times New Roman"/>
          <w:szCs w:val="21"/>
          <w:highlight w:val="none"/>
        </w:rPr>
        <w:t>1.采购编号：</w:t>
      </w:r>
      <w:r>
        <w:rPr>
          <w:rFonts w:hint="default" w:ascii="Times New Roman" w:hAnsi="Times New Roman" w:eastAsia="宋体" w:cs="Times New Roman"/>
          <w:bCs/>
          <w:color w:val="FF0000"/>
          <w:szCs w:val="21"/>
          <w:highlight w:val="none"/>
        </w:rPr>
        <w:t>YWCG2022</w:t>
      </w:r>
      <w:r>
        <w:rPr>
          <w:rFonts w:hint="default" w:ascii="Times New Roman" w:hAnsi="Times New Roman" w:eastAsia="宋体" w:cs="Times New Roman"/>
          <w:bCs/>
          <w:color w:val="FF0000"/>
          <w:szCs w:val="21"/>
          <w:highlight w:val="none"/>
          <w:lang w:eastAsia="zh-CN"/>
        </w:rPr>
        <w:t>046</w:t>
      </w:r>
      <w:r>
        <w:rPr>
          <w:rFonts w:hint="eastAsia" w:cs="Times New Roman"/>
          <w:bCs/>
          <w:color w:val="FF0000"/>
          <w:szCs w:val="21"/>
          <w:highlight w:val="none"/>
          <w:lang w:eastAsia="zh-CN"/>
        </w:rPr>
        <w:t>GK-1</w:t>
      </w:r>
    </w:p>
    <w:p>
      <w:pPr>
        <w:snapToGrid w:val="0"/>
        <w:spacing w:line="360" w:lineRule="exact"/>
        <w:ind w:firstLine="470" w:firstLineChars="196"/>
        <w:rPr>
          <w:rFonts w:hint="default" w:ascii="Times New Roman" w:hAnsi="Times New Roman" w:eastAsia="宋体" w:cs="Times New Roman"/>
          <w:bCs/>
          <w:color w:val="FF0000"/>
          <w:szCs w:val="21"/>
          <w:highlight w:val="none"/>
        </w:rPr>
      </w:pPr>
      <w:r>
        <w:rPr>
          <w:rFonts w:hint="default" w:ascii="Times New Roman" w:hAnsi="Times New Roman" w:eastAsia="宋体" w:cs="Times New Roman"/>
          <w:szCs w:val="21"/>
          <w:highlight w:val="none"/>
        </w:rPr>
        <w:t>2.项目名称：</w:t>
      </w:r>
      <w:r>
        <w:rPr>
          <w:rFonts w:hint="default" w:ascii="Times New Roman" w:hAnsi="Times New Roman" w:eastAsia="宋体" w:cs="Times New Roman"/>
          <w:color w:val="FF0000"/>
          <w:szCs w:val="21"/>
          <w:highlight w:val="none"/>
        </w:rPr>
        <w:t>义乌市公安局</w:t>
      </w:r>
      <w:r>
        <w:rPr>
          <w:rFonts w:hint="eastAsia" w:cs="Times New Roman"/>
          <w:color w:val="FF0000"/>
          <w:szCs w:val="21"/>
          <w:highlight w:val="none"/>
          <w:lang w:eastAsia="zh-CN"/>
        </w:rPr>
        <w:t>“</w:t>
      </w:r>
      <w:r>
        <w:rPr>
          <w:rFonts w:hint="default" w:ascii="Times New Roman" w:hAnsi="Times New Roman" w:eastAsia="宋体" w:cs="Times New Roman"/>
          <w:color w:val="FF0000"/>
          <w:szCs w:val="21"/>
          <w:highlight w:val="none"/>
        </w:rPr>
        <w:t>雪亮工程</w:t>
      </w:r>
      <w:r>
        <w:rPr>
          <w:rFonts w:hint="eastAsia" w:cs="Times New Roman"/>
          <w:color w:val="FF0000"/>
          <w:szCs w:val="21"/>
          <w:highlight w:val="none"/>
          <w:lang w:eastAsia="zh-CN"/>
        </w:rPr>
        <w:t>”</w:t>
      </w:r>
      <w:r>
        <w:rPr>
          <w:rFonts w:hint="default" w:ascii="Times New Roman" w:hAnsi="Times New Roman" w:eastAsia="宋体" w:cs="Times New Roman"/>
          <w:color w:val="FF0000"/>
          <w:szCs w:val="21"/>
          <w:highlight w:val="none"/>
        </w:rPr>
        <w:t>项目（二期）</w:t>
      </w:r>
      <w:r>
        <w:rPr>
          <w:rFonts w:hint="default" w:ascii="Times New Roman" w:hAnsi="Times New Roman" w:eastAsia="宋体" w:cs="Times New Roman"/>
          <w:color w:val="FF0000"/>
          <w:szCs w:val="21"/>
          <w:highlight w:val="none"/>
          <w:lang w:eastAsia="zh-CN"/>
        </w:rPr>
        <w:t>采购项目</w:t>
      </w:r>
    </w:p>
    <w:p>
      <w:pPr>
        <w:snapToGrid w:val="0"/>
        <w:spacing w:line="360" w:lineRule="exact"/>
        <w:ind w:firstLine="470" w:firstLineChars="196"/>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3.项目预算：</w:t>
      </w:r>
      <w:r>
        <w:rPr>
          <w:rFonts w:hint="default" w:ascii="Times New Roman" w:hAnsi="Times New Roman" w:eastAsia="宋体" w:cs="Times New Roman"/>
          <w:color w:val="FF0000"/>
          <w:szCs w:val="21"/>
          <w:highlight w:val="none"/>
          <w:lang w:val="en-US" w:eastAsia="zh-CN"/>
        </w:rPr>
        <w:t>1916.1806</w:t>
      </w:r>
      <w:r>
        <w:rPr>
          <w:rFonts w:hint="default" w:ascii="Times New Roman" w:hAnsi="Times New Roman" w:eastAsia="宋体" w:cs="Times New Roman"/>
          <w:color w:val="FF0000"/>
          <w:szCs w:val="21"/>
          <w:highlight w:val="none"/>
        </w:rPr>
        <w:t xml:space="preserve">万元 </w:t>
      </w:r>
      <w:r>
        <w:rPr>
          <w:rFonts w:hint="default" w:ascii="Times New Roman" w:hAnsi="Times New Roman" w:eastAsia="宋体" w:cs="Times New Roman"/>
          <w:szCs w:val="21"/>
          <w:highlight w:val="none"/>
        </w:rPr>
        <w:t xml:space="preserve"> </w:t>
      </w:r>
      <w:r>
        <w:rPr>
          <w:rFonts w:hint="default" w:ascii="Times New Roman" w:hAnsi="Times New Roman" w:eastAsia="宋体" w:cs="Times New Roman"/>
          <w:szCs w:val="21"/>
          <w:highlight w:val="none"/>
          <w:lang w:val="en-US" w:eastAsia="zh-CN"/>
        </w:rPr>
        <w:t xml:space="preserve"> </w:t>
      </w:r>
      <w:r>
        <w:rPr>
          <w:rFonts w:hint="default" w:ascii="Times New Roman" w:hAnsi="Times New Roman" w:eastAsia="宋体" w:cs="Times New Roman"/>
          <w:szCs w:val="21"/>
          <w:highlight w:val="none"/>
        </w:rPr>
        <w:t>最高限价：</w:t>
      </w:r>
      <w:r>
        <w:rPr>
          <w:rFonts w:hint="default" w:ascii="Times New Roman" w:hAnsi="Times New Roman" w:eastAsia="宋体" w:cs="Times New Roman"/>
          <w:color w:val="FF0000"/>
          <w:szCs w:val="21"/>
          <w:highlight w:val="none"/>
          <w:lang w:val="en-US" w:eastAsia="zh-CN"/>
        </w:rPr>
        <w:t>1850.1806</w:t>
      </w:r>
      <w:r>
        <w:rPr>
          <w:rFonts w:hint="default" w:ascii="Times New Roman" w:hAnsi="Times New Roman" w:eastAsia="宋体" w:cs="Times New Roman"/>
          <w:color w:val="FF0000"/>
          <w:szCs w:val="21"/>
          <w:highlight w:val="none"/>
        </w:rPr>
        <w:t>万元</w:t>
      </w:r>
    </w:p>
    <w:p>
      <w:pPr>
        <w:snapToGrid w:val="0"/>
        <w:spacing w:line="360" w:lineRule="exact"/>
        <w:ind w:firstLine="470" w:firstLineChars="196"/>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4.采购需求</w:t>
      </w:r>
    </w:p>
    <w:tbl>
      <w:tblPr>
        <w:tblStyle w:val="57"/>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524"/>
        <w:gridCol w:w="1429"/>
        <w:gridCol w:w="750"/>
        <w:gridCol w:w="1292"/>
        <w:gridCol w:w="124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20" w:type="dxa"/>
            <w:vAlign w:val="center"/>
          </w:tcPr>
          <w:p>
            <w:pPr>
              <w:pStyle w:val="2"/>
              <w:spacing w:after="0" w:line="240" w:lineRule="auto"/>
              <w:ind w:left="0" w:leftChars="0" w:firstLine="0" w:firstLineChars="0"/>
              <w:jc w:val="center"/>
              <w:rPr>
                <w:rFonts w:hint="default" w:ascii="Times New Roman" w:hAnsi="Times New Roman" w:eastAsia="宋体" w:cs="Times New Roman"/>
                <w:b/>
                <w:bCs/>
                <w:highlight w:val="none"/>
                <w:lang w:eastAsia="zh-CN"/>
              </w:rPr>
            </w:pPr>
            <w:r>
              <w:rPr>
                <w:rFonts w:hint="default" w:ascii="Times New Roman" w:hAnsi="Times New Roman" w:eastAsia="宋体" w:cs="Times New Roman"/>
                <w:b/>
                <w:bCs/>
                <w:highlight w:val="none"/>
                <w:lang w:eastAsia="zh-CN"/>
              </w:rPr>
              <w:t>标项</w:t>
            </w:r>
          </w:p>
        </w:tc>
        <w:tc>
          <w:tcPr>
            <w:tcW w:w="3524" w:type="dxa"/>
            <w:vAlign w:val="center"/>
          </w:tcPr>
          <w:p>
            <w:pPr>
              <w:pStyle w:val="2"/>
              <w:spacing w:after="0" w:line="240" w:lineRule="auto"/>
              <w:ind w:left="0" w:leftChars="0" w:firstLine="0" w:firstLineChars="0"/>
              <w:jc w:val="center"/>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lang w:eastAsia="zh-CN"/>
              </w:rPr>
              <w:t>标项</w:t>
            </w:r>
            <w:r>
              <w:rPr>
                <w:rFonts w:hint="default" w:ascii="Times New Roman" w:hAnsi="Times New Roman" w:eastAsia="宋体" w:cs="Times New Roman"/>
                <w:b/>
                <w:bCs/>
                <w:highlight w:val="none"/>
              </w:rPr>
              <w:t>内容</w:t>
            </w:r>
          </w:p>
        </w:tc>
        <w:tc>
          <w:tcPr>
            <w:tcW w:w="1429" w:type="dxa"/>
            <w:vAlign w:val="center"/>
          </w:tcPr>
          <w:p>
            <w:pPr>
              <w:pStyle w:val="2"/>
              <w:spacing w:after="0" w:line="240" w:lineRule="auto"/>
              <w:ind w:left="0" w:leftChars="0" w:firstLine="0" w:firstLineChars="0"/>
              <w:jc w:val="center"/>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t>技术要求</w:t>
            </w:r>
          </w:p>
        </w:tc>
        <w:tc>
          <w:tcPr>
            <w:tcW w:w="750" w:type="dxa"/>
            <w:vAlign w:val="center"/>
          </w:tcPr>
          <w:p>
            <w:pPr>
              <w:pStyle w:val="2"/>
              <w:spacing w:after="0" w:line="240" w:lineRule="auto"/>
              <w:ind w:left="0" w:leftChars="0" w:firstLine="0" w:firstLineChars="0"/>
              <w:jc w:val="center"/>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t>数量</w:t>
            </w:r>
          </w:p>
        </w:tc>
        <w:tc>
          <w:tcPr>
            <w:tcW w:w="1292" w:type="dxa"/>
            <w:vAlign w:val="center"/>
          </w:tcPr>
          <w:p>
            <w:pPr>
              <w:pStyle w:val="2"/>
              <w:spacing w:after="0" w:line="240" w:lineRule="auto"/>
              <w:ind w:left="0" w:leftChars="0" w:firstLine="0" w:firstLineChars="0"/>
              <w:jc w:val="center"/>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t>项目预算</w:t>
            </w:r>
          </w:p>
        </w:tc>
        <w:tc>
          <w:tcPr>
            <w:tcW w:w="1245" w:type="dxa"/>
            <w:vAlign w:val="center"/>
          </w:tcPr>
          <w:p>
            <w:pPr>
              <w:pStyle w:val="2"/>
              <w:spacing w:after="0" w:line="240" w:lineRule="auto"/>
              <w:ind w:left="0" w:leftChars="0" w:firstLine="0" w:firstLineChars="0"/>
              <w:jc w:val="center"/>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t>最高限价</w:t>
            </w:r>
          </w:p>
        </w:tc>
        <w:tc>
          <w:tcPr>
            <w:tcW w:w="705" w:type="dxa"/>
            <w:vAlign w:val="center"/>
          </w:tcPr>
          <w:p>
            <w:pPr>
              <w:pStyle w:val="2"/>
              <w:spacing w:after="0" w:line="240" w:lineRule="auto"/>
              <w:ind w:left="0" w:leftChars="0" w:firstLine="0" w:firstLineChars="0"/>
              <w:jc w:val="center"/>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pPr>
              <w:pStyle w:val="2"/>
              <w:spacing w:after="0" w:line="240" w:lineRule="auto"/>
              <w:ind w:left="0" w:leftChars="0" w:firstLine="0" w:firstLineChars="0"/>
              <w:jc w:val="center"/>
              <w:rPr>
                <w:rFonts w:hint="default" w:ascii="Times New Roman" w:hAnsi="Times New Roman" w:eastAsia="宋体" w:cs="Times New Roman"/>
                <w:highlight w:val="none"/>
                <w:lang w:val="en-US" w:eastAsia="zh-CN"/>
              </w:rPr>
            </w:pPr>
            <w:r>
              <w:rPr>
                <w:rFonts w:hint="eastAsia" w:cs="Times New Roman"/>
                <w:highlight w:val="none"/>
                <w:lang w:val="en-US" w:eastAsia="zh-CN"/>
              </w:rPr>
              <w:t>一</w:t>
            </w:r>
          </w:p>
        </w:tc>
        <w:tc>
          <w:tcPr>
            <w:tcW w:w="3524" w:type="dxa"/>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智能视觉系统，公共视频监控统一建设运维管理系统，6年质保</w:t>
            </w:r>
          </w:p>
        </w:tc>
        <w:tc>
          <w:tcPr>
            <w:tcW w:w="1429" w:type="dxa"/>
            <w:vAlign w:val="center"/>
          </w:tcPr>
          <w:p>
            <w:pPr>
              <w:spacing w:after="0" w:line="240" w:lineRule="auto"/>
              <w:ind w:left="0" w:leftChars="0"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详见招标文件第三章</w:t>
            </w:r>
          </w:p>
        </w:tc>
        <w:tc>
          <w:tcPr>
            <w:tcW w:w="750" w:type="dxa"/>
            <w:vAlign w:val="center"/>
          </w:tcPr>
          <w:p>
            <w:pPr>
              <w:spacing w:after="0" w:line="240" w:lineRule="auto"/>
              <w:ind w:left="0" w:leftChars="0"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一批</w:t>
            </w:r>
          </w:p>
        </w:tc>
        <w:tc>
          <w:tcPr>
            <w:tcW w:w="1292"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1916.1806万元</w:t>
            </w:r>
          </w:p>
        </w:tc>
        <w:tc>
          <w:tcPr>
            <w:tcW w:w="1245" w:type="dxa"/>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i w:val="0"/>
                <w:color w:val="auto"/>
                <w:kern w:val="0"/>
                <w:sz w:val="24"/>
                <w:szCs w:val="24"/>
                <w:highlight w:val="none"/>
                <w:u w:val="none"/>
                <w:lang w:val="en-US" w:eastAsia="zh-CN" w:bidi="ar"/>
              </w:rPr>
              <w:t>1850.1806万元</w:t>
            </w:r>
          </w:p>
        </w:tc>
        <w:tc>
          <w:tcPr>
            <w:tcW w:w="705" w:type="dxa"/>
            <w:vAlign w:val="center"/>
          </w:tcPr>
          <w:p>
            <w:pPr>
              <w:pStyle w:val="2"/>
              <w:spacing w:after="0" w:line="240" w:lineRule="auto"/>
              <w:ind w:left="0" w:leftChars="0" w:firstLine="0" w:firstLineChars="0"/>
              <w:jc w:val="center"/>
              <w:rPr>
                <w:rFonts w:hint="default" w:ascii="Times New Roman" w:hAnsi="Times New Roman" w:eastAsia="宋体" w:cs="Times New Roman"/>
                <w:highlight w:val="none"/>
              </w:rPr>
            </w:pPr>
          </w:p>
        </w:tc>
      </w:tr>
    </w:tbl>
    <w:p>
      <w:pPr>
        <w:pStyle w:val="31"/>
        <w:adjustRightInd w:val="0"/>
        <w:snapToGrid w:val="0"/>
        <w:spacing w:line="360" w:lineRule="exact"/>
        <w:ind w:firstLine="470" w:firstLineChars="196"/>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szCs w:val="21"/>
          <w:highlight w:val="none"/>
          <w:lang w:val="en-US" w:eastAsia="zh-CN" w:bidi="ar-SA"/>
        </w:rPr>
        <w:t>5.</w:t>
      </w:r>
      <w:r>
        <w:rPr>
          <w:rFonts w:hint="default" w:ascii="Times New Roman" w:hAnsi="Times New Roman" w:eastAsia="宋体" w:cs="Times New Roman"/>
          <w:kern w:val="0"/>
          <w:sz w:val="24"/>
          <w:highlight w:val="none"/>
        </w:rPr>
        <w:t>合同履约期限：</w:t>
      </w:r>
      <w:r>
        <w:rPr>
          <w:rFonts w:hint="default" w:ascii="Times New Roman" w:hAnsi="Times New Roman" w:eastAsia="宋体" w:cs="Times New Roman"/>
          <w:b/>
          <w:bCs/>
          <w:kern w:val="0"/>
          <w:sz w:val="24"/>
          <w:highlight w:val="none"/>
        </w:rPr>
        <w:t>建设期</w:t>
      </w:r>
      <w:r>
        <w:rPr>
          <w:rFonts w:hint="default" w:ascii="Times New Roman" w:hAnsi="Times New Roman" w:eastAsia="宋体" w:cs="Times New Roman"/>
          <w:b/>
          <w:bCs/>
          <w:kern w:val="0"/>
          <w:sz w:val="24"/>
          <w:highlight w:val="none"/>
          <w:lang w:eastAsia="zh-CN"/>
        </w:rPr>
        <w:t>3个月</w:t>
      </w:r>
      <w:r>
        <w:rPr>
          <w:rFonts w:hint="default" w:ascii="Times New Roman" w:hAnsi="Times New Roman" w:eastAsia="宋体" w:cs="Times New Roman"/>
          <w:b/>
          <w:bCs/>
          <w:kern w:val="0"/>
          <w:sz w:val="24"/>
          <w:highlight w:val="none"/>
        </w:rPr>
        <w:t>，终验结束后提供</w:t>
      </w:r>
      <w:r>
        <w:rPr>
          <w:rFonts w:hint="default" w:ascii="Times New Roman" w:hAnsi="Times New Roman" w:eastAsia="宋体" w:cs="Times New Roman"/>
          <w:b/>
          <w:bCs/>
          <w:kern w:val="0"/>
          <w:sz w:val="24"/>
          <w:highlight w:val="none"/>
          <w:lang w:val="en-US" w:eastAsia="zh-CN"/>
        </w:rPr>
        <w:t>6</w:t>
      </w:r>
      <w:r>
        <w:rPr>
          <w:rFonts w:hint="default" w:ascii="Times New Roman" w:hAnsi="Times New Roman" w:eastAsia="宋体" w:cs="Times New Roman"/>
          <w:b/>
          <w:bCs/>
          <w:kern w:val="0"/>
          <w:sz w:val="24"/>
          <w:highlight w:val="none"/>
        </w:rPr>
        <w:t>年质保</w:t>
      </w:r>
      <w:r>
        <w:rPr>
          <w:rFonts w:hint="default" w:ascii="Times New Roman" w:hAnsi="Times New Roman" w:eastAsia="宋体" w:cs="Times New Roman"/>
          <w:b/>
          <w:bCs/>
          <w:kern w:val="0"/>
          <w:sz w:val="24"/>
          <w:highlight w:val="none"/>
          <w:lang w:eastAsia="zh-CN"/>
        </w:rPr>
        <w:t>。</w:t>
      </w:r>
    </w:p>
    <w:p>
      <w:pPr>
        <w:pStyle w:val="31"/>
        <w:adjustRightInd w:val="0"/>
        <w:snapToGrid w:val="0"/>
        <w:spacing w:line="360" w:lineRule="exact"/>
        <w:ind w:firstLine="472" w:firstLineChars="196"/>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二、投标人的资格要求，须同时满足以下条件：</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1.符合《中华人民共和国政府采购法》第二十二条供应商应当具备的条件</w:t>
      </w:r>
      <w:r>
        <w:rPr>
          <w:rFonts w:hint="default" w:ascii="Times New Roman" w:hAnsi="Times New Roman" w:eastAsia="宋体" w:cs="Times New Roman"/>
          <w:szCs w:val="21"/>
          <w:highlight w:val="none"/>
        </w:rPr>
        <w:t>或符合浙财采监【2013】24号《关于规范政府采购供应商资格设定及资格审查的通知》第六条规定的供应商</w:t>
      </w:r>
      <w:r>
        <w:rPr>
          <w:rFonts w:hint="default" w:ascii="Times New Roman" w:hAnsi="Times New Roman" w:eastAsia="宋体" w:cs="Times New Roman"/>
          <w:highlight w:val="none"/>
        </w:rPr>
        <w:t>；</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2.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或被“信用中国”（www.creditchina.gov.cn）、中国政府采购网（www.ccgp.gov.cn）列入失信被执行人、重大税收违法案件当事人名单、政府采购严重违法失信行为记录名单的；</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3.投标人自2019年01月01日起到中标公告期结束前无行贿犯罪记录；</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4.根据《关于在全市公共资源交易活动中应用信用报告的通知》（义行服管〔2017〕17号）的规定，综合信用报告评级不属于D类或E类的（无信用评价供应商不受此项条件限制，查询结果以网站页面显示内容为准）；</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5.单位负责人为同一人或者存在直接控股、管理关系的不同供应商，不得参加同一合同项（同一标项）下的政府采购活动；</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6.为采购项目提供整体设计、规范编制或者项目管理、监理、检测等服务的供应商，不得再参加该采购项目的其他采购活动；</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7.公益一类事业单位不属于政府购买服务的承接主体，不得参与承接购买服务采购项目；</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8.本项目接受联合体参与投标。</w:t>
      </w:r>
    </w:p>
    <w:p>
      <w:pPr>
        <w:pStyle w:val="31"/>
        <w:adjustRightInd w:val="0"/>
        <w:snapToGrid w:val="0"/>
        <w:spacing w:line="360" w:lineRule="exact"/>
        <w:ind w:firstLine="472" w:firstLineChars="196"/>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三、采购文件（即招标文件，下同）获取时间、地点及方式：</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1.时间：公告发布时间起至投标截止时间止。</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2.地点：浙江政府采购网（http://zfcg.czt.zj.gov.cn/）。</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3.方式：潜在供应商应按照浙江省政府采购网上所提示的方式免费获取采购文件。</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潜在供应商未在规定的期限内按照上述方式获取招标文件的，采购人、采购代理机构可以不予受理其所提出的对招标文件的质疑。</w:t>
      </w:r>
    </w:p>
    <w:p>
      <w:pPr>
        <w:pStyle w:val="31"/>
        <w:adjustRightInd w:val="0"/>
        <w:snapToGrid w:val="0"/>
        <w:spacing w:line="360" w:lineRule="exact"/>
        <w:ind w:firstLine="472" w:firstLineChars="196"/>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四、投标截止时间及地点：</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1.提交投标文件截止时间：</w:t>
      </w:r>
      <w:r>
        <w:rPr>
          <w:rFonts w:hint="default" w:ascii="Times New Roman" w:hAnsi="Times New Roman" w:eastAsia="宋体" w:cs="Times New Roman"/>
          <w:color w:val="FF0000"/>
          <w:highlight w:val="none"/>
        </w:rPr>
        <w:t>2022年</w:t>
      </w:r>
      <w:r>
        <w:rPr>
          <w:rFonts w:hint="eastAsia" w:cs="Times New Roman"/>
          <w:color w:val="FF0000"/>
          <w:highlight w:val="none"/>
          <w:lang w:val="en-US" w:eastAsia="zh-CN"/>
        </w:rPr>
        <w:t>XX</w:t>
      </w:r>
      <w:r>
        <w:rPr>
          <w:rFonts w:hint="default" w:ascii="Times New Roman" w:hAnsi="Times New Roman" w:eastAsia="宋体" w:cs="Times New Roman"/>
          <w:color w:val="FF0000"/>
          <w:highlight w:val="none"/>
        </w:rPr>
        <w:t>月</w:t>
      </w:r>
      <w:r>
        <w:rPr>
          <w:rFonts w:hint="eastAsia" w:cs="Times New Roman"/>
          <w:color w:val="FF0000"/>
          <w:highlight w:val="none"/>
          <w:lang w:val="en-US" w:eastAsia="zh-CN"/>
        </w:rPr>
        <w:t>XX</w:t>
      </w:r>
      <w:r>
        <w:rPr>
          <w:rFonts w:hint="default" w:ascii="Times New Roman" w:hAnsi="Times New Roman" w:eastAsia="宋体" w:cs="Times New Roman"/>
          <w:color w:val="FF0000"/>
          <w:highlight w:val="none"/>
        </w:rPr>
        <w:t>日</w:t>
      </w:r>
      <w:r>
        <w:rPr>
          <w:rFonts w:hint="default" w:ascii="Times New Roman" w:hAnsi="Times New Roman" w:eastAsia="宋体" w:cs="Times New Roman"/>
          <w:highlight w:val="none"/>
        </w:rPr>
        <w:t>09:30（北京时间）</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2.投标地点：用帐号登录政府采购云平台（简称“政采云”下同，https://www.zcygov.cn/），上传电子加密标书至“政采云”，逾期或未上传成功的将导致无法投标或投标无效。</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3.开标时间：</w:t>
      </w:r>
      <w:r>
        <w:rPr>
          <w:rFonts w:hint="default" w:ascii="Times New Roman" w:hAnsi="Times New Roman" w:eastAsia="宋体" w:cs="Times New Roman"/>
          <w:color w:val="FF0000"/>
          <w:highlight w:val="none"/>
        </w:rPr>
        <w:t>2022年</w:t>
      </w:r>
      <w:r>
        <w:rPr>
          <w:rFonts w:hint="eastAsia" w:cs="Times New Roman"/>
          <w:color w:val="FF0000"/>
          <w:highlight w:val="none"/>
          <w:lang w:val="en-US" w:eastAsia="zh-CN"/>
        </w:rPr>
        <w:t>XX</w:t>
      </w:r>
      <w:r>
        <w:rPr>
          <w:rFonts w:hint="default" w:ascii="Times New Roman" w:hAnsi="Times New Roman" w:eastAsia="宋体" w:cs="Times New Roman"/>
          <w:color w:val="FF0000"/>
          <w:highlight w:val="none"/>
        </w:rPr>
        <w:t>月</w:t>
      </w:r>
      <w:r>
        <w:rPr>
          <w:rFonts w:hint="eastAsia" w:cs="Times New Roman"/>
          <w:color w:val="FF0000"/>
          <w:highlight w:val="none"/>
          <w:lang w:val="en-US" w:eastAsia="zh-CN"/>
        </w:rPr>
        <w:t>XX</w:t>
      </w:r>
      <w:r>
        <w:rPr>
          <w:rFonts w:hint="default" w:ascii="Times New Roman" w:hAnsi="Times New Roman" w:eastAsia="宋体" w:cs="Times New Roman"/>
          <w:color w:val="FF0000"/>
          <w:highlight w:val="none"/>
        </w:rPr>
        <w:t>日</w:t>
      </w:r>
      <w:r>
        <w:rPr>
          <w:rFonts w:hint="default" w:ascii="Times New Roman" w:hAnsi="Times New Roman" w:eastAsia="宋体" w:cs="Times New Roman"/>
          <w:highlight w:val="none"/>
        </w:rPr>
        <w:t>09:30</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4.开标地点：“政采云”（https://www.zcygov.cn/）</w:t>
      </w:r>
    </w:p>
    <w:p>
      <w:pPr>
        <w:pStyle w:val="31"/>
        <w:adjustRightInd w:val="0"/>
        <w:snapToGrid w:val="0"/>
        <w:spacing w:line="360" w:lineRule="exact"/>
        <w:ind w:firstLine="472" w:firstLineChars="196"/>
        <w:rPr>
          <w:rFonts w:hint="default" w:ascii="Times New Roman" w:hAnsi="Times New Roman" w:eastAsia="宋体" w:cs="Times New Roman"/>
          <w:b/>
          <w:kern w:val="0"/>
          <w:sz w:val="24"/>
          <w:szCs w:val="24"/>
          <w:highlight w:val="none"/>
        </w:rPr>
      </w:pPr>
      <w:r>
        <w:rPr>
          <w:rFonts w:hint="default" w:ascii="Times New Roman" w:hAnsi="Times New Roman" w:eastAsia="宋体" w:cs="Times New Roman"/>
          <w:b/>
          <w:kern w:val="0"/>
          <w:sz w:val="24"/>
          <w:szCs w:val="24"/>
          <w:highlight w:val="none"/>
        </w:rPr>
        <w:t>五、公告期限：</w:t>
      </w:r>
    </w:p>
    <w:p>
      <w:pPr>
        <w:pStyle w:val="31"/>
        <w:adjustRightInd w:val="0"/>
        <w:snapToGrid w:val="0"/>
        <w:spacing w:line="360" w:lineRule="exact"/>
        <w:ind w:firstLine="470" w:firstLineChars="196"/>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自本公告发布之日起5个工作日。</w:t>
      </w:r>
    </w:p>
    <w:p>
      <w:pPr>
        <w:pStyle w:val="31"/>
        <w:spacing w:line="360" w:lineRule="exact"/>
        <w:ind w:firstLine="472" w:firstLineChars="196"/>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六、其他补充事宜</w:t>
      </w:r>
    </w:p>
    <w:p>
      <w:pPr>
        <w:pStyle w:val="31"/>
        <w:spacing w:line="360" w:lineRule="exact"/>
        <w:ind w:firstLine="470" w:firstLineChars="196"/>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1.质疑与投诉：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1"/>
        <w:spacing w:line="360" w:lineRule="exact"/>
        <w:ind w:firstLine="470" w:firstLineChars="196"/>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2.投标保证金：无</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3.投标与开标注意事项：</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①标前准备：本项目通过“政采云”实行在线投标（电子投标），各供应商在投标前应确保成为浙江政府采购网正式注册入库供应商，并完成CA数字证书办理。【办理流程详见电子投标工具链接：（</w:t>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"file:///C:\\Users\\Administrator\\AppData\\Roaming\\Microsoft\\Word\\CA申领操作指南.pdf"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目前“政采云”仅支持浙江汇信或天谷CA锁，个体工商户投标仅支持浙江汇信CA锁）申领操作流程</w:t>
      </w:r>
      <w:r>
        <w:rPr>
          <w:rFonts w:hint="default" w:ascii="Times New Roman" w:hAnsi="Times New Roman" w:eastAsia="宋体" w:cs="Times New Roman"/>
          <w:highlight w:val="none"/>
        </w:rPr>
        <w:fldChar w:fldCharType="end"/>
      </w:r>
      <w:r>
        <w:rPr>
          <w:rFonts w:hint="default" w:ascii="Times New Roman" w:hAnsi="Times New Roman" w:eastAsia="宋体" w:cs="Times New Roman"/>
          <w:highlight w:val="none"/>
        </w:rPr>
        <w:t>”】。因未注册入库、未办理CA数字证书等原因造成无法投标或投标失败等后果由供应商自行承担。</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②投标文件制作：投标人通过“政采云”电子投标工具制作投标文件，电子投标工具请供应商自行前往浙江省政府采购网(https://zfcg.czt.zj.gov.cn/)下载并安装，投标文件制作具体流程详见“政采云”供应商项目采购-电子招投标操作指南（请投标供应商登录“政采云”政府采购电子卖场后，点击链接https://edu.zcygov.cn/luban/e-biding）以获取最新操作指南。</w:t>
      </w:r>
    </w:p>
    <w:p>
      <w:pPr>
        <w:pStyle w:val="31"/>
        <w:adjustRightInd w:val="0"/>
        <w:snapToGrid w:val="0"/>
        <w:spacing w:line="360" w:lineRule="exact"/>
        <w:ind w:firstLine="480" w:firstLineChars="200"/>
        <w:rPr>
          <w:rFonts w:hint="default" w:ascii="Times New Roman" w:hAnsi="Times New Roman" w:eastAsia="宋体" w:cs="Times New Roman"/>
          <w:b/>
          <w:highlight w:val="none"/>
        </w:rPr>
      </w:pPr>
      <w:r>
        <w:rPr>
          <w:rFonts w:hint="default" w:ascii="Times New Roman" w:hAnsi="Times New Roman" w:eastAsia="宋体" w:cs="Times New Roman"/>
          <w:kern w:val="0"/>
          <w:sz w:val="24"/>
          <w:szCs w:val="24"/>
          <w:highlight w:val="none"/>
        </w:rPr>
        <w:t>③投标文件上传：投标人应在投标截止时间（</w:t>
      </w:r>
      <w:r>
        <w:rPr>
          <w:rFonts w:hint="default" w:ascii="Times New Roman" w:hAnsi="Times New Roman" w:eastAsia="宋体" w:cs="Times New Roman"/>
          <w:color w:val="FF0000"/>
          <w:sz w:val="24"/>
          <w:szCs w:val="24"/>
          <w:highlight w:val="none"/>
        </w:rPr>
        <w:t>2022</w:t>
      </w:r>
      <w:r>
        <w:rPr>
          <w:rFonts w:hint="default" w:ascii="Times New Roman" w:hAnsi="Times New Roman" w:eastAsia="宋体" w:cs="Times New Roman"/>
          <w:color w:val="FF0000"/>
          <w:kern w:val="0"/>
          <w:sz w:val="24"/>
          <w:szCs w:val="24"/>
          <w:highlight w:val="none"/>
          <w:lang w:val="en-US" w:eastAsia="zh-CN" w:bidi="ar-SA"/>
        </w:rPr>
        <w:t>年</w:t>
      </w:r>
      <w:r>
        <w:rPr>
          <w:rFonts w:hint="eastAsia" w:ascii="Times New Roman" w:hAnsi="Times New Roman" w:cs="Times New Roman"/>
          <w:color w:val="FF0000"/>
          <w:kern w:val="0"/>
          <w:sz w:val="24"/>
          <w:szCs w:val="24"/>
          <w:highlight w:val="none"/>
          <w:lang w:val="en-US" w:eastAsia="zh-CN" w:bidi="ar-SA"/>
        </w:rPr>
        <w:t>XX</w:t>
      </w:r>
      <w:r>
        <w:rPr>
          <w:rFonts w:hint="default" w:ascii="Times New Roman" w:hAnsi="Times New Roman" w:eastAsia="宋体" w:cs="Times New Roman"/>
          <w:color w:val="FF0000"/>
          <w:kern w:val="0"/>
          <w:sz w:val="24"/>
          <w:szCs w:val="24"/>
          <w:highlight w:val="none"/>
          <w:lang w:val="en-US" w:eastAsia="zh-CN" w:bidi="ar-SA"/>
        </w:rPr>
        <w:t>月</w:t>
      </w:r>
      <w:r>
        <w:rPr>
          <w:rFonts w:hint="eastAsia" w:ascii="Times New Roman" w:hAnsi="Times New Roman" w:cs="Times New Roman"/>
          <w:color w:val="FF0000"/>
          <w:kern w:val="0"/>
          <w:sz w:val="24"/>
          <w:szCs w:val="24"/>
          <w:highlight w:val="none"/>
          <w:lang w:val="en-US" w:eastAsia="zh-CN" w:bidi="ar-SA"/>
        </w:rPr>
        <w:t>XX</w:t>
      </w:r>
      <w:r>
        <w:rPr>
          <w:rFonts w:hint="default" w:ascii="Times New Roman" w:hAnsi="Times New Roman" w:eastAsia="宋体" w:cs="Times New Roman"/>
          <w:color w:val="FF0000"/>
          <w:kern w:val="0"/>
          <w:sz w:val="24"/>
          <w:szCs w:val="24"/>
          <w:highlight w:val="none"/>
          <w:lang w:val="en-US" w:eastAsia="zh-CN" w:bidi="ar-SA"/>
        </w:rPr>
        <w:t>日</w:t>
      </w:r>
      <w:r>
        <w:rPr>
          <w:rFonts w:hint="default" w:ascii="Times New Roman" w:hAnsi="Times New Roman" w:eastAsia="宋体" w:cs="Times New Roman"/>
          <w:color w:val="auto"/>
          <w:sz w:val="24"/>
          <w:szCs w:val="24"/>
          <w:highlight w:val="none"/>
        </w:rPr>
        <w:t>0</w:t>
      </w:r>
      <w:r>
        <w:rPr>
          <w:rFonts w:hint="default" w:ascii="Times New Roman" w:hAnsi="Times New Roman" w:eastAsia="宋体" w:cs="Times New Roman"/>
          <w:kern w:val="0"/>
          <w:sz w:val="24"/>
          <w:szCs w:val="24"/>
          <w:highlight w:val="none"/>
        </w:rPr>
        <w:t>9:30）之前上传投标文件，同时，投标人可在投标截止时间前将在“政采云”上最后生成的具备电子签章的备份投标文件以电子邮件方式传送至义乌市政府采购中心邮箱（ywszfcgzx@163.com），传送的备份投标文件（文件名采用“采购编号+投标人名称+系统自动生成的后缀名”）需打包压缩并加密，加密密码由投标人自行保管。为了防止泄密，建议投标人在设置加密密码时采用大小写字母加数字的组合方式。</w:t>
      </w:r>
      <w:r>
        <w:rPr>
          <w:rFonts w:hint="default" w:ascii="Times New Roman" w:hAnsi="Times New Roman" w:eastAsia="宋体" w:cs="Times New Roman"/>
          <w:b/>
          <w:sz w:val="24"/>
          <w:szCs w:val="24"/>
          <w:highlight w:val="none"/>
        </w:rPr>
        <w:t>投标供应商仅递交备份投标文件的，投标无效。</w:t>
      </w:r>
    </w:p>
    <w:p>
      <w:pPr>
        <w:snapToGrid w:val="0"/>
        <w:spacing w:line="360" w:lineRule="exact"/>
        <w:ind w:firstLine="470" w:firstLineChars="196"/>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④开标与投标文件解密：</w:t>
      </w:r>
      <w:r>
        <w:rPr>
          <w:rFonts w:hint="default" w:ascii="Times New Roman" w:hAnsi="Times New Roman" w:eastAsia="宋体" w:cs="Times New Roman"/>
          <w:szCs w:val="21"/>
          <w:highlight w:val="none"/>
        </w:rPr>
        <w:t>本项目采用线上开标，供应商无需到开标现场，但应准时在线参加。开标时间后采购中心开启解密。开启解密后的1小时内，供应商应当登录“政采云”，用“项目采购-开标评标”功能解密投标文件。</w:t>
      </w:r>
    </w:p>
    <w:p>
      <w:pPr>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如“政采云”上投标文件在规定时间内出现解密失败的，投标人可按照自身意愿确认同意提供加密密码，启用备份文件，并由采购中心把备份文件上传至“政采云”。如投标人未按照规定时间（</w:t>
      </w:r>
      <w:r>
        <w:rPr>
          <w:rFonts w:hint="default" w:ascii="Times New Roman" w:hAnsi="Times New Roman" w:eastAsia="宋体" w:cs="Times New Roman"/>
          <w:color w:val="FF0000"/>
          <w:highlight w:val="none"/>
        </w:rPr>
        <w:t>2022年</w:t>
      </w:r>
      <w:r>
        <w:rPr>
          <w:rFonts w:hint="eastAsia" w:cs="Times New Roman"/>
          <w:color w:val="FF0000"/>
          <w:highlight w:val="none"/>
          <w:lang w:val="en-US" w:eastAsia="zh-CN"/>
        </w:rPr>
        <w:t>XX</w:t>
      </w:r>
      <w:r>
        <w:rPr>
          <w:rFonts w:hint="default" w:ascii="Times New Roman" w:hAnsi="Times New Roman" w:eastAsia="宋体" w:cs="Times New Roman"/>
          <w:color w:val="FF0000"/>
          <w:highlight w:val="none"/>
        </w:rPr>
        <w:t>月</w:t>
      </w:r>
      <w:r>
        <w:rPr>
          <w:rFonts w:hint="eastAsia" w:cs="Times New Roman"/>
          <w:color w:val="FF0000"/>
          <w:highlight w:val="none"/>
          <w:lang w:val="en-US" w:eastAsia="zh-CN"/>
        </w:rPr>
        <w:t>XX</w:t>
      </w:r>
      <w:r>
        <w:rPr>
          <w:rFonts w:hint="default" w:ascii="Times New Roman" w:hAnsi="Times New Roman" w:eastAsia="宋体" w:cs="Times New Roman"/>
          <w:color w:val="FF0000"/>
          <w:highlight w:val="none"/>
        </w:rPr>
        <w:t>日</w:t>
      </w:r>
      <w:r>
        <w:rPr>
          <w:rFonts w:hint="default" w:ascii="Times New Roman" w:hAnsi="Times New Roman" w:eastAsia="宋体" w:cs="Times New Roman"/>
          <w:highlight w:val="none"/>
        </w:rPr>
        <w:t>上午9:30前）及要求提供有效备份标书，同时政采云上投标文件解密失败的，将导致投标无效。</w:t>
      </w:r>
    </w:p>
    <w:p>
      <w:pPr>
        <w:pStyle w:val="31"/>
        <w:adjustRightInd w:val="0"/>
        <w:snapToGrid w:val="0"/>
        <w:spacing w:line="360" w:lineRule="exact"/>
        <w:ind w:firstLine="480" w:firstLineChars="200"/>
        <w:rPr>
          <w:rFonts w:hint="default" w:ascii="Times New Roman" w:hAnsi="Times New Roman" w:eastAsia="宋体" w:cs="Times New Roman"/>
          <w:b/>
          <w:highlight w:val="none"/>
        </w:rPr>
      </w:pPr>
      <w:r>
        <w:rPr>
          <w:rFonts w:hint="default" w:ascii="Times New Roman" w:hAnsi="Times New Roman" w:eastAsia="宋体" w:cs="Times New Roman"/>
          <w:kern w:val="0"/>
          <w:sz w:val="24"/>
          <w:szCs w:val="24"/>
          <w:highlight w:val="none"/>
        </w:rPr>
        <w:t>如果投标人发送两份以上备份文件的，以最后收到的那一份为准，</w:t>
      </w:r>
      <w:r>
        <w:rPr>
          <w:rFonts w:hint="default" w:ascii="Times New Roman" w:hAnsi="Times New Roman" w:eastAsia="宋体" w:cs="Times New Roman"/>
          <w:sz w:val="24"/>
          <w:szCs w:val="24"/>
          <w:highlight w:val="none"/>
        </w:rPr>
        <w:t>通过</w:t>
      </w:r>
      <w:r>
        <w:rPr>
          <w:rFonts w:hint="default" w:ascii="Times New Roman" w:hAnsi="Times New Roman" w:eastAsia="宋体" w:cs="Times New Roman"/>
          <w:kern w:val="0"/>
          <w:sz w:val="24"/>
          <w:szCs w:val="24"/>
          <w:highlight w:val="none"/>
        </w:rPr>
        <w:t>“政采云”上</w:t>
      </w:r>
      <w:r>
        <w:rPr>
          <w:rFonts w:hint="default" w:ascii="Times New Roman" w:hAnsi="Times New Roman" w:eastAsia="宋体" w:cs="Times New Roman"/>
          <w:sz w:val="24"/>
          <w:szCs w:val="24"/>
          <w:highlight w:val="none"/>
        </w:rPr>
        <w:t>传递交的“加密投标文件”已按时解密的，“备份投标文件”自动失效。</w:t>
      </w:r>
    </w:p>
    <w:p>
      <w:pPr>
        <w:snapToGrid w:val="0"/>
        <w:spacing w:line="360" w:lineRule="exact"/>
        <w:ind w:firstLine="470" w:firstLineChars="196"/>
        <w:rPr>
          <w:rFonts w:hint="default" w:ascii="Times New Roman" w:hAnsi="Times New Roman" w:eastAsia="宋体" w:cs="Times New Roman"/>
          <w:highlight w:val="none"/>
        </w:rPr>
      </w:pPr>
      <w:r>
        <w:rPr>
          <w:rFonts w:hint="default" w:ascii="Times New Roman" w:hAnsi="Times New Roman" w:eastAsia="宋体" w:cs="Times New Roman"/>
          <w:highlight w:val="none"/>
        </w:rPr>
        <w:t>4.参与在线投标时如遇平台技术问题详询400-881-7190，电子投标制作问题详询</w:t>
      </w:r>
      <w:r>
        <w:rPr>
          <w:rFonts w:hint="default" w:ascii="Times New Roman" w:hAnsi="Times New Roman" w:eastAsia="宋体" w:cs="Times New Roman"/>
          <w:highlight w:val="none"/>
          <w:lang w:eastAsia="zh-CN"/>
        </w:rPr>
        <w:t>汪</w:t>
      </w:r>
      <w:r>
        <w:rPr>
          <w:rFonts w:hint="default" w:ascii="Times New Roman" w:hAnsi="Times New Roman" w:eastAsia="宋体" w:cs="Times New Roman"/>
          <w:highlight w:val="none"/>
        </w:rPr>
        <w:t>先生0579－85583800。</w:t>
      </w:r>
    </w:p>
    <w:p>
      <w:pPr>
        <w:pStyle w:val="31"/>
        <w:adjustRightInd w:val="0"/>
        <w:snapToGrid w:val="0"/>
        <w:spacing w:line="360" w:lineRule="exact"/>
        <w:ind w:firstLine="472" w:firstLineChars="196"/>
        <w:rPr>
          <w:rFonts w:hint="default" w:ascii="Times New Roman" w:hAnsi="Times New Roman" w:eastAsia="宋体" w:cs="Times New Roman"/>
          <w:b/>
          <w:kern w:val="0"/>
          <w:sz w:val="24"/>
          <w:szCs w:val="24"/>
          <w:highlight w:val="none"/>
        </w:rPr>
      </w:pPr>
      <w:r>
        <w:rPr>
          <w:rFonts w:hint="default" w:ascii="Times New Roman" w:hAnsi="Times New Roman" w:eastAsia="宋体" w:cs="Times New Roman"/>
          <w:b/>
          <w:kern w:val="0"/>
          <w:sz w:val="24"/>
          <w:szCs w:val="24"/>
          <w:highlight w:val="none"/>
        </w:rPr>
        <w:t>七、对本次招标提出询问、质疑、投诉，请按以下方式联系。</w:t>
      </w:r>
    </w:p>
    <w:p>
      <w:pPr>
        <w:pStyle w:val="31"/>
        <w:adjustRightInd w:val="0"/>
        <w:snapToGrid w:val="0"/>
        <w:spacing w:line="360" w:lineRule="exact"/>
        <w:ind w:firstLine="482" w:firstLineChars="200"/>
        <w:rPr>
          <w:rFonts w:hint="default" w:ascii="Times New Roman" w:hAnsi="Times New Roman" w:eastAsia="宋体" w:cs="Times New Roman"/>
          <w:b/>
          <w:kern w:val="0"/>
          <w:sz w:val="24"/>
          <w:szCs w:val="24"/>
          <w:highlight w:val="none"/>
        </w:rPr>
      </w:pPr>
      <w:r>
        <w:rPr>
          <w:rFonts w:hint="default" w:ascii="Times New Roman" w:hAnsi="Times New Roman" w:eastAsia="宋体" w:cs="Times New Roman"/>
          <w:b/>
          <w:kern w:val="0"/>
          <w:sz w:val="24"/>
          <w:szCs w:val="24"/>
          <w:highlight w:val="none"/>
        </w:rPr>
        <w:t>1.采购人信息</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名</w:t>
      </w:r>
      <w:r>
        <w:rPr>
          <w:rFonts w:hint="default" w:ascii="Times New Roman" w:hAnsi="Times New Roman" w:eastAsia="宋体" w:cs="Times New Roman"/>
          <w:kern w:val="0"/>
          <w:sz w:val="24"/>
          <w:szCs w:val="24"/>
          <w:highlight w:val="none"/>
          <w:lang w:val="en-US" w:eastAsia="zh-CN"/>
        </w:rPr>
        <w:t xml:space="preserve"> </w:t>
      </w:r>
      <w:r>
        <w:rPr>
          <w:rFonts w:hint="default" w:ascii="Times New Roman" w:hAnsi="Times New Roman" w:eastAsia="宋体" w:cs="Times New Roman"/>
          <w:kern w:val="0"/>
          <w:sz w:val="24"/>
          <w:szCs w:val="24"/>
          <w:highlight w:val="none"/>
        </w:rPr>
        <w:t>称：</w:t>
      </w:r>
      <w:r>
        <w:rPr>
          <w:rFonts w:hint="default" w:ascii="Times New Roman" w:hAnsi="Times New Roman" w:eastAsia="宋体" w:cs="Times New Roman"/>
          <w:kern w:val="0"/>
          <w:sz w:val="24"/>
          <w:szCs w:val="24"/>
          <w:highlight w:val="none"/>
          <w:lang w:eastAsia="zh-CN"/>
        </w:rPr>
        <w:t>义乌市公安局</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地</w:t>
      </w:r>
      <w:r>
        <w:rPr>
          <w:rFonts w:hint="default" w:ascii="Times New Roman" w:hAnsi="Times New Roman" w:eastAsia="宋体" w:cs="Times New Roman"/>
          <w:kern w:val="0"/>
          <w:sz w:val="24"/>
          <w:szCs w:val="24"/>
          <w:highlight w:val="none"/>
          <w:lang w:val="en-US" w:eastAsia="zh-CN"/>
        </w:rPr>
        <w:t xml:space="preserve"> </w:t>
      </w:r>
      <w:r>
        <w:rPr>
          <w:rFonts w:hint="default" w:ascii="Times New Roman" w:hAnsi="Times New Roman" w:eastAsia="宋体" w:cs="Times New Roman"/>
          <w:kern w:val="0"/>
          <w:sz w:val="24"/>
          <w:szCs w:val="24"/>
          <w:highlight w:val="none"/>
        </w:rPr>
        <w:t>址：</w:t>
      </w:r>
      <w:r>
        <w:rPr>
          <w:rFonts w:hint="default" w:ascii="Times New Roman" w:hAnsi="Times New Roman" w:eastAsia="宋体" w:cs="Times New Roman"/>
          <w:sz w:val="24"/>
          <w:szCs w:val="24"/>
          <w:highlight w:val="none"/>
          <w:lang w:eastAsia="zh-CN"/>
        </w:rPr>
        <w:t>义乌市机场路</w:t>
      </w:r>
      <w:r>
        <w:rPr>
          <w:rFonts w:hint="default" w:ascii="Times New Roman" w:hAnsi="Times New Roman" w:eastAsia="宋体" w:cs="Times New Roman"/>
          <w:sz w:val="24"/>
          <w:szCs w:val="24"/>
          <w:highlight w:val="none"/>
          <w:lang w:val="en-US" w:eastAsia="zh-CN"/>
        </w:rPr>
        <w:t>110号</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lang w:eastAsia="zh-CN"/>
        </w:rPr>
      </w:pPr>
      <w:r>
        <w:rPr>
          <w:rFonts w:hint="default" w:ascii="Times New Roman" w:hAnsi="Times New Roman" w:eastAsia="宋体" w:cs="Times New Roman"/>
          <w:kern w:val="0"/>
          <w:sz w:val="24"/>
          <w:szCs w:val="24"/>
          <w:highlight w:val="none"/>
        </w:rPr>
        <w:t>项目联系人：</w:t>
      </w:r>
      <w:r>
        <w:rPr>
          <w:rFonts w:hint="default" w:ascii="Times New Roman" w:hAnsi="Times New Roman" w:eastAsia="宋体" w:cs="Times New Roman"/>
          <w:color w:val="FF0000"/>
          <w:kern w:val="0"/>
          <w:sz w:val="24"/>
          <w:szCs w:val="24"/>
          <w:highlight w:val="none"/>
          <w:lang w:eastAsia="zh-CN"/>
        </w:rPr>
        <w:t>胡警官</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项目联系方式：</w:t>
      </w:r>
      <w:r>
        <w:rPr>
          <w:rFonts w:hint="default" w:ascii="Times New Roman" w:hAnsi="Times New Roman" w:eastAsia="宋体" w:cs="Times New Roman"/>
          <w:color w:val="FF0000"/>
          <w:kern w:val="0"/>
          <w:sz w:val="24"/>
          <w:szCs w:val="24"/>
          <w:highlight w:val="none"/>
          <w:lang w:val="en-US" w:eastAsia="zh-CN"/>
        </w:rPr>
        <w:t>13606817574</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质疑联系人：</w:t>
      </w:r>
      <w:r>
        <w:rPr>
          <w:rFonts w:hint="default" w:ascii="Times New Roman" w:hAnsi="Times New Roman" w:eastAsia="宋体" w:cs="Times New Roman"/>
          <w:color w:val="FF0000"/>
          <w:sz w:val="24"/>
          <w:szCs w:val="24"/>
          <w:highlight w:val="none"/>
          <w:lang w:eastAsia="zh-CN"/>
        </w:rPr>
        <w:t>陈警官</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lang w:val="en-US"/>
        </w:rPr>
      </w:pPr>
      <w:r>
        <w:rPr>
          <w:rFonts w:hint="default" w:ascii="Times New Roman" w:hAnsi="Times New Roman" w:eastAsia="宋体" w:cs="Times New Roman"/>
          <w:kern w:val="0"/>
          <w:sz w:val="24"/>
          <w:szCs w:val="24"/>
          <w:highlight w:val="none"/>
        </w:rPr>
        <w:t>质疑联系方式：</w:t>
      </w:r>
      <w:r>
        <w:rPr>
          <w:rFonts w:hint="eastAsia" w:ascii="Times New Roman" w:hAnsi="Times New Roman" w:cs="Times New Roman"/>
          <w:color w:val="FF0000"/>
          <w:kern w:val="0"/>
          <w:sz w:val="24"/>
          <w:szCs w:val="24"/>
          <w:highlight w:val="none"/>
          <w:lang w:val="en-US" w:eastAsia="zh-CN"/>
        </w:rPr>
        <w:t>13705791292</w:t>
      </w:r>
    </w:p>
    <w:p>
      <w:pPr>
        <w:pStyle w:val="31"/>
        <w:adjustRightInd w:val="0"/>
        <w:snapToGrid w:val="0"/>
        <w:spacing w:line="360" w:lineRule="exact"/>
        <w:ind w:firstLine="482" w:firstLineChars="200"/>
        <w:rPr>
          <w:rFonts w:hint="default" w:ascii="Times New Roman" w:hAnsi="Times New Roman" w:eastAsia="宋体" w:cs="Times New Roman"/>
          <w:b/>
          <w:kern w:val="0"/>
          <w:sz w:val="24"/>
          <w:szCs w:val="24"/>
          <w:highlight w:val="none"/>
        </w:rPr>
      </w:pPr>
      <w:r>
        <w:rPr>
          <w:rFonts w:hint="default" w:ascii="Times New Roman" w:hAnsi="Times New Roman" w:eastAsia="宋体" w:cs="Times New Roman"/>
          <w:b/>
          <w:kern w:val="0"/>
          <w:sz w:val="24"/>
          <w:szCs w:val="24"/>
          <w:highlight w:val="none"/>
        </w:rPr>
        <w:t>2.采购代理机构信息</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名</w:t>
      </w:r>
      <w:r>
        <w:rPr>
          <w:rFonts w:hint="default" w:ascii="Times New Roman" w:hAnsi="Times New Roman" w:eastAsia="宋体" w:cs="Times New Roman"/>
          <w:kern w:val="0"/>
          <w:sz w:val="24"/>
          <w:szCs w:val="24"/>
          <w:highlight w:val="none"/>
          <w:lang w:val="en-US" w:eastAsia="zh-CN"/>
        </w:rPr>
        <w:t xml:space="preserve"> </w:t>
      </w:r>
      <w:r>
        <w:rPr>
          <w:rFonts w:hint="default" w:ascii="Times New Roman" w:hAnsi="Times New Roman" w:eastAsia="宋体" w:cs="Times New Roman"/>
          <w:kern w:val="0"/>
          <w:sz w:val="24"/>
          <w:szCs w:val="24"/>
          <w:highlight w:val="none"/>
        </w:rPr>
        <w:t>称：义乌市政府采购中心</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地</w:t>
      </w:r>
      <w:r>
        <w:rPr>
          <w:rFonts w:hint="default" w:ascii="Times New Roman" w:hAnsi="Times New Roman" w:eastAsia="宋体" w:cs="Times New Roman"/>
          <w:kern w:val="0"/>
          <w:sz w:val="24"/>
          <w:szCs w:val="24"/>
          <w:highlight w:val="none"/>
          <w:lang w:val="en-US" w:eastAsia="zh-CN"/>
        </w:rPr>
        <w:t xml:space="preserve"> </w:t>
      </w:r>
      <w:r>
        <w:rPr>
          <w:rFonts w:hint="default" w:ascii="Times New Roman" w:hAnsi="Times New Roman" w:eastAsia="宋体" w:cs="Times New Roman"/>
          <w:kern w:val="0"/>
          <w:sz w:val="24"/>
          <w:szCs w:val="24"/>
          <w:highlight w:val="none"/>
        </w:rPr>
        <w:t>址：义乌市望道路300号4楼</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传</w:t>
      </w:r>
      <w:r>
        <w:rPr>
          <w:rFonts w:hint="default" w:ascii="Times New Roman" w:hAnsi="Times New Roman" w:eastAsia="宋体" w:cs="Times New Roman"/>
          <w:kern w:val="0"/>
          <w:sz w:val="24"/>
          <w:szCs w:val="24"/>
          <w:highlight w:val="none"/>
          <w:lang w:val="en-US" w:eastAsia="zh-CN"/>
        </w:rPr>
        <w:t xml:space="preserve"> </w:t>
      </w:r>
      <w:r>
        <w:rPr>
          <w:rFonts w:hint="default" w:ascii="Times New Roman" w:hAnsi="Times New Roman" w:eastAsia="宋体" w:cs="Times New Roman"/>
          <w:kern w:val="0"/>
          <w:sz w:val="24"/>
          <w:szCs w:val="24"/>
          <w:highlight w:val="none"/>
        </w:rPr>
        <w:t>真：0579-85570067</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项目联系人：方先生</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项目联系方式：0579-85583802</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质疑联系人：洪艳</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质疑联系方式：0579-85232979</w:t>
      </w:r>
    </w:p>
    <w:p>
      <w:pPr>
        <w:pStyle w:val="31"/>
        <w:adjustRightInd w:val="0"/>
        <w:snapToGrid w:val="0"/>
        <w:spacing w:line="360" w:lineRule="exact"/>
        <w:ind w:firstLine="482" w:firstLineChars="200"/>
        <w:rPr>
          <w:rFonts w:hint="default" w:ascii="Times New Roman" w:hAnsi="Times New Roman" w:eastAsia="宋体" w:cs="Times New Roman"/>
          <w:b/>
          <w:kern w:val="0"/>
          <w:sz w:val="24"/>
          <w:szCs w:val="24"/>
          <w:highlight w:val="none"/>
        </w:rPr>
      </w:pPr>
      <w:r>
        <w:rPr>
          <w:rFonts w:hint="default" w:ascii="Times New Roman" w:hAnsi="Times New Roman" w:eastAsia="宋体" w:cs="Times New Roman"/>
          <w:b/>
          <w:kern w:val="0"/>
          <w:sz w:val="24"/>
          <w:szCs w:val="24"/>
          <w:highlight w:val="none"/>
        </w:rPr>
        <w:t>3.同级政府采购监督管理部门</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名</w:t>
      </w:r>
      <w:r>
        <w:rPr>
          <w:rFonts w:hint="default" w:ascii="Times New Roman" w:hAnsi="Times New Roman" w:eastAsia="宋体" w:cs="Times New Roman"/>
          <w:kern w:val="0"/>
          <w:sz w:val="24"/>
          <w:szCs w:val="24"/>
          <w:highlight w:val="none"/>
          <w:lang w:val="en-US" w:eastAsia="zh-CN"/>
        </w:rPr>
        <w:t xml:space="preserve"> </w:t>
      </w:r>
      <w:r>
        <w:rPr>
          <w:rFonts w:hint="default" w:ascii="Times New Roman" w:hAnsi="Times New Roman" w:eastAsia="宋体" w:cs="Times New Roman"/>
          <w:kern w:val="0"/>
          <w:sz w:val="24"/>
          <w:szCs w:val="24"/>
          <w:highlight w:val="none"/>
        </w:rPr>
        <w:t>称：义乌市财政局</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地</w:t>
      </w:r>
      <w:r>
        <w:rPr>
          <w:rFonts w:hint="default" w:ascii="Times New Roman" w:hAnsi="Times New Roman" w:eastAsia="宋体" w:cs="Times New Roman"/>
          <w:kern w:val="0"/>
          <w:sz w:val="24"/>
          <w:szCs w:val="24"/>
          <w:highlight w:val="none"/>
          <w:lang w:val="en-US" w:eastAsia="zh-CN"/>
        </w:rPr>
        <w:t xml:space="preserve"> </w:t>
      </w:r>
      <w:r>
        <w:rPr>
          <w:rFonts w:hint="default" w:ascii="Times New Roman" w:hAnsi="Times New Roman" w:eastAsia="宋体" w:cs="Times New Roman"/>
          <w:kern w:val="0"/>
          <w:sz w:val="24"/>
          <w:szCs w:val="24"/>
          <w:highlight w:val="none"/>
        </w:rPr>
        <w:t>址：义乌市望道路300号5楼</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联系人：骆女士</w:t>
      </w:r>
    </w:p>
    <w:p>
      <w:pPr>
        <w:pStyle w:val="31"/>
        <w:adjustRightInd w:val="0"/>
        <w:snapToGrid w:val="0"/>
        <w:spacing w:line="360" w:lineRule="exact"/>
        <w:ind w:firstLine="480" w:firstLineChars="200"/>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监督投诉电话：0579-89915066</w:t>
      </w:r>
    </w:p>
    <w:p>
      <w:pPr>
        <w:rPr>
          <w:rFonts w:hint="default" w:ascii="Times New Roman" w:hAnsi="Times New Roman" w:eastAsia="宋体" w:cs="Times New Roman"/>
          <w:highlight w:val="none"/>
        </w:rPr>
      </w:pPr>
    </w:p>
    <w:p>
      <w:pPr>
        <w:pStyle w:val="31"/>
        <w:adjustRightInd w:val="0"/>
        <w:snapToGrid w:val="0"/>
        <w:spacing w:line="360" w:lineRule="exact"/>
        <w:rPr>
          <w:rFonts w:hint="default" w:ascii="Times New Roman" w:hAnsi="Times New Roman" w:eastAsia="宋体" w:cs="Times New Roman"/>
          <w:kern w:val="0"/>
          <w:sz w:val="24"/>
          <w:szCs w:val="24"/>
          <w:highlight w:val="none"/>
        </w:rPr>
      </w:pPr>
    </w:p>
    <w:p>
      <w:pPr>
        <w:rPr>
          <w:rFonts w:hint="default" w:ascii="Times New Roman" w:hAnsi="Times New Roman" w:eastAsia="宋体" w:cs="Times New Roman"/>
          <w:highlight w:val="none"/>
        </w:rPr>
      </w:pPr>
    </w:p>
    <w:p>
      <w:pPr>
        <w:pStyle w:val="31"/>
        <w:adjustRightInd w:val="0"/>
        <w:snapToGrid w:val="0"/>
        <w:spacing w:line="360" w:lineRule="exact"/>
        <w:ind w:firstLine="480" w:firstLineChars="200"/>
        <w:jc w:val="right"/>
        <w:rPr>
          <w:rFonts w:hint="default" w:ascii="Times New Roman" w:hAnsi="Times New Roman" w:eastAsia="宋体" w:cs="Times New Roman"/>
          <w:color w:val="FF0000"/>
          <w:kern w:val="0"/>
          <w:sz w:val="24"/>
          <w:szCs w:val="24"/>
          <w:highlight w:val="none"/>
          <w:lang w:eastAsia="zh-CN"/>
        </w:rPr>
      </w:pPr>
      <w:r>
        <w:rPr>
          <w:rFonts w:hint="default" w:ascii="Times New Roman" w:hAnsi="Times New Roman" w:eastAsia="宋体" w:cs="Times New Roman"/>
          <w:color w:val="FF0000"/>
          <w:sz w:val="24"/>
          <w:szCs w:val="24"/>
          <w:highlight w:val="none"/>
        </w:rPr>
        <w:t>义乌市</w:t>
      </w:r>
      <w:r>
        <w:rPr>
          <w:rFonts w:hint="default" w:ascii="Times New Roman" w:hAnsi="Times New Roman" w:eastAsia="宋体" w:cs="Times New Roman"/>
          <w:color w:val="FF0000"/>
          <w:sz w:val="24"/>
          <w:szCs w:val="24"/>
          <w:highlight w:val="none"/>
          <w:lang w:eastAsia="zh-CN"/>
        </w:rPr>
        <w:t>公安局</w:t>
      </w:r>
    </w:p>
    <w:p>
      <w:pPr>
        <w:pStyle w:val="31"/>
        <w:adjustRightInd w:val="0"/>
        <w:snapToGrid w:val="0"/>
        <w:spacing w:line="360" w:lineRule="exact"/>
        <w:ind w:firstLine="480" w:firstLineChars="200"/>
        <w:jc w:val="right"/>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义乌市政府采购中心</w:t>
      </w:r>
    </w:p>
    <w:p>
      <w:pPr>
        <w:pStyle w:val="31"/>
        <w:adjustRightInd w:val="0"/>
        <w:snapToGrid w:val="0"/>
        <w:spacing w:line="360" w:lineRule="exact"/>
        <w:ind w:firstLine="480" w:firstLineChars="200"/>
        <w:jc w:val="right"/>
        <w:rPr>
          <w:rFonts w:hint="default" w:ascii="Times New Roman" w:hAnsi="Times New Roman" w:eastAsia="宋体" w:cs="Times New Roman"/>
          <w:color w:val="FF0000"/>
          <w:kern w:val="0"/>
          <w:sz w:val="24"/>
          <w:szCs w:val="24"/>
          <w:highlight w:val="none"/>
        </w:rPr>
      </w:pPr>
      <w:r>
        <w:rPr>
          <w:rFonts w:hint="default" w:ascii="Times New Roman" w:hAnsi="Times New Roman" w:eastAsia="宋体" w:cs="Times New Roman"/>
          <w:color w:val="FF0000"/>
          <w:kern w:val="0"/>
          <w:sz w:val="24"/>
          <w:szCs w:val="24"/>
          <w:highlight w:val="none"/>
        </w:rPr>
        <w:t>2022年</w:t>
      </w:r>
      <w:r>
        <w:rPr>
          <w:rFonts w:hint="eastAsia" w:ascii="Times New Roman" w:hAnsi="Times New Roman" w:cs="Times New Roman"/>
          <w:color w:val="FF0000"/>
          <w:kern w:val="0"/>
          <w:sz w:val="24"/>
          <w:szCs w:val="24"/>
          <w:highlight w:val="none"/>
          <w:lang w:val="en-US" w:eastAsia="zh-CN"/>
        </w:rPr>
        <w:t>XX</w:t>
      </w:r>
      <w:r>
        <w:rPr>
          <w:rFonts w:hint="default" w:ascii="Times New Roman" w:hAnsi="Times New Roman" w:eastAsia="宋体" w:cs="Times New Roman"/>
          <w:color w:val="FF0000"/>
          <w:kern w:val="0"/>
          <w:sz w:val="24"/>
          <w:szCs w:val="24"/>
          <w:highlight w:val="none"/>
        </w:rPr>
        <w:t>月</w:t>
      </w:r>
      <w:r>
        <w:rPr>
          <w:rFonts w:hint="eastAsia" w:ascii="Times New Roman" w:hAnsi="Times New Roman" w:cs="Times New Roman"/>
          <w:color w:val="FF0000"/>
          <w:kern w:val="0"/>
          <w:sz w:val="24"/>
          <w:szCs w:val="24"/>
          <w:highlight w:val="none"/>
          <w:lang w:val="en-US" w:eastAsia="zh-CN"/>
        </w:rPr>
        <w:t>XX</w:t>
      </w:r>
      <w:r>
        <w:rPr>
          <w:rFonts w:hint="default" w:ascii="Times New Roman" w:hAnsi="Times New Roman" w:eastAsia="宋体" w:cs="Times New Roman"/>
          <w:color w:val="FF0000"/>
          <w:kern w:val="0"/>
          <w:sz w:val="24"/>
          <w:szCs w:val="24"/>
          <w:highlight w:val="none"/>
        </w:rPr>
        <w:t>日</w:t>
      </w:r>
    </w:p>
    <w:p>
      <w:pPr>
        <w:rPr>
          <w:rFonts w:hint="default" w:ascii="Times New Roman" w:hAnsi="Times New Roman" w:eastAsia="宋体" w:cs="Times New Roman"/>
          <w:color w:val="FF0000"/>
          <w:kern w:val="0"/>
          <w:sz w:val="24"/>
          <w:szCs w:val="24"/>
          <w:highlight w:val="none"/>
        </w:rPr>
      </w:pPr>
      <w:r>
        <w:rPr>
          <w:rFonts w:hint="default" w:ascii="Times New Roman" w:hAnsi="Times New Roman" w:eastAsia="宋体" w:cs="Times New Roman"/>
          <w:color w:val="FF0000"/>
          <w:kern w:val="0"/>
          <w:sz w:val="24"/>
          <w:szCs w:val="24"/>
          <w:highlight w:val="none"/>
        </w:rPr>
        <w:br w:type="page"/>
      </w:r>
    </w:p>
    <w:p>
      <w:pPr>
        <w:pStyle w:val="5"/>
        <w:spacing w:before="0" w:after="0" w:line="400" w:lineRule="atLeast"/>
        <w:jc w:val="center"/>
        <w:rPr>
          <w:rFonts w:hint="default" w:ascii="Times New Roman" w:hAnsi="Times New Roman" w:eastAsia="宋体" w:cs="Times New Roman"/>
          <w:sz w:val="36"/>
          <w:highlight w:val="none"/>
        </w:rPr>
      </w:pPr>
      <w:bookmarkStart w:id="5" w:name="_Toc3656"/>
      <w:bookmarkStart w:id="6" w:name="_Toc26484"/>
      <w:bookmarkStart w:id="7" w:name="_Toc20028"/>
      <w:bookmarkStart w:id="8" w:name="_Toc406413926"/>
      <w:bookmarkStart w:id="9" w:name="_Toc640"/>
      <w:r>
        <w:rPr>
          <w:rFonts w:hint="default" w:ascii="Times New Roman" w:hAnsi="Times New Roman" w:eastAsia="宋体" w:cs="Times New Roman"/>
          <w:sz w:val="36"/>
          <w:highlight w:val="none"/>
        </w:rPr>
        <w:t>第二章　投标须知和投标须知前附表</w:t>
      </w:r>
      <w:bookmarkEnd w:id="5"/>
      <w:bookmarkEnd w:id="6"/>
      <w:bookmarkEnd w:id="7"/>
      <w:bookmarkEnd w:id="8"/>
      <w:bookmarkEnd w:id="9"/>
    </w:p>
    <w:p>
      <w:pPr>
        <w:spacing w:line="360" w:lineRule="auto"/>
        <w:jc w:val="center"/>
        <w:rPr>
          <w:rFonts w:hint="default" w:ascii="Times New Roman" w:hAnsi="Times New Roman" w:eastAsia="宋体" w:cs="Times New Roman"/>
          <w:b/>
          <w:sz w:val="32"/>
          <w:szCs w:val="32"/>
          <w:highlight w:val="none"/>
        </w:rPr>
      </w:pPr>
      <w:r>
        <w:rPr>
          <w:rFonts w:hint="default" w:ascii="Times New Roman" w:hAnsi="Times New Roman" w:eastAsia="宋体" w:cs="Times New Roman"/>
          <w:b/>
          <w:sz w:val="32"/>
          <w:szCs w:val="32"/>
          <w:highlight w:val="none"/>
        </w:rPr>
        <w:t>投标须知前附表</w:t>
      </w:r>
    </w:p>
    <w:tbl>
      <w:tblPr>
        <w:tblStyle w:val="57"/>
        <w:tblW w:w="10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56"/>
        <w:gridCol w:w="7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hint="default" w:ascii="Times New Roman" w:hAnsi="Times New Roman" w:eastAsia="宋体" w:cs="Times New Roman"/>
                <w:b/>
                <w:highlight w:val="none"/>
              </w:rPr>
            </w:pPr>
            <w:r>
              <w:rPr>
                <w:rFonts w:hint="default" w:ascii="Times New Roman" w:hAnsi="Times New Roman" w:eastAsia="宋体" w:cs="Times New Roman"/>
                <w:b/>
                <w:highlight w:val="none"/>
              </w:rPr>
              <w:t>序号</w:t>
            </w:r>
          </w:p>
        </w:tc>
        <w:tc>
          <w:tcPr>
            <w:tcW w:w="9554" w:type="dxa"/>
            <w:gridSpan w:val="2"/>
            <w:vAlign w:val="center"/>
          </w:tcPr>
          <w:p>
            <w:pPr>
              <w:spacing w:line="400" w:lineRule="exact"/>
              <w:jc w:val="center"/>
              <w:rPr>
                <w:rFonts w:hint="default" w:ascii="Times New Roman" w:hAnsi="Times New Roman" w:eastAsia="宋体" w:cs="Times New Roman"/>
                <w:b/>
                <w:highlight w:val="none"/>
              </w:rPr>
            </w:pPr>
            <w:r>
              <w:rPr>
                <w:rFonts w:hint="default" w:ascii="Times New Roman" w:hAnsi="Times New Roman" w:eastAsia="宋体" w:cs="Times New Roman"/>
                <w:b/>
                <w:highlight w:val="none"/>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1</w:t>
            </w:r>
          </w:p>
        </w:tc>
        <w:tc>
          <w:tcPr>
            <w:tcW w:w="1956"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项目综合说明</w:t>
            </w:r>
          </w:p>
        </w:tc>
        <w:tc>
          <w:tcPr>
            <w:tcW w:w="7598" w:type="dxa"/>
            <w:vAlign w:val="center"/>
          </w:tcPr>
          <w:p>
            <w:pPr>
              <w:spacing w:line="40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项目名称：</w:t>
            </w:r>
            <w:r>
              <w:rPr>
                <w:rFonts w:hint="default" w:ascii="Times New Roman" w:hAnsi="Times New Roman" w:eastAsia="宋体" w:cs="Times New Roman"/>
                <w:b/>
                <w:bCs/>
                <w:color w:val="FF0000"/>
                <w:szCs w:val="21"/>
                <w:highlight w:val="none"/>
              </w:rPr>
              <w:t>义乌市公安局“雪亮工程”项目（二期）采购项目</w:t>
            </w:r>
            <w:r>
              <w:rPr>
                <w:rFonts w:hint="default" w:ascii="Times New Roman" w:hAnsi="Times New Roman" w:eastAsia="宋体" w:cs="Times New Roman"/>
                <w:highlight w:val="none"/>
              </w:rPr>
              <w:t>，采购内容及数量</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具体详见《第三章招标项目要求》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2</w:t>
            </w:r>
          </w:p>
        </w:tc>
        <w:tc>
          <w:tcPr>
            <w:tcW w:w="1956"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招标方式</w:t>
            </w:r>
          </w:p>
        </w:tc>
        <w:tc>
          <w:tcPr>
            <w:tcW w:w="7598" w:type="dxa"/>
            <w:vAlign w:val="center"/>
          </w:tcPr>
          <w:p>
            <w:pPr>
              <w:spacing w:line="40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3</w:t>
            </w:r>
          </w:p>
        </w:tc>
        <w:tc>
          <w:tcPr>
            <w:tcW w:w="1956"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投标单位资格</w:t>
            </w:r>
          </w:p>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要求</w:t>
            </w:r>
          </w:p>
        </w:tc>
        <w:tc>
          <w:tcPr>
            <w:tcW w:w="7598" w:type="dxa"/>
            <w:vAlign w:val="center"/>
          </w:tcPr>
          <w:p>
            <w:pPr>
              <w:spacing w:line="40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4</w:t>
            </w:r>
          </w:p>
        </w:tc>
        <w:tc>
          <w:tcPr>
            <w:tcW w:w="1956"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合同履约期限</w:t>
            </w:r>
          </w:p>
        </w:tc>
        <w:tc>
          <w:tcPr>
            <w:tcW w:w="7598" w:type="dxa"/>
            <w:vAlign w:val="center"/>
          </w:tcPr>
          <w:p>
            <w:pPr>
              <w:spacing w:line="40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详见第三章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5</w:t>
            </w:r>
          </w:p>
        </w:tc>
        <w:tc>
          <w:tcPr>
            <w:tcW w:w="1956"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招标文件获取时间、地点及方式</w:t>
            </w:r>
          </w:p>
        </w:tc>
        <w:tc>
          <w:tcPr>
            <w:tcW w:w="7598" w:type="dxa"/>
            <w:vAlign w:val="center"/>
          </w:tcPr>
          <w:p>
            <w:pPr>
              <w:spacing w:line="40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20"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6</w:t>
            </w:r>
          </w:p>
        </w:tc>
        <w:tc>
          <w:tcPr>
            <w:tcW w:w="1956"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现场踏勘时间</w:t>
            </w:r>
          </w:p>
        </w:tc>
        <w:tc>
          <w:tcPr>
            <w:tcW w:w="7598" w:type="dxa"/>
            <w:vAlign w:val="center"/>
          </w:tcPr>
          <w:p>
            <w:pPr>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采购方不统一组织投标人前往项目实施场地踏勘，根据项目实际投标需求，投标人可自行前往项目实施场地进行现场探勘，以获取编制投标文件所需资料，如投标人因未现场踏勘原因导致投标文件出现错误或遗漏的，由投标人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jc w:val="center"/>
        </w:trPr>
        <w:tc>
          <w:tcPr>
            <w:tcW w:w="720"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7</w:t>
            </w:r>
          </w:p>
        </w:tc>
        <w:tc>
          <w:tcPr>
            <w:tcW w:w="1956"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招标答疑</w:t>
            </w:r>
          </w:p>
        </w:tc>
        <w:tc>
          <w:tcPr>
            <w:tcW w:w="7598" w:type="dxa"/>
          </w:tcPr>
          <w:p>
            <w:pPr>
              <w:spacing w:line="400" w:lineRule="exact"/>
              <w:ind w:firstLine="480" w:firstLineChars="200"/>
              <w:jc w:val="both"/>
              <w:rPr>
                <w:rFonts w:hint="default" w:ascii="Times New Roman" w:hAnsi="Times New Roman" w:eastAsia="宋体" w:cs="Times New Roman"/>
                <w:highlight w:val="none"/>
              </w:rPr>
            </w:pPr>
            <w:r>
              <w:rPr>
                <w:rFonts w:hint="default" w:ascii="Times New Roman" w:hAnsi="Times New Roman" w:eastAsia="宋体" w:cs="Times New Roman"/>
                <w:highlight w:val="none"/>
              </w:rPr>
              <w:t>本项目不组织答疑会；招标方的答疑内容、书面澄清文件是招标文件的组成部份，招标方的书面澄清（更正）文件会在浙江政府采购网上发布公告，同时“政采云”会向所有已按招标文件规定方式获取招标文件的潜在供应商发送澄清（更正）提醒信息，潜在供应商请自行到浙江政府采购网上下载澄清（更正）文件，潜在供应商在收到该澄清（更正）文件后应于1日内，以书面或传真形式（签署意见并加盖公章）向招标代理机构回函给予确认。过期未回复的，视为默认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8</w:t>
            </w:r>
          </w:p>
        </w:tc>
        <w:tc>
          <w:tcPr>
            <w:tcW w:w="1956"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投标有效期</w:t>
            </w:r>
          </w:p>
        </w:tc>
        <w:tc>
          <w:tcPr>
            <w:tcW w:w="7598" w:type="dxa"/>
            <w:vAlign w:val="center"/>
          </w:tcPr>
          <w:p>
            <w:pPr>
              <w:spacing w:line="40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自开标之日起90天（日历天）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9</w:t>
            </w:r>
          </w:p>
        </w:tc>
        <w:tc>
          <w:tcPr>
            <w:tcW w:w="1956"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上传电子投标文件时间</w:t>
            </w:r>
          </w:p>
        </w:tc>
        <w:tc>
          <w:tcPr>
            <w:tcW w:w="7598" w:type="dxa"/>
            <w:vAlign w:val="center"/>
          </w:tcPr>
          <w:p>
            <w:pPr>
              <w:pStyle w:val="31"/>
              <w:adjustRightInd w:val="0"/>
              <w:snapToGrid w:val="0"/>
              <w:spacing w:line="360" w:lineRule="exact"/>
              <w:ind w:firstLine="480" w:firstLineChars="200"/>
              <w:rPr>
                <w:rFonts w:hint="default" w:ascii="Times New Roman" w:hAnsi="Times New Roman" w:eastAsia="宋体" w:cs="Times New Roman"/>
                <w:b/>
                <w:highlight w:val="none"/>
              </w:rPr>
            </w:pPr>
            <w:r>
              <w:rPr>
                <w:rFonts w:hint="default" w:ascii="Times New Roman" w:hAnsi="Times New Roman" w:eastAsia="宋体" w:cs="Times New Roman"/>
                <w:kern w:val="0"/>
                <w:sz w:val="24"/>
                <w:szCs w:val="24"/>
                <w:highlight w:val="none"/>
              </w:rPr>
              <w:t>投标人应在投标截止时间（2022年</w:t>
            </w:r>
            <w:r>
              <w:rPr>
                <w:rFonts w:hint="eastAsia" w:ascii="Times New Roman" w:hAnsi="Times New Roman" w:cs="Times New Roman"/>
                <w:color w:val="FF0000"/>
                <w:sz w:val="24"/>
                <w:szCs w:val="24"/>
                <w:highlight w:val="none"/>
                <w:lang w:val="en-US" w:eastAsia="zh-CN"/>
              </w:rPr>
              <w:t>XX</w:t>
            </w:r>
            <w:r>
              <w:rPr>
                <w:rFonts w:hint="default" w:ascii="Times New Roman" w:hAnsi="Times New Roman" w:eastAsia="宋体" w:cs="Times New Roman"/>
                <w:color w:val="FF0000"/>
                <w:sz w:val="24"/>
                <w:szCs w:val="24"/>
                <w:highlight w:val="none"/>
              </w:rPr>
              <w:t>月</w:t>
            </w:r>
            <w:r>
              <w:rPr>
                <w:rFonts w:hint="eastAsia" w:ascii="Times New Roman" w:hAnsi="Times New Roman" w:cs="Times New Roman"/>
                <w:color w:val="FF0000"/>
                <w:sz w:val="24"/>
                <w:szCs w:val="24"/>
                <w:highlight w:val="none"/>
                <w:lang w:val="en-US" w:eastAsia="zh-CN"/>
              </w:rPr>
              <w:t>XX</w:t>
            </w:r>
            <w:r>
              <w:rPr>
                <w:rFonts w:hint="default" w:ascii="Times New Roman" w:hAnsi="Times New Roman" w:eastAsia="宋体" w:cs="Times New Roman"/>
                <w:color w:val="FF0000"/>
                <w:sz w:val="24"/>
                <w:szCs w:val="24"/>
                <w:highlight w:val="none"/>
              </w:rPr>
              <w:t>日</w:t>
            </w:r>
            <w:r>
              <w:rPr>
                <w:rFonts w:hint="default" w:ascii="Times New Roman" w:hAnsi="Times New Roman" w:eastAsia="宋体" w:cs="Times New Roman"/>
                <w:kern w:val="0"/>
                <w:sz w:val="24"/>
                <w:szCs w:val="24"/>
                <w:highlight w:val="none"/>
              </w:rPr>
              <w:t>09:30）之前上传投标文件，同时，投标人可在投标截止时间前将在“政采云”上最后生成的具备电子签章的备份加密投标文件（文件名采用“采购编号+投标人名称+系统自动生成的后缀名”）以电子邮件方式传送至义乌市政府采购中心邮箱（ywszfcgzx@163.com），传送的备份投标文件需打包压缩并加密，加密密码由投标人自行保管。为了防止泄密，建议投标人在设置加密密码时采用大小写字母加数字的组合方式。</w:t>
            </w:r>
            <w:r>
              <w:rPr>
                <w:rFonts w:hint="default" w:ascii="Times New Roman" w:hAnsi="Times New Roman" w:eastAsia="宋体" w:cs="Times New Roman"/>
                <w:b/>
                <w:sz w:val="24"/>
                <w:szCs w:val="24"/>
                <w:highlight w:val="none"/>
              </w:rPr>
              <w:t>投标供应商仅递交备份投标文件的，投标无效。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720"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10</w:t>
            </w:r>
          </w:p>
        </w:tc>
        <w:tc>
          <w:tcPr>
            <w:tcW w:w="1956"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履约保证金</w:t>
            </w:r>
          </w:p>
        </w:tc>
        <w:tc>
          <w:tcPr>
            <w:tcW w:w="7598" w:type="dxa"/>
            <w:vAlign w:val="center"/>
          </w:tcPr>
          <w:p>
            <w:pPr>
              <w:spacing w:line="40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2" w:hRule="atLeast"/>
          <w:jc w:val="center"/>
        </w:trPr>
        <w:tc>
          <w:tcPr>
            <w:tcW w:w="720"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11</w:t>
            </w:r>
          </w:p>
        </w:tc>
        <w:tc>
          <w:tcPr>
            <w:tcW w:w="1956"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开标时间、地点及电子投标文件解密</w:t>
            </w:r>
          </w:p>
        </w:tc>
        <w:tc>
          <w:tcPr>
            <w:tcW w:w="7598" w:type="dxa"/>
            <w:vAlign w:val="center"/>
          </w:tcPr>
          <w:p>
            <w:pPr>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开标时间：2022年</w:t>
            </w:r>
            <w:r>
              <w:rPr>
                <w:rFonts w:hint="eastAsia" w:cs="Times New Roman"/>
                <w:color w:val="FF0000"/>
                <w:highlight w:val="none"/>
                <w:lang w:val="en-US" w:eastAsia="zh-CN"/>
              </w:rPr>
              <w:t>XX</w:t>
            </w:r>
            <w:r>
              <w:rPr>
                <w:rFonts w:hint="default" w:ascii="Times New Roman" w:hAnsi="Times New Roman" w:eastAsia="宋体" w:cs="Times New Roman"/>
                <w:color w:val="FF0000"/>
                <w:highlight w:val="none"/>
              </w:rPr>
              <w:t>月</w:t>
            </w:r>
            <w:r>
              <w:rPr>
                <w:rFonts w:hint="eastAsia" w:cs="Times New Roman"/>
                <w:color w:val="FF0000"/>
                <w:highlight w:val="none"/>
                <w:lang w:val="en-US" w:eastAsia="zh-CN"/>
              </w:rPr>
              <w:t>XX</w:t>
            </w:r>
            <w:r>
              <w:rPr>
                <w:rFonts w:hint="default" w:ascii="Times New Roman" w:hAnsi="Times New Roman" w:eastAsia="宋体" w:cs="Times New Roman"/>
                <w:color w:val="FF0000"/>
                <w:highlight w:val="none"/>
              </w:rPr>
              <w:t>日</w:t>
            </w:r>
            <w:r>
              <w:rPr>
                <w:rFonts w:hint="default" w:ascii="Times New Roman" w:hAnsi="Times New Roman" w:eastAsia="宋体" w:cs="Times New Roman"/>
                <w:highlight w:val="none"/>
              </w:rPr>
              <w:t>上午9:30</w:t>
            </w:r>
          </w:p>
          <w:p>
            <w:pPr>
              <w:spacing w:line="400" w:lineRule="exact"/>
              <w:ind w:firstLine="480" w:firstLineChars="200"/>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开标地点：</w:t>
            </w:r>
            <w:r>
              <w:rPr>
                <w:rFonts w:hint="default" w:ascii="Times New Roman" w:hAnsi="Times New Roman" w:eastAsia="宋体" w:cs="Times New Roman"/>
                <w:szCs w:val="21"/>
                <w:highlight w:val="none"/>
              </w:rPr>
              <w:t>“政采云”（</w:t>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"https://www.zcygov.cn/" </w:instrText>
            </w:r>
            <w:r>
              <w:rPr>
                <w:rFonts w:hint="default" w:ascii="Times New Roman" w:hAnsi="Times New Roman" w:eastAsia="宋体" w:cs="Times New Roman"/>
                <w:highlight w:val="none"/>
              </w:rPr>
              <w:fldChar w:fldCharType="separate"/>
            </w:r>
            <w:r>
              <w:rPr>
                <w:rStyle w:val="63"/>
                <w:rFonts w:hint="default" w:ascii="Times New Roman" w:hAnsi="Times New Roman" w:eastAsia="宋体" w:cs="Times New Roman"/>
                <w:color w:val="auto"/>
                <w:szCs w:val="21"/>
                <w:highlight w:val="none"/>
              </w:rPr>
              <w:t>https://www.zcygov.cn/</w:t>
            </w:r>
            <w:r>
              <w:rPr>
                <w:rStyle w:val="63"/>
                <w:rFonts w:hint="default" w:ascii="Times New Roman" w:hAnsi="Times New Roman" w:eastAsia="宋体" w:cs="Times New Roman"/>
                <w:color w:val="auto"/>
                <w:szCs w:val="21"/>
                <w:highlight w:val="none"/>
              </w:rPr>
              <w:fldChar w:fldCharType="end"/>
            </w:r>
            <w:r>
              <w:rPr>
                <w:rFonts w:hint="default" w:ascii="Times New Roman" w:hAnsi="Times New Roman" w:eastAsia="宋体" w:cs="Times New Roman"/>
                <w:szCs w:val="21"/>
                <w:highlight w:val="none"/>
              </w:rPr>
              <w:t>）</w:t>
            </w:r>
          </w:p>
          <w:p>
            <w:pPr>
              <w:snapToGrid w:val="0"/>
              <w:spacing w:line="400" w:lineRule="exact"/>
              <w:ind w:firstLine="470" w:firstLineChars="196"/>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本项目采用线上开标，供应商无需到开标现场，但应准时在线参加。开标时间后采购中心开启解密。开启解密后的1小时内，供应商应当登录“政采云”，用“项目采购-开标评标”功能解密投标文件。</w:t>
            </w:r>
          </w:p>
          <w:p>
            <w:pPr>
              <w:snapToGrid w:val="0"/>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如政采云上投标文件在规定时间内出现解密失败的，投标人可按照自身意愿确认同意提供加密密码，启用备份文件，并由采购中心把备份文件上传至政采云。如投标人未按照规定时间（2022年</w:t>
            </w:r>
            <w:r>
              <w:rPr>
                <w:rFonts w:hint="eastAsia" w:cs="Times New Roman"/>
                <w:color w:val="FF0000"/>
                <w:highlight w:val="none"/>
                <w:lang w:val="en-US" w:eastAsia="zh-CN"/>
              </w:rPr>
              <w:t>XX</w:t>
            </w:r>
            <w:r>
              <w:rPr>
                <w:rFonts w:hint="default" w:ascii="Times New Roman" w:hAnsi="Times New Roman" w:eastAsia="宋体" w:cs="Times New Roman"/>
                <w:color w:val="FF0000"/>
                <w:highlight w:val="none"/>
              </w:rPr>
              <w:t>月</w:t>
            </w:r>
            <w:r>
              <w:rPr>
                <w:rFonts w:hint="eastAsia" w:cs="Times New Roman"/>
                <w:color w:val="FF0000"/>
                <w:highlight w:val="none"/>
                <w:lang w:val="en-US" w:eastAsia="zh-CN"/>
              </w:rPr>
              <w:t>XX</w:t>
            </w:r>
            <w:r>
              <w:rPr>
                <w:rFonts w:hint="default" w:ascii="Times New Roman" w:hAnsi="Times New Roman" w:eastAsia="宋体" w:cs="Times New Roman"/>
                <w:color w:val="FF0000"/>
                <w:highlight w:val="none"/>
              </w:rPr>
              <w:t>日</w:t>
            </w:r>
            <w:r>
              <w:rPr>
                <w:rFonts w:hint="default" w:ascii="Times New Roman" w:hAnsi="Times New Roman" w:eastAsia="宋体" w:cs="Times New Roman"/>
                <w:highlight w:val="none"/>
              </w:rPr>
              <w:t>上午9:30前）及要求提供有效备份标书，同时政采云上投标文件解密失败的，将导致投标无效。</w:t>
            </w:r>
          </w:p>
          <w:p>
            <w:pPr>
              <w:pStyle w:val="31"/>
              <w:adjustRightInd w:val="0"/>
              <w:snapToGrid w:val="0"/>
              <w:spacing w:line="360" w:lineRule="exact"/>
              <w:ind w:firstLine="480" w:firstLineChars="200"/>
              <w:rPr>
                <w:rFonts w:hint="default" w:ascii="Times New Roman" w:hAnsi="Times New Roman" w:eastAsia="宋体" w:cs="Times New Roman"/>
                <w:b/>
                <w:highlight w:val="none"/>
              </w:rPr>
            </w:pPr>
            <w:r>
              <w:rPr>
                <w:rFonts w:hint="default" w:ascii="Times New Roman" w:hAnsi="Times New Roman" w:eastAsia="宋体" w:cs="Times New Roman"/>
                <w:kern w:val="0"/>
                <w:sz w:val="24"/>
                <w:szCs w:val="24"/>
                <w:highlight w:val="none"/>
              </w:rPr>
              <w:t>如果投标人发送两份以上备份文件的，以最后收到的那一份为准，</w:t>
            </w:r>
            <w:r>
              <w:rPr>
                <w:rFonts w:hint="default" w:ascii="Times New Roman" w:hAnsi="Times New Roman" w:eastAsia="宋体" w:cs="Times New Roman"/>
                <w:sz w:val="24"/>
                <w:szCs w:val="24"/>
                <w:highlight w:val="none"/>
              </w:rPr>
              <w:t>通过</w:t>
            </w:r>
            <w:r>
              <w:rPr>
                <w:rFonts w:hint="default" w:ascii="Times New Roman" w:hAnsi="Times New Roman" w:eastAsia="宋体" w:cs="Times New Roman"/>
                <w:kern w:val="0"/>
                <w:sz w:val="24"/>
                <w:szCs w:val="24"/>
                <w:highlight w:val="none"/>
              </w:rPr>
              <w:t>“政采云”</w:t>
            </w:r>
            <w:r>
              <w:rPr>
                <w:rFonts w:hint="default" w:ascii="Times New Roman" w:hAnsi="Times New Roman" w:eastAsia="宋体" w:cs="Times New Roman"/>
                <w:sz w:val="24"/>
                <w:szCs w:val="24"/>
                <w:highlight w:val="none"/>
              </w:rPr>
              <w:t>上传递交的“加密投标文件”已按时解密的，“备份投标文件”自动失效。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12</w:t>
            </w:r>
          </w:p>
        </w:tc>
        <w:tc>
          <w:tcPr>
            <w:tcW w:w="1956"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评标办法</w:t>
            </w:r>
          </w:p>
        </w:tc>
        <w:tc>
          <w:tcPr>
            <w:tcW w:w="7598" w:type="dxa"/>
            <w:vAlign w:val="center"/>
          </w:tcPr>
          <w:p>
            <w:pPr>
              <w:spacing w:line="40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13</w:t>
            </w:r>
          </w:p>
        </w:tc>
        <w:tc>
          <w:tcPr>
            <w:tcW w:w="1956"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付款方式</w:t>
            </w:r>
          </w:p>
        </w:tc>
        <w:tc>
          <w:tcPr>
            <w:tcW w:w="7598" w:type="dxa"/>
            <w:vAlign w:val="center"/>
          </w:tcPr>
          <w:p>
            <w:pPr>
              <w:spacing w:line="400" w:lineRule="exact"/>
              <w:rPr>
                <w:rFonts w:hint="default" w:ascii="Times New Roman" w:hAnsi="Times New Roman" w:eastAsia="宋体" w:cs="Times New Roman"/>
                <w:spacing w:val="-8"/>
                <w:highlight w:val="none"/>
              </w:rPr>
            </w:pPr>
            <w:r>
              <w:rPr>
                <w:rFonts w:hint="default" w:ascii="Times New Roman" w:hAnsi="Times New Roman" w:eastAsia="宋体" w:cs="Times New Roman"/>
                <w:spacing w:val="-8"/>
                <w:highlight w:val="none"/>
              </w:rPr>
              <w:t>详见第三章招标项目具体要求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14</w:t>
            </w:r>
          </w:p>
        </w:tc>
        <w:tc>
          <w:tcPr>
            <w:tcW w:w="1956" w:type="dxa"/>
            <w:vAlign w:val="center"/>
          </w:tcPr>
          <w:p>
            <w:pPr>
              <w:snapToGrid w:val="0"/>
              <w:spacing w:line="36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不良行为记录</w:t>
            </w:r>
          </w:p>
        </w:tc>
        <w:tc>
          <w:tcPr>
            <w:tcW w:w="7598" w:type="dxa"/>
            <w:vAlign w:val="center"/>
          </w:tcPr>
          <w:p>
            <w:pPr>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bCs/>
                <w:highlight w:val="none"/>
              </w:rPr>
              <w:t>投标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w:t>
            </w:r>
            <w:r>
              <w:rPr>
                <w:rFonts w:hint="default" w:ascii="Times New Roman" w:hAnsi="Times New Roman" w:eastAsia="宋体" w:cs="Times New Roman"/>
                <w:highlight w:val="none"/>
              </w:rPr>
              <w:t>或被“信用中国”（www.creditchina.gov.cn）、中国政府采购网（www.ccgp.gov.cn）列入失信被执行人、重大税收违法案件当事人名单、政府采购严重违法失信行为记录名单的，其投标将作无效标处理。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15</w:t>
            </w:r>
          </w:p>
        </w:tc>
        <w:tc>
          <w:tcPr>
            <w:tcW w:w="1956" w:type="dxa"/>
            <w:vAlign w:val="center"/>
          </w:tcPr>
          <w:p>
            <w:pPr>
              <w:snapToGrid w:val="0"/>
              <w:spacing w:line="36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政府采购节能环保产品</w:t>
            </w:r>
          </w:p>
        </w:tc>
        <w:tc>
          <w:tcPr>
            <w:tcW w:w="7598" w:type="dxa"/>
            <w:vAlign w:val="center"/>
          </w:tcPr>
          <w:p>
            <w:pPr>
              <w:rPr>
                <w:rFonts w:hint="default" w:ascii="Times New Roman" w:hAnsi="Times New Roman" w:eastAsia="宋体" w:cs="Times New Roman"/>
                <w:highlight w:val="none"/>
              </w:rPr>
            </w:pPr>
            <w:r>
              <w:rPr>
                <w:rFonts w:hint="default" w:ascii="Times New Roman" w:hAnsi="Times New Roman" w:eastAsia="宋体" w:cs="Times New Roman"/>
                <w:highlight w:val="none"/>
              </w:rPr>
              <w:t>1</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根据财政部、发展改革委、生态环境部、市场监管总局关于调整优化节能产品、环境标志产品政府采购执行机制的通知财库〔2019〕9号文件要求，投标人所投产品如属于节能产品政府采购品目清单或环境标志产品政府采购品目清单内的，投标人所投的相应产品须在中国政府采购网节能清单查询目录（http://www.ccgp.gov.cn/search/jnqdchaxun.htm）或环保清单查询目录（http://www.ccgp.gov.cn/search/hbqdchaxun.htm）中可查询到。</w:t>
            </w:r>
          </w:p>
          <w:p>
            <w:pPr>
              <w:snapToGrid w:val="0"/>
              <w:rPr>
                <w:rFonts w:hint="default" w:ascii="Times New Roman" w:hAnsi="Times New Roman" w:eastAsia="宋体" w:cs="Times New Roman"/>
                <w:highlight w:val="none"/>
              </w:rPr>
            </w:pPr>
            <w:r>
              <w:rPr>
                <w:rFonts w:hint="default" w:ascii="Times New Roman" w:hAnsi="Times New Roman" w:eastAsia="宋体" w:cs="Times New Roman"/>
                <w:bCs/>
                <w:highlight w:val="none"/>
              </w:rPr>
              <w:t>★2</w:t>
            </w:r>
            <w:r>
              <w:rPr>
                <w:rFonts w:hint="default" w:ascii="Times New Roman" w:hAnsi="Times New Roman" w:eastAsia="宋体" w:cs="Times New Roman"/>
                <w:bCs/>
                <w:highlight w:val="none"/>
                <w:lang w:val="en-US" w:eastAsia="zh-CN"/>
              </w:rPr>
              <w:t>.</w:t>
            </w:r>
            <w:r>
              <w:rPr>
                <w:rFonts w:hint="default" w:ascii="Times New Roman" w:hAnsi="Times New Roman" w:eastAsia="宋体" w:cs="Times New Roman"/>
                <w:bCs/>
                <w:highlight w:val="none"/>
              </w:rPr>
              <w:t>招标需求中要求提供的产品属于节能产品</w:t>
            </w:r>
            <w:r>
              <w:rPr>
                <w:rFonts w:hint="default" w:ascii="Times New Roman" w:hAnsi="Times New Roman" w:eastAsia="宋体" w:cs="Times New Roman"/>
                <w:highlight w:val="none"/>
              </w:rPr>
              <w:t>政府采购品目</w:t>
            </w:r>
            <w:r>
              <w:rPr>
                <w:rFonts w:hint="default" w:ascii="Times New Roman" w:hAnsi="Times New Roman" w:eastAsia="宋体" w:cs="Times New Roman"/>
                <w:bCs/>
                <w:highlight w:val="none"/>
              </w:rPr>
              <w:t>清单中强制采购的，</w:t>
            </w:r>
            <w:r>
              <w:rPr>
                <w:rFonts w:hint="default" w:ascii="Times New Roman" w:hAnsi="Times New Roman" w:eastAsia="宋体" w:cs="Times New Roman"/>
                <w:highlight w:val="none"/>
              </w:rPr>
              <w:t>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720"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16</w:t>
            </w:r>
          </w:p>
        </w:tc>
        <w:tc>
          <w:tcPr>
            <w:tcW w:w="1956" w:type="dxa"/>
            <w:vAlign w:val="center"/>
          </w:tcPr>
          <w:p>
            <w:pPr>
              <w:snapToGrid w:val="0"/>
              <w:spacing w:line="36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中小微企业有关政策</w:t>
            </w:r>
          </w:p>
        </w:tc>
        <w:tc>
          <w:tcPr>
            <w:tcW w:w="7598" w:type="dxa"/>
            <w:vAlign w:val="center"/>
          </w:tcPr>
          <w:p>
            <w:pPr>
              <w:numPr>
                <w:ilvl w:val="0"/>
                <w:numId w:val="0"/>
              </w:numP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1.</w:t>
            </w:r>
            <w:r>
              <w:rPr>
                <w:rFonts w:hint="default" w:ascii="Times New Roman" w:hAnsi="Times New Roman" w:eastAsia="宋体" w:cs="Times New Roman"/>
                <w:highlight w:val="none"/>
              </w:rPr>
              <w:t>根据财库[2020]46号《政府采购促进中小企业发展管理办法》和浙财采监[2022]3号《浙江省财政厅关于进一步发挥政府采购政策功能全力推动经济稳进提质的通知》</w:t>
            </w:r>
            <w:r>
              <w:rPr>
                <w:rFonts w:hint="default" w:ascii="Times New Roman" w:hAnsi="Times New Roman" w:eastAsia="宋体" w:cs="Times New Roman"/>
                <w:kern w:val="0"/>
                <w:sz w:val="24"/>
                <w:szCs w:val="24"/>
                <w:highlight w:val="none"/>
              </w:rPr>
              <w:t>、浙财采监〔2022〕8号《浙江省财政厅关于进一步加大政府采购支持中小企业力度助力扎实稳住经济的通知》</w:t>
            </w:r>
            <w:r>
              <w:rPr>
                <w:rFonts w:hint="default" w:ascii="Times New Roman" w:hAnsi="Times New Roman" w:eastAsia="宋体" w:cs="Times New Roman"/>
                <w:highlight w:val="none"/>
              </w:rPr>
              <w:t>的相关规定，未预留份额专门面向中小企业采购的采购项目，以及预留份额项目中的非预留部分标段，在评审时对符合该办法规定的小微企业的投标报价给予20%的扣除，取扣除后的价格作为评审投标报价（此评</w:t>
            </w:r>
            <w:r>
              <w:rPr>
                <w:rFonts w:hint="default" w:ascii="Times New Roman" w:hAnsi="Times New Roman" w:eastAsia="宋体" w:cs="Times New Roman"/>
                <w:highlight w:val="none"/>
                <w:lang w:val="en-US" w:eastAsia="zh-CN"/>
              </w:rPr>
              <w:t>审投标报价仅在评标时使用）。享受相关中小企业扶持政策的投标人，必须在投标文件中提供《中小企业声明函》。</w:t>
            </w:r>
          </w:p>
          <w:p>
            <w:pPr>
              <w:snapToGrid w:val="0"/>
              <w:spacing w:line="360" w:lineRule="exact"/>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2.</w:t>
            </w:r>
            <w:r>
              <w:rPr>
                <w:rFonts w:hint="default" w:ascii="Times New Roman" w:hAnsi="Times New Roman" w:eastAsia="宋体" w:cs="Times New Roman"/>
                <w:color w:val="auto"/>
                <w:highlight w:val="none"/>
                <w:lang w:val="en-US" w:eastAsia="zh-CN"/>
              </w:rPr>
              <w:t>接受大中型企业与小微企业组成联合体的采购项目，对于联合协议约定小微企业的合同份额占到合同总金额30%以上的，对联合体的报价给予6%的扣除，用扣除后的价格参加评审。</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3</w:t>
            </w:r>
            <w:r>
              <w:rPr>
                <w:rFonts w:hint="default" w:ascii="Times New Roman" w:hAnsi="Times New Roman" w:eastAsia="宋体" w:cs="Times New Roman"/>
                <w:highlight w:val="none"/>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4</w:t>
            </w:r>
            <w:r>
              <w:rPr>
                <w:rFonts w:hint="default" w:ascii="Times New Roman" w:hAnsi="Times New Roman" w:eastAsia="宋体" w:cs="Times New Roman"/>
                <w:highlight w:val="none"/>
              </w:rPr>
              <w:t>.根据财库[2014]68号的相关规定，在政府采购活动中，监狱企业视同小型、微型企业，享受评审中价格扣除政策，并在投标文件中提供由省级以上监狱管理局、戒毒管理局（含新疆生产建设兵团）出具的属于监狱企业的声明文件（格式自拟）。</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5</w:t>
            </w:r>
            <w:r>
              <w:rPr>
                <w:rFonts w:hint="default" w:ascii="Times New Roman" w:hAnsi="Times New Roman" w:eastAsia="宋体" w:cs="Times New Roman"/>
                <w:highlight w:val="none"/>
              </w:rPr>
              <w:t>.同一投标人，小微企业、监狱企业、残疾人福利性单位价格扣除优惠只享受一次，不得重复享受。</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6</w:t>
            </w:r>
            <w:r>
              <w:rPr>
                <w:rFonts w:hint="default" w:ascii="Times New Roman" w:hAnsi="Times New Roman" w:eastAsia="宋体" w:cs="Times New Roman"/>
                <w:highlight w:val="none"/>
              </w:rPr>
              <w:t>.本项目采购标的所属行业为：</w:t>
            </w:r>
            <w:r>
              <w:rPr>
                <w:rFonts w:hint="default" w:ascii="Times New Roman" w:hAnsi="Times New Roman" w:eastAsia="宋体" w:cs="Times New Roman"/>
                <w:color w:val="FF0000"/>
                <w:sz w:val="24"/>
                <w:highlight w:val="none"/>
              </w:rPr>
              <w:t>软件和信息技术服务业</w:t>
            </w:r>
            <w:r>
              <w:rPr>
                <w:rFonts w:hint="default" w:ascii="Times New Roman" w:hAnsi="Times New Roman" w:eastAsia="宋体" w:cs="Times New Roman"/>
                <w:highlight w:val="none"/>
              </w:rPr>
              <w:t>。</w:t>
            </w:r>
          </w:p>
          <w:p>
            <w:pPr>
              <w:snapToGrid w:val="0"/>
              <w:spacing w:line="360" w:lineRule="exact"/>
              <w:rPr>
                <w:rFonts w:hint="default" w:ascii="Times New Roman" w:hAnsi="Times New Roman" w:eastAsia="宋体" w:cs="Times New Roman"/>
                <w:b/>
                <w:bCs/>
                <w:highlight w:val="none"/>
              </w:rPr>
            </w:pPr>
            <w:r>
              <w:rPr>
                <w:rFonts w:hint="default" w:ascii="Times New Roman" w:hAnsi="Times New Roman" w:eastAsia="宋体" w:cs="Times New Roman"/>
                <w:highlight w:val="none"/>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720" w:type="dxa"/>
            <w:vAlign w:val="center"/>
          </w:tcPr>
          <w:p>
            <w:pPr>
              <w:spacing w:line="400" w:lineRule="exact"/>
              <w:jc w:val="center"/>
              <w:rPr>
                <w:rFonts w:hint="default" w:ascii="Times New Roman" w:hAnsi="Times New Roman" w:eastAsia="宋体" w:cs="Times New Roman"/>
                <w:sz w:val="24"/>
                <w:szCs w:val="24"/>
                <w:highlight w:val="none"/>
                <w:lang w:val="en-US" w:eastAsia="zh-CN" w:bidi="ar-SA"/>
              </w:rPr>
            </w:pPr>
            <w:r>
              <w:rPr>
                <w:rFonts w:hint="default" w:ascii="Times New Roman" w:hAnsi="Times New Roman" w:eastAsia="宋体" w:cs="Times New Roman"/>
                <w:highlight w:val="none"/>
              </w:rPr>
              <w:t>17</w:t>
            </w:r>
          </w:p>
        </w:tc>
        <w:tc>
          <w:tcPr>
            <w:tcW w:w="1956" w:type="dxa"/>
            <w:vAlign w:val="center"/>
          </w:tcPr>
          <w:p>
            <w:pP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rPr>
              <w:t>是否接受进口产品参与投标</w:t>
            </w:r>
          </w:p>
        </w:tc>
        <w:tc>
          <w:tcPr>
            <w:tcW w:w="7598" w:type="dxa"/>
            <w:vAlign w:val="center"/>
          </w:tcPr>
          <w:p>
            <w:pPr>
              <w:rPr>
                <w:rFonts w:hint="default" w:ascii="Times New Roman" w:hAnsi="Times New Roman" w:eastAsia="宋体" w:cs="Times New Roman"/>
                <w:highlight w:val="none"/>
                <w:lang w:val="en-US" w:eastAsia="zh-CN"/>
              </w:rPr>
            </w:pPr>
            <w:r>
              <w:rPr>
                <w:rFonts w:hint="default" w:ascii="Times New Roman" w:hAnsi="Times New Roman" w:eastAsia="宋体" w:cs="Times New Roman"/>
                <w:color w:val="FF0000"/>
                <w:highlight w:val="none"/>
              </w:rPr>
              <w:t>本项目不允许采购进口产品。</w:t>
            </w:r>
            <w:r>
              <w:rPr>
                <w:rFonts w:hint="default" w:ascii="Times New Roman" w:hAnsi="Times New Roman" w:eastAsia="宋体" w:cs="Times New Roman"/>
                <w:highlight w:val="none"/>
                <w:lang w:val="en-US" w:eastAsia="zh-CN"/>
              </w:rPr>
              <w:t>详见投标须知7.1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720" w:type="dxa"/>
            <w:vAlign w:val="center"/>
          </w:tcPr>
          <w:p>
            <w:pPr>
              <w:spacing w:line="400" w:lineRule="exact"/>
              <w:jc w:val="center"/>
              <w:rPr>
                <w:rFonts w:hint="default" w:ascii="Times New Roman" w:hAnsi="Times New Roman" w:eastAsia="宋体" w:cs="Times New Roman"/>
                <w:sz w:val="24"/>
                <w:szCs w:val="24"/>
                <w:highlight w:val="none"/>
                <w:lang w:val="en-US" w:eastAsia="zh-CN" w:bidi="ar-SA"/>
              </w:rPr>
            </w:pPr>
            <w:r>
              <w:rPr>
                <w:rFonts w:hint="default" w:ascii="Times New Roman" w:hAnsi="Times New Roman" w:eastAsia="宋体" w:cs="Times New Roman"/>
                <w:highlight w:val="none"/>
              </w:rPr>
              <w:t>1</w:t>
            </w:r>
            <w:r>
              <w:rPr>
                <w:rFonts w:hint="default" w:ascii="Times New Roman" w:hAnsi="Times New Roman" w:eastAsia="宋体" w:cs="Times New Roman"/>
                <w:highlight w:val="none"/>
                <w:lang w:val="en-US" w:eastAsia="zh-CN"/>
              </w:rPr>
              <w:t>8</w:t>
            </w:r>
          </w:p>
        </w:tc>
        <w:tc>
          <w:tcPr>
            <w:tcW w:w="1956" w:type="dxa"/>
            <w:vAlign w:val="center"/>
          </w:tcPr>
          <w:p>
            <w:pPr>
              <w:snapToGrid w:val="0"/>
              <w:spacing w:line="360" w:lineRule="exact"/>
              <w:rPr>
                <w:rFonts w:hint="default" w:ascii="Times New Roman" w:hAnsi="Times New Roman" w:eastAsia="宋体" w:cs="Times New Roman"/>
                <w:sz w:val="24"/>
                <w:szCs w:val="24"/>
                <w:highlight w:val="none"/>
                <w:lang w:val="en-US" w:eastAsia="zh-CN" w:bidi="ar-SA"/>
              </w:rPr>
            </w:pPr>
            <w:r>
              <w:rPr>
                <w:rFonts w:hint="default" w:ascii="Times New Roman" w:hAnsi="Times New Roman" w:eastAsia="宋体" w:cs="Times New Roman"/>
                <w:highlight w:val="none"/>
              </w:rPr>
              <w:t>政采贷</w:t>
            </w:r>
          </w:p>
        </w:tc>
        <w:tc>
          <w:tcPr>
            <w:tcW w:w="7598" w:type="dxa"/>
            <w:vAlign w:val="center"/>
          </w:tcPr>
          <w:p>
            <w:pPr>
              <w:snapToGrid w:val="0"/>
              <w:spacing w:line="360" w:lineRule="exact"/>
              <w:ind w:firstLine="480" w:firstLineChars="200"/>
              <w:rPr>
                <w:rFonts w:hint="default" w:ascii="Times New Roman" w:hAnsi="Times New Roman" w:eastAsia="宋体" w:cs="Times New Roman"/>
                <w:sz w:val="24"/>
                <w:szCs w:val="24"/>
                <w:highlight w:val="none"/>
                <w:lang w:val="en-US" w:eastAsia="zh-CN" w:bidi="ar-SA"/>
              </w:rPr>
            </w:pPr>
            <w:r>
              <w:rPr>
                <w:rFonts w:hint="default" w:ascii="Times New Roman" w:hAnsi="Times New Roman" w:eastAsia="宋体" w:cs="Times New Roman"/>
                <w:highlight w:val="none"/>
              </w:rPr>
              <w:t>为支持和促进中小企业发展，进一步发挥政府采购政策功能，根据《义乌市政府采购支持中小企业信用融资暂行办法》，供应商若有融资意向，登录义乌市公共资源交易平台（http://ywjypt.yw.gov.cn/）“政采贷”专栏进行查询，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720" w:type="dxa"/>
            <w:vAlign w:val="center"/>
          </w:tcPr>
          <w:p>
            <w:pPr>
              <w:spacing w:line="400" w:lineRule="exact"/>
              <w:jc w:val="center"/>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1</w:t>
            </w:r>
            <w:r>
              <w:rPr>
                <w:rFonts w:hint="default" w:ascii="Times New Roman" w:hAnsi="Times New Roman" w:eastAsia="宋体" w:cs="Times New Roman"/>
                <w:highlight w:val="none"/>
                <w:lang w:val="en-US" w:eastAsia="zh-CN"/>
              </w:rPr>
              <w:t>9</w:t>
            </w:r>
          </w:p>
        </w:tc>
        <w:tc>
          <w:tcPr>
            <w:tcW w:w="1956" w:type="dxa"/>
            <w:vAlign w:val="center"/>
          </w:tcPr>
          <w:p>
            <w:pPr>
              <w:snapToGrid w:val="0"/>
              <w:spacing w:line="36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失信行为处理</w:t>
            </w:r>
          </w:p>
        </w:tc>
        <w:tc>
          <w:tcPr>
            <w:tcW w:w="7598" w:type="dxa"/>
            <w:vAlign w:val="center"/>
          </w:tcPr>
          <w:p>
            <w:pPr>
              <w:snapToGrid w:val="0"/>
              <w:spacing w:line="36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投标人发生下列情况之一时，除严格依法依规进行处理外，还将通报市信用管理部门，列入严重失信名单：</w:t>
            </w:r>
          </w:p>
          <w:p>
            <w:pPr>
              <w:snapToGrid w:val="0"/>
              <w:spacing w:line="36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（1）投标人在规定的投标有效期内撤回投标或放弃中标的；</w:t>
            </w:r>
          </w:p>
          <w:p>
            <w:pPr>
              <w:snapToGrid w:val="0"/>
              <w:spacing w:line="36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（2）有意串标或提供虚假材料的；</w:t>
            </w:r>
          </w:p>
          <w:p>
            <w:pPr>
              <w:snapToGrid w:val="0"/>
              <w:spacing w:line="360" w:lineRule="exact"/>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（3）中标人在收到中标通知书后，因自身原因不能在投标有效期内和采购人签订合同</w:t>
            </w:r>
            <w:r>
              <w:rPr>
                <w:rFonts w:hint="default" w:ascii="Times New Roman" w:hAnsi="Times New Roman" w:eastAsia="宋体" w:cs="Times New Roman"/>
                <w:highlight w:val="none"/>
                <w:lang w:eastAsia="zh-CN"/>
              </w:rPr>
              <w:t>；</w:t>
            </w:r>
          </w:p>
          <w:p>
            <w:pPr>
              <w:snapToGrid w:val="0"/>
              <w:spacing w:line="360" w:lineRule="exact"/>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（4）中标供应商在标后履约过程中未按合同约定的期限和要求履约的</w:t>
            </w:r>
            <w:r>
              <w:rPr>
                <w:rFonts w:hint="default" w:ascii="Times New Roman" w:hAnsi="Times New Roman" w:eastAsia="宋体" w:cs="Times New Roman"/>
                <w:highlight w:val="none"/>
                <w:lang w:eastAsia="zh-CN"/>
              </w:rPr>
              <w:t>；</w:t>
            </w:r>
          </w:p>
          <w:p>
            <w:pPr>
              <w:snapToGrid w:val="0"/>
              <w:spacing w:line="360" w:lineRule="exact"/>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（5）因中标供应商原因在标后履约过程中擅自终止合同的</w:t>
            </w:r>
            <w:r>
              <w:rPr>
                <w:rFonts w:hint="default" w:ascii="Times New Roman" w:hAnsi="Times New Roman" w:eastAsia="宋体" w:cs="Times New Roman"/>
                <w:highlight w:val="none"/>
                <w:lang w:eastAsia="zh-CN"/>
              </w:rPr>
              <w:t>；</w:t>
            </w:r>
          </w:p>
          <w:p>
            <w:pPr>
              <w:snapToGrid w:val="0"/>
              <w:spacing w:line="36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（6）不符合招标文件要求的其他失信行为。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720" w:type="dxa"/>
            <w:vAlign w:val="center"/>
          </w:tcPr>
          <w:p>
            <w:pPr>
              <w:spacing w:line="360" w:lineRule="exact"/>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20</w:t>
            </w:r>
          </w:p>
        </w:tc>
        <w:tc>
          <w:tcPr>
            <w:tcW w:w="1956"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质疑与投诉：</w:t>
            </w:r>
          </w:p>
        </w:tc>
        <w:tc>
          <w:tcPr>
            <w:tcW w:w="7598" w:type="dxa"/>
            <w:vAlign w:val="center"/>
          </w:tcPr>
          <w:p>
            <w:pPr>
              <w:pStyle w:val="31"/>
              <w:spacing w:line="360" w:lineRule="exact"/>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1.供应商认为采购文件、采购过程、中标结果使自己的权益受到损害的，可以在知道或者应知其权益受到损害之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
              <w:spacing w:after="0" w:line="360" w:lineRule="exact"/>
              <w:ind w:left="0" w:leftChars="0" w:firstLine="0" w:firstLineChars="0"/>
              <w:rPr>
                <w:rFonts w:hint="default" w:ascii="Times New Roman" w:hAnsi="Times New Roman" w:eastAsia="宋体" w:cs="Times New Roman"/>
                <w:highlight w:val="none"/>
              </w:rPr>
            </w:pPr>
            <w:r>
              <w:rPr>
                <w:rFonts w:hint="default" w:ascii="Times New Roman" w:hAnsi="Times New Roman" w:eastAsia="宋体" w:cs="Times New Roman"/>
                <w:highlight w:val="none"/>
              </w:rPr>
              <w:t>2.供应商应在法定质疑期内一次性提出针对同一采购程序环节的质疑。</w:t>
            </w:r>
          </w:p>
          <w:p>
            <w:pPr>
              <w:pStyle w:val="2"/>
              <w:spacing w:after="0" w:line="360" w:lineRule="exact"/>
              <w:ind w:left="0" w:leftChars="0" w:firstLine="0" w:firstLineChars="0"/>
              <w:rPr>
                <w:rFonts w:hint="default" w:ascii="Times New Roman" w:hAnsi="Times New Roman" w:eastAsia="宋体" w:cs="Times New Roman"/>
                <w:highlight w:val="none"/>
              </w:rPr>
            </w:pPr>
            <w:r>
              <w:rPr>
                <w:rFonts w:hint="default" w:ascii="Times New Roman" w:hAnsi="Times New Roman" w:eastAsia="宋体" w:cs="Times New Roman"/>
                <w:highlight w:val="none"/>
              </w:rPr>
              <w:t>3.提出质疑的供应商应当是参与所质疑项目采购活动的供应商。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720" w:type="dxa"/>
            <w:vAlign w:val="center"/>
          </w:tcPr>
          <w:p>
            <w:pPr>
              <w:spacing w:line="360" w:lineRule="exact"/>
              <w:jc w:val="center"/>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2</w:t>
            </w:r>
            <w:r>
              <w:rPr>
                <w:rFonts w:hint="default" w:ascii="Times New Roman" w:hAnsi="Times New Roman" w:eastAsia="宋体" w:cs="Times New Roman"/>
                <w:highlight w:val="none"/>
                <w:lang w:val="en-US" w:eastAsia="zh-CN"/>
              </w:rPr>
              <w:t>1</w:t>
            </w:r>
          </w:p>
        </w:tc>
        <w:tc>
          <w:tcPr>
            <w:tcW w:w="1956" w:type="dxa"/>
            <w:vAlign w:val="center"/>
          </w:tcPr>
          <w:p>
            <w:pPr>
              <w:spacing w:line="40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其他</w:t>
            </w:r>
          </w:p>
        </w:tc>
        <w:tc>
          <w:tcPr>
            <w:tcW w:w="7598" w:type="dxa"/>
            <w:vAlign w:val="center"/>
          </w:tcPr>
          <w:p>
            <w:pPr>
              <w:spacing w:line="400" w:lineRule="exact"/>
              <w:rPr>
                <w:rFonts w:hint="default" w:ascii="Times New Roman" w:hAnsi="Times New Roman" w:eastAsia="宋体" w:cs="Times New Roman"/>
                <w:highlight w:val="none"/>
              </w:rPr>
            </w:pPr>
            <w:r>
              <w:rPr>
                <w:rFonts w:hint="default" w:ascii="Times New Roman" w:hAnsi="Times New Roman" w:eastAsia="宋体" w:cs="Times New Roman"/>
                <w:bCs/>
                <w:highlight w:val="none"/>
              </w:rPr>
              <w:t>1.</w:t>
            </w:r>
            <w:r>
              <w:rPr>
                <w:rFonts w:hint="default" w:ascii="Times New Roman" w:hAnsi="Times New Roman" w:eastAsia="宋体" w:cs="Times New Roman"/>
                <w:highlight w:val="none"/>
              </w:rPr>
              <w:t>投标报价超过预算价或最高限价的，其投标为无效标。</w:t>
            </w:r>
          </w:p>
          <w:p>
            <w:pPr>
              <w:spacing w:line="40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2</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招标文件中要求投标人在制作投标文件时，提供的证明文件件必须根据评审细则对评审的内容要求完整、清晰可辨，否则在评审时以最不利于投标人原则评审。</w:t>
            </w:r>
          </w:p>
        </w:tc>
      </w:tr>
    </w:tbl>
    <w:p>
      <w:pPr>
        <w:spacing w:line="360" w:lineRule="auto"/>
        <w:jc w:val="center"/>
        <w:rPr>
          <w:rFonts w:hint="default" w:ascii="Times New Roman" w:hAnsi="Times New Roman" w:eastAsia="宋体" w:cs="Times New Roman"/>
          <w:b/>
          <w:highlight w:val="none"/>
        </w:rPr>
      </w:pPr>
      <w:r>
        <w:rPr>
          <w:rFonts w:hint="default" w:ascii="Times New Roman" w:hAnsi="Times New Roman" w:eastAsia="宋体" w:cs="Times New Roman"/>
          <w:b/>
          <w:highlight w:val="none"/>
        </w:rPr>
        <w:t>注：投标人须知前附表内容与本招标文件后述内容不一致的，以投标须知前附表为准。</w:t>
      </w:r>
      <w:bookmarkStart w:id="10" w:name="_Toc362250686"/>
      <w:bookmarkStart w:id="11" w:name="_Toc274303228"/>
    </w:p>
    <w:p>
      <w:pPr>
        <w:rPr>
          <w:rFonts w:hint="default" w:ascii="Times New Roman" w:hAnsi="Times New Roman" w:eastAsia="宋体" w:cs="Times New Roman"/>
          <w:b/>
          <w:highlight w:val="none"/>
        </w:rPr>
      </w:pPr>
      <w:r>
        <w:rPr>
          <w:rFonts w:hint="default" w:ascii="Times New Roman" w:hAnsi="Times New Roman" w:eastAsia="宋体" w:cs="Times New Roman"/>
          <w:b/>
          <w:highlight w:val="none"/>
        </w:rPr>
        <w:br w:type="page"/>
      </w:r>
    </w:p>
    <w:p>
      <w:pPr>
        <w:spacing w:line="360" w:lineRule="auto"/>
        <w:jc w:val="center"/>
        <w:rPr>
          <w:rFonts w:hint="default" w:ascii="Times New Roman" w:hAnsi="Times New Roman" w:eastAsia="宋体" w:cs="Times New Roman"/>
          <w:sz w:val="36"/>
          <w:szCs w:val="36"/>
          <w:highlight w:val="none"/>
        </w:rPr>
      </w:pPr>
      <w:bookmarkStart w:id="12" w:name="_Toc406413927"/>
      <w:r>
        <w:rPr>
          <w:rFonts w:hint="default" w:ascii="Times New Roman" w:hAnsi="Times New Roman" w:eastAsia="宋体" w:cs="Times New Roman"/>
          <w:b/>
          <w:sz w:val="32"/>
          <w:szCs w:val="32"/>
          <w:highlight w:val="none"/>
        </w:rPr>
        <w:t>投标须知</w:t>
      </w:r>
      <w:bookmarkEnd w:id="10"/>
      <w:bookmarkEnd w:id="11"/>
      <w:bookmarkEnd w:id="12"/>
    </w:p>
    <w:p>
      <w:pPr>
        <w:pStyle w:val="6"/>
        <w:spacing w:before="0" w:after="0" w:line="240" w:lineRule="exact"/>
        <w:rPr>
          <w:rFonts w:hint="default" w:ascii="Times New Roman" w:hAnsi="Times New Roman" w:eastAsia="宋体" w:cs="Times New Roman"/>
          <w:sz w:val="24"/>
          <w:szCs w:val="24"/>
          <w:highlight w:val="none"/>
        </w:rPr>
      </w:pPr>
      <w:bookmarkStart w:id="13" w:name="_Toc362250687"/>
      <w:bookmarkStart w:id="14" w:name="_Toc274303229"/>
      <w:bookmarkStart w:id="15" w:name="_Toc406413928"/>
      <w:bookmarkStart w:id="16" w:name="_Toc1189"/>
      <w:r>
        <w:rPr>
          <w:rFonts w:hint="default" w:ascii="Times New Roman" w:hAnsi="Times New Roman" w:eastAsia="宋体" w:cs="Times New Roman"/>
          <w:sz w:val="24"/>
          <w:szCs w:val="24"/>
          <w:highlight w:val="none"/>
        </w:rPr>
        <w:t>一、说明</w:t>
      </w:r>
      <w:bookmarkEnd w:id="13"/>
      <w:bookmarkEnd w:id="14"/>
      <w:bookmarkEnd w:id="15"/>
      <w:bookmarkEnd w:id="16"/>
    </w:p>
    <w:p>
      <w:pPr>
        <w:pStyle w:val="24"/>
        <w:adjustRightInd w:val="0"/>
        <w:snapToGrid w:val="0"/>
        <w:spacing w:line="400" w:lineRule="exact"/>
        <w:ind w:firstLine="482"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1.适用范围</w:t>
      </w:r>
    </w:p>
    <w:p>
      <w:pPr>
        <w:pStyle w:val="24"/>
        <w:adjustRightInd w:val="0"/>
        <w:snapToGrid w:val="0"/>
        <w:spacing w:line="400" w:lineRule="exact"/>
        <w:ind w:firstLine="480" w:firstLineChars="200"/>
        <w:jc w:val="both"/>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1.1本招标文件仅适用于本次招标采购所叙述的货物和服务项目。</w:t>
      </w:r>
    </w:p>
    <w:p>
      <w:pPr>
        <w:pStyle w:val="24"/>
        <w:adjustRightInd w:val="0"/>
        <w:snapToGrid w:val="0"/>
        <w:spacing w:line="400" w:lineRule="exact"/>
        <w:ind w:firstLine="482"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2.定义</w:t>
      </w:r>
    </w:p>
    <w:p>
      <w:pPr>
        <w:pStyle w:val="31"/>
        <w:adjustRightInd w:val="0"/>
        <w:snapToGrid w:val="0"/>
        <w:spacing w:line="40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2.1招标方：系指的是采购人和采购代理机构</w:t>
      </w:r>
    </w:p>
    <w:p>
      <w:pPr>
        <w:pStyle w:val="31"/>
        <w:adjustRightInd w:val="0"/>
        <w:snapToGrid w:val="0"/>
        <w:spacing w:line="400" w:lineRule="exact"/>
        <w:ind w:firstLine="480" w:firstLineChars="20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2.2采购人：</w:t>
      </w:r>
      <w:r>
        <w:rPr>
          <w:rFonts w:hint="default" w:ascii="Times New Roman" w:hAnsi="Times New Roman" w:eastAsia="宋体" w:cs="Times New Roman"/>
          <w:sz w:val="24"/>
          <w:highlight w:val="none"/>
        </w:rPr>
        <w:t>系指的是</w:t>
      </w:r>
      <w:r>
        <w:rPr>
          <w:rFonts w:hint="default" w:ascii="Times New Roman" w:hAnsi="Times New Roman" w:eastAsia="宋体" w:cs="Times New Roman"/>
          <w:color w:val="FF0000"/>
          <w:sz w:val="24"/>
          <w:highlight w:val="none"/>
        </w:rPr>
        <w:t>义乌市</w:t>
      </w:r>
      <w:r>
        <w:rPr>
          <w:rFonts w:hint="default" w:ascii="Times New Roman" w:hAnsi="Times New Roman" w:eastAsia="宋体" w:cs="Times New Roman"/>
          <w:color w:val="FF0000"/>
          <w:sz w:val="24"/>
          <w:highlight w:val="none"/>
          <w:lang w:eastAsia="zh-CN"/>
        </w:rPr>
        <w:t>公安局</w:t>
      </w:r>
    </w:p>
    <w:p>
      <w:pPr>
        <w:pStyle w:val="31"/>
        <w:adjustRightInd w:val="0"/>
        <w:snapToGrid w:val="0"/>
        <w:spacing w:line="40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采购（招标）代理机构：系指义乌市政府采购中心。</w:t>
      </w:r>
    </w:p>
    <w:p>
      <w:pPr>
        <w:pStyle w:val="31"/>
        <w:adjustRightInd w:val="0"/>
        <w:snapToGrid w:val="0"/>
        <w:spacing w:line="40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2.3投标人：系指响应招标、参加投标竞争的供应商。</w:t>
      </w:r>
    </w:p>
    <w:p>
      <w:pPr>
        <w:pStyle w:val="24"/>
        <w:adjustRightInd w:val="0"/>
        <w:snapToGrid w:val="0"/>
        <w:spacing w:line="400" w:lineRule="exact"/>
        <w:ind w:firstLine="480" w:firstLineChars="200"/>
        <w:jc w:val="both"/>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2.4服务：系指</w:t>
      </w:r>
      <w:r>
        <w:rPr>
          <w:rFonts w:hint="default" w:ascii="Times New Roman" w:hAnsi="Times New Roman" w:eastAsia="宋体" w:cs="Times New Roman"/>
          <w:b w:val="0"/>
          <w:color w:val="auto"/>
          <w:sz w:val="24"/>
          <w:szCs w:val="24"/>
          <w:highlight w:val="none"/>
        </w:rPr>
        <w:t>招标文件规定投标人须承担的劳务及其它类似的服务</w:t>
      </w:r>
      <w:r>
        <w:rPr>
          <w:rFonts w:hint="default" w:ascii="Times New Roman" w:hAnsi="Times New Roman" w:eastAsia="宋体" w:cs="Times New Roman"/>
          <w:b w:val="0"/>
          <w:bCs w:val="0"/>
          <w:color w:val="auto"/>
          <w:sz w:val="24"/>
          <w:szCs w:val="24"/>
          <w:highlight w:val="none"/>
        </w:rPr>
        <w:t>。</w:t>
      </w:r>
    </w:p>
    <w:p>
      <w:pPr>
        <w:pStyle w:val="35"/>
        <w:adjustRightInd w:val="0"/>
        <w:snapToGrid w:val="0"/>
        <w:spacing w:line="400" w:lineRule="exact"/>
        <w:ind w:firstLineChars="200"/>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2.5货物：系指按招标文件规定投标人须向采购人提供的设备及附件等。</w:t>
      </w:r>
    </w:p>
    <w:p>
      <w:pPr>
        <w:pStyle w:val="24"/>
        <w:spacing w:line="400" w:lineRule="exact"/>
        <w:ind w:firstLine="480" w:firstLineChars="200"/>
        <w:jc w:val="both"/>
        <w:rPr>
          <w:rFonts w:hint="default" w:ascii="Times New Roman" w:hAnsi="Times New Roman" w:eastAsia="宋体" w:cs="Times New Roman"/>
          <w:b w:val="0"/>
          <w:color w:val="auto"/>
          <w:sz w:val="24"/>
          <w:szCs w:val="24"/>
          <w:highlight w:val="none"/>
        </w:rPr>
      </w:pPr>
      <w:r>
        <w:rPr>
          <w:rFonts w:hint="default" w:ascii="Times New Roman" w:hAnsi="Times New Roman" w:eastAsia="宋体" w:cs="Times New Roman"/>
          <w:b w:val="0"/>
          <w:color w:val="auto"/>
          <w:sz w:val="24"/>
          <w:szCs w:val="24"/>
          <w:highlight w:val="none"/>
        </w:rPr>
        <w:t>2.6需方：即采购人，在招投标阶段称为采购人，在签订和执行合同阶段称为需方。</w:t>
      </w:r>
    </w:p>
    <w:p>
      <w:pPr>
        <w:pStyle w:val="24"/>
        <w:spacing w:line="400" w:lineRule="exact"/>
        <w:ind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val="0"/>
          <w:color w:val="auto"/>
          <w:sz w:val="24"/>
          <w:szCs w:val="24"/>
          <w:highlight w:val="none"/>
        </w:rPr>
        <w:t>2.7供方：在招投标阶段称为投标人，中标后在签订和执行合同阶段称为供方。</w:t>
      </w:r>
    </w:p>
    <w:p>
      <w:pPr>
        <w:pStyle w:val="35"/>
        <w:adjustRightInd w:val="0"/>
        <w:snapToGrid w:val="0"/>
        <w:spacing w:line="400" w:lineRule="exact"/>
        <w:ind w:firstLineChars="200"/>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2.8“原产地”是指货物开采、生长或生产、或提供有关服务的来源地。</w:t>
      </w:r>
    </w:p>
    <w:p>
      <w:pPr>
        <w:pStyle w:val="35"/>
        <w:adjustRightInd w:val="0"/>
        <w:snapToGrid w:val="0"/>
        <w:spacing w:line="400" w:lineRule="exact"/>
        <w:ind w:firstLineChars="200"/>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2.9“★”标</w:t>
      </w:r>
      <w:r>
        <w:rPr>
          <w:rFonts w:hint="default" w:ascii="Times New Roman" w:hAnsi="Times New Roman" w:eastAsia="宋体" w:cs="Times New Roman"/>
          <w:szCs w:val="24"/>
          <w:highlight w:val="none"/>
        </w:rPr>
        <w:t>记系指必须满足不能负偏离或必须应答的条款</w:t>
      </w:r>
      <w:r>
        <w:rPr>
          <w:rFonts w:hint="eastAsia" w:ascii="Times New Roman" w:hAnsi="Times New Roman" w:eastAsia="宋体" w:cs="Times New Roman"/>
          <w:szCs w:val="24"/>
          <w:highlight w:val="yellow"/>
          <w:lang w:eastAsia="zh-CN"/>
        </w:rPr>
        <w:t>，</w:t>
      </w:r>
      <w:r>
        <w:rPr>
          <w:rFonts w:hint="eastAsia" w:ascii="Times New Roman" w:hAnsi="Times New Roman" w:eastAsia="宋体" w:cs="Times New Roman"/>
          <w:szCs w:val="24"/>
          <w:highlight w:val="yellow"/>
        </w:rPr>
        <w:t>投标人必须满足，否则将导致该投标无效</w:t>
      </w:r>
      <w:r>
        <w:rPr>
          <w:rFonts w:hint="default" w:ascii="Times New Roman" w:hAnsi="Times New Roman" w:eastAsia="宋体" w:cs="Times New Roman"/>
          <w:szCs w:val="24"/>
          <w:highlight w:val="none"/>
        </w:rPr>
        <w:t>。</w:t>
      </w:r>
    </w:p>
    <w:p>
      <w:pPr>
        <w:pStyle w:val="24"/>
        <w:adjustRightInd w:val="0"/>
        <w:snapToGrid w:val="0"/>
        <w:spacing w:line="400" w:lineRule="exact"/>
        <w:ind w:firstLine="482"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3.合格的投标人</w:t>
      </w:r>
    </w:p>
    <w:p>
      <w:pPr>
        <w:pStyle w:val="24"/>
        <w:adjustRightInd w:val="0"/>
        <w:snapToGrid w:val="0"/>
        <w:spacing w:line="400" w:lineRule="exact"/>
        <w:ind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val="0"/>
          <w:bCs w:val="0"/>
          <w:color w:val="auto"/>
          <w:sz w:val="24"/>
          <w:szCs w:val="24"/>
          <w:highlight w:val="none"/>
        </w:rPr>
        <w:t>符合第一章采购公告中关于“投标人资格条件”规定的投标人。</w:t>
      </w:r>
    </w:p>
    <w:p>
      <w:pPr>
        <w:pStyle w:val="31"/>
        <w:spacing w:line="400" w:lineRule="exact"/>
        <w:ind w:firstLine="482"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4.保证</w:t>
      </w:r>
    </w:p>
    <w:p>
      <w:pPr>
        <w:pStyle w:val="31"/>
        <w:spacing w:line="40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投标单位应保证所提交给采购代理机构和采购人的资料和数据是真实、有效的。</w:t>
      </w:r>
    </w:p>
    <w:p>
      <w:pPr>
        <w:pStyle w:val="31"/>
        <w:spacing w:line="400" w:lineRule="exact"/>
        <w:ind w:firstLine="482" w:firstLineChars="200"/>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5.投标费用</w:t>
      </w:r>
    </w:p>
    <w:p>
      <w:pPr>
        <w:pStyle w:val="31"/>
        <w:spacing w:line="400" w:lineRule="exact"/>
        <w:ind w:firstLine="480" w:firstLineChars="200"/>
        <w:rPr>
          <w:rFonts w:hint="default" w:ascii="Times New Roman" w:hAnsi="Times New Roman" w:eastAsia="宋体" w:cs="Times New Roman"/>
          <w:b/>
          <w:sz w:val="24"/>
          <w:szCs w:val="24"/>
          <w:highlight w:val="none"/>
        </w:rPr>
      </w:pPr>
      <w:r>
        <w:rPr>
          <w:rFonts w:hint="default" w:ascii="Times New Roman" w:hAnsi="Times New Roman" w:eastAsia="宋体" w:cs="Times New Roman"/>
          <w:sz w:val="24"/>
          <w:szCs w:val="24"/>
          <w:highlight w:val="none"/>
        </w:rPr>
        <w:t>不论投标过程中的作法和结果如何，投标人应承担所有与投标有关的全部费用。采购人和采购代理机构在任何情况下均无义务和责任承担上述这些费用。</w:t>
      </w:r>
    </w:p>
    <w:p>
      <w:pPr>
        <w:adjustRightInd w:val="0"/>
        <w:snapToGrid w:val="0"/>
        <w:spacing w:line="400" w:lineRule="exact"/>
        <w:ind w:firstLine="482" w:firstLineChars="200"/>
        <w:rPr>
          <w:rFonts w:hint="default" w:ascii="Times New Roman" w:hAnsi="Times New Roman" w:eastAsia="宋体" w:cs="Times New Roman"/>
          <w:b/>
          <w:highlight w:val="none"/>
        </w:rPr>
      </w:pPr>
      <w:r>
        <w:rPr>
          <w:rFonts w:hint="default" w:ascii="Times New Roman" w:hAnsi="Times New Roman" w:eastAsia="宋体" w:cs="Times New Roman"/>
          <w:b/>
          <w:highlight w:val="none"/>
        </w:rPr>
        <w:t>6.</w:t>
      </w:r>
      <w:r>
        <w:rPr>
          <w:rFonts w:hint="default" w:ascii="Times New Roman" w:hAnsi="Times New Roman" w:eastAsia="宋体" w:cs="Times New Roman"/>
          <w:b/>
          <w:color w:val="auto"/>
          <w:highlight w:val="none"/>
        </w:rPr>
        <w:t>转包、分包、联合体</w:t>
      </w:r>
    </w:p>
    <w:p>
      <w:pPr>
        <w:adjustRightInd w:val="0"/>
        <w:snapToGrid w:val="0"/>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6.1</w:t>
      </w:r>
      <w:r>
        <w:rPr>
          <w:rFonts w:hint="default" w:ascii="Times New Roman" w:hAnsi="Times New Roman" w:eastAsia="宋体" w:cs="Times New Roman"/>
          <w:highlight w:val="none"/>
        </w:rPr>
        <w:t>本项目不接受转包。</w:t>
      </w:r>
    </w:p>
    <w:p>
      <w:pPr>
        <w:adjustRightInd w:val="0"/>
        <w:snapToGrid w:val="0"/>
        <w:spacing w:line="400" w:lineRule="exact"/>
        <w:ind w:firstLine="480" w:firstLineChars="200"/>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6.2</w:t>
      </w:r>
      <w:r>
        <w:rPr>
          <w:rFonts w:hint="default" w:ascii="Times New Roman" w:hAnsi="Times New Roman" w:eastAsia="宋体" w:cs="Times New Roman"/>
          <w:highlight w:val="none"/>
        </w:rPr>
        <w:t>本项目不接受</w:t>
      </w:r>
      <w:r>
        <w:rPr>
          <w:rFonts w:hint="default" w:ascii="Times New Roman" w:hAnsi="Times New Roman" w:eastAsia="宋体" w:cs="Times New Roman"/>
          <w:highlight w:val="none"/>
          <w:lang w:eastAsia="zh-CN"/>
        </w:rPr>
        <w:t>分包</w:t>
      </w:r>
      <w:r>
        <w:rPr>
          <w:rFonts w:hint="default" w:ascii="Times New Roman" w:hAnsi="Times New Roman" w:eastAsia="宋体" w:cs="Times New Roman"/>
          <w:highlight w:val="none"/>
        </w:rPr>
        <w:t>。</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6.3联合体采购相关规定</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6.3.1除特定资格要求外，联合体各方均应符合本项目规定的其它资格要求及根据承担工作需要的相应资格。</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6.3.2如本项目有特定资要求的，联合体中至少有一方应符合本文件规定的特定资格要求。但联合体中有同类资质的投标人按照联合体分工承担相同工作的，应当按照资质等级较低的投标人确定资质等级。</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6.3.4以联合体形式参加政府采购活动的，联合体各方不得再单独参加或者与其他投标人另外组成联合体参加同一合同项下的政府采购活动。</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6.3.5联合体参与的，必须提供《联合体协议》。</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6.3.6如采购项目对供应商有业绩要求。联合体各方分别提供与联合体协议中约定的分工内容相应的业绩材料，业绩数量以提供材料较少的一方为准；如联合体协议中未进行分工约定的，联合体各方应就所有合同约定的工作内容提供业绩材料，有一方未能提供全部合同约定的工作内容的业绩材料的，视为联合体未提供业绩材料。</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6.3.7联合体各方均为中小企业的，该联合体视同中小企业。</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6.3.8以联合体形式参加政府采购活动的，其投诉应当由组成联合体的所有供应商共同提出。</w:t>
      </w:r>
    </w:p>
    <w:p>
      <w:pPr>
        <w:adjustRightInd w:val="0"/>
        <w:snapToGrid w:val="0"/>
        <w:spacing w:line="400" w:lineRule="exact"/>
        <w:ind w:firstLine="480" w:firstLineChars="200"/>
        <w:rPr>
          <w:rFonts w:hint="default" w:ascii="Times New Roman" w:hAnsi="Times New Roman" w:eastAsia="宋体" w:cs="Times New Roman"/>
          <w:b/>
          <w:color w:val="CCC0D9"/>
          <w:highlight w:val="none"/>
          <w:lang w:val="en-US" w:eastAsia="zh-CN"/>
        </w:rPr>
      </w:pPr>
      <w:r>
        <w:rPr>
          <w:rFonts w:hint="default" w:ascii="Times New Roman" w:hAnsi="Times New Roman" w:eastAsia="宋体" w:cs="Times New Roman"/>
          <w:color w:val="auto"/>
          <w:highlight w:val="none"/>
          <w:lang w:val="en-US" w:eastAsia="zh-CN"/>
        </w:rPr>
        <w:t>6.3.9采购人或采购代理机构对联合体中任何一方的书面文件都对联合体各方具有约束力。</w:t>
      </w:r>
    </w:p>
    <w:p>
      <w:pPr>
        <w:adjustRightInd w:val="0"/>
        <w:snapToGrid w:val="0"/>
        <w:spacing w:line="400" w:lineRule="exact"/>
        <w:ind w:firstLine="482" w:firstLineChars="200"/>
        <w:rPr>
          <w:rFonts w:hint="default" w:ascii="Times New Roman" w:hAnsi="Times New Roman" w:eastAsia="宋体" w:cs="Times New Roman"/>
          <w:b/>
          <w:color w:val="CCC0D9"/>
          <w:highlight w:val="none"/>
          <w:lang w:val="en-US" w:eastAsia="zh-CN"/>
        </w:rPr>
      </w:pPr>
      <w:r>
        <w:rPr>
          <w:rFonts w:hint="default" w:ascii="Times New Roman" w:hAnsi="Times New Roman" w:eastAsia="宋体" w:cs="Times New Roman"/>
          <w:b/>
          <w:highlight w:val="none"/>
          <w:lang w:val="en-US" w:eastAsia="zh-CN"/>
        </w:rPr>
        <w:t>7.政府采购政策</w:t>
      </w:r>
    </w:p>
    <w:p>
      <w:pPr>
        <w:adjustRightInd w:val="0"/>
        <w:snapToGrid w:val="0"/>
        <w:spacing w:line="400" w:lineRule="exact"/>
        <w:ind w:firstLine="482" w:firstLineChars="200"/>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7.1进口产品采购规定</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7.1.1进口产品认定根据财政部财库[2007]119号和财政部办公厅财办库[2008]248号文件规定，“进口产品”系指通过中国海关报关验放进入中国境内且产自关境外的产品。但在海关特殊监管区域内企业生产或加工（包括从境外进口原料件）销往境内其他地区的产品，不作为政府采购项下进口产品。对从境外进入海关特殊监管区域，再经办理报关手续后从海关特殊监管区域进入境内其他地区的产品，应当认定为进口产品。</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特殊监管区域包括：保税区、出口加工区、保税港区、珠澳跨境工业区珠海园区、中哈霍尔果斯国际边境合作中心中方配套区、综合保税区等区域。</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7.1.2不允许进口产品参投的项目，投标人所投产品中有进口产品的其投标无效。</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7.1.3允许进口产品参投的项目，同时也允许满足实质性需求的国内产品参与投标。</w:t>
      </w:r>
    </w:p>
    <w:p>
      <w:pPr>
        <w:adjustRightInd w:val="0"/>
        <w:snapToGrid w:val="0"/>
        <w:spacing w:line="400" w:lineRule="exact"/>
        <w:ind w:firstLine="482" w:firstLineChars="200"/>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7.2扶持中小企业政策</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7.2.1专门面向中小企业(具体情形详见招标公告资格要求中的情形)采购的项目或者标项，不再执行价格评审优惠的扶持政策。</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7.2.2.非专门面向中小企业采购的项目(或标段)，执行价格评审优优惠。</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7.2.2.1根据符合</w:t>
      </w:r>
      <w:r>
        <w:rPr>
          <w:rFonts w:hint="default" w:ascii="Times New Roman" w:hAnsi="Times New Roman" w:eastAsia="宋体" w:cs="Times New Roman"/>
          <w:highlight w:val="none"/>
        </w:rPr>
        <w:t>财库[2020]46号《政府采购促进中小企业发展管理办法》和浙财采监[2022]3号《浙江省财政厅关于进一步发挥政府采购政策功能全力推动经济稳进提质的通知》</w:t>
      </w:r>
      <w:r>
        <w:rPr>
          <w:rFonts w:hint="default" w:ascii="Times New Roman" w:hAnsi="Times New Roman" w:eastAsia="宋体" w:cs="Times New Roman"/>
          <w:kern w:val="0"/>
          <w:sz w:val="24"/>
          <w:szCs w:val="24"/>
          <w:highlight w:val="none"/>
        </w:rPr>
        <w:t>、浙财采监〔2022〕8号《浙江省财政厅关于进一步加大政府采购支持中小企业力度助力扎实稳住经济的通知》</w:t>
      </w:r>
      <w:r>
        <w:rPr>
          <w:rFonts w:hint="default" w:ascii="Times New Roman" w:hAnsi="Times New Roman" w:eastAsia="宋体" w:cs="Times New Roman"/>
          <w:highlight w:val="none"/>
        </w:rPr>
        <w:t>的相关规定，</w:t>
      </w:r>
      <w:r>
        <w:rPr>
          <w:rFonts w:hint="default" w:ascii="Times New Roman" w:hAnsi="Times New Roman" w:eastAsia="宋体" w:cs="Times New Roman"/>
          <w:color w:val="auto"/>
          <w:highlight w:val="none"/>
          <w:lang w:val="en-US" w:eastAsia="zh-CN"/>
        </w:rPr>
        <w:t>对小微企业报价给予20%的扣除，用扣除后的价格参加评审；对于接受大中型企业与小微企业组成联合体的采购项目，对于联合协议约定小微企业的合同份额占到合同总金额30%以上的，对联合体的报价给予6%的扣除，用扣除后的价格参加评审。</w:t>
      </w:r>
      <w:r>
        <w:rPr>
          <w:rFonts w:hint="default" w:ascii="Times New Roman" w:hAnsi="Times New Roman" w:eastAsia="宋体" w:cs="Times New Roman"/>
          <w:b/>
          <w:bCs/>
          <w:color w:val="auto"/>
          <w:highlight w:val="none"/>
          <w:lang w:val="en-US" w:eastAsia="zh-CN"/>
        </w:rPr>
        <w:t>享受相关中小企业扶持政策的投标人，应在投标文件中提供《中小企业声明函》。</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7.2.2.2根据财库[2017]141号的相关规定，符合该文件第一条规定的残疾人福利性单位，视同小型、微型企业，享受评审中价格扣除政策，但投标人应在投标文件中提供残疾人福利性单位声明函。</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7.2.2.3根据财库[2014]68号的相关规定，在政府采购活动中，监狱企业视同小型、微型企业，享受中小企业扶持政策，但投标人应在投标文件中提供由省级以上监狱管理局、戒毒管理局（含新疆生产建设兵团）出具的属于监狱企业的声明文件。</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7.2.3对于采购标的中有不同属性(货物、服务、工程）的采购项目，应当根据采购项目的属性来执行中小企业政策。享受中小企业扶持政策的供应商应当满足下列条件：在货物采购项目中，货物应当由中小企业制造，不对其中涉及的服务的承接商作出要求；在工程采购项目中，工程应当由中小企业承建，不对其中涉及的货物的制造商和服务的承接商作出要求；在服务采购项目中，服务的承接商应当为中小企业，不对其中涉及的货物的制造商作出要求。</w:t>
      </w:r>
    </w:p>
    <w:p>
      <w:pPr>
        <w:adjustRightInd w:val="0"/>
        <w:snapToGrid w:val="0"/>
        <w:spacing w:line="400" w:lineRule="exact"/>
        <w:ind w:firstLine="482" w:firstLineChars="200"/>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7.3节能环保</w:t>
      </w:r>
    </w:p>
    <w:p>
      <w:pPr>
        <w:adjustRightInd w:val="0"/>
        <w:snapToGrid w:val="0"/>
        <w:spacing w:line="40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7.3.1根据财财库〔2019〕9号文件要求，采购人采购的产品中有属于节能产品政府采购品目清单或环境标志产品政府采购品目清单内的，投标人所投的相应产品应在中国政府采购网（http://www.ccgp.gov.cn）中可查询到，如属于强制采购节能产品的，未查询到的其投标无效。</w:t>
      </w:r>
    </w:p>
    <w:p>
      <w:pPr>
        <w:pStyle w:val="6"/>
        <w:spacing w:before="120" w:after="120" w:line="400" w:lineRule="exact"/>
        <w:rPr>
          <w:rFonts w:hint="default" w:ascii="Times New Roman" w:hAnsi="Times New Roman" w:eastAsia="宋体" w:cs="Times New Roman"/>
          <w:sz w:val="24"/>
          <w:szCs w:val="24"/>
          <w:highlight w:val="none"/>
        </w:rPr>
      </w:pPr>
      <w:bookmarkStart w:id="17" w:name="_Toc274303230"/>
      <w:bookmarkStart w:id="18" w:name="_Toc362250688"/>
      <w:bookmarkStart w:id="19" w:name="_Toc219"/>
      <w:bookmarkStart w:id="20" w:name="_Toc406413929"/>
      <w:r>
        <w:rPr>
          <w:rFonts w:hint="default" w:ascii="Times New Roman" w:hAnsi="Times New Roman" w:eastAsia="宋体" w:cs="Times New Roman"/>
          <w:sz w:val="24"/>
          <w:szCs w:val="24"/>
          <w:highlight w:val="none"/>
        </w:rPr>
        <w:t>二、招标文件</w:t>
      </w:r>
      <w:bookmarkEnd w:id="17"/>
      <w:bookmarkEnd w:id="18"/>
      <w:bookmarkEnd w:id="19"/>
      <w:bookmarkEnd w:id="20"/>
    </w:p>
    <w:p>
      <w:pPr>
        <w:adjustRightInd w:val="0"/>
        <w:snapToGrid w:val="0"/>
        <w:spacing w:before="50" w:after="50" w:line="400" w:lineRule="exact"/>
        <w:ind w:firstLine="482" w:firstLineChars="200"/>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lang w:val="en-US" w:eastAsia="zh-CN"/>
        </w:rPr>
        <w:t>8</w:t>
      </w:r>
      <w:r>
        <w:rPr>
          <w:rFonts w:hint="default" w:ascii="Times New Roman" w:hAnsi="Times New Roman" w:eastAsia="宋体" w:cs="Times New Roman"/>
          <w:b/>
          <w:bCs/>
          <w:highlight w:val="none"/>
        </w:rPr>
        <w:t>.招标文件的组成</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8</w:t>
      </w:r>
      <w:r>
        <w:rPr>
          <w:rFonts w:hint="default" w:ascii="Times New Roman" w:hAnsi="Times New Roman" w:eastAsia="宋体" w:cs="Times New Roman"/>
          <w:highlight w:val="none"/>
        </w:rPr>
        <w:t>.1招标文件包括下列内容：</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第一章</w:t>
      </w:r>
      <w:r>
        <w:rPr>
          <w:rFonts w:hint="default" w:ascii="Times New Roman" w:hAnsi="Times New Roman" w:eastAsia="宋体" w:cs="Times New Roman"/>
          <w:highlight w:val="none"/>
          <w:lang w:val="en-US" w:eastAsia="zh-CN"/>
        </w:rPr>
        <w:t xml:space="preserve"> </w:t>
      </w:r>
      <w:r>
        <w:rPr>
          <w:rFonts w:hint="default" w:ascii="Times New Roman" w:hAnsi="Times New Roman" w:eastAsia="宋体" w:cs="Times New Roman"/>
          <w:highlight w:val="none"/>
        </w:rPr>
        <w:t>采购公告</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第二章</w:t>
      </w:r>
      <w:r>
        <w:rPr>
          <w:rFonts w:hint="default" w:ascii="Times New Roman" w:hAnsi="Times New Roman" w:eastAsia="宋体" w:cs="Times New Roman"/>
          <w:highlight w:val="none"/>
          <w:lang w:val="en-US" w:eastAsia="zh-CN"/>
        </w:rPr>
        <w:t xml:space="preserve"> </w:t>
      </w:r>
      <w:r>
        <w:rPr>
          <w:rFonts w:hint="default" w:ascii="Times New Roman" w:hAnsi="Times New Roman" w:eastAsia="宋体" w:cs="Times New Roman"/>
          <w:highlight w:val="none"/>
        </w:rPr>
        <w:t>投标须知和投标须知前附表</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第三章</w:t>
      </w:r>
      <w:r>
        <w:rPr>
          <w:rFonts w:hint="default" w:ascii="Times New Roman" w:hAnsi="Times New Roman" w:eastAsia="宋体" w:cs="Times New Roman"/>
          <w:highlight w:val="none"/>
          <w:lang w:val="en-US" w:eastAsia="zh-CN"/>
        </w:rPr>
        <w:t xml:space="preserve"> </w:t>
      </w:r>
      <w:r>
        <w:rPr>
          <w:rFonts w:hint="default" w:ascii="Times New Roman" w:hAnsi="Times New Roman" w:eastAsia="宋体" w:cs="Times New Roman"/>
          <w:highlight w:val="none"/>
        </w:rPr>
        <w:t>招标项目要求</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第四章</w:t>
      </w:r>
      <w:r>
        <w:rPr>
          <w:rFonts w:hint="default" w:ascii="Times New Roman" w:hAnsi="Times New Roman" w:eastAsia="宋体" w:cs="Times New Roman"/>
          <w:highlight w:val="none"/>
          <w:lang w:val="en-US" w:eastAsia="zh-CN"/>
        </w:rPr>
        <w:t xml:space="preserve"> </w:t>
      </w:r>
      <w:r>
        <w:rPr>
          <w:rFonts w:hint="default" w:ascii="Times New Roman" w:hAnsi="Times New Roman" w:eastAsia="宋体" w:cs="Times New Roman"/>
          <w:highlight w:val="none"/>
        </w:rPr>
        <w:t>开标、评标和定标须知</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第五章</w:t>
      </w:r>
      <w:r>
        <w:rPr>
          <w:rFonts w:hint="default" w:ascii="Times New Roman" w:hAnsi="Times New Roman" w:eastAsia="宋体" w:cs="Times New Roman"/>
          <w:highlight w:val="none"/>
          <w:lang w:val="en-US" w:eastAsia="zh-CN"/>
        </w:rPr>
        <w:t xml:space="preserve"> </w:t>
      </w:r>
      <w:r>
        <w:rPr>
          <w:rFonts w:hint="default" w:ascii="Times New Roman" w:hAnsi="Times New Roman" w:eastAsia="宋体" w:cs="Times New Roman"/>
          <w:highlight w:val="none"/>
        </w:rPr>
        <w:t>投标文件的无效情形</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第六章</w:t>
      </w:r>
      <w:r>
        <w:rPr>
          <w:rFonts w:hint="default" w:ascii="Times New Roman" w:hAnsi="Times New Roman" w:eastAsia="宋体" w:cs="Times New Roman"/>
          <w:highlight w:val="none"/>
          <w:lang w:val="en-US" w:eastAsia="zh-CN"/>
        </w:rPr>
        <w:t xml:space="preserve"> </w:t>
      </w:r>
      <w:r>
        <w:rPr>
          <w:rFonts w:hint="default" w:ascii="Times New Roman" w:hAnsi="Times New Roman" w:eastAsia="宋体" w:cs="Times New Roman"/>
          <w:highlight w:val="none"/>
        </w:rPr>
        <w:t>评标办法</w:t>
      </w:r>
    </w:p>
    <w:p>
      <w:pPr>
        <w:adjustRightInd w:val="0"/>
        <w:snapToGrid w:val="0"/>
        <w:spacing w:before="50" w:after="50" w:line="400" w:lineRule="exact"/>
        <w:ind w:firstLine="480" w:firstLineChars="20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第七章</w:t>
      </w:r>
      <w:r>
        <w:rPr>
          <w:rFonts w:hint="default" w:ascii="Times New Roman" w:hAnsi="Times New Roman" w:eastAsia="宋体" w:cs="Times New Roman"/>
          <w:highlight w:val="none"/>
          <w:lang w:val="en-US" w:eastAsia="zh-CN"/>
        </w:rPr>
        <w:t xml:space="preserve"> 义乌市政府采购</w:t>
      </w:r>
      <w:r>
        <w:rPr>
          <w:rFonts w:hint="default" w:ascii="Times New Roman" w:hAnsi="Times New Roman" w:eastAsia="宋体" w:cs="Times New Roman"/>
          <w:highlight w:val="none"/>
        </w:rPr>
        <w:t>合同</w:t>
      </w:r>
      <w:r>
        <w:rPr>
          <w:rFonts w:hint="default" w:ascii="Times New Roman" w:hAnsi="Times New Roman" w:eastAsia="宋体" w:cs="Times New Roman"/>
          <w:highlight w:val="none"/>
          <w:lang w:eastAsia="zh-CN"/>
        </w:rPr>
        <w:t>（样本）</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第八章</w:t>
      </w:r>
      <w:r>
        <w:rPr>
          <w:rFonts w:hint="default" w:ascii="Times New Roman" w:hAnsi="Times New Roman" w:eastAsia="宋体" w:cs="Times New Roman"/>
          <w:highlight w:val="none"/>
          <w:lang w:val="en-US" w:eastAsia="zh-CN"/>
        </w:rPr>
        <w:t xml:space="preserve"> </w:t>
      </w:r>
      <w:r>
        <w:rPr>
          <w:rFonts w:hint="default" w:ascii="Times New Roman" w:hAnsi="Times New Roman" w:eastAsia="宋体" w:cs="Times New Roman"/>
          <w:highlight w:val="none"/>
        </w:rPr>
        <w:t>投标文件部分格式</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8</w:t>
      </w:r>
      <w:r>
        <w:rPr>
          <w:rFonts w:hint="default" w:ascii="Times New Roman" w:hAnsi="Times New Roman" w:eastAsia="宋体" w:cs="Times New Roman"/>
          <w:highlight w:val="none"/>
        </w:rPr>
        <w:t>.2除7.1内容外，招标人在投标文件递交截止日前以公告形式发出的对招标文件的澄清或修改内容，均为招标文件的组成部分，对招标方和投标人起约束作用。</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8</w:t>
      </w:r>
      <w:r>
        <w:rPr>
          <w:rFonts w:hint="default" w:ascii="Times New Roman" w:hAnsi="Times New Roman" w:eastAsia="宋体" w:cs="Times New Roman"/>
          <w:highlight w:val="none"/>
        </w:rPr>
        <w:t>.3上述所列7.1及7.2条内容均以公告内容为准，招标方的任何工作人员对投标人所作的任何口头解释、介绍、答复，对招标方和投标人无任何约束力。</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8</w:t>
      </w:r>
      <w:r>
        <w:rPr>
          <w:rFonts w:hint="default" w:ascii="Times New Roman" w:hAnsi="Times New Roman" w:eastAsia="宋体" w:cs="Times New Roman"/>
          <w:highlight w:val="none"/>
        </w:rPr>
        <w:t>.4投标单位应认真阅读投标须知、合同条件、规定格式、项目要求、报价要求等招标文件所有的内容。如果投标单位的投标文件不能符合招标文件的要求，责任由投标单位自负。实质上不响应招标文件要求的投标文件将被拒绝。</w:t>
      </w:r>
    </w:p>
    <w:p>
      <w:pPr>
        <w:adjustRightInd w:val="0"/>
        <w:snapToGrid w:val="0"/>
        <w:spacing w:before="50" w:after="50" w:line="400" w:lineRule="exact"/>
        <w:ind w:firstLine="482" w:firstLineChars="200"/>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lang w:val="en-US" w:eastAsia="zh-CN"/>
        </w:rPr>
        <w:t>8</w:t>
      </w:r>
      <w:r>
        <w:rPr>
          <w:rFonts w:hint="default" w:ascii="Times New Roman" w:hAnsi="Times New Roman" w:eastAsia="宋体" w:cs="Times New Roman"/>
          <w:b/>
          <w:bCs/>
          <w:highlight w:val="none"/>
        </w:rPr>
        <w:t>.5招标方在“政采云”上设定的内容与招标文件的内容如有不一致的，以招标文件为准。</w:t>
      </w:r>
    </w:p>
    <w:p>
      <w:pPr>
        <w:adjustRightInd w:val="0"/>
        <w:snapToGrid w:val="0"/>
        <w:spacing w:before="50" w:after="50" w:line="400" w:lineRule="exact"/>
        <w:ind w:firstLine="482" w:firstLineChars="200"/>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lang w:val="en-US" w:eastAsia="zh-CN"/>
        </w:rPr>
        <w:t>9</w:t>
      </w:r>
      <w:r>
        <w:rPr>
          <w:rFonts w:hint="default" w:ascii="Times New Roman" w:hAnsi="Times New Roman" w:eastAsia="宋体" w:cs="Times New Roman"/>
          <w:b/>
          <w:bCs/>
          <w:highlight w:val="none"/>
        </w:rPr>
        <w:t>.招标文件的澄清</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bookmarkStart w:id="21" w:name="_Toc406413930"/>
      <w:bookmarkStart w:id="22" w:name="_Toc274303231"/>
      <w:bookmarkStart w:id="23" w:name="_Toc362250689"/>
      <w:r>
        <w:rPr>
          <w:rFonts w:hint="default" w:ascii="Times New Roman" w:hAnsi="Times New Roman" w:eastAsia="宋体" w:cs="Times New Roman"/>
          <w:highlight w:val="none"/>
          <w:lang w:val="en-US" w:eastAsia="zh-CN"/>
        </w:rPr>
        <w:t>9</w:t>
      </w:r>
      <w:r>
        <w:rPr>
          <w:rFonts w:hint="default" w:ascii="Times New Roman" w:hAnsi="Times New Roman" w:eastAsia="宋体" w:cs="Times New Roman"/>
          <w:highlight w:val="none"/>
        </w:rPr>
        <w:t>.1投标人若对招标文件有任何疑问，应于投标须知前附表规定的时间以书面形式送（传真）向采购人和代理机构提出。投标人应仔细阅读和检查招标文件的全部内容。如发现缺页或附件不全，应及时向招标方提出，以便补齐。如有疑问，应在投标人须知前附表规定的方式及时间前以署名书面或传真形式要求澄清问题的文件，要求招标方对招标文件予以澄清。否则，由此引起的损失由投标人自己承担。</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9</w:t>
      </w:r>
      <w:r>
        <w:rPr>
          <w:rFonts w:hint="default" w:ascii="Times New Roman" w:hAnsi="Times New Roman" w:eastAsia="宋体" w:cs="Times New Roman"/>
          <w:highlight w:val="none"/>
        </w:rPr>
        <w:t>.2无论是招标方根据需要主动对招标文件进行必要澄清，或是根据投标人的要求对招标文件做出澄清，招标方的书面澄清（更正）文件会在浙江省政府网上发布公告，同时“政采云”会向所有已按招标文件规定方式获取招标文件的潜在供应商发送更正提醒信息，潜在供应商请自行到浙江省政府采购网上下载澄清（更正）文件，在收到该澄清（更正）文件后应于1日内，以书面或传真形式（签署意见并加盖公章）向招标代理机构回函给予确认。过期未回复的，视为默认接受。</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9</w:t>
      </w:r>
      <w:r>
        <w:rPr>
          <w:rFonts w:hint="default" w:ascii="Times New Roman" w:hAnsi="Times New Roman" w:eastAsia="宋体" w:cs="Times New Roman"/>
          <w:highlight w:val="none"/>
        </w:rPr>
        <w:t>.3投标人在前附表规定时间未提交疑问或质疑的，视作默认对本次招标过程中招标文件无异议，招标方对其提出的问题可以不予受理。</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9</w:t>
      </w:r>
      <w:r>
        <w:rPr>
          <w:rFonts w:hint="default" w:ascii="Times New Roman" w:hAnsi="Times New Roman" w:eastAsia="宋体" w:cs="Times New Roman"/>
          <w:highlight w:val="none"/>
        </w:rPr>
        <w:t>.4招标文件澄清、变更、补充等内容均以浙江政府采购网公示的内容为准。当招标文件、招标文件的澄清、变更、补充等在同一内容的表述上不一致时，以最后在浙江政府采购网发出的公示内容为准。</w:t>
      </w:r>
    </w:p>
    <w:p>
      <w:pPr>
        <w:pStyle w:val="6"/>
        <w:spacing w:before="120" w:after="120" w:line="400" w:lineRule="exact"/>
        <w:rPr>
          <w:rFonts w:hint="default" w:ascii="Times New Roman" w:hAnsi="Times New Roman" w:eastAsia="宋体" w:cs="Times New Roman"/>
          <w:sz w:val="24"/>
          <w:szCs w:val="24"/>
          <w:highlight w:val="none"/>
        </w:rPr>
      </w:pPr>
      <w:bookmarkStart w:id="24" w:name="_Toc24794"/>
      <w:r>
        <w:rPr>
          <w:rFonts w:hint="default" w:ascii="Times New Roman" w:hAnsi="Times New Roman" w:eastAsia="宋体" w:cs="Times New Roman"/>
          <w:sz w:val="24"/>
          <w:szCs w:val="24"/>
          <w:highlight w:val="none"/>
        </w:rPr>
        <w:t>三、投标文件</w:t>
      </w:r>
      <w:bookmarkEnd w:id="21"/>
      <w:bookmarkEnd w:id="22"/>
      <w:bookmarkEnd w:id="23"/>
      <w:bookmarkEnd w:id="24"/>
    </w:p>
    <w:p>
      <w:pPr>
        <w:spacing w:line="400" w:lineRule="exact"/>
        <w:ind w:firstLine="480"/>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lang w:val="en-US" w:eastAsia="zh-CN"/>
        </w:rPr>
        <w:t>10</w:t>
      </w:r>
      <w:r>
        <w:rPr>
          <w:rFonts w:hint="default" w:ascii="Times New Roman" w:hAnsi="Times New Roman" w:eastAsia="宋体" w:cs="Times New Roman"/>
          <w:b/>
          <w:bCs/>
          <w:highlight w:val="none"/>
        </w:rPr>
        <w:t>.投标文件的组成</w:t>
      </w:r>
    </w:p>
    <w:p>
      <w:pPr>
        <w:adjustRightInd w:val="0"/>
        <w:snapToGrid w:val="0"/>
        <w:spacing w:line="460" w:lineRule="exact"/>
        <w:ind w:firstLine="463" w:firstLineChars="192"/>
        <w:rPr>
          <w:rFonts w:hint="default" w:ascii="Times New Roman" w:hAnsi="Times New Roman" w:eastAsia="宋体" w:cs="Times New Roman"/>
          <w:b/>
          <w:szCs w:val="21"/>
          <w:highlight w:val="none"/>
          <w:u w:val="single"/>
        </w:rPr>
      </w:pPr>
      <w:r>
        <w:rPr>
          <w:rFonts w:hint="default" w:ascii="Times New Roman" w:hAnsi="Times New Roman" w:eastAsia="宋体" w:cs="Times New Roman"/>
          <w:b/>
          <w:szCs w:val="21"/>
          <w:highlight w:val="none"/>
          <w:lang w:val="en-US" w:eastAsia="zh-CN"/>
        </w:rPr>
        <w:t>10</w:t>
      </w:r>
      <w:r>
        <w:rPr>
          <w:rFonts w:hint="default" w:ascii="Times New Roman" w:hAnsi="Times New Roman" w:eastAsia="宋体" w:cs="Times New Roman"/>
          <w:b/>
          <w:szCs w:val="21"/>
          <w:highlight w:val="none"/>
        </w:rPr>
        <w:t>.1</w:t>
      </w:r>
      <w:r>
        <w:rPr>
          <w:rFonts w:hint="default" w:ascii="Times New Roman" w:hAnsi="Times New Roman" w:eastAsia="宋体" w:cs="Times New Roman"/>
          <w:szCs w:val="21"/>
          <w:highlight w:val="none"/>
        </w:rPr>
        <w:t>投标文件由</w:t>
      </w:r>
      <w:r>
        <w:rPr>
          <w:rFonts w:hint="default" w:ascii="Times New Roman" w:hAnsi="Times New Roman" w:eastAsia="宋体" w:cs="Times New Roman"/>
          <w:b/>
          <w:szCs w:val="21"/>
          <w:highlight w:val="none"/>
        </w:rPr>
        <w:t>资格响应文件</w:t>
      </w:r>
      <w:r>
        <w:rPr>
          <w:rFonts w:hint="default" w:ascii="Times New Roman" w:hAnsi="Times New Roman" w:eastAsia="宋体" w:cs="Times New Roman"/>
          <w:szCs w:val="21"/>
          <w:highlight w:val="none"/>
        </w:rPr>
        <w:t>、</w:t>
      </w:r>
      <w:r>
        <w:rPr>
          <w:rFonts w:hint="default" w:ascii="Times New Roman" w:hAnsi="Times New Roman" w:eastAsia="宋体" w:cs="Times New Roman"/>
          <w:b/>
          <w:szCs w:val="21"/>
          <w:highlight w:val="none"/>
        </w:rPr>
        <w:t>商务技术响应文件</w:t>
      </w:r>
      <w:r>
        <w:rPr>
          <w:rFonts w:hint="default" w:ascii="Times New Roman" w:hAnsi="Times New Roman" w:eastAsia="宋体" w:cs="Times New Roman"/>
          <w:szCs w:val="21"/>
          <w:highlight w:val="none"/>
        </w:rPr>
        <w:t>和</w:t>
      </w:r>
      <w:r>
        <w:rPr>
          <w:rFonts w:hint="default" w:ascii="Times New Roman" w:hAnsi="Times New Roman" w:eastAsia="宋体" w:cs="Times New Roman"/>
          <w:b/>
          <w:szCs w:val="21"/>
          <w:highlight w:val="none"/>
        </w:rPr>
        <w:t>报价响应文件</w:t>
      </w:r>
      <w:r>
        <w:rPr>
          <w:rFonts w:hint="default" w:ascii="Times New Roman" w:hAnsi="Times New Roman" w:eastAsia="宋体" w:cs="Times New Roman"/>
          <w:szCs w:val="21"/>
          <w:highlight w:val="none"/>
        </w:rPr>
        <w:t>组成，以下的“格式”，指的是第八章投标文件格式中的表格；</w:t>
      </w:r>
    </w:p>
    <w:p>
      <w:pPr>
        <w:adjustRightInd w:val="0"/>
        <w:snapToGrid w:val="0"/>
        <w:spacing w:before="50" w:after="50" w:line="400" w:lineRule="exact"/>
        <w:ind w:firstLine="482" w:firstLineChars="200"/>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lang w:val="en-US" w:eastAsia="zh-CN"/>
        </w:rPr>
        <w:t>10</w:t>
      </w:r>
      <w:r>
        <w:rPr>
          <w:rFonts w:hint="default" w:ascii="Times New Roman" w:hAnsi="Times New Roman" w:eastAsia="宋体" w:cs="Times New Roman"/>
          <w:b/>
          <w:bCs/>
          <w:highlight w:val="none"/>
        </w:rPr>
        <w:t>.1.1资格响应文件：包含以下内容</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★①单位营业执照副本等经营资格证明文件扫描件（加盖电子签章）</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★②义乌市政府采购项目投标承诺书（见格式）</w:t>
      </w:r>
    </w:p>
    <w:p>
      <w:pPr>
        <w:adjustRightInd w:val="0"/>
        <w:snapToGrid w:val="0"/>
        <w:spacing w:before="50" w:after="50" w:line="400" w:lineRule="exact"/>
        <w:ind w:firstLine="480" w:firstLineChars="200"/>
        <w:rPr>
          <w:rFonts w:hint="default" w:ascii="Times New Roman" w:hAnsi="Times New Roman" w:eastAsia="宋体" w:cs="Times New Roman"/>
          <w:highlight w:val="none"/>
          <w:lang w:val="zh-CN"/>
        </w:rPr>
      </w:pPr>
      <w:r>
        <w:rPr>
          <w:rFonts w:hint="default" w:ascii="Times New Roman" w:hAnsi="Times New Roman" w:eastAsia="宋体" w:cs="Times New Roman"/>
          <w:highlight w:val="none"/>
        </w:rPr>
        <w:t>③联合体协议</w:t>
      </w:r>
      <w:r>
        <w:rPr>
          <w:rFonts w:hint="default" w:ascii="Times New Roman" w:hAnsi="Times New Roman" w:eastAsia="宋体" w:cs="Times New Roman"/>
          <w:highlight w:val="none"/>
          <w:lang w:val="zh-CN"/>
        </w:rPr>
        <w:t>（见格式）（</w:t>
      </w:r>
      <w:r>
        <w:rPr>
          <w:rFonts w:hint="default" w:ascii="Times New Roman" w:hAnsi="Times New Roman" w:eastAsia="宋体" w:cs="Times New Roman"/>
          <w:highlight w:val="none"/>
        </w:rPr>
        <w:t>★如供应商是联合体，则应提供本项材料</w:t>
      </w:r>
      <w:r>
        <w:rPr>
          <w:rFonts w:hint="default" w:ascii="Times New Roman" w:hAnsi="Times New Roman" w:eastAsia="宋体" w:cs="Times New Roman"/>
          <w:highlight w:val="none"/>
          <w:lang w:val="zh-CN"/>
        </w:rPr>
        <w:t>）</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④投标人实力与资信情况介绍或投标人认为需要提供的其他文件、说明等</w:t>
      </w:r>
    </w:p>
    <w:p>
      <w:pPr>
        <w:adjustRightInd w:val="0"/>
        <w:snapToGrid w:val="0"/>
        <w:spacing w:before="50" w:after="50" w:line="400" w:lineRule="exact"/>
        <w:ind w:firstLine="482" w:firstLineChars="200"/>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lang w:val="en-US" w:eastAsia="zh-CN"/>
        </w:rPr>
        <w:t>10</w:t>
      </w:r>
      <w:r>
        <w:rPr>
          <w:rFonts w:hint="default" w:ascii="Times New Roman" w:hAnsi="Times New Roman" w:eastAsia="宋体" w:cs="Times New Roman"/>
          <w:b/>
          <w:bCs/>
          <w:highlight w:val="none"/>
        </w:rPr>
        <w:t>.1.2商务技术响应文件：包含以下内容</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★①参投货物说明一览表（见格式）</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★②项目组成人员表（见格式）</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★③规范偏离表（见格式）</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★④产品质量及售后服务承诺书（见格式）</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★⑤项目实施方案（格式自拟）</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★⑥投标人承诺智能视觉系统与金华</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雪亮平台</w:t>
      </w:r>
      <w:r>
        <w:rPr>
          <w:rFonts w:hint="default" w:ascii="Times New Roman" w:hAnsi="Times New Roman" w:eastAsia="宋体" w:cs="Times New Roman"/>
          <w:highlight w:val="none"/>
          <w:lang w:eastAsia="zh-CN"/>
        </w:rPr>
        <w:t>”</w:t>
      </w:r>
      <w:r>
        <w:rPr>
          <w:rFonts w:hint="eastAsia" w:cs="Times New Roman"/>
          <w:highlight w:val="none"/>
          <w:lang w:eastAsia="zh-CN"/>
        </w:rPr>
        <w:t>无差别接入</w:t>
      </w:r>
      <w:r>
        <w:rPr>
          <w:rFonts w:hint="default" w:ascii="Times New Roman" w:hAnsi="Times New Roman" w:eastAsia="宋体" w:cs="Times New Roman"/>
          <w:highlight w:val="none"/>
          <w:lang w:eastAsia="zh-CN"/>
        </w:rPr>
        <w:t>的承诺函</w:t>
      </w:r>
      <w:r>
        <w:rPr>
          <w:rFonts w:hint="default" w:ascii="Times New Roman" w:hAnsi="Times New Roman" w:eastAsia="宋体" w:cs="Times New Roman"/>
          <w:highlight w:val="none"/>
        </w:rPr>
        <w:t>（加盖</w:t>
      </w:r>
      <w:r>
        <w:rPr>
          <w:rFonts w:hint="eastAsia" w:cs="Times New Roman"/>
          <w:highlight w:val="none"/>
          <w:lang w:val="en-US" w:eastAsia="zh-CN"/>
        </w:rPr>
        <w:t>投标人</w:t>
      </w:r>
      <w:r>
        <w:rPr>
          <w:rFonts w:hint="default" w:ascii="Times New Roman" w:hAnsi="Times New Roman" w:eastAsia="宋体" w:cs="Times New Roman"/>
          <w:highlight w:val="none"/>
        </w:rPr>
        <w:t>电子签章）</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⑦根据评审需要、招标文件要求等</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投标人自行考虑需提供的资料</w:t>
      </w:r>
    </w:p>
    <w:p>
      <w:pPr>
        <w:adjustRightInd w:val="0"/>
        <w:snapToGrid w:val="0"/>
        <w:spacing w:before="50" w:after="50" w:line="400" w:lineRule="exact"/>
        <w:ind w:firstLine="482" w:firstLineChars="200"/>
        <w:rPr>
          <w:rFonts w:hint="default" w:ascii="Times New Roman" w:hAnsi="Times New Roman" w:eastAsia="宋体" w:cs="Times New Roman"/>
          <w:b/>
          <w:bCs/>
          <w:highlight w:val="none"/>
          <w:lang w:val="en-US" w:eastAsia="zh-CN"/>
        </w:rPr>
      </w:pPr>
      <w:r>
        <w:rPr>
          <w:rFonts w:hint="default" w:ascii="Times New Roman" w:hAnsi="Times New Roman" w:eastAsia="宋体" w:cs="Times New Roman"/>
          <w:b/>
          <w:bCs/>
          <w:highlight w:val="none"/>
          <w:lang w:val="en-US" w:eastAsia="zh-CN"/>
        </w:rPr>
        <w:t>10.1.3报价响应文件：包含下列内容</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★①开标一览表（见格式）</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★②项目成本报价表（见格式）</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③中小企业声明函（见格式）（符合中小微企业有关政策的投标人需提供本项材料。投标人应根据《工业和信息化部、国家统计局、国家发展和改革委员会、财政部关于印发中小企业划型标准规定的通知》（工信部联企业〔2011〕300号）规定的划分标准，填报企业规模类型。投标人也可在国务院客户端或工业和信息化部网站上，使用中小企业规模类型自测小程序识别企业规模类型。）</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④残疾人福利性单位声明函（见格式）（符合残疾人福利性单位有关政策的投标人需提供本项材料）</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⑤省级及以上监狱管理局、戒毒管理局（含新疆生产建设兵团）出具的属于监狱企业的文件扫描件加盖电子签章（符合监狱企业有关政策的投标人需提供本项材料）</w:t>
      </w:r>
    </w:p>
    <w:p>
      <w:pPr>
        <w:pStyle w:val="31"/>
        <w:spacing w:line="400" w:lineRule="exact"/>
        <w:ind w:firstLine="482" w:firstLineChars="200"/>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1</w:t>
      </w:r>
      <w:r>
        <w:rPr>
          <w:rFonts w:hint="default" w:ascii="Times New Roman" w:hAnsi="Times New Roman" w:eastAsia="宋体" w:cs="Times New Roman"/>
          <w:b/>
          <w:bCs/>
          <w:sz w:val="24"/>
          <w:szCs w:val="24"/>
          <w:highlight w:val="none"/>
          <w:lang w:val="en-US" w:eastAsia="zh-CN"/>
        </w:rPr>
        <w:t>1</w:t>
      </w:r>
      <w:r>
        <w:rPr>
          <w:rFonts w:hint="default" w:ascii="Times New Roman" w:hAnsi="Times New Roman" w:eastAsia="宋体" w:cs="Times New Roman"/>
          <w:b/>
          <w:bCs/>
          <w:sz w:val="24"/>
          <w:szCs w:val="24"/>
          <w:highlight w:val="none"/>
        </w:rPr>
        <w:t>.投标文件编制要求</w:t>
      </w:r>
    </w:p>
    <w:p>
      <w:pPr>
        <w:pStyle w:val="51"/>
        <w:spacing w:after="0" w:line="400" w:lineRule="exact"/>
        <w:ind w:firstLine="480" w:firstLineChars="200"/>
        <w:textAlignment w:val="baseline"/>
        <w:rPr>
          <w:rFonts w:hint="default" w:ascii="Times New Roman" w:hAnsi="Times New Roman" w:eastAsia="宋体" w:cs="Times New Roman"/>
          <w:highlight w:val="none"/>
        </w:rPr>
      </w:pPr>
      <w:r>
        <w:rPr>
          <w:rFonts w:hint="default" w:ascii="Times New Roman" w:hAnsi="Times New Roman" w:eastAsia="宋体" w:cs="Times New Roman"/>
          <w:highlight w:val="none"/>
        </w:rPr>
        <w:t>1</w:t>
      </w:r>
      <w:r>
        <w:rPr>
          <w:rFonts w:hint="default" w:ascii="Times New Roman" w:hAnsi="Times New Roman" w:eastAsia="宋体" w:cs="Times New Roman"/>
          <w:highlight w:val="none"/>
          <w:lang w:val="en-US" w:eastAsia="zh-CN"/>
        </w:rPr>
        <w:t>1</w:t>
      </w:r>
      <w:r>
        <w:rPr>
          <w:rFonts w:hint="default" w:ascii="Times New Roman" w:hAnsi="Times New Roman" w:eastAsia="宋体" w:cs="Times New Roman"/>
          <w:highlight w:val="none"/>
        </w:rPr>
        <w:t>.1投标人应仔细阅读招标文件，了解招标文件的要求，在完全了解招标项目的技术要求和商务要求后，编制投标文件。</w:t>
      </w:r>
    </w:p>
    <w:p>
      <w:pPr>
        <w:pStyle w:val="51"/>
        <w:spacing w:after="0" w:line="400" w:lineRule="exact"/>
        <w:ind w:firstLine="480" w:firstLineChars="200"/>
        <w:textAlignment w:val="baseline"/>
        <w:rPr>
          <w:rFonts w:hint="default" w:ascii="Times New Roman" w:hAnsi="Times New Roman" w:eastAsia="宋体" w:cs="Times New Roman"/>
          <w:highlight w:val="none"/>
        </w:rPr>
      </w:pPr>
      <w:r>
        <w:rPr>
          <w:rFonts w:hint="default" w:ascii="Times New Roman" w:hAnsi="Times New Roman" w:eastAsia="宋体" w:cs="Times New Roman"/>
          <w:highlight w:val="none"/>
        </w:rPr>
        <w:t>1</w:t>
      </w:r>
      <w:r>
        <w:rPr>
          <w:rFonts w:hint="default" w:ascii="Times New Roman" w:hAnsi="Times New Roman" w:eastAsia="宋体" w:cs="Times New Roman"/>
          <w:highlight w:val="none"/>
          <w:lang w:val="en-US" w:eastAsia="zh-CN"/>
        </w:rPr>
        <w:t>1</w:t>
      </w:r>
      <w:r>
        <w:rPr>
          <w:rFonts w:hint="default" w:ascii="Times New Roman" w:hAnsi="Times New Roman" w:eastAsia="宋体" w:cs="Times New Roman"/>
          <w:highlight w:val="none"/>
        </w:rPr>
        <w:t>.2在招标文件对技术要求中，投标人必须充分应答和满足用户的强制性的需求，如“★”等，否则将导致无效标。</w:t>
      </w:r>
    </w:p>
    <w:p>
      <w:pPr>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w:t>
      </w:r>
      <w:r>
        <w:rPr>
          <w:rFonts w:hint="default" w:ascii="Times New Roman" w:hAnsi="Times New Roman" w:eastAsia="宋体" w:cs="Times New Roman"/>
          <w:highlight w:val="none"/>
          <w:lang w:val="en-US" w:eastAsia="zh-CN"/>
        </w:rPr>
        <w:t>1.</w:t>
      </w:r>
      <w:r>
        <w:rPr>
          <w:rFonts w:hint="default" w:ascii="Times New Roman" w:hAnsi="Times New Roman" w:eastAsia="宋体" w:cs="Times New Roman"/>
          <w:highlight w:val="none"/>
        </w:rPr>
        <w:t>3编制的投标文件对招标文件中有关条款未提出异议的，均被视为接受和同意。</w:t>
      </w:r>
    </w:p>
    <w:p>
      <w:pPr>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w:t>
      </w:r>
      <w:r>
        <w:rPr>
          <w:rFonts w:hint="default" w:ascii="Times New Roman" w:hAnsi="Times New Roman" w:eastAsia="宋体" w:cs="Times New Roman"/>
          <w:highlight w:val="none"/>
          <w:lang w:val="en-US" w:eastAsia="zh-CN"/>
        </w:rPr>
        <w:t>1</w:t>
      </w:r>
      <w:r>
        <w:rPr>
          <w:rFonts w:hint="default" w:ascii="Times New Roman" w:hAnsi="Times New Roman" w:eastAsia="宋体" w:cs="Times New Roman"/>
          <w:highlight w:val="none"/>
        </w:rPr>
        <w:t>.4投标人应根据电子投标操作指南按本招标文件规定的格式和顺序编制电子投标文件并进行关联定位。</w:t>
      </w:r>
    </w:p>
    <w:p>
      <w:pPr>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w:t>
      </w:r>
      <w:r>
        <w:rPr>
          <w:rFonts w:hint="default" w:ascii="Times New Roman" w:hAnsi="Times New Roman" w:eastAsia="宋体" w:cs="Times New Roman"/>
          <w:highlight w:val="none"/>
          <w:lang w:val="en-US" w:eastAsia="zh-CN"/>
        </w:rPr>
        <w:t>1</w:t>
      </w:r>
      <w:r>
        <w:rPr>
          <w:rFonts w:hint="default" w:ascii="Times New Roman" w:hAnsi="Times New Roman" w:eastAsia="宋体" w:cs="Times New Roman"/>
          <w:highlight w:val="none"/>
        </w:rPr>
        <w:t>.5由于未按招标文件的规定要求编制投标文件，导致评审小组作出的对投标人的误判，责任由投标人自己承担。</w:t>
      </w:r>
    </w:p>
    <w:p>
      <w:pPr>
        <w:adjustRightInd w:val="0"/>
        <w:snapToGrid w:val="0"/>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b/>
          <w:highlight w:val="none"/>
        </w:rPr>
        <w:t>1</w:t>
      </w:r>
      <w:r>
        <w:rPr>
          <w:rFonts w:hint="default" w:ascii="Times New Roman" w:hAnsi="Times New Roman" w:eastAsia="宋体" w:cs="Times New Roman"/>
          <w:b/>
          <w:highlight w:val="none"/>
          <w:lang w:val="en-US" w:eastAsia="zh-CN"/>
        </w:rPr>
        <w:t>2</w:t>
      </w:r>
      <w:r>
        <w:rPr>
          <w:rFonts w:hint="default" w:ascii="Times New Roman" w:hAnsi="Times New Roman" w:eastAsia="宋体" w:cs="Times New Roman"/>
          <w:b/>
          <w:highlight w:val="none"/>
        </w:rPr>
        <w:t>.</w:t>
      </w:r>
      <w:r>
        <w:rPr>
          <w:rFonts w:hint="default" w:ascii="Times New Roman" w:hAnsi="Times New Roman" w:eastAsia="宋体" w:cs="Times New Roman"/>
          <w:b/>
          <w:bCs/>
          <w:highlight w:val="none"/>
        </w:rPr>
        <w:t>投标文件的语言及度量衡单位</w:t>
      </w:r>
    </w:p>
    <w:p>
      <w:pPr>
        <w:adjustRightInd w:val="0"/>
        <w:snapToGrid w:val="0"/>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w:t>
      </w:r>
      <w:r>
        <w:rPr>
          <w:rFonts w:hint="default" w:ascii="Times New Roman" w:hAnsi="Times New Roman" w:eastAsia="宋体" w:cs="Times New Roman"/>
          <w:highlight w:val="none"/>
          <w:lang w:val="en-US" w:eastAsia="zh-CN"/>
        </w:rPr>
        <w:t>2</w:t>
      </w:r>
      <w:r>
        <w:rPr>
          <w:rFonts w:hint="default" w:ascii="Times New Roman" w:hAnsi="Times New Roman" w:eastAsia="宋体" w:cs="Times New Roman"/>
          <w:highlight w:val="none"/>
        </w:rPr>
        <w:t>.1投标文件和与投标有关的所有文件均应使用中文简体字。</w:t>
      </w:r>
    </w:p>
    <w:p>
      <w:pPr>
        <w:pStyle w:val="143"/>
        <w:spacing w:line="400" w:lineRule="exact"/>
        <w:ind w:firstLine="480" w:firstLineChars="200"/>
        <w:jc w:val="both"/>
        <w:rPr>
          <w:rFonts w:hint="default" w:ascii="Times New Roman" w:hAnsi="Times New Roman" w:eastAsia="宋体" w:cs="Times New Roman"/>
          <w:highlight w:val="none"/>
        </w:rPr>
      </w:pPr>
      <w:r>
        <w:rPr>
          <w:rFonts w:hint="default" w:ascii="Times New Roman" w:hAnsi="Times New Roman" w:eastAsia="宋体" w:cs="Times New Roman"/>
          <w:szCs w:val="24"/>
          <w:highlight w:val="none"/>
        </w:rPr>
        <w:t>1</w:t>
      </w:r>
      <w:r>
        <w:rPr>
          <w:rFonts w:hint="default" w:ascii="Times New Roman" w:hAnsi="Times New Roman" w:eastAsia="宋体" w:cs="Times New Roman"/>
          <w:szCs w:val="24"/>
          <w:highlight w:val="none"/>
          <w:lang w:val="en-US" w:eastAsia="zh-CN"/>
        </w:rPr>
        <w:t>2</w:t>
      </w:r>
      <w:r>
        <w:rPr>
          <w:rFonts w:hint="default" w:ascii="Times New Roman" w:hAnsi="Times New Roman" w:eastAsia="宋体" w:cs="Times New Roman"/>
          <w:szCs w:val="24"/>
          <w:highlight w:val="none"/>
        </w:rPr>
        <w:t>.2</w:t>
      </w:r>
      <w:r>
        <w:rPr>
          <w:rFonts w:hint="default" w:ascii="Times New Roman" w:hAnsi="Times New Roman" w:eastAsia="宋体" w:cs="Times New Roman"/>
          <w:highlight w:val="none"/>
        </w:rPr>
        <w:t>原版为外文的证书类文件，以及由外国人作出的本人签名、外国公司的名称或外国印章等可以是外文，但应当提供中文翻译文件并加盖电子签章。</w:t>
      </w:r>
    </w:p>
    <w:p>
      <w:pPr>
        <w:pStyle w:val="31"/>
        <w:spacing w:line="40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rPr>
        <w:t>.3除工程规范另有规定外，投标文件使用的度量衡单位，均采用中华人民共和国法定计量单位。</w:t>
      </w:r>
    </w:p>
    <w:p>
      <w:pPr>
        <w:pStyle w:val="31"/>
        <w:spacing w:line="400" w:lineRule="exact"/>
        <w:ind w:firstLine="472" w:firstLineChars="196"/>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1</w:t>
      </w:r>
      <w:r>
        <w:rPr>
          <w:rFonts w:hint="default" w:ascii="Times New Roman" w:hAnsi="Times New Roman" w:eastAsia="宋体" w:cs="Times New Roman"/>
          <w:b/>
          <w:bCs/>
          <w:sz w:val="24"/>
          <w:szCs w:val="24"/>
          <w:highlight w:val="none"/>
          <w:lang w:val="en-US" w:eastAsia="zh-CN"/>
        </w:rPr>
        <w:t>3</w:t>
      </w:r>
      <w:r>
        <w:rPr>
          <w:rFonts w:hint="default" w:ascii="Times New Roman" w:hAnsi="Times New Roman" w:eastAsia="宋体" w:cs="Times New Roman"/>
          <w:b/>
          <w:bCs/>
          <w:sz w:val="24"/>
          <w:szCs w:val="24"/>
          <w:highlight w:val="none"/>
        </w:rPr>
        <w:t>.投标报价</w:t>
      </w:r>
    </w:p>
    <w:p>
      <w:pPr>
        <w:pStyle w:val="31"/>
        <w:spacing w:line="44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.1投标人应根据国家的有关规定和招标文件要求并结合企业的实际情况进行投标报价。投标报价以人民币为结算货币，投标报价须包括货物价款（含必需的</w:t>
      </w:r>
      <w:r>
        <w:rPr>
          <w:rFonts w:hint="default" w:ascii="Times New Roman" w:hAnsi="Times New Roman" w:eastAsia="宋体" w:cs="Times New Roman"/>
          <w:sz w:val="24"/>
          <w:szCs w:val="24"/>
          <w:highlight w:val="none"/>
          <w:lang w:eastAsia="zh-CN"/>
        </w:rPr>
        <w:t>辅材配件</w:t>
      </w:r>
      <w:r>
        <w:rPr>
          <w:rFonts w:hint="default" w:ascii="Times New Roman" w:hAnsi="Times New Roman" w:eastAsia="宋体" w:cs="Times New Roman"/>
          <w:sz w:val="24"/>
          <w:szCs w:val="24"/>
          <w:highlight w:val="none"/>
        </w:rPr>
        <w:t>）、运输费、装卸费、安装费、利润、税金、政策性文件规定及合同包含的所有风险、责任等各项应有费用，即按采购方要求提供货物到现场并安装完毕的价格，应是招标文件确定的招标范围内的全部工作内容的价格表现，完成该项目</w:t>
      </w:r>
      <w:r>
        <w:rPr>
          <w:rFonts w:hint="default" w:ascii="Times New Roman" w:hAnsi="Times New Roman" w:eastAsia="宋体" w:cs="Times New Roman"/>
          <w:sz w:val="24"/>
          <w:szCs w:val="24"/>
          <w:highlight w:val="none"/>
          <w:lang w:eastAsia="zh-CN"/>
        </w:rPr>
        <w:t>的所有费用及</w:t>
      </w:r>
      <w:r>
        <w:rPr>
          <w:rFonts w:hint="default" w:ascii="Times New Roman" w:hAnsi="Times New Roman" w:eastAsia="宋体" w:cs="Times New Roman"/>
          <w:sz w:val="24"/>
          <w:szCs w:val="24"/>
          <w:highlight w:val="none"/>
        </w:rPr>
        <w:t>各环节所必需的连带工作或服务、成果验收、以及政策性文件规定、合同包含的所有风险责任</w:t>
      </w:r>
      <w:r>
        <w:rPr>
          <w:rFonts w:hint="default" w:ascii="Times New Roman" w:hAnsi="Times New Roman" w:eastAsia="宋体" w:cs="Times New Roman"/>
          <w:sz w:val="24"/>
          <w:szCs w:val="24"/>
          <w:highlight w:val="none"/>
          <w:lang w:eastAsia="zh-CN"/>
        </w:rPr>
        <w:t>等所有费用</w:t>
      </w:r>
      <w:r>
        <w:rPr>
          <w:rFonts w:hint="default" w:ascii="Times New Roman" w:hAnsi="Times New Roman" w:eastAsia="宋体" w:cs="Times New Roman"/>
          <w:sz w:val="24"/>
          <w:szCs w:val="24"/>
          <w:highlight w:val="none"/>
        </w:rPr>
        <w:t>。如有漏项，视同已包含在本报价中，投标</w:t>
      </w:r>
      <w:r>
        <w:rPr>
          <w:rFonts w:hint="default" w:ascii="Times New Roman" w:hAnsi="Times New Roman" w:eastAsia="宋体" w:cs="Times New Roman"/>
          <w:sz w:val="24"/>
          <w:szCs w:val="24"/>
          <w:highlight w:val="none"/>
          <w:lang w:eastAsia="zh-CN"/>
        </w:rPr>
        <w:t>单价及</w:t>
      </w:r>
      <w:r>
        <w:rPr>
          <w:rFonts w:hint="default" w:ascii="Times New Roman" w:hAnsi="Times New Roman" w:eastAsia="宋体" w:cs="Times New Roman"/>
          <w:sz w:val="24"/>
          <w:szCs w:val="24"/>
          <w:highlight w:val="none"/>
        </w:rPr>
        <w:t>总价不做调整。投标报价为投标人所能承受的最低、最终报价。只允许有一个报价，有选择的报价将不予接受。</w:t>
      </w:r>
    </w:p>
    <w:p>
      <w:pPr>
        <w:pStyle w:val="31"/>
        <w:spacing w:line="40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.2投标人应在投标文件的《开标一览表》上写明投标报价项目的单价及总价。</w:t>
      </w:r>
    </w:p>
    <w:p>
      <w:pPr>
        <w:pStyle w:val="31"/>
        <w:spacing w:line="40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.3中标后，中标人所填写的报价在合同实施期间不因市场变化因素而变动，投标人在计算报价时应考虑一定的风险系数。</w:t>
      </w:r>
    </w:p>
    <w:p>
      <w:pPr>
        <w:pStyle w:val="31"/>
        <w:spacing w:line="40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.4投标人应按招标文件规定的报价格式进行投标报价。投标人对每种货物只允许有一个报价，招标方不接受任何有选择性的报价。</w:t>
      </w:r>
    </w:p>
    <w:p>
      <w:pPr>
        <w:pStyle w:val="31"/>
        <w:spacing w:line="40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.5</w:t>
      </w:r>
      <w:r>
        <w:rPr>
          <w:rFonts w:hint="default" w:ascii="Times New Roman" w:hAnsi="Times New Roman" w:eastAsia="宋体" w:cs="Times New Roman"/>
          <w:spacing w:val="-8"/>
          <w:sz w:val="24"/>
          <w:szCs w:val="24"/>
          <w:highlight w:val="none"/>
        </w:rPr>
        <w:t>招标方不接受低于成本的投标报价。</w:t>
      </w:r>
    </w:p>
    <w:p>
      <w:pPr>
        <w:pStyle w:val="31"/>
        <w:spacing w:line="40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.6投标人按照上述要求编制投标报价。一旦确认某一投标人中标，除合同规定的可调整内容外，中标人不得要求追加任何费用。</w:t>
      </w:r>
    </w:p>
    <w:p>
      <w:pPr>
        <w:pStyle w:val="31"/>
        <w:spacing w:line="40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.7须由中标单位开具正式发票。</w:t>
      </w:r>
    </w:p>
    <w:p>
      <w:pPr>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w:t>
      </w:r>
      <w:r>
        <w:rPr>
          <w:rFonts w:hint="default" w:ascii="Times New Roman" w:hAnsi="Times New Roman" w:eastAsia="宋体" w:cs="Times New Roman"/>
          <w:highlight w:val="none"/>
          <w:lang w:val="en-US" w:eastAsia="zh-CN"/>
        </w:rPr>
        <w:t>3</w:t>
      </w:r>
      <w:r>
        <w:rPr>
          <w:rFonts w:hint="default" w:ascii="Times New Roman" w:hAnsi="Times New Roman" w:eastAsia="宋体" w:cs="Times New Roman"/>
          <w:highlight w:val="none"/>
        </w:rPr>
        <w:t>.8招标文件中规定由投标单位承担并支付的相关费用在投标报价时应一并考虑。</w:t>
      </w:r>
    </w:p>
    <w:p>
      <w:pPr>
        <w:adjustRightInd w:val="0"/>
        <w:snapToGrid w:val="0"/>
        <w:spacing w:line="400" w:lineRule="exact"/>
        <w:ind w:firstLine="482" w:firstLineChars="200"/>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t>1</w:t>
      </w:r>
      <w:r>
        <w:rPr>
          <w:rFonts w:hint="default" w:ascii="Times New Roman" w:hAnsi="Times New Roman" w:eastAsia="宋体" w:cs="Times New Roman"/>
          <w:b/>
          <w:bCs/>
          <w:highlight w:val="none"/>
          <w:lang w:val="en-US" w:eastAsia="zh-CN"/>
        </w:rPr>
        <w:t>4</w:t>
      </w:r>
      <w:r>
        <w:rPr>
          <w:rFonts w:hint="default" w:ascii="Times New Roman" w:hAnsi="Times New Roman" w:eastAsia="宋体" w:cs="Times New Roman"/>
          <w:b/>
          <w:bCs/>
          <w:highlight w:val="none"/>
        </w:rPr>
        <w:t>.投标文件格式</w:t>
      </w:r>
    </w:p>
    <w:p>
      <w:pPr>
        <w:pStyle w:val="31"/>
        <w:spacing w:line="44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pPr>
        <w:pStyle w:val="31"/>
        <w:spacing w:line="360" w:lineRule="exact"/>
        <w:ind w:firstLine="482" w:firstLineChars="200"/>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1</w:t>
      </w:r>
      <w:r>
        <w:rPr>
          <w:rFonts w:hint="default" w:ascii="Times New Roman" w:hAnsi="Times New Roman" w:eastAsia="宋体" w:cs="Times New Roman"/>
          <w:b/>
          <w:bCs/>
          <w:sz w:val="24"/>
          <w:szCs w:val="24"/>
          <w:highlight w:val="none"/>
          <w:lang w:val="en-US" w:eastAsia="zh-CN"/>
        </w:rPr>
        <w:t>5.</w:t>
      </w:r>
      <w:r>
        <w:rPr>
          <w:rFonts w:hint="default" w:ascii="Times New Roman" w:hAnsi="Times New Roman" w:eastAsia="宋体" w:cs="Times New Roman"/>
          <w:b/>
          <w:bCs/>
          <w:sz w:val="24"/>
          <w:szCs w:val="24"/>
          <w:highlight w:val="none"/>
        </w:rPr>
        <w:t>履约保证金：</w:t>
      </w:r>
      <w:r>
        <w:rPr>
          <w:rFonts w:hint="default" w:ascii="Times New Roman" w:hAnsi="Times New Roman" w:eastAsia="宋体" w:cs="Times New Roman"/>
          <w:bCs/>
          <w:sz w:val="24"/>
          <w:szCs w:val="24"/>
          <w:highlight w:val="none"/>
        </w:rPr>
        <w:t>无</w:t>
      </w:r>
    </w:p>
    <w:p>
      <w:pPr>
        <w:spacing w:line="400" w:lineRule="exact"/>
        <w:ind w:firstLine="482" w:firstLineChars="200"/>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t>1</w:t>
      </w:r>
      <w:r>
        <w:rPr>
          <w:rFonts w:hint="default" w:ascii="Times New Roman" w:hAnsi="Times New Roman" w:eastAsia="宋体" w:cs="Times New Roman"/>
          <w:b/>
          <w:bCs/>
          <w:highlight w:val="none"/>
          <w:lang w:val="en-US" w:eastAsia="zh-CN"/>
        </w:rPr>
        <w:t>6</w:t>
      </w:r>
      <w:r>
        <w:rPr>
          <w:rFonts w:hint="default" w:ascii="Times New Roman" w:hAnsi="Times New Roman" w:eastAsia="宋体" w:cs="Times New Roman"/>
          <w:b/>
          <w:bCs/>
          <w:highlight w:val="none"/>
        </w:rPr>
        <w:t>.投标有效期</w:t>
      </w:r>
    </w:p>
    <w:p>
      <w:pPr>
        <w:pStyle w:val="31"/>
        <w:spacing w:line="44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6</w:t>
      </w:r>
      <w:r>
        <w:rPr>
          <w:rFonts w:hint="default" w:ascii="Times New Roman" w:hAnsi="Times New Roman" w:eastAsia="宋体" w:cs="Times New Roman"/>
          <w:sz w:val="24"/>
          <w:szCs w:val="24"/>
          <w:highlight w:val="none"/>
        </w:rPr>
        <w:t>.1投标文件从开标之日起，投标有效期为90天。</w:t>
      </w:r>
    </w:p>
    <w:p>
      <w:pPr>
        <w:pStyle w:val="31"/>
        <w:spacing w:line="44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6</w:t>
      </w:r>
      <w:r>
        <w:rPr>
          <w:rFonts w:hint="default" w:ascii="Times New Roman" w:hAnsi="Times New Roman" w:eastAsia="宋体" w:cs="Times New Roman"/>
          <w:sz w:val="24"/>
          <w:szCs w:val="24"/>
          <w:highlight w:val="none"/>
        </w:rPr>
        <w:t>.2特殊情况下，在原投标有效期截止之前，采购人可要求投标人同意延长有效期，这种要求与答复均应以书面形式提交。投标人可拒绝这种要求，接受延长投标有效期的投标人将不会被要求和允许修正其投标。</w:t>
      </w:r>
    </w:p>
    <w:p>
      <w:pPr>
        <w:pStyle w:val="6"/>
        <w:spacing w:before="0" w:after="0" w:line="400" w:lineRule="exact"/>
        <w:rPr>
          <w:rFonts w:hint="default" w:ascii="Times New Roman" w:hAnsi="Times New Roman" w:eastAsia="宋体" w:cs="Times New Roman"/>
          <w:sz w:val="24"/>
          <w:szCs w:val="24"/>
          <w:highlight w:val="none"/>
        </w:rPr>
      </w:pPr>
      <w:bookmarkStart w:id="25" w:name="_Toc274303232"/>
      <w:bookmarkStart w:id="26" w:name="_Toc406413931"/>
      <w:bookmarkStart w:id="27" w:name="_Toc362250690"/>
      <w:bookmarkStart w:id="28" w:name="_Toc27181"/>
      <w:r>
        <w:rPr>
          <w:rFonts w:hint="default" w:ascii="Times New Roman" w:hAnsi="Times New Roman" w:eastAsia="宋体" w:cs="Times New Roman"/>
          <w:sz w:val="24"/>
          <w:szCs w:val="24"/>
          <w:highlight w:val="none"/>
        </w:rPr>
        <w:t>四、投标文件的递交</w:t>
      </w:r>
      <w:bookmarkEnd w:id="25"/>
      <w:bookmarkEnd w:id="26"/>
      <w:bookmarkEnd w:id="27"/>
      <w:bookmarkEnd w:id="28"/>
    </w:p>
    <w:p>
      <w:pPr>
        <w:tabs>
          <w:tab w:val="left" w:pos="315"/>
        </w:tabs>
        <w:adjustRightInd w:val="0"/>
        <w:snapToGrid w:val="0"/>
        <w:spacing w:line="400" w:lineRule="exact"/>
        <w:ind w:firstLine="482" w:firstLineChars="200"/>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t>1</w:t>
      </w:r>
      <w:r>
        <w:rPr>
          <w:rFonts w:hint="default" w:ascii="Times New Roman" w:hAnsi="Times New Roman" w:eastAsia="宋体" w:cs="Times New Roman"/>
          <w:b/>
          <w:bCs/>
          <w:highlight w:val="none"/>
          <w:lang w:val="en-US" w:eastAsia="zh-CN"/>
        </w:rPr>
        <w:t>7</w:t>
      </w:r>
      <w:r>
        <w:rPr>
          <w:rFonts w:hint="default" w:ascii="Times New Roman" w:hAnsi="Times New Roman" w:eastAsia="宋体" w:cs="Times New Roman"/>
          <w:b/>
          <w:bCs/>
          <w:highlight w:val="none"/>
        </w:rPr>
        <w:t>.电子投标文件上传的地点和截止时间</w:t>
      </w:r>
    </w:p>
    <w:p>
      <w:pPr>
        <w:pStyle w:val="31"/>
        <w:spacing w:line="44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投标人应在投标截止时间（2022</w:t>
      </w:r>
      <w:r>
        <w:rPr>
          <w:rFonts w:hint="default" w:ascii="Times New Roman" w:hAnsi="Times New Roman" w:eastAsia="宋体" w:cs="Times New Roman"/>
          <w:color w:val="auto"/>
          <w:sz w:val="24"/>
          <w:szCs w:val="24"/>
          <w:highlight w:val="none"/>
        </w:rPr>
        <w:t>年</w:t>
      </w:r>
      <w:r>
        <w:rPr>
          <w:rFonts w:hint="eastAsia" w:ascii="Times New Roman" w:hAnsi="Times New Roman" w:cs="Times New Roman"/>
          <w:color w:val="FF0000"/>
          <w:sz w:val="24"/>
          <w:szCs w:val="24"/>
          <w:highlight w:val="none"/>
          <w:lang w:val="en-US" w:eastAsia="zh-CN"/>
        </w:rPr>
        <w:t>XX</w:t>
      </w:r>
      <w:r>
        <w:rPr>
          <w:rFonts w:hint="default" w:ascii="Times New Roman" w:hAnsi="Times New Roman" w:eastAsia="宋体" w:cs="Times New Roman"/>
          <w:color w:val="FF0000"/>
          <w:sz w:val="24"/>
          <w:szCs w:val="24"/>
          <w:highlight w:val="none"/>
          <w:lang w:val="en-US" w:eastAsia="zh-CN"/>
        </w:rPr>
        <w:t>月</w:t>
      </w:r>
      <w:r>
        <w:rPr>
          <w:rFonts w:hint="eastAsia" w:ascii="Times New Roman" w:hAnsi="Times New Roman" w:cs="Times New Roman"/>
          <w:color w:val="FF0000"/>
          <w:sz w:val="24"/>
          <w:szCs w:val="24"/>
          <w:highlight w:val="none"/>
          <w:lang w:val="en-US" w:eastAsia="zh-CN"/>
        </w:rPr>
        <w:t>XX</w:t>
      </w:r>
      <w:r>
        <w:rPr>
          <w:rFonts w:hint="default" w:ascii="Times New Roman" w:hAnsi="Times New Roman" w:eastAsia="宋体" w:cs="Times New Roman"/>
          <w:color w:val="FF0000"/>
          <w:sz w:val="24"/>
          <w:szCs w:val="24"/>
          <w:highlight w:val="none"/>
          <w:lang w:val="en-US" w:eastAsia="zh-CN"/>
        </w:rPr>
        <w:t>日</w:t>
      </w:r>
      <w:r>
        <w:rPr>
          <w:rFonts w:hint="default"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sz w:val="24"/>
          <w:szCs w:val="24"/>
          <w:highlight w:val="none"/>
        </w:rPr>
        <w:t>9:30）之前上传投标文件，同时，投标人可在投标截止时间前将在“政采云”上最后生成的具备电子签章的备份投标文件以电子邮件方式传送至义乌市政府采购中心邮箱（ywszfcgzx@163.com），传送的备份投标文件（文件名采用“采购编号+投标人名称+系统自动生成的后缀名”）需打包压缩并加密，加密密码由投标人自行保管。为了防止泄密，建议投标人在设置加密密码时采用大小写字母加数字的组合方式。</w:t>
      </w:r>
      <w:r>
        <w:rPr>
          <w:rFonts w:hint="default" w:ascii="Times New Roman" w:hAnsi="Times New Roman" w:eastAsia="宋体" w:cs="Times New Roman"/>
          <w:b/>
          <w:bCs/>
          <w:sz w:val="24"/>
          <w:szCs w:val="24"/>
          <w:highlight w:val="none"/>
        </w:rPr>
        <w:t>投标供应商仅递交备份投标文件的，投标无效。</w:t>
      </w:r>
    </w:p>
    <w:p>
      <w:pPr>
        <w:tabs>
          <w:tab w:val="left" w:pos="315"/>
        </w:tabs>
        <w:adjustRightInd w:val="0"/>
        <w:snapToGrid w:val="0"/>
        <w:spacing w:line="400" w:lineRule="exact"/>
        <w:ind w:firstLine="482" w:firstLineChars="200"/>
        <w:rPr>
          <w:rFonts w:hint="default" w:ascii="Times New Roman" w:hAnsi="Times New Roman" w:eastAsia="宋体" w:cs="Times New Roman"/>
          <w:b/>
          <w:bCs/>
          <w:highlight w:val="none"/>
        </w:rPr>
      </w:pPr>
      <w:r>
        <w:rPr>
          <w:rFonts w:hint="default" w:ascii="Times New Roman" w:hAnsi="Times New Roman" w:eastAsia="宋体" w:cs="Times New Roman"/>
          <w:b/>
          <w:highlight w:val="none"/>
        </w:rPr>
        <w:t>1</w:t>
      </w:r>
      <w:r>
        <w:rPr>
          <w:rFonts w:hint="default" w:ascii="Times New Roman" w:hAnsi="Times New Roman" w:eastAsia="宋体" w:cs="Times New Roman"/>
          <w:b/>
          <w:highlight w:val="none"/>
          <w:lang w:val="en-US" w:eastAsia="zh-CN"/>
        </w:rPr>
        <w:t>8</w:t>
      </w:r>
      <w:r>
        <w:rPr>
          <w:rFonts w:hint="default" w:ascii="Times New Roman" w:hAnsi="Times New Roman" w:eastAsia="宋体" w:cs="Times New Roman"/>
          <w:b/>
          <w:highlight w:val="none"/>
        </w:rPr>
        <w:t>.</w:t>
      </w:r>
      <w:r>
        <w:rPr>
          <w:rFonts w:hint="default" w:ascii="Times New Roman" w:hAnsi="Times New Roman" w:eastAsia="宋体" w:cs="Times New Roman"/>
          <w:b/>
          <w:bCs/>
          <w:highlight w:val="none"/>
        </w:rPr>
        <w:t>投标文件的补充、修改与撤回</w:t>
      </w:r>
    </w:p>
    <w:p>
      <w:pPr>
        <w:pStyle w:val="31"/>
        <w:spacing w:line="44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8</w:t>
      </w:r>
      <w:r>
        <w:rPr>
          <w:rFonts w:hint="default" w:ascii="Times New Roman" w:hAnsi="Times New Roman" w:eastAsia="宋体" w:cs="Times New Roman"/>
          <w:sz w:val="24"/>
          <w:szCs w:val="24"/>
          <w:highlight w:val="none"/>
        </w:rPr>
        <w:t>.1投标人在“政采云”上提交投标文件以后，在规定的投标截止时间之前，可以重新补充修改或撤回已上传的投标文件，补充、修改的内容为投标文件的组成部分。</w:t>
      </w:r>
    </w:p>
    <w:p>
      <w:pPr>
        <w:pStyle w:val="31"/>
        <w:spacing w:line="44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8</w:t>
      </w:r>
      <w:r>
        <w:rPr>
          <w:rFonts w:hint="default" w:ascii="Times New Roman" w:hAnsi="Times New Roman" w:eastAsia="宋体" w:cs="Times New Roman"/>
          <w:sz w:val="24"/>
          <w:szCs w:val="24"/>
          <w:highlight w:val="none"/>
        </w:rPr>
        <w:t>.2在投标截止时间之后，投标人不得对其投标做任何修改。</w:t>
      </w:r>
    </w:p>
    <w:p>
      <w:pPr>
        <w:pStyle w:val="31"/>
        <w:spacing w:line="44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8</w:t>
      </w:r>
      <w:r>
        <w:rPr>
          <w:rFonts w:hint="default" w:ascii="Times New Roman" w:hAnsi="Times New Roman" w:eastAsia="宋体" w:cs="Times New Roman"/>
          <w:sz w:val="24"/>
          <w:szCs w:val="24"/>
          <w:highlight w:val="none"/>
        </w:rPr>
        <w:t>.3从投标截止时间至投标人在投标书格式中确定的投标有效期期满这段时间内，投标人不得撤回其投标。</w:t>
      </w:r>
    </w:p>
    <w:p>
      <w:pPr>
        <w:spacing w:line="400" w:lineRule="exact"/>
        <w:ind w:firstLine="482" w:firstLineChars="200"/>
        <w:rPr>
          <w:rFonts w:hint="default" w:ascii="Times New Roman" w:hAnsi="Times New Roman" w:eastAsia="宋体" w:cs="Times New Roman"/>
          <w:b/>
          <w:highlight w:val="none"/>
        </w:rPr>
      </w:pPr>
      <w:r>
        <w:rPr>
          <w:rFonts w:hint="default" w:ascii="Times New Roman" w:hAnsi="Times New Roman" w:eastAsia="宋体" w:cs="Times New Roman"/>
          <w:b/>
          <w:highlight w:val="none"/>
        </w:rPr>
        <w:t>1</w:t>
      </w:r>
      <w:r>
        <w:rPr>
          <w:rFonts w:hint="default" w:ascii="Times New Roman" w:hAnsi="Times New Roman" w:eastAsia="宋体" w:cs="Times New Roman"/>
          <w:b/>
          <w:highlight w:val="none"/>
          <w:lang w:val="en-US" w:eastAsia="zh-CN"/>
        </w:rPr>
        <w:t>9</w:t>
      </w:r>
      <w:r>
        <w:rPr>
          <w:rFonts w:hint="default" w:ascii="Times New Roman" w:hAnsi="Times New Roman" w:eastAsia="宋体" w:cs="Times New Roman"/>
          <w:b/>
          <w:highlight w:val="none"/>
        </w:rPr>
        <w:t>.投标文件解密</w:t>
      </w:r>
    </w:p>
    <w:p>
      <w:pPr>
        <w:pStyle w:val="31"/>
        <w:spacing w:line="44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本项目采用线上开标，供应商无需到开标现场，但应准时在线参加。开标时间后采购中心开启解密。开启解密后的1小时内，供应商应当登录“政采云”，用“项目采购-开标评标”功能解密投标文件。</w:t>
      </w:r>
    </w:p>
    <w:p>
      <w:pPr>
        <w:pStyle w:val="31"/>
        <w:spacing w:line="44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如政采云上投标文件在规定时间内出现解密失败的，投标人可按照自身意愿确认同意提供加密密码，启用备份文件，并由采购中心把备份文件上传至“政采云”。如投标人未按照规定时间（2022</w:t>
      </w:r>
      <w:r>
        <w:rPr>
          <w:rFonts w:hint="default" w:ascii="Times New Roman" w:hAnsi="Times New Roman" w:eastAsia="宋体" w:cs="Times New Roman"/>
          <w:sz w:val="24"/>
          <w:szCs w:val="24"/>
          <w:highlight w:val="none"/>
          <w:lang w:val="en-US" w:eastAsia="zh-CN"/>
        </w:rPr>
        <w:t>年</w:t>
      </w:r>
      <w:r>
        <w:rPr>
          <w:rFonts w:hint="eastAsia" w:ascii="Times New Roman" w:hAnsi="Times New Roman" w:eastAsia="宋体" w:cs="Times New Roman"/>
          <w:color w:val="FF0000"/>
          <w:sz w:val="24"/>
          <w:szCs w:val="24"/>
          <w:highlight w:val="none"/>
          <w:lang w:val="en-US" w:eastAsia="zh-CN"/>
        </w:rPr>
        <w:t>XX</w:t>
      </w:r>
      <w:r>
        <w:rPr>
          <w:rFonts w:hint="default" w:ascii="Times New Roman" w:hAnsi="Times New Roman" w:eastAsia="宋体" w:cs="Times New Roman"/>
          <w:color w:val="FF0000"/>
          <w:sz w:val="24"/>
          <w:szCs w:val="24"/>
          <w:highlight w:val="none"/>
          <w:lang w:val="en-US" w:eastAsia="zh-CN"/>
        </w:rPr>
        <w:t>月</w:t>
      </w:r>
      <w:r>
        <w:rPr>
          <w:rFonts w:hint="eastAsia" w:ascii="Times New Roman" w:hAnsi="Times New Roman" w:eastAsia="宋体" w:cs="Times New Roman"/>
          <w:color w:val="FF0000"/>
          <w:sz w:val="24"/>
          <w:szCs w:val="24"/>
          <w:highlight w:val="none"/>
          <w:lang w:val="en-US" w:eastAsia="zh-CN"/>
        </w:rPr>
        <w:t>X</w:t>
      </w:r>
      <w:r>
        <w:rPr>
          <w:rFonts w:hint="eastAsia" w:ascii="Times New Roman" w:hAnsi="Times New Roman" w:cs="Times New Roman"/>
          <w:color w:val="FF0000"/>
          <w:sz w:val="24"/>
          <w:szCs w:val="24"/>
          <w:highlight w:val="none"/>
          <w:lang w:val="en-US" w:eastAsia="zh-CN"/>
        </w:rPr>
        <w:t>X</w:t>
      </w:r>
      <w:r>
        <w:rPr>
          <w:rFonts w:hint="default" w:ascii="Times New Roman" w:hAnsi="Times New Roman" w:eastAsia="宋体" w:cs="Times New Roman"/>
          <w:color w:val="FF0000"/>
          <w:sz w:val="24"/>
          <w:szCs w:val="24"/>
          <w:highlight w:val="none"/>
          <w:lang w:val="en-US" w:eastAsia="zh-CN"/>
        </w:rPr>
        <w:t>日</w:t>
      </w:r>
      <w:r>
        <w:rPr>
          <w:rFonts w:hint="default" w:ascii="Times New Roman" w:hAnsi="Times New Roman" w:eastAsia="宋体" w:cs="Times New Roman"/>
          <w:sz w:val="24"/>
          <w:szCs w:val="24"/>
          <w:highlight w:val="none"/>
        </w:rPr>
        <w:t>上午09:30前）及要求提供有效备份标书，同时政采云上投标文件解密失败的，将导致投标无效。</w:t>
      </w:r>
    </w:p>
    <w:p>
      <w:pPr>
        <w:pStyle w:val="31"/>
        <w:spacing w:line="44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如果投标人发送两份以上备份文件的，以最后收到的那一份为准，通过“政采云”上传递交的“加密投标文件”已按时解密的，“备份投标文件”自动失效。</w:t>
      </w:r>
    </w:p>
    <w:p>
      <w:pPr>
        <w:pStyle w:val="6"/>
        <w:numPr>
          <w:ilvl w:val="0"/>
          <w:numId w:val="0"/>
        </w:numPr>
        <w:spacing w:before="120" w:after="120" w:line="400" w:lineRule="exact"/>
        <w:rPr>
          <w:rFonts w:hint="default" w:ascii="Times New Roman" w:hAnsi="Times New Roman" w:eastAsia="宋体" w:cs="Times New Roman"/>
          <w:sz w:val="24"/>
          <w:szCs w:val="24"/>
          <w:highlight w:val="none"/>
        </w:rPr>
      </w:pPr>
      <w:bookmarkStart w:id="29" w:name="_Toc274303233"/>
      <w:bookmarkStart w:id="30" w:name="_Toc362250691"/>
      <w:bookmarkStart w:id="31" w:name="_Toc406413932"/>
      <w:bookmarkStart w:id="32" w:name="_Toc7348"/>
      <w:r>
        <w:rPr>
          <w:rFonts w:hint="default" w:ascii="Times New Roman" w:hAnsi="Times New Roman" w:eastAsia="宋体" w:cs="Times New Roman"/>
          <w:sz w:val="24"/>
          <w:szCs w:val="24"/>
          <w:highlight w:val="none"/>
        </w:rPr>
        <w:t>五、</w:t>
      </w:r>
      <w:bookmarkEnd w:id="29"/>
      <w:bookmarkEnd w:id="30"/>
      <w:bookmarkEnd w:id="31"/>
      <w:r>
        <w:rPr>
          <w:rFonts w:hint="default" w:ascii="Times New Roman" w:hAnsi="Times New Roman" w:eastAsia="宋体" w:cs="Times New Roman"/>
          <w:sz w:val="24"/>
          <w:szCs w:val="24"/>
          <w:highlight w:val="none"/>
        </w:rPr>
        <w:t>其它</w:t>
      </w:r>
      <w:bookmarkEnd w:id="32"/>
    </w:p>
    <w:p>
      <w:pPr>
        <w:spacing w:line="400" w:lineRule="exact"/>
        <w:ind w:firstLine="482" w:firstLineChars="200"/>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lang w:val="en-US" w:eastAsia="zh-CN"/>
        </w:rPr>
        <w:t>20</w:t>
      </w:r>
      <w:r>
        <w:rPr>
          <w:rFonts w:hint="default" w:ascii="Times New Roman" w:hAnsi="Times New Roman" w:eastAsia="宋体" w:cs="Times New Roman"/>
          <w:b/>
          <w:bCs/>
          <w:highlight w:val="none"/>
        </w:rPr>
        <w:t>.本招标文件解释权归“招标方”。</w:t>
      </w:r>
    </w:p>
    <w:p>
      <w:pPr>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rPr>
        <w:br w:type="page"/>
      </w:r>
    </w:p>
    <w:p>
      <w:pPr>
        <w:pStyle w:val="5"/>
        <w:spacing w:before="0" w:after="0" w:line="400" w:lineRule="atLeast"/>
        <w:jc w:val="center"/>
        <w:rPr>
          <w:rFonts w:hint="default" w:ascii="Times New Roman" w:hAnsi="Times New Roman" w:eastAsia="宋体" w:cs="Times New Roman"/>
          <w:sz w:val="36"/>
          <w:highlight w:val="none"/>
        </w:rPr>
      </w:pPr>
      <w:bookmarkStart w:id="33" w:name="_Toc274303234"/>
      <w:bookmarkStart w:id="34" w:name="_Toc24741"/>
      <w:bookmarkStart w:id="35" w:name="_Toc27734"/>
      <w:bookmarkStart w:id="36" w:name="_Toc31308"/>
      <w:bookmarkStart w:id="37" w:name="_Toc406413933"/>
      <w:bookmarkStart w:id="38" w:name="_Toc30095"/>
      <w:r>
        <w:rPr>
          <w:rFonts w:hint="default" w:ascii="Times New Roman" w:hAnsi="Times New Roman" w:eastAsia="宋体" w:cs="Times New Roman"/>
          <w:sz w:val="36"/>
          <w:highlight w:val="none"/>
        </w:rPr>
        <w:t>第三章　招标项目要求</w:t>
      </w:r>
      <w:bookmarkEnd w:id="33"/>
      <w:bookmarkEnd w:id="34"/>
      <w:bookmarkEnd w:id="35"/>
      <w:bookmarkEnd w:id="36"/>
      <w:bookmarkEnd w:id="37"/>
      <w:bookmarkEnd w:id="38"/>
      <w:bookmarkStart w:id="39" w:name="_Toc406413936"/>
      <w:bookmarkStart w:id="40" w:name="_Toc274303251"/>
      <w:bookmarkStart w:id="41" w:name="_Toc226973000"/>
    </w:p>
    <w:p>
      <w:pPr>
        <w:pStyle w:val="6"/>
        <w:pageBreakBefore w:val="0"/>
        <w:widowControl/>
        <w:kinsoku/>
        <w:wordWrap/>
        <w:overflowPunct/>
        <w:topLinePunct w:val="0"/>
        <w:autoSpaceDE/>
        <w:autoSpaceDN/>
        <w:bidi w:val="0"/>
        <w:adjustRightInd/>
        <w:snapToGrid/>
        <w:spacing w:before="0" w:after="0" w:line="240" w:lineRule="auto"/>
        <w:textAlignment w:val="auto"/>
        <w:rPr>
          <w:rFonts w:hint="default" w:ascii="Times New Roman" w:hAnsi="Times New Roman" w:eastAsia="宋体" w:cs="Times New Roman"/>
          <w:b/>
          <w:bCs/>
          <w:i w:val="0"/>
          <w:iCs/>
          <w:sz w:val="24"/>
          <w:szCs w:val="24"/>
          <w:highlight w:val="none"/>
          <w:lang w:val="en-US" w:eastAsia="zh-CN" w:bidi="ar-SA"/>
        </w:rPr>
      </w:pPr>
      <w:bookmarkStart w:id="42" w:name="_Toc4379"/>
      <w:bookmarkStart w:id="43" w:name="_Toc28761"/>
      <w:bookmarkStart w:id="44" w:name="_Toc18247"/>
      <w:bookmarkStart w:id="45" w:name="_Toc22309"/>
      <w:bookmarkStart w:id="46" w:name="_Toc24339"/>
      <w:bookmarkStart w:id="47" w:name="_Toc4100"/>
      <w:bookmarkStart w:id="48" w:name="_Toc90042290"/>
      <w:bookmarkStart w:id="49" w:name="_Toc74063753"/>
      <w:r>
        <w:rPr>
          <w:rFonts w:hint="default" w:ascii="Times New Roman" w:hAnsi="Times New Roman" w:eastAsia="宋体" w:cs="Times New Roman"/>
          <w:b/>
          <w:bCs/>
          <w:i w:val="0"/>
          <w:iCs/>
          <w:sz w:val="24"/>
          <w:szCs w:val="24"/>
          <w:highlight w:val="none"/>
          <w:lang w:val="en-US" w:eastAsia="zh-CN" w:bidi="ar-SA"/>
        </w:rPr>
        <w:t>一、项目概述</w:t>
      </w:r>
      <w:bookmarkEnd w:id="42"/>
      <w:bookmarkEnd w:id="43"/>
      <w:bookmarkEnd w:id="44"/>
      <w:bookmarkEnd w:id="45"/>
      <w:bookmarkEnd w:id="46"/>
      <w:bookmarkEnd w:id="47"/>
    </w:p>
    <w:p>
      <w:pPr>
        <w:spacing w:line="360" w:lineRule="exact"/>
        <w:ind w:firstLine="241" w:firstLineChars="100"/>
        <w:rPr>
          <w:rFonts w:hint="default" w:ascii="Times New Roman" w:hAnsi="Times New Roman" w:eastAsia="宋体" w:cs="Times New Roman"/>
          <w:b/>
          <w:bCs/>
          <w:sz w:val="24"/>
          <w:szCs w:val="24"/>
          <w:highlight w:val="none"/>
          <w:lang w:val="en-US" w:eastAsia="zh-CN"/>
        </w:rPr>
      </w:pPr>
      <w:bookmarkStart w:id="50" w:name="_Toc30716"/>
      <w:bookmarkStart w:id="51" w:name="_Toc27951"/>
      <w:bookmarkStart w:id="52" w:name="_Toc17900"/>
      <w:bookmarkStart w:id="53" w:name="_Toc17545"/>
      <w:bookmarkStart w:id="54" w:name="_Toc29002"/>
      <w:r>
        <w:rPr>
          <w:rFonts w:hint="default" w:ascii="Times New Roman" w:hAnsi="Times New Roman" w:eastAsia="宋体" w:cs="Times New Roman"/>
          <w:b/>
          <w:bCs/>
          <w:sz w:val="24"/>
          <w:szCs w:val="24"/>
          <w:highlight w:val="none"/>
          <w:lang w:val="en-US" w:eastAsia="zh-CN"/>
        </w:rPr>
        <w:t>（一）项目名称</w:t>
      </w:r>
      <w:bookmarkEnd w:id="50"/>
      <w:bookmarkEnd w:id="51"/>
      <w:bookmarkEnd w:id="52"/>
      <w:bookmarkEnd w:id="53"/>
      <w:bookmarkEnd w:id="54"/>
    </w:p>
    <w:p>
      <w:pPr>
        <w:spacing w:line="360" w:lineRule="exact"/>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项目名称：</w:t>
      </w:r>
      <w:r>
        <w:rPr>
          <w:rFonts w:hint="default" w:ascii="Times New Roman" w:hAnsi="Times New Roman" w:eastAsia="宋体" w:cs="Times New Roman"/>
          <w:color w:val="FF0000"/>
          <w:sz w:val="24"/>
          <w:szCs w:val="24"/>
          <w:highlight w:val="none"/>
          <w:lang w:val="en-US" w:eastAsia="zh-CN"/>
        </w:rPr>
        <w:t>义乌市公安局“雪亮工程”项目（二期）采购项目</w:t>
      </w:r>
    </w:p>
    <w:p>
      <w:pPr>
        <w:spacing w:line="360" w:lineRule="exact"/>
        <w:ind w:firstLine="241" w:firstLineChars="100"/>
        <w:rPr>
          <w:rFonts w:hint="default" w:ascii="Times New Roman" w:hAnsi="Times New Roman" w:eastAsia="宋体" w:cs="Times New Roman"/>
          <w:b/>
          <w:bCs/>
          <w:sz w:val="24"/>
          <w:szCs w:val="24"/>
          <w:highlight w:val="none"/>
          <w:lang w:val="en-US" w:eastAsia="zh-CN"/>
        </w:rPr>
      </w:pPr>
      <w:bookmarkStart w:id="55" w:name="_Toc24827"/>
      <w:bookmarkStart w:id="56" w:name="_Toc7407"/>
      <w:bookmarkStart w:id="57" w:name="_Toc15114"/>
      <w:bookmarkStart w:id="58" w:name="_Toc24243"/>
      <w:bookmarkStart w:id="59" w:name="_Toc9810"/>
      <w:r>
        <w:rPr>
          <w:rFonts w:hint="default" w:ascii="Times New Roman" w:hAnsi="Times New Roman" w:eastAsia="宋体" w:cs="Times New Roman"/>
          <w:b/>
          <w:bCs/>
          <w:sz w:val="24"/>
          <w:szCs w:val="24"/>
          <w:highlight w:val="none"/>
          <w:lang w:val="en-US" w:eastAsia="zh-CN"/>
        </w:rPr>
        <w:t>（二）项目背景</w:t>
      </w:r>
      <w:bookmarkEnd w:id="55"/>
      <w:bookmarkEnd w:id="56"/>
      <w:bookmarkEnd w:id="57"/>
      <w:bookmarkEnd w:id="58"/>
      <w:bookmarkEnd w:id="59"/>
    </w:p>
    <w:p>
      <w:pPr>
        <w:spacing w:line="360" w:lineRule="exact"/>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2020年5月9日浙江省政法委发布《浙江省“雪亮工程”2020年推进计划》的通知，要求主体单位完成《浙江省公共安全视频监控建设联网应用工作实施方案（2016-2020年）》规定的各项任务，推进“雪亮工程”建设迈上新台阶。</w:t>
      </w:r>
    </w:p>
    <w:p>
      <w:pPr>
        <w:spacing w:line="360" w:lineRule="exact"/>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根据《义乌市“雪亮工程”2020-2023年建设计划》，2022年义乌市将继续延续2019年金华市“雪亮工程”和2021年义乌市公安局“雪亮工程”项目（一期）的建设思想，前端新建和改建为主，在原点位上新增部分人脸卡口智能化监控。在城际出入口、治安复杂区域安装结构化智能设备，提升视频监控应用效能。围绕“全域覆盖、全网共享、全时可用、全程可控”目标，提升社会视频监控资源共享平台，加大社会视频资源整合力度，建立健全视频监控安全管理体系。</w:t>
      </w:r>
    </w:p>
    <w:p>
      <w:pPr>
        <w:spacing w:line="360" w:lineRule="exact"/>
        <w:ind w:firstLine="241" w:firstLineChars="100"/>
        <w:rPr>
          <w:rFonts w:hint="default" w:ascii="Times New Roman" w:hAnsi="Times New Roman" w:eastAsia="宋体" w:cs="Times New Roman"/>
          <w:b/>
          <w:bCs/>
          <w:sz w:val="24"/>
          <w:szCs w:val="24"/>
          <w:highlight w:val="none"/>
          <w:lang w:val="en-US" w:eastAsia="zh-CN"/>
        </w:rPr>
      </w:pPr>
      <w:bookmarkStart w:id="60" w:name="_Toc7826"/>
      <w:bookmarkStart w:id="61" w:name="_Toc4028"/>
      <w:bookmarkStart w:id="62" w:name="_Toc20086"/>
      <w:bookmarkStart w:id="63" w:name="_Toc20763"/>
      <w:bookmarkStart w:id="64" w:name="_Toc10263"/>
      <w:r>
        <w:rPr>
          <w:rFonts w:hint="default" w:ascii="Times New Roman" w:hAnsi="Times New Roman" w:eastAsia="宋体" w:cs="Times New Roman"/>
          <w:b/>
          <w:bCs/>
          <w:sz w:val="24"/>
          <w:szCs w:val="24"/>
          <w:highlight w:val="none"/>
          <w:lang w:val="en-US" w:eastAsia="zh-CN"/>
        </w:rPr>
        <w:t>（三）项目建设原则</w:t>
      </w:r>
      <w:bookmarkEnd w:id="60"/>
      <w:bookmarkEnd w:id="61"/>
      <w:bookmarkEnd w:id="62"/>
      <w:bookmarkEnd w:id="63"/>
      <w:bookmarkEnd w:id="64"/>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本项目的系统设计以“先进性、可靠性、实用性、标准性、经济性、扩展性、安全性”为基本原则，具体表现如下：</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先进性：系统采用智能分析技术，通过全画面分析提取出监控场景中的车牌、人物，并予以分类，用户能够通过多种条件对场景元素进行查询；系统能够自动检测视频质量不高的输入，并向管理员、维护人员报警以提示及时抢修。</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可靠性：系统采用高清前端获取监控场景图像、视频，并采取添加水印等防篡改措施；根据不同前端类型组建专网，并在相关数据出入口部署网闸等安全设备，以保护数据安全。</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实用性：系统点位部署是根据拟建设区域地理环境规划而设计，并按用户实际需要选择合适的设备。所设计功能均满足用户的实际需求，站在用户业务的角度思考。</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标准性：系统设备选型符合国内外相关标准，保证设备应用的兼容性，采用标准接口，实现信息资源共享。</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经济性：充分考虑点位的实际需求部署前端设备，减少不必要的投资；系统能够与原有矩阵、监控中心对接，实现对资源的有效利用。</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扩展性：系统采用业界主流的硬件设备，提供标准的协议，具有良好的兼容性和通用的软硬件接口，可以全面兼容主流厂商的设备，并能为其他系统提供接口。系统支持对外输出的能力。</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安全性：综合考虑设备安全、网络安全和数据安全。采取可靠手段杜绝对系统的非法访问、入侵或攻击行为。视频监控数据采用中心存储管理方式，对数据的访问采用严格的用户权限控制。</w:t>
      </w:r>
    </w:p>
    <w:p>
      <w:pPr>
        <w:spacing w:line="360" w:lineRule="exact"/>
        <w:ind w:firstLine="241" w:firstLineChars="100"/>
        <w:rPr>
          <w:rFonts w:hint="default" w:ascii="Times New Roman" w:hAnsi="Times New Roman" w:eastAsia="宋体" w:cs="Times New Roman"/>
          <w:b/>
          <w:bCs/>
          <w:sz w:val="24"/>
          <w:szCs w:val="24"/>
          <w:highlight w:val="none"/>
          <w:lang w:val="en-US" w:eastAsia="zh-CN"/>
        </w:rPr>
      </w:pPr>
      <w:bookmarkStart w:id="65" w:name="_Toc15965"/>
      <w:bookmarkStart w:id="66" w:name="_Toc7938"/>
      <w:bookmarkStart w:id="67" w:name="_Toc26606"/>
      <w:bookmarkStart w:id="68" w:name="_Toc32137"/>
      <w:bookmarkStart w:id="69" w:name="_Toc21795"/>
      <w:r>
        <w:rPr>
          <w:rFonts w:hint="default" w:ascii="Times New Roman" w:hAnsi="Times New Roman" w:eastAsia="宋体" w:cs="Times New Roman"/>
          <w:b/>
          <w:bCs/>
          <w:sz w:val="24"/>
          <w:szCs w:val="24"/>
          <w:highlight w:val="none"/>
          <w:lang w:val="en-US" w:eastAsia="zh-CN"/>
        </w:rPr>
        <w:t>（四）项目建设依据</w:t>
      </w:r>
      <w:bookmarkEnd w:id="65"/>
      <w:bookmarkEnd w:id="66"/>
      <w:bookmarkEnd w:id="67"/>
      <w:bookmarkEnd w:id="68"/>
      <w:bookmarkEnd w:id="69"/>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1.《公安视频图像智能化建设应用指南》，公科信〔2020〕48号；</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2.《安全防范视频监控联网系统信息传输、交换、控制技术要求》，（GB/T28181-2016）；</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3.《公共安全视频监控联网信息安全技术要求》，（GB35114-2017）；</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4.《公共安全视频图像信息联网共享应用标准体系》（2017版）；</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5.《公共安全视频监控数字视音频编解码技术要求》，（GB/T25724-2017）；</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6.《公共安全视频图像分析系统第1部分：通用技术要求》，（GA/T 1399.1-2017）；</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7.《公共安全视频图像分析系统第2部分：视频图像内容分析及描述技术要求》，（GA/T 1399.2-2017）；</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8.《公安视频图像信息应用系统第1部分：通用技术要求》， （GA/T1400.1-2017）；</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9.《公安视频图像信息应用系统第2部分：应用平台技术要求》，（GA/T1400.2-2017）；</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10.《公安视频图像信息应用系统第3部分：数据库技术要求》，（GA/T1400.3-2017）；</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11.《公安视频图像信息应用系统第4部分：接口协议要求》，（GA/T1400.4-2017）；</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12.《公共安全视频监控数字视音频编解码技术测试规范》，（GB/T 25724-2017）；</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13.《公共安全视频图像信息交换共享体系IP地址规划》国家电子政务外网管理中心（2017）；</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14.《城乡社区网格化服务管理规范》，（GB/T34300-2017）；</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15.《社会治安综合治理基础数据规范》，（GB/T31000-2015）；</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16.《社会治安综合治理综治中心建设与管理规范》，（GB/T33200-2016）；</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17.《安全防范工程技术规范》，（GB50348-2018）；</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18.《视频安防监控系统工程设计规范》，（GB50395-2007）；</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19.《视频安防监控系统技术要求》，（GA/T367-2001）；</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20.《安全防范系统验收规则》，（GA308-2001）；</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21.《安全防范工程程序与要求》，（GA/T75-94）；</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22.《数据中心设计规范》，（GB50174-2017）；</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23.《大气污染物综合排放标准》，（GB16297-1996）；</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24.《工业企业厂界环境噪声排放标准》，（GB12348-2008）；</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25.《污水综合排放标准》，（GB8978-1996）；</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26.《生活垃圾填埋场污染控制标准》，（GB16889-2008）；</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27.《电子计算机场地通用规范》，（GB/T2887-2011）；</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28.《智能建筑设计标准》，（GB/T50314-2015）；</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29.《综合布线系统工程设计规范》，（GB50311-2016）。</w:t>
      </w:r>
      <w:bookmarkStart w:id="70" w:name="_Toc29766"/>
      <w:bookmarkStart w:id="71" w:name="_Toc4543"/>
      <w:bookmarkStart w:id="72" w:name="_Toc29860"/>
      <w:bookmarkStart w:id="73" w:name="_Toc29918"/>
      <w:bookmarkStart w:id="74" w:name="_Toc32296"/>
    </w:p>
    <w:p>
      <w:pPr>
        <w:spacing w:line="360" w:lineRule="exact"/>
        <w:ind w:firstLine="241" w:firstLineChars="100"/>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（五）项目建设目标</w:t>
      </w:r>
      <w:bookmarkEnd w:id="70"/>
      <w:bookmarkEnd w:id="71"/>
      <w:bookmarkEnd w:id="72"/>
      <w:bookmarkEnd w:id="73"/>
      <w:bookmarkEnd w:id="74"/>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本项目总体目标是围绕建设立体化社会治安防控体系，优化视频监控布局，改造已用时限较长的视频监控，进一步扩大智能化视频监控覆盖面。以公共安全视频图像信息共享平台为核心，依托公安视频专网及电子政务视联网，分级整合义乌全市的视频监控资源。</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到2023年，基本建成涵盖市、乡镇（街道）、村（社区）三级公共安全视频监控联网应用体系，实现视频图像信息交换共享平台按需联通、视频资源有效整合，达成“全域覆盖、全网共享、全时可用、全程可控、智能应用”的工作目标。</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1.全域覆盖。通过改建、移位过保视频监控，实现重点公共区域、部位视频监控覆盖率达到100%，改建高清摄像机比例达到100%；重点行业、领域的重要部位视频监控覆盖率达到100%。</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2.全网共享。重点公共区域视频监控联网率达到100%；重点行业、领域涉及公共区域的视频图像资源联网率达到100%。到2021年8月，实现联网整合社会面视频资源达到5万路，并通过视联网平台实现部门间共享。</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3.全时可用。重点公共区域安装的视频监控摄像机及重点行业、领域安装的涉及公共区域的视频监控摄像机完好率达到98%，实现“135”防控圈区域摄像机运维智能化。</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4.全程可控。建成公共安全视频监控系统联网应用的安全体系、运行维护体系、智能应用体系，实现重要视频图像信息不失控，敏感视频图像信息不泄露。</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5.智能应用。建设前端智能化摄像机、移动物联数据采集设备、后端软件智能分析应用，提升视频监控应用成效。</w:t>
      </w:r>
    </w:p>
    <w:p>
      <w:pPr>
        <w:spacing w:line="360" w:lineRule="exact"/>
        <w:ind w:firstLine="241" w:firstLineChars="100"/>
        <w:rPr>
          <w:rFonts w:hint="default" w:ascii="Times New Roman" w:hAnsi="Times New Roman" w:eastAsia="宋体" w:cs="Times New Roman"/>
          <w:b/>
          <w:bCs/>
          <w:sz w:val="24"/>
          <w:szCs w:val="24"/>
          <w:highlight w:val="none"/>
          <w:lang w:val="en-US" w:eastAsia="zh-CN"/>
        </w:rPr>
      </w:pPr>
      <w:bookmarkStart w:id="75" w:name="_Toc21136"/>
      <w:bookmarkStart w:id="76" w:name="_Toc2552"/>
      <w:bookmarkStart w:id="77" w:name="_Toc22649"/>
      <w:bookmarkStart w:id="78" w:name="_Toc19446"/>
      <w:bookmarkStart w:id="79" w:name="_Toc11080"/>
      <w:r>
        <w:rPr>
          <w:rFonts w:hint="default" w:ascii="Times New Roman" w:hAnsi="Times New Roman" w:eastAsia="宋体" w:cs="Times New Roman"/>
          <w:b/>
          <w:bCs/>
          <w:sz w:val="24"/>
          <w:szCs w:val="24"/>
          <w:highlight w:val="none"/>
          <w:lang w:val="en-US" w:eastAsia="zh-CN"/>
        </w:rPr>
        <w:t>（六）项目建设主要内容</w:t>
      </w:r>
      <w:bookmarkEnd w:id="75"/>
      <w:bookmarkEnd w:id="76"/>
      <w:bookmarkEnd w:id="77"/>
      <w:bookmarkEnd w:id="78"/>
      <w:bookmarkEnd w:id="79"/>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bookmarkStart w:id="80" w:name="_Toc19876"/>
      <w:bookmarkStart w:id="81" w:name="_Toc28167"/>
      <w:r>
        <w:rPr>
          <w:rFonts w:hint="eastAsia" w:cs="Times New Roman"/>
          <w:sz w:val="24"/>
          <w:szCs w:val="24"/>
          <w:highlight w:val="none"/>
          <w:lang w:val="en-US" w:eastAsia="zh-CN"/>
        </w:rPr>
        <w:t>1</w:t>
      </w:r>
      <w:r>
        <w:rPr>
          <w:rFonts w:hint="default" w:ascii="Times New Roman" w:hAnsi="Times New Roman" w:eastAsia="宋体" w:cs="Times New Roman"/>
          <w:sz w:val="24"/>
          <w:szCs w:val="24"/>
          <w:highlight w:val="none"/>
          <w:lang w:val="en-US" w:eastAsia="zh-CN"/>
        </w:rPr>
        <w:t>.智能视觉系统</w:t>
      </w:r>
      <w:bookmarkEnd w:id="80"/>
      <w:bookmarkEnd w:id="81"/>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扩容6358路人脸人体融合分析算力。</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bookmarkStart w:id="82" w:name="_Toc30740"/>
      <w:bookmarkStart w:id="83" w:name="_Toc20298"/>
      <w:r>
        <w:rPr>
          <w:rFonts w:hint="eastAsia" w:cs="Times New Roman"/>
          <w:sz w:val="24"/>
          <w:szCs w:val="24"/>
          <w:highlight w:val="none"/>
          <w:lang w:val="en-US" w:eastAsia="zh-CN"/>
        </w:rPr>
        <w:t>2</w:t>
      </w:r>
      <w:r>
        <w:rPr>
          <w:rFonts w:hint="default" w:ascii="Times New Roman" w:hAnsi="Times New Roman" w:eastAsia="宋体" w:cs="Times New Roman"/>
          <w:sz w:val="24"/>
          <w:szCs w:val="24"/>
          <w:highlight w:val="none"/>
          <w:lang w:val="en-US" w:eastAsia="zh-CN"/>
        </w:rPr>
        <w:t>.公共视频监控统一建设运维管理系统</w:t>
      </w:r>
      <w:bookmarkEnd w:id="82"/>
      <w:bookmarkEnd w:id="83"/>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建设一套对市财政投资的公共视频监控进行统一建设申报审批、运维期维护管理及资产管理的应用系统。</w:t>
      </w:r>
    </w:p>
    <w:p>
      <w:pPr>
        <w:rPr>
          <w:rFonts w:hint="default" w:ascii="Times New Roman" w:hAnsi="Times New Roman" w:eastAsia="宋体" w:cs="Times New Roman"/>
          <w:sz w:val="24"/>
          <w:szCs w:val="24"/>
          <w:highlight w:val="none"/>
          <w:lang w:val="en-US" w:eastAsia="zh-CN"/>
        </w:rPr>
      </w:pPr>
    </w:p>
    <w:p>
      <w:pPr>
        <w:pStyle w:val="6"/>
        <w:pageBreakBefore w:val="0"/>
        <w:widowControl/>
        <w:kinsoku/>
        <w:wordWrap/>
        <w:overflowPunct/>
        <w:topLinePunct w:val="0"/>
        <w:autoSpaceDE/>
        <w:autoSpaceDN/>
        <w:bidi w:val="0"/>
        <w:adjustRightInd/>
        <w:snapToGrid/>
        <w:spacing w:before="0" w:after="0" w:line="240" w:lineRule="auto"/>
        <w:textAlignment w:val="auto"/>
        <w:rPr>
          <w:rFonts w:hint="default" w:ascii="Times New Roman" w:hAnsi="Times New Roman" w:eastAsia="宋体" w:cs="Times New Roman"/>
          <w:b/>
          <w:bCs/>
          <w:i w:val="0"/>
          <w:iCs/>
          <w:sz w:val="24"/>
          <w:szCs w:val="24"/>
          <w:highlight w:val="none"/>
          <w:lang w:val="en-US" w:eastAsia="zh-CN" w:bidi="ar-SA"/>
        </w:rPr>
      </w:pPr>
      <w:r>
        <w:rPr>
          <w:rFonts w:hint="default" w:ascii="Times New Roman" w:hAnsi="Times New Roman" w:eastAsia="宋体" w:cs="Times New Roman"/>
          <w:b/>
          <w:bCs/>
          <w:i w:val="0"/>
          <w:iCs/>
          <w:sz w:val="24"/>
          <w:szCs w:val="24"/>
          <w:highlight w:val="none"/>
          <w:lang w:val="en-US" w:eastAsia="zh-CN" w:bidi="ar-SA"/>
        </w:rPr>
        <w:t>二、招标货物一览表及有关技术要求</w:t>
      </w:r>
    </w:p>
    <w:p>
      <w:pPr>
        <w:spacing w:line="360" w:lineRule="exact"/>
        <w:rPr>
          <w:rFonts w:hint="default" w:ascii="Times New Roman" w:hAnsi="Times New Roman" w:eastAsia="宋体" w:cs="Times New Roman"/>
          <w:b/>
          <w:bCs/>
          <w:sz w:val="24"/>
          <w:szCs w:val="24"/>
          <w:highlight w:val="none"/>
          <w:lang w:val="en-US" w:eastAsia="zh-CN"/>
        </w:rPr>
      </w:pPr>
      <w:bookmarkStart w:id="84" w:name="_Toc10853"/>
      <w:bookmarkStart w:id="85" w:name="_Toc6785"/>
      <w:bookmarkStart w:id="86" w:name="_Toc14123"/>
      <w:bookmarkStart w:id="87" w:name="_Toc12923"/>
      <w:bookmarkStart w:id="88" w:name="_Toc19704"/>
      <w:r>
        <w:rPr>
          <w:rFonts w:hint="default" w:ascii="Times New Roman" w:hAnsi="Times New Roman" w:eastAsia="宋体" w:cs="Times New Roman"/>
          <w:b/>
          <w:bCs/>
          <w:sz w:val="24"/>
          <w:szCs w:val="24"/>
          <w:highlight w:val="none"/>
          <w:lang w:val="en-US" w:eastAsia="zh-CN"/>
        </w:rPr>
        <w:t>（</w:t>
      </w:r>
      <w:r>
        <w:rPr>
          <w:rFonts w:hint="eastAsia" w:cs="Times New Roman"/>
          <w:b/>
          <w:bCs/>
          <w:sz w:val="24"/>
          <w:szCs w:val="24"/>
          <w:highlight w:val="none"/>
          <w:lang w:val="en-US" w:eastAsia="zh-CN"/>
        </w:rPr>
        <w:t>一</w:t>
      </w:r>
      <w:r>
        <w:rPr>
          <w:rFonts w:hint="default" w:ascii="Times New Roman" w:hAnsi="Times New Roman" w:eastAsia="宋体" w:cs="Times New Roman"/>
          <w:b/>
          <w:bCs/>
          <w:sz w:val="24"/>
          <w:szCs w:val="24"/>
          <w:highlight w:val="none"/>
          <w:lang w:val="en-US" w:eastAsia="zh-CN"/>
        </w:rPr>
        <w:t>）项目招标内容及要求</w:t>
      </w:r>
      <w:bookmarkEnd w:id="84"/>
      <w:bookmarkEnd w:id="85"/>
      <w:bookmarkEnd w:id="86"/>
      <w:bookmarkEnd w:id="87"/>
      <w:bookmarkEnd w:id="88"/>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default" w:ascii="Times New Roman" w:hAnsi="Times New Roman" w:eastAsia="宋体" w:cs="Times New Roman"/>
          <w:i w:val="0"/>
          <w:iCs/>
          <w:highlight w:val="none"/>
          <w:lang w:val="en-US" w:eastAsia="zh-CN"/>
        </w:rPr>
      </w:pPr>
      <w:r>
        <w:rPr>
          <w:rFonts w:hint="default" w:ascii="Times New Roman" w:hAnsi="Times New Roman" w:eastAsia="宋体" w:cs="Times New Roman"/>
          <w:i w:val="0"/>
          <w:iCs/>
          <w:highlight w:val="none"/>
          <w:lang w:val="en-US" w:eastAsia="zh-CN"/>
        </w:rPr>
        <w:t>1.招标内容：</w:t>
      </w:r>
    </w:p>
    <w:p>
      <w:pPr>
        <w:keepNext w:val="0"/>
        <w:keepLines w:val="0"/>
        <w:pageBreakBefore w:val="0"/>
        <w:widowControl/>
        <w:kinsoku/>
        <w:wordWrap/>
        <w:overflowPunct/>
        <w:topLinePunct w:val="0"/>
        <w:autoSpaceDE/>
        <w:autoSpaceDN/>
        <w:bidi w:val="0"/>
        <w:adjustRightInd/>
        <w:snapToGrid/>
        <w:spacing w:line="336" w:lineRule="auto"/>
        <w:ind w:firstLine="482" w:firstLineChars="200"/>
        <w:textAlignment w:val="auto"/>
        <w:rPr>
          <w:rFonts w:hint="default" w:ascii="Times New Roman" w:hAnsi="Times New Roman" w:eastAsia="宋体" w:cs="Times New Roman"/>
          <w:b/>
          <w:bCs/>
          <w:i w:val="0"/>
          <w:iCs/>
          <w:highlight w:val="none"/>
          <w:lang w:val="en-US" w:eastAsia="zh-CN"/>
        </w:rPr>
      </w:pPr>
      <w:r>
        <w:rPr>
          <w:rFonts w:hint="default" w:ascii="Times New Roman" w:hAnsi="Times New Roman" w:eastAsia="宋体" w:cs="Times New Roman"/>
          <w:b/>
          <w:bCs/>
          <w:szCs w:val="21"/>
          <w:highlight w:val="none"/>
          <w:lang w:eastAsia="zh-CN"/>
        </w:rPr>
        <w:t>智能视觉系统，公共视频监控统一建设运维管理系统，</w:t>
      </w:r>
      <w:r>
        <w:rPr>
          <w:rFonts w:hint="default" w:ascii="Times New Roman" w:hAnsi="Times New Roman" w:eastAsia="宋体" w:cs="Times New Roman"/>
          <w:b/>
          <w:bCs/>
          <w:szCs w:val="21"/>
          <w:highlight w:val="none"/>
          <w:lang w:val="en-US" w:eastAsia="zh-CN"/>
        </w:rPr>
        <w:t>6年运维质保。</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2.本次建设要求：</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default" w:ascii="Times New Roman" w:hAnsi="Times New Roman" w:eastAsia="宋体" w:cs="Times New Roman"/>
          <w:i w:val="0"/>
          <w:iCs/>
          <w:highlight w:val="none"/>
          <w:lang w:val="en-US" w:eastAsia="zh-CN"/>
        </w:rPr>
      </w:pPr>
      <w:r>
        <w:rPr>
          <w:rFonts w:hint="default" w:ascii="Times New Roman" w:hAnsi="Times New Roman" w:eastAsia="宋体" w:cs="Times New Roman"/>
          <w:i w:val="0"/>
          <w:iCs/>
          <w:highlight w:val="none"/>
          <w:lang w:val="en-US" w:eastAsia="zh-CN"/>
        </w:rPr>
        <w:t>（1）针对该项目投标单位需配备合理的项目成员（不得兼项），项目组成员必须为单位正式员工，提供拟配备的项目成员2022年6月以来任意连续三个月的完整社保清单并加盖缴费当地社保公章（如当地社保部门无法出具社保缴费清单的，需提供加盖缴费当地社保部门公章的社保缴费证明）。</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default" w:ascii="Times New Roman" w:hAnsi="Times New Roman" w:eastAsia="宋体" w:cs="Times New Roman"/>
          <w:i w:val="0"/>
          <w:iCs/>
          <w:highlight w:val="none"/>
          <w:lang w:val="en-US" w:eastAsia="zh-CN"/>
        </w:rPr>
      </w:pPr>
      <w:r>
        <w:rPr>
          <w:rFonts w:hint="default" w:ascii="Times New Roman" w:hAnsi="Times New Roman" w:eastAsia="宋体" w:cs="Times New Roman"/>
          <w:i w:val="0"/>
          <w:iCs/>
          <w:highlight w:val="none"/>
          <w:lang w:val="en-US" w:eastAsia="zh-CN"/>
        </w:rPr>
        <w:t>（2）中标方需在浙江省范围内设有售后服务网点，配置售后服务人员（提供相关佐证材料，如租房合同、人员社保缴纳证明、营业执照等，如在开标前未在浙江省范围内设立售后服务网点的，需承诺在中标公告截止后七个工作日内在浙江省范围内设立服务和技术支持机构或与其他具备服务能力与资质的技术支持服务机构签订合作协议）。</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default" w:ascii="Times New Roman" w:hAnsi="Times New Roman" w:eastAsia="宋体" w:cs="Times New Roman"/>
          <w:i w:val="0"/>
          <w:iCs/>
          <w:highlight w:val="none"/>
          <w:lang w:val="en-US" w:eastAsia="zh-CN"/>
        </w:rPr>
      </w:pPr>
      <w:r>
        <w:rPr>
          <w:rFonts w:hint="default" w:ascii="Times New Roman" w:hAnsi="Times New Roman" w:eastAsia="宋体" w:cs="Times New Roman"/>
          <w:i w:val="0"/>
          <w:iCs/>
          <w:highlight w:val="none"/>
          <w:lang w:val="en-US" w:eastAsia="zh-CN"/>
        </w:rPr>
        <w:t>（3）中标方在项目实施和维护过程中，对可能出现的损失及后果承担完全责任，建设方不承担任何责任。</w:t>
      </w:r>
    </w:p>
    <w:p>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default" w:ascii="Times New Roman" w:hAnsi="Times New Roman" w:eastAsia="宋体" w:cs="Times New Roman"/>
          <w:i w:val="0"/>
          <w:iCs/>
          <w:highlight w:val="none"/>
          <w:lang w:val="en-US" w:eastAsia="zh-CN"/>
        </w:rPr>
      </w:pPr>
      <w:r>
        <w:rPr>
          <w:rFonts w:hint="default" w:ascii="Times New Roman" w:hAnsi="Times New Roman" w:eastAsia="宋体" w:cs="Times New Roman"/>
          <w:i w:val="0"/>
          <w:iCs/>
          <w:highlight w:val="none"/>
          <w:lang w:val="en-US" w:eastAsia="zh-CN"/>
        </w:rPr>
        <w:t>（4）参投的供应商须提供在质保期内6年质保方案</w:t>
      </w:r>
      <w:r>
        <w:rPr>
          <w:rFonts w:hint="eastAsia" w:ascii="Times New Roman" w:hAnsi="Times New Roman" w:eastAsia="宋体" w:cs="Times New Roman"/>
          <w:i w:val="0"/>
          <w:iCs/>
          <w:highlight w:val="none"/>
          <w:lang w:val="en-US" w:eastAsia="zh-CN"/>
        </w:rPr>
        <w:t>、</w:t>
      </w:r>
      <w:r>
        <w:rPr>
          <w:rFonts w:hint="default" w:ascii="Times New Roman" w:hAnsi="Times New Roman" w:eastAsia="宋体" w:cs="Times New Roman"/>
          <w:i w:val="0"/>
          <w:iCs/>
          <w:highlight w:val="none"/>
          <w:lang w:val="en-US" w:eastAsia="zh-CN"/>
        </w:rPr>
        <w:t>故障响应时间、故障处理应急预案等内容。</w:t>
      </w:r>
    </w:p>
    <w:p>
      <w:pPr>
        <w:spacing w:line="360" w:lineRule="exact"/>
        <w:rPr>
          <w:rFonts w:hint="default" w:ascii="Times New Roman" w:hAnsi="Times New Roman" w:eastAsia="宋体" w:cs="Times New Roman"/>
          <w:b/>
          <w:bCs/>
          <w:sz w:val="24"/>
          <w:szCs w:val="24"/>
          <w:highlight w:val="none"/>
          <w:lang w:val="en-US" w:eastAsia="zh-CN"/>
        </w:rPr>
      </w:pPr>
      <w:bookmarkStart w:id="89" w:name="_Toc5555"/>
      <w:bookmarkStart w:id="90" w:name="_Toc20719"/>
      <w:bookmarkStart w:id="91" w:name="_Toc31671"/>
      <w:bookmarkStart w:id="92" w:name="_Toc5133"/>
      <w:bookmarkStart w:id="93" w:name="_Toc6733"/>
    </w:p>
    <w:p>
      <w:pPr>
        <w:spacing w:line="360" w:lineRule="auto"/>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w:t>
      </w:r>
      <w:r>
        <w:rPr>
          <w:rFonts w:hint="eastAsia" w:cs="Times New Roman"/>
          <w:b/>
          <w:bCs/>
          <w:sz w:val="24"/>
          <w:szCs w:val="24"/>
          <w:highlight w:val="none"/>
          <w:lang w:val="en-US" w:eastAsia="zh-CN"/>
        </w:rPr>
        <w:t>二</w:t>
      </w:r>
      <w:r>
        <w:rPr>
          <w:rFonts w:hint="default" w:ascii="Times New Roman" w:hAnsi="Times New Roman" w:eastAsia="宋体" w:cs="Times New Roman"/>
          <w:b/>
          <w:bCs/>
          <w:sz w:val="24"/>
          <w:szCs w:val="24"/>
          <w:highlight w:val="none"/>
          <w:lang w:val="en-US" w:eastAsia="zh-CN"/>
        </w:rPr>
        <w:t>）招标货物清单如下</w:t>
      </w:r>
      <w:bookmarkEnd w:id="89"/>
      <w:bookmarkEnd w:id="90"/>
      <w:bookmarkEnd w:id="91"/>
      <w:bookmarkEnd w:id="92"/>
      <w:bookmarkEnd w:id="93"/>
    </w:p>
    <w:p>
      <w:pPr>
        <w:bidi w:val="0"/>
        <w:spacing w:line="360" w:lineRule="auto"/>
        <w:rPr>
          <w:rFonts w:hint="default" w:ascii="Times New Roman" w:hAnsi="Times New Roman" w:eastAsia="宋体" w:cs="Times New Roman"/>
          <w:b/>
          <w:bCs/>
          <w:i w:val="0"/>
          <w:iCs/>
          <w:highlight w:val="none"/>
          <w:lang w:val="en-US" w:eastAsia="zh-CN"/>
        </w:rPr>
      </w:pPr>
      <w:r>
        <w:rPr>
          <w:rFonts w:hint="eastAsia" w:cs="Times New Roman"/>
          <w:b/>
          <w:bCs/>
          <w:i w:val="0"/>
          <w:iCs/>
          <w:highlight w:val="none"/>
          <w:lang w:val="en-US" w:eastAsia="zh-CN"/>
        </w:rPr>
        <w:t>1</w:t>
      </w:r>
      <w:r>
        <w:rPr>
          <w:rFonts w:hint="default" w:ascii="Times New Roman" w:hAnsi="Times New Roman" w:eastAsia="宋体" w:cs="Times New Roman"/>
          <w:b/>
          <w:bCs/>
          <w:i w:val="0"/>
          <w:iCs/>
          <w:highlight w:val="none"/>
          <w:lang w:val="en-US" w:eastAsia="zh-CN"/>
        </w:rPr>
        <w:t>.产品数量清单</w:t>
      </w:r>
    </w:p>
    <w:p>
      <w:pPr>
        <w:bidi w:val="0"/>
        <w:spacing w:line="360" w:lineRule="auto"/>
        <w:rPr>
          <w:rFonts w:hint="default" w:ascii="Times New Roman" w:hAnsi="Times New Roman" w:eastAsia="宋体" w:cs="Times New Roman"/>
          <w:b/>
          <w:bCs/>
          <w:i w:val="0"/>
          <w:iCs/>
          <w:highlight w:val="none"/>
          <w:lang w:val="en-US" w:eastAsia="zh-CN"/>
        </w:rPr>
      </w:pPr>
      <w:r>
        <w:rPr>
          <w:rFonts w:hint="default" w:ascii="Times New Roman" w:hAnsi="Times New Roman" w:eastAsia="宋体" w:cs="Times New Roman"/>
          <w:b/>
          <w:bCs/>
          <w:i w:val="0"/>
          <w:iCs/>
          <w:highlight w:val="none"/>
          <w:lang w:val="en-US" w:eastAsia="zh-CN"/>
        </w:rPr>
        <w:t>（1）智能视觉系统</w:t>
      </w:r>
    </w:p>
    <w:tbl>
      <w:tblPr>
        <w:tblStyle w:val="57"/>
        <w:tblW w:w="9650" w:type="dxa"/>
        <w:tblInd w:w="0" w:type="dxa"/>
        <w:shd w:val="clear" w:color="auto" w:fill="auto"/>
        <w:tblLayout w:type="fixed"/>
        <w:tblCellMar>
          <w:top w:w="0" w:type="dxa"/>
          <w:left w:w="0" w:type="dxa"/>
          <w:bottom w:w="0" w:type="dxa"/>
          <w:right w:w="0" w:type="dxa"/>
        </w:tblCellMar>
      </w:tblPr>
      <w:tblGrid>
        <w:gridCol w:w="695"/>
        <w:gridCol w:w="1028"/>
        <w:gridCol w:w="1878"/>
        <w:gridCol w:w="4620"/>
        <w:gridCol w:w="720"/>
        <w:gridCol w:w="709"/>
      </w:tblGrid>
      <w:tr>
        <w:tblPrEx>
          <w:tblCellMar>
            <w:top w:w="0" w:type="dxa"/>
            <w:left w:w="0" w:type="dxa"/>
            <w:bottom w:w="0" w:type="dxa"/>
            <w:right w:w="0" w:type="dxa"/>
          </w:tblCellMar>
        </w:tblPrEx>
        <w:trPr>
          <w:trHeight w:val="23" w:hRule="atLeast"/>
          <w:tblHeader/>
        </w:trPr>
        <w:tc>
          <w:tcPr>
            <w:tcW w:w="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rPr>
            </w:pPr>
            <w:r>
              <w:rPr>
                <w:rFonts w:hint="default" w:ascii="Times New Roman" w:hAnsi="Times New Roman" w:eastAsia="宋体" w:cs="Times New Roman"/>
                <w:b/>
                <w:i w:val="0"/>
                <w:color w:val="000000"/>
                <w:kern w:val="0"/>
                <w:sz w:val="24"/>
                <w:szCs w:val="24"/>
                <w:highlight w:val="none"/>
                <w:u w:val="none"/>
                <w:lang w:val="en-US" w:eastAsia="zh-CN" w:bidi="ar"/>
              </w:rPr>
              <w:t>序号</w:t>
            </w:r>
          </w:p>
        </w:tc>
        <w:tc>
          <w:tcPr>
            <w:tcW w:w="1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rPr>
            </w:pPr>
            <w:r>
              <w:rPr>
                <w:rFonts w:hint="default" w:ascii="Times New Roman" w:hAnsi="Times New Roman" w:eastAsia="宋体" w:cs="Times New Roman"/>
                <w:b/>
                <w:i w:val="0"/>
                <w:color w:val="000000"/>
                <w:kern w:val="0"/>
                <w:sz w:val="24"/>
                <w:szCs w:val="24"/>
                <w:highlight w:val="none"/>
                <w:u w:val="none"/>
                <w:lang w:val="en-US" w:eastAsia="zh-CN" w:bidi="ar"/>
              </w:rPr>
              <w:t>子系统</w:t>
            </w:r>
          </w:p>
        </w:tc>
        <w:tc>
          <w:tcPr>
            <w:tcW w:w="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highlight w:val="none"/>
                <w:u w:val="none"/>
                <w:lang w:val="en-US" w:eastAsia="zh-CN" w:bidi="ar"/>
              </w:rPr>
            </w:pPr>
            <w:r>
              <w:rPr>
                <w:rFonts w:hint="default" w:ascii="Times New Roman" w:hAnsi="Times New Roman" w:eastAsia="宋体" w:cs="Times New Roman"/>
                <w:b/>
                <w:i w:val="0"/>
                <w:color w:val="000000"/>
                <w:kern w:val="0"/>
                <w:sz w:val="24"/>
                <w:szCs w:val="24"/>
                <w:highlight w:val="none"/>
                <w:u w:val="none"/>
                <w:lang w:val="en-US" w:eastAsia="zh-CN" w:bidi="ar"/>
              </w:rPr>
              <w:t>功能模块</w:t>
            </w:r>
          </w:p>
        </w:tc>
        <w:tc>
          <w:tcPr>
            <w:tcW w:w="4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lang w:val="en-US" w:eastAsia="zh-CN" w:bidi="ar-SA"/>
              </w:rPr>
            </w:pPr>
            <w:r>
              <w:rPr>
                <w:rFonts w:hint="default" w:ascii="Times New Roman" w:hAnsi="Times New Roman" w:eastAsia="宋体" w:cs="Times New Roman"/>
                <w:b/>
                <w:i w:val="0"/>
                <w:color w:val="000000"/>
                <w:kern w:val="0"/>
                <w:sz w:val="24"/>
                <w:szCs w:val="24"/>
                <w:highlight w:val="none"/>
                <w:u w:val="none"/>
                <w:lang w:val="en-US" w:eastAsia="zh-CN" w:bidi="ar"/>
              </w:rPr>
              <w:t>功能需求</w:t>
            </w:r>
          </w:p>
        </w:tc>
        <w:tc>
          <w:tcPr>
            <w:tcW w:w="7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lang w:val="en-US" w:eastAsia="zh-CN" w:bidi="ar-SA"/>
              </w:rPr>
            </w:pPr>
            <w:r>
              <w:rPr>
                <w:rFonts w:hint="default" w:ascii="Times New Roman" w:hAnsi="Times New Roman" w:eastAsia="宋体" w:cs="Times New Roman"/>
                <w:b/>
                <w:i w:val="0"/>
                <w:color w:val="000000"/>
                <w:kern w:val="0"/>
                <w:sz w:val="24"/>
                <w:szCs w:val="24"/>
                <w:highlight w:val="none"/>
                <w:u w:val="none"/>
                <w:lang w:val="en-US" w:eastAsia="zh-CN" w:bidi="ar"/>
              </w:rPr>
              <w:t>数量</w:t>
            </w: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lang w:val="en-US" w:eastAsia="zh-CN" w:bidi="ar-SA"/>
              </w:rPr>
            </w:pPr>
            <w:r>
              <w:rPr>
                <w:rFonts w:hint="default" w:ascii="Times New Roman" w:hAnsi="Times New Roman" w:eastAsia="宋体" w:cs="Times New Roman"/>
                <w:b/>
                <w:i w:val="0"/>
                <w:color w:val="000000"/>
                <w:kern w:val="0"/>
                <w:sz w:val="24"/>
                <w:szCs w:val="24"/>
                <w:highlight w:val="none"/>
                <w:u w:val="none"/>
                <w:lang w:val="en-US" w:eastAsia="zh-CN" w:bidi="ar"/>
              </w:rPr>
              <w:t>单位</w:t>
            </w:r>
          </w:p>
        </w:tc>
      </w:tr>
      <w:tr>
        <w:tblPrEx>
          <w:tblCellMar>
            <w:top w:w="0" w:type="dxa"/>
            <w:left w:w="0" w:type="dxa"/>
            <w:bottom w:w="0" w:type="dxa"/>
            <w:right w:w="0" w:type="dxa"/>
          </w:tblCellMar>
        </w:tblPrEx>
        <w:trPr>
          <w:trHeight w:val="23"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highlight w:val="none"/>
                <w:u w:val="none"/>
                <w:lang w:val="en-US" w:eastAsia="zh-CN" w:bidi="ar"/>
              </w:rPr>
            </w:pPr>
            <w:r>
              <w:rPr>
                <w:rFonts w:hint="default" w:ascii="Times New Roman" w:hAnsi="Times New Roman" w:eastAsia="宋体" w:cs="Times New Roman"/>
                <w:b/>
                <w:i w:val="0"/>
                <w:color w:val="000000"/>
                <w:kern w:val="0"/>
                <w:sz w:val="24"/>
                <w:szCs w:val="24"/>
                <w:highlight w:val="none"/>
                <w:u w:val="none"/>
                <w:lang w:val="en-US" w:eastAsia="zh-CN" w:bidi="ar"/>
              </w:rPr>
              <w:t>（一）</w:t>
            </w:r>
          </w:p>
        </w:tc>
        <w:tc>
          <w:tcPr>
            <w:tcW w:w="8955"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highlight w:val="none"/>
                <w:u w:val="none"/>
                <w:lang w:val="en-US" w:eastAsia="zh-CN" w:bidi="ar"/>
              </w:rPr>
            </w:pPr>
            <w:r>
              <w:rPr>
                <w:rFonts w:hint="default" w:ascii="Times New Roman" w:hAnsi="Times New Roman" w:eastAsia="宋体" w:cs="Times New Roman"/>
                <w:b/>
                <w:i w:val="0"/>
                <w:color w:val="000000"/>
                <w:kern w:val="0"/>
                <w:sz w:val="24"/>
                <w:szCs w:val="24"/>
                <w:highlight w:val="none"/>
                <w:u w:val="none"/>
                <w:lang w:val="en-US" w:eastAsia="zh-CN" w:bidi="ar"/>
              </w:rPr>
              <w:t>硬件资源</w:t>
            </w:r>
          </w:p>
        </w:tc>
      </w:tr>
      <w:tr>
        <w:tblPrEx>
          <w:tblCellMar>
            <w:top w:w="0" w:type="dxa"/>
            <w:left w:w="0" w:type="dxa"/>
            <w:bottom w:w="0" w:type="dxa"/>
            <w:right w:w="0" w:type="dxa"/>
          </w:tblCellMar>
        </w:tblPrEx>
        <w:trPr>
          <w:trHeight w:val="23"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w:t>
            </w:r>
          </w:p>
        </w:tc>
        <w:tc>
          <w:tcPr>
            <w:tcW w:w="1028"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视频专网</w:t>
            </w:r>
          </w:p>
        </w:tc>
        <w:tc>
          <w:tcPr>
            <w:tcW w:w="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视图解析服务器</w:t>
            </w:r>
          </w:p>
        </w:tc>
        <w:tc>
          <w:tcPr>
            <w:tcW w:w="4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7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1028"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highlight w:val="none"/>
                <w:u w:val="none"/>
                <w:lang w:val="en-US" w:eastAsia="zh-CN" w:bidi="ar"/>
              </w:rPr>
            </w:pPr>
          </w:p>
        </w:tc>
        <w:tc>
          <w:tcPr>
            <w:tcW w:w="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视图特征库服务器</w:t>
            </w:r>
          </w:p>
        </w:tc>
        <w:tc>
          <w:tcPr>
            <w:tcW w:w="4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7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w:t>
            </w:r>
          </w:p>
        </w:tc>
        <w:tc>
          <w:tcPr>
            <w:tcW w:w="1028"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highlight w:val="none"/>
                <w:u w:val="none"/>
                <w:lang w:val="en-US" w:eastAsia="zh-CN" w:bidi="ar"/>
              </w:rPr>
            </w:pPr>
          </w:p>
        </w:tc>
        <w:tc>
          <w:tcPr>
            <w:tcW w:w="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人脸聚类服务器</w:t>
            </w:r>
          </w:p>
        </w:tc>
        <w:tc>
          <w:tcPr>
            <w:tcW w:w="4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7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w:t>
            </w:r>
          </w:p>
        </w:tc>
        <w:tc>
          <w:tcPr>
            <w:tcW w:w="1028"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highlight w:val="none"/>
                <w:u w:val="none"/>
                <w:lang w:val="en-US" w:eastAsia="zh-CN" w:bidi="ar"/>
              </w:rPr>
            </w:pPr>
          </w:p>
        </w:tc>
        <w:tc>
          <w:tcPr>
            <w:tcW w:w="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48口管理交换机</w:t>
            </w:r>
          </w:p>
        </w:tc>
        <w:tc>
          <w:tcPr>
            <w:tcW w:w="4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7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w:t>
            </w:r>
          </w:p>
        </w:tc>
        <w:tc>
          <w:tcPr>
            <w:tcW w:w="1028"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highlight w:val="none"/>
                <w:u w:val="none"/>
                <w:lang w:val="en-US" w:eastAsia="zh-CN" w:bidi="ar"/>
              </w:rPr>
            </w:pPr>
          </w:p>
        </w:tc>
        <w:tc>
          <w:tcPr>
            <w:tcW w:w="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24盘位图片存储节点</w:t>
            </w:r>
          </w:p>
        </w:tc>
        <w:tc>
          <w:tcPr>
            <w:tcW w:w="4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kern w:val="0"/>
                <w:sz w:val="24"/>
                <w:highlight w:val="none"/>
              </w:rPr>
              <w:t>详见“主要设备技术指标要求”</w:t>
            </w:r>
          </w:p>
        </w:tc>
        <w:tc>
          <w:tcPr>
            <w:tcW w:w="7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w:t>
            </w: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w:t>
            </w:r>
          </w:p>
        </w:tc>
        <w:tc>
          <w:tcPr>
            <w:tcW w:w="1028"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highlight w:val="none"/>
                <w:u w:val="none"/>
                <w:lang w:val="en-US" w:eastAsia="zh-CN" w:bidi="ar"/>
              </w:rPr>
            </w:pPr>
          </w:p>
        </w:tc>
        <w:tc>
          <w:tcPr>
            <w:tcW w:w="18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万兆光模块</w:t>
            </w:r>
          </w:p>
        </w:tc>
        <w:tc>
          <w:tcPr>
            <w:tcW w:w="4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工业级万兆SFP+光模块TSFP-850-MMF 多模双纤 300m 850nm发送 850nm接收 LC接口</w:t>
            </w:r>
          </w:p>
        </w:tc>
        <w:tc>
          <w:tcPr>
            <w:tcW w:w="7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28</w:t>
            </w:r>
          </w:p>
        </w:tc>
        <w:tc>
          <w:tcPr>
            <w:tcW w:w="7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个</w:t>
            </w:r>
          </w:p>
        </w:tc>
      </w:tr>
      <w:tr>
        <w:tblPrEx>
          <w:shd w:val="clear" w:color="auto" w:fill="auto"/>
          <w:tblCellMar>
            <w:top w:w="0" w:type="dxa"/>
            <w:left w:w="0" w:type="dxa"/>
            <w:bottom w:w="0" w:type="dxa"/>
            <w:right w:w="0" w:type="dxa"/>
          </w:tblCellMar>
        </w:tblPrEx>
        <w:trPr>
          <w:trHeight w:val="23" w:hRule="atLeast"/>
        </w:trPr>
        <w:tc>
          <w:tcPr>
            <w:tcW w:w="69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kern w:val="0"/>
                <w:sz w:val="24"/>
                <w:szCs w:val="24"/>
                <w:highlight w:val="none"/>
                <w:u w:val="none"/>
                <w:lang w:val="en-US" w:eastAsia="zh-CN" w:bidi="ar"/>
              </w:rPr>
            </w:pPr>
            <w:r>
              <w:rPr>
                <w:rFonts w:hint="default" w:ascii="Times New Roman" w:hAnsi="Times New Roman" w:eastAsia="宋体" w:cs="Times New Roman"/>
                <w:b/>
                <w:i w:val="0"/>
                <w:color w:val="auto"/>
                <w:kern w:val="0"/>
                <w:sz w:val="24"/>
                <w:szCs w:val="24"/>
                <w:highlight w:val="none"/>
                <w:u w:val="none"/>
                <w:lang w:val="en-US" w:eastAsia="zh-CN" w:bidi="ar"/>
              </w:rPr>
              <w:t>（二）</w:t>
            </w:r>
          </w:p>
        </w:tc>
        <w:tc>
          <w:tcPr>
            <w:tcW w:w="8955" w:type="dxa"/>
            <w:gridSpan w:val="5"/>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kern w:val="0"/>
                <w:sz w:val="24"/>
                <w:szCs w:val="24"/>
                <w:highlight w:val="none"/>
                <w:u w:val="none"/>
                <w:lang w:val="en-US" w:eastAsia="zh-CN" w:bidi="ar"/>
              </w:rPr>
            </w:pPr>
            <w:r>
              <w:rPr>
                <w:rFonts w:hint="default" w:ascii="Times New Roman" w:hAnsi="Times New Roman" w:eastAsia="宋体" w:cs="Times New Roman"/>
                <w:b/>
                <w:i w:val="0"/>
                <w:color w:val="auto"/>
                <w:kern w:val="0"/>
                <w:sz w:val="24"/>
                <w:szCs w:val="24"/>
                <w:highlight w:val="none"/>
                <w:u w:val="none"/>
                <w:lang w:val="en-US" w:eastAsia="zh-CN" w:bidi="ar"/>
              </w:rPr>
              <w:t>智能算法</w:t>
            </w:r>
          </w:p>
        </w:tc>
      </w:tr>
      <w:tr>
        <w:tblPrEx>
          <w:shd w:val="clear" w:color="auto" w:fill="auto"/>
          <w:tblCellMar>
            <w:top w:w="0" w:type="dxa"/>
            <w:left w:w="0" w:type="dxa"/>
            <w:bottom w:w="0" w:type="dxa"/>
            <w:right w:w="0" w:type="dxa"/>
          </w:tblCellMar>
        </w:tblPrEx>
        <w:trPr>
          <w:trHeight w:val="23"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1</w:t>
            </w:r>
          </w:p>
        </w:tc>
        <w:tc>
          <w:tcPr>
            <w:tcW w:w="102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图片流</w:t>
            </w:r>
          </w:p>
        </w:tc>
        <w:tc>
          <w:tcPr>
            <w:tcW w:w="18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人脸识别算法授权</w:t>
            </w:r>
          </w:p>
        </w:tc>
        <w:tc>
          <w:tcPr>
            <w:tcW w:w="4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lang w:val="en-US" w:eastAsia="zh-CN"/>
              </w:rPr>
              <w:t>包含图片流人脸检测、人脸配准、人脸特征提取、人脸属性识别、人脸布控、人脸检索、人脸特征值存储90天的功能</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b w:val="0"/>
                <w:bCs w:val="0"/>
                <w:i w:val="0"/>
                <w:color w:val="auto"/>
                <w:kern w:val="2"/>
                <w:sz w:val="24"/>
                <w:szCs w:val="24"/>
                <w:highlight w:val="none"/>
                <w:u w:val="none"/>
                <w:lang w:val="en-US" w:eastAsia="zh-CN" w:bidi="ar"/>
              </w:rPr>
              <w:t>6358</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个</w:t>
            </w:r>
          </w:p>
        </w:tc>
      </w:tr>
      <w:tr>
        <w:tblPrEx>
          <w:shd w:val="clear" w:color="auto" w:fill="auto"/>
          <w:tblCellMar>
            <w:top w:w="0" w:type="dxa"/>
            <w:left w:w="0" w:type="dxa"/>
            <w:bottom w:w="0" w:type="dxa"/>
            <w:right w:w="0" w:type="dxa"/>
          </w:tblCellMar>
        </w:tblPrEx>
        <w:trPr>
          <w:trHeight w:val="23"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102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p>
        </w:tc>
        <w:tc>
          <w:tcPr>
            <w:tcW w:w="18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人脸聚类和人脸档案算法授权</w:t>
            </w:r>
          </w:p>
        </w:tc>
        <w:tc>
          <w:tcPr>
            <w:tcW w:w="4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eastAsia="zh-CN"/>
              </w:rPr>
              <w:t>根据人脸聚类算法，对人脸图片按照相似度进行归类，把同一个人的人脸图片归为一个类。根据人脸档案算法，对聚类产生的类中心与静态库做撞库，通过身份置信形成匿名人脸档案与实名人脸档案，并且进行人脸档案数据的查询检索应用，人脸档案数据存储1年。</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6358</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个</w:t>
            </w:r>
          </w:p>
        </w:tc>
      </w:tr>
      <w:tr>
        <w:tblPrEx>
          <w:shd w:val="clear" w:color="auto" w:fill="auto"/>
          <w:tblCellMar>
            <w:top w:w="0" w:type="dxa"/>
            <w:left w:w="0" w:type="dxa"/>
            <w:bottom w:w="0" w:type="dxa"/>
            <w:right w:w="0" w:type="dxa"/>
          </w:tblCellMar>
        </w:tblPrEx>
        <w:trPr>
          <w:trHeight w:val="23"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3</w:t>
            </w:r>
          </w:p>
        </w:tc>
        <w:tc>
          <w:tcPr>
            <w:tcW w:w="102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p>
        </w:tc>
        <w:tc>
          <w:tcPr>
            <w:tcW w:w="18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人体识别算法授权</w:t>
            </w:r>
          </w:p>
        </w:tc>
        <w:tc>
          <w:tcPr>
            <w:tcW w:w="4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包含图片流的人体检测、人体配准、人体特征提取、人体属性识别、人体检索、人体特征值存储90天的功能</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6358</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个</w:t>
            </w:r>
          </w:p>
        </w:tc>
      </w:tr>
      <w:tr>
        <w:tblPrEx>
          <w:shd w:val="clear" w:color="auto" w:fill="auto"/>
          <w:tblCellMar>
            <w:top w:w="0" w:type="dxa"/>
            <w:left w:w="0" w:type="dxa"/>
            <w:bottom w:w="0" w:type="dxa"/>
            <w:right w:w="0" w:type="dxa"/>
          </w:tblCellMar>
        </w:tblPrEx>
        <w:trPr>
          <w:trHeight w:val="23"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4</w:t>
            </w:r>
          </w:p>
        </w:tc>
        <w:tc>
          <w:tcPr>
            <w:tcW w:w="102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p>
        </w:tc>
        <w:tc>
          <w:tcPr>
            <w:tcW w:w="18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人脸人体关联及融合检索算法</w:t>
            </w:r>
          </w:p>
        </w:tc>
        <w:tc>
          <w:tcPr>
            <w:tcW w:w="4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分析图片流的人脸抓拍和人体抓拍是否是同一个人员，并且对同一个人员的人脸和人体进行关联。可以实现在没有清晰人脸的时候，通过人体的检索找出一张具有清晰人脸抓拍；也可以在已有清晰人脸的情况下，通过对人体的检索，来补全目标人员的行动轨迹</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6358</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个</w:t>
            </w:r>
          </w:p>
        </w:tc>
      </w:tr>
      <w:tr>
        <w:tblPrEx>
          <w:shd w:val="clear" w:color="auto" w:fill="auto"/>
          <w:tblCellMar>
            <w:top w:w="0" w:type="dxa"/>
            <w:left w:w="0" w:type="dxa"/>
            <w:bottom w:w="0" w:type="dxa"/>
            <w:right w:w="0" w:type="dxa"/>
          </w:tblCellMar>
        </w:tblPrEx>
        <w:trPr>
          <w:trHeight w:val="23"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w:t>
            </w:r>
          </w:p>
        </w:tc>
        <w:tc>
          <w:tcPr>
            <w:tcW w:w="10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接入服务与调试服务</w:t>
            </w:r>
          </w:p>
        </w:tc>
        <w:tc>
          <w:tcPr>
            <w:tcW w:w="18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w:t>
            </w:r>
          </w:p>
        </w:tc>
        <w:tc>
          <w:tcPr>
            <w:tcW w:w="4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视频/图片流及图片流数据接入服务与调试服务</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6358</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路</w:t>
            </w:r>
          </w:p>
        </w:tc>
      </w:tr>
    </w:tbl>
    <w:p>
      <w:pPr>
        <w:bidi w:val="0"/>
        <w:spacing w:line="360" w:lineRule="auto"/>
        <w:rPr>
          <w:rFonts w:hint="default" w:ascii="Times New Roman" w:hAnsi="Times New Roman" w:eastAsia="宋体" w:cs="Times New Roman"/>
          <w:b/>
          <w:bCs/>
          <w:i w:val="0"/>
          <w:iCs/>
          <w:highlight w:val="none"/>
          <w:lang w:val="en-US" w:eastAsia="zh-CN"/>
        </w:rPr>
      </w:pPr>
      <w:r>
        <w:rPr>
          <w:rFonts w:hint="default" w:ascii="Times New Roman" w:hAnsi="Times New Roman" w:eastAsia="宋体" w:cs="Times New Roman"/>
          <w:b/>
          <w:bCs/>
          <w:i w:val="0"/>
          <w:iCs/>
          <w:highlight w:val="none"/>
          <w:lang w:val="en-US" w:eastAsia="zh-CN"/>
        </w:rPr>
        <w:t>（2）公共视频监控统一建设运维管理系统</w:t>
      </w:r>
    </w:p>
    <w:tbl>
      <w:tblPr>
        <w:tblStyle w:val="57"/>
        <w:tblW w:w="965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3"/>
        <w:gridCol w:w="1019"/>
        <w:gridCol w:w="1856"/>
        <w:gridCol w:w="1710"/>
        <w:gridCol w:w="2900"/>
        <w:gridCol w:w="750"/>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blHeader/>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序号</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子系统</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一级功能模块</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二级功能模块</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功能需求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建设管理模块（PC端）</w:t>
            </w:r>
          </w:p>
        </w:tc>
        <w:tc>
          <w:tcPr>
            <w:tcW w:w="1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点位建设申报及审批管理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点位建设申报</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项目申报、点位管理、添加点位、设置点位经纬度、选择点位设备、查询点位、点位地图、删除点位、修改项目信息、项目提交一致性检查、撤回项目、删除项目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查看项目信息</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查看申报项目信息、查看建设项目信息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点位建设审批管理</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申报项目查看、查看点位、审核点位、点位地图、创建建设项目、打包申报项目、修改建设项目、添加申报项目、删除申报项目、发布建设、查询发包建设项目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新建项目建设管理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项目默认资料配置</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添加和管理项目设计和施工资料、运维信息等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外场施工监理配置</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外场施工标准设置、施工工艺设置、项目的设备型号配置、旁站点位配置、点位地图、点位基坑标准设置、批量导入点位和基坑、管线施工标准设置、杆件施工标准设置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新建项目监理实施</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查询项目、查询点位、修改点位信息、查询点位建设进度、基础开挖旁站监理、管线施工旁站监理、杆件立杆旁站监理、设备安装旁站监理、旁站记录审核、旁站记录查询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新建项目承建单位建设</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添加杆件、导入杆件、关联辖区、查询杆件、杆上设备管理、查询杆件点位、杆件地图、查询设备信息、删除设备信息、关联杆件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第三方检测单位现场检测</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第三方现场检测需要在现场上传现场检测的照片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审计单位现场审计</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审计单位现场审计时需要在现场上传现场审计的照片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运维管理模块（PC端）</w:t>
            </w:r>
          </w:p>
        </w:tc>
        <w:tc>
          <w:tcPr>
            <w:tcW w:w="1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运维工单及申诉管理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故障维修派单</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故障上报、故障派单流程设计、故障派单表单设计、故障派单流程发起、故障派单事件处理、故障派单记录生成、故障派单考核绩效、故障派单记录查询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杆件移位派单</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杆件移位派单流程设计、杆件移位派单表单设计、杆件移位流程发起、杆件移位爬到事件处理、杆件移位记录生成、杆件移位记录查询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抢修派单</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抢修派单流程设计、抢修派单表单设计、抢修流程发起、抢修派单事件处理、抢修记录生成、抢修记录查询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13</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巡检派单</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巡检派单流程设计、巡检派单表单设计、巡检流程发起、巡检派单事件处理、巡检记录生成、巡检记录查询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14</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维修记录查询</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点位维修记录查询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运维单位设备维修</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故障设备更换、库存设备出库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巡检管理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巡检记录生成</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巡检记录查询、巡检记录上报、巡检上报经纬度信息匹配、巡检图片水印生成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巡检考核</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巡检考核记录生成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巡检统计报表</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巡检数据统计、未巡检设备统计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19</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考核管理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考核规则设定</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维修考核规则设定、巡检考核规则设定、维修工单挂起操作、维修工单转派操作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考核范围设置</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可选取不同的项目，在项目上选择需要采用的考核制度，也可以在考核规则中选定需要纳入此类考核规则的项目。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21</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考核规则的起止</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可以设定自动考核起止时间，也可以手动设置考核的具体起止时间。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历史项目管理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项目编辑</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创建项目、查询项目、项目详情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23</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杆件编辑</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添加杆件、导入杆件、关联辖区、查询杆件、杆上设备管理、查询杆件点位、杆件地图、查询设备信息、删除设备信息、关联杆件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24</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点位编辑</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查询点位、添加点位、查询杆件点位、关联点位、删除点位、修改点位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25</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设备管理</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查询设备信息、添加设备信息、删除设备信息、关联杆件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26</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查询点位的统计信息</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查询点位的统计信息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27</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备品备件管理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维护项目设备型号管理</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项目备品型号管理、备品型号库存预警设置、备品库存预警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28</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设备管理</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项目备品入库、备品库存查询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29</w:t>
            </w: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资产管理（PC端）</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杆件数据盘点</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杆件平均安装设备数量分析、杆件类型数量统计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点位数据盘点</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可以按不同维度（辖区、业主类型、设备类型等）进行统计点位查询和导出报表，并可以根据点位的部分细节参数进行专题应用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31</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设备数据盘点</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可以按不同维度（辖区、业主类型、设备类型等）进行统计设备查询和导出报表，并可以根据设备的部分细节参数进行专题应用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32</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新增点位统计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可以多维度（按时间、辖区、业主类型）查询新增点位的情况，并设置查询和报表功能，同时对所有年度新增点位的建设情况进行统计分析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33</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维护绩效分析</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维护单位平均维护时长、响应时间等进行分析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34</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故障类型统计分析</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故障类型按多维度分析、报表展示、报表输出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35</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考核绩效盘点</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巡检记录盘点、故障记录盘点、考核扣分盘点、巡检工作量、故障工作量统计等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36</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一张图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各个统计数据在一张图上进行展示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37</w:t>
            </w: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系统管理（PC端）</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基础信息维护</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辖区维护、单位维护、项目类型维护、设备类型维护、设备厂商维护、问题类型维护、杆件类型维护、其它基础信息维护</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38</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用户及权限管理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人员维护、权限维护、角色维护</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39</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日志审计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系统中所有操作记入日志、操作日志查询和展示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40</w:t>
            </w:r>
          </w:p>
        </w:tc>
        <w:tc>
          <w:tcPr>
            <w:tcW w:w="101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业主端小程序功能</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工单操作</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考核申诉工单审批、维修工单、抢修工单、杆件移位工单、巡检工单查询和展示、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41</w:t>
            </w:r>
          </w:p>
        </w:tc>
        <w:tc>
          <w:tcPr>
            <w:tcW w:w="1019"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申报项目操作</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申报项目查询、申报点位审核</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42</w:t>
            </w:r>
          </w:p>
        </w:tc>
        <w:tc>
          <w:tcPr>
            <w:tcW w:w="1019"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项目信息查询</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建设项目查询、点位查询、旁站记录查询、旁站记录审核、杆件查询、视频点位查询等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43</w:t>
            </w:r>
          </w:p>
        </w:tc>
        <w:tc>
          <w:tcPr>
            <w:tcW w:w="1019"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故障上报</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视频点位故障上报、视频点位故障查询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44</w:t>
            </w:r>
          </w:p>
        </w:tc>
        <w:tc>
          <w:tcPr>
            <w:tcW w:w="1019"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考核统计分析</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考核情况查询、备品情况查询、巡检记录查询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45</w:t>
            </w:r>
          </w:p>
        </w:tc>
        <w:tc>
          <w:tcPr>
            <w:tcW w:w="101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系统公告</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系统公告查看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46</w:t>
            </w: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运维端小程序功能</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项目信息查询</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建设项目查询、项目杆件查询、项目点位查询、杆上设备信息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47</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工单处理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维修工单、抢修工单、移位工单、巡检工单等APP端处理和查询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48</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巡检处理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巡检记录APP端上报、巡检记录查询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49</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旁站监理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点位综合查询、附近点位查询、旁站记录提交、旁站记录查询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50</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考核情况查询</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当月考核汇总、考核记录查询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51</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考核申诉</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考核申诉流程发起、考核申诉流程处理和查看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52</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系统公告</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系统公告查看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53</w:t>
            </w:r>
          </w:p>
        </w:tc>
        <w:tc>
          <w:tcPr>
            <w:tcW w:w="101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工作流引擎设计</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可视化的流程设计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流程版本管理、流程发布、附件版本管理、审核意见记录、下一环节选择处理、工单的条件流转、任务签收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54</w:t>
            </w:r>
          </w:p>
        </w:tc>
        <w:tc>
          <w:tcPr>
            <w:tcW w:w="101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工单配置</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工单取回操作、工单处理意见、工单处理日志、工单事件处理、工单编号、工单查询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8"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55</w:t>
            </w:r>
          </w:p>
        </w:tc>
        <w:tc>
          <w:tcPr>
            <w:tcW w:w="1019"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p>
        </w:tc>
        <w:tc>
          <w:tcPr>
            <w:tcW w:w="185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待办任务提醒</w:t>
            </w:r>
          </w:p>
        </w:tc>
        <w:tc>
          <w:tcPr>
            <w:tcW w:w="171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29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待办任务消息下发、浙政钉、浙里办或短信消息</w:t>
            </w:r>
          </w:p>
        </w:tc>
        <w:tc>
          <w:tcPr>
            <w:tcW w:w="7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7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56</w:t>
            </w:r>
          </w:p>
        </w:tc>
        <w:tc>
          <w:tcPr>
            <w:tcW w:w="1019" w:type="dxa"/>
            <w:vMerge w:val="continue"/>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p>
        </w:tc>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待办任务后台干预</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w:t>
            </w:r>
          </w:p>
        </w:tc>
        <w:tc>
          <w:tcPr>
            <w:tcW w:w="2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待办任务查询、任务转派、事件重发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57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浙政钉对接</w:t>
            </w:r>
          </w:p>
        </w:tc>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w:t>
            </w:r>
          </w:p>
        </w:tc>
        <w:tc>
          <w:tcPr>
            <w:tcW w:w="2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业主端小程序在浙政钉上发布对接</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58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运维端小程序对接</w:t>
            </w:r>
          </w:p>
        </w:tc>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w:t>
            </w:r>
          </w:p>
        </w:tc>
        <w:tc>
          <w:tcPr>
            <w:tcW w:w="2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运维端小程序在浙里办平台上发布对接</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59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等保测评</w:t>
            </w:r>
          </w:p>
        </w:tc>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w:t>
            </w:r>
          </w:p>
        </w:tc>
        <w:tc>
          <w:tcPr>
            <w:tcW w:w="2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系统等保二级测评</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bidi="ar-SA"/>
              </w:rPr>
              <w:t>次</w:t>
            </w:r>
          </w:p>
        </w:tc>
      </w:tr>
    </w:tbl>
    <w:p>
      <w:pPr>
        <w:rPr>
          <w:rFonts w:hint="default" w:ascii="Times New Roman" w:hAnsi="Times New Roman" w:eastAsia="宋体" w:cs="Times New Roman"/>
          <w:b/>
          <w:bCs/>
          <w:i w:val="0"/>
          <w:iCs/>
          <w:highlight w:val="none"/>
          <w:lang w:val="en-US" w:eastAsia="zh-CN"/>
        </w:rPr>
      </w:pPr>
      <w:r>
        <w:rPr>
          <w:rFonts w:hint="default" w:ascii="Times New Roman" w:hAnsi="Times New Roman" w:eastAsia="宋体" w:cs="Times New Roman"/>
          <w:b/>
          <w:bCs/>
          <w:i w:val="0"/>
          <w:iCs/>
          <w:highlight w:val="none"/>
          <w:lang w:val="en-US" w:eastAsia="zh-CN"/>
        </w:rPr>
        <w:br w:type="page"/>
      </w:r>
      <w:r>
        <w:rPr>
          <w:rFonts w:hint="eastAsia" w:cs="Times New Roman"/>
          <w:b/>
          <w:bCs/>
          <w:i w:val="0"/>
          <w:iCs/>
          <w:highlight w:val="none"/>
          <w:lang w:val="en-US" w:eastAsia="zh-CN"/>
        </w:rPr>
        <w:t>2</w:t>
      </w:r>
      <w:r>
        <w:rPr>
          <w:rFonts w:hint="default" w:ascii="Times New Roman" w:hAnsi="Times New Roman" w:eastAsia="宋体" w:cs="Times New Roman"/>
          <w:b/>
          <w:bCs/>
          <w:i w:val="0"/>
          <w:iCs/>
          <w:highlight w:val="none"/>
          <w:lang w:val="en-US" w:eastAsia="zh-CN"/>
        </w:rPr>
        <w:t>.主要设备技术指标要求</w:t>
      </w:r>
    </w:p>
    <w:p>
      <w:pPr>
        <w:rPr>
          <w:rFonts w:hint="default" w:ascii="Times New Roman" w:hAnsi="Times New Roman" w:eastAsia="宋体" w:cs="Times New Roman"/>
          <w:b/>
          <w:bCs/>
          <w:i w:val="0"/>
          <w:iCs/>
          <w:highlight w:val="none"/>
          <w:lang w:val="en-US" w:eastAsia="zh-CN"/>
        </w:rPr>
      </w:pPr>
      <w:r>
        <w:rPr>
          <w:rFonts w:hint="default" w:ascii="Times New Roman" w:hAnsi="Times New Roman" w:eastAsia="宋体" w:cs="Times New Roman"/>
          <w:b/>
          <w:bCs/>
          <w:i w:val="0"/>
          <w:iCs/>
          <w:highlight w:val="none"/>
          <w:lang w:val="en-US" w:eastAsia="zh-CN"/>
        </w:rPr>
        <w:t>（</w:t>
      </w:r>
      <w:r>
        <w:rPr>
          <w:rFonts w:hint="eastAsia" w:cs="Times New Roman"/>
          <w:b/>
          <w:bCs/>
          <w:i w:val="0"/>
          <w:iCs/>
          <w:highlight w:val="none"/>
          <w:lang w:val="en-US" w:eastAsia="zh-CN"/>
        </w:rPr>
        <w:t>1</w:t>
      </w:r>
      <w:r>
        <w:rPr>
          <w:rFonts w:hint="default" w:ascii="Times New Roman" w:hAnsi="Times New Roman" w:eastAsia="宋体" w:cs="Times New Roman"/>
          <w:b/>
          <w:bCs/>
          <w:i w:val="0"/>
          <w:iCs/>
          <w:highlight w:val="none"/>
          <w:lang w:val="en-US" w:eastAsia="zh-CN"/>
        </w:rPr>
        <w:t>）智能视觉系统</w:t>
      </w:r>
    </w:p>
    <w:tbl>
      <w:tblPr>
        <w:tblStyle w:val="57"/>
        <w:tblW w:w="9653" w:type="dxa"/>
        <w:tblInd w:w="0" w:type="dxa"/>
        <w:shd w:val="clear" w:color="auto" w:fill="auto"/>
        <w:tblLayout w:type="fixed"/>
        <w:tblCellMar>
          <w:top w:w="0" w:type="dxa"/>
          <w:left w:w="0" w:type="dxa"/>
          <w:bottom w:w="0" w:type="dxa"/>
          <w:right w:w="0" w:type="dxa"/>
        </w:tblCellMar>
      </w:tblPr>
      <w:tblGrid>
        <w:gridCol w:w="673"/>
        <w:gridCol w:w="897"/>
        <w:gridCol w:w="975"/>
        <w:gridCol w:w="7108"/>
      </w:tblGrid>
      <w:tr>
        <w:tblPrEx>
          <w:shd w:val="clear" w:color="auto" w:fill="auto"/>
          <w:tblCellMar>
            <w:top w:w="0" w:type="dxa"/>
            <w:left w:w="0" w:type="dxa"/>
            <w:bottom w:w="0" w:type="dxa"/>
            <w:right w:w="0" w:type="dxa"/>
          </w:tblCellMar>
        </w:tblPrEx>
        <w:trPr>
          <w:trHeight w:val="567" w:hRule="exact"/>
          <w:tblHeader/>
        </w:trPr>
        <w:tc>
          <w:tcPr>
            <w:tcW w:w="6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rPr>
            </w:pPr>
            <w:r>
              <w:rPr>
                <w:rFonts w:hint="default" w:ascii="Times New Roman" w:hAnsi="Times New Roman" w:eastAsia="宋体" w:cs="Times New Roman"/>
                <w:b/>
                <w:bCs w:val="0"/>
                <w:i w:val="0"/>
                <w:color w:val="000000"/>
                <w:kern w:val="0"/>
                <w:sz w:val="24"/>
                <w:szCs w:val="24"/>
                <w:highlight w:val="none"/>
                <w:u w:val="none"/>
                <w:lang w:val="en-US" w:eastAsia="zh-CN" w:bidi="ar"/>
              </w:rPr>
              <w:t>序号</w:t>
            </w:r>
          </w:p>
        </w:tc>
        <w:tc>
          <w:tcPr>
            <w:tcW w:w="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rPr>
            </w:pPr>
            <w:r>
              <w:rPr>
                <w:rFonts w:hint="default" w:ascii="Times New Roman" w:hAnsi="Times New Roman" w:eastAsia="宋体" w:cs="Times New Roman"/>
                <w:b/>
                <w:bCs w:val="0"/>
                <w:i w:val="0"/>
                <w:color w:val="000000"/>
                <w:kern w:val="0"/>
                <w:sz w:val="24"/>
                <w:szCs w:val="24"/>
                <w:highlight w:val="none"/>
                <w:u w:val="none"/>
                <w:lang w:val="en-US" w:eastAsia="zh-CN" w:bidi="ar"/>
              </w:rPr>
              <w:t>子系统</w:t>
            </w:r>
          </w:p>
        </w:tc>
        <w:tc>
          <w:tcPr>
            <w:tcW w:w="9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rPr>
            </w:pPr>
            <w:r>
              <w:rPr>
                <w:rFonts w:hint="default" w:ascii="Times New Roman" w:hAnsi="Times New Roman" w:eastAsia="宋体" w:cs="Times New Roman"/>
                <w:b/>
                <w:bCs w:val="0"/>
                <w:i w:val="0"/>
                <w:color w:val="000000"/>
                <w:kern w:val="0"/>
                <w:sz w:val="24"/>
                <w:szCs w:val="24"/>
                <w:highlight w:val="none"/>
                <w:u w:val="none"/>
                <w:lang w:val="en-US" w:eastAsia="zh-CN" w:bidi="ar"/>
              </w:rPr>
              <w:t>名称</w:t>
            </w:r>
          </w:p>
        </w:tc>
        <w:tc>
          <w:tcPr>
            <w:tcW w:w="71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highlight w:val="none"/>
                <w:u w:val="none"/>
                <w:lang w:val="en-US" w:eastAsia="zh-CN" w:bidi="ar"/>
              </w:rPr>
            </w:pPr>
            <w:r>
              <w:rPr>
                <w:rFonts w:hint="default" w:ascii="Times New Roman" w:hAnsi="Times New Roman" w:eastAsia="宋体" w:cs="Times New Roman"/>
                <w:b/>
                <w:bCs w:val="0"/>
                <w:i w:val="0"/>
                <w:color w:val="000000"/>
                <w:kern w:val="0"/>
                <w:sz w:val="24"/>
                <w:szCs w:val="24"/>
                <w:highlight w:val="none"/>
                <w:u w:val="none"/>
                <w:lang w:val="en-US" w:eastAsia="zh-CN" w:bidi="ar"/>
              </w:rPr>
              <w:t>主要技术指标要求</w:t>
            </w:r>
          </w:p>
        </w:tc>
      </w:tr>
      <w:tr>
        <w:tblPrEx>
          <w:shd w:val="clear" w:color="auto" w:fill="auto"/>
          <w:tblCellMar>
            <w:top w:w="0" w:type="dxa"/>
            <w:left w:w="0" w:type="dxa"/>
            <w:bottom w:w="0" w:type="dxa"/>
            <w:right w:w="0" w:type="dxa"/>
          </w:tblCellMar>
        </w:tblPrEx>
        <w:trPr>
          <w:trHeight w:val="5371" w:hRule="atLeast"/>
        </w:trPr>
        <w:tc>
          <w:tcPr>
            <w:tcW w:w="6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89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视频专网</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D0D0D"/>
                <w:sz w:val="24"/>
                <w:szCs w:val="24"/>
                <w:highlight w:val="none"/>
                <w:u w:val="none"/>
                <w:lang w:val="en-US" w:eastAsia="zh-CN" w:bidi="ar-SA"/>
              </w:rPr>
            </w:pPr>
            <w:r>
              <w:rPr>
                <w:rFonts w:hint="default" w:ascii="Times New Roman" w:hAnsi="Times New Roman" w:eastAsia="宋体" w:cs="Times New Roman"/>
                <w:b w:val="0"/>
                <w:bCs w:val="0"/>
                <w:i w:val="0"/>
                <w:color w:val="auto"/>
                <w:kern w:val="2"/>
                <w:sz w:val="24"/>
                <w:szCs w:val="24"/>
                <w:highlight w:val="none"/>
                <w:u w:val="none"/>
                <w:lang w:val="en-US" w:eastAsia="zh-CN" w:bidi="ar"/>
              </w:rPr>
              <w:t>视图解析服务器</w:t>
            </w:r>
          </w:p>
        </w:tc>
        <w:tc>
          <w:tcPr>
            <w:tcW w:w="71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1.CPU：单核不少于16个物理核数，主频不少于2.1GHz *2；</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2.GPU：不少于4块，显存不低于16G；</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3.内存：不少于24个内存插槽，DDR4 RDIMM ECC 32GB*8 2933MHz及以上；</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4.阵列卡：Raid 0/1/5/10 2G或更高；</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5.系统盘：SATA SSD 240GB *2（RAID1）；</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6.网络：万兆双光口，板载优先；</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7.电源：900w or 以上*2 (1+1冗余)；</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8.配置独立的远程管理控制端口，支持远程监控图形界面,可实现与操作系统无关的远程对服务器的完全控制，包括远程的开机、关机、重启、虚拟软驱、虚拟光驱等；</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9.环境温度：长期工作环境温度支持5-45度；</w:t>
            </w:r>
          </w:p>
          <w:p>
            <w:pPr>
              <w:keepNext w:val="0"/>
              <w:keepLines w:val="0"/>
              <w:widowControl/>
              <w:suppressLineNumbers w:val="0"/>
              <w:spacing w:line="240" w:lineRule="auto"/>
              <w:jc w:val="left"/>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10.支持基于芯片可信根实现固件启动前的完整性校验，支持基于Kerberos协议的用户认证管理机制，支持BMC系统锁定模式有助于在系统配置完成后防止意外更改，帮助保护系统免受无意或恶意的更改。</w:t>
            </w:r>
          </w:p>
        </w:tc>
      </w:tr>
      <w:tr>
        <w:tblPrEx>
          <w:shd w:val="clear" w:color="auto" w:fill="auto"/>
          <w:tblCellMar>
            <w:top w:w="0" w:type="dxa"/>
            <w:left w:w="0" w:type="dxa"/>
            <w:bottom w:w="0" w:type="dxa"/>
            <w:right w:w="0" w:type="dxa"/>
          </w:tblCellMar>
        </w:tblPrEx>
        <w:trPr>
          <w:trHeight w:val="23" w:hRule="atLeast"/>
        </w:trPr>
        <w:tc>
          <w:tcPr>
            <w:tcW w:w="6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D0D0D"/>
                <w:sz w:val="24"/>
                <w:szCs w:val="24"/>
                <w:highlight w:val="none"/>
                <w:u w:val="none"/>
                <w:lang w:val="en-US" w:eastAsia="zh-CN" w:bidi="ar-SA"/>
              </w:rPr>
            </w:pPr>
            <w:r>
              <w:rPr>
                <w:rFonts w:hint="default" w:ascii="Times New Roman" w:hAnsi="Times New Roman" w:eastAsia="宋体" w:cs="Times New Roman"/>
                <w:b w:val="0"/>
                <w:bCs w:val="0"/>
                <w:i w:val="0"/>
                <w:color w:val="auto"/>
                <w:kern w:val="2"/>
                <w:sz w:val="24"/>
                <w:szCs w:val="24"/>
                <w:highlight w:val="none"/>
                <w:u w:val="none"/>
                <w:lang w:val="en-US" w:eastAsia="zh-CN" w:bidi="ar"/>
              </w:rPr>
              <w:t>视图特征库服务器</w:t>
            </w:r>
          </w:p>
        </w:tc>
        <w:tc>
          <w:tcPr>
            <w:tcW w:w="71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1.CPU：单核不少于16个物理核数，主频不少于2.1GHz *2；</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2.GPU：不少于4块，显存不低于16G；</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3.内存：不少于24个内存插槽，DDR4 RDIMM ECC 32GB*8 2933MHz及以上；</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4.阵列卡：Raid 0/1/5/10 2G或更高；</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5.系统盘：SATA SSD 240GB *2（RAID1）；</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6.数据盘1：SATA SSD ≥1.9TB *8（单盘RAID0）；</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7.数据盘2：SATA SSD 480GB *2（RAID1）；</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8.网络：万兆双光口，板载优先；</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9.电源：900w or 以上*2 (1+1冗余)；</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10.配置独立的远程管理控制端口，支持远程监控图形界面,可实现与操作系统无关的远程对服务器的完全控制，包括远程的开机、关机、重启、虚拟软驱、虚拟光驱等；</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11.环境温度：长期工作环境温度支持5-45度；</w:t>
            </w:r>
          </w:p>
          <w:p>
            <w:pPr>
              <w:keepNext w:val="0"/>
              <w:keepLines w:val="0"/>
              <w:widowControl/>
              <w:suppressLineNumbers w:val="0"/>
              <w:spacing w:line="240" w:lineRule="auto"/>
              <w:jc w:val="left"/>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12.支持基于芯片可信根实现固件启动前的完整性校验，支持基于Kerberos协议的用户认证管理机制，支持BMC系统锁定模式有助于在系统配置完成后防止意外更改，帮助保护系统免受无意或恶意的更改。</w:t>
            </w:r>
          </w:p>
        </w:tc>
      </w:tr>
      <w:tr>
        <w:tblPrEx>
          <w:shd w:val="clear" w:color="auto" w:fill="auto"/>
          <w:tblCellMar>
            <w:top w:w="0" w:type="dxa"/>
            <w:left w:w="0" w:type="dxa"/>
            <w:bottom w:w="0" w:type="dxa"/>
            <w:right w:w="0" w:type="dxa"/>
          </w:tblCellMar>
        </w:tblPrEx>
        <w:trPr>
          <w:trHeight w:val="23" w:hRule="atLeast"/>
        </w:trPr>
        <w:tc>
          <w:tcPr>
            <w:tcW w:w="6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D0D0D"/>
                <w:sz w:val="24"/>
                <w:szCs w:val="24"/>
                <w:highlight w:val="none"/>
                <w:u w:val="none"/>
                <w:lang w:val="en-US" w:eastAsia="zh-CN" w:bidi="ar-SA"/>
              </w:rPr>
            </w:pPr>
            <w:r>
              <w:rPr>
                <w:rFonts w:hint="default" w:ascii="Times New Roman" w:hAnsi="Times New Roman" w:eastAsia="宋体" w:cs="Times New Roman"/>
                <w:b w:val="0"/>
                <w:bCs w:val="0"/>
                <w:i w:val="0"/>
                <w:color w:val="auto"/>
                <w:kern w:val="2"/>
                <w:sz w:val="24"/>
                <w:szCs w:val="24"/>
                <w:highlight w:val="none"/>
                <w:u w:val="none"/>
                <w:lang w:val="en-US" w:eastAsia="zh-CN" w:bidi="ar"/>
              </w:rPr>
              <w:t>人脸聚类服务器</w:t>
            </w:r>
          </w:p>
        </w:tc>
        <w:tc>
          <w:tcPr>
            <w:tcW w:w="71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1.CPU：单核不少于16个物理核数，主频不少于2.1GHz *2；</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2.GPU：不少于4块，显存不低于16G；</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3.内存：不少于24个内存插槽，DDR4 RDIMM ECC 32GB*16 2933MHz及以上；；</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4.阵列卡：Raid 0/1/5/10 1G或更高；</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5.系统盘：SATA SSD 240GB*2（RAID1）；</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6.数据盘：SATA SSD ≥3.8TB*10（单盘RAID0）；</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7.网络：万兆双光口，板载优先；</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8.电源：900w or 以上*2 (1+1冗余)；</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9.配置独立的远程管理控制端口，支持远程监控图形界面,可实现与操作系统无关的远程对服务器的完全控制，包括远程的开机、关机、重启、虚拟软驱、虚拟光驱等；</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10.环境温度：长期工作环境温度支持5-45度；</w:t>
            </w:r>
          </w:p>
          <w:p>
            <w:pPr>
              <w:keepNext w:val="0"/>
              <w:keepLines w:val="0"/>
              <w:widowControl/>
              <w:suppressLineNumbers w:val="0"/>
              <w:spacing w:line="240" w:lineRule="auto"/>
              <w:jc w:val="left"/>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11.支持基于芯片可信根实现固件启动前的完整性校验，支持基于Kerberos协议的用户认证管理机制，支持BMC系统锁定模式有助于在系统配置完成后防止意外更改，帮助保护系统免受无意或恶意的更改。</w:t>
            </w:r>
          </w:p>
        </w:tc>
      </w:tr>
      <w:tr>
        <w:tblPrEx>
          <w:shd w:val="clear" w:color="auto" w:fill="auto"/>
          <w:tblCellMar>
            <w:top w:w="0" w:type="dxa"/>
            <w:left w:w="0" w:type="dxa"/>
            <w:bottom w:w="0" w:type="dxa"/>
            <w:right w:w="0" w:type="dxa"/>
          </w:tblCellMar>
        </w:tblPrEx>
        <w:trPr>
          <w:trHeight w:val="23" w:hRule="atLeast"/>
        </w:trPr>
        <w:tc>
          <w:tcPr>
            <w:tcW w:w="6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D0D0D"/>
                <w:sz w:val="24"/>
                <w:szCs w:val="24"/>
                <w:highlight w:val="none"/>
                <w:u w:val="none"/>
                <w:lang w:val="en-US" w:eastAsia="zh-CN" w:bidi="ar-SA"/>
              </w:rPr>
            </w:pPr>
            <w:r>
              <w:rPr>
                <w:rFonts w:hint="default" w:ascii="Times New Roman" w:hAnsi="Times New Roman" w:eastAsia="宋体" w:cs="Times New Roman"/>
                <w:b w:val="0"/>
                <w:bCs w:val="0"/>
                <w:i w:val="0"/>
                <w:color w:val="auto"/>
                <w:kern w:val="2"/>
                <w:sz w:val="24"/>
                <w:szCs w:val="24"/>
                <w:highlight w:val="none"/>
                <w:u w:val="none"/>
                <w:lang w:val="en-US" w:eastAsia="zh-CN" w:bidi="ar"/>
              </w:rPr>
              <w:t>48口管理交换机</w:t>
            </w:r>
          </w:p>
        </w:tc>
        <w:tc>
          <w:tcPr>
            <w:tcW w:w="71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1.交换容量≥2.5Tbps，包转发率≥1600Mpps；</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2.支持万兆SFP+≥48个，100GE QSFP28≥6个；</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3.为了提高设备可靠性，支持并配置可插拔的双电源；</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4.支持MAC 地址≥128K,支持 ARP 表项≥100K；</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5.支持4K个VLAN，支持Guest VLAN、Voice VLAN，支持基于MAC/协议/IP子网/策略/端口的VLAN；</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6.支持静态路由、RIP V1/2、OSPF、IS-IS、BGP、RIPng、OSPFv3、BGP4+、ISISv6；支持Ipv4路由FIB表≥256K，Ipv6路由FIB表≥32K；</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7.支持统一用户管理功能，支持802.1X/MAC/Portal等多种认证方式，支持10000认证用户同时在线；</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8.支持 VXLAN 特性，支持集中式网关部署方式，支持 BGP-EVPN 协议实现 VXLAN 隧道动态建立；</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9.支持交换机基于UCL用户组方式，不论是有线还是无线用户，也不论用户在何处登录，获得任何IP地址，用户都拥有相同的访问权限；</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10.虚拟化：支持横向堆叠，主机堆叠数不小于9台；支持纵向虚拟化，作为父节点将下联交换机、AP纵向虚拟为一台设备管理；</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11.支持 Telemetry 技术，实时采集设备数据并上送至网络分析组件平台，通过智能故障识别算法对网络数据进行分析，精准展现网络实时状态，及时定界故障以及故障发生原因，精准保障用户体验；</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12.支持直接对业务报文标记以获得丢包数量和丢包率的实时统计；</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13.支持G.8032（ERPS）标准环网协议，故障倒换收敛时间＜50毫秒；</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14.QOS：支持WRR、DRR、SP、WRR＋SP、DRR+SP队列调度算法支持报文的802.1p和DSCP优先级重新标记支持L2（Layer 2）~L4（Layer 4）包过滤功能，提供基于源MAC地址、目的MAC地址、源IP地址、目的IP地址、端口、协议、VLAN的非法帧过滤功能；</w:t>
            </w:r>
          </w:p>
          <w:p>
            <w:pPr>
              <w:keepNext w:val="0"/>
              <w:keepLines w:val="0"/>
              <w:widowControl/>
              <w:suppressLineNumbers w:val="0"/>
              <w:spacing w:line="240" w:lineRule="auto"/>
              <w:jc w:val="left"/>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15.安全：支持DHCP Snooping，IP Source Guard，SAVI等安全特性；支持防ARP攻击、DOS攻击、ICMP防攻击、CPU防攻击。</w:t>
            </w:r>
          </w:p>
        </w:tc>
      </w:tr>
      <w:tr>
        <w:tblPrEx>
          <w:tblCellMar>
            <w:top w:w="0" w:type="dxa"/>
            <w:left w:w="0" w:type="dxa"/>
            <w:bottom w:w="0" w:type="dxa"/>
            <w:right w:w="0" w:type="dxa"/>
          </w:tblCellMar>
        </w:tblPrEx>
        <w:trPr>
          <w:trHeight w:val="23" w:hRule="atLeast"/>
        </w:trPr>
        <w:tc>
          <w:tcPr>
            <w:tcW w:w="6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D0D0D"/>
                <w:sz w:val="24"/>
                <w:szCs w:val="24"/>
                <w:highlight w:val="none"/>
                <w:u w:val="none"/>
                <w:lang w:val="en-US" w:eastAsia="zh-CN" w:bidi="ar-SA"/>
              </w:rPr>
            </w:pPr>
            <w:r>
              <w:rPr>
                <w:rFonts w:hint="default" w:ascii="Times New Roman" w:hAnsi="Times New Roman" w:eastAsia="宋体" w:cs="Times New Roman"/>
                <w:b w:val="0"/>
                <w:bCs w:val="0"/>
                <w:i w:val="0"/>
                <w:color w:val="auto"/>
                <w:kern w:val="2"/>
                <w:sz w:val="24"/>
                <w:szCs w:val="24"/>
                <w:highlight w:val="none"/>
                <w:u w:val="none"/>
                <w:lang w:val="en-US" w:eastAsia="zh-CN" w:bidi="ar"/>
              </w:rPr>
              <w:t>24盘位图片存储节点</w:t>
            </w:r>
          </w:p>
        </w:tc>
        <w:tc>
          <w:tcPr>
            <w:tcW w:w="71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1.具备节点间容错能力下，容忍大于16台节点同时故障后，只要有1台以上节点正常，即可保证录像可写入，写入录像依然具备磁盘间容错能力；</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2.CPU：≥6核心处理器，核心主频3GHz；</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3.内存：≥16GB DDR4 主频2666MHz；</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4.1+1冗余电源；</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5.4个千兆数据电口，2个万兆数据光口；</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6.1个eSATA接口，1个RS-232接口，2个USB 3.0和2个USB 2.0接口；</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7.硬盘：内置1块2.5英寸SATA 240G 企业级固态硬盘，最大支持24个2.5"或3.5"的SATA硬盘或者SAS硬盘；</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8.支持云基础存储和管理软件服务：云存储软件服务、文件生命周期管理服务、文件智能恢复服务、图片处理模块、多租户服务；</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9.支持云直存服务模块：视频设备接入服务、卡口设备接入服务、视图存储服务、流媒体转发服务；</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10.支持服务日志采集、展示、搜索，支持日志告警、告警趋势分析，可根据日志完成服务链路的追踪分析；</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11.存储接入能力：单台存储节点支持5000路摄像机接入，同时支持500路视频点播；</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12.支持对人脸分析、车辆智能、视频结构化等智能分析服务器进行统一调度管理；</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13.支持针对实时报警方式的自定义SQL处理，单节点支持实时处理性能不低于10万条/秒；</w:t>
            </w:r>
          </w:p>
          <w:p>
            <w:pPr>
              <w:keepNext w:val="0"/>
              <w:keepLines w:val="0"/>
              <w:widowControl/>
              <w:suppressLineNumbers w:val="0"/>
              <w:spacing w:line="240" w:lineRule="auto"/>
              <w:jc w:val="left"/>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14.支持一个文件有多种N+M:b容错机制，能自适应调整N+M:b，系统根据当前节点情况自动配置使用哪种容错算法以达到最可靠的容错，以实现最大化节点容错能力；</w:t>
            </w:r>
          </w:p>
          <w:p>
            <w:pPr>
              <w:keepNext w:val="0"/>
              <w:keepLines w:val="0"/>
              <w:widowControl/>
              <w:suppressLineNumbers w:val="0"/>
              <w:spacing w:line="240" w:lineRule="auto"/>
              <w:jc w:val="left"/>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15.配置：存储节点满配24块6000G 7200RPM 256M SATA存储专用硬盘。</w:t>
            </w:r>
          </w:p>
        </w:tc>
      </w:tr>
    </w:tbl>
    <w:p>
      <w:pPr>
        <w:pageBreakBefore w:val="0"/>
        <w:kinsoku/>
        <w:overflowPunct/>
        <w:topLinePunct w:val="0"/>
        <w:bidi w:val="0"/>
        <w:snapToGrid w:val="0"/>
        <w:spacing w:after="0" w:line="264" w:lineRule="auto"/>
        <w:ind w:firstLine="422" w:firstLineChars="200"/>
        <w:rPr>
          <w:rFonts w:hint="default" w:ascii="Times New Roman" w:hAnsi="Times New Roman" w:cs="Times New Roman"/>
          <w:b/>
          <w:bCs/>
          <w:sz w:val="21"/>
          <w:szCs w:val="21"/>
          <w:highlight w:val="none"/>
        </w:rPr>
      </w:pPr>
    </w:p>
    <w:p>
      <w:pPr>
        <w:pageBreakBefore w:val="0"/>
        <w:kinsoku/>
        <w:overflowPunct/>
        <w:topLinePunct w:val="0"/>
        <w:bidi w:val="0"/>
        <w:snapToGrid w:val="0"/>
        <w:spacing w:after="0" w:line="264" w:lineRule="auto"/>
        <w:ind w:firstLine="422" w:firstLineChars="200"/>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智能视觉系统技术指标要求：</w:t>
      </w:r>
    </w:p>
    <w:p>
      <w:pPr>
        <w:spacing w:line="360" w:lineRule="auto"/>
        <w:ind w:firstLine="48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此次义乌市公安局建设的智能视觉系统要在金华市雪亮工程智能视觉系统上实现无差别接入功能，包括但不限以下方面：</w:t>
      </w:r>
    </w:p>
    <w:p>
      <w:pPr>
        <w:spacing w:line="360" w:lineRule="auto"/>
        <w:ind w:firstLine="48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人脸/人体特征值数据无差别接入：此次建设的人像算法解析生成的人脸/人体特征值数据和金华市雪亮工程智能视觉系统上其他的人脸/人体特征值数据一起存储90天，确保在金华市雪亮工程系统能直接查询到全金华市90天内的所有人脸和人体的抓拍记录。</w:t>
      </w:r>
    </w:p>
    <w:p>
      <w:pPr>
        <w:spacing w:line="360" w:lineRule="auto"/>
        <w:ind w:firstLine="48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人脸聚类和人脸档案无差别接入：此次建设的人像算法解析生成的人脸特征值数据，需要和金华市雪亮工程智能视觉系统上其他的人脸特征值数据统一进行人脸增量聚类，人脸聚类结果和金华市静态人像库撞库实现人脸档案身份置信，形成金华市统一的实名人脸档案和非实名人脸档案，人脸档案数据统一存储时间不低于1年，最大人脸档案数不低于1亿。</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（一）解析算法技术要求</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1.视图兼容格式:人脸图片支持JPG、JPEG、PNG、BMP等多种格式，视频支持H.264/H.265编码格式、1080P/4K分辨率。</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2.可识别人脸最小瞳距：针对两眼瞳间距为30像素的人脸图片，能够进行人脸检出及1:1比对。</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4.人脸属性识别：性别、年龄段、是否戴口罩、眼镜款式、胡型。</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5.人体属性识别：性别、发型、是否戴口罩、是否戴帽子、是否撑伞、是否携带背包、上衣款式、上衣长度、上衣颜色、裤子颜色、裤子长度、鞋子款式、上衣图案、下衣图案和人体角度。</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6</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人脸可比对识别角度：水平转动角范围：-75˚~+75˚，俯仰角范围：-45˚~+45˚，倾斜角范围：-60˚~+60˚</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7</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图片遮挡人脸检测性能：人脸被遮挡住不超过半边脸的情况下，半遮挡人脸检出准确率≥99%</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8</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人脸及人体提取能力：支持对人脸可见同时人体有一半被遮挡的图片进行人脸人体检出，检出率≥90%。</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9</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融合检索：系统上传一张人脸图片进行检索，可通过检索出的人脸结果关联相应人体；系统上传一张人体图片进行检索，可通过检索出的人体结果关联相应人脸。</w:t>
      </w:r>
    </w:p>
    <w:p>
      <w:pPr>
        <w:spacing w:line="360" w:lineRule="auto"/>
        <w:ind w:firstLine="48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▲10.戴口罩人脸识别准确率：注册100万张未带口罩人脸证件照，进行戴口罩人脸识别试验，首位命中率≥99</w:t>
      </w:r>
      <w:r>
        <w:rPr>
          <w:rFonts w:hint="eastAsia" w:cs="Times New Roman"/>
          <w:color w:val="auto"/>
          <w:sz w:val="24"/>
          <w:highlight w:val="none"/>
          <w:lang w:val="en-US" w:eastAsia="zh-CN"/>
        </w:rPr>
        <w:t>%</w:t>
      </w:r>
      <w:r>
        <w:rPr>
          <w:rFonts w:hint="eastAsia" w:ascii="Times New Roman" w:hAnsi="Times New Roman" w:eastAsia="宋体" w:cs="Times New Roman"/>
          <w:color w:val="auto"/>
          <w:sz w:val="24"/>
          <w:highlight w:val="none"/>
          <w:lang w:val="en-US" w:eastAsia="zh-CN"/>
        </w:rPr>
        <w:t>。</w:t>
      </w:r>
      <w:r>
        <w:rPr>
          <w:rFonts w:hint="eastAsia" w:ascii="Times New Roman" w:hAnsi="Times New Roman" w:eastAsia="宋体" w:cs="Times New Roman"/>
          <w:color w:val="000000"/>
          <w:sz w:val="24"/>
          <w:szCs w:val="24"/>
          <w:highlight w:val="none"/>
          <w:lang w:val="en-US" w:eastAsia="zh-CN"/>
        </w:rPr>
        <w:t>（投标文件商务技术响应文件中提供公安部权威检测机构出具的有效检测报告扫描件</w:t>
      </w:r>
      <w:r>
        <w:rPr>
          <w:rFonts w:hint="default" w:ascii="Times New Roman" w:hAnsi="Times New Roman" w:eastAsia="宋体" w:cs="Times New Roman"/>
          <w:color w:val="000000"/>
          <w:sz w:val="24"/>
          <w:szCs w:val="24"/>
          <w:highlight w:val="none"/>
        </w:rPr>
        <w:t>，</w:t>
      </w:r>
      <w:r>
        <w:rPr>
          <w:rFonts w:hint="default" w:ascii="Times New Roman" w:hAnsi="Times New Roman" w:eastAsia="宋体" w:cs="Times New Roman"/>
          <w:color w:val="000000"/>
          <w:sz w:val="24"/>
          <w:szCs w:val="24"/>
          <w:highlight w:val="none"/>
          <w:lang w:val="zh-CN"/>
        </w:rPr>
        <w:t>检测报告</w:t>
      </w:r>
      <w:r>
        <w:rPr>
          <w:rFonts w:hint="default" w:ascii="Times New Roman" w:hAnsi="Times New Roman" w:eastAsia="宋体" w:cs="Times New Roman"/>
          <w:color w:val="000000"/>
          <w:sz w:val="24"/>
          <w:szCs w:val="24"/>
          <w:highlight w:val="none"/>
        </w:rPr>
        <w:t>里包含</w:t>
      </w:r>
      <w:r>
        <w:rPr>
          <w:rFonts w:hint="eastAsia" w:ascii="Times New Roman" w:hAnsi="Times New Roman" w:eastAsia="宋体" w:cs="Times New Roman"/>
          <w:color w:val="000000"/>
          <w:sz w:val="24"/>
          <w:szCs w:val="24"/>
          <w:highlight w:val="none"/>
          <w:lang w:eastAsia="zh-CN"/>
        </w:rPr>
        <w:t>符合</w:t>
      </w:r>
      <w:r>
        <w:rPr>
          <w:rFonts w:hint="default" w:ascii="Times New Roman" w:hAnsi="Times New Roman" w:eastAsia="宋体" w:cs="Times New Roman"/>
          <w:color w:val="000000"/>
          <w:sz w:val="24"/>
          <w:szCs w:val="24"/>
          <w:highlight w:val="none"/>
        </w:rPr>
        <w:t>该项参数</w:t>
      </w:r>
      <w:r>
        <w:rPr>
          <w:rFonts w:hint="eastAsia" w:ascii="Times New Roman" w:hAnsi="Times New Roman" w:eastAsia="宋体" w:cs="Times New Roman"/>
          <w:color w:val="000000"/>
          <w:sz w:val="24"/>
          <w:szCs w:val="24"/>
          <w:highlight w:val="none"/>
          <w:lang w:eastAsia="zh-CN"/>
        </w:rPr>
        <w:t>要求</w:t>
      </w:r>
      <w:r>
        <w:rPr>
          <w:rFonts w:hint="default" w:ascii="Times New Roman" w:hAnsi="Times New Roman" w:eastAsia="宋体" w:cs="Times New Roman"/>
          <w:color w:val="000000"/>
          <w:sz w:val="24"/>
          <w:szCs w:val="24"/>
          <w:highlight w:val="none"/>
        </w:rPr>
        <w:t>的内容</w:t>
      </w:r>
      <w:r>
        <w:rPr>
          <w:rFonts w:hint="eastAsia" w:ascii="Times New Roman" w:hAnsi="Times New Roman" w:eastAsia="宋体" w:cs="Times New Roman"/>
          <w:color w:val="000000"/>
          <w:sz w:val="24"/>
          <w:szCs w:val="24"/>
          <w:highlight w:val="none"/>
          <w:lang w:val="en-US" w:eastAsia="zh-CN"/>
        </w:rPr>
        <w:t>）</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（二）时空特征库检索技术要求</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1.检索性能：可根据时间段、摄像头点位实现人脸以图搜图，TOP100结杲返回时间小于3s，并发能力不低于30个。</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2.千万级人脸库检索准确率：千万级人脸库规模下，以脸搜脸首位命中率不低于99%，前十位命中率不低于99.9%，前五十位命中率不低于99.99%。</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3</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亿级人脸库检索准确率：亿级人脸库规模下，以脸搜脸首位命中率不低于95%，前五位命中率不低于98%，前十位命中率不低于99%。</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4.人脸时空特征库容量：单视图特征库节点支持存储8亿人脸特征数据，支持线性扩展。人脸时空库检索性能：8亿特征库容下，50用户并发进行人脸特征1:N检索，TOP100结果返回时间小于1s。</w:t>
      </w:r>
    </w:p>
    <w:p>
      <w:pPr>
        <w:spacing w:line="360" w:lineRule="auto"/>
        <w:ind w:firstLine="48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▲5.结构化属性信息库容量：单视图特征库节点单支持存储结构化属性信息容量≥40亿条，支持线性扩展。</w:t>
      </w:r>
      <w:r>
        <w:rPr>
          <w:rFonts w:hint="eastAsia" w:ascii="Times New Roman" w:hAnsi="Times New Roman" w:eastAsia="宋体" w:cs="Times New Roman"/>
          <w:color w:val="000000"/>
          <w:sz w:val="24"/>
          <w:szCs w:val="24"/>
          <w:highlight w:val="none"/>
          <w:lang w:val="en-US" w:eastAsia="zh-CN"/>
        </w:rPr>
        <w:t>（投标文件商务技术响应文件中提供公安部权威检测机构出具的有效检测报告扫描件</w:t>
      </w:r>
      <w:r>
        <w:rPr>
          <w:rFonts w:hint="default" w:ascii="Times New Roman" w:hAnsi="Times New Roman" w:eastAsia="宋体" w:cs="Times New Roman"/>
          <w:color w:val="000000"/>
          <w:sz w:val="24"/>
          <w:szCs w:val="24"/>
          <w:highlight w:val="none"/>
        </w:rPr>
        <w:t>，</w:t>
      </w:r>
      <w:r>
        <w:rPr>
          <w:rFonts w:hint="default" w:ascii="Times New Roman" w:hAnsi="Times New Roman" w:eastAsia="宋体" w:cs="Times New Roman"/>
          <w:color w:val="000000"/>
          <w:sz w:val="24"/>
          <w:szCs w:val="24"/>
          <w:highlight w:val="none"/>
          <w:lang w:val="zh-CN"/>
        </w:rPr>
        <w:t>检测报告</w:t>
      </w:r>
      <w:r>
        <w:rPr>
          <w:rFonts w:hint="default" w:ascii="Times New Roman" w:hAnsi="Times New Roman" w:eastAsia="宋体" w:cs="Times New Roman"/>
          <w:color w:val="000000"/>
          <w:sz w:val="24"/>
          <w:szCs w:val="24"/>
          <w:highlight w:val="none"/>
        </w:rPr>
        <w:t>里包含</w:t>
      </w:r>
      <w:r>
        <w:rPr>
          <w:rFonts w:hint="eastAsia" w:ascii="Times New Roman" w:hAnsi="Times New Roman" w:eastAsia="宋体" w:cs="Times New Roman"/>
          <w:color w:val="000000"/>
          <w:sz w:val="24"/>
          <w:szCs w:val="24"/>
          <w:highlight w:val="none"/>
          <w:lang w:eastAsia="zh-CN"/>
        </w:rPr>
        <w:t>符合</w:t>
      </w:r>
      <w:r>
        <w:rPr>
          <w:rFonts w:hint="default" w:ascii="Times New Roman" w:hAnsi="Times New Roman" w:eastAsia="宋体" w:cs="Times New Roman"/>
          <w:color w:val="000000"/>
          <w:sz w:val="24"/>
          <w:szCs w:val="24"/>
          <w:highlight w:val="none"/>
        </w:rPr>
        <w:t>该项参数</w:t>
      </w:r>
      <w:r>
        <w:rPr>
          <w:rFonts w:hint="eastAsia" w:ascii="Times New Roman" w:hAnsi="Times New Roman" w:eastAsia="宋体" w:cs="Times New Roman"/>
          <w:color w:val="000000"/>
          <w:sz w:val="24"/>
          <w:szCs w:val="24"/>
          <w:highlight w:val="none"/>
          <w:lang w:eastAsia="zh-CN"/>
        </w:rPr>
        <w:t>要求</w:t>
      </w:r>
      <w:r>
        <w:rPr>
          <w:rFonts w:hint="default" w:ascii="Times New Roman" w:hAnsi="Times New Roman" w:eastAsia="宋体" w:cs="Times New Roman"/>
          <w:color w:val="000000"/>
          <w:sz w:val="24"/>
          <w:szCs w:val="24"/>
          <w:highlight w:val="none"/>
        </w:rPr>
        <w:t>的内容</w:t>
      </w:r>
      <w:r>
        <w:rPr>
          <w:rFonts w:hint="eastAsia" w:ascii="Times New Roman" w:hAnsi="Times New Roman" w:eastAsia="宋体" w:cs="Times New Roman"/>
          <w:color w:val="000000"/>
          <w:sz w:val="24"/>
          <w:szCs w:val="24"/>
          <w:highlight w:val="none"/>
          <w:lang w:val="en-US" w:eastAsia="zh-CN"/>
        </w:rPr>
        <w:t>）</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（三）人脸聚类归档技术要求</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1.人脸聚类性能：采用增量聚类的方式，每次增量聚类完成时间不超8小时，误聚率≤5%时，漏聚率≤10%。</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人脸档案数据保存时间不低于1年，最大总人脸档案数不低于1亿。</w:t>
      </w:r>
    </w:p>
    <w:p>
      <w:pPr>
        <w:spacing w:line="360" w:lineRule="auto"/>
        <w:ind w:firstLine="480"/>
        <w:rPr>
          <w:rFonts w:hint="default" w:ascii="Times New Roman" w:hAnsi="Times New Roman" w:eastAsia="宋体" w:cs="Times New Roman"/>
          <w:color w:val="auto"/>
          <w:sz w:val="24"/>
          <w:highlight w:val="yellow"/>
          <w:lang w:val="en-US" w:eastAsia="zh-CN"/>
        </w:rPr>
      </w:pPr>
      <w:r>
        <w:rPr>
          <w:rFonts w:hint="eastAsia" w:ascii="Times New Roman" w:hAnsi="Times New Roman" w:eastAsia="宋体" w:cs="Times New Roman"/>
          <w:color w:val="auto"/>
          <w:sz w:val="24"/>
          <w:highlight w:val="none"/>
          <w:lang w:val="en-US" w:eastAsia="zh-CN"/>
        </w:rPr>
        <w:t>▲3.人脸图片实名档增量聚类性能：准备1亿级实名档案库下，进行实名档增量聚类试验，增量聚类准确率≥99.7%，增量聚类召回率≥99.7%；</w:t>
      </w:r>
      <w:r>
        <w:rPr>
          <w:rFonts w:hint="eastAsia" w:ascii="Times New Roman" w:hAnsi="Times New Roman" w:eastAsia="宋体" w:cs="Times New Roman"/>
          <w:color w:val="000000"/>
          <w:sz w:val="24"/>
          <w:szCs w:val="24"/>
          <w:highlight w:val="none"/>
          <w:lang w:val="en-US" w:eastAsia="zh-CN"/>
        </w:rPr>
        <w:t>（投标文件商务技术响应文件中提供公安部权威检测机构出具的有效检测报告扫描件</w:t>
      </w:r>
      <w:r>
        <w:rPr>
          <w:rFonts w:hint="default" w:ascii="Times New Roman" w:hAnsi="Times New Roman" w:eastAsia="宋体" w:cs="Times New Roman"/>
          <w:color w:val="000000"/>
          <w:sz w:val="24"/>
          <w:szCs w:val="24"/>
          <w:highlight w:val="none"/>
        </w:rPr>
        <w:t>，</w:t>
      </w:r>
      <w:r>
        <w:rPr>
          <w:rFonts w:hint="default" w:ascii="Times New Roman" w:hAnsi="Times New Roman" w:eastAsia="宋体" w:cs="Times New Roman"/>
          <w:color w:val="000000"/>
          <w:sz w:val="24"/>
          <w:szCs w:val="24"/>
          <w:highlight w:val="none"/>
          <w:lang w:val="zh-CN"/>
        </w:rPr>
        <w:t>检测报告</w:t>
      </w:r>
      <w:r>
        <w:rPr>
          <w:rFonts w:hint="default" w:ascii="Times New Roman" w:hAnsi="Times New Roman" w:eastAsia="宋体" w:cs="Times New Roman"/>
          <w:color w:val="000000"/>
          <w:sz w:val="24"/>
          <w:szCs w:val="24"/>
          <w:highlight w:val="none"/>
        </w:rPr>
        <w:t>里包含</w:t>
      </w:r>
      <w:r>
        <w:rPr>
          <w:rFonts w:hint="eastAsia" w:ascii="Times New Roman" w:hAnsi="Times New Roman" w:eastAsia="宋体" w:cs="Times New Roman"/>
          <w:color w:val="000000"/>
          <w:sz w:val="24"/>
          <w:szCs w:val="24"/>
          <w:highlight w:val="none"/>
          <w:lang w:eastAsia="zh-CN"/>
        </w:rPr>
        <w:t>符合</w:t>
      </w:r>
      <w:r>
        <w:rPr>
          <w:rFonts w:hint="default" w:ascii="Times New Roman" w:hAnsi="Times New Roman" w:eastAsia="宋体" w:cs="Times New Roman"/>
          <w:color w:val="000000"/>
          <w:sz w:val="24"/>
          <w:szCs w:val="24"/>
          <w:highlight w:val="none"/>
        </w:rPr>
        <w:t>该项参数</w:t>
      </w:r>
      <w:r>
        <w:rPr>
          <w:rFonts w:hint="eastAsia" w:ascii="Times New Roman" w:hAnsi="Times New Roman" w:eastAsia="宋体" w:cs="Times New Roman"/>
          <w:color w:val="000000"/>
          <w:sz w:val="24"/>
          <w:szCs w:val="24"/>
          <w:highlight w:val="none"/>
          <w:lang w:eastAsia="zh-CN"/>
        </w:rPr>
        <w:t>要求</w:t>
      </w:r>
      <w:r>
        <w:rPr>
          <w:rFonts w:hint="default" w:ascii="Times New Roman" w:hAnsi="Times New Roman" w:eastAsia="宋体" w:cs="Times New Roman"/>
          <w:color w:val="000000"/>
          <w:sz w:val="24"/>
          <w:szCs w:val="24"/>
          <w:highlight w:val="none"/>
        </w:rPr>
        <w:t>的内容</w:t>
      </w:r>
      <w:r>
        <w:rPr>
          <w:rFonts w:hint="eastAsia" w:ascii="Times New Roman" w:hAnsi="Times New Roman" w:eastAsia="宋体" w:cs="Times New Roman"/>
          <w:color w:val="000000"/>
          <w:sz w:val="24"/>
          <w:szCs w:val="24"/>
          <w:highlight w:val="none"/>
          <w:lang w:val="en-US" w:eastAsia="zh-CN"/>
        </w:rPr>
        <w:t>）</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4</w:t>
      </w:r>
      <w:r>
        <w:rPr>
          <w:rFonts w:hint="eastAsia" w:ascii="Times New Roman" w:hAnsi="Times New Roman" w:eastAsia="宋体" w:cs="Times New Roman"/>
          <w:color w:val="auto"/>
          <w:sz w:val="24"/>
          <w:highlight w:val="none"/>
          <w:lang w:val="en-US" w:eastAsia="zh-CN"/>
        </w:rPr>
        <w:t>.人脸聚类归档功能：系统实名身份库不少于1亿条人脸特征数据情况下，可实现新增人脸抓拍照片实时聚类归档功能；</w:t>
      </w:r>
      <w:r>
        <w:rPr>
          <w:rFonts w:hint="eastAsia" w:ascii="Times New Roman" w:hAnsi="Times New Roman" w:eastAsia="宋体" w:cs="Times New Roman"/>
          <w:color w:val="000000"/>
          <w:sz w:val="24"/>
          <w:szCs w:val="24"/>
          <w:highlight w:val="none"/>
          <w:lang w:val="en-US" w:eastAsia="zh-CN"/>
        </w:rPr>
        <w:t>（投标文件商务技术响应文件中提供公安部权威检测机构出具的有效检测报告扫描件</w:t>
      </w:r>
      <w:r>
        <w:rPr>
          <w:rFonts w:hint="default" w:ascii="Times New Roman" w:hAnsi="Times New Roman" w:eastAsia="宋体" w:cs="Times New Roman"/>
          <w:color w:val="000000"/>
          <w:sz w:val="24"/>
          <w:szCs w:val="24"/>
          <w:highlight w:val="none"/>
        </w:rPr>
        <w:t>，</w:t>
      </w:r>
      <w:r>
        <w:rPr>
          <w:rFonts w:hint="default" w:ascii="Times New Roman" w:hAnsi="Times New Roman" w:eastAsia="宋体" w:cs="Times New Roman"/>
          <w:color w:val="000000"/>
          <w:sz w:val="24"/>
          <w:szCs w:val="24"/>
          <w:highlight w:val="none"/>
          <w:lang w:val="zh-CN"/>
        </w:rPr>
        <w:t>检测报告</w:t>
      </w:r>
      <w:r>
        <w:rPr>
          <w:rFonts w:hint="default" w:ascii="Times New Roman" w:hAnsi="Times New Roman" w:eastAsia="宋体" w:cs="Times New Roman"/>
          <w:color w:val="000000"/>
          <w:sz w:val="24"/>
          <w:szCs w:val="24"/>
          <w:highlight w:val="none"/>
        </w:rPr>
        <w:t>里包含</w:t>
      </w:r>
      <w:r>
        <w:rPr>
          <w:rFonts w:hint="eastAsia" w:ascii="Times New Roman" w:hAnsi="Times New Roman" w:eastAsia="宋体" w:cs="Times New Roman"/>
          <w:color w:val="000000"/>
          <w:sz w:val="24"/>
          <w:szCs w:val="24"/>
          <w:highlight w:val="none"/>
          <w:lang w:eastAsia="zh-CN"/>
        </w:rPr>
        <w:t>符合</w:t>
      </w:r>
      <w:r>
        <w:rPr>
          <w:rFonts w:hint="default" w:ascii="Times New Roman" w:hAnsi="Times New Roman" w:eastAsia="宋体" w:cs="Times New Roman"/>
          <w:color w:val="000000"/>
          <w:sz w:val="24"/>
          <w:szCs w:val="24"/>
          <w:highlight w:val="none"/>
        </w:rPr>
        <w:t>该项参数</w:t>
      </w:r>
      <w:r>
        <w:rPr>
          <w:rFonts w:hint="eastAsia" w:ascii="Times New Roman" w:hAnsi="Times New Roman" w:eastAsia="宋体" w:cs="Times New Roman"/>
          <w:color w:val="000000"/>
          <w:sz w:val="24"/>
          <w:szCs w:val="24"/>
          <w:highlight w:val="none"/>
          <w:lang w:eastAsia="zh-CN"/>
        </w:rPr>
        <w:t>要求</w:t>
      </w:r>
      <w:r>
        <w:rPr>
          <w:rFonts w:hint="default" w:ascii="Times New Roman" w:hAnsi="Times New Roman" w:eastAsia="宋体" w:cs="Times New Roman"/>
          <w:color w:val="000000"/>
          <w:sz w:val="24"/>
          <w:szCs w:val="24"/>
          <w:highlight w:val="none"/>
        </w:rPr>
        <w:t>的内容</w:t>
      </w:r>
      <w:r>
        <w:rPr>
          <w:rFonts w:hint="eastAsia" w:ascii="Times New Roman" w:hAnsi="Times New Roman" w:eastAsia="宋体" w:cs="Times New Roman"/>
          <w:color w:val="000000"/>
          <w:sz w:val="24"/>
          <w:szCs w:val="24"/>
          <w:highlight w:val="none"/>
          <w:lang w:val="en-US" w:eastAsia="zh-CN"/>
        </w:rPr>
        <w:t>）</w:t>
      </w:r>
    </w:p>
    <w:p>
      <w:pPr>
        <w:spacing w:line="360" w:lineRule="auto"/>
        <w:ind w:firstLine="480"/>
        <w:rPr>
          <w:rFonts w:hint="default" w:ascii="Times New Roman" w:hAnsi="Times New Roman" w:eastAsia="宋体" w:cs="Times New Roman"/>
          <w:color w:val="auto"/>
          <w:sz w:val="24"/>
          <w:highlight w:val="yellow"/>
          <w:lang w:val="en-US" w:eastAsia="zh-CN"/>
        </w:rPr>
      </w:pPr>
      <w:r>
        <w:rPr>
          <w:rFonts w:hint="eastAsia" w:ascii="Times New Roman" w:hAnsi="Times New Roman" w:eastAsia="宋体" w:cs="Times New Roman"/>
          <w:color w:val="auto"/>
          <w:sz w:val="24"/>
          <w:highlight w:val="none"/>
          <w:lang w:val="en-US" w:eastAsia="zh-CN"/>
        </w:rPr>
        <w:t>▲5.聚类归档人脸属性适应性：支持对戴口罩、戴鸭舌帽、戴墨镜的人脸图片进行聚类归档；支持对同一人的青年人脸图片、中年人脸图片、老年人脸图片进行聚类归档</w:t>
      </w:r>
      <w:r>
        <w:rPr>
          <w:rFonts w:hint="eastAsia" w:cs="Times New Roman"/>
          <w:color w:val="auto"/>
          <w:sz w:val="24"/>
          <w:highlight w:val="none"/>
          <w:lang w:val="en-US" w:eastAsia="zh-CN"/>
        </w:rPr>
        <w:t>。</w:t>
      </w:r>
      <w:r>
        <w:rPr>
          <w:rFonts w:hint="eastAsia" w:ascii="Times New Roman" w:hAnsi="Times New Roman" w:eastAsia="宋体" w:cs="Times New Roman"/>
          <w:color w:val="000000"/>
          <w:sz w:val="24"/>
          <w:szCs w:val="24"/>
          <w:highlight w:val="none"/>
          <w:lang w:val="en-US" w:eastAsia="zh-CN"/>
        </w:rPr>
        <w:t>（投标文件商务技术响应文件中提供公安部权威检测机构出具的有效检测报告扫描件</w:t>
      </w:r>
      <w:r>
        <w:rPr>
          <w:rFonts w:hint="default" w:ascii="Times New Roman" w:hAnsi="Times New Roman" w:eastAsia="宋体" w:cs="Times New Roman"/>
          <w:color w:val="000000"/>
          <w:sz w:val="24"/>
          <w:szCs w:val="24"/>
          <w:highlight w:val="none"/>
        </w:rPr>
        <w:t>，</w:t>
      </w:r>
      <w:r>
        <w:rPr>
          <w:rFonts w:hint="default" w:ascii="Times New Roman" w:hAnsi="Times New Roman" w:eastAsia="宋体" w:cs="Times New Roman"/>
          <w:color w:val="000000"/>
          <w:sz w:val="24"/>
          <w:szCs w:val="24"/>
          <w:highlight w:val="none"/>
          <w:lang w:val="zh-CN"/>
        </w:rPr>
        <w:t>检测报告</w:t>
      </w:r>
      <w:r>
        <w:rPr>
          <w:rFonts w:hint="default" w:ascii="Times New Roman" w:hAnsi="Times New Roman" w:eastAsia="宋体" w:cs="Times New Roman"/>
          <w:color w:val="000000"/>
          <w:sz w:val="24"/>
          <w:szCs w:val="24"/>
          <w:highlight w:val="none"/>
        </w:rPr>
        <w:t>里包含</w:t>
      </w:r>
      <w:r>
        <w:rPr>
          <w:rFonts w:hint="eastAsia" w:ascii="Times New Roman" w:hAnsi="Times New Roman" w:eastAsia="宋体" w:cs="Times New Roman"/>
          <w:color w:val="000000"/>
          <w:sz w:val="24"/>
          <w:szCs w:val="24"/>
          <w:highlight w:val="none"/>
          <w:lang w:eastAsia="zh-CN"/>
        </w:rPr>
        <w:t>符合</w:t>
      </w:r>
      <w:r>
        <w:rPr>
          <w:rFonts w:hint="default" w:ascii="Times New Roman" w:hAnsi="Times New Roman" w:eastAsia="宋体" w:cs="Times New Roman"/>
          <w:color w:val="000000"/>
          <w:sz w:val="24"/>
          <w:szCs w:val="24"/>
          <w:highlight w:val="none"/>
        </w:rPr>
        <w:t>该项参数</w:t>
      </w:r>
      <w:r>
        <w:rPr>
          <w:rFonts w:hint="eastAsia" w:ascii="Times New Roman" w:hAnsi="Times New Roman" w:eastAsia="宋体" w:cs="Times New Roman"/>
          <w:color w:val="000000"/>
          <w:sz w:val="24"/>
          <w:szCs w:val="24"/>
          <w:highlight w:val="none"/>
          <w:lang w:eastAsia="zh-CN"/>
        </w:rPr>
        <w:t>要求</w:t>
      </w:r>
      <w:r>
        <w:rPr>
          <w:rFonts w:hint="default" w:ascii="Times New Roman" w:hAnsi="Times New Roman" w:eastAsia="宋体" w:cs="Times New Roman"/>
          <w:color w:val="000000"/>
          <w:sz w:val="24"/>
          <w:szCs w:val="24"/>
          <w:highlight w:val="none"/>
        </w:rPr>
        <w:t>的内容</w:t>
      </w:r>
      <w:r>
        <w:rPr>
          <w:rFonts w:hint="eastAsia" w:ascii="Times New Roman" w:hAnsi="Times New Roman" w:eastAsia="宋体" w:cs="Times New Roman"/>
          <w:color w:val="000000"/>
          <w:sz w:val="24"/>
          <w:szCs w:val="24"/>
          <w:highlight w:val="none"/>
          <w:lang w:val="en-US" w:eastAsia="zh-CN"/>
        </w:rPr>
        <w:t>）</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（四）系统技术要求</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1.支持多算法混合部署：能够在同一台视图解析服务器上混合部署多种算法，包括人脸解析、视频结构化解析、人脸人体融合解析等算法，各算法占用 GPU 资源能够按卡粒度灵活调配。</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2.服务可靠性：在集群环境中，单个视图解析节点出现异常断电情况时，该节点上的接入解析任务可自动调度至其他解析节点上继续运行。</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3.数据可靠性：在集群环境中，单个视图特征库节点出现异常断电情况时，特征库服务不中断，断电节点恢复后该节点上特征及结构化属性数据不丢失。</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4.在线扩容：系统在服务正常运行的情况下，能在线扩容综合管控节点、视图解析节点和视图特征节点的功能。</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5.人脸特征数据在线升级：系统能够在服务不中断的情况下，完成对历史人脸特征数据升级的功能。</w:t>
      </w:r>
    </w:p>
    <w:p>
      <w:pPr>
        <w:spacing w:line="360" w:lineRule="auto"/>
        <w:ind w:firstLine="480"/>
        <w:rPr>
          <w:rFonts w:hint="default" w:ascii="Times New Roman" w:hAnsi="Times New Roman" w:eastAsia="宋体" w:cs="Times New Roman"/>
          <w:b/>
          <w:bCs/>
          <w:color w:val="auto"/>
          <w:sz w:val="24"/>
          <w:highlight w:val="yellow"/>
          <w:lang w:val="en-US" w:eastAsia="zh-CN"/>
        </w:rPr>
      </w:pPr>
      <w:r>
        <w:rPr>
          <w:rFonts w:hint="default" w:ascii="Times New Roman" w:hAnsi="Times New Roman" w:eastAsia="宋体" w:cs="Times New Roman"/>
          <w:b/>
          <w:bCs/>
          <w:color w:val="auto"/>
          <w:sz w:val="24"/>
          <w:highlight w:val="none"/>
          <w:lang w:val="zh-CN" w:eastAsia="zh-CN"/>
        </w:rPr>
        <w:t>★注：</w:t>
      </w:r>
      <w:r>
        <w:rPr>
          <w:rFonts w:hint="eastAsia" w:cs="Times New Roman"/>
          <w:b/>
          <w:bCs/>
          <w:color w:val="auto"/>
          <w:sz w:val="24"/>
          <w:highlight w:val="none"/>
          <w:lang w:val="en-US" w:eastAsia="zh-CN"/>
        </w:rPr>
        <w:t>1.</w:t>
      </w:r>
      <w:r>
        <w:rPr>
          <w:rFonts w:hint="default" w:ascii="Times New Roman" w:hAnsi="Times New Roman" w:eastAsia="宋体" w:cs="Times New Roman"/>
          <w:b/>
          <w:bCs/>
          <w:color w:val="auto"/>
          <w:sz w:val="24"/>
          <w:highlight w:val="none"/>
          <w:lang w:val="zh-CN" w:eastAsia="zh-CN"/>
        </w:rPr>
        <w:t>智能视觉系统需要与金华“雪亮平台”</w:t>
      </w:r>
      <w:r>
        <w:rPr>
          <w:rFonts w:hint="eastAsia" w:ascii="Times New Roman" w:hAnsi="Times New Roman" w:eastAsia="宋体" w:cs="Times New Roman"/>
          <w:b/>
          <w:bCs/>
          <w:color w:val="auto"/>
          <w:sz w:val="24"/>
          <w:highlight w:val="none"/>
          <w:lang w:val="zh-CN" w:eastAsia="zh-CN"/>
        </w:rPr>
        <w:t>无差别接入</w:t>
      </w:r>
      <w:r>
        <w:rPr>
          <w:rFonts w:hint="default" w:ascii="Times New Roman" w:hAnsi="Times New Roman" w:eastAsia="宋体" w:cs="Times New Roman"/>
          <w:b/>
          <w:bCs/>
          <w:color w:val="auto"/>
          <w:sz w:val="24"/>
          <w:highlight w:val="none"/>
          <w:lang w:val="zh-CN" w:eastAsia="zh-CN"/>
        </w:rPr>
        <w:t>。投标人需在投标文件商务技术响应文件中提供承诺函扫描件（盖公章</w:t>
      </w:r>
      <w:r>
        <w:rPr>
          <w:rFonts w:hint="eastAsia" w:cs="Times New Roman"/>
          <w:b/>
          <w:bCs/>
          <w:color w:val="auto"/>
          <w:sz w:val="24"/>
          <w:highlight w:val="none"/>
          <w:lang w:val="en-US" w:eastAsia="zh-CN"/>
        </w:rPr>
        <w:t>或加盖电子签章</w:t>
      </w:r>
      <w:r>
        <w:rPr>
          <w:rFonts w:hint="default" w:ascii="Times New Roman" w:hAnsi="Times New Roman" w:eastAsia="宋体" w:cs="Times New Roman"/>
          <w:b/>
          <w:bCs/>
          <w:color w:val="auto"/>
          <w:sz w:val="24"/>
          <w:highlight w:val="none"/>
          <w:lang w:val="zh-CN" w:eastAsia="zh-CN"/>
        </w:rPr>
        <w:t>）承诺与金华“雪亮平台”</w:t>
      </w:r>
      <w:r>
        <w:rPr>
          <w:rFonts w:hint="eastAsia" w:ascii="Times New Roman" w:hAnsi="Times New Roman" w:eastAsia="宋体" w:cs="Times New Roman"/>
          <w:b/>
          <w:bCs/>
          <w:color w:val="auto"/>
          <w:sz w:val="24"/>
          <w:highlight w:val="none"/>
          <w:lang w:val="zh-CN" w:eastAsia="zh-CN"/>
        </w:rPr>
        <w:t>无差别接入</w:t>
      </w:r>
      <w:r>
        <w:rPr>
          <w:rFonts w:hint="default" w:ascii="Times New Roman" w:hAnsi="Times New Roman" w:eastAsia="宋体" w:cs="Times New Roman"/>
          <w:b/>
          <w:bCs/>
          <w:color w:val="auto"/>
          <w:sz w:val="24"/>
          <w:highlight w:val="none"/>
          <w:lang w:val="zh-CN" w:eastAsia="zh-CN"/>
        </w:rPr>
        <w:t>。</w:t>
      </w:r>
    </w:p>
    <w:p>
      <w:pPr>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br w:type="page"/>
      </w:r>
    </w:p>
    <w:p>
      <w:pPr>
        <w:pStyle w:val="6"/>
        <w:pageBreakBefore w:val="0"/>
        <w:widowControl/>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bCs/>
          <w:i w:val="0"/>
          <w:iCs/>
          <w:sz w:val="24"/>
          <w:szCs w:val="24"/>
          <w:highlight w:val="none"/>
          <w:lang w:val="en-US" w:eastAsia="zh-CN" w:bidi="ar-SA"/>
        </w:rPr>
      </w:pPr>
      <w:r>
        <w:rPr>
          <w:rFonts w:hint="default" w:ascii="Times New Roman" w:hAnsi="Times New Roman" w:eastAsia="宋体" w:cs="Times New Roman"/>
          <w:b/>
          <w:bCs/>
          <w:i w:val="0"/>
          <w:iCs/>
          <w:sz w:val="24"/>
          <w:szCs w:val="24"/>
          <w:highlight w:val="none"/>
          <w:lang w:val="en-US" w:eastAsia="zh-CN" w:bidi="ar-SA"/>
        </w:rPr>
        <w:t>★三、商务要求</w:t>
      </w:r>
    </w:p>
    <w:p>
      <w:pPr>
        <w:spacing w:line="360" w:lineRule="auto"/>
        <w:ind w:firstLine="480"/>
        <w:rPr>
          <w:rFonts w:hint="default" w:ascii="Times New Roman" w:hAnsi="Times New Roman" w:eastAsia="宋体" w:cs="Times New Roman"/>
          <w:b/>
          <w:bCs/>
          <w:color w:val="auto"/>
          <w:sz w:val="24"/>
          <w:highlight w:val="none"/>
          <w:lang w:val="zh-CN" w:eastAsia="zh-CN"/>
        </w:rPr>
      </w:pPr>
      <w:r>
        <w:rPr>
          <w:rFonts w:hint="default" w:ascii="Times New Roman" w:hAnsi="Times New Roman" w:eastAsia="宋体" w:cs="Times New Roman"/>
          <w:b/>
          <w:bCs/>
          <w:color w:val="auto"/>
          <w:sz w:val="24"/>
          <w:highlight w:val="none"/>
          <w:lang w:val="zh-CN" w:eastAsia="zh-CN"/>
        </w:rPr>
        <w:t>（一）工期要求</w:t>
      </w:r>
    </w:p>
    <w:p>
      <w:pPr>
        <w:spacing w:line="360" w:lineRule="auto"/>
        <w:ind w:firstLine="480"/>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zh-CN" w:eastAsia="zh-CN"/>
        </w:rPr>
        <w:t>1.交货期：供方须在</w:t>
      </w:r>
      <w:r>
        <w:rPr>
          <w:rFonts w:hint="default" w:ascii="Times New Roman" w:hAnsi="Times New Roman" w:eastAsia="宋体" w:cs="Times New Roman"/>
          <w:color w:val="auto"/>
          <w:sz w:val="24"/>
          <w:highlight w:val="none"/>
          <w:lang w:val="en-US" w:eastAsia="zh-CN"/>
        </w:rPr>
        <w:t>3个月建设期内</w:t>
      </w:r>
      <w:r>
        <w:rPr>
          <w:rFonts w:hint="default" w:ascii="Times New Roman" w:hAnsi="Times New Roman" w:eastAsia="宋体" w:cs="Times New Roman"/>
          <w:color w:val="auto"/>
          <w:sz w:val="24"/>
          <w:highlight w:val="none"/>
          <w:lang w:val="zh-CN" w:eastAsia="zh-CN"/>
        </w:rPr>
        <w:t>按照采购人实际要求</w:t>
      </w:r>
      <w:r>
        <w:rPr>
          <w:rFonts w:hint="eastAsia" w:cs="Times New Roman"/>
          <w:color w:val="auto"/>
          <w:sz w:val="24"/>
          <w:highlight w:val="none"/>
          <w:lang w:val="en-US" w:eastAsia="zh-CN"/>
        </w:rPr>
        <w:t>系统上线</w:t>
      </w:r>
      <w:r>
        <w:rPr>
          <w:rFonts w:hint="default" w:ascii="Times New Roman" w:hAnsi="Times New Roman" w:eastAsia="宋体" w:cs="Times New Roman"/>
          <w:color w:val="auto"/>
          <w:sz w:val="24"/>
          <w:highlight w:val="none"/>
          <w:lang w:val="zh-CN" w:eastAsia="zh-CN"/>
        </w:rPr>
        <w:t>，进入试运行。按项目要求终验结束后提供</w:t>
      </w:r>
      <w:r>
        <w:rPr>
          <w:rFonts w:hint="default" w:ascii="Times New Roman" w:hAnsi="Times New Roman" w:eastAsia="宋体" w:cs="Times New Roman"/>
          <w:color w:val="auto"/>
          <w:sz w:val="24"/>
          <w:highlight w:val="none"/>
          <w:lang w:val="en-US" w:eastAsia="zh-CN"/>
        </w:rPr>
        <w:t>6</w:t>
      </w:r>
      <w:r>
        <w:rPr>
          <w:rFonts w:hint="default" w:ascii="Times New Roman" w:hAnsi="Times New Roman" w:eastAsia="宋体" w:cs="Times New Roman"/>
          <w:color w:val="auto"/>
          <w:sz w:val="24"/>
          <w:highlight w:val="none"/>
          <w:lang w:val="zh-CN" w:eastAsia="zh-CN"/>
        </w:rPr>
        <w:t>年质保。</w:t>
      </w:r>
    </w:p>
    <w:p>
      <w:pPr>
        <w:spacing w:line="360" w:lineRule="auto"/>
        <w:ind w:firstLine="480"/>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zh-CN" w:eastAsia="zh-CN"/>
        </w:rPr>
        <w:t>2.交货地点：采购人指定。</w:t>
      </w:r>
    </w:p>
    <w:p>
      <w:pPr>
        <w:spacing w:line="360" w:lineRule="auto"/>
        <w:ind w:firstLine="480"/>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zh-CN" w:eastAsia="zh-CN"/>
        </w:rPr>
        <w:t>（二）</w:t>
      </w:r>
      <w:r>
        <w:rPr>
          <w:rFonts w:hint="default" w:ascii="Times New Roman" w:hAnsi="Times New Roman" w:eastAsia="宋体" w:cs="Times New Roman"/>
          <w:b/>
          <w:bCs/>
          <w:color w:val="auto"/>
          <w:sz w:val="24"/>
          <w:highlight w:val="none"/>
          <w:lang w:val="en-US" w:eastAsia="zh-CN"/>
        </w:rPr>
        <w:t>报价要求</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sz w:val="24"/>
          <w:szCs w:val="24"/>
          <w:highlight w:val="none"/>
        </w:rPr>
        <w:t>投标人应根据国家的有关规定和招标文件要求并结合企业的实际情况进行投标报价。投标报价以人民币为结算货币，投标报价须包括货物价款（含必需的</w:t>
      </w:r>
      <w:r>
        <w:rPr>
          <w:rFonts w:hint="default" w:ascii="Times New Roman" w:hAnsi="Times New Roman" w:eastAsia="宋体" w:cs="Times New Roman"/>
          <w:sz w:val="24"/>
          <w:szCs w:val="24"/>
          <w:highlight w:val="none"/>
          <w:lang w:eastAsia="zh-CN"/>
        </w:rPr>
        <w:t>辅材配件</w:t>
      </w:r>
      <w:r>
        <w:rPr>
          <w:rFonts w:hint="default" w:ascii="Times New Roman" w:hAnsi="Times New Roman" w:eastAsia="宋体" w:cs="Times New Roman"/>
          <w:sz w:val="24"/>
          <w:szCs w:val="24"/>
          <w:highlight w:val="none"/>
        </w:rPr>
        <w:t>）、运输费、装卸费、安装费、利润、税金、政策性文件规定及合同包含的所有风险、责任等各项应有费用，即按采购方要求提供货物到现场并安装完毕的价格，应是招标文件确定的招标范围内的全部工作内容的价格表现，完成该项目</w:t>
      </w:r>
      <w:r>
        <w:rPr>
          <w:rFonts w:hint="default" w:ascii="Times New Roman" w:hAnsi="Times New Roman" w:eastAsia="宋体" w:cs="Times New Roman"/>
          <w:sz w:val="24"/>
          <w:szCs w:val="24"/>
          <w:highlight w:val="none"/>
          <w:lang w:eastAsia="zh-CN"/>
        </w:rPr>
        <w:t>的所有费用及</w:t>
      </w:r>
      <w:r>
        <w:rPr>
          <w:rFonts w:hint="default" w:ascii="Times New Roman" w:hAnsi="Times New Roman" w:eastAsia="宋体" w:cs="Times New Roman"/>
          <w:sz w:val="24"/>
          <w:szCs w:val="24"/>
          <w:highlight w:val="none"/>
        </w:rPr>
        <w:t>各环节所必需的连带工作或服务、成果验收、以及政策性文件规定、合同包含的所有风险责任</w:t>
      </w:r>
      <w:r>
        <w:rPr>
          <w:rFonts w:hint="default" w:ascii="Times New Roman" w:hAnsi="Times New Roman" w:eastAsia="宋体" w:cs="Times New Roman"/>
          <w:sz w:val="24"/>
          <w:szCs w:val="24"/>
          <w:highlight w:val="none"/>
          <w:lang w:eastAsia="zh-CN"/>
        </w:rPr>
        <w:t>等所有费用</w:t>
      </w:r>
      <w:r>
        <w:rPr>
          <w:rFonts w:hint="default" w:ascii="Times New Roman" w:hAnsi="Times New Roman" w:eastAsia="宋体" w:cs="Times New Roman"/>
          <w:sz w:val="24"/>
          <w:szCs w:val="24"/>
          <w:highlight w:val="none"/>
        </w:rPr>
        <w:t>。如有漏项，视同已包含在本报价中，投标</w:t>
      </w:r>
      <w:r>
        <w:rPr>
          <w:rFonts w:hint="default" w:ascii="Times New Roman" w:hAnsi="Times New Roman" w:eastAsia="宋体" w:cs="Times New Roman"/>
          <w:sz w:val="24"/>
          <w:szCs w:val="24"/>
          <w:highlight w:val="none"/>
          <w:lang w:eastAsia="zh-CN"/>
        </w:rPr>
        <w:t>单价及</w:t>
      </w:r>
      <w:r>
        <w:rPr>
          <w:rFonts w:hint="default" w:ascii="Times New Roman" w:hAnsi="Times New Roman" w:eastAsia="宋体" w:cs="Times New Roman"/>
          <w:sz w:val="24"/>
          <w:szCs w:val="24"/>
          <w:highlight w:val="none"/>
        </w:rPr>
        <w:t>总价不做调整。投标报价为投标人所能承受的最低、最终报价。只允许有一个报价，有选择的报价将不予接受。</w:t>
      </w:r>
    </w:p>
    <w:p>
      <w:pPr>
        <w:spacing w:line="360" w:lineRule="auto"/>
        <w:ind w:firstLine="480"/>
        <w:rPr>
          <w:rFonts w:hint="default" w:ascii="Times New Roman" w:hAnsi="Times New Roman" w:eastAsia="宋体" w:cs="Times New Roman"/>
          <w:b/>
          <w:bCs/>
          <w:color w:val="auto"/>
          <w:sz w:val="24"/>
          <w:highlight w:val="none"/>
          <w:lang w:val="zh-CN" w:eastAsia="zh-CN"/>
        </w:rPr>
      </w:pPr>
      <w:r>
        <w:rPr>
          <w:rFonts w:hint="default" w:ascii="Times New Roman" w:hAnsi="Times New Roman" w:eastAsia="宋体" w:cs="Times New Roman"/>
          <w:b/>
          <w:bCs/>
          <w:color w:val="auto"/>
          <w:sz w:val="24"/>
          <w:highlight w:val="none"/>
          <w:lang w:val="zh-CN" w:eastAsia="zh-CN"/>
        </w:rPr>
        <w:t>（三）验收要求</w:t>
      </w:r>
    </w:p>
    <w:p>
      <w:pPr>
        <w:spacing w:line="360" w:lineRule="auto"/>
        <w:ind w:firstLine="480"/>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zh-CN" w:eastAsia="zh-CN"/>
        </w:rPr>
        <w:t>根据中华人民共和国现行技术标准，按招标文件以及合同规定的验收评定标准等规范，由使用单位和采购人根据《政府采购合同履约和验收管理办法（暂行）》（义公共资源交易管理办公室【2008】32号）文件及</w:t>
      </w:r>
      <w:bookmarkStart w:id="94" w:name="filecode"/>
      <w:r>
        <w:rPr>
          <w:rFonts w:hint="default" w:ascii="Times New Roman" w:hAnsi="Times New Roman" w:eastAsia="宋体" w:cs="Times New Roman"/>
          <w:color w:val="auto"/>
          <w:sz w:val="24"/>
          <w:highlight w:val="none"/>
          <w:lang w:val="zh-CN" w:eastAsia="zh-CN"/>
        </w:rPr>
        <w:t>《义乌市关于规范政府采购管理的若干意见》（义政办发</w:t>
      </w:r>
      <w:bookmarkEnd w:id="94"/>
      <w:r>
        <w:rPr>
          <w:rFonts w:hint="default" w:ascii="Times New Roman" w:hAnsi="Times New Roman" w:eastAsia="宋体" w:cs="Times New Roman"/>
          <w:color w:val="auto"/>
          <w:sz w:val="24"/>
          <w:highlight w:val="none"/>
          <w:lang w:val="zh-CN" w:eastAsia="zh-CN"/>
        </w:rPr>
        <w:t>〔</w:t>
      </w:r>
      <w:bookmarkStart w:id="95" w:name="fileyear"/>
      <w:r>
        <w:rPr>
          <w:rFonts w:hint="default" w:ascii="Times New Roman" w:hAnsi="Times New Roman" w:eastAsia="宋体" w:cs="Times New Roman"/>
          <w:color w:val="auto"/>
          <w:sz w:val="24"/>
          <w:highlight w:val="none"/>
          <w:lang w:val="zh-CN" w:eastAsia="zh-CN"/>
        </w:rPr>
        <w:t>201</w:t>
      </w:r>
      <w:bookmarkEnd w:id="95"/>
      <w:r>
        <w:rPr>
          <w:rFonts w:hint="default" w:ascii="Times New Roman" w:hAnsi="Times New Roman" w:eastAsia="宋体" w:cs="Times New Roman"/>
          <w:color w:val="auto"/>
          <w:sz w:val="24"/>
          <w:highlight w:val="none"/>
          <w:lang w:val="zh-CN" w:eastAsia="zh-CN"/>
        </w:rPr>
        <w:t>7〕102号）文件要求，组织验收。供方必须保证所供货物全新、正宗、原包装，验收中发现产品达不到验收标准或合同规定的性能指标，供方必须立即调整或更换，并且赔偿由此给用户造成的损失。</w:t>
      </w:r>
    </w:p>
    <w:p>
      <w:pPr>
        <w:spacing w:line="360" w:lineRule="auto"/>
        <w:ind w:firstLine="480"/>
        <w:rPr>
          <w:rFonts w:hint="default" w:ascii="Times New Roman" w:hAnsi="Times New Roman" w:eastAsia="宋体" w:cs="Times New Roman"/>
          <w:b/>
          <w:bCs/>
          <w:color w:val="auto"/>
          <w:sz w:val="24"/>
          <w:highlight w:val="none"/>
          <w:lang w:val="zh-CN" w:eastAsia="zh-CN"/>
        </w:rPr>
      </w:pPr>
      <w:r>
        <w:rPr>
          <w:rFonts w:hint="default" w:ascii="Times New Roman" w:hAnsi="Times New Roman" w:eastAsia="宋体" w:cs="Times New Roman"/>
          <w:b/>
          <w:bCs/>
          <w:color w:val="auto"/>
          <w:sz w:val="24"/>
          <w:highlight w:val="none"/>
          <w:lang w:val="zh-CN" w:eastAsia="zh-CN"/>
        </w:rPr>
        <w:t>（四）付款方式</w:t>
      </w:r>
    </w:p>
    <w:p>
      <w:pPr>
        <w:spacing w:line="360" w:lineRule="auto"/>
        <w:ind w:firstLine="480"/>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lang w:val="zh-CN" w:eastAsia="zh-CN"/>
        </w:rPr>
        <w:t>在合同生效以及具备实施条件后</w:t>
      </w:r>
      <w:r>
        <w:rPr>
          <w:rFonts w:hint="eastAsia" w:cs="Times New Roman"/>
          <w:color w:val="auto"/>
          <w:sz w:val="24"/>
          <w:lang w:val="en-US" w:eastAsia="zh-CN"/>
        </w:rPr>
        <w:t>7个工作日</w:t>
      </w:r>
      <w:r>
        <w:rPr>
          <w:rFonts w:hint="eastAsia" w:ascii="Times New Roman" w:hAnsi="Times New Roman" w:eastAsia="宋体" w:cs="Times New Roman"/>
          <w:color w:val="auto"/>
          <w:sz w:val="24"/>
          <w:lang w:val="zh-CN" w:eastAsia="zh-CN"/>
        </w:rPr>
        <w:t>内</w:t>
      </w:r>
      <w:r>
        <w:rPr>
          <w:rFonts w:hint="eastAsia" w:cs="Times New Roman"/>
          <w:color w:val="auto"/>
          <w:sz w:val="24"/>
          <w:lang w:val="zh-CN" w:eastAsia="zh-CN"/>
        </w:rPr>
        <w:t>，</w:t>
      </w:r>
      <w:r>
        <w:rPr>
          <w:rFonts w:hint="eastAsia" w:cs="Times New Roman"/>
          <w:color w:val="auto"/>
          <w:sz w:val="24"/>
          <w:highlight w:val="none"/>
          <w:lang w:val="zh-CN" w:eastAsia="zh-CN"/>
        </w:rPr>
        <w:t>采购人向中标方</w:t>
      </w:r>
      <w:r>
        <w:rPr>
          <w:rFonts w:hint="default" w:ascii="Times New Roman" w:hAnsi="Times New Roman" w:eastAsia="宋体" w:cs="Times New Roman"/>
          <w:color w:val="auto"/>
          <w:sz w:val="24"/>
          <w:highlight w:val="none"/>
          <w:lang w:val="zh-CN" w:eastAsia="zh-CN"/>
        </w:rPr>
        <w:t>支付合同总价的30%作为预付款。（在签订合同时，中标方明确表示无需预付款或者主动要求降低预付款比例的，采购单位可不支付或减少预付款支付比例）。中标人须在采购人支付预付款前，向采购人提交由银行出具的预付款保函（保函的金额、有效期等在签订合同时约定，对受疫情影响严重的中小微企业应当取消或者减少预付款担保）。</w:t>
      </w:r>
    </w:p>
    <w:p>
      <w:pPr>
        <w:spacing w:line="360" w:lineRule="auto"/>
        <w:ind w:firstLine="480"/>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en-US" w:eastAsia="zh-CN"/>
        </w:rPr>
        <w:t>2.项目终验合格后7个工作日内支付至审计后总金额的85％，质保期满1年后7个工作日支付至审计后总金额的87％；质保期满2年后7个工作日支付至审计后总金额的89％；质保期满3年后7个工作日支付至审计后总金额的91％；质保期满4年后7个工作日支付至审计后总金额的93％；质保期满5年后7个工作日支付至审计后总金额的96％；质保期满6年后7个工作日支付至审计后总金额的100％。</w:t>
      </w:r>
      <w:r>
        <w:rPr>
          <w:rFonts w:hint="default" w:ascii="Times New Roman" w:hAnsi="Times New Roman" w:eastAsia="宋体" w:cs="Times New Roman"/>
          <w:color w:val="auto"/>
          <w:sz w:val="24"/>
          <w:highlight w:val="none"/>
          <w:lang w:val="zh-CN" w:eastAsia="zh-CN"/>
        </w:rPr>
        <w:t>如果中标方是中小企业的，项目最终验收合格后60日内支付至合同总价款的100%。</w:t>
      </w:r>
    </w:p>
    <w:p>
      <w:pPr>
        <w:spacing w:line="360" w:lineRule="auto"/>
        <w:ind w:firstLine="480"/>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lang w:val="zh-CN" w:eastAsia="zh-CN"/>
        </w:rPr>
        <w:t>货款凭政府采购合同、发票、政府采购验收单和政府采购资金结算单由义乌市财政直接支付。</w:t>
      </w:r>
    </w:p>
    <w:p>
      <w:pPr>
        <w:pStyle w:val="6"/>
        <w:pageBreakBefore w:val="0"/>
        <w:widowControl/>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bCs/>
          <w:i w:val="0"/>
          <w:iCs/>
          <w:sz w:val="24"/>
          <w:szCs w:val="24"/>
          <w:highlight w:val="none"/>
          <w:lang w:val="en-US" w:eastAsia="zh-CN" w:bidi="ar-SA"/>
        </w:rPr>
      </w:pPr>
      <w:r>
        <w:rPr>
          <w:rFonts w:hint="default" w:ascii="Times New Roman" w:hAnsi="Times New Roman" w:eastAsia="宋体" w:cs="Times New Roman"/>
          <w:b/>
          <w:bCs/>
          <w:i w:val="0"/>
          <w:iCs/>
          <w:sz w:val="24"/>
          <w:szCs w:val="24"/>
          <w:highlight w:val="none"/>
          <w:lang w:val="en-US" w:eastAsia="zh-CN" w:bidi="ar-SA"/>
        </w:rPr>
        <w:t>★四、其它说明</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1.本项目对于同一标项内的产品或服务不允许拆分参投，否则其投标无效。</w:t>
      </w:r>
    </w:p>
    <w:p>
      <w:pPr>
        <w:spacing w:line="360" w:lineRule="auto"/>
        <w:ind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2.中标之后，如发现投标人的投标文件内容有不一致的，以有利于采购人和使用单位的原则执行。</w:t>
      </w:r>
      <w:bookmarkEnd w:id="48"/>
      <w:bookmarkEnd w:id="49"/>
      <w:bookmarkStart w:id="96" w:name="_Toc12046"/>
      <w:bookmarkStart w:id="97" w:name="_Toc8168"/>
    </w:p>
    <w:p>
      <w:pP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br w:type="page"/>
      </w:r>
    </w:p>
    <w:p>
      <w:pPr>
        <w:pStyle w:val="5"/>
        <w:spacing w:before="0" w:after="0" w:line="400" w:lineRule="atLeast"/>
        <w:jc w:val="center"/>
        <w:rPr>
          <w:rFonts w:hint="default" w:ascii="Times New Roman" w:hAnsi="Times New Roman" w:eastAsia="宋体" w:cs="Times New Roman"/>
          <w:sz w:val="36"/>
          <w:highlight w:val="none"/>
        </w:rPr>
      </w:pPr>
      <w:bookmarkStart w:id="98" w:name="_Toc9652"/>
      <w:bookmarkStart w:id="99" w:name="_Toc22516"/>
      <w:r>
        <w:rPr>
          <w:rFonts w:hint="default" w:ascii="Times New Roman" w:hAnsi="Times New Roman" w:eastAsia="宋体" w:cs="Times New Roman"/>
          <w:sz w:val="36"/>
          <w:highlight w:val="none"/>
        </w:rPr>
        <w:t>第四章　开标、评标和定标须知</w:t>
      </w:r>
      <w:bookmarkEnd w:id="39"/>
      <w:bookmarkEnd w:id="40"/>
      <w:bookmarkEnd w:id="41"/>
      <w:bookmarkEnd w:id="96"/>
      <w:bookmarkEnd w:id="97"/>
      <w:bookmarkEnd w:id="98"/>
      <w:bookmarkEnd w:id="99"/>
    </w:p>
    <w:p>
      <w:pPr>
        <w:pStyle w:val="6"/>
        <w:spacing w:before="0" w:after="0" w:line="360" w:lineRule="exact"/>
        <w:rPr>
          <w:rFonts w:hint="default" w:ascii="Times New Roman" w:hAnsi="Times New Roman" w:eastAsia="宋体" w:cs="Times New Roman"/>
          <w:sz w:val="24"/>
          <w:szCs w:val="24"/>
          <w:highlight w:val="none"/>
        </w:rPr>
      </w:pPr>
      <w:bookmarkStart w:id="100" w:name="_Toc23064"/>
      <w:bookmarkStart w:id="101" w:name="_Toc274303252"/>
      <w:bookmarkStart w:id="102" w:name="_Toc362250704"/>
      <w:bookmarkStart w:id="103" w:name="_Toc406413937"/>
      <w:r>
        <w:rPr>
          <w:rFonts w:hint="default" w:ascii="Times New Roman" w:hAnsi="Times New Roman" w:eastAsia="宋体" w:cs="Times New Roman"/>
          <w:sz w:val="24"/>
          <w:szCs w:val="24"/>
          <w:highlight w:val="none"/>
        </w:rPr>
        <w:t>一、开标</w:t>
      </w:r>
      <w:bookmarkEnd w:id="100"/>
      <w:bookmarkEnd w:id="101"/>
      <w:bookmarkEnd w:id="102"/>
      <w:bookmarkEnd w:id="103"/>
    </w:p>
    <w:p>
      <w:pPr>
        <w:spacing w:line="360" w:lineRule="exact"/>
        <w:ind w:firstLine="480" w:firstLineChars="200"/>
        <w:rPr>
          <w:rFonts w:hint="default" w:ascii="Times New Roman" w:hAnsi="Times New Roman" w:eastAsia="宋体" w:cs="Times New Roman"/>
          <w:highlight w:val="none"/>
        </w:rPr>
      </w:pPr>
      <w:bookmarkStart w:id="104" w:name="_Toc263090375"/>
      <w:bookmarkStart w:id="105" w:name="_Toc406413938"/>
      <w:bookmarkStart w:id="106" w:name="_Toc274303253"/>
      <w:bookmarkStart w:id="107" w:name="_Toc261519847"/>
      <w:bookmarkStart w:id="108" w:name="_Toc362250705"/>
      <w:bookmarkStart w:id="109" w:name="_Toc226973002"/>
      <w:r>
        <w:rPr>
          <w:rFonts w:hint="default" w:ascii="Times New Roman" w:hAnsi="Times New Roman" w:eastAsia="宋体" w:cs="Times New Roman"/>
          <w:highlight w:val="none"/>
        </w:rPr>
        <w:t>1.本项目实行电子开评标，投标人无需前往开评标现场，应在规定时间内在“政采云”上上传电子投标文件和准时在线参加开标。</w:t>
      </w:r>
    </w:p>
    <w:p>
      <w:pPr>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2.电子开评标及评审程序</w:t>
      </w:r>
    </w:p>
    <w:p>
      <w:pPr>
        <w:spacing w:line="360" w:lineRule="exact"/>
        <w:ind w:firstLine="480" w:firstLineChars="20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2.1采购中心开启解密后的1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w:t>
      </w:r>
      <w:r>
        <w:rPr>
          <w:rFonts w:hint="default" w:ascii="Times New Roman" w:hAnsi="Times New Roman" w:eastAsia="宋体" w:cs="Times New Roman"/>
          <w:highlight w:val="none"/>
          <w:lang w:eastAsia="zh-CN"/>
        </w:rPr>
        <w:t>。</w:t>
      </w:r>
    </w:p>
    <w:p>
      <w:pPr>
        <w:spacing w:line="360" w:lineRule="exact"/>
        <w:ind w:firstLine="480" w:firstLineChars="20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2.2.评标委员会对投标人的资格和商务技术响应文件进行评审</w:t>
      </w:r>
      <w:r>
        <w:rPr>
          <w:rFonts w:hint="default" w:ascii="Times New Roman" w:hAnsi="Times New Roman" w:eastAsia="宋体" w:cs="Times New Roman"/>
          <w:highlight w:val="none"/>
          <w:lang w:eastAsia="zh-CN"/>
        </w:rPr>
        <w:t>。</w:t>
      </w:r>
    </w:p>
    <w:p>
      <w:pPr>
        <w:spacing w:line="360" w:lineRule="exact"/>
        <w:ind w:firstLine="480" w:firstLineChars="20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2.3评标委员会对报价响应文件进行评审</w:t>
      </w:r>
      <w:r>
        <w:rPr>
          <w:rFonts w:hint="default" w:ascii="Times New Roman" w:hAnsi="Times New Roman" w:eastAsia="宋体" w:cs="Times New Roman"/>
          <w:highlight w:val="none"/>
          <w:lang w:eastAsia="zh-CN"/>
        </w:rPr>
        <w:t>。</w:t>
      </w:r>
    </w:p>
    <w:p>
      <w:pPr>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2.4在系统上公布评审结果。</w:t>
      </w:r>
    </w:p>
    <w:p>
      <w:pPr>
        <w:spacing w:line="360" w:lineRule="exact"/>
        <w:ind w:firstLine="482" w:firstLineChars="200"/>
        <w:rPr>
          <w:rFonts w:hint="default" w:ascii="Times New Roman" w:hAnsi="Times New Roman" w:eastAsia="宋体" w:cs="Times New Roman"/>
          <w:b/>
          <w:szCs w:val="21"/>
          <w:highlight w:val="none"/>
          <w:u w:val="single"/>
        </w:rPr>
      </w:pPr>
      <w:r>
        <w:rPr>
          <w:rFonts w:hint="default" w:ascii="Times New Roman" w:hAnsi="Times New Roman" w:eastAsia="宋体" w:cs="Times New Roman"/>
          <w:b/>
          <w:szCs w:val="21"/>
          <w:highlight w:val="none"/>
          <w:u w:val="single"/>
        </w:rPr>
        <w:t>特别说明：“政采云”如对开评标程序有调整的，按调整后的程序操作。</w:t>
      </w:r>
    </w:p>
    <w:p>
      <w:pPr>
        <w:pStyle w:val="6"/>
        <w:spacing w:before="0" w:after="0" w:line="360" w:lineRule="exact"/>
        <w:rPr>
          <w:rFonts w:hint="default" w:ascii="Times New Roman" w:hAnsi="Times New Roman" w:eastAsia="宋体" w:cs="Times New Roman"/>
          <w:sz w:val="24"/>
          <w:szCs w:val="24"/>
          <w:highlight w:val="none"/>
        </w:rPr>
      </w:pPr>
      <w:bookmarkStart w:id="110" w:name="_Toc14316"/>
      <w:r>
        <w:rPr>
          <w:rFonts w:hint="default" w:ascii="Times New Roman" w:hAnsi="Times New Roman" w:eastAsia="宋体" w:cs="Times New Roman"/>
          <w:sz w:val="24"/>
          <w:szCs w:val="24"/>
          <w:highlight w:val="none"/>
        </w:rPr>
        <w:t>二、评标</w:t>
      </w:r>
      <w:bookmarkEnd w:id="104"/>
      <w:bookmarkEnd w:id="105"/>
      <w:bookmarkEnd w:id="106"/>
      <w:bookmarkEnd w:id="107"/>
      <w:bookmarkEnd w:id="108"/>
      <w:bookmarkEnd w:id="109"/>
      <w:bookmarkEnd w:id="110"/>
    </w:p>
    <w:p>
      <w:pPr>
        <w:spacing w:line="360" w:lineRule="exact"/>
        <w:ind w:firstLine="480"/>
        <w:rPr>
          <w:rFonts w:hint="default" w:ascii="Times New Roman" w:hAnsi="Times New Roman" w:eastAsia="宋体" w:cs="Times New Roman"/>
          <w:b/>
          <w:highlight w:val="none"/>
        </w:rPr>
      </w:pPr>
      <w:r>
        <w:rPr>
          <w:rFonts w:hint="default" w:ascii="Times New Roman" w:hAnsi="Times New Roman" w:eastAsia="宋体" w:cs="Times New Roman"/>
          <w:b/>
          <w:highlight w:val="none"/>
        </w:rPr>
        <w:t>3.评标小组</w:t>
      </w:r>
    </w:p>
    <w:p>
      <w:pPr>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招标方将根据招标采购项目的特点确定评标委员会（即评标小组）。其成员由评审专家和采购人代表共5人及以上单数组成。评标小组对投标文件进行审查、质疑、评估和比较。</w:t>
      </w:r>
    </w:p>
    <w:p>
      <w:pPr>
        <w:spacing w:line="360" w:lineRule="exact"/>
        <w:ind w:firstLine="480"/>
        <w:rPr>
          <w:rFonts w:hint="default" w:ascii="Times New Roman" w:hAnsi="Times New Roman" w:eastAsia="宋体" w:cs="Times New Roman"/>
          <w:b/>
          <w:highlight w:val="none"/>
        </w:rPr>
      </w:pPr>
      <w:r>
        <w:rPr>
          <w:rFonts w:hint="default" w:ascii="Times New Roman" w:hAnsi="Times New Roman" w:eastAsia="宋体" w:cs="Times New Roman"/>
          <w:b/>
          <w:highlight w:val="none"/>
        </w:rPr>
        <w:t>4.评标原则</w:t>
      </w:r>
    </w:p>
    <w:p>
      <w:pPr>
        <w:spacing w:line="360" w:lineRule="exact"/>
        <w:ind w:firstLine="480" w:firstLineChars="20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4.1评标小组将遵循公开、公平、公正的原则，严格遵守评标工作纪律</w:t>
      </w:r>
      <w:r>
        <w:rPr>
          <w:rFonts w:hint="default" w:ascii="Times New Roman" w:hAnsi="Times New Roman" w:eastAsia="宋体" w:cs="Times New Roman"/>
          <w:highlight w:val="none"/>
          <w:lang w:eastAsia="zh-CN"/>
        </w:rPr>
        <w:t>。</w:t>
      </w:r>
    </w:p>
    <w:p>
      <w:pPr>
        <w:spacing w:line="360" w:lineRule="exact"/>
        <w:ind w:firstLine="480"/>
        <w:rPr>
          <w:rFonts w:hint="default" w:ascii="Times New Roman" w:hAnsi="Times New Roman" w:eastAsia="宋体" w:cs="Times New Roman"/>
          <w:bCs/>
          <w:highlight w:val="none"/>
          <w:lang w:eastAsia="zh-CN"/>
        </w:rPr>
      </w:pPr>
      <w:r>
        <w:rPr>
          <w:rFonts w:hint="default" w:ascii="Times New Roman" w:hAnsi="Times New Roman" w:eastAsia="宋体" w:cs="Times New Roman"/>
          <w:highlight w:val="none"/>
        </w:rPr>
        <w:t>4.2</w:t>
      </w:r>
      <w:r>
        <w:rPr>
          <w:rFonts w:hint="default" w:ascii="Times New Roman" w:hAnsi="Times New Roman" w:eastAsia="宋体" w:cs="Times New Roman"/>
          <w:bCs/>
          <w:highlight w:val="none"/>
        </w:rPr>
        <w:t>先评资格及商务技术响应文件，再评报价响应文件</w:t>
      </w:r>
      <w:r>
        <w:rPr>
          <w:rFonts w:hint="default" w:ascii="Times New Roman" w:hAnsi="Times New Roman" w:eastAsia="宋体" w:cs="Times New Roman"/>
          <w:bCs/>
          <w:highlight w:val="none"/>
          <w:lang w:eastAsia="zh-CN"/>
        </w:rPr>
        <w:t>。</w:t>
      </w:r>
    </w:p>
    <w:p>
      <w:pPr>
        <w:spacing w:line="360" w:lineRule="exact"/>
        <w:ind w:firstLine="480"/>
        <w:rPr>
          <w:rFonts w:hint="default" w:ascii="Times New Roman" w:hAnsi="Times New Roman" w:eastAsia="宋体" w:cs="Times New Roman"/>
          <w:highlight w:val="none"/>
          <w:lang w:eastAsia="zh-CN"/>
        </w:rPr>
      </w:pPr>
      <w:r>
        <w:rPr>
          <w:rFonts w:hint="default" w:ascii="Times New Roman" w:hAnsi="Times New Roman" w:eastAsia="宋体" w:cs="Times New Roman"/>
          <w:bCs/>
          <w:highlight w:val="none"/>
        </w:rPr>
        <w:t>4.3</w:t>
      </w:r>
      <w:r>
        <w:rPr>
          <w:rFonts w:hint="default" w:ascii="Times New Roman" w:hAnsi="Times New Roman" w:eastAsia="宋体" w:cs="Times New Roman"/>
          <w:highlight w:val="none"/>
        </w:rPr>
        <w:t>客观公正对待所有投标人，对所有投标评审均采用相同的程序和标准。评标的依据为招标文件和相关法律、法规及政策文件</w:t>
      </w:r>
      <w:r>
        <w:rPr>
          <w:rFonts w:hint="default" w:ascii="Times New Roman" w:hAnsi="Times New Roman" w:eastAsia="宋体" w:cs="Times New Roman"/>
          <w:highlight w:val="none"/>
          <w:lang w:eastAsia="zh-CN"/>
        </w:rPr>
        <w:t>。</w:t>
      </w:r>
    </w:p>
    <w:p>
      <w:pPr>
        <w:pStyle w:val="31"/>
        <w:spacing w:line="360" w:lineRule="exact"/>
        <w:ind w:firstLine="482"/>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4.4异常或特殊情况处理：</w:t>
      </w:r>
    </w:p>
    <w:p>
      <w:pPr>
        <w:pStyle w:val="31"/>
        <w:spacing w:line="360" w:lineRule="exact"/>
        <w:ind w:firstLine="482"/>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4.4.1在评标过程中，如发现招标文件中内容有不一致的（招标文件中其它地方另外规定的除外），经评标委员讨论认为不影响评标的，可以继续评标</w:t>
      </w:r>
      <w:r>
        <w:rPr>
          <w:rFonts w:hint="default" w:ascii="Times New Roman" w:hAnsi="Times New Roman" w:eastAsia="宋体" w:cs="Times New Roman"/>
          <w:sz w:val="24"/>
          <w:szCs w:val="24"/>
          <w:highlight w:val="none"/>
          <w:lang w:eastAsia="zh-CN"/>
        </w:rPr>
        <w:t>；</w:t>
      </w:r>
    </w:p>
    <w:p>
      <w:pPr>
        <w:pStyle w:val="31"/>
        <w:spacing w:line="360" w:lineRule="exact"/>
        <w:ind w:firstLine="482"/>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r>
        <w:rPr>
          <w:rFonts w:hint="default" w:ascii="Times New Roman" w:hAnsi="Times New Roman" w:eastAsia="宋体" w:cs="Times New Roman"/>
          <w:sz w:val="24"/>
          <w:szCs w:val="24"/>
          <w:highlight w:val="none"/>
          <w:lang w:eastAsia="zh-CN"/>
        </w:rPr>
        <w:t>；</w:t>
      </w:r>
    </w:p>
    <w:p>
      <w:pPr>
        <w:spacing w:line="360" w:lineRule="exact"/>
        <w:ind w:firstLine="464" w:firstLineChars="200"/>
        <w:rPr>
          <w:rFonts w:hint="default" w:ascii="Times New Roman" w:hAnsi="Times New Roman" w:eastAsia="宋体" w:cs="Times New Roman"/>
          <w:highlight w:val="none"/>
        </w:rPr>
      </w:pPr>
      <w:r>
        <w:rPr>
          <w:rFonts w:hint="default" w:ascii="Times New Roman" w:hAnsi="Times New Roman" w:eastAsia="宋体" w:cs="Times New Roman"/>
          <w:spacing w:val="-4"/>
          <w:highlight w:val="none"/>
        </w:rPr>
        <w:t>4.4.2</w:t>
      </w:r>
      <w:r>
        <w:rPr>
          <w:rFonts w:hint="default" w:ascii="Times New Roman" w:hAnsi="Times New Roman" w:eastAsia="宋体" w:cs="Times New Roman"/>
          <w:highlight w:val="none"/>
        </w:rPr>
        <w:t>在评标过程中，出现其它异常或特殊情况时，由评标小组集体讨论决定。</w:t>
      </w:r>
    </w:p>
    <w:p>
      <w:pPr>
        <w:spacing w:line="360" w:lineRule="exact"/>
        <w:ind w:left="144" w:leftChars="60" w:right="142" w:firstLine="352" w:firstLineChars="147"/>
        <w:rPr>
          <w:rFonts w:hint="default" w:ascii="Times New Roman" w:hAnsi="Times New Roman" w:eastAsia="宋体" w:cs="Times New Roman"/>
          <w:bCs/>
          <w:highlight w:val="none"/>
        </w:rPr>
      </w:pPr>
      <w:r>
        <w:rPr>
          <w:rFonts w:hint="default" w:ascii="Times New Roman" w:hAnsi="Times New Roman" w:eastAsia="宋体" w:cs="Times New Roman"/>
          <w:bCs/>
          <w:highlight w:val="none"/>
        </w:rPr>
        <w:t>4.</w:t>
      </w:r>
      <w:r>
        <w:rPr>
          <w:rFonts w:hint="eastAsia" w:cs="Times New Roman"/>
          <w:bCs/>
          <w:highlight w:val="none"/>
          <w:lang w:val="en-US" w:eastAsia="zh-CN"/>
        </w:rPr>
        <w:t>5</w:t>
      </w:r>
      <w:r>
        <w:rPr>
          <w:rFonts w:hint="default" w:ascii="Times New Roman" w:hAnsi="Times New Roman" w:eastAsia="宋体" w:cs="Times New Roman"/>
          <w:bCs/>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pStyle w:val="31"/>
        <w:spacing w:line="360" w:lineRule="exact"/>
        <w:ind w:firstLine="482"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5.评标过程的保密</w:t>
      </w:r>
    </w:p>
    <w:p>
      <w:pPr>
        <w:adjustRightInd w:val="0"/>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5.1开标后，直至授予中标人合同为止，凡属于对投标文件的审查、澄清、评价和比较等有关的资料以及中标候选人的推荐情况等与评标有关的任何情况均严格保密。</w:t>
      </w:r>
    </w:p>
    <w:p>
      <w:pPr>
        <w:pStyle w:val="31"/>
        <w:spacing w:line="36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5.2中标人确认后，采购人不对未中标人就评标过程以及未能中标原因作出任何解释。未中标人不得向评标小组人员或其他有关人员索问评标过程的全部情况。</w:t>
      </w:r>
    </w:p>
    <w:p>
      <w:pPr>
        <w:spacing w:line="360" w:lineRule="exact"/>
        <w:ind w:firstLine="480" w:firstLineChars="200"/>
        <w:rPr>
          <w:rFonts w:hint="default" w:ascii="Times New Roman" w:hAnsi="Times New Roman" w:eastAsia="宋体" w:cs="Times New Roman"/>
          <w:spacing w:val="-4"/>
          <w:highlight w:val="none"/>
        </w:rPr>
      </w:pPr>
      <w:r>
        <w:rPr>
          <w:rFonts w:hint="default" w:ascii="Times New Roman" w:hAnsi="Times New Roman" w:eastAsia="宋体" w:cs="Times New Roman"/>
          <w:highlight w:val="none"/>
        </w:rPr>
        <w:t>5.3</w:t>
      </w:r>
      <w:r>
        <w:rPr>
          <w:rFonts w:hint="default" w:ascii="Times New Roman" w:hAnsi="Times New Roman" w:eastAsia="宋体" w:cs="Times New Roman"/>
          <w:spacing w:val="-4"/>
          <w:highlight w:val="none"/>
        </w:rPr>
        <w:t>为保证定标的公正性，在评标过程中，评标成员不得与投标人私人交换意见。在招标工作结束后，凡与评标情况有接触的任何人不得也不应将评标情况扩散出评标成员之外。</w:t>
      </w:r>
    </w:p>
    <w:p>
      <w:pPr>
        <w:adjustRightInd w:val="0"/>
        <w:snapToGrid w:val="0"/>
        <w:spacing w:line="360" w:lineRule="exact"/>
        <w:ind w:firstLine="472" w:firstLineChars="196"/>
        <w:rPr>
          <w:rFonts w:hint="default" w:ascii="Times New Roman" w:hAnsi="Times New Roman" w:eastAsia="宋体" w:cs="Times New Roman"/>
          <w:b/>
          <w:highlight w:val="none"/>
        </w:rPr>
      </w:pPr>
      <w:r>
        <w:rPr>
          <w:rFonts w:hint="default" w:ascii="Times New Roman" w:hAnsi="Times New Roman" w:eastAsia="宋体" w:cs="Times New Roman"/>
          <w:b/>
          <w:highlight w:val="none"/>
        </w:rPr>
        <w:t>6.投标文件的澄清</w:t>
      </w:r>
    </w:p>
    <w:p>
      <w:pPr>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6.1为有助于投标文件的审查、评价和比较，评标委员会应当在“政采云”在线询标或采用其他有效形式要求投标人对同一份投标文件含义不明确、同类问题表述不一致或者有明显文字和计算错误的内容（招标文件其它地方有另有规定处理方法的除外）作必要的澄清或说明，投标人应采用在线回复或其他有效形式在询标规定时间内进行澄清或说明（需盖电子签章或实体公章），但不得超出投标文件的范围或改变投标文件的实质性内容。根据本须知第8条规定，凡属于评标小组在评标中发现的计算错误并进行核实的修改不在此列。</w:t>
      </w:r>
    </w:p>
    <w:p>
      <w:pPr>
        <w:pStyle w:val="31"/>
        <w:tabs>
          <w:tab w:val="left" w:pos="0"/>
        </w:tabs>
        <w:spacing w:line="36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6.2如果投标人代表拒绝按评标委员会要求在“政采云”作出在线回复且无其他有效回复方式的，评标委员会可以对其作出无效标处理。</w:t>
      </w:r>
    </w:p>
    <w:p>
      <w:pPr>
        <w:adjustRightInd w:val="0"/>
        <w:snapToGrid w:val="0"/>
        <w:spacing w:line="360" w:lineRule="exact"/>
        <w:ind w:firstLine="482" w:firstLineChars="200"/>
        <w:rPr>
          <w:rFonts w:hint="default" w:ascii="Times New Roman" w:hAnsi="Times New Roman" w:eastAsia="宋体" w:cs="Times New Roman"/>
          <w:highlight w:val="none"/>
        </w:rPr>
      </w:pPr>
      <w:r>
        <w:rPr>
          <w:rFonts w:hint="default" w:ascii="Times New Roman" w:hAnsi="Times New Roman" w:eastAsia="宋体" w:cs="Times New Roman"/>
          <w:b/>
          <w:highlight w:val="none"/>
        </w:rPr>
        <w:t>7.投标文件的资格性和符合性评审</w:t>
      </w:r>
    </w:p>
    <w:p>
      <w:pPr>
        <w:adjustRightInd w:val="0"/>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7.1评标时，评标小组将首先评定每份投标文件是否实质上响应了招标文件的要求。所谓实质上响应，是指投标文件应与招标文件的所有实质性条款、条件和要求相符，无显著差异或保留。</w:t>
      </w:r>
    </w:p>
    <w:p>
      <w:pPr>
        <w:adjustRightInd w:val="0"/>
        <w:snapToGrid w:val="0"/>
        <w:spacing w:line="360" w:lineRule="exact"/>
        <w:ind w:firstLine="436" w:firstLineChars="182"/>
        <w:rPr>
          <w:rFonts w:hint="default" w:ascii="Times New Roman" w:hAnsi="Times New Roman" w:eastAsia="宋体" w:cs="Times New Roman"/>
          <w:highlight w:val="none"/>
        </w:rPr>
      </w:pPr>
      <w:r>
        <w:rPr>
          <w:rFonts w:hint="default" w:ascii="Times New Roman" w:hAnsi="Times New Roman" w:eastAsia="宋体" w:cs="Times New Roman"/>
          <w:highlight w:val="none"/>
        </w:rPr>
        <w:t>7.2如果投标文件出现第五章规定的内容，即为实质上不响应招标文件的各项要求，评标小组将予以拒绝（或作为无效标），并且不允许投标人通过修改或撤销其不符合要求的差异或保留，使之成为具有响应性的投标。</w:t>
      </w:r>
    </w:p>
    <w:p>
      <w:pPr>
        <w:pStyle w:val="2"/>
        <w:spacing w:after="0" w:line="360" w:lineRule="exact"/>
        <w:ind w:left="0" w:leftChars="0"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7.3在投标文件的评审和比较、中标候选人推荐以及授予合同的过程中，投标人向采购人和评标小组施加影响的任何行为，都将会导致其投标被拒绝。</w:t>
      </w:r>
    </w:p>
    <w:p>
      <w:pPr>
        <w:adjustRightInd w:val="0"/>
        <w:snapToGrid w:val="0"/>
        <w:spacing w:line="360" w:lineRule="exact"/>
        <w:ind w:firstLine="482" w:firstLineChars="200"/>
        <w:rPr>
          <w:rFonts w:hint="default" w:ascii="Times New Roman" w:hAnsi="Times New Roman" w:eastAsia="宋体" w:cs="Times New Roman"/>
          <w:b/>
          <w:highlight w:val="none"/>
        </w:rPr>
      </w:pPr>
      <w:r>
        <w:rPr>
          <w:rFonts w:hint="default" w:ascii="Times New Roman" w:hAnsi="Times New Roman" w:eastAsia="宋体" w:cs="Times New Roman"/>
          <w:b/>
          <w:highlight w:val="none"/>
        </w:rPr>
        <w:t>7.4评标小组在作出任何一项无效标决定前，都应当严格遵循以下程序：</w:t>
      </w:r>
    </w:p>
    <w:p>
      <w:pPr>
        <w:adjustRightInd w:val="0"/>
        <w:snapToGrid w:val="0"/>
        <w:spacing w:line="360" w:lineRule="exact"/>
        <w:ind w:firstLine="480" w:firstLineChars="20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7.4.1要求当事投标人作相应的答辩</w:t>
      </w:r>
      <w:r>
        <w:rPr>
          <w:rFonts w:hint="default" w:ascii="Times New Roman" w:hAnsi="Times New Roman" w:eastAsia="宋体" w:cs="Times New Roman"/>
          <w:highlight w:val="none"/>
          <w:lang w:eastAsia="zh-CN"/>
        </w:rPr>
        <w:t>；</w:t>
      </w:r>
    </w:p>
    <w:p>
      <w:pPr>
        <w:adjustRightInd w:val="0"/>
        <w:snapToGrid w:val="0"/>
        <w:spacing w:line="360" w:lineRule="exact"/>
        <w:ind w:firstLine="470" w:firstLineChars="196"/>
        <w:rPr>
          <w:rFonts w:hint="default" w:ascii="Times New Roman" w:hAnsi="Times New Roman" w:eastAsia="宋体" w:cs="Times New Roman"/>
          <w:highlight w:val="none"/>
        </w:rPr>
      </w:pPr>
      <w:r>
        <w:rPr>
          <w:rFonts w:hint="default" w:ascii="Times New Roman" w:hAnsi="Times New Roman" w:eastAsia="宋体" w:cs="Times New Roman"/>
          <w:highlight w:val="none"/>
        </w:rPr>
        <w:t>7.4.2在充分讨论的基础上集体表决。</w:t>
      </w:r>
    </w:p>
    <w:p>
      <w:pPr>
        <w:pStyle w:val="31"/>
        <w:spacing w:line="360" w:lineRule="exact"/>
        <w:ind w:firstLine="482"/>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8.投标文件</w:t>
      </w:r>
      <w:r>
        <w:rPr>
          <w:rFonts w:hint="default" w:ascii="Times New Roman" w:hAnsi="Times New Roman" w:eastAsia="宋体" w:cs="Times New Roman"/>
          <w:b/>
          <w:sz w:val="24"/>
          <w:szCs w:val="24"/>
          <w:highlight w:val="none"/>
          <w:u w:val="single"/>
        </w:rPr>
        <w:t>计算错误和不同文字文本</w:t>
      </w:r>
      <w:r>
        <w:rPr>
          <w:rFonts w:hint="default" w:ascii="Times New Roman" w:hAnsi="Times New Roman" w:eastAsia="宋体" w:cs="Times New Roman"/>
          <w:b/>
          <w:sz w:val="24"/>
          <w:szCs w:val="24"/>
          <w:highlight w:val="none"/>
        </w:rPr>
        <w:t>的修正</w:t>
      </w:r>
    </w:p>
    <w:p>
      <w:pPr>
        <w:pStyle w:val="31"/>
        <w:spacing w:line="360" w:lineRule="exact"/>
        <w:ind w:firstLine="482"/>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8.1修正原则如下：</w:t>
      </w:r>
    </w:p>
    <w:p>
      <w:pPr>
        <w:pStyle w:val="31"/>
        <w:spacing w:line="360" w:lineRule="exact"/>
        <w:ind w:firstLine="482"/>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8.1.1对不同文字文本投标文件的解释发生异义的，以中文文本为准；评标委员会可以拒绝接受不是中文版的投标文件以及与投标相关的资料。</w:t>
      </w:r>
    </w:p>
    <w:p>
      <w:pPr>
        <w:spacing w:line="360" w:lineRule="exact"/>
        <w:ind w:firstLine="482" w:firstLineChars="200"/>
        <w:rPr>
          <w:rFonts w:hint="default" w:ascii="Times New Roman" w:hAnsi="Times New Roman" w:eastAsia="宋体" w:cs="Times New Roman"/>
          <w:b/>
          <w:highlight w:val="none"/>
        </w:rPr>
      </w:pPr>
      <w:r>
        <w:rPr>
          <w:rFonts w:hint="default" w:ascii="Times New Roman" w:hAnsi="Times New Roman" w:eastAsia="宋体" w:cs="Times New Roman"/>
          <w:b/>
          <w:highlight w:val="none"/>
        </w:rPr>
        <w:t>8.1.2投标文件的商务技术响应文件中，同类内容表述不一致的处理：彩页、官网下载资料、检测报告等证明性资料中描写的技术性能指标与投标文件中其它地方内容描述不一致的，应以上述证明性资料为准；规范偏离表等偏离表的内容与投标文件中其它地方内容有描述不一致的，应以投标文件中其它地方内容的描述为准。其它情形的，评标委员会以在线询标或其他有效形式要求投标人作必要的澄清或说明。</w:t>
      </w:r>
    </w:p>
    <w:p>
      <w:pPr>
        <w:pStyle w:val="31"/>
        <w:spacing w:line="360" w:lineRule="exact"/>
        <w:ind w:firstLine="482"/>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8.1.3投标文件报价出现不一致的，除招标文件另有规定外，按照下列规定修正：</w:t>
      </w:r>
    </w:p>
    <w:p>
      <w:pPr>
        <w:pStyle w:val="31"/>
        <w:spacing w:line="360" w:lineRule="exact"/>
        <w:ind w:firstLine="480" w:firstLineChars="200"/>
        <w:rPr>
          <w:rFonts w:hint="default" w:ascii="Times New Roman" w:hAnsi="Times New Roman" w:eastAsia="宋体" w:cs="Times New Roman"/>
          <w:kern w:val="0"/>
          <w:sz w:val="24"/>
          <w:szCs w:val="24"/>
          <w:highlight w:val="none"/>
          <w:lang w:eastAsia="zh-CN"/>
        </w:rPr>
      </w:pPr>
      <w:r>
        <w:rPr>
          <w:rFonts w:hint="default" w:ascii="Times New Roman" w:hAnsi="Times New Roman" w:eastAsia="宋体" w:cs="Times New Roman"/>
          <w:kern w:val="0"/>
          <w:sz w:val="24"/>
          <w:szCs w:val="24"/>
          <w:highlight w:val="none"/>
        </w:rPr>
        <w:t>（1）客户端填写的报价与以pdf格式上传文件中的报价不一致的，应以pdf格式上传文件中的报价为准</w:t>
      </w:r>
      <w:r>
        <w:rPr>
          <w:rFonts w:hint="default" w:ascii="Times New Roman" w:hAnsi="Times New Roman" w:eastAsia="宋体" w:cs="Times New Roman"/>
          <w:kern w:val="0"/>
          <w:sz w:val="24"/>
          <w:szCs w:val="24"/>
          <w:highlight w:val="none"/>
          <w:lang w:eastAsia="zh-CN"/>
        </w:rPr>
        <w:t>；</w:t>
      </w:r>
    </w:p>
    <w:p>
      <w:pPr>
        <w:pStyle w:val="31"/>
        <w:spacing w:line="360" w:lineRule="exact"/>
        <w:ind w:firstLine="482"/>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（2）投标文件中开标一览表内容与投标文件中相应内容不一致的，以开标一览表为准；</w:t>
      </w:r>
    </w:p>
    <w:p>
      <w:pPr>
        <w:pStyle w:val="31"/>
        <w:spacing w:line="360" w:lineRule="exact"/>
        <w:ind w:firstLine="482"/>
        <w:rPr>
          <w:rFonts w:hint="default" w:ascii="Times New Roman" w:hAnsi="Times New Roman" w:eastAsia="宋体" w:cs="Times New Roman"/>
          <w:kern w:val="0"/>
          <w:sz w:val="24"/>
          <w:szCs w:val="24"/>
          <w:highlight w:val="none"/>
          <w:lang w:eastAsia="zh-CN"/>
        </w:rPr>
      </w:pPr>
      <w:r>
        <w:rPr>
          <w:rFonts w:hint="default" w:ascii="Times New Roman" w:hAnsi="Times New Roman" w:eastAsia="宋体" w:cs="Times New Roman"/>
          <w:kern w:val="0"/>
          <w:sz w:val="24"/>
          <w:szCs w:val="24"/>
          <w:highlight w:val="none"/>
        </w:rPr>
        <w:t>（3）投标文件的大写金额和小写金额不一致的，以大写金额为准</w:t>
      </w:r>
      <w:r>
        <w:rPr>
          <w:rFonts w:hint="default" w:ascii="Times New Roman" w:hAnsi="Times New Roman" w:eastAsia="宋体" w:cs="Times New Roman"/>
          <w:kern w:val="0"/>
          <w:sz w:val="24"/>
          <w:szCs w:val="24"/>
          <w:highlight w:val="none"/>
          <w:lang w:eastAsia="zh-CN"/>
        </w:rPr>
        <w:t>；</w:t>
      </w:r>
    </w:p>
    <w:p>
      <w:pPr>
        <w:pStyle w:val="31"/>
        <w:spacing w:line="360" w:lineRule="exact"/>
        <w:ind w:firstLine="482"/>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（4）单价金额小数点或者百分比有明显错位的，以开标一览表的总价为准，并修改单价；</w:t>
      </w:r>
    </w:p>
    <w:p>
      <w:pPr>
        <w:pStyle w:val="31"/>
        <w:spacing w:line="360" w:lineRule="exact"/>
        <w:ind w:firstLine="482"/>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（5）总价金额与按单价汇总金额不一致的，以单价金额计算结果为准。</w:t>
      </w:r>
    </w:p>
    <w:p>
      <w:pPr>
        <w:pStyle w:val="31"/>
        <w:spacing w:line="360" w:lineRule="exact"/>
        <w:ind w:firstLine="482"/>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同时出现两种以上不一致的，按照前款规定的顺序修正。修正后的报价通过“政采云”经投标人确认后产生约束力，投标人不确认的，其投标无效。</w:t>
      </w:r>
    </w:p>
    <w:p>
      <w:pPr>
        <w:pStyle w:val="31"/>
        <w:spacing w:line="360" w:lineRule="exact"/>
        <w:ind w:firstLine="482"/>
        <w:rPr>
          <w:rFonts w:hint="default" w:ascii="Times New Roman" w:hAnsi="Times New Roman" w:eastAsia="宋体" w:cs="Times New Roman"/>
          <w:b/>
          <w:spacing w:val="-4"/>
          <w:sz w:val="24"/>
          <w:szCs w:val="24"/>
          <w:highlight w:val="none"/>
        </w:rPr>
      </w:pPr>
      <w:r>
        <w:rPr>
          <w:rFonts w:hint="default" w:ascii="Times New Roman" w:hAnsi="Times New Roman" w:eastAsia="宋体" w:cs="Times New Roman"/>
          <w:b/>
          <w:spacing w:val="-4"/>
          <w:sz w:val="24"/>
          <w:szCs w:val="24"/>
          <w:highlight w:val="none"/>
        </w:rPr>
        <w:t>9.评标办法</w:t>
      </w:r>
    </w:p>
    <w:p>
      <w:pPr>
        <w:adjustRightInd w:val="0"/>
        <w:snapToGrid w:val="0"/>
        <w:spacing w:line="360" w:lineRule="exact"/>
        <w:ind w:firstLine="472" w:firstLineChars="196"/>
        <w:rPr>
          <w:rFonts w:hint="default" w:ascii="Times New Roman" w:hAnsi="Times New Roman" w:eastAsia="宋体" w:cs="Times New Roman"/>
          <w:b/>
          <w:highlight w:val="none"/>
        </w:rPr>
      </w:pPr>
      <w:r>
        <w:rPr>
          <w:rFonts w:hint="default" w:ascii="Times New Roman" w:hAnsi="Times New Roman" w:eastAsia="宋体" w:cs="Times New Roman"/>
          <w:b/>
          <w:highlight w:val="none"/>
        </w:rPr>
        <w:t>本项目采用综合评分法（具体评标办法见第六章）。</w:t>
      </w:r>
    </w:p>
    <w:p>
      <w:pPr>
        <w:adjustRightInd w:val="0"/>
        <w:snapToGrid w:val="0"/>
        <w:spacing w:line="360" w:lineRule="exact"/>
        <w:ind w:firstLine="482" w:firstLineChars="200"/>
        <w:rPr>
          <w:rFonts w:hint="default" w:ascii="Times New Roman" w:hAnsi="Times New Roman" w:eastAsia="宋体" w:cs="Times New Roman"/>
          <w:b/>
          <w:highlight w:val="none"/>
        </w:rPr>
      </w:pPr>
      <w:r>
        <w:rPr>
          <w:rFonts w:hint="default" w:ascii="Times New Roman" w:hAnsi="Times New Roman" w:eastAsia="宋体" w:cs="Times New Roman"/>
          <w:b/>
          <w:highlight w:val="none"/>
        </w:rPr>
        <w:t>10.决标</w:t>
      </w:r>
    </w:p>
    <w:p>
      <w:pPr>
        <w:adjustRightInd w:val="0"/>
        <w:snapToGri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评标小组依据本招标文件规定的评标标准和方法，对投标文件进行评审和比较，向招标方提交书面评标报告。</w:t>
      </w:r>
    </w:p>
    <w:p>
      <w:pPr>
        <w:widowControl w:val="0"/>
        <w:snapToGrid w:val="0"/>
        <w:spacing w:line="360" w:lineRule="exact"/>
        <w:ind w:firstLine="482" w:firstLineChars="200"/>
        <w:jc w:val="both"/>
        <w:rPr>
          <w:rFonts w:hint="default" w:ascii="Times New Roman" w:hAnsi="Times New Roman" w:eastAsia="宋体" w:cs="Times New Roman"/>
          <w:b/>
          <w:szCs w:val="21"/>
          <w:highlight w:val="none"/>
        </w:rPr>
      </w:pPr>
      <w:r>
        <w:rPr>
          <w:rFonts w:hint="default" w:ascii="Times New Roman" w:hAnsi="Times New Roman" w:eastAsia="宋体" w:cs="Times New Roman"/>
          <w:b/>
          <w:highlight w:val="none"/>
        </w:rPr>
        <w:t>11.</w:t>
      </w:r>
      <w:r>
        <w:rPr>
          <w:rFonts w:hint="default" w:ascii="Times New Roman" w:hAnsi="Times New Roman" w:eastAsia="宋体" w:cs="Times New Roman"/>
          <w:b/>
          <w:szCs w:val="21"/>
          <w:highlight w:val="none"/>
        </w:rPr>
        <w:t>在招标采购过程中，有下列情形之一的，应对采购项目予以废标：</w:t>
      </w:r>
    </w:p>
    <w:p>
      <w:pPr>
        <w:spacing w:line="360" w:lineRule="exact"/>
        <w:ind w:firstLine="480" w:firstLineChars="200"/>
        <w:jc w:val="both"/>
        <w:rPr>
          <w:rFonts w:hint="default" w:ascii="Times New Roman" w:hAnsi="Times New Roman" w:eastAsia="宋体" w:cs="Times New Roman"/>
          <w:highlight w:val="none"/>
        </w:rPr>
      </w:pPr>
      <w:r>
        <w:rPr>
          <w:rFonts w:hint="default" w:ascii="Times New Roman" w:hAnsi="Times New Roman" w:eastAsia="宋体" w:cs="Times New Roman"/>
          <w:highlight w:val="none"/>
        </w:rPr>
        <w:t>（1）通过资格审查或评审后有效投标人不足三家的；</w:t>
      </w:r>
    </w:p>
    <w:p>
      <w:pPr>
        <w:spacing w:line="360" w:lineRule="exact"/>
        <w:ind w:firstLine="480" w:firstLineChars="200"/>
        <w:jc w:val="both"/>
        <w:rPr>
          <w:rFonts w:hint="default" w:ascii="Times New Roman" w:hAnsi="Times New Roman" w:eastAsia="宋体" w:cs="Times New Roman"/>
          <w:highlight w:val="none"/>
        </w:rPr>
      </w:pPr>
      <w:r>
        <w:rPr>
          <w:rFonts w:hint="default" w:ascii="Times New Roman" w:hAnsi="Times New Roman" w:eastAsia="宋体" w:cs="Times New Roman"/>
          <w:highlight w:val="none"/>
        </w:rPr>
        <w:t>（2）出现影响采购公正的违法、违规行为的；</w:t>
      </w:r>
    </w:p>
    <w:p>
      <w:pPr>
        <w:spacing w:line="360" w:lineRule="exact"/>
        <w:ind w:firstLine="480" w:firstLineChars="200"/>
        <w:jc w:val="both"/>
        <w:rPr>
          <w:rFonts w:hint="default" w:ascii="Times New Roman" w:hAnsi="Times New Roman" w:eastAsia="宋体" w:cs="Times New Roman"/>
          <w:highlight w:val="none"/>
        </w:rPr>
      </w:pPr>
      <w:r>
        <w:rPr>
          <w:rFonts w:hint="default" w:ascii="Times New Roman" w:hAnsi="Times New Roman" w:eastAsia="宋体" w:cs="Times New Roman"/>
          <w:highlight w:val="none"/>
        </w:rPr>
        <w:t>（3）因重大变故采购任务取消的；</w:t>
      </w:r>
    </w:p>
    <w:p>
      <w:pPr>
        <w:spacing w:line="360" w:lineRule="exact"/>
        <w:ind w:firstLine="480" w:firstLineChars="200"/>
        <w:jc w:val="both"/>
        <w:rPr>
          <w:rFonts w:hint="default" w:ascii="Times New Roman" w:hAnsi="Times New Roman" w:eastAsia="宋体" w:cs="Times New Roman"/>
          <w:highlight w:val="none"/>
        </w:rPr>
      </w:pPr>
      <w:r>
        <w:rPr>
          <w:rFonts w:hint="default" w:ascii="Times New Roman" w:hAnsi="Times New Roman" w:eastAsia="宋体" w:cs="Times New Roman"/>
          <w:highlight w:val="none"/>
        </w:rPr>
        <w:t>（4）招标文件另有规定情形的。</w:t>
      </w:r>
    </w:p>
    <w:p>
      <w:pPr>
        <w:pStyle w:val="6"/>
        <w:spacing w:before="0" w:after="0" w:line="360" w:lineRule="exact"/>
        <w:rPr>
          <w:rFonts w:hint="default" w:ascii="Times New Roman" w:hAnsi="Times New Roman" w:eastAsia="宋体" w:cs="Times New Roman"/>
          <w:sz w:val="24"/>
          <w:szCs w:val="24"/>
          <w:highlight w:val="none"/>
        </w:rPr>
      </w:pPr>
      <w:bookmarkStart w:id="111" w:name="_Toc4346"/>
      <w:bookmarkStart w:id="112" w:name="_Toc261519848"/>
      <w:bookmarkStart w:id="113" w:name="_Toc274303254"/>
      <w:bookmarkStart w:id="114" w:name="_Toc263090376"/>
      <w:bookmarkStart w:id="115" w:name="_Toc406413939"/>
      <w:bookmarkStart w:id="116" w:name="_Toc362250706"/>
      <w:bookmarkStart w:id="117" w:name="_Toc226973003"/>
      <w:r>
        <w:rPr>
          <w:rFonts w:hint="default" w:ascii="Times New Roman" w:hAnsi="Times New Roman" w:eastAsia="宋体" w:cs="Times New Roman"/>
          <w:sz w:val="24"/>
          <w:szCs w:val="24"/>
          <w:highlight w:val="none"/>
        </w:rPr>
        <w:t>三、定标</w:t>
      </w:r>
      <w:bookmarkEnd w:id="111"/>
      <w:bookmarkEnd w:id="112"/>
      <w:bookmarkEnd w:id="113"/>
      <w:bookmarkEnd w:id="114"/>
      <w:bookmarkEnd w:id="115"/>
      <w:bookmarkEnd w:id="116"/>
      <w:bookmarkEnd w:id="117"/>
    </w:p>
    <w:p>
      <w:pPr>
        <w:spacing w:line="360" w:lineRule="exact"/>
        <w:ind w:firstLine="482" w:firstLineChars="200"/>
        <w:rPr>
          <w:rFonts w:hint="default" w:ascii="Times New Roman" w:hAnsi="Times New Roman" w:eastAsia="宋体" w:cs="Times New Roman"/>
          <w:b/>
          <w:bCs/>
          <w:highlight w:val="none"/>
        </w:rPr>
      </w:pPr>
      <w:r>
        <w:rPr>
          <w:rFonts w:hint="default" w:ascii="Times New Roman" w:hAnsi="Times New Roman" w:eastAsia="宋体" w:cs="Times New Roman"/>
          <w:b/>
          <w:highlight w:val="none"/>
        </w:rPr>
        <w:t>12.</w:t>
      </w:r>
      <w:r>
        <w:rPr>
          <w:rFonts w:hint="default" w:ascii="Times New Roman" w:hAnsi="Times New Roman" w:eastAsia="宋体" w:cs="Times New Roman"/>
          <w:b/>
          <w:bCs/>
          <w:highlight w:val="none"/>
        </w:rPr>
        <w:t>中标通知</w:t>
      </w:r>
    </w:p>
    <w:p>
      <w:pPr>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12.1投标人自2019年1月1日起到中标公告期结束前无行贿犯罪记录（评标结束后，发放中标通知书前，由采购人通过中国裁判文书网（http://wenshu.court.gov.cn/）按照招标文件约定，对拟中标（成交）单位及其拟派项目负责人的行贿犯罪记录进行查询，查询结果以网站页面显示内容为准）</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经查实，中标人有前述行贿犯罪记录的，取消其中标资格，采购人依法重新组织采购。</w:t>
      </w:r>
    </w:p>
    <w:p>
      <w:pPr>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12.2评标结束后，采购结果公告期限为1个工作日，发布采购结果公告的媒体为：浙江政府采购网站、义乌市公共资源交易平台。</w:t>
      </w:r>
    </w:p>
    <w:p>
      <w:pPr>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12.3由义乌市政府采购中心通过“政采云”签发《中标通知书》，《中标通知书》一经发出即发生法律效力。</w:t>
      </w:r>
    </w:p>
    <w:p>
      <w:pPr>
        <w:pStyle w:val="31"/>
        <w:tabs>
          <w:tab w:val="left" w:pos="900"/>
        </w:tabs>
        <w:spacing w:line="360" w:lineRule="exact"/>
        <w:ind w:firstLine="482" w:firstLineChars="200"/>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13、合同签订</w:t>
      </w:r>
    </w:p>
    <w:p>
      <w:pPr>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13.1中标人自接到《中标通知书》后应在三十天内与采购人签订合同。</w:t>
      </w:r>
    </w:p>
    <w:p>
      <w:pPr>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13.2招标文件、中标人的投标文件、评标过程中投标人在询标时作出的承诺及其澄清文件等，均为签订合同的依据。</w:t>
      </w:r>
    </w:p>
    <w:p>
      <w:pPr>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13.3中标人不遵守招标文件和投标文件的要约及承诺而擅自修改报价，或在接到《中标通知书》后借故拖延、拒签合同而造成超过规定时间的，取消该投标人的中标资格。在此情况下，采购人和招标代理机构重新招标，对受影响的投标人不承担任何责任。</w:t>
      </w:r>
    </w:p>
    <w:p>
      <w:pPr>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13.4采购人变更数量的权利</w:t>
      </w:r>
    </w:p>
    <w:p>
      <w:pPr>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采购人在授予合同时有权对“第三章 招标项目”要求中规定的货物数量和服务予以增加或减少，但必须符合《中华人民共和国政府采购法》及义乌市政府采购的相关规定。</w:t>
      </w:r>
    </w:p>
    <w:p>
      <w:pPr>
        <w:pStyle w:val="6"/>
        <w:spacing w:before="0" w:after="0" w:line="360"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四、质疑和投诉</w:t>
      </w:r>
    </w:p>
    <w:p>
      <w:pPr>
        <w:pStyle w:val="31"/>
        <w:tabs>
          <w:tab w:val="left" w:pos="900"/>
        </w:tabs>
        <w:spacing w:line="36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14.1开标过程中，投标人对开标有异议的，应当在“政采云”上及时提出，评标委员应对异常情况制作相关记录。</w:t>
      </w:r>
    </w:p>
    <w:p>
      <w:pPr>
        <w:pStyle w:val="31"/>
        <w:tabs>
          <w:tab w:val="left" w:pos="900"/>
        </w:tabs>
        <w:spacing w:line="36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14.2开评标结束后，投标人或者其他利害关系人对依法必须进行招标的项目的评标结果有异议的，应在采购结果公告期限结束之日起的7个工作日内，依据政府采购相关法律法规向采购人、采购代理机构提出质疑。采购人或招标代理机构将在收到书面质疑后7个工作日内对质疑内容作出答复。若投标人对采购人或采购代理机构的答复、处理结果不满意，应在收到书面答复后十五个工作日内向同级政府采购监督管理部门投诉。</w:t>
      </w:r>
    </w:p>
    <w:p>
      <w:pPr>
        <w:pStyle w:val="31"/>
        <w:tabs>
          <w:tab w:val="left" w:pos="900"/>
        </w:tabs>
        <w:spacing w:line="36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14.3质疑投诉的相关规定质疑应当包括下列内容：</w:t>
      </w:r>
    </w:p>
    <w:p>
      <w:pPr>
        <w:pStyle w:val="31"/>
        <w:tabs>
          <w:tab w:val="left" w:pos="900"/>
        </w:tabs>
        <w:spacing w:line="36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（1）供应商的名称（或姓名）、地址、邮编、联系人及联系电话；</w:t>
      </w:r>
    </w:p>
    <w:p>
      <w:pPr>
        <w:pStyle w:val="53"/>
        <w:shd w:val="clear" w:color="auto" w:fill="FFFFFF"/>
        <w:spacing w:line="360" w:lineRule="exact"/>
        <w:ind w:firstLine="480" w:firstLineChars="200"/>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（2）质疑项目的名称、编号；</w:t>
      </w:r>
    </w:p>
    <w:p>
      <w:pPr>
        <w:pStyle w:val="53"/>
        <w:shd w:val="clear" w:color="auto" w:fill="FFFFFF"/>
        <w:spacing w:line="360" w:lineRule="exact"/>
        <w:ind w:firstLine="480" w:firstLineChars="200"/>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（3）具体、明确的质疑事项和与质疑事项相关的请求；</w:t>
      </w:r>
    </w:p>
    <w:p>
      <w:pPr>
        <w:pStyle w:val="53"/>
        <w:shd w:val="clear" w:color="auto" w:fill="FFFFFF"/>
        <w:spacing w:line="360" w:lineRule="exact"/>
        <w:ind w:firstLine="480" w:firstLineChars="200"/>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（4）事实依据及相关证据材料；</w:t>
      </w:r>
    </w:p>
    <w:p>
      <w:pPr>
        <w:pStyle w:val="53"/>
        <w:shd w:val="clear" w:color="auto" w:fill="FFFFFF"/>
        <w:spacing w:line="360" w:lineRule="exact"/>
        <w:ind w:firstLine="480" w:firstLineChars="200"/>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（5）必要的法律依据；</w:t>
      </w:r>
    </w:p>
    <w:p>
      <w:pPr>
        <w:pStyle w:val="53"/>
        <w:shd w:val="clear" w:color="auto" w:fill="FFFFFF"/>
        <w:spacing w:line="360" w:lineRule="exact"/>
        <w:ind w:firstLine="480" w:firstLineChars="200"/>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（6）提出质疑的日期。</w:t>
      </w:r>
    </w:p>
    <w:p>
      <w:pPr>
        <w:pStyle w:val="53"/>
        <w:shd w:val="clear" w:color="auto" w:fill="FFFFFF"/>
        <w:spacing w:line="360" w:lineRule="exact"/>
        <w:ind w:firstLine="480" w:firstLineChars="200"/>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供应商为自然人的，应当由本人签字；供应商为法人或者其他组织的，应当由法定代表人、主要负责人，或者其授权代表签字或者盖章，并加盖公章。</w:t>
      </w:r>
    </w:p>
    <w:p>
      <w:pPr>
        <w:pStyle w:val="53"/>
        <w:shd w:val="clear" w:color="auto" w:fill="FFFFFF"/>
        <w:spacing w:line="360" w:lineRule="exact"/>
        <w:ind w:firstLine="480" w:firstLineChars="200"/>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质疑投诉存在以下情形之一的，将不予受理：</w:t>
      </w:r>
    </w:p>
    <w:p>
      <w:pPr>
        <w:pStyle w:val="53"/>
        <w:shd w:val="clear" w:color="auto" w:fill="FFFFFF"/>
        <w:spacing w:line="360" w:lineRule="exact"/>
        <w:ind w:firstLine="480" w:firstLineChars="200"/>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（1）质疑投诉人不是参加本项目的供应商；</w:t>
      </w:r>
    </w:p>
    <w:p>
      <w:pPr>
        <w:pStyle w:val="53"/>
        <w:shd w:val="clear" w:color="auto" w:fill="FFFFFF"/>
        <w:spacing w:line="360" w:lineRule="exact"/>
        <w:ind w:firstLine="480" w:firstLineChars="200"/>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（2）供应商自身权益未受到损害的；</w:t>
      </w:r>
    </w:p>
    <w:p>
      <w:pPr>
        <w:pStyle w:val="53"/>
        <w:shd w:val="clear" w:color="auto" w:fill="FFFFFF"/>
        <w:spacing w:line="360" w:lineRule="exact"/>
        <w:ind w:firstLine="480" w:firstLineChars="200"/>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（3）已超过法定质疑投诉提出期限的事项；</w:t>
      </w:r>
    </w:p>
    <w:p>
      <w:pPr>
        <w:pStyle w:val="53"/>
        <w:shd w:val="clear" w:color="auto" w:fill="FFFFFF"/>
        <w:spacing w:line="360" w:lineRule="exact"/>
        <w:ind w:firstLine="480" w:firstLineChars="200"/>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（4）质疑未提供书面质疑或未按要求签署或盖章的；</w:t>
      </w:r>
    </w:p>
    <w:p>
      <w:pPr>
        <w:pStyle w:val="53"/>
        <w:shd w:val="clear" w:color="auto" w:fill="FFFFFF"/>
        <w:spacing w:line="360" w:lineRule="exact"/>
        <w:ind w:firstLine="480" w:firstLineChars="200"/>
        <w:rPr>
          <w:rFonts w:hint="default" w:ascii="Times New Roman" w:hAnsi="Times New Roman" w:eastAsia="宋体" w:cs="Times New Roman"/>
          <w:kern w:val="2"/>
          <w:highlight w:val="none"/>
        </w:rPr>
      </w:pPr>
      <w:r>
        <w:rPr>
          <w:rFonts w:hint="default" w:ascii="Times New Roman" w:hAnsi="Times New Roman" w:eastAsia="宋体" w:cs="Times New Roman"/>
          <w:kern w:val="2"/>
          <w:highlight w:val="none"/>
        </w:rPr>
        <w:t>（5）质疑已经处理并答复后，质疑人就同一事项再次提起质疑且未提供新的有效证据的；</w:t>
      </w:r>
    </w:p>
    <w:p>
      <w:pPr>
        <w:adjustRightIn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kern w:val="2"/>
          <w:highlight w:val="none"/>
        </w:rPr>
        <w:t>（6）</w:t>
      </w:r>
      <w:r>
        <w:rPr>
          <w:rFonts w:hint="default" w:ascii="Times New Roman" w:hAnsi="Times New Roman" w:eastAsia="宋体" w:cs="Times New Roman"/>
          <w:highlight w:val="none"/>
        </w:rPr>
        <w:t>质疑投诉的事项已经进入行政复议或者行政诉讼程序的；投诉事项应先提出质疑而没有提出质疑的；</w:t>
      </w:r>
    </w:p>
    <w:p>
      <w:pPr>
        <w:adjustRightInd w:val="0"/>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kern w:val="2"/>
          <w:highlight w:val="none"/>
        </w:rPr>
        <w:t>（7）</w:t>
      </w:r>
      <w:r>
        <w:rPr>
          <w:rFonts w:hint="default" w:ascii="Times New Roman" w:hAnsi="Times New Roman" w:eastAsia="宋体" w:cs="Times New Roman"/>
          <w:highlight w:val="none"/>
        </w:rPr>
        <w:t>不符合《政府采购质疑和投诉办法》（财政部令第94号）等有关规定的投诉。</w:t>
      </w:r>
    </w:p>
    <w:p>
      <w:pPr>
        <w:rPr>
          <w:rFonts w:hint="default" w:ascii="Times New Roman" w:hAnsi="Times New Roman" w:eastAsia="宋体" w:cs="Times New Roman"/>
          <w:sz w:val="36"/>
          <w:highlight w:val="none"/>
        </w:rPr>
      </w:pPr>
      <w:bookmarkStart w:id="118" w:name="_Toc406413940"/>
      <w:bookmarkStart w:id="119" w:name="_Toc362268017"/>
      <w:bookmarkStart w:id="120" w:name="_Toc8193"/>
      <w:bookmarkStart w:id="121" w:name="_Toc10019"/>
      <w:bookmarkStart w:id="122" w:name="_Toc20011"/>
      <w:r>
        <w:rPr>
          <w:rFonts w:hint="default" w:ascii="Times New Roman" w:hAnsi="Times New Roman" w:eastAsia="宋体" w:cs="Times New Roman"/>
          <w:sz w:val="36"/>
          <w:highlight w:val="none"/>
        </w:rPr>
        <w:br w:type="page"/>
      </w:r>
    </w:p>
    <w:p>
      <w:pPr>
        <w:pStyle w:val="5"/>
        <w:spacing w:before="0" w:after="0" w:line="400" w:lineRule="atLeast"/>
        <w:jc w:val="center"/>
        <w:rPr>
          <w:rFonts w:hint="default" w:ascii="Times New Roman" w:hAnsi="Times New Roman" w:eastAsia="宋体" w:cs="Times New Roman"/>
          <w:sz w:val="36"/>
          <w:highlight w:val="none"/>
        </w:rPr>
      </w:pPr>
      <w:bookmarkStart w:id="123" w:name="_Toc32598"/>
      <w:r>
        <w:rPr>
          <w:rFonts w:hint="default" w:ascii="Times New Roman" w:hAnsi="Times New Roman" w:eastAsia="宋体" w:cs="Times New Roman"/>
          <w:sz w:val="36"/>
          <w:highlight w:val="none"/>
        </w:rPr>
        <w:t>第五章　投标文件的</w:t>
      </w:r>
      <w:bookmarkEnd w:id="118"/>
      <w:bookmarkEnd w:id="119"/>
      <w:r>
        <w:rPr>
          <w:rFonts w:hint="default" w:ascii="Times New Roman" w:hAnsi="Times New Roman" w:eastAsia="宋体" w:cs="Times New Roman"/>
          <w:sz w:val="36"/>
          <w:highlight w:val="none"/>
        </w:rPr>
        <w:t>无效情形</w:t>
      </w:r>
      <w:bookmarkEnd w:id="120"/>
      <w:bookmarkEnd w:id="121"/>
      <w:bookmarkEnd w:id="122"/>
      <w:bookmarkEnd w:id="123"/>
    </w:p>
    <w:p>
      <w:pPr>
        <w:pStyle w:val="31"/>
        <w:spacing w:line="400" w:lineRule="exact"/>
        <w:ind w:firstLine="472" w:firstLineChars="196"/>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1.有下列情形之一的，招标方将不予受理投标文件：</w:t>
      </w:r>
    </w:p>
    <w:p>
      <w:pPr>
        <w:pStyle w:val="31"/>
        <w:spacing w:line="400"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1.1逾期上传电子投标文件至“政采云”的。</w:t>
      </w:r>
    </w:p>
    <w:p>
      <w:pPr>
        <w:pStyle w:val="31"/>
        <w:spacing w:line="400" w:lineRule="exact"/>
        <w:ind w:firstLine="480" w:firstLineChars="200"/>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1.2电子投标文件在规定时间内解密未成功的，且未提供备份投标文件或提供的备份投标文件无法上传打开的。</w:t>
      </w:r>
    </w:p>
    <w:p>
      <w:pPr>
        <w:pStyle w:val="31"/>
        <w:spacing w:line="450" w:lineRule="exact"/>
        <w:ind w:firstLine="472" w:firstLineChars="196"/>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2.投标文件在资格性评审或技术响应性评审出现下列情形之一的，由评标委员会审核后按无效投标文件处理：</w:t>
      </w:r>
    </w:p>
    <w:p>
      <w:pPr>
        <w:spacing w:line="460" w:lineRule="exact"/>
        <w:ind w:firstLine="480" w:firstLineChars="200"/>
        <w:rPr>
          <w:rFonts w:hint="default" w:ascii="Times New Roman" w:hAnsi="Times New Roman" w:eastAsia="宋体" w:cs="Times New Roman"/>
          <w:szCs w:val="21"/>
          <w:highlight w:val="none"/>
          <w:lang w:eastAsia="zh-CN"/>
        </w:rPr>
      </w:pPr>
      <w:r>
        <w:rPr>
          <w:rFonts w:hint="default" w:ascii="Times New Roman" w:hAnsi="Times New Roman" w:eastAsia="宋体" w:cs="Times New Roman"/>
          <w:szCs w:val="21"/>
          <w:highlight w:val="none"/>
        </w:rPr>
        <w:t>2.1.资格响应文件或商务技术响应文件中包含商务报价的</w:t>
      </w:r>
      <w:r>
        <w:rPr>
          <w:rFonts w:hint="default" w:ascii="Times New Roman" w:hAnsi="Times New Roman" w:eastAsia="宋体" w:cs="Times New Roman"/>
          <w:szCs w:val="21"/>
          <w:highlight w:val="none"/>
          <w:lang w:eastAsia="zh-CN"/>
        </w:rPr>
        <w:t>。</w:t>
      </w:r>
    </w:p>
    <w:p>
      <w:pPr>
        <w:spacing w:line="460" w:lineRule="exact"/>
        <w:ind w:firstLine="480" w:firstLineChars="200"/>
        <w:rPr>
          <w:rFonts w:hint="default" w:ascii="Times New Roman" w:hAnsi="Times New Roman" w:eastAsia="宋体" w:cs="Times New Roman"/>
          <w:szCs w:val="21"/>
          <w:highlight w:val="none"/>
          <w:lang w:eastAsia="zh-CN"/>
        </w:rPr>
      </w:pPr>
      <w:r>
        <w:rPr>
          <w:rFonts w:hint="default" w:ascii="Times New Roman" w:hAnsi="Times New Roman" w:eastAsia="宋体" w:cs="Times New Roman"/>
          <w:szCs w:val="21"/>
          <w:highlight w:val="none"/>
        </w:rPr>
        <w:t>2.2招标文件关于投标文件组成内容商务技术响应文件要求中打“★”的内容，投标人的投标文件内容未提供完整的，或关键字迹模糊、无法辨认的，或未按其规定的格式及要求填写、签字、盖章，或提供的投标文件内容不符合招标文件的中有关打★号的条款的规定</w:t>
      </w:r>
      <w:r>
        <w:rPr>
          <w:rFonts w:hint="default" w:ascii="Times New Roman" w:hAnsi="Times New Roman" w:eastAsia="宋体" w:cs="Times New Roman"/>
          <w:szCs w:val="21"/>
          <w:highlight w:val="none"/>
          <w:lang w:eastAsia="zh-CN"/>
        </w:rPr>
        <w:t>。</w:t>
      </w:r>
    </w:p>
    <w:p>
      <w:pPr>
        <w:spacing w:line="460" w:lineRule="exact"/>
        <w:ind w:firstLine="480" w:firstLineChars="200"/>
        <w:rPr>
          <w:rFonts w:hint="default" w:ascii="Times New Roman" w:hAnsi="Times New Roman" w:eastAsia="宋体" w:cs="Times New Roman"/>
          <w:szCs w:val="21"/>
          <w:highlight w:val="none"/>
          <w:lang w:eastAsia="zh-CN"/>
        </w:rPr>
      </w:pPr>
      <w:r>
        <w:rPr>
          <w:rFonts w:hint="default" w:ascii="Times New Roman" w:hAnsi="Times New Roman" w:eastAsia="宋体" w:cs="Times New Roman"/>
          <w:szCs w:val="21"/>
          <w:highlight w:val="none"/>
        </w:rPr>
        <w:t>2.3投标人的投标资格不符合招标文件的资格要求规定</w:t>
      </w:r>
      <w:r>
        <w:rPr>
          <w:rFonts w:hint="default" w:ascii="Times New Roman" w:hAnsi="Times New Roman" w:eastAsia="宋体" w:cs="Times New Roman"/>
          <w:szCs w:val="21"/>
          <w:highlight w:val="none"/>
          <w:lang w:eastAsia="zh-CN"/>
        </w:rPr>
        <w:t>。</w:t>
      </w:r>
    </w:p>
    <w:p>
      <w:pPr>
        <w:spacing w:line="460" w:lineRule="exact"/>
        <w:ind w:firstLine="480" w:firstLineChars="200"/>
        <w:rPr>
          <w:rFonts w:hint="default" w:ascii="Times New Roman" w:hAnsi="Times New Roman" w:eastAsia="宋体" w:cs="Times New Roman"/>
          <w:szCs w:val="21"/>
          <w:highlight w:val="none"/>
          <w:lang w:eastAsia="zh-CN"/>
        </w:rPr>
      </w:pPr>
      <w:r>
        <w:rPr>
          <w:rFonts w:hint="default" w:ascii="Times New Roman" w:hAnsi="Times New Roman" w:eastAsia="宋体" w:cs="Times New Roman"/>
          <w:szCs w:val="21"/>
          <w:highlight w:val="none"/>
        </w:rPr>
        <w:t>2.4投标人所投产品的数量不符合招标文件规定的</w:t>
      </w:r>
      <w:r>
        <w:rPr>
          <w:rFonts w:hint="default" w:ascii="Times New Roman" w:hAnsi="Times New Roman" w:eastAsia="宋体" w:cs="Times New Roman"/>
          <w:szCs w:val="21"/>
          <w:highlight w:val="none"/>
          <w:lang w:eastAsia="zh-CN"/>
        </w:rPr>
        <w:t>。</w:t>
      </w:r>
    </w:p>
    <w:p>
      <w:pPr>
        <w:spacing w:line="460" w:lineRule="exact"/>
        <w:ind w:firstLine="480" w:firstLineChars="200"/>
        <w:rPr>
          <w:rFonts w:hint="default" w:ascii="Times New Roman" w:hAnsi="Times New Roman" w:eastAsia="宋体" w:cs="Times New Roman"/>
          <w:szCs w:val="21"/>
          <w:highlight w:val="none"/>
          <w:lang w:eastAsia="zh-CN"/>
        </w:rPr>
      </w:pPr>
      <w:r>
        <w:rPr>
          <w:rFonts w:hint="default" w:ascii="Times New Roman" w:hAnsi="Times New Roman" w:eastAsia="宋体" w:cs="Times New Roman"/>
          <w:szCs w:val="21"/>
          <w:highlight w:val="none"/>
        </w:rPr>
        <w:t>2.5投标人借用或冒用他人名义或证件、涂改文件、伪造或编造投标文件的</w:t>
      </w:r>
      <w:r>
        <w:rPr>
          <w:rFonts w:hint="default" w:ascii="Times New Roman" w:hAnsi="Times New Roman" w:eastAsia="宋体" w:cs="Times New Roman"/>
          <w:szCs w:val="21"/>
          <w:highlight w:val="none"/>
          <w:lang w:eastAsia="zh-CN"/>
        </w:rPr>
        <w:t>。</w:t>
      </w:r>
    </w:p>
    <w:p>
      <w:pPr>
        <w:spacing w:line="460" w:lineRule="exact"/>
        <w:ind w:firstLine="480" w:firstLineChars="200"/>
        <w:rPr>
          <w:rFonts w:hint="default" w:ascii="Times New Roman" w:hAnsi="Times New Roman" w:eastAsia="宋体" w:cs="Times New Roman"/>
          <w:szCs w:val="21"/>
          <w:highlight w:val="none"/>
          <w:lang w:eastAsia="zh-CN"/>
        </w:rPr>
      </w:pPr>
      <w:r>
        <w:rPr>
          <w:rFonts w:hint="default" w:ascii="Times New Roman" w:hAnsi="Times New Roman" w:eastAsia="宋体" w:cs="Times New Roman"/>
          <w:szCs w:val="21"/>
          <w:highlight w:val="none"/>
        </w:rPr>
        <w:t>2.6投标中不同投标单位的投标文件出现雷同或相似（包括部分雷同或相似），对所有雷同或相似投标人按废标处理，招标方将保留进一步追究责任的权利；投标人串标的</w:t>
      </w:r>
      <w:r>
        <w:rPr>
          <w:rFonts w:hint="default" w:ascii="Times New Roman" w:hAnsi="Times New Roman" w:eastAsia="宋体" w:cs="Times New Roman"/>
          <w:szCs w:val="21"/>
          <w:highlight w:val="none"/>
          <w:lang w:eastAsia="zh-CN"/>
        </w:rPr>
        <w:t>。</w:t>
      </w:r>
    </w:p>
    <w:p>
      <w:pPr>
        <w:spacing w:line="460" w:lineRule="exact"/>
        <w:ind w:firstLine="480" w:firstLineChars="200"/>
        <w:rPr>
          <w:rFonts w:hint="default" w:ascii="Times New Roman" w:hAnsi="Times New Roman" w:eastAsia="宋体" w:cs="Times New Roman"/>
          <w:szCs w:val="21"/>
          <w:highlight w:val="none"/>
          <w:lang w:eastAsia="zh-CN"/>
        </w:rPr>
      </w:pPr>
      <w:r>
        <w:rPr>
          <w:rFonts w:hint="default" w:ascii="Times New Roman" w:hAnsi="Times New Roman" w:eastAsia="宋体" w:cs="Times New Roman"/>
          <w:szCs w:val="21"/>
          <w:highlight w:val="none"/>
        </w:rPr>
        <w:t>2.7其它对本招标文件中打★号的条款未完全响应的</w:t>
      </w:r>
      <w:r>
        <w:rPr>
          <w:rFonts w:hint="default" w:ascii="Times New Roman" w:hAnsi="Times New Roman" w:eastAsia="宋体" w:cs="Times New Roman"/>
          <w:szCs w:val="21"/>
          <w:highlight w:val="none"/>
          <w:lang w:eastAsia="zh-CN"/>
        </w:rPr>
        <w:t>。</w:t>
      </w:r>
    </w:p>
    <w:p>
      <w:pPr>
        <w:spacing w:line="460" w:lineRule="exact"/>
        <w:ind w:firstLine="480" w:firstLineChars="200"/>
        <w:rPr>
          <w:rFonts w:hint="default" w:ascii="Times New Roman" w:hAnsi="Times New Roman" w:eastAsia="宋体" w:cs="Times New Roman"/>
          <w:szCs w:val="21"/>
          <w:highlight w:val="none"/>
          <w:lang w:eastAsia="zh-CN"/>
        </w:rPr>
      </w:pPr>
      <w:r>
        <w:rPr>
          <w:rFonts w:hint="default" w:ascii="Times New Roman" w:hAnsi="Times New Roman" w:eastAsia="宋体" w:cs="Times New Roman"/>
          <w:szCs w:val="21"/>
          <w:highlight w:val="none"/>
        </w:rPr>
        <w:t>2.8经评标委员会认定，投标文件附有采购人不能接受的条件</w:t>
      </w:r>
      <w:r>
        <w:rPr>
          <w:rFonts w:hint="default" w:ascii="Times New Roman" w:hAnsi="Times New Roman" w:eastAsia="宋体" w:cs="Times New Roman"/>
          <w:szCs w:val="21"/>
          <w:highlight w:val="none"/>
          <w:lang w:eastAsia="zh-CN"/>
        </w:rPr>
        <w:t>。</w:t>
      </w:r>
    </w:p>
    <w:p>
      <w:pPr>
        <w:spacing w:line="460" w:lineRule="exact"/>
        <w:ind w:firstLine="48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2.9评标委员会要求投标人澄清或说明的，如果投标人拒绝按照招标文件规定进行澄清或说明的。</w:t>
      </w:r>
    </w:p>
    <w:p>
      <w:pPr>
        <w:adjustRightInd w:val="0"/>
        <w:snapToGrid w:val="0"/>
        <w:spacing w:line="400" w:lineRule="exact"/>
        <w:ind w:firstLine="482" w:firstLineChars="200"/>
        <w:rPr>
          <w:rFonts w:hint="default" w:ascii="Times New Roman" w:hAnsi="Times New Roman" w:eastAsia="宋体" w:cs="Times New Roman"/>
          <w:b/>
          <w:highlight w:val="none"/>
        </w:rPr>
      </w:pPr>
      <w:r>
        <w:rPr>
          <w:rFonts w:hint="default" w:ascii="Times New Roman" w:hAnsi="Times New Roman" w:eastAsia="宋体" w:cs="Times New Roman"/>
          <w:b/>
          <w:highlight w:val="none"/>
        </w:rPr>
        <w:t>3.报价响应文件评审出现下列情形之一的，由评标委员会审核后按无效投标文件处理：</w:t>
      </w:r>
    </w:p>
    <w:p>
      <w:pPr>
        <w:adjustRightInd w:val="0"/>
        <w:snapToGrid w:val="0"/>
        <w:spacing w:line="400" w:lineRule="exact"/>
        <w:ind w:firstLine="480" w:firstLineChars="200"/>
        <w:rPr>
          <w:rFonts w:hint="default" w:ascii="Times New Roman" w:hAnsi="Times New Roman" w:eastAsia="宋体" w:cs="Times New Roman"/>
          <w:szCs w:val="21"/>
          <w:highlight w:val="none"/>
          <w:lang w:eastAsia="zh-CN"/>
        </w:rPr>
      </w:pPr>
      <w:r>
        <w:rPr>
          <w:rFonts w:hint="default" w:ascii="Times New Roman" w:hAnsi="Times New Roman" w:eastAsia="宋体" w:cs="Times New Roman"/>
          <w:highlight w:val="none"/>
        </w:rPr>
        <w:t>3.1.招标文件关于投标文件组成内容报价响应文件要求中打“★”的内容，</w:t>
      </w:r>
      <w:r>
        <w:rPr>
          <w:rFonts w:hint="default" w:ascii="Times New Roman" w:hAnsi="Times New Roman" w:eastAsia="宋体" w:cs="Times New Roman"/>
          <w:szCs w:val="21"/>
          <w:highlight w:val="none"/>
        </w:rPr>
        <w:t>投标人的投标文件内容未提供完整的，或关键字迹模糊、无法辨认的，或未按其规定的格式及要求填写、签字、盖章，或提供的投标文件内容不符合招标文件的中有关打★号的条款的规定</w:t>
      </w:r>
      <w:r>
        <w:rPr>
          <w:rFonts w:hint="default" w:ascii="Times New Roman" w:hAnsi="Times New Roman" w:eastAsia="宋体" w:cs="Times New Roman"/>
          <w:szCs w:val="21"/>
          <w:highlight w:val="none"/>
          <w:lang w:eastAsia="zh-CN"/>
        </w:rPr>
        <w:t>。</w:t>
      </w:r>
    </w:p>
    <w:p>
      <w:pPr>
        <w:adjustRightInd w:val="0"/>
        <w:snapToGrid w:val="0"/>
        <w:spacing w:line="400" w:lineRule="exact"/>
        <w:ind w:firstLine="480" w:firstLineChars="20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3.2投标报价高于最高限价</w:t>
      </w:r>
      <w:r>
        <w:rPr>
          <w:rFonts w:hint="eastAsia" w:cs="Times New Roman"/>
          <w:highlight w:val="none"/>
          <w:lang w:eastAsia="zh-CN"/>
        </w:rPr>
        <w:t>或单价最高限价，</w:t>
      </w:r>
      <w:r>
        <w:rPr>
          <w:rFonts w:hint="default" w:ascii="Times New Roman" w:hAnsi="Times New Roman" w:eastAsia="宋体" w:cs="Times New Roman"/>
          <w:highlight w:val="none"/>
        </w:rPr>
        <w:t>或低于项目成本总价的</w:t>
      </w:r>
      <w:r>
        <w:rPr>
          <w:rFonts w:hint="default" w:ascii="Times New Roman" w:hAnsi="Times New Roman" w:eastAsia="宋体" w:cs="Times New Roman"/>
          <w:highlight w:val="none"/>
          <w:lang w:eastAsia="zh-CN"/>
        </w:rPr>
        <w:t>。</w:t>
      </w:r>
    </w:p>
    <w:p>
      <w:pPr>
        <w:adjustRightInd w:val="0"/>
        <w:snapToGrid w:val="0"/>
        <w:spacing w:line="400" w:lineRule="exact"/>
        <w:ind w:firstLine="480" w:firstLineChars="20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3.3投标人的所投产品的数量不符合招标文件规定的</w:t>
      </w:r>
      <w:r>
        <w:rPr>
          <w:rFonts w:hint="default" w:ascii="Times New Roman" w:hAnsi="Times New Roman" w:eastAsia="宋体" w:cs="Times New Roman"/>
          <w:highlight w:val="none"/>
          <w:lang w:eastAsia="zh-CN"/>
        </w:rPr>
        <w:t>。</w:t>
      </w:r>
    </w:p>
    <w:p>
      <w:pPr>
        <w:adjustRightInd w:val="0"/>
        <w:snapToGrid w:val="0"/>
        <w:spacing w:line="400" w:lineRule="exact"/>
        <w:ind w:firstLine="480" w:firstLineChars="20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3.4投标人的投标报价未明确的，或者对同一采购项目提供两个或两个以上报价且未声明哪一个有效的，或者对同一采购项目提供两个或两个以上成本价且未声明哪一个有效</w:t>
      </w:r>
      <w:r>
        <w:rPr>
          <w:rFonts w:hint="default" w:ascii="Times New Roman" w:hAnsi="Times New Roman" w:eastAsia="宋体" w:cs="Times New Roman"/>
          <w:highlight w:val="none"/>
          <w:lang w:eastAsia="zh-CN"/>
        </w:rPr>
        <w:t>。</w:t>
      </w:r>
    </w:p>
    <w:p>
      <w:pPr>
        <w:adjustRightInd w:val="0"/>
        <w:snapToGrid w:val="0"/>
        <w:spacing w:line="400" w:lineRule="exact"/>
        <w:ind w:firstLine="480" w:firstLineChars="20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3.5经评标委员会审议认为投标文件附有采购人不能接受的条件的</w:t>
      </w:r>
      <w:r>
        <w:rPr>
          <w:rFonts w:hint="default" w:ascii="Times New Roman" w:hAnsi="Times New Roman" w:eastAsia="宋体" w:cs="Times New Roman"/>
          <w:highlight w:val="none"/>
          <w:lang w:eastAsia="zh-CN"/>
        </w:rPr>
        <w:t>。</w:t>
      </w:r>
    </w:p>
    <w:p>
      <w:pPr>
        <w:adjustRightInd w:val="0"/>
        <w:snapToGrid w:val="0"/>
        <w:spacing w:line="400" w:lineRule="exact"/>
        <w:ind w:firstLine="480" w:firstLineChars="20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3.6评标委员会认为投标人的报价明显低于其他通过符合性审查投标人的报价，有可能影响产品服务或者不能诚信履约的，要求其通过“政采云”在规定的时间内提供CA签章的材料，投标人不能证明其报价合理性的</w:t>
      </w:r>
      <w:r>
        <w:rPr>
          <w:rFonts w:hint="default" w:ascii="Times New Roman" w:hAnsi="Times New Roman" w:eastAsia="宋体" w:cs="Times New Roman"/>
          <w:highlight w:val="none"/>
          <w:lang w:eastAsia="zh-CN"/>
        </w:rPr>
        <w:t>。</w:t>
      </w:r>
    </w:p>
    <w:p>
      <w:pPr>
        <w:adjustRightInd w:val="0"/>
        <w:snapToGrid w:val="0"/>
        <w:spacing w:line="400" w:lineRule="exact"/>
        <w:ind w:firstLine="480" w:firstLineChars="20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3.7其它对本招标文件中打★号的条款未完全响应的</w:t>
      </w:r>
      <w:r>
        <w:rPr>
          <w:rFonts w:hint="default" w:ascii="Times New Roman" w:hAnsi="Times New Roman" w:eastAsia="宋体" w:cs="Times New Roman"/>
          <w:highlight w:val="none"/>
          <w:lang w:eastAsia="zh-CN"/>
        </w:rPr>
        <w:t>。</w:t>
      </w:r>
    </w:p>
    <w:p>
      <w:pPr>
        <w:adjustRightInd w:val="0"/>
        <w:snapToGrid w:val="0"/>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3.8当投标人由于报价计算错误，投标人拒绝接受按招标文件的规定进行的修正处理。</w:t>
      </w:r>
    </w:p>
    <w:p>
      <w:pPr>
        <w:tabs>
          <w:tab w:val="left" w:pos="1898"/>
        </w:tabs>
        <w:autoSpaceDE w:val="0"/>
        <w:autoSpaceDN w:val="0"/>
        <w:adjustRightInd w:val="0"/>
        <w:snapToGrid w:val="0"/>
        <w:spacing w:line="440" w:lineRule="exact"/>
        <w:ind w:firstLine="482" w:firstLineChars="200"/>
        <w:rPr>
          <w:rFonts w:hint="default" w:ascii="Times New Roman" w:hAnsi="Times New Roman" w:eastAsia="宋体" w:cs="Times New Roman"/>
          <w:b/>
          <w:highlight w:val="none"/>
        </w:rPr>
      </w:pPr>
      <w:r>
        <w:rPr>
          <w:rFonts w:hint="default" w:ascii="Times New Roman" w:hAnsi="Times New Roman" w:eastAsia="宋体" w:cs="Times New Roman"/>
          <w:b/>
          <w:highlight w:val="none"/>
        </w:rPr>
        <w:t>4.在资格审查及评审过程中，符合中华人民共和国财政部令第87号《政府采购货物和服务招标投标管理办法》第三十七条情形之一的，视为投标人串通投标，其投标无效，并移送采购监管部门：</w:t>
      </w:r>
    </w:p>
    <w:p>
      <w:pPr>
        <w:pStyle w:val="53"/>
        <w:spacing w:line="440" w:lineRule="exact"/>
        <w:ind w:firstLine="480" w:firstLineChars="200"/>
        <w:jc w:val="both"/>
        <w:rPr>
          <w:rFonts w:hint="default" w:ascii="Times New Roman" w:hAnsi="Times New Roman" w:eastAsia="宋体" w:cs="Times New Roman"/>
          <w:highlight w:val="none"/>
        </w:rPr>
      </w:pPr>
      <w:r>
        <w:rPr>
          <w:rFonts w:hint="default" w:ascii="Times New Roman" w:hAnsi="Times New Roman" w:eastAsia="宋体" w:cs="Times New Roman"/>
          <w:highlight w:val="none"/>
        </w:rPr>
        <w:t>（1）不同投标人的投标文件由同一单位或者个人编制；</w:t>
      </w:r>
    </w:p>
    <w:p>
      <w:pPr>
        <w:pStyle w:val="53"/>
        <w:spacing w:line="440" w:lineRule="exact"/>
        <w:ind w:firstLine="480" w:firstLineChars="200"/>
        <w:jc w:val="both"/>
        <w:rPr>
          <w:rFonts w:hint="default" w:ascii="Times New Roman" w:hAnsi="Times New Roman" w:eastAsia="宋体" w:cs="Times New Roman"/>
          <w:highlight w:val="none"/>
        </w:rPr>
      </w:pPr>
      <w:r>
        <w:rPr>
          <w:rFonts w:hint="default" w:ascii="Times New Roman" w:hAnsi="Times New Roman" w:eastAsia="宋体" w:cs="Times New Roman"/>
          <w:highlight w:val="none"/>
        </w:rPr>
        <w:t>（2）不同投标人委托同一单位或者个人办理投标事宜；</w:t>
      </w:r>
    </w:p>
    <w:p>
      <w:pPr>
        <w:pStyle w:val="53"/>
        <w:spacing w:line="440" w:lineRule="exact"/>
        <w:ind w:firstLine="480" w:firstLineChars="200"/>
        <w:jc w:val="both"/>
        <w:rPr>
          <w:rFonts w:hint="default" w:ascii="Times New Roman" w:hAnsi="Times New Roman" w:eastAsia="宋体" w:cs="Times New Roman"/>
          <w:highlight w:val="none"/>
        </w:rPr>
      </w:pPr>
      <w:r>
        <w:rPr>
          <w:rFonts w:hint="default" w:ascii="Times New Roman" w:hAnsi="Times New Roman" w:eastAsia="宋体" w:cs="Times New Roman"/>
          <w:highlight w:val="none"/>
        </w:rPr>
        <w:t>（3）不同投标人的投标文件载明的项目管理成员或者联系人员为同一人；</w:t>
      </w:r>
    </w:p>
    <w:p>
      <w:pPr>
        <w:pStyle w:val="53"/>
        <w:spacing w:line="440" w:lineRule="exact"/>
        <w:ind w:firstLine="480" w:firstLineChars="200"/>
        <w:jc w:val="both"/>
        <w:rPr>
          <w:rFonts w:hint="default" w:ascii="Times New Roman" w:hAnsi="Times New Roman" w:eastAsia="宋体" w:cs="Times New Roman"/>
          <w:highlight w:val="none"/>
        </w:rPr>
      </w:pPr>
      <w:r>
        <w:rPr>
          <w:rFonts w:hint="default" w:ascii="Times New Roman" w:hAnsi="Times New Roman" w:eastAsia="宋体" w:cs="Times New Roman"/>
          <w:highlight w:val="none"/>
        </w:rPr>
        <w:t>（4）不同投标人的投标文件异常一致或者投标报价呈规律性差异；</w:t>
      </w:r>
    </w:p>
    <w:p>
      <w:pPr>
        <w:pStyle w:val="53"/>
        <w:spacing w:line="440" w:lineRule="exact"/>
        <w:ind w:firstLine="480" w:firstLineChars="200"/>
        <w:jc w:val="both"/>
        <w:rPr>
          <w:rFonts w:hint="default" w:ascii="Times New Roman" w:hAnsi="Times New Roman" w:eastAsia="宋体" w:cs="Times New Roman"/>
          <w:highlight w:val="none"/>
        </w:rPr>
      </w:pPr>
      <w:r>
        <w:rPr>
          <w:rFonts w:hint="default" w:ascii="Times New Roman" w:hAnsi="Times New Roman" w:eastAsia="宋体" w:cs="Times New Roman"/>
          <w:highlight w:val="none"/>
        </w:rPr>
        <w:t>（5）不同投标人的投标文件相互混装；</w:t>
      </w:r>
    </w:p>
    <w:p>
      <w:pPr>
        <w:pStyle w:val="31"/>
        <w:spacing w:line="400" w:lineRule="exact"/>
        <w:ind w:firstLine="472" w:firstLineChars="196"/>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5.其他法律法规规定的投标文件无效的情况。</w:t>
      </w:r>
    </w:p>
    <w:p>
      <w:pPr>
        <w:pStyle w:val="31"/>
        <w:spacing w:line="400" w:lineRule="exact"/>
        <w:ind w:firstLine="472" w:firstLineChars="196"/>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6.评标过程中，非上述所罗列的情况，不得以无效标处理。</w:t>
      </w:r>
    </w:p>
    <w:p>
      <w:pPr>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br w:type="page"/>
      </w:r>
    </w:p>
    <w:p>
      <w:pPr>
        <w:pStyle w:val="5"/>
        <w:spacing w:before="0" w:after="0" w:line="400" w:lineRule="atLeast"/>
        <w:jc w:val="center"/>
        <w:rPr>
          <w:rFonts w:hint="default" w:ascii="Times New Roman" w:hAnsi="Times New Roman" w:eastAsia="宋体" w:cs="Times New Roman"/>
          <w:sz w:val="36"/>
          <w:highlight w:val="none"/>
        </w:rPr>
      </w:pPr>
      <w:bookmarkStart w:id="124" w:name="_Toc21982"/>
      <w:bookmarkStart w:id="125" w:name="_Toc406413941"/>
      <w:bookmarkStart w:id="126" w:name="_Toc226973004"/>
      <w:bookmarkStart w:id="127" w:name="_Toc32624"/>
      <w:bookmarkStart w:id="128" w:name="_Toc145992551"/>
      <w:bookmarkStart w:id="129" w:name="_Toc6872"/>
      <w:bookmarkStart w:id="130" w:name="_Toc274303255"/>
      <w:bookmarkStart w:id="131" w:name="_Toc274303258"/>
      <w:bookmarkStart w:id="132" w:name="_Toc213038697"/>
      <w:bookmarkStart w:id="133" w:name="_Toc238878128"/>
      <w:r>
        <w:rPr>
          <w:rFonts w:hint="default" w:ascii="Times New Roman" w:hAnsi="Times New Roman" w:eastAsia="宋体" w:cs="Times New Roman"/>
          <w:sz w:val="36"/>
          <w:highlight w:val="none"/>
        </w:rPr>
        <w:t>第六章</w:t>
      </w:r>
      <w:bookmarkStart w:id="134" w:name="_Toc17206"/>
      <w:r>
        <w:rPr>
          <w:rFonts w:hint="default" w:ascii="Times New Roman" w:hAnsi="Times New Roman" w:eastAsia="宋体" w:cs="Times New Roman"/>
          <w:sz w:val="36"/>
          <w:highlight w:val="none"/>
        </w:rPr>
        <w:t>　评标办法</w:t>
      </w:r>
      <w:bookmarkEnd w:id="124"/>
      <w:bookmarkEnd w:id="125"/>
      <w:bookmarkEnd w:id="126"/>
      <w:bookmarkEnd w:id="127"/>
      <w:bookmarkEnd w:id="128"/>
      <w:bookmarkEnd w:id="129"/>
      <w:bookmarkEnd w:id="130"/>
      <w:bookmarkEnd w:id="134"/>
    </w:p>
    <w:p>
      <w:pPr>
        <w:pStyle w:val="31"/>
        <w:spacing w:line="360" w:lineRule="exact"/>
        <w:ind w:firstLine="480" w:firstLineChars="200"/>
        <w:rPr>
          <w:rFonts w:hint="default" w:ascii="Times New Roman" w:hAnsi="Times New Roman" w:eastAsia="宋体" w:cs="Times New Roman"/>
          <w:sz w:val="24"/>
          <w:szCs w:val="24"/>
          <w:highlight w:val="none"/>
        </w:rPr>
      </w:pPr>
      <w:bookmarkStart w:id="135" w:name="_Toc274303257"/>
      <w:r>
        <w:rPr>
          <w:rFonts w:hint="default" w:ascii="Times New Roman" w:hAnsi="Times New Roman" w:eastAsia="宋体" w:cs="Times New Roman"/>
          <w:sz w:val="24"/>
          <w:szCs w:val="24"/>
          <w:highlight w:val="none"/>
        </w:rPr>
        <w:t>根据《中华人民共和国政府采购法》及相关法律的有关规定，为更好地做到公开、公平、公正，结合本次招标的特点，特制定本评标办法，本项目的评标办法为综合评分法。</w:t>
      </w:r>
    </w:p>
    <w:p>
      <w:pPr>
        <w:pStyle w:val="6"/>
        <w:spacing w:before="0" w:after="0" w:line="360"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一、评审程序</w:t>
      </w:r>
    </w:p>
    <w:bookmarkEnd w:id="135"/>
    <w:p>
      <w:pPr>
        <w:pStyle w:val="31"/>
        <w:spacing w:line="360" w:lineRule="exact"/>
        <w:ind w:firstLine="480" w:firstLineChars="200"/>
        <w:rPr>
          <w:rFonts w:hint="default" w:ascii="Times New Roman" w:hAnsi="Times New Roman" w:eastAsia="宋体" w:cs="Times New Roman"/>
          <w:sz w:val="24"/>
          <w:szCs w:val="24"/>
          <w:highlight w:val="none"/>
        </w:rPr>
      </w:pPr>
      <w:bookmarkStart w:id="136" w:name="_Toc330474791"/>
      <w:bookmarkStart w:id="137" w:name="_Toc358884475"/>
      <w:bookmarkStart w:id="138" w:name="_Toc295815145"/>
      <w:bookmarkStart w:id="139" w:name="_Toc323024194"/>
      <w:bookmarkStart w:id="140" w:name="_Toc362250710"/>
      <w:bookmarkStart w:id="141" w:name="_Toc269969080"/>
      <w:r>
        <w:rPr>
          <w:rFonts w:hint="default" w:ascii="Times New Roman" w:hAnsi="Times New Roman" w:eastAsia="宋体" w:cs="Times New Roman"/>
          <w:sz w:val="24"/>
          <w:szCs w:val="24"/>
          <w:highlight w:val="none"/>
        </w:rPr>
        <w:t>评标小组以开标、评标、询标情况为基本依据，按照招标文件的规定，对各投标人的投标文件按资格部分、商务技术部分和报价部分顺序进行分析、评议，具体按以下程序进行评审：</w:t>
      </w:r>
    </w:p>
    <w:p>
      <w:pPr>
        <w:pStyle w:val="31"/>
        <w:snapToGrid w:val="0"/>
        <w:spacing w:line="360" w:lineRule="exact"/>
        <w:ind w:firstLine="470" w:firstLineChars="196"/>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一）对所有投标人的资格响应文件进行审查，并以开标当日为准，对投标人“信用中国”网站（www.creditchina.gov.cn）、中国政府采购网（www.ccgp.gov.cn）信用记录情况进行查询，根据（义行服管〔2017〕17号）的规定，对投标人的综合信用报告评级进行查询。</w:t>
      </w:r>
    </w:p>
    <w:p>
      <w:pPr>
        <w:pStyle w:val="31"/>
        <w:spacing w:line="360" w:lineRule="exact"/>
        <w:ind w:firstLine="48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（二）对通过资格性审查合格的投标人的商务技术响应文件进行符合性审查。</w:t>
      </w:r>
    </w:p>
    <w:p>
      <w:pPr>
        <w:pStyle w:val="31"/>
        <w:spacing w:line="360" w:lineRule="exac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（三）对通过符合性审查有效的投标人的商务技术响应文件进行技术评分（详见三、评分细则）。</w:t>
      </w:r>
    </w:p>
    <w:p>
      <w:pPr>
        <w:pStyle w:val="31"/>
        <w:widowControl w:val="0"/>
        <w:spacing w:line="360" w:lineRule="exac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四）上述投标人的评分结束后，评标委员会对上述投标人的报价文件进行评审；评标委员会认为投标人的报价明显低于其他通过符合性审查投标人的报价，有可能影响服务质量或者不能诚信履约的，应当要求其通过“政采云”在规定的时间内提供加盖投标人CA签章的材料，必要时提交相关佐证材料；投标人不能证明其报价合理性的，评标委员会应当将其作为无效投标处理。</w:t>
      </w:r>
    </w:p>
    <w:p>
      <w:pPr>
        <w:pStyle w:val="31"/>
        <w:spacing w:line="360" w:lineRule="exac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（五）对通过报价评审有效的投标人</w:t>
      </w:r>
      <w:r>
        <w:rPr>
          <w:rFonts w:hint="default"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由“政采云”计算出其报价分及总得分，并由评标委员会进行确认。</w:t>
      </w:r>
    </w:p>
    <w:p>
      <w:pPr>
        <w:pStyle w:val="31"/>
        <w:spacing w:line="360" w:lineRule="exact"/>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（六）确定中标人</w:t>
      </w:r>
    </w:p>
    <w:p>
      <w:pPr>
        <w:spacing w:line="360" w:lineRule="exact"/>
        <w:ind w:firstLine="480" w:firstLineChars="20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1.首先，评标委员会按综合得分从高到低顺序进行排列；得分相同的，按投标报价由低到高顺序排列；得分且投标报价相同的，按技术分从高到低顺序排列；技术分也相同的，投标报价相同的由采购人代表采用公共资源交易中心抽取程序随机确定</w:t>
      </w:r>
      <w:r>
        <w:rPr>
          <w:rFonts w:hint="default" w:ascii="Times New Roman" w:hAnsi="Times New Roman" w:eastAsia="宋体" w:cs="Times New Roman"/>
          <w:highlight w:val="none"/>
          <w:lang w:eastAsia="zh-CN"/>
        </w:rPr>
        <w:t>；</w:t>
      </w:r>
    </w:p>
    <w:p>
      <w:pPr>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2.其次，评标委员会直接确定排名第一的投标人为中标人。</w:t>
      </w:r>
    </w:p>
    <w:p>
      <w:pPr>
        <w:spacing w:line="36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（七）完成评标报告</w:t>
      </w:r>
    </w:p>
    <w:p>
      <w:pPr>
        <w:pStyle w:val="31"/>
        <w:spacing w:line="360" w:lineRule="exact"/>
        <w:ind w:firstLine="480"/>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highlight w:val="none"/>
        </w:rPr>
        <w:t>评标委员会根据评审相关情况作出评标报告</w:t>
      </w:r>
      <w:r>
        <w:rPr>
          <w:rFonts w:hint="default" w:ascii="Times New Roman" w:hAnsi="Times New Roman" w:eastAsia="宋体" w:cs="Times New Roman"/>
          <w:sz w:val="24"/>
          <w:highlight w:val="none"/>
        </w:rPr>
        <w:t>。</w:t>
      </w:r>
    </w:p>
    <w:p>
      <w:pPr>
        <w:pStyle w:val="6"/>
        <w:spacing w:before="0" w:after="0" w:line="360"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二、确定的中标人放弃中标等情况的处理</w:t>
      </w:r>
      <w:bookmarkEnd w:id="136"/>
      <w:bookmarkEnd w:id="137"/>
      <w:bookmarkEnd w:id="138"/>
      <w:bookmarkEnd w:id="139"/>
      <w:bookmarkEnd w:id="140"/>
      <w:bookmarkEnd w:id="141"/>
    </w:p>
    <w:p>
      <w:pPr>
        <w:spacing w:line="360" w:lineRule="exact"/>
        <w:ind w:firstLine="470" w:firstLineChars="196"/>
        <w:rPr>
          <w:rFonts w:hint="default" w:ascii="Times New Roman" w:hAnsi="Times New Roman" w:eastAsia="宋体" w:cs="Times New Roman"/>
          <w:b/>
          <w:highlight w:val="none"/>
          <w:lang w:eastAsia="zh-CN"/>
        </w:rPr>
      </w:pPr>
      <w:r>
        <w:rPr>
          <w:rFonts w:hint="default" w:ascii="Times New Roman" w:hAnsi="Times New Roman" w:eastAsia="宋体" w:cs="Times New Roman"/>
          <w:highlight w:val="none"/>
        </w:rPr>
        <w:t>当确定的中标人放弃中标，因不可抗力提出不能履行合同，或者质疑投诉成立，取消中标人资格的，都不再确定其余投标人作为中标人</w:t>
      </w:r>
      <w:r>
        <w:rPr>
          <w:rFonts w:hint="default" w:ascii="Times New Roman" w:hAnsi="Times New Roman" w:eastAsia="宋体" w:cs="Times New Roman"/>
          <w:highlight w:val="none"/>
          <w:lang w:eastAsia="zh-CN"/>
        </w:rPr>
        <w:t>。</w:t>
      </w:r>
    </w:p>
    <w:p>
      <w:pPr>
        <w:pStyle w:val="6"/>
        <w:spacing w:before="0" w:after="0" w:line="360"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eastAsia="zh-CN"/>
        </w:rPr>
        <w:t>三、</w:t>
      </w:r>
      <w:r>
        <w:rPr>
          <w:rFonts w:hint="default" w:ascii="Times New Roman" w:hAnsi="Times New Roman" w:eastAsia="宋体" w:cs="Times New Roman"/>
          <w:sz w:val="24"/>
          <w:szCs w:val="24"/>
          <w:highlight w:val="none"/>
        </w:rPr>
        <w:t>评分细则</w:t>
      </w:r>
    </w:p>
    <w:tbl>
      <w:tblPr>
        <w:tblStyle w:val="57"/>
        <w:tblW w:w="10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523"/>
        <w:gridCol w:w="1095"/>
        <w:gridCol w:w="690"/>
        <w:gridCol w:w="6704"/>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161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rPr>
              <w:t>评分</w:t>
            </w:r>
            <w:r>
              <w:rPr>
                <w:rFonts w:hint="default" w:ascii="Times New Roman" w:hAnsi="Times New Roman" w:eastAsia="宋体" w:cs="Times New Roman"/>
                <w:b/>
                <w:bCs/>
                <w:color w:val="auto"/>
                <w:sz w:val="21"/>
                <w:szCs w:val="21"/>
                <w:highlight w:val="none"/>
                <w:lang w:eastAsia="zh-CN"/>
              </w:rPr>
              <w:t>内容</w:t>
            </w:r>
          </w:p>
        </w:tc>
        <w:tc>
          <w:tcPr>
            <w:tcW w:w="69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分值</w:t>
            </w:r>
          </w:p>
        </w:tc>
        <w:tc>
          <w:tcPr>
            <w:tcW w:w="670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评分细则</w:t>
            </w:r>
          </w:p>
        </w:tc>
        <w:tc>
          <w:tcPr>
            <w:tcW w:w="66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w:t>
            </w:r>
          </w:p>
        </w:tc>
        <w:tc>
          <w:tcPr>
            <w:tcW w:w="16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商务</w:t>
            </w:r>
            <w:r>
              <w:rPr>
                <w:rFonts w:hint="default" w:ascii="Times New Roman" w:hAnsi="Times New Roman" w:eastAsia="宋体" w:cs="Times New Roman"/>
                <w:color w:val="auto"/>
                <w:sz w:val="21"/>
                <w:szCs w:val="21"/>
                <w:highlight w:val="none"/>
              </w:rPr>
              <w:t>技术分</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ind w:left="-13" w:leftChars="-20" w:hanging="35" w:hangingChars="17"/>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0分</w:t>
            </w:r>
          </w:p>
        </w:tc>
        <w:tc>
          <w:tcPr>
            <w:tcW w:w="6704" w:type="dxa"/>
            <w:tcBorders>
              <w:top w:val="single" w:color="auto" w:sz="4" w:space="0"/>
              <w:left w:val="single" w:color="auto" w:sz="4" w:space="0"/>
              <w:right w:val="single" w:color="auto" w:sz="4" w:space="0"/>
            </w:tcBorders>
            <w:vAlign w:val="center"/>
          </w:tcPr>
          <w:p>
            <w:pPr>
              <w:adjustRightInd w:val="0"/>
              <w:snapToGrid w:val="0"/>
              <w:spacing w:after="0" w:line="240" w:lineRule="auto"/>
              <w:ind w:firstLine="18" w:firstLineChars="9"/>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评标委员会根据评分细则，对各投标人的技术标进行书面审核和评论后，由各成员独立给分，打分时保留小数1位，每人一份评分表，并签名。在统计得分时，如果发现某一单项评分超过评分细则规定的分值范围，则该张评分表无效。投标人技术分的最终得分为评标委员会组成员的有效评分的算术平均值。计算结果保留小数2位(第三位四舍五入)。</w:t>
            </w:r>
          </w:p>
        </w:tc>
        <w:tc>
          <w:tcPr>
            <w:tcW w:w="660" w:type="dxa"/>
            <w:tcBorders>
              <w:top w:val="single" w:color="auto" w:sz="4" w:space="0"/>
              <w:left w:val="single" w:color="auto" w:sz="4" w:space="0"/>
              <w:right w:val="single" w:color="auto" w:sz="4" w:space="0"/>
            </w:tcBorders>
            <w:vAlign w:val="center"/>
          </w:tcPr>
          <w:p>
            <w:pPr>
              <w:spacing w:after="0" w:line="240" w:lineRule="auto"/>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Merge w:val="restart"/>
            <w:tcBorders>
              <w:top w:val="single" w:color="auto" w:sz="4" w:space="0"/>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1</w:t>
            </w:r>
          </w:p>
        </w:tc>
        <w:tc>
          <w:tcPr>
            <w:tcW w:w="523" w:type="dxa"/>
            <w:vMerge w:val="restart"/>
            <w:tcBorders>
              <w:top w:val="single" w:color="auto" w:sz="4" w:space="0"/>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系统设计方案分</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62分</w:t>
            </w:r>
            <w:r>
              <w:rPr>
                <w:rFonts w:hint="default" w:ascii="Times New Roman" w:hAnsi="Times New Roman" w:eastAsia="宋体" w:cs="Times New Roman"/>
                <w:color w:val="auto"/>
                <w:sz w:val="21"/>
                <w:szCs w:val="21"/>
                <w:highlight w:val="none"/>
                <w:lang w:eastAsia="zh-CN"/>
              </w:rPr>
              <w:t>）</w:t>
            </w:r>
          </w:p>
        </w:tc>
        <w:tc>
          <w:tcPr>
            <w:tcW w:w="1095" w:type="dxa"/>
            <w:vMerge w:val="restart"/>
            <w:tcBorders>
              <w:top w:val="single" w:color="auto" w:sz="4" w:space="0"/>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项目需求理解</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w:t>
            </w:r>
          </w:p>
        </w:tc>
        <w:tc>
          <w:tcPr>
            <w:tcW w:w="6704" w:type="dxa"/>
            <w:tcBorders>
              <w:top w:val="single" w:color="auto" w:sz="4" w:space="0"/>
              <w:left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i w:val="0"/>
                <w:color w:val="auto"/>
                <w:sz w:val="21"/>
                <w:szCs w:val="21"/>
                <w:highlight w:val="none"/>
                <w:u w:val="none"/>
                <w:lang w:val="en-US" w:eastAsia="zh-CN" w:bidi="ar-SA"/>
              </w:rPr>
            </w:pPr>
            <w:r>
              <w:rPr>
                <w:rFonts w:hint="default" w:ascii="Times New Roman" w:hAnsi="Times New Roman" w:eastAsia="宋体" w:cs="Times New Roman"/>
                <w:color w:val="auto"/>
                <w:sz w:val="21"/>
                <w:szCs w:val="21"/>
                <w:highlight w:val="none"/>
              </w:rPr>
              <w:t>根据投标人对本项目现状的理解打分，1-</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分</w:t>
            </w:r>
            <w:r>
              <w:rPr>
                <w:rFonts w:hint="default" w:ascii="Times New Roman" w:hAnsi="Times New Roman" w:eastAsia="宋体" w:cs="Times New Roman"/>
                <w:i w:val="0"/>
                <w:color w:val="auto"/>
                <w:kern w:val="0"/>
                <w:sz w:val="21"/>
                <w:szCs w:val="21"/>
                <w:highlight w:val="none"/>
                <w:u w:val="none"/>
                <w:lang w:val="en-US" w:eastAsia="zh-CN" w:bidi="ar"/>
              </w:rPr>
              <w:t>，投标文件商务技术响应文件中无此项内容的本项不得分。</w:t>
            </w:r>
          </w:p>
        </w:tc>
        <w:tc>
          <w:tcPr>
            <w:tcW w:w="660" w:type="dxa"/>
            <w:tcBorders>
              <w:top w:val="single" w:color="auto" w:sz="4" w:space="0"/>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rPr>
            </w:pPr>
          </w:p>
        </w:tc>
        <w:tc>
          <w:tcPr>
            <w:tcW w:w="523"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rPr>
            </w:pPr>
          </w:p>
        </w:tc>
        <w:tc>
          <w:tcPr>
            <w:tcW w:w="1095"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0-5</w:t>
            </w:r>
          </w:p>
        </w:tc>
        <w:tc>
          <w:tcPr>
            <w:tcW w:w="670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rPr>
              <w:t>根据投标人对本项目需求分析的理解打分，</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分</w:t>
            </w:r>
            <w:r>
              <w:rPr>
                <w:rFonts w:hint="default" w:ascii="Times New Roman" w:hAnsi="Times New Roman" w:eastAsia="宋体" w:cs="Times New Roman"/>
                <w:i w:val="0"/>
                <w:color w:val="auto"/>
                <w:kern w:val="0"/>
                <w:sz w:val="21"/>
                <w:szCs w:val="21"/>
                <w:highlight w:val="none"/>
                <w:u w:val="none"/>
                <w:lang w:val="en-US" w:eastAsia="zh-CN" w:bidi="ar"/>
              </w:rPr>
              <w:t>，投标文件商务技术响应文件中无此项内容的本项不得分。</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649"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rPr>
            </w:pPr>
          </w:p>
        </w:tc>
        <w:tc>
          <w:tcPr>
            <w:tcW w:w="523"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rPr>
            </w:pPr>
          </w:p>
        </w:tc>
        <w:tc>
          <w:tcPr>
            <w:tcW w:w="1095"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w:t>
            </w:r>
          </w:p>
        </w:tc>
        <w:tc>
          <w:tcPr>
            <w:tcW w:w="670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rPr>
              <w:t>根据投标人对本项目</w:t>
            </w:r>
            <w:r>
              <w:rPr>
                <w:rFonts w:hint="default" w:ascii="Times New Roman" w:hAnsi="Times New Roman" w:eastAsia="宋体" w:cs="Times New Roman"/>
                <w:color w:val="auto"/>
                <w:sz w:val="21"/>
                <w:szCs w:val="21"/>
                <w:highlight w:val="none"/>
                <w:lang w:eastAsia="zh-CN"/>
              </w:rPr>
              <w:t>安全等保测评</w:t>
            </w:r>
            <w:r>
              <w:rPr>
                <w:rFonts w:hint="default" w:ascii="Times New Roman" w:hAnsi="Times New Roman" w:eastAsia="宋体" w:cs="Times New Roman"/>
                <w:color w:val="auto"/>
                <w:sz w:val="21"/>
                <w:szCs w:val="21"/>
                <w:highlight w:val="none"/>
              </w:rPr>
              <w:t>的理解打分，1-</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分</w:t>
            </w:r>
            <w:r>
              <w:rPr>
                <w:rFonts w:hint="default" w:ascii="Times New Roman" w:hAnsi="Times New Roman" w:eastAsia="宋体" w:cs="Times New Roman"/>
                <w:i w:val="0"/>
                <w:color w:val="auto"/>
                <w:kern w:val="0"/>
                <w:sz w:val="21"/>
                <w:szCs w:val="21"/>
                <w:highlight w:val="none"/>
                <w:u w:val="none"/>
                <w:lang w:val="en-US" w:eastAsia="zh-CN" w:bidi="ar"/>
              </w:rPr>
              <w:t>，投标文件商务技术响应文件中无此项内容的本项不得分。</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p>
        </w:tc>
        <w:tc>
          <w:tcPr>
            <w:tcW w:w="523"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lang w:val="en-US" w:eastAsia="zh-CN" w:bidi="ar-SA"/>
              </w:rPr>
            </w:pPr>
          </w:p>
        </w:tc>
        <w:tc>
          <w:tcPr>
            <w:tcW w:w="1095" w:type="dxa"/>
            <w:vMerge w:val="restart"/>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lang w:val="en-US" w:eastAsia="zh-CN" w:bidi="ar-SA"/>
              </w:rPr>
            </w:pPr>
            <w:r>
              <w:rPr>
                <w:rFonts w:hint="default" w:ascii="Times New Roman" w:hAnsi="Times New Roman" w:eastAsia="宋体" w:cs="Times New Roman"/>
                <w:color w:val="auto"/>
                <w:sz w:val="21"/>
                <w:szCs w:val="21"/>
                <w:highlight w:val="none"/>
              </w:rPr>
              <w:t>智能视觉系统</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0-5</w:t>
            </w:r>
          </w:p>
        </w:tc>
        <w:tc>
          <w:tcPr>
            <w:tcW w:w="670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投标人根据本项目需求提供系统</w:t>
            </w:r>
            <w:r>
              <w:rPr>
                <w:rFonts w:hint="default" w:ascii="Times New Roman" w:hAnsi="Times New Roman" w:eastAsia="宋体" w:cs="Times New Roman"/>
                <w:color w:val="auto"/>
                <w:sz w:val="21"/>
                <w:szCs w:val="21"/>
                <w:highlight w:val="none"/>
                <w:lang w:eastAsia="zh-CN"/>
              </w:rPr>
              <w:t>总体</w:t>
            </w:r>
            <w:r>
              <w:rPr>
                <w:rFonts w:hint="default" w:ascii="Times New Roman" w:hAnsi="Times New Roman" w:eastAsia="宋体" w:cs="Times New Roman"/>
                <w:color w:val="auto"/>
                <w:sz w:val="21"/>
                <w:szCs w:val="21"/>
                <w:highlight w:val="none"/>
              </w:rPr>
              <w:t>设计方案，需要包括系统总体框架设计；系统技术路线选择。评价</w:t>
            </w:r>
            <w:r>
              <w:rPr>
                <w:rFonts w:hint="default" w:ascii="Times New Roman" w:hAnsi="Times New Roman" w:eastAsia="宋体" w:cs="Times New Roman"/>
                <w:color w:val="auto"/>
                <w:sz w:val="21"/>
                <w:szCs w:val="21"/>
                <w:highlight w:val="none"/>
                <w:lang w:eastAsia="zh-CN"/>
              </w:rPr>
              <w:t>总体</w:t>
            </w:r>
            <w:r>
              <w:rPr>
                <w:rFonts w:hint="default" w:ascii="Times New Roman" w:hAnsi="Times New Roman" w:eastAsia="宋体" w:cs="Times New Roman"/>
                <w:color w:val="auto"/>
                <w:sz w:val="21"/>
                <w:szCs w:val="21"/>
                <w:highlight w:val="none"/>
              </w:rPr>
              <w:t>设计方案与项目需求的满足度，得</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分</w:t>
            </w:r>
            <w:r>
              <w:rPr>
                <w:rFonts w:hint="default" w:ascii="Times New Roman" w:hAnsi="Times New Roman" w:eastAsia="宋体" w:cs="Times New Roman"/>
                <w:i w:val="0"/>
                <w:color w:val="auto"/>
                <w:kern w:val="0"/>
                <w:sz w:val="21"/>
                <w:szCs w:val="21"/>
                <w:highlight w:val="none"/>
                <w:u w:val="none"/>
                <w:lang w:val="en-US" w:eastAsia="zh-CN" w:bidi="ar"/>
              </w:rPr>
              <w:t>，投标文件商务技术响应文件中无此项内容的本项不得分。</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p>
        </w:tc>
        <w:tc>
          <w:tcPr>
            <w:tcW w:w="523"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lang w:val="en-US" w:eastAsia="zh-CN" w:bidi="ar-SA"/>
              </w:rPr>
            </w:pPr>
          </w:p>
        </w:tc>
        <w:tc>
          <w:tcPr>
            <w:tcW w:w="1095"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lang w:val="en-US" w:eastAsia="zh-CN" w:bidi="ar-SA"/>
              </w:rPr>
            </w:pP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textAlignment w:val="baseline"/>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0-4</w:t>
            </w:r>
          </w:p>
        </w:tc>
        <w:tc>
          <w:tcPr>
            <w:tcW w:w="670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投标人根据本项目需求提供系统详细设计方案，需要包括图片流和视频流的方案设计、系统的详细模块设计、人脸人体融合分析算法的详细设计。评价详细设计方案与项目需求的满足度，得</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分</w:t>
            </w:r>
            <w:r>
              <w:rPr>
                <w:rFonts w:hint="default" w:ascii="Times New Roman" w:hAnsi="Times New Roman" w:eastAsia="宋体" w:cs="Times New Roman"/>
                <w:i w:val="0"/>
                <w:color w:val="auto"/>
                <w:kern w:val="0"/>
                <w:sz w:val="21"/>
                <w:szCs w:val="21"/>
                <w:highlight w:val="none"/>
                <w:u w:val="none"/>
                <w:lang w:val="en-US" w:eastAsia="zh-CN" w:bidi="ar"/>
              </w:rPr>
              <w:t>，投标文件商务技术响应文件中无此项内容的本项不得分。</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49"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rPr>
            </w:pPr>
          </w:p>
        </w:tc>
        <w:tc>
          <w:tcPr>
            <w:tcW w:w="523"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095"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textAlignment w:val="baseline"/>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0-4</w:t>
            </w:r>
          </w:p>
        </w:tc>
        <w:tc>
          <w:tcPr>
            <w:tcW w:w="670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投标人根据本项目</w:t>
            </w:r>
            <w:r>
              <w:rPr>
                <w:rFonts w:hint="default" w:ascii="Times New Roman" w:hAnsi="Times New Roman" w:eastAsia="宋体" w:cs="Times New Roman"/>
                <w:color w:val="auto"/>
                <w:sz w:val="21"/>
                <w:szCs w:val="21"/>
                <w:highlight w:val="none"/>
                <w:lang w:eastAsia="zh-CN"/>
              </w:rPr>
              <w:t>需求提供</w:t>
            </w:r>
            <w:r>
              <w:rPr>
                <w:rFonts w:hint="default" w:ascii="Times New Roman" w:hAnsi="Times New Roman" w:eastAsia="宋体" w:cs="Times New Roman"/>
                <w:color w:val="auto"/>
                <w:sz w:val="21"/>
                <w:szCs w:val="21"/>
                <w:highlight w:val="none"/>
              </w:rPr>
              <w:t>在金华市公安局雪亮工程上的无缝扩容方案（包括解析布控、特征值存储、轨迹检索、聚类和人脸档案的无缝扩容）等内容</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得</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分</w:t>
            </w:r>
            <w:r>
              <w:rPr>
                <w:rFonts w:hint="default" w:ascii="Times New Roman" w:hAnsi="Times New Roman" w:eastAsia="宋体" w:cs="Times New Roman"/>
                <w:i w:val="0"/>
                <w:color w:val="auto"/>
                <w:kern w:val="0"/>
                <w:sz w:val="21"/>
                <w:szCs w:val="21"/>
                <w:highlight w:val="none"/>
                <w:u w:val="none"/>
                <w:lang w:val="en-US" w:eastAsia="zh-CN" w:bidi="ar"/>
              </w:rPr>
              <w:t>，投标文件商务技术响应文件中无此项内容的本项不得分。</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rPr>
            </w:pPr>
          </w:p>
        </w:tc>
        <w:tc>
          <w:tcPr>
            <w:tcW w:w="523"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bidi="ar-SA"/>
              </w:rPr>
            </w:pPr>
          </w:p>
        </w:tc>
        <w:tc>
          <w:tcPr>
            <w:tcW w:w="1095" w:type="dxa"/>
            <w:vMerge w:val="restart"/>
            <w:tcBorders>
              <w:left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公共视频监控统一建设运维管理系统</w:t>
            </w:r>
          </w:p>
        </w:tc>
        <w:tc>
          <w:tcPr>
            <w:tcW w:w="6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5</w:t>
            </w:r>
          </w:p>
        </w:tc>
        <w:tc>
          <w:tcPr>
            <w:tcW w:w="670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投标人根据本项目需求提供</w:t>
            </w:r>
            <w:r>
              <w:rPr>
                <w:rFonts w:hint="default" w:ascii="Times New Roman" w:hAnsi="Times New Roman" w:eastAsia="宋体" w:cs="Times New Roman"/>
                <w:color w:val="auto"/>
                <w:sz w:val="21"/>
                <w:szCs w:val="21"/>
                <w:highlight w:val="none"/>
                <w:lang w:eastAsia="zh-CN"/>
              </w:rPr>
              <w:t>系统总体设计方案</w:t>
            </w:r>
            <w:r>
              <w:rPr>
                <w:rFonts w:hint="default" w:ascii="Times New Roman" w:hAnsi="Times New Roman" w:eastAsia="宋体" w:cs="Times New Roman"/>
                <w:color w:val="auto"/>
                <w:sz w:val="21"/>
                <w:szCs w:val="21"/>
                <w:highlight w:val="none"/>
              </w:rPr>
              <w:t>，需要包括系统总体框架设计；系统技术路线选择。评价</w:t>
            </w:r>
            <w:r>
              <w:rPr>
                <w:rFonts w:hint="default" w:ascii="Times New Roman" w:hAnsi="Times New Roman" w:eastAsia="宋体" w:cs="Times New Roman"/>
                <w:color w:val="auto"/>
                <w:sz w:val="21"/>
                <w:szCs w:val="21"/>
                <w:highlight w:val="none"/>
                <w:lang w:eastAsia="zh-CN"/>
              </w:rPr>
              <w:t>总体</w:t>
            </w:r>
            <w:r>
              <w:rPr>
                <w:rFonts w:hint="default" w:ascii="Times New Roman" w:hAnsi="Times New Roman" w:eastAsia="宋体" w:cs="Times New Roman"/>
                <w:color w:val="auto"/>
                <w:sz w:val="21"/>
                <w:szCs w:val="21"/>
                <w:highlight w:val="none"/>
              </w:rPr>
              <w:t>设计方案与项目需求的满足度，得</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分</w:t>
            </w:r>
            <w:r>
              <w:rPr>
                <w:rFonts w:hint="default" w:ascii="Times New Roman" w:hAnsi="Times New Roman" w:eastAsia="宋体" w:cs="Times New Roman"/>
                <w:i w:val="0"/>
                <w:color w:val="auto"/>
                <w:kern w:val="0"/>
                <w:sz w:val="21"/>
                <w:szCs w:val="21"/>
                <w:highlight w:val="none"/>
                <w:u w:val="none"/>
                <w:lang w:val="en-US" w:eastAsia="zh-CN" w:bidi="ar"/>
              </w:rPr>
              <w:t>，投标文件商务技术响应文件中无此项内容的本项不得分。</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rPr>
            </w:pPr>
          </w:p>
        </w:tc>
        <w:tc>
          <w:tcPr>
            <w:tcW w:w="523"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bidi="ar-SA"/>
              </w:rPr>
            </w:pPr>
          </w:p>
        </w:tc>
        <w:tc>
          <w:tcPr>
            <w:tcW w:w="1095" w:type="dxa"/>
            <w:vMerge w:val="continue"/>
            <w:tcBorders>
              <w:left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val="en-US" w:eastAsia="zh-CN"/>
              </w:rPr>
            </w:pPr>
          </w:p>
        </w:tc>
        <w:tc>
          <w:tcPr>
            <w:tcW w:w="6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0-5</w:t>
            </w:r>
          </w:p>
        </w:tc>
        <w:tc>
          <w:tcPr>
            <w:tcW w:w="670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投标人根据本项目需求提供系统详细设计方案，需要包括</w:t>
            </w:r>
            <w:r>
              <w:rPr>
                <w:rFonts w:hint="default" w:ascii="Times New Roman" w:hAnsi="Times New Roman" w:eastAsia="宋体" w:cs="Times New Roman"/>
                <w:color w:val="auto"/>
                <w:sz w:val="21"/>
                <w:szCs w:val="21"/>
                <w:highlight w:val="none"/>
                <w:lang w:val="en-US" w:eastAsia="zh-CN"/>
              </w:rPr>
              <w:t>系统</w:t>
            </w:r>
            <w:r>
              <w:rPr>
                <w:rFonts w:hint="default" w:ascii="Times New Roman" w:hAnsi="Times New Roman" w:eastAsia="宋体" w:cs="Times New Roman"/>
                <w:color w:val="auto"/>
                <w:sz w:val="21"/>
                <w:szCs w:val="21"/>
                <w:highlight w:val="none"/>
              </w:rPr>
              <w:t>功能</w:t>
            </w:r>
            <w:r>
              <w:rPr>
                <w:rFonts w:hint="default" w:ascii="Times New Roman" w:hAnsi="Times New Roman" w:eastAsia="宋体" w:cs="Times New Roman"/>
                <w:color w:val="auto"/>
                <w:sz w:val="21"/>
                <w:szCs w:val="21"/>
                <w:highlight w:val="none"/>
                <w:lang w:eastAsia="zh-CN"/>
              </w:rPr>
              <w:t>架构设计、具体功能描述</w:t>
            </w:r>
            <w:r>
              <w:rPr>
                <w:rFonts w:hint="default" w:ascii="Times New Roman" w:hAnsi="Times New Roman" w:eastAsia="宋体" w:cs="Times New Roman"/>
                <w:color w:val="auto"/>
                <w:sz w:val="21"/>
                <w:szCs w:val="21"/>
                <w:highlight w:val="none"/>
              </w:rPr>
              <w:t>等内容。评价详细设计方案与项目需求的满足度，得</w:t>
            </w:r>
            <w:r>
              <w:rPr>
                <w:rFonts w:hint="default" w:ascii="Times New Roman" w:hAnsi="Times New Roman" w:eastAsia="宋体" w:cs="Times New Roman"/>
                <w:color w:val="auto"/>
                <w:sz w:val="21"/>
                <w:szCs w:val="21"/>
                <w:highlight w:val="none"/>
                <w:lang w:val="en-US" w:eastAsia="zh-CN"/>
              </w:rPr>
              <w:t>2-5</w:t>
            </w:r>
            <w:r>
              <w:rPr>
                <w:rFonts w:hint="default" w:ascii="Times New Roman" w:hAnsi="Times New Roman" w:eastAsia="宋体" w:cs="Times New Roman"/>
                <w:color w:val="auto"/>
                <w:sz w:val="21"/>
                <w:szCs w:val="21"/>
                <w:highlight w:val="none"/>
              </w:rPr>
              <w:t>分。</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rPr>
            </w:pPr>
          </w:p>
        </w:tc>
        <w:tc>
          <w:tcPr>
            <w:tcW w:w="523"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095" w:type="dxa"/>
            <w:vMerge w:val="restart"/>
            <w:tcBorders>
              <w:left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参投</w:t>
            </w:r>
            <w:r>
              <w:rPr>
                <w:rFonts w:hint="default" w:ascii="Times New Roman" w:hAnsi="Times New Roman" w:eastAsia="宋体" w:cs="Times New Roman"/>
                <w:color w:val="auto"/>
                <w:sz w:val="21"/>
                <w:szCs w:val="21"/>
                <w:highlight w:val="none"/>
                <w:lang w:val="en-US" w:eastAsia="zh-CN"/>
              </w:rPr>
              <w:t>技术指标及</w:t>
            </w:r>
            <w:r>
              <w:rPr>
                <w:rFonts w:hint="default" w:ascii="Times New Roman" w:hAnsi="Times New Roman" w:eastAsia="宋体" w:cs="Times New Roman"/>
                <w:color w:val="auto"/>
                <w:sz w:val="21"/>
                <w:szCs w:val="21"/>
                <w:highlight w:val="none"/>
              </w:rPr>
              <w:t>产品技术参数</w:t>
            </w:r>
          </w:p>
        </w:tc>
        <w:tc>
          <w:tcPr>
            <w:tcW w:w="6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0-</w:t>
            </w:r>
            <w:r>
              <w:rPr>
                <w:rFonts w:hint="default" w:ascii="Times New Roman" w:hAnsi="Times New Roman" w:eastAsia="宋体" w:cs="Times New Roman"/>
                <w:color w:val="auto"/>
                <w:sz w:val="21"/>
                <w:szCs w:val="21"/>
                <w:highlight w:val="none"/>
                <w:lang w:val="en-US" w:eastAsia="zh-CN"/>
              </w:rPr>
              <w:t>10</w:t>
            </w:r>
          </w:p>
        </w:tc>
        <w:tc>
          <w:tcPr>
            <w:tcW w:w="670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根据</w:t>
            </w:r>
            <w:r>
              <w:rPr>
                <w:rFonts w:hint="default" w:ascii="Times New Roman" w:hAnsi="Times New Roman" w:eastAsia="宋体" w:cs="Times New Roman"/>
                <w:color w:val="auto"/>
                <w:sz w:val="21"/>
                <w:szCs w:val="21"/>
                <w:highlight w:val="none"/>
                <w:lang w:val="en-US" w:eastAsia="zh-CN"/>
              </w:rPr>
              <w:t>参投的智能视觉系统（除</w:t>
            </w:r>
            <w:r>
              <w:rPr>
                <w:rFonts w:hint="default" w:ascii="Times New Roman" w:hAnsi="Times New Roman" w:eastAsia="宋体" w:cs="Times New Roman"/>
                <w:color w:val="auto"/>
                <w:sz w:val="21"/>
                <w:szCs w:val="21"/>
                <w:highlight w:val="none"/>
              </w:rPr>
              <w:t>服务器、交换机</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存储节点</w:t>
            </w:r>
            <w:r>
              <w:rPr>
                <w:rFonts w:hint="default" w:ascii="Times New Roman" w:hAnsi="Times New Roman" w:eastAsia="宋体" w:cs="Times New Roman"/>
                <w:color w:val="auto"/>
                <w:sz w:val="21"/>
                <w:szCs w:val="21"/>
                <w:highlight w:val="none"/>
              </w:rPr>
              <w:t>等</w:t>
            </w:r>
            <w:r>
              <w:rPr>
                <w:rFonts w:hint="default" w:ascii="Times New Roman" w:hAnsi="Times New Roman" w:eastAsia="宋体" w:cs="Times New Roman"/>
                <w:color w:val="auto"/>
                <w:sz w:val="21"/>
                <w:szCs w:val="21"/>
                <w:highlight w:val="none"/>
                <w:lang w:val="en-US" w:eastAsia="zh-CN"/>
              </w:rPr>
              <w:t>硬件设备外）的技术指标</w:t>
            </w:r>
            <w:r>
              <w:rPr>
                <w:rFonts w:hint="default" w:ascii="Times New Roman" w:hAnsi="Times New Roman" w:eastAsia="宋体" w:cs="Times New Roman"/>
                <w:color w:val="auto"/>
                <w:sz w:val="21"/>
                <w:szCs w:val="21"/>
                <w:highlight w:val="none"/>
              </w:rPr>
              <w:t>打分</w:t>
            </w:r>
            <w:r>
              <w:rPr>
                <w:rFonts w:hint="default" w:ascii="Times New Roman" w:hAnsi="Times New Roman" w:eastAsia="宋体" w:cs="Times New Roman"/>
                <w:color w:val="auto"/>
                <w:sz w:val="21"/>
                <w:szCs w:val="21"/>
                <w:highlight w:val="none"/>
                <w:lang w:eastAsia="zh-CN"/>
              </w:rPr>
              <w:t>：</w:t>
            </w:r>
          </w:p>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带</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为必须满足项，不满足的投标无效。</w:t>
            </w:r>
            <w:r>
              <w:rPr>
                <w:rFonts w:hint="default" w:ascii="Times New Roman" w:hAnsi="Times New Roman" w:eastAsia="宋体" w:cs="Times New Roman"/>
                <w:color w:val="auto"/>
                <w:sz w:val="21"/>
                <w:szCs w:val="21"/>
                <w:highlight w:val="none"/>
                <w:lang w:eastAsia="zh-CN"/>
              </w:rPr>
              <w:t>除不可负偏离指标外，</w:t>
            </w:r>
            <w:r>
              <w:rPr>
                <w:rFonts w:hint="default" w:ascii="Times New Roman" w:hAnsi="Times New Roman" w:eastAsia="宋体" w:cs="Times New Roman"/>
                <w:color w:val="auto"/>
                <w:sz w:val="21"/>
                <w:szCs w:val="21"/>
                <w:highlight w:val="none"/>
              </w:rPr>
              <w:t>投标指标与招标需求完全一致</w:t>
            </w:r>
            <w:r>
              <w:rPr>
                <w:rFonts w:hint="default" w:ascii="Times New Roman" w:hAnsi="Times New Roman" w:eastAsia="宋体" w:cs="Times New Roman"/>
                <w:color w:val="auto"/>
                <w:sz w:val="21"/>
                <w:szCs w:val="21"/>
                <w:highlight w:val="none"/>
                <w:lang w:eastAsia="zh-CN"/>
              </w:rPr>
              <w:t>或完全一致且有正偏离的</w:t>
            </w:r>
            <w:r>
              <w:rPr>
                <w:rFonts w:hint="default" w:ascii="Times New Roman" w:hAnsi="Times New Roman" w:eastAsia="宋体" w:cs="Times New Roman"/>
                <w:color w:val="auto"/>
                <w:sz w:val="21"/>
                <w:szCs w:val="21"/>
                <w:highlight w:val="none"/>
              </w:rPr>
              <w:t>，得</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分；</w:t>
            </w:r>
            <w:r>
              <w:rPr>
                <w:rFonts w:hint="default" w:ascii="Times New Roman" w:hAnsi="Times New Roman" w:eastAsia="宋体" w:cs="Times New Roman"/>
                <w:color w:val="auto"/>
                <w:sz w:val="21"/>
                <w:szCs w:val="21"/>
                <w:highlight w:val="none"/>
                <w:lang w:eastAsia="zh-CN"/>
              </w:rPr>
              <w:t>标</w:t>
            </w:r>
            <w:r>
              <w:rPr>
                <w:rFonts w:hint="default" w:ascii="Times New Roman" w:hAnsi="Times New Roman" w:eastAsia="宋体" w:cs="Times New Roman"/>
                <w:color w:val="auto"/>
                <w:sz w:val="21"/>
                <w:szCs w:val="21"/>
                <w:highlight w:val="none"/>
              </w:rPr>
              <w:t>“▲”标记</w:t>
            </w:r>
            <w:r>
              <w:rPr>
                <w:rFonts w:hint="default" w:ascii="Times New Roman" w:hAnsi="Times New Roman" w:eastAsia="宋体" w:cs="Times New Roman"/>
                <w:color w:val="auto"/>
                <w:sz w:val="21"/>
                <w:szCs w:val="21"/>
                <w:highlight w:val="none"/>
                <w:lang w:eastAsia="zh-CN"/>
              </w:rPr>
              <w:t>参数</w:t>
            </w:r>
            <w:r>
              <w:rPr>
                <w:rFonts w:hint="default" w:ascii="Times New Roman" w:hAnsi="Times New Roman" w:eastAsia="宋体" w:cs="Times New Roman"/>
                <w:color w:val="auto"/>
                <w:sz w:val="21"/>
                <w:szCs w:val="21"/>
                <w:highlight w:val="none"/>
              </w:rPr>
              <w:t>系指</w:t>
            </w:r>
            <w:r>
              <w:rPr>
                <w:rFonts w:hint="default" w:ascii="Times New Roman" w:hAnsi="Times New Roman" w:eastAsia="宋体" w:cs="Times New Roman"/>
                <w:color w:val="auto"/>
                <w:sz w:val="21"/>
                <w:szCs w:val="21"/>
                <w:highlight w:val="none"/>
                <w:lang w:eastAsia="zh-CN"/>
              </w:rPr>
              <w:t>重点参数，投标指标每负偏离一项扣</w:t>
            </w:r>
            <w:r>
              <w:rPr>
                <w:rFonts w:hint="default" w:ascii="Times New Roman" w:hAnsi="Times New Roman" w:eastAsia="宋体" w:cs="Times New Roman"/>
                <w:color w:val="auto"/>
                <w:sz w:val="21"/>
                <w:szCs w:val="21"/>
                <w:highlight w:val="none"/>
                <w:lang w:val="en-US" w:eastAsia="zh-CN"/>
              </w:rPr>
              <w:t>2分；其他技术指标每负偏离一项扣1分，扣完为止。</w:t>
            </w:r>
            <w:r>
              <w:rPr>
                <w:rFonts w:hint="default" w:ascii="Times New Roman" w:hAnsi="Times New Roman" w:eastAsia="宋体" w:cs="Times New Roman"/>
                <w:color w:val="auto"/>
                <w:sz w:val="21"/>
                <w:szCs w:val="21"/>
                <w:highlight w:val="none"/>
              </w:rPr>
              <w:t>本项打分最高得</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分，最低得0分。</w:t>
            </w:r>
          </w:p>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（招标文件中要求提供相关检测报告或其他</w:t>
            </w:r>
            <w:r>
              <w:rPr>
                <w:rFonts w:hint="default" w:ascii="Times New Roman" w:hAnsi="Times New Roman" w:eastAsia="宋体" w:cs="Times New Roman"/>
                <w:color w:val="auto"/>
                <w:sz w:val="21"/>
                <w:szCs w:val="21"/>
                <w:highlight w:val="none"/>
                <w:lang w:val="en-US" w:eastAsia="zh-CN"/>
              </w:rPr>
              <w:t>佐证</w:t>
            </w:r>
            <w:r>
              <w:rPr>
                <w:rFonts w:hint="default" w:ascii="Times New Roman" w:hAnsi="Times New Roman" w:eastAsia="宋体" w:cs="Times New Roman"/>
                <w:color w:val="auto"/>
                <w:sz w:val="21"/>
                <w:szCs w:val="21"/>
                <w:highlight w:val="none"/>
              </w:rPr>
              <w:t>材料的，需</w:t>
            </w:r>
            <w:r>
              <w:rPr>
                <w:rFonts w:hint="default" w:ascii="Times New Roman" w:hAnsi="Times New Roman" w:eastAsia="宋体" w:cs="Times New Roman"/>
                <w:color w:val="auto"/>
                <w:sz w:val="21"/>
                <w:szCs w:val="21"/>
                <w:highlight w:val="none"/>
                <w:lang w:val="en-US" w:eastAsia="zh-CN"/>
              </w:rPr>
              <w:t>在投标文件商务技术响应文件中</w:t>
            </w:r>
            <w:r>
              <w:rPr>
                <w:rFonts w:hint="default" w:ascii="Times New Roman" w:hAnsi="Times New Roman" w:eastAsia="宋体" w:cs="Times New Roman"/>
                <w:color w:val="auto"/>
                <w:sz w:val="21"/>
                <w:szCs w:val="21"/>
                <w:highlight w:val="none"/>
              </w:rPr>
              <w:t>提供相关</w:t>
            </w:r>
            <w:r>
              <w:rPr>
                <w:rFonts w:hint="default" w:ascii="Times New Roman" w:hAnsi="Times New Roman" w:eastAsia="宋体" w:cs="Times New Roman"/>
                <w:color w:val="auto"/>
                <w:sz w:val="21"/>
                <w:szCs w:val="21"/>
                <w:highlight w:val="none"/>
                <w:lang w:val="en-US" w:eastAsia="zh-CN"/>
              </w:rPr>
              <w:t>报告或</w:t>
            </w:r>
            <w:r>
              <w:rPr>
                <w:rFonts w:hint="default" w:ascii="Times New Roman" w:hAnsi="Times New Roman" w:eastAsia="宋体" w:cs="Times New Roman"/>
                <w:color w:val="auto"/>
                <w:sz w:val="21"/>
                <w:szCs w:val="21"/>
                <w:highlight w:val="none"/>
              </w:rPr>
              <w:t>材料</w:t>
            </w:r>
            <w:r>
              <w:rPr>
                <w:rFonts w:hint="default" w:ascii="Times New Roman" w:hAnsi="Times New Roman" w:eastAsia="宋体" w:cs="Times New Roman"/>
                <w:color w:val="auto"/>
                <w:sz w:val="21"/>
                <w:szCs w:val="21"/>
                <w:highlight w:val="none"/>
                <w:lang w:val="en-US" w:eastAsia="zh-CN"/>
              </w:rPr>
              <w:t>扫描件</w:t>
            </w:r>
            <w:r>
              <w:rPr>
                <w:rFonts w:hint="default" w:ascii="Times New Roman" w:hAnsi="Times New Roman" w:eastAsia="宋体" w:cs="Times New Roman"/>
                <w:color w:val="auto"/>
                <w:sz w:val="21"/>
                <w:szCs w:val="21"/>
                <w:highlight w:val="none"/>
              </w:rPr>
              <w:t>并加盖投标单位电子签章，未能按照招标文件要求提供的作负偏离处理）</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rPr>
            </w:pPr>
          </w:p>
        </w:tc>
        <w:tc>
          <w:tcPr>
            <w:tcW w:w="523"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095" w:type="dxa"/>
            <w:vMerge w:val="continue"/>
            <w:tcBorders>
              <w:left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0-</w:t>
            </w:r>
            <w:r>
              <w:rPr>
                <w:rFonts w:hint="default" w:ascii="Times New Roman" w:hAnsi="Times New Roman" w:eastAsia="宋体" w:cs="Times New Roman"/>
                <w:color w:val="auto"/>
                <w:sz w:val="21"/>
                <w:szCs w:val="21"/>
                <w:highlight w:val="none"/>
                <w:lang w:val="en-US" w:eastAsia="zh-CN"/>
              </w:rPr>
              <w:t>3</w:t>
            </w:r>
          </w:p>
        </w:tc>
        <w:tc>
          <w:tcPr>
            <w:tcW w:w="670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根据参投产品（服务器、交换机</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存储节点</w:t>
            </w:r>
            <w:r>
              <w:rPr>
                <w:rFonts w:hint="default" w:ascii="Times New Roman" w:hAnsi="Times New Roman" w:eastAsia="宋体" w:cs="Times New Roman"/>
                <w:color w:val="auto"/>
                <w:sz w:val="21"/>
                <w:szCs w:val="21"/>
                <w:highlight w:val="none"/>
              </w:rPr>
              <w:t>等</w:t>
            </w:r>
            <w:r>
              <w:rPr>
                <w:rFonts w:hint="default" w:ascii="Times New Roman" w:hAnsi="Times New Roman" w:eastAsia="宋体" w:cs="Times New Roman"/>
                <w:color w:val="auto"/>
                <w:sz w:val="21"/>
                <w:szCs w:val="21"/>
                <w:highlight w:val="none"/>
                <w:lang w:val="en-US" w:eastAsia="zh-CN"/>
              </w:rPr>
              <w:t>硬件设备参数</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的</w:t>
            </w:r>
            <w:r>
              <w:rPr>
                <w:rFonts w:hint="default" w:ascii="Times New Roman" w:hAnsi="Times New Roman" w:eastAsia="宋体" w:cs="Times New Roman"/>
                <w:color w:val="auto"/>
                <w:sz w:val="21"/>
                <w:szCs w:val="21"/>
                <w:highlight w:val="none"/>
              </w:rPr>
              <w:t>技术参数打分</w:t>
            </w:r>
            <w:r>
              <w:rPr>
                <w:rFonts w:hint="default" w:ascii="Times New Roman" w:hAnsi="Times New Roman" w:eastAsia="宋体" w:cs="Times New Roman"/>
                <w:color w:val="auto"/>
                <w:sz w:val="21"/>
                <w:szCs w:val="21"/>
                <w:highlight w:val="none"/>
                <w:lang w:eastAsia="zh-CN"/>
              </w:rPr>
              <w:t>：</w:t>
            </w:r>
          </w:p>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除不可负偏离指标外，</w:t>
            </w:r>
            <w:r>
              <w:rPr>
                <w:rFonts w:hint="default" w:ascii="Times New Roman" w:hAnsi="Times New Roman" w:eastAsia="宋体" w:cs="Times New Roman"/>
                <w:color w:val="auto"/>
                <w:sz w:val="21"/>
                <w:szCs w:val="21"/>
                <w:highlight w:val="none"/>
              </w:rPr>
              <w:t>完全满足招标文件要求且部分指标超过招标文件要求的在</w:t>
            </w:r>
            <w:r>
              <w:rPr>
                <w:rFonts w:hint="default" w:ascii="Times New Roman" w:hAnsi="Times New Roman" w:eastAsia="宋体" w:cs="Times New Roman"/>
                <w:color w:val="auto"/>
                <w:sz w:val="21"/>
                <w:szCs w:val="21"/>
                <w:highlight w:val="none"/>
                <w:lang w:val="en-US" w:eastAsia="zh-CN"/>
              </w:rPr>
              <w:t>2.7</w:t>
            </w:r>
            <w:r>
              <w:rPr>
                <w:rFonts w:hint="default" w:ascii="Times New Roman" w:hAnsi="Times New Roman" w:eastAsia="宋体" w:cs="Times New Roman"/>
                <w:color w:val="auto"/>
                <w:sz w:val="21"/>
                <w:szCs w:val="21"/>
                <w:highlight w:val="none"/>
              </w:rPr>
              <w:t>分的基础上每项正偏离加0.1分，最高得</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分；完全满足招标文件要求的得</w:t>
            </w:r>
            <w:r>
              <w:rPr>
                <w:rFonts w:hint="default" w:ascii="Times New Roman" w:hAnsi="Times New Roman" w:eastAsia="宋体" w:cs="Times New Roman"/>
                <w:color w:val="auto"/>
                <w:sz w:val="21"/>
                <w:szCs w:val="21"/>
                <w:highlight w:val="none"/>
                <w:lang w:val="en-US" w:eastAsia="zh-CN"/>
              </w:rPr>
              <w:t>2.7</w:t>
            </w:r>
            <w:r>
              <w:rPr>
                <w:rFonts w:hint="default" w:ascii="Times New Roman" w:hAnsi="Times New Roman" w:eastAsia="宋体" w:cs="Times New Roman"/>
                <w:color w:val="auto"/>
                <w:sz w:val="21"/>
                <w:szCs w:val="21"/>
                <w:highlight w:val="none"/>
              </w:rPr>
              <w:t>分，有部分不满足招标文件要求的在</w:t>
            </w:r>
            <w:r>
              <w:rPr>
                <w:rFonts w:hint="default" w:ascii="Times New Roman" w:hAnsi="Times New Roman" w:eastAsia="宋体" w:cs="Times New Roman"/>
                <w:color w:val="auto"/>
                <w:sz w:val="21"/>
                <w:szCs w:val="21"/>
                <w:highlight w:val="none"/>
                <w:lang w:val="en-US" w:eastAsia="zh-CN"/>
              </w:rPr>
              <w:t>2.7</w:t>
            </w:r>
            <w:r>
              <w:rPr>
                <w:rFonts w:hint="default" w:ascii="Times New Roman" w:hAnsi="Times New Roman" w:eastAsia="宋体" w:cs="Times New Roman"/>
                <w:color w:val="auto"/>
                <w:sz w:val="21"/>
                <w:szCs w:val="21"/>
                <w:highlight w:val="none"/>
              </w:rPr>
              <w:t>分的基础上每项负偏离扣除0.3分，扣完为止。</w:t>
            </w:r>
            <w:r>
              <w:rPr>
                <w:rFonts w:hint="default" w:ascii="Times New Roman" w:hAnsi="Times New Roman" w:eastAsia="宋体" w:cs="Times New Roman"/>
                <w:color w:val="auto"/>
                <w:sz w:val="21"/>
                <w:szCs w:val="21"/>
                <w:highlight w:val="none"/>
              </w:rPr>
              <w:t>本项打分最高得</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分，最低得0分。</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rPr>
            </w:pPr>
          </w:p>
        </w:tc>
        <w:tc>
          <w:tcPr>
            <w:tcW w:w="523"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095" w:type="dxa"/>
            <w:vMerge w:val="restart"/>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实施方案</w:t>
            </w:r>
          </w:p>
        </w:tc>
        <w:tc>
          <w:tcPr>
            <w:tcW w:w="6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4</w:t>
            </w:r>
          </w:p>
        </w:tc>
        <w:tc>
          <w:tcPr>
            <w:tcW w:w="670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根据投标人提供的实施步骤、实施计划、实施组织方案打分，得1-</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分</w:t>
            </w:r>
            <w:r>
              <w:rPr>
                <w:rFonts w:hint="default" w:ascii="Times New Roman" w:hAnsi="Times New Roman" w:eastAsia="宋体" w:cs="Times New Roman"/>
                <w:i w:val="0"/>
                <w:color w:val="auto"/>
                <w:kern w:val="0"/>
                <w:sz w:val="21"/>
                <w:szCs w:val="21"/>
                <w:highlight w:val="none"/>
                <w:u w:val="none"/>
                <w:lang w:val="en-US" w:eastAsia="zh-CN" w:bidi="ar"/>
              </w:rPr>
              <w:t>，投标文件商务技术响应文件中无此项内容的本项不得分。</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rPr>
            </w:pPr>
          </w:p>
        </w:tc>
        <w:tc>
          <w:tcPr>
            <w:tcW w:w="523"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lang w:val="en-US" w:eastAsia="zh-CN" w:bidi="ar-SA"/>
              </w:rPr>
            </w:pPr>
          </w:p>
        </w:tc>
        <w:tc>
          <w:tcPr>
            <w:tcW w:w="1095"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lang w:val="en-US" w:eastAsia="zh-CN" w:bidi="ar-SA"/>
              </w:rPr>
            </w:pPr>
          </w:p>
        </w:tc>
        <w:tc>
          <w:tcPr>
            <w:tcW w:w="6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5</w:t>
            </w:r>
          </w:p>
        </w:tc>
        <w:tc>
          <w:tcPr>
            <w:tcW w:w="670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根据投标人提供的实施保障措施、风险预见、风险应对措施方案打分，得</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分</w:t>
            </w:r>
            <w:r>
              <w:rPr>
                <w:rFonts w:hint="default" w:ascii="Times New Roman" w:hAnsi="Times New Roman" w:eastAsia="宋体" w:cs="Times New Roman"/>
                <w:i w:val="0"/>
                <w:color w:val="auto"/>
                <w:kern w:val="0"/>
                <w:sz w:val="21"/>
                <w:szCs w:val="21"/>
                <w:highlight w:val="none"/>
                <w:u w:val="none"/>
                <w:lang w:val="en-US" w:eastAsia="zh-CN" w:bidi="ar"/>
              </w:rPr>
              <w:t>，投标文件商务技术响应文件中无此项内容的本项不得分。</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Merge w:val="continue"/>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rPr>
            </w:pPr>
          </w:p>
        </w:tc>
        <w:tc>
          <w:tcPr>
            <w:tcW w:w="523"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095"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4</w:t>
            </w:r>
          </w:p>
        </w:tc>
        <w:tc>
          <w:tcPr>
            <w:tcW w:w="670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根据投标人提供的系统部署方案及测试方案打分，得1-</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分</w:t>
            </w:r>
            <w:r>
              <w:rPr>
                <w:rFonts w:hint="default" w:ascii="Times New Roman" w:hAnsi="Times New Roman" w:eastAsia="宋体" w:cs="Times New Roman"/>
                <w:i w:val="0"/>
                <w:color w:val="auto"/>
                <w:kern w:val="0"/>
                <w:sz w:val="21"/>
                <w:szCs w:val="21"/>
                <w:highlight w:val="none"/>
                <w:u w:val="none"/>
                <w:lang w:val="en-US" w:eastAsia="zh-CN" w:bidi="ar"/>
              </w:rPr>
              <w:t>，投标文件商务技术响应文件中无此项内容的本项不得分。</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1618" w:type="dxa"/>
            <w:gridSpan w:val="2"/>
            <w:tcBorders>
              <w:left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实施人员分</w:t>
            </w:r>
          </w:p>
        </w:tc>
        <w:tc>
          <w:tcPr>
            <w:tcW w:w="6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0-6</w:t>
            </w:r>
          </w:p>
        </w:tc>
        <w:tc>
          <w:tcPr>
            <w:tcW w:w="670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color w:val="auto"/>
                <w:sz w:val="21"/>
                <w:szCs w:val="21"/>
                <w:highlight w:val="none"/>
                <w:lang w:eastAsia="zh-CN"/>
              </w:rPr>
              <w:t>“项目团队人员配备齐全，人员实力中等，实施团队5-8人，其中工程师（软件设计师或网络工程师或系统集成项目管理工程师）≥2人，高级工程师（系统架构设计师或系统分析师或职称专业为：通信与信息系统或信息系统与安全或计算机应用技术或通信工程）≥1人，得3分；项目团队人员配备齐全、充足，人员实力强，实施团队8人及以上，其中工程师（软件设计师或网络工程师或系统集成项目管理工程师）≥4人，高级工程师（系统架构设计师或系统分析师或职称专业为：通信与信息系统或信息系统与安全或计算机应用技术或通信工程）≥2人，得6分。</w:t>
            </w:r>
            <w:r>
              <w:rPr>
                <w:rFonts w:hint="default" w:ascii="Times New Roman" w:hAnsi="Times New Roman" w:eastAsia="宋体" w:cs="Times New Roman"/>
                <w:b w:val="0"/>
                <w:bCs w:val="0"/>
                <w:i w:val="0"/>
                <w:color w:val="auto"/>
                <w:kern w:val="0"/>
                <w:sz w:val="21"/>
                <w:szCs w:val="21"/>
                <w:highlight w:val="none"/>
                <w:u w:val="none"/>
                <w:lang w:val="en-US" w:eastAsia="zh-CN" w:bidi="ar"/>
              </w:rPr>
              <w:t>不满足以上条件的本项不得分。</w:t>
            </w:r>
          </w:p>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注：以上人员及其他有关技术人员需在投标文件商务技术响应文件中提供人员相关资质证书扫描件、2022年6月以来任意连续三个月的</w:t>
            </w:r>
            <w:r>
              <w:rPr>
                <w:rFonts w:hint="default" w:ascii="Times New Roman" w:hAnsi="Times New Roman" w:eastAsia="宋体" w:cs="Times New Roman"/>
                <w:b w:val="0"/>
                <w:bCs w:val="0"/>
                <w:color w:val="auto"/>
                <w:sz w:val="21"/>
                <w:szCs w:val="21"/>
                <w:highlight w:val="none"/>
              </w:rPr>
              <w:t>社保缴费清单加盖缴费当地社保机构公章或业务章</w:t>
            </w:r>
            <w:r>
              <w:rPr>
                <w:rFonts w:hint="default" w:ascii="Times New Roman" w:hAnsi="Times New Roman" w:eastAsia="宋体" w:cs="Times New Roman"/>
                <w:b w:val="0"/>
                <w:bCs w:val="0"/>
                <w:i w:val="0"/>
                <w:color w:val="auto"/>
                <w:kern w:val="0"/>
                <w:sz w:val="21"/>
                <w:szCs w:val="21"/>
                <w:highlight w:val="none"/>
                <w:u w:val="none"/>
                <w:lang w:val="en-US" w:eastAsia="zh-CN" w:bidi="ar"/>
              </w:rPr>
              <w:t>。</w:t>
            </w:r>
          </w:p>
        </w:tc>
        <w:tc>
          <w:tcPr>
            <w:tcW w:w="66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1618" w:type="dxa"/>
            <w:gridSpan w:val="2"/>
            <w:tcBorders>
              <w:left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信誉分</w:t>
            </w:r>
          </w:p>
        </w:tc>
        <w:tc>
          <w:tcPr>
            <w:tcW w:w="6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0-5</w:t>
            </w:r>
          </w:p>
        </w:tc>
        <w:tc>
          <w:tcPr>
            <w:tcW w:w="670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（1）投标人持有有效的ISO/IEC27001信息安全管理体系认证，得1</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分。</w:t>
            </w:r>
          </w:p>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（2）投标人持有有效的ISO/IEC20000信息技术服务管理体系认证证书，得1</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分</w:t>
            </w:r>
            <w:r>
              <w:rPr>
                <w:rFonts w:hint="default" w:ascii="Times New Roman" w:hAnsi="Times New Roman" w:eastAsia="宋体" w:cs="Times New Roman"/>
                <w:color w:val="auto"/>
                <w:sz w:val="21"/>
                <w:szCs w:val="21"/>
                <w:highlight w:val="none"/>
                <w:lang w:eastAsia="zh-CN"/>
              </w:rPr>
              <w:t>。</w:t>
            </w:r>
          </w:p>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（3）投标人持有有效的CMMI 3级及以上认证证书，得</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分。</w:t>
            </w:r>
          </w:p>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注：在投标文件商务技术响应文件中提供证书扫描件并加盖单位电子签章，不提供的不得分。</w:t>
            </w:r>
          </w:p>
        </w:tc>
        <w:tc>
          <w:tcPr>
            <w:tcW w:w="66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p>
        </w:tc>
        <w:tc>
          <w:tcPr>
            <w:tcW w:w="1618" w:type="dxa"/>
            <w:gridSpan w:val="2"/>
            <w:tcBorders>
              <w:left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业绩分</w:t>
            </w:r>
          </w:p>
        </w:tc>
        <w:tc>
          <w:tcPr>
            <w:tcW w:w="6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0-2</w:t>
            </w:r>
          </w:p>
        </w:tc>
        <w:tc>
          <w:tcPr>
            <w:tcW w:w="670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投标人具备自201</w:t>
            </w:r>
            <w:r>
              <w:rPr>
                <w:rFonts w:hint="default"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rPr>
              <w:t>年1月1日以来（以合同签订日期为准）同类类似项目业绩的，每项得</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分，满分2分。</w:t>
            </w:r>
          </w:p>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注：</w:t>
            </w:r>
            <w:r>
              <w:rPr>
                <w:rFonts w:hint="default" w:ascii="Times New Roman" w:hAnsi="Times New Roman" w:eastAsia="宋体" w:cs="Times New Roman"/>
                <w:i w:val="0"/>
                <w:color w:val="auto"/>
                <w:kern w:val="0"/>
                <w:sz w:val="21"/>
                <w:szCs w:val="21"/>
                <w:highlight w:val="none"/>
                <w:u w:val="none"/>
                <w:lang w:val="en-US" w:eastAsia="zh-CN" w:bidi="ar"/>
              </w:rPr>
              <w:t>需在投标文件商务技术响应文件中提供2019年1月1日以后（以合同签订日期为准）相关合同和验收报告扫描件并加盖投标单位电子签章公章。未提供相关材料或提供的材料不符合要求的不得分</w:t>
            </w:r>
            <w:r>
              <w:rPr>
                <w:rFonts w:hint="default" w:ascii="Times New Roman" w:hAnsi="Times New Roman" w:eastAsia="宋体" w:cs="Times New Roman"/>
                <w:color w:val="auto"/>
                <w:sz w:val="21"/>
                <w:szCs w:val="21"/>
                <w:highlight w:val="none"/>
              </w:rPr>
              <w:t>，业绩是否有效以评标委员会认定为准。</w:t>
            </w:r>
          </w:p>
        </w:tc>
        <w:tc>
          <w:tcPr>
            <w:tcW w:w="66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c>
          <w:tcPr>
            <w:tcW w:w="1618" w:type="dxa"/>
            <w:gridSpan w:val="2"/>
            <w:tcBorders>
              <w:left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售后服务方案</w:t>
            </w:r>
          </w:p>
        </w:tc>
        <w:tc>
          <w:tcPr>
            <w:tcW w:w="6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-5</w:t>
            </w:r>
          </w:p>
        </w:tc>
        <w:tc>
          <w:tcPr>
            <w:tcW w:w="670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根据投标人对项目</w:t>
            </w:r>
            <w:r>
              <w:rPr>
                <w:rFonts w:hint="default" w:ascii="Times New Roman" w:hAnsi="Times New Roman" w:eastAsia="宋体" w:cs="Times New Roman"/>
                <w:color w:val="auto"/>
                <w:sz w:val="21"/>
                <w:szCs w:val="21"/>
                <w:highlight w:val="none"/>
                <w:lang w:val="en-US" w:eastAsia="zh-CN"/>
              </w:rPr>
              <w:t>质保</w:t>
            </w:r>
            <w:r>
              <w:rPr>
                <w:rFonts w:hint="default" w:ascii="Times New Roman" w:hAnsi="Times New Roman" w:eastAsia="宋体" w:cs="Times New Roman"/>
                <w:color w:val="auto"/>
                <w:sz w:val="21"/>
                <w:szCs w:val="21"/>
                <w:highlight w:val="none"/>
              </w:rPr>
              <w:t>、应急保障方案、</w:t>
            </w:r>
            <w:r>
              <w:rPr>
                <w:rFonts w:hint="default" w:ascii="Times New Roman" w:hAnsi="Times New Roman" w:eastAsia="宋体" w:cs="Times New Roman"/>
                <w:color w:val="auto"/>
                <w:sz w:val="21"/>
                <w:szCs w:val="21"/>
                <w:highlight w:val="none"/>
                <w:lang w:val="en-US" w:eastAsia="zh-CN"/>
              </w:rPr>
              <w:t>驻场人员条件、</w:t>
            </w:r>
            <w:r>
              <w:rPr>
                <w:rFonts w:hint="default" w:ascii="Times New Roman" w:hAnsi="Times New Roman" w:eastAsia="宋体" w:cs="Times New Roman"/>
                <w:color w:val="auto"/>
                <w:sz w:val="21"/>
                <w:szCs w:val="21"/>
                <w:highlight w:val="none"/>
              </w:rPr>
              <w:t>保密承诺及廉洁承诺等内容打分，得</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-5分</w:t>
            </w:r>
            <w:r>
              <w:rPr>
                <w:rFonts w:hint="default" w:ascii="Times New Roman" w:hAnsi="Times New Roman" w:eastAsia="宋体" w:cs="Times New Roman"/>
                <w:i w:val="0"/>
                <w:color w:val="auto"/>
                <w:kern w:val="0"/>
                <w:sz w:val="21"/>
                <w:szCs w:val="21"/>
                <w:highlight w:val="none"/>
                <w:u w:val="none"/>
                <w:lang w:val="en-US" w:eastAsia="zh-CN" w:bidi="ar"/>
              </w:rPr>
              <w:t>，投标文件商务技术响应文件中无此项内容的本项不得分。</w:t>
            </w:r>
          </w:p>
        </w:tc>
        <w:tc>
          <w:tcPr>
            <w:tcW w:w="66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二</w:t>
            </w:r>
          </w:p>
        </w:tc>
        <w:tc>
          <w:tcPr>
            <w:tcW w:w="1618" w:type="dxa"/>
            <w:gridSpan w:val="2"/>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报价分</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0分</w:t>
            </w:r>
          </w:p>
        </w:tc>
        <w:tc>
          <w:tcPr>
            <w:tcW w:w="6704" w:type="dxa"/>
            <w:tcBorders>
              <w:top w:val="single" w:color="auto" w:sz="4" w:space="0"/>
              <w:left w:val="single" w:color="auto" w:sz="4" w:space="0"/>
              <w:bottom w:val="single" w:color="auto" w:sz="4" w:space="0"/>
              <w:right w:val="single" w:color="auto" w:sz="4" w:space="0"/>
            </w:tcBorders>
            <w:vAlign w:val="center"/>
          </w:tcPr>
          <w:p>
            <w:pPr>
              <w:adjustRightInd w:val="0"/>
              <w:spacing w:after="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1.以满足招标文件要求且投标价格最低的投标报价为评标基准价，其报价得分为满分。</w:t>
            </w:r>
          </w:p>
          <w:p>
            <w:pPr>
              <w:adjustRightInd w:val="0"/>
              <w:spacing w:after="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2．其他投标人的报价分统一按照下列公式计算：</w:t>
            </w:r>
          </w:p>
          <w:p>
            <w:pPr>
              <w:spacing w:after="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报价分＝（评标基准价／投标报价）×</w:t>
            </w:r>
            <w:r>
              <w:rPr>
                <w:rFonts w:hint="default" w:ascii="Times New Roman" w:hAnsi="Times New Roman" w:eastAsia="宋体"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rPr>
              <w:t>，计算结果保留2位小数（第三位小数四舍五入）。</w:t>
            </w:r>
          </w:p>
          <w:p>
            <w:pPr>
              <w:spacing w:after="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color w:val="auto"/>
                <w:sz w:val="21"/>
                <w:szCs w:val="21"/>
                <w:highlight w:val="none"/>
              </w:rPr>
              <w:t>（注：对于小型和微型企业产品的价格给予20%的扣除</w:t>
            </w:r>
            <w:r>
              <w:rPr>
                <w:rFonts w:hint="default" w:ascii="Times New Roman" w:hAnsi="Times New Roman" w:eastAsia="宋体" w:cs="Times New Roman"/>
                <w:b w:val="0"/>
                <w:bCs/>
                <w:color w:val="auto"/>
                <w:sz w:val="21"/>
                <w:szCs w:val="21"/>
                <w:highlight w:val="none"/>
                <w:lang w:eastAsia="zh-CN"/>
              </w:rPr>
              <w:t>，对于符合条件的联合体的报价给予</w:t>
            </w:r>
            <w:r>
              <w:rPr>
                <w:rFonts w:hint="default" w:ascii="Times New Roman" w:hAnsi="Times New Roman" w:eastAsia="宋体" w:cs="Times New Roman"/>
                <w:b w:val="0"/>
                <w:bCs/>
                <w:color w:val="auto"/>
                <w:sz w:val="21"/>
                <w:szCs w:val="21"/>
                <w:highlight w:val="none"/>
                <w:lang w:val="en-US" w:eastAsia="zh-CN"/>
              </w:rPr>
              <w:t>6</w:t>
            </w:r>
            <w:r>
              <w:rPr>
                <w:rFonts w:hint="default" w:ascii="Times New Roman" w:hAnsi="Times New Roman" w:eastAsia="宋体" w:cs="Times New Roman"/>
                <w:b w:val="0"/>
                <w:bCs/>
                <w:color w:val="auto"/>
                <w:sz w:val="21"/>
                <w:szCs w:val="21"/>
                <w:highlight w:val="none"/>
              </w:rPr>
              <w:t>%的扣除，</w:t>
            </w:r>
            <w:r>
              <w:rPr>
                <w:rFonts w:hint="default" w:ascii="Times New Roman" w:hAnsi="Times New Roman" w:eastAsia="宋体" w:cs="Times New Roman"/>
                <w:b w:val="0"/>
                <w:bCs/>
                <w:color w:val="auto"/>
                <w:sz w:val="21"/>
                <w:szCs w:val="21"/>
                <w:highlight w:val="none"/>
                <w:lang w:val="en-US" w:eastAsia="zh-CN"/>
              </w:rPr>
              <w:t>用扣除后的价格参加评审，</w:t>
            </w:r>
            <w:r>
              <w:rPr>
                <w:rFonts w:hint="default" w:ascii="Times New Roman" w:hAnsi="Times New Roman" w:eastAsia="宋体" w:cs="Times New Roman"/>
                <w:b w:val="0"/>
                <w:bCs/>
                <w:color w:val="auto"/>
                <w:sz w:val="21"/>
                <w:szCs w:val="21"/>
                <w:highlight w:val="none"/>
              </w:rPr>
              <w:t>是否给予价格扣除按</w:t>
            </w:r>
            <w:r>
              <w:rPr>
                <w:rFonts w:hint="default" w:ascii="Times New Roman" w:hAnsi="Times New Roman" w:eastAsia="宋体" w:cs="Times New Roman"/>
                <w:b w:val="0"/>
                <w:bCs/>
                <w:color w:val="auto"/>
                <w:sz w:val="21"/>
                <w:szCs w:val="21"/>
                <w:highlight w:val="none"/>
                <w:lang w:eastAsia="zh-CN"/>
              </w:rPr>
              <w:t>第二章投标须知</w:t>
            </w:r>
            <w:r>
              <w:rPr>
                <w:rFonts w:hint="default" w:ascii="Times New Roman" w:hAnsi="Times New Roman" w:eastAsia="宋体" w:cs="Times New Roman"/>
                <w:b w:val="0"/>
                <w:bCs/>
                <w:color w:val="auto"/>
                <w:sz w:val="21"/>
                <w:szCs w:val="21"/>
                <w:highlight w:val="none"/>
                <w:lang w:val="en-US" w:eastAsia="zh-CN"/>
              </w:rPr>
              <w:t>7.2条</w:t>
            </w:r>
            <w:r>
              <w:rPr>
                <w:rFonts w:hint="default" w:ascii="Times New Roman" w:hAnsi="Times New Roman" w:eastAsia="宋体" w:cs="Times New Roman"/>
                <w:b w:val="0"/>
                <w:bCs/>
                <w:color w:val="auto"/>
                <w:sz w:val="21"/>
                <w:szCs w:val="21"/>
                <w:highlight w:val="none"/>
              </w:rPr>
              <w:t>要求认定。）</w:t>
            </w:r>
          </w:p>
        </w:tc>
        <w:tc>
          <w:tcPr>
            <w:tcW w:w="66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tcBorders>
              <w:left w:val="single" w:color="auto" w:sz="4" w:space="0"/>
              <w:right w:val="single" w:color="auto" w:sz="4" w:space="0"/>
            </w:tcBorders>
          </w:tcPr>
          <w:p>
            <w:pPr>
              <w:adjustRightInd w:val="0"/>
              <w:snapToGrid w:val="0"/>
              <w:spacing w:after="0" w:line="240" w:lineRule="auto"/>
              <w:jc w:val="center"/>
              <w:textAlignment w:val="baseline"/>
              <w:rPr>
                <w:rFonts w:hint="default" w:ascii="Times New Roman" w:hAnsi="Times New Roman" w:eastAsia="宋体" w:cs="Times New Roman"/>
                <w:bCs/>
                <w:color w:val="auto"/>
                <w:sz w:val="21"/>
                <w:szCs w:val="21"/>
                <w:highlight w:val="none"/>
              </w:rPr>
            </w:pPr>
          </w:p>
        </w:tc>
        <w:tc>
          <w:tcPr>
            <w:tcW w:w="1618" w:type="dxa"/>
            <w:gridSpan w:val="2"/>
            <w:tcBorders>
              <w:left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综合得分</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textAlignment w:val="baseline"/>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100分</w:t>
            </w:r>
          </w:p>
        </w:tc>
        <w:tc>
          <w:tcPr>
            <w:tcW w:w="6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投标单位综合得分=</w:t>
            </w:r>
            <w:r>
              <w:rPr>
                <w:rFonts w:hint="default" w:ascii="Times New Roman" w:hAnsi="Times New Roman" w:eastAsia="宋体" w:cs="Times New Roman"/>
                <w:color w:val="auto"/>
                <w:sz w:val="21"/>
                <w:szCs w:val="21"/>
                <w:highlight w:val="none"/>
                <w:lang w:eastAsia="zh-CN"/>
              </w:rPr>
              <w:t>商务</w:t>
            </w:r>
            <w:r>
              <w:rPr>
                <w:rFonts w:hint="default" w:ascii="Times New Roman" w:hAnsi="Times New Roman" w:eastAsia="宋体" w:cs="Times New Roman"/>
                <w:color w:val="auto"/>
                <w:sz w:val="21"/>
                <w:szCs w:val="21"/>
                <w:highlight w:val="none"/>
              </w:rPr>
              <w:t>技术分+报价分</w:t>
            </w:r>
          </w:p>
        </w:tc>
        <w:tc>
          <w:tcPr>
            <w:tcW w:w="66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eastAsia="宋体" w:cs="Times New Roman"/>
                <w:color w:val="auto"/>
                <w:sz w:val="21"/>
                <w:szCs w:val="21"/>
                <w:highlight w:val="none"/>
              </w:rPr>
            </w:pPr>
          </w:p>
        </w:tc>
      </w:tr>
    </w:tbl>
    <w:p>
      <w:pP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br w:type="page"/>
      </w:r>
    </w:p>
    <w:bookmarkEnd w:id="131"/>
    <w:bookmarkEnd w:id="132"/>
    <w:bookmarkEnd w:id="133"/>
    <w:p>
      <w:pPr>
        <w:pStyle w:val="5"/>
        <w:spacing w:before="0" w:after="0" w:line="400" w:lineRule="atLeast"/>
        <w:jc w:val="center"/>
        <w:rPr>
          <w:rFonts w:hint="default" w:ascii="Times New Roman" w:hAnsi="Times New Roman" w:eastAsia="宋体" w:cs="Times New Roman"/>
          <w:sz w:val="36"/>
          <w:highlight w:val="none"/>
        </w:rPr>
      </w:pPr>
      <w:bookmarkStart w:id="142" w:name="_Toc13967"/>
      <w:bookmarkStart w:id="143" w:name="_Toc23182"/>
      <w:bookmarkStart w:id="144" w:name="_Toc423012136"/>
      <w:bookmarkStart w:id="145" w:name="_Toc274303259"/>
      <w:bookmarkStart w:id="146" w:name="_Toc235778631"/>
      <w:bookmarkStart w:id="147" w:name="_Toc187829774"/>
      <w:bookmarkStart w:id="148" w:name="_Toc213038698"/>
      <w:bookmarkStart w:id="149" w:name="_Toc238878129"/>
      <w:r>
        <w:rPr>
          <w:rFonts w:hint="default" w:ascii="Times New Roman" w:hAnsi="Times New Roman" w:eastAsia="宋体" w:cs="Times New Roman"/>
          <w:sz w:val="36"/>
          <w:highlight w:val="none"/>
        </w:rPr>
        <w:t>第七章　义乌市政府采购合同（样本）</w:t>
      </w:r>
      <w:bookmarkEnd w:id="142"/>
      <w:bookmarkEnd w:id="143"/>
    </w:p>
    <w:p>
      <w:pPr>
        <w:spacing w:line="400" w:lineRule="exact"/>
        <w:ind w:firstLine="480" w:firstLineChars="200"/>
        <w:rPr>
          <w:rFonts w:hint="default" w:ascii="Times New Roman" w:hAnsi="Times New Roman" w:eastAsia="宋体" w:cs="Times New Roman"/>
          <w:highlight w:val="none"/>
          <w:u w:val="single"/>
        </w:rPr>
      </w:pPr>
      <w:r>
        <w:rPr>
          <w:rFonts w:hint="default" w:ascii="Times New Roman" w:hAnsi="Times New Roman" w:eastAsia="宋体" w:cs="Times New Roman"/>
          <w:highlight w:val="none"/>
        </w:rPr>
        <w:t>需方：</w:t>
      </w:r>
    </w:p>
    <w:p>
      <w:pPr>
        <w:spacing w:line="400" w:lineRule="exact"/>
        <w:ind w:firstLine="480" w:firstLineChars="200"/>
        <w:rPr>
          <w:rFonts w:hint="default" w:ascii="Times New Roman" w:hAnsi="Times New Roman" w:eastAsia="宋体" w:cs="Times New Roman"/>
          <w:highlight w:val="none"/>
          <w:u w:val="single"/>
        </w:rPr>
      </w:pPr>
      <w:r>
        <w:rPr>
          <w:rFonts w:hint="default" w:ascii="Times New Roman" w:hAnsi="Times New Roman" w:eastAsia="宋体" w:cs="Times New Roman"/>
          <w:highlight w:val="none"/>
        </w:rPr>
        <w:t>供方：</w:t>
      </w:r>
    </w:p>
    <w:p>
      <w:pPr>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供、需双方根据2022年  月</w:t>
      </w:r>
      <w:r>
        <w:rPr>
          <w:rFonts w:hint="default" w:ascii="Times New Roman" w:hAnsi="Times New Roman" w:eastAsia="宋体" w:cs="Times New Roman"/>
          <w:highlight w:val="none"/>
          <w:lang w:val="en-US" w:eastAsia="zh-CN"/>
        </w:rPr>
        <w:t xml:space="preserve">  </w:t>
      </w:r>
      <w:r>
        <w:rPr>
          <w:rFonts w:hint="default" w:ascii="Times New Roman" w:hAnsi="Times New Roman" w:eastAsia="宋体" w:cs="Times New Roman"/>
          <w:highlight w:val="none"/>
        </w:rPr>
        <w:t>日</w:t>
      </w:r>
      <w:r>
        <w:rPr>
          <w:rFonts w:hint="default" w:ascii="Times New Roman" w:hAnsi="Times New Roman" w:eastAsia="宋体" w:cs="Times New Roman"/>
          <w:color w:val="FF0000"/>
          <w:kern w:val="21"/>
          <w:highlight w:val="none"/>
          <w:u w:val="single"/>
        </w:rPr>
        <w:t>义乌市公安局“雪亮工程”项目（二期）采购项目</w:t>
      </w:r>
      <w:r>
        <w:rPr>
          <w:rFonts w:hint="default" w:ascii="Times New Roman" w:hAnsi="Times New Roman" w:eastAsia="宋体" w:cs="Times New Roman"/>
          <w:color w:val="FF0000"/>
          <w:kern w:val="21"/>
          <w:highlight w:val="none"/>
        </w:rPr>
        <w:t>（招标编号：</w:t>
      </w:r>
      <w:r>
        <w:rPr>
          <w:rFonts w:hint="default" w:ascii="Times New Roman" w:hAnsi="Times New Roman" w:eastAsia="宋体" w:cs="Times New Roman"/>
          <w:color w:val="FF0000"/>
          <w:kern w:val="21"/>
          <w:highlight w:val="none"/>
          <w:u w:val="single"/>
        </w:rPr>
        <w:t>YWCG2022</w:t>
      </w:r>
      <w:r>
        <w:rPr>
          <w:rFonts w:hint="default" w:ascii="Times New Roman" w:hAnsi="Times New Roman" w:eastAsia="宋体" w:cs="Times New Roman"/>
          <w:color w:val="FF0000"/>
          <w:kern w:val="21"/>
          <w:highlight w:val="none"/>
          <w:u w:val="single"/>
          <w:lang w:eastAsia="zh-CN"/>
        </w:rPr>
        <w:t>046</w:t>
      </w:r>
      <w:r>
        <w:rPr>
          <w:rFonts w:hint="eastAsia" w:cs="Times New Roman"/>
          <w:color w:val="FF0000"/>
          <w:kern w:val="21"/>
          <w:highlight w:val="none"/>
          <w:u w:val="single"/>
          <w:lang w:eastAsia="zh-CN"/>
        </w:rPr>
        <w:t>GK-1</w:t>
      </w:r>
      <w:r>
        <w:rPr>
          <w:rFonts w:hint="default" w:ascii="Times New Roman" w:hAnsi="Times New Roman" w:eastAsia="宋体" w:cs="Times New Roman"/>
          <w:color w:val="FF0000"/>
          <w:kern w:val="21"/>
          <w:highlight w:val="none"/>
        </w:rPr>
        <w:t>）</w:t>
      </w:r>
      <w:r>
        <w:rPr>
          <w:rFonts w:hint="default" w:ascii="Times New Roman" w:hAnsi="Times New Roman" w:eastAsia="宋体" w:cs="Times New Roman"/>
          <w:highlight w:val="none"/>
        </w:rPr>
        <w:t>项目中标结果和投标文件的要求，依据《中华人民共和国民法典》并经双方协调一致，订立本采购合同。本合同（</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 xml:space="preserve">是 </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否）为可融资合同。</w:t>
      </w:r>
    </w:p>
    <w:p>
      <w:pPr>
        <w:spacing w:line="400" w:lineRule="exact"/>
        <w:ind w:firstLine="482" w:firstLineChars="200"/>
        <w:rPr>
          <w:rFonts w:hint="default" w:ascii="Times New Roman" w:hAnsi="Times New Roman" w:eastAsia="宋体" w:cs="Times New Roman"/>
          <w:highlight w:val="none"/>
        </w:rPr>
      </w:pPr>
      <w:r>
        <w:rPr>
          <w:rFonts w:hint="default" w:ascii="Times New Roman" w:hAnsi="Times New Roman" w:eastAsia="宋体" w:cs="Times New Roman"/>
          <w:b/>
          <w:highlight w:val="none"/>
        </w:rPr>
        <w:t>一、合同文件组成：</w:t>
      </w:r>
      <w:r>
        <w:rPr>
          <w:rFonts w:hint="default" w:ascii="Times New Roman" w:hAnsi="Times New Roman" w:eastAsia="宋体" w:cs="Times New Roman"/>
          <w:highlight w:val="none"/>
        </w:rPr>
        <w:t>招标文件及其补充更正文件、询标承诺、询疑答复、投标响应文件、双方来函。合同文件组成的所有内容是构成合同不可分割的部分，与合同具有同等法律效力。</w:t>
      </w:r>
    </w:p>
    <w:p>
      <w:pPr>
        <w:spacing w:line="400" w:lineRule="exact"/>
        <w:ind w:firstLine="482" w:firstLineChars="200"/>
        <w:rPr>
          <w:rFonts w:hint="default" w:ascii="Times New Roman" w:hAnsi="Times New Roman" w:eastAsia="宋体" w:cs="Times New Roman"/>
          <w:b/>
          <w:highlight w:val="none"/>
        </w:rPr>
      </w:pPr>
      <w:r>
        <w:rPr>
          <w:rFonts w:hint="default" w:ascii="Times New Roman" w:hAnsi="Times New Roman" w:eastAsia="宋体" w:cs="Times New Roman"/>
          <w:b/>
          <w:highlight w:val="none"/>
        </w:rPr>
        <w:t>二、合同金额</w:t>
      </w:r>
    </w:p>
    <w:p>
      <w:pPr>
        <w:pStyle w:val="31"/>
        <w:spacing w:line="44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sz w:val="24"/>
          <w:highlight w:val="none"/>
        </w:rPr>
        <w:t>合同金额</w:t>
      </w:r>
      <w:r>
        <w:rPr>
          <w:rFonts w:hint="default" w:ascii="Times New Roman" w:hAnsi="Times New Roman" w:eastAsia="宋体" w:cs="Times New Roman"/>
          <w:sz w:val="24"/>
          <w:highlight w:val="none"/>
          <w:lang w:eastAsia="zh-CN"/>
        </w:rPr>
        <w:t>：</w:t>
      </w:r>
      <w:r>
        <w:rPr>
          <w:rFonts w:hint="default" w:ascii="Times New Roman" w:hAnsi="Times New Roman" w:eastAsia="宋体" w:cs="Times New Roman"/>
          <w:kern w:val="0"/>
          <w:sz w:val="24"/>
          <w:highlight w:val="none"/>
        </w:rPr>
        <w:t>________________</w:t>
      </w:r>
      <w:r>
        <w:rPr>
          <w:rFonts w:hint="default" w:ascii="Times New Roman" w:hAnsi="Times New Roman" w:eastAsia="宋体" w:cs="Times New Roman"/>
          <w:sz w:val="24"/>
          <w:highlight w:val="none"/>
        </w:rPr>
        <w:t>（价款以人民币进行结算，大写）。合同价款中包括___________________</w:t>
      </w:r>
      <w:r>
        <w:rPr>
          <w:rFonts w:hint="default" w:ascii="Times New Roman" w:hAnsi="Times New Roman" w:eastAsia="宋体" w:cs="Times New Roman"/>
          <w:sz w:val="24"/>
          <w:szCs w:val="24"/>
          <w:highlight w:val="none"/>
          <w:lang w:eastAsia="zh-CN"/>
        </w:rPr>
        <w:t>等所有费用</w:t>
      </w:r>
      <w:r>
        <w:rPr>
          <w:rFonts w:hint="default" w:ascii="Times New Roman" w:hAnsi="Times New Roman" w:eastAsia="宋体" w:cs="Times New Roman"/>
          <w:sz w:val="24"/>
          <w:szCs w:val="24"/>
          <w:highlight w:val="none"/>
        </w:rPr>
        <w:t>。</w:t>
      </w:r>
    </w:p>
    <w:p>
      <w:pPr>
        <w:spacing w:line="400" w:lineRule="exact"/>
        <w:ind w:firstLine="480" w:firstLineChars="200"/>
        <w:jc w:val="right"/>
        <w:rPr>
          <w:rFonts w:hint="default" w:ascii="Times New Roman" w:hAnsi="Times New Roman" w:eastAsia="宋体" w:cs="Times New Roman"/>
          <w:highlight w:val="none"/>
        </w:rPr>
      </w:pPr>
      <w:r>
        <w:rPr>
          <w:rFonts w:hint="default" w:ascii="Times New Roman" w:hAnsi="Times New Roman" w:eastAsia="宋体" w:cs="Times New Roman"/>
          <w:highlight w:val="none"/>
        </w:rPr>
        <w:t>单位：人民币元</w:t>
      </w:r>
    </w:p>
    <w:tbl>
      <w:tblPr>
        <w:tblStyle w:val="57"/>
        <w:tblW w:w="9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140"/>
        <w:gridCol w:w="1170"/>
        <w:gridCol w:w="1575"/>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8"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序号</w:t>
            </w:r>
          </w:p>
        </w:tc>
        <w:tc>
          <w:tcPr>
            <w:tcW w:w="4140"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采购项目</w:t>
            </w:r>
          </w:p>
        </w:tc>
        <w:tc>
          <w:tcPr>
            <w:tcW w:w="1170"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数量</w:t>
            </w:r>
          </w:p>
        </w:tc>
        <w:tc>
          <w:tcPr>
            <w:tcW w:w="1575"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单价</w:t>
            </w:r>
          </w:p>
        </w:tc>
        <w:tc>
          <w:tcPr>
            <w:tcW w:w="1937"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8"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w:t>
            </w:r>
          </w:p>
        </w:tc>
        <w:tc>
          <w:tcPr>
            <w:tcW w:w="4140"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p>
        </w:tc>
        <w:tc>
          <w:tcPr>
            <w:tcW w:w="1170"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p>
        </w:tc>
        <w:tc>
          <w:tcPr>
            <w:tcW w:w="1575"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lang w:val="en-US" w:eastAsia="zh-CN"/>
              </w:rPr>
            </w:pPr>
          </w:p>
        </w:tc>
        <w:tc>
          <w:tcPr>
            <w:tcW w:w="1937"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8"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2</w:t>
            </w:r>
          </w:p>
        </w:tc>
        <w:tc>
          <w:tcPr>
            <w:tcW w:w="4140"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p>
        </w:tc>
        <w:tc>
          <w:tcPr>
            <w:tcW w:w="1170"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p>
        </w:tc>
        <w:tc>
          <w:tcPr>
            <w:tcW w:w="1575"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p>
        </w:tc>
        <w:tc>
          <w:tcPr>
            <w:tcW w:w="1937"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8"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3</w:t>
            </w:r>
          </w:p>
        </w:tc>
        <w:tc>
          <w:tcPr>
            <w:tcW w:w="4140"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p>
        </w:tc>
        <w:tc>
          <w:tcPr>
            <w:tcW w:w="1170"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p>
        </w:tc>
        <w:tc>
          <w:tcPr>
            <w:tcW w:w="1575"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p>
        </w:tc>
        <w:tc>
          <w:tcPr>
            <w:tcW w:w="1937"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8"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w:t>
            </w:r>
          </w:p>
        </w:tc>
        <w:tc>
          <w:tcPr>
            <w:tcW w:w="4140"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p>
        </w:tc>
        <w:tc>
          <w:tcPr>
            <w:tcW w:w="1170"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p>
        </w:tc>
        <w:tc>
          <w:tcPr>
            <w:tcW w:w="1575"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p>
        </w:tc>
        <w:tc>
          <w:tcPr>
            <w:tcW w:w="1937"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848" w:type="dxa"/>
            <w:vAlign w:val="center"/>
          </w:tcPr>
          <w:p>
            <w:pPr>
              <w:spacing w:after="0" w:line="240" w:lineRule="auto"/>
              <w:jc w:val="center"/>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合计</w:t>
            </w:r>
          </w:p>
        </w:tc>
        <w:tc>
          <w:tcPr>
            <w:tcW w:w="8822" w:type="dxa"/>
            <w:gridSpan w:val="4"/>
            <w:vAlign w:val="center"/>
          </w:tcPr>
          <w:p>
            <w:pPr>
              <w:spacing w:after="0" w:line="240" w:lineRule="auto"/>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w:t>
            </w:r>
          </w:p>
          <w:p>
            <w:pPr>
              <w:spacing w:after="0" w:line="240" w:lineRule="auto"/>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大写：</w:t>
            </w:r>
          </w:p>
        </w:tc>
      </w:tr>
    </w:tbl>
    <w:p>
      <w:pPr>
        <w:snapToGrid w:val="0"/>
        <w:spacing w:line="400" w:lineRule="exact"/>
        <w:ind w:firstLine="482" w:firstLineChars="200"/>
        <w:rPr>
          <w:rFonts w:hint="default" w:ascii="Times New Roman" w:hAnsi="Times New Roman" w:eastAsia="宋体" w:cs="Times New Roman"/>
          <w:b/>
          <w:highlight w:val="none"/>
        </w:rPr>
      </w:pPr>
      <w:r>
        <w:rPr>
          <w:rFonts w:hint="default" w:ascii="Times New Roman" w:hAnsi="Times New Roman" w:eastAsia="宋体" w:cs="Times New Roman"/>
          <w:b/>
          <w:highlight w:val="none"/>
        </w:rPr>
        <w:t>三、供货周期：     。</w:t>
      </w:r>
    </w:p>
    <w:p>
      <w:pPr>
        <w:snapToGrid w:val="0"/>
        <w:spacing w:line="400" w:lineRule="exact"/>
        <w:ind w:firstLine="482" w:firstLineChars="200"/>
        <w:rPr>
          <w:rFonts w:hint="default" w:ascii="Times New Roman" w:hAnsi="Times New Roman" w:eastAsia="宋体" w:cs="Times New Roman"/>
          <w:b/>
          <w:highlight w:val="none"/>
        </w:rPr>
      </w:pPr>
      <w:r>
        <w:rPr>
          <w:rFonts w:hint="default" w:ascii="Times New Roman" w:hAnsi="Times New Roman" w:eastAsia="宋体" w:cs="Times New Roman"/>
          <w:b/>
          <w:highlight w:val="none"/>
        </w:rPr>
        <w:t>四、技术资料</w:t>
      </w:r>
    </w:p>
    <w:p>
      <w:pPr>
        <w:snapToGrid w:val="0"/>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1.供方应按招标文件规定的时间向需方提供使用货物的有关技术资料。</w:t>
      </w:r>
    </w:p>
    <w:p>
      <w:pPr>
        <w:snapToGrid w:val="0"/>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2.没有需方事先书面同意，供方不得将由需方提供的有关合同或任何合同条文、规格、计划、图纸、样品或资料提供给与履行本合同无关的任何其他人。即使向履行本合同有关的人员（项目经办人）提供，也应注意保密并限于履行合同的必需范围。</w:t>
      </w:r>
    </w:p>
    <w:p>
      <w:pPr>
        <w:snapToGrid w:val="0"/>
        <w:spacing w:line="400" w:lineRule="exact"/>
        <w:ind w:firstLine="482" w:firstLineChars="200"/>
        <w:rPr>
          <w:rFonts w:hint="default" w:ascii="Times New Roman" w:hAnsi="Times New Roman" w:eastAsia="宋体" w:cs="Times New Roman"/>
          <w:b/>
          <w:highlight w:val="none"/>
        </w:rPr>
      </w:pPr>
      <w:r>
        <w:rPr>
          <w:rFonts w:hint="default" w:ascii="Times New Roman" w:hAnsi="Times New Roman" w:eastAsia="宋体" w:cs="Times New Roman"/>
          <w:b/>
          <w:highlight w:val="none"/>
        </w:rPr>
        <w:t>五、知识产权</w:t>
      </w:r>
    </w:p>
    <w:p>
      <w:pPr>
        <w:snapToGrid w:val="0"/>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供方应保证所提供的货物或其任何一部分均不会侵犯任何第三方的知识产权。</w:t>
      </w:r>
    </w:p>
    <w:p>
      <w:pPr>
        <w:snapToGrid w:val="0"/>
        <w:spacing w:line="400" w:lineRule="exact"/>
        <w:ind w:firstLine="472" w:firstLineChars="196"/>
        <w:rPr>
          <w:rFonts w:hint="default" w:ascii="Times New Roman" w:hAnsi="Times New Roman" w:eastAsia="宋体" w:cs="Times New Roman"/>
          <w:highlight w:val="none"/>
          <w:u w:val="single"/>
        </w:rPr>
      </w:pPr>
      <w:r>
        <w:rPr>
          <w:rFonts w:hint="default" w:ascii="Times New Roman" w:hAnsi="Times New Roman" w:eastAsia="宋体" w:cs="Times New Roman"/>
          <w:b/>
          <w:highlight w:val="none"/>
        </w:rPr>
        <w:t>六、产权担保</w:t>
      </w:r>
    </w:p>
    <w:p>
      <w:pPr>
        <w:snapToGrid w:val="0"/>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供方保证所交付的货物的所有权完全属于供方且无任何抵押、查封等产权瑕疵。</w:t>
      </w:r>
    </w:p>
    <w:p>
      <w:pPr>
        <w:snapToGrid w:val="0"/>
        <w:spacing w:line="400" w:lineRule="exact"/>
        <w:ind w:firstLine="472" w:firstLineChars="196"/>
        <w:rPr>
          <w:rFonts w:hint="default" w:ascii="Times New Roman" w:hAnsi="Times New Roman" w:eastAsia="宋体" w:cs="Times New Roman"/>
          <w:highlight w:val="none"/>
        </w:rPr>
      </w:pPr>
      <w:r>
        <w:rPr>
          <w:rFonts w:hint="default" w:ascii="Times New Roman" w:hAnsi="Times New Roman" w:eastAsia="宋体" w:cs="Times New Roman"/>
          <w:b/>
          <w:highlight w:val="none"/>
        </w:rPr>
        <w:t>七、履约保证金：</w:t>
      </w:r>
      <w:r>
        <w:rPr>
          <w:rFonts w:hint="default" w:ascii="Times New Roman" w:hAnsi="Times New Roman" w:eastAsia="宋体" w:cs="Times New Roman"/>
          <w:highlight w:val="none"/>
        </w:rPr>
        <w:t>无</w:t>
      </w:r>
    </w:p>
    <w:p>
      <w:pPr>
        <w:snapToGrid w:val="0"/>
        <w:spacing w:line="400" w:lineRule="exact"/>
        <w:ind w:firstLine="480"/>
        <w:rPr>
          <w:rFonts w:hint="default" w:ascii="Times New Roman" w:hAnsi="Times New Roman" w:eastAsia="宋体" w:cs="Times New Roman"/>
          <w:b/>
          <w:highlight w:val="none"/>
        </w:rPr>
      </w:pPr>
      <w:r>
        <w:rPr>
          <w:rFonts w:hint="default" w:ascii="Times New Roman" w:hAnsi="Times New Roman" w:eastAsia="宋体" w:cs="Times New Roman"/>
          <w:b/>
          <w:highlight w:val="none"/>
        </w:rPr>
        <w:t>八、转包或分包</w:t>
      </w:r>
    </w:p>
    <w:p>
      <w:pPr>
        <w:widowControl w:val="0"/>
        <w:spacing w:after="0" w:line="264" w:lineRule="auto"/>
        <w:ind w:firstLine="48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1</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本合同范围的货物，应由供方直接供应，不得转让他人供应</w:t>
      </w:r>
      <w:r>
        <w:rPr>
          <w:rFonts w:hint="default" w:ascii="Times New Roman" w:hAnsi="Times New Roman" w:eastAsia="宋体" w:cs="Times New Roman"/>
          <w:highlight w:val="none"/>
          <w:lang w:eastAsia="zh-CN"/>
        </w:rPr>
        <w:t>。</w:t>
      </w:r>
    </w:p>
    <w:p>
      <w:pPr>
        <w:widowControl w:val="0"/>
        <w:spacing w:after="0" w:line="264" w:lineRule="auto"/>
        <w:ind w:firstLine="48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2</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供方不得将本合同范围的货物全部或部分分包给他人供应</w:t>
      </w:r>
      <w:r>
        <w:rPr>
          <w:rFonts w:hint="default" w:ascii="Times New Roman" w:hAnsi="Times New Roman" w:eastAsia="宋体" w:cs="Times New Roman"/>
          <w:highlight w:val="none"/>
          <w:lang w:eastAsia="zh-CN"/>
        </w:rPr>
        <w:t>。</w:t>
      </w:r>
    </w:p>
    <w:p>
      <w:pPr>
        <w:snapToGrid w:val="0"/>
        <w:spacing w:line="400" w:lineRule="exact"/>
        <w:ind w:firstLine="480"/>
        <w:rPr>
          <w:rFonts w:hint="default" w:ascii="Times New Roman" w:hAnsi="Times New Roman" w:eastAsia="宋体" w:cs="Times New Roman"/>
          <w:b/>
          <w:highlight w:val="none"/>
        </w:rPr>
      </w:pPr>
      <w:r>
        <w:rPr>
          <w:rFonts w:hint="default" w:ascii="Times New Roman" w:hAnsi="Times New Roman" w:eastAsia="宋体" w:cs="Times New Roman"/>
          <w:highlight w:val="none"/>
        </w:rPr>
        <w:t>3</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如有转让和分包行为，需方中止合同，并追究供方的违约责任</w:t>
      </w:r>
      <w:r>
        <w:rPr>
          <w:rFonts w:hint="default" w:ascii="Times New Roman" w:hAnsi="Times New Roman" w:eastAsia="宋体" w:cs="Times New Roman"/>
          <w:highlight w:val="none"/>
          <w:lang w:eastAsia="zh-CN"/>
        </w:rPr>
        <w:t>。</w:t>
      </w:r>
    </w:p>
    <w:p>
      <w:pPr>
        <w:snapToGrid w:val="0"/>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b/>
          <w:highlight w:val="none"/>
        </w:rPr>
        <w:t>九、质保期</w:t>
      </w:r>
    </w:p>
    <w:p>
      <w:pPr>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供方必须对合同中规定的货物提供至少</w:t>
      </w:r>
      <w:r>
        <w:rPr>
          <w:rFonts w:hint="default" w:ascii="Times New Roman" w:hAnsi="Times New Roman" w:eastAsia="宋体" w:cs="Times New Roman"/>
          <w:highlight w:val="none"/>
          <w:u w:val="single"/>
        </w:rPr>
        <w:t xml:space="preserve">    </w:t>
      </w:r>
      <w:r>
        <w:rPr>
          <w:rFonts w:hint="default" w:ascii="Times New Roman" w:hAnsi="Times New Roman" w:eastAsia="宋体" w:cs="Times New Roman"/>
          <w:highlight w:val="none"/>
        </w:rPr>
        <w:t>年的质保期，时间从项目验收合格之日起计算。质保期内供方须免费负责修理和替换任何由于产品自身的质量问题造成的损坏，并负责有关费用。供方不能修理和不能调换，按不能交货处理。如因需方使用不当造成故障，供方负责包修、包换或者包退，费用双方另行协商。维修过程中供方提供的材料色泽等应与原来的保持一致。质保期外的服务，不收取任何上门费。</w:t>
      </w:r>
    </w:p>
    <w:p>
      <w:pPr>
        <w:snapToGrid w:val="0"/>
        <w:spacing w:line="400" w:lineRule="exact"/>
        <w:ind w:firstLine="480"/>
        <w:rPr>
          <w:rFonts w:hint="default" w:ascii="Times New Roman" w:hAnsi="Times New Roman" w:eastAsia="宋体" w:cs="Times New Roman"/>
          <w:b/>
          <w:highlight w:val="none"/>
        </w:rPr>
      </w:pPr>
      <w:r>
        <w:rPr>
          <w:rFonts w:hint="default" w:ascii="Times New Roman" w:hAnsi="Times New Roman" w:eastAsia="宋体" w:cs="Times New Roman"/>
          <w:b/>
          <w:highlight w:val="none"/>
        </w:rPr>
        <w:t>十、具体交货时间、交货方式及交货地点</w:t>
      </w:r>
    </w:p>
    <w:p>
      <w:pPr>
        <w:spacing w:line="400" w:lineRule="exact"/>
        <w:ind w:firstLine="480"/>
        <w:rPr>
          <w:rFonts w:hint="default" w:ascii="Times New Roman" w:hAnsi="Times New Roman" w:eastAsia="宋体" w:cs="Times New Roman"/>
          <w:b/>
          <w:highlight w:val="none"/>
          <w:u w:val="single"/>
        </w:rPr>
      </w:pPr>
      <w:r>
        <w:rPr>
          <w:rFonts w:hint="default" w:ascii="Times New Roman" w:hAnsi="Times New Roman" w:eastAsia="宋体" w:cs="Times New Roman"/>
          <w:highlight w:val="none"/>
        </w:rPr>
        <w:t>1.交货时间：</w:t>
      </w:r>
      <w:r>
        <w:rPr>
          <w:rFonts w:hint="default" w:ascii="Times New Roman" w:hAnsi="Times New Roman" w:eastAsia="宋体" w:cs="Times New Roman"/>
          <w:highlight w:val="none"/>
          <w:u w:val="single"/>
        </w:rPr>
        <w:t xml:space="preserve">                    </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u w:val="single"/>
        </w:rPr>
        <w:t xml:space="preserve">      </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u w:val="single"/>
        </w:rPr>
        <w:t xml:space="preserve">  </w:t>
      </w:r>
    </w:p>
    <w:p>
      <w:pPr>
        <w:spacing w:line="400" w:lineRule="exact"/>
        <w:ind w:firstLine="480"/>
        <w:rPr>
          <w:rFonts w:hint="default" w:ascii="Times New Roman" w:hAnsi="Times New Roman" w:eastAsia="宋体" w:cs="Times New Roman"/>
          <w:highlight w:val="none"/>
          <w:u w:val="single"/>
        </w:rPr>
      </w:pPr>
      <w:r>
        <w:rPr>
          <w:rFonts w:hint="default" w:ascii="Times New Roman" w:hAnsi="Times New Roman" w:eastAsia="宋体" w:cs="Times New Roman"/>
          <w:highlight w:val="none"/>
        </w:rPr>
        <w:t>2.交货地点：</w:t>
      </w:r>
      <w:r>
        <w:rPr>
          <w:rFonts w:hint="default" w:ascii="Times New Roman" w:hAnsi="Times New Roman" w:eastAsia="宋体" w:cs="Times New Roman"/>
          <w:highlight w:val="none"/>
          <w:u w:val="single"/>
        </w:rPr>
        <w:t xml:space="preserve">                 </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u w:val="single"/>
        </w:rPr>
        <w:t xml:space="preserve">         </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u w:val="single"/>
        </w:rPr>
        <w:t xml:space="preserve">  </w:t>
      </w:r>
    </w:p>
    <w:p>
      <w:pPr>
        <w:snapToGrid w:val="0"/>
        <w:spacing w:line="400" w:lineRule="exact"/>
        <w:ind w:firstLine="480"/>
        <w:rPr>
          <w:rFonts w:hint="default" w:ascii="Times New Roman" w:hAnsi="Times New Roman" w:eastAsia="宋体" w:cs="Times New Roman"/>
          <w:b/>
          <w:highlight w:val="none"/>
        </w:rPr>
      </w:pPr>
      <w:r>
        <w:rPr>
          <w:rFonts w:hint="default" w:ascii="Times New Roman" w:hAnsi="Times New Roman" w:eastAsia="宋体" w:cs="Times New Roman"/>
          <w:b/>
          <w:highlight w:val="none"/>
        </w:rPr>
        <w:t>十一、货款支付</w:t>
      </w:r>
      <w:r>
        <w:rPr>
          <w:rFonts w:hint="default" w:ascii="Times New Roman" w:hAnsi="Times New Roman" w:eastAsia="宋体" w:cs="Times New Roman"/>
          <w:highlight w:val="none"/>
        </w:rPr>
        <w:t>：</w:t>
      </w:r>
      <w:r>
        <w:rPr>
          <w:rFonts w:hint="default" w:ascii="Times New Roman" w:hAnsi="Times New Roman" w:eastAsia="宋体" w:cs="Times New Roman"/>
          <w:highlight w:val="none"/>
          <w:u w:val="single"/>
        </w:rPr>
        <w:t xml:space="preserve">                     </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u w:val="single"/>
        </w:rPr>
        <w:t xml:space="preserve">   </w:t>
      </w:r>
    </w:p>
    <w:p>
      <w:pPr>
        <w:snapToGrid w:val="0"/>
        <w:spacing w:line="400" w:lineRule="exact"/>
        <w:ind w:firstLine="480"/>
        <w:rPr>
          <w:rFonts w:hint="default" w:ascii="Times New Roman" w:hAnsi="Times New Roman" w:eastAsia="宋体" w:cs="Times New Roman"/>
          <w:b/>
          <w:highlight w:val="none"/>
        </w:rPr>
      </w:pPr>
      <w:r>
        <w:rPr>
          <w:rFonts w:hint="default" w:ascii="Times New Roman" w:hAnsi="Times New Roman" w:eastAsia="宋体" w:cs="Times New Roman"/>
          <w:b/>
          <w:highlight w:val="none"/>
        </w:rPr>
        <w:t>十二、税费</w:t>
      </w:r>
    </w:p>
    <w:p>
      <w:pPr>
        <w:snapToGrid w:val="0"/>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本合同执行中相关的一切税费均由供方负担。</w:t>
      </w:r>
    </w:p>
    <w:p>
      <w:pPr>
        <w:snapToGrid w:val="0"/>
        <w:spacing w:line="400" w:lineRule="exact"/>
        <w:ind w:firstLine="118" w:firstLineChars="49"/>
        <w:rPr>
          <w:rFonts w:hint="default" w:ascii="Times New Roman" w:hAnsi="Times New Roman" w:eastAsia="宋体" w:cs="Times New Roman"/>
          <w:highlight w:val="none"/>
        </w:rPr>
      </w:pPr>
      <w:r>
        <w:rPr>
          <w:rFonts w:hint="default" w:ascii="Times New Roman" w:hAnsi="Times New Roman" w:eastAsia="宋体" w:cs="Times New Roman"/>
          <w:b/>
          <w:highlight w:val="none"/>
        </w:rPr>
        <w:t>十三、质量保证及售后服务</w:t>
      </w:r>
    </w:p>
    <w:p>
      <w:pPr>
        <w:snapToGrid w:val="0"/>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1.供方应按招标文件规定的货物性能、技术要求、质量标准向需方提供未经使用的全新产品。</w:t>
      </w:r>
    </w:p>
    <w:p>
      <w:pPr>
        <w:snapToGrid w:val="0"/>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2.供方提供的货物在质保期内因货物本身的质量问题发生故障，供方应负责免费更换。对达不到技术要求者，根据实际情况，经双方协商，可按以下办法处理：</w:t>
      </w:r>
    </w:p>
    <w:p>
      <w:pPr>
        <w:snapToGrid w:val="0"/>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①更换：由供方承担所发生的全部费用。</w:t>
      </w:r>
    </w:p>
    <w:p>
      <w:pPr>
        <w:snapToGrid w:val="0"/>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②贬值处理：由供需双方合议定价。</w:t>
      </w:r>
    </w:p>
    <w:p>
      <w:pPr>
        <w:snapToGrid w:val="0"/>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③退货处理：供方应退还支付的货款，同时应承担该货物的直接费用（运输、保险、检验、货款利息及银行手续费等）。</w:t>
      </w:r>
    </w:p>
    <w:p>
      <w:pPr>
        <w:snapToGrid w:val="0"/>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3.如在使用过程中发生质量问题，供方在接到需方通知后在</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rPr>
        <w:t>小时内到达需方现场。</w:t>
      </w:r>
    </w:p>
    <w:p>
      <w:pPr>
        <w:snapToGrid w:val="0"/>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4.在质保期内，供方应对货物出现的质量及安全问题负责处理解决并承担一切费用。</w:t>
      </w:r>
    </w:p>
    <w:p>
      <w:pPr>
        <w:snapToGrid w:val="0"/>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5.按照需方要求，提供每半年一次的各校设备巡查。同时，供方须全力配合需方相关服务的要求，积极做好项目实施及后续的本地服务各项工作。需方将定期不定期评估供方的项目服务工作，对于相关环节出现的问题，需方督促并要求供方进行整改，并保留项目进一步的其他方式处理的权利，确保项目建设及后续服务等方面工作的有序、高质量地实施。</w:t>
      </w:r>
    </w:p>
    <w:p>
      <w:pPr>
        <w:snapToGrid w:val="0"/>
        <w:spacing w:line="400" w:lineRule="exact"/>
        <w:ind w:firstLine="480"/>
        <w:rPr>
          <w:rFonts w:hint="default" w:ascii="Times New Roman" w:hAnsi="Times New Roman" w:eastAsia="宋体" w:cs="Times New Roman"/>
          <w:b/>
          <w:highlight w:val="none"/>
        </w:rPr>
      </w:pPr>
      <w:r>
        <w:rPr>
          <w:rFonts w:hint="default" w:ascii="Times New Roman" w:hAnsi="Times New Roman" w:eastAsia="宋体" w:cs="Times New Roman"/>
          <w:b/>
          <w:highlight w:val="none"/>
        </w:rPr>
        <w:t>十四、违约责任</w:t>
      </w:r>
    </w:p>
    <w:p>
      <w:pPr>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1.供方逾期交付货物的，供方应按逾期交货总额每日</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u w:val="single"/>
        </w:rPr>
        <w:t>千分之</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rPr>
        <w:t>向需方支付违约金，逾期超过约定日期</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rPr>
        <w:t>个工作日不能交货的，需方可解除本合同。供方因逾期交货或因其他违约行为导致需方解除合同的，供方应返还已支付费用同时向需方支付合同总值的</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u w:val="single"/>
        </w:rPr>
        <w:t>百分之</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u w:val="none"/>
          <w:lang w:val="en-US" w:eastAsia="zh-CN"/>
        </w:rPr>
        <w:t>的</w:t>
      </w:r>
      <w:r>
        <w:rPr>
          <w:rFonts w:hint="default" w:ascii="Times New Roman" w:hAnsi="Times New Roman" w:eastAsia="宋体" w:cs="Times New Roman"/>
          <w:highlight w:val="none"/>
        </w:rPr>
        <w:t>违约金。</w:t>
      </w:r>
    </w:p>
    <w:p>
      <w:pPr>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2.供方所交的货物品种、型号、规格、技术参数、质量不符合合同规定及招标文件规定标准的，需方有权拒收该货物，供方未按需方要求更换货物但逾期交货的，按供方逾期交货处理。供方</w:t>
      </w:r>
      <w:r>
        <w:rPr>
          <w:rFonts w:hint="default" w:ascii="Times New Roman" w:hAnsi="Times New Roman" w:eastAsia="宋体" w:cs="Times New Roman"/>
          <w:bCs/>
          <w:highlight w:val="none"/>
        </w:rPr>
        <w:t>未按需方要求及时</w:t>
      </w:r>
      <w:r>
        <w:rPr>
          <w:rFonts w:hint="default" w:ascii="Times New Roman" w:hAnsi="Times New Roman" w:eastAsia="宋体" w:cs="Times New Roman"/>
          <w:highlight w:val="none"/>
        </w:rPr>
        <w:t>更换</w:t>
      </w:r>
      <w:r>
        <w:rPr>
          <w:rFonts w:hint="default" w:ascii="Times New Roman" w:hAnsi="Times New Roman" w:eastAsia="宋体" w:cs="Times New Roman"/>
          <w:bCs/>
          <w:highlight w:val="none"/>
        </w:rPr>
        <w:t>符合本合同约定及需方要求的</w:t>
      </w:r>
      <w:r>
        <w:rPr>
          <w:rFonts w:hint="default" w:ascii="Times New Roman" w:hAnsi="Times New Roman" w:eastAsia="宋体" w:cs="Times New Roman"/>
          <w:highlight w:val="none"/>
        </w:rPr>
        <w:t>货物的，需方可单方面解除合同，</w:t>
      </w:r>
      <w:r>
        <w:rPr>
          <w:rFonts w:hint="default" w:ascii="Times New Roman" w:hAnsi="Times New Roman" w:eastAsia="宋体" w:cs="Times New Roman"/>
          <w:bCs/>
          <w:highlight w:val="none"/>
        </w:rPr>
        <w:t>供方应返还需方已支付费用同时还应承担合同金额</w:t>
      </w:r>
      <w:r>
        <w:rPr>
          <w:rFonts w:hint="default" w:ascii="Times New Roman" w:hAnsi="Times New Roman" w:eastAsia="宋体" w:cs="Times New Roman"/>
          <w:bCs/>
          <w:highlight w:val="none"/>
          <w:u w:val="single"/>
          <w:lang w:val="en-US" w:eastAsia="zh-CN"/>
        </w:rPr>
        <w:t xml:space="preserve"> </w:t>
      </w:r>
      <w:r>
        <w:rPr>
          <w:rFonts w:hint="default" w:ascii="Times New Roman" w:hAnsi="Times New Roman" w:eastAsia="宋体" w:cs="Times New Roman"/>
          <w:bCs/>
          <w:highlight w:val="none"/>
          <w:u w:val="single"/>
        </w:rPr>
        <w:t>百分之</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bCs/>
          <w:highlight w:val="none"/>
        </w:rPr>
        <w:t>的违约金。</w:t>
      </w:r>
    </w:p>
    <w:p>
      <w:pPr>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3.供方未按规定提供完整的技术资料的，需方有权处以货款总额</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u w:val="single"/>
        </w:rPr>
        <w:t>千分之</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rPr>
        <w:t>的违约金。</w:t>
      </w:r>
    </w:p>
    <w:p>
      <w:pPr>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4.因产品的质量问题造成需方受到损失的，应按实际受到的损失赔偿。如拒绝赔偿的，需方可单方面解除合同。</w:t>
      </w:r>
    </w:p>
    <w:p>
      <w:pPr>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5.如有转让行为，需方有权解除合同，并可进一步追究供方的违约责任，处以货款总额</w:t>
      </w:r>
      <w:r>
        <w:rPr>
          <w:rFonts w:hint="default" w:ascii="Times New Roman" w:hAnsi="Times New Roman" w:eastAsia="宋体" w:cs="Times New Roman"/>
          <w:highlight w:val="none"/>
          <w:lang w:eastAsia="zh-CN"/>
        </w:rPr>
        <w:t>的</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u w:val="single"/>
        </w:rPr>
        <w:t>千分之</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rPr>
        <w:t>违约金。</w:t>
      </w:r>
    </w:p>
    <w:p>
      <w:pPr>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6.当供方违约行为给需方造成损失时，若违约金不足以弥补全部损失，违约方还应当赔偿对方因此所受全部损失。</w:t>
      </w:r>
    </w:p>
    <w:p>
      <w:pPr>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7.对于供方需要支付的违约金和赔偿金额，如本合同规定有交纳履约保证金的，则由需方从供方交纳的履约保证金中扣除，履约保证金金额不够负担的，则由需方从待付供方的货款中扣除，还不够的，则需方还可向供方继续索赔；如本合同未规定交纳履约保证金的，则由需方从待付供方的货款中扣除，如不够，则需方还可向供方继续索赔。</w:t>
      </w:r>
    </w:p>
    <w:p>
      <w:pPr>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8.需方无正当理由拒收货物，拒付货款的，需方向供方偿付货物款总值的</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u w:val="single"/>
        </w:rPr>
        <w:t>百分之</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rPr>
        <w:t>违约金。</w:t>
      </w:r>
    </w:p>
    <w:p>
      <w:pPr>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9.需方逾期支付货款的，需方向供方每日偿付欠款总额</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u w:val="single"/>
        </w:rPr>
        <w:t>千分之</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rPr>
        <w:t>的违约金。</w:t>
      </w:r>
    </w:p>
    <w:p>
      <w:pPr>
        <w:snapToGrid w:val="0"/>
        <w:spacing w:line="400" w:lineRule="exact"/>
        <w:ind w:firstLine="480"/>
        <w:rPr>
          <w:rFonts w:hint="default" w:ascii="Times New Roman" w:hAnsi="Times New Roman" w:eastAsia="宋体" w:cs="Times New Roman"/>
          <w:b/>
          <w:highlight w:val="none"/>
        </w:rPr>
      </w:pPr>
      <w:r>
        <w:rPr>
          <w:rFonts w:hint="default" w:ascii="Times New Roman" w:hAnsi="Times New Roman" w:eastAsia="宋体" w:cs="Times New Roman"/>
          <w:b/>
          <w:highlight w:val="none"/>
        </w:rPr>
        <w:t>十五、不可抗力事件处理</w:t>
      </w:r>
    </w:p>
    <w:p>
      <w:pPr>
        <w:snapToGrid w:val="0"/>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1.在合同有效期内，任何一方因不可抗力事件导致不能履行合同，则合同履行期可延长，其延长期与不可抗力影响期相同。</w:t>
      </w:r>
    </w:p>
    <w:p>
      <w:pPr>
        <w:snapToGrid w:val="0"/>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2.不可抗力事件发生后，应立即通知对方，并寄送有关权威机构出具的证明。</w:t>
      </w:r>
    </w:p>
    <w:p>
      <w:pPr>
        <w:snapToGrid w:val="0"/>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3.不可抗力事件延续</w:t>
      </w:r>
      <w:r>
        <w:rPr>
          <w:rFonts w:hint="default" w:ascii="Times New Roman" w:hAnsi="Times New Roman" w:eastAsia="宋体" w:cs="Times New Roman"/>
          <w:highlight w:val="none"/>
          <w:u w:val="single"/>
          <w:lang w:val="en-US" w:eastAsia="zh-CN"/>
        </w:rPr>
        <w:t xml:space="preserve"> 120 </w:t>
      </w:r>
      <w:r>
        <w:rPr>
          <w:rFonts w:hint="default" w:ascii="Times New Roman" w:hAnsi="Times New Roman" w:eastAsia="宋体" w:cs="Times New Roman"/>
          <w:highlight w:val="none"/>
        </w:rPr>
        <w:t>天以上，双方应通过友好协商，确定是否继续履行合同。</w:t>
      </w:r>
    </w:p>
    <w:p>
      <w:pPr>
        <w:snapToGrid w:val="0"/>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b/>
          <w:highlight w:val="none"/>
        </w:rPr>
        <w:t>十六、出现下列情况时本合同自行终止</w:t>
      </w:r>
      <w:r>
        <w:rPr>
          <w:rFonts w:hint="default" w:ascii="Times New Roman" w:hAnsi="Times New Roman" w:eastAsia="宋体" w:cs="Times New Roman"/>
          <w:highlight w:val="none"/>
        </w:rPr>
        <w:t>：</w:t>
      </w:r>
    </w:p>
    <w:p>
      <w:pPr>
        <w:snapToGrid w:val="0"/>
        <w:spacing w:line="400" w:lineRule="exact"/>
        <w:ind w:firstLine="48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1.本合同正常履行完毕</w:t>
      </w:r>
      <w:r>
        <w:rPr>
          <w:rFonts w:hint="default" w:ascii="Times New Roman" w:hAnsi="Times New Roman" w:eastAsia="宋体" w:cs="Times New Roman"/>
          <w:highlight w:val="none"/>
          <w:lang w:eastAsia="zh-CN"/>
        </w:rPr>
        <w:t>。</w:t>
      </w:r>
    </w:p>
    <w:p>
      <w:pPr>
        <w:snapToGrid w:val="0"/>
        <w:spacing w:line="400" w:lineRule="exact"/>
        <w:ind w:firstLine="48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2.不可抗力导致本合同无法履行或履行不必要时</w:t>
      </w:r>
      <w:r>
        <w:rPr>
          <w:rFonts w:hint="default" w:ascii="Times New Roman" w:hAnsi="Times New Roman" w:eastAsia="宋体" w:cs="Times New Roman"/>
          <w:highlight w:val="none"/>
          <w:lang w:eastAsia="zh-CN"/>
        </w:rPr>
        <w:t>。</w:t>
      </w:r>
    </w:p>
    <w:p>
      <w:pPr>
        <w:snapToGrid w:val="0"/>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3.一方不履行合同条款，造成另一方无法执行合同协议，协商又不能求得解决，责任方赔偿损失后，合同终止。</w:t>
      </w:r>
    </w:p>
    <w:p>
      <w:pPr>
        <w:snapToGrid w:val="0"/>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4.除本合同另有约定外，发生任何以下一种情况，需方有权解除本合同，对于由此给需方造成的损失，供方应负赔偿责任：</w:t>
      </w:r>
    </w:p>
    <w:p>
      <w:pPr>
        <w:snapToGrid w:val="0"/>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①第十四款中1、2、4、5所规定的情形。</w:t>
      </w:r>
    </w:p>
    <w:p>
      <w:pPr>
        <w:snapToGrid w:val="0"/>
        <w:spacing w:line="400" w:lineRule="exact"/>
        <w:ind w:firstLine="480"/>
        <w:rPr>
          <w:rFonts w:hint="default" w:ascii="Times New Roman" w:hAnsi="Times New Roman" w:eastAsia="宋体" w:cs="Times New Roman"/>
          <w:b/>
          <w:highlight w:val="none"/>
        </w:rPr>
      </w:pPr>
      <w:r>
        <w:rPr>
          <w:rFonts w:hint="default" w:ascii="Times New Roman" w:hAnsi="Times New Roman" w:eastAsia="宋体" w:cs="Times New Roman"/>
          <w:b/>
          <w:highlight w:val="none"/>
        </w:rPr>
        <w:t>十七、诉讼</w:t>
      </w:r>
    </w:p>
    <w:p>
      <w:pPr>
        <w:snapToGrid w:val="0"/>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本合同项目所在地为义乌市，本合同发生争议产生的诉讼，应向项目所在地有管辖权的法院提起诉讼。</w:t>
      </w:r>
    </w:p>
    <w:p>
      <w:pPr>
        <w:snapToGrid w:val="0"/>
        <w:spacing w:line="400" w:lineRule="exact"/>
        <w:ind w:firstLine="480"/>
        <w:rPr>
          <w:rFonts w:hint="default" w:ascii="Times New Roman" w:hAnsi="Times New Roman" w:eastAsia="宋体" w:cs="Times New Roman"/>
          <w:b/>
          <w:highlight w:val="none"/>
        </w:rPr>
      </w:pPr>
      <w:r>
        <w:rPr>
          <w:rFonts w:hint="default" w:ascii="Times New Roman" w:hAnsi="Times New Roman" w:eastAsia="宋体" w:cs="Times New Roman"/>
          <w:b/>
          <w:highlight w:val="none"/>
        </w:rPr>
        <w:t>十八、合同双方确认，本合同及合同约定的其它文件组成部分中的各项约定都是通过法定招标过程形成的合法成果，如果中标单位的投标文件与招标文件要求不一致的，履约时应以有利于采购人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pPr>
        <w:snapToGrid w:val="0"/>
        <w:spacing w:line="400" w:lineRule="exact"/>
        <w:ind w:firstLine="480"/>
        <w:rPr>
          <w:rFonts w:hint="default" w:ascii="Times New Roman" w:hAnsi="Times New Roman" w:eastAsia="宋体" w:cs="Times New Roman"/>
          <w:b/>
          <w:highlight w:val="none"/>
        </w:rPr>
      </w:pPr>
      <w:r>
        <w:rPr>
          <w:rFonts w:hint="default" w:ascii="Times New Roman" w:hAnsi="Times New Roman" w:eastAsia="宋体" w:cs="Times New Roman"/>
          <w:b/>
          <w:highlight w:val="none"/>
        </w:rPr>
        <w:t>十九、合同生效及其它</w:t>
      </w:r>
    </w:p>
    <w:p>
      <w:pPr>
        <w:snapToGrid w:val="0"/>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1.合同经双方法定代表人(或负责人)或授权代表签字并加盖单位公章后生效。</w:t>
      </w:r>
    </w:p>
    <w:p>
      <w:pPr>
        <w:snapToGrid w:val="0"/>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2.本合同一式八份，供需双方各执三份，义乌市财政局和义乌市政府采购中心各执一份，均具同等法律效力。</w:t>
      </w:r>
    </w:p>
    <w:p>
      <w:pPr>
        <w:snapToGrid w:val="0"/>
        <w:spacing w:line="400" w:lineRule="exact"/>
        <w:ind w:firstLine="480"/>
        <w:rPr>
          <w:rFonts w:hint="default" w:ascii="Times New Roman" w:hAnsi="Times New Roman" w:eastAsia="宋体" w:cs="Times New Roman"/>
          <w:highlight w:val="none"/>
        </w:rPr>
      </w:pPr>
      <w:r>
        <w:rPr>
          <w:rFonts w:hint="default" w:ascii="Times New Roman" w:hAnsi="Times New Roman" w:eastAsia="宋体" w:cs="Times New Roman"/>
          <w:highlight w:val="none"/>
        </w:rPr>
        <w:t>3.本合同未尽事宜，遵照《民法典》有关条文执行。</w:t>
      </w:r>
    </w:p>
    <w:p>
      <w:pPr>
        <w:pStyle w:val="31"/>
        <w:spacing w:line="440" w:lineRule="exact"/>
        <w:ind w:firstLine="482"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b/>
          <w:bCs/>
          <w:sz w:val="24"/>
          <w:szCs w:val="24"/>
          <w:highlight w:val="none"/>
          <w:lang w:val="en-US" w:eastAsia="zh-CN"/>
        </w:rPr>
        <w:t>二十</w:t>
      </w:r>
      <w:r>
        <w:rPr>
          <w:rFonts w:hint="default" w:ascii="Times New Roman" w:hAnsi="Times New Roman" w:eastAsia="宋体" w:cs="Times New Roman"/>
          <w:sz w:val="24"/>
          <w:szCs w:val="24"/>
          <w:highlight w:val="none"/>
        </w:rPr>
        <w:t>、本合同在合同签订之日起报义乌市财政局备案。</w:t>
      </w:r>
    </w:p>
    <w:p>
      <w:pPr>
        <w:spacing w:line="400" w:lineRule="exact"/>
        <w:ind w:firstLine="480" w:firstLineChars="200"/>
        <w:rPr>
          <w:rFonts w:hint="default" w:ascii="Times New Roman" w:hAnsi="Times New Roman" w:eastAsia="宋体" w:cs="Times New Roman"/>
          <w:color w:val="000000"/>
          <w:highlight w:val="none"/>
        </w:rPr>
      </w:pPr>
    </w:p>
    <w:p>
      <w:pPr>
        <w:spacing w:line="400" w:lineRule="exact"/>
        <w:ind w:firstLine="480" w:firstLineChars="2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需    方：_________________________  供    方：__________________________</w:t>
      </w:r>
    </w:p>
    <w:p>
      <w:pPr>
        <w:spacing w:line="400" w:lineRule="exact"/>
        <w:ind w:firstLine="480" w:firstLineChars="2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地    址：_________________________  地    址：__________________________</w:t>
      </w:r>
    </w:p>
    <w:p>
      <w:pPr>
        <w:spacing w:line="400" w:lineRule="exact"/>
        <w:ind w:firstLine="480" w:firstLineChars="2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 xml:space="preserve">法定代表人(或负责人)________________ </w:t>
      </w:r>
      <w:r>
        <w:rPr>
          <w:rFonts w:hint="default" w:ascii="Times New Roman" w:hAnsi="Times New Roman" w:eastAsia="宋体" w:cs="Times New Roman"/>
          <w:color w:val="000000"/>
          <w:highlight w:val="none"/>
          <w:lang w:val="en-US" w:eastAsia="zh-CN"/>
        </w:rPr>
        <w:t xml:space="preserve"> </w:t>
      </w:r>
      <w:r>
        <w:rPr>
          <w:rFonts w:hint="default" w:ascii="Times New Roman" w:hAnsi="Times New Roman" w:eastAsia="宋体" w:cs="Times New Roman"/>
          <w:color w:val="000000"/>
          <w:highlight w:val="none"/>
        </w:rPr>
        <w:t>法定代表人(或负责人)________________</w:t>
      </w:r>
    </w:p>
    <w:p>
      <w:pPr>
        <w:spacing w:line="400" w:lineRule="exact"/>
        <w:ind w:firstLine="480" w:firstLineChars="2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授权代表：_________________________  授权代表：__________________________</w:t>
      </w:r>
    </w:p>
    <w:p>
      <w:pPr>
        <w:spacing w:line="400" w:lineRule="exact"/>
        <w:ind w:firstLine="480" w:firstLineChars="2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电    话：_________________________  电    话：__________________________</w:t>
      </w:r>
    </w:p>
    <w:p>
      <w:pPr>
        <w:spacing w:line="400" w:lineRule="exact"/>
        <w:ind w:firstLine="480" w:firstLineChars="2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帐户名称：_________________________  帐户名称：__________________________</w:t>
      </w:r>
    </w:p>
    <w:p>
      <w:pPr>
        <w:spacing w:line="400" w:lineRule="exact"/>
        <w:ind w:firstLine="480" w:firstLineChars="2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开户银行：_________________________  开户银行：__________________________</w:t>
      </w:r>
    </w:p>
    <w:p>
      <w:pPr>
        <w:spacing w:line="400" w:lineRule="exact"/>
        <w:ind w:firstLine="480" w:firstLineChars="2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帐    号：_________________________  帐    号：__________________________</w:t>
      </w:r>
    </w:p>
    <w:p>
      <w:pPr>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color w:val="000000"/>
          <w:highlight w:val="none"/>
        </w:rPr>
        <w:t>签约时间：_________________________  签约地点：__________________________</w:t>
      </w:r>
    </w:p>
    <w:p>
      <w:pPr>
        <w:rPr>
          <w:rFonts w:hint="default" w:ascii="Times New Roman" w:hAnsi="Times New Roman" w:eastAsia="宋体" w:cs="Times New Roman"/>
          <w:color w:val="auto"/>
          <w:sz w:val="36"/>
          <w:szCs w:val="36"/>
          <w:highlight w:val="none"/>
        </w:rPr>
      </w:pPr>
      <w:r>
        <w:rPr>
          <w:rFonts w:hint="default" w:ascii="Times New Roman" w:hAnsi="Times New Roman" w:eastAsia="宋体" w:cs="Times New Roman"/>
          <w:color w:val="auto"/>
          <w:sz w:val="36"/>
          <w:szCs w:val="36"/>
          <w:highlight w:val="none"/>
        </w:rPr>
        <w:br w:type="page"/>
      </w:r>
    </w:p>
    <w:p>
      <w:pPr>
        <w:pStyle w:val="5"/>
        <w:spacing w:before="0" w:after="0" w:line="400" w:lineRule="atLeast"/>
        <w:jc w:val="center"/>
        <w:rPr>
          <w:rFonts w:hint="default" w:ascii="Times New Roman" w:hAnsi="Times New Roman" w:eastAsia="宋体" w:cs="Times New Roman"/>
          <w:sz w:val="36"/>
          <w:highlight w:val="none"/>
        </w:rPr>
      </w:pPr>
      <w:bookmarkStart w:id="150" w:name="_Toc620"/>
      <w:bookmarkStart w:id="151" w:name="_Toc23643"/>
      <w:r>
        <w:rPr>
          <w:rFonts w:hint="default" w:ascii="Times New Roman" w:hAnsi="Times New Roman" w:eastAsia="宋体" w:cs="Times New Roman"/>
          <w:sz w:val="36"/>
          <w:highlight w:val="none"/>
        </w:rPr>
        <w:t>第八章　投标文件部分格式</w:t>
      </w:r>
      <w:bookmarkEnd w:id="144"/>
      <w:bookmarkEnd w:id="145"/>
      <w:bookmarkEnd w:id="146"/>
      <w:bookmarkEnd w:id="147"/>
      <w:bookmarkEnd w:id="148"/>
      <w:bookmarkEnd w:id="149"/>
      <w:bookmarkEnd w:id="150"/>
      <w:bookmarkEnd w:id="151"/>
    </w:p>
    <w:p>
      <w:pPr>
        <w:pStyle w:val="39"/>
        <w:spacing w:line="400" w:lineRule="exact"/>
        <w:rPr>
          <w:rFonts w:hint="default" w:ascii="Times New Roman" w:hAnsi="Times New Roman" w:eastAsia="宋体" w:cs="Times New Roman"/>
          <w:b w:val="0"/>
          <w:color w:val="auto"/>
          <w:sz w:val="24"/>
          <w:szCs w:val="24"/>
          <w:highlight w:val="none"/>
        </w:rPr>
      </w:pPr>
      <w:r>
        <w:rPr>
          <w:rFonts w:hint="default" w:ascii="Times New Roman" w:hAnsi="Times New Roman" w:eastAsia="宋体" w:cs="Times New Roman"/>
          <w:b w:val="0"/>
          <w:color w:val="auto"/>
          <w:sz w:val="24"/>
          <w:szCs w:val="24"/>
          <w:highlight w:val="none"/>
        </w:rPr>
        <w:t>一、封面格式</w:t>
      </w:r>
    </w:p>
    <w:p>
      <w:pPr>
        <w:pStyle w:val="39"/>
        <w:spacing w:line="400" w:lineRule="exact"/>
        <w:rPr>
          <w:rFonts w:hint="default" w:ascii="Times New Roman" w:hAnsi="Times New Roman" w:eastAsia="宋体" w:cs="Times New Roman"/>
          <w:b w:val="0"/>
          <w:color w:val="auto"/>
          <w:sz w:val="24"/>
          <w:szCs w:val="24"/>
          <w:highlight w:val="none"/>
        </w:rPr>
      </w:pPr>
      <w:r>
        <w:rPr>
          <w:rFonts w:hint="default" w:ascii="Times New Roman" w:hAnsi="Times New Roman" w:eastAsia="宋体" w:cs="Times New Roman"/>
          <w:b w:val="0"/>
          <w:color w:val="auto"/>
          <w:sz w:val="24"/>
          <w:szCs w:val="24"/>
          <w:highlight w:val="none"/>
        </w:rPr>
        <w:t>二、</w:t>
      </w:r>
      <w:r>
        <w:rPr>
          <w:rFonts w:hint="default" w:ascii="Times New Roman" w:hAnsi="Times New Roman" w:eastAsia="宋体" w:cs="Times New Roman"/>
          <w:b w:val="0"/>
          <w:color w:val="auto"/>
          <w:sz w:val="24"/>
          <w:szCs w:val="24"/>
          <w:highlight w:val="none"/>
          <w:lang w:eastAsia="zh-CN"/>
        </w:rPr>
        <w:t>资格响应文件</w:t>
      </w:r>
      <w:r>
        <w:rPr>
          <w:rFonts w:hint="default" w:ascii="Times New Roman" w:hAnsi="Times New Roman" w:eastAsia="宋体" w:cs="Times New Roman"/>
          <w:b w:val="0"/>
          <w:color w:val="auto"/>
          <w:sz w:val="24"/>
          <w:szCs w:val="24"/>
          <w:highlight w:val="none"/>
        </w:rPr>
        <w:t>部分格式：</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1</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义乌市政府采购项目投标承诺书</w:t>
      </w:r>
    </w:p>
    <w:p>
      <w:pPr>
        <w:adjustRightInd w:val="0"/>
        <w:snapToGrid w:val="0"/>
        <w:spacing w:before="50" w:after="50" w:line="400" w:lineRule="exact"/>
        <w:ind w:firstLine="480" w:firstLineChars="200"/>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lang w:val="en-US" w:eastAsia="zh-CN"/>
        </w:rPr>
        <w:t>2</w:t>
      </w:r>
      <w:r>
        <w:rPr>
          <w:rFonts w:hint="default" w:ascii="Times New Roman" w:hAnsi="Times New Roman" w:eastAsia="宋体" w:cs="Times New Roman"/>
          <w:highlight w:val="none"/>
          <w:lang w:eastAsia="zh-CN"/>
        </w:rPr>
        <w:t>.联合体协议</w:t>
      </w:r>
    </w:p>
    <w:p>
      <w:pPr>
        <w:pStyle w:val="39"/>
        <w:spacing w:line="400" w:lineRule="exact"/>
        <w:rPr>
          <w:rFonts w:hint="default" w:ascii="Times New Roman" w:hAnsi="Times New Roman" w:eastAsia="宋体" w:cs="Times New Roman"/>
          <w:b w:val="0"/>
          <w:color w:val="auto"/>
          <w:sz w:val="24"/>
          <w:szCs w:val="24"/>
          <w:highlight w:val="none"/>
        </w:rPr>
      </w:pPr>
      <w:r>
        <w:rPr>
          <w:rFonts w:hint="default" w:ascii="Times New Roman" w:hAnsi="Times New Roman" w:eastAsia="宋体" w:cs="Times New Roman"/>
          <w:b w:val="0"/>
          <w:color w:val="auto"/>
          <w:sz w:val="24"/>
          <w:szCs w:val="24"/>
          <w:highlight w:val="none"/>
        </w:rPr>
        <w:t>二、商务技术响应文件部分格式：</w:t>
      </w:r>
    </w:p>
    <w:p>
      <w:pPr>
        <w:adjustRightInd w:val="0"/>
        <w:snapToGrid w:val="0"/>
        <w:spacing w:before="50" w:after="50" w:line="400" w:lineRule="exact"/>
        <w:ind w:firstLine="480" w:firstLineChars="200"/>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w:t>
      </w:r>
      <w:r>
        <w:rPr>
          <w:rFonts w:hint="default" w:ascii="Times New Roman" w:hAnsi="Times New Roman" w:eastAsia="宋体" w:cs="Times New Roman"/>
          <w:highlight w:val="none"/>
          <w:lang w:val="zh-CN" w:eastAsia="zh-CN"/>
        </w:rPr>
        <w:t>参投货物说明一览表</w:t>
      </w:r>
    </w:p>
    <w:p>
      <w:pPr>
        <w:adjustRightInd w:val="0"/>
        <w:snapToGrid w:val="0"/>
        <w:spacing w:before="50" w:after="50" w:line="400" w:lineRule="exact"/>
        <w:ind w:firstLine="480" w:firstLineChars="200"/>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4.项目组成人员表</w:t>
      </w:r>
    </w:p>
    <w:p>
      <w:pPr>
        <w:adjustRightInd w:val="0"/>
        <w:snapToGrid w:val="0"/>
        <w:spacing w:before="50" w:after="50" w:line="400" w:lineRule="exact"/>
        <w:ind w:firstLine="480" w:firstLineChars="200"/>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5.规范偏离表</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6.产品质量保证及售后服务承诺书</w:t>
      </w:r>
    </w:p>
    <w:p>
      <w:pPr>
        <w:spacing w:line="400" w:lineRule="exact"/>
        <w:rPr>
          <w:rFonts w:hint="default" w:ascii="Times New Roman" w:hAnsi="Times New Roman" w:eastAsia="宋体" w:cs="Times New Roman"/>
          <w:highlight w:val="none"/>
        </w:rPr>
      </w:pPr>
      <w:r>
        <w:rPr>
          <w:rFonts w:hint="default" w:ascii="Times New Roman" w:hAnsi="Times New Roman" w:eastAsia="宋体" w:cs="Times New Roman"/>
          <w:highlight w:val="none"/>
        </w:rPr>
        <w:t>三、报价响应文件部分格式：</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7</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开标一览表</w:t>
      </w:r>
    </w:p>
    <w:p>
      <w:pPr>
        <w:adjustRightInd w:val="0"/>
        <w:snapToGrid w:val="0"/>
        <w:spacing w:before="50" w:after="50"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8</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项目成本报价表</w:t>
      </w:r>
    </w:p>
    <w:p>
      <w:pPr>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9</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中小企业声明函</w:t>
      </w:r>
    </w:p>
    <w:p>
      <w:pPr>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10.</w:t>
      </w:r>
      <w:r>
        <w:rPr>
          <w:rFonts w:hint="default" w:ascii="Times New Roman" w:hAnsi="Times New Roman" w:eastAsia="宋体" w:cs="Times New Roman"/>
          <w:highlight w:val="none"/>
        </w:rPr>
        <w:t>残疾人福利企业声明函</w:t>
      </w:r>
    </w:p>
    <w:p>
      <w:pPr>
        <w:rPr>
          <w:rFonts w:hint="default" w:ascii="Times New Roman" w:hAnsi="Times New Roman" w:eastAsia="宋体" w:cs="Times New Roman"/>
          <w:sz w:val="52"/>
          <w:highlight w:val="none"/>
          <w:u w:val="single"/>
        </w:rPr>
      </w:pPr>
      <w:r>
        <w:rPr>
          <w:rFonts w:hint="default" w:ascii="Times New Roman" w:hAnsi="Times New Roman" w:eastAsia="宋体" w:cs="Times New Roman"/>
          <w:bCs/>
          <w:szCs w:val="21"/>
          <w:highlight w:val="none"/>
        </w:rPr>
        <w:br w:type="page"/>
      </w:r>
      <w:r>
        <w:rPr>
          <w:rFonts w:hint="default" w:ascii="Times New Roman" w:hAnsi="Times New Roman" w:eastAsia="宋体" w:cs="Times New Roman"/>
          <w:bCs/>
          <w:sz w:val="28"/>
          <w:highlight w:val="none"/>
        </w:rPr>
        <w:t>封面格式</w:t>
      </w:r>
    </w:p>
    <w:p>
      <w:pPr>
        <w:jc w:val="center"/>
        <w:rPr>
          <w:rFonts w:hint="default" w:ascii="Times New Roman" w:hAnsi="Times New Roman" w:eastAsia="宋体" w:cs="Times New Roman"/>
          <w:color w:val="000000"/>
          <w:sz w:val="52"/>
          <w:highlight w:val="none"/>
        </w:rPr>
      </w:pPr>
    </w:p>
    <w:p>
      <w:pPr>
        <w:jc w:val="center"/>
        <w:rPr>
          <w:rFonts w:hint="default" w:ascii="Times New Roman" w:hAnsi="Times New Roman" w:eastAsia="宋体" w:cs="Times New Roman"/>
          <w:color w:val="000000"/>
          <w:sz w:val="52"/>
          <w:highlight w:val="none"/>
        </w:rPr>
      </w:pPr>
    </w:p>
    <w:p>
      <w:pPr>
        <w:jc w:val="center"/>
        <w:rPr>
          <w:rFonts w:hint="default" w:ascii="Times New Roman" w:hAnsi="Times New Roman" w:eastAsia="宋体" w:cs="Times New Roman"/>
          <w:sz w:val="52"/>
          <w:highlight w:val="none"/>
        </w:rPr>
      </w:pPr>
      <w:r>
        <w:rPr>
          <w:rFonts w:hint="default" w:ascii="Times New Roman" w:hAnsi="Times New Roman" w:eastAsia="宋体" w:cs="Times New Roman"/>
          <w:color w:val="000000"/>
          <w:sz w:val="52"/>
          <w:highlight w:val="none"/>
        </w:rPr>
        <w:t xml:space="preserve"> </w:t>
      </w:r>
      <w:r>
        <w:rPr>
          <w:rFonts w:hint="default" w:ascii="Times New Roman" w:hAnsi="Times New Roman" w:eastAsia="宋体" w:cs="Times New Roman"/>
          <w:color w:val="000000"/>
          <w:sz w:val="52"/>
          <w:highlight w:val="none"/>
          <w:u w:val="single"/>
        </w:rPr>
        <w:t xml:space="preserve">            </w:t>
      </w:r>
      <w:bookmarkStart w:id="152" w:name="_Toc15653_WPSOffice_Level1"/>
      <w:bookmarkStart w:id="153" w:name="_Toc27136_WPSOffice_Level1"/>
      <w:r>
        <w:rPr>
          <w:rFonts w:hint="default" w:ascii="Times New Roman" w:hAnsi="Times New Roman" w:eastAsia="宋体" w:cs="Times New Roman"/>
          <w:color w:val="000000"/>
          <w:sz w:val="52"/>
          <w:highlight w:val="none"/>
        </w:rPr>
        <w:t>项目</w:t>
      </w:r>
      <w:bookmarkEnd w:id="152"/>
      <w:bookmarkEnd w:id="153"/>
    </w:p>
    <w:p>
      <w:pPr>
        <w:jc w:val="center"/>
        <w:rPr>
          <w:rFonts w:hint="default" w:ascii="Times New Roman" w:hAnsi="Times New Roman" w:eastAsia="宋体" w:cs="Times New Roman"/>
          <w:sz w:val="52"/>
          <w:highlight w:val="none"/>
        </w:rPr>
      </w:pPr>
    </w:p>
    <w:p>
      <w:pPr>
        <w:rPr>
          <w:rFonts w:hint="default" w:ascii="Times New Roman" w:hAnsi="Times New Roman" w:eastAsia="宋体" w:cs="Times New Roman"/>
          <w:sz w:val="52"/>
          <w:highlight w:val="none"/>
        </w:rPr>
      </w:pPr>
    </w:p>
    <w:p>
      <w:pPr>
        <w:rPr>
          <w:rFonts w:hint="default" w:ascii="Times New Roman" w:hAnsi="Times New Roman" w:eastAsia="宋体" w:cs="Times New Roman"/>
          <w:sz w:val="52"/>
          <w:highlight w:val="none"/>
        </w:rPr>
      </w:pPr>
    </w:p>
    <w:p>
      <w:pPr>
        <w:jc w:val="center"/>
        <w:rPr>
          <w:rFonts w:hint="default" w:ascii="Times New Roman" w:hAnsi="Times New Roman" w:eastAsia="宋体" w:cs="Times New Roman"/>
          <w:bCs/>
          <w:sz w:val="72"/>
          <w:highlight w:val="none"/>
        </w:rPr>
      </w:pPr>
      <w:r>
        <w:rPr>
          <w:rFonts w:hint="default" w:ascii="Times New Roman" w:hAnsi="Times New Roman" w:eastAsia="宋体" w:cs="Times New Roman"/>
          <w:bCs/>
          <w:sz w:val="72"/>
          <w:highlight w:val="none"/>
        </w:rPr>
        <w:t>投标文件</w:t>
      </w:r>
    </w:p>
    <w:p>
      <w:pPr>
        <w:jc w:val="center"/>
        <w:rPr>
          <w:rFonts w:hint="default" w:ascii="Times New Roman" w:hAnsi="Times New Roman" w:eastAsia="宋体" w:cs="Times New Roman"/>
          <w:bCs/>
          <w:sz w:val="28"/>
          <w:highlight w:val="none"/>
        </w:rPr>
      </w:pPr>
      <w:r>
        <w:rPr>
          <w:rFonts w:hint="default" w:ascii="Times New Roman" w:hAnsi="Times New Roman" w:eastAsia="宋体" w:cs="Times New Roman"/>
          <w:bCs/>
          <w:sz w:val="28"/>
          <w:highlight w:val="none"/>
        </w:rPr>
        <w:t>采购编号：</w:t>
      </w:r>
      <w:r>
        <w:rPr>
          <w:rFonts w:hint="default" w:ascii="Times New Roman" w:hAnsi="Times New Roman" w:eastAsia="宋体" w:cs="Times New Roman"/>
          <w:highlight w:val="none"/>
        </w:rPr>
        <w:t>*********</w:t>
      </w:r>
    </w:p>
    <w:p>
      <w:pPr>
        <w:jc w:val="center"/>
        <w:rPr>
          <w:rFonts w:hint="default" w:ascii="Times New Roman" w:hAnsi="Times New Roman" w:eastAsia="宋体" w:cs="Times New Roman"/>
          <w:bCs/>
          <w:sz w:val="28"/>
          <w:highlight w:val="none"/>
        </w:rPr>
      </w:pPr>
    </w:p>
    <w:p>
      <w:pPr>
        <w:jc w:val="center"/>
        <w:rPr>
          <w:rFonts w:hint="default" w:ascii="Times New Roman" w:hAnsi="Times New Roman" w:eastAsia="宋体" w:cs="Times New Roman"/>
          <w:bCs/>
          <w:sz w:val="28"/>
          <w:highlight w:val="none"/>
        </w:rPr>
      </w:pPr>
    </w:p>
    <w:p>
      <w:pPr>
        <w:jc w:val="center"/>
        <w:rPr>
          <w:rFonts w:hint="default" w:ascii="Times New Roman" w:hAnsi="Times New Roman" w:eastAsia="宋体" w:cs="Times New Roman"/>
          <w:bCs/>
          <w:sz w:val="28"/>
          <w:highlight w:val="none"/>
        </w:rPr>
      </w:pPr>
    </w:p>
    <w:p>
      <w:pPr>
        <w:rPr>
          <w:rFonts w:hint="default" w:ascii="Times New Roman" w:hAnsi="Times New Roman" w:eastAsia="宋体" w:cs="Times New Roman"/>
          <w:bCs/>
          <w:sz w:val="28"/>
          <w:highlight w:val="none"/>
        </w:rPr>
      </w:pPr>
    </w:p>
    <w:p>
      <w:pPr>
        <w:spacing w:line="900" w:lineRule="exact"/>
        <w:ind w:firstLine="320" w:firstLineChars="100"/>
        <w:jc w:val="center"/>
        <w:rPr>
          <w:rFonts w:hint="default" w:ascii="Times New Roman" w:hAnsi="Times New Roman" w:eastAsia="宋体" w:cs="Times New Roman"/>
          <w:sz w:val="32"/>
          <w:highlight w:val="none"/>
          <w:u w:val="single"/>
        </w:rPr>
      </w:pPr>
      <w:r>
        <w:rPr>
          <w:rFonts w:hint="default" w:ascii="Times New Roman" w:hAnsi="Times New Roman" w:eastAsia="宋体" w:cs="Times New Roman"/>
          <w:sz w:val="32"/>
          <w:highlight w:val="none"/>
        </w:rPr>
        <w:t>投标文件内容：</w:t>
      </w:r>
      <w:r>
        <w:rPr>
          <w:rFonts w:hint="default" w:ascii="Times New Roman" w:hAnsi="Times New Roman" w:eastAsia="宋体" w:cs="Times New Roman"/>
          <w:sz w:val="32"/>
          <w:highlight w:val="none"/>
          <w:u w:val="single"/>
        </w:rPr>
        <w:t>（资格、商务技术或报价响应文件）</w:t>
      </w:r>
    </w:p>
    <w:p>
      <w:pPr>
        <w:spacing w:line="900" w:lineRule="exact"/>
        <w:ind w:firstLine="313" w:firstLineChars="98"/>
        <w:jc w:val="center"/>
        <w:rPr>
          <w:rFonts w:hint="default" w:ascii="Times New Roman" w:hAnsi="Times New Roman" w:eastAsia="宋体" w:cs="Times New Roman"/>
          <w:sz w:val="32"/>
          <w:highlight w:val="none"/>
          <w:u w:val="single"/>
        </w:rPr>
      </w:pPr>
      <w:r>
        <w:rPr>
          <w:rFonts w:hint="default" w:ascii="Times New Roman" w:hAnsi="Times New Roman" w:eastAsia="宋体" w:cs="Times New Roman"/>
          <w:sz w:val="32"/>
          <w:highlight w:val="none"/>
        </w:rPr>
        <w:t>投标人：</w:t>
      </w:r>
      <w:r>
        <w:rPr>
          <w:rFonts w:hint="default" w:ascii="Times New Roman" w:hAnsi="Times New Roman" w:eastAsia="宋体" w:cs="Times New Roman"/>
          <w:sz w:val="32"/>
          <w:highlight w:val="none"/>
          <w:u w:val="single"/>
        </w:rPr>
        <w:t xml:space="preserve">              （电子签章）</w:t>
      </w:r>
    </w:p>
    <w:p>
      <w:pPr>
        <w:spacing w:line="900" w:lineRule="exact"/>
        <w:ind w:firstLine="320" w:firstLineChars="100"/>
        <w:jc w:val="center"/>
        <w:rPr>
          <w:rFonts w:hint="default" w:ascii="Times New Roman" w:hAnsi="Times New Roman" w:eastAsia="宋体" w:cs="Times New Roman"/>
          <w:sz w:val="32"/>
          <w:highlight w:val="none"/>
        </w:rPr>
      </w:pPr>
      <w:r>
        <w:rPr>
          <w:rFonts w:hint="default" w:ascii="Times New Roman" w:hAnsi="Times New Roman" w:eastAsia="宋体" w:cs="Times New Roman"/>
          <w:sz w:val="32"/>
          <w:highlight w:val="none"/>
        </w:rPr>
        <w:t>日期：</w:t>
      </w:r>
      <w:r>
        <w:rPr>
          <w:rFonts w:hint="default" w:ascii="Times New Roman" w:hAnsi="Times New Roman" w:eastAsia="宋体" w:cs="Times New Roman"/>
          <w:sz w:val="32"/>
          <w:highlight w:val="none"/>
          <w:u w:val="single"/>
        </w:rPr>
        <w:t xml:space="preserve">      年      月      日</w:t>
      </w:r>
    </w:p>
    <w:p>
      <w:pPr>
        <w:rPr>
          <w:rFonts w:hint="default" w:ascii="Times New Roman" w:hAnsi="Times New Roman" w:eastAsia="宋体" w:cs="Times New Roman"/>
          <w:bCs/>
          <w:sz w:val="36"/>
          <w:szCs w:val="36"/>
          <w:highlight w:val="none"/>
        </w:rPr>
      </w:pPr>
      <w:r>
        <w:rPr>
          <w:rFonts w:hint="default" w:ascii="Times New Roman" w:hAnsi="Times New Roman" w:eastAsia="宋体" w:cs="Times New Roman"/>
          <w:bCs/>
          <w:sz w:val="36"/>
          <w:szCs w:val="36"/>
          <w:highlight w:val="none"/>
        </w:rPr>
        <w:br w:type="page"/>
      </w:r>
    </w:p>
    <w:p>
      <w:pPr>
        <w:pStyle w:val="31"/>
        <w:widowControl w:val="0"/>
        <w:spacing w:line="264" w:lineRule="auto"/>
        <w:jc w:val="center"/>
        <w:rPr>
          <w:rFonts w:hint="default" w:ascii="Times New Roman" w:hAnsi="Times New Roman" w:eastAsia="宋体" w:cs="Times New Roman"/>
          <w:b/>
          <w:sz w:val="36"/>
          <w:szCs w:val="36"/>
          <w:highlight w:val="none"/>
          <w:lang w:eastAsia="zh-CN"/>
        </w:rPr>
      </w:pPr>
      <w:r>
        <w:rPr>
          <w:rFonts w:hint="default" w:ascii="Times New Roman" w:hAnsi="Times New Roman" w:eastAsia="宋体" w:cs="Times New Roman"/>
          <w:b/>
          <w:sz w:val="36"/>
          <w:szCs w:val="36"/>
          <w:highlight w:val="none"/>
        </w:rPr>
        <w:t>义乌市政府采购项目投标承诺书</w:t>
      </w:r>
    </w:p>
    <w:p>
      <w:pPr>
        <w:pStyle w:val="31"/>
        <w:spacing w:line="360" w:lineRule="exact"/>
        <w:rPr>
          <w:rFonts w:hint="default" w:ascii="Times New Roman" w:hAnsi="Times New Roman" w:eastAsia="宋体" w:cs="Times New Roman"/>
          <w:highlight w:val="none"/>
          <w:u w:val="single"/>
        </w:rPr>
      </w:pPr>
      <w:r>
        <w:rPr>
          <w:rFonts w:hint="default" w:ascii="Times New Roman" w:hAnsi="Times New Roman" w:eastAsia="宋体" w:cs="Times New Roman"/>
          <w:highlight w:val="none"/>
        </w:rPr>
        <w:t>致：</w:t>
      </w:r>
      <w:r>
        <w:rPr>
          <w:rFonts w:hint="default" w:ascii="Times New Roman" w:hAnsi="Times New Roman" w:eastAsia="宋体" w:cs="Times New Roman"/>
          <w:highlight w:val="none"/>
          <w:u w:val="single"/>
        </w:rPr>
        <w:t>采购人名称和代理机构名称</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r>
        <w:rPr>
          <w:rFonts w:hint="default"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rPr>
        <w:t>我单位已认真阅读了</w:t>
      </w:r>
      <w:r>
        <w:rPr>
          <w:rFonts w:hint="default" w:ascii="Times New Roman" w:hAnsi="Times New Roman" w:eastAsia="宋体" w:cs="Times New Roman"/>
          <w:color w:val="FF0000"/>
          <w:sz w:val="21"/>
          <w:szCs w:val="21"/>
          <w:highlight w:val="none"/>
        </w:rPr>
        <w:t>义乌市公安局“雪亮工程”项目（二期）采购项目（采购编号：YWCG2022</w:t>
      </w:r>
      <w:r>
        <w:rPr>
          <w:rFonts w:hint="default" w:ascii="Times New Roman" w:hAnsi="Times New Roman" w:eastAsia="宋体" w:cs="Times New Roman"/>
          <w:color w:val="FF0000"/>
          <w:sz w:val="21"/>
          <w:szCs w:val="21"/>
          <w:highlight w:val="none"/>
          <w:lang w:eastAsia="zh-CN"/>
        </w:rPr>
        <w:t>046</w:t>
      </w:r>
      <w:r>
        <w:rPr>
          <w:rFonts w:hint="eastAsia" w:cs="Times New Roman"/>
          <w:color w:val="FF0000"/>
          <w:sz w:val="21"/>
          <w:szCs w:val="21"/>
          <w:highlight w:val="none"/>
          <w:lang w:eastAsia="zh-CN"/>
        </w:rPr>
        <w:t>GK-1</w:t>
      </w:r>
      <w:r>
        <w:rPr>
          <w:rFonts w:hint="default" w:ascii="Times New Roman" w:hAnsi="Times New Roman" w:eastAsia="宋体" w:cs="Times New Roman"/>
          <w:color w:val="FF0000"/>
          <w:sz w:val="21"/>
          <w:szCs w:val="21"/>
          <w:highlight w:val="none"/>
        </w:rPr>
        <w:t>）</w:t>
      </w:r>
      <w:r>
        <w:rPr>
          <w:rFonts w:hint="default" w:ascii="Times New Roman" w:hAnsi="Times New Roman" w:eastAsia="宋体" w:cs="Times New Roman"/>
          <w:sz w:val="21"/>
          <w:szCs w:val="21"/>
          <w:highlight w:val="none"/>
        </w:rPr>
        <w:t>招标文件、技术要求、图纸、招标补充（答疑）文件及相关资料，对其全部内容和要求有实质性了解，并对这些内容表示理解且无任何异议，接受其全部内容及要求，承诺我单位的投标文件已经完全响应并符合其全部条件和要求，愿意参加投标并愿意中标。</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自愿接受义乌市财政局的管理，并严格遵守义乌市财政局制定的招投标管理制度、规范和纪律。</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我单位承诺参与本次投标的资格符合《中华人民共和国政府采购法》的规定，并承诺近三年内，在经营活动中没有重大违法记录。我单位承诺财务状况良好，并已依法按时缴纳税收和社会保障资金。我单位承诺具备履行本项目合同所必需的设备和专业技术能力。如我单位中标，我单位承诺不转包</w:t>
      </w:r>
      <w:r>
        <w:rPr>
          <w:rFonts w:hint="default" w:ascii="Times New Roman" w:hAnsi="Times New Roman" w:eastAsia="宋体" w:cs="Times New Roman"/>
          <w:sz w:val="21"/>
          <w:szCs w:val="21"/>
          <w:highlight w:val="none"/>
          <w:lang w:eastAsia="zh-CN"/>
        </w:rPr>
        <w:t>和分包</w:t>
      </w:r>
      <w:r>
        <w:rPr>
          <w:rFonts w:hint="default" w:ascii="Times New Roman" w:hAnsi="Times New Roman" w:eastAsia="宋体" w:cs="Times New Roman"/>
          <w:sz w:val="21"/>
          <w:szCs w:val="21"/>
          <w:highlight w:val="none"/>
        </w:rPr>
        <w:t>该项目。</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积极主动配合义乌市财政局的调查。及时、如实、全面地回答义乌市财政局提出的问题，并在调查笔录中签字确认。如拒绝签字确认的，则视为我单位及有关工作人员认可调查笔录中的全部内容，并对最终的调查结果无任何异议，且自愿放弃一切救济途径。</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不转让、出借、涂改、伪造资质（资格）证书或者以其他方式允许其他单位（个人）以我单位（本人）名义承接业务。</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不与采购人或者其他投标人相互串通投标，围标，不以行贿等不正当手段谋取中标。</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7</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在招标、投标、开标、评标、询标、中标、签订合同等招投标预备和进行的全过程中提供的资料均真实、有效，不弄虚作假。</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我单位已详细审核全部招标文件，包括更正文件(如果有的话)，及有关附件，我方同意放弃提出含糊不清或误解的权力。</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9.投标文件中未明确的内容一律按招标文件规定执行。</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10</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我单位同意招标文件要求的投标有效期，如我方中标，我方将受此约束。</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11</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我单位相信贵方的招标结果是公正、合法的，无论我单位中标还是落标，我方将接受这一结果。</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12</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一旦我单位中标，我单位将严格依照招标文件和投标文件的规定与采购人签订合同。</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13</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不低于企业成本价投标，不恶意过高报价，不扰乱招投标的正常秩序。</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14</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严格遵守开标纪律，不在开标现场吵闹、滋事，服从工作人员指挥。</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15</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按照法律法规和本项目招标文件规定的程序和方式进行异议和投诉，不越级投诉，不无理投诉。如捏造事实、伪造材料或者以非法手段取得材料进行投诉，给他人造成损失的，依法承担赔偿责任。</w:t>
      </w:r>
    </w:p>
    <w:p>
      <w:pPr>
        <w:spacing w:line="380" w:lineRule="exact"/>
        <w:ind w:firstLine="422"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b/>
          <w:sz w:val="21"/>
          <w:szCs w:val="21"/>
          <w:highlight w:val="none"/>
        </w:rPr>
        <w:t>1</w:t>
      </w:r>
      <w:r>
        <w:rPr>
          <w:rFonts w:hint="default" w:ascii="Times New Roman" w:hAnsi="Times New Roman" w:eastAsia="宋体" w:cs="Times New Roman"/>
          <w:b/>
          <w:sz w:val="21"/>
          <w:szCs w:val="21"/>
          <w:highlight w:val="none"/>
          <w:lang w:val="en-US" w:eastAsia="zh-CN"/>
        </w:rPr>
        <w:t>6</w:t>
      </w:r>
      <w:r>
        <w:rPr>
          <w:rFonts w:hint="default" w:ascii="Times New Roman" w:hAnsi="Times New Roman" w:eastAsia="宋体" w:cs="Times New Roman"/>
          <w:b/>
          <w:sz w:val="21"/>
          <w:szCs w:val="21"/>
          <w:highlight w:val="none"/>
          <w:lang w:eastAsia="zh-CN"/>
        </w:rPr>
        <w:t>.</w:t>
      </w:r>
      <w:r>
        <w:rPr>
          <w:rFonts w:hint="default" w:ascii="Times New Roman" w:hAnsi="Times New Roman" w:eastAsia="宋体" w:cs="Times New Roman"/>
          <w:b/>
          <w:sz w:val="21"/>
          <w:szCs w:val="21"/>
          <w:highlight w:val="none"/>
        </w:rPr>
        <w:t>指定我单位人员(姓名</w:t>
      </w:r>
      <w:r>
        <w:rPr>
          <w:rFonts w:hint="default" w:ascii="Times New Roman" w:hAnsi="Times New Roman" w:eastAsia="宋体" w:cs="Times New Roman"/>
          <w:b/>
          <w:sz w:val="21"/>
          <w:szCs w:val="21"/>
          <w:highlight w:val="none"/>
          <w:lang w:eastAsia="zh-CN"/>
        </w:rPr>
        <w:t>：</w:t>
      </w:r>
      <w:r>
        <w:rPr>
          <w:rFonts w:hint="default" w:ascii="Times New Roman" w:hAnsi="Times New Roman" w:eastAsia="宋体" w:cs="Times New Roman"/>
          <w:b/>
          <w:sz w:val="21"/>
          <w:szCs w:val="21"/>
          <w:highlight w:val="none"/>
        </w:rPr>
        <w:t>_____________身份证号码：___________联系电话：_____________)全权代表我方联系和协调处理投标过程中的有关事项。</w:t>
      </w:r>
    </w:p>
    <w:p>
      <w:pPr>
        <w:tabs>
          <w:tab w:val="left" w:pos="8820"/>
        </w:tabs>
        <w:spacing w:line="360" w:lineRule="exact"/>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上述承诺事项已认真逐项核对，均表达我单位真实意见，愿承担任何责任。若有任何弄虚作假内容或未遵守上述约定的，经查实后，愿意放弃投标及中标资格，如由此给采购人造成损失的，我方愿意承担赔偿责任。如我单位违反上述承诺事项，无条件接受义乌市财政局或相关监管部门作出的任何管理和处理决定，并自愿承担一切不利的后果。</w:t>
      </w:r>
    </w:p>
    <w:p>
      <w:pPr>
        <w:spacing w:line="360" w:lineRule="exact"/>
        <w:rPr>
          <w:rFonts w:hint="default" w:ascii="Times New Roman" w:hAnsi="Times New Roman" w:eastAsia="宋体" w:cs="Times New Roman"/>
          <w:sz w:val="21"/>
          <w:szCs w:val="21"/>
          <w:highlight w:val="none"/>
        </w:rPr>
      </w:pPr>
    </w:p>
    <w:p>
      <w:pPr>
        <w:spacing w:line="360" w:lineRule="exac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投标人（电子签章）：                                  </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 xml:space="preserve">年 </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 xml:space="preserve"> 月 </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 xml:space="preserve"> 日</w:t>
      </w:r>
    </w:p>
    <w:p>
      <w:pPr>
        <w:widowControl w:val="0"/>
        <w:spacing w:line="264" w:lineRule="auto"/>
        <w:jc w:val="both"/>
        <w:rPr>
          <w:rFonts w:hint="default" w:ascii="Times New Roman" w:hAnsi="Times New Roman" w:eastAsia="宋体" w:cs="Times New Roman"/>
          <w:b/>
          <w:bCs/>
          <w:sz w:val="36"/>
          <w:szCs w:val="36"/>
          <w:highlight w:val="none"/>
          <w:lang w:val="zh-CN"/>
        </w:rPr>
      </w:pPr>
    </w:p>
    <w:p>
      <w:pPr>
        <w:widowControl w:val="0"/>
        <w:spacing w:line="264" w:lineRule="auto"/>
        <w:jc w:val="center"/>
        <w:rPr>
          <w:rFonts w:hint="default" w:ascii="Times New Roman" w:hAnsi="Times New Roman" w:eastAsia="宋体" w:cs="Times New Roman"/>
          <w:b/>
          <w:bCs/>
          <w:sz w:val="36"/>
          <w:szCs w:val="36"/>
          <w:highlight w:val="none"/>
          <w:lang w:val="zh-CN"/>
        </w:rPr>
      </w:pPr>
      <w:r>
        <w:rPr>
          <w:rFonts w:hint="default" w:ascii="Times New Roman" w:hAnsi="Times New Roman" w:eastAsia="宋体" w:cs="Times New Roman"/>
          <w:b/>
          <w:bCs/>
          <w:sz w:val="36"/>
          <w:szCs w:val="36"/>
          <w:highlight w:val="none"/>
          <w:lang w:val="zh-CN"/>
        </w:rPr>
        <w:t>联合体协议</w:t>
      </w:r>
    </w:p>
    <w:p>
      <w:pPr>
        <w:spacing w:line="360" w:lineRule="auto"/>
        <w:ind w:firstLine="482" w:firstLineChars="200"/>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default" w:ascii="Times New Roman" w:hAnsi="Times New Roman" w:eastAsia="宋体" w:cs="Times New Roman"/>
          <w:sz w:val="24"/>
          <w:szCs w:val="24"/>
          <w:highlight w:val="none"/>
          <w:lang w:val="zh-CN"/>
        </w:rPr>
      </w:pPr>
      <w:r>
        <w:rPr>
          <w:rFonts w:hint="default" w:ascii="Times New Roman" w:hAnsi="Times New Roman" w:eastAsia="宋体" w:cs="Times New Roman"/>
          <w:sz w:val="24"/>
          <w:szCs w:val="24"/>
          <w:highlight w:val="none"/>
          <w:u w:val="single"/>
        </w:rPr>
        <w:t>（联合体所有成员名称）</w:t>
      </w:r>
      <w:r>
        <w:rPr>
          <w:rFonts w:hint="default" w:ascii="Times New Roman" w:hAnsi="Times New Roman" w:eastAsia="宋体" w:cs="Times New Roman"/>
          <w:sz w:val="24"/>
          <w:szCs w:val="24"/>
          <w:highlight w:val="none"/>
        </w:rPr>
        <w:t>自愿</w:t>
      </w:r>
      <w:r>
        <w:rPr>
          <w:rFonts w:hint="default" w:ascii="Times New Roman" w:hAnsi="Times New Roman" w:eastAsia="宋体" w:cs="Times New Roman"/>
          <w:sz w:val="24"/>
          <w:szCs w:val="24"/>
          <w:highlight w:val="none"/>
          <w:lang w:val="zh-CN"/>
        </w:rPr>
        <w:t>组成一个联合体，以一个投标人的身份</w:t>
      </w:r>
      <w:r>
        <w:rPr>
          <w:rFonts w:hint="default" w:ascii="Times New Roman" w:hAnsi="Times New Roman" w:eastAsia="宋体" w:cs="Times New Roman"/>
          <w:sz w:val="24"/>
          <w:szCs w:val="24"/>
          <w:highlight w:val="none"/>
        </w:rPr>
        <w:t>参加（项目名称）【招标编号：（采购编号）】</w:t>
      </w:r>
      <w:r>
        <w:rPr>
          <w:rFonts w:hint="default" w:ascii="Times New Roman" w:hAnsi="Times New Roman" w:eastAsia="宋体" w:cs="Times New Roman"/>
          <w:sz w:val="24"/>
          <w:szCs w:val="24"/>
          <w:highlight w:val="none"/>
          <w:lang w:val="zh-CN"/>
        </w:rPr>
        <w:t>投标。</w:t>
      </w:r>
    </w:p>
    <w:p>
      <w:pPr>
        <w:snapToGrid w:val="0"/>
        <w:spacing w:line="360" w:lineRule="auto"/>
        <w:ind w:firstLine="576"/>
        <w:rPr>
          <w:rFonts w:hint="default" w:ascii="Times New Roman" w:hAnsi="Times New Roman" w:eastAsia="宋体" w:cs="Times New Roman"/>
          <w:sz w:val="24"/>
          <w:szCs w:val="24"/>
          <w:highlight w:val="none"/>
          <w:lang w:val="zh-CN"/>
        </w:rPr>
      </w:pPr>
      <w:r>
        <w:rPr>
          <w:rFonts w:hint="default" w:ascii="Times New Roman" w:hAnsi="Times New Roman" w:eastAsia="宋体" w:cs="Times New Roman"/>
          <w:sz w:val="24"/>
          <w:szCs w:val="24"/>
          <w:highlight w:val="none"/>
          <w:lang w:val="zh-CN"/>
        </w:rPr>
        <w:t>一、各方一致决定，</w:t>
      </w:r>
      <w:r>
        <w:rPr>
          <w:rFonts w:hint="default" w:ascii="Times New Roman" w:hAnsi="Times New Roman" w:eastAsia="宋体" w:cs="Times New Roman"/>
          <w:sz w:val="24"/>
          <w:szCs w:val="24"/>
          <w:highlight w:val="none"/>
          <w:u w:val="single"/>
        </w:rPr>
        <w:t>（某联合体成员名称）</w:t>
      </w:r>
      <w:r>
        <w:rPr>
          <w:rFonts w:hint="default" w:ascii="Times New Roman" w:hAnsi="Times New Roman" w:eastAsia="宋体" w:cs="Times New Roman"/>
          <w:sz w:val="24"/>
          <w:szCs w:val="24"/>
          <w:highlight w:val="none"/>
        </w:rPr>
        <w:t>为联合体</w:t>
      </w:r>
      <w:r>
        <w:rPr>
          <w:rFonts w:hint="default" w:ascii="Times New Roman" w:hAnsi="Times New Roman" w:eastAsia="宋体" w:cs="Times New Roman"/>
          <w:sz w:val="24"/>
          <w:szCs w:val="24"/>
          <w:highlight w:val="none"/>
          <w:lang w:val="zh-CN"/>
        </w:rPr>
        <w:t>牵头人</w:t>
      </w:r>
      <w:r>
        <w:rPr>
          <w:rFonts w:hint="default" w:ascii="Times New Roman" w:hAnsi="Times New Roman" w:eastAsia="宋体" w:cs="Times New Roman"/>
          <w:sz w:val="24"/>
          <w:szCs w:val="24"/>
          <w:highlight w:val="none"/>
        </w:rPr>
        <w:t>，代表所有联合体成员负责投标和合同实施阶段的主办、协调工作</w:t>
      </w:r>
      <w:r>
        <w:rPr>
          <w:rFonts w:hint="default" w:ascii="Times New Roman" w:hAnsi="Times New Roman" w:eastAsia="宋体" w:cs="Times New Roman"/>
          <w:sz w:val="24"/>
          <w:szCs w:val="24"/>
          <w:highlight w:val="none"/>
          <w:lang w:val="zh-CN"/>
        </w:rPr>
        <w:t>。</w:t>
      </w:r>
    </w:p>
    <w:p>
      <w:pPr>
        <w:snapToGrid w:val="0"/>
        <w:spacing w:line="360" w:lineRule="auto"/>
        <w:ind w:firstLine="576"/>
        <w:rPr>
          <w:rFonts w:hint="default" w:ascii="Times New Roman" w:hAnsi="Times New Roman" w:eastAsia="宋体" w:cs="Times New Roman"/>
          <w:sz w:val="24"/>
          <w:szCs w:val="24"/>
          <w:highlight w:val="none"/>
          <w:lang w:val="zh-CN"/>
        </w:rPr>
      </w:pPr>
      <w:r>
        <w:rPr>
          <w:rFonts w:hint="default" w:ascii="Times New Roman" w:hAnsi="Times New Roman" w:eastAsia="宋体" w:cs="Times New Roman"/>
          <w:sz w:val="24"/>
          <w:szCs w:val="24"/>
          <w:highlight w:val="none"/>
          <w:lang w:val="zh-CN"/>
        </w:rPr>
        <w:t>二、</w:t>
      </w:r>
      <w:r>
        <w:rPr>
          <w:rFonts w:hint="default" w:ascii="Times New Roman" w:hAnsi="Times New Roman" w:eastAsia="宋体" w:cs="Times New Roman"/>
          <w:sz w:val="24"/>
          <w:szCs w:val="24"/>
          <w:highlight w:val="none"/>
        </w:rPr>
        <w:t>所有联合体成员各方签署授权书，授权书载明的</w:t>
      </w:r>
      <w:r>
        <w:rPr>
          <w:rFonts w:hint="default" w:ascii="Times New Roman" w:hAnsi="Times New Roman" w:eastAsia="宋体" w:cs="Times New Roman"/>
          <w:sz w:val="24"/>
          <w:szCs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default" w:ascii="Times New Roman" w:hAnsi="Times New Roman" w:eastAsia="宋体" w:cs="Times New Roman"/>
          <w:sz w:val="24"/>
          <w:szCs w:val="24"/>
          <w:highlight w:val="none"/>
          <w:lang w:val="zh-CN"/>
        </w:rPr>
      </w:pPr>
      <w:r>
        <w:rPr>
          <w:rFonts w:hint="default" w:ascii="Times New Roman" w:hAnsi="Times New Roman" w:eastAsia="宋体" w:cs="Times New Roman"/>
          <w:sz w:val="24"/>
          <w:szCs w:val="24"/>
          <w:highlight w:val="none"/>
          <w:lang w:val="zh-CN"/>
        </w:rPr>
        <w:t>三、本次联合投标中，分工如下：</w:t>
      </w:r>
    </w:p>
    <w:p>
      <w:pPr>
        <w:snapToGrid w:val="0"/>
        <w:spacing w:line="360" w:lineRule="auto"/>
        <w:ind w:firstLine="576"/>
        <w:rPr>
          <w:rFonts w:hint="default" w:ascii="Times New Roman" w:hAnsi="Times New Roman" w:eastAsia="宋体" w:cs="Times New Roman"/>
          <w:sz w:val="24"/>
          <w:szCs w:val="24"/>
          <w:highlight w:val="none"/>
          <w:lang w:val="zh-CN"/>
        </w:rPr>
      </w:pPr>
      <w:r>
        <w:rPr>
          <w:rFonts w:hint="default" w:ascii="Times New Roman" w:hAnsi="Times New Roman" w:eastAsia="宋体" w:cs="Times New Roman"/>
          <w:sz w:val="24"/>
          <w:szCs w:val="24"/>
          <w:highlight w:val="none"/>
          <w:u w:val="single"/>
        </w:rPr>
        <w:t>（联合体其中一方成员名称）</w:t>
      </w:r>
      <w:r>
        <w:rPr>
          <w:rFonts w:hint="default" w:ascii="Times New Roman" w:hAnsi="Times New Roman" w:eastAsia="宋体" w:cs="Times New Roman"/>
          <w:sz w:val="24"/>
          <w:szCs w:val="24"/>
          <w:highlight w:val="none"/>
          <w:lang w:val="zh-CN"/>
        </w:rPr>
        <w:t>承担的工作和义务为：</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lang w:val="zh-CN"/>
        </w:rPr>
        <w:t>。</w:t>
      </w:r>
    </w:p>
    <w:p>
      <w:pPr>
        <w:snapToGrid w:val="0"/>
        <w:spacing w:line="360" w:lineRule="auto"/>
        <w:ind w:firstLine="576"/>
        <w:rPr>
          <w:rFonts w:hint="default" w:ascii="Times New Roman" w:hAnsi="Times New Roman" w:eastAsia="宋体" w:cs="Times New Roman"/>
          <w:b/>
          <w:sz w:val="24"/>
          <w:szCs w:val="24"/>
          <w:highlight w:val="none"/>
          <w:lang w:val="zh-CN"/>
        </w:rPr>
      </w:pPr>
      <w:r>
        <w:rPr>
          <w:rFonts w:hint="default" w:ascii="Times New Roman" w:hAnsi="Times New Roman" w:eastAsia="宋体" w:cs="Times New Roman"/>
          <w:b w:val="0"/>
          <w:bCs w:val="0"/>
          <w:sz w:val="24"/>
          <w:szCs w:val="24"/>
          <w:highlight w:val="none"/>
          <w:lang w:val="zh-CN"/>
        </w:rPr>
        <w:t>四、</w:t>
      </w:r>
      <w:r>
        <w:rPr>
          <w:rFonts w:hint="default" w:ascii="Times New Roman" w:hAnsi="Times New Roman" w:eastAsia="宋体" w:cs="Times New Roman"/>
          <w:b w:val="0"/>
          <w:bCs w:val="0"/>
          <w:sz w:val="24"/>
          <w:szCs w:val="24"/>
          <w:highlight w:val="none"/>
          <w:u w:val="single"/>
        </w:rPr>
        <w:t>（联合体其中一方成员名称）</w:t>
      </w:r>
      <w:r>
        <w:rPr>
          <w:rFonts w:hint="default" w:ascii="Times New Roman" w:hAnsi="Times New Roman" w:eastAsia="宋体" w:cs="Times New Roman"/>
          <w:b w:val="0"/>
          <w:bCs w:val="0"/>
          <w:sz w:val="24"/>
          <w:szCs w:val="24"/>
          <w:highlight w:val="none"/>
        </w:rPr>
        <w:t>提供的全部货物由小微企业制造</w:t>
      </w:r>
      <w:r>
        <w:rPr>
          <w:rFonts w:hint="default" w:ascii="Times New Roman" w:hAnsi="Times New Roman" w:eastAsia="宋体" w:cs="Times New Roman"/>
          <w:b w:val="0"/>
          <w:bCs w:val="0"/>
          <w:sz w:val="24"/>
          <w:szCs w:val="24"/>
          <w:highlight w:val="none"/>
          <w:lang w:eastAsia="zh-CN"/>
        </w:rPr>
        <w:t>或</w:t>
      </w:r>
      <w:r>
        <w:rPr>
          <w:rFonts w:hint="default" w:ascii="Times New Roman" w:hAnsi="Times New Roman" w:eastAsia="宋体" w:cs="Times New Roman"/>
          <w:b w:val="0"/>
          <w:bCs w:val="0"/>
          <w:sz w:val="24"/>
          <w:szCs w:val="24"/>
          <w:highlight w:val="none"/>
        </w:rPr>
        <w:t>服务全部由符合政策要求的</w:t>
      </w:r>
      <w:r>
        <w:rPr>
          <w:rFonts w:hint="default" w:ascii="Times New Roman" w:hAnsi="Times New Roman" w:eastAsia="宋体" w:cs="Times New Roman"/>
          <w:b w:val="0"/>
          <w:bCs w:val="0"/>
          <w:sz w:val="24"/>
          <w:szCs w:val="24"/>
          <w:highlight w:val="none"/>
          <w:lang w:eastAsia="zh-CN"/>
        </w:rPr>
        <w:t>小微</w:t>
      </w:r>
      <w:r>
        <w:rPr>
          <w:rFonts w:hint="default" w:ascii="Times New Roman" w:hAnsi="Times New Roman" w:eastAsia="宋体" w:cs="Times New Roman"/>
          <w:b w:val="0"/>
          <w:bCs w:val="0"/>
          <w:sz w:val="24"/>
          <w:szCs w:val="24"/>
          <w:highlight w:val="none"/>
        </w:rPr>
        <w:t>企业承接，其合同份额占到合同总金额</w:t>
      </w:r>
      <w:r>
        <w:rPr>
          <w:rFonts w:hint="default" w:ascii="Times New Roman" w:hAnsi="Times New Roman" w:eastAsia="宋体" w:cs="Times New Roman"/>
          <w:b w:val="0"/>
          <w:bCs w:val="0"/>
          <w:sz w:val="24"/>
          <w:szCs w:val="24"/>
          <w:highlight w:val="none"/>
          <w:u w:val="single"/>
        </w:rPr>
        <w:t xml:space="preserve">   </w:t>
      </w:r>
      <w:r>
        <w:rPr>
          <w:rFonts w:hint="default" w:ascii="Times New Roman" w:hAnsi="Times New Roman" w:eastAsia="宋体" w:cs="Times New Roman"/>
          <w:b w:val="0"/>
          <w:bCs w:val="0"/>
          <w:sz w:val="24"/>
          <w:szCs w:val="24"/>
          <w:highlight w:val="none"/>
          <w:u w:val="single"/>
          <w:lang w:val="en-US" w:eastAsia="zh-CN"/>
        </w:rPr>
        <w:t xml:space="preserve"> </w:t>
      </w:r>
      <w:r>
        <w:rPr>
          <w:rFonts w:hint="default" w:ascii="Times New Roman" w:hAnsi="Times New Roman" w:eastAsia="宋体" w:cs="Times New Roman"/>
          <w:b w:val="0"/>
          <w:bCs w:val="0"/>
          <w:sz w:val="24"/>
          <w:szCs w:val="24"/>
          <w:highlight w:val="none"/>
          <w:u w:val="single"/>
        </w:rPr>
        <w:t xml:space="preserve">  </w:t>
      </w:r>
      <w:r>
        <w:rPr>
          <w:rFonts w:hint="default" w:ascii="Times New Roman" w:hAnsi="Times New Roman" w:eastAsia="宋体" w:cs="Times New Roman"/>
          <w:b w:val="0"/>
          <w:bCs w:val="0"/>
          <w:sz w:val="24"/>
          <w:szCs w:val="24"/>
          <w:highlight w:val="none"/>
        </w:rPr>
        <w:t>%以上</w:t>
      </w:r>
      <w:r>
        <w:rPr>
          <w:rFonts w:hint="default" w:ascii="Times New Roman" w:hAnsi="Times New Roman" w:eastAsia="宋体" w:cs="Times New Roman"/>
          <w:b w:val="0"/>
          <w:bCs w:val="0"/>
          <w:sz w:val="24"/>
          <w:szCs w:val="24"/>
          <w:highlight w:val="none"/>
          <w:lang w:val="zh-CN"/>
        </w:rPr>
        <w:t>。（未预留份额专门面向中小企业采购的的采购项目，以及预留份额中的非预留部分采购包，接受联合体投标的，联合体其中一方提供的货物全部由小微企业制造</w:t>
      </w:r>
      <w:r>
        <w:rPr>
          <w:rFonts w:hint="default" w:ascii="Times New Roman" w:hAnsi="Times New Roman" w:eastAsia="宋体" w:cs="Times New Roman"/>
          <w:b w:val="0"/>
          <w:bCs w:val="0"/>
          <w:sz w:val="24"/>
          <w:szCs w:val="24"/>
          <w:highlight w:val="none"/>
          <w:lang w:val="zh-CN" w:eastAsia="zh-CN"/>
        </w:rPr>
        <w:t>或</w:t>
      </w:r>
      <w:r>
        <w:rPr>
          <w:rFonts w:hint="default" w:ascii="Times New Roman" w:hAnsi="Times New Roman" w:eastAsia="宋体" w:cs="Times New Roman"/>
          <w:b w:val="0"/>
          <w:bCs w:val="0"/>
          <w:sz w:val="24"/>
          <w:szCs w:val="24"/>
          <w:highlight w:val="none"/>
          <w:lang w:val="zh-CN"/>
        </w:rPr>
        <w:t>服务全部由符合政策要求的</w:t>
      </w:r>
      <w:r>
        <w:rPr>
          <w:rFonts w:hint="default" w:ascii="Times New Roman" w:hAnsi="Times New Roman" w:eastAsia="宋体" w:cs="Times New Roman"/>
          <w:b w:val="0"/>
          <w:bCs w:val="0"/>
          <w:sz w:val="24"/>
          <w:szCs w:val="24"/>
          <w:highlight w:val="none"/>
          <w:lang w:val="zh-CN" w:eastAsia="zh-CN"/>
        </w:rPr>
        <w:t>小微</w:t>
      </w:r>
      <w:r>
        <w:rPr>
          <w:rFonts w:hint="default" w:ascii="Times New Roman" w:hAnsi="Times New Roman" w:eastAsia="宋体" w:cs="Times New Roman"/>
          <w:b w:val="0"/>
          <w:bCs w:val="0"/>
          <w:sz w:val="24"/>
          <w:szCs w:val="24"/>
          <w:highlight w:val="none"/>
          <w:lang w:val="zh-CN"/>
        </w:rPr>
        <w:t>企业承接，且其合同份额占到合同总金额30%以上，对联合体报价给予6%的扣除）</w:t>
      </w:r>
    </w:p>
    <w:p>
      <w:pPr>
        <w:snapToGrid w:val="0"/>
        <w:spacing w:line="360" w:lineRule="auto"/>
        <w:ind w:firstLine="576"/>
        <w:rPr>
          <w:rFonts w:hint="default" w:ascii="Times New Roman" w:hAnsi="Times New Roman" w:eastAsia="宋体" w:cs="Times New Roman"/>
          <w:sz w:val="24"/>
          <w:szCs w:val="24"/>
          <w:highlight w:val="none"/>
          <w:lang w:val="zh-CN"/>
        </w:rPr>
      </w:pPr>
      <w:r>
        <w:rPr>
          <w:rFonts w:hint="default" w:ascii="Times New Roman" w:hAnsi="Times New Roman" w:eastAsia="宋体" w:cs="Times New Roman"/>
          <w:sz w:val="24"/>
          <w:szCs w:val="24"/>
          <w:highlight w:val="none"/>
          <w:lang w:val="zh-CN"/>
        </w:rPr>
        <w:t>五、如果中标，</w:t>
      </w:r>
      <w:r>
        <w:rPr>
          <w:rFonts w:hint="default" w:ascii="Times New Roman" w:hAnsi="Times New Roman" w:eastAsia="宋体" w:cs="Times New Roman"/>
          <w:sz w:val="24"/>
          <w:szCs w:val="24"/>
          <w:highlight w:val="none"/>
        </w:rPr>
        <w:t>联合体各成员方共同与采购人签订合同，并就采购合同约定的事项对采购人承担连带责任。</w:t>
      </w:r>
    </w:p>
    <w:p>
      <w:pPr>
        <w:snapToGrid w:val="0"/>
        <w:spacing w:line="360" w:lineRule="auto"/>
        <w:ind w:firstLine="576"/>
        <w:rPr>
          <w:rFonts w:hint="default" w:ascii="Times New Roman" w:hAnsi="Times New Roman" w:eastAsia="宋体" w:cs="Times New Roman"/>
          <w:sz w:val="24"/>
          <w:szCs w:val="24"/>
          <w:highlight w:val="none"/>
          <w:lang w:val="zh-CN"/>
        </w:rPr>
      </w:pPr>
      <w:r>
        <w:rPr>
          <w:rFonts w:hint="default" w:ascii="Times New Roman" w:hAnsi="Times New Roman" w:eastAsia="宋体" w:cs="Times New Roman"/>
          <w:sz w:val="24"/>
          <w:szCs w:val="24"/>
          <w:highlight w:val="none"/>
          <w:lang w:val="zh-CN"/>
        </w:rPr>
        <w:t>六、有关本次联合投标的其他事宜：</w:t>
      </w:r>
    </w:p>
    <w:p>
      <w:pPr>
        <w:snapToGrid w:val="0"/>
        <w:spacing w:line="360" w:lineRule="auto"/>
        <w:ind w:firstLine="576"/>
        <w:rPr>
          <w:rFonts w:hint="default" w:ascii="Times New Roman" w:hAnsi="Times New Roman" w:eastAsia="宋体" w:cs="Times New Roman"/>
          <w:sz w:val="24"/>
          <w:szCs w:val="24"/>
          <w:highlight w:val="none"/>
          <w:lang w:val="zh-CN"/>
        </w:rPr>
      </w:pPr>
      <w:r>
        <w:rPr>
          <w:rFonts w:hint="default" w:ascii="Times New Roman" w:hAnsi="Times New Roman" w:eastAsia="宋体" w:cs="Times New Roman"/>
          <w:sz w:val="24"/>
          <w:szCs w:val="24"/>
          <w:highlight w:val="none"/>
          <w:lang w:val="zh-CN"/>
        </w:rPr>
        <w:t>1.联合体各方不再单独参加或者与其他供应商另外组成联合体参加同一合同项下的政府采购活动。</w:t>
      </w:r>
    </w:p>
    <w:p>
      <w:pPr>
        <w:snapToGrid w:val="0"/>
        <w:spacing w:line="360" w:lineRule="auto"/>
        <w:ind w:firstLine="576"/>
        <w:rPr>
          <w:rFonts w:hint="default" w:ascii="Times New Roman" w:hAnsi="Times New Roman" w:eastAsia="宋体" w:cs="Times New Roman"/>
          <w:sz w:val="24"/>
          <w:szCs w:val="24"/>
          <w:highlight w:val="none"/>
          <w:lang w:val="zh-CN"/>
        </w:rPr>
      </w:pPr>
      <w:r>
        <w:rPr>
          <w:rFonts w:hint="default" w:ascii="Times New Roman" w:hAnsi="Times New Roman" w:eastAsia="宋体" w:cs="Times New Roman"/>
          <w:sz w:val="24"/>
          <w:szCs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default" w:ascii="Times New Roman" w:hAnsi="Times New Roman" w:eastAsia="宋体" w:cs="Times New Roman"/>
          <w:sz w:val="24"/>
          <w:szCs w:val="24"/>
          <w:highlight w:val="none"/>
          <w:lang w:val="zh-CN"/>
        </w:rPr>
      </w:pPr>
      <w:r>
        <w:rPr>
          <w:rFonts w:hint="default" w:ascii="Times New Roman" w:hAnsi="Times New Roman" w:eastAsia="宋体" w:cs="Times New Roman"/>
          <w:sz w:val="24"/>
          <w:szCs w:val="24"/>
          <w:highlight w:val="none"/>
          <w:lang w:val="zh-CN"/>
        </w:rPr>
        <w:t>3.本协议提交采购人、采购机构后，联合体各方不得以任何形式对上述内容进行修改或撤销。</w:t>
      </w:r>
    </w:p>
    <w:p>
      <w:pPr>
        <w:snapToGrid w:val="0"/>
        <w:spacing w:line="360" w:lineRule="auto"/>
        <w:rPr>
          <w:rFonts w:hint="default" w:ascii="Times New Roman" w:hAnsi="Times New Roman" w:eastAsia="宋体" w:cs="Times New Roman"/>
          <w:sz w:val="24"/>
          <w:szCs w:val="24"/>
          <w:highlight w:val="none"/>
          <w:lang w:val="zh-CN"/>
        </w:rPr>
      </w:pPr>
    </w:p>
    <w:p>
      <w:pPr>
        <w:snapToGrid w:val="0"/>
        <w:spacing w:line="360" w:lineRule="auto"/>
        <w:rPr>
          <w:rFonts w:hint="default" w:ascii="Times New Roman" w:hAnsi="Times New Roman" w:eastAsia="宋体" w:cs="Times New Roman"/>
          <w:sz w:val="24"/>
          <w:szCs w:val="24"/>
          <w:highlight w:val="none"/>
          <w:lang w:val="zh-CN"/>
        </w:rPr>
      </w:pPr>
      <w:r>
        <w:rPr>
          <w:rFonts w:hint="default" w:ascii="Times New Roman" w:hAnsi="Times New Roman" w:eastAsia="宋体" w:cs="Times New Roman"/>
          <w:sz w:val="24"/>
          <w:szCs w:val="24"/>
          <w:highlight w:val="none"/>
          <w:lang w:val="zh-CN"/>
        </w:rPr>
        <w:t>联合体成员名称(盖公章)：</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val="zh-CN"/>
        </w:rPr>
        <w:t>联合体成员名称(盖公章)：</w:t>
      </w:r>
    </w:p>
    <w:p>
      <w:pPr>
        <w:snapToGrid w:val="0"/>
        <w:spacing w:line="360" w:lineRule="auto"/>
        <w:rPr>
          <w:rFonts w:hint="default" w:ascii="Times New Roman" w:hAnsi="Times New Roman" w:eastAsia="宋体" w:cs="Times New Roman"/>
          <w:sz w:val="24"/>
          <w:szCs w:val="24"/>
          <w:highlight w:val="none"/>
        </w:rPr>
      </w:pPr>
    </w:p>
    <w:p>
      <w:pPr>
        <w:pStyle w:val="2"/>
        <w:ind w:left="0" w:leftChars="0" w:firstLine="0" w:firstLineChars="0"/>
        <w:rPr>
          <w:rFonts w:hint="default" w:ascii="Times New Roman" w:hAnsi="Times New Roman" w:eastAsia="宋体" w:cs="Times New Roman"/>
          <w:highlight w:val="none"/>
        </w:rPr>
      </w:pPr>
    </w:p>
    <w:p>
      <w:pPr>
        <w:snapToGrid w:val="0"/>
        <w:spacing w:line="360" w:lineRule="auto"/>
        <w:ind w:firstLine="6720" w:firstLineChars="2800"/>
        <w:rPr>
          <w:rFonts w:hint="default" w:ascii="Times New Roman" w:hAnsi="Times New Roman" w:eastAsia="宋体" w:cs="Times New Roman"/>
          <w:sz w:val="24"/>
          <w:szCs w:val="24"/>
          <w:highlight w:val="none"/>
          <w:lang w:val="zh-CN"/>
        </w:rPr>
      </w:pPr>
      <w:r>
        <w:rPr>
          <w:rFonts w:hint="default" w:ascii="Times New Roman" w:hAnsi="Times New Roman" w:eastAsia="宋体" w:cs="Times New Roman"/>
          <w:sz w:val="24"/>
          <w:szCs w:val="24"/>
          <w:highlight w:val="none"/>
          <w:lang w:val="zh-CN"/>
        </w:rPr>
        <w:t xml:space="preserve">日期：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val="zh-CN"/>
        </w:rPr>
        <w:t xml:space="preserve"> 年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val="zh-CN"/>
        </w:rPr>
        <w:t xml:space="preserve"> 月   日</w:t>
      </w:r>
    </w:p>
    <w:p>
      <w:pPr>
        <w:widowControl w:val="0"/>
        <w:spacing w:line="264" w:lineRule="auto"/>
        <w:jc w:val="center"/>
        <w:rPr>
          <w:rFonts w:hint="default" w:ascii="Times New Roman" w:hAnsi="Times New Roman" w:eastAsia="宋体" w:cs="Times New Roman"/>
          <w:b/>
          <w:bCs/>
          <w:sz w:val="36"/>
          <w:szCs w:val="36"/>
          <w:highlight w:val="none"/>
          <w:lang w:val="zh-CN" w:eastAsia="zh-CN"/>
        </w:rPr>
      </w:pPr>
      <w:r>
        <w:rPr>
          <w:rFonts w:hint="default" w:ascii="Times New Roman" w:hAnsi="Times New Roman" w:eastAsia="宋体" w:cs="Times New Roman"/>
          <w:b/>
          <w:bCs/>
          <w:sz w:val="36"/>
          <w:szCs w:val="36"/>
          <w:highlight w:val="none"/>
          <w:lang w:val="zh-CN"/>
        </w:rPr>
        <w:t>参投货物说明一览表</w:t>
      </w:r>
    </w:p>
    <w:p>
      <w:pPr>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采购</w:t>
      </w:r>
      <w:r>
        <w:rPr>
          <w:rFonts w:hint="default" w:ascii="Times New Roman" w:hAnsi="Times New Roman" w:eastAsia="宋体" w:cs="Times New Roman"/>
          <w:sz w:val="24"/>
          <w:szCs w:val="24"/>
          <w:highlight w:val="none"/>
        </w:rPr>
        <w:t>编号：</w:t>
      </w:r>
      <w:r>
        <w:rPr>
          <w:rFonts w:hint="default" w:ascii="Times New Roman" w:hAnsi="Times New Roman" w:eastAsia="宋体" w:cs="Times New Roman"/>
          <w:color w:val="FF0000"/>
          <w:sz w:val="24"/>
          <w:szCs w:val="24"/>
          <w:highlight w:val="none"/>
        </w:rPr>
        <w:t>YWCG2022</w:t>
      </w:r>
      <w:r>
        <w:rPr>
          <w:rFonts w:hint="default" w:ascii="Times New Roman" w:hAnsi="Times New Roman" w:eastAsia="宋体" w:cs="Times New Roman"/>
          <w:color w:val="FF0000"/>
          <w:sz w:val="24"/>
          <w:szCs w:val="24"/>
          <w:highlight w:val="none"/>
          <w:lang w:eastAsia="zh-CN"/>
        </w:rPr>
        <w:t>046</w:t>
      </w:r>
      <w:r>
        <w:rPr>
          <w:rFonts w:hint="eastAsia" w:cs="Times New Roman"/>
          <w:color w:val="FF0000"/>
          <w:sz w:val="24"/>
          <w:szCs w:val="24"/>
          <w:highlight w:val="none"/>
          <w:lang w:eastAsia="zh-CN"/>
        </w:rPr>
        <w:t>GK-1</w:t>
      </w:r>
    </w:p>
    <w:tbl>
      <w:tblPr>
        <w:tblStyle w:val="57"/>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11"/>
        <w:gridCol w:w="3963"/>
        <w:gridCol w:w="900"/>
        <w:gridCol w:w="1528"/>
        <w:gridCol w:w="2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4" w:hRule="exact"/>
        </w:trPr>
        <w:tc>
          <w:tcPr>
            <w:tcW w:w="4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rPr>
            </w:pPr>
            <w:r>
              <w:rPr>
                <w:rFonts w:hint="default" w:ascii="Times New Roman" w:hAnsi="Times New Roman" w:eastAsia="宋体" w:cs="Times New Roman"/>
                <w:b/>
                <w:bCs/>
                <w:i w:val="0"/>
                <w:color w:val="000000"/>
                <w:kern w:val="0"/>
                <w:sz w:val="24"/>
                <w:szCs w:val="24"/>
                <w:highlight w:val="none"/>
                <w:u w:val="none"/>
                <w:lang w:val="en-US" w:eastAsia="zh-CN" w:bidi="ar"/>
              </w:rPr>
              <w:t>序号</w:t>
            </w:r>
          </w:p>
        </w:tc>
        <w:tc>
          <w:tcPr>
            <w:tcW w:w="20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rPr>
            </w:pPr>
            <w:r>
              <w:rPr>
                <w:rFonts w:hint="default" w:ascii="Times New Roman" w:hAnsi="Times New Roman" w:eastAsia="宋体" w:cs="Times New Roman"/>
                <w:b/>
                <w:bCs/>
                <w:i w:val="0"/>
                <w:color w:val="000000"/>
                <w:kern w:val="0"/>
                <w:sz w:val="24"/>
                <w:szCs w:val="24"/>
                <w:highlight w:val="none"/>
                <w:u w:val="none"/>
                <w:lang w:val="en-US" w:eastAsia="zh-CN" w:bidi="ar"/>
              </w:rPr>
              <w:t>名称</w:t>
            </w:r>
          </w:p>
        </w:tc>
        <w:tc>
          <w:tcPr>
            <w:tcW w:w="4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rPr>
            </w:pPr>
            <w:r>
              <w:rPr>
                <w:rFonts w:hint="default" w:ascii="Times New Roman" w:hAnsi="Times New Roman" w:eastAsia="宋体" w:cs="Times New Roman"/>
                <w:b/>
                <w:bCs/>
                <w:i w:val="0"/>
                <w:color w:val="000000"/>
                <w:kern w:val="0"/>
                <w:sz w:val="24"/>
                <w:szCs w:val="24"/>
                <w:highlight w:val="none"/>
                <w:u w:val="none"/>
                <w:lang w:val="en-US" w:eastAsia="zh-CN" w:bidi="ar"/>
              </w:rPr>
              <w:t>数量</w:t>
            </w:r>
          </w:p>
        </w:tc>
        <w:tc>
          <w:tcPr>
            <w:tcW w:w="7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rPr>
            </w:pPr>
            <w:r>
              <w:rPr>
                <w:rFonts w:hint="default" w:ascii="Times New Roman" w:hAnsi="Times New Roman" w:eastAsia="宋体" w:cs="Times New Roman"/>
                <w:b/>
                <w:bCs/>
                <w:i w:val="0"/>
                <w:color w:val="000000"/>
                <w:kern w:val="0"/>
                <w:sz w:val="24"/>
                <w:szCs w:val="24"/>
                <w:highlight w:val="none"/>
                <w:u w:val="none"/>
                <w:lang w:val="en-US" w:eastAsia="zh-CN" w:bidi="ar"/>
              </w:rPr>
              <w:t>品牌型号</w:t>
            </w:r>
          </w:p>
        </w:tc>
        <w:tc>
          <w:tcPr>
            <w:tcW w:w="12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highlight w:val="none"/>
                <w:u w:val="none"/>
              </w:rPr>
            </w:pPr>
            <w:r>
              <w:rPr>
                <w:rFonts w:hint="default" w:ascii="Times New Roman" w:hAnsi="Times New Roman" w:eastAsia="宋体" w:cs="Times New Roman"/>
                <w:b/>
                <w:bCs/>
                <w:i w:val="0"/>
                <w:color w:val="000000"/>
                <w:kern w:val="0"/>
                <w:sz w:val="24"/>
                <w:szCs w:val="24"/>
                <w:highlight w:val="none"/>
                <w:u w:val="none"/>
                <w:lang w:val="en-US" w:eastAsia="zh-CN" w:bidi="ar"/>
              </w:rPr>
              <w:t>规格及技术参数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24" w:hRule="exact"/>
        </w:trPr>
        <w:tc>
          <w:tcPr>
            <w:tcW w:w="4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20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视图解析服务器</w:t>
            </w:r>
          </w:p>
        </w:tc>
        <w:tc>
          <w:tcPr>
            <w:tcW w:w="4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7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24" w:hRule="exact"/>
        </w:trPr>
        <w:tc>
          <w:tcPr>
            <w:tcW w:w="4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20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视图特征库服务器</w:t>
            </w:r>
          </w:p>
        </w:tc>
        <w:tc>
          <w:tcPr>
            <w:tcW w:w="4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w:t>
            </w:r>
          </w:p>
        </w:tc>
        <w:tc>
          <w:tcPr>
            <w:tcW w:w="7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4" w:hRule="exact"/>
        </w:trPr>
        <w:tc>
          <w:tcPr>
            <w:tcW w:w="4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20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人脸聚类服务器</w:t>
            </w:r>
          </w:p>
        </w:tc>
        <w:tc>
          <w:tcPr>
            <w:tcW w:w="4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w:t>
            </w:r>
          </w:p>
        </w:tc>
        <w:tc>
          <w:tcPr>
            <w:tcW w:w="7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4" w:hRule="exact"/>
        </w:trPr>
        <w:tc>
          <w:tcPr>
            <w:tcW w:w="4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20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48口管理交换机</w:t>
            </w:r>
          </w:p>
        </w:tc>
        <w:tc>
          <w:tcPr>
            <w:tcW w:w="4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7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4" w:hRule="exact"/>
        </w:trPr>
        <w:tc>
          <w:tcPr>
            <w:tcW w:w="4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w:t>
            </w:r>
          </w:p>
        </w:tc>
        <w:tc>
          <w:tcPr>
            <w:tcW w:w="20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24盘位图片存储节点</w:t>
            </w:r>
          </w:p>
        </w:tc>
        <w:tc>
          <w:tcPr>
            <w:tcW w:w="4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w:t>
            </w:r>
          </w:p>
        </w:tc>
        <w:tc>
          <w:tcPr>
            <w:tcW w:w="7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4" w:hRule="exact"/>
        </w:trPr>
        <w:tc>
          <w:tcPr>
            <w:tcW w:w="4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6</w:t>
            </w:r>
          </w:p>
        </w:tc>
        <w:tc>
          <w:tcPr>
            <w:tcW w:w="20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万兆光模块</w:t>
            </w:r>
          </w:p>
        </w:tc>
        <w:tc>
          <w:tcPr>
            <w:tcW w:w="4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28</w:t>
            </w:r>
          </w:p>
        </w:tc>
        <w:tc>
          <w:tcPr>
            <w:tcW w:w="7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24" w:hRule="exact"/>
        </w:trPr>
        <w:tc>
          <w:tcPr>
            <w:tcW w:w="4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7</w:t>
            </w:r>
          </w:p>
        </w:tc>
        <w:tc>
          <w:tcPr>
            <w:tcW w:w="20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b w:val="0"/>
                <w:bCs w:val="0"/>
                <w:i w:val="0"/>
                <w:color w:val="auto"/>
                <w:kern w:val="2"/>
                <w:sz w:val="24"/>
                <w:szCs w:val="24"/>
                <w:highlight w:val="none"/>
                <w:u w:val="none"/>
                <w:lang w:val="en-US" w:eastAsia="zh-CN" w:bidi="ar"/>
              </w:rPr>
              <w:t>人脸识别算法授权</w:t>
            </w:r>
          </w:p>
        </w:tc>
        <w:tc>
          <w:tcPr>
            <w:tcW w:w="4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6358</w:t>
            </w:r>
          </w:p>
        </w:tc>
        <w:tc>
          <w:tcPr>
            <w:tcW w:w="7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24" w:hRule="exact"/>
        </w:trPr>
        <w:tc>
          <w:tcPr>
            <w:tcW w:w="4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8</w:t>
            </w:r>
          </w:p>
        </w:tc>
        <w:tc>
          <w:tcPr>
            <w:tcW w:w="20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b w:val="0"/>
                <w:bCs w:val="0"/>
                <w:i w:val="0"/>
                <w:color w:val="auto"/>
                <w:kern w:val="2"/>
                <w:sz w:val="24"/>
                <w:szCs w:val="24"/>
                <w:highlight w:val="none"/>
                <w:u w:val="none"/>
                <w:lang w:val="en-US" w:eastAsia="zh-CN" w:bidi="ar"/>
              </w:rPr>
              <w:t>人脸聚类和人脸档案算法授权</w:t>
            </w:r>
          </w:p>
        </w:tc>
        <w:tc>
          <w:tcPr>
            <w:tcW w:w="4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6358</w:t>
            </w:r>
          </w:p>
        </w:tc>
        <w:tc>
          <w:tcPr>
            <w:tcW w:w="7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4" w:hRule="exact"/>
        </w:trPr>
        <w:tc>
          <w:tcPr>
            <w:tcW w:w="4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w:t>
            </w:r>
          </w:p>
        </w:tc>
        <w:tc>
          <w:tcPr>
            <w:tcW w:w="20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b w:val="0"/>
                <w:bCs w:val="0"/>
                <w:i w:val="0"/>
                <w:color w:val="auto"/>
                <w:kern w:val="2"/>
                <w:sz w:val="24"/>
                <w:szCs w:val="24"/>
                <w:highlight w:val="none"/>
                <w:u w:val="none"/>
                <w:lang w:val="en-US" w:eastAsia="zh-CN" w:bidi="ar"/>
              </w:rPr>
              <w:t>人体识别算法授权</w:t>
            </w:r>
          </w:p>
        </w:tc>
        <w:tc>
          <w:tcPr>
            <w:tcW w:w="4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6358</w:t>
            </w:r>
          </w:p>
        </w:tc>
        <w:tc>
          <w:tcPr>
            <w:tcW w:w="7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4" w:hRule="exact"/>
        </w:trPr>
        <w:tc>
          <w:tcPr>
            <w:tcW w:w="4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20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b w:val="0"/>
                <w:bCs w:val="0"/>
                <w:i w:val="0"/>
                <w:color w:val="auto"/>
                <w:kern w:val="2"/>
                <w:sz w:val="24"/>
                <w:szCs w:val="24"/>
                <w:highlight w:val="none"/>
                <w:u w:val="none"/>
                <w:lang w:val="en-US" w:eastAsia="zh-CN" w:bidi="ar"/>
              </w:rPr>
              <w:t>人脸人体关联及融合检索算法</w:t>
            </w:r>
          </w:p>
        </w:tc>
        <w:tc>
          <w:tcPr>
            <w:tcW w:w="4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6358</w:t>
            </w:r>
          </w:p>
        </w:tc>
        <w:tc>
          <w:tcPr>
            <w:tcW w:w="7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4" w:hRule="exact"/>
        </w:trPr>
        <w:tc>
          <w:tcPr>
            <w:tcW w:w="4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11</w:t>
            </w:r>
          </w:p>
        </w:tc>
        <w:tc>
          <w:tcPr>
            <w:tcW w:w="20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val="0"/>
                <w:bCs w:val="0"/>
                <w:i w:val="0"/>
                <w:color w:val="auto"/>
                <w:kern w:val="2"/>
                <w:sz w:val="24"/>
                <w:szCs w:val="24"/>
                <w:highlight w:val="none"/>
                <w:u w:val="none"/>
                <w:lang w:val="en-US" w:eastAsia="zh-CN" w:bidi="ar"/>
              </w:rPr>
              <w:t>接入服务与调试服务</w:t>
            </w:r>
          </w:p>
        </w:tc>
        <w:tc>
          <w:tcPr>
            <w:tcW w:w="4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rPr>
            </w:pPr>
            <w:r>
              <w:rPr>
                <w:rFonts w:hint="default" w:ascii="Times New Roman" w:hAnsi="Times New Roman" w:eastAsia="宋体" w:cs="Times New Roman"/>
                <w:i w:val="0"/>
                <w:color w:val="000000"/>
                <w:kern w:val="0"/>
                <w:sz w:val="24"/>
                <w:szCs w:val="24"/>
                <w:highlight w:val="none"/>
                <w:u w:val="none"/>
                <w:lang w:val="en-US" w:eastAsia="zh-CN" w:bidi="ar"/>
              </w:rPr>
              <w:t>6358</w:t>
            </w:r>
          </w:p>
        </w:tc>
        <w:tc>
          <w:tcPr>
            <w:tcW w:w="7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4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12</w:t>
            </w:r>
          </w:p>
        </w:tc>
        <w:tc>
          <w:tcPr>
            <w:tcW w:w="205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sz w:val="24"/>
                <w:szCs w:val="24"/>
                <w:highlight w:val="none"/>
                <w:lang w:val="en-US" w:eastAsia="zh-CN"/>
              </w:rPr>
              <w:t>公共视频监控统一建设运维管理系统</w:t>
            </w:r>
          </w:p>
        </w:tc>
        <w:tc>
          <w:tcPr>
            <w:tcW w:w="46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79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26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r>
    </w:tbl>
    <w:p>
      <w:pPr>
        <w:spacing w:line="360" w:lineRule="auto"/>
        <w:rPr>
          <w:rFonts w:hint="default" w:ascii="Times New Roman" w:hAnsi="Times New Roman" w:eastAsia="宋体" w:cs="Times New Roman"/>
          <w:sz w:val="24"/>
          <w:szCs w:val="24"/>
          <w:highlight w:val="none"/>
        </w:rPr>
      </w:pPr>
    </w:p>
    <w:p>
      <w:pPr>
        <w:spacing w:line="360" w:lineRule="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投标人名称（电子签章）：</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u w:val="single"/>
          <w:lang w:val="en-US" w:eastAsia="zh-CN"/>
        </w:rPr>
        <w:t xml:space="preserve"> </w:t>
      </w:r>
    </w:p>
    <w:p>
      <w:pPr>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日</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期：      年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月      日</w:t>
      </w:r>
    </w:p>
    <w:p>
      <w:pPr>
        <w:spacing w:line="360" w:lineRule="auto"/>
        <w:rPr>
          <w:rFonts w:hint="default" w:ascii="Times New Roman" w:hAnsi="Times New Roman" w:eastAsia="宋体" w:cs="Times New Roman"/>
          <w:sz w:val="24"/>
          <w:szCs w:val="24"/>
          <w:highlight w:val="none"/>
        </w:rPr>
      </w:pPr>
    </w:p>
    <w:p>
      <w:pPr>
        <w:spacing w:line="360" w:lineRule="auto"/>
        <w:rPr>
          <w:rFonts w:hint="default" w:ascii="Times New Roman" w:hAnsi="Times New Roman" w:eastAsia="宋体" w:cs="Times New Roman"/>
          <w:b/>
          <w:bCs/>
          <w:sz w:val="24"/>
          <w:szCs w:val="24"/>
          <w:highlight w:val="none"/>
        </w:rPr>
      </w:pPr>
      <w:r>
        <w:rPr>
          <w:rFonts w:hint="default" w:ascii="Times New Roman" w:hAnsi="Times New Roman" w:eastAsia="宋体" w:cs="Times New Roman"/>
          <w:sz w:val="24"/>
          <w:szCs w:val="24"/>
          <w:highlight w:val="none"/>
        </w:rPr>
        <w:t>备注：</w:t>
      </w:r>
      <w:r>
        <w:rPr>
          <w:rFonts w:hint="default" w:ascii="Times New Roman" w:hAnsi="Times New Roman" w:eastAsia="宋体" w:cs="Times New Roman"/>
          <w:color w:val="000000" w:themeColor="text1"/>
          <w:sz w:val="24"/>
          <w:szCs w:val="24"/>
          <w:highlight w:val="none"/>
          <w14:textFill>
            <w14:solidFill>
              <w14:schemeClr w14:val="tx1"/>
            </w14:solidFill>
          </w14:textFill>
        </w:rPr>
        <w:t>1.</w:t>
      </w:r>
      <w:r>
        <w:rPr>
          <w:rFonts w:hint="default" w:ascii="Times New Roman" w:hAnsi="Times New Roman" w:eastAsia="宋体" w:cs="Times New Roman"/>
          <w:sz w:val="24"/>
          <w:szCs w:val="24"/>
          <w:highlight w:val="none"/>
        </w:rPr>
        <w:t>此表在不改变格式的情况下可自行制作</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b/>
          <w:bCs/>
          <w:sz w:val="24"/>
          <w:szCs w:val="24"/>
          <w:highlight w:val="none"/>
        </w:rPr>
        <w:br w:type="page"/>
      </w:r>
    </w:p>
    <w:p>
      <w:pPr>
        <w:jc w:val="center"/>
        <w:rPr>
          <w:rFonts w:hint="default" w:ascii="Times New Roman" w:hAnsi="Times New Roman" w:eastAsia="宋体" w:cs="Times New Roman"/>
          <w:b/>
          <w:bCs/>
          <w:sz w:val="36"/>
          <w:szCs w:val="36"/>
          <w:highlight w:val="none"/>
        </w:rPr>
      </w:pPr>
      <w:r>
        <w:rPr>
          <w:rFonts w:hint="default" w:ascii="Times New Roman" w:hAnsi="Times New Roman" w:eastAsia="宋体" w:cs="Times New Roman"/>
          <w:b/>
          <w:bCs/>
          <w:sz w:val="36"/>
          <w:highlight w:val="none"/>
        </w:rPr>
        <w:t>项目组成人员表</w:t>
      </w:r>
    </w:p>
    <w:p>
      <w:pPr>
        <w:spacing w:line="400" w:lineRule="exact"/>
        <w:jc w:val="center"/>
        <w:rPr>
          <w:rFonts w:hint="default" w:ascii="Times New Roman" w:hAnsi="Times New Roman" w:eastAsia="宋体" w:cs="Times New Roman"/>
          <w:b/>
          <w:bCs/>
          <w:sz w:val="36"/>
          <w:szCs w:val="36"/>
          <w:highlight w:val="none"/>
          <w:lang w:eastAsia="zh-CN"/>
        </w:rPr>
      </w:pPr>
    </w:p>
    <w:p>
      <w:pPr>
        <w:spacing w:line="400" w:lineRule="exact"/>
        <w:jc w:val="center"/>
        <w:rPr>
          <w:rFonts w:hint="default" w:ascii="Times New Roman" w:hAnsi="Times New Roman" w:eastAsia="宋体" w:cs="Times New Roman"/>
          <w:b/>
          <w:bCs/>
          <w:sz w:val="36"/>
          <w:szCs w:val="36"/>
          <w:highlight w:val="none"/>
        </w:rPr>
      </w:pPr>
      <w:r>
        <w:rPr>
          <w:rFonts w:hint="default" w:ascii="Times New Roman" w:hAnsi="Times New Roman" w:eastAsia="宋体" w:cs="Times New Roman"/>
          <w:b/>
          <w:bCs/>
          <w:sz w:val="36"/>
          <w:szCs w:val="36"/>
          <w:highlight w:val="none"/>
          <w:lang w:eastAsia="zh-CN"/>
        </w:rPr>
        <w:t>项目经理</w:t>
      </w:r>
      <w:r>
        <w:rPr>
          <w:rFonts w:hint="default" w:ascii="Times New Roman" w:hAnsi="Times New Roman" w:eastAsia="宋体" w:cs="Times New Roman"/>
          <w:b/>
          <w:bCs/>
          <w:sz w:val="36"/>
          <w:szCs w:val="36"/>
          <w:highlight w:val="none"/>
        </w:rPr>
        <w:t>简历表</w:t>
      </w:r>
    </w:p>
    <w:p>
      <w:pPr>
        <w:rPr>
          <w:rFonts w:hint="eastAsia" w:ascii="Times New Roman" w:hAnsi="Times New Roman" w:eastAsia="宋体" w:cs="Times New Roman"/>
          <w:b/>
          <w:szCs w:val="21"/>
          <w:highlight w:val="none"/>
          <w:lang w:eastAsia="zh-CN"/>
        </w:rPr>
      </w:pPr>
      <w:r>
        <w:rPr>
          <w:rFonts w:hint="default" w:ascii="Times New Roman" w:hAnsi="Times New Roman" w:eastAsia="宋体" w:cs="Times New Roman"/>
          <w:b/>
          <w:szCs w:val="21"/>
          <w:highlight w:val="none"/>
        </w:rPr>
        <w:t>投标人：（电子签章）_________________</w:t>
      </w:r>
      <w:r>
        <w:rPr>
          <w:rFonts w:hint="default" w:ascii="Times New Roman" w:hAnsi="Times New Roman" w:eastAsia="宋体" w:cs="Times New Roman"/>
          <w:b/>
          <w:szCs w:val="21"/>
          <w:highlight w:val="none"/>
          <w:lang w:val="en-US" w:eastAsia="zh-CN"/>
        </w:rPr>
        <w:t xml:space="preserve">                 </w:t>
      </w:r>
      <w:r>
        <w:rPr>
          <w:rFonts w:hint="default" w:ascii="Times New Roman" w:hAnsi="Times New Roman" w:eastAsia="宋体" w:cs="Times New Roman"/>
          <w:sz w:val="24"/>
          <w:highlight w:val="none"/>
        </w:rPr>
        <w:t>采购编号：</w:t>
      </w:r>
      <w:r>
        <w:rPr>
          <w:rFonts w:hint="default" w:ascii="Times New Roman" w:hAnsi="Times New Roman" w:eastAsia="宋体" w:cs="Times New Roman"/>
          <w:color w:val="FF0000"/>
          <w:sz w:val="24"/>
          <w:highlight w:val="none"/>
        </w:rPr>
        <w:t>YWCG2022</w:t>
      </w:r>
      <w:r>
        <w:rPr>
          <w:rFonts w:hint="default" w:ascii="Times New Roman" w:hAnsi="Times New Roman" w:eastAsia="宋体" w:cs="Times New Roman"/>
          <w:color w:val="FF0000"/>
          <w:sz w:val="24"/>
          <w:highlight w:val="none"/>
          <w:lang w:eastAsia="zh-CN"/>
        </w:rPr>
        <w:t>046</w:t>
      </w:r>
      <w:r>
        <w:rPr>
          <w:rFonts w:hint="eastAsia" w:cs="Times New Roman"/>
          <w:color w:val="FF0000"/>
          <w:sz w:val="24"/>
          <w:highlight w:val="none"/>
          <w:lang w:eastAsia="zh-CN"/>
        </w:rPr>
        <w:t>GK-1</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412"/>
        <w:gridCol w:w="983"/>
        <w:gridCol w:w="259"/>
        <w:gridCol w:w="664"/>
        <w:gridCol w:w="702"/>
        <w:gridCol w:w="101"/>
        <w:gridCol w:w="577"/>
        <w:gridCol w:w="535"/>
        <w:gridCol w:w="127"/>
        <w:gridCol w:w="396"/>
        <w:gridCol w:w="566"/>
        <w:gridCol w:w="230"/>
        <w:gridCol w:w="584"/>
        <w:gridCol w:w="609"/>
        <w:gridCol w:w="51"/>
        <w:gridCol w:w="915"/>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123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姓名</w:t>
            </w:r>
          </w:p>
        </w:tc>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6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性别</w:t>
            </w:r>
          </w:p>
        </w:tc>
        <w:tc>
          <w:tcPr>
            <w:tcW w:w="7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67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年龄</w:t>
            </w: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523" w:type="dxa"/>
            <w:gridSpan w:val="2"/>
            <w:tcBorders>
              <w:top w:val="single" w:color="auto" w:sz="4" w:space="0"/>
              <w:left w:val="single" w:color="auto" w:sz="4" w:space="0"/>
              <w:bottom w:val="single" w:color="auto" w:sz="4" w:space="0"/>
              <w:right w:val="single" w:color="auto" w:sz="4" w:space="0"/>
            </w:tcBorders>
            <w:noWrap w:val="0"/>
            <w:vAlign w:val="center"/>
          </w:tcPr>
          <w:p>
            <w:pPr>
              <w:ind w:right="-110" w:rightChars="-46"/>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学历</w:t>
            </w:r>
          </w:p>
        </w:tc>
        <w:tc>
          <w:tcPr>
            <w:tcW w:w="5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81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职称</w:t>
            </w:r>
          </w:p>
        </w:tc>
        <w:tc>
          <w:tcPr>
            <w:tcW w:w="276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123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职务</w:t>
            </w:r>
          </w:p>
        </w:tc>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3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参加工作</w:t>
            </w:r>
          </w:p>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时间</w:t>
            </w:r>
          </w:p>
        </w:tc>
        <w:tc>
          <w:tcPr>
            <w:tcW w:w="2302"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632"/>
              </w:tabs>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年  月  日</w:t>
            </w:r>
          </w:p>
        </w:tc>
        <w:tc>
          <w:tcPr>
            <w:tcW w:w="147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从事类似</w:t>
            </w:r>
          </w:p>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工作年限</w:t>
            </w:r>
          </w:p>
        </w:tc>
        <w:tc>
          <w:tcPr>
            <w:tcW w:w="210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9723" w:type="dxa"/>
            <w:gridSpan w:val="18"/>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近三年负责完成的类似主要项目情况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序号</w:t>
            </w: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业主单位</w:t>
            </w:r>
          </w:p>
        </w:tc>
        <w:tc>
          <w:tcPr>
            <w:tcW w:w="172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项目名称</w:t>
            </w:r>
          </w:p>
        </w:tc>
        <w:tc>
          <w:tcPr>
            <w:tcW w:w="123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项目内容</w:t>
            </w:r>
          </w:p>
        </w:tc>
        <w:tc>
          <w:tcPr>
            <w:tcW w:w="119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lang w:eastAsia="zh-CN"/>
              </w:rPr>
              <w:t>项目金额</w:t>
            </w:r>
          </w:p>
        </w:tc>
        <w:tc>
          <w:tcPr>
            <w:tcW w:w="11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lang w:eastAsia="zh-CN"/>
              </w:rPr>
            </w:pPr>
            <w:r>
              <w:rPr>
                <w:rFonts w:hint="default" w:ascii="Times New Roman" w:hAnsi="Times New Roman" w:eastAsia="宋体" w:cs="Times New Roman"/>
                <w:szCs w:val="21"/>
                <w:highlight w:val="none"/>
              </w:rPr>
              <w:t>委托日期</w:t>
            </w:r>
          </w:p>
        </w:tc>
        <w:tc>
          <w:tcPr>
            <w:tcW w:w="966" w:type="dxa"/>
            <w:gridSpan w:val="2"/>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联系人</w:t>
            </w:r>
          </w:p>
        </w:tc>
        <w:tc>
          <w:tcPr>
            <w:tcW w:w="1194" w:type="dxa"/>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exac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1</w:t>
            </w: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72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23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192" w:type="dxa"/>
            <w:gridSpan w:val="3"/>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193" w:type="dxa"/>
            <w:gridSpan w:val="2"/>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966" w:type="dxa"/>
            <w:gridSpan w:val="2"/>
            <w:tcBorders>
              <w:left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194" w:type="dxa"/>
            <w:tcBorders>
              <w:left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2</w:t>
            </w: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72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23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192" w:type="dxa"/>
            <w:gridSpan w:val="3"/>
            <w:tcBorders>
              <w:left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193" w:type="dxa"/>
            <w:gridSpan w:val="2"/>
            <w:tcBorders>
              <w:left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966" w:type="dxa"/>
            <w:gridSpan w:val="2"/>
            <w:tcBorders>
              <w:left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194" w:type="dxa"/>
            <w:tcBorders>
              <w:left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3</w:t>
            </w: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72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23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192" w:type="dxa"/>
            <w:gridSpan w:val="3"/>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193" w:type="dxa"/>
            <w:gridSpan w:val="2"/>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966" w:type="dxa"/>
            <w:gridSpan w:val="2"/>
            <w:tcBorders>
              <w:left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194" w:type="dxa"/>
            <w:tcBorders>
              <w:left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r>
    </w:tbl>
    <w:p>
      <w:pPr>
        <w:pStyle w:val="31"/>
        <w:rPr>
          <w:rFonts w:hint="default" w:ascii="Times New Roman" w:hAnsi="Times New Roman" w:eastAsia="宋体" w:cs="Times New Roman"/>
          <w:b/>
          <w:highlight w:val="none"/>
        </w:rPr>
      </w:pPr>
      <w:r>
        <w:rPr>
          <w:rFonts w:hint="default" w:ascii="Times New Roman" w:hAnsi="Times New Roman" w:eastAsia="宋体" w:cs="Times New Roman"/>
          <w:b/>
          <w:highlight w:val="none"/>
        </w:rPr>
        <w:t>注：1.如有技术等级或职称证书，需将证书扫描件附于表后；</w:t>
      </w:r>
    </w:p>
    <w:p>
      <w:pPr>
        <w:pStyle w:val="31"/>
        <w:ind w:firstLine="422" w:firstLineChars="200"/>
        <w:rPr>
          <w:rFonts w:hint="default" w:ascii="Times New Roman" w:hAnsi="Times New Roman" w:eastAsia="宋体" w:cs="Times New Roman"/>
          <w:b/>
          <w:highlight w:val="none"/>
        </w:rPr>
      </w:pPr>
      <w:r>
        <w:rPr>
          <w:rFonts w:hint="default" w:ascii="Times New Roman" w:hAnsi="Times New Roman" w:eastAsia="宋体" w:cs="Times New Roman"/>
          <w:b/>
          <w:highlight w:val="none"/>
        </w:rPr>
        <w:t>2.在投标文件中需提供相关证书扫描件和个人社保缴费清单（社保缴费清单要求是持证人员近三个月的在投标单位</w:t>
      </w:r>
      <w:r>
        <w:rPr>
          <w:rFonts w:hint="default" w:ascii="Times New Roman" w:hAnsi="Times New Roman" w:eastAsia="宋体" w:cs="Times New Roman"/>
          <w:b/>
          <w:highlight w:val="none"/>
          <w:lang w:eastAsia="zh-CN"/>
        </w:rPr>
        <w:t>缴纳</w:t>
      </w:r>
      <w:r>
        <w:rPr>
          <w:rFonts w:hint="default" w:ascii="Times New Roman" w:hAnsi="Times New Roman" w:eastAsia="宋体" w:cs="Times New Roman"/>
          <w:b/>
          <w:highlight w:val="none"/>
        </w:rPr>
        <w:t>的个人社保缴费清单，如投标单位新成立不足三个月的，按实际缴纳情况提供持证人员在该单位的社保缴费清单，社保缴费清单需加盖缴费当地社保机构公章或业务章。近三个月指的是从2022年</w:t>
      </w:r>
      <w:r>
        <w:rPr>
          <w:rFonts w:hint="default" w:ascii="Times New Roman" w:hAnsi="Times New Roman" w:eastAsia="宋体" w:cs="Times New Roman"/>
          <w:b/>
          <w:highlight w:val="none"/>
          <w:lang w:val="en-US" w:eastAsia="zh-CN"/>
        </w:rPr>
        <w:t>6</w:t>
      </w:r>
      <w:r>
        <w:rPr>
          <w:rFonts w:hint="default" w:ascii="Times New Roman" w:hAnsi="Times New Roman" w:eastAsia="宋体" w:cs="Times New Roman"/>
          <w:b/>
          <w:highlight w:val="none"/>
        </w:rPr>
        <w:t>月01日至投标截止时止期间中任何一个连续3个月）。</w:t>
      </w:r>
    </w:p>
    <w:p>
      <w:pPr>
        <w:pStyle w:val="31"/>
        <w:ind w:firstLine="422" w:firstLineChars="200"/>
        <w:rPr>
          <w:rFonts w:hint="default" w:ascii="Times New Roman" w:hAnsi="Times New Roman" w:eastAsia="宋体" w:cs="Times New Roman"/>
          <w:highlight w:val="none"/>
          <w:lang w:eastAsia="zh-CN"/>
        </w:rPr>
      </w:pPr>
      <w:r>
        <w:rPr>
          <w:rFonts w:hint="default" w:ascii="Times New Roman" w:hAnsi="Times New Roman" w:eastAsia="宋体" w:cs="Times New Roman"/>
          <w:b/>
          <w:highlight w:val="none"/>
        </w:rPr>
        <w:t>3.此表在不改变格式内容的情况下，可自行制作。</w:t>
      </w:r>
    </w:p>
    <w:p>
      <w:pPr>
        <w:spacing w:line="400" w:lineRule="exact"/>
        <w:jc w:val="center"/>
        <w:rPr>
          <w:rFonts w:hint="default" w:ascii="Times New Roman" w:hAnsi="Times New Roman" w:eastAsia="宋体" w:cs="Times New Roman"/>
          <w:b/>
          <w:bCs/>
          <w:sz w:val="36"/>
          <w:szCs w:val="36"/>
          <w:highlight w:val="none"/>
        </w:rPr>
      </w:pPr>
      <w:r>
        <w:rPr>
          <w:rFonts w:hint="default" w:ascii="Times New Roman" w:hAnsi="Times New Roman" w:eastAsia="宋体" w:cs="Times New Roman"/>
          <w:b/>
          <w:bCs/>
          <w:sz w:val="36"/>
          <w:szCs w:val="36"/>
          <w:highlight w:val="none"/>
        </w:rPr>
        <w:t>项目组成主要成员表</w:t>
      </w:r>
    </w:p>
    <w:p>
      <w:pPr>
        <w:rPr>
          <w:rFonts w:hint="eastAsia" w:ascii="Times New Roman" w:hAnsi="Times New Roman" w:eastAsia="宋体" w:cs="Times New Roman"/>
          <w:szCs w:val="21"/>
          <w:highlight w:val="none"/>
          <w:lang w:eastAsia="zh-CN"/>
        </w:rPr>
      </w:pPr>
      <w:r>
        <w:rPr>
          <w:rFonts w:hint="default" w:ascii="Times New Roman" w:hAnsi="Times New Roman" w:eastAsia="宋体" w:cs="Times New Roman"/>
          <w:b/>
          <w:szCs w:val="21"/>
          <w:highlight w:val="none"/>
        </w:rPr>
        <w:t>投标人：（电子签章）_________________</w:t>
      </w:r>
      <w:r>
        <w:rPr>
          <w:rFonts w:hint="default" w:ascii="Times New Roman" w:hAnsi="Times New Roman" w:eastAsia="宋体" w:cs="Times New Roman"/>
          <w:b/>
          <w:szCs w:val="21"/>
          <w:highlight w:val="none"/>
          <w:lang w:val="en-US" w:eastAsia="zh-CN"/>
        </w:rPr>
        <w:t xml:space="preserve">                 </w:t>
      </w:r>
      <w:r>
        <w:rPr>
          <w:rFonts w:hint="default" w:ascii="Times New Roman" w:hAnsi="Times New Roman" w:eastAsia="宋体" w:cs="Times New Roman"/>
          <w:sz w:val="24"/>
          <w:highlight w:val="none"/>
        </w:rPr>
        <w:t>采购编号：</w:t>
      </w:r>
      <w:r>
        <w:rPr>
          <w:rFonts w:hint="default" w:ascii="Times New Roman" w:hAnsi="Times New Roman" w:eastAsia="宋体" w:cs="Times New Roman"/>
          <w:color w:val="FF0000"/>
          <w:sz w:val="24"/>
          <w:highlight w:val="none"/>
        </w:rPr>
        <w:t>YWCG2022</w:t>
      </w:r>
      <w:r>
        <w:rPr>
          <w:rFonts w:hint="default" w:ascii="Times New Roman" w:hAnsi="Times New Roman" w:eastAsia="宋体" w:cs="Times New Roman"/>
          <w:color w:val="FF0000"/>
          <w:sz w:val="24"/>
          <w:highlight w:val="none"/>
          <w:lang w:eastAsia="zh-CN"/>
        </w:rPr>
        <w:t>046</w:t>
      </w:r>
      <w:r>
        <w:rPr>
          <w:rFonts w:hint="eastAsia" w:cs="Times New Roman"/>
          <w:color w:val="FF0000"/>
          <w:sz w:val="24"/>
          <w:highlight w:val="none"/>
          <w:lang w:eastAsia="zh-CN"/>
        </w:rPr>
        <w:t>GK-1</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395"/>
        <w:gridCol w:w="1113"/>
        <w:gridCol w:w="1313"/>
        <w:gridCol w:w="945"/>
        <w:gridCol w:w="1773"/>
        <w:gridCol w:w="1512"/>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szCs w:val="21"/>
                <w:highlight w:val="none"/>
              </w:rPr>
            </w:pPr>
            <w:r>
              <w:rPr>
                <w:rFonts w:hint="default" w:ascii="Times New Roman" w:hAnsi="Times New Roman" w:eastAsia="宋体" w:cs="Times New Roman"/>
                <w:b/>
                <w:szCs w:val="21"/>
                <w:highlight w:val="none"/>
              </w:rPr>
              <w:t>序号</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szCs w:val="21"/>
                <w:highlight w:val="none"/>
              </w:rPr>
            </w:pPr>
            <w:r>
              <w:rPr>
                <w:rFonts w:hint="default" w:ascii="Times New Roman" w:hAnsi="Times New Roman" w:eastAsia="宋体" w:cs="Times New Roman"/>
                <w:b/>
                <w:szCs w:val="21"/>
                <w:highlight w:val="none"/>
              </w:rPr>
              <w:t>姓名</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szCs w:val="21"/>
                <w:highlight w:val="none"/>
              </w:rPr>
            </w:pPr>
            <w:r>
              <w:rPr>
                <w:rFonts w:hint="default" w:ascii="Times New Roman" w:hAnsi="Times New Roman" w:eastAsia="宋体" w:cs="Times New Roman"/>
                <w:b/>
                <w:szCs w:val="21"/>
                <w:highlight w:val="none"/>
              </w:rPr>
              <w:t>性别</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szCs w:val="21"/>
                <w:highlight w:val="none"/>
              </w:rPr>
            </w:pPr>
            <w:r>
              <w:rPr>
                <w:rFonts w:hint="default" w:ascii="Times New Roman" w:hAnsi="Times New Roman" w:eastAsia="宋体" w:cs="Times New Roman"/>
                <w:b/>
                <w:szCs w:val="21"/>
                <w:highlight w:val="none"/>
              </w:rPr>
              <w:t>技术等级或职称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szCs w:val="21"/>
                <w:highlight w:val="none"/>
              </w:rPr>
            </w:pPr>
            <w:r>
              <w:rPr>
                <w:rFonts w:hint="default" w:ascii="Times New Roman" w:hAnsi="Times New Roman" w:eastAsia="宋体" w:cs="Times New Roman"/>
                <w:b/>
                <w:szCs w:val="21"/>
                <w:highlight w:val="none"/>
              </w:rPr>
              <w:t>岗位</w:t>
            </w:r>
          </w:p>
        </w:tc>
        <w:tc>
          <w:tcPr>
            <w:tcW w:w="17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szCs w:val="21"/>
                <w:highlight w:val="none"/>
              </w:rPr>
            </w:pPr>
            <w:r>
              <w:rPr>
                <w:rFonts w:hint="default" w:ascii="Times New Roman" w:hAnsi="Times New Roman" w:eastAsia="宋体" w:cs="Times New Roman"/>
                <w:b/>
                <w:szCs w:val="21"/>
                <w:highlight w:val="none"/>
              </w:rPr>
              <w:t>从事该岗位时间</w:t>
            </w:r>
          </w:p>
        </w:tc>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szCs w:val="21"/>
                <w:highlight w:val="none"/>
              </w:rPr>
            </w:pPr>
            <w:r>
              <w:rPr>
                <w:rFonts w:hint="default" w:ascii="Times New Roman" w:hAnsi="Times New Roman" w:eastAsia="宋体" w:cs="Times New Roman"/>
                <w:b/>
                <w:szCs w:val="21"/>
                <w:highlight w:val="none"/>
              </w:rPr>
              <w:t>从事过类似主要项目</w:t>
            </w:r>
          </w:p>
        </w:tc>
        <w:tc>
          <w:tcPr>
            <w:tcW w:w="880" w:type="dxa"/>
            <w:tcBorders>
              <w:top w:val="single" w:color="auto" w:sz="4" w:space="0"/>
              <w:left w:val="single" w:color="auto" w:sz="4" w:space="0"/>
              <w:bottom w:val="single" w:color="auto" w:sz="4" w:space="0"/>
              <w:right w:val="single" w:color="auto" w:sz="4" w:space="0"/>
            </w:tcBorders>
            <w:noWrap w:val="0"/>
            <w:vAlign w:val="center"/>
          </w:tcPr>
          <w:p>
            <w:pPr>
              <w:tabs>
                <w:tab w:val="left" w:pos="510"/>
              </w:tabs>
              <w:jc w:val="center"/>
              <w:rPr>
                <w:rFonts w:hint="default" w:ascii="Times New Roman" w:hAnsi="Times New Roman" w:eastAsia="宋体" w:cs="Times New Roman"/>
                <w:b/>
                <w:szCs w:val="21"/>
                <w:highlight w:val="none"/>
              </w:rPr>
            </w:pPr>
            <w:r>
              <w:rPr>
                <w:rFonts w:hint="default" w:ascii="Times New Roman" w:hAnsi="Times New Roman" w:eastAsia="宋体" w:cs="Times New Roman"/>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880"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宋体" w:cs="Times New Roman"/>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880" w:type="dxa"/>
            <w:vMerge w:val="continue"/>
            <w:tcBorders>
              <w:left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880" w:type="dxa"/>
            <w:vMerge w:val="continue"/>
            <w:tcBorders>
              <w:left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c>
          <w:tcPr>
            <w:tcW w:w="880" w:type="dxa"/>
            <w:vMerge w:val="continue"/>
            <w:tcBorders>
              <w:left w:val="single" w:color="auto" w:sz="4" w:space="0"/>
              <w:right w:val="single" w:color="auto" w:sz="4" w:space="0"/>
            </w:tcBorders>
            <w:noWrap w:val="0"/>
            <w:vAlign w:val="center"/>
          </w:tcPr>
          <w:p>
            <w:pPr>
              <w:jc w:val="center"/>
              <w:rPr>
                <w:rFonts w:hint="default" w:ascii="Times New Roman" w:hAnsi="Times New Roman" w:eastAsia="宋体" w:cs="Times New Roman"/>
                <w:szCs w:val="21"/>
                <w:highlight w:val="none"/>
              </w:rPr>
            </w:pPr>
          </w:p>
        </w:tc>
      </w:tr>
    </w:tbl>
    <w:p>
      <w:pPr>
        <w:pStyle w:val="31"/>
        <w:wordWrap w:val="0"/>
        <w:rPr>
          <w:rFonts w:hint="default" w:ascii="Times New Roman" w:hAnsi="Times New Roman" w:eastAsia="宋体" w:cs="Times New Roman"/>
          <w:b/>
          <w:highlight w:val="none"/>
        </w:rPr>
      </w:pPr>
      <w:r>
        <w:rPr>
          <w:rFonts w:hint="default" w:ascii="Times New Roman" w:hAnsi="Times New Roman" w:eastAsia="宋体" w:cs="Times New Roman"/>
          <w:b/>
          <w:highlight w:val="none"/>
        </w:rPr>
        <w:t>注：1.如有技术等级或职称证书，需将证书扫描件附于表后；</w:t>
      </w:r>
    </w:p>
    <w:p>
      <w:pPr>
        <w:pStyle w:val="31"/>
        <w:wordWrap w:val="0"/>
        <w:ind w:firstLine="422" w:firstLineChars="200"/>
        <w:rPr>
          <w:rFonts w:hint="default" w:ascii="Times New Roman" w:hAnsi="Times New Roman" w:eastAsia="宋体" w:cs="Times New Roman"/>
          <w:b/>
          <w:highlight w:val="none"/>
        </w:rPr>
      </w:pPr>
      <w:r>
        <w:rPr>
          <w:rFonts w:hint="default" w:ascii="Times New Roman" w:hAnsi="Times New Roman" w:eastAsia="宋体" w:cs="Times New Roman"/>
          <w:b/>
          <w:highlight w:val="none"/>
        </w:rPr>
        <w:t>2.在投标文件中需提供相关证书扫描件和个人社保缴费清单（社保缴费清单要求是持证人员近三个月的在投标单位</w:t>
      </w:r>
      <w:r>
        <w:rPr>
          <w:rFonts w:hint="default" w:ascii="Times New Roman" w:hAnsi="Times New Roman" w:eastAsia="宋体" w:cs="Times New Roman"/>
          <w:b/>
          <w:highlight w:val="none"/>
          <w:lang w:eastAsia="zh-CN"/>
        </w:rPr>
        <w:t>缴纳</w:t>
      </w:r>
      <w:r>
        <w:rPr>
          <w:rFonts w:hint="default" w:ascii="Times New Roman" w:hAnsi="Times New Roman" w:eastAsia="宋体" w:cs="Times New Roman"/>
          <w:b/>
          <w:highlight w:val="none"/>
        </w:rPr>
        <w:t>的个人社保缴费清单，如投标单位新成立不足三个月的，按实际缴纳情况提供持证人员在该单位的社保缴费清单，社保缴费清单需加盖缴费当地社保机构公章或业务章。近三个月指的是从2022年</w:t>
      </w:r>
      <w:r>
        <w:rPr>
          <w:rFonts w:hint="eastAsia" w:ascii="Times New Roman" w:hAnsi="Times New Roman" w:cs="Times New Roman"/>
          <w:b/>
          <w:highlight w:val="none"/>
          <w:lang w:val="en-US" w:eastAsia="zh-CN"/>
        </w:rPr>
        <w:t>6</w:t>
      </w:r>
      <w:r>
        <w:rPr>
          <w:rFonts w:hint="default" w:ascii="Times New Roman" w:hAnsi="Times New Roman" w:eastAsia="宋体" w:cs="Times New Roman"/>
          <w:b/>
          <w:highlight w:val="none"/>
        </w:rPr>
        <w:t>月01日至投标截止时止期间中任何一个连续3个月）。</w:t>
      </w:r>
    </w:p>
    <w:p>
      <w:pPr>
        <w:pStyle w:val="31"/>
        <w:wordWrap w:val="0"/>
        <w:ind w:firstLine="422" w:firstLineChars="200"/>
        <w:rPr>
          <w:rFonts w:hint="default" w:ascii="Times New Roman" w:hAnsi="Times New Roman" w:eastAsia="宋体" w:cs="Times New Roman"/>
          <w:b/>
          <w:highlight w:val="none"/>
          <w:lang w:val="en-US" w:eastAsia="zh-CN"/>
        </w:rPr>
      </w:pPr>
      <w:r>
        <w:rPr>
          <w:rFonts w:hint="default" w:ascii="Times New Roman" w:hAnsi="Times New Roman" w:eastAsia="宋体" w:cs="Times New Roman"/>
          <w:b/>
          <w:highlight w:val="none"/>
        </w:rPr>
        <w:t>3.“从事过类主要项目”栏中注明每个参与的项目名称、内容、金额、参与项目的时间、业主联系人、联系人的联系电话、手机等内容</w:t>
      </w:r>
      <w:r>
        <w:rPr>
          <w:rFonts w:hint="default" w:ascii="Times New Roman" w:hAnsi="Times New Roman" w:eastAsia="宋体" w:cs="Times New Roman"/>
          <w:b/>
          <w:highlight w:val="none"/>
          <w:lang w:eastAsia="zh-CN"/>
        </w:rPr>
        <w:t>。</w:t>
      </w:r>
    </w:p>
    <w:p>
      <w:pPr>
        <w:pStyle w:val="31"/>
        <w:wordWrap w:val="0"/>
        <w:ind w:firstLine="422" w:firstLineChars="200"/>
        <w:rPr>
          <w:rFonts w:hint="default" w:ascii="Times New Roman" w:hAnsi="Times New Roman" w:eastAsia="宋体" w:cs="Times New Roman"/>
          <w:b/>
          <w:highlight w:val="none"/>
        </w:rPr>
      </w:pPr>
      <w:r>
        <w:rPr>
          <w:rFonts w:hint="default" w:ascii="Times New Roman" w:hAnsi="Times New Roman" w:eastAsia="宋体" w:cs="Times New Roman"/>
          <w:b/>
          <w:highlight w:val="none"/>
        </w:rPr>
        <w:t>4.此表在不改变格式内容的情况下，可自行制作。</w:t>
      </w:r>
    </w:p>
    <w:p>
      <w:pPr>
        <w:pStyle w:val="31"/>
        <w:widowControl w:val="0"/>
        <w:jc w:val="center"/>
        <w:rPr>
          <w:rFonts w:hint="default" w:ascii="Times New Roman" w:hAnsi="Times New Roman" w:eastAsia="宋体" w:cs="Times New Roman"/>
          <w:b/>
          <w:bCs/>
          <w:sz w:val="36"/>
          <w:szCs w:val="36"/>
          <w:highlight w:val="none"/>
          <w:lang w:eastAsia="zh-CN"/>
        </w:rPr>
      </w:pPr>
      <w:r>
        <w:rPr>
          <w:rFonts w:hint="default" w:ascii="Times New Roman" w:hAnsi="Times New Roman" w:eastAsia="宋体" w:cs="Times New Roman"/>
          <w:b/>
          <w:bCs/>
          <w:sz w:val="36"/>
          <w:szCs w:val="36"/>
          <w:highlight w:val="none"/>
        </w:rPr>
        <w:t>规范偏离表</w:t>
      </w:r>
    </w:p>
    <w:p>
      <w:pPr>
        <w:spacing w:line="360" w:lineRule="auto"/>
        <w:rPr>
          <w:rFonts w:hint="eastAsia" w:ascii="Times New Roman" w:hAnsi="Times New Roman" w:eastAsia="宋体" w:cs="Times New Roman"/>
          <w:highlight w:val="none"/>
          <w:lang w:eastAsia="zh-CN"/>
        </w:rPr>
      </w:pPr>
      <w:r>
        <w:rPr>
          <w:rFonts w:hint="default" w:ascii="Times New Roman" w:hAnsi="Times New Roman" w:eastAsia="宋体" w:cs="Times New Roman"/>
          <w:sz w:val="21"/>
          <w:szCs w:val="21"/>
          <w:highlight w:val="none"/>
        </w:rPr>
        <w:t>采购编号：</w:t>
      </w:r>
      <w:r>
        <w:rPr>
          <w:rFonts w:hint="default" w:ascii="Times New Roman" w:hAnsi="Times New Roman" w:eastAsia="宋体" w:cs="Times New Roman"/>
          <w:color w:val="FF0000"/>
          <w:highlight w:val="none"/>
        </w:rPr>
        <w:t>YWCG2022</w:t>
      </w:r>
      <w:r>
        <w:rPr>
          <w:rFonts w:hint="default" w:ascii="Times New Roman" w:hAnsi="Times New Roman" w:eastAsia="宋体" w:cs="Times New Roman"/>
          <w:color w:val="FF0000"/>
          <w:highlight w:val="none"/>
          <w:lang w:eastAsia="zh-CN"/>
        </w:rPr>
        <w:t>046</w:t>
      </w:r>
      <w:r>
        <w:rPr>
          <w:rFonts w:hint="eastAsia" w:cs="Times New Roman"/>
          <w:color w:val="FF0000"/>
          <w:highlight w:val="none"/>
          <w:lang w:eastAsia="zh-CN"/>
        </w:rPr>
        <w:t>GK-1</w:t>
      </w:r>
    </w:p>
    <w:tbl>
      <w:tblPr>
        <w:tblStyle w:val="57"/>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810"/>
        <w:gridCol w:w="1430"/>
        <w:gridCol w:w="1984"/>
        <w:gridCol w:w="1843"/>
        <w:gridCol w:w="3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highlight w:val="none"/>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序号</w:t>
            </w:r>
          </w:p>
        </w:tc>
        <w:tc>
          <w:tcPr>
            <w:tcW w:w="143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内容</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招标文件</w:t>
            </w:r>
          </w:p>
          <w:p>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规范要求</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投标文件</w:t>
            </w:r>
          </w:p>
          <w:p>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对应规范</w:t>
            </w:r>
          </w:p>
        </w:tc>
        <w:tc>
          <w:tcPr>
            <w:tcW w:w="313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偏离情况</w:t>
            </w:r>
          </w:p>
          <w:p>
            <w:pPr>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restart"/>
            <w:tcBorders>
              <w:top w:val="single" w:color="auto" w:sz="4" w:space="0"/>
              <w:left w:val="single" w:color="auto" w:sz="4" w:space="0"/>
              <w:right w:val="single" w:color="auto" w:sz="4" w:space="0"/>
            </w:tcBorders>
            <w:vAlign w:val="center"/>
          </w:tcPr>
          <w:p>
            <w:pPr>
              <w:spacing w:line="360" w:lineRule="auto"/>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商务偏离</w:t>
            </w: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3131"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pPr>
              <w:rPr>
                <w:rFonts w:hint="default" w:ascii="Times New Roman" w:hAnsi="Times New Roman" w:eastAsia="宋体" w:cs="Times New Roman"/>
                <w:highlight w:val="none"/>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3131"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pPr>
              <w:rPr>
                <w:rFonts w:hint="default" w:ascii="Times New Roman" w:hAnsi="Times New Roman" w:eastAsia="宋体" w:cs="Times New Roman"/>
                <w:highlight w:val="none"/>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3131"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435" w:type="dxa"/>
            <w:vMerge w:val="continue"/>
            <w:tcBorders>
              <w:left w:val="single" w:color="auto" w:sz="4" w:space="0"/>
              <w:right w:val="single" w:color="auto" w:sz="4" w:space="0"/>
            </w:tcBorders>
            <w:vAlign w:val="center"/>
          </w:tcPr>
          <w:p>
            <w:pPr>
              <w:rPr>
                <w:rFonts w:hint="default" w:ascii="Times New Roman" w:hAnsi="Times New Roman" w:eastAsia="宋体" w:cs="Times New Roman"/>
                <w:highlight w:val="none"/>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3131"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pPr>
              <w:rPr>
                <w:rFonts w:hint="default" w:ascii="Times New Roman" w:hAnsi="Times New Roman" w:eastAsia="宋体" w:cs="Times New Roman"/>
                <w:highlight w:val="none"/>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3131"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pPr>
              <w:rPr>
                <w:rFonts w:hint="default" w:ascii="Times New Roman" w:hAnsi="Times New Roman" w:eastAsia="宋体" w:cs="Times New Roman"/>
                <w:highlight w:val="none"/>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3131"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pPr>
              <w:rPr>
                <w:rFonts w:hint="default" w:ascii="Times New Roman" w:hAnsi="Times New Roman" w:eastAsia="宋体" w:cs="Times New Roman"/>
                <w:highlight w:val="none"/>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3131"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restart"/>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技术</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偏离</w:t>
            </w: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3131"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tcPr>
          <w:p>
            <w:pPr>
              <w:spacing w:line="360" w:lineRule="auto"/>
              <w:jc w:val="center"/>
              <w:rPr>
                <w:rFonts w:hint="default" w:ascii="Times New Roman" w:hAnsi="Times New Roman" w:eastAsia="宋体" w:cs="Times New Roman"/>
                <w:highlight w:val="none"/>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3131"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435" w:type="dxa"/>
            <w:vMerge w:val="continue"/>
            <w:tcBorders>
              <w:left w:val="single" w:color="auto" w:sz="4" w:space="0"/>
              <w:right w:val="single" w:color="auto" w:sz="4" w:space="0"/>
            </w:tcBorders>
            <w:vAlign w:val="center"/>
          </w:tcPr>
          <w:p>
            <w:pPr>
              <w:rPr>
                <w:rFonts w:hint="default" w:ascii="Times New Roman" w:hAnsi="Times New Roman" w:eastAsia="宋体" w:cs="Times New Roman"/>
                <w:highlight w:val="none"/>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3131"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pPr>
              <w:rPr>
                <w:rFonts w:hint="default" w:ascii="Times New Roman" w:hAnsi="Times New Roman" w:eastAsia="宋体" w:cs="Times New Roman"/>
                <w:highlight w:val="none"/>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3131"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pPr>
              <w:rPr>
                <w:rFonts w:hint="default" w:ascii="Times New Roman" w:hAnsi="Times New Roman" w:eastAsia="宋体" w:cs="Times New Roman"/>
                <w:highlight w:val="none"/>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3131"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right w:val="single" w:color="auto" w:sz="4" w:space="0"/>
            </w:tcBorders>
            <w:vAlign w:val="center"/>
          </w:tcPr>
          <w:p>
            <w:pPr>
              <w:rPr>
                <w:rFonts w:hint="default" w:ascii="Times New Roman" w:hAnsi="Times New Roman" w:eastAsia="宋体" w:cs="Times New Roman"/>
                <w:highlight w:val="none"/>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3131"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35"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eastAsia="宋体" w:cs="Times New Roman"/>
                <w:highlight w:val="none"/>
              </w:rPr>
            </w:pPr>
          </w:p>
        </w:tc>
        <w:tc>
          <w:tcPr>
            <w:tcW w:w="81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430"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c>
          <w:tcPr>
            <w:tcW w:w="3131"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highlight w:val="none"/>
              </w:rPr>
            </w:pPr>
          </w:p>
        </w:tc>
      </w:tr>
    </w:tbl>
    <w:p>
      <w:pPr>
        <w:rPr>
          <w:rFonts w:hint="default" w:ascii="Times New Roman" w:hAnsi="Times New Roman" w:eastAsia="宋体" w:cs="Times New Roman"/>
          <w:sz w:val="24"/>
          <w:szCs w:val="24"/>
          <w:highlight w:val="none"/>
        </w:rPr>
      </w:pPr>
    </w:p>
    <w:p>
      <w:pPr>
        <w:pStyle w:val="2"/>
        <w:ind w:left="0" w:leftChars="0" w:firstLine="0" w:firstLineChars="0"/>
        <w:rPr>
          <w:rFonts w:hint="default" w:ascii="Times New Roman" w:hAnsi="Times New Roman" w:eastAsia="宋体" w:cs="Times New Roman"/>
          <w:highlight w:val="none"/>
        </w:rPr>
      </w:pPr>
    </w:p>
    <w:p>
      <w:pPr>
        <w:pStyle w:val="31"/>
        <w:spacing w:line="460" w:lineRule="exact"/>
        <w:ind w:firstLine="4320" w:firstLineChars="1800"/>
        <w:jc w:val="both"/>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投标人名称（电子签章）：</w:t>
      </w:r>
      <w:r>
        <w:rPr>
          <w:rFonts w:hint="default" w:ascii="Times New Roman" w:hAnsi="Times New Roman" w:eastAsia="宋体" w:cs="Times New Roman"/>
          <w:sz w:val="24"/>
          <w:szCs w:val="24"/>
          <w:highlight w:val="none"/>
          <w:u w:val="single"/>
        </w:rPr>
        <w:t xml:space="preserve">                    </w:t>
      </w:r>
    </w:p>
    <w:p>
      <w:pPr>
        <w:pStyle w:val="31"/>
        <w:spacing w:line="460" w:lineRule="exact"/>
        <w:ind w:firstLine="6480" w:firstLineChars="2700"/>
        <w:jc w:val="both"/>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sz w:val="24"/>
          <w:szCs w:val="24"/>
          <w:highlight w:val="none"/>
        </w:rPr>
        <w:t xml:space="preserve">日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期：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年   月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 日</w:t>
      </w:r>
    </w:p>
    <w:p>
      <w:pPr>
        <w:spacing w:line="400" w:lineRule="exact"/>
        <w:ind w:firstLine="480" w:firstLineChars="200"/>
        <w:rPr>
          <w:rFonts w:hint="default" w:ascii="Times New Roman" w:hAnsi="Times New Roman" w:eastAsia="宋体" w:cs="Times New Roman"/>
          <w:highlight w:val="none"/>
        </w:rPr>
      </w:pPr>
    </w:p>
    <w:p>
      <w:pPr>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备注：1</w:t>
      </w:r>
      <w:r>
        <w:rPr>
          <w:rFonts w:hint="default" w:ascii="Times New Roman" w:hAnsi="Times New Roman" w:eastAsia="宋体" w:cs="Times New Roman"/>
          <w:highlight w:val="none"/>
          <w:lang w:val="en-US" w:eastAsia="zh-CN"/>
        </w:rPr>
        <w:t>.</w:t>
      </w:r>
      <w:r>
        <w:rPr>
          <w:rFonts w:hint="default" w:ascii="Times New Roman" w:hAnsi="Times New Roman" w:eastAsia="宋体" w:cs="Times New Roman"/>
          <w:highlight w:val="none"/>
        </w:rPr>
        <w:t>投标人应仔细对第三章招标项目要求进行逐条分析，如投标内容与招标文件内容有不一致的，则须在上表中列明并详细填写。</w:t>
      </w:r>
    </w:p>
    <w:p>
      <w:pPr>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2</w:t>
      </w:r>
      <w:r>
        <w:rPr>
          <w:rFonts w:hint="default" w:ascii="Times New Roman" w:hAnsi="Times New Roman" w:eastAsia="宋体" w:cs="Times New Roman"/>
          <w:highlight w:val="none"/>
          <w:lang w:val="en-US" w:eastAsia="zh-CN"/>
        </w:rPr>
        <w:t>.</w:t>
      </w:r>
      <w:r>
        <w:rPr>
          <w:rFonts w:hint="default" w:ascii="Times New Roman" w:hAnsi="Times New Roman" w:eastAsia="宋体" w:cs="Times New Roman"/>
          <w:highlight w:val="none"/>
        </w:rPr>
        <w:t>如招标文件内容与投标文件内容都一致的，则本表可以在相关的盖章后，不需要填写其它内容或在“偏离情况详细说明”栏内只填写一个无字。</w:t>
      </w:r>
    </w:p>
    <w:p>
      <w:pPr>
        <w:spacing w:line="400" w:lineRule="exact"/>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3</w:t>
      </w:r>
      <w:r>
        <w:rPr>
          <w:rFonts w:hint="default" w:ascii="Times New Roman" w:hAnsi="Times New Roman" w:eastAsia="宋体" w:cs="Times New Roman"/>
          <w:highlight w:val="none"/>
          <w:lang w:val="en-US" w:eastAsia="zh-CN"/>
        </w:rPr>
        <w:t>.</w:t>
      </w:r>
      <w:r>
        <w:rPr>
          <w:rFonts w:hint="default" w:ascii="Times New Roman" w:hAnsi="Times New Roman" w:eastAsia="宋体" w:cs="Times New Roman"/>
          <w:highlight w:val="none"/>
        </w:rPr>
        <w:t>此表在不改变表式内容的情况下可自行制作。</w:t>
      </w:r>
    </w:p>
    <w:p>
      <w:pPr>
        <w:rPr>
          <w:rFonts w:hint="default" w:ascii="Times New Roman" w:hAnsi="Times New Roman" w:eastAsia="宋体" w:cs="Times New Roman"/>
          <w:bCs/>
          <w:sz w:val="28"/>
          <w:szCs w:val="28"/>
          <w:highlight w:val="none"/>
        </w:rPr>
      </w:pPr>
      <w:r>
        <w:rPr>
          <w:rFonts w:hint="default" w:ascii="Times New Roman" w:hAnsi="Times New Roman" w:eastAsia="宋体" w:cs="Times New Roman"/>
          <w:bCs/>
          <w:sz w:val="28"/>
          <w:szCs w:val="28"/>
          <w:highlight w:val="none"/>
        </w:rPr>
        <w:br w:type="page"/>
      </w:r>
    </w:p>
    <w:p>
      <w:pPr>
        <w:spacing w:line="480" w:lineRule="auto"/>
        <w:jc w:val="center"/>
        <w:rPr>
          <w:rFonts w:hint="default" w:ascii="Times New Roman" w:hAnsi="Times New Roman" w:eastAsia="宋体" w:cs="Times New Roman"/>
          <w:b/>
          <w:bCs/>
          <w:sz w:val="52"/>
          <w:szCs w:val="36"/>
          <w:highlight w:val="none"/>
        </w:rPr>
      </w:pPr>
      <w:r>
        <w:rPr>
          <w:rFonts w:hint="default" w:ascii="Times New Roman" w:hAnsi="Times New Roman" w:eastAsia="宋体" w:cs="Times New Roman"/>
          <w:b/>
          <w:bCs/>
          <w:sz w:val="36"/>
          <w:szCs w:val="36"/>
          <w:highlight w:val="none"/>
        </w:rPr>
        <w:t>产品质量保证及售后服务承诺书</w:t>
      </w:r>
    </w:p>
    <w:p>
      <w:pPr>
        <w:spacing w:line="360" w:lineRule="auto"/>
        <w:rPr>
          <w:rFonts w:hint="default" w:ascii="Times New Roman" w:hAnsi="Times New Roman" w:eastAsia="宋体" w:cs="Times New Roman"/>
          <w:b/>
          <w:highlight w:val="none"/>
        </w:rPr>
      </w:pPr>
    </w:p>
    <w:p>
      <w:pPr>
        <w:spacing w:line="360" w:lineRule="auto"/>
        <w:ind w:firstLine="48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根据贵方为   年   月   日</w:t>
      </w:r>
      <w:r>
        <w:rPr>
          <w:rFonts w:hint="default" w:ascii="Times New Roman" w:hAnsi="Times New Roman" w:eastAsia="宋体" w:cs="Times New Roman"/>
          <w:color w:val="FF0000"/>
          <w:highlight w:val="none"/>
          <w:u w:val="single"/>
        </w:rPr>
        <w:t>YWCG2022</w:t>
      </w:r>
      <w:r>
        <w:rPr>
          <w:rFonts w:hint="default" w:ascii="Times New Roman" w:hAnsi="Times New Roman" w:eastAsia="宋体" w:cs="Times New Roman"/>
          <w:color w:val="FF0000"/>
          <w:highlight w:val="none"/>
          <w:u w:val="single"/>
          <w:lang w:eastAsia="zh-CN"/>
        </w:rPr>
        <w:t>046</w:t>
      </w:r>
      <w:r>
        <w:rPr>
          <w:rFonts w:hint="eastAsia" w:cs="Times New Roman"/>
          <w:color w:val="FF0000"/>
          <w:highlight w:val="none"/>
          <w:u w:val="single"/>
          <w:lang w:eastAsia="zh-CN"/>
        </w:rPr>
        <w:t>GK-1</w:t>
      </w:r>
      <w:r>
        <w:rPr>
          <w:rFonts w:hint="default" w:ascii="Times New Roman" w:hAnsi="Times New Roman" w:eastAsia="宋体" w:cs="Times New Roman"/>
          <w:szCs w:val="21"/>
          <w:highlight w:val="none"/>
          <w:u w:val="single"/>
        </w:rPr>
        <w:t>（采购编号）</w:t>
      </w:r>
      <w:r>
        <w:rPr>
          <w:rFonts w:hint="default" w:ascii="Times New Roman" w:hAnsi="Times New Roman" w:eastAsia="宋体" w:cs="Times New Roman"/>
          <w:szCs w:val="21"/>
          <w:highlight w:val="none"/>
        </w:rPr>
        <w:t>招标项目的投标邀请，我方对该项目做出如下产品质量承诺：</w:t>
      </w:r>
    </w:p>
    <w:p>
      <w:pPr>
        <w:spacing w:line="360" w:lineRule="auto"/>
        <w:ind w:left="48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1.技术规范及相关产品标准：</w:t>
      </w:r>
    </w:p>
    <w:p>
      <w:pPr>
        <w:spacing w:line="360" w:lineRule="auto"/>
        <w:rPr>
          <w:rFonts w:hint="default" w:ascii="Times New Roman" w:hAnsi="Times New Roman" w:eastAsia="宋体" w:cs="Times New Roman"/>
          <w:szCs w:val="21"/>
          <w:highlight w:val="none"/>
        </w:rPr>
      </w:pPr>
    </w:p>
    <w:p>
      <w:pPr>
        <w:spacing w:line="360" w:lineRule="auto"/>
        <w:rPr>
          <w:rFonts w:hint="default" w:ascii="Times New Roman" w:hAnsi="Times New Roman" w:eastAsia="宋体" w:cs="Times New Roman"/>
          <w:szCs w:val="21"/>
          <w:highlight w:val="none"/>
        </w:rPr>
      </w:pPr>
    </w:p>
    <w:p>
      <w:pPr>
        <w:spacing w:line="360" w:lineRule="auto"/>
        <w:ind w:left="48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2.产品都属于厂家原装正品产品：</w:t>
      </w:r>
    </w:p>
    <w:p>
      <w:pPr>
        <w:spacing w:line="360" w:lineRule="auto"/>
        <w:rPr>
          <w:rFonts w:hint="default" w:ascii="Times New Roman" w:hAnsi="Times New Roman" w:eastAsia="宋体" w:cs="Times New Roman"/>
          <w:szCs w:val="21"/>
          <w:highlight w:val="none"/>
        </w:rPr>
      </w:pPr>
    </w:p>
    <w:p>
      <w:pPr>
        <w:spacing w:line="360" w:lineRule="auto"/>
        <w:rPr>
          <w:rFonts w:hint="default" w:ascii="Times New Roman" w:hAnsi="Times New Roman" w:eastAsia="宋体" w:cs="Times New Roman"/>
          <w:szCs w:val="21"/>
          <w:highlight w:val="none"/>
        </w:rPr>
      </w:pPr>
    </w:p>
    <w:p>
      <w:pPr>
        <w:spacing w:line="360" w:lineRule="auto"/>
        <w:ind w:firstLine="480" w:firstLineChars="200"/>
        <w:rPr>
          <w:rFonts w:hint="default" w:ascii="Times New Roman" w:hAnsi="Times New Roman" w:eastAsia="宋体" w:cs="Times New Roman"/>
          <w:b/>
          <w:szCs w:val="21"/>
          <w:highlight w:val="none"/>
          <w:u w:val="single"/>
        </w:rPr>
      </w:pPr>
      <w:r>
        <w:rPr>
          <w:rFonts w:hint="default" w:ascii="Times New Roman" w:hAnsi="Times New Roman" w:eastAsia="宋体" w:cs="Times New Roman"/>
          <w:szCs w:val="21"/>
          <w:highlight w:val="none"/>
        </w:rPr>
        <w:t>3.质保年限、范围、质保条件：</w:t>
      </w:r>
    </w:p>
    <w:p>
      <w:pPr>
        <w:spacing w:line="360" w:lineRule="auto"/>
        <w:rPr>
          <w:rFonts w:hint="default" w:ascii="Times New Roman" w:hAnsi="Times New Roman" w:eastAsia="宋体" w:cs="Times New Roman"/>
          <w:szCs w:val="21"/>
          <w:highlight w:val="none"/>
        </w:rPr>
      </w:pPr>
    </w:p>
    <w:p>
      <w:pPr>
        <w:spacing w:line="360" w:lineRule="auto"/>
        <w:rPr>
          <w:rFonts w:hint="default" w:ascii="Times New Roman" w:hAnsi="Times New Roman" w:eastAsia="宋体" w:cs="Times New Roman"/>
          <w:szCs w:val="21"/>
          <w:highlight w:val="none"/>
        </w:rPr>
      </w:pPr>
    </w:p>
    <w:p>
      <w:pPr>
        <w:spacing w:line="360" w:lineRule="auto"/>
        <w:ind w:left="48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4.质量问题及投诉的处理、解决问题的响应时间及方式：</w:t>
      </w:r>
    </w:p>
    <w:p>
      <w:pPr>
        <w:spacing w:line="360" w:lineRule="auto"/>
        <w:rPr>
          <w:rFonts w:hint="default" w:ascii="Times New Roman" w:hAnsi="Times New Roman" w:eastAsia="宋体" w:cs="Times New Roman"/>
          <w:szCs w:val="21"/>
          <w:highlight w:val="none"/>
        </w:rPr>
      </w:pPr>
    </w:p>
    <w:p>
      <w:pPr>
        <w:spacing w:line="360" w:lineRule="auto"/>
        <w:rPr>
          <w:rFonts w:hint="default" w:ascii="Times New Roman" w:hAnsi="Times New Roman" w:eastAsia="宋体" w:cs="Times New Roman"/>
          <w:szCs w:val="21"/>
          <w:highlight w:val="none"/>
        </w:rPr>
      </w:pPr>
    </w:p>
    <w:p>
      <w:pPr>
        <w:spacing w:line="360" w:lineRule="auto"/>
        <w:ind w:left="48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5.售后服务的联系人及联系方式：</w:t>
      </w:r>
    </w:p>
    <w:p>
      <w:pPr>
        <w:spacing w:line="360" w:lineRule="auto"/>
        <w:jc w:val="center"/>
        <w:rPr>
          <w:rFonts w:hint="default" w:ascii="Times New Roman" w:hAnsi="Times New Roman" w:eastAsia="宋体" w:cs="Times New Roman"/>
          <w:szCs w:val="21"/>
          <w:highlight w:val="none"/>
        </w:rPr>
      </w:pPr>
    </w:p>
    <w:p>
      <w:pPr>
        <w:spacing w:line="360" w:lineRule="auto"/>
        <w:jc w:val="center"/>
        <w:rPr>
          <w:rFonts w:hint="default" w:ascii="Times New Roman" w:hAnsi="Times New Roman" w:eastAsia="宋体" w:cs="Times New Roman"/>
          <w:szCs w:val="21"/>
          <w:highlight w:val="none"/>
        </w:rPr>
      </w:pPr>
    </w:p>
    <w:p>
      <w:pPr>
        <w:spacing w:line="360" w:lineRule="auto"/>
        <w:ind w:firstLine="48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6.其它售后服务承诺内容：</w:t>
      </w:r>
    </w:p>
    <w:p>
      <w:pPr>
        <w:spacing w:line="360" w:lineRule="auto"/>
        <w:jc w:val="center"/>
        <w:rPr>
          <w:rFonts w:hint="default" w:ascii="Times New Roman" w:hAnsi="Times New Roman" w:eastAsia="宋体" w:cs="Times New Roman"/>
          <w:szCs w:val="21"/>
          <w:highlight w:val="none"/>
        </w:rPr>
      </w:pPr>
    </w:p>
    <w:p>
      <w:pPr>
        <w:spacing w:line="360" w:lineRule="auto"/>
        <w:jc w:val="center"/>
        <w:rPr>
          <w:rFonts w:hint="default" w:ascii="Times New Roman" w:hAnsi="Times New Roman" w:eastAsia="宋体" w:cs="Times New Roman"/>
          <w:szCs w:val="21"/>
          <w:highlight w:val="none"/>
        </w:rPr>
      </w:pPr>
    </w:p>
    <w:p>
      <w:pPr>
        <w:spacing w:line="360" w:lineRule="auto"/>
        <w:jc w:val="center"/>
        <w:rPr>
          <w:rFonts w:hint="default" w:ascii="Times New Roman" w:hAnsi="Times New Roman" w:eastAsia="宋体" w:cs="Times New Roman"/>
          <w:szCs w:val="21"/>
          <w:highlight w:val="none"/>
        </w:rPr>
      </w:pPr>
    </w:p>
    <w:p>
      <w:pPr>
        <w:spacing w:line="360" w:lineRule="auto"/>
        <w:jc w:val="center"/>
        <w:rPr>
          <w:rFonts w:hint="default" w:ascii="Times New Roman" w:hAnsi="Times New Roman" w:eastAsia="宋体" w:cs="Times New Roman"/>
          <w:szCs w:val="21"/>
          <w:highlight w:val="none"/>
        </w:rPr>
      </w:pPr>
    </w:p>
    <w:p>
      <w:pPr>
        <w:jc w:val="right"/>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投标人名称（电子签章）_____________________</w:t>
      </w:r>
    </w:p>
    <w:p>
      <w:pPr>
        <w:jc w:val="right"/>
        <w:rPr>
          <w:rFonts w:hint="default" w:ascii="Times New Roman" w:hAnsi="Times New Roman" w:eastAsia="宋体" w:cs="Times New Roman"/>
          <w:szCs w:val="21"/>
          <w:highlight w:val="none"/>
        </w:rPr>
      </w:pPr>
    </w:p>
    <w:p>
      <w:pPr>
        <w:jc w:val="right"/>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年    月    日</w:t>
      </w:r>
    </w:p>
    <w:p>
      <w:pPr>
        <w:rPr>
          <w:rFonts w:hint="default" w:ascii="Times New Roman" w:hAnsi="Times New Roman" w:eastAsia="宋体" w:cs="Times New Roman"/>
          <w:b/>
          <w:bCs/>
          <w:sz w:val="36"/>
          <w:szCs w:val="36"/>
          <w:highlight w:val="none"/>
        </w:rPr>
      </w:pPr>
      <w:r>
        <w:rPr>
          <w:rFonts w:hint="default" w:ascii="Times New Roman" w:hAnsi="Times New Roman" w:eastAsia="宋体" w:cs="Times New Roman"/>
          <w:b/>
          <w:bCs/>
          <w:sz w:val="36"/>
          <w:szCs w:val="36"/>
          <w:highlight w:val="none"/>
        </w:rPr>
        <w:br w:type="page"/>
      </w:r>
    </w:p>
    <w:p>
      <w:pPr>
        <w:rPr>
          <w:rFonts w:hint="default" w:ascii="Times New Roman" w:hAnsi="Times New Roman" w:eastAsia="宋体" w:cs="Times New Roman"/>
          <w:color w:val="000000"/>
          <w:highlight w:val="none"/>
        </w:rPr>
      </w:pPr>
    </w:p>
    <w:p>
      <w:pPr>
        <w:spacing w:line="360" w:lineRule="auto"/>
        <w:jc w:val="center"/>
        <w:rPr>
          <w:rFonts w:hint="default" w:ascii="Times New Roman" w:hAnsi="Times New Roman" w:eastAsia="宋体" w:cs="Times New Roman"/>
          <w:b/>
          <w:bCs/>
          <w:sz w:val="36"/>
          <w:szCs w:val="36"/>
          <w:highlight w:val="none"/>
          <w:lang w:eastAsia="zh-CN"/>
        </w:rPr>
      </w:pPr>
      <w:r>
        <w:rPr>
          <w:rFonts w:hint="default" w:ascii="Times New Roman" w:hAnsi="Times New Roman" w:eastAsia="宋体" w:cs="Times New Roman"/>
          <w:b/>
          <w:bCs/>
          <w:sz w:val="36"/>
          <w:szCs w:val="36"/>
          <w:highlight w:val="none"/>
        </w:rPr>
        <w:t>开标一览表</w:t>
      </w:r>
    </w:p>
    <w:p>
      <w:pPr>
        <w:spacing w:line="360" w:lineRule="auto"/>
        <w:rPr>
          <w:rFonts w:hint="default" w:ascii="Times New Roman" w:hAnsi="Times New Roman" w:eastAsia="宋体" w:cs="Times New Roman"/>
          <w:color w:val="FF0000"/>
          <w:szCs w:val="21"/>
          <w:highlight w:val="none"/>
        </w:rPr>
      </w:pPr>
      <w:r>
        <w:rPr>
          <w:rFonts w:hint="default" w:ascii="Times New Roman" w:hAnsi="Times New Roman" w:eastAsia="宋体" w:cs="Times New Roman"/>
          <w:color w:val="FF0000"/>
          <w:highlight w:val="none"/>
        </w:rPr>
        <w:t>项目名称：</w:t>
      </w:r>
      <w:r>
        <w:rPr>
          <w:rFonts w:hint="default" w:ascii="Times New Roman" w:hAnsi="Times New Roman" w:eastAsia="宋体" w:cs="Times New Roman"/>
          <w:color w:val="FF0000"/>
          <w:szCs w:val="21"/>
          <w:highlight w:val="none"/>
        </w:rPr>
        <w:t>义乌市公安局“雪亮工程”项目（二期）采购项目</w:t>
      </w:r>
    </w:p>
    <w:p>
      <w:pPr>
        <w:spacing w:line="360" w:lineRule="auto"/>
        <w:rPr>
          <w:rFonts w:hint="eastAsia" w:ascii="Times New Roman" w:hAnsi="Times New Roman" w:eastAsia="宋体" w:cs="Times New Roman"/>
          <w:color w:val="000000"/>
          <w:highlight w:val="none"/>
          <w:lang w:eastAsia="zh-CN"/>
        </w:rPr>
      </w:pPr>
      <w:r>
        <w:rPr>
          <w:rFonts w:hint="default" w:ascii="Times New Roman" w:hAnsi="Times New Roman" w:eastAsia="宋体" w:cs="Times New Roman"/>
          <w:color w:val="FF0000"/>
          <w:highlight w:val="none"/>
        </w:rPr>
        <w:t>采购编号：</w:t>
      </w:r>
      <w:r>
        <w:rPr>
          <w:rFonts w:hint="default" w:ascii="Times New Roman" w:hAnsi="Times New Roman" w:eastAsia="宋体" w:cs="Times New Roman"/>
          <w:color w:val="FF0000"/>
          <w:szCs w:val="21"/>
          <w:highlight w:val="none"/>
        </w:rPr>
        <w:t>YWCG2022</w:t>
      </w:r>
      <w:r>
        <w:rPr>
          <w:rFonts w:hint="default" w:ascii="Times New Roman" w:hAnsi="Times New Roman" w:eastAsia="宋体" w:cs="Times New Roman"/>
          <w:color w:val="FF0000"/>
          <w:szCs w:val="21"/>
          <w:highlight w:val="none"/>
          <w:lang w:eastAsia="zh-CN"/>
        </w:rPr>
        <w:t>046</w:t>
      </w:r>
      <w:r>
        <w:rPr>
          <w:rFonts w:hint="eastAsia" w:cs="Times New Roman"/>
          <w:color w:val="FF0000"/>
          <w:szCs w:val="21"/>
          <w:highlight w:val="none"/>
          <w:lang w:eastAsia="zh-CN"/>
        </w:rPr>
        <w:t>GK-1</w:t>
      </w:r>
    </w:p>
    <w:tbl>
      <w:tblPr>
        <w:tblStyle w:val="57"/>
        <w:tblW w:w="9664" w:type="dxa"/>
        <w:tblInd w:w="0" w:type="dxa"/>
        <w:shd w:val="clear" w:color="auto" w:fill="auto"/>
        <w:tblLayout w:type="autofit"/>
        <w:tblCellMar>
          <w:top w:w="0" w:type="dxa"/>
          <w:left w:w="0" w:type="dxa"/>
          <w:bottom w:w="0" w:type="dxa"/>
          <w:right w:w="0" w:type="dxa"/>
        </w:tblCellMar>
      </w:tblPr>
      <w:tblGrid>
        <w:gridCol w:w="687"/>
        <w:gridCol w:w="4609"/>
        <w:gridCol w:w="870"/>
        <w:gridCol w:w="825"/>
        <w:gridCol w:w="1308"/>
        <w:gridCol w:w="1365"/>
      </w:tblGrid>
      <w:tr>
        <w:tblPrEx>
          <w:shd w:val="clear" w:color="auto" w:fill="auto"/>
          <w:tblCellMar>
            <w:top w:w="0" w:type="dxa"/>
            <w:left w:w="0" w:type="dxa"/>
            <w:bottom w:w="0" w:type="dxa"/>
            <w:right w:w="0" w:type="dxa"/>
          </w:tblCellMar>
        </w:tblPrEx>
        <w:trPr>
          <w:trHeight w:val="62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sz w:val="24"/>
                <w:szCs w:val="24"/>
                <w:highlight w:val="none"/>
                <w:u w:val="none"/>
                <w:lang w:val="en-US" w:eastAsia="zh-CN" w:bidi="ar-SA"/>
              </w:rPr>
              <w:t>序号</w:t>
            </w:r>
          </w:p>
        </w:tc>
        <w:tc>
          <w:tcPr>
            <w:tcW w:w="4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名称</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单位</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单价（元）</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总价（元）</w:t>
            </w:r>
          </w:p>
        </w:tc>
      </w:tr>
      <w:tr>
        <w:tblPrEx>
          <w:shd w:val="clear" w:color="auto" w:fill="auto"/>
          <w:tblCellMar>
            <w:top w:w="0" w:type="dxa"/>
            <w:left w:w="0" w:type="dxa"/>
            <w:bottom w:w="0" w:type="dxa"/>
            <w:right w:w="0" w:type="dxa"/>
          </w:tblCellMar>
        </w:tblPrEx>
        <w:trPr>
          <w:trHeight w:val="62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4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bidi="ar-SA"/>
              </w:rPr>
            </w:pPr>
            <w:r>
              <w:rPr>
                <w:rFonts w:hint="default" w:ascii="Times New Roman" w:hAnsi="Times New Roman" w:eastAsia="宋体" w:cs="Times New Roman"/>
                <w:sz w:val="24"/>
                <w:szCs w:val="24"/>
                <w:highlight w:val="none"/>
                <w:lang w:val="en-US" w:eastAsia="zh-CN"/>
              </w:rPr>
              <w:t>视图解析服务器</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bidi="ar-SA"/>
              </w:rPr>
            </w:pPr>
            <w:r>
              <w:rPr>
                <w:rFonts w:hint="default" w:ascii="Times New Roman" w:hAnsi="Times New Roman" w:eastAsia="宋体" w:cs="Times New Roman"/>
                <w:sz w:val="24"/>
                <w:szCs w:val="24"/>
                <w:highlight w:val="none"/>
                <w:lang w:val="en-US" w:eastAsia="zh-CN"/>
              </w:rPr>
              <w:t>台</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shd w:val="clear" w:color="auto" w:fill="auto"/>
          <w:tblCellMar>
            <w:top w:w="0" w:type="dxa"/>
            <w:left w:w="0" w:type="dxa"/>
            <w:bottom w:w="0" w:type="dxa"/>
            <w:right w:w="0" w:type="dxa"/>
          </w:tblCellMar>
        </w:tblPrEx>
        <w:trPr>
          <w:trHeight w:val="62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4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视图特征库服务器</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台</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shd w:val="clear" w:color="auto" w:fill="auto"/>
          <w:tblCellMar>
            <w:top w:w="0" w:type="dxa"/>
            <w:left w:w="0" w:type="dxa"/>
            <w:bottom w:w="0" w:type="dxa"/>
            <w:right w:w="0" w:type="dxa"/>
          </w:tblCellMar>
        </w:tblPrEx>
        <w:trPr>
          <w:trHeight w:val="62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4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人脸聚类服务器</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台</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4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48口管理交换机</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台</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w:t>
            </w:r>
          </w:p>
        </w:tc>
        <w:tc>
          <w:tcPr>
            <w:tcW w:w="4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24盘位图片存储节点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台</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6</w:t>
            </w:r>
          </w:p>
        </w:tc>
        <w:tc>
          <w:tcPr>
            <w:tcW w:w="4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万兆光模块</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 w:val="0"/>
                <w:bCs w:val="0"/>
                <w:i w:val="0"/>
                <w:color w:val="auto"/>
                <w:kern w:val="2"/>
                <w:sz w:val="24"/>
                <w:szCs w:val="24"/>
                <w:highlight w:val="none"/>
                <w:u w:val="none"/>
                <w:lang w:val="en-US" w:eastAsia="zh-CN" w:bidi="ar"/>
              </w:rPr>
            </w:pPr>
            <w:r>
              <w:rPr>
                <w:rFonts w:hint="default" w:ascii="Times New Roman" w:hAnsi="Times New Roman" w:eastAsia="宋体" w:cs="Times New Roman"/>
                <w:b w:val="0"/>
                <w:bCs w:val="0"/>
                <w:i w:val="0"/>
                <w:color w:val="auto"/>
                <w:kern w:val="2"/>
                <w:sz w:val="24"/>
                <w:szCs w:val="24"/>
                <w:highlight w:val="none"/>
                <w:u w:val="none"/>
                <w:lang w:val="en-US" w:eastAsia="zh-CN" w:bidi="ar"/>
              </w:rPr>
              <w:t>28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7</w:t>
            </w:r>
          </w:p>
        </w:tc>
        <w:tc>
          <w:tcPr>
            <w:tcW w:w="4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人脸识别算法授权</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6358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8</w:t>
            </w:r>
          </w:p>
        </w:tc>
        <w:tc>
          <w:tcPr>
            <w:tcW w:w="4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人脸聚类和人脸档案算法授权</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6358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w:t>
            </w:r>
          </w:p>
        </w:tc>
        <w:tc>
          <w:tcPr>
            <w:tcW w:w="4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人体识别算法授权</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6358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4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人脸人体关联及融合检索算法</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6358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11</w:t>
            </w:r>
          </w:p>
        </w:tc>
        <w:tc>
          <w:tcPr>
            <w:tcW w:w="4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接入服务与调试服务</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6358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个</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624"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12</w:t>
            </w:r>
          </w:p>
        </w:tc>
        <w:tc>
          <w:tcPr>
            <w:tcW w:w="4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sz w:val="24"/>
                <w:szCs w:val="24"/>
                <w:highlight w:val="none"/>
                <w:lang w:val="en-US" w:eastAsia="zh-CN"/>
              </w:rPr>
              <w:t>公共视频监控统一建设运维管理系统</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项</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1701" w:hRule="exac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合计</w:t>
            </w:r>
          </w:p>
        </w:tc>
        <w:tc>
          <w:tcPr>
            <w:tcW w:w="89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rPr>
                <w:rFonts w:hint="default" w:ascii="Times New Roman" w:hAnsi="Times New Roman" w:eastAsia="宋体" w:cs="Times New Roman"/>
                <w:sz w:val="24"/>
                <w:szCs w:val="24"/>
                <w:highlight w:val="none"/>
                <w:u w:val="single"/>
              </w:rPr>
            </w:pPr>
          </w:p>
          <w:p>
            <w:pPr>
              <w:spacing w:line="340" w:lineRule="exact"/>
              <w:ind w:firstLine="240" w:firstLineChars="1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大写)</w:t>
            </w:r>
          </w:p>
          <w:p>
            <w:pPr>
              <w:pStyle w:val="2"/>
              <w:ind w:left="0" w:leftChars="0" w:firstLine="0" w:firstLineChars="0"/>
              <w:rPr>
                <w:rFonts w:hint="default" w:ascii="Times New Roman" w:hAnsi="Times New Roman" w:eastAsia="宋体" w:cs="Times New Roman"/>
                <w:highlight w:val="none"/>
              </w:rPr>
            </w:pPr>
          </w:p>
          <w:p>
            <w:pPr>
              <w:keepNext w:val="0"/>
              <w:keepLines w:val="0"/>
              <w:widowControl/>
              <w:suppressLineNumbers w:val="0"/>
              <w:jc w:val="both"/>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小写)</w:t>
            </w:r>
          </w:p>
        </w:tc>
      </w:tr>
    </w:tbl>
    <w:p>
      <w:pPr>
        <w:pStyle w:val="31"/>
        <w:spacing w:line="460" w:lineRule="exact"/>
        <w:jc w:val="both"/>
        <w:rPr>
          <w:rFonts w:hint="default" w:ascii="Times New Roman" w:hAnsi="Times New Roman" w:eastAsia="宋体" w:cs="Times New Roman"/>
          <w:sz w:val="24"/>
          <w:szCs w:val="24"/>
          <w:highlight w:val="none"/>
        </w:rPr>
      </w:pPr>
    </w:p>
    <w:p>
      <w:pPr>
        <w:rPr>
          <w:rFonts w:hint="default" w:ascii="Times New Roman" w:hAnsi="Times New Roman" w:eastAsia="宋体" w:cs="Times New Roman"/>
          <w:highlight w:val="none"/>
        </w:rPr>
      </w:pPr>
    </w:p>
    <w:p>
      <w:pPr>
        <w:pStyle w:val="31"/>
        <w:spacing w:line="460" w:lineRule="exact"/>
        <w:ind w:firstLine="4080" w:firstLineChars="1700"/>
        <w:jc w:val="both"/>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投标人名称（电子签章）：</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u w:val="single"/>
          <w:lang w:val="en-US" w:eastAsia="zh-CN"/>
        </w:rPr>
        <w:t xml:space="preserve">  </w:t>
      </w:r>
    </w:p>
    <w:p>
      <w:pPr>
        <w:pStyle w:val="31"/>
        <w:spacing w:line="460" w:lineRule="exact"/>
        <w:ind w:firstLine="5760" w:firstLineChars="2400"/>
        <w:jc w:val="both"/>
        <w:rPr>
          <w:rFonts w:hint="default" w:ascii="Times New Roman" w:hAnsi="Times New Roman" w:eastAsia="宋体" w:cs="Times New Roman"/>
          <w:color w:val="000000"/>
          <w:highlight w:val="none"/>
        </w:rPr>
      </w:pPr>
      <w:r>
        <w:rPr>
          <w:rFonts w:hint="default" w:ascii="Times New Roman" w:hAnsi="Times New Roman" w:eastAsia="宋体" w:cs="Times New Roman"/>
          <w:sz w:val="24"/>
          <w:szCs w:val="24"/>
          <w:highlight w:val="none"/>
        </w:rPr>
        <w:t xml:space="preserve">日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期：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  年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   月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   日</w:t>
      </w:r>
    </w:p>
    <w:p>
      <w:pPr>
        <w:spacing w:line="360" w:lineRule="auto"/>
        <w:rPr>
          <w:rFonts w:hint="default" w:ascii="Times New Roman" w:hAnsi="Times New Roman" w:eastAsia="宋体" w:cs="Times New Roman"/>
          <w:color w:val="000000"/>
          <w:highlight w:val="none"/>
        </w:rPr>
      </w:pPr>
    </w:p>
    <w:p>
      <w:pPr>
        <w:pStyle w:val="2"/>
        <w:ind w:left="0" w:leftChars="0" w:firstLine="0" w:firstLineChars="0"/>
        <w:rPr>
          <w:rFonts w:hint="default" w:ascii="Times New Roman" w:hAnsi="Times New Roman" w:eastAsia="宋体" w:cs="Times New Roman"/>
          <w:highlight w:val="none"/>
        </w:rPr>
      </w:pPr>
    </w:p>
    <w:p>
      <w:pPr>
        <w:spacing w:line="360" w:lineRule="auto"/>
        <w:ind w:firstLine="480" w:firstLineChars="2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备注：1</w:t>
      </w:r>
      <w:r>
        <w:rPr>
          <w:rFonts w:hint="default" w:ascii="Times New Roman" w:hAnsi="Times New Roman" w:eastAsia="宋体" w:cs="Times New Roman"/>
          <w:color w:val="000000"/>
          <w:highlight w:val="none"/>
          <w:lang w:val="en-US" w:eastAsia="zh-CN"/>
        </w:rPr>
        <w:t>.</w:t>
      </w:r>
      <w:r>
        <w:rPr>
          <w:rFonts w:hint="default" w:ascii="Times New Roman" w:hAnsi="Times New Roman" w:eastAsia="宋体" w:cs="Times New Roman"/>
          <w:color w:val="000000"/>
          <w:highlight w:val="none"/>
        </w:rPr>
        <w:t>投标报价以人民币为结算货币，投标报价须包括</w:t>
      </w:r>
      <w:r>
        <w:rPr>
          <w:rFonts w:hint="default" w:ascii="Times New Roman" w:hAnsi="Times New Roman" w:eastAsia="宋体" w:cs="Times New Roman"/>
          <w:sz w:val="24"/>
          <w:szCs w:val="24"/>
          <w:highlight w:val="none"/>
        </w:rPr>
        <w:t>货物价款（含必需的</w:t>
      </w:r>
      <w:r>
        <w:rPr>
          <w:rFonts w:hint="default" w:ascii="Times New Roman" w:hAnsi="Times New Roman" w:eastAsia="宋体" w:cs="Times New Roman"/>
          <w:sz w:val="24"/>
          <w:szCs w:val="24"/>
          <w:highlight w:val="none"/>
          <w:lang w:eastAsia="zh-CN"/>
        </w:rPr>
        <w:t>辅材配件</w:t>
      </w:r>
      <w:r>
        <w:rPr>
          <w:rFonts w:hint="default" w:ascii="Times New Roman" w:hAnsi="Times New Roman" w:eastAsia="宋体" w:cs="Times New Roman"/>
          <w:sz w:val="24"/>
          <w:szCs w:val="24"/>
          <w:highlight w:val="none"/>
        </w:rPr>
        <w:t>）、运输费、装卸费、安装费、利润、税金、政策性文件规定及合同包含的所有风险、责任等各项应有费用，即按采购方要求提供货物到现场并安装完毕的价格，应是招标文件确定的招标范围内的全部工作内容的价格表现，完成该项目</w:t>
      </w:r>
      <w:r>
        <w:rPr>
          <w:rFonts w:hint="default" w:ascii="Times New Roman" w:hAnsi="Times New Roman" w:eastAsia="宋体" w:cs="Times New Roman"/>
          <w:sz w:val="24"/>
          <w:szCs w:val="24"/>
          <w:highlight w:val="none"/>
          <w:lang w:eastAsia="zh-CN"/>
        </w:rPr>
        <w:t>的所有费用及</w:t>
      </w:r>
      <w:r>
        <w:rPr>
          <w:rFonts w:hint="default" w:ascii="Times New Roman" w:hAnsi="Times New Roman" w:eastAsia="宋体" w:cs="Times New Roman"/>
          <w:sz w:val="24"/>
          <w:szCs w:val="24"/>
          <w:highlight w:val="none"/>
        </w:rPr>
        <w:t>各环节所必需的连带工作或服务、成果验收、以及政策性文件规定、合同包含的所有风险责任</w:t>
      </w:r>
      <w:r>
        <w:rPr>
          <w:rFonts w:hint="default" w:ascii="Times New Roman" w:hAnsi="Times New Roman" w:eastAsia="宋体" w:cs="Times New Roman"/>
          <w:sz w:val="24"/>
          <w:szCs w:val="24"/>
          <w:highlight w:val="none"/>
          <w:lang w:eastAsia="zh-CN"/>
        </w:rPr>
        <w:t>等所有费用</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color w:val="000000"/>
          <w:highlight w:val="none"/>
        </w:rPr>
        <w:t>如有漏项，视同已包含在本报价中，投标</w:t>
      </w:r>
      <w:r>
        <w:rPr>
          <w:rFonts w:hint="default" w:ascii="Times New Roman" w:hAnsi="Times New Roman" w:eastAsia="宋体" w:cs="Times New Roman"/>
          <w:color w:val="000000"/>
          <w:highlight w:val="none"/>
          <w:lang w:eastAsia="zh-CN"/>
        </w:rPr>
        <w:t>单价及</w:t>
      </w:r>
      <w:r>
        <w:rPr>
          <w:rFonts w:hint="default" w:ascii="Times New Roman" w:hAnsi="Times New Roman" w:eastAsia="宋体" w:cs="Times New Roman"/>
          <w:color w:val="000000"/>
          <w:highlight w:val="none"/>
        </w:rPr>
        <w:t>总价不做调整。投标报价为投标人所能承受的最低、最终报价。只允许有一个报价，有选择的报价将不予接受。</w:t>
      </w:r>
    </w:p>
    <w:p>
      <w:pPr>
        <w:spacing w:line="360" w:lineRule="auto"/>
        <w:ind w:firstLine="480" w:firstLineChars="2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2</w:t>
      </w:r>
      <w:r>
        <w:rPr>
          <w:rFonts w:hint="default" w:ascii="Times New Roman" w:hAnsi="Times New Roman" w:eastAsia="宋体" w:cs="Times New Roman"/>
          <w:color w:val="000000"/>
          <w:highlight w:val="none"/>
          <w:lang w:val="en-US" w:eastAsia="zh-CN"/>
        </w:rPr>
        <w:t>.</w:t>
      </w:r>
      <w:r>
        <w:rPr>
          <w:rFonts w:hint="default" w:ascii="Times New Roman" w:hAnsi="Times New Roman" w:eastAsia="宋体" w:cs="Times New Roman"/>
          <w:color w:val="000000"/>
          <w:highlight w:val="none"/>
        </w:rPr>
        <w:t>项目投标总价不得超过项目预算价及最高限价，不得低于投标人自报的成本价，否则投标无效。</w:t>
      </w:r>
    </w:p>
    <w:p>
      <w:pPr>
        <w:spacing w:line="360" w:lineRule="auto"/>
        <w:ind w:firstLine="480" w:firstLineChars="200"/>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3</w:t>
      </w:r>
      <w:r>
        <w:rPr>
          <w:rFonts w:hint="default" w:ascii="Times New Roman" w:hAnsi="Times New Roman" w:eastAsia="宋体" w:cs="Times New Roman"/>
          <w:color w:val="000000"/>
          <w:highlight w:val="none"/>
          <w:lang w:val="en-US" w:eastAsia="zh-CN"/>
        </w:rPr>
        <w:t>.</w:t>
      </w:r>
      <w:r>
        <w:rPr>
          <w:rFonts w:hint="default" w:ascii="Times New Roman" w:hAnsi="Times New Roman" w:eastAsia="宋体" w:cs="Times New Roman"/>
          <w:color w:val="000000"/>
          <w:highlight w:val="none"/>
        </w:rPr>
        <w:t>此表在不改变表式的情况下，可自行制作。</w:t>
      </w:r>
    </w:p>
    <w:p>
      <w:pP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br w:type="page"/>
      </w:r>
    </w:p>
    <w:p>
      <w:pPr>
        <w:pStyle w:val="31"/>
        <w:widowControl w:val="0"/>
        <w:jc w:val="center"/>
        <w:rPr>
          <w:rFonts w:hint="default" w:ascii="Times New Roman" w:hAnsi="Times New Roman" w:eastAsia="宋体" w:cs="Times New Roman"/>
          <w:b/>
          <w:bCs/>
          <w:sz w:val="36"/>
          <w:szCs w:val="36"/>
          <w:highlight w:val="none"/>
          <w:lang w:eastAsia="zh-CN"/>
        </w:rPr>
      </w:pPr>
      <w:r>
        <w:rPr>
          <w:rFonts w:hint="default" w:ascii="Times New Roman" w:hAnsi="Times New Roman" w:eastAsia="宋体" w:cs="Times New Roman"/>
          <w:b/>
          <w:bCs/>
          <w:sz w:val="36"/>
          <w:szCs w:val="36"/>
          <w:highlight w:val="none"/>
        </w:rPr>
        <w:t>项目成本报价表</w:t>
      </w:r>
    </w:p>
    <w:p>
      <w:pPr>
        <w:rPr>
          <w:rFonts w:hint="default" w:ascii="Times New Roman" w:hAnsi="Times New Roman" w:eastAsia="宋体" w:cs="Times New Roman"/>
          <w:highlight w:val="none"/>
        </w:rPr>
      </w:pPr>
    </w:p>
    <w:tbl>
      <w:tblPr>
        <w:tblStyle w:val="57"/>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4" w:type="dxa"/>
            <w:vAlign w:val="center"/>
          </w:tcPr>
          <w:p>
            <w:pPr>
              <w:spacing w:line="420" w:lineRule="exact"/>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项目名称</w:t>
            </w:r>
          </w:p>
        </w:tc>
        <w:tc>
          <w:tcPr>
            <w:tcW w:w="4926" w:type="dxa"/>
            <w:vAlign w:val="center"/>
          </w:tcPr>
          <w:p>
            <w:pPr>
              <w:spacing w:line="420" w:lineRule="exact"/>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项目成本总价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644" w:type="dxa"/>
            <w:vAlign w:val="center"/>
          </w:tcPr>
          <w:p>
            <w:pPr>
              <w:spacing w:line="420" w:lineRule="exact"/>
              <w:jc w:val="center"/>
              <w:rPr>
                <w:rFonts w:hint="default" w:ascii="Times New Roman" w:hAnsi="Times New Roman" w:eastAsia="宋体" w:cs="Times New Roman"/>
                <w:highlight w:val="none"/>
              </w:rPr>
            </w:pPr>
          </w:p>
          <w:p>
            <w:pPr>
              <w:spacing w:line="420" w:lineRule="exact"/>
              <w:jc w:val="center"/>
              <w:rPr>
                <w:rFonts w:hint="default" w:ascii="Times New Roman" w:hAnsi="Times New Roman" w:eastAsia="宋体" w:cs="Times New Roman"/>
                <w:highlight w:val="none"/>
              </w:rPr>
            </w:pPr>
          </w:p>
          <w:p>
            <w:pPr>
              <w:spacing w:line="360" w:lineRule="auto"/>
              <w:jc w:val="center"/>
              <w:rPr>
                <w:rFonts w:hint="default" w:ascii="Times New Roman" w:hAnsi="Times New Roman" w:eastAsia="宋体" w:cs="Times New Roman"/>
                <w:color w:val="FF0000"/>
                <w:szCs w:val="21"/>
                <w:highlight w:val="none"/>
              </w:rPr>
            </w:pPr>
            <w:r>
              <w:rPr>
                <w:rFonts w:hint="default" w:ascii="Times New Roman" w:hAnsi="Times New Roman" w:eastAsia="宋体" w:cs="Times New Roman"/>
                <w:color w:val="FF0000"/>
                <w:szCs w:val="21"/>
                <w:highlight w:val="none"/>
              </w:rPr>
              <w:t>义乌市公安局“雪亮工程”项目（二期）采购项目（采购编号：YWCG2022</w:t>
            </w:r>
            <w:r>
              <w:rPr>
                <w:rFonts w:hint="default" w:ascii="Times New Roman" w:hAnsi="Times New Roman" w:eastAsia="宋体" w:cs="Times New Roman"/>
                <w:color w:val="FF0000"/>
                <w:szCs w:val="21"/>
                <w:highlight w:val="none"/>
                <w:lang w:eastAsia="zh-CN"/>
              </w:rPr>
              <w:t>046</w:t>
            </w:r>
            <w:r>
              <w:rPr>
                <w:rFonts w:hint="eastAsia" w:cs="Times New Roman"/>
                <w:color w:val="FF0000"/>
                <w:szCs w:val="21"/>
                <w:highlight w:val="none"/>
                <w:lang w:eastAsia="zh-CN"/>
              </w:rPr>
              <w:t>GK-1</w:t>
            </w:r>
            <w:r>
              <w:rPr>
                <w:rFonts w:hint="default" w:ascii="Times New Roman" w:hAnsi="Times New Roman" w:eastAsia="宋体" w:cs="Times New Roman"/>
                <w:color w:val="FF0000"/>
                <w:szCs w:val="21"/>
                <w:highlight w:val="none"/>
              </w:rPr>
              <w:t>）</w:t>
            </w:r>
          </w:p>
          <w:p>
            <w:pPr>
              <w:spacing w:line="420" w:lineRule="exact"/>
              <w:jc w:val="center"/>
              <w:rPr>
                <w:rFonts w:hint="default" w:ascii="Times New Roman" w:hAnsi="Times New Roman" w:eastAsia="宋体" w:cs="Times New Roman"/>
                <w:highlight w:val="none"/>
              </w:rPr>
            </w:pPr>
          </w:p>
          <w:p>
            <w:pPr>
              <w:spacing w:line="420" w:lineRule="exact"/>
              <w:jc w:val="center"/>
              <w:rPr>
                <w:rFonts w:hint="default" w:ascii="Times New Roman" w:hAnsi="Times New Roman" w:eastAsia="宋体" w:cs="Times New Roman"/>
                <w:highlight w:val="none"/>
              </w:rPr>
            </w:pPr>
          </w:p>
        </w:tc>
        <w:tc>
          <w:tcPr>
            <w:tcW w:w="4926" w:type="dxa"/>
            <w:vAlign w:val="center"/>
          </w:tcPr>
          <w:p>
            <w:pPr>
              <w:ind w:right="480" w:firstLine="480" w:firstLineChars="200"/>
              <w:jc w:val="both"/>
              <w:rPr>
                <w:rFonts w:hint="default" w:ascii="Times New Roman" w:hAnsi="Times New Roman" w:eastAsia="宋体" w:cs="Times New Roman"/>
                <w:highlight w:val="none"/>
                <w:u w:val="single"/>
              </w:rPr>
            </w:pPr>
            <w:r>
              <w:rPr>
                <w:rFonts w:hint="default" w:ascii="Times New Roman" w:hAnsi="Times New Roman" w:eastAsia="宋体" w:cs="Times New Roman"/>
                <w:highlight w:val="none"/>
              </w:rPr>
              <w:t>(大写)：</w:t>
            </w:r>
            <w:r>
              <w:rPr>
                <w:rFonts w:hint="default" w:ascii="Times New Roman" w:hAnsi="Times New Roman" w:eastAsia="宋体" w:cs="Times New Roman"/>
                <w:highlight w:val="none"/>
                <w:u w:val="single"/>
              </w:rPr>
              <w:t xml:space="preserve">                     </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eastAsia="宋体" w:cs="Times New Roman"/>
                <w:highlight w:val="none"/>
                <w:u w:val="single"/>
              </w:rPr>
              <w:t>元</w:t>
            </w:r>
          </w:p>
          <w:p>
            <w:pPr>
              <w:ind w:right="480"/>
              <w:jc w:val="both"/>
              <w:rPr>
                <w:rFonts w:hint="default" w:ascii="Times New Roman" w:hAnsi="Times New Roman" w:eastAsia="宋体" w:cs="Times New Roman"/>
                <w:highlight w:val="none"/>
              </w:rPr>
            </w:pPr>
          </w:p>
          <w:p>
            <w:pPr>
              <w:spacing w:line="420" w:lineRule="exact"/>
              <w:jc w:val="center"/>
              <w:rPr>
                <w:rFonts w:hint="default" w:ascii="Times New Roman" w:hAnsi="Times New Roman" w:eastAsia="宋体" w:cs="Times New Roman"/>
                <w:color w:val="000000"/>
                <w:highlight w:val="none"/>
              </w:rPr>
            </w:pPr>
            <w:r>
              <w:rPr>
                <w:rFonts w:hint="default" w:ascii="Times New Roman" w:hAnsi="Times New Roman" w:eastAsia="宋体" w:cs="Times New Roman"/>
                <w:highlight w:val="none"/>
              </w:rPr>
              <w:t>(小写)￥:</w:t>
            </w:r>
            <w:r>
              <w:rPr>
                <w:rFonts w:hint="default" w:ascii="Times New Roman" w:hAnsi="Times New Roman" w:eastAsia="宋体" w:cs="Times New Roman"/>
                <w:highlight w:val="none"/>
                <w:u w:val="single"/>
              </w:rPr>
              <w:t xml:space="preserve">                     元</w:t>
            </w:r>
          </w:p>
        </w:tc>
      </w:tr>
    </w:tbl>
    <w:p>
      <w:pPr>
        <w:spacing w:line="360" w:lineRule="auto"/>
        <w:rPr>
          <w:rFonts w:hint="default" w:ascii="Times New Roman" w:hAnsi="Times New Roman" w:eastAsia="宋体" w:cs="Times New Roman"/>
          <w:highlight w:val="none"/>
        </w:rPr>
      </w:pPr>
    </w:p>
    <w:p>
      <w:pPr>
        <w:pStyle w:val="31"/>
        <w:spacing w:line="460" w:lineRule="exact"/>
        <w:ind w:firstLine="3840" w:firstLineChars="1600"/>
        <w:jc w:val="both"/>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投标人名称（电子签章）：</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u w:val="single"/>
          <w:lang w:val="en-US" w:eastAsia="zh-CN"/>
        </w:rPr>
        <w:t xml:space="preserve">  </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u w:val="single"/>
          <w:lang w:val="en-US" w:eastAsia="zh-CN"/>
        </w:rPr>
        <w:t xml:space="preserve"> </w:t>
      </w:r>
    </w:p>
    <w:p>
      <w:pPr>
        <w:pStyle w:val="31"/>
        <w:spacing w:line="460" w:lineRule="exact"/>
        <w:ind w:firstLine="5520" w:firstLineChars="2300"/>
        <w:jc w:val="both"/>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sz w:val="24"/>
          <w:szCs w:val="24"/>
          <w:highlight w:val="none"/>
        </w:rPr>
        <w:t xml:space="preserve">日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期：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  年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  月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  日</w:t>
      </w:r>
    </w:p>
    <w:p>
      <w:pPr>
        <w:pStyle w:val="2"/>
        <w:ind w:left="0" w:leftChars="0" w:firstLine="0" w:firstLineChars="0"/>
        <w:rPr>
          <w:rFonts w:hint="default" w:ascii="Times New Roman" w:hAnsi="Times New Roman" w:eastAsia="宋体" w:cs="Times New Roman"/>
          <w:highlight w:val="none"/>
        </w:rPr>
      </w:pPr>
    </w:p>
    <w:p>
      <w:pPr>
        <w:spacing w:line="360" w:lineRule="auto"/>
        <w:rPr>
          <w:rFonts w:hint="default" w:ascii="Times New Roman" w:hAnsi="Times New Roman" w:eastAsia="宋体" w:cs="Times New Roman"/>
          <w:bCs/>
          <w:highlight w:val="none"/>
        </w:rPr>
      </w:pPr>
      <w:r>
        <w:rPr>
          <w:rFonts w:hint="default" w:ascii="Times New Roman" w:hAnsi="Times New Roman" w:eastAsia="宋体" w:cs="Times New Roman"/>
          <w:bCs/>
          <w:highlight w:val="none"/>
        </w:rPr>
        <w:t>备注：</w:t>
      </w:r>
    </w:p>
    <w:p>
      <w:pPr>
        <w:spacing w:line="360" w:lineRule="auto"/>
        <w:ind w:firstLine="480" w:firstLineChars="200"/>
        <w:rPr>
          <w:rFonts w:hint="default" w:ascii="Times New Roman" w:hAnsi="Times New Roman" w:eastAsia="宋体" w:cs="Times New Roman"/>
          <w:bCs/>
          <w:highlight w:val="none"/>
          <w:u w:val="single"/>
        </w:rPr>
      </w:pPr>
      <w:r>
        <w:rPr>
          <w:rFonts w:hint="default" w:ascii="Times New Roman" w:hAnsi="Times New Roman" w:eastAsia="宋体" w:cs="Times New Roman"/>
          <w:highlight w:val="none"/>
        </w:rPr>
        <w:t>1</w:t>
      </w:r>
      <w:r>
        <w:rPr>
          <w:rFonts w:hint="default" w:ascii="Times New Roman" w:hAnsi="Times New Roman" w:eastAsia="宋体" w:cs="Times New Roman"/>
          <w:highlight w:val="none"/>
          <w:lang w:val="en-US" w:eastAsia="zh-CN"/>
        </w:rPr>
        <w:t>.</w:t>
      </w:r>
      <w:r>
        <w:rPr>
          <w:rFonts w:hint="default" w:ascii="Times New Roman" w:hAnsi="Times New Roman" w:eastAsia="宋体" w:cs="Times New Roman"/>
          <w:highlight w:val="none"/>
        </w:rPr>
        <w:t>投标单位应按照招标项目内容要求，根据项目特点和企业条件确定该项目成本报价，</w:t>
      </w:r>
      <w:r>
        <w:rPr>
          <w:rFonts w:hint="default" w:ascii="Times New Roman" w:hAnsi="Times New Roman" w:eastAsia="宋体" w:cs="Times New Roman"/>
          <w:highlight w:val="none"/>
          <w:u w:val="single"/>
        </w:rPr>
        <w:t>项目成本总价不得高于投标总价，否则投标无效。</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2</w:t>
      </w:r>
      <w:r>
        <w:rPr>
          <w:rFonts w:hint="default" w:ascii="Times New Roman" w:hAnsi="Times New Roman" w:eastAsia="宋体" w:cs="Times New Roman"/>
          <w:highlight w:val="none"/>
          <w:lang w:val="en-US" w:eastAsia="zh-CN"/>
        </w:rPr>
        <w:t>.</w:t>
      </w:r>
      <w:r>
        <w:rPr>
          <w:rFonts w:hint="default" w:ascii="Times New Roman" w:hAnsi="Times New Roman" w:eastAsia="宋体" w:cs="Times New Roman"/>
          <w:highlight w:val="none"/>
        </w:rPr>
        <w:t>此表在不改变表式的情况下，可自行制作。</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br w:type="page"/>
      </w:r>
    </w:p>
    <w:p>
      <w:pPr>
        <w:snapToGrid w:val="0"/>
        <w:spacing w:before="50" w:after="50"/>
        <w:jc w:val="center"/>
        <w:rPr>
          <w:rFonts w:hint="default" w:ascii="Times New Roman" w:hAnsi="Times New Roman" w:eastAsia="宋体" w:cs="Times New Roman"/>
          <w:b/>
          <w:sz w:val="36"/>
          <w:szCs w:val="36"/>
          <w:highlight w:val="none"/>
          <w:lang w:eastAsia="zh-CN"/>
        </w:rPr>
      </w:pPr>
      <w:r>
        <w:rPr>
          <w:rFonts w:hint="default" w:ascii="Times New Roman" w:hAnsi="Times New Roman" w:eastAsia="宋体" w:cs="Times New Roman"/>
          <w:b/>
          <w:sz w:val="36"/>
          <w:szCs w:val="36"/>
          <w:highlight w:val="none"/>
        </w:rPr>
        <w:t>中小企业声明函（工程、服务）</w:t>
      </w:r>
    </w:p>
    <w:p>
      <w:pPr>
        <w:snapToGrid w:val="0"/>
        <w:spacing w:line="360" w:lineRule="auto"/>
        <w:ind w:firstLine="560" w:firstLineChars="20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本公司（联合体）郑重声明，根据《政府采购促进中小企业发展管理办法》（财库﹝2020﹞46号）的规定，本公司（联合体）参加</w:t>
      </w:r>
      <w:r>
        <w:rPr>
          <w:rFonts w:hint="default" w:ascii="Times New Roman" w:hAnsi="Times New Roman" w:eastAsia="宋体" w:cs="Times New Roman"/>
          <w:i/>
          <w:iCs/>
          <w:sz w:val="28"/>
          <w:szCs w:val="28"/>
          <w:highlight w:val="none"/>
          <w:u w:val="single"/>
        </w:rPr>
        <w:t>（单位名称）</w:t>
      </w:r>
      <w:r>
        <w:rPr>
          <w:rFonts w:hint="default" w:ascii="Times New Roman" w:hAnsi="Times New Roman" w:eastAsia="宋体" w:cs="Times New Roman"/>
          <w:sz w:val="28"/>
          <w:szCs w:val="28"/>
          <w:highlight w:val="none"/>
        </w:rPr>
        <w:t>的</w:t>
      </w:r>
      <w:r>
        <w:rPr>
          <w:rFonts w:hint="default" w:ascii="Times New Roman" w:hAnsi="Times New Roman" w:eastAsia="宋体" w:cs="Times New Roman"/>
          <w:i/>
          <w:iCs/>
          <w:sz w:val="28"/>
          <w:szCs w:val="28"/>
          <w:highlight w:val="none"/>
          <w:u w:val="single"/>
        </w:rPr>
        <w:t>（项目名称）</w:t>
      </w:r>
      <w:r>
        <w:rPr>
          <w:rFonts w:hint="default" w:ascii="Times New Roman" w:hAnsi="Times New Roman" w:eastAsia="宋体" w:cs="Times New Roman"/>
          <w:sz w:val="28"/>
          <w:szCs w:val="28"/>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napToGrid w:val="0"/>
        <w:spacing w:line="360" w:lineRule="auto"/>
        <w:ind w:firstLine="560" w:firstLineChars="20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1.</w:t>
      </w:r>
      <w:r>
        <w:rPr>
          <w:rFonts w:hint="default" w:ascii="Times New Roman" w:hAnsi="Times New Roman" w:eastAsia="宋体" w:cs="Times New Roman"/>
          <w:i/>
          <w:iCs/>
          <w:sz w:val="28"/>
          <w:szCs w:val="28"/>
          <w:highlight w:val="none"/>
          <w:u w:val="single"/>
        </w:rPr>
        <w:t>（标的名称）</w:t>
      </w:r>
      <w:r>
        <w:rPr>
          <w:rFonts w:hint="default" w:ascii="Times New Roman" w:hAnsi="Times New Roman" w:eastAsia="宋体" w:cs="Times New Roman"/>
          <w:sz w:val="28"/>
          <w:szCs w:val="28"/>
          <w:highlight w:val="none"/>
        </w:rPr>
        <w:t>，属于</w:t>
      </w:r>
      <w:r>
        <w:rPr>
          <w:rFonts w:hint="default" w:ascii="Times New Roman" w:hAnsi="Times New Roman" w:eastAsia="宋体" w:cs="Times New Roman"/>
          <w:i/>
          <w:iCs/>
          <w:sz w:val="28"/>
          <w:szCs w:val="28"/>
          <w:highlight w:val="none"/>
          <w:u w:val="single"/>
        </w:rPr>
        <w:t>（采购文件中明确的所属行业）</w:t>
      </w:r>
      <w:r>
        <w:rPr>
          <w:rFonts w:hint="default" w:ascii="Times New Roman" w:hAnsi="Times New Roman" w:eastAsia="宋体" w:cs="Times New Roman"/>
          <w:sz w:val="28"/>
          <w:szCs w:val="28"/>
          <w:highlight w:val="none"/>
        </w:rPr>
        <w:t>；承建（承接）企业为</w:t>
      </w:r>
      <w:r>
        <w:rPr>
          <w:rFonts w:hint="default" w:ascii="Times New Roman" w:hAnsi="Times New Roman" w:eastAsia="宋体" w:cs="Times New Roman"/>
          <w:i/>
          <w:iCs/>
          <w:sz w:val="28"/>
          <w:szCs w:val="28"/>
          <w:highlight w:val="none"/>
          <w:u w:val="single"/>
        </w:rPr>
        <w:t>（企业名称）</w:t>
      </w:r>
      <w:r>
        <w:rPr>
          <w:rFonts w:hint="default" w:ascii="Times New Roman" w:hAnsi="Times New Roman" w:eastAsia="宋体" w:cs="Times New Roman"/>
          <w:sz w:val="28"/>
          <w:szCs w:val="28"/>
          <w:highlight w:val="none"/>
        </w:rPr>
        <w:t>，从业人员______人，营业收入为______万元，资产总额为______万元，属于</w:t>
      </w:r>
      <w:r>
        <w:rPr>
          <w:rFonts w:hint="default" w:ascii="Times New Roman" w:hAnsi="Times New Roman" w:eastAsia="宋体" w:cs="Times New Roman"/>
          <w:i/>
          <w:iCs/>
          <w:sz w:val="28"/>
          <w:szCs w:val="28"/>
          <w:highlight w:val="none"/>
          <w:u w:val="single"/>
        </w:rPr>
        <w:t>（中型企业、小型企业、微型企业）</w:t>
      </w:r>
      <w:r>
        <w:rPr>
          <w:rFonts w:hint="default" w:ascii="Times New Roman" w:hAnsi="Times New Roman" w:eastAsia="宋体" w:cs="Times New Roman"/>
          <w:sz w:val="28"/>
          <w:szCs w:val="28"/>
          <w:highlight w:val="none"/>
        </w:rPr>
        <w:t>；</w:t>
      </w:r>
    </w:p>
    <w:p>
      <w:pPr>
        <w:snapToGrid w:val="0"/>
        <w:spacing w:line="360" w:lineRule="auto"/>
        <w:ind w:firstLine="560" w:firstLineChars="200"/>
        <w:rPr>
          <w:rFonts w:hint="default" w:ascii="Times New Roman" w:hAnsi="Times New Roman" w:eastAsia="宋体" w:cs="Times New Roman"/>
          <w:highlight w:val="none"/>
        </w:rPr>
      </w:pPr>
      <w:r>
        <w:rPr>
          <w:rFonts w:hint="default" w:ascii="Times New Roman" w:hAnsi="Times New Roman" w:eastAsia="宋体" w:cs="Times New Roman"/>
          <w:sz w:val="28"/>
          <w:szCs w:val="28"/>
          <w:highlight w:val="none"/>
        </w:rPr>
        <w:t>2.</w:t>
      </w:r>
      <w:r>
        <w:rPr>
          <w:rFonts w:hint="default" w:ascii="Times New Roman" w:hAnsi="Times New Roman" w:eastAsia="宋体" w:cs="Times New Roman"/>
          <w:i/>
          <w:iCs/>
          <w:sz w:val="28"/>
          <w:szCs w:val="28"/>
          <w:highlight w:val="none"/>
          <w:u w:val="single"/>
        </w:rPr>
        <w:t>（标的名称）</w:t>
      </w:r>
      <w:r>
        <w:rPr>
          <w:rFonts w:hint="default" w:ascii="Times New Roman" w:hAnsi="Times New Roman" w:eastAsia="宋体" w:cs="Times New Roman"/>
          <w:sz w:val="28"/>
          <w:szCs w:val="28"/>
          <w:highlight w:val="none"/>
        </w:rPr>
        <w:t>，属于</w:t>
      </w:r>
      <w:r>
        <w:rPr>
          <w:rFonts w:hint="default" w:ascii="Times New Roman" w:hAnsi="Times New Roman" w:eastAsia="宋体" w:cs="Times New Roman"/>
          <w:i/>
          <w:iCs/>
          <w:sz w:val="28"/>
          <w:szCs w:val="28"/>
          <w:highlight w:val="none"/>
          <w:u w:val="single"/>
        </w:rPr>
        <w:t>（采购文件中明确的所属行业）</w:t>
      </w:r>
      <w:r>
        <w:rPr>
          <w:rFonts w:hint="default" w:ascii="Times New Roman" w:hAnsi="Times New Roman" w:eastAsia="宋体" w:cs="Times New Roman"/>
          <w:sz w:val="28"/>
          <w:szCs w:val="28"/>
          <w:highlight w:val="none"/>
        </w:rPr>
        <w:t>；承建（承接）企业为</w:t>
      </w:r>
      <w:r>
        <w:rPr>
          <w:rFonts w:hint="default" w:ascii="Times New Roman" w:hAnsi="Times New Roman" w:eastAsia="宋体" w:cs="Times New Roman"/>
          <w:i/>
          <w:iCs/>
          <w:sz w:val="28"/>
          <w:szCs w:val="28"/>
          <w:highlight w:val="none"/>
          <w:u w:val="single"/>
        </w:rPr>
        <w:t>（企业名称）</w:t>
      </w:r>
      <w:r>
        <w:rPr>
          <w:rFonts w:hint="default" w:ascii="Times New Roman" w:hAnsi="Times New Roman" w:eastAsia="宋体" w:cs="Times New Roman"/>
          <w:sz w:val="28"/>
          <w:szCs w:val="28"/>
          <w:highlight w:val="none"/>
        </w:rPr>
        <w:t>，从业人员______人，营业收入为______万元，资产总额为______万元，属于</w:t>
      </w:r>
      <w:r>
        <w:rPr>
          <w:rFonts w:hint="default" w:ascii="Times New Roman" w:hAnsi="Times New Roman" w:eastAsia="宋体" w:cs="Times New Roman"/>
          <w:i/>
          <w:iCs/>
          <w:sz w:val="28"/>
          <w:szCs w:val="28"/>
          <w:highlight w:val="none"/>
          <w:u w:val="single"/>
        </w:rPr>
        <w:t>（中型企业、小型企业、微型企业）</w:t>
      </w:r>
      <w:r>
        <w:rPr>
          <w:rFonts w:hint="default" w:ascii="Times New Roman" w:hAnsi="Times New Roman" w:eastAsia="宋体" w:cs="Times New Roman"/>
          <w:sz w:val="28"/>
          <w:szCs w:val="28"/>
          <w:highlight w:val="none"/>
        </w:rPr>
        <w:t>；</w:t>
      </w:r>
    </w:p>
    <w:p>
      <w:pPr>
        <w:snapToGrid w:val="0"/>
        <w:spacing w:line="360" w:lineRule="auto"/>
        <w:ind w:firstLine="560" w:firstLineChars="20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w:t>
      </w:r>
    </w:p>
    <w:p>
      <w:pPr>
        <w:snapToGrid w:val="0"/>
        <w:spacing w:line="360" w:lineRule="auto"/>
        <w:ind w:firstLine="560" w:firstLineChars="20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以上企业，不属于大企业的分支机构，不存在控股股东为大企业的情形，也不存在与大企业的负责人为同一人的情形。</w:t>
      </w:r>
    </w:p>
    <w:p>
      <w:pPr>
        <w:snapToGrid w:val="0"/>
        <w:spacing w:line="360" w:lineRule="auto"/>
        <w:ind w:firstLine="560" w:firstLineChars="20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本企业对上述声明内容的真实性负责。如有虚假，将依法承担相应责任。</w:t>
      </w:r>
    </w:p>
    <w:p>
      <w:pPr>
        <w:snapToGrid w:val="0"/>
        <w:spacing w:line="312" w:lineRule="auto"/>
        <w:ind w:firstLine="3360" w:firstLineChars="120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企业（投标人）名称（盖章）：_______________</w:t>
      </w:r>
    </w:p>
    <w:p>
      <w:pPr>
        <w:snapToGrid w:val="0"/>
        <w:spacing w:line="312" w:lineRule="auto"/>
        <w:ind w:firstLine="6160" w:firstLineChars="220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 xml:space="preserve">日 </w:t>
      </w:r>
      <w:r>
        <w:rPr>
          <w:rFonts w:hint="default" w:ascii="Times New Roman" w:hAnsi="Times New Roman" w:eastAsia="宋体" w:cs="Times New Roman"/>
          <w:sz w:val="28"/>
          <w:szCs w:val="28"/>
          <w:highlight w:val="none"/>
          <w:lang w:val="en-US" w:eastAsia="zh-CN"/>
        </w:rPr>
        <w:t xml:space="preserve">  </w:t>
      </w:r>
      <w:r>
        <w:rPr>
          <w:rFonts w:hint="default" w:ascii="Times New Roman" w:hAnsi="Times New Roman" w:eastAsia="宋体" w:cs="Times New Roman"/>
          <w:sz w:val="28"/>
          <w:szCs w:val="28"/>
          <w:highlight w:val="none"/>
        </w:rPr>
        <w:t>期：______________</w:t>
      </w:r>
    </w:p>
    <w:p>
      <w:pPr>
        <w:snapToGrid w:val="0"/>
        <w:spacing w:line="360" w:lineRule="auto"/>
        <w:rPr>
          <w:rFonts w:hint="default" w:ascii="Times New Roman" w:hAnsi="Times New Roman" w:eastAsia="宋体" w:cs="Times New Roman"/>
          <w:b w:val="0"/>
          <w:bCs/>
          <w:sz w:val="24"/>
          <w:highlight w:val="none"/>
        </w:rPr>
      </w:pPr>
      <w:r>
        <w:rPr>
          <w:rFonts w:hint="default" w:ascii="Times New Roman" w:hAnsi="Times New Roman" w:eastAsia="宋体" w:cs="Times New Roman"/>
          <w:b w:val="0"/>
          <w:bCs/>
          <w:sz w:val="24"/>
          <w:highlight w:val="none"/>
        </w:rPr>
        <w:t>备注：</w:t>
      </w:r>
    </w:p>
    <w:p>
      <w:pPr>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sz w:val="24"/>
          <w:highlight w:val="none"/>
        </w:rPr>
        <w:t>1.从业人员、营业收入、资产总额填报上一年度数据，无上一年度数据的新成立企业可不填报。</w:t>
      </w:r>
    </w:p>
    <w:p>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2.本项目采购标的所属行业</w:t>
      </w:r>
      <w:r>
        <w:rPr>
          <w:rFonts w:hint="default" w:ascii="Times New Roman" w:hAnsi="Times New Roman" w:eastAsia="宋体" w:cs="Times New Roman"/>
          <w:sz w:val="24"/>
          <w:highlight w:val="none"/>
          <w:lang w:eastAsia="zh-CN"/>
        </w:rPr>
        <w:t>：</w:t>
      </w:r>
      <w:r>
        <w:rPr>
          <w:rFonts w:hint="default" w:ascii="Times New Roman" w:hAnsi="Times New Roman" w:eastAsia="宋体" w:cs="Times New Roman"/>
          <w:color w:val="FF0000"/>
          <w:sz w:val="24"/>
          <w:highlight w:val="none"/>
        </w:rPr>
        <w:t>软件和信息技术服务业。</w:t>
      </w:r>
    </w:p>
    <w:p>
      <w:pPr>
        <w:spacing w:line="360" w:lineRule="auto"/>
        <w:ind w:firstLine="480" w:firstLineChars="200"/>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投标人应根据《工业和信息化部、国家统计局、国家发展和改革委员会、财政部关于印发中小企业划型标准规定的通知》（工信部联企业〔2011〕300号）规定的划分标准,填报企业规模类型。投标人也可在国务院客户端或工业和信息化部网站上，使用中小企业规模类型自测小程序识别企业规模类型。</w:t>
      </w:r>
    </w:p>
    <w:p>
      <w:pP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br w:type="page"/>
      </w:r>
    </w:p>
    <w:p>
      <w:pPr>
        <w:pStyle w:val="31"/>
        <w:widowControl w:val="0"/>
        <w:jc w:val="center"/>
        <w:rPr>
          <w:rFonts w:hint="default" w:ascii="Times New Roman" w:hAnsi="Times New Roman" w:eastAsia="宋体" w:cs="Times New Roman"/>
          <w:b/>
          <w:bCs/>
          <w:sz w:val="36"/>
          <w:szCs w:val="36"/>
          <w:highlight w:val="none"/>
        </w:rPr>
      </w:pPr>
      <w:r>
        <w:rPr>
          <w:rFonts w:hint="default" w:ascii="Times New Roman" w:hAnsi="Times New Roman" w:eastAsia="宋体" w:cs="Times New Roman"/>
          <w:b/>
          <w:bCs/>
          <w:sz w:val="36"/>
          <w:szCs w:val="36"/>
          <w:highlight w:val="none"/>
        </w:rPr>
        <w:t>残疾人福利性单位声明函</w:t>
      </w:r>
    </w:p>
    <w:p>
      <w:pPr>
        <w:rPr>
          <w:rFonts w:hint="default" w:ascii="Times New Roman" w:hAnsi="Times New Roman" w:eastAsia="宋体" w:cs="Times New Roman"/>
          <w:highlight w:val="none"/>
        </w:rPr>
      </w:pPr>
    </w:p>
    <w:p>
      <w:pPr>
        <w:snapToGrid w:val="0"/>
        <w:spacing w:line="360" w:lineRule="auto"/>
        <w:ind w:firstLine="560" w:firstLineChars="20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本单位对上述声明的真实性负责。如有虚假，将依法承担相应责任。</w:t>
      </w:r>
    </w:p>
    <w:p>
      <w:pPr>
        <w:spacing w:line="588" w:lineRule="exact"/>
        <w:rPr>
          <w:rFonts w:hint="default" w:ascii="Times New Roman" w:hAnsi="Times New Roman" w:eastAsia="宋体" w:cs="Times New Roman"/>
          <w:spacing w:val="6"/>
          <w:sz w:val="30"/>
          <w:szCs w:val="30"/>
          <w:highlight w:val="none"/>
        </w:rPr>
      </w:pPr>
    </w:p>
    <w:p>
      <w:pPr>
        <w:pStyle w:val="31"/>
        <w:spacing w:line="460" w:lineRule="exact"/>
        <w:ind w:firstLine="3080" w:firstLineChars="1100"/>
        <w:jc w:val="both"/>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投标人名称（电子签章）：</w:t>
      </w:r>
      <w:r>
        <w:rPr>
          <w:rFonts w:hint="default" w:ascii="Times New Roman" w:hAnsi="Times New Roman" w:eastAsia="宋体" w:cs="Times New Roman"/>
          <w:sz w:val="28"/>
          <w:szCs w:val="28"/>
          <w:highlight w:val="none"/>
          <w:u w:val="single"/>
        </w:rPr>
        <w:t xml:space="preserve">                       </w:t>
      </w:r>
    </w:p>
    <w:p>
      <w:pPr>
        <w:pStyle w:val="31"/>
        <w:spacing w:line="460" w:lineRule="exact"/>
        <w:ind w:firstLine="5040" w:firstLineChars="1800"/>
        <w:jc w:val="both"/>
        <w:rPr>
          <w:rFonts w:hint="default" w:ascii="Times New Roman" w:hAnsi="Times New Roman" w:eastAsia="宋体" w:cs="Times New Roman"/>
          <w:kern w:val="0"/>
          <w:sz w:val="28"/>
          <w:szCs w:val="28"/>
          <w:highlight w:val="none"/>
        </w:rPr>
      </w:pPr>
      <w:r>
        <w:rPr>
          <w:rFonts w:hint="default" w:ascii="Times New Roman" w:hAnsi="Times New Roman" w:eastAsia="宋体" w:cs="Times New Roman"/>
          <w:sz w:val="28"/>
          <w:szCs w:val="28"/>
          <w:highlight w:val="none"/>
        </w:rPr>
        <w:t xml:space="preserve">日 </w:t>
      </w:r>
      <w:r>
        <w:rPr>
          <w:rFonts w:hint="default" w:ascii="Times New Roman" w:hAnsi="Times New Roman" w:eastAsia="宋体" w:cs="Times New Roman"/>
          <w:sz w:val="28"/>
          <w:szCs w:val="28"/>
          <w:highlight w:val="none"/>
          <w:lang w:val="en-US" w:eastAsia="zh-CN"/>
        </w:rPr>
        <w:t xml:space="preserve">  </w:t>
      </w:r>
      <w:r>
        <w:rPr>
          <w:rFonts w:hint="default" w:ascii="Times New Roman" w:hAnsi="Times New Roman" w:eastAsia="宋体" w:cs="Times New Roman"/>
          <w:sz w:val="28"/>
          <w:szCs w:val="28"/>
          <w:highlight w:val="none"/>
        </w:rPr>
        <w:t xml:space="preserve">期：  </w:t>
      </w:r>
      <w:r>
        <w:rPr>
          <w:rFonts w:hint="default" w:ascii="Times New Roman" w:hAnsi="Times New Roman" w:eastAsia="宋体" w:cs="Times New Roman"/>
          <w:sz w:val="28"/>
          <w:szCs w:val="28"/>
          <w:highlight w:val="none"/>
          <w:lang w:val="en-US" w:eastAsia="zh-CN"/>
        </w:rPr>
        <w:t xml:space="preserve">  </w:t>
      </w:r>
      <w:r>
        <w:rPr>
          <w:rFonts w:hint="default" w:ascii="Times New Roman" w:hAnsi="Times New Roman" w:eastAsia="宋体" w:cs="Times New Roman"/>
          <w:sz w:val="28"/>
          <w:szCs w:val="28"/>
          <w:highlight w:val="none"/>
        </w:rPr>
        <w:t xml:space="preserve">  年  </w:t>
      </w:r>
      <w:r>
        <w:rPr>
          <w:rFonts w:hint="default" w:ascii="Times New Roman" w:hAnsi="Times New Roman" w:eastAsia="宋体" w:cs="Times New Roman"/>
          <w:sz w:val="28"/>
          <w:szCs w:val="28"/>
          <w:highlight w:val="none"/>
          <w:lang w:val="en-US" w:eastAsia="zh-CN"/>
        </w:rPr>
        <w:t xml:space="preserve">  </w:t>
      </w:r>
      <w:r>
        <w:rPr>
          <w:rFonts w:hint="default" w:ascii="Times New Roman" w:hAnsi="Times New Roman" w:eastAsia="宋体" w:cs="Times New Roman"/>
          <w:sz w:val="28"/>
          <w:szCs w:val="28"/>
          <w:highlight w:val="none"/>
        </w:rPr>
        <w:t xml:space="preserve">  月  </w:t>
      </w:r>
      <w:r>
        <w:rPr>
          <w:rFonts w:hint="default" w:ascii="Times New Roman" w:hAnsi="Times New Roman" w:eastAsia="宋体" w:cs="Times New Roman"/>
          <w:sz w:val="28"/>
          <w:szCs w:val="28"/>
          <w:highlight w:val="none"/>
          <w:lang w:val="en-US" w:eastAsia="zh-CN"/>
        </w:rPr>
        <w:t xml:space="preserve">  </w:t>
      </w:r>
      <w:r>
        <w:rPr>
          <w:rFonts w:hint="default" w:ascii="Times New Roman" w:hAnsi="Times New Roman" w:eastAsia="宋体" w:cs="Times New Roman"/>
          <w:sz w:val="28"/>
          <w:szCs w:val="28"/>
          <w:highlight w:val="none"/>
        </w:rPr>
        <w:t xml:space="preserve">  日</w:t>
      </w:r>
    </w:p>
    <w:p>
      <w:pPr>
        <w:pStyle w:val="2"/>
        <w:ind w:left="0" w:leftChars="0" w:firstLine="0" w:firstLineChars="0"/>
        <w:rPr>
          <w:rFonts w:hint="default" w:ascii="Times New Roman" w:hAnsi="Times New Roman" w:eastAsia="宋体" w:cs="Times New Roman"/>
          <w:highlight w:val="none"/>
        </w:rPr>
      </w:pPr>
    </w:p>
    <w:sectPr>
      <w:footerReference r:id="rId7" w:type="first"/>
      <w:headerReference r:id="rId5" w:type="default"/>
      <w:footerReference r:id="rId6" w:type="default"/>
      <w:pgSz w:w="11906" w:h="16838"/>
      <w:pgMar w:top="1134" w:right="1134" w:bottom="1134" w:left="1134" w:header="907" w:footer="794" w:gutter="0"/>
      <w:pgBorders>
        <w:top w:val="none" w:sz="0" w:space="0"/>
        <w:left w:val="none" w:sz="0" w:space="0"/>
        <w:bottom w:val="none" w:sz="0" w:space="0"/>
        <w:right w:val="none" w:sz="0" w:space="0"/>
      </w:pgBorders>
      <w:pgNumType w:fmt="numberInDash"/>
      <w:cols w:space="720" w:num="1"/>
      <w:titlePg/>
      <w:docGrid w:type="lines" w:linePitch="326"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Dutch801 Rm BT">
    <w:altName w:val="Times New Roman"/>
    <w:panose1 w:val="02020603060505020304"/>
    <w:charset w:val="00"/>
    <w:family w:val="roman"/>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ourier">
    <w:altName w:val="Courier New"/>
    <w:panose1 w:val="02060409020205020404"/>
    <w:charset w:val="00"/>
    <w:family w:val="modern"/>
    <w:pitch w:val="default"/>
    <w:sig w:usb0="00000000" w:usb1="00000000" w:usb2="00000000" w:usb3="00000000" w:csb0="00000093" w:csb1="00000000"/>
  </w:font>
  <w:font w:name="Calibri Light">
    <w:panose1 w:val="020F0302020204030204"/>
    <w:charset w:val="00"/>
    <w:family w:val="swiss"/>
    <w:pitch w:val="default"/>
    <w:sig w:usb0="E4002EFF" w:usb1="C000247B" w:usb2="00000009" w:usb3="00000000" w:csb0="200001FF" w:csb1="00000000"/>
  </w:font>
  <w:font w:name="Helvetica">
    <w:altName w:val="Arial"/>
    <w:panose1 w:val="020B0504020202030204"/>
    <w:charset w:val="00"/>
    <w:family w:val="swiss"/>
    <w:pitch w:val="default"/>
    <w:sig w:usb0="00000000" w:usb1="00000000" w:usb2="00000000" w:usb3="00000000" w:csb0="00000093" w:csb1="00000000"/>
  </w:font>
  <w:font w:name="方正兰亭黑简体">
    <w:altName w:val="微软雅黑"/>
    <w:panose1 w:val="020B0604020202020204"/>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-76200</wp:posOffset>
              </wp:positionV>
              <wp:extent cx="1828800" cy="2051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051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4"/>
                              <w:szCs w:val="24"/>
                            </w:rPr>
                            <w:id w:val="20488797"/>
                          </w:sdtPr>
                          <w:sdtEndPr>
                            <w:rPr>
                              <w:sz w:val="24"/>
                              <w:szCs w:val="24"/>
                            </w:rPr>
                          </w:sdtEndPr>
                          <w:sdtContent>
                            <w:p>
                              <w:pPr>
                                <w:pStyle w:val="37"/>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19</w:t>
                              </w:r>
                              <w:r>
                                <w:rPr>
                                  <w:sz w:val="24"/>
                                  <w:szCs w:val="24"/>
                                  <w:lang w:val="zh-CN"/>
                                </w:rPr>
                                <w:fldChar w:fldCharType="end"/>
                              </w:r>
                            </w:p>
                          </w:sdtContent>
                        </w:sdt>
                        <w:p>
                          <w:pPr>
                            <w:pStyle w:val="2"/>
                            <w:rPr>
                              <w:sz w:val="24"/>
                              <w:szCs w:val="24"/>
                            </w:rPr>
                          </w:pP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6pt;height:16.15pt;width:144pt;mso-position-horizontal:right;mso-position-horizontal-relative:margin;mso-wrap-style:none;z-index:251659264;mso-width-relative:page;mso-height-relative:page;" filled="f" stroked="f" coordsize="21600,21600" o:gfxdata="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UW3+HVAAAABwEAAA8AAAAAAAAAAQAgAAAAIgAAAGRycy9kb3ducmV2Lnht&#10;bFBLAQIUABQAAAAIAIdO4kC2Qeh4NQIAAGAEAAAOAAAAAAAAAAEAIAAAACQBAABkcnMvZTJvRG9j&#10;LnhtbFBLBQYAAAAABgAGAFkBAADLBQAAAAA=&#10;">
              <v:fill on="f" focussize="0,0"/>
              <v:stroke on="f" weight="0.5pt"/>
              <v:imagedata o:title=""/>
              <o:lock v:ext="edit" aspectratio="f"/>
              <v:textbox inset="0mm,0mm,0mm,0mm">
                <w:txbxContent>
                  <w:sdt>
                    <w:sdtPr>
                      <w:rPr>
                        <w:sz w:val="24"/>
                        <w:szCs w:val="24"/>
                      </w:rPr>
                      <w:id w:val="20488797"/>
                    </w:sdtPr>
                    <w:sdtEndPr>
                      <w:rPr>
                        <w:sz w:val="24"/>
                        <w:szCs w:val="24"/>
                      </w:rPr>
                    </w:sdtEndPr>
                    <w:sdtContent>
                      <w:p>
                        <w:pPr>
                          <w:pStyle w:val="37"/>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19</w:t>
                        </w:r>
                        <w:r>
                          <w:rPr>
                            <w:sz w:val="24"/>
                            <w:szCs w:val="24"/>
                            <w:lang w:val="zh-CN"/>
                          </w:rPr>
                          <w:fldChar w:fldCharType="end"/>
                        </w:r>
                      </w:p>
                    </w:sdtContent>
                  </w:sdt>
                  <w:p>
                    <w:pPr>
                      <w:pStyle w:val="2"/>
                      <w:rPr>
                        <w:sz w:val="24"/>
                        <w:szCs w:val="24"/>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-76200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6pt;height:144pt;width:144pt;mso-position-horizontal:right;mso-position-horizontal-relative:margin;mso-wrap-style:none;z-index:251660288;mso-width-relative:page;mso-height-relative:page;" filled="f" stroked="f" coordsize="21600,21600" o:gfxdata="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bOF0U1AAAAAgBAAAPAAAAAAAAAAEAIAAAACIAAABkcnMvZG93bnJldi54bWxQSwEC&#10;FAAUAAAACACHTuJAJIJGtDECAABhBAAADgAAAAAAAAABACAAAAAjAQAAZHJzL2Uyb0RvYy54bWxQ&#10;SwUGAAAAAAYABgBZAQAAxgUAAAAA&#10;">
              <v:fill on="f" focussize="0,0"/>
              <v:stroke on="f" weight="0.5pt"/>
              <v:imagedata o:title=""/>
              <o:lock v:ext="edit" aspectratio="f"/>
              <v:textbox inset="0mm,0mm,0mm,0mm" style="mso-fit-shape-to-text:t;">
                <w:txbxContent>
                  <w:p>
                    <w:pPr>
                      <w:pStyle w:val="37"/>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firstLine="90" w:firstLineChars="5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630A2E"/>
    <w:multiLevelType w:val="multilevel"/>
    <w:tmpl w:val="28630A2E"/>
    <w:lvl w:ilvl="0" w:tentative="0">
      <w:start w:val="1"/>
      <w:numFmt w:val="chineseCountingThousand"/>
      <w:suff w:val="nothing"/>
      <w:lvlText w:val="第%1章"/>
      <w:lvlJc w:val="left"/>
      <w:pPr>
        <w:ind w:left="0" w:firstLine="0"/>
      </w:pPr>
    </w:lvl>
    <w:lvl w:ilvl="1" w:tentative="0">
      <w:start w:val="1"/>
      <w:numFmt w:val="none"/>
      <w:pStyle w:val="6"/>
      <w:suff w:val="nothing"/>
      <w:lvlText w:val=""/>
      <w:lvlJc w:val="left"/>
      <w:pPr>
        <w:ind w:left="0" w:firstLine="0"/>
      </w:pPr>
    </w:lvl>
    <w:lvl w:ilvl="2" w:tentative="0">
      <w:start w:val="1"/>
      <w:numFmt w:val="none"/>
      <w:pStyle w:val="7"/>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ZGJlNDExN2NmMTVhZmMwY2NiYjhkODkwODBhZGUifQ=="/>
  </w:docVars>
  <w:rsids>
    <w:rsidRoot w:val="00D01565"/>
    <w:rsid w:val="00000248"/>
    <w:rsid w:val="000003B9"/>
    <w:rsid w:val="00000885"/>
    <w:rsid w:val="00000A02"/>
    <w:rsid w:val="0000168A"/>
    <w:rsid w:val="000016F1"/>
    <w:rsid w:val="0000182F"/>
    <w:rsid w:val="000019C5"/>
    <w:rsid w:val="00001CD2"/>
    <w:rsid w:val="00001E5C"/>
    <w:rsid w:val="00002653"/>
    <w:rsid w:val="000031B2"/>
    <w:rsid w:val="00003444"/>
    <w:rsid w:val="000035B5"/>
    <w:rsid w:val="000036EF"/>
    <w:rsid w:val="00003954"/>
    <w:rsid w:val="00003B25"/>
    <w:rsid w:val="0000419C"/>
    <w:rsid w:val="000043B3"/>
    <w:rsid w:val="000047F8"/>
    <w:rsid w:val="00004944"/>
    <w:rsid w:val="00005302"/>
    <w:rsid w:val="0000532D"/>
    <w:rsid w:val="0000544E"/>
    <w:rsid w:val="0000550A"/>
    <w:rsid w:val="00005537"/>
    <w:rsid w:val="000058D8"/>
    <w:rsid w:val="00005A3D"/>
    <w:rsid w:val="00006076"/>
    <w:rsid w:val="000068FF"/>
    <w:rsid w:val="00006A6F"/>
    <w:rsid w:val="00006BB3"/>
    <w:rsid w:val="00006DD7"/>
    <w:rsid w:val="00006E2B"/>
    <w:rsid w:val="000071AE"/>
    <w:rsid w:val="000073B1"/>
    <w:rsid w:val="0000769F"/>
    <w:rsid w:val="00007C6B"/>
    <w:rsid w:val="00010548"/>
    <w:rsid w:val="0001062D"/>
    <w:rsid w:val="0001067A"/>
    <w:rsid w:val="0001075F"/>
    <w:rsid w:val="00010AA0"/>
    <w:rsid w:val="00010BC4"/>
    <w:rsid w:val="00010D8E"/>
    <w:rsid w:val="00011521"/>
    <w:rsid w:val="00011578"/>
    <w:rsid w:val="00011620"/>
    <w:rsid w:val="0001170F"/>
    <w:rsid w:val="00011C4A"/>
    <w:rsid w:val="00012174"/>
    <w:rsid w:val="000123B3"/>
    <w:rsid w:val="0001253B"/>
    <w:rsid w:val="00012665"/>
    <w:rsid w:val="00012692"/>
    <w:rsid w:val="00012963"/>
    <w:rsid w:val="00012C0A"/>
    <w:rsid w:val="00012CF7"/>
    <w:rsid w:val="00012D37"/>
    <w:rsid w:val="00012DBF"/>
    <w:rsid w:val="00012E61"/>
    <w:rsid w:val="000130C1"/>
    <w:rsid w:val="000138C8"/>
    <w:rsid w:val="000139D3"/>
    <w:rsid w:val="00013CFD"/>
    <w:rsid w:val="00013D1A"/>
    <w:rsid w:val="00013D1B"/>
    <w:rsid w:val="00014202"/>
    <w:rsid w:val="0001477A"/>
    <w:rsid w:val="00014AEF"/>
    <w:rsid w:val="000155B0"/>
    <w:rsid w:val="000156FE"/>
    <w:rsid w:val="000159CE"/>
    <w:rsid w:val="00016618"/>
    <w:rsid w:val="0001678C"/>
    <w:rsid w:val="00016831"/>
    <w:rsid w:val="000169B0"/>
    <w:rsid w:val="00016BAD"/>
    <w:rsid w:val="00016BC2"/>
    <w:rsid w:val="00016C87"/>
    <w:rsid w:val="0001706C"/>
    <w:rsid w:val="00017121"/>
    <w:rsid w:val="00017416"/>
    <w:rsid w:val="00017A4B"/>
    <w:rsid w:val="0002000A"/>
    <w:rsid w:val="0002023F"/>
    <w:rsid w:val="0002029D"/>
    <w:rsid w:val="0002099A"/>
    <w:rsid w:val="00020A1D"/>
    <w:rsid w:val="00020E80"/>
    <w:rsid w:val="00020F3F"/>
    <w:rsid w:val="000211E4"/>
    <w:rsid w:val="00021DEE"/>
    <w:rsid w:val="00022034"/>
    <w:rsid w:val="000222AD"/>
    <w:rsid w:val="000222C2"/>
    <w:rsid w:val="000223B4"/>
    <w:rsid w:val="000225A8"/>
    <w:rsid w:val="000225EC"/>
    <w:rsid w:val="0002269E"/>
    <w:rsid w:val="000227D6"/>
    <w:rsid w:val="00022E4B"/>
    <w:rsid w:val="000231B1"/>
    <w:rsid w:val="0002335C"/>
    <w:rsid w:val="0002342A"/>
    <w:rsid w:val="0002369F"/>
    <w:rsid w:val="000238E2"/>
    <w:rsid w:val="00023D0E"/>
    <w:rsid w:val="000240F3"/>
    <w:rsid w:val="000242B3"/>
    <w:rsid w:val="00024326"/>
    <w:rsid w:val="0002444B"/>
    <w:rsid w:val="00024D19"/>
    <w:rsid w:val="00024D24"/>
    <w:rsid w:val="000250ED"/>
    <w:rsid w:val="0002518D"/>
    <w:rsid w:val="00025443"/>
    <w:rsid w:val="00025487"/>
    <w:rsid w:val="000254BA"/>
    <w:rsid w:val="000255BF"/>
    <w:rsid w:val="0002575F"/>
    <w:rsid w:val="000258B1"/>
    <w:rsid w:val="000259BB"/>
    <w:rsid w:val="00025E36"/>
    <w:rsid w:val="0002678F"/>
    <w:rsid w:val="0002695D"/>
    <w:rsid w:val="00026E1A"/>
    <w:rsid w:val="00026F38"/>
    <w:rsid w:val="000274C8"/>
    <w:rsid w:val="00027509"/>
    <w:rsid w:val="000277B7"/>
    <w:rsid w:val="00027A2A"/>
    <w:rsid w:val="00027B1E"/>
    <w:rsid w:val="00027C5C"/>
    <w:rsid w:val="00027CB8"/>
    <w:rsid w:val="00027EF6"/>
    <w:rsid w:val="0003029D"/>
    <w:rsid w:val="000303CC"/>
    <w:rsid w:val="00030E4E"/>
    <w:rsid w:val="00031085"/>
    <w:rsid w:val="0003117C"/>
    <w:rsid w:val="000315EA"/>
    <w:rsid w:val="00031DEB"/>
    <w:rsid w:val="00032096"/>
    <w:rsid w:val="000322E0"/>
    <w:rsid w:val="0003243D"/>
    <w:rsid w:val="0003254D"/>
    <w:rsid w:val="000326B9"/>
    <w:rsid w:val="00032955"/>
    <w:rsid w:val="00032EEB"/>
    <w:rsid w:val="00032F2D"/>
    <w:rsid w:val="00032FEA"/>
    <w:rsid w:val="00033115"/>
    <w:rsid w:val="00033339"/>
    <w:rsid w:val="000333D1"/>
    <w:rsid w:val="000339F9"/>
    <w:rsid w:val="00033DB3"/>
    <w:rsid w:val="000344F0"/>
    <w:rsid w:val="00034946"/>
    <w:rsid w:val="00034BE2"/>
    <w:rsid w:val="00034D15"/>
    <w:rsid w:val="00034D7F"/>
    <w:rsid w:val="00035C3A"/>
    <w:rsid w:val="00035FBC"/>
    <w:rsid w:val="0003611D"/>
    <w:rsid w:val="00036331"/>
    <w:rsid w:val="00036559"/>
    <w:rsid w:val="000371E5"/>
    <w:rsid w:val="000372EE"/>
    <w:rsid w:val="0003734C"/>
    <w:rsid w:val="00037A85"/>
    <w:rsid w:val="00037AD8"/>
    <w:rsid w:val="00037CCE"/>
    <w:rsid w:val="0004008B"/>
    <w:rsid w:val="00040671"/>
    <w:rsid w:val="000408B7"/>
    <w:rsid w:val="00040940"/>
    <w:rsid w:val="00040961"/>
    <w:rsid w:val="00040AF3"/>
    <w:rsid w:val="00040E05"/>
    <w:rsid w:val="00040F49"/>
    <w:rsid w:val="00041616"/>
    <w:rsid w:val="00041A8A"/>
    <w:rsid w:val="00041C81"/>
    <w:rsid w:val="00041EBB"/>
    <w:rsid w:val="0004214E"/>
    <w:rsid w:val="00042783"/>
    <w:rsid w:val="000427A9"/>
    <w:rsid w:val="00042DED"/>
    <w:rsid w:val="00042E6A"/>
    <w:rsid w:val="0004305C"/>
    <w:rsid w:val="000430B1"/>
    <w:rsid w:val="0004320D"/>
    <w:rsid w:val="0004341D"/>
    <w:rsid w:val="0004373A"/>
    <w:rsid w:val="00043822"/>
    <w:rsid w:val="0004407A"/>
    <w:rsid w:val="0004447B"/>
    <w:rsid w:val="00044554"/>
    <w:rsid w:val="000447E1"/>
    <w:rsid w:val="00044D16"/>
    <w:rsid w:val="00044E2B"/>
    <w:rsid w:val="00045728"/>
    <w:rsid w:val="00045854"/>
    <w:rsid w:val="00045DAB"/>
    <w:rsid w:val="00045F25"/>
    <w:rsid w:val="00046776"/>
    <w:rsid w:val="00046FC0"/>
    <w:rsid w:val="000470F2"/>
    <w:rsid w:val="000475D0"/>
    <w:rsid w:val="000477AD"/>
    <w:rsid w:val="00050042"/>
    <w:rsid w:val="0005006D"/>
    <w:rsid w:val="00050163"/>
    <w:rsid w:val="000503DE"/>
    <w:rsid w:val="00050889"/>
    <w:rsid w:val="00051218"/>
    <w:rsid w:val="00051294"/>
    <w:rsid w:val="00051367"/>
    <w:rsid w:val="00051519"/>
    <w:rsid w:val="000517C0"/>
    <w:rsid w:val="000522F3"/>
    <w:rsid w:val="00052714"/>
    <w:rsid w:val="00052BDF"/>
    <w:rsid w:val="00052E00"/>
    <w:rsid w:val="000532E9"/>
    <w:rsid w:val="0005334D"/>
    <w:rsid w:val="000534F7"/>
    <w:rsid w:val="00053F3D"/>
    <w:rsid w:val="000541E6"/>
    <w:rsid w:val="000549C0"/>
    <w:rsid w:val="00054BC8"/>
    <w:rsid w:val="00054E73"/>
    <w:rsid w:val="000551EE"/>
    <w:rsid w:val="00055369"/>
    <w:rsid w:val="000556FB"/>
    <w:rsid w:val="000559BF"/>
    <w:rsid w:val="00055A7D"/>
    <w:rsid w:val="000562D6"/>
    <w:rsid w:val="0005672D"/>
    <w:rsid w:val="00056CE3"/>
    <w:rsid w:val="00056D3B"/>
    <w:rsid w:val="00056E54"/>
    <w:rsid w:val="00056E6F"/>
    <w:rsid w:val="000573E8"/>
    <w:rsid w:val="0005755B"/>
    <w:rsid w:val="000578B1"/>
    <w:rsid w:val="00057C3A"/>
    <w:rsid w:val="00057F5C"/>
    <w:rsid w:val="0006001F"/>
    <w:rsid w:val="00060870"/>
    <w:rsid w:val="00060948"/>
    <w:rsid w:val="00060A05"/>
    <w:rsid w:val="00060B5F"/>
    <w:rsid w:val="00060C29"/>
    <w:rsid w:val="00060CF7"/>
    <w:rsid w:val="00060D9B"/>
    <w:rsid w:val="000610A6"/>
    <w:rsid w:val="00061195"/>
    <w:rsid w:val="000612CB"/>
    <w:rsid w:val="000612F5"/>
    <w:rsid w:val="00061358"/>
    <w:rsid w:val="00061503"/>
    <w:rsid w:val="000616F2"/>
    <w:rsid w:val="00061A35"/>
    <w:rsid w:val="00061B3D"/>
    <w:rsid w:val="00061C40"/>
    <w:rsid w:val="00061E38"/>
    <w:rsid w:val="00061ECD"/>
    <w:rsid w:val="0006249C"/>
    <w:rsid w:val="00062539"/>
    <w:rsid w:val="00062802"/>
    <w:rsid w:val="0006301E"/>
    <w:rsid w:val="0006359D"/>
    <w:rsid w:val="000639CF"/>
    <w:rsid w:val="00063B97"/>
    <w:rsid w:val="00063E83"/>
    <w:rsid w:val="00063F4B"/>
    <w:rsid w:val="000641C3"/>
    <w:rsid w:val="00064818"/>
    <w:rsid w:val="00064E93"/>
    <w:rsid w:val="000650B0"/>
    <w:rsid w:val="000650D3"/>
    <w:rsid w:val="00065486"/>
    <w:rsid w:val="00065754"/>
    <w:rsid w:val="0006589E"/>
    <w:rsid w:val="000661C7"/>
    <w:rsid w:val="000662E2"/>
    <w:rsid w:val="0006641E"/>
    <w:rsid w:val="00066574"/>
    <w:rsid w:val="00066D7F"/>
    <w:rsid w:val="00067129"/>
    <w:rsid w:val="00067538"/>
    <w:rsid w:val="00067850"/>
    <w:rsid w:val="0006789C"/>
    <w:rsid w:val="00067F0B"/>
    <w:rsid w:val="0007010C"/>
    <w:rsid w:val="00070339"/>
    <w:rsid w:val="00070954"/>
    <w:rsid w:val="00070FCA"/>
    <w:rsid w:val="000713BE"/>
    <w:rsid w:val="000713BF"/>
    <w:rsid w:val="00071A79"/>
    <w:rsid w:val="00071B56"/>
    <w:rsid w:val="000724AC"/>
    <w:rsid w:val="000725A2"/>
    <w:rsid w:val="00072A21"/>
    <w:rsid w:val="00072A6F"/>
    <w:rsid w:val="00072AF5"/>
    <w:rsid w:val="00072B5D"/>
    <w:rsid w:val="00072D3F"/>
    <w:rsid w:val="0007310F"/>
    <w:rsid w:val="00073631"/>
    <w:rsid w:val="00073BAF"/>
    <w:rsid w:val="00073C3C"/>
    <w:rsid w:val="00073D89"/>
    <w:rsid w:val="0007409D"/>
    <w:rsid w:val="000742F3"/>
    <w:rsid w:val="0007444F"/>
    <w:rsid w:val="00074770"/>
    <w:rsid w:val="00074F39"/>
    <w:rsid w:val="00074FF8"/>
    <w:rsid w:val="00075125"/>
    <w:rsid w:val="000751FF"/>
    <w:rsid w:val="00075358"/>
    <w:rsid w:val="0007585C"/>
    <w:rsid w:val="00075943"/>
    <w:rsid w:val="00076101"/>
    <w:rsid w:val="00076522"/>
    <w:rsid w:val="000766FE"/>
    <w:rsid w:val="00076A6F"/>
    <w:rsid w:val="00076BFF"/>
    <w:rsid w:val="000772DC"/>
    <w:rsid w:val="0007737D"/>
    <w:rsid w:val="000777BC"/>
    <w:rsid w:val="0008039C"/>
    <w:rsid w:val="00080597"/>
    <w:rsid w:val="00080AB5"/>
    <w:rsid w:val="00080C6C"/>
    <w:rsid w:val="00080DB3"/>
    <w:rsid w:val="00080F4C"/>
    <w:rsid w:val="000819BB"/>
    <w:rsid w:val="00081B24"/>
    <w:rsid w:val="00081CC1"/>
    <w:rsid w:val="00081E7A"/>
    <w:rsid w:val="0008228A"/>
    <w:rsid w:val="0008230E"/>
    <w:rsid w:val="000825A7"/>
    <w:rsid w:val="00082606"/>
    <w:rsid w:val="00082C52"/>
    <w:rsid w:val="00082CD2"/>
    <w:rsid w:val="000831BC"/>
    <w:rsid w:val="00083309"/>
    <w:rsid w:val="000836A5"/>
    <w:rsid w:val="0008395E"/>
    <w:rsid w:val="00084BBB"/>
    <w:rsid w:val="00084C1D"/>
    <w:rsid w:val="00084C85"/>
    <w:rsid w:val="00084FD2"/>
    <w:rsid w:val="00085013"/>
    <w:rsid w:val="0008508D"/>
    <w:rsid w:val="000855E2"/>
    <w:rsid w:val="000856A5"/>
    <w:rsid w:val="000857C7"/>
    <w:rsid w:val="0008584A"/>
    <w:rsid w:val="0008598F"/>
    <w:rsid w:val="00085B55"/>
    <w:rsid w:val="000866D4"/>
    <w:rsid w:val="00086737"/>
    <w:rsid w:val="00086A1C"/>
    <w:rsid w:val="00086BD6"/>
    <w:rsid w:val="00086F71"/>
    <w:rsid w:val="00086FAA"/>
    <w:rsid w:val="000875E9"/>
    <w:rsid w:val="00087690"/>
    <w:rsid w:val="00087741"/>
    <w:rsid w:val="0008783C"/>
    <w:rsid w:val="00087C77"/>
    <w:rsid w:val="00087CA0"/>
    <w:rsid w:val="00087CA9"/>
    <w:rsid w:val="00087D48"/>
    <w:rsid w:val="00090049"/>
    <w:rsid w:val="000901A6"/>
    <w:rsid w:val="00090367"/>
    <w:rsid w:val="00090429"/>
    <w:rsid w:val="00090494"/>
    <w:rsid w:val="00090714"/>
    <w:rsid w:val="00090869"/>
    <w:rsid w:val="00090A05"/>
    <w:rsid w:val="00090AAC"/>
    <w:rsid w:val="00090E1B"/>
    <w:rsid w:val="00090F8D"/>
    <w:rsid w:val="000914F5"/>
    <w:rsid w:val="00091D51"/>
    <w:rsid w:val="0009216D"/>
    <w:rsid w:val="0009253B"/>
    <w:rsid w:val="00092759"/>
    <w:rsid w:val="00092812"/>
    <w:rsid w:val="000931D8"/>
    <w:rsid w:val="0009396E"/>
    <w:rsid w:val="00093F68"/>
    <w:rsid w:val="00093FB5"/>
    <w:rsid w:val="00094099"/>
    <w:rsid w:val="00094672"/>
    <w:rsid w:val="00094CA8"/>
    <w:rsid w:val="00094E0A"/>
    <w:rsid w:val="00094EDB"/>
    <w:rsid w:val="0009538D"/>
    <w:rsid w:val="000953B2"/>
    <w:rsid w:val="000953BB"/>
    <w:rsid w:val="000953FF"/>
    <w:rsid w:val="00095557"/>
    <w:rsid w:val="000959AC"/>
    <w:rsid w:val="00095CAD"/>
    <w:rsid w:val="00095D40"/>
    <w:rsid w:val="000966D0"/>
    <w:rsid w:val="00096C05"/>
    <w:rsid w:val="00097206"/>
    <w:rsid w:val="0009723E"/>
    <w:rsid w:val="000973A6"/>
    <w:rsid w:val="00097B17"/>
    <w:rsid w:val="00097B83"/>
    <w:rsid w:val="000A05E8"/>
    <w:rsid w:val="000A0616"/>
    <w:rsid w:val="000A0D72"/>
    <w:rsid w:val="000A0FED"/>
    <w:rsid w:val="000A19E1"/>
    <w:rsid w:val="000A1B6C"/>
    <w:rsid w:val="000A1F3A"/>
    <w:rsid w:val="000A1FAC"/>
    <w:rsid w:val="000A202F"/>
    <w:rsid w:val="000A215A"/>
    <w:rsid w:val="000A277E"/>
    <w:rsid w:val="000A2900"/>
    <w:rsid w:val="000A2955"/>
    <w:rsid w:val="000A2993"/>
    <w:rsid w:val="000A2AEC"/>
    <w:rsid w:val="000A2E98"/>
    <w:rsid w:val="000A3233"/>
    <w:rsid w:val="000A325C"/>
    <w:rsid w:val="000A334A"/>
    <w:rsid w:val="000A3418"/>
    <w:rsid w:val="000A3DAD"/>
    <w:rsid w:val="000A3E3C"/>
    <w:rsid w:val="000A3FA9"/>
    <w:rsid w:val="000A4996"/>
    <w:rsid w:val="000A4EEB"/>
    <w:rsid w:val="000A5204"/>
    <w:rsid w:val="000A524D"/>
    <w:rsid w:val="000A5514"/>
    <w:rsid w:val="000A5A92"/>
    <w:rsid w:val="000A5BE7"/>
    <w:rsid w:val="000A6094"/>
    <w:rsid w:val="000A615E"/>
    <w:rsid w:val="000A61F0"/>
    <w:rsid w:val="000A65F5"/>
    <w:rsid w:val="000A68B9"/>
    <w:rsid w:val="000A6B22"/>
    <w:rsid w:val="000A707C"/>
    <w:rsid w:val="000A734C"/>
    <w:rsid w:val="000A7453"/>
    <w:rsid w:val="000A77D0"/>
    <w:rsid w:val="000A77F5"/>
    <w:rsid w:val="000A78AD"/>
    <w:rsid w:val="000A7A64"/>
    <w:rsid w:val="000A7D6A"/>
    <w:rsid w:val="000B0158"/>
    <w:rsid w:val="000B01FE"/>
    <w:rsid w:val="000B060D"/>
    <w:rsid w:val="000B06E9"/>
    <w:rsid w:val="000B0CB4"/>
    <w:rsid w:val="000B0CF5"/>
    <w:rsid w:val="000B0DE0"/>
    <w:rsid w:val="000B1062"/>
    <w:rsid w:val="000B110C"/>
    <w:rsid w:val="000B16FA"/>
    <w:rsid w:val="000B182C"/>
    <w:rsid w:val="000B18D7"/>
    <w:rsid w:val="000B18F6"/>
    <w:rsid w:val="000B1AC2"/>
    <w:rsid w:val="000B1C53"/>
    <w:rsid w:val="000B1D03"/>
    <w:rsid w:val="000B1E64"/>
    <w:rsid w:val="000B1F3B"/>
    <w:rsid w:val="000B2353"/>
    <w:rsid w:val="000B2370"/>
    <w:rsid w:val="000B23A8"/>
    <w:rsid w:val="000B2429"/>
    <w:rsid w:val="000B2936"/>
    <w:rsid w:val="000B2CA0"/>
    <w:rsid w:val="000B2D11"/>
    <w:rsid w:val="000B2E1E"/>
    <w:rsid w:val="000B3009"/>
    <w:rsid w:val="000B35F9"/>
    <w:rsid w:val="000B38A3"/>
    <w:rsid w:val="000B3C6A"/>
    <w:rsid w:val="000B3E54"/>
    <w:rsid w:val="000B4176"/>
    <w:rsid w:val="000B44C8"/>
    <w:rsid w:val="000B4606"/>
    <w:rsid w:val="000B4B15"/>
    <w:rsid w:val="000B4FAF"/>
    <w:rsid w:val="000B5202"/>
    <w:rsid w:val="000B547D"/>
    <w:rsid w:val="000B54F0"/>
    <w:rsid w:val="000B58A0"/>
    <w:rsid w:val="000B58D8"/>
    <w:rsid w:val="000B596F"/>
    <w:rsid w:val="000B624C"/>
    <w:rsid w:val="000C0124"/>
    <w:rsid w:val="000C0194"/>
    <w:rsid w:val="000C0507"/>
    <w:rsid w:val="000C055A"/>
    <w:rsid w:val="000C061B"/>
    <w:rsid w:val="000C0659"/>
    <w:rsid w:val="000C0A7A"/>
    <w:rsid w:val="000C0B26"/>
    <w:rsid w:val="000C0D22"/>
    <w:rsid w:val="000C138B"/>
    <w:rsid w:val="000C13BA"/>
    <w:rsid w:val="000C153E"/>
    <w:rsid w:val="000C1559"/>
    <w:rsid w:val="000C1617"/>
    <w:rsid w:val="000C1672"/>
    <w:rsid w:val="000C167A"/>
    <w:rsid w:val="000C1C93"/>
    <w:rsid w:val="000C22E3"/>
    <w:rsid w:val="000C2714"/>
    <w:rsid w:val="000C2E2D"/>
    <w:rsid w:val="000C2EAA"/>
    <w:rsid w:val="000C2F56"/>
    <w:rsid w:val="000C36A0"/>
    <w:rsid w:val="000C36C0"/>
    <w:rsid w:val="000C3858"/>
    <w:rsid w:val="000C458C"/>
    <w:rsid w:val="000C4711"/>
    <w:rsid w:val="000C51C6"/>
    <w:rsid w:val="000C51D6"/>
    <w:rsid w:val="000C5A02"/>
    <w:rsid w:val="000C5E34"/>
    <w:rsid w:val="000C6296"/>
    <w:rsid w:val="000C67A4"/>
    <w:rsid w:val="000C685E"/>
    <w:rsid w:val="000C6E2B"/>
    <w:rsid w:val="000C6E54"/>
    <w:rsid w:val="000C6F54"/>
    <w:rsid w:val="000C76C8"/>
    <w:rsid w:val="000C77EE"/>
    <w:rsid w:val="000C79E0"/>
    <w:rsid w:val="000C7A83"/>
    <w:rsid w:val="000C7BD7"/>
    <w:rsid w:val="000C7DFB"/>
    <w:rsid w:val="000D0211"/>
    <w:rsid w:val="000D0F50"/>
    <w:rsid w:val="000D1643"/>
    <w:rsid w:val="000D18D3"/>
    <w:rsid w:val="000D1A04"/>
    <w:rsid w:val="000D1C22"/>
    <w:rsid w:val="000D1D94"/>
    <w:rsid w:val="000D2111"/>
    <w:rsid w:val="000D2347"/>
    <w:rsid w:val="000D2574"/>
    <w:rsid w:val="000D29BD"/>
    <w:rsid w:val="000D2A0A"/>
    <w:rsid w:val="000D2A4C"/>
    <w:rsid w:val="000D2D39"/>
    <w:rsid w:val="000D32F5"/>
    <w:rsid w:val="000D362B"/>
    <w:rsid w:val="000D3894"/>
    <w:rsid w:val="000D3CF0"/>
    <w:rsid w:val="000D3D01"/>
    <w:rsid w:val="000D436C"/>
    <w:rsid w:val="000D482E"/>
    <w:rsid w:val="000D4E65"/>
    <w:rsid w:val="000D4EC0"/>
    <w:rsid w:val="000D4FB1"/>
    <w:rsid w:val="000D5068"/>
    <w:rsid w:val="000D5A8A"/>
    <w:rsid w:val="000D61B9"/>
    <w:rsid w:val="000D61D5"/>
    <w:rsid w:val="000D67B2"/>
    <w:rsid w:val="000D6908"/>
    <w:rsid w:val="000D6967"/>
    <w:rsid w:val="000D6CD8"/>
    <w:rsid w:val="000D6D54"/>
    <w:rsid w:val="000D6DAF"/>
    <w:rsid w:val="000D7144"/>
    <w:rsid w:val="000D73FE"/>
    <w:rsid w:val="000D7455"/>
    <w:rsid w:val="000D7724"/>
    <w:rsid w:val="000D7E46"/>
    <w:rsid w:val="000D7EDC"/>
    <w:rsid w:val="000D7F31"/>
    <w:rsid w:val="000E063C"/>
    <w:rsid w:val="000E0B02"/>
    <w:rsid w:val="000E0B3B"/>
    <w:rsid w:val="000E0BE1"/>
    <w:rsid w:val="000E0EAF"/>
    <w:rsid w:val="000E157D"/>
    <w:rsid w:val="000E17EF"/>
    <w:rsid w:val="000E18BB"/>
    <w:rsid w:val="000E19B1"/>
    <w:rsid w:val="000E2053"/>
    <w:rsid w:val="000E2588"/>
    <w:rsid w:val="000E25FC"/>
    <w:rsid w:val="000E2A79"/>
    <w:rsid w:val="000E2F99"/>
    <w:rsid w:val="000E32A4"/>
    <w:rsid w:val="000E3306"/>
    <w:rsid w:val="000E330B"/>
    <w:rsid w:val="000E3513"/>
    <w:rsid w:val="000E3617"/>
    <w:rsid w:val="000E39FF"/>
    <w:rsid w:val="000E3AB2"/>
    <w:rsid w:val="000E3C0B"/>
    <w:rsid w:val="000E3D65"/>
    <w:rsid w:val="000E4347"/>
    <w:rsid w:val="000E4981"/>
    <w:rsid w:val="000E4B78"/>
    <w:rsid w:val="000E4C37"/>
    <w:rsid w:val="000E4CEC"/>
    <w:rsid w:val="000E4EA9"/>
    <w:rsid w:val="000E58FE"/>
    <w:rsid w:val="000E5DD0"/>
    <w:rsid w:val="000E5EA0"/>
    <w:rsid w:val="000E74E9"/>
    <w:rsid w:val="000E75DA"/>
    <w:rsid w:val="000E7BAD"/>
    <w:rsid w:val="000E7F35"/>
    <w:rsid w:val="000F0104"/>
    <w:rsid w:val="000F0139"/>
    <w:rsid w:val="000F0316"/>
    <w:rsid w:val="000F0E74"/>
    <w:rsid w:val="000F1086"/>
    <w:rsid w:val="000F1597"/>
    <w:rsid w:val="000F1706"/>
    <w:rsid w:val="000F1943"/>
    <w:rsid w:val="000F1F26"/>
    <w:rsid w:val="000F207B"/>
    <w:rsid w:val="000F24AC"/>
    <w:rsid w:val="000F26EA"/>
    <w:rsid w:val="000F28AC"/>
    <w:rsid w:val="000F29A5"/>
    <w:rsid w:val="000F29D7"/>
    <w:rsid w:val="000F2AEF"/>
    <w:rsid w:val="000F3603"/>
    <w:rsid w:val="000F3782"/>
    <w:rsid w:val="000F401A"/>
    <w:rsid w:val="000F410A"/>
    <w:rsid w:val="000F43C0"/>
    <w:rsid w:val="000F45CA"/>
    <w:rsid w:val="000F493F"/>
    <w:rsid w:val="000F4F67"/>
    <w:rsid w:val="000F4FBE"/>
    <w:rsid w:val="000F5060"/>
    <w:rsid w:val="000F54E3"/>
    <w:rsid w:val="000F56D2"/>
    <w:rsid w:val="000F57D6"/>
    <w:rsid w:val="000F5B2B"/>
    <w:rsid w:val="000F60C1"/>
    <w:rsid w:val="000F61E4"/>
    <w:rsid w:val="000F6317"/>
    <w:rsid w:val="000F6612"/>
    <w:rsid w:val="000F6D0F"/>
    <w:rsid w:val="000F6D91"/>
    <w:rsid w:val="000F7038"/>
    <w:rsid w:val="000F7785"/>
    <w:rsid w:val="000F79C9"/>
    <w:rsid w:val="00100013"/>
    <w:rsid w:val="001002C4"/>
    <w:rsid w:val="00100480"/>
    <w:rsid w:val="00100508"/>
    <w:rsid w:val="0010086F"/>
    <w:rsid w:val="001008DD"/>
    <w:rsid w:val="00100ECB"/>
    <w:rsid w:val="00101A39"/>
    <w:rsid w:val="00101B07"/>
    <w:rsid w:val="00102436"/>
    <w:rsid w:val="00102BBD"/>
    <w:rsid w:val="0010349B"/>
    <w:rsid w:val="001036D2"/>
    <w:rsid w:val="00103E05"/>
    <w:rsid w:val="001041E4"/>
    <w:rsid w:val="001043CF"/>
    <w:rsid w:val="00104790"/>
    <w:rsid w:val="00104D7E"/>
    <w:rsid w:val="00105040"/>
    <w:rsid w:val="00105123"/>
    <w:rsid w:val="001053F3"/>
    <w:rsid w:val="0010545D"/>
    <w:rsid w:val="001055F3"/>
    <w:rsid w:val="00105B3B"/>
    <w:rsid w:val="00105D3E"/>
    <w:rsid w:val="00106049"/>
    <w:rsid w:val="00106294"/>
    <w:rsid w:val="0010661B"/>
    <w:rsid w:val="0010685F"/>
    <w:rsid w:val="00107AA8"/>
    <w:rsid w:val="00107B4F"/>
    <w:rsid w:val="00107D9B"/>
    <w:rsid w:val="00107E60"/>
    <w:rsid w:val="00107F68"/>
    <w:rsid w:val="001106F8"/>
    <w:rsid w:val="00110D9E"/>
    <w:rsid w:val="00111629"/>
    <w:rsid w:val="00111BF8"/>
    <w:rsid w:val="00111E4A"/>
    <w:rsid w:val="0011239F"/>
    <w:rsid w:val="001126F9"/>
    <w:rsid w:val="001127E1"/>
    <w:rsid w:val="0011299A"/>
    <w:rsid w:val="00112F03"/>
    <w:rsid w:val="0011381C"/>
    <w:rsid w:val="00113C79"/>
    <w:rsid w:val="00113F25"/>
    <w:rsid w:val="00114193"/>
    <w:rsid w:val="00114219"/>
    <w:rsid w:val="00114363"/>
    <w:rsid w:val="001144B7"/>
    <w:rsid w:val="001145DE"/>
    <w:rsid w:val="00114D54"/>
    <w:rsid w:val="00114FB9"/>
    <w:rsid w:val="0011509E"/>
    <w:rsid w:val="001158AE"/>
    <w:rsid w:val="00115A7C"/>
    <w:rsid w:val="00115A7D"/>
    <w:rsid w:val="00115F03"/>
    <w:rsid w:val="0011608B"/>
    <w:rsid w:val="001165AC"/>
    <w:rsid w:val="00116768"/>
    <w:rsid w:val="00116BA2"/>
    <w:rsid w:val="00116D37"/>
    <w:rsid w:val="00116F9F"/>
    <w:rsid w:val="00116FA0"/>
    <w:rsid w:val="00117399"/>
    <w:rsid w:val="00117654"/>
    <w:rsid w:val="00117661"/>
    <w:rsid w:val="00117AF0"/>
    <w:rsid w:val="00117D05"/>
    <w:rsid w:val="0012068B"/>
    <w:rsid w:val="0012078F"/>
    <w:rsid w:val="0012086E"/>
    <w:rsid w:val="00120EF7"/>
    <w:rsid w:val="0012106E"/>
    <w:rsid w:val="00121153"/>
    <w:rsid w:val="001212B0"/>
    <w:rsid w:val="00121EE0"/>
    <w:rsid w:val="001222A7"/>
    <w:rsid w:val="00122346"/>
    <w:rsid w:val="001224C0"/>
    <w:rsid w:val="00122CDC"/>
    <w:rsid w:val="00123433"/>
    <w:rsid w:val="001235ED"/>
    <w:rsid w:val="001237A1"/>
    <w:rsid w:val="0012397A"/>
    <w:rsid w:val="001239FC"/>
    <w:rsid w:val="00123C77"/>
    <w:rsid w:val="0012415C"/>
    <w:rsid w:val="001242B6"/>
    <w:rsid w:val="00124376"/>
    <w:rsid w:val="00124EF7"/>
    <w:rsid w:val="00125155"/>
    <w:rsid w:val="0012530F"/>
    <w:rsid w:val="00125485"/>
    <w:rsid w:val="00125646"/>
    <w:rsid w:val="00125BEE"/>
    <w:rsid w:val="00125E8F"/>
    <w:rsid w:val="00125EB5"/>
    <w:rsid w:val="00125F3E"/>
    <w:rsid w:val="00125F9A"/>
    <w:rsid w:val="0012674B"/>
    <w:rsid w:val="001270ED"/>
    <w:rsid w:val="00127182"/>
    <w:rsid w:val="00127698"/>
    <w:rsid w:val="001276EB"/>
    <w:rsid w:val="00127884"/>
    <w:rsid w:val="001279B8"/>
    <w:rsid w:val="0013024E"/>
    <w:rsid w:val="00130680"/>
    <w:rsid w:val="00130794"/>
    <w:rsid w:val="001307FA"/>
    <w:rsid w:val="00131284"/>
    <w:rsid w:val="0013198E"/>
    <w:rsid w:val="00131A43"/>
    <w:rsid w:val="001320F3"/>
    <w:rsid w:val="001321A9"/>
    <w:rsid w:val="0013224B"/>
    <w:rsid w:val="001322F3"/>
    <w:rsid w:val="00132BD4"/>
    <w:rsid w:val="00132C87"/>
    <w:rsid w:val="00133292"/>
    <w:rsid w:val="001338B4"/>
    <w:rsid w:val="00133A64"/>
    <w:rsid w:val="00134116"/>
    <w:rsid w:val="001341B4"/>
    <w:rsid w:val="001343CB"/>
    <w:rsid w:val="00134913"/>
    <w:rsid w:val="00134C07"/>
    <w:rsid w:val="00135339"/>
    <w:rsid w:val="0013533A"/>
    <w:rsid w:val="00135549"/>
    <w:rsid w:val="001355D1"/>
    <w:rsid w:val="00135C81"/>
    <w:rsid w:val="00136019"/>
    <w:rsid w:val="001360AE"/>
    <w:rsid w:val="00136304"/>
    <w:rsid w:val="001364DC"/>
    <w:rsid w:val="001371D9"/>
    <w:rsid w:val="001374E2"/>
    <w:rsid w:val="00137762"/>
    <w:rsid w:val="00137C85"/>
    <w:rsid w:val="00137CCF"/>
    <w:rsid w:val="00137D2C"/>
    <w:rsid w:val="00140623"/>
    <w:rsid w:val="001406E5"/>
    <w:rsid w:val="0014083C"/>
    <w:rsid w:val="00140D1F"/>
    <w:rsid w:val="00141205"/>
    <w:rsid w:val="0014159C"/>
    <w:rsid w:val="00141859"/>
    <w:rsid w:val="00141937"/>
    <w:rsid w:val="00141A00"/>
    <w:rsid w:val="00141EFA"/>
    <w:rsid w:val="00141EFF"/>
    <w:rsid w:val="00142037"/>
    <w:rsid w:val="00142609"/>
    <w:rsid w:val="0014285B"/>
    <w:rsid w:val="001428F1"/>
    <w:rsid w:val="00142BAD"/>
    <w:rsid w:val="00143558"/>
    <w:rsid w:val="001436CB"/>
    <w:rsid w:val="001437A9"/>
    <w:rsid w:val="00143853"/>
    <w:rsid w:val="00143A7C"/>
    <w:rsid w:val="00143BBD"/>
    <w:rsid w:val="00143E6A"/>
    <w:rsid w:val="00144127"/>
    <w:rsid w:val="0014429C"/>
    <w:rsid w:val="0014472F"/>
    <w:rsid w:val="001447E9"/>
    <w:rsid w:val="00144BEE"/>
    <w:rsid w:val="00144CEE"/>
    <w:rsid w:val="00144E87"/>
    <w:rsid w:val="00145C90"/>
    <w:rsid w:val="001462CF"/>
    <w:rsid w:val="001471C0"/>
    <w:rsid w:val="001471E4"/>
    <w:rsid w:val="00147341"/>
    <w:rsid w:val="00147539"/>
    <w:rsid w:val="00147876"/>
    <w:rsid w:val="00150A94"/>
    <w:rsid w:val="00150B17"/>
    <w:rsid w:val="00150B36"/>
    <w:rsid w:val="00150C0D"/>
    <w:rsid w:val="00151144"/>
    <w:rsid w:val="00151371"/>
    <w:rsid w:val="00151876"/>
    <w:rsid w:val="001519F8"/>
    <w:rsid w:val="00151A0F"/>
    <w:rsid w:val="0015247F"/>
    <w:rsid w:val="00152519"/>
    <w:rsid w:val="001527A4"/>
    <w:rsid w:val="00152E9C"/>
    <w:rsid w:val="001530BB"/>
    <w:rsid w:val="0015312B"/>
    <w:rsid w:val="001533B5"/>
    <w:rsid w:val="0015363A"/>
    <w:rsid w:val="001537F1"/>
    <w:rsid w:val="0015394C"/>
    <w:rsid w:val="00153D08"/>
    <w:rsid w:val="00153F2E"/>
    <w:rsid w:val="00154185"/>
    <w:rsid w:val="00154280"/>
    <w:rsid w:val="001545D2"/>
    <w:rsid w:val="001549E9"/>
    <w:rsid w:val="0015506A"/>
    <w:rsid w:val="0015507A"/>
    <w:rsid w:val="001552BD"/>
    <w:rsid w:val="001553B9"/>
    <w:rsid w:val="001559CA"/>
    <w:rsid w:val="00155AF9"/>
    <w:rsid w:val="00155B35"/>
    <w:rsid w:val="0015659C"/>
    <w:rsid w:val="00156C2B"/>
    <w:rsid w:val="001571E1"/>
    <w:rsid w:val="00157227"/>
    <w:rsid w:val="001577B6"/>
    <w:rsid w:val="001579F7"/>
    <w:rsid w:val="00157C68"/>
    <w:rsid w:val="00157D9A"/>
    <w:rsid w:val="00157DCF"/>
    <w:rsid w:val="00157DF9"/>
    <w:rsid w:val="00157FA7"/>
    <w:rsid w:val="00160021"/>
    <w:rsid w:val="0016021D"/>
    <w:rsid w:val="0016045C"/>
    <w:rsid w:val="0016050A"/>
    <w:rsid w:val="0016067E"/>
    <w:rsid w:val="00160698"/>
    <w:rsid w:val="00160792"/>
    <w:rsid w:val="00160966"/>
    <w:rsid w:val="00160E26"/>
    <w:rsid w:val="00160EE5"/>
    <w:rsid w:val="00161325"/>
    <w:rsid w:val="001614E3"/>
    <w:rsid w:val="00161B72"/>
    <w:rsid w:val="00161B73"/>
    <w:rsid w:val="00161DC3"/>
    <w:rsid w:val="00161E58"/>
    <w:rsid w:val="00161F6A"/>
    <w:rsid w:val="001620FB"/>
    <w:rsid w:val="00162216"/>
    <w:rsid w:val="00162877"/>
    <w:rsid w:val="00162EF2"/>
    <w:rsid w:val="00163361"/>
    <w:rsid w:val="001636E6"/>
    <w:rsid w:val="0016396D"/>
    <w:rsid w:val="001639F2"/>
    <w:rsid w:val="00163AC3"/>
    <w:rsid w:val="00163BCE"/>
    <w:rsid w:val="00163D70"/>
    <w:rsid w:val="00163FBA"/>
    <w:rsid w:val="00164277"/>
    <w:rsid w:val="00164AF5"/>
    <w:rsid w:val="001653AE"/>
    <w:rsid w:val="0016558B"/>
    <w:rsid w:val="0016568A"/>
    <w:rsid w:val="00165971"/>
    <w:rsid w:val="00165FCA"/>
    <w:rsid w:val="0016601F"/>
    <w:rsid w:val="00166073"/>
    <w:rsid w:val="001664D5"/>
    <w:rsid w:val="001664F0"/>
    <w:rsid w:val="001665BF"/>
    <w:rsid w:val="0016668C"/>
    <w:rsid w:val="00166CAE"/>
    <w:rsid w:val="00166F0F"/>
    <w:rsid w:val="001670E7"/>
    <w:rsid w:val="00167CAE"/>
    <w:rsid w:val="00167CEA"/>
    <w:rsid w:val="00170176"/>
    <w:rsid w:val="00170217"/>
    <w:rsid w:val="001702F0"/>
    <w:rsid w:val="00170532"/>
    <w:rsid w:val="00170593"/>
    <w:rsid w:val="00170916"/>
    <w:rsid w:val="00170BF1"/>
    <w:rsid w:val="00171BA3"/>
    <w:rsid w:val="00171EDE"/>
    <w:rsid w:val="00172222"/>
    <w:rsid w:val="001722AA"/>
    <w:rsid w:val="001723F0"/>
    <w:rsid w:val="00172665"/>
    <w:rsid w:val="0017273C"/>
    <w:rsid w:val="00172C85"/>
    <w:rsid w:val="00172DFC"/>
    <w:rsid w:val="00172E88"/>
    <w:rsid w:val="00173381"/>
    <w:rsid w:val="00173D86"/>
    <w:rsid w:val="001740BD"/>
    <w:rsid w:val="00174391"/>
    <w:rsid w:val="00174776"/>
    <w:rsid w:val="00174AC1"/>
    <w:rsid w:val="00174AFB"/>
    <w:rsid w:val="00175157"/>
    <w:rsid w:val="00175745"/>
    <w:rsid w:val="00175778"/>
    <w:rsid w:val="00175935"/>
    <w:rsid w:val="00175DED"/>
    <w:rsid w:val="00176122"/>
    <w:rsid w:val="0017666A"/>
    <w:rsid w:val="00176E3E"/>
    <w:rsid w:val="00176E77"/>
    <w:rsid w:val="0017724E"/>
    <w:rsid w:val="0017727E"/>
    <w:rsid w:val="001772F5"/>
    <w:rsid w:val="0017747E"/>
    <w:rsid w:val="001775C3"/>
    <w:rsid w:val="001776F9"/>
    <w:rsid w:val="00177799"/>
    <w:rsid w:val="00177D26"/>
    <w:rsid w:val="001804B4"/>
    <w:rsid w:val="0018057A"/>
    <w:rsid w:val="00180614"/>
    <w:rsid w:val="001809AD"/>
    <w:rsid w:val="00180D70"/>
    <w:rsid w:val="00180EFC"/>
    <w:rsid w:val="00180F99"/>
    <w:rsid w:val="00181099"/>
    <w:rsid w:val="00181565"/>
    <w:rsid w:val="0018160F"/>
    <w:rsid w:val="001817F0"/>
    <w:rsid w:val="0018186C"/>
    <w:rsid w:val="00181C1F"/>
    <w:rsid w:val="00181C91"/>
    <w:rsid w:val="00181F09"/>
    <w:rsid w:val="00181F9F"/>
    <w:rsid w:val="001820A8"/>
    <w:rsid w:val="001821D8"/>
    <w:rsid w:val="00182382"/>
    <w:rsid w:val="00182A73"/>
    <w:rsid w:val="00183354"/>
    <w:rsid w:val="00183457"/>
    <w:rsid w:val="001837EC"/>
    <w:rsid w:val="00183C13"/>
    <w:rsid w:val="00184367"/>
    <w:rsid w:val="001843CC"/>
    <w:rsid w:val="001851BB"/>
    <w:rsid w:val="00185648"/>
    <w:rsid w:val="001865D0"/>
    <w:rsid w:val="00186F10"/>
    <w:rsid w:val="001870B4"/>
    <w:rsid w:val="00187225"/>
    <w:rsid w:val="00187418"/>
    <w:rsid w:val="00187A95"/>
    <w:rsid w:val="00187F22"/>
    <w:rsid w:val="0019025A"/>
    <w:rsid w:val="001903DE"/>
    <w:rsid w:val="001905BC"/>
    <w:rsid w:val="001905F5"/>
    <w:rsid w:val="0019093E"/>
    <w:rsid w:val="001909A8"/>
    <w:rsid w:val="00190A66"/>
    <w:rsid w:val="00190D1E"/>
    <w:rsid w:val="001910DA"/>
    <w:rsid w:val="00191AD4"/>
    <w:rsid w:val="00191C7A"/>
    <w:rsid w:val="00191D8F"/>
    <w:rsid w:val="00191F79"/>
    <w:rsid w:val="00192057"/>
    <w:rsid w:val="00192097"/>
    <w:rsid w:val="00192373"/>
    <w:rsid w:val="0019254E"/>
    <w:rsid w:val="00192555"/>
    <w:rsid w:val="0019264D"/>
    <w:rsid w:val="001928A3"/>
    <w:rsid w:val="00192A2A"/>
    <w:rsid w:val="00192AE0"/>
    <w:rsid w:val="00192E0F"/>
    <w:rsid w:val="00192E73"/>
    <w:rsid w:val="0019365D"/>
    <w:rsid w:val="0019386C"/>
    <w:rsid w:val="00193F27"/>
    <w:rsid w:val="00193F49"/>
    <w:rsid w:val="00194B51"/>
    <w:rsid w:val="00194CC7"/>
    <w:rsid w:val="00194CF0"/>
    <w:rsid w:val="00194F7B"/>
    <w:rsid w:val="001958B3"/>
    <w:rsid w:val="001959CA"/>
    <w:rsid w:val="00196009"/>
    <w:rsid w:val="00196273"/>
    <w:rsid w:val="00196752"/>
    <w:rsid w:val="00196C9A"/>
    <w:rsid w:val="00196D1E"/>
    <w:rsid w:val="001976EB"/>
    <w:rsid w:val="001A0217"/>
    <w:rsid w:val="001A0284"/>
    <w:rsid w:val="001A08B2"/>
    <w:rsid w:val="001A0974"/>
    <w:rsid w:val="001A0B04"/>
    <w:rsid w:val="001A1176"/>
    <w:rsid w:val="001A12C7"/>
    <w:rsid w:val="001A1323"/>
    <w:rsid w:val="001A1820"/>
    <w:rsid w:val="001A1E10"/>
    <w:rsid w:val="001A1E41"/>
    <w:rsid w:val="001A204A"/>
    <w:rsid w:val="001A20ED"/>
    <w:rsid w:val="001A21A9"/>
    <w:rsid w:val="001A21E6"/>
    <w:rsid w:val="001A2C81"/>
    <w:rsid w:val="001A2D99"/>
    <w:rsid w:val="001A2F53"/>
    <w:rsid w:val="001A33AE"/>
    <w:rsid w:val="001A36BA"/>
    <w:rsid w:val="001A3790"/>
    <w:rsid w:val="001A39C5"/>
    <w:rsid w:val="001A3E21"/>
    <w:rsid w:val="001A3E94"/>
    <w:rsid w:val="001A41AA"/>
    <w:rsid w:val="001A4399"/>
    <w:rsid w:val="001A43BF"/>
    <w:rsid w:val="001A4535"/>
    <w:rsid w:val="001A4757"/>
    <w:rsid w:val="001A4AD3"/>
    <w:rsid w:val="001A4AD4"/>
    <w:rsid w:val="001A511A"/>
    <w:rsid w:val="001A53D7"/>
    <w:rsid w:val="001A5C49"/>
    <w:rsid w:val="001A5FB4"/>
    <w:rsid w:val="001A60F6"/>
    <w:rsid w:val="001A614C"/>
    <w:rsid w:val="001A61D8"/>
    <w:rsid w:val="001A654F"/>
    <w:rsid w:val="001A6629"/>
    <w:rsid w:val="001A680F"/>
    <w:rsid w:val="001A6CB8"/>
    <w:rsid w:val="001A71CA"/>
    <w:rsid w:val="001A7202"/>
    <w:rsid w:val="001A72B0"/>
    <w:rsid w:val="001A72BC"/>
    <w:rsid w:val="001A7597"/>
    <w:rsid w:val="001A7826"/>
    <w:rsid w:val="001A79A1"/>
    <w:rsid w:val="001A7E7A"/>
    <w:rsid w:val="001B02F6"/>
    <w:rsid w:val="001B0695"/>
    <w:rsid w:val="001B0A6A"/>
    <w:rsid w:val="001B0AB7"/>
    <w:rsid w:val="001B0F33"/>
    <w:rsid w:val="001B1322"/>
    <w:rsid w:val="001B171D"/>
    <w:rsid w:val="001B174B"/>
    <w:rsid w:val="001B2260"/>
    <w:rsid w:val="001B25C6"/>
    <w:rsid w:val="001B280E"/>
    <w:rsid w:val="001B294E"/>
    <w:rsid w:val="001B29CA"/>
    <w:rsid w:val="001B2E16"/>
    <w:rsid w:val="001B300E"/>
    <w:rsid w:val="001B39AA"/>
    <w:rsid w:val="001B3FA2"/>
    <w:rsid w:val="001B4262"/>
    <w:rsid w:val="001B4313"/>
    <w:rsid w:val="001B441F"/>
    <w:rsid w:val="001B51BB"/>
    <w:rsid w:val="001B51F9"/>
    <w:rsid w:val="001B6074"/>
    <w:rsid w:val="001B6524"/>
    <w:rsid w:val="001B69FA"/>
    <w:rsid w:val="001B6B99"/>
    <w:rsid w:val="001B7000"/>
    <w:rsid w:val="001B725E"/>
    <w:rsid w:val="001B72E5"/>
    <w:rsid w:val="001B7432"/>
    <w:rsid w:val="001B75EF"/>
    <w:rsid w:val="001B76DA"/>
    <w:rsid w:val="001B777C"/>
    <w:rsid w:val="001B7A6A"/>
    <w:rsid w:val="001B7BBD"/>
    <w:rsid w:val="001B7D60"/>
    <w:rsid w:val="001B7D78"/>
    <w:rsid w:val="001B7E1C"/>
    <w:rsid w:val="001C0C8F"/>
    <w:rsid w:val="001C0F7B"/>
    <w:rsid w:val="001C1373"/>
    <w:rsid w:val="001C1942"/>
    <w:rsid w:val="001C19B9"/>
    <w:rsid w:val="001C26A9"/>
    <w:rsid w:val="001C29F3"/>
    <w:rsid w:val="001C2ADE"/>
    <w:rsid w:val="001C2FB4"/>
    <w:rsid w:val="001C30D1"/>
    <w:rsid w:val="001C3139"/>
    <w:rsid w:val="001C31E6"/>
    <w:rsid w:val="001C3657"/>
    <w:rsid w:val="001C39FD"/>
    <w:rsid w:val="001C419E"/>
    <w:rsid w:val="001C41C7"/>
    <w:rsid w:val="001C46D9"/>
    <w:rsid w:val="001C4929"/>
    <w:rsid w:val="001C4A39"/>
    <w:rsid w:val="001C4F37"/>
    <w:rsid w:val="001C5028"/>
    <w:rsid w:val="001C58BF"/>
    <w:rsid w:val="001C5B8B"/>
    <w:rsid w:val="001C6020"/>
    <w:rsid w:val="001C637F"/>
    <w:rsid w:val="001C6620"/>
    <w:rsid w:val="001C69E7"/>
    <w:rsid w:val="001C6E91"/>
    <w:rsid w:val="001C70DB"/>
    <w:rsid w:val="001C783B"/>
    <w:rsid w:val="001C787D"/>
    <w:rsid w:val="001C7C03"/>
    <w:rsid w:val="001C7D5F"/>
    <w:rsid w:val="001D0524"/>
    <w:rsid w:val="001D068D"/>
    <w:rsid w:val="001D0790"/>
    <w:rsid w:val="001D0828"/>
    <w:rsid w:val="001D0AAA"/>
    <w:rsid w:val="001D0B92"/>
    <w:rsid w:val="001D0BD6"/>
    <w:rsid w:val="001D0F2B"/>
    <w:rsid w:val="001D0F4B"/>
    <w:rsid w:val="001D1453"/>
    <w:rsid w:val="001D1AAC"/>
    <w:rsid w:val="001D1B9C"/>
    <w:rsid w:val="001D1D6F"/>
    <w:rsid w:val="001D2086"/>
    <w:rsid w:val="001D209B"/>
    <w:rsid w:val="001D20A0"/>
    <w:rsid w:val="001D213B"/>
    <w:rsid w:val="001D2957"/>
    <w:rsid w:val="001D299A"/>
    <w:rsid w:val="001D2A9C"/>
    <w:rsid w:val="001D2BFC"/>
    <w:rsid w:val="001D2CEB"/>
    <w:rsid w:val="001D2D54"/>
    <w:rsid w:val="001D2DEB"/>
    <w:rsid w:val="001D2F1B"/>
    <w:rsid w:val="001D30C0"/>
    <w:rsid w:val="001D3409"/>
    <w:rsid w:val="001D354F"/>
    <w:rsid w:val="001D39FF"/>
    <w:rsid w:val="001D3EB1"/>
    <w:rsid w:val="001D44A7"/>
    <w:rsid w:val="001D45A2"/>
    <w:rsid w:val="001D493B"/>
    <w:rsid w:val="001D5072"/>
    <w:rsid w:val="001D521F"/>
    <w:rsid w:val="001D52EC"/>
    <w:rsid w:val="001D5522"/>
    <w:rsid w:val="001D556D"/>
    <w:rsid w:val="001D591E"/>
    <w:rsid w:val="001D59A5"/>
    <w:rsid w:val="001D5FFB"/>
    <w:rsid w:val="001D6100"/>
    <w:rsid w:val="001D6300"/>
    <w:rsid w:val="001D6506"/>
    <w:rsid w:val="001D6A8D"/>
    <w:rsid w:val="001D6BC5"/>
    <w:rsid w:val="001D6C4D"/>
    <w:rsid w:val="001D6E35"/>
    <w:rsid w:val="001D6E36"/>
    <w:rsid w:val="001D7082"/>
    <w:rsid w:val="001D70D0"/>
    <w:rsid w:val="001D7131"/>
    <w:rsid w:val="001D71AB"/>
    <w:rsid w:val="001D761A"/>
    <w:rsid w:val="001D7727"/>
    <w:rsid w:val="001D772F"/>
    <w:rsid w:val="001D79A3"/>
    <w:rsid w:val="001D79C8"/>
    <w:rsid w:val="001D79D9"/>
    <w:rsid w:val="001D7B77"/>
    <w:rsid w:val="001D7DF2"/>
    <w:rsid w:val="001D7F88"/>
    <w:rsid w:val="001E015A"/>
    <w:rsid w:val="001E02B4"/>
    <w:rsid w:val="001E03A5"/>
    <w:rsid w:val="001E04DE"/>
    <w:rsid w:val="001E051E"/>
    <w:rsid w:val="001E0621"/>
    <w:rsid w:val="001E0B1F"/>
    <w:rsid w:val="001E0C22"/>
    <w:rsid w:val="001E0F54"/>
    <w:rsid w:val="001E0FBD"/>
    <w:rsid w:val="001E10B8"/>
    <w:rsid w:val="001E115C"/>
    <w:rsid w:val="001E15AF"/>
    <w:rsid w:val="001E16FE"/>
    <w:rsid w:val="001E19E9"/>
    <w:rsid w:val="001E1CB5"/>
    <w:rsid w:val="001E1D03"/>
    <w:rsid w:val="001E1E65"/>
    <w:rsid w:val="001E2E14"/>
    <w:rsid w:val="001E30F9"/>
    <w:rsid w:val="001E3128"/>
    <w:rsid w:val="001E3525"/>
    <w:rsid w:val="001E371C"/>
    <w:rsid w:val="001E375A"/>
    <w:rsid w:val="001E3C31"/>
    <w:rsid w:val="001E3EA8"/>
    <w:rsid w:val="001E4075"/>
    <w:rsid w:val="001E45E1"/>
    <w:rsid w:val="001E4773"/>
    <w:rsid w:val="001E47CB"/>
    <w:rsid w:val="001E4E0D"/>
    <w:rsid w:val="001E4F63"/>
    <w:rsid w:val="001E5345"/>
    <w:rsid w:val="001E5506"/>
    <w:rsid w:val="001E559A"/>
    <w:rsid w:val="001E55D8"/>
    <w:rsid w:val="001E55F1"/>
    <w:rsid w:val="001E5624"/>
    <w:rsid w:val="001E5742"/>
    <w:rsid w:val="001E5970"/>
    <w:rsid w:val="001E59FF"/>
    <w:rsid w:val="001E5A49"/>
    <w:rsid w:val="001E5DF7"/>
    <w:rsid w:val="001E61E5"/>
    <w:rsid w:val="001E62D3"/>
    <w:rsid w:val="001E6472"/>
    <w:rsid w:val="001E694D"/>
    <w:rsid w:val="001E730A"/>
    <w:rsid w:val="001E75E0"/>
    <w:rsid w:val="001E768E"/>
    <w:rsid w:val="001E7C30"/>
    <w:rsid w:val="001F01D1"/>
    <w:rsid w:val="001F02F4"/>
    <w:rsid w:val="001F032A"/>
    <w:rsid w:val="001F04EF"/>
    <w:rsid w:val="001F0974"/>
    <w:rsid w:val="001F09E2"/>
    <w:rsid w:val="001F0A35"/>
    <w:rsid w:val="001F0DCF"/>
    <w:rsid w:val="001F0FF4"/>
    <w:rsid w:val="001F1688"/>
    <w:rsid w:val="001F1936"/>
    <w:rsid w:val="001F198A"/>
    <w:rsid w:val="001F1E76"/>
    <w:rsid w:val="001F2467"/>
    <w:rsid w:val="001F2593"/>
    <w:rsid w:val="001F25AC"/>
    <w:rsid w:val="001F2818"/>
    <w:rsid w:val="001F2E2A"/>
    <w:rsid w:val="001F2F9D"/>
    <w:rsid w:val="001F302E"/>
    <w:rsid w:val="001F3157"/>
    <w:rsid w:val="001F3167"/>
    <w:rsid w:val="001F39E1"/>
    <w:rsid w:val="001F40C4"/>
    <w:rsid w:val="001F41D7"/>
    <w:rsid w:val="001F4376"/>
    <w:rsid w:val="001F4417"/>
    <w:rsid w:val="001F4503"/>
    <w:rsid w:val="001F46C7"/>
    <w:rsid w:val="001F4BD8"/>
    <w:rsid w:val="001F4CA9"/>
    <w:rsid w:val="001F50E1"/>
    <w:rsid w:val="001F5237"/>
    <w:rsid w:val="001F52B8"/>
    <w:rsid w:val="001F548E"/>
    <w:rsid w:val="001F596F"/>
    <w:rsid w:val="001F628F"/>
    <w:rsid w:val="001F62C6"/>
    <w:rsid w:val="001F66CC"/>
    <w:rsid w:val="001F6B27"/>
    <w:rsid w:val="001F6E37"/>
    <w:rsid w:val="001F6E67"/>
    <w:rsid w:val="001F6FBE"/>
    <w:rsid w:val="001F7192"/>
    <w:rsid w:val="001F73F4"/>
    <w:rsid w:val="001F771E"/>
    <w:rsid w:val="001F7915"/>
    <w:rsid w:val="00200044"/>
    <w:rsid w:val="0020027E"/>
    <w:rsid w:val="00200657"/>
    <w:rsid w:val="0020077D"/>
    <w:rsid w:val="00200884"/>
    <w:rsid w:val="002008AF"/>
    <w:rsid w:val="00200962"/>
    <w:rsid w:val="00200B3B"/>
    <w:rsid w:val="00200D2B"/>
    <w:rsid w:val="00201002"/>
    <w:rsid w:val="0020147D"/>
    <w:rsid w:val="00201B42"/>
    <w:rsid w:val="00201B49"/>
    <w:rsid w:val="00201C6D"/>
    <w:rsid w:val="00201F4B"/>
    <w:rsid w:val="00202727"/>
    <w:rsid w:val="00202AA0"/>
    <w:rsid w:val="00203340"/>
    <w:rsid w:val="0020378B"/>
    <w:rsid w:val="00203AE4"/>
    <w:rsid w:val="00203C57"/>
    <w:rsid w:val="00203EB4"/>
    <w:rsid w:val="00203F97"/>
    <w:rsid w:val="0020417D"/>
    <w:rsid w:val="0020420E"/>
    <w:rsid w:val="00204725"/>
    <w:rsid w:val="00204BAB"/>
    <w:rsid w:val="00204E54"/>
    <w:rsid w:val="00205434"/>
    <w:rsid w:val="00205596"/>
    <w:rsid w:val="0020565A"/>
    <w:rsid w:val="0020573A"/>
    <w:rsid w:val="00205A12"/>
    <w:rsid w:val="00205F2D"/>
    <w:rsid w:val="00205F4E"/>
    <w:rsid w:val="002063A8"/>
    <w:rsid w:val="002064D2"/>
    <w:rsid w:val="0020652E"/>
    <w:rsid w:val="002069FA"/>
    <w:rsid w:val="002070A1"/>
    <w:rsid w:val="0020782B"/>
    <w:rsid w:val="00207AFD"/>
    <w:rsid w:val="00207D53"/>
    <w:rsid w:val="00207F8B"/>
    <w:rsid w:val="00210337"/>
    <w:rsid w:val="002105CA"/>
    <w:rsid w:val="002106E3"/>
    <w:rsid w:val="00210E33"/>
    <w:rsid w:val="00210EE1"/>
    <w:rsid w:val="00210F65"/>
    <w:rsid w:val="00211275"/>
    <w:rsid w:val="002115B6"/>
    <w:rsid w:val="002116BA"/>
    <w:rsid w:val="00211954"/>
    <w:rsid w:val="00211BDA"/>
    <w:rsid w:val="00211E62"/>
    <w:rsid w:val="00211EC7"/>
    <w:rsid w:val="0021207E"/>
    <w:rsid w:val="0021245A"/>
    <w:rsid w:val="002125FE"/>
    <w:rsid w:val="0021276A"/>
    <w:rsid w:val="0021279E"/>
    <w:rsid w:val="002128D6"/>
    <w:rsid w:val="00212A40"/>
    <w:rsid w:val="00212E71"/>
    <w:rsid w:val="00212FBF"/>
    <w:rsid w:val="002131A8"/>
    <w:rsid w:val="00213832"/>
    <w:rsid w:val="00213B22"/>
    <w:rsid w:val="00213F88"/>
    <w:rsid w:val="00214177"/>
    <w:rsid w:val="002144CE"/>
    <w:rsid w:val="0021451C"/>
    <w:rsid w:val="002146C7"/>
    <w:rsid w:val="002146EC"/>
    <w:rsid w:val="00214743"/>
    <w:rsid w:val="00214A6B"/>
    <w:rsid w:val="00214AE0"/>
    <w:rsid w:val="00214D30"/>
    <w:rsid w:val="00214D86"/>
    <w:rsid w:val="0021526C"/>
    <w:rsid w:val="002152CC"/>
    <w:rsid w:val="002153A9"/>
    <w:rsid w:val="002155D4"/>
    <w:rsid w:val="00215635"/>
    <w:rsid w:val="00215CFA"/>
    <w:rsid w:val="00215D3D"/>
    <w:rsid w:val="00215FAE"/>
    <w:rsid w:val="002161C9"/>
    <w:rsid w:val="00216545"/>
    <w:rsid w:val="0021670A"/>
    <w:rsid w:val="002168BE"/>
    <w:rsid w:val="002168C7"/>
    <w:rsid w:val="002169C3"/>
    <w:rsid w:val="00216B31"/>
    <w:rsid w:val="00217710"/>
    <w:rsid w:val="00217927"/>
    <w:rsid w:val="002200DB"/>
    <w:rsid w:val="00220777"/>
    <w:rsid w:val="002208D2"/>
    <w:rsid w:val="00220AA9"/>
    <w:rsid w:val="00221155"/>
    <w:rsid w:val="002214CB"/>
    <w:rsid w:val="0022154B"/>
    <w:rsid w:val="002215A1"/>
    <w:rsid w:val="002215BA"/>
    <w:rsid w:val="00221F38"/>
    <w:rsid w:val="002224AF"/>
    <w:rsid w:val="00222535"/>
    <w:rsid w:val="0022255C"/>
    <w:rsid w:val="002225E9"/>
    <w:rsid w:val="002226DA"/>
    <w:rsid w:val="002228A1"/>
    <w:rsid w:val="00222A49"/>
    <w:rsid w:val="00222B65"/>
    <w:rsid w:val="00222BB4"/>
    <w:rsid w:val="00222C4A"/>
    <w:rsid w:val="00222CD7"/>
    <w:rsid w:val="00222DB6"/>
    <w:rsid w:val="00222EC2"/>
    <w:rsid w:val="00223237"/>
    <w:rsid w:val="00223447"/>
    <w:rsid w:val="002237E9"/>
    <w:rsid w:val="00223A11"/>
    <w:rsid w:val="00223D97"/>
    <w:rsid w:val="00224081"/>
    <w:rsid w:val="00224083"/>
    <w:rsid w:val="00224093"/>
    <w:rsid w:val="00224224"/>
    <w:rsid w:val="002243CE"/>
    <w:rsid w:val="00224910"/>
    <w:rsid w:val="002249F3"/>
    <w:rsid w:val="00225581"/>
    <w:rsid w:val="002256B3"/>
    <w:rsid w:val="002256F5"/>
    <w:rsid w:val="002259C1"/>
    <w:rsid w:val="00225FA7"/>
    <w:rsid w:val="002262BF"/>
    <w:rsid w:val="002262C2"/>
    <w:rsid w:val="00226528"/>
    <w:rsid w:val="00226610"/>
    <w:rsid w:val="00226B5D"/>
    <w:rsid w:val="00227155"/>
    <w:rsid w:val="002273B7"/>
    <w:rsid w:val="002276A6"/>
    <w:rsid w:val="002277C5"/>
    <w:rsid w:val="002279D5"/>
    <w:rsid w:val="00230665"/>
    <w:rsid w:val="00230DAE"/>
    <w:rsid w:val="002311A1"/>
    <w:rsid w:val="002314A6"/>
    <w:rsid w:val="0023161A"/>
    <w:rsid w:val="00231771"/>
    <w:rsid w:val="002318F5"/>
    <w:rsid w:val="00231A9C"/>
    <w:rsid w:val="00231AF1"/>
    <w:rsid w:val="00231C15"/>
    <w:rsid w:val="00231CF8"/>
    <w:rsid w:val="00231D47"/>
    <w:rsid w:val="00231F82"/>
    <w:rsid w:val="002325A9"/>
    <w:rsid w:val="002325AA"/>
    <w:rsid w:val="0023263D"/>
    <w:rsid w:val="002326F5"/>
    <w:rsid w:val="0023280E"/>
    <w:rsid w:val="00232DD8"/>
    <w:rsid w:val="00233587"/>
    <w:rsid w:val="002335A0"/>
    <w:rsid w:val="002339B4"/>
    <w:rsid w:val="002340D3"/>
    <w:rsid w:val="002341B2"/>
    <w:rsid w:val="00234431"/>
    <w:rsid w:val="00234677"/>
    <w:rsid w:val="00235055"/>
    <w:rsid w:val="002352DA"/>
    <w:rsid w:val="002355F3"/>
    <w:rsid w:val="0023583F"/>
    <w:rsid w:val="00235940"/>
    <w:rsid w:val="00235C62"/>
    <w:rsid w:val="00235D43"/>
    <w:rsid w:val="00235DC0"/>
    <w:rsid w:val="00236187"/>
    <w:rsid w:val="00236496"/>
    <w:rsid w:val="002367AE"/>
    <w:rsid w:val="00236FC3"/>
    <w:rsid w:val="002371F3"/>
    <w:rsid w:val="0023725F"/>
    <w:rsid w:val="0023745A"/>
    <w:rsid w:val="0023759A"/>
    <w:rsid w:val="00237CE0"/>
    <w:rsid w:val="00237E15"/>
    <w:rsid w:val="00237FE0"/>
    <w:rsid w:val="00240051"/>
    <w:rsid w:val="002401C8"/>
    <w:rsid w:val="0024057D"/>
    <w:rsid w:val="002406DA"/>
    <w:rsid w:val="00240AFE"/>
    <w:rsid w:val="00240D71"/>
    <w:rsid w:val="00241201"/>
    <w:rsid w:val="00241837"/>
    <w:rsid w:val="0024188A"/>
    <w:rsid w:val="002419BB"/>
    <w:rsid w:val="00241BD1"/>
    <w:rsid w:val="00242354"/>
    <w:rsid w:val="002424C1"/>
    <w:rsid w:val="00242526"/>
    <w:rsid w:val="00242638"/>
    <w:rsid w:val="00242C7B"/>
    <w:rsid w:val="00243171"/>
    <w:rsid w:val="002432F7"/>
    <w:rsid w:val="0024366E"/>
    <w:rsid w:val="00243E84"/>
    <w:rsid w:val="00243EBA"/>
    <w:rsid w:val="0024481B"/>
    <w:rsid w:val="0024482F"/>
    <w:rsid w:val="0024486F"/>
    <w:rsid w:val="00244A23"/>
    <w:rsid w:val="00244F33"/>
    <w:rsid w:val="0024551C"/>
    <w:rsid w:val="00245A42"/>
    <w:rsid w:val="00245B76"/>
    <w:rsid w:val="00245C84"/>
    <w:rsid w:val="00245F90"/>
    <w:rsid w:val="00246021"/>
    <w:rsid w:val="00246022"/>
    <w:rsid w:val="00246316"/>
    <w:rsid w:val="002466CE"/>
    <w:rsid w:val="00246A6A"/>
    <w:rsid w:val="00246C01"/>
    <w:rsid w:val="00246F89"/>
    <w:rsid w:val="002470D8"/>
    <w:rsid w:val="002471A2"/>
    <w:rsid w:val="0024731D"/>
    <w:rsid w:val="002474B4"/>
    <w:rsid w:val="00247513"/>
    <w:rsid w:val="00247587"/>
    <w:rsid w:val="00247BF4"/>
    <w:rsid w:val="00247D32"/>
    <w:rsid w:val="00250099"/>
    <w:rsid w:val="00250658"/>
    <w:rsid w:val="00250726"/>
    <w:rsid w:val="00250767"/>
    <w:rsid w:val="00250AEA"/>
    <w:rsid w:val="00250E3E"/>
    <w:rsid w:val="0025108F"/>
    <w:rsid w:val="00251261"/>
    <w:rsid w:val="002512B9"/>
    <w:rsid w:val="00251436"/>
    <w:rsid w:val="00251660"/>
    <w:rsid w:val="00251D17"/>
    <w:rsid w:val="00251D8A"/>
    <w:rsid w:val="00252341"/>
    <w:rsid w:val="00252398"/>
    <w:rsid w:val="00252468"/>
    <w:rsid w:val="0025286B"/>
    <w:rsid w:val="00252A7A"/>
    <w:rsid w:val="00252AFB"/>
    <w:rsid w:val="00252DEB"/>
    <w:rsid w:val="00252E21"/>
    <w:rsid w:val="00253273"/>
    <w:rsid w:val="002533C6"/>
    <w:rsid w:val="0025344E"/>
    <w:rsid w:val="002535D8"/>
    <w:rsid w:val="0025391E"/>
    <w:rsid w:val="00253A8F"/>
    <w:rsid w:val="00253E28"/>
    <w:rsid w:val="00253FA9"/>
    <w:rsid w:val="0025441D"/>
    <w:rsid w:val="002545C5"/>
    <w:rsid w:val="00254928"/>
    <w:rsid w:val="00254958"/>
    <w:rsid w:val="00254A55"/>
    <w:rsid w:val="00254F46"/>
    <w:rsid w:val="00255029"/>
    <w:rsid w:val="00255116"/>
    <w:rsid w:val="00255A59"/>
    <w:rsid w:val="00255B33"/>
    <w:rsid w:val="002560DD"/>
    <w:rsid w:val="00256255"/>
    <w:rsid w:val="0025647B"/>
    <w:rsid w:val="00256A56"/>
    <w:rsid w:val="00257099"/>
    <w:rsid w:val="0025736D"/>
    <w:rsid w:val="002574FC"/>
    <w:rsid w:val="00257628"/>
    <w:rsid w:val="00257695"/>
    <w:rsid w:val="002578CD"/>
    <w:rsid w:val="00257C1F"/>
    <w:rsid w:val="00257C54"/>
    <w:rsid w:val="00257DF1"/>
    <w:rsid w:val="00257E23"/>
    <w:rsid w:val="0026013A"/>
    <w:rsid w:val="002608C7"/>
    <w:rsid w:val="002609A1"/>
    <w:rsid w:val="002609E1"/>
    <w:rsid w:val="00260E20"/>
    <w:rsid w:val="002610BF"/>
    <w:rsid w:val="002615A9"/>
    <w:rsid w:val="00261E64"/>
    <w:rsid w:val="00261F93"/>
    <w:rsid w:val="00261FF3"/>
    <w:rsid w:val="00262335"/>
    <w:rsid w:val="0026250C"/>
    <w:rsid w:val="002627B2"/>
    <w:rsid w:val="00262C6A"/>
    <w:rsid w:val="00262C87"/>
    <w:rsid w:val="002630F7"/>
    <w:rsid w:val="00263193"/>
    <w:rsid w:val="002632CB"/>
    <w:rsid w:val="00263703"/>
    <w:rsid w:val="0026388D"/>
    <w:rsid w:val="00263A71"/>
    <w:rsid w:val="00263EF3"/>
    <w:rsid w:val="00264308"/>
    <w:rsid w:val="00264392"/>
    <w:rsid w:val="00264493"/>
    <w:rsid w:val="00264727"/>
    <w:rsid w:val="00264EAF"/>
    <w:rsid w:val="00265176"/>
    <w:rsid w:val="00265976"/>
    <w:rsid w:val="00265B3E"/>
    <w:rsid w:val="00265BB6"/>
    <w:rsid w:val="00265CB5"/>
    <w:rsid w:val="00266207"/>
    <w:rsid w:val="0026675C"/>
    <w:rsid w:val="00266C68"/>
    <w:rsid w:val="00267174"/>
    <w:rsid w:val="00267222"/>
    <w:rsid w:val="0026788C"/>
    <w:rsid w:val="00267978"/>
    <w:rsid w:val="00267BF0"/>
    <w:rsid w:val="00267DED"/>
    <w:rsid w:val="00267F70"/>
    <w:rsid w:val="00270063"/>
    <w:rsid w:val="0027023A"/>
    <w:rsid w:val="002703EF"/>
    <w:rsid w:val="0027055D"/>
    <w:rsid w:val="0027058E"/>
    <w:rsid w:val="00270A6C"/>
    <w:rsid w:val="00270CAA"/>
    <w:rsid w:val="002710E9"/>
    <w:rsid w:val="00271508"/>
    <w:rsid w:val="0027178C"/>
    <w:rsid w:val="00271BCB"/>
    <w:rsid w:val="00271C45"/>
    <w:rsid w:val="00271F59"/>
    <w:rsid w:val="00271F84"/>
    <w:rsid w:val="00272222"/>
    <w:rsid w:val="002724C2"/>
    <w:rsid w:val="00272682"/>
    <w:rsid w:val="00272EF2"/>
    <w:rsid w:val="0027346D"/>
    <w:rsid w:val="002734B7"/>
    <w:rsid w:val="002735D6"/>
    <w:rsid w:val="00273E27"/>
    <w:rsid w:val="00273F40"/>
    <w:rsid w:val="00274170"/>
    <w:rsid w:val="002747AB"/>
    <w:rsid w:val="00274A97"/>
    <w:rsid w:val="00274BE9"/>
    <w:rsid w:val="00274C2B"/>
    <w:rsid w:val="0027542C"/>
    <w:rsid w:val="002758F5"/>
    <w:rsid w:val="002759F0"/>
    <w:rsid w:val="00275A1F"/>
    <w:rsid w:val="00275E29"/>
    <w:rsid w:val="0027615A"/>
    <w:rsid w:val="00276BFD"/>
    <w:rsid w:val="00276C61"/>
    <w:rsid w:val="00276D1E"/>
    <w:rsid w:val="00276E8F"/>
    <w:rsid w:val="002774AC"/>
    <w:rsid w:val="002774E4"/>
    <w:rsid w:val="0027762F"/>
    <w:rsid w:val="00277973"/>
    <w:rsid w:val="00277B7E"/>
    <w:rsid w:val="00277FE0"/>
    <w:rsid w:val="002805DD"/>
    <w:rsid w:val="00280604"/>
    <w:rsid w:val="0028073F"/>
    <w:rsid w:val="00280B71"/>
    <w:rsid w:val="00280DE1"/>
    <w:rsid w:val="002815EF"/>
    <w:rsid w:val="00281717"/>
    <w:rsid w:val="00281780"/>
    <w:rsid w:val="00281860"/>
    <w:rsid w:val="0028186E"/>
    <w:rsid w:val="00281977"/>
    <w:rsid w:val="00281C9D"/>
    <w:rsid w:val="00281F29"/>
    <w:rsid w:val="00281FFE"/>
    <w:rsid w:val="00282012"/>
    <w:rsid w:val="00282709"/>
    <w:rsid w:val="002827E1"/>
    <w:rsid w:val="0028289C"/>
    <w:rsid w:val="002828BD"/>
    <w:rsid w:val="00283048"/>
    <w:rsid w:val="00283509"/>
    <w:rsid w:val="00283644"/>
    <w:rsid w:val="002838F5"/>
    <w:rsid w:val="0028399E"/>
    <w:rsid w:val="00283B49"/>
    <w:rsid w:val="00283BAF"/>
    <w:rsid w:val="00283DFA"/>
    <w:rsid w:val="0028404F"/>
    <w:rsid w:val="00284124"/>
    <w:rsid w:val="0028421F"/>
    <w:rsid w:val="002845B3"/>
    <w:rsid w:val="00284993"/>
    <w:rsid w:val="00284C30"/>
    <w:rsid w:val="00284C5A"/>
    <w:rsid w:val="00284CF9"/>
    <w:rsid w:val="0028521B"/>
    <w:rsid w:val="0028534C"/>
    <w:rsid w:val="002855E9"/>
    <w:rsid w:val="002856C1"/>
    <w:rsid w:val="002857EA"/>
    <w:rsid w:val="00285AF2"/>
    <w:rsid w:val="00285CE5"/>
    <w:rsid w:val="00285E55"/>
    <w:rsid w:val="00286287"/>
    <w:rsid w:val="002862C1"/>
    <w:rsid w:val="00286394"/>
    <w:rsid w:val="00286526"/>
    <w:rsid w:val="0028664C"/>
    <w:rsid w:val="002866F0"/>
    <w:rsid w:val="002867D4"/>
    <w:rsid w:val="00286B20"/>
    <w:rsid w:val="00286B67"/>
    <w:rsid w:val="002872A8"/>
    <w:rsid w:val="002873DA"/>
    <w:rsid w:val="00287504"/>
    <w:rsid w:val="002877BF"/>
    <w:rsid w:val="002877CF"/>
    <w:rsid w:val="00287890"/>
    <w:rsid w:val="002878C2"/>
    <w:rsid w:val="00287E8B"/>
    <w:rsid w:val="002901EF"/>
    <w:rsid w:val="00290478"/>
    <w:rsid w:val="00290665"/>
    <w:rsid w:val="002909E4"/>
    <w:rsid w:val="002909F0"/>
    <w:rsid w:val="00290BCE"/>
    <w:rsid w:val="002919B8"/>
    <w:rsid w:val="00291A8A"/>
    <w:rsid w:val="002924FE"/>
    <w:rsid w:val="00292557"/>
    <w:rsid w:val="0029277A"/>
    <w:rsid w:val="00292E2E"/>
    <w:rsid w:val="0029336F"/>
    <w:rsid w:val="00293511"/>
    <w:rsid w:val="002935B8"/>
    <w:rsid w:val="00293706"/>
    <w:rsid w:val="0029373D"/>
    <w:rsid w:val="0029376F"/>
    <w:rsid w:val="00293881"/>
    <w:rsid w:val="00293996"/>
    <w:rsid w:val="00293CF1"/>
    <w:rsid w:val="00293DB6"/>
    <w:rsid w:val="00293F9F"/>
    <w:rsid w:val="00294012"/>
    <w:rsid w:val="0029406B"/>
    <w:rsid w:val="00294335"/>
    <w:rsid w:val="002944AD"/>
    <w:rsid w:val="00294F54"/>
    <w:rsid w:val="002953D0"/>
    <w:rsid w:val="00295576"/>
    <w:rsid w:val="0029581B"/>
    <w:rsid w:val="00295F4C"/>
    <w:rsid w:val="0029660B"/>
    <w:rsid w:val="00296802"/>
    <w:rsid w:val="0029691B"/>
    <w:rsid w:val="00296930"/>
    <w:rsid w:val="002969E7"/>
    <w:rsid w:val="00296A00"/>
    <w:rsid w:val="00296F80"/>
    <w:rsid w:val="0029732F"/>
    <w:rsid w:val="00297990"/>
    <w:rsid w:val="00297996"/>
    <w:rsid w:val="00297CC7"/>
    <w:rsid w:val="002A02A7"/>
    <w:rsid w:val="002A036F"/>
    <w:rsid w:val="002A06E4"/>
    <w:rsid w:val="002A0800"/>
    <w:rsid w:val="002A0A01"/>
    <w:rsid w:val="002A0C8C"/>
    <w:rsid w:val="002A0CBD"/>
    <w:rsid w:val="002A0F5C"/>
    <w:rsid w:val="002A1086"/>
    <w:rsid w:val="002A1152"/>
    <w:rsid w:val="002A14EA"/>
    <w:rsid w:val="002A1AE7"/>
    <w:rsid w:val="002A1CD4"/>
    <w:rsid w:val="002A291F"/>
    <w:rsid w:val="002A2930"/>
    <w:rsid w:val="002A301A"/>
    <w:rsid w:val="002A346B"/>
    <w:rsid w:val="002A35E3"/>
    <w:rsid w:val="002A36F1"/>
    <w:rsid w:val="002A3898"/>
    <w:rsid w:val="002A39ED"/>
    <w:rsid w:val="002A3B9F"/>
    <w:rsid w:val="002A3DA8"/>
    <w:rsid w:val="002A3EB9"/>
    <w:rsid w:val="002A3FC2"/>
    <w:rsid w:val="002A4804"/>
    <w:rsid w:val="002A4ACC"/>
    <w:rsid w:val="002A4B81"/>
    <w:rsid w:val="002A4FD5"/>
    <w:rsid w:val="002A5587"/>
    <w:rsid w:val="002A5863"/>
    <w:rsid w:val="002A5A8E"/>
    <w:rsid w:val="002A5C05"/>
    <w:rsid w:val="002A5C66"/>
    <w:rsid w:val="002A5D76"/>
    <w:rsid w:val="002A5F7A"/>
    <w:rsid w:val="002A68CF"/>
    <w:rsid w:val="002A6C0B"/>
    <w:rsid w:val="002A7807"/>
    <w:rsid w:val="002A785D"/>
    <w:rsid w:val="002A79ED"/>
    <w:rsid w:val="002A7BA9"/>
    <w:rsid w:val="002A7E45"/>
    <w:rsid w:val="002B0214"/>
    <w:rsid w:val="002B02AA"/>
    <w:rsid w:val="002B0313"/>
    <w:rsid w:val="002B0481"/>
    <w:rsid w:val="002B04C1"/>
    <w:rsid w:val="002B06BE"/>
    <w:rsid w:val="002B0CBC"/>
    <w:rsid w:val="002B0D64"/>
    <w:rsid w:val="002B0D80"/>
    <w:rsid w:val="002B0E40"/>
    <w:rsid w:val="002B1382"/>
    <w:rsid w:val="002B1B30"/>
    <w:rsid w:val="002B1E67"/>
    <w:rsid w:val="002B24B5"/>
    <w:rsid w:val="002B272B"/>
    <w:rsid w:val="002B2810"/>
    <w:rsid w:val="002B29D6"/>
    <w:rsid w:val="002B2D59"/>
    <w:rsid w:val="002B2DBC"/>
    <w:rsid w:val="002B2FA4"/>
    <w:rsid w:val="002B30B2"/>
    <w:rsid w:val="002B313A"/>
    <w:rsid w:val="002B344D"/>
    <w:rsid w:val="002B34D0"/>
    <w:rsid w:val="002B36CD"/>
    <w:rsid w:val="002B3C9D"/>
    <w:rsid w:val="002B3D81"/>
    <w:rsid w:val="002B3F5D"/>
    <w:rsid w:val="002B425B"/>
    <w:rsid w:val="002B45BE"/>
    <w:rsid w:val="002B4883"/>
    <w:rsid w:val="002B49A1"/>
    <w:rsid w:val="002B4B62"/>
    <w:rsid w:val="002B4C2B"/>
    <w:rsid w:val="002B4F2A"/>
    <w:rsid w:val="002B4F45"/>
    <w:rsid w:val="002B54A5"/>
    <w:rsid w:val="002B58A1"/>
    <w:rsid w:val="002B6036"/>
    <w:rsid w:val="002B604A"/>
    <w:rsid w:val="002B60D3"/>
    <w:rsid w:val="002B6544"/>
    <w:rsid w:val="002B6657"/>
    <w:rsid w:val="002B677F"/>
    <w:rsid w:val="002B6902"/>
    <w:rsid w:val="002B70DC"/>
    <w:rsid w:val="002B7150"/>
    <w:rsid w:val="002B71C1"/>
    <w:rsid w:val="002B73C6"/>
    <w:rsid w:val="002B7B16"/>
    <w:rsid w:val="002B7F1B"/>
    <w:rsid w:val="002C010D"/>
    <w:rsid w:val="002C021D"/>
    <w:rsid w:val="002C0631"/>
    <w:rsid w:val="002C073A"/>
    <w:rsid w:val="002C0A1A"/>
    <w:rsid w:val="002C0B0C"/>
    <w:rsid w:val="002C0E28"/>
    <w:rsid w:val="002C0E6A"/>
    <w:rsid w:val="002C0FCB"/>
    <w:rsid w:val="002C1661"/>
    <w:rsid w:val="002C19C2"/>
    <w:rsid w:val="002C1B12"/>
    <w:rsid w:val="002C1D15"/>
    <w:rsid w:val="002C1F0E"/>
    <w:rsid w:val="002C1FDE"/>
    <w:rsid w:val="002C2608"/>
    <w:rsid w:val="002C2B8A"/>
    <w:rsid w:val="002C333D"/>
    <w:rsid w:val="002C37D3"/>
    <w:rsid w:val="002C39B7"/>
    <w:rsid w:val="002C3A02"/>
    <w:rsid w:val="002C4860"/>
    <w:rsid w:val="002C5051"/>
    <w:rsid w:val="002C5104"/>
    <w:rsid w:val="002C5573"/>
    <w:rsid w:val="002C55F2"/>
    <w:rsid w:val="002C589F"/>
    <w:rsid w:val="002C5953"/>
    <w:rsid w:val="002C5A6C"/>
    <w:rsid w:val="002C5E64"/>
    <w:rsid w:val="002C5FF9"/>
    <w:rsid w:val="002C62AB"/>
    <w:rsid w:val="002C641E"/>
    <w:rsid w:val="002C6D27"/>
    <w:rsid w:val="002C6FB2"/>
    <w:rsid w:val="002C77D0"/>
    <w:rsid w:val="002C7948"/>
    <w:rsid w:val="002C794E"/>
    <w:rsid w:val="002D02E9"/>
    <w:rsid w:val="002D069F"/>
    <w:rsid w:val="002D0B5E"/>
    <w:rsid w:val="002D1028"/>
    <w:rsid w:val="002D137A"/>
    <w:rsid w:val="002D1D3B"/>
    <w:rsid w:val="002D2229"/>
    <w:rsid w:val="002D24B1"/>
    <w:rsid w:val="002D291B"/>
    <w:rsid w:val="002D298D"/>
    <w:rsid w:val="002D2C18"/>
    <w:rsid w:val="002D2D2A"/>
    <w:rsid w:val="002D2E66"/>
    <w:rsid w:val="002D2E7D"/>
    <w:rsid w:val="002D300B"/>
    <w:rsid w:val="002D31DE"/>
    <w:rsid w:val="002D348A"/>
    <w:rsid w:val="002D37F9"/>
    <w:rsid w:val="002D3BBF"/>
    <w:rsid w:val="002D3F68"/>
    <w:rsid w:val="002D416B"/>
    <w:rsid w:val="002D420F"/>
    <w:rsid w:val="002D4290"/>
    <w:rsid w:val="002D440D"/>
    <w:rsid w:val="002D4475"/>
    <w:rsid w:val="002D474F"/>
    <w:rsid w:val="002D483C"/>
    <w:rsid w:val="002D4928"/>
    <w:rsid w:val="002D4BA0"/>
    <w:rsid w:val="002D4CD3"/>
    <w:rsid w:val="002D4F00"/>
    <w:rsid w:val="002D5038"/>
    <w:rsid w:val="002D5294"/>
    <w:rsid w:val="002D5304"/>
    <w:rsid w:val="002D5455"/>
    <w:rsid w:val="002D5627"/>
    <w:rsid w:val="002D594E"/>
    <w:rsid w:val="002D67FD"/>
    <w:rsid w:val="002D6B22"/>
    <w:rsid w:val="002D6BDD"/>
    <w:rsid w:val="002D6E89"/>
    <w:rsid w:val="002D74A6"/>
    <w:rsid w:val="002D7579"/>
    <w:rsid w:val="002D790B"/>
    <w:rsid w:val="002D7A24"/>
    <w:rsid w:val="002E00B4"/>
    <w:rsid w:val="002E03CB"/>
    <w:rsid w:val="002E03D7"/>
    <w:rsid w:val="002E057D"/>
    <w:rsid w:val="002E0DC1"/>
    <w:rsid w:val="002E1726"/>
    <w:rsid w:val="002E1846"/>
    <w:rsid w:val="002E1884"/>
    <w:rsid w:val="002E1C55"/>
    <w:rsid w:val="002E1D78"/>
    <w:rsid w:val="002E1E9C"/>
    <w:rsid w:val="002E202E"/>
    <w:rsid w:val="002E218A"/>
    <w:rsid w:val="002E2191"/>
    <w:rsid w:val="002E2669"/>
    <w:rsid w:val="002E291C"/>
    <w:rsid w:val="002E29D3"/>
    <w:rsid w:val="002E2EBC"/>
    <w:rsid w:val="002E2EC0"/>
    <w:rsid w:val="002E3128"/>
    <w:rsid w:val="002E323A"/>
    <w:rsid w:val="002E34B5"/>
    <w:rsid w:val="002E3513"/>
    <w:rsid w:val="002E351B"/>
    <w:rsid w:val="002E361B"/>
    <w:rsid w:val="002E37D8"/>
    <w:rsid w:val="002E3C5B"/>
    <w:rsid w:val="002E3DB2"/>
    <w:rsid w:val="002E3EE5"/>
    <w:rsid w:val="002E4397"/>
    <w:rsid w:val="002E452F"/>
    <w:rsid w:val="002E4720"/>
    <w:rsid w:val="002E4772"/>
    <w:rsid w:val="002E490C"/>
    <w:rsid w:val="002E4D56"/>
    <w:rsid w:val="002E4D60"/>
    <w:rsid w:val="002E51AB"/>
    <w:rsid w:val="002E575B"/>
    <w:rsid w:val="002E5894"/>
    <w:rsid w:val="002E5C0C"/>
    <w:rsid w:val="002E5F2C"/>
    <w:rsid w:val="002E6279"/>
    <w:rsid w:val="002E6498"/>
    <w:rsid w:val="002E68A0"/>
    <w:rsid w:val="002E6A94"/>
    <w:rsid w:val="002E6C4D"/>
    <w:rsid w:val="002E6C76"/>
    <w:rsid w:val="002E7119"/>
    <w:rsid w:val="002E7277"/>
    <w:rsid w:val="002E7964"/>
    <w:rsid w:val="002E7A5D"/>
    <w:rsid w:val="002E7A85"/>
    <w:rsid w:val="002F04DA"/>
    <w:rsid w:val="002F0809"/>
    <w:rsid w:val="002F08CF"/>
    <w:rsid w:val="002F0E96"/>
    <w:rsid w:val="002F103E"/>
    <w:rsid w:val="002F184C"/>
    <w:rsid w:val="002F19DF"/>
    <w:rsid w:val="002F1BB3"/>
    <w:rsid w:val="002F1D8C"/>
    <w:rsid w:val="002F1E5F"/>
    <w:rsid w:val="002F1F9C"/>
    <w:rsid w:val="002F2273"/>
    <w:rsid w:val="002F2328"/>
    <w:rsid w:val="002F23A2"/>
    <w:rsid w:val="002F24A3"/>
    <w:rsid w:val="002F24F4"/>
    <w:rsid w:val="002F28D2"/>
    <w:rsid w:val="002F291D"/>
    <w:rsid w:val="002F2952"/>
    <w:rsid w:val="002F3356"/>
    <w:rsid w:val="002F383E"/>
    <w:rsid w:val="002F3F0F"/>
    <w:rsid w:val="002F41FD"/>
    <w:rsid w:val="002F4370"/>
    <w:rsid w:val="002F44E0"/>
    <w:rsid w:val="002F46D2"/>
    <w:rsid w:val="002F48FB"/>
    <w:rsid w:val="002F4E6D"/>
    <w:rsid w:val="002F4E80"/>
    <w:rsid w:val="002F5194"/>
    <w:rsid w:val="002F5526"/>
    <w:rsid w:val="002F58C0"/>
    <w:rsid w:val="002F5A99"/>
    <w:rsid w:val="002F6268"/>
    <w:rsid w:val="002F6754"/>
    <w:rsid w:val="002F681D"/>
    <w:rsid w:val="002F6E45"/>
    <w:rsid w:val="002F7152"/>
    <w:rsid w:val="002F72A0"/>
    <w:rsid w:val="002F72A5"/>
    <w:rsid w:val="002F7471"/>
    <w:rsid w:val="002F75ED"/>
    <w:rsid w:val="002F7A69"/>
    <w:rsid w:val="00300035"/>
    <w:rsid w:val="0030008C"/>
    <w:rsid w:val="003002D5"/>
    <w:rsid w:val="0030031B"/>
    <w:rsid w:val="003003CB"/>
    <w:rsid w:val="0030062D"/>
    <w:rsid w:val="003007EE"/>
    <w:rsid w:val="00300812"/>
    <w:rsid w:val="00300A45"/>
    <w:rsid w:val="00300E33"/>
    <w:rsid w:val="0030121C"/>
    <w:rsid w:val="00301835"/>
    <w:rsid w:val="0030187D"/>
    <w:rsid w:val="00301960"/>
    <w:rsid w:val="0030199E"/>
    <w:rsid w:val="00301C9F"/>
    <w:rsid w:val="00301EE5"/>
    <w:rsid w:val="00301F58"/>
    <w:rsid w:val="0030203D"/>
    <w:rsid w:val="00302522"/>
    <w:rsid w:val="003027AD"/>
    <w:rsid w:val="003027E2"/>
    <w:rsid w:val="00302865"/>
    <w:rsid w:val="003028E8"/>
    <w:rsid w:val="00302985"/>
    <w:rsid w:val="0030336B"/>
    <w:rsid w:val="0030344C"/>
    <w:rsid w:val="003036C5"/>
    <w:rsid w:val="003036FE"/>
    <w:rsid w:val="00303A52"/>
    <w:rsid w:val="00303E0F"/>
    <w:rsid w:val="003046CF"/>
    <w:rsid w:val="00304875"/>
    <w:rsid w:val="00304EDB"/>
    <w:rsid w:val="003052E7"/>
    <w:rsid w:val="00305454"/>
    <w:rsid w:val="00305573"/>
    <w:rsid w:val="00305633"/>
    <w:rsid w:val="003056F3"/>
    <w:rsid w:val="00305ADD"/>
    <w:rsid w:val="00305E05"/>
    <w:rsid w:val="0030647E"/>
    <w:rsid w:val="00306580"/>
    <w:rsid w:val="003065DA"/>
    <w:rsid w:val="003065F8"/>
    <w:rsid w:val="00306D18"/>
    <w:rsid w:val="00306D32"/>
    <w:rsid w:val="003077BF"/>
    <w:rsid w:val="00310169"/>
    <w:rsid w:val="0031036F"/>
    <w:rsid w:val="00310431"/>
    <w:rsid w:val="00310644"/>
    <w:rsid w:val="00310705"/>
    <w:rsid w:val="003108D6"/>
    <w:rsid w:val="0031090C"/>
    <w:rsid w:val="00310A6B"/>
    <w:rsid w:val="00310D77"/>
    <w:rsid w:val="0031105D"/>
    <w:rsid w:val="00311613"/>
    <w:rsid w:val="00311752"/>
    <w:rsid w:val="003118AF"/>
    <w:rsid w:val="00311F74"/>
    <w:rsid w:val="003121CD"/>
    <w:rsid w:val="003129CD"/>
    <w:rsid w:val="00312BBE"/>
    <w:rsid w:val="00312C88"/>
    <w:rsid w:val="00313217"/>
    <w:rsid w:val="0031338E"/>
    <w:rsid w:val="00313BA6"/>
    <w:rsid w:val="00313CA3"/>
    <w:rsid w:val="00313E25"/>
    <w:rsid w:val="00314395"/>
    <w:rsid w:val="003145AB"/>
    <w:rsid w:val="00314870"/>
    <w:rsid w:val="00314B4F"/>
    <w:rsid w:val="0031506B"/>
    <w:rsid w:val="003151FE"/>
    <w:rsid w:val="0031522A"/>
    <w:rsid w:val="003154EA"/>
    <w:rsid w:val="003155CA"/>
    <w:rsid w:val="00315E3C"/>
    <w:rsid w:val="003161A1"/>
    <w:rsid w:val="00316262"/>
    <w:rsid w:val="00316562"/>
    <w:rsid w:val="00316895"/>
    <w:rsid w:val="00316C3B"/>
    <w:rsid w:val="00316C99"/>
    <w:rsid w:val="00316F23"/>
    <w:rsid w:val="00316F25"/>
    <w:rsid w:val="00317030"/>
    <w:rsid w:val="0031724C"/>
    <w:rsid w:val="00317612"/>
    <w:rsid w:val="00320166"/>
    <w:rsid w:val="003207A2"/>
    <w:rsid w:val="00320859"/>
    <w:rsid w:val="00320B93"/>
    <w:rsid w:val="00320BF7"/>
    <w:rsid w:val="00320FFF"/>
    <w:rsid w:val="00321118"/>
    <w:rsid w:val="003211BA"/>
    <w:rsid w:val="003212E9"/>
    <w:rsid w:val="00321408"/>
    <w:rsid w:val="0032168B"/>
    <w:rsid w:val="003216B7"/>
    <w:rsid w:val="00321903"/>
    <w:rsid w:val="003219EB"/>
    <w:rsid w:val="00321A1B"/>
    <w:rsid w:val="00321D18"/>
    <w:rsid w:val="00322784"/>
    <w:rsid w:val="0032278C"/>
    <w:rsid w:val="003227F5"/>
    <w:rsid w:val="00322BE6"/>
    <w:rsid w:val="003230E0"/>
    <w:rsid w:val="00323248"/>
    <w:rsid w:val="0032330E"/>
    <w:rsid w:val="00323962"/>
    <w:rsid w:val="00323C43"/>
    <w:rsid w:val="00323E60"/>
    <w:rsid w:val="00324298"/>
    <w:rsid w:val="0032452D"/>
    <w:rsid w:val="00324932"/>
    <w:rsid w:val="00324C64"/>
    <w:rsid w:val="003250E7"/>
    <w:rsid w:val="00325108"/>
    <w:rsid w:val="00325134"/>
    <w:rsid w:val="00325433"/>
    <w:rsid w:val="00325510"/>
    <w:rsid w:val="00325689"/>
    <w:rsid w:val="003256A8"/>
    <w:rsid w:val="003259D1"/>
    <w:rsid w:val="00325B03"/>
    <w:rsid w:val="0032614A"/>
    <w:rsid w:val="00326791"/>
    <w:rsid w:val="00326AE3"/>
    <w:rsid w:val="00326F7E"/>
    <w:rsid w:val="003270FD"/>
    <w:rsid w:val="00327ACA"/>
    <w:rsid w:val="00327DB4"/>
    <w:rsid w:val="00327E5F"/>
    <w:rsid w:val="00327F5D"/>
    <w:rsid w:val="00330177"/>
    <w:rsid w:val="003303F1"/>
    <w:rsid w:val="0033054A"/>
    <w:rsid w:val="00330841"/>
    <w:rsid w:val="00330A2D"/>
    <w:rsid w:val="00330CC7"/>
    <w:rsid w:val="003312E0"/>
    <w:rsid w:val="00331974"/>
    <w:rsid w:val="00331B03"/>
    <w:rsid w:val="00331C6F"/>
    <w:rsid w:val="00331F30"/>
    <w:rsid w:val="003325EA"/>
    <w:rsid w:val="00332A2A"/>
    <w:rsid w:val="00332BC2"/>
    <w:rsid w:val="00332CE6"/>
    <w:rsid w:val="003332ED"/>
    <w:rsid w:val="003337D6"/>
    <w:rsid w:val="00333B25"/>
    <w:rsid w:val="00333DE8"/>
    <w:rsid w:val="0033419F"/>
    <w:rsid w:val="0033449D"/>
    <w:rsid w:val="00334641"/>
    <w:rsid w:val="00334724"/>
    <w:rsid w:val="00334BF8"/>
    <w:rsid w:val="00334DA6"/>
    <w:rsid w:val="00334ECA"/>
    <w:rsid w:val="00335271"/>
    <w:rsid w:val="00335380"/>
    <w:rsid w:val="003355AB"/>
    <w:rsid w:val="00335A3E"/>
    <w:rsid w:val="00335AD3"/>
    <w:rsid w:val="00335B18"/>
    <w:rsid w:val="00335E77"/>
    <w:rsid w:val="00336011"/>
    <w:rsid w:val="003365E9"/>
    <w:rsid w:val="0033689B"/>
    <w:rsid w:val="003369ED"/>
    <w:rsid w:val="00336C36"/>
    <w:rsid w:val="00337037"/>
    <w:rsid w:val="003370A5"/>
    <w:rsid w:val="003370E0"/>
    <w:rsid w:val="00337219"/>
    <w:rsid w:val="00337462"/>
    <w:rsid w:val="00337C9E"/>
    <w:rsid w:val="00337E0A"/>
    <w:rsid w:val="00337EBE"/>
    <w:rsid w:val="00340136"/>
    <w:rsid w:val="00340419"/>
    <w:rsid w:val="00340650"/>
    <w:rsid w:val="0034082D"/>
    <w:rsid w:val="0034091B"/>
    <w:rsid w:val="00340AB2"/>
    <w:rsid w:val="00340AE9"/>
    <w:rsid w:val="00340C01"/>
    <w:rsid w:val="003410AB"/>
    <w:rsid w:val="00341999"/>
    <w:rsid w:val="003419D3"/>
    <w:rsid w:val="00341A8A"/>
    <w:rsid w:val="00341D66"/>
    <w:rsid w:val="00342678"/>
    <w:rsid w:val="00342821"/>
    <w:rsid w:val="00342AD5"/>
    <w:rsid w:val="00342D76"/>
    <w:rsid w:val="0034312B"/>
    <w:rsid w:val="00343953"/>
    <w:rsid w:val="003439A1"/>
    <w:rsid w:val="00343D4B"/>
    <w:rsid w:val="00343F54"/>
    <w:rsid w:val="003444A4"/>
    <w:rsid w:val="00344AEA"/>
    <w:rsid w:val="003450FE"/>
    <w:rsid w:val="003457E1"/>
    <w:rsid w:val="00345E0A"/>
    <w:rsid w:val="00345E82"/>
    <w:rsid w:val="003460FB"/>
    <w:rsid w:val="00346DB4"/>
    <w:rsid w:val="00347358"/>
    <w:rsid w:val="003474EB"/>
    <w:rsid w:val="003475A8"/>
    <w:rsid w:val="00347642"/>
    <w:rsid w:val="003476CA"/>
    <w:rsid w:val="003477DC"/>
    <w:rsid w:val="00347ADF"/>
    <w:rsid w:val="00347FA1"/>
    <w:rsid w:val="00350058"/>
    <w:rsid w:val="003505B6"/>
    <w:rsid w:val="003509F9"/>
    <w:rsid w:val="00350A5F"/>
    <w:rsid w:val="00350B4C"/>
    <w:rsid w:val="00350E03"/>
    <w:rsid w:val="00350E3E"/>
    <w:rsid w:val="00350E3F"/>
    <w:rsid w:val="003511FC"/>
    <w:rsid w:val="0035140A"/>
    <w:rsid w:val="00351443"/>
    <w:rsid w:val="0035157A"/>
    <w:rsid w:val="00351775"/>
    <w:rsid w:val="00352424"/>
    <w:rsid w:val="003524CE"/>
    <w:rsid w:val="003525BF"/>
    <w:rsid w:val="003526BE"/>
    <w:rsid w:val="0035295B"/>
    <w:rsid w:val="00352B2A"/>
    <w:rsid w:val="00352BC1"/>
    <w:rsid w:val="00352D59"/>
    <w:rsid w:val="00352EB8"/>
    <w:rsid w:val="00353008"/>
    <w:rsid w:val="0035357A"/>
    <w:rsid w:val="003536BE"/>
    <w:rsid w:val="00353C93"/>
    <w:rsid w:val="00353E69"/>
    <w:rsid w:val="00354144"/>
    <w:rsid w:val="0035420C"/>
    <w:rsid w:val="003542C7"/>
    <w:rsid w:val="0035453C"/>
    <w:rsid w:val="0035453E"/>
    <w:rsid w:val="00354A7A"/>
    <w:rsid w:val="00354D0F"/>
    <w:rsid w:val="0035534B"/>
    <w:rsid w:val="0035548E"/>
    <w:rsid w:val="003556C5"/>
    <w:rsid w:val="003558C4"/>
    <w:rsid w:val="0035598A"/>
    <w:rsid w:val="00355C6B"/>
    <w:rsid w:val="00355F4B"/>
    <w:rsid w:val="003560B1"/>
    <w:rsid w:val="0035637D"/>
    <w:rsid w:val="00356431"/>
    <w:rsid w:val="00356884"/>
    <w:rsid w:val="00356D70"/>
    <w:rsid w:val="00356F10"/>
    <w:rsid w:val="003570FE"/>
    <w:rsid w:val="00357371"/>
    <w:rsid w:val="00357830"/>
    <w:rsid w:val="003578E5"/>
    <w:rsid w:val="00357978"/>
    <w:rsid w:val="00357C59"/>
    <w:rsid w:val="00357E88"/>
    <w:rsid w:val="00357F13"/>
    <w:rsid w:val="00357FAB"/>
    <w:rsid w:val="0036001B"/>
    <w:rsid w:val="0036042C"/>
    <w:rsid w:val="00360686"/>
    <w:rsid w:val="003606F3"/>
    <w:rsid w:val="0036080E"/>
    <w:rsid w:val="00360CA7"/>
    <w:rsid w:val="00360E22"/>
    <w:rsid w:val="00360EA8"/>
    <w:rsid w:val="00360F31"/>
    <w:rsid w:val="003610CB"/>
    <w:rsid w:val="0036135C"/>
    <w:rsid w:val="00361371"/>
    <w:rsid w:val="00361885"/>
    <w:rsid w:val="00361B1C"/>
    <w:rsid w:val="00361DD4"/>
    <w:rsid w:val="00361EEA"/>
    <w:rsid w:val="003620D3"/>
    <w:rsid w:val="00362268"/>
    <w:rsid w:val="00362723"/>
    <w:rsid w:val="00362A03"/>
    <w:rsid w:val="00363223"/>
    <w:rsid w:val="003637B4"/>
    <w:rsid w:val="00363869"/>
    <w:rsid w:val="00363902"/>
    <w:rsid w:val="00363B17"/>
    <w:rsid w:val="00363C5B"/>
    <w:rsid w:val="00363C6F"/>
    <w:rsid w:val="00363E25"/>
    <w:rsid w:val="00364054"/>
    <w:rsid w:val="00364134"/>
    <w:rsid w:val="0036419A"/>
    <w:rsid w:val="0036429E"/>
    <w:rsid w:val="00364915"/>
    <w:rsid w:val="00364E19"/>
    <w:rsid w:val="0036553E"/>
    <w:rsid w:val="00365E69"/>
    <w:rsid w:val="00365FC4"/>
    <w:rsid w:val="00366403"/>
    <w:rsid w:val="003665D9"/>
    <w:rsid w:val="003666F6"/>
    <w:rsid w:val="003674DD"/>
    <w:rsid w:val="0036796D"/>
    <w:rsid w:val="00367BC5"/>
    <w:rsid w:val="00367D04"/>
    <w:rsid w:val="00367DF7"/>
    <w:rsid w:val="00367F83"/>
    <w:rsid w:val="00370128"/>
    <w:rsid w:val="003701E3"/>
    <w:rsid w:val="00370283"/>
    <w:rsid w:val="00370D91"/>
    <w:rsid w:val="00370E45"/>
    <w:rsid w:val="0037150F"/>
    <w:rsid w:val="00371A4B"/>
    <w:rsid w:val="00371C7F"/>
    <w:rsid w:val="00371E1A"/>
    <w:rsid w:val="00372408"/>
    <w:rsid w:val="003724E1"/>
    <w:rsid w:val="00372517"/>
    <w:rsid w:val="003728E0"/>
    <w:rsid w:val="0037294C"/>
    <w:rsid w:val="00372C01"/>
    <w:rsid w:val="00372C78"/>
    <w:rsid w:val="00372E64"/>
    <w:rsid w:val="003734AA"/>
    <w:rsid w:val="0037355C"/>
    <w:rsid w:val="003738BF"/>
    <w:rsid w:val="00374365"/>
    <w:rsid w:val="003745F4"/>
    <w:rsid w:val="00374C62"/>
    <w:rsid w:val="00374F76"/>
    <w:rsid w:val="003757D4"/>
    <w:rsid w:val="003758C6"/>
    <w:rsid w:val="00375E04"/>
    <w:rsid w:val="00375FAE"/>
    <w:rsid w:val="00376B63"/>
    <w:rsid w:val="00376DBD"/>
    <w:rsid w:val="00376EAB"/>
    <w:rsid w:val="00376EFB"/>
    <w:rsid w:val="00376F15"/>
    <w:rsid w:val="003771A6"/>
    <w:rsid w:val="003775FF"/>
    <w:rsid w:val="003779C7"/>
    <w:rsid w:val="00377F37"/>
    <w:rsid w:val="00377FED"/>
    <w:rsid w:val="003800A5"/>
    <w:rsid w:val="003800D5"/>
    <w:rsid w:val="0038010F"/>
    <w:rsid w:val="0038016C"/>
    <w:rsid w:val="003803A1"/>
    <w:rsid w:val="00380EA0"/>
    <w:rsid w:val="00380EA6"/>
    <w:rsid w:val="00381039"/>
    <w:rsid w:val="00381693"/>
    <w:rsid w:val="003819D8"/>
    <w:rsid w:val="00381AD3"/>
    <w:rsid w:val="00381C2B"/>
    <w:rsid w:val="003820D5"/>
    <w:rsid w:val="003820FC"/>
    <w:rsid w:val="003822F9"/>
    <w:rsid w:val="00382329"/>
    <w:rsid w:val="003825C4"/>
    <w:rsid w:val="00382857"/>
    <w:rsid w:val="0038285A"/>
    <w:rsid w:val="0038299E"/>
    <w:rsid w:val="00382B79"/>
    <w:rsid w:val="00382F97"/>
    <w:rsid w:val="00383111"/>
    <w:rsid w:val="003831AD"/>
    <w:rsid w:val="0038392C"/>
    <w:rsid w:val="00383E67"/>
    <w:rsid w:val="00384202"/>
    <w:rsid w:val="00384520"/>
    <w:rsid w:val="00384881"/>
    <w:rsid w:val="00384AC0"/>
    <w:rsid w:val="00384C80"/>
    <w:rsid w:val="00384D2A"/>
    <w:rsid w:val="00384FF6"/>
    <w:rsid w:val="00385999"/>
    <w:rsid w:val="00385A61"/>
    <w:rsid w:val="00385D98"/>
    <w:rsid w:val="00385F6F"/>
    <w:rsid w:val="00386074"/>
    <w:rsid w:val="0038643C"/>
    <w:rsid w:val="00386493"/>
    <w:rsid w:val="003864FE"/>
    <w:rsid w:val="00386CFE"/>
    <w:rsid w:val="003874A2"/>
    <w:rsid w:val="00387741"/>
    <w:rsid w:val="00387B20"/>
    <w:rsid w:val="00387C9B"/>
    <w:rsid w:val="00387DD6"/>
    <w:rsid w:val="00387E7F"/>
    <w:rsid w:val="00387F95"/>
    <w:rsid w:val="0039023F"/>
    <w:rsid w:val="00390667"/>
    <w:rsid w:val="00390966"/>
    <w:rsid w:val="00390E45"/>
    <w:rsid w:val="00391012"/>
    <w:rsid w:val="003911A9"/>
    <w:rsid w:val="00391414"/>
    <w:rsid w:val="003914F2"/>
    <w:rsid w:val="0039163E"/>
    <w:rsid w:val="00391654"/>
    <w:rsid w:val="00391A2D"/>
    <w:rsid w:val="00391C90"/>
    <w:rsid w:val="00391CAE"/>
    <w:rsid w:val="003921C7"/>
    <w:rsid w:val="003922A8"/>
    <w:rsid w:val="00392330"/>
    <w:rsid w:val="0039252C"/>
    <w:rsid w:val="00392970"/>
    <w:rsid w:val="00392EBD"/>
    <w:rsid w:val="00393110"/>
    <w:rsid w:val="00393768"/>
    <w:rsid w:val="0039382D"/>
    <w:rsid w:val="0039390D"/>
    <w:rsid w:val="00393A09"/>
    <w:rsid w:val="00393DB9"/>
    <w:rsid w:val="00393DF1"/>
    <w:rsid w:val="00393F8C"/>
    <w:rsid w:val="003940A1"/>
    <w:rsid w:val="00394933"/>
    <w:rsid w:val="00394973"/>
    <w:rsid w:val="00394A50"/>
    <w:rsid w:val="00394D8E"/>
    <w:rsid w:val="003952DB"/>
    <w:rsid w:val="0039552E"/>
    <w:rsid w:val="00395596"/>
    <w:rsid w:val="00395B63"/>
    <w:rsid w:val="00395DAC"/>
    <w:rsid w:val="00395F01"/>
    <w:rsid w:val="00395F47"/>
    <w:rsid w:val="00395FBB"/>
    <w:rsid w:val="003964E1"/>
    <w:rsid w:val="00396DBC"/>
    <w:rsid w:val="00396F29"/>
    <w:rsid w:val="00397094"/>
    <w:rsid w:val="003973DD"/>
    <w:rsid w:val="003A0922"/>
    <w:rsid w:val="003A0A62"/>
    <w:rsid w:val="003A0DE0"/>
    <w:rsid w:val="003A0E64"/>
    <w:rsid w:val="003A0EE5"/>
    <w:rsid w:val="003A153C"/>
    <w:rsid w:val="003A17AE"/>
    <w:rsid w:val="003A180F"/>
    <w:rsid w:val="003A18D5"/>
    <w:rsid w:val="003A190F"/>
    <w:rsid w:val="003A1DC2"/>
    <w:rsid w:val="003A2273"/>
    <w:rsid w:val="003A2AA3"/>
    <w:rsid w:val="003A2BA6"/>
    <w:rsid w:val="003A2D13"/>
    <w:rsid w:val="003A2EA4"/>
    <w:rsid w:val="003A314E"/>
    <w:rsid w:val="003A326B"/>
    <w:rsid w:val="003A3401"/>
    <w:rsid w:val="003A3594"/>
    <w:rsid w:val="003A3612"/>
    <w:rsid w:val="003A36E8"/>
    <w:rsid w:val="003A3BDD"/>
    <w:rsid w:val="003A3DC8"/>
    <w:rsid w:val="003A3E21"/>
    <w:rsid w:val="003A3E2E"/>
    <w:rsid w:val="003A47CA"/>
    <w:rsid w:val="003A4903"/>
    <w:rsid w:val="003A4EFA"/>
    <w:rsid w:val="003A51E5"/>
    <w:rsid w:val="003A527F"/>
    <w:rsid w:val="003A54D0"/>
    <w:rsid w:val="003A5861"/>
    <w:rsid w:val="003A599C"/>
    <w:rsid w:val="003A5C91"/>
    <w:rsid w:val="003A5CBC"/>
    <w:rsid w:val="003A5DF5"/>
    <w:rsid w:val="003A6210"/>
    <w:rsid w:val="003A639E"/>
    <w:rsid w:val="003A646D"/>
    <w:rsid w:val="003A64CF"/>
    <w:rsid w:val="003A6B3C"/>
    <w:rsid w:val="003A71A0"/>
    <w:rsid w:val="003A71C9"/>
    <w:rsid w:val="003A72C8"/>
    <w:rsid w:val="003A7A0D"/>
    <w:rsid w:val="003A7D7A"/>
    <w:rsid w:val="003A7DD5"/>
    <w:rsid w:val="003A7E11"/>
    <w:rsid w:val="003A7EAC"/>
    <w:rsid w:val="003B0E80"/>
    <w:rsid w:val="003B0F52"/>
    <w:rsid w:val="003B108D"/>
    <w:rsid w:val="003B125E"/>
    <w:rsid w:val="003B13CC"/>
    <w:rsid w:val="003B19D2"/>
    <w:rsid w:val="003B1B62"/>
    <w:rsid w:val="003B1B8E"/>
    <w:rsid w:val="003B1DFB"/>
    <w:rsid w:val="003B22BA"/>
    <w:rsid w:val="003B267B"/>
    <w:rsid w:val="003B278B"/>
    <w:rsid w:val="003B27A8"/>
    <w:rsid w:val="003B27B1"/>
    <w:rsid w:val="003B28FF"/>
    <w:rsid w:val="003B291C"/>
    <w:rsid w:val="003B2B70"/>
    <w:rsid w:val="003B2CC0"/>
    <w:rsid w:val="003B332E"/>
    <w:rsid w:val="003B33E2"/>
    <w:rsid w:val="003B38F6"/>
    <w:rsid w:val="003B3903"/>
    <w:rsid w:val="003B3B59"/>
    <w:rsid w:val="003B3B78"/>
    <w:rsid w:val="003B3CCF"/>
    <w:rsid w:val="003B3E0C"/>
    <w:rsid w:val="003B3F9B"/>
    <w:rsid w:val="003B4193"/>
    <w:rsid w:val="003B435A"/>
    <w:rsid w:val="003B441E"/>
    <w:rsid w:val="003B4A93"/>
    <w:rsid w:val="003B5204"/>
    <w:rsid w:val="003B534E"/>
    <w:rsid w:val="003B53E4"/>
    <w:rsid w:val="003B5FBE"/>
    <w:rsid w:val="003B65F7"/>
    <w:rsid w:val="003B714C"/>
    <w:rsid w:val="003B714D"/>
    <w:rsid w:val="003B7477"/>
    <w:rsid w:val="003B747C"/>
    <w:rsid w:val="003B75B6"/>
    <w:rsid w:val="003B76A4"/>
    <w:rsid w:val="003B76FB"/>
    <w:rsid w:val="003B7AFA"/>
    <w:rsid w:val="003B7C74"/>
    <w:rsid w:val="003B7DE9"/>
    <w:rsid w:val="003C018D"/>
    <w:rsid w:val="003C01A8"/>
    <w:rsid w:val="003C04A6"/>
    <w:rsid w:val="003C0A78"/>
    <w:rsid w:val="003C0D71"/>
    <w:rsid w:val="003C0E66"/>
    <w:rsid w:val="003C0F64"/>
    <w:rsid w:val="003C0F85"/>
    <w:rsid w:val="003C10E7"/>
    <w:rsid w:val="003C1D52"/>
    <w:rsid w:val="003C1E9F"/>
    <w:rsid w:val="003C26CB"/>
    <w:rsid w:val="003C277F"/>
    <w:rsid w:val="003C28C5"/>
    <w:rsid w:val="003C2D15"/>
    <w:rsid w:val="003C2D5C"/>
    <w:rsid w:val="003C2F8C"/>
    <w:rsid w:val="003C31F7"/>
    <w:rsid w:val="003C343A"/>
    <w:rsid w:val="003C3497"/>
    <w:rsid w:val="003C379C"/>
    <w:rsid w:val="003C38B5"/>
    <w:rsid w:val="003C3C21"/>
    <w:rsid w:val="003C3C54"/>
    <w:rsid w:val="003C3D58"/>
    <w:rsid w:val="003C3FAE"/>
    <w:rsid w:val="003C4418"/>
    <w:rsid w:val="003C4454"/>
    <w:rsid w:val="003C44C6"/>
    <w:rsid w:val="003C49ED"/>
    <w:rsid w:val="003C4CF3"/>
    <w:rsid w:val="003C4E9D"/>
    <w:rsid w:val="003C53C9"/>
    <w:rsid w:val="003C54E4"/>
    <w:rsid w:val="003C573C"/>
    <w:rsid w:val="003C58A4"/>
    <w:rsid w:val="003C61D6"/>
    <w:rsid w:val="003C643B"/>
    <w:rsid w:val="003C6AD8"/>
    <w:rsid w:val="003C6BB4"/>
    <w:rsid w:val="003C6FFE"/>
    <w:rsid w:val="003C740F"/>
    <w:rsid w:val="003C7A98"/>
    <w:rsid w:val="003C7C25"/>
    <w:rsid w:val="003C7C3D"/>
    <w:rsid w:val="003C7C7A"/>
    <w:rsid w:val="003C7D6A"/>
    <w:rsid w:val="003D00FC"/>
    <w:rsid w:val="003D0697"/>
    <w:rsid w:val="003D10C6"/>
    <w:rsid w:val="003D1119"/>
    <w:rsid w:val="003D115D"/>
    <w:rsid w:val="003D1527"/>
    <w:rsid w:val="003D171F"/>
    <w:rsid w:val="003D1986"/>
    <w:rsid w:val="003D1CB8"/>
    <w:rsid w:val="003D258C"/>
    <w:rsid w:val="003D2596"/>
    <w:rsid w:val="003D30C6"/>
    <w:rsid w:val="003D3337"/>
    <w:rsid w:val="003D37D7"/>
    <w:rsid w:val="003D3891"/>
    <w:rsid w:val="003D39E6"/>
    <w:rsid w:val="003D3A67"/>
    <w:rsid w:val="003D3C24"/>
    <w:rsid w:val="003D3CCB"/>
    <w:rsid w:val="003D3D4A"/>
    <w:rsid w:val="003D3DFA"/>
    <w:rsid w:val="003D4153"/>
    <w:rsid w:val="003D4414"/>
    <w:rsid w:val="003D466D"/>
    <w:rsid w:val="003D4BFD"/>
    <w:rsid w:val="003D5404"/>
    <w:rsid w:val="003D561C"/>
    <w:rsid w:val="003D5922"/>
    <w:rsid w:val="003D5EDF"/>
    <w:rsid w:val="003D600C"/>
    <w:rsid w:val="003D617A"/>
    <w:rsid w:val="003D64F3"/>
    <w:rsid w:val="003D65C3"/>
    <w:rsid w:val="003D6617"/>
    <w:rsid w:val="003D662B"/>
    <w:rsid w:val="003D680B"/>
    <w:rsid w:val="003D69ED"/>
    <w:rsid w:val="003D6D5A"/>
    <w:rsid w:val="003D77B8"/>
    <w:rsid w:val="003D78F7"/>
    <w:rsid w:val="003D7982"/>
    <w:rsid w:val="003D7F7C"/>
    <w:rsid w:val="003E02E2"/>
    <w:rsid w:val="003E08A5"/>
    <w:rsid w:val="003E0DB6"/>
    <w:rsid w:val="003E0E3E"/>
    <w:rsid w:val="003E0F71"/>
    <w:rsid w:val="003E0F9B"/>
    <w:rsid w:val="003E1118"/>
    <w:rsid w:val="003E11E3"/>
    <w:rsid w:val="003E12DD"/>
    <w:rsid w:val="003E1394"/>
    <w:rsid w:val="003E1447"/>
    <w:rsid w:val="003E16A5"/>
    <w:rsid w:val="003E185A"/>
    <w:rsid w:val="003E1B53"/>
    <w:rsid w:val="003E1C3A"/>
    <w:rsid w:val="003E1FC2"/>
    <w:rsid w:val="003E208D"/>
    <w:rsid w:val="003E2538"/>
    <w:rsid w:val="003E258A"/>
    <w:rsid w:val="003E2868"/>
    <w:rsid w:val="003E2982"/>
    <w:rsid w:val="003E2F43"/>
    <w:rsid w:val="003E308C"/>
    <w:rsid w:val="003E32FA"/>
    <w:rsid w:val="003E3441"/>
    <w:rsid w:val="003E3607"/>
    <w:rsid w:val="003E367C"/>
    <w:rsid w:val="003E3711"/>
    <w:rsid w:val="003E3E24"/>
    <w:rsid w:val="003E4308"/>
    <w:rsid w:val="003E43D2"/>
    <w:rsid w:val="003E48D8"/>
    <w:rsid w:val="003E4EEB"/>
    <w:rsid w:val="003E50C3"/>
    <w:rsid w:val="003E535F"/>
    <w:rsid w:val="003E5615"/>
    <w:rsid w:val="003E5670"/>
    <w:rsid w:val="003E5A9C"/>
    <w:rsid w:val="003E5B28"/>
    <w:rsid w:val="003E5C4E"/>
    <w:rsid w:val="003E5F3F"/>
    <w:rsid w:val="003E6619"/>
    <w:rsid w:val="003E6A4F"/>
    <w:rsid w:val="003E6DFE"/>
    <w:rsid w:val="003E776F"/>
    <w:rsid w:val="003E788D"/>
    <w:rsid w:val="003E7C41"/>
    <w:rsid w:val="003E7DC2"/>
    <w:rsid w:val="003E7F7D"/>
    <w:rsid w:val="003F0028"/>
    <w:rsid w:val="003F0139"/>
    <w:rsid w:val="003F021E"/>
    <w:rsid w:val="003F0305"/>
    <w:rsid w:val="003F0440"/>
    <w:rsid w:val="003F0495"/>
    <w:rsid w:val="003F0B98"/>
    <w:rsid w:val="003F0ECD"/>
    <w:rsid w:val="003F111A"/>
    <w:rsid w:val="003F1160"/>
    <w:rsid w:val="003F12DD"/>
    <w:rsid w:val="003F1671"/>
    <w:rsid w:val="003F1BDE"/>
    <w:rsid w:val="003F1CF9"/>
    <w:rsid w:val="003F2091"/>
    <w:rsid w:val="003F21C9"/>
    <w:rsid w:val="003F2203"/>
    <w:rsid w:val="003F24D2"/>
    <w:rsid w:val="003F2A31"/>
    <w:rsid w:val="003F2AFF"/>
    <w:rsid w:val="003F2FEE"/>
    <w:rsid w:val="003F304C"/>
    <w:rsid w:val="003F3315"/>
    <w:rsid w:val="003F339F"/>
    <w:rsid w:val="003F3A04"/>
    <w:rsid w:val="003F40CA"/>
    <w:rsid w:val="003F45CE"/>
    <w:rsid w:val="003F4725"/>
    <w:rsid w:val="003F47DB"/>
    <w:rsid w:val="003F4ABD"/>
    <w:rsid w:val="003F4B95"/>
    <w:rsid w:val="003F4C09"/>
    <w:rsid w:val="003F50AC"/>
    <w:rsid w:val="003F54E2"/>
    <w:rsid w:val="003F55A4"/>
    <w:rsid w:val="003F57DF"/>
    <w:rsid w:val="003F5A20"/>
    <w:rsid w:val="003F5A4A"/>
    <w:rsid w:val="003F5DAA"/>
    <w:rsid w:val="003F5F31"/>
    <w:rsid w:val="003F6232"/>
    <w:rsid w:val="003F64AB"/>
    <w:rsid w:val="003F66A7"/>
    <w:rsid w:val="003F6B7A"/>
    <w:rsid w:val="003F709D"/>
    <w:rsid w:val="003F7D8D"/>
    <w:rsid w:val="00400088"/>
    <w:rsid w:val="00400843"/>
    <w:rsid w:val="00400CF9"/>
    <w:rsid w:val="004011DA"/>
    <w:rsid w:val="004013D0"/>
    <w:rsid w:val="00401680"/>
    <w:rsid w:val="0040188E"/>
    <w:rsid w:val="00401A8B"/>
    <w:rsid w:val="00401C8A"/>
    <w:rsid w:val="00401DD9"/>
    <w:rsid w:val="00402206"/>
    <w:rsid w:val="004022DE"/>
    <w:rsid w:val="00402527"/>
    <w:rsid w:val="0040253E"/>
    <w:rsid w:val="004029B1"/>
    <w:rsid w:val="00402C1B"/>
    <w:rsid w:val="00402C5B"/>
    <w:rsid w:val="00403265"/>
    <w:rsid w:val="00403333"/>
    <w:rsid w:val="004035C1"/>
    <w:rsid w:val="0040365B"/>
    <w:rsid w:val="004036AE"/>
    <w:rsid w:val="00403D96"/>
    <w:rsid w:val="00404292"/>
    <w:rsid w:val="0040468B"/>
    <w:rsid w:val="004046AF"/>
    <w:rsid w:val="004049BE"/>
    <w:rsid w:val="00404A93"/>
    <w:rsid w:val="00404F70"/>
    <w:rsid w:val="004050AF"/>
    <w:rsid w:val="00405652"/>
    <w:rsid w:val="00406027"/>
    <w:rsid w:val="00406057"/>
    <w:rsid w:val="00406263"/>
    <w:rsid w:val="00406473"/>
    <w:rsid w:val="00406B5D"/>
    <w:rsid w:val="00406B7D"/>
    <w:rsid w:val="00406F8C"/>
    <w:rsid w:val="00407270"/>
    <w:rsid w:val="004072B9"/>
    <w:rsid w:val="0040732C"/>
    <w:rsid w:val="0040754F"/>
    <w:rsid w:val="004076F3"/>
    <w:rsid w:val="004078E6"/>
    <w:rsid w:val="00407958"/>
    <w:rsid w:val="00407C55"/>
    <w:rsid w:val="00407EF7"/>
    <w:rsid w:val="004100D7"/>
    <w:rsid w:val="00410491"/>
    <w:rsid w:val="004107D6"/>
    <w:rsid w:val="00410A95"/>
    <w:rsid w:val="00410B5B"/>
    <w:rsid w:val="00410B89"/>
    <w:rsid w:val="00410F16"/>
    <w:rsid w:val="00411191"/>
    <w:rsid w:val="004111B1"/>
    <w:rsid w:val="0041125B"/>
    <w:rsid w:val="004112CC"/>
    <w:rsid w:val="00411E01"/>
    <w:rsid w:val="00411E85"/>
    <w:rsid w:val="00412083"/>
    <w:rsid w:val="004121EF"/>
    <w:rsid w:val="004123EE"/>
    <w:rsid w:val="00412990"/>
    <w:rsid w:val="00412E34"/>
    <w:rsid w:val="004146B9"/>
    <w:rsid w:val="00414A07"/>
    <w:rsid w:val="00415123"/>
    <w:rsid w:val="004156EA"/>
    <w:rsid w:val="00415943"/>
    <w:rsid w:val="00415DFA"/>
    <w:rsid w:val="00415F10"/>
    <w:rsid w:val="00416793"/>
    <w:rsid w:val="00416980"/>
    <w:rsid w:val="00416A2E"/>
    <w:rsid w:val="00416A4E"/>
    <w:rsid w:val="00416D9D"/>
    <w:rsid w:val="00416F21"/>
    <w:rsid w:val="00417000"/>
    <w:rsid w:val="00417175"/>
    <w:rsid w:val="00417364"/>
    <w:rsid w:val="00417C84"/>
    <w:rsid w:val="00417D55"/>
    <w:rsid w:val="00417F3E"/>
    <w:rsid w:val="00417F68"/>
    <w:rsid w:val="00417FA8"/>
    <w:rsid w:val="00420070"/>
    <w:rsid w:val="004200BF"/>
    <w:rsid w:val="004202FA"/>
    <w:rsid w:val="00420666"/>
    <w:rsid w:val="0042071E"/>
    <w:rsid w:val="00420E1B"/>
    <w:rsid w:val="00420FFD"/>
    <w:rsid w:val="0042108A"/>
    <w:rsid w:val="0042131C"/>
    <w:rsid w:val="00421935"/>
    <w:rsid w:val="00421F76"/>
    <w:rsid w:val="0042255F"/>
    <w:rsid w:val="004225D3"/>
    <w:rsid w:val="0042263A"/>
    <w:rsid w:val="00422787"/>
    <w:rsid w:val="004229C9"/>
    <w:rsid w:val="00422A18"/>
    <w:rsid w:val="00422ADA"/>
    <w:rsid w:val="00422BE5"/>
    <w:rsid w:val="00423143"/>
    <w:rsid w:val="00423188"/>
    <w:rsid w:val="004235BB"/>
    <w:rsid w:val="004238A7"/>
    <w:rsid w:val="00423CC1"/>
    <w:rsid w:val="00423F86"/>
    <w:rsid w:val="0042421A"/>
    <w:rsid w:val="00424860"/>
    <w:rsid w:val="004249AC"/>
    <w:rsid w:val="004249E2"/>
    <w:rsid w:val="00424A5B"/>
    <w:rsid w:val="00424AC1"/>
    <w:rsid w:val="00424CE5"/>
    <w:rsid w:val="00424EAB"/>
    <w:rsid w:val="004252A2"/>
    <w:rsid w:val="004254A6"/>
    <w:rsid w:val="0042558C"/>
    <w:rsid w:val="004256B7"/>
    <w:rsid w:val="00425773"/>
    <w:rsid w:val="0042593E"/>
    <w:rsid w:val="00425FB8"/>
    <w:rsid w:val="0042616B"/>
    <w:rsid w:val="0042624E"/>
    <w:rsid w:val="00426379"/>
    <w:rsid w:val="00426759"/>
    <w:rsid w:val="00426798"/>
    <w:rsid w:val="004267A7"/>
    <w:rsid w:val="00426ACE"/>
    <w:rsid w:val="004271FF"/>
    <w:rsid w:val="00427325"/>
    <w:rsid w:val="004274EA"/>
    <w:rsid w:val="0042763C"/>
    <w:rsid w:val="00427724"/>
    <w:rsid w:val="004279AC"/>
    <w:rsid w:val="004279F6"/>
    <w:rsid w:val="00430151"/>
    <w:rsid w:val="0043035B"/>
    <w:rsid w:val="00430412"/>
    <w:rsid w:val="00430483"/>
    <w:rsid w:val="004304D4"/>
    <w:rsid w:val="0043052D"/>
    <w:rsid w:val="00430973"/>
    <w:rsid w:val="00430B99"/>
    <w:rsid w:val="004310C3"/>
    <w:rsid w:val="00431133"/>
    <w:rsid w:val="00431290"/>
    <w:rsid w:val="004317D7"/>
    <w:rsid w:val="00431823"/>
    <w:rsid w:val="004319BA"/>
    <w:rsid w:val="00432235"/>
    <w:rsid w:val="00432523"/>
    <w:rsid w:val="00432632"/>
    <w:rsid w:val="00432A79"/>
    <w:rsid w:val="00433382"/>
    <w:rsid w:val="004334EA"/>
    <w:rsid w:val="00433718"/>
    <w:rsid w:val="00433ABD"/>
    <w:rsid w:val="00433EF4"/>
    <w:rsid w:val="004341B2"/>
    <w:rsid w:val="004343CB"/>
    <w:rsid w:val="00434A1A"/>
    <w:rsid w:val="00434AE9"/>
    <w:rsid w:val="00434C5F"/>
    <w:rsid w:val="00434D1D"/>
    <w:rsid w:val="00434E6F"/>
    <w:rsid w:val="00434F4A"/>
    <w:rsid w:val="004352CB"/>
    <w:rsid w:val="004354AF"/>
    <w:rsid w:val="004362B4"/>
    <w:rsid w:val="0043630D"/>
    <w:rsid w:val="00436462"/>
    <w:rsid w:val="00436887"/>
    <w:rsid w:val="00436F9E"/>
    <w:rsid w:val="00437144"/>
    <w:rsid w:val="00437236"/>
    <w:rsid w:val="0043755A"/>
    <w:rsid w:val="0043786A"/>
    <w:rsid w:val="004379C9"/>
    <w:rsid w:val="00437F16"/>
    <w:rsid w:val="00440119"/>
    <w:rsid w:val="004404E5"/>
    <w:rsid w:val="0044080B"/>
    <w:rsid w:val="00440B4E"/>
    <w:rsid w:val="00440EBC"/>
    <w:rsid w:val="00440F4D"/>
    <w:rsid w:val="0044143E"/>
    <w:rsid w:val="00441A04"/>
    <w:rsid w:val="00441BDB"/>
    <w:rsid w:val="004420D2"/>
    <w:rsid w:val="004421B5"/>
    <w:rsid w:val="004422AC"/>
    <w:rsid w:val="00442351"/>
    <w:rsid w:val="00442F4A"/>
    <w:rsid w:val="00442F84"/>
    <w:rsid w:val="004431A2"/>
    <w:rsid w:val="0044335A"/>
    <w:rsid w:val="00443370"/>
    <w:rsid w:val="004436BA"/>
    <w:rsid w:val="004437D7"/>
    <w:rsid w:val="00443ED3"/>
    <w:rsid w:val="00444007"/>
    <w:rsid w:val="00444064"/>
    <w:rsid w:val="004441DB"/>
    <w:rsid w:val="00444294"/>
    <w:rsid w:val="004442FB"/>
    <w:rsid w:val="00444425"/>
    <w:rsid w:val="00444513"/>
    <w:rsid w:val="00444B39"/>
    <w:rsid w:val="00444F5E"/>
    <w:rsid w:val="00444FC3"/>
    <w:rsid w:val="004450C4"/>
    <w:rsid w:val="004451B2"/>
    <w:rsid w:val="004457E1"/>
    <w:rsid w:val="004459B4"/>
    <w:rsid w:val="00445F8A"/>
    <w:rsid w:val="004461E6"/>
    <w:rsid w:val="00446262"/>
    <w:rsid w:val="004466DE"/>
    <w:rsid w:val="0044675B"/>
    <w:rsid w:val="00446905"/>
    <w:rsid w:val="00446997"/>
    <w:rsid w:val="00446B48"/>
    <w:rsid w:val="004470BE"/>
    <w:rsid w:val="00447749"/>
    <w:rsid w:val="00447B55"/>
    <w:rsid w:val="00447B94"/>
    <w:rsid w:val="00447BA0"/>
    <w:rsid w:val="00447F04"/>
    <w:rsid w:val="00447F0D"/>
    <w:rsid w:val="00447F61"/>
    <w:rsid w:val="00450302"/>
    <w:rsid w:val="0045039A"/>
    <w:rsid w:val="004506C8"/>
    <w:rsid w:val="0045078F"/>
    <w:rsid w:val="004509EE"/>
    <w:rsid w:val="00450B4C"/>
    <w:rsid w:val="00450CD2"/>
    <w:rsid w:val="00450D48"/>
    <w:rsid w:val="004515CB"/>
    <w:rsid w:val="00451767"/>
    <w:rsid w:val="0045177C"/>
    <w:rsid w:val="00451999"/>
    <w:rsid w:val="00451A97"/>
    <w:rsid w:val="00451ED8"/>
    <w:rsid w:val="00452054"/>
    <w:rsid w:val="00452197"/>
    <w:rsid w:val="00452517"/>
    <w:rsid w:val="004525DD"/>
    <w:rsid w:val="004528A0"/>
    <w:rsid w:val="004533BF"/>
    <w:rsid w:val="00453933"/>
    <w:rsid w:val="00453A4C"/>
    <w:rsid w:val="00454048"/>
    <w:rsid w:val="00454141"/>
    <w:rsid w:val="004542A0"/>
    <w:rsid w:val="00454456"/>
    <w:rsid w:val="00454534"/>
    <w:rsid w:val="00454549"/>
    <w:rsid w:val="0045466F"/>
    <w:rsid w:val="004547B4"/>
    <w:rsid w:val="00454E99"/>
    <w:rsid w:val="00454F31"/>
    <w:rsid w:val="00455090"/>
    <w:rsid w:val="00455689"/>
    <w:rsid w:val="00455BE4"/>
    <w:rsid w:val="00455F33"/>
    <w:rsid w:val="004567A0"/>
    <w:rsid w:val="00457291"/>
    <w:rsid w:val="00457359"/>
    <w:rsid w:val="004574B7"/>
    <w:rsid w:val="00457565"/>
    <w:rsid w:val="00457DB1"/>
    <w:rsid w:val="0046015F"/>
    <w:rsid w:val="0046065C"/>
    <w:rsid w:val="004606C5"/>
    <w:rsid w:val="004607EC"/>
    <w:rsid w:val="00460882"/>
    <w:rsid w:val="00460C42"/>
    <w:rsid w:val="00460D6A"/>
    <w:rsid w:val="00461002"/>
    <w:rsid w:val="00461313"/>
    <w:rsid w:val="004614B0"/>
    <w:rsid w:val="004618B0"/>
    <w:rsid w:val="00461A37"/>
    <w:rsid w:val="00461D35"/>
    <w:rsid w:val="00461DC2"/>
    <w:rsid w:val="00461E0E"/>
    <w:rsid w:val="00462028"/>
    <w:rsid w:val="00462148"/>
    <w:rsid w:val="00462180"/>
    <w:rsid w:val="004623F7"/>
    <w:rsid w:val="00462D33"/>
    <w:rsid w:val="00462E29"/>
    <w:rsid w:val="004633E8"/>
    <w:rsid w:val="004636CF"/>
    <w:rsid w:val="00463832"/>
    <w:rsid w:val="00463990"/>
    <w:rsid w:val="00463A6A"/>
    <w:rsid w:val="00463B64"/>
    <w:rsid w:val="00463B7D"/>
    <w:rsid w:val="00463CFB"/>
    <w:rsid w:val="00463E22"/>
    <w:rsid w:val="00463ED7"/>
    <w:rsid w:val="00463FC0"/>
    <w:rsid w:val="00464114"/>
    <w:rsid w:val="004644C3"/>
    <w:rsid w:val="004644F7"/>
    <w:rsid w:val="004645DF"/>
    <w:rsid w:val="00464604"/>
    <w:rsid w:val="0046488B"/>
    <w:rsid w:val="004648FE"/>
    <w:rsid w:val="0046543F"/>
    <w:rsid w:val="00465C77"/>
    <w:rsid w:val="00465EF5"/>
    <w:rsid w:val="00466098"/>
    <w:rsid w:val="004664BB"/>
    <w:rsid w:val="00466682"/>
    <w:rsid w:val="00466850"/>
    <w:rsid w:val="00466879"/>
    <w:rsid w:val="00466B9E"/>
    <w:rsid w:val="00466C18"/>
    <w:rsid w:val="00466C35"/>
    <w:rsid w:val="00466F02"/>
    <w:rsid w:val="00466F37"/>
    <w:rsid w:val="00466FCB"/>
    <w:rsid w:val="0046718D"/>
    <w:rsid w:val="0046724C"/>
    <w:rsid w:val="004679CB"/>
    <w:rsid w:val="004679EE"/>
    <w:rsid w:val="004709B7"/>
    <w:rsid w:val="00470CDA"/>
    <w:rsid w:val="00470CE5"/>
    <w:rsid w:val="00470FBD"/>
    <w:rsid w:val="00471203"/>
    <w:rsid w:val="00471234"/>
    <w:rsid w:val="004715E3"/>
    <w:rsid w:val="00471A56"/>
    <w:rsid w:val="00471CCF"/>
    <w:rsid w:val="00472079"/>
    <w:rsid w:val="004721AC"/>
    <w:rsid w:val="004721B2"/>
    <w:rsid w:val="004726E5"/>
    <w:rsid w:val="00472B9C"/>
    <w:rsid w:val="004730B9"/>
    <w:rsid w:val="004732B9"/>
    <w:rsid w:val="004734B4"/>
    <w:rsid w:val="004739C6"/>
    <w:rsid w:val="00473BB1"/>
    <w:rsid w:val="00473C43"/>
    <w:rsid w:val="00473E18"/>
    <w:rsid w:val="00473E41"/>
    <w:rsid w:val="00473EC4"/>
    <w:rsid w:val="0047402C"/>
    <w:rsid w:val="00474087"/>
    <w:rsid w:val="004748F4"/>
    <w:rsid w:val="00474B04"/>
    <w:rsid w:val="00474D34"/>
    <w:rsid w:val="0047540C"/>
    <w:rsid w:val="00475431"/>
    <w:rsid w:val="004756F9"/>
    <w:rsid w:val="00475854"/>
    <w:rsid w:val="00475892"/>
    <w:rsid w:val="00475B78"/>
    <w:rsid w:val="00475DA9"/>
    <w:rsid w:val="00475FAE"/>
    <w:rsid w:val="00476663"/>
    <w:rsid w:val="0047681D"/>
    <w:rsid w:val="00476A53"/>
    <w:rsid w:val="00476B7F"/>
    <w:rsid w:val="00476B99"/>
    <w:rsid w:val="00476C07"/>
    <w:rsid w:val="0047709C"/>
    <w:rsid w:val="0047714C"/>
    <w:rsid w:val="0047739C"/>
    <w:rsid w:val="00477B5E"/>
    <w:rsid w:val="00477C84"/>
    <w:rsid w:val="00477F22"/>
    <w:rsid w:val="004809AF"/>
    <w:rsid w:val="00480D1C"/>
    <w:rsid w:val="00480EED"/>
    <w:rsid w:val="00481166"/>
    <w:rsid w:val="0048142E"/>
    <w:rsid w:val="0048186F"/>
    <w:rsid w:val="004819F3"/>
    <w:rsid w:val="00481EA7"/>
    <w:rsid w:val="0048233D"/>
    <w:rsid w:val="00482585"/>
    <w:rsid w:val="00482A72"/>
    <w:rsid w:val="00482DDE"/>
    <w:rsid w:val="004835A3"/>
    <w:rsid w:val="004835B6"/>
    <w:rsid w:val="004838FA"/>
    <w:rsid w:val="00483AEA"/>
    <w:rsid w:val="0048409E"/>
    <w:rsid w:val="00484953"/>
    <w:rsid w:val="00484A7D"/>
    <w:rsid w:val="00484C21"/>
    <w:rsid w:val="00484C9B"/>
    <w:rsid w:val="00484CCE"/>
    <w:rsid w:val="00484E9C"/>
    <w:rsid w:val="0048510F"/>
    <w:rsid w:val="0048543D"/>
    <w:rsid w:val="00485841"/>
    <w:rsid w:val="00485927"/>
    <w:rsid w:val="00485972"/>
    <w:rsid w:val="00485C6F"/>
    <w:rsid w:val="00485DDA"/>
    <w:rsid w:val="00486225"/>
    <w:rsid w:val="0048667C"/>
    <w:rsid w:val="004866EA"/>
    <w:rsid w:val="004867CC"/>
    <w:rsid w:val="0048690C"/>
    <w:rsid w:val="0048692F"/>
    <w:rsid w:val="00486C4D"/>
    <w:rsid w:val="00486DF1"/>
    <w:rsid w:val="00486E57"/>
    <w:rsid w:val="00486E86"/>
    <w:rsid w:val="00486FD5"/>
    <w:rsid w:val="00487E6F"/>
    <w:rsid w:val="00487F6C"/>
    <w:rsid w:val="00490021"/>
    <w:rsid w:val="00490121"/>
    <w:rsid w:val="00490259"/>
    <w:rsid w:val="004906E0"/>
    <w:rsid w:val="0049079F"/>
    <w:rsid w:val="004907A9"/>
    <w:rsid w:val="004907BD"/>
    <w:rsid w:val="00490CA9"/>
    <w:rsid w:val="004910FD"/>
    <w:rsid w:val="00491260"/>
    <w:rsid w:val="004912E7"/>
    <w:rsid w:val="00491B10"/>
    <w:rsid w:val="0049220A"/>
    <w:rsid w:val="00492427"/>
    <w:rsid w:val="00492842"/>
    <w:rsid w:val="00492E29"/>
    <w:rsid w:val="0049306D"/>
    <w:rsid w:val="004931B1"/>
    <w:rsid w:val="00493267"/>
    <w:rsid w:val="00493CC9"/>
    <w:rsid w:val="00493DDC"/>
    <w:rsid w:val="0049486A"/>
    <w:rsid w:val="00494998"/>
    <w:rsid w:val="0049500B"/>
    <w:rsid w:val="0049543E"/>
    <w:rsid w:val="0049587A"/>
    <w:rsid w:val="00495E42"/>
    <w:rsid w:val="00495EBD"/>
    <w:rsid w:val="00495FA2"/>
    <w:rsid w:val="00496085"/>
    <w:rsid w:val="00496179"/>
    <w:rsid w:val="0049643D"/>
    <w:rsid w:val="00496618"/>
    <w:rsid w:val="00496CD1"/>
    <w:rsid w:val="00496DF2"/>
    <w:rsid w:val="00496EA6"/>
    <w:rsid w:val="00497368"/>
    <w:rsid w:val="004977FE"/>
    <w:rsid w:val="00497BE2"/>
    <w:rsid w:val="00497D22"/>
    <w:rsid w:val="004A029D"/>
    <w:rsid w:val="004A053B"/>
    <w:rsid w:val="004A0863"/>
    <w:rsid w:val="004A0BC4"/>
    <w:rsid w:val="004A0BCE"/>
    <w:rsid w:val="004A0D49"/>
    <w:rsid w:val="004A0DE3"/>
    <w:rsid w:val="004A0DEB"/>
    <w:rsid w:val="004A0EBC"/>
    <w:rsid w:val="004A1129"/>
    <w:rsid w:val="004A116A"/>
    <w:rsid w:val="004A125A"/>
    <w:rsid w:val="004A1376"/>
    <w:rsid w:val="004A13FD"/>
    <w:rsid w:val="004A146B"/>
    <w:rsid w:val="004A15AF"/>
    <w:rsid w:val="004A1A51"/>
    <w:rsid w:val="004A1D0F"/>
    <w:rsid w:val="004A1F1A"/>
    <w:rsid w:val="004A1F51"/>
    <w:rsid w:val="004A2170"/>
    <w:rsid w:val="004A2695"/>
    <w:rsid w:val="004A26FB"/>
    <w:rsid w:val="004A29CF"/>
    <w:rsid w:val="004A2BEE"/>
    <w:rsid w:val="004A33EA"/>
    <w:rsid w:val="004A347F"/>
    <w:rsid w:val="004A357B"/>
    <w:rsid w:val="004A369A"/>
    <w:rsid w:val="004A3877"/>
    <w:rsid w:val="004A39FF"/>
    <w:rsid w:val="004A3DCF"/>
    <w:rsid w:val="004A41A6"/>
    <w:rsid w:val="004A4357"/>
    <w:rsid w:val="004A43E8"/>
    <w:rsid w:val="004A443C"/>
    <w:rsid w:val="004A49BD"/>
    <w:rsid w:val="004A4E51"/>
    <w:rsid w:val="004A5037"/>
    <w:rsid w:val="004A566A"/>
    <w:rsid w:val="004A5985"/>
    <w:rsid w:val="004A60FC"/>
    <w:rsid w:val="004A666B"/>
    <w:rsid w:val="004A6675"/>
    <w:rsid w:val="004A67C2"/>
    <w:rsid w:val="004A6985"/>
    <w:rsid w:val="004A6F09"/>
    <w:rsid w:val="004A7010"/>
    <w:rsid w:val="004A739D"/>
    <w:rsid w:val="004A750F"/>
    <w:rsid w:val="004A7546"/>
    <w:rsid w:val="004A78CC"/>
    <w:rsid w:val="004A7909"/>
    <w:rsid w:val="004A7B85"/>
    <w:rsid w:val="004A7BAA"/>
    <w:rsid w:val="004B00FE"/>
    <w:rsid w:val="004B06CE"/>
    <w:rsid w:val="004B07D3"/>
    <w:rsid w:val="004B0A14"/>
    <w:rsid w:val="004B0EAB"/>
    <w:rsid w:val="004B13C0"/>
    <w:rsid w:val="004B168D"/>
    <w:rsid w:val="004B1C4A"/>
    <w:rsid w:val="004B2A35"/>
    <w:rsid w:val="004B2F9C"/>
    <w:rsid w:val="004B3038"/>
    <w:rsid w:val="004B32DE"/>
    <w:rsid w:val="004B38FE"/>
    <w:rsid w:val="004B3B14"/>
    <w:rsid w:val="004B3CD0"/>
    <w:rsid w:val="004B4151"/>
    <w:rsid w:val="004B41BC"/>
    <w:rsid w:val="004B4212"/>
    <w:rsid w:val="004B4300"/>
    <w:rsid w:val="004B4432"/>
    <w:rsid w:val="004B4449"/>
    <w:rsid w:val="004B45BE"/>
    <w:rsid w:val="004B4890"/>
    <w:rsid w:val="004B4CA9"/>
    <w:rsid w:val="004B4FDB"/>
    <w:rsid w:val="004B50DA"/>
    <w:rsid w:val="004B5202"/>
    <w:rsid w:val="004B5563"/>
    <w:rsid w:val="004B55BE"/>
    <w:rsid w:val="004B57A1"/>
    <w:rsid w:val="004B57D1"/>
    <w:rsid w:val="004B624A"/>
    <w:rsid w:val="004B6446"/>
    <w:rsid w:val="004B67DF"/>
    <w:rsid w:val="004B69AE"/>
    <w:rsid w:val="004B6A19"/>
    <w:rsid w:val="004B6D87"/>
    <w:rsid w:val="004B6F6D"/>
    <w:rsid w:val="004B722C"/>
    <w:rsid w:val="004B72B3"/>
    <w:rsid w:val="004B76E0"/>
    <w:rsid w:val="004B7828"/>
    <w:rsid w:val="004C027C"/>
    <w:rsid w:val="004C0359"/>
    <w:rsid w:val="004C0881"/>
    <w:rsid w:val="004C0D88"/>
    <w:rsid w:val="004C0F43"/>
    <w:rsid w:val="004C106E"/>
    <w:rsid w:val="004C14D6"/>
    <w:rsid w:val="004C15A5"/>
    <w:rsid w:val="004C16F9"/>
    <w:rsid w:val="004C17BF"/>
    <w:rsid w:val="004C19A2"/>
    <w:rsid w:val="004C1C15"/>
    <w:rsid w:val="004C1DD3"/>
    <w:rsid w:val="004C1E56"/>
    <w:rsid w:val="004C204B"/>
    <w:rsid w:val="004C2172"/>
    <w:rsid w:val="004C2251"/>
    <w:rsid w:val="004C23AA"/>
    <w:rsid w:val="004C23D9"/>
    <w:rsid w:val="004C2935"/>
    <w:rsid w:val="004C2CE4"/>
    <w:rsid w:val="004C2F45"/>
    <w:rsid w:val="004C338D"/>
    <w:rsid w:val="004C3646"/>
    <w:rsid w:val="004C3A17"/>
    <w:rsid w:val="004C3D33"/>
    <w:rsid w:val="004C432E"/>
    <w:rsid w:val="004C4B28"/>
    <w:rsid w:val="004C506A"/>
    <w:rsid w:val="004C523C"/>
    <w:rsid w:val="004C52F6"/>
    <w:rsid w:val="004C533C"/>
    <w:rsid w:val="004C53B6"/>
    <w:rsid w:val="004C54D7"/>
    <w:rsid w:val="004C57BE"/>
    <w:rsid w:val="004C57EE"/>
    <w:rsid w:val="004C580D"/>
    <w:rsid w:val="004C6089"/>
    <w:rsid w:val="004C60E4"/>
    <w:rsid w:val="004C65EC"/>
    <w:rsid w:val="004C67E0"/>
    <w:rsid w:val="004C6952"/>
    <w:rsid w:val="004C6BA2"/>
    <w:rsid w:val="004C6FE9"/>
    <w:rsid w:val="004C7156"/>
    <w:rsid w:val="004C71AC"/>
    <w:rsid w:val="004C72AD"/>
    <w:rsid w:val="004C74AA"/>
    <w:rsid w:val="004C759D"/>
    <w:rsid w:val="004C75FB"/>
    <w:rsid w:val="004C774E"/>
    <w:rsid w:val="004C77A9"/>
    <w:rsid w:val="004C787E"/>
    <w:rsid w:val="004C7C27"/>
    <w:rsid w:val="004C7E6D"/>
    <w:rsid w:val="004C7F96"/>
    <w:rsid w:val="004D00D2"/>
    <w:rsid w:val="004D0669"/>
    <w:rsid w:val="004D16C9"/>
    <w:rsid w:val="004D190B"/>
    <w:rsid w:val="004D1D3A"/>
    <w:rsid w:val="004D1DA4"/>
    <w:rsid w:val="004D1FBD"/>
    <w:rsid w:val="004D235E"/>
    <w:rsid w:val="004D260C"/>
    <w:rsid w:val="004D2753"/>
    <w:rsid w:val="004D2854"/>
    <w:rsid w:val="004D2927"/>
    <w:rsid w:val="004D2E2E"/>
    <w:rsid w:val="004D36C9"/>
    <w:rsid w:val="004D3903"/>
    <w:rsid w:val="004D4A62"/>
    <w:rsid w:val="004D4BE2"/>
    <w:rsid w:val="004D4CE1"/>
    <w:rsid w:val="004D4EEA"/>
    <w:rsid w:val="004D50FD"/>
    <w:rsid w:val="004D5394"/>
    <w:rsid w:val="004D54DF"/>
    <w:rsid w:val="004D5D1C"/>
    <w:rsid w:val="004D5E61"/>
    <w:rsid w:val="004D6014"/>
    <w:rsid w:val="004D6203"/>
    <w:rsid w:val="004D6697"/>
    <w:rsid w:val="004D69DF"/>
    <w:rsid w:val="004D712F"/>
    <w:rsid w:val="004D72F9"/>
    <w:rsid w:val="004D7435"/>
    <w:rsid w:val="004D7723"/>
    <w:rsid w:val="004D7C79"/>
    <w:rsid w:val="004D7CBA"/>
    <w:rsid w:val="004D7ECE"/>
    <w:rsid w:val="004E0313"/>
    <w:rsid w:val="004E04E1"/>
    <w:rsid w:val="004E092C"/>
    <w:rsid w:val="004E0C89"/>
    <w:rsid w:val="004E0CD0"/>
    <w:rsid w:val="004E0CDC"/>
    <w:rsid w:val="004E168A"/>
    <w:rsid w:val="004E1772"/>
    <w:rsid w:val="004E1BF9"/>
    <w:rsid w:val="004E1E22"/>
    <w:rsid w:val="004E200E"/>
    <w:rsid w:val="004E20AF"/>
    <w:rsid w:val="004E2399"/>
    <w:rsid w:val="004E2400"/>
    <w:rsid w:val="004E2545"/>
    <w:rsid w:val="004E2604"/>
    <w:rsid w:val="004E27BB"/>
    <w:rsid w:val="004E2A4C"/>
    <w:rsid w:val="004E2DD1"/>
    <w:rsid w:val="004E30E2"/>
    <w:rsid w:val="004E316C"/>
    <w:rsid w:val="004E3DD6"/>
    <w:rsid w:val="004E3E53"/>
    <w:rsid w:val="004E3F79"/>
    <w:rsid w:val="004E426D"/>
    <w:rsid w:val="004E4273"/>
    <w:rsid w:val="004E43FA"/>
    <w:rsid w:val="004E459F"/>
    <w:rsid w:val="004E49FA"/>
    <w:rsid w:val="004E4A17"/>
    <w:rsid w:val="004E50CD"/>
    <w:rsid w:val="004E5175"/>
    <w:rsid w:val="004E5518"/>
    <w:rsid w:val="004E574E"/>
    <w:rsid w:val="004E5DF1"/>
    <w:rsid w:val="004E5F05"/>
    <w:rsid w:val="004E6029"/>
    <w:rsid w:val="004E60DB"/>
    <w:rsid w:val="004E61C0"/>
    <w:rsid w:val="004E61D5"/>
    <w:rsid w:val="004E646F"/>
    <w:rsid w:val="004E6936"/>
    <w:rsid w:val="004E6AA2"/>
    <w:rsid w:val="004E6BF4"/>
    <w:rsid w:val="004E731D"/>
    <w:rsid w:val="004E745B"/>
    <w:rsid w:val="004E75AA"/>
    <w:rsid w:val="004E7ABA"/>
    <w:rsid w:val="004E7C0B"/>
    <w:rsid w:val="004E7CDA"/>
    <w:rsid w:val="004E7F34"/>
    <w:rsid w:val="004E7FEE"/>
    <w:rsid w:val="004F036A"/>
    <w:rsid w:val="004F03CD"/>
    <w:rsid w:val="004F083E"/>
    <w:rsid w:val="004F0BFF"/>
    <w:rsid w:val="004F0FC7"/>
    <w:rsid w:val="004F1090"/>
    <w:rsid w:val="004F1243"/>
    <w:rsid w:val="004F1329"/>
    <w:rsid w:val="004F1742"/>
    <w:rsid w:val="004F1B9A"/>
    <w:rsid w:val="004F1BA2"/>
    <w:rsid w:val="004F1F7F"/>
    <w:rsid w:val="004F210E"/>
    <w:rsid w:val="004F2793"/>
    <w:rsid w:val="004F3232"/>
    <w:rsid w:val="004F3259"/>
    <w:rsid w:val="004F35AF"/>
    <w:rsid w:val="004F3D17"/>
    <w:rsid w:val="004F3D53"/>
    <w:rsid w:val="004F3DEC"/>
    <w:rsid w:val="004F4176"/>
    <w:rsid w:val="004F42B3"/>
    <w:rsid w:val="004F442E"/>
    <w:rsid w:val="004F443A"/>
    <w:rsid w:val="004F4443"/>
    <w:rsid w:val="004F4597"/>
    <w:rsid w:val="004F4675"/>
    <w:rsid w:val="004F48B3"/>
    <w:rsid w:val="004F4901"/>
    <w:rsid w:val="004F4AFD"/>
    <w:rsid w:val="004F4D63"/>
    <w:rsid w:val="004F4D7D"/>
    <w:rsid w:val="004F4DCA"/>
    <w:rsid w:val="004F4DDA"/>
    <w:rsid w:val="004F508E"/>
    <w:rsid w:val="004F529E"/>
    <w:rsid w:val="004F5606"/>
    <w:rsid w:val="004F5B1A"/>
    <w:rsid w:val="004F5BAC"/>
    <w:rsid w:val="004F5BC3"/>
    <w:rsid w:val="004F5D6A"/>
    <w:rsid w:val="004F66C7"/>
    <w:rsid w:val="004F6869"/>
    <w:rsid w:val="004F6883"/>
    <w:rsid w:val="004F6B78"/>
    <w:rsid w:val="004F6D6D"/>
    <w:rsid w:val="004F6F74"/>
    <w:rsid w:val="004F7298"/>
    <w:rsid w:val="004F766A"/>
    <w:rsid w:val="004F7C97"/>
    <w:rsid w:val="004F7D75"/>
    <w:rsid w:val="005000BF"/>
    <w:rsid w:val="00500368"/>
    <w:rsid w:val="005003E8"/>
    <w:rsid w:val="00500449"/>
    <w:rsid w:val="00500584"/>
    <w:rsid w:val="00500A63"/>
    <w:rsid w:val="00500DFE"/>
    <w:rsid w:val="00501035"/>
    <w:rsid w:val="00501218"/>
    <w:rsid w:val="0050147F"/>
    <w:rsid w:val="005015C7"/>
    <w:rsid w:val="005019C8"/>
    <w:rsid w:val="00501A09"/>
    <w:rsid w:val="00501C4A"/>
    <w:rsid w:val="00501C9F"/>
    <w:rsid w:val="00501E2A"/>
    <w:rsid w:val="00501F7A"/>
    <w:rsid w:val="00502108"/>
    <w:rsid w:val="005025BE"/>
    <w:rsid w:val="005026F6"/>
    <w:rsid w:val="00503877"/>
    <w:rsid w:val="00503A3C"/>
    <w:rsid w:val="00503C5C"/>
    <w:rsid w:val="005046C2"/>
    <w:rsid w:val="0050477C"/>
    <w:rsid w:val="00504C2F"/>
    <w:rsid w:val="0050522A"/>
    <w:rsid w:val="005053AD"/>
    <w:rsid w:val="005056EB"/>
    <w:rsid w:val="0050594B"/>
    <w:rsid w:val="00505959"/>
    <w:rsid w:val="00505D87"/>
    <w:rsid w:val="00506026"/>
    <w:rsid w:val="00506536"/>
    <w:rsid w:val="00506643"/>
    <w:rsid w:val="00506D6B"/>
    <w:rsid w:val="00506DE8"/>
    <w:rsid w:val="00507042"/>
    <w:rsid w:val="00507048"/>
    <w:rsid w:val="00510955"/>
    <w:rsid w:val="00510AAF"/>
    <w:rsid w:val="00510BAA"/>
    <w:rsid w:val="005117CA"/>
    <w:rsid w:val="00511F73"/>
    <w:rsid w:val="00512A5F"/>
    <w:rsid w:val="00512B24"/>
    <w:rsid w:val="00513140"/>
    <w:rsid w:val="00513488"/>
    <w:rsid w:val="005135B4"/>
    <w:rsid w:val="005136C4"/>
    <w:rsid w:val="0051372E"/>
    <w:rsid w:val="00513769"/>
    <w:rsid w:val="00513EEE"/>
    <w:rsid w:val="00513F56"/>
    <w:rsid w:val="005144F7"/>
    <w:rsid w:val="00514937"/>
    <w:rsid w:val="00514A1F"/>
    <w:rsid w:val="00514B8C"/>
    <w:rsid w:val="00514E1A"/>
    <w:rsid w:val="0051523F"/>
    <w:rsid w:val="00515595"/>
    <w:rsid w:val="00515674"/>
    <w:rsid w:val="00515897"/>
    <w:rsid w:val="00515A2C"/>
    <w:rsid w:val="00515ABF"/>
    <w:rsid w:val="00515AE7"/>
    <w:rsid w:val="00515B87"/>
    <w:rsid w:val="00515DC8"/>
    <w:rsid w:val="00515FD3"/>
    <w:rsid w:val="0051630E"/>
    <w:rsid w:val="005163F4"/>
    <w:rsid w:val="0051643B"/>
    <w:rsid w:val="0051651F"/>
    <w:rsid w:val="005165E3"/>
    <w:rsid w:val="005167EA"/>
    <w:rsid w:val="00516EFC"/>
    <w:rsid w:val="005178FA"/>
    <w:rsid w:val="005178FE"/>
    <w:rsid w:val="00517925"/>
    <w:rsid w:val="00517AF9"/>
    <w:rsid w:val="00517C65"/>
    <w:rsid w:val="00517DC6"/>
    <w:rsid w:val="00517DC7"/>
    <w:rsid w:val="00517F50"/>
    <w:rsid w:val="00520343"/>
    <w:rsid w:val="00520353"/>
    <w:rsid w:val="0052056A"/>
    <w:rsid w:val="005211F1"/>
    <w:rsid w:val="00521947"/>
    <w:rsid w:val="00521AF1"/>
    <w:rsid w:val="00521C42"/>
    <w:rsid w:val="00521C93"/>
    <w:rsid w:val="00521CC5"/>
    <w:rsid w:val="00521ED3"/>
    <w:rsid w:val="00521FC0"/>
    <w:rsid w:val="0052206C"/>
    <w:rsid w:val="005220A1"/>
    <w:rsid w:val="005221B2"/>
    <w:rsid w:val="00522380"/>
    <w:rsid w:val="005228B4"/>
    <w:rsid w:val="00522CE0"/>
    <w:rsid w:val="00522EA9"/>
    <w:rsid w:val="00523494"/>
    <w:rsid w:val="00523B91"/>
    <w:rsid w:val="00523EC3"/>
    <w:rsid w:val="00523F8A"/>
    <w:rsid w:val="005242BD"/>
    <w:rsid w:val="00524966"/>
    <w:rsid w:val="00524B9E"/>
    <w:rsid w:val="00524C58"/>
    <w:rsid w:val="005254F1"/>
    <w:rsid w:val="005257A1"/>
    <w:rsid w:val="0052594F"/>
    <w:rsid w:val="00525A7B"/>
    <w:rsid w:val="00526146"/>
    <w:rsid w:val="005261B2"/>
    <w:rsid w:val="005263C0"/>
    <w:rsid w:val="005268C4"/>
    <w:rsid w:val="00526D14"/>
    <w:rsid w:val="00526D15"/>
    <w:rsid w:val="00526D78"/>
    <w:rsid w:val="005274BA"/>
    <w:rsid w:val="0052763A"/>
    <w:rsid w:val="00527992"/>
    <w:rsid w:val="00527AB8"/>
    <w:rsid w:val="00527C2F"/>
    <w:rsid w:val="00530387"/>
    <w:rsid w:val="005309BA"/>
    <w:rsid w:val="00530A08"/>
    <w:rsid w:val="00530A5D"/>
    <w:rsid w:val="00530CD7"/>
    <w:rsid w:val="005312EF"/>
    <w:rsid w:val="00531388"/>
    <w:rsid w:val="00531423"/>
    <w:rsid w:val="00531696"/>
    <w:rsid w:val="005318D1"/>
    <w:rsid w:val="00531967"/>
    <w:rsid w:val="0053253E"/>
    <w:rsid w:val="00532602"/>
    <w:rsid w:val="00532A34"/>
    <w:rsid w:val="00532A70"/>
    <w:rsid w:val="00532B47"/>
    <w:rsid w:val="00533023"/>
    <w:rsid w:val="005333B9"/>
    <w:rsid w:val="00533601"/>
    <w:rsid w:val="005338A0"/>
    <w:rsid w:val="0053397D"/>
    <w:rsid w:val="00534193"/>
    <w:rsid w:val="0053452C"/>
    <w:rsid w:val="005348AE"/>
    <w:rsid w:val="005348C0"/>
    <w:rsid w:val="00534FB7"/>
    <w:rsid w:val="00534FBF"/>
    <w:rsid w:val="005351FE"/>
    <w:rsid w:val="005354F5"/>
    <w:rsid w:val="0053570A"/>
    <w:rsid w:val="00535EEE"/>
    <w:rsid w:val="00536745"/>
    <w:rsid w:val="005369CC"/>
    <w:rsid w:val="00536A02"/>
    <w:rsid w:val="00536A05"/>
    <w:rsid w:val="00536ACC"/>
    <w:rsid w:val="00536CEF"/>
    <w:rsid w:val="00536DEC"/>
    <w:rsid w:val="005377F2"/>
    <w:rsid w:val="00537874"/>
    <w:rsid w:val="00537936"/>
    <w:rsid w:val="005379AB"/>
    <w:rsid w:val="00537A9F"/>
    <w:rsid w:val="0054092C"/>
    <w:rsid w:val="005409CC"/>
    <w:rsid w:val="00540BFF"/>
    <w:rsid w:val="00540EC2"/>
    <w:rsid w:val="00541725"/>
    <w:rsid w:val="0054177E"/>
    <w:rsid w:val="005425EF"/>
    <w:rsid w:val="00542995"/>
    <w:rsid w:val="00542B7C"/>
    <w:rsid w:val="00543112"/>
    <w:rsid w:val="0054339E"/>
    <w:rsid w:val="00543510"/>
    <w:rsid w:val="00543766"/>
    <w:rsid w:val="00543A9B"/>
    <w:rsid w:val="00543D1C"/>
    <w:rsid w:val="00543FFD"/>
    <w:rsid w:val="0054407C"/>
    <w:rsid w:val="0054417C"/>
    <w:rsid w:val="0054472A"/>
    <w:rsid w:val="00544814"/>
    <w:rsid w:val="0054494F"/>
    <w:rsid w:val="00544AB0"/>
    <w:rsid w:val="00544B9B"/>
    <w:rsid w:val="00544C5E"/>
    <w:rsid w:val="00544F31"/>
    <w:rsid w:val="00544F33"/>
    <w:rsid w:val="005450AB"/>
    <w:rsid w:val="005451CD"/>
    <w:rsid w:val="0054520E"/>
    <w:rsid w:val="00545857"/>
    <w:rsid w:val="005459CC"/>
    <w:rsid w:val="00545D03"/>
    <w:rsid w:val="00545ECF"/>
    <w:rsid w:val="0054612C"/>
    <w:rsid w:val="005461D9"/>
    <w:rsid w:val="005465D4"/>
    <w:rsid w:val="00546B04"/>
    <w:rsid w:val="00546BC3"/>
    <w:rsid w:val="00546C90"/>
    <w:rsid w:val="00546CC1"/>
    <w:rsid w:val="00547012"/>
    <w:rsid w:val="0054725F"/>
    <w:rsid w:val="005475B2"/>
    <w:rsid w:val="00547810"/>
    <w:rsid w:val="00547871"/>
    <w:rsid w:val="00547A54"/>
    <w:rsid w:val="00547E76"/>
    <w:rsid w:val="00547F8A"/>
    <w:rsid w:val="005502B1"/>
    <w:rsid w:val="00550462"/>
    <w:rsid w:val="00550674"/>
    <w:rsid w:val="005509F2"/>
    <w:rsid w:val="00550A7E"/>
    <w:rsid w:val="00550AE6"/>
    <w:rsid w:val="00550BA5"/>
    <w:rsid w:val="0055111F"/>
    <w:rsid w:val="00551171"/>
    <w:rsid w:val="0055131A"/>
    <w:rsid w:val="00551643"/>
    <w:rsid w:val="005517ED"/>
    <w:rsid w:val="00551AE8"/>
    <w:rsid w:val="00552211"/>
    <w:rsid w:val="005522E5"/>
    <w:rsid w:val="00552FBC"/>
    <w:rsid w:val="0055314C"/>
    <w:rsid w:val="00553942"/>
    <w:rsid w:val="00553956"/>
    <w:rsid w:val="00554770"/>
    <w:rsid w:val="00554F69"/>
    <w:rsid w:val="00555223"/>
    <w:rsid w:val="00555310"/>
    <w:rsid w:val="0055535E"/>
    <w:rsid w:val="00555590"/>
    <w:rsid w:val="00555715"/>
    <w:rsid w:val="005557FE"/>
    <w:rsid w:val="00555958"/>
    <w:rsid w:val="00555B4B"/>
    <w:rsid w:val="00555F11"/>
    <w:rsid w:val="00556013"/>
    <w:rsid w:val="00556292"/>
    <w:rsid w:val="00556385"/>
    <w:rsid w:val="005563BF"/>
    <w:rsid w:val="00556974"/>
    <w:rsid w:val="00556A35"/>
    <w:rsid w:val="00556A6A"/>
    <w:rsid w:val="00556BB5"/>
    <w:rsid w:val="00556F49"/>
    <w:rsid w:val="00556FE2"/>
    <w:rsid w:val="0055705A"/>
    <w:rsid w:val="00557649"/>
    <w:rsid w:val="00557801"/>
    <w:rsid w:val="00557808"/>
    <w:rsid w:val="00557B1C"/>
    <w:rsid w:val="00557BCF"/>
    <w:rsid w:val="00557D87"/>
    <w:rsid w:val="00557DDE"/>
    <w:rsid w:val="00557E81"/>
    <w:rsid w:val="00560539"/>
    <w:rsid w:val="00560DC7"/>
    <w:rsid w:val="005612FA"/>
    <w:rsid w:val="00561779"/>
    <w:rsid w:val="00561873"/>
    <w:rsid w:val="00561B06"/>
    <w:rsid w:val="00561CAE"/>
    <w:rsid w:val="0056232F"/>
    <w:rsid w:val="00562D85"/>
    <w:rsid w:val="00562EAF"/>
    <w:rsid w:val="00562F73"/>
    <w:rsid w:val="0056316A"/>
    <w:rsid w:val="005631EF"/>
    <w:rsid w:val="00563219"/>
    <w:rsid w:val="00563280"/>
    <w:rsid w:val="0056335D"/>
    <w:rsid w:val="005634F8"/>
    <w:rsid w:val="0056358A"/>
    <w:rsid w:val="00563809"/>
    <w:rsid w:val="0056391F"/>
    <w:rsid w:val="00563A61"/>
    <w:rsid w:val="00563CFF"/>
    <w:rsid w:val="00563EAC"/>
    <w:rsid w:val="00564083"/>
    <w:rsid w:val="00565321"/>
    <w:rsid w:val="0056544E"/>
    <w:rsid w:val="00565528"/>
    <w:rsid w:val="00565657"/>
    <w:rsid w:val="00565917"/>
    <w:rsid w:val="0056591B"/>
    <w:rsid w:val="00565934"/>
    <w:rsid w:val="00565A74"/>
    <w:rsid w:val="00565C4C"/>
    <w:rsid w:val="00566073"/>
    <w:rsid w:val="005668B0"/>
    <w:rsid w:val="00566A43"/>
    <w:rsid w:val="0056757C"/>
    <w:rsid w:val="00567798"/>
    <w:rsid w:val="005678B2"/>
    <w:rsid w:val="0056791D"/>
    <w:rsid w:val="00567938"/>
    <w:rsid w:val="00567AAF"/>
    <w:rsid w:val="005705BD"/>
    <w:rsid w:val="005707D1"/>
    <w:rsid w:val="00570AFA"/>
    <w:rsid w:val="005716BF"/>
    <w:rsid w:val="005719FA"/>
    <w:rsid w:val="00571A2E"/>
    <w:rsid w:val="0057229D"/>
    <w:rsid w:val="00572904"/>
    <w:rsid w:val="00572930"/>
    <w:rsid w:val="00572B1B"/>
    <w:rsid w:val="00572BBA"/>
    <w:rsid w:val="00572DD2"/>
    <w:rsid w:val="00572EC4"/>
    <w:rsid w:val="005734A1"/>
    <w:rsid w:val="005742BA"/>
    <w:rsid w:val="00574A5D"/>
    <w:rsid w:val="00574C33"/>
    <w:rsid w:val="00574FF2"/>
    <w:rsid w:val="0057510B"/>
    <w:rsid w:val="005751E2"/>
    <w:rsid w:val="005752A7"/>
    <w:rsid w:val="00575654"/>
    <w:rsid w:val="0057570F"/>
    <w:rsid w:val="00575854"/>
    <w:rsid w:val="005758C6"/>
    <w:rsid w:val="00575E35"/>
    <w:rsid w:val="00575EB6"/>
    <w:rsid w:val="00575EF4"/>
    <w:rsid w:val="00576046"/>
    <w:rsid w:val="005764F0"/>
    <w:rsid w:val="005765DE"/>
    <w:rsid w:val="00577038"/>
    <w:rsid w:val="00577235"/>
    <w:rsid w:val="00577690"/>
    <w:rsid w:val="005779CD"/>
    <w:rsid w:val="00577BE5"/>
    <w:rsid w:val="00577FCF"/>
    <w:rsid w:val="0058012D"/>
    <w:rsid w:val="00580BE8"/>
    <w:rsid w:val="00580E26"/>
    <w:rsid w:val="00580F36"/>
    <w:rsid w:val="005817BD"/>
    <w:rsid w:val="00581A8E"/>
    <w:rsid w:val="0058211D"/>
    <w:rsid w:val="0058225B"/>
    <w:rsid w:val="00582751"/>
    <w:rsid w:val="005827DA"/>
    <w:rsid w:val="00582A68"/>
    <w:rsid w:val="00582AEF"/>
    <w:rsid w:val="00582B40"/>
    <w:rsid w:val="00582BEE"/>
    <w:rsid w:val="00583293"/>
    <w:rsid w:val="00583507"/>
    <w:rsid w:val="00583607"/>
    <w:rsid w:val="00583853"/>
    <w:rsid w:val="00583D17"/>
    <w:rsid w:val="005842C5"/>
    <w:rsid w:val="0058464B"/>
    <w:rsid w:val="0058472D"/>
    <w:rsid w:val="00584951"/>
    <w:rsid w:val="0058499E"/>
    <w:rsid w:val="00584E43"/>
    <w:rsid w:val="00584FDC"/>
    <w:rsid w:val="00584FEE"/>
    <w:rsid w:val="0058500F"/>
    <w:rsid w:val="005850E3"/>
    <w:rsid w:val="005857BD"/>
    <w:rsid w:val="0058587C"/>
    <w:rsid w:val="00585F27"/>
    <w:rsid w:val="00586625"/>
    <w:rsid w:val="00586FD4"/>
    <w:rsid w:val="0058745E"/>
    <w:rsid w:val="005874EB"/>
    <w:rsid w:val="005874F3"/>
    <w:rsid w:val="00587712"/>
    <w:rsid w:val="0058798A"/>
    <w:rsid w:val="00587CE8"/>
    <w:rsid w:val="00587F91"/>
    <w:rsid w:val="00590401"/>
    <w:rsid w:val="00590683"/>
    <w:rsid w:val="00590C6F"/>
    <w:rsid w:val="00590D14"/>
    <w:rsid w:val="00590F1F"/>
    <w:rsid w:val="00590FD3"/>
    <w:rsid w:val="005911BF"/>
    <w:rsid w:val="00591268"/>
    <w:rsid w:val="005915F8"/>
    <w:rsid w:val="005918C4"/>
    <w:rsid w:val="00591956"/>
    <w:rsid w:val="0059212C"/>
    <w:rsid w:val="005921F9"/>
    <w:rsid w:val="0059233D"/>
    <w:rsid w:val="0059244B"/>
    <w:rsid w:val="00592594"/>
    <w:rsid w:val="00592645"/>
    <w:rsid w:val="0059265D"/>
    <w:rsid w:val="005927B3"/>
    <w:rsid w:val="00592FCA"/>
    <w:rsid w:val="005931BC"/>
    <w:rsid w:val="0059327C"/>
    <w:rsid w:val="005934F7"/>
    <w:rsid w:val="00593589"/>
    <w:rsid w:val="00593B4E"/>
    <w:rsid w:val="00593CBB"/>
    <w:rsid w:val="00593E5E"/>
    <w:rsid w:val="0059435E"/>
    <w:rsid w:val="0059437D"/>
    <w:rsid w:val="0059443F"/>
    <w:rsid w:val="00594456"/>
    <w:rsid w:val="00594733"/>
    <w:rsid w:val="0059492C"/>
    <w:rsid w:val="00594B1C"/>
    <w:rsid w:val="0059514D"/>
    <w:rsid w:val="005959C7"/>
    <w:rsid w:val="00595E2C"/>
    <w:rsid w:val="0059676C"/>
    <w:rsid w:val="00596871"/>
    <w:rsid w:val="00596D08"/>
    <w:rsid w:val="00597148"/>
    <w:rsid w:val="00597A41"/>
    <w:rsid w:val="00597CA5"/>
    <w:rsid w:val="00597D23"/>
    <w:rsid w:val="00597ED9"/>
    <w:rsid w:val="00597F77"/>
    <w:rsid w:val="005A01CC"/>
    <w:rsid w:val="005A01DB"/>
    <w:rsid w:val="005A049C"/>
    <w:rsid w:val="005A08F1"/>
    <w:rsid w:val="005A0A7C"/>
    <w:rsid w:val="005A10AD"/>
    <w:rsid w:val="005A15EA"/>
    <w:rsid w:val="005A1726"/>
    <w:rsid w:val="005A1D7E"/>
    <w:rsid w:val="005A1E33"/>
    <w:rsid w:val="005A1F60"/>
    <w:rsid w:val="005A1FE6"/>
    <w:rsid w:val="005A20D8"/>
    <w:rsid w:val="005A25DB"/>
    <w:rsid w:val="005A2697"/>
    <w:rsid w:val="005A2C45"/>
    <w:rsid w:val="005A2D60"/>
    <w:rsid w:val="005A2DE2"/>
    <w:rsid w:val="005A308A"/>
    <w:rsid w:val="005A3412"/>
    <w:rsid w:val="005A349F"/>
    <w:rsid w:val="005A35B9"/>
    <w:rsid w:val="005A3E17"/>
    <w:rsid w:val="005A4480"/>
    <w:rsid w:val="005A4AE5"/>
    <w:rsid w:val="005A4C30"/>
    <w:rsid w:val="005A4C47"/>
    <w:rsid w:val="005A4CD1"/>
    <w:rsid w:val="005A5068"/>
    <w:rsid w:val="005A506B"/>
    <w:rsid w:val="005A5307"/>
    <w:rsid w:val="005A5A52"/>
    <w:rsid w:val="005A5C0F"/>
    <w:rsid w:val="005A5CDF"/>
    <w:rsid w:val="005A5CFB"/>
    <w:rsid w:val="005A658E"/>
    <w:rsid w:val="005A6A34"/>
    <w:rsid w:val="005A6F75"/>
    <w:rsid w:val="005A6FDD"/>
    <w:rsid w:val="005A708A"/>
    <w:rsid w:val="005A70DA"/>
    <w:rsid w:val="005A7458"/>
    <w:rsid w:val="005A7501"/>
    <w:rsid w:val="005A7838"/>
    <w:rsid w:val="005A7846"/>
    <w:rsid w:val="005A7990"/>
    <w:rsid w:val="005A7B14"/>
    <w:rsid w:val="005A7D19"/>
    <w:rsid w:val="005A7E4E"/>
    <w:rsid w:val="005A7F49"/>
    <w:rsid w:val="005A7F86"/>
    <w:rsid w:val="005B099E"/>
    <w:rsid w:val="005B0BAF"/>
    <w:rsid w:val="005B0C09"/>
    <w:rsid w:val="005B0FE4"/>
    <w:rsid w:val="005B1567"/>
    <w:rsid w:val="005B15FD"/>
    <w:rsid w:val="005B28F9"/>
    <w:rsid w:val="005B2973"/>
    <w:rsid w:val="005B2E23"/>
    <w:rsid w:val="005B3026"/>
    <w:rsid w:val="005B30D4"/>
    <w:rsid w:val="005B318A"/>
    <w:rsid w:val="005B33C8"/>
    <w:rsid w:val="005B3521"/>
    <w:rsid w:val="005B3567"/>
    <w:rsid w:val="005B36E4"/>
    <w:rsid w:val="005B3996"/>
    <w:rsid w:val="005B3EBC"/>
    <w:rsid w:val="005B3F3D"/>
    <w:rsid w:val="005B433D"/>
    <w:rsid w:val="005B47D8"/>
    <w:rsid w:val="005B48ED"/>
    <w:rsid w:val="005B499A"/>
    <w:rsid w:val="005B4DA1"/>
    <w:rsid w:val="005B4EBC"/>
    <w:rsid w:val="005B503F"/>
    <w:rsid w:val="005B546A"/>
    <w:rsid w:val="005B54A1"/>
    <w:rsid w:val="005B54EF"/>
    <w:rsid w:val="005B5522"/>
    <w:rsid w:val="005B555E"/>
    <w:rsid w:val="005B559B"/>
    <w:rsid w:val="005B55F4"/>
    <w:rsid w:val="005B5D36"/>
    <w:rsid w:val="005B62B0"/>
    <w:rsid w:val="005B6773"/>
    <w:rsid w:val="005B6914"/>
    <w:rsid w:val="005B6A22"/>
    <w:rsid w:val="005B6BFE"/>
    <w:rsid w:val="005B6DF5"/>
    <w:rsid w:val="005B6ED5"/>
    <w:rsid w:val="005B710C"/>
    <w:rsid w:val="005B72F2"/>
    <w:rsid w:val="005B73ED"/>
    <w:rsid w:val="005B7943"/>
    <w:rsid w:val="005B797C"/>
    <w:rsid w:val="005B7F92"/>
    <w:rsid w:val="005C018F"/>
    <w:rsid w:val="005C0359"/>
    <w:rsid w:val="005C0722"/>
    <w:rsid w:val="005C09E1"/>
    <w:rsid w:val="005C0FE2"/>
    <w:rsid w:val="005C1055"/>
    <w:rsid w:val="005C13E8"/>
    <w:rsid w:val="005C15F5"/>
    <w:rsid w:val="005C1738"/>
    <w:rsid w:val="005C17B3"/>
    <w:rsid w:val="005C1C42"/>
    <w:rsid w:val="005C1CE5"/>
    <w:rsid w:val="005C1F60"/>
    <w:rsid w:val="005C206E"/>
    <w:rsid w:val="005C28A7"/>
    <w:rsid w:val="005C2D15"/>
    <w:rsid w:val="005C33EF"/>
    <w:rsid w:val="005C3578"/>
    <w:rsid w:val="005C375D"/>
    <w:rsid w:val="005C3C96"/>
    <w:rsid w:val="005C3D13"/>
    <w:rsid w:val="005C3FDA"/>
    <w:rsid w:val="005C46BE"/>
    <w:rsid w:val="005C47A7"/>
    <w:rsid w:val="005C4878"/>
    <w:rsid w:val="005C4FD2"/>
    <w:rsid w:val="005C5214"/>
    <w:rsid w:val="005C55F5"/>
    <w:rsid w:val="005C58E7"/>
    <w:rsid w:val="005C5916"/>
    <w:rsid w:val="005C5F11"/>
    <w:rsid w:val="005C64BC"/>
    <w:rsid w:val="005C64C2"/>
    <w:rsid w:val="005C64C6"/>
    <w:rsid w:val="005C650D"/>
    <w:rsid w:val="005C66DF"/>
    <w:rsid w:val="005C6748"/>
    <w:rsid w:val="005C6797"/>
    <w:rsid w:val="005C6B9D"/>
    <w:rsid w:val="005C6C83"/>
    <w:rsid w:val="005C6F18"/>
    <w:rsid w:val="005C7B21"/>
    <w:rsid w:val="005C7F4E"/>
    <w:rsid w:val="005C7FFB"/>
    <w:rsid w:val="005D0023"/>
    <w:rsid w:val="005D058B"/>
    <w:rsid w:val="005D0949"/>
    <w:rsid w:val="005D0D09"/>
    <w:rsid w:val="005D0F81"/>
    <w:rsid w:val="005D18A2"/>
    <w:rsid w:val="005D1E77"/>
    <w:rsid w:val="005D21A9"/>
    <w:rsid w:val="005D23BA"/>
    <w:rsid w:val="005D255B"/>
    <w:rsid w:val="005D27DF"/>
    <w:rsid w:val="005D2872"/>
    <w:rsid w:val="005D2882"/>
    <w:rsid w:val="005D2FB3"/>
    <w:rsid w:val="005D2FCD"/>
    <w:rsid w:val="005D3179"/>
    <w:rsid w:val="005D3472"/>
    <w:rsid w:val="005D3590"/>
    <w:rsid w:val="005D3604"/>
    <w:rsid w:val="005D39BF"/>
    <w:rsid w:val="005D3C32"/>
    <w:rsid w:val="005D4109"/>
    <w:rsid w:val="005D4397"/>
    <w:rsid w:val="005D4565"/>
    <w:rsid w:val="005D45C9"/>
    <w:rsid w:val="005D495D"/>
    <w:rsid w:val="005D4B8B"/>
    <w:rsid w:val="005D4BD0"/>
    <w:rsid w:val="005D4E16"/>
    <w:rsid w:val="005D4E27"/>
    <w:rsid w:val="005D590E"/>
    <w:rsid w:val="005D5A1F"/>
    <w:rsid w:val="005D5A9E"/>
    <w:rsid w:val="005D5B17"/>
    <w:rsid w:val="005D5B97"/>
    <w:rsid w:val="005D6247"/>
    <w:rsid w:val="005D6718"/>
    <w:rsid w:val="005D6723"/>
    <w:rsid w:val="005D6743"/>
    <w:rsid w:val="005D689F"/>
    <w:rsid w:val="005D6E39"/>
    <w:rsid w:val="005D7755"/>
    <w:rsid w:val="005D7863"/>
    <w:rsid w:val="005D7D82"/>
    <w:rsid w:val="005E0449"/>
    <w:rsid w:val="005E06F1"/>
    <w:rsid w:val="005E0AE8"/>
    <w:rsid w:val="005E0C3C"/>
    <w:rsid w:val="005E1272"/>
    <w:rsid w:val="005E159F"/>
    <w:rsid w:val="005E15FD"/>
    <w:rsid w:val="005E2A89"/>
    <w:rsid w:val="005E2D26"/>
    <w:rsid w:val="005E2D86"/>
    <w:rsid w:val="005E3017"/>
    <w:rsid w:val="005E34D9"/>
    <w:rsid w:val="005E378C"/>
    <w:rsid w:val="005E3A8E"/>
    <w:rsid w:val="005E4525"/>
    <w:rsid w:val="005E47D1"/>
    <w:rsid w:val="005E48BF"/>
    <w:rsid w:val="005E4A03"/>
    <w:rsid w:val="005E4D70"/>
    <w:rsid w:val="005E4E36"/>
    <w:rsid w:val="005E4E6E"/>
    <w:rsid w:val="005E4EB0"/>
    <w:rsid w:val="005E4FBC"/>
    <w:rsid w:val="005E521C"/>
    <w:rsid w:val="005E5744"/>
    <w:rsid w:val="005E584F"/>
    <w:rsid w:val="005E5948"/>
    <w:rsid w:val="005E5DDC"/>
    <w:rsid w:val="005E5E2D"/>
    <w:rsid w:val="005E618C"/>
    <w:rsid w:val="005E6288"/>
    <w:rsid w:val="005E6428"/>
    <w:rsid w:val="005E6505"/>
    <w:rsid w:val="005E6DDE"/>
    <w:rsid w:val="005E6DE7"/>
    <w:rsid w:val="005E6F54"/>
    <w:rsid w:val="005E70FE"/>
    <w:rsid w:val="005E7180"/>
    <w:rsid w:val="005E76DF"/>
    <w:rsid w:val="005E78A7"/>
    <w:rsid w:val="005E7B72"/>
    <w:rsid w:val="005E7D0C"/>
    <w:rsid w:val="005E7D64"/>
    <w:rsid w:val="005F008A"/>
    <w:rsid w:val="005F0102"/>
    <w:rsid w:val="005F023D"/>
    <w:rsid w:val="005F02A5"/>
    <w:rsid w:val="005F03FC"/>
    <w:rsid w:val="005F0481"/>
    <w:rsid w:val="005F0756"/>
    <w:rsid w:val="005F0806"/>
    <w:rsid w:val="005F092B"/>
    <w:rsid w:val="005F0D49"/>
    <w:rsid w:val="005F0DDA"/>
    <w:rsid w:val="005F0EB9"/>
    <w:rsid w:val="005F0F2B"/>
    <w:rsid w:val="005F12E6"/>
    <w:rsid w:val="005F150E"/>
    <w:rsid w:val="005F154A"/>
    <w:rsid w:val="005F160B"/>
    <w:rsid w:val="005F1BAD"/>
    <w:rsid w:val="005F2064"/>
    <w:rsid w:val="005F2321"/>
    <w:rsid w:val="005F2717"/>
    <w:rsid w:val="005F2743"/>
    <w:rsid w:val="005F2B38"/>
    <w:rsid w:val="005F2FB3"/>
    <w:rsid w:val="005F351B"/>
    <w:rsid w:val="005F3648"/>
    <w:rsid w:val="005F3DFA"/>
    <w:rsid w:val="005F4170"/>
    <w:rsid w:val="005F41FB"/>
    <w:rsid w:val="005F4254"/>
    <w:rsid w:val="005F462F"/>
    <w:rsid w:val="005F4657"/>
    <w:rsid w:val="005F4732"/>
    <w:rsid w:val="005F4894"/>
    <w:rsid w:val="005F4AE9"/>
    <w:rsid w:val="005F4CE5"/>
    <w:rsid w:val="005F5A47"/>
    <w:rsid w:val="005F5C30"/>
    <w:rsid w:val="005F5FAD"/>
    <w:rsid w:val="005F60C6"/>
    <w:rsid w:val="005F6146"/>
    <w:rsid w:val="005F63F0"/>
    <w:rsid w:val="005F642C"/>
    <w:rsid w:val="005F6CA3"/>
    <w:rsid w:val="005F6DFD"/>
    <w:rsid w:val="005F6EB7"/>
    <w:rsid w:val="005F6F88"/>
    <w:rsid w:val="005F76C0"/>
    <w:rsid w:val="005F7A2B"/>
    <w:rsid w:val="005F7A3E"/>
    <w:rsid w:val="005F7C74"/>
    <w:rsid w:val="005F7DEB"/>
    <w:rsid w:val="006001FA"/>
    <w:rsid w:val="00600520"/>
    <w:rsid w:val="0060065F"/>
    <w:rsid w:val="006006F3"/>
    <w:rsid w:val="0060085D"/>
    <w:rsid w:val="00600C5F"/>
    <w:rsid w:val="00600DF9"/>
    <w:rsid w:val="006011FD"/>
    <w:rsid w:val="00601226"/>
    <w:rsid w:val="006018AB"/>
    <w:rsid w:val="006019C5"/>
    <w:rsid w:val="00601A62"/>
    <w:rsid w:val="00601A68"/>
    <w:rsid w:val="006021B4"/>
    <w:rsid w:val="00602451"/>
    <w:rsid w:val="00602566"/>
    <w:rsid w:val="00602615"/>
    <w:rsid w:val="006026DC"/>
    <w:rsid w:val="006028D4"/>
    <w:rsid w:val="00602EE8"/>
    <w:rsid w:val="00602F13"/>
    <w:rsid w:val="00603CE3"/>
    <w:rsid w:val="00604266"/>
    <w:rsid w:val="006042D3"/>
    <w:rsid w:val="006043BA"/>
    <w:rsid w:val="006043E0"/>
    <w:rsid w:val="006044F0"/>
    <w:rsid w:val="00604565"/>
    <w:rsid w:val="006046ED"/>
    <w:rsid w:val="00604924"/>
    <w:rsid w:val="00605244"/>
    <w:rsid w:val="00605C64"/>
    <w:rsid w:val="00605D10"/>
    <w:rsid w:val="0060604A"/>
    <w:rsid w:val="00606100"/>
    <w:rsid w:val="00606363"/>
    <w:rsid w:val="0060677C"/>
    <w:rsid w:val="00606B77"/>
    <w:rsid w:val="00606C1A"/>
    <w:rsid w:val="00606F45"/>
    <w:rsid w:val="00607137"/>
    <w:rsid w:val="00607181"/>
    <w:rsid w:val="00607708"/>
    <w:rsid w:val="00607C32"/>
    <w:rsid w:val="00607DB2"/>
    <w:rsid w:val="00610193"/>
    <w:rsid w:val="006103D5"/>
    <w:rsid w:val="0061049A"/>
    <w:rsid w:val="00610565"/>
    <w:rsid w:val="006105FA"/>
    <w:rsid w:val="00610631"/>
    <w:rsid w:val="00610710"/>
    <w:rsid w:val="00610B5F"/>
    <w:rsid w:val="00610BA1"/>
    <w:rsid w:val="00610CD1"/>
    <w:rsid w:val="00610E72"/>
    <w:rsid w:val="006116A9"/>
    <w:rsid w:val="006117A8"/>
    <w:rsid w:val="006118FD"/>
    <w:rsid w:val="00611A4C"/>
    <w:rsid w:val="00611B16"/>
    <w:rsid w:val="00611F8A"/>
    <w:rsid w:val="00612066"/>
    <w:rsid w:val="006120B8"/>
    <w:rsid w:val="00612378"/>
    <w:rsid w:val="00612396"/>
    <w:rsid w:val="0061295B"/>
    <w:rsid w:val="00612B53"/>
    <w:rsid w:val="00613124"/>
    <w:rsid w:val="0061319D"/>
    <w:rsid w:val="00613505"/>
    <w:rsid w:val="0061395D"/>
    <w:rsid w:val="006139FF"/>
    <w:rsid w:val="0061407A"/>
    <w:rsid w:val="00614780"/>
    <w:rsid w:val="00614BD1"/>
    <w:rsid w:val="00614CD2"/>
    <w:rsid w:val="006152AE"/>
    <w:rsid w:val="0061545D"/>
    <w:rsid w:val="0061556F"/>
    <w:rsid w:val="00616811"/>
    <w:rsid w:val="00616A32"/>
    <w:rsid w:val="00616AFF"/>
    <w:rsid w:val="00616F41"/>
    <w:rsid w:val="00616FE7"/>
    <w:rsid w:val="006172F2"/>
    <w:rsid w:val="00617386"/>
    <w:rsid w:val="0061741B"/>
    <w:rsid w:val="006203CB"/>
    <w:rsid w:val="0062052C"/>
    <w:rsid w:val="00620D6B"/>
    <w:rsid w:val="006210B8"/>
    <w:rsid w:val="006213DB"/>
    <w:rsid w:val="00621699"/>
    <w:rsid w:val="00621732"/>
    <w:rsid w:val="00621A92"/>
    <w:rsid w:val="00621ABE"/>
    <w:rsid w:val="00622062"/>
    <w:rsid w:val="006229BA"/>
    <w:rsid w:val="006238BE"/>
    <w:rsid w:val="00623979"/>
    <w:rsid w:val="006247A3"/>
    <w:rsid w:val="006247F4"/>
    <w:rsid w:val="006249E0"/>
    <w:rsid w:val="00624CD2"/>
    <w:rsid w:val="00624DDA"/>
    <w:rsid w:val="00624E4D"/>
    <w:rsid w:val="006251BB"/>
    <w:rsid w:val="0062527A"/>
    <w:rsid w:val="0062552E"/>
    <w:rsid w:val="00625589"/>
    <w:rsid w:val="006255E0"/>
    <w:rsid w:val="006257DB"/>
    <w:rsid w:val="00625851"/>
    <w:rsid w:val="00625C85"/>
    <w:rsid w:val="00625D6D"/>
    <w:rsid w:val="00626212"/>
    <w:rsid w:val="00626517"/>
    <w:rsid w:val="00626526"/>
    <w:rsid w:val="00626775"/>
    <w:rsid w:val="006268E0"/>
    <w:rsid w:val="00626B06"/>
    <w:rsid w:val="00626CD2"/>
    <w:rsid w:val="00626D10"/>
    <w:rsid w:val="00626EBE"/>
    <w:rsid w:val="00626F51"/>
    <w:rsid w:val="006272F9"/>
    <w:rsid w:val="00627774"/>
    <w:rsid w:val="00627A7D"/>
    <w:rsid w:val="00627B85"/>
    <w:rsid w:val="00627F0A"/>
    <w:rsid w:val="0063010D"/>
    <w:rsid w:val="00630726"/>
    <w:rsid w:val="0063099E"/>
    <w:rsid w:val="006309ED"/>
    <w:rsid w:val="00630E80"/>
    <w:rsid w:val="00630EDD"/>
    <w:rsid w:val="006310AA"/>
    <w:rsid w:val="00631BA9"/>
    <w:rsid w:val="00631D54"/>
    <w:rsid w:val="00632486"/>
    <w:rsid w:val="00632680"/>
    <w:rsid w:val="006328F6"/>
    <w:rsid w:val="0063298A"/>
    <w:rsid w:val="006329C8"/>
    <w:rsid w:val="00632A44"/>
    <w:rsid w:val="00632FBB"/>
    <w:rsid w:val="0063330D"/>
    <w:rsid w:val="006335FF"/>
    <w:rsid w:val="006338D5"/>
    <w:rsid w:val="00633C70"/>
    <w:rsid w:val="00634056"/>
    <w:rsid w:val="00634259"/>
    <w:rsid w:val="00634308"/>
    <w:rsid w:val="0063435A"/>
    <w:rsid w:val="00634512"/>
    <w:rsid w:val="00634687"/>
    <w:rsid w:val="00634EB4"/>
    <w:rsid w:val="0063500F"/>
    <w:rsid w:val="0063529E"/>
    <w:rsid w:val="006356AC"/>
    <w:rsid w:val="00635AF5"/>
    <w:rsid w:val="00635B9F"/>
    <w:rsid w:val="00635BA0"/>
    <w:rsid w:val="00636475"/>
    <w:rsid w:val="006364CA"/>
    <w:rsid w:val="00636CAA"/>
    <w:rsid w:val="006376E9"/>
    <w:rsid w:val="00637748"/>
    <w:rsid w:val="00637DFF"/>
    <w:rsid w:val="00637FDD"/>
    <w:rsid w:val="0064044A"/>
    <w:rsid w:val="00640753"/>
    <w:rsid w:val="00640833"/>
    <w:rsid w:val="00640A7D"/>
    <w:rsid w:val="00640C22"/>
    <w:rsid w:val="00641095"/>
    <w:rsid w:val="00641D5D"/>
    <w:rsid w:val="00641DD7"/>
    <w:rsid w:val="00641E06"/>
    <w:rsid w:val="00641EDB"/>
    <w:rsid w:val="00642159"/>
    <w:rsid w:val="00642738"/>
    <w:rsid w:val="00642774"/>
    <w:rsid w:val="0064285A"/>
    <w:rsid w:val="0064299A"/>
    <w:rsid w:val="00642B9A"/>
    <w:rsid w:val="00642D2F"/>
    <w:rsid w:val="0064302E"/>
    <w:rsid w:val="006431CD"/>
    <w:rsid w:val="00643482"/>
    <w:rsid w:val="00643591"/>
    <w:rsid w:val="00643EC7"/>
    <w:rsid w:val="00643EFF"/>
    <w:rsid w:val="0064443E"/>
    <w:rsid w:val="006444D0"/>
    <w:rsid w:val="006445C6"/>
    <w:rsid w:val="006447A2"/>
    <w:rsid w:val="00644E20"/>
    <w:rsid w:val="00644ECD"/>
    <w:rsid w:val="00644F08"/>
    <w:rsid w:val="0064503D"/>
    <w:rsid w:val="00645083"/>
    <w:rsid w:val="00645676"/>
    <w:rsid w:val="00645F90"/>
    <w:rsid w:val="00646093"/>
    <w:rsid w:val="0064636D"/>
    <w:rsid w:val="006463DC"/>
    <w:rsid w:val="00646705"/>
    <w:rsid w:val="0064679C"/>
    <w:rsid w:val="006467FC"/>
    <w:rsid w:val="00646DBC"/>
    <w:rsid w:val="00647307"/>
    <w:rsid w:val="00647378"/>
    <w:rsid w:val="00647533"/>
    <w:rsid w:val="00647654"/>
    <w:rsid w:val="0065073C"/>
    <w:rsid w:val="006507F2"/>
    <w:rsid w:val="00650997"/>
    <w:rsid w:val="00650B03"/>
    <w:rsid w:val="00651442"/>
    <w:rsid w:val="00651481"/>
    <w:rsid w:val="00651905"/>
    <w:rsid w:val="00651AE7"/>
    <w:rsid w:val="00651BB0"/>
    <w:rsid w:val="00651C98"/>
    <w:rsid w:val="0065233D"/>
    <w:rsid w:val="00652544"/>
    <w:rsid w:val="00652AF7"/>
    <w:rsid w:val="00652AFB"/>
    <w:rsid w:val="00652F42"/>
    <w:rsid w:val="006534BF"/>
    <w:rsid w:val="006537FE"/>
    <w:rsid w:val="0065381C"/>
    <w:rsid w:val="00653ABD"/>
    <w:rsid w:val="00653BC6"/>
    <w:rsid w:val="00653BC9"/>
    <w:rsid w:val="00653C06"/>
    <w:rsid w:val="00653E52"/>
    <w:rsid w:val="00653E6E"/>
    <w:rsid w:val="00653F93"/>
    <w:rsid w:val="006546E2"/>
    <w:rsid w:val="00654A6E"/>
    <w:rsid w:val="00654CA2"/>
    <w:rsid w:val="00654D45"/>
    <w:rsid w:val="00654D9D"/>
    <w:rsid w:val="00654F3C"/>
    <w:rsid w:val="006554BC"/>
    <w:rsid w:val="00655607"/>
    <w:rsid w:val="006556AB"/>
    <w:rsid w:val="006556BE"/>
    <w:rsid w:val="006558C4"/>
    <w:rsid w:val="00655963"/>
    <w:rsid w:val="00655A84"/>
    <w:rsid w:val="00655D92"/>
    <w:rsid w:val="00655FD2"/>
    <w:rsid w:val="00656378"/>
    <w:rsid w:val="006564B1"/>
    <w:rsid w:val="00656B55"/>
    <w:rsid w:val="00656BAC"/>
    <w:rsid w:val="00656CE0"/>
    <w:rsid w:val="00656F45"/>
    <w:rsid w:val="0065753D"/>
    <w:rsid w:val="006577DA"/>
    <w:rsid w:val="006578FB"/>
    <w:rsid w:val="00657954"/>
    <w:rsid w:val="0066016B"/>
    <w:rsid w:val="00660194"/>
    <w:rsid w:val="00660803"/>
    <w:rsid w:val="00660C53"/>
    <w:rsid w:val="0066110C"/>
    <w:rsid w:val="00661BBD"/>
    <w:rsid w:val="00661C64"/>
    <w:rsid w:val="006620E7"/>
    <w:rsid w:val="006622A7"/>
    <w:rsid w:val="0066230A"/>
    <w:rsid w:val="0066242A"/>
    <w:rsid w:val="006624EF"/>
    <w:rsid w:val="00662682"/>
    <w:rsid w:val="00662B69"/>
    <w:rsid w:val="00662E1D"/>
    <w:rsid w:val="0066364F"/>
    <w:rsid w:val="006639A4"/>
    <w:rsid w:val="00663FED"/>
    <w:rsid w:val="00663FF1"/>
    <w:rsid w:val="0066404B"/>
    <w:rsid w:val="00664092"/>
    <w:rsid w:val="00664138"/>
    <w:rsid w:val="00664350"/>
    <w:rsid w:val="0066435A"/>
    <w:rsid w:val="0066444F"/>
    <w:rsid w:val="00664721"/>
    <w:rsid w:val="00664B9D"/>
    <w:rsid w:val="00664CD1"/>
    <w:rsid w:val="00664D20"/>
    <w:rsid w:val="00664D8E"/>
    <w:rsid w:val="00664FC1"/>
    <w:rsid w:val="00665208"/>
    <w:rsid w:val="006655D1"/>
    <w:rsid w:val="0066572E"/>
    <w:rsid w:val="006658C3"/>
    <w:rsid w:val="00666125"/>
    <w:rsid w:val="00666139"/>
    <w:rsid w:val="006663A2"/>
    <w:rsid w:val="00666520"/>
    <w:rsid w:val="006665B8"/>
    <w:rsid w:val="006669DB"/>
    <w:rsid w:val="00666E7E"/>
    <w:rsid w:val="006672C0"/>
    <w:rsid w:val="0066736C"/>
    <w:rsid w:val="006675AC"/>
    <w:rsid w:val="0066789C"/>
    <w:rsid w:val="006678AD"/>
    <w:rsid w:val="006700B3"/>
    <w:rsid w:val="0067052A"/>
    <w:rsid w:val="00670A0B"/>
    <w:rsid w:val="0067170B"/>
    <w:rsid w:val="0067188D"/>
    <w:rsid w:val="00671D34"/>
    <w:rsid w:val="00672028"/>
    <w:rsid w:val="006721E2"/>
    <w:rsid w:val="00672232"/>
    <w:rsid w:val="006725B2"/>
    <w:rsid w:val="006728BA"/>
    <w:rsid w:val="00672AA8"/>
    <w:rsid w:val="00672D53"/>
    <w:rsid w:val="00672E57"/>
    <w:rsid w:val="00672F3C"/>
    <w:rsid w:val="006735C7"/>
    <w:rsid w:val="00673BC3"/>
    <w:rsid w:val="00673F12"/>
    <w:rsid w:val="00673F14"/>
    <w:rsid w:val="00673F79"/>
    <w:rsid w:val="006744FD"/>
    <w:rsid w:val="00674551"/>
    <w:rsid w:val="00674A7C"/>
    <w:rsid w:val="00674D94"/>
    <w:rsid w:val="0067510F"/>
    <w:rsid w:val="00675399"/>
    <w:rsid w:val="006755B2"/>
    <w:rsid w:val="006756F1"/>
    <w:rsid w:val="00675BD8"/>
    <w:rsid w:val="00675D3D"/>
    <w:rsid w:val="00675D6D"/>
    <w:rsid w:val="006760A9"/>
    <w:rsid w:val="006760C2"/>
    <w:rsid w:val="006760DF"/>
    <w:rsid w:val="0067615E"/>
    <w:rsid w:val="00676A46"/>
    <w:rsid w:val="00676BA3"/>
    <w:rsid w:val="00676F69"/>
    <w:rsid w:val="00676FE5"/>
    <w:rsid w:val="00677161"/>
    <w:rsid w:val="00677236"/>
    <w:rsid w:val="0067751B"/>
    <w:rsid w:val="00677812"/>
    <w:rsid w:val="006778E8"/>
    <w:rsid w:val="00680007"/>
    <w:rsid w:val="0068029E"/>
    <w:rsid w:val="006807F3"/>
    <w:rsid w:val="00680866"/>
    <w:rsid w:val="0068093E"/>
    <w:rsid w:val="00680984"/>
    <w:rsid w:val="00681035"/>
    <w:rsid w:val="006810EF"/>
    <w:rsid w:val="00681448"/>
    <w:rsid w:val="00681636"/>
    <w:rsid w:val="00681AD9"/>
    <w:rsid w:val="00681F87"/>
    <w:rsid w:val="00682988"/>
    <w:rsid w:val="00682C92"/>
    <w:rsid w:val="00682DD0"/>
    <w:rsid w:val="00682FE4"/>
    <w:rsid w:val="00682FE7"/>
    <w:rsid w:val="006836F1"/>
    <w:rsid w:val="00683C0C"/>
    <w:rsid w:val="0068427C"/>
    <w:rsid w:val="006843C2"/>
    <w:rsid w:val="00685177"/>
    <w:rsid w:val="006852EC"/>
    <w:rsid w:val="006856F1"/>
    <w:rsid w:val="00685A79"/>
    <w:rsid w:val="00685B42"/>
    <w:rsid w:val="00685C5F"/>
    <w:rsid w:val="00685CF5"/>
    <w:rsid w:val="00685FEF"/>
    <w:rsid w:val="006860C8"/>
    <w:rsid w:val="006865D3"/>
    <w:rsid w:val="0068691A"/>
    <w:rsid w:val="00687810"/>
    <w:rsid w:val="00687897"/>
    <w:rsid w:val="006878DF"/>
    <w:rsid w:val="00687AA2"/>
    <w:rsid w:val="00687F1D"/>
    <w:rsid w:val="00687F80"/>
    <w:rsid w:val="00690AEA"/>
    <w:rsid w:val="00691034"/>
    <w:rsid w:val="006913F6"/>
    <w:rsid w:val="0069166A"/>
    <w:rsid w:val="0069194B"/>
    <w:rsid w:val="00691C68"/>
    <w:rsid w:val="00692697"/>
    <w:rsid w:val="0069301B"/>
    <w:rsid w:val="00693421"/>
    <w:rsid w:val="00693A16"/>
    <w:rsid w:val="00693C87"/>
    <w:rsid w:val="00693F6C"/>
    <w:rsid w:val="0069419B"/>
    <w:rsid w:val="00694226"/>
    <w:rsid w:val="00694670"/>
    <w:rsid w:val="00694875"/>
    <w:rsid w:val="006948C9"/>
    <w:rsid w:val="00694BBA"/>
    <w:rsid w:val="00694FFE"/>
    <w:rsid w:val="00695194"/>
    <w:rsid w:val="0069524C"/>
    <w:rsid w:val="006954E2"/>
    <w:rsid w:val="0069551C"/>
    <w:rsid w:val="00695723"/>
    <w:rsid w:val="00695799"/>
    <w:rsid w:val="00695A1C"/>
    <w:rsid w:val="00695DA1"/>
    <w:rsid w:val="00695F83"/>
    <w:rsid w:val="006963F2"/>
    <w:rsid w:val="00696825"/>
    <w:rsid w:val="006968AE"/>
    <w:rsid w:val="006968CE"/>
    <w:rsid w:val="0069692B"/>
    <w:rsid w:val="00696BF5"/>
    <w:rsid w:val="00696C4B"/>
    <w:rsid w:val="00696D36"/>
    <w:rsid w:val="00696E69"/>
    <w:rsid w:val="0069710E"/>
    <w:rsid w:val="0069725E"/>
    <w:rsid w:val="006972DA"/>
    <w:rsid w:val="0069742F"/>
    <w:rsid w:val="00697508"/>
    <w:rsid w:val="006977B5"/>
    <w:rsid w:val="00697864"/>
    <w:rsid w:val="006A0385"/>
    <w:rsid w:val="006A08C4"/>
    <w:rsid w:val="006A0D87"/>
    <w:rsid w:val="006A0DAC"/>
    <w:rsid w:val="006A14F1"/>
    <w:rsid w:val="006A14FF"/>
    <w:rsid w:val="006A184B"/>
    <w:rsid w:val="006A18B3"/>
    <w:rsid w:val="006A1AB3"/>
    <w:rsid w:val="006A2214"/>
    <w:rsid w:val="006A227F"/>
    <w:rsid w:val="006A2395"/>
    <w:rsid w:val="006A2512"/>
    <w:rsid w:val="006A2A9C"/>
    <w:rsid w:val="006A2C5E"/>
    <w:rsid w:val="006A2D9B"/>
    <w:rsid w:val="006A2DED"/>
    <w:rsid w:val="006A322A"/>
    <w:rsid w:val="006A3237"/>
    <w:rsid w:val="006A32EB"/>
    <w:rsid w:val="006A3ACE"/>
    <w:rsid w:val="006A4444"/>
    <w:rsid w:val="006A45FE"/>
    <w:rsid w:val="006A49B6"/>
    <w:rsid w:val="006A4AA6"/>
    <w:rsid w:val="006A4D29"/>
    <w:rsid w:val="006A4D68"/>
    <w:rsid w:val="006A4D80"/>
    <w:rsid w:val="006A4E47"/>
    <w:rsid w:val="006A4E6A"/>
    <w:rsid w:val="006A5132"/>
    <w:rsid w:val="006A5211"/>
    <w:rsid w:val="006A5B22"/>
    <w:rsid w:val="006A5CC9"/>
    <w:rsid w:val="006A5DE6"/>
    <w:rsid w:val="006A5E27"/>
    <w:rsid w:val="006A68A6"/>
    <w:rsid w:val="006A68EC"/>
    <w:rsid w:val="006A6A5C"/>
    <w:rsid w:val="006A6A8C"/>
    <w:rsid w:val="006A6FAF"/>
    <w:rsid w:val="006A7320"/>
    <w:rsid w:val="006A768D"/>
    <w:rsid w:val="006A774E"/>
    <w:rsid w:val="006A7A10"/>
    <w:rsid w:val="006A7C51"/>
    <w:rsid w:val="006B0643"/>
    <w:rsid w:val="006B0966"/>
    <w:rsid w:val="006B0BC7"/>
    <w:rsid w:val="006B0D4A"/>
    <w:rsid w:val="006B0E1B"/>
    <w:rsid w:val="006B0EBA"/>
    <w:rsid w:val="006B0F39"/>
    <w:rsid w:val="006B127D"/>
    <w:rsid w:val="006B12FC"/>
    <w:rsid w:val="006B1433"/>
    <w:rsid w:val="006B184B"/>
    <w:rsid w:val="006B1885"/>
    <w:rsid w:val="006B18EA"/>
    <w:rsid w:val="006B19C6"/>
    <w:rsid w:val="006B19CE"/>
    <w:rsid w:val="006B1C5F"/>
    <w:rsid w:val="006B1F50"/>
    <w:rsid w:val="006B2038"/>
    <w:rsid w:val="006B2116"/>
    <w:rsid w:val="006B228D"/>
    <w:rsid w:val="006B23BC"/>
    <w:rsid w:val="006B23FE"/>
    <w:rsid w:val="006B2A2D"/>
    <w:rsid w:val="006B33AA"/>
    <w:rsid w:val="006B373A"/>
    <w:rsid w:val="006B44DA"/>
    <w:rsid w:val="006B4994"/>
    <w:rsid w:val="006B4ABA"/>
    <w:rsid w:val="006B4B7A"/>
    <w:rsid w:val="006B4BD2"/>
    <w:rsid w:val="006B4D5A"/>
    <w:rsid w:val="006B4FE5"/>
    <w:rsid w:val="006B50F7"/>
    <w:rsid w:val="006B542D"/>
    <w:rsid w:val="006B5753"/>
    <w:rsid w:val="006B581F"/>
    <w:rsid w:val="006B5898"/>
    <w:rsid w:val="006B5A4D"/>
    <w:rsid w:val="006B5C5F"/>
    <w:rsid w:val="006B5CA9"/>
    <w:rsid w:val="006B6BA7"/>
    <w:rsid w:val="006B6DD1"/>
    <w:rsid w:val="006B6ED5"/>
    <w:rsid w:val="006B6EE7"/>
    <w:rsid w:val="006B7075"/>
    <w:rsid w:val="006B7578"/>
    <w:rsid w:val="006B7C40"/>
    <w:rsid w:val="006B7F7C"/>
    <w:rsid w:val="006C0433"/>
    <w:rsid w:val="006C06DB"/>
    <w:rsid w:val="006C0745"/>
    <w:rsid w:val="006C0810"/>
    <w:rsid w:val="006C0D97"/>
    <w:rsid w:val="006C14C0"/>
    <w:rsid w:val="006C191B"/>
    <w:rsid w:val="006C1A99"/>
    <w:rsid w:val="006C1C00"/>
    <w:rsid w:val="006C1FA1"/>
    <w:rsid w:val="006C2014"/>
    <w:rsid w:val="006C2531"/>
    <w:rsid w:val="006C26BF"/>
    <w:rsid w:val="006C2EC6"/>
    <w:rsid w:val="006C2F65"/>
    <w:rsid w:val="006C3593"/>
    <w:rsid w:val="006C3843"/>
    <w:rsid w:val="006C3A40"/>
    <w:rsid w:val="006C3AA3"/>
    <w:rsid w:val="006C3AD0"/>
    <w:rsid w:val="006C3E17"/>
    <w:rsid w:val="006C4164"/>
    <w:rsid w:val="006C48CC"/>
    <w:rsid w:val="006C4A08"/>
    <w:rsid w:val="006C4A4C"/>
    <w:rsid w:val="006C4AD9"/>
    <w:rsid w:val="006C4D75"/>
    <w:rsid w:val="006C4F34"/>
    <w:rsid w:val="006C5267"/>
    <w:rsid w:val="006C531D"/>
    <w:rsid w:val="006C544E"/>
    <w:rsid w:val="006C54D6"/>
    <w:rsid w:val="006C5F5F"/>
    <w:rsid w:val="006C6036"/>
    <w:rsid w:val="006C61D7"/>
    <w:rsid w:val="006C6208"/>
    <w:rsid w:val="006C625A"/>
    <w:rsid w:val="006C6951"/>
    <w:rsid w:val="006C6B6C"/>
    <w:rsid w:val="006C6BEF"/>
    <w:rsid w:val="006C6E0A"/>
    <w:rsid w:val="006C6F9A"/>
    <w:rsid w:val="006C7074"/>
    <w:rsid w:val="006C71CD"/>
    <w:rsid w:val="006C7BC6"/>
    <w:rsid w:val="006D050E"/>
    <w:rsid w:val="006D0AE7"/>
    <w:rsid w:val="006D0EF2"/>
    <w:rsid w:val="006D0F43"/>
    <w:rsid w:val="006D139D"/>
    <w:rsid w:val="006D1871"/>
    <w:rsid w:val="006D1E76"/>
    <w:rsid w:val="006D1FE2"/>
    <w:rsid w:val="006D223D"/>
    <w:rsid w:val="006D24EE"/>
    <w:rsid w:val="006D2598"/>
    <w:rsid w:val="006D26F8"/>
    <w:rsid w:val="006D27A8"/>
    <w:rsid w:val="006D285D"/>
    <w:rsid w:val="006D2B67"/>
    <w:rsid w:val="006D2EE1"/>
    <w:rsid w:val="006D3003"/>
    <w:rsid w:val="006D3206"/>
    <w:rsid w:val="006D32E3"/>
    <w:rsid w:val="006D3402"/>
    <w:rsid w:val="006D3438"/>
    <w:rsid w:val="006D398E"/>
    <w:rsid w:val="006D3A94"/>
    <w:rsid w:val="006D3CE0"/>
    <w:rsid w:val="006D3D2B"/>
    <w:rsid w:val="006D3D61"/>
    <w:rsid w:val="006D401B"/>
    <w:rsid w:val="006D4038"/>
    <w:rsid w:val="006D40D1"/>
    <w:rsid w:val="006D4534"/>
    <w:rsid w:val="006D47AF"/>
    <w:rsid w:val="006D4CAA"/>
    <w:rsid w:val="006D4E56"/>
    <w:rsid w:val="006D5B50"/>
    <w:rsid w:val="006D6094"/>
    <w:rsid w:val="006D6298"/>
    <w:rsid w:val="006D676D"/>
    <w:rsid w:val="006D6BB6"/>
    <w:rsid w:val="006D746D"/>
    <w:rsid w:val="006D75E9"/>
    <w:rsid w:val="006D765C"/>
    <w:rsid w:val="006D7A4A"/>
    <w:rsid w:val="006E008A"/>
    <w:rsid w:val="006E00E4"/>
    <w:rsid w:val="006E06C4"/>
    <w:rsid w:val="006E083D"/>
    <w:rsid w:val="006E08CC"/>
    <w:rsid w:val="006E092F"/>
    <w:rsid w:val="006E0B18"/>
    <w:rsid w:val="006E0BCA"/>
    <w:rsid w:val="006E0D44"/>
    <w:rsid w:val="006E1F35"/>
    <w:rsid w:val="006E2115"/>
    <w:rsid w:val="006E21DB"/>
    <w:rsid w:val="006E28C2"/>
    <w:rsid w:val="006E2A6C"/>
    <w:rsid w:val="006E2AE3"/>
    <w:rsid w:val="006E2C41"/>
    <w:rsid w:val="006E2C92"/>
    <w:rsid w:val="006E304E"/>
    <w:rsid w:val="006E305D"/>
    <w:rsid w:val="006E3199"/>
    <w:rsid w:val="006E3412"/>
    <w:rsid w:val="006E39D9"/>
    <w:rsid w:val="006E3C11"/>
    <w:rsid w:val="006E3D98"/>
    <w:rsid w:val="006E3DD9"/>
    <w:rsid w:val="006E3F3B"/>
    <w:rsid w:val="006E4042"/>
    <w:rsid w:val="006E43E6"/>
    <w:rsid w:val="006E44CE"/>
    <w:rsid w:val="006E44DD"/>
    <w:rsid w:val="006E48DF"/>
    <w:rsid w:val="006E49BC"/>
    <w:rsid w:val="006E4E9F"/>
    <w:rsid w:val="006E4EFC"/>
    <w:rsid w:val="006E54A9"/>
    <w:rsid w:val="006E5671"/>
    <w:rsid w:val="006E568C"/>
    <w:rsid w:val="006E56DD"/>
    <w:rsid w:val="006E5A0D"/>
    <w:rsid w:val="006E5AF7"/>
    <w:rsid w:val="006E6392"/>
    <w:rsid w:val="006E6471"/>
    <w:rsid w:val="006E7030"/>
    <w:rsid w:val="006E724D"/>
    <w:rsid w:val="006E7952"/>
    <w:rsid w:val="006E7A21"/>
    <w:rsid w:val="006E7CAD"/>
    <w:rsid w:val="006F00DE"/>
    <w:rsid w:val="006F0330"/>
    <w:rsid w:val="006F066C"/>
    <w:rsid w:val="006F06FA"/>
    <w:rsid w:val="006F0ED4"/>
    <w:rsid w:val="006F1484"/>
    <w:rsid w:val="006F1643"/>
    <w:rsid w:val="006F19CB"/>
    <w:rsid w:val="006F1DBA"/>
    <w:rsid w:val="006F1DC0"/>
    <w:rsid w:val="006F23A3"/>
    <w:rsid w:val="006F253E"/>
    <w:rsid w:val="006F25D2"/>
    <w:rsid w:val="006F25D6"/>
    <w:rsid w:val="006F2641"/>
    <w:rsid w:val="006F26FD"/>
    <w:rsid w:val="006F2967"/>
    <w:rsid w:val="006F3798"/>
    <w:rsid w:val="006F3839"/>
    <w:rsid w:val="006F3896"/>
    <w:rsid w:val="006F389C"/>
    <w:rsid w:val="006F3C10"/>
    <w:rsid w:val="006F3C7F"/>
    <w:rsid w:val="006F3CFA"/>
    <w:rsid w:val="006F4735"/>
    <w:rsid w:val="006F4CA2"/>
    <w:rsid w:val="006F4D76"/>
    <w:rsid w:val="006F57E3"/>
    <w:rsid w:val="006F5B5A"/>
    <w:rsid w:val="006F5F5B"/>
    <w:rsid w:val="006F636A"/>
    <w:rsid w:val="006F636B"/>
    <w:rsid w:val="006F63A5"/>
    <w:rsid w:val="006F65F6"/>
    <w:rsid w:val="006F6D4F"/>
    <w:rsid w:val="006F6ED9"/>
    <w:rsid w:val="006F70A8"/>
    <w:rsid w:val="006F740E"/>
    <w:rsid w:val="006F7420"/>
    <w:rsid w:val="006F7915"/>
    <w:rsid w:val="006F7ACB"/>
    <w:rsid w:val="006F7F5B"/>
    <w:rsid w:val="006F7F63"/>
    <w:rsid w:val="006F7FA5"/>
    <w:rsid w:val="0070019F"/>
    <w:rsid w:val="00700348"/>
    <w:rsid w:val="00700498"/>
    <w:rsid w:val="00700746"/>
    <w:rsid w:val="00700A8A"/>
    <w:rsid w:val="00700AEA"/>
    <w:rsid w:val="00700D3E"/>
    <w:rsid w:val="00700E69"/>
    <w:rsid w:val="00700F03"/>
    <w:rsid w:val="00700FFF"/>
    <w:rsid w:val="007011D8"/>
    <w:rsid w:val="007015D2"/>
    <w:rsid w:val="00701BCA"/>
    <w:rsid w:val="00701CAC"/>
    <w:rsid w:val="0070226B"/>
    <w:rsid w:val="007024FE"/>
    <w:rsid w:val="00702829"/>
    <w:rsid w:val="00702879"/>
    <w:rsid w:val="00702F60"/>
    <w:rsid w:val="007032DD"/>
    <w:rsid w:val="007035B0"/>
    <w:rsid w:val="0070393D"/>
    <w:rsid w:val="00703D5A"/>
    <w:rsid w:val="00703EFD"/>
    <w:rsid w:val="00704571"/>
    <w:rsid w:val="00704B5E"/>
    <w:rsid w:val="00704D12"/>
    <w:rsid w:val="00704F9C"/>
    <w:rsid w:val="0070501A"/>
    <w:rsid w:val="007053EF"/>
    <w:rsid w:val="00705A4D"/>
    <w:rsid w:val="00705E92"/>
    <w:rsid w:val="007061DD"/>
    <w:rsid w:val="007070D8"/>
    <w:rsid w:val="0070739A"/>
    <w:rsid w:val="0070742C"/>
    <w:rsid w:val="00707480"/>
    <w:rsid w:val="00707866"/>
    <w:rsid w:val="00707BED"/>
    <w:rsid w:val="00707CC8"/>
    <w:rsid w:val="00707E2E"/>
    <w:rsid w:val="007102D8"/>
    <w:rsid w:val="00710329"/>
    <w:rsid w:val="0071036A"/>
    <w:rsid w:val="007104B1"/>
    <w:rsid w:val="007104D9"/>
    <w:rsid w:val="0071056C"/>
    <w:rsid w:val="007108DE"/>
    <w:rsid w:val="00710C9E"/>
    <w:rsid w:val="00710F49"/>
    <w:rsid w:val="00710F80"/>
    <w:rsid w:val="00711200"/>
    <w:rsid w:val="007112AA"/>
    <w:rsid w:val="00711507"/>
    <w:rsid w:val="00711D8B"/>
    <w:rsid w:val="0071211C"/>
    <w:rsid w:val="007122DC"/>
    <w:rsid w:val="00712330"/>
    <w:rsid w:val="007126F7"/>
    <w:rsid w:val="00712706"/>
    <w:rsid w:val="007129CC"/>
    <w:rsid w:val="007129D6"/>
    <w:rsid w:val="00712BD1"/>
    <w:rsid w:val="00712EF0"/>
    <w:rsid w:val="0071323F"/>
    <w:rsid w:val="00713440"/>
    <w:rsid w:val="00713CA6"/>
    <w:rsid w:val="00713EF8"/>
    <w:rsid w:val="00714225"/>
    <w:rsid w:val="007143D1"/>
    <w:rsid w:val="007149A6"/>
    <w:rsid w:val="00714C97"/>
    <w:rsid w:val="00714EA4"/>
    <w:rsid w:val="00715296"/>
    <w:rsid w:val="00715D9F"/>
    <w:rsid w:val="00715E53"/>
    <w:rsid w:val="007160AC"/>
    <w:rsid w:val="00716CE7"/>
    <w:rsid w:val="0071711C"/>
    <w:rsid w:val="00717412"/>
    <w:rsid w:val="007174E3"/>
    <w:rsid w:val="007176F7"/>
    <w:rsid w:val="007179B7"/>
    <w:rsid w:val="00717C67"/>
    <w:rsid w:val="00717FBE"/>
    <w:rsid w:val="00720086"/>
    <w:rsid w:val="0072013D"/>
    <w:rsid w:val="00720253"/>
    <w:rsid w:val="00720920"/>
    <w:rsid w:val="00720C27"/>
    <w:rsid w:val="00720FB6"/>
    <w:rsid w:val="00721295"/>
    <w:rsid w:val="00721CDF"/>
    <w:rsid w:val="00721DC9"/>
    <w:rsid w:val="00721DF6"/>
    <w:rsid w:val="00721F91"/>
    <w:rsid w:val="007225ED"/>
    <w:rsid w:val="00722DDD"/>
    <w:rsid w:val="00722EC7"/>
    <w:rsid w:val="007230A4"/>
    <w:rsid w:val="007231BC"/>
    <w:rsid w:val="00723601"/>
    <w:rsid w:val="007239EA"/>
    <w:rsid w:val="00723BED"/>
    <w:rsid w:val="007241CF"/>
    <w:rsid w:val="00724262"/>
    <w:rsid w:val="0072443A"/>
    <w:rsid w:val="00724C9C"/>
    <w:rsid w:val="00724FAF"/>
    <w:rsid w:val="0072518C"/>
    <w:rsid w:val="00725332"/>
    <w:rsid w:val="00725495"/>
    <w:rsid w:val="00725669"/>
    <w:rsid w:val="00725D47"/>
    <w:rsid w:val="0072611D"/>
    <w:rsid w:val="00726264"/>
    <w:rsid w:val="007262AF"/>
    <w:rsid w:val="007262B6"/>
    <w:rsid w:val="007263DD"/>
    <w:rsid w:val="0072650F"/>
    <w:rsid w:val="007265E2"/>
    <w:rsid w:val="0072660E"/>
    <w:rsid w:val="007268EA"/>
    <w:rsid w:val="00726F6A"/>
    <w:rsid w:val="00727579"/>
    <w:rsid w:val="0072761E"/>
    <w:rsid w:val="00727CA7"/>
    <w:rsid w:val="00727EF0"/>
    <w:rsid w:val="007300E6"/>
    <w:rsid w:val="0073022F"/>
    <w:rsid w:val="00730A7A"/>
    <w:rsid w:val="00730AC2"/>
    <w:rsid w:val="00730BA0"/>
    <w:rsid w:val="0073147F"/>
    <w:rsid w:val="0073153D"/>
    <w:rsid w:val="00731A7A"/>
    <w:rsid w:val="00732232"/>
    <w:rsid w:val="00732350"/>
    <w:rsid w:val="00732609"/>
    <w:rsid w:val="0073265A"/>
    <w:rsid w:val="007327F1"/>
    <w:rsid w:val="00732852"/>
    <w:rsid w:val="007329A0"/>
    <w:rsid w:val="00732A04"/>
    <w:rsid w:val="00732B71"/>
    <w:rsid w:val="00732C84"/>
    <w:rsid w:val="00733036"/>
    <w:rsid w:val="007334A7"/>
    <w:rsid w:val="007335BE"/>
    <w:rsid w:val="0073385C"/>
    <w:rsid w:val="00733A66"/>
    <w:rsid w:val="00733CA1"/>
    <w:rsid w:val="00733E5B"/>
    <w:rsid w:val="00733FAB"/>
    <w:rsid w:val="00734100"/>
    <w:rsid w:val="00734188"/>
    <w:rsid w:val="0073418E"/>
    <w:rsid w:val="007342A5"/>
    <w:rsid w:val="0073444A"/>
    <w:rsid w:val="007344D0"/>
    <w:rsid w:val="007345A9"/>
    <w:rsid w:val="0073461D"/>
    <w:rsid w:val="00734A89"/>
    <w:rsid w:val="00734B1E"/>
    <w:rsid w:val="00734B47"/>
    <w:rsid w:val="00734D36"/>
    <w:rsid w:val="00734FA1"/>
    <w:rsid w:val="0073524E"/>
    <w:rsid w:val="007353F1"/>
    <w:rsid w:val="007354E8"/>
    <w:rsid w:val="00735787"/>
    <w:rsid w:val="00735ABA"/>
    <w:rsid w:val="00735D53"/>
    <w:rsid w:val="00735F09"/>
    <w:rsid w:val="00736050"/>
    <w:rsid w:val="0073625A"/>
    <w:rsid w:val="007364BE"/>
    <w:rsid w:val="00736A3A"/>
    <w:rsid w:val="0073702F"/>
    <w:rsid w:val="007371A3"/>
    <w:rsid w:val="007375E3"/>
    <w:rsid w:val="00737A8C"/>
    <w:rsid w:val="00737D84"/>
    <w:rsid w:val="00737D97"/>
    <w:rsid w:val="00737FE7"/>
    <w:rsid w:val="0074081B"/>
    <w:rsid w:val="00740855"/>
    <w:rsid w:val="00740865"/>
    <w:rsid w:val="007409C0"/>
    <w:rsid w:val="00740AAA"/>
    <w:rsid w:val="00741106"/>
    <w:rsid w:val="0074146D"/>
    <w:rsid w:val="007419F5"/>
    <w:rsid w:val="00741B59"/>
    <w:rsid w:val="0074221B"/>
    <w:rsid w:val="00742259"/>
    <w:rsid w:val="00742846"/>
    <w:rsid w:val="007429E2"/>
    <w:rsid w:val="00742B3A"/>
    <w:rsid w:val="00742B86"/>
    <w:rsid w:val="00742C12"/>
    <w:rsid w:val="007430DF"/>
    <w:rsid w:val="007438E5"/>
    <w:rsid w:val="007438F3"/>
    <w:rsid w:val="00743AEE"/>
    <w:rsid w:val="00744264"/>
    <w:rsid w:val="0074428E"/>
    <w:rsid w:val="0074448D"/>
    <w:rsid w:val="007445DF"/>
    <w:rsid w:val="00744615"/>
    <w:rsid w:val="007447DA"/>
    <w:rsid w:val="007449FF"/>
    <w:rsid w:val="00744A0F"/>
    <w:rsid w:val="00745516"/>
    <w:rsid w:val="00745519"/>
    <w:rsid w:val="007459C5"/>
    <w:rsid w:val="007459DC"/>
    <w:rsid w:val="00745BA9"/>
    <w:rsid w:val="00745F48"/>
    <w:rsid w:val="00745F6B"/>
    <w:rsid w:val="007479AF"/>
    <w:rsid w:val="00747AD7"/>
    <w:rsid w:val="007500EB"/>
    <w:rsid w:val="007500F1"/>
    <w:rsid w:val="00750391"/>
    <w:rsid w:val="00750571"/>
    <w:rsid w:val="00750808"/>
    <w:rsid w:val="00751263"/>
    <w:rsid w:val="007513FF"/>
    <w:rsid w:val="0075140F"/>
    <w:rsid w:val="0075150F"/>
    <w:rsid w:val="00751620"/>
    <w:rsid w:val="00751985"/>
    <w:rsid w:val="00751C21"/>
    <w:rsid w:val="00751DAF"/>
    <w:rsid w:val="00751E16"/>
    <w:rsid w:val="00752476"/>
    <w:rsid w:val="00752DB8"/>
    <w:rsid w:val="00753189"/>
    <w:rsid w:val="007535F8"/>
    <w:rsid w:val="00753655"/>
    <w:rsid w:val="00753EA9"/>
    <w:rsid w:val="00753F44"/>
    <w:rsid w:val="00754092"/>
    <w:rsid w:val="007545F7"/>
    <w:rsid w:val="00754834"/>
    <w:rsid w:val="00754976"/>
    <w:rsid w:val="00755817"/>
    <w:rsid w:val="007559AB"/>
    <w:rsid w:val="00755B60"/>
    <w:rsid w:val="00755D85"/>
    <w:rsid w:val="00755FCA"/>
    <w:rsid w:val="00756082"/>
    <w:rsid w:val="007561B2"/>
    <w:rsid w:val="00756616"/>
    <w:rsid w:val="00756736"/>
    <w:rsid w:val="00756793"/>
    <w:rsid w:val="00756838"/>
    <w:rsid w:val="00756BA3"/>
    <w:rsid w:val="00756BD1"/>
    <w:rsid w:val="00756F30"/>
    <w:rsid w:val="007570DA"/>
    <w:rsid w:val="0075737D"/>
    <w:rsid w:val="0075763B"/>
    <w:rsid w:val="00757849"/>
    <w:rsid w:val="00757A17"/>
    <w:rsid w:val="00757CDF"/>
    <w:rsid w:val="00757E38"/>
    <w:rsid w:val="007601E7"/>
    <w:rsid w:val="00760995"/>
    <w:rsid w:val="00760B9A"/>
    <w:rsid w:val="00760D1C"/>
    <w:rsid w:val="007614D5"/>
    <w:rsid w:val="00761552"/>
    <w:rsid w:val="007617F0"/>
    <w:rsid w:val="00761CF2"/>
    <w:rsid w:val="00761FBD"/>
    <w:rsid w:val="00761FF3"/>
    <w:rsid w:val="00762156"/>
    <w:rsid w:val="007622D4"/>
    <w:rsid w:val="00762544"/>
    <w:rsid w:val="00762714"/>
    <w:rsid w:val="00762AE2"/>
    <w:rsid w:val="00762BF8"/>
    <w:rsid w:val="00762D43"/>
    <w:rsid w:val="00762D60"/>
    <w:rsid w:val="00762D6D"/>
    <w:rsid w:val="0076316B"/>
    <w:rsid w:val="00763850"/>
    <w:rsid w:val="00763FFC"/>
    <w:rsid w:val="00764440"/>
    <w:rsid w:val="0076447C"/>
    <w:rsid w:val="00764489"/>
    <w:rsid w:val="0076480C"/>
    <w:rsid w:val="007649F8"/>
    <w:rsid w:val="007650EA"/>
    <w:rsid w:val="00766217"/>
    <w:rsid w:val="00766CC5"/>
    <w:rsid w:val="00766F68"/>
    <w:rsid w:val="007675FC"/>
    <w:rsid w:val="007677B5"/>
    <w:rsid w:val="00770897"/>
    <w:rsid w:val="00770941"/>
    <w:rsid w:val="00770B53"/>
    <w:rsid w:val="00771685"/>
    <w:rsid w:val="00771AF7"/>
    <w:rsid w:val="00772AAD"/>
    <w:rsid w:val="0077308C"/>
    <w:rsid w:val="0077309F"/>
    <w:rsid w:val="0077339D"/>
    <w:rsid w:val="007735E5"/>
    <w:rsid w:val="00773684"/>
    <w:rsid w:val="007737ED"/>
    <w:rsid w:val="00773A38"/>
    <w:rsid w:val="00773B32"/>
    <w:rsid w:val="00774595"/>
    <w:rsid w:val="007748DB"/>
    <w:rsid w:val="0077490D"/>
    <w:rsid w:val="00774E1D"/>
    <w:rsid w:val="00774FD8"/>
    <w:rsid w:val="00775254"/>
    <w:rsid w:val="007753EF"/>
    <w:rsid w:val="007757A2"/>
    <w:rsid w:val="00775AFC"/>
    <w:rsid w:val="00775B2D"/>
    <w:rsid w:val="00775BA2"/>
    <w:rsid w:val="00775D15"/>
    <w:rsid w:val="00775D83"/>
    <w:rsid w:val="007760F0"/>
    <w:rsid w:val="0077615F"/>
    <w:rsid w:val="007762A7"/>
    <w:rsid w:val="007762DE"/>
    <w:rsid w:val="00776684"/>
    <w:rsid w:val="007767BC"/>
    <w:rsid w:val="00776FB8"/>
    <w:rsid w:val="00777403"/>
    <w:rsid w:val="007778DE"/>
    <w:rsid w:val="00780331"/>
    <w:rsid w:val="00780462"/>
    <w:rsid w:val="007804BB"/>
    <w:rsid w:val="00780938"/>
    <w:rsid w:val="00780BEB"/>
    <w:rsid w:val="00780C21"/>
    <w:rsid w:val="00780DCC"/>
    <w:rsid w:val="00780E31"/>
    <w:rsid w:val="007816A8"/>
    <w:rsid w:val="007820A7"/>
    <w:rsid w:val="0078215B"/>
    <w:rsid w:val="00782672"/>
    <w:rsid w:val="00782760"/>
    <w:rsid w:val="00782883"/>
    <w:rsid w:val="00782884"/>
    <w:rsid w:val="00782A3F"/>
    <w:rsid w:val="00782B72"/>
    <w:rsid w:val="00782E7A"/>
    <w:rsid w:val="00783078"/>
    <w:rsid w:val="007830BF"/>
    <w:rsid w:val="00783187"/>
    <w:rsid w:val="00783272"/>
    <w:rsid w:val="00783301"/>
    <w:rsid w:val="00783306"/>
    <w:rsid w:val="007833E3"/>
    <w:rsid w:val="00783610"/>
    <w:rsid w:val="0078375A"/>
    <w:rsid w:val="00783A7E"/>
    <w:rsid w:val="00783CCA"/>
    <w:rsid w:val="00784187"/>
    <w:rsid w:val="0078480C"/>
    <w:rsid w:val="00784F7A"/>
    <w:rsid w:val="00785E81"/>
    <w:rsid w:val="00785F42"/>
    <w:rsid w:val="00785FE6"/>
    <w:rsid w:val="00786251"/>
    <w:rsid w:val="00786317"/>
    <w:rsid w:val="0078637B"/>
    <w:rsid w:val="007864CD"/>
    <w:rsid w:val="00786B62"/>
    <w:rsid w:val="00787193"/>
    <w:rsid w:val="00787839"/>
    <w:rsid w:val="00787FBF"/>
    <w:rsid w:val="0079005F"/>
    <w:rsid w:val="00790375"/>
    <w:rsid w:val="007905B4"/>
    <w:rsid w:val="00790E2F"/>
    <w:rsid w:val="007916FD"/>
    <w:rsid w:val="00791B35"/>
    <w:rsid w:val="00791D74"/>
    <w:rsid w:val="00791EE6"/>
    <w:rsid w:val="00791EF8"/>
    <w:rsid w:val="007921D0"/>
    <w:rsid w:val="00792603"/>
    <w:rsid w:val="00792C34"/>
    <w:rsid w:val="00792CB1"/>
    <w:rsid w:val="007937FC"/>
    <w:rsid w:val="0079388D"/>
    <w:rsid w:val="0079390D"/>
    <w:rsid w:val="00793E98"/>
    <w:rsid w:val="0079404F"/>
    <w:rsid w:val="007940D2"/>
    <w:rsid w:val="00794145"/>
    <w:rsid w:val="0079450C"/>
    <w:rsid w:val="00794B60"/>
    <w:rsid w:val="00794DE2"/>
    <w:rsid w:val="00794F1B"/>
    <w:rsid w:val="007950A4"/>
    <w:rsid w:val="007950E6"/>
    <w:rsid w:val="0079513F"/>
    <w:rsid w:val="00795672"/>
    <w:rsid w:val="007956A1"/>
    <w:rsid w:val="00795977"/>
    <w:rsid w:val="00795D8A"/>
    <w:rsid w:val="007969A5"/>
    <w:rsid w:val="00796B73"/>
    <w:rsid w:val="00796C60"/>
    <w:rsid w:val="00797816"/>
    <w:rsid w:val="007979E7"/>
    <w:rsid w:val="00797A47"/>
    <w:rsid w:val="00797A6B"/>
    <w:rsid w:val="00797DC3"/>
    <w:rsid w:val="00797EBA"/>
    <w:rsid w:val="007A02C6"/>
    <w:rsid w:val="007A0395"/>
    <w:rsid w:val="007A03F9"/>
    <w:rsid w:val="007A04D2"/>
    <w:rsid w:val="007A0650"/>
    <w:rsid w:val="007A08C6"/>
    <w:rsid w:val="007A0C34"/>
    <w:rsid w:val="007A0DCE"/>
    <w:rsid w:val="007A10AD"/>
    <w:rsid w:val="007A1532"/>
    <w:rsid w:val="007A16E3"/>
    <w:rsid w:val="007A1D35"/>
    <w:rsid w:val="007A2068"/>
    <w:rsid w:val="007A242A"/>
    <w:rsid w:val="007A26D9"/>
    <w:rsid w:val="007A2744"/>
    <w:rsid w:val="007A2E55"/>
    <w:rsid w:val="007A2FF2"/>
    <w:rsid w:val="007A31AE"/>
    <w:rsid w:val="007A32D2"/>
    <w:rsid w:val="007A33F2"/>
    <w:rsid w:val="007A3785"/>
    <w:rsid w:val="007A38A4"/>
    <w:rsid w:val="007A41B6"/>
    <w:rsid w:val="007A484B"/>
    <w:rsid w:val="007A4A8C"/>
    <w:rsid w:val="007A4BCD"/>
    <w:rsid w:val="007A4DF7"/>
    <w:rsid w:val="007A4EB0"/>
    <w:rsid w:val="007A4F60"/>
    <w:rsid w:val="007A505D"/>
    <w:rsid w:val="007A51E7"/>
    <w:rsid w:val="007A5662"/>
    <w:rsid w:val="007A57DF"/>
    <w:rsid w:val="007A5E04"/>
    <w:rsid w:val="007A5E5B"/>
    <w:rsid w:val="007A5FA4"/>
    <w:rsid w:val="007A5FC8"/>
    <w:rsid w:val="007A6144"/>
    <w:rsid w:val="007A645B"/>
    <w:rsid w:val="007A64BF"/>
    <w:rsid w:val="007A64EF"/>
    <w:rsid w:val="007A6E3E"/>
    <w:rsid w:val="007A6EE7"/>
    <w:rsid w:val="007A6F64"/>
    <w:rsid w:val="007A7068"/>
    <w:rsid w:val="007A7116"/>
    <w:rsid w:val="007A74B9"/>
    <w:rsid w:val="007A75AA"/>
    <w:rsid w:val="007A75F2"/>
    <w:rsid w:val="007A762C"/>
    <w:rsid w:val="007A78A6"/>
    <w:rsid w:val="007A7925"/>
    <w:rsid w:val="007A7CE5"/>
    <w:rsid w:val="007A7FEA"/>
    <w:rsid w:val="007B00A4"/>
    <w:rsid w:val="007B07C9"/>
    <w:rsid w:val="007B08E2"/>
    <w:rsid w:val="007B0BCD"/>
    <w:rsid w:val="007B0D76"/>
    <w:rsid w:val="007B11CE"/>
    <w:rsid w:val="007B1DD8"/>
    <w:rsid w:val="007B26F1"/>
    <w:rsid w:val="007B2AB4"/>
    <w:rsid w:val="007B2E21"/>
    <w:rsid w:val="007B2F81"/>
    <w:rsid w:val="007B2FA6"/>
    <w:rsid w:val="007B3063"/>
    <w:rsid w:val="007B3133"/>
    <w:rsid w:val="007B35CD"/>
    <w:rsid w:val="007B3D73"/>
    <w:rsid w:val="007B41F0"/>
    <w:rsid w:val="007B454B"/>
    <w:rsid w:val="007B475E"/>
    <w:rsid w:val="007B48B4"/>
    <w:rsid w:val="007B538C"/>
    <w:rsid w:val="007B5442"/>
    <w:rsid w:val="007B5AE4"/>
    <w:rsid w:val="007B5C5B"/>
    <w:rsid w:val="007B6042"/>
    <w:rsid w:val="007B60C4"/>
    <w:rsid w:val="007B6489"/>
    <w:rsid w:val="007B64C6"/>
    <w:rsid w:val="007B66C0"/>
    <w:rsid w:val="007B6769"/>
    <w:rsid w:val="007B7122"/>
    <w:rsid w:val="007B7848"/>
    <w:rsid w:val="007B7F7F"/>
    <w:rsid w:val="007C0128"/>
    <w:rsid w:val="007C01BD"/>
    <w:rsid w:val="007C031A"/>
    <w:rsid w:val="007C03C8"/>
    <w:rsid w:val="007C0E69"/>
    <w:rsid w:val="007C1392"/>
    <w:rsid w:val="007C1492"/>
    <w:rsid w:val="007C1495"/>
    <w:rsid w:val="007C17B2"/>
    <w:rsid w:val="007C18D7"/>
    <w:rsid w:val="007C22B5"/>
    <w:rsid w:val="007C274D"/>
    <w:rsid w:val="007C29A5"/>
    <w:rsid w:val="007C2C26"/>
    <w:rsid w:val="007C2C7C"/>
    <w:rsid w:val="007C2FC6"/>
    <w:rsid w:val="007C328F"/>
    <w:rsid w:val="007C33A4"/>
    <w:rsid w:val="007C3725"/>
    <w:rsid w:val="007C3826"/>
    <w:rsid w:val="007C4261"/>
    <w:rsid w:val="007C447F"/>
    <w:rsid w:val="007C44AE"/>
    <w:rsid w:val="007C46F4"/>
    <w:rsid w:val="007C48B9"/>
    <w:rsid w:val="007C4D70"/>
    <w:rsid w:val="007C4E0F"/>
    <w:rsid w:val="007C4F33"/>
    <w:rsid w:val="007C5629"/>
    <w:rsid w:val="007C5716"/>
    <w:rsid w:val="007C59AD"/>
    <w:rsid w:val="007C5A38"/>
    <w:rsid w:val="007C60C9"/>
    <w:rsid w:val="007C6651"/>
    <w:rsid w:val="007C66F1"/>
    <w:rsid w:val="007C6875"/>
    <w:rsid w:val="007C69E8"/>
    <w:rsid w:val="007C7193"/>
    <w:rsid w:val="007C77E1"/>
    <w:rsid w:val="007C7865"/>
    <w:rsid w:val="007C7A36"/>
    <w:rsid w:val="007C7B1F"/>
    <w:rsid w:val="007C7BB3"/>
    <w:rsid w:val="007C7D41"/>
    <w:rsid w:val="007C7F4D"/>
    <w:rsid w:val="007D001B"/>
    <w:rsid w:val="007D001E"/>
    <w:rsid w:val="007D029E"/>
    <w:rsid w:val="007D050A"/>
    <w:rsid w:val="007D0545"/>
    <w:rsid w:val="007D0A6A"/>
    <w:rsid w:val="007D0A80"/>
    <w:rsid w:val="007D0F4D"/>
    <w:rsid w:val="007D1292"/>
    <w:rsid w:val="007D1C2D"/>
    <w:rsid w:val="007D1C90"/>
    <w:rsid w:val="007D220F"/>
    <w:rsid w:val="007D239B"/>
    <w:rsid w:val="007D2747"/>
    <w:rsid w:val="007D28E4"/>
    <w:rsid w:val="007D29E8"/>
    <w:rsid w:val="007D2C77"/>
    <w:rsid w:val="007D3292"/>
    <w:rsid w:val="007D332D"/>
    <w:rsid w:val="007D36FA"/>
    <w:rsid w:val="007D3AC6"/>
    <w:rsid w:val="007D3B87"/>
    <w:rsid w:val="007D3D9C"/>
    <w:rsid w:val="007D4A93"/>
    <w:rsid w:val="007D4AE2"/>
    <w:rsid w:val="007D4C24"/>
    <w:rsid w:val="007D4F50"/>
    <w:rsid w:val="007D5400"/>
    <w:rsid w:val="007D5481"/>
    <w:rsid w:val="007D5D4C"/>
    <w:rsid w:val="007D60B1"/>
    <w:rsid w:val="007D60C7"/>
    <w:rsid w:val="007D61F1"/>
    <w:rsid w:val="007D638D"/>
    <w:rsid w:val="007D717B"/>
    <w:rsid w:val="007D733F"/>
    <w:rsid w:val="007D771B"/>
    <w:rsid w:val="007D7A92"/>
    <w:rsid w:val="007D7BC3"/>
    <w:rsid w:val="007E0078"/>
    <w:rsid w:val="007E0477"/>
    <w:rsid w:val="007E0895"/>
    <w:rsid w:val="007E0A83"/>
    <w:rsid w:val="007E0A95"/>
    <w:rsid w:val="007E0C73"/>
    <w:rsid w:val="007E0E1F"/>
    <w:rsid w:val="007E0EC4"/>
    <w:rsid w:val="007E1038"/>
    <w:rsid w:val="007E1474"/>
    <w:rsid w:val="007E1540"/>
    <w:rsid w:val="007E1547"/>
    <w:rsid w:val="007E162C"/>
    <w:rsid w:val="007E19C4"/>
    <w:rsid w:val="007E1B20"/>
    <w:rsid w:val="007E1BBC"/>
    <w:rsid w:val="007E2DD7"/>
    <w:rsid w:val="007E2E86"/>
    <w:rsid w:val="007E2F07"/>
    <w:rsid w:val="007E3072"/>
    <w:rsid w:val="007E324F"/>
    <w:rsid w:val="007E3D46"/>
    <w:rsid w:val="007E3EA5"/>
    <w:rsid w:val="007E408A"/>
    <w:rsid w:val="007E4A71"/>
    <w:rsid w:val="007E4B46"/>
    <w:rsid w:val="007E4E48"/>
    <w:rsid w:val="007E53AC"/>
    <w:rsid w:val="007E5F25"/>
    <w:rsid w:val="007E64C9"/>
    <w:rsid w:val="007E669E"/>
    <w:rsid w:val="007E67E1"/>
    <w:rsid w:val="007E69F1"/>
    <w:rsid w:val="007E6D2C"/>
    <w:rsid w:val="007E6D34"/>
    <w:rsid w:val="007E71EC"/>
    <w:rsid w:val="007E7360"/>
    <w:rsid w:val="007E78D3"/>
    <w:rsid w:val="007E7BC3"/>
    <w:rsid w:val="007E7BD2"/>
    <w:rsid w:val="007E7C16"/>
    <w:rsid w:val="007E7F09"/>
    <w:rsid w:val="007E7FBC"/>
    <w:rsid w:val="007F048D"/>
    <w:rsid w:val="007F0492"/>
    <w:rsid w:val="007F0CC4"/>
    <w:rsid w:val="007F0D1F"/>
    <w:rsid w:val="007F137A"/>
    <w:rsid w:val="007F146A"/>
    <w:rsid w:val="007F1791"/>
    <w:rsid w:val="007F1908"/>
    <w:rsid w:val="007F1995"/>
    <w:rsid w:val="007F1B66"/>
    <w:rsid w:val="007F1D73"/>
    <w:rsid w:val="007F216E"/>
    <w:rsid w:val="007F2484"/>
    <w:rsid w:val="007F257B"/>
    <w:rsid w:val="007F25FE"/>
    <w:rsid w:val="007F28A2"/>
    <w:rsid w:val="007F28AA"/>
    <w:rsid w:val="007F28AB"/>
    <w:rsid w:val="007F28F1"/>
    <w:rsid w:val="007F2AA0"/>
    <w:rsid w:val="007F2E43"/>
    <w:rsid w:val="007F33F8"/>
    <w:rsid w:val="007F35A7"/>
    <w:rsid w:val="007F3A99"/>
    <w:rsid w:val="007F3C49"/>
    <w:rsid w:val="007F3F47"/>
    <w:rsid w:val="007F3F83"/>
    <w:rsid w:val="007F4239"/>
    <w:rsid w:val="007F44A2"/>
    <w:rsid w:val="007F44CA"/>
    <w:rsid w:val="007F488C"/>
    <w:rsid w:val="007F48CA"/>
    <w:rsid w:val="007F56DC"/>
    <w:rsid w:val="007F5BA3"/>
    <w:rsid w:val="007F6089"/>
    <w:rsid w:val="007F6560"/>
    <w:rsid w:val="007F6941"/>
    <w:rsid w:val="007F69C5"/>
    <w:rsid w:val="007F6F15"/>
    <w:rsid w:val="007F710F"/>
    <w:rsid w:val="007F74B9"/>
    <w:rsid w:val="007F74CB"/>
    <w:rsid w:val="007F7742"/>
    <w:rsid w:val="007F7814"/>
    <w:rsid w:val="007F7D89"/>
    <w:rsid w:val="007F7F33"/>
    <w:rsid w:val="008001C7"/>
    <w:rsid w:val="00800561"/>
    <w:rsid w:val="00800624"/>
    <w:rsid w:val="008007A1"/>
    <w:rsid w:val="00800A2B"/>
    <w:rsid w:val="00800CAC"/>
    <w:rsid w:val="00800CD8"/>
    <w:rsid w:val="00800DDA"/>
    <w:rsid w:val="00800E54"/>
    <w:rsid w:val="008011FB"/>
    <w:rsid w:val="008012C1"/>
    <w:rsid w:val="00801788"/>
    <w:rsid w:val="00801A7B"/>
    <w:rsid w:val="00801AC9"/>
    <w:rsid w:val="00802ADA"/>
    <w:rsid w:val="00803004"/>
    <w:rsid w:val="0080303F"/>
    <w:rsid w:val="0080318D"/>
    <w:rsid w:val="00803486"/>
    <w:rsid w:val="00803665"/>
    <w:rsid w:val="00803732"/>
    <w:rsid w:val="00803928"/>
    <w:rsid w:val="00803C9C"/>
    <w:rsid w:val="00804089"/>
    <w:rsid w:val="0080443B"/>
    <w:rsid w:val="008044FB"/>
    <w:rsid w:val="0080452A"/>
    <w:rsid w:val="008047D8"/>
    <w:rsid w:val="008048CD"/>
    <w:rsid w:val="00804AC9"/>
    <w:rsid w:val="008050DD"/>
    <w:rsid w:val="0080539A"/>
    <w:rsid w:val="008058DC"/>
    <w:rsid w:val="00805AA6"/>
    <w:rsid w:val="00805EA9"/>
    <w:rsid w:val="008067DB"/>
    <w:rsid w:val="008068E8"/>
    <w:rsid w:val="008069AC"/>
    <w:rsid w:val="00806CCC"/>
    <w:rsid w:val="00806E78"/>
    <w:rsid w:val="00806F42"/>
    <w:rsid w:val="0080738B"/>
    <w:rsid w:val="00807DA8"/>
    <w:rsid w:val="008100BB"/>
    <w:rsid w:val="00810629"/>
    <w:rsid w:val="008109A2"/>
    <w:rsid w:val="00810D48"/>
    <w:rsid w:val="0081133A"/>
    <w:rsid w:val="0081201E"/>
    <w:rsid w:val="008120D5"/>
    <w:rsid w:val="008127E8"/>
    <w:rsid w:val="00812AD3"/>
    <w:rsid w:val="00813704"/>
    <w:rsid w:val="0081375D"/>
    <w:rsid w:val="008138CD"/>
    <w:rsid w:val="0081392F"/>
    <w:rsid w:val="00813962"/>
    <w:rsid w:val="00813D9F"/>
    <w:rsid w:val="00814987"/>
    <w:rsid w:val="008149E8"/>
    <w:rsid w:val="00814E9E"/>
    <w:rsid w:val="00814EE6"/>
    <w:rsid w:val="00815221"/>
    <w:rsid w:val="00815296"/>
    <w:rsid w:val="0081540D"/>
    <w:rsid w:val="0081549F"/>
    <w:rsid w:val="00815612"/>
    <w:rsid w:val="0081573B"/>
    <w:rsid w:val="008158FC"/>
    <w:rsid w:val="00815B65"/>
    <w:rsid w:val="00815C53"/>
    <w:rsid w:val="00815C8A"/>
    <w:rsid w:val="00815DBB"/>
    <w:rsid w:val="008162B4"/>
    <w:rsid w:val="008164AF"/>
    <w:rsid w:val="0081664D"/>
    <w:rsid w:val="00816977"/>
    <w:rsid w:val="00816AD6"/>
    <w:rsid w:val="00817249"/>
    <w:rsid w:val="008173C5"/>
    <w:rsid w:val="008174B0"/>
    <w:rsid w:val="008176FE"/>
    <w:rsid w:val="00817742"/>
    <w:rsid w:val="00817BF2"/>
    <w:rsid w:val="00817F08"/>
    <w:rsid w:val="00820483"/>
    <w:rsid w:val="0082082B"/>
    <w:rsid w:val="0082082C"/>
    <w:rsid w:val="008208F1"/>
    <w:rsid w:val="00820CD0"/>
    <w:rsid w:val="00821076"/>
    <w:rsid w:val="00821607"/>
    <w:rsid w:val="00821895"/>
    <w:rsid w:val="008219A6"/>
    <w:rsid w:val="00821CFE"/>
    <w:rsid w:val="00822023"/>
    <w:rsid w:val="008227C0"/>
    <w:rsid w:val="00822AB0"/>
    <w:rsid w:val="00822E82"/>
    <w:rsid w:val="00822ED3"/>
    <w:rsid w:val="0082317E"/>
    <w:rsid w:val="008232C8"/>
    <w:rsid w:val="00823372"/>
    <w:rsid w:val="008235A9"/>
    <w:rsid w:val="00823A5A"/>
    <w:rsid w:val="00823FC3"/>
    <w:rsid w:val="008241A3"/>
    <w:rsid w:val="008247AE"/>
    <w:rsid w:val="00824916"/>
    <w:rsid w:val="00824BA0"/>
    <w:rsid w:val="00824D84"/>
    <w:rsid w:val="00824EB2"/>
    <w:rsid w:val="00824F59"/>
    <w:rsid w:val="008255CE"/>
    <w:rsid w:val="00825670"/>
    <w:rsid w:val="008257D2"/>
    <w:rsid w:val="0082589C"/>
    <w:rsid w:val="008259A2"/>
    <w:rsid w:val="00825C5E"/>
    <w:rsid w:val="00825CDC"/>
    <w:rsid w:val="00825D28"/>
    <w:rsid w:val="008260C5"/>
    <w:rsid w:val="008261D2"/>
    <w:rsid w:val="008261FD"/>
    <w:rsid w:val="00826922"/>
    <w:rsid w:val="0082696F"/>
    <w:rsid w:val="00826CCF"/>
    <w:rsid w:val="00826F06"/>
    <w:rsid w:val="00826F1C"/>
    <w:rsid w:val="00827857"/>
    <w:rsid w:val="008278F4"/>
    <w:rsid w:val="00827913"/>
    <w:rsid w:val="00827951"/>
    <w:rsid w:val="008279FC"/>
    <w:rsid w:val="00827B96"/>
    <w:rsid w:val="008301AF"/>
    <w:rsid w:val="008302BE"/>
    <w:rsid w:val="008302E4"/>
    <w:rsid w:val="00830374"/>
    <w:rsid w:val="0083073B"/>
    <w:rsid w:val="00830AD3"/>
    <w:rsid w:val="00830C2C"/>
    <w:rsid w:val="008311EC"/>
    <w:rsid w:val="00831366"/>
    <w:rsid w:val="008317A8"/>
    <w:rsid w:val="00831BED"/>
    <w:rsid w:val="00831F8A"/>
    <w:rsid w:val="0083203B"/>
    <w:rsid w:val="00832090"/>
    <w:rsid w:val="008323E3"/>
    <w:rsid w:val="0083261B"/>
    <w:rsid w:val="00832732"/>
    <w:rsid w:val="008328EB"/>
    <w:rsid w:val="00832984"/>
    <w:rsid w:val="00832DF5"/>
    <w:rsid w:val="008330D4"/>
    <w:rsid w:val="00833234"/>
    <w:rsid w:val="008333FE"/>
    <w:rsid w:val="0083350C"/>
    <w:rsid w:val="00833742"/>
    <w:rsid w:val="00833B30"/>
    <w:rsid w:val="00833E8B"/>
    <w:rsid w:val="00833FB9"/>
    <w:rsid w:val="008340C5"/>
    <w:rsid w:val="008345F4"/>
    <w:rsid w:val="0083479F"/>
    <w:rsid w:val="008348E8"/>
    <w:rsid w:val="00834E4D"/>
    <w:rsid w:val="00834FCC"/>
    <w:rsid w:val="00835157"/>
    <w:rsid w:val="00835256"/>
    <w:rsid w:val="008352C4"/>
    <w:rsid w:val="008353E8"/>
    <w:rsid w:val="0083586E"/>
    <w:rsid w:val="00835BCE"/>
    <w:rsid w:val="00836BBF"/>
    <w:rsid w:val="00836D3F"/>
    <w:rsid w:val="008370D4"/>
    <w:rsid w:val="00837198"/>
    <w:rsid w:val="00837734"/>
    <w:rsid w:val="00837C41"/>
    <w:rsid w:val="008402CD"/>
    <w:rsid w:val="008405EE"/>
    <w:rsid w:val="00840A65"/>
    <w:rsid w:val="00840AAF"/>
    <w:rsid w:val="00841278"/>
    <w:rsid w:val="0084156D"/>
    <w:rsid w:val="008416FE"/>
    <w:rsid w:val="00841756"/>
    <w:rsid w:val="0084189A"/>
    <w:rsid w:val="00841AB6"/>
    <w:rsid w:val="00841C79"/>
    <w:rsid w:val="00841CD9"/>
    <w:rsid w:val="00841EB2"/>
    <w:rsid w:val="00841FF3"/>
    <w:rsid w:val="008420D5"/>
    <w:rsid w:val="0084218A"/>
    <w:rsid w:val="00842393"/>
    <w:rsid w:val="00842425"/>
    <w:rsid w:val="0084255B"/>
    <w:rsid w:val="00842632"/>
    <w:rsid w:val="00842E48"/>
    <w:rsid w:val="00843296"/>
    <w:rsid w:val="0084358B"/>
    <w:rsid w:val="00843B20"/>
    <w:rsid w:val="00843B43"/>
    <w:rsid w:val="00843C21"/>
    <w:rsid w:val="00843F41"/>
    <w:rsid w:val="008441D7"/>
    <w:rsid w:val="008443E8"/>
    <w:rsid w:val="00844686"/>
    <w:rsid w:val="008448AF"/>
    <w:rsid w:val="0084500A"/>
    <w:rsid w:val="00845697"/>
    <w:rsid w:val="00845C03"/>
    <w:rsid w:val="00845C0C"/>
    <w:rsid w:val="00845C70"/>
    <w:rsid w:val="0084622D"/>
    <w:rsid w:val="00846294"/>
    <w:rsid w:val="00846337"/>
    <w:rsid w:val="00846933"/>
    <w:rsid w:val="00846BB8"/>
    <w:rsid w:val="00846C8F"/>
    <w:rsid w:val="00846CB3"/>
    <w:rsid w:val="00846D7C"/>
    <w:rsid w:val="00847780"/>
    <w:rsid w:val="00847A30"/>
    <w:rsid w:val="00847A80"/>
    <w:rsid w:val="00847C35"/>
    <w:rsid w:val="0085021B"/>
    <w:rsid w:val="00850356"/>
    <w:rsid w:val="008505B8"/>
    <w:rsid w:val="008506B0"/>
    <w:rsid w:val="00850928"/>
    <w:rsid w:val="00850E90"/>
    <w:rsid w:val="0085101D"/>
    <w:rsid w:val="008511EE"/>
    <w:rsid w:val="008514FF"/>
    <w:rsid w:val="00851695"/>
    <w:rsid w:val="00851A20"/>
    <w:rsid w:val="00851AE4"/>
    <w:rsid w:val="008520CF"/>
    <w:rsid w:val="0085213E"/>
    <w:rsid w:val="0085269E"/>
    <w:rsid w:val="00852A6D"/>
    <w:rsid w:val="008536D4"/>
    <w:rsid w:val="008537FF"/>
    <w:rsid w:val="00853880"/>
    <w:rsid w:val="008538C1"/>
    <w:rsid w:val="00853AED"/>
    <w:rsid w:val="00853E8C"/>
    <w:rsid w:val="00853FB0"/>
    <w:rsid w:val="008541C4"/>
    <w:rsid w:val="00854228"/>
    <w:rsid w:val="00854530"/>
    <w:rsid w:val="008546E8"/>
    <w:rsid w:val="008546EF"/>
    <w:rsid w:val="0085476A"/>
    <w:rsid w:val="0085498D"/>
    <w:rsid w:val="00854D66"/>
    <w:rsid w:val="00854FEC"/>
    <w:rsid w:val="00855292"/>
    <w:rsid w:val="008553CC"/>
    <w:rsid w:val="00855ACC"/>
    <w:rsid w:val="00855AF7"/>
    <w:rsid w:val="008560AB"/>
    <w:rsid w:val="0085624F"/>
    <w:rsid w:val="0085638E"/>
    <w:rsid w:val="008563AE"/>
    <w:rsid w:val="00856C3B"/>
    <w:rsid w:val="00857114"/>
    <w:rsid w:val="00857638"/>
    <w:rsid w:val="00857881"/>
    <w:rsid w:val="00857BFC"/>
    <w:rsid w:val="00857C2B"/>
    <w:rsid w:val="00857D65"/>
    <w:rsid w:val="00860184"/>
    <w:rsid w:val="00860FC7"/>
    <w:rsid w:val="00861754"/>
    <w:rsid w:val="0086186F"/>
    <w:rsid w:val="00861B14"/>
    <w:rsid w:val="00861C4E"/>
    <w:rsid w:val="00861CDC"/>
    <w:rsid w:val="00861D78"/>
    <w:rsid w:val="0086200D"/>
    <w:rsid w:val="00862058"/>
    <w:rsid w:val="0086233C"/>
    <w:rsid w:val="00862476"/>
    <w:rsid w:val="00862534"/>
    <w:rsid w:val="00862B15"/>
    <w:rsid w:val="00862C53"/>
    <w:rsid w:val="008631BC"/>
    <w:rsid w:val="008634A9"/>
    <w:rsid w:val="00863579"/>
    <w:rsid w:val="00863A56"/>
    <w:rsid w:val="008642CD"/>
    <w:rsid w:val="008645D1"/>
    <w:rsid w:val="00864A3A"/>
    <w:rsid w:val="00864D97"/>
    <w:rsid w:val="00864DB5"/>
    <w:rsid w:val="00864E5E"/>
    <w:rsid w:val="00864F36"/>
    <w:rsid w:val="00865898"/>
    <w:rsid w:val="00865E4D"/>
    <w:rsid w:val="0086678B"/>
    <w:rsid w:val="0086698F"/>
    <w:rsid w:val="00866AC5"/>
    <w:rsid w:val="00866C43"/>
    <w:rsid w:val="00866E01"/>
    <w:rsid w:val="00867125"/>
    <w:rsid w:val="0086717C"/>
    <w:rsid w:val="00867755"/>
    <w:rsid w:val="008677AC"/>
    <w:rsid w:val="008679DD"/>
    <w:rsid w:val="00867C29"/>
    <w:rsid w:val="00867E33"/>
    <w:rsid w:val="00870013"/>
    <w:rsid w:val="00870486"/>
    <w:rsid w:val="00870886"/>
    <w:rsid w:val="00870C61"/>
    <w:rsid w:val="00870DFC"/>
    <w:rsid w:val="008711B4"/>
    <w:rsid w:val="008711D0"/>
    <w:rsid w:val="008713F8"/>
    <w:rsid w:val="00871448"/>
    <w:rsid w:val="00871460"/>
    <w:rsid w:val="00871794"/>
    <w:rsid w:val="0087197D"/>
    <w:rsid w:val="00871C80"/>
    <w:rsid w:val="00871D56"/>
    <w:rsid w:val="00872062"/>
    <w:rsid w:val="0087216E"/>
    <w:rsid w:val="0087229C"/>
    <w:rsid w:val="00872667"/>
    <w:rsid w:val="00873091"/>
    <w:rsid w:val="00873683"/>
    <w:rsid w:val="00873941"/>
    <w:rsid w:val="00873D7C"/>
    <w:rsid w:val="00873E11"/>
    <w:rsid w:val="00873E56"/>
    <w:rsid w:val="00874252"/>
    <w:rsid w:val="00874BEA"/>
    <w:rsid w:val="00874C60"/>
    <w:rsid w:val="00874DF2"/>
    <w:rsid w:val="008757B1"/>
    <w:rsid w:val="008759F4"/>
    <w:rsid w:val="00875A05"/>
    <w:rsid w:val="00875AA6"/>
    <w:rsid w:val="00876065"/>
    <w:rsid w:val="008761E1"/>
    <w:rsid w:val="0087625F"/>
    <w:rsid w:val="008764E7"/>
    <w:rsid w:val="00876516"/>
    <w:rsid w:val="00876665"/>
    <w:rsid w:val="008769AE"/>
    <w:rsid w:val="00876B23"/>
    <w:rsid w:val="00876CA0"/>
    <w:rsid w:val="00876E0D"/>
    <w:rsid w:val="00876E39"/>
    <w:rsid w:val="00876E4C"/>
    <w:rsid w:val="00877339"/>
    <w:rsid w:val="00877486"/>
    <w:rsid w:val="008775BC"/>
    <w:rsid w:val="00877770"/>
    <w:rsid w:val="008777CE"/>
    <w:rsid w:val="00877873"/>
    <w:rsid w:val="008778EC"/>
    <w:rsid w:val="00877B1C"/>
    <w:rsid w:val="00877D99"/>
    <w:rsid w:val="0088015C"/>
    <w:rsid w:val="008803FB"/>
    <w:rsid w:val="00880517"/>
    <w:rsid w:val="008806A1"/>
    <w:rsid w:val="008806A8"/>
    <w:rsid w:val="008807FC"/>
    <w:rsid w:val="00880CEF"/>
    <w:rsid w:val="00880D33"/>
    <w:rsid w:val="00880E17"/>
    <w:rsid w:val="008812E3"/>
    <w:rsid w:val="008813BC"/>
    <w:rsid w:val="00881732"/>
    <w:rsid w:val="008817CD"/>
    <w:rsid w:val="008817DC"/>
    <w:rsid w:val="008818C1"/>
    <w:rsid w:val="008818F4"/>
    <w:rsid w:val="00882170"/>
    <w:rsid w:val="008822F8"/>
    <w:rsid w:val="008826B5"/>
    <w:rsid w:val="0088270C"/>
    <w:rsid w:val="008828C3"/>
    <w:rsid w:val="00882B05"/>
    <w:rsid w:val="00882BC6"/>
    <w:rsid w:val="00882CBF"/>
    <w:rsid w:val="00882EA2"/>
    <w:rsid w:val="00882EF8"/>
    <w:rsid w:val="00883015"/>
    <w:rsid w:val="00883135"/>
    <w:rsid w:val="00883480"/>
    <w:rsid w:val="008834FF"/>
    <w:rsid w:val="008835BA"/>
    <w:rsid w:val="00883B50"/>
    <w:rsid w:val="00883BFD"/>
    <w:rsid w:val="00883C4D"/>
    <w:rsid w:val="00884385"/>
    <w:rsid w:val="00884465"/>
    <w:rsid w:val="008845BB"/>
    <w:rsid w:val="0088495C"/>
    <w:rsid w:val="008849B7"/>
    <w:rsid w:val="00884D48"/>
    <w:rsid w:val="00884E2D"/>
    <w:rsid w:val="00884EFF"/>
    <w:rsid w:val="008851A8"/>
    <w:rsid w:val="008852BB"/>
    <w:rsid w:val="00885455"/>
    <w:rsid w:val="00885821"/>
    <w:rsid w:val="00885CE0"/>
    <w:rsid w:val="00885E9E"/>
    <w:rsid w:val="00886499"/>
    <w:rsid w:val="00886A32"/>
    <w:rsid w:val="00886ACA"/>
    <w:rsid w:val="00886CFA"/>
    <w:rsid w:val="00887182"/>
    <w:rsid w:val="00887611"/>
    <w:rsid w:val="00887699"/>
    <w:rsid w:val="0088782B"/>
    <w:rsid w:val="00887ECB"/>
    <w:rsid w:val="008906B8"/>
    <w:rsid w:val="00890FBB"/>
    <w:rsid w:val="00891167"/>
    <w:rsid w:val="00891173"/>
    <w:rsid w:val="0089153A"/>
    <w:rsid w:val="00891E4E"/>
    <w:rsid w:val="0089206F"/>
    <w:rsid w:val="00892070"/>
    <w:rsid w:val="0089217F"/>
    <w:rsid w:val="00892191"/>
    <w:rsid w:val="0089235D"/>
    <w:rsid w:val="00892385"/>
    <w:rsid w:val="00892427"/>
    <w:rsid w:val="008925EC"/>
    <w:rsid w:val="0089295D"/>
    <w:rsid w:val="00892ADE"/>
    <w:rsid w:val="00892E04"/>
    <w:rsid w:val="0089364A"/>
    <w:rsid w:val="008938D3"/>
    <w:rsid w:val="00893973"/>
    <w:rsid w:val="00893A08"/>
    <w:rsid w:val="00893A2C"/>
    <w:rsid w:val="00893A62"/>
    <w:rsid w:val="00893A67"/>
    <w:rsid w:val="00893CE7"/>
    <w:rsid w:val="00893D59"/>
    <w:rsid w:val="00894444"/>
    <w:rsid w:val="008950E2"/>
    <w:rsid w:val="0089537C"/>
    <w:rsid w:val="0089539B"/>
    <w:rsid w:val="0089571B"/>
    <w:rsid w:val="008957CF"/>
    <w:rsid w:val="00895B3B"/>
    <w:rsid w:val="00895C1C"/>
    <w:rsid w:val="00895F09"/>
    <w:rsid w:val="008963EC"/>
    <w:rsid w:val="0089706D"/>
    <w:rsid w:val="008971AB"/>
    <w:rsid w:val="008973CB"/>
    <w:rsid w:val="00897709"/>
    <w:rsid w:val="008A02B8"/>
    <w:rsid w:val="008A09A9"/>
    <w:rsid w:val="008A0BA0"/>
    <w:rsid w:val="008A0BB0"/>
    <w:rsid w:val="008A0E97"/>
    <w:rsid w:val="008A10C3"/>
    <w:rsid w:val="008A112F"/>
    <w:rsid w:val="008A11BD"/>
    <w:rsid w:val="008A14B1"/>
    <w:rsid w:val="008A1C6C"/>
    <w:rsid w:val="008A1CEF"/>
    <w:rsid w:val="008A1E0E"/>
    <w:rsid w:val="008A1F24"/>
    <w:rsid w:val="008A21D0"/>
    <w:rsid w:val="008A25BC"/>
    <w:rsid w:val="008A3232"/>
    <w:rsid w:val="008A371B"/>
    <w:rsid w:val="008A3B38"/>
    <w:rsid w:val="008A3F4E"/>
    <w:rsid w:val="008A469A"/>
    <w:rsid w:val="008A489F"/>
    <w:rsid w:val="008A4BBC"/>
    <w:rsid w:val="008A4BD9"/>
    <w:rsid w:val="008A4C70"/>
    <w:rsid w:val="008A5527"/>
    <w:rsid w:val="008A573B"/>
    <w:rsid w:val="008A58C9"/>
    <w:rsid w:val="008A5A3A"/>
    <w:rsid w:val="008A5D7F"/>
    <w:rsid w:val="008A5DEF"/>
    <w:rsid w:val="008A5E14"/>
    <w:rsid w:val="008A5E75"/>
    <w:rsid w:val="008A66B7"/>
    <w:rsid w:val="008A6A2B"/>
    <w:rsid w:val="008A6C0F"/>
    <w:rsid w:val="008A6FDD"/>
    <w:rsid w:val="008A7296"/>
    <w:rsid w:val="008A75CE"/>
    <w:rsid w:val="008A78D7"/>
    <w:rsid w:val="008A7978"/>
    <w:rsid w:val="008A7AF8"/>
    <w:rsid w:val="008A7EC8"/>
    <w:rsid w:val="008B0171"/>
    <w:rsid w:val="008B0357"/>
    <w:rsid w:val="008B035C"/>
    <w:rsid w:val="008B03BA"/>
    <w:rsid w:val="008B043E"/>
    <w:rsid w:val="008B0772"/>
    <w:rsid w:val="008B0A04"/>
    <w:rsid w:val="008B0F64"/>
    <w:rsid w:val="008B1BE5"/>
    <w:rsid w:val="008B1F03"/>
    <w:rsid w:val="008B1FBE"/>
    <w:rsid w:val="008B21DC"/>
    <w:rsid w:val="008B2772"/>
    <w:rsid w:val="008B2F67"/>
    <w:rsid w:val="008B300D"/>
    <w:rsid w:val="008B303B"/>
    <w:rsid w:val="008B35E3"/>
    <w:rsid w:val="008B3EF0"/>
    <w:rsid w:val="008B40EB"/>
    <w:rsid w:val="008B46DE"/>
    <w:rsid w:val="008B4A99"/>
    <w:rsid w:val="008B4DB4"/>
    <w:rsid w:val="008B4F42"/>
    <w:rsid w:val="008B53C7"/>
    <w:rsid w:val="008B5C0E"/>
    <w:rsid w:val="008B5D1B"/>
    <w:rsid w:val="008B6196"/>
    <w:rsid w:val="008B651B"/>
    <w:rsid w:val="008B686E"/>
    <w:rsid w:val="008B6BA3"/>
    <w:rsid w:val="008B6BA9"/>
    <w:rsid w:val="008B6C3C"/>
    <w:rsid w:val="008B6D4D"/>
    <w:rsid w:val="008B70A0"/>
    <w:rsid w:val="008B740D"/>
    <w:rsid w:val="008B744D"/>
    <w:rsid w:val="008B7753"/>
    <w:rsid w:val="008B7E6B"/>
    <w:rsid w:val="008C0157"/>
    <w:rsid w:val="008C059C"/>
    <w:rsid w:val="008C0618"/>
    <w:rsid w:val="008C075B"/>
    <w:rsid w:val="008C0819"/>
    <w:rsid w:val="008C0A0E"/>
    <w:rsid w:val="008C0AE9"/>
    <w:rsid w:val="008C0F3E"/>
    <w:rsid w:val="008C134A"/>
    <w:rsid w:val="008C1584"/>
    <w:rsid w:val="008C190D"/>
    <w:rsid w:val="008C1BA2"/>
    <w:rsid w:val="008C1D46"/>
    <w:rsid w:val="008C2764"/>
    <w:rsid w:val="008C2BE2"/>
    <w:rsid w:val="008C2CFD"/>
    <w:rsid w:val="008C2E42"/>
    <w:rsid w:val="008C2E84"/>
    <w:rsid w:val="008C305E"/>
    <w:rsid w:val="008C30ED"/>
    <w:rsid w:val="008C33F3"/>
    <w:rsid w:val="008C35F2"/>
    <w:rsid w:val="008C3891"/>
    <w:rsid w:val="008C3978"/>
    <w:rsid w:val="008C3A76"/>
    <w:rsid w:val="008C3CD2"/>
    <w:rsid w:val="008C3D9A"/>
    <w:rsid w:val="008C41B0"/>
    <w:rsid w:val="008C57F8"/>
    <w:rsid w:val="008C5C29"/>
    <w:rsid w:val="008C606B"/>
    <w:rsid w:val="008C61E5"/>
    <w:rsid w:val="008C62D3"/>
    <w:rsid w:val="008C65CC"/>
    <w:rsid w:val="008C6E59"/>
    <w:rsid w:val="008C6E92"/>
    <w:rsid w:val="008C730A"/>
    <w:rsid w:val="008C75B0"/>
    <w:rsid w:val="008D00DD"/>
    <w:rsid w:val="008D04AC"/>
    <w:rsid w:val="008D050F"/>
    <w:rsid w:val="008D0590"/>
    <w:rsid w:val="008D0751"/>
    <w:rsid w:val="008D089C"/>
    <w:rsid w:val="008D0D65"/>
    <w:rsid w:val="008D1070"/>
    <w:rsid w:val="008D1130"/>
    <w:rsid w:val="008D1883"/>
    <w:rsid w:val="008D1B89"/>
    <w:rsid w:val="008D1CD2"/>
    <w:rsid w:val="008D2398"/>
    <w:rsid w:val="008D24BD"/>
    <w:rsid w:val="008D2839"/>
    <w:rsid w:val="008D294B"/>
    <w:rsid w:val="008D2C23"/>
    <w:rsid w:val="008D31E2"/>
    <w:rsid w:val="008D3707"/>
    <w:rsid w:val="008D38A7"/>
    <w:rsid w:val="008D3BA0"/>
    <w:rsid w:val="008D3DD0"/>
    <w:rsid w:val="008D413E"/>
    <w:rsid w:val="008D43CC"/>
    <w:rsid w:val="008D4825"/>
    <w:rsid w:val="008D4B61"/>
    <w:rsid w:val="008D4DE1"/>
    <w:rsid w:val="008D4F10"/>
    <w:rsid w:val="008D5023"/>
    <w:rsid w:val="008D5230"/>
    <w:rsid w:val="008D5379"/>
    <w:rsid w:val="008D579A"/>
    <w:rsid w:val="008D5872"/>
    <w:rsid w:val="008D5B79"/>
    <w:rsid w:val="008D5E49"/>
    <w:rsid w:val="008D6100"/>
    <w:rsid w:val="008D610B"/>
    <w:rsid w:val="008D6153"/>
    <w:rsid w:val="008D6376"/>
    <w:rsid w:val="008D6DB0"/>
    <w:rsid w:val="008D6E68"/>
    <w:rsid w:val="008D70B5"/>
    <w:rsid w:val="008D71F7"/>
    <w:rsid w:val="008D7216"/>
    <w:rsid w:val="008D75F6"/>
    <w:rsid w:val="008D7CA9"/>
    <w:rsid w:val="008D7CEC"/>
    <w:rsid w:val="008D7D11"/>
    <w:rsid w:val="008E0048"/>
    <w:rsid w:val="008E0163"/>
    <w:rsid w:val="008E07AF"/>
    <w:rsid w:val="008E0F2A"/>
    <w:rsid w:val="008E116D"/>
    <w:rsid w:val="008E1250"/>
    <w:rsid w:val="008E12B2"/>
    <w:rsid w:val="008E14C2"/>
    <w:rsid w:val="008E171D"/>
    <w:rsid w:val="008E19E0"/>
    <w:rsid w:val="008E1A40"/>
    <w:rsid w:val="008E1DA0"/>
    <w:rsid w:val="008E1EB3"/>
    <w:rsid w:val="008E21B1"/>
    <w:rsid w:val="008E2729"/>
    <w:rsid w:val="008E2C2C"/>
    <w:rsid w:val="008E2F10"/>
    <w:rsid w:val="008E328E"/>
    <w:rsid w:val="008E32FE"/>
    <w:rsid w:val="008E342A"/>
    <w:rsid w:val="008E37DB"/>
    <w:rsid w:val="008E38C1"/>
    <w:rsid w:val="008E38CE"/>
    <w:rsid w:val="008E3958"/>
    <w:rsid w:val="008E3D59"/>
    <w:rsid w:val="008E3D81"/>
    <w:rsid w:val="008E3DDF"/>
    <w:rsid w:val="008E403F"/>
    <w:rsid w:val="008E4059"/>
    <w:rsid w:val="008E4188"/>
    <w:rsid w:val="008E43D0"/>
    <w:rsid w:val="008E454E"/>
    <w:rsid w:val="008E4993"/>
    <w:rsid w:val="008E4AFA"/>
    <w:rsid w:val="008E4F52"/>
    <w:rsid w:val="008E4FF2"/>
    <w:rsid w:val="008E5190"/>
    <w:rsid w:val="008E51DB"/>
    <w:rsid w:val="008E5A84"/>
    <w:rsid w:val="008E5AB6"/>
    <w:rsid w:val="008E5DF5"/>
    <w:rsid w:val="008E625D"/>
    <w:rsid w:val="008E66AB"/>
    <w:rsid w:val="008E6DA2"/>
    <w:rsid w:val="008E7132"/>
    <w:rsid w:val="008E7861"/>
    <w:rsid w:val="008E7B73"/>
    <w:rsid w:val="008F02E1"/>
    <w:rsid w:val="008F02F4"/>
    <w:rsid w:val="008F0487"/>
    <w:rsid w:val="008F0761"/>
    <w:rsid w:val="008F0A08"/>
    <w:rsid w:val="008F0E77"/>
    <w:rsid w:val="008F12B3"/>
    <w:rsid w:val="008F140A"/>
    <w:rsid w:val="008F15DA"/>
    <w:rsid w:val="008F19EC"/>
    <w:rsid w:val="008F1E64"/>
    <w:rsid w:val="008F2238"/>
    <w:rsid w:val="008F248F"/>
    <w:rsid w:val="008F2B7A"/>
    <w:rsid w:val="008F2E73"/>
    <w:rsid w:val="008F360C"/>
    <w:rsid w:val="008F3773"/>
    <w:rsid w:val="008F380A"/>
    <w:rsid w:val="008F3B4C"/>
    <w:rsid w:val="008F3DBD"/>
    <w:rsid w:val="008F3E7B"/>
    <w:rsid w:val="008F405C"/>
    <w:rsid w:val="008F42FC"/>
    <w:rsid w:val="008F45D7"/>
    <w:rsid w:val="008F4893"/>
    <w:rsid w:val="008F49BE"/>
    <w:rsid w:val="008F4A17"/>
    <w:rsid w:val="008F4B3E"/>
    <w:rsid w:val="008F4F23"/>
    <w:rsid w:val="008F5005"/>
    <w:rsid w:val="008F52CF"/>
    <w:rsid w:val="008F5752"/>
    <w:rsid w:val="008F5955"/>
    <w:rsid w:val="008F5B7E"/>
    <w:rsid w:val="008F5F4E"/>
    <w:rsid w:val="008F603C"/>
    <w:rsid w:val="008F618A"/>
    <w:rsid w:val="008F665A"/>
    <w:rsid w:val="008F69CA"/>
    <w:rsid w:val="008F6ECD"/>
    <w:rsid w:val="008F71B8"/>
    <w:rsid w:val="008F73EE"/>
    <w:rsid w:val="008F776E"/>
    <w:rsid w:val="008F78FF"/>
    <w:rsid w:val="008F795E"/>
    <w:rsid w:val="008F7ACB"/>
    <w:rsid w:val="009000A4"/>
    <w:rsid w:val="0090029D"/>
    <w:rsid w:val="0090084E"/>
    <w:rsid w:val="0090096A"/>
    <w:rsid w:val="00900C27"/>
    <w:rsid w:val="0090116A"/>
    <w:rsid w:val="00901476"/>
    <w:rsid w:val="009014FE"/>
    <w:rsid w:val="00901599"/>
    <w:rsid w:val="00901BCB"/>
    <w:rsid w:val="00901BD8"/>
    <w:rsid w:val="00901D1E"/>
    <w:rsid w:val="009025D8"/>
    <w:rsid w:val="00902813"/>
    <w:rsid w:val="00902970"/>
    <w:rsid w:val="00902F24"/>
    <w:rsid w:val="009031E5"/>
    <w:rsid w:val="00903548"/>
    <w:rsid w:val="009035E9"/>
    <w:rsid w:val="0090365B"/>
    <w:rsid w:val="009036F6"/>
    <w:rsid w:val="00903A13"/>
    <w:rsid w:val="00903A5E"/>
    <w:rsid w:val="00903C8A"/>
    <w:rsid w:val="00903CE3"/>
    <w:rsid w:val="00903E3B"/>
    <w:rsid w:val="00903F90"/>
    <w:rsid w:val="00904393"/>
    <w:rsid w:val="0090455C"/>
    <w:rsid w:val="009046AA"/>
    <w:rsid w:val="009047F9"/>
    <w:rsid w:val="0090484E"/>
    <w:rsid w:val="009048E3"/>
    <w:rsid w:val="00904980"/>
    <w:rsid w:val="00904CBC"/>
    <w:rsid w:val="00904E88"/>
    <w:rsid w:val="00904ED1"/>
    <w:rsid w:val="009051AA"/>
    <w:rsid w:val="0090521C"/>
    <w:rsid w:val="00905294"/>
    <w:rsid w:val="009052C9"/>
    <w:rsid w:val="0090572B"/>
    <w:rsid w:val="009060B8"/>
    <w:rsid w:val="009064B3"/>
    <w:rsid w:val="00906B30"/>
    <w:rsid w:val="00906D0E"/>
    <w:rsid w:val="00906ED8"/>
    <w:rsid w:val="00907152"/>
    <w:rsid w:val="0090732E"/>
    <w:rsid w:val="00907337"/>
    <w:rsid w:val="00907475"/>
    <w:rsid w:val="009076D8"/>
    <w:rsid w:val="0090778F"/>
    <w:rsid w:val="0090796B"/>
    <w:rsid w:val="00907CFC"/>
    <w:rsid w:val="00910100"/>
    <w:rsid w:val="00910114"/>
    <w:rsid w:val="0091011F"/>
    <w:rsid w:val="00910253"/>
    <w:rsid w:val="0091062F"/>
    <w:rsid w:val="00910701"/>
    <w:rsid w:val="00910E9F"/>
    <w:rsid w:val="00910F44"/>
    <w:rsid w:val="00910F4E"/>
    <w:rsid w:val="009110D1"/>
    <w:rsid w:val="00911526"/>
    <w:rsid w:val="0091158B"/>
    <w:rsid w:val="00911A7B"/>
    <w:rsid w:val="00911CB3"/>
    <w:rsid w:val="00912662"/>
    <w:rsid w:val="009126F2"/>
    <w:rsid w:val="00912C8D"/>
    <w:rsid w:val="00912CBA"/>
    <w:rsid w:val="00912F34"/>
    <w:rsid w:val="00912F69"/>
    <w:rsid w:val="00912F94"/>
    <w:rsid w:val="00913517"/>
    <w:rsid w:val="009135BC"/>
    <w:rsid w:val="0091365F"/>
    <w:rsid w:val="0091381F"/>
    <w:rsid w:val="009138F3"/>
    <w:rsid w:val="00913C5E"/>
    <w:rsid w:val="0091415B"/>
    <w:rsid w:val="009142CD"/>
    <w:rsid w:val="009149D8"/>
    <w:rsid w:val="00914E8D"/>
    <w:rsid w:val="00914FF3"/>
    <w:rsid w:val="009150B3"/>
    <w:rsid w:val="009151FF"/>
    <w:rsid w:val="009152C7"/>
    <w:rsid w:val="0091552C"/>
    <w:rsid w:val="00915FB5"/>
    <w:rsid w:val="00915FBF"/>
    <w:rsid w:val="0091616F"/>
    <w:rsid w:val="009161FC"/>
    <w:rsid w:val="00916288"/>
    <w:rsid w:val="009162D3"/>
    <w:rsid w:val="00916629"/>
    <w:rsid w:val="009168DD"/>
    <w:rsid w:val="00916A4B"/>
    <w:rsid w:val="00916EFE"/>
    <w:rsid w:val="009171EC"/>
    <w:rsid w:val="009172C1"/>
    <w:rsid w:val="0091789C"/>
    <w:rsid w:val="00917A2B"/>
    <w:rsid w:val="00917B9C"/>
    <w:rsid w:val="00917FED"/>
    <w:rsid w:val="00920185"/>
    <w:rsid w:val="00920330"/>
    <w:rsid w:val="0092065F"/>
    <w:rsid w:val="00920B53"/>
    <w:rsid w:val="00920C85"/>
    <w:rsid w:val="00920D59"/>
    <w:rsid w:val="00920D7B"/>
    <w:rsid w:val="00920E45"/>
    <w:rsid w:val="00920FFC"/>
    <w:rsid w:val="0092138D"/>
    <w:rsid w:val="00921602"/>
    <w:rsid w:val="0092167A"/>
    <w:rsid w:val="00921AD3"/>
    <w:rsid w:val="009224D0"/>
    <w:rsid w:val="0092281A"/>
    <w:rsid w:val="00922828"/>
    <w:rsid w:val="009228E8"/>
    <w:rsid w:val="009228F5"/>
    <w:rsid w:val="00922D50"/>
    <w:rsid w:val="00922FFF"/>
    <w:rsid w:val="00923455"/>
    <w:rsid w:val="00923478"/>
    <w:rsid w:val="009237DD"/>
    <w:rsid w:val="00923842"/>
    <w:rsid w:val="009239F5"/>
    <w:rsid w:val="00923BD1"/>
    <w:rsid w:val="00923FE4"/>
    <w:rsid w:val="00924101"/>
    <w:rsid w:val="009245E9"/>
    <w:rsid w:val="0092512B"/>
    <w:rsid w:val="00925492"/>
    <w:rsid w:val="0092562D"/>
    <w:rsid w:val="00925679"/>
    <w:rsid w:val="009256D6"/>
    <w:rsid w:val="009257EC"/>
    <w:rsid w:val="00925812"/>
    <w:rsid w:val="00925CDE"/>
    <w:rsid w:val="00925ED2"/>
    <w:rsid w:val="009263FB"/>
    <w:rsid w:val="00926AC2"/>
    <w:rsid w:val="00926B75"/>
    <w:rsid w:val="00926C40"/>
    <w:rsid w:val="009270FB"/>
    <w:rsid w:val="00927314"/>
    <w:rsid w:val="00927470"/>
    <w:rsid w:val="0092797D"/>
    <w:rsid w:val="00927BB5"/>
    <w:rsid w:val="00927E3A"/>
    <w:rsid w:val="00930087"/>
    <w:rsid w:val="009300A0"/>
    <w:rsid w:val="00930BB8"/>
    <w:rsid w:val="00930DC4"/>
    <w:rsid w:val="00931401"/>
    <w:rsid w:val="009315AA"/>
    <w:rsid w:val="0093164B"/>
    <w:rsid w:val="00931DF8"/>
    <w:rsid w:val="00931DFC"/>
    <w:rsid w:val="0093222E"/>
    <w:rsid w:val="009323AD"/>
    <w:rsid w:val="0093267C"/>
    <w:rsid w:val="00932807"/>
    <w:rsid w:val="00933025"/>
    <w:rsid w:val="00933123"/>
    <w:rsid w:val="0093336D"/>
    <w:rsid w:val="00933386"/>
    <w:rsid w:val="00933690"/>
    <w:rsid w:val="00933A5C"/>
    <w:rsid w:val="00933CD2"/>
    <w:rsid w:val="00933D34"/>
    <w:rsid w:val="00933F41"/>
    <w:rsid w:val="009342D0"/>
    <w:rsid w:val="0093438B"/>
    <w:rsid w:val="009348FA"/>
    <w:rsid w:val="00934B42"/>
    <w:rsid w:val="00934B45"/>
    <w:rsid w:val="00934BCC"/>
    <w:rsid w:val="00934C6B"/>
    <w:rsid w:val="00934CDD"/>
    <w:rsid w:val="00934F92"/>
    <w:rsid w:val="00935125"/>
    <w:rsid w:val="00935607"/>
    <w:rsid w:val="0093587C"/>
    <w:rsid w:val="009359B1"/>
    <w:rsid w:val="00935A52"/>
    <w:rsid w:val="00935A9E"/>
    <w:rsid w:val="00935D5F"/>
    <w:rsid w:val="0093600B"/>
    <w:rsid w:val="0093653A"/>
    <w:rsid w:val="00936957"/>
    <w:rsid w:val="00936E6B"/>
    <w:rsid w:val="00937116"/>
    <w:rsid w:val="00937730"/>
    <w:rsid w:val="0093777A"/>
    <w:rsid w:val="00937D82"/>
    <w:rsid w:val="00937E89"/>
    <w:rsid w:val="00937FE5"/>
    <w:rsid w:val="00940007"/>
    <w:rsid w:val="009401F9"/>
    <w:rsid w:val="009403D2"/>
    <w:rsid w:val="00940485"/>
    <w:rsid w:val="009405BC"/>
    <w:rsid w:val="009407DB"/>
    <w:rsid w:val="00940BA9"/>
    <w:rsid w:val="00940D89"/>
    <w:rsid w:val="0094114D"/>
    <w:rsid w:val="00941445"/>
    <w:rsid w:val="00941638"/>
    <w:rsid w:val="0094170C"/>
    <w:rsid w:val="009417C3"/>
    <w:rsid w:val="00941813"/>
    <w:rsid w:val="00941AA8"/>
    <w:rsid w:val="00941BE4"/>
    <w:rsid w:val="00941F7E"/>
    <w:rsid w:val="009422CA"/>
    <w:rsid w:val="0094235A"/>
    <w:rsid w:val="009424F3"/>
    <w:rsid w:val="0094253D"/>
    <w:rsid w:val="00942643"/>
    <w:rsid w:val="00942A56"/>
    <w:rsid w:val="00942B12"/>
    <w:rsid w:val="00942B4E"/>
    <w:rsid w:val="00943117"/>
    <w:rsid w:val="00943227"/>
    <w:rsid w:val="00943654"/>
    <w:rsid w:val="009436C4"/>
    <w:rsid w:val="0094388C"/>
    <w:rsid w:val="00943DB4"/>
    <w:rsid w:val="00943F5D"/>
    <w:rsid w:val="00944093"/>
    <w:rsid w:val="00944E3A"/>
    <w:rsid w:val="00944F2C"/>
    <w:rsid w:val="009451F0"/>
    <w:rsid w:val="00945505"/>
    <w:rsid w:val="009456AC"/>
    <w:rsid w:val="00945BF5"/>
    <w:rsid w:val="00945CD4"/>
    <w:rsid w:val="00945EA5"/>
    <w:rsid w:val="0094663E"/>
    <w:rsid w:val="009467ED"/>
    <w:rsid w:val="00946B04"/>
    <w:rsid w:val="00946F16"/>
    <w:rsid w:val="009475B2"/>
    <w:rsid w:val="00947A43"/>
    <w:rsid w:val="00947CE8"/>
    <w:rsid w:val="00950177"/>
    <w:rsid w:val="00950569"/>
    <w:rsid w:val="00950861"/>
    <w:rsid w:val="009508FC"/>
    <w:rsid w:val="0095093B"/>
    <w:rsid w:val="00950A38"/>
    <w:rsid w:val="00950CC4"/>
    <w:rsid w:val="00951077"/>
    <w:rsid w:val="009511A0"/>
    <w:rsid w:val="009511DA"/>
    <w:rsid w:val="00951733"/>
    <w:rsid w:val="0095181D"/>
    <w:rsid w:val="0095187A"/>
    <w:rsid w:val="00951A17"/>
    <w:rsid w:val="00951B78"/>
    <w:rsid w:val="00951B86"/>
    <w:rsid w:val="00951DAE"/>
    <w:rsid w:val="00951FA3"/>
    <w:rsid w:val="00952D9D"/>
    <w:rsid w:val="00952E6C"/>
    <w:rsid w:val="00953228"/>
    <w:rsid w:val="0095336D"/>
    <w:rsid w:val="00953536"/>
    <w:rsid w:val="009536E1"/>
    <w:rsid w:val="00953C00"/>
    <w:rsid w:val="00953EC4"/>
    <w:rsid w:val="009547DB"/>
    <w:rsid w:val="00954DB3"/>
    <w:rsid w:val="00955277"/>
    <w:rsid w:val="0095553E"/>
    <w:rsid w:val="00955911"/>
    <w:rsid w:val="00955A23"/>
    <w:rsid w:val="00955E08"/>
    <w:rsid w:val="00955FC3"/>
    <w:rsid w:val="0095600E"/>
    <w:rsid w:val="009560FA"/>
    <w:rsid w:val="0095674D"/>
    <w:rsid w:val="0095737B"/>
    <w:rsid w:val="009575CC"/>
    <w:rsid w:val="009576DB"/>
    <w:rsid w:val="009605FE"/>
    <w:rsid w:val="00960688"/>
    <w:rsid w:val="00960DB5"/>
    <w:rsid w:val="00960FC6"/>
    <w:rsid w:val="0096116F"/>
    <w:rsid w:val="00961603"/>
    <w:rsid w:val="00961746"/>
    <w:rsid w:val="00961768"/>
    <w:rsid w:val="009617AF"/>
    <w:rsid w:val="00961D9E"/>
    <w:rsid w:val="00961FAF"/>
    <w:rsid w:val="0096244D"/>
    <w:rsid w:val="009624B9"/>
    <w:rsid w:val="0096258E"/>
    <w:rsid w:val="0096283C"/>
    <w:rsid w:val="00962A33"/>
    <w:rsid w:val="00962BC7"/>
    <w:rsid w:val="00962D67"/>
    <w:rsid w:val="00962EC0"/>
    <w:rsid w:val="0096304A"/>
    <w:rsid w:val="009631C1"/>
    <w:rsid w:val="009636DC"/>
    <w:rsid w:val="009636EA"/>
    <w:rsid w:val="0096389D"/>
    <w:rsid w:val="009638DD"/>
    <w:rsid w:val="00963A33"/>
    <w:rsid w:val="00963AD8"/>
    <w:rsid w:val="00963C32"/>
    <w:rsid w:val="00963C7F"/>
    <w:rsid w:val="00963CA4"/>
    <w:rsid w:val="009646A2"/>
    <w:rsid w:val="0096492B"/>
    <w:rsid w:val="00964F6F"/>
    <w:rsid w:val="00964FC6"/>
    <w:rsid w:val="0096574C"/>
    <w:rsid w:val="00965890"/>
    <w:rsid w:val="009658A6"/>
    <w:rsid w:val="00965B34"/>
    <w:rsid w:val="00965CB7"/>
    <w:rsid w:val="00965CC9"/>
    <w:rsid w:val="009660CE"/>
    <w:rsid w:val="00966191"/>
    <w:rsid w:val="0096626A"/>
    <w:rsid w:val="00966323"/>
    <w:rsid w:val="00966778"/>
    <w:rsid w:val="00966E43"/>
    <w:rsid w:val="00966E91"/>
    <w:rsid w:val="00967432"/>
    <w:rsid w:val="0096760F"/>
    <w:rsid w:val="00967813"/>
    <w:rsid w:val="00967EFD"/>
    <w:rsid w:val="00970112"/>
    <w:rsid w:val="00970331"/>
    <w:rsid w:val="00970653"/>
    <w:rsid w:val="00970B91"/>
    <w:rsid w:val="00970FC6"/>
    <w:rsid w:val="0097136C"/>
    <w:rsid w:val="00971E5C"/>
    <w:rsid w:val="00971FBF"/>
    <w:rsid w:val="00972245"/>
    <w:rsid w:val="00972966"/>
    <w:rsid w:val="00972D89"/>
    <w:rsid w:val="00972E62"/>
    <w:rsid w:val="00972EAE"/>
    <w:rsid w:val="00973094"/>
    <w:rsid w:val="009734B1"/>
    <w:rsid w:val="009737D1"/>
    <w:rsid w:val="00973CBD"/>
    <w:rsid w:val="00974537"/>
    <w:rsid w:val="00974710"/>
    <w:rsid w:val="00974993"/>
    <w:rsid w:val="00974D8F"/>
    <w:rsid w:val="0097531F"/>
    <w:rsid w:val="0097542D"/>
    <w:rsid w:val="009754D3"/>
    <w:rsid w:val="00975F50"/>
    <w:rsid w:val="00976366"/>
    <w:rsid w:val="00976533"/>
    <w:rsid w:val="009765A5"/>
    <w:rsid w:val="009765AA"/>
    <w:rsid w:val="00976A11"/>
    <w:rsid w:val="00976A9A"/>
    <w:rsid w:val="009771B2"/>
    <w:rsid w:val="0097722A"/>
    <w:rsid w:val="00977378"/>
    <w:rsid w:val="0097744F"/>
    <w:rsid w:val="009776A9"/>
    <w:rsid w:val="00977719"/>
    <w:rsid w:val="0097794F"/>
    <w:rsid w:val="009807B0"/>
    <w:rsid w:val="00980A75"/>
    <w:rsid w:val="00980C94"/>
    <w:rsid w:val="00980D58"/>
    <w:rsid w:val="00980E79"/>
    <w:rsid w:val="009810F3"/>
    <w:rsid w:val="0098117F"/>
    <w:rsid w:val="0098149F"/>
    <w:rsid w:val="00981F4D"/>
    <w:rsid w:val="0098208A"/>
    <w:rsid w:val="00982528"/>
    <w:rsid w:val="009832FA"/>
    <w:rsid w:val="0098399F"/>
    <w:rsid w:val="00983B7E"/>
    <w:rsid w:val="00983C4C"/>
    <w:rsid w:val="00984323"/>
    <w:rsid w:val="00984475"/>
    <w:rsid w:val="0098460A"/>
    <w:rsid w:val="00984A65"/>
    <w:rsid w:val="00984C72"/>
    <w:rsid w:val="0098537C"/>
    <w:rsid w:val="009854B0"/>
    <w:rsid w:val="00985664"/>
    <w:rsid w:val="00985C43"/>
    <w:rsid w:val="00985DF2"/>
    <w:rsid w:val="0098618D"/>
    <w:rsid w:val="0098688F"/>
    <w:rsid w:val="00987471"/>
    <w:rsid w:val="00987500"/>
    <w:rsid w:val="009876AD"/>
    <w:rsid w:val="00987839"/>
    <w:rsid w:val="00987CD7"/>
    <w:rsid w:val="00987D9E"/>
    <w:rsid w:val="00987F6E"/>
    <w:rsid w:val="00990738"/>
    <w:rsid w:val="00990827"/>
    <w:rsid w:val="00990A21"/>
    <w:rsid w:val="00990F4F"/>
    <w:rsid w:val="00991067"/>
    <w:rsid w:val="00991559"/>
    <w:rsid w:val="009916C1"/>
    <w:rsid w:val="00992057"/>
    <w:rsid w:val="00992406"/>
    <w:rsid w:val="0099243D"/>
    <w:rsid w:val="00992531"/>
    <w:rsid w:val="009925AD"/>
    <w:rsid w:val="00992A8D"/>
    <w:rsid w:val="00992C5B"/>
    <w:rsid w:val="00992DA7"/>
    <w:rsid w:val="009931FF"/>
    <w:rsid w:val="009935C2"/>
    <w:rsid w:val="009935F5"/>
    <w:rsid w:val="0099366D"/>
    <w:rsid w:val="00993F0F"/>
    <w:rsid w:val="00993F93"/>
    <w:rsid w:val="00994008"/>
    <w:rsid w:val="00994648"/>
    <w:rsid w:val="00994A43"/>
    <w:rsid w:val="00994D7A"/>
    <w:rsid w:val="00994E08"/>
    <w:rsid w:val="00995883"/>
    <w:rsid w:val="009958C2"/>
    <w:rsid w:val="00995E9F"/>
    <w:rsid w:val="00995FC0"/>
    <w:rsid w:val="00996199"/>
    <w:rsid w:val="009961FB"/>
    <w:rsid w:val="009969D1"/>
    <w:rsid w:val="00996C22"/>
    <w:rsid w:val="00996D75"/>
    <w:rsid w:val="00996EF0"/>
    <w:rsid w:val="009976BC"/>
    <w:rsid w:val="009976E9"/>
    <w:rsid w:val="009977B5"/>
    <w:rsid w:val="009979DA"/>
    <w:rsid w:val="00997ACD"/>
    <w:rsid w:val="00997B71"/>
    <w:rsid w:val="00997D02"/>
    <w:rsid w:val="00997F4B"/>
    <w:rsid w:val="00997F84"/>
    <w:rsid w:val="009A0320"/>
    <w:rsid w:val="009A05B2"/>
    <w:rsid w:val="009A076B"/>
    <w:rsid w:val="009A07BA"/>
    <w:rsid w:val="009A087D"/>
    <w:rsid w:val="009A0880"/>
    <w:rsid w:val="009A0D10"/>
    <w:rsid w:val="009A10E6"/>
    <w:rsid w:val="009A1422"/>
    <w:rsid w:val="009A14BD"/>
    <w:rsid w:val="009A15E8"/>
    <w:rsid w:val="009A20AB"/>
    <w:rsid w:val="009A25C6"/>
    <w:rsid w:val="009A2F3B"/>
    <w:rsid w:val="009A30A0"/>
    <w:rsid w:val="009A31E8"/>
    <w:rsid w:val="009A31FE"/>
    <w:rsid w:val="009A3232"/>
    <w:rsid w:val="009A3508"/>
    <w:rsid w:val="009A36DA"/>
    <w:rsid w:val="009A3A57"/>
    <w:rsid w:val="009A3D5D"/>
    <w:rsid w:val="009A3F4B"/>
    <w:rsid w:val="009A52E0"/>
    <w:rsid w:val="009A55E3"/>
    <w:rsid w:val="009A5B56"/>
    <w:rsid w:val="009A5C85"/>
    <w:rsid w:val="009A5D7E"/>
    <w:rsid w:val="009A616D"/>
    <w:rsid w:val="009A6ED3"/>
    <w:rsid w:val="009A7255"/>
    <w:rsid w:val="009A758C"/>
    <w:rsid w:val="009A766B"/>
    <w:rsid w:val="009A79F2"/>
    <w:rsid w:val="009A7CAA"/>
    <w:rsid w:val="009A7E88"/>
    <w:rsid w:val="009A7EE7"/>
    <w:rsid w:val="009A7F95"/>
    <w:rsid w:val="009B0160"/>
    <w:rsid w:val="009B0180"/>
    <w:rsid w:val="009B0398"/>
    <w:rsid w:val="009B0875"/>
    <w:rsid w:val="009B0A67"/>
    <w:rsid w:val="009B106E"/>
    <w:rsid w:val="009B113E"/>
    <w:rsid w:val="009B115D"/>
    <w:rsid w:val="009B19D9"/>
    <w:rsid w:val="009B1AEB"/>
    <w:rsid w:val="009B1E16"/>
    <w:rsid w:val="009B1E1A"/>
    <w:rsid w:val="009B226C"/>
    <w:rsid w:val="009B248E"/>
    <w:rsid w:val="009B2736"/>
    <w:rsid w:val="009B2A27"/>
    <w:rsid w:val="009B2D8C"/>
    <w:rsid w:val="009B3426"/>
    <w:rsid w:val="009B35EA"/>
    <w:rsid w:val="009B3720"/>
    <w:rsid w:val="009B395D"/>
    <w:rsid w:val="009B395F"/>
    <w:rsid w:val="009B3ADE"/>
    <w:rsid w:val="009B3D99"/>
    <w:rsid w:val="009B4052"/>
    <w:rsid w:val="009B4552"/>
    <w:rsid w:val="009B4A18"/>
    <w:rsid w:val="009B4C51"/>
    <w:rsid w:val="009B4D66"/>
    <w:rsid w:val="009B4DE1"/>
    <w:rsid w:val="009B4FE7"/>
    <w:rsid w:val="009B509B"/>
    <w:rsid w:val="009B574F"/>
    <w:rsid w:val="009B5920"/>
    <w:rsid w:val="009B5C9B"/>
    <w:rsid w:val="009B5E0D"/>
    <w:rsid w:val="009B6020"/>
    <w:rsid w:val="009B6096"/>
    <w:rsid w:val="009B6331"/>
    <w:rsid w:val="009B6822"/>
    <w:rsid w:val="009B6D2C"/>
    <w:rsid w:val="009B6EB1"/>
    <w:rsid w:val="009B6F79"/>
    <w:rsid w:val="009B7A88"/>
    <w:rsid w:val="009B7F28"/>
    <w:rsid w:val="009C016C"/>
    <w:rsid w:val="009C0259"/>
    <w:rsid w:val="009C06C3"/>
    <w:rsid w:val="009C0FF7"/>
    <w:rsid w:val="009C12B5"/>
    <w:rsid w:val="009C12ED"/>
    <w:rsid w:val="009C1337"/>
    <w:rsid w:val="009C1438"/>
    <w:rsid w:val="009C1BC3"/>
    <w:rsid w:val="009C1D29"/>
    <w:rsid w:val="009C1F9D"/>
    <w:rsid w:val="009C1FCA"/>
    <w:rsid w:val="009C2054"/>
    <w:rsid w:val="009C24E6"/>
    <w:rsid w:val="009C2559"/>
    <w:rsid w:val="009C283B"/>
    <w:rsid w:val="009C2867"/>
    <w:rsid w:val="009C2879"/>
    <w:rsid w:val="009C2882"/>
    <w:rsid w:val="009C2962"/>
    <w:rsid w:val="009C2A84"/>
    <w:rsid w:val="009C37A8"/>
    <w:rsid w:val="009C38DB"/>
    <w:rsid w:val="009C3D66"/>
    <w:rsid w:val="009C3F1B"/>
    <w:rsid w:val="009C4277"/>
    <w:rsid w:val="009C43F2"/>
    <w:rsid w:val="009C461C"/>
    <w:rsid w:val="009C51DA"/>
    <w:rsid w:val="009C5FC6"/>
    <w:rsid w:val="009C6060"/>
    <w:rsid w:val="009C63B0"/>
    <w:rsid w:val="009C64A5"/>
    <w:rsid w:val="009C67E5"/>
    <w:rsid w:val="009C6909"/>
    <w:rsid w:val="009C6A65"/>
    <w:rsid w:val="009C6A70"/>
    <w:rsid w:val="009C6BA4"/>
    <w:rsid w:val="009C6E36"/>
    <w:rsid w:val="009C6F2A"/>
    <w:rsid w:val="009C6F30"/>
    <w:rsid w:val="009C72E1"/>
    <w:rsid w:val="009C79F5"/>
    <w:rsid w:val="009C79FD"/>
    <w:rsid w:val="009C7D07"/>
    <w:rsid w:val="009C7D52"/>
    <w:rsid w:val="009C7EBA"/>
    <w:rsid w:val="009C7FD0"/>
    <w:rsid w:val="009D0156"/>
    <w:rsid w:val="009D09AE"/>
    <w:rsid w:val="009D0B5E"/>
    <w:rsid w:val="009D0B62"/>
    <w:rsid w:val="009D0BBA"/>
    <w:rsid w:val="009D0C2B"/>
    <w:rsid w:val="009D0F1F"/>
    <w:rsid w:val="009D0FAE"/>
    <w:rsid w:val="009D14B7"/>
    <w:rsid w:val="009D14FF"/>
    <w:rsid w:val="009D1DB2"/>
    <w:rsid w:val="009D2268"/>
    <w:rsid w:val="009D24B7"/>
    <w:rsid w:val="009D2B9A"/>
    <w:rsid w:val="009D38EB"/>
    <w:rsid w:val="009D479D"/>
    <w:rsid w:val="009D4856"/>
    <w:rsid w:val="009D4A10"/>
    <w:rsid w:val="009D51FE"/>
    <w:rsid w:val="009D55FA"/>
    <w:rsid w:val="009D5E58"/>
    <w:rsid w:val="009D63E8"/>
    <w:rsid w:val="009D6426"/>
    <w:rsid w:val="009D6491"/>
    <w:rsid w:val="009D64C6"/>
    <w:rsid w:val="009D6695"/>
    <w:rsid w:val="009D6719"/>
    <w:rsid w:val="009D68D7"/>
    <w:rsid w:val="009D6EDE"/>
    <w:rsid w:val="009D7381"/>
    <w:rsid w:val="009D7571"/>
    <w:rsid w:val="009D777B"/>
    <w:rsid w:val="009D7833"/>
    <w:rsid w:val="009D79BF"/>
    <w:rsid w:val="009D7C43"/>
    <w:rsid w:val="009D7DC9"/>
    <w:rsid w:val="009E018C"/>
    <w:rsid w:val="009E0206"/>
    <w:rsid w:val="009E02F3"/>
    <w:rsid w:val="009E0907"/>
    <w:rsid w:val="009E0A10"/>
    <w:rsid w:val="009E0AB4"/>
    <w:rsid w:val="009E0ECE"/>
    <w:rsid w:val="009E0F5E"/>
    <w:rsid w:val="009E10E1"/>
    <w:rsid w:val="009E11D3"/>
    <w:rsid w:val="009E17B3"/>
    <w:rsid w:val="009E1C29"/>
    <w:rsid w:val="009E20A7"/>
    <w:rsid w:val="009E2268"/>
    <w:rsid w:val="009E2352"/>
    <w:rsid w:val="009E2539"/>
    <w:rsid w:val="009E26FA"/>
    <w:rsid w:val="009E29C8"/>
    <w:rsid w:val="009E2EBF"/>
    <w:rsid w:val="009E325D"/>
    <w:rsid w:val="009E41DC"/>
    <w:rsid w:val="009E4683"/>
    <w:rsid w:val="009E4A62"/>
    <w:rsid w:val="009E4B89"/>
    <w:rsid w:val="009E4D53"/>
    <w:rsid w:val="009E5011"/>
    <w:rsid w:val="009E57A7"/>
    <w:rsid w:val="009E587E"/>
    <w:rsid w:val="009E5B94"/>
    <w:rsid w:val="009E5BDB"/>
    <w:rsid w:val="009E5DA1"/>
    <w:rsid w:val="009E5DBA"/>
    <w:rsid w:val="009E5EA6"/>
    <w:rsid w:val="009E6091"/>
    <w:rsid w:val="009E6437"/>
    <w:rsid w:val="009E651B"/>
    <w:rsid w:val="009E68F1"/>
    <w:rsid w:val="009E690F"/>
    <w:rsid w:val="009E6924"/>
    <w:rsid w:val="009E6D98"/>
    <w:rsid w:val="009E6E4C"/>
    <w:rsid w:val="009E76B6"/>
    <w:rsid w:val="009E76B8"/>
    <w:rsid w:val="009E7746"/>
    <w:rsid w:val="009E7A53"/>
    <w:rsid w:val="009E7D2D"/>
    <w:rsid w:val="009F0275"/>
    <w:rsid w:val="009F035A"/>
    <w:rsid w:val="009F0502"/>
    <w:rsid w:val="009F0943"/>
    <w:rsid w:val="009F0D52"/>
    <w:rsid w:val="009F0DF5"/>
    <w:rsid w:val="009F0F9F"/>
    <w:rsid w:val="009F0FA7"/>
    <w:rsid w:val="009F101C"/>
    <w:rsid w:val="009F1442"/>
    <w:rsid w:val="009F1786"/>
    <w:rsid w:val="009F2115"/>
    <w:rsid w:val="009F25F7"/>
    <w:rsid w:val="009F286B"/>
    <w:rsid w:val="009F2883"/>
    <w:rsid w:val="009F2AE6"/>
    <w:rsid w:val="009F3033"/>
    <w:rsid w:val="009F324E"/>
    <w:rsid w:val="009F341C"/>
    <w:rsid w:val="009F37A7"/>
    <w:rsid w:val="009F3B20"/>
    <w:rsid w:val="009F3CE8"/>
    <w:rsid w:val="009F4706"/>
    <w:rsid w:val="009F4761"/>
    <w:rsid w:val="009F4C3A"/>
    <w:rsid w:val="009F4E53"/>
    <w:rsid w:val="009F4ED6"/>
    <w:rsid w:val="009F56E1"/>
    <w:rsid w:val="009F5A78"/>
    <w:rsid w:val="009F5AA9"/>
    <w:rsid w:val="009F5AD5"/>
    <w:rsid w:val="009F5BB7"/>
    <w:rsid w:val="009F600C"/>
    <w:rsid w:val="009F6514"/>
    <w:rsid w:val="009F6550"/>
    <w:rsid w:val="009F6637"/>
    <w:rsid w:val="009F6A49"/>
    <w:rsid w:val="009F6C3C"/>
    <w:rsid w:val="009F6CA5"/>
    <w:rsid w:val="009F6D93"/>
    <w:rsid w:val="009F6DFD"/>
    <w:rsid w:val="009F700A"/>
    <w:rsid w:val="009F7189"/>
    <w:rsid w:val="009F7347"/>
    <w:rsid w:val="009F7357"/>
    <w:rsid w:val="009F752D"/>
    <w:rsid w:val="009F7987"/>
    <w:rsid w:val="009F7B02"/>
    <w:rsid w:val="009F7B60"/>
    <w:rsid w:val="009F7E1D"/>
    <w:rsid w:val="009F7FAC"/>
    <w:rsid w:val="009F7FE4"/>
    <w:rsid w:val="00A00212"/>
    <w:rsid w:val="00A00260"/>
    <w:rsid w:val="00A002D7"/>
    <w:rsid w:val="00A0035E"/>
    <w:rsid w:val="00A004E4"/>
    <w:rsid w:val="00A00C7E"/>
    <w:rsid w:val="00A00D92"/>
    <w:rsid w:val="00A012B2"/>
    <w:rsid w:val="00A01968"/>
    <w:rsid w:val="00A01A9B"/>
    <w:rsid w:val="00A01E83"/>
    <w:rsid w:val="00A01EC2"/>
    <w:rsid w:val="00A01FBF"/>
    <w:rsid w:val="00A02680"/>
    <w:rsid w:val="00A0286A"/>
    <w:rsid w:val="00A02A78"/>
    <w:rsid w:val="00A02E0A"/>
    <w:rsid w:val="00A03188"/>
    <w:rsid w:val="00A03300"/>
    <w:rsid w:val="00A034D0"/>
    <w:rsid w:val="00A035C4"/>
    <w:rsid w:val="00A0376A"/>
    <w:rsid w:val="00A03781"/>
    <w:rsid w:val="00A037C2"/>
    <w:rsid w:val="00A04549"/>
    <w:rsid w:val="00A04651"/>
    <w:rsid w:val="00A04FBD"/>
    <w:rsid w:val="00A05039"/>
    <w:rsid w:val="00A05390"/>
    <w:rsid w:val="00A05699"/>
    <w:rsid w:val="00A0569E"/>
    <w:rsid w:val="00A05811"/>
    <w:rsid w:val="00A05A39"/>
    <w:rsid w:val="00A05B5B"/>
    <w:rsid w:val="00A05C7F"/>
    <w:rsid w:val="00A05CCE"/>
    <w:rsid w:val="00A060B0"/>
    <w:rsid w:val="00A06975"/>
    <w:rsid w:val="00A06C0D"/>
    <w:rsid w:val="00A06C2B"/>
    <w:rsid w:val="00A07081"/>
    <w:rsid w:val="00A072CE"/>
    <w:rsid w:val="00A07A6F"/>
    <w:rsid w:val="00A07B6F"/>
    <w:rsid w:val="00A07BE4"/>
    <w:rsid w:val="00A07CF1"/>
    <w:rsid w:val="00A07D3A"/>
    <w:rsid w:val="00A07DA9"/>
    <w:rsid w:val="00A07DD7"/>
    <w:rsid w:val="00A07E5D"/>
    <w:rsid w:val="00A07F47"/>
    <w:rsid w:val="00A10C5C"/>
    <w:rsid w:val="00A10E97"/>
    <w:rsid w:val="00A10EDC"/>
    <w:rsid w:val="00A11194"/>
    <w:rsid w:val="00A112C3"/>
    <w:rsid w:val="00A115A7"/>
    <w:rsid w:val="00A115B0"/>
    <w:rsid w:val="00A1172C"/>
    <w:rsid w:val="00A1297A"/>
    <w:rsid w:val="00A12AE1"/>
    <w:rsid w:val="00A12C01"/>
    <w:rsid w:val="00A12E44"/>
    <w:rsid w:val="00A12E83"/>
    <w:rsid w:val="00A131CB"/>
    <w:rsid w:val="00A135D7"/>
    <w:rsid w:val="00A138AE"/>
    <w:rsid w:val="00A13C01"/>
    <w:rsid w:val="00A13EF6"/>
    <w:rsid w:val="00A145A8"/>
    <w:rsid w:val="00A14607"/>
    <w:rsid w:val="00A14716"/>
    <w:rsid w:val="00A14864"/>
    <w:rsid w:val="00A14983"/>
    <w:rsid w:val="00A14CAB"/>
    <w:rsid w:val="00A14D6C"/>
    <w:rsid w:val="00A157D1"/>
    <w:rsid w:val="00A15DEB"/>
    <w:rsid w:val="00A15E1E"/>
    <w:rsid w:val="00A167ED"/>
    <w:rsid w:val="00A16B2B"/>
    <w:rsid w:val="00A16C7A"/>
    <w:rsid w:val="00A16E48"/>
    <w:rsid w:val="00A16F14"/>
    <w:rsid w:val="00A170F1"/>
    <w:rsid w:val="00A17442"/>
    <w:rsid w:val="00A17599"/>
    <w:rsid w:val="00A176E5"/>
    <w:rsid w:val="00A17735"/>
    <w:rsid w:val="00A177AB"/>
    <w:rsid w:val="00A17A90"/>
    <w:rsid w:val="00A204D6"/>
    <w:rsid w:val="00A209F7"/>
    <w:rsid w:val="00A20D8B"/>
    <w:rsid w:val="00A21128"/>
    <w:rsid w:val="00A213CA"/>
    <w:rsid w:val="00A214AC"/>
    <w:rsid w:val="00A216A7"/>
    <w:rsid w:val="00A2177F"/>
    <w:rsid w:val="00A2181B"/>
    <w:rsid w:val="00A21989"/>
    <w:rsid w:val="00A21B66"/>
    <w:rsid w:val="00A21EFA"/>
    <w:rsid w:val="00A22173"/>
    <w:rsid w:val="00A222FF"/>
    <w:rsid w:val="00A2293C"/>
    <w:rsid w:val="00A22A87"/>
    <w:rsid w:val="00A22CE5"/>
    <w:rsid w:val="00A23071"/>
    <w:rsid w:val="00A234EC"/>
    <w:rsid w:val="00A23A2F"/>
    <w:rsid w:val="00A2418C"/>
    <w:rsid w:val="00A2434E"/>
    <w:rsid w:val="00A246BF"/>
    <w:rsid w:val="00A24A7C"/>
    <w:rsid w:val="00A24D17"/>
    <w:rsid w:val="00A25225"/>
    <w:rsid w:val="00A253F6"/>
    <w:rsid w:val="00A25552"/>
    <w:rsid w:val="00A25A8A"/>
    <w:rsid w:val="00A25E35"/>
    <w:rsid w:val="00A25E7B"/>
    <w:rsid w:val="00A261C1"/>
    <w:rsid w:val="00A261ED"/>
    <w:rsid w:val="00A267AF"/>
    <w:rsid w:val="00A2690D"/>
    <w:rsid w:val="00A26EB1"/>
    <w:rsid w:val="00A26EE2"/>
    <w:rsid w:val="00A27145"/>
    <w:rsid w:val="00A27B41"/>
    <w:rsid w:val="00A27B84"/>
    <w:rsid w:val="00A27BE1"/>
    <w:rsid w:val="00A27FE0"/>
    <w:rsid w:val="00A30469"/>
    <w:rsid w:val="00A30526"/>
    <w:rsid w:val="00A305E0"/>
    <w:rsid w:val="00A30804"/>
    <w:rsid w:val="00A31911"/>
    <w:rsid w:val="00A31B6A"/>
    <w:rsid w:val="00A3205C"/>
    <w:rsid w:val="00A321A1"/>
    <w:rsid w:val="00A3240E"/>
    <w:rsid w:val="00A3278A"/>
    <w:rsid w:val="00A32894"/>
    <w:rsid w:val="00A32A7F"/>
    <w:rsid w:val="00A32D10"/>
    <w:rsid w:val="00A33508"/>
    <w:rsid w:val="00A3377D"/>
    <w:rsid w:val="00A33A92"/>
    <w:rsid w:val="00A340D5"/>
    <w:rsid w:val="00A34543"/>
    <w:rsid w:val="00A34552"/>
    <w:rsid w:val="00A34901"/>
    <w:rsid w:val="00A349DA"/>
    <w:rsid w:val="00A352FA"/>
    <w:rsid w:val="00A35391"/>
    <w:rsid w:val="00A3575A"/>
    <w:rsid w:val="00A35760"/>
    <w:rsid w:val="00A357F6"/>
    <w:rsid w:val="00A358AD"/>
    <w:rsid w:val="00A358CE"/>
    <w:rsid w:val="00A35909"/>
    <w:rsid w:val="00A35C5A"/>
    <w:rsid w:val="00A35CCD"/>
    <w:rsid w:val="00A35D9D"/>
    <w:rsid w:val="00A35E39"/>
    <w:rsid w:val="00A364E9"/>
    <w:rsid w:val="00A36813"/>
    <w:rsid w:val="00A36837"/>
    <w:rsid w:val="00A37118"/>
    <w:rsid w:val="00A37530"/>
    <w:rsid w:val="00A37877"/>
    <w:rsid w:val="00A37A32"/>
    <w:rsid w:val="00A37F2D"/>
    <w:rsid w:val="00A37FF8"/>
    <w:rsid w:val="00A40002"/>
    <w:rsid w:val="00A400D9"/>
    <w:rsid w:val="00A40672"/>
    <w:rsid w:val="00A406F1"/>
    <w:rsid w:val="00A40B2D"/>
    <w:rsid w:val="00A40CDA"/>
    <w:rsid w:val="00A40F3A"/>
    <w:rsid w:val="00A40FD8"/>
    <w:rsid w:val="00A413B6"/>
    <w:rsid w:val="00A41C0A"/>
    <w:rsid w:val="00A41EA9"/>
    <w:rsid w:val="00A42127"/>
    <w:rsid w:val="00A426A6"/>
    <w:rsid w:val="00A427CB"/>
    <w:rsid w:val="00A42870"/>
    <w:rsid w:val="00A42BE6"/>
    <w:rsid w:val="00A433CB"/>
    <w:rsid w:val="00A435B0"/>
    <w:rsid w:val="00A435FB"/>
    <w:rsid w:val="00A4366C"/>
    <w:rsid w:val="00A43A01"/>
    <w:rsid w:val="00A43A4C"/>
    <w:rsid w:val="00A43AFC"/>
    <w:rsid w:val="00A43D37"/>
    <w:rsid w:val="00A4410F"/>
    <w:rsid w:val="00A442E9"/>
    <w:rsid w:val="00A44566"/>
    <w:rsid w:val="00A44977"/>
    <w:rsid w:val="00A44A2A"/>
    <w:rsid w:val="00A44DBB"/>
    <w:rsid w:val="00A44FE8"/>
    <w:rsid w:val="00A451CE"/>
    <w:rsid w:val="00A4522A"/>
    <w:rsid w:val="00A4525B"/>
    <w:rsid w:val="00A45D8F"/>
    <w:rsid w:val="00A45E13"/>
    <w:rsid w:val="00A4605E"/>
    <w:rsid w:val="00A460F6"/>
    <w:rsid w:val="00A46260"/>
    <w:rsid w:val="00A46901"/>
    <w:rsid w:val="00A47074"/>
    <w:rsid w:val="00A4757F"/>
    <w:rsid w:val="00A4776D"/>
    <w:rsid w:val="00A478E8"/>
    <w:rsid w:val="00A47F07"/>
    <w:rsid w:val="00A50450"/>
    <w:rsid w:val="00A507FE"/>
    <w:rsid w:val="00A50CA7"/>
    <w:rsid w:val="00A50DE5"/>
    <w:rsid w:val="00A512C9"/>
    <w:rsid w:val="00A512FC"/>
    <w:rsid w:val="00A5188F"/>
    <w:rsid w:val="00A51898"/>
    <w:rsid w:val="00A51FB5"/>
    <w:rsid w:val="00A52105"/>
    <w:rsid w:val="00A52119"/>
    <w:rsid w:val="00A52157"/>
    <w:rsid w:val="00A524A0"/>
    <w:rsid w:val="00A52843"/>
    <w:rsid w:val="00A52B73"/>
    <w:rsid w:val="00A52E09"/>
    <w:rsid w:val="00A52EC7"/>
    <w:rsid w:val="00A534F9"/>
    <w:rsid w:val="00A53C9C"/>
    <w:rsid w:val="00A53E70"/>
    <w:rsid w:val="00A53E89"/>
    <w:rsid w:val="00A544E5"/>
    <w:rsid w:val="00A546CC"/>
    <w:rsid w:val="00A54FA3"/>
    <w:rsid w:val="00A55240"/>
    <w:rsid w:val="00A55376"/>
    <w:rsid w:val="00A553F3"/>
    <w:rsid w:val="00A555A6"/>
    <w:rsid w:val="00A558CF"/>
    <w:rsid w:val="00A55D37"/>
    <w:rsid w:val="00A55D82"/>
    <w:rsid w:val="00A5605F"/>
    <w:rsid w:val="00A56471"/>
    <w:rsid w:val="00A56AFB"/>
    <w:rsid w:val="00A56B9D"/>
    <w:rsid w:val="00A5703A"/>
    <w:rsid w:val="00A5773F"/>
    <w:rsid w:val="00A57F36"/>
    <w:rsid w:val="00A602EA"/>
    <w:rsid w:val="00A6070A"/>
    <w:rsid w:val="00A60715"/>
    <w:rsid w:val="00A60933"/>
    <w:rsid w:val="00A60D4C"/>
    <w:rsid w:val="00A6165B"/>
    <w:rsid w:val="00A61928"/>
    <w:rsid w:val="00A61953"/>
    <w:rsid w:val="00A61A8E"/>
    <w:rsid w:val="00A61D69"/>
    <w:rsid w:val="00A62092"/>
    <w:rsid w:val="00A620EB"/>
    <w:rsid w:val="00A621CC"/>
    <w:rsid w:val="00A62430"/>
    <w:rsid w:val="00A62606"/>
    <w:rsid w:val="00A627AA"/>
    <w:rsid w:val="00A628EB"/>
    <w:rsid w:val="00A629E9"/>
    <w:rsid w:val="00A62AEB"/>
    <w:rsid w:val="00A62C9E"/>
    <w:rsid w:val="00A62FB0"/>
    <w:rsid w:val="00A6305C"/>
    <w:rsid w:val="00A637A0"/>
    <w:rsid w:val="00A638F4"/>
    <w:rsid w:val="00A63CCC"/>
    <w:rsid w:val="00A6429A"/>
    <w:rsid w:val="00A6437C"/>
    <w:rsid w:val="00A64812"/>
    <w:rsid w:val="00A64D0C"/>
    <w:rsid w:val="00A651D5"/>
    <w:rsid w:val="00A658F3"/>
    <w:rsid w:val="00A65B19"/>
    <w:rsid w:val="00A65EB0"/>
    <w:rsid w:val="00A660B2"/>
    <w:rsid w:val="00A661D2"/>
    <w:rsid w:val="00A664F2"/>
    <w:rsid w:val="00A666CB"/>
    <w:rsid w:val="00A6691C"/>
    <w:rsid w:val="00A66B9C"/>
    <w:rsid w:val="00A6734C"/>
    <w:rsid w:val="00A6737A"/>
    <w:rsid w:val="00A678C0"/>
    <w:rsid w:val="00A67B69"/>
    <w:rsid w:val="00A67E32"/>
    <w:rsid w:val="00A67E71"/>
    <w:rsid w:val="00A70153"/>
    <w:rsid w:val="00A702ED"/>
    <w:rsid w:val="00A70316"/>
    <w:rsid w:val="00A703E6"/>
    <w:rsid w:val="00A7048E"/>
    <w:rsid w:val="00A706C2"/>
    <w:rsid w:val="00A70F96"/>
    <w:rsid w:val="00A70FF4"/>
    <w:rsid w:val="00A714C3"/>
    <w:rsid w:val="00A71516"/>
    <w:rsid w:val="00A71D43"/>
    <w:rsid w:val="00A720F3"/>
    <w:rsid w:val="00A72136"/>
    <w:rsid w:val="00A721D4"/>
    <w:rsid w:val="00A72266"/>
    <w:rsid w:val="00A72336"/>
    <w:rsid w:val="00A72657"/>
    <w:rsid w:val="00A72A9B"/>
    <w:rsid w:val="00A72CF3"/>
    <w:rsid w:val="00A72D8C"/>
    <w:rsid w:val="00A72E8F"/>
    <w:rsid w:val="00A73107"/>
    <w:rsid w:val="00A735BC"/>
    <w:rsid w:val="00A73611"/>
    <w:rsid w:val="00A73AF5"/>
    <w:rsid w:val="00A73C1A"/>
    <w:rsid w:val="00A73F22"/>
    <w:rsid w:val="00A7461F"/>
    <w:rsid w:val="00A74668"/>
    <w:rsid w:val="00A746E4"/>
    <w:rsid w:val="00A746F9"/>
    <w:rsid w:val="00A74A01"/>
    <w:rsid w:val="00A75B78"/>
    <w:rsid w:val="00A75F08"/>
    <w:rsid w:val="00A75F23"/>
    <w:rsid w:val="00A761D8"/>
    <w:rsid w:val="00A7636B"/>
    <w:rsid w:val="00A76593"/>
    <w:rsid w:val="00A765C2"/>
    <w:rsid w:val="00A76610"/>
    <w:rsid w:val="00A766A8"/>
    <w:rsid w:val="00A768DD"/>
    <w:rsid w:val="00A76A25"/>
    <w:rsid w:val="00A76DD9"/>
    <w:rsid w:val="00A76EF7"/>
    <w:rsid w:val="00A76F4E"/>
    <w:rsid w:val="00A76FE5"/>
    <w:rsid w:val="00A77076"/>
    <w:rsid w:val="00A77665"/>
    <w:rsid w:val="00A776C3"/>
    <w:rsid w:val="00A7770B"/>
    <w:rsid w:val="00A778DE"/>
    <w:rsid w:val="00A77C9E"/>
    <w:rsid w:val="00A77CA5"/>
    <w:rsid w:val="00A77FC4"/>
    <w:rsid w:val="00A80096"/>
    <w:rsid w:val="00A8031E"/>
    <w:rsid w:val="00A8033A"/>
    <w:rsid w:val="00A80481"/>
    <w:rsid w:val="00A8063F"/>
    <w:rsid w:val="00A80A22"/>
    <w:rsid w:val="00A80AFC"/>
    <w:rsid w:val="00A80D99"/>
    <w:rsid w:val="00A80DC2"/>
    <w:rsid w:val="00A80F68"/>
    <w:rsid w:val="00A81285"/>
    <w:rsid w:val="00A8154E"/>
    <w:rsid w:val="00A8179C"/>
    <w:rsid w:val="00A817B4"/>
    <w:rsid w:val="00A81B1C"/>
    <w:rsid w:val="00A81D43"/>
    <w:rsid w:val="00A81DA4"/>
    <w:rsid w:val="00A8213D"/>
    <w:rsid w:val="00A82191"/>
    <w:rsid w:val="00A8272A"/>
    <w:rsid w:val="00A82CBB"/>
    <w:rsid w:val="00A82F29"/>
    <w:rsid w:val="00A82FCD"/>
    <w:rsid w:val="00A8314C"/>
    <w:rsid w:val="00A83422"/>
    <w:rsid w:val="00A834A4"/>
    <w:rsid w:val="00A83735"/>
    <w:rsid w:val="00A83806"/>
    <w:rsid w:val="00A839C2"/>
    <w:rsid w:val="00A83B20"/>
    <w:rsid w:val="00A83C1F"/>
    <w:rsid w:val="00A83FDE"/>
    <w:rsid w:val="00A840CD"/>
    <w:rsid w:val="00A840F8"/>
    <w:rsid w:val="00A8430C"/>
    <w:rsid w:val="00A84A1A"/>
    <w:rsid w:val="00A84CBE"/>
    <w:rsid w:val="00A85020"/>
    <w:rsid w:val="00A856D2"/>
    <w:rsid w:val="00A85B78"/>
    <w:rsid w:val="00A8664D"/>
    <w:rsid w:val="00A867B6"/>
    <w:rsid w:val="00A86931"/>
    <w:rsid w:val="00A86B7C"/>
    <w:rsid w:val="00A8718D"/>
    <w:rsid w:val="00A871FF"/>
    <w:rsid w:val="00A87477"/>
    <w:rsid w:val="00A87658"/>
    <w:rsid w:val="00A879F8"/>
    <w:rsid w:val="00A87F0D"/>
    <w:rsid w:val="00A90205"/>
    <w:rsid w:val="00A903D8"/>
    <w:rsid w:val="00A90424"/>
    <w:rsid w:val="00A9130E"/>
    <w:rsid w:val="00A9176C"/>
    <w:rsid w:val="00A91AAC"/>
    <w:rsid w:val="00A92239"/>
    <w:rsid w:val="00A922E7"/>
    <w:rsid w:val="00A92311"/>
    <w:rsid w:val="00A9268A"/>
    <w:rsid w:val="00A92740"/>
    <w:rsid w:val="00A9285B"/>
    <w:rsid w:val="00A928C5"/>
    <w:rsid w:val="00A929F6"/>
    <w:rsid w:val="00A92D2B"/>
    <w:rsid w:val="00A92E79"/>
    <w:rsid w:val="00A93183"/>
    <w:rsid w:val="00A9340D"/>
    <w:rsid w:val="00A936C2"/>
    <w:rsid w:val="00A9398E"/>
    <w:rsid w:val="00A93B4A"/>
    <w:rsid w:val="00A93B6B"/>
    <w:rsid w:val="00A93FFD"/>
    <w:rsid w:val="00A94018"/>
    <w:rsid w:val="00A9430C"/>
    <w:rsid w:val="00A943EA"/>
    <w:rsid w:val="00A94885"/>
    <w:rsid w:val="00A9495B"/>
    <w:rsid w:val="00A94D08"/>
    <w:rsid w:val="00A94D99"/>
    <w:rsid w:val="00A950EE"/>
    <w:rsid w:val="00A95133"/>
    <w:rsid w:val="00A95254"/>
    <w:rsid w:val="00A956DE"/>
    <w:rsid w:val="00A95722"/>
    <w:rsid w:val="00A957B2"/>
    <w:rsid w:val="00A95C1E"/>
    <w:rsid w:val="00A95C53"/>
    <w:rsid w:val="00A965D3"/>
    <w:rsid w:val="00A96602"/>
    <w:rsid w:val="00A96710"/>
    <w:rsid w:val="00A969B4"/>
    <w:rsid w:val="00A969BA"/>
    <w:rsid w:val="00A96CA0"/>
    <w:rsid w:val="00A96D5B"/>
    <w:rsid w:val="00A970A7"/>
    <w:rsid w:val="00A970B3"/>
    <w:rsid w:val="00A9720A"/>
    <w:rsid w:val="00A9762C"/>
    <w:rsid w:val="00A97889"/>
    <w:rsid w:val="00A97ABB"/>
    <w:rsid w:val="00AA007B"/>
    <w:rsid w:val="00AA0838"/>
    <w:rsid w:val="00AA0F3C"/>
    <w:rsid w:val="00AA15CA"/>
    <w:rsid w:val="00AA16B2"/>
    <w:rsid w:val="00AA174C"/>
    <w:rsid w:val="00AA19E9"/>
    <w:rsid w:val="00AA1C48"/>
    <w:rsid w:val="00AA1E95"/>
    <w:rsid w:val="00AA1EAE"/>
    <w:rsid w:val="00AA36FE"/>
    <w:rsid w:val="00AA37FC"/>
    <w:rsid w:val="00AA382F"/>
    <w:rsid w:val="00AA3D2D"/>
    <w:rsid w:val="00AA4426"/>
    <w:rsid w:val="00AA4500"/>
    <w:rsid w:val="00AA487A"/>
    <w:rsid w:val="00AA4EC3"/>
    <w:rsid w:val="00AA4F62"/>
    <w:rsid w:val="00AA5042"/>
    <w:rsid w:val="00AA5167"/>
    <w:rsid w:val="00AA520A"/>
    <w:rsid w:val="00AA538B"/>
    <w:rsid w:val="00AA542D"/>
    <w:rsid w:val="00AA563D"/>
    <w:rsid w:val="00AA6062"/>
    <w:rsid w:val="00AA6814"/>
    <w:rsid w:val="00AA6DE4"/>
    <w:rsid w:val="00AA6DE6"/>
    <w:rsid w:val="00AA6EE7"/>
    <w:rsid w:val="00AA6F5F"/>
    <w:rsid w:val="00AA78D4"/>
    <w:rsid w:val="00AA79E1"/>
    <w:rsid w:val="00AA7C2E"/>
    <w:rsid w:val="00AB02F0"/>
    <w:rsid w:val="00AB07A1"/>
    <w:rsid w:val="00AB0B6B"/>
    <w:rsid w:val="00AB0CF8"/>
    <w:rsid w:val="00AB10BF"/>
    <w:rsid w:val="00AB147E"/>
    <w:rsid w:val="00AB198D"/>
    <w:rsid w:val="00AB1A1A"/>
    <w:rsid w:val="00AB1D16"/>
    <w:rsid w:val="00AB1E41"/>
    <w:rsid w:val="00AB20C0"/>
    <w:rsid w:val="00AB285B"/>
    <w:rsid w:val="00AB2E8D"/>
    <w:rsid w:val="00AB32C2"/>
    <w:rsid w:val="00AB3D82"/>
    <w:rsid w:val="00AB3E5A"/>
    <w:rsid w:val="00AB40A1"/>
    <w:rsid w:val="00AB40FC"/>
    <w:rsid w:val="00AB4122"/>
    <w:rsid w:val="00AB4218"/>
    <w:rsid w:val="00AB46FB"/>
    <w:rsid w:val="00AB48C9"/>
    <w:rsid w:val="00AB4991"/>
    <w:rsid w:val="00AB4BC2"/>
    <w:rsid w:val="00AB4BC7"/>
    <w:rsid w:val="00AB4CDA"/>
    <w:rsid w:val="00AB4FDE"/>
    <w:rsid w:val="00AB52D3"/>
    <w:rsid w:val="00AB5360"/>
    <w:rsid w:val="00AB561C"/>
    <w:rsid w:val="00AB594F"/>
    <w:rsid w:val="00AB5A9A"/>
    <w:rsid w:val="00AB5C2F"/>
    <w:rsid w:val="00AB5DE7"/>
    <w:rsid w:val="00AB6225"/>
    <w:rsid w:val="00AB63FC"/>
    <w:rsid w:val="00AB64F8"/>
    <w:rsid w:val="00AB658A"/>
    <w:rsid w:val="00AB69FE"/>
    <w:rsid w:val="00AB6B38"/>
    <w:rsid w:val="00AB6C90"/>
    <w:rsid w:val="00AB6D09"/>
    <w:rsid w:val="00AB6DD0"/>
    <w:rsid w:val="00AB6EC8"/>
    <w:rsid w:val="00AB6ED9"/>
    <w:rsid w:val="00AB7525"/>
    <w:rsid w:val="00AB764D"/>
    <w:rsid w:val="00AB785E"/>
    <w:rsid w:val="00AB7FEA"/>
    <w:rsid w:val="00AC02F5"/>
    <w:rsid w:val="00AC0328"/>
    <w:rsid w:val="00AC07E5"/>
    <w:rsid w:val="00AC091F"/>
    <w:rsid w:val="00AC09A5"/>
    <w:rsid w:val="00AC0B4A"/>
    <w:rsid w:val="00AC1587"/>
    <w:rsid w:val="00AC1C82"/>
    <w:rsid w:val="00AC1EB8"/>
    <w:rsid w:val="00AC1ED6"/>
    <w:rsid w:val="00AC20A8"/>
    <w:rsid w:val="00AC21C0"/>
    <w:rsid w:val="00AC229E"/>
    <w:rsid w:val="00AC27C8"/>
    <w:rsid w:val="00AC2894"/>
    <w:rsid w:val="00AC2A90"/>
    <w:rsid w:val="00AC2E32"/>
    <w:rsid w:val="00AC2E95"/>
    <w:rsid w:val="00AC328A"/>
    <w:rsid w:val="00AC353D"/>
    <w:rsid w:val="00AC386D"/>
    <w:rsid w:val="00AC38FF"/>
    <w:rsid w:val="00AC3C35"/>
    <w:rsid w:val="00AC3E94"/>
    <w:rsid w:val="00AC45AB"/>
    <w:rsid w:val="00AC4616"/>
    <w:rsid w:val="00AC479D"/>
    <w:rsid w:val="00AC47F8"/>
    <w:rsid w:val="00AC481D"/>
    <w:rsid w:val="00AC4BE1"/>
    <w:rsid w:val="00AC4C7A"/>
    <w:rsid w:val="00AC5467"/>
    <w:rsid w:val="00AC5851"/>
    <w:rsid w:val="00AC5A60"/>
    <w:rsid w:val="00AC5C7F"/>
    <w:rsid w:val="00AC5D4C"/>
    <w:rsid w:val="00AC6164"/>
    <w:rsid w:val="00AC6709"/>
    <w:rsid w:val="00AC6CC6"/>
    <w:rsid w:val="00AC6D04"/>
    <w:rsid w:val="00AC6D8B"/>
    <w:rsid w:val="00AC6DEA"/>
    <w:rsid w:val="00AC6E7C"/>
    <w:rsid w:val="00AC7099"/>
    <w:rsid w:val="00AC72FA"/>
    <w:rsid w:val="00AC764D"/>
    <w:rsid w:val="00AC765D"/>
    <w:rsid w:val="00AC76B3"/>
    <w:rsid w:val="00AC76E1"/>
    <w:rsid w:val="00AC771C"/>
    <w:rsid w:val="00AC7BFB"/>
    <w:rsid w:val="00AC7C74"/>
    <w:rsid w:val="00AD024F"/>
    <w:rsid w:val="00AD0498"/>
    <w:rsid w:val="00AD053D"/>
    <w:rsid w:val="00AD07CA"/>
    <w:rsid w:val="00AD0CA9"/>
    <w:rsid w:val="00AD0D82"/>
    <w:rsid w:val="00AD11F3"/>
    <w:rsid w:val="00AD1296"/>
    <w:rsid w:val="00AD199B"/>
    <w:rsid w:val="00AD1BCA"/>
    <w:rsid w:val="00AD1D1D"/>
    <w:rsid w:val="00AD2434"/>
    <w:rsid w:val="00AD2B57"/>
    <w:rsid w:val="00AD3047"/>
    <w:rsid w:val="00AD30E2"/>
    <w:rsid w:val="00AD32D1"/>
    <w:rsid w:val="00AD3524"/>
    <w:rsid w:val="00AD3B02"/>
    <w:rsid w:val="00AD3DD4"/>
    <w:rsid w:val="00AD3DDD"/>
    <w:rsid w:val="00AD3EB3"/>
    <w:rsid w:val="00AD3F33"/>
    <w:rsid w:val="00AD4446"/>
    <w:rsid w:val="00AD462F"/>
    <w:rsid w:val="00AD4819"/>
    <w:rsid w:val="00AD4894"/>
    <w:rsid w:val="00AD49C8"/>
    <w:rsid w:val="00AD49E9"/>
    <w:rsid w:val="00AD4A24"/>
    <w:rsid w:val="00AD4A8D"/>
    <w:rsid w:val="00AD4A98"/>
    <w:rsid w:val="00AD5ECC"/>
    <w:rsid w:val="00AD601A"/>
    <w:rsid w:val="00AD6C8F"/>
    <w:rsid w:val="00AD6D5B"/>
    <w:rsid w:val="00AD6F44"/>
    <w:rsid w:val="00AD6FA1"/>
    <w:rsid w:val="00AD6FCB"/>
    <w:rsid w:val="00AD6FDB"/>
    <w:rsid w:val="00AD7009"/>
    <w:rsid w:val="00AD756A"/>
    <w:rsid w:val="00AD79FC"/>
    <w:rsid w:val="00AD7A30"/>
    <w:rsid w:val="00AD7BF3"/>
    <w:rsid w:val="00AE0292"/>
    <w:rsid w:val="00AE05D9"/>
    <w:rsid w:val="00AE0B36"/>
    <w:rsid w:val="00AE1323"/>
    <w:rsid w:val="00AE15EB"/>
    <w:rsid w:val="00AE189C"/>
    <w:rsid w:val="00AE23B3"/>
    <w:rsid w:val="00AE2521"/>
    <w:rsid w:val="00AE25A0"/>
    <w:rsid w:val="00AE3116"/>
    <w:rsid w:val="00AE3243"/>
    <w:rsid w:val="00AE3457"/>
    <w:rsid w:val="00AE3D4E"/>
    <w:rsid w:val="00AE3E51"/>
    <w:rsid w:val="00AE3E7F"/>
    <w:rsid w:val="00AE42DE"/>
    <w:rsid w:val="00AE4881"/>
    <w:rsid w:val="00AE495E"/>
    <w:rsid w:val="00AE49AE"/>
    <w:rsid w:val="00AE4C85"/>
    <w:rsid w:val="00AE54CF"/>
    <w:rsid w:val="00AE5726"/>
    <w:rsid w:val="00AE5D0E"/>
    <w:rsid w:val="00AE5E0B"/>
    <w:rsid w:val="00AE600D"/>
    <w:rsid w:val="00AE682A"/>
    <w:rsid w:val="00AE6D76"/>
    <w:rsid w:val="00AE6F63"/>
    <w:rsid w:val="00AE7182"/>
    <w:rsid w:val="00AE7226"/>
    <w:rsid w:val="00AE7750"/>
    <w:rsid w:val="00AE7B5A"/>
    <w:rsid w:val="00AE7CC5"/>
    <w:rsid w:val="00AE7FAB"/>
    <w:rsid w:val="00AE7FE8"/>
    <w:rsid w:val="00AF0026"/>
    <w:rsid w:val="00AF021A"/>
    <w:rsid w:val="00AF02CD"/>
    <w:rsid w:val="00AF1127"/>
    <w:rsid w:val="00AF16D3"/>
    <w:rsid w:val="00AF196D"/>
    <w:rsid w:val="00AF1C2F"/>
    <w:rsid w:val="00AF1C80"/>
    <w:rsid w:val="00AF1E71"/>
    <w:rsid w:val="00AF1F08"/>
    <w:rsid w:val="00AF1F09"/>
    <w:rsid w:val="00AF1FD6"/>
    <w:rsid w:val="00AF21D5"/>
    <w:rsid w:val="00AF224A"/>
    <w:rsid w:val="00AF2364"/>
    <w:rsid w:val="00AF26F1"/>
    <w:rsid w:val="00AF2A11"/>
    <w:rsid w:val="00AF2E55"/>
    <w:rsid w:val="00AF31D2"/>
    <w:rsid w:val="00AF31D9"/>
    <w:rsid w:val="00AF3243"/>
    <w:rsid w:val="00AF32B1"/>
    <w:rsid w:val="00AF3385"/>
    <w:rsid w:val="00AF3812"/>
    <w:rsid w:val="00AF3A05"/>
    <w:rsid w:val="00AF3B62"/>
    <w:rsid w:val="00AF3BB0"/>
    <w:rsid w:val="00AF3E17"/>
    <w:rsid w:val="00AF4334"/>
    <w:rsid w:val="00AF43C3"/>
    <w:rsid w:val="00AF4463"/>
    <w:rsid w:val="00AF47D2"/>
    <w:rsid w:val="00AF4DF5"/>
    <w:rsid w:val="00AF4E35"/>
    <w:rsid w:val="00AF50A4"/>
    <w:rsid w:val="00AF54F3"/>
    <w:rsid w:val="00AF5763"/>
    <w:rsid w:val="00AF5C63"/>
    <w:rsid w:val="00AF60A9"/>
    <w:rsid w:val="00AF613F"/>
    <w:rsid w:val="00AF616D"/>
    <w:rsid w:val="00AF6198"/>
    <w:rsid w:val="00AF6286"/>
    <w:rsid w:val="00AF6293"/>
    <w:rsid w:val="00AF637A"/>
    <w:rsid w:val="00AF681E"/>
    <w:rsid w:val="00AF6A32"/>
    <w:rsid w:val="00AF6BAB"/>
    <w:rsid w:val="00AF71F6"/>
    <w:rsid w:val="00AF7D5D"/>
    <w:rsid w:val="00B00604"/>
    <w:rsid w:val="00B00813"/>
    <w:rsid w:val="00B00B86"/>
    <w:rsid w:val="00B00C31"/>
    <w:rsid w:val="00B00E12"/>
    <w:rsid w:val="00B01451"/>
    <w:rsid w:val="00B01948"/>
    <w:rsid w:val="00B020AA"/>
    <w:rsid w:val="00B0221C"/>
    <w:rsid w:val="00B0230A"/>
    <w:rsid w:val="00B02652"/>
    <w:rsid w:val="00B02CCF"/>
    <w:rsid w:val="00B034C7"/>
    <w:rsid w:val="00B03CC3"/>
    <w:rsid w:val="00B03DEC"/>
    <w:rsid w:val="00B03F5C"/>
    <w:rsid w:val="00B044C9"/>
    <w:rsid w:val="00B04802"/>
    <w:rsid w:val="00B0492C"/>
    <w:rsid w:val="00B04AEC"/>
    <w:rsid w:val="00B04BC2"/>
    <w:rsid w:val="00B04E5D"/>
    <w:rsid w:val="00B050CF"/>
    <w:rsid w:val="00B05561"/>
    <w:rsid w:val="00B0557E"/>
    <w:rsid w:val="00B055A6"/>
    <w:rsid w:val="00B055C4"/>
    <w:rsid w:val="00B05734"/>
    <w:rsid w:val="00B057FA"/>
    <w:rsid w:val="00B05D45"/>
    <w:rsid w:val="00B05E23"/>
    <w:rsid w:val="00B05FCF"/>
    <w:rsid w:val="00B060AE"/>
    <w:rsid w:val="00B063CD"/>
    <w:rsid w:val="00B064BE"/>
    <w:rsid w:val="00B068CF"/>
    <w:rsid w:val="00B06FC7"/>
    <w:rsid w:val="00B071D5"/>
    <w:rsid w:val="00B0778F"/>
    <w:rsid w:val="00B07ACB"/>
    <w:rsid w:val="00B07B97"/>
    <w:rsid w:val="00B07DDC"/>
    <w:rsid w:val="00B07ED7"/>
    <w:rsid w:val="00B10046"/>
    <w:rsid w:val="00B10214"/>
    <w:rsid w:val="00B10340"/>
    <w:rsid w:val="00B10851"/>
    <w:rsid w:val="00B108EE"/>
    <w:rsid w:val="00B11170"/>
    <w:rsid w:val="00B111CB"/>
    <w:rsid w:val="00B1127F"/>
    <w:rsid w:val="00B112B5"/>
    <w:rsid w:val="00B1132D"/>
    <w:rsid w:val="00B11625"/>
    <w:rsid w:val="00B1199E"/>
    <w:rsid w:val="00B11AB4"/>
    <w:rsid w:val="00B11FDE"/>
    <w:rsid w:val="00B12061"/>
    <w:rsid w:val="00B120E2"/>
    <w:rsid w:val="00B12385"/>
    <w:rsid w:val="00B12411"/>
    <w:rsid w:val="00B126C3"/>
    <w:rsid w:val="00B12ADC"/>
    <w:rsid w:val="00B12B1D"/>
    <w:rsid w:val="00B12BDA"/>
    <w:rsid w:val="00B12C9D"/>
    <w:rsid w:val="00B12FFE"/>
    <w:rsid w:val="00B1320C"/>
    <w:rsid w:val="00B132E8"/>
    <w:rsid w:val="00B13513"/>
    <w:rsid w:val="00B1357D"/>
    <w:rsid w:val="00B13796"/>
    <w:rsid w:val="00B137D8"/>
    <w:rsid w:val="00B13EAA"/>
    <w:rsid w:val="00B141EF"/>
    <w:rsid w:val="00B14764"/>
    <w:rsid w:val="00B14BCE"/>
    <w:rsid w:val="00B150B7"/>
    <w:rsid w:val="00B153B4"/>
    <w:rsid w:val="00B154DD"/>
    <w:rsid w:val="00B15720"/>
    <w:rsid w:val="00B157F8"/>
    <w:rsid w:val="00B15BAC"/>
    <w:rsid w:val="00B163C1"/>
    <w:rsid w:val="00B166F8"/>
    <w:rsid w:val="00B167EE"/>
    <w:rsid w:val="00B1685C"/>
    <w:rsid w:val="00B16BCA"/>
    <w:rsid w:val="00B17195"/>
    <w:rsid w:val="00B17598"/>
    <w:rsid w:val="00B175D3"/>
    <w:rsid w:val="00B1768A"/>
    <w:rsid w:val="00B200A1"/>
    <w:rsid w:val="00B20A76"/>
    <w:rsid w:val="00B20ACE"/>
    <w:rsid w:val="00B2109D"/>
    <w:rsid w:val="00B214AF"/>
    <w:rsid w:val="00B21876"/>
    <w:rsid w:val="00B21AEA"/>
    <w:rsid w:val="00B21D65"/>
    <w:rsid w:val="00B21FE6"/>
    <w:rsid w:val="00B22973"/>
    <w:rsid w:val="00B2312D"/>
    <w:rsid w:val="00B23344"/>
    <w:rsid w:val="00B23718"/>
    <w:rsid w:val="00B23916"/>
    <w:rsid w:val="00B23C08"/>
    <w:rsid w:val="00B23F70"/>
    <w:rsid w:val="00B243C8"/>
    <w:rsid w:val="00B24900"/>
    <w:rsid w:val="00B24CCA"/>
    <w:rsid w:val="00B24E82"/>
    <w:rsid w:val="00B24EEC"/>
    <w:rsid w:val="00B24F52"/>
    <w:rsid w:val="00B2508F"/>
    <w:rsid w:val="00B250A9"/>
    <w:rsid w:val="00B25271"/>
    <w:rsid w:val="00B252F7"/>
    <w:rsid w:val="00B25558"/>
    <w:rsid w:val="00B256E5"/>
    <w:rsid w:val="00B25774"/>
    <w:rsid w:val="00B26016"/>
    <w:rsid w:val="00B2628F"/>
    <w:rsid w:val="00B263FB"/>
    <w:rsid w:val="00B2667B"/>
    <w:rsid w:val="00B26B07"/>
    <w:rsid w:val="00B26E8C"/>
    <w:rsid w:val="00B27029"/>
    <w:rsid w:val="00B270AD"/>
    <w:rsid w:val="00B271BD"/>
    <w:rsid w:val="00B27AE3"/>
    <w:rsid w:val="00B30235"/>
    <w:rsid w:val="00B3077D"/>
    <w:rsid w:val="00B30A80"/>
    <w:rsid w:val="00B31886"/>
    <w:rsid w:val="00B31CC7"/>
    <w:rsid w:val="00B325D4"/>
    <w:rsid w:val="00B32914"/>
    <w:rsid w:val="00B32B79"/>
    <w:rsid w:val="00B32C19"/>
    <w:rsid w:val="00B32F2B"/>
    <w:rsid w:val="00B33546"/>
    <w:rsid w:val="00B33662"/>
    <w:rsid w:val="00B3367A"/>
    <w:rsid w:val="00B33749"/>
    <w:rsid w:val="00B33783"/>
    <w:rsid w:val="00B337C8"/>
    <w:rsid w:val="00B339A4"/>
    <w:rsid w:val="00B3424B"/>
    <w:rsid w:val="00B34318"/>
    <w:rsid w:val="00B344E8"/>
    <w:rsid w:val="00B3458A"/>
    <w:rsid w:val="00B349DC"/>
    <w:rsid w:val="00B34A98"/>
    <w:rsid w:val="00B35013"/>
    <w:rsid w:val="00B35170"/>
    <w:rsid w:val="00B354B6"/>
    <w:rsid w:val="00B35AFF"/>
    <w:rsid w:val="00B35C75"/>
    <w:rsid w:val="00B35C8E"/>
    <w:rsid w:val="00B36067"/>
    <w:rsid w:val="00B3618A"/>
    <w:rsid w:val="00B36247"/>
    <w:rsid w:val="00B362D5"/>
    <w:rsid w:val="00B363B9"/>
    <w:rsid w:val="00B36633"/>
    <w:rsid w:val="00B368DA"/>
    <w:rsid w:val="00B36934"/>
    <w:rsid w:val="00B36EEE"/>
    <w:rsid w:val="00B3744D"/>
    <w:rsid w:val="00B376FF"/>
    <w:rsid w:val="00B3784A"/>
    <w:rsid w:val="00B3785F"/>
    <w:rsid w:val="00B37B91"/>
    <w:rsid w:val="00B37D13"/>
    <w:rsid w:val="00B37E1A"/>
    <w:rsid w:val="00B37FDC"/>
    <w:rsid w:val="00B40021"/>
    <w:rsid w:val="00B400D5"/>
    <w:rsid w:val="00B4071A"/>
    <w:rsid w:val="00B407D0"/>
    <w:rsid w:val="00B40860"/>
    <w:rsid w:val="00B40A29"/>
    <w:rsid w:val="00B40CC8"/>
    <w:rsid w:val="00B410B8"/>
    <w:rsid w:val="00B41301"/>
    <w:rsid w:val="00B417BF"/>
    <w:rsid w:val="00B41A91"/>
    <w:rsid w:val="00B41E84"/>
    <w:rsid w:val="00B4219B"/>
    <w:rsid w:val="00B422D1"/>
    <w:rsid w:val="00B42437"/>
    <w:rsid w:val="00B42565"/>
    <w:rsid w:val="00B4260E"/>
    <w:rsid w:val="00B426A0"/>
    <w:rsid w:val="00B428A6"/>
    <w:rsid w:val="00B428D9"/>
    <w:rsid w:val="00B437CB"/>
    <w:rsid w:val="00B43CD4"/>
    <w:rsid w:val="00B43EB0"/>
    <w:rsid w:val="00B43FD6"/>
    <w:rsid w:val="00B43FFF"/>
    <w:rsid w:val="00B44B61"/>
    <w:rsid w:val="00B44F55"/>
    <w:rsid w:val="00B45334"/>
    <w:rsid w:val="00B45559"/>
    <w:rsid w:val="00B45710"/>
    <w:rsid w:val="00B457CE"/>
    <w:rsid w:val="00B45E31"/>
    <w:rsid w:val="00B45E8E"/>
    <w:rsid w:val="00B4653B"/>
    <w:rsid w:val="00B46904"/>
    <w:rsid w:val="00B46A58"/>
    <w:rsid w:val="00B46A66"/>
    <w:rsid w:val="00B46ECC"/>
    <w:rsid w:val="00B46F7A"/>
    <w:rsid w:val="00B4700A"/>
    <w:rsid w:val="00B472F8"/>
    <w:rsid w:val="00B474C4"/>
    <w:rsid w:val="00B4794E"/>
    <w:rsid w:val="00B479AD"/>
    <w:rsid w:val="00B504A2"/>
    <w:rsid w:val="00B5055D"/>
    <w:rsid w:val="00B50815"/>
    <w:rsid w:val="00B509E5"/>
    <w:rsid w:val="00B50B8A"/>
    <w:rsid w:val="00B50D79"/>
    <w:rsid w:val="00B50F5B"/>
    <w:rsid w:val="00B50FD1"/>
    <w:rsid w:val="00B51324"/>
    <w:rsid w:val="00B519C8"/>
    <w:rsid w:val="00B5252C"/>
    <w:rsid w:val="00B5255A"/>
    <w:rsid w:val="00B52645"/>
    <w:rsid w:val="00B526E5"/>
    <w:rsid w:val="00B5275E"/>
    <w:rsid w:val="00B52ADC"/>
    <w:rsid w:val="00B52E9E"/>
    <w:rsid w:val="00B52FF1"/>
    <w:rsid w:val="00B530F7"/>
    <w:rsid w:val="00B53266"/>
    <w:rsid w:val="00B532EF"/>
    <w:rsid w:val="00B53461"/>
    <w:rsid w:val="00B536EE"/>
    <w:rsid w:val="00B53B6B"/>
    <w:rsid w:val="00B54834"/>
    <w:rsid w:val="00B54ADB"/>
    <w:rsid w:val="00B54BC8"/>
    <w:rsid w:val="00B54D29"/>
    <w:rsid w:val="00B54E2E"/>
    <w:rsid w:val="00B54F94"/>
    <w:rsid w:val="00B5521A"/>
    <w:rsid w:val="00B552BD"/>
    <w:rsid w:val="00B553A9"/>
    <w:rsid w:val="00B55CE4"/>
    <w:rsid w:val="00B55CF6"/>
    <w:rsid w:val="00B56843"/>
    <w:rsid w:val="00B570EB"/>
    <w:rsid w:val="00B57771"/>
    <w:rsid w:val="00B578CB"/>
    <w:rsid w:val="00B57949"/>
    <w:rsid w:val="00B57B0B"/>
    <w:rsid w:val="00B57BB6"/>
    <w:rsid w:val="00B57BD6"/>
    <w:rsid w:val="00B60092"/>
    <w:rsid w:val="00B60125"/>
    <w:rsid w:val="00B60777"/>
    <w:rsid w:val="00B60A53"/>
    <w:rsid w:val="00B60C50"/>
    <w:rsid w:val="00B6136B"/>
    <w:rsid w:val="00B618CC"/>
    <w:rsid w:val="00B61BF1"/>
    <w:rsid w:val="00B62574"/>
    <w:rsid w:val="00B6269D"/>
    <w:rsid w:val="00B62834"/>
    <w:rsid w:val="00B631C2"/>
    <w:rsid w:val="00B6323C"/>
    <w:rsid w:val="00B63553"/>
    <w:rsid w:val="00B6392D"/>
    <w:rsid w:val="00B63963"/>
    <w:rsid w:val="00B63AC3"/>
    <w:rsid w:val="00B6408E"/>
    <w:rsid w:val="00B64441"/>
    <w:rsid w:val="00B64523"/>
    <w:rsid w:val="00B64873"/>
    <w:rsid w:val="00B64C94"/>
    <w:rsid w:val="00B64CE9"/>
    <w:rsid w:val="00B64D3C"/>
    <w:rsid w:val="00B65102"/>
    <w:rsid w:val="00B653F3"/>
    <w:rsid w:val="00B65D83"/>
    <w:rsid w:val="00B662CD"/>
    <w:rsid w:val="00B6639D"/>
    <w:rsid w:val="00B663A4"/>
    <w:rsid w:val="00B66F2F"/>
    <w:rsid w:val="00B672A4"/>
    <w:rsid w:val="00B67316"/>
    <w:rsid w:val="00B675DE"/>
    <w:rsid w:val="00B678DF"/>
    <w:rsid w:val="00B67AB4"/>
    <w:rsid w:val="00B67CC2"/>
    <w:rsid w:val="00B67D60"/>
    <w:rsid w:val="00B67F21"/>
    <w:rsid w:val="00B7079F"/>
    <w:rsid w:val="00B70AE7"/>
    <w:rsid w:val="00B70B67"/>
    <w:rsid w:val="00B70C4D"/>
    <w:rsid w:val="00B70D74"/>
    <w:rsid w:val="00B70DEE"/>
    <w:rsid w:val="00B7101A"/>
    <w:rsid w:val="00B71031"/>
    <w:rsid w:val="00B7121C"/>
    <w:rsid w:val="00B7137A"/>
    <w:rsid w:val="00B713C3"/>
    <w:rsid w:val="00B71647"/>
    <w:rsid w:val="00B71A3E"/>
    <w:rsid w:val="00B71B3E"/>
    <w:rsid w:val="00B725D3"/>
    <w:rsid w:val="00B726D0"/>
    <w:rsid w:val="00B72889"/>
    <w:rsid w:val="00B728F8"/>
    <w:rsid w:val="00B72962"/>
    <w:rsid w:val="00B72A89"/>
    <w:rsid w:val="00B72D6C"/>
    <w:rsid w:val="00B7338F"/>
    <w:rsid w:val="00B736FF"/>
    <w:rsid w:val="00B7371E"/>
    <w:rsid w:val="00B738FC"/>
    <w:rsid w:val="00B73C2D"/>
    <w:rsid w:val="00B74214"/>
    <w:rsid w:val="00B7433C"/>
    <w:rsid w:val="00B74662"/>
    <w:rsid w:val="00B75688"/>
    <w:rsid w:val="00B75B98"/>
    <w:rsid w:val="00B75C83"/>
    <w:rsid w:val="00B75DBB"/>
    <w:rsid w:val="00B75FC5"/>
    <w:rsid w:val="00B7604D"/>
    <w:rsid w:val="00B76181"/>
    <w:rsid w:val="00B762E1"/>
    <w:rsid w:val="00B7637F"/>
    <w:rsid w:val="00B767D2"/>
    <w:rsid w:val="00B7684B"/>
    <w:rsid w:val="00B768E6"/>
    <w:rsid w:val="00B769B8"/>
    <w:rsid w:val="00B76CC1"/>
    <w:rsid w:val="00B76F55"/>
    <w:rsid w:val="00B772BE"/>
    <w:rsid w:val="00B77A5F"/>
    <w:rsid w:val="00B80203"/>
    <w:rsid w:val="00B80659"/>
    <w:rsid w:val="00B80AB8"/>
    <w:rsid w:val="00B80CD9"/>
    <w:rsid w:val="00B820FA"/>
    <w:rsid w:val="00B82558"/>
    <w:rsid w:val="00B82928"/>
    <w:rsid w:val="00B82EB7"/>
    <w:rsid w:val="00B83112"/>
    <w:rsid w:val="00B831AD"/>
    <w:rsid w:val="00B83564"/>
    <w:rsid w:val="00B8358F"/>
    <w:rsid w:val="00B83CF1"/>
    <w:rsid w:val="00B83CF5"/>
    <w:rsid w:val="00B83F19"/>
    <w:rsid w:val="00B83F1D"/>
    <w:rsid w:val="00B841A1"/>
    <w:rsid w:val="00B84329"/>
    <w:rsid w:val="00B8435B"/>
    <w:rsid w:val="00B8443A"/>
    <w:rsid w:val="00B84577"/>
    <w:rsid w:val="00B84786"/>
    <w:rsid w:val="00B84C93"/>
    <w:rsid w:val="00B84DD7"/>
    <w:rsid w:val="00B84E2A"/>
    <w:rsid w:val="00B851C7"/>
    <w:rsid w:val="00B85B36"/>
    <w:rsid w:val="00B85D65"/>
    <w:rsid w:val="00B85E63"/>
    <w:rsid w:val="00B8611D"/>
    <w:rsid w:val="00B861DC"/>
    <w:rsid w:val="00B8628D"/>
    <w:rsid w:val="00B86367"/>
    <w:rsid w:val="00B8661C"/>
    <w:rsid w:val="00B86C85"/>
    <w:rsid w:val="00B8716E"/>
    <w:rsid w:val="00B873A1"/>
    <w:rsid w:val="00B8747E"/>
    <w:rsid w:val="00B874AC"/>
    <w:rsid w:val="00B90060"/>
    <w:rsid w:val="00B9055F"/>
    <w:rsid w:val="00B9068F"/>
    <w:rsid w:val="00B90B07"/>
    <w:rsid w:val="00B90D39"/>
    <w:rsid w:val="00B90E8A"/>
    <w:rsid w:val="00B91180"/>
    <w:rsid w:val="00B913DC"/>
    <w:rsid w:val="00B91E06"/>
    <w:rsid w:val="00B91E26"/>
    <w:rsid w:val="00B9257A"/>
    <w:rsid w:val="00B92741"/>
    <w:rsid w:val="00B92AA3"/>
    <w:rsid w:val="00B92FAD"/>
    <w:rsid w:val="00B93007"/>
    <w:rsid w:val="00B93421"/>
    <w:rsid w:val="00B936C3"/>
    <w:rsid w:val="00B938B3"/>
    <w:rsid w:val="00B93BE5"/>
    <w:rsid w:val="00B93E77"/>
    <w:rsid w:val="00B93FA3"/>
    <w:rsid w:val="00B94053"/>
    <w:rsid w:val="00B9409F"/>
    <w:rsid w:val="00B94588"/>
    <w:rsid w:val="00B946D6"/>
    <w:rsid w:val="00B94752"/>
    <w:rsid w:val="00B94A1F"/>
    <w:rsid w:val="00B94FFA"/>
    <w:rsid w:val="00B953B5"/>
    <w:rsid w:val="00B95560"/>
    <w:rsid w:val="00B956D8"/>
    <w:rsid w:val="00B95777"/>
    <w:rsid w:val="00B95910"/>
    <w:rsid w:val="00B95DA9"/>
    <w:rsid w:val="00B95E3B"/>
    <w:rsid w:val="00B95E73"/>
    <w:rsid w:val="00B963B8"/>
    <w:rsid w:val="00B96498"/>
    <w:rsid w:val="00B966E1"/>
    <w:rsid w:val="00B96893"/>
    <w:rsid w:val="00B96EC9"/>
    <w:rsid w:val="00B9735C"/>
    <w:rsid w:val="00B97791"/>
    <w:rsid w:val="00B978AF"/>
    <w:rsid w:val="00B97B45"/>
    <w:rsid w:val="00BA0041"/>
    <w:rsid w:val="00BA0328"/>
    <w:rsid w:val="00BA0B8E"/>
    <w:rsid w:val="00BA0C37"/>
    <w:rsid w:val="00BA0ECD"/>
    <w:rsid w:val="00BA104E"/>
    <w:rsid w:val="00BA105E"/>
    <w:rsid w:val="00BA15B6"/>
    <w:rsid w:val="00BA168F"/>
    <w:rsid w:val="00BA1862"/>
    <w:rsid w:val="00BA1F10"/>
    <w:rsid w:val="00BA201B"/>
    <w:rsid w:val="00BA20E0"/>
    <w:rsid w:val="00BA21FC"/>
    <w:rsid w:val="00BA235A"/>
    <w:rsid w:val="00BA2ED0"/>
    <w:rsid w:val="00BA3349"/>
    <w:rsid w:val="00BA3DEB"/>
    <w:rsid w:val="00BA40D9"/>
    <w:rsid w:val="00BA4900"/>
    <w:rsid w:val="00BA4BE3"/>
    <w:rsid w:val="00BA4C9A"/>
    <w:rsid w:val="00BA52F9"/>
    <w:rsid w:val="00BA5389"/>
    <w:rsid w:val="00BA5471"/>
    <w:rsid w:val="00BA54C3"/>
    <w:rsid w:val="00BA5616"/>
    <w:rsid w:val="00BA5657"/>
    <w:rsid w:val="00BA5688"/>
    <w:rsid w:val="00BA5827"/>
    <w:rsid w:val="00BA589E"/>
    <w:rsid w:val="00BA5D5F"/>
    <w:rsid w:val="00BA5F71"/>
    <w:rsid w:val="00BA6A17"/>
    <w:rsid w:val="00BA6BBE"/>
    <w:rsid w:val="00BA6BCE"/>
    <w:rsid w:val="00BA6F68"/>
    <w:rsid w:val="00BA775E"/>
    <w:rsid w:val="00BA7A98"/>
    <w:rsid w:val="00BA7C1F"/>
    <w:rsid w:val="00BA7F63"/>
    <w:rsid w:val="00BB0006"/>
    <w:rsid w:val="00BB0735"/>
    <w:rsid w:val="00BB0807"/>
    <w:rsid w:val="00BB0D04"/>
    <w:rsid w:val="00BB0EC7"/>
    <w:rsid w:val="00BB0F0D"/>
    <w:rsid w:val="00BB10AA"/>
    <w:rsid w:val="00BB1307"/>
    <w:rsid w:val="00BB14CD"/>
    <w:rsid w:val="00BB167A"/>
    <w:rsid w:val="00BB16B9"/>
    <w:rsid w:val="00BB1946"/>
    <w:rsid w:val="00BB1A0B"/>
    <w:rsid w:val="00BB23FE"/>
    <w:rsid w:val="00BB2527"/>
    <w:rsid w:val="00BB2681"/>
    <w:rsid w:val="00BB2B2B"/>
    <w:rsid w:val="00BB2BC9"/>
    <w:rsid w:val="00BB3057"/>
    <w:rsid w:val="00BB3591"/>
    <w:rsid w:val="00BB3C6E"/>
    <w:rsid w:val="00BB4022"/>
    <w:rsid w:val="00BB407B"/>
    <w:rsid w:val="00BB40DB"/>
    <w:rsid w:val="00BB42C1"/>
    <w:rsid w:val="00BB42CD"/>
    <w:rsid w:val="00BB4471"/>
    <w:rsid w:val="00BB469E"/>
    <w:rsid w:val="00BB47F1"/>
    <w:rsid w:val="00BB487B"/>
    <w:rsid w:val="00BB4D75"/>
    <w:rsid w:val="00BB4EC2"/>
    <w:rsid w:val="00BB5156"/>
    <w:rsid w:val="00BB51E9"/>
    <w:rsid w:val="00BB54B9"/>
    <w:rsid w:val="00BB581D"/>
    <w:rsid w:val="00BB5C08"/>
    <w:rsid w:val="00BB5C4E"/>
    <w:rsid w:val="00BB5FCB"/>
    <w:rsid w:val="00BB6176"/>
    <w:rsid w:val="00BB622F"/>
    <w:rsid w:val="00BB63BA"/>
    <w:rsid w:val="00BB642E"/>
    <w:rsid w:val="00BB6892"/>
    <w:rsid w:val="00BB6CC5"/>
    <w:rsid w:val="00BB70B3"/>
    <w:rsid w:val="00BB71E0"/>
    <w:rsid w:val="00BB7796"/>
    <w:rsid w:val="00BB7FA9"/>
    <w:rsid w:val="00BC001A"/>
    <w:rsid w:val="00BC01CA"/>
    <w:rsid w:val="00BC0291"/>
    <w:rsid w:val="00BC0864"/>
    <w:rsid w:val="00BC08BF"/>
    <w:rsid w:val="00BC0995"/>
    <w:rsid w:val="00BC0C99"/>
    <w:rsid w:val="00BC0E7E"/>
    <w:rsid w:val="00BC112C"/>
    <w:rsid w:val="00BC12F9"/>
    <w:rsid w:val="00BC14DB"/>
    <w:rsid w:val="00BC15D1"/>
    <w:rsid w:val="00BC16DF"/>
    <w:rsid w:val="00BC16EA"/>
    <w:rsid w:val="00BC18FE"/>
    <w:rsid w:val="00BC1EE1"/>
    <w:rsid w:val="00BC2286"/>
    <w:rsid w:val="00BC22BE"/>
    <w:rsid w:val="00BC23D5"/>
    <w:rsid w:val="00BC23D9"/>
    <w:rsid w:val="00BC2687"/>
    <w:rsid w:val="00BC292F"/>
    <w:rsid w:val="00BC2EC6"/>
    <w:rsid w:val="00BC37AC"/>
    <w:rsid w:val="00BC3A64"/>
    <w:rsid w:val="00BC3BAA"/>
    <w:rsid w:val="00BC3E19"/>
    <w:rsid w:val="00BC3E5A"/>
    <w:rsid w:val="00BC4370"/>
    <w:rsid w:val="00BC458B"/>
    <w:rsid w:val="00BC4596"/>
    <w:rsid w:val="00BC4CC3"/>
    <w:rsid w:val="00BC50D3"/>
    <w:rsid w:val="00BC5253"/>
    <w:rsid w:val="00BC5565"/>
    <w:rsid w:val="00BC5C68"/>
    <w:rsid w:val="00BC62EC"/>
    <w:rsid w:val="00BC64A8"/>
    <w:rsid w:val="00BC6A8A"/>
    <w:rsid w:val="00BC6DAD"/>
    <w:rsid w:val="00BC705A"/>
    <w:rsid w:val="00BC749F"/>
    <w:rsid w:val="00BC7CF3"/>
    <w:rsid w:val="00BC7FF3"/>
    <w:rsid w:val="00BD0514"/>
    <w:rsid w:val="00BD08FD"/>
    <w:rsid w:val="00BD09F1"/>
    <w:rsid w:val="00BD0D55"/>
    <w:rsid w:val="00BD1127"/>
    <w:rsid w:val="00BD1D64"/>
    <w:rsid w:val="00BD24EA"/>
    <w:rsid w:val="00BD2EF9"/>
    <w:rsid w:val="00BD2F80"/>
    <w:rsid w:val="00BD33AC"/>
    <w:rsid w:val="00BD3AB2"/>
    <w:rsid w:val="00BD3ABD"/>
    <w:rsid w:val="00BD3F91"/>
    <w:rsid w:val="00BD4459"/>
    <w:rsid w:val="00BD4A1E"/>
    <w:rsid w:val="00BD4D82"/>
    <w:rsid w:val="00BD51BC"/>
    <w:rsid w:val="00BD5261"/>
    <w:rsid w:val="00BD5B59"/>
    <w:rsid w:val="00BD5BCB"/>
    <w:rsid w:val="00BD5DEB"/>
    <w:rsid w:val="00BD5F02"/>
    <w:rsid w:val="00BD620B"/>
    <w:rsid w:val="00BD66CB"/>
    <w:rsid w:val="00BD66E8"/>
    <w:rsid w:val="00BD7306"/>
    <w:rsid w:val="00BD7515"/>
    <w:rsid w:val="00BD75B0"/>
    <w:rsid w:val="00BD75D6"/>
    <w:rsid w:val="00BD75DD"/>
    <w:rsid w:val="00BD7796"/>
    <w:rsid w:val="00BD7FB5"/>
    <w:rsid w:val="00BE033B"/>
    <w:rsid w:val="00BE054D"/>
    <w:rsid w:val="00BE054E"/>
    <w:rsid w:val="00BE059A"/>
    <w:rsid w:val="00BE069F"/>
    <w:rsid w:val="00BE0BC2"/>
    <w:rsid w:val="00BE10B0"/>
    <w:rsid w:val="00BE1529"/>
    <w:rsid w:val="00BE15C6"/>
    <w:rsid w:val="00BE1AA3"/>
    <w:rsid w:val="00BE2079"/>
    <w:rsid w:val="00BE20A6"/>
    <w:rsid w:val="00BE23B7"/>
    <w:rsid w:val="00BE23DA"/>
    <w:rsid w:val="00BE265C"/>
    <w:rsid w:val="00BE26D6"/>
    <w:rsid w:val="00BE2C16"/>
    <w:rsid w:val="00BE2F72"/>
    <w:rsid w:val="00BE30AA"/>
    <w:rsid w:val="00BE3516"/>
    <w:rsid w:val="00BE36B8"/>
    <w:rsid w:val="00BE4173"/>
    <w:rsid w:val="00BE41ED"/>
    <w:rsid w:val="00BE4381"/>
    <w:rsid w:val="00BE450B"/>
    <w:rsid w:val="00BE45E1"/>
    <w:rsid w:val="00BE49BC"/>
    <w:rsid w:val="00BE4EFF"/>
    <w:rsid w:val="00BE51DA"/>
    <w:rsid w:val="00BE534E"/>
    <w:rsid w:val="00BE56F4"/>
    <w:rsid w:val="00BE5922"/>
    <w:rsid w:val="00BE59D6"/>
    <w:rsid w:val="00BE5BE4"/>
    <w:rsid w:val="00BE6390"/>
    <w:rsid w:val="00BE650E"/>
    <w:rsid w:val="00BE663A"/>
    <w:rsid w:val="00BE6705"/>
    <w:rsid w:val="00BE6815"/>
    <w:rsid w:val="00BE69BA"/>
    <w:rsid w:val="00BE6BEA"/>
    <w:rsid w:val="00BE6CEC"/>
    <w:rsid w:val="00BE6D1D"/>
    <w:rsid w:val="00BE6FB1"/>
    <w:rsid w:val="00BE7155"/>
    <w:rsid w:val="00BE718D"/>
    <w:rsid w:val="00BE725C"/>
    <w:rsid w:val="00BE7385"/>
    <w:rsid w:val="00BE7818"/>
    <w:rsid w:val="00BE786D"/>
    <w:rsid w:val="00BE7880"/>
    <w:rsid w:val="00BE7B22"/>
    <w:rsid w:val="00BE7E69"/>
    <w:rsid w:val="00BE7EE5"/>
    <w:rsid w:val="00BE7F1A"/>
    <w:rsid w:val="00BF0458"/>
    <w:rsid w:val="00BF0461"/>
    <w:rsid w:val="00BF0824"/>
    <w:rsid w:val="00BF08F9"/>
    <w:rsid w:val="00BF0956"/>
    <w:rsid w:val="00BF0961"/>
    <w:rsid w:val="00BF0E9C"/>
    <w:rsid w:val="00BF11F6"/>
    <w:rsid w:val="00BF1514"/>
    <w:rsid w:val="00BF1B3A"/>
    <w:rsid w:val="00BF2621"/>
    <w:rsid w:val="00BF26BA"/>
    <w:rsid w:val="00BF26F4"/>
    <w:rsid w:val="00BF295A"/>
    <w:rsid w:val="00BF2AE3"/>
    <w:rsid w:val="00BF2D2D"/>
    <w:rsid w:val="00BF30E2"/>
    <w:rsid w:val="00BF311C"/>
    <w:rsid w:val="00BF32D3"/>
    <w:rsid w:val="00BF3C48"/>
    <w:rsid w:val="00BF3EDB"/>
    <w:rsid w:val="00BF4658"/>
    <w:rsid w:val="00BF495C"/>
    <w:rsid w:val="00BF4B9E"/>
    <w:rsid w:val="00BF519A"/>
    <w:rsid w:val="00BF51B3"/>
    <w:rsid w:val="00BF51E5"/>
    <w:rsid w:val="00BF595C"/>
    <w:rsid w:val="00BF5A32"/>
    <w:rsid w:val="00BF5A70"/>
    <w:rsid w:val="00BF5BC8"/>
    <w:rsid w:val="00BF61E0"/>
    <w:rsid w:val="00BF61EB"/>
    <w:rsid w:val="00BF6244"/>
    <w:rsid w:val="00BF63E0"/>
    <w:rsid w:val="00BF68AC"/>
    <w:rsid w:val="00BF6A0F"/>
    <w:rsid w:val="00BF6B53"/>
    <w:rsid w:val="00BF6D0E"/>
    <w:rsid w:val="00BF6FD9"/>
    <w:rsid w:val="00BF758B"/>
    <w:rsid w:val="00BF79E4"/>
    <w:rsid w:val="00BF7A8E"/>
    <w:rsid w:val="00BF7B40"/>
    <w:rsid w:val="00BF7B61"/>
    <w:rsid w:val="00BF7D0F"/>
    <w:rsid w:val="00BF7EB7"/>
    <w:rsid w:val="00BF7EC6"/>
    <w:rsid w:val="00BF7F88"/>
    <w:rsid w:val="00C00072"/>
    <w:rsid w:val="00C000B5"/>
    <w:rsid w:val="00C001E2"/>
    <w:rsid w:val="00C0044B"/>
    <w:rsid w:val="00C00693"/>
    <w:rsid w:val="00C00F80"/>
    <w:rsid w:val="00C010F5"/>
    <w:rsid w:val="00C01214"/>
    <w:rsid w:val="00C01437"/>
    <w:rsid w:val="00C018AA"/>
    <w:rsid w:val="00C018E4"/>
    <w:rsid w:val="00C01C4F"/>
    <w:rsid w:val="00C021BD"/>
    <w:rsid w:val="00C02218"/>
    <w:rsid w:val="00C024D3"/>
    <w:rsid w:val="00C02F26"/>
    <w:rsid w:val="00C03A2A"/>
    <w:rsid w:val="00C03C7F"/>
    <w:rsid w:val="00C042A1"/>
    <w:rsid w:val="00C04497"/>
    <w:rsid w:val="00C04562"/>
    <w:rsid w:val="00C0469F"/>
    <w:rsid w:val="00C050D9"/>
    <w:rsid w:val="00C051D1"/>
    <w:rsid w:val="00C05642"/>
    <w:rsid w:val="00C05656"/>
    <w:rsid w:val="00C057AA"/>
    <w:rsid w:val="00C059B8"/>
    <w:rsid w:val="00C05C07"/>
    <w:rsid w:val="00C0627E"/>
    <w:rsid w:val="00C06333"/>
    <w:rsid w:val="00C06D3A"/>
    <w:rsid w:val="00C071BB"/>
    <w:rsid w:val="00C07420"/>
    <w:rsid w:val="00C07599"/>
    <w:rsid w:val="00C07627"/>
    <w:rsid w:val="00C079CD"/>
    <w:rsid w:val="00C07D2A"/>
    <w:rsid w:val="00C100E9"/>
    <w:rsid w:val="00C10448"/>
    <w:rsid w:val="00C105B2"/>
    <w:rsid w:val="00C10869"/>
    <w:rsid w:val="00C10FD4"/>
    <w:rsid w:val="00C113D4"/>
    <w:rsid w:val="00C11460"/>
    <w:rsid w:val="00C115D3"/>
    <w:rsid w:val="00C11849"/>
    <w:rsid w:val="00C11CEA"/>
    <w:rsid w:val="00C120F2"/>
    <w:rsid w:val="00C12198"/>
    <w:rsid w:val="00C12466"/>
    <w:rsid w:val="00C124C3"/>
    <w:rsid w:val="00C12B02"/>
    <w:rsid w:val="00C13059"/>
    <w:rsid w:val="00C13440"/>
    <w:rsid w:val="00C13675"/>
    <w:rsid w:val="00C139E9"/>
    <w:rsid w:val="00C13C0A"/>
    <w:rsid w:val="00C13D66"/>
    <w:rsid w:val="00C13EC3"/>
    <w:rsid w:val="00C14316"/>
    <w:rsid w:val="00C143F3"/>
    <w:rsid w:val="00C14A11"/>
    <w:rsid w:val="00C14CA2"/>
    <w:rsid w:val="00C14D1A"/>
    <w:rsid w:val="00C14F54"/>
    <w:rsid w:val="00C150D7"/>
    <w:rsid w:val="00C15162"/>
    <w:rsid w:val="00C15334"/>
    <w:rsid w:val="00C15AF5"/>
    <w:rsid w:val="00C15C60"/>
    <w:rsid w:val="00C15EF5"/>
    <w:rsid w:val="00C1607C"/>
    <w:rsid w:val="00C1616C"/>
    <w:rsid w:val="00C161B7"/>
    <w:rsid w:val="00C16411"/>
    <w:rsid w:val="00C16E78"/>
    <w:rsid w:val="00C17150"/>
    <w:rsid w:val="00C17205"/>
    <w:rsid w:val="00C17584"/>
    <w:rsid w:val="00C17EFC"/>
    <w:rsid w:val="00C17F51"/>
    <w:rsid w:val="00C200A1"/>
    <w:rsid w:val="00C20113"/>
    <w:rsid w:val="00C2022E"/>
    <w:rsid w:val="00C2027D"/>
    <w:rsid w:val="00C205A3"/>
    <w:rsid w:val="00C207D8"/>
    <w:rsid w:val="00C2080B"/>
    <w:rsid w:val="00C2089F"/>
    <w:rsid w:val="00C20AE7"/>
    <w:rsid w:val="00C20B1E"/>
    <w:rsid w:val="00C20C1E"/>
    <w:rsid w:val="00C20CEC"/>
    <w:rsid w:val="00C2119F"/>
    <w:rsid w:val="00C211C7"/>
    <w:rsid w:val="00C212E4"/>
    <w:rsid w:val="00C2138D"/>
    <w:rsid w:val="00C21620"/>
    <w:rsid w:val="00C2165E"/>
    <w:rsid w:val="00C216A8"/>
    <w:rsid w:val="00C21D32"/>
    <w:rsid w:val="00C21D79"/>
    <w:rsid w:val="00C21E1D"/>
    <w:rsid w:val="00C21E78"/>
    <w:rsid w:val="00C21E89"/>
    <w:rsid w:val="00C221BB"/>
    <w:rsid w:val="00C22224"/>
    <w:rsid w:val="00C2235B"/>
    <w:rsid w:val="00C2269C"/>
    <w:rsid w:val="00C22D11"/>
    <w:rsid w:val="00C22E40"/>
    <w:rsid w:val="00C2369C"/>
    <w:rsid w:val="00C238DC"/>
    <w:rsid w:val="00C2392A"/>
    <w:rsid w:val="00C23D0B"/>
    <w:rsid w:val="00C23E36"/>
    <w:rsid w:val="00C2516E"/>
    <w:rsid w:val="00C25228"/>
    <w:rsid w:val="00C253DA"/>
    <w:rsid w:val="00C25686"/>
    <w:rsid w:val="00C256C8"/>
    <w:rsid w:val="00C25D36"/>
    <w:rsid w:val="00C263AB"/>
    <w:rsid w:val="00C263C4"/>
    <w:rsid w:val="00C266B1"/>
    <w:rsid w:val="00C26770"/>
    <w:rsid w:val="00C269B6"/>
    <w:rsid w:val="00C26BAC"/>
    <w:rsid w:val="00C26BE1"/>
    <w:rsid w:val="00C26C1B"/>
    <w:rsid w:val="00C26C29"/>
    <w:rsid w:val="00C26D41"/>
    <w:rsid w:val="00C2726B"/>
    <w:rsid w:val="00C273A6"/>
    <w:rsid w:val="00C274FE"/>
    <w:rsid w:val="00C27A71"/>
    <w:rsid w:val="00C27C41"/>
    <w:rsid w:val="00C27C52"/>
    <w:rsid w:val="00C27C90"/>
    <w:rsid w:val="00C27F7F"/>
    <w:rsid w:val="00C27FD0"/>
    <w:rsid w:val="00C308E9"/>
    <w:rsid w:val="00C30AEA"/>
    <w:rsid w:val="00C30D9F"/>
    <w:rsid w:val="00C30E2B"/>
    <w:rsid w:val="00C30FF5"/>
    <w:rsid w:val="00C3203A"/>
    <w:rsid w:val="00C32071"/>
    <w:rsid w:val="00C32107"/>
    <w:rsid w:val="00C3220A"/>
    <w:rsid w:val="00C323DE"/>
    <w:rsid w:val="00C32643"/>
    <w:rsid w:val="00C3292F"/>
    <w:rsid w:val="00C3293C"/>
    <w:rsid w:val="00C32CA8"/>
    <w:rsid w:val="00C32D68"/>
    <w:rsid w:val="00C32F79"/>
    <w:rsid w:val="00C32FD3"/>
    <w:rsid w:val="00C32FEF"/>
    <w:rsid w:val="00C3334A"/>
    <w:rsid w:val="00C33679"/>
    <w:rsid w:val="00C3395E"/>
    <w:rsid w:val="00C33AEF"/>
    <w:rsid w:val="00C33BEF"/>
    <w:rsid w:val="00C34010"/>
    <w:rsid w:val="00C34712"/>
    <w:rsid w:val="00C34AF4"/>
    <w:rsid w:val="00C34CCC"/>
    <w:rsid w:val="00C34E32"/>
    <w:rsid w:val="00C3544D"/>
    <w:rsid w:val="00C3549C"/>
    <w:rsid w:val="00C3551D"/>
    <w:rsid w:val="00C35A3B"/>
    <w:rsid w:val="00C35A5B"/>
    <w:rsid w:val="00C35D89"/>
    <w:rsid w:val="00C36216"/>
    <w:rsid w:val="00C36A27"/>
    <w:rsid w:val="00C36AB7"/>
    <w:rsid w:val="00C36E3D"/>
    <w:rsid w:val="00C36EA0"/>
    <w:rsid w:val="00C36ED3"/>
    <w:rsid w:val="00C370B7"/>
    <w:rsid w:val="00C372F7"/>
    <w:rsid w:val="00C373A1"/>
    <w:rsid w:val="00C37618"/>
    <w:rsid w:val="00C37971"/>
    <w:rsid w:val="00C37B9D"/>
    <w:rsid w:val="00C37D81"/>
    <w:rsid w:val="00C37EB8"/>
    <w:rsid w:val="00C37FE0"/>
    <w:rsid w:val="00C402BF"/>
    <w:rsid w:val="00C4030E"/>
    <w:rsid w:val="00C40352"/>
    <w:rsid w:val="00C40406"/>
    <w:rsid w:val="00C4175C"/>
    <w:rsid w:val="00C41843"/>
    <w:rsid w:val="00C41C62"/>
    <w:rsid w:val="00C421D8"/>
    <w:rsid w:val="00C423D0"/>
    <w:rsid w:val="00C427BF"/>
    <w:rsid w:val="00C42A09"/>
    <w:rsid w:val="00C42AC6"/>
    <w:rsid w:val="00C42F1B"/>
    <w:rsid w:val="00C431E1"/>
    <w:rsid w:val="00C432C1"/>
    <w:rsid w:val="00C43678"/>
    <w:rsid w:val="00C43682"/>
    <w:rsid w:val="00C43952"/>
    <w:rsid w:val="00C43E27"/>
    <w:rsid w:val="00C4405A"/>
    <w:rsid w:val="00C44745"/>
    <w:rsid w:val="00C447C9"/>
    <w:rsid w:val="00C44833"/>
    <w:rsid w:val="00C4483C"/>
    <w:rsid w:val="00C44A36"/>
    <w:rsid w:val="00C44A4F"/>
    <w:rsid w:val="00C44A55"/>
    <w:rsid w:val="00C44AC1"/>
    <w:rsid w:val="00C44D5C"/>
    <w:rsid w:val="00C44DAD"/>
    <w:rsid w:val="00C44DCB"/>
    <w:rsid w:val="00C44EC3"/>
    <w:rsid w:val="00C4505C"/>
    <w:rsid w:val="00C454AE"/>
    <w:rsid w:val="00C456B3"/>
    <w:rsid w:val="00C457D7"/>
    <w:rsid w:val="00C458E3"/>
    <w:rsid w:val="00C45CF7"/>
    <w:rsid w:val="00C45D71"/>
    <w:rsid w:val="00C46112"/>
    <w:rsid w:val="00C4623F"/>
    <w:rsid w:val="00C462D3"/>
    <w:rsid w:val="00C463D4"/>
    <w:rsid w:val="00C46550"/>
    <w:rsid w:val="00C4687F"/>
    <w:rsid w:val="00C46896"/>
    <w:rsid w:val="00C46DDB"/>
    <w:rsid w:val="00C46EA0"/>
    <w:rsid w:val="00C47159"/>
    <w:rsid w:val="00C47272"/>
    <w:rsid w:val="00C473C9"/>
    <w:rsid w:val="00C47A48"/>
    <w:rsid w:val="00C47B53"/>
    <w:rsid w:val="00C47D27"/>
    <w:rsid w:val="00C5038B"/>
    <w:rsid w:val="00C50416"/>
    <w:rsid w:val="00C50770"/>
    <w:rsid w:val="00C50C0C"/>
    <w:rsid w:val="00C50D7D"/>
    <w:rsid w:val="00C50FC0"/>
    <w:rsid w:val="00C511F5"/>
    <w:rsid w:val="00C516B0"/>
    <w:rsid w:val="00C516F4"/>
    <w:rsid w:val="00C51CEE"/>
    <w:rsid w:val="00C51E15"/>
    <w:rsid w:val="00C51E55"/>
    <w:rsid w:val="00C52240"/>
    <w:rsid w:val="00C5229E"/>
    <w:rsid w:val="00C52579"/>
    <w:rsid w:val="00C530CC"/>
    <w:rsid w:val="00C533A6"/>
    <w:rsid w:val="00C53575"/>
    <w:rsid w:val="00C53DBD"/>
    <w:rsid w:val="00C53FD9"/>
    <w:rsid w:val="00C5402A"/>
    <w:rsid w:val="00C54043"/>
    <w:rsid w:val="00C541BF"/>
    <w:rsid w:val="00C54252"/>
    <w:rsid w:val="00C54760"/>
    <w:rsid w:val="00C54774"/>
    <w:rsid w:val="00C5477A"/>
    <w:rsid w:val="00C54780"/>
    <w:rsid w:val="00C54788"/>
    <w:rsid w:val="00C54CFB"/>
    <w:rsid w:val="00C54FB5"/>
    <w:rsid w:val="00C55684"/>
    <w:rsid w:val="00C55772"/>
    <w:rsid w:val="00C55AD0"/>
    <w:rsid w:val="00C55B2B"/>
    <w:rsid w:val="00C55BCA"/>
    <w:rsid w:val="00C5635D"/>
    <w:rsid w:val="00C565BC"/>
    <w:rsid w:val="00C567DE"/>
    <w:rsid w:val="00C56D47"/>
    <w:rsid w:val="00C56DA5"/>
    <w:rsid w:val="00C5754E"/>
    <w:rsid w:val="00C577FA"/>
    <w:rsid w:val="00C57848"/>
    <w:rsid w:val="00C6026B"/>
    <w:rsid w:val="00C6034C"/>
    <w:rsid w:val="00C6039C"/>
    <w:rsid w:val="00C6044D"/>
    <w:rsid w:val="00C606AC"/>
    <w:rsid w:val="00C607F8"/>
    <w:rsid w:val="00C60A2D"/>
    <w:rsid w:val="00C60BF8"/>
    <w:rsid w:val="00C60C69"/>
    <w:rsid w:val="00C60C7F"/>
    <w:rsid w:val="00C613E6"/>
    <w:rsid w:val="00C6140C"/>
    <w:rsid w:val="00C615B3"/>
    <w:rsid w:val="00C61900"/>
    <w:rsid w:val="00C619E4"/>
    <w:rsid w:val="00C61C7F"/>
    <w:rsid w:val="00C61D98"/>
    <w:rsid w:val="00C6254C"/>
    <w:rsid w:val="00C626B5"/>
    <w:rsid w:val="00C629BD"/>
    <w:rsid w:val="00C62AA6"/>
    <w:rsid w:val="00C63154"/>
    <w:rsid w:val="00C6350D"/>
    <w:rsid w:val="00C63670"/>
    <w:rsid w:val="00C63697"/>
    <w:rsid w:val="00C64674"/>
    <w:rsid w:val="00C64BBA"/>
    <w:rsid w:val="00C64DED"/>
    <w:rsid w:val="00C65069"/>
    <w:rsid w:val="00C6519C"/>
    <w:rsid w:val="00C659A0"/>
    <w:rsid w:val="00C660ED"/>
    <w:rsid w:val="00C66235"/>
    <w:rsid w:val="00C6665D"/>
    <w:rsid w:val="00C6667E"/>
    <w:rsid w:val="00C667D1"/>
    <w:rsid w:val="00C66B42"/>
    <w:rsid w:val="00C66F38"/>
    <w:rsid w:val="00C67478"/>
    <w:rsid w:val="00C675B9"/>
    <w:rsid w:val="00C675F6"/>
    <w:rsid w:val="00C6775C"/>
    <w:rsid w:val="00C67F54"/>
    <w:rsid w:val="00C67F62"/>
    <w:rsid w:val="00C7002A"/>
    <w:rsid w:val="00C70071"/>
    <w:rsid w:val="00C700A2"/>
    <w:rsid w:val="00C7028B"/>
    <w:rsid w:val="00C7039B"/>
    <w:rsid w:val="00C7070B"/>
    <w:rsid w:val="00C707F6"/>
    <w:rsid w:val="00C7081B"/>
    <w:rsid w:val="00C70E10"/>
    <w:rsid w:val="00C71207"/>
    <w:rsid w:val="00C714A8"/>
    <w:rsid w:val="00C71604"/>
    <w:rsid w:val="00C71852"/>
    <w:rsid w:val="00C718E7"/>
    <w:rsid w:val="00C71BAE"/>
    <w:rsid w:val="00C71E8F"/>
    <w:rsid w:val="00C71F9D"/>
    <w:rsid w:val="00C721BE"/>
    <w:rsid w:val="00C72404"/>
    <w:rsid w:val="00C725A8"/>
    <w:rsid w:val="00C727DF"/>
    <w:rsid w:val="00C72858"/>
    <w:rsid w:val="00C72996"/>
    <w:rsid w:val="00C72ACC"/>
    <w:rsid w:val="00C72C80"/>
    <w:rsid w:val="00C72D83"/>
    <w:rsid w:val="00C72DF0"/>
    <w:rsid w:val="00C72ECE"/>
    <w:rsid w:val="00C730E0"/>
    <w:rsid w:val="00C73932"/>
    <w:rsid w:val="00C73C5F"/>
    <w:rsid w:val="00C74086"/>
    <w:rsid w:val="00C7423F"/>
    <w:rsid w:val="00C74403"/>
    <w:rsid w:val="00C7449E"/>
    <w:rsid w:val="00C74931"/>
    <w:rsid w:val="00C749DE"/>
    <w:rsid w:val="00C74A5F"/>
    <w:rsid w:val="00C74DDC"/>
    <w:rsid w:val="00C750E1"/>
    <w:rsid w:val="00C7513A"/>
    <w:rsid w:val="00C75A0F"/>
    <w:rsid w:val="00C75DF9"/>
    <w:rsid w:val="00C75E86"/>
    <w:rsid w:val="00C76056"/>
    <w:rsid w:val="00C765FB"/>
    <w:rsid w:val="00C76744"/>
    <w:rsid w:val="00C76797"/>
    <w:rsid w:val="00C769DE"/>
    <w:rsid w:val="00C77266"/>
    <w:rsid w:val="00C77700"/>
    <w:rsid w:val="00C77885"/>
    <w:rsid w:val="00C77BB1"/>
    <w:rsid w:val="00C77CFD"/>
    <w:rsid w:val="00C77E7C"/>
    <w:rsid w:val="00C80326"/>
    <w:rsid w:val="00C80494"/>
    <w:rsid w:val="00C80605"/>
    <w:rsid w:val="00C80790"/>
    <w:rsid w:val="00C80C60"/>
    <w:rsid w:val="00C81086"/>
    <w:rsid w:val="00C812EF"/>
    <w:rsid w:val="00C8143E"/>
    <w:rsid w:val="00C814B8"/>
    <w:rsid w:val="00C81A50"/>
    <w:rsid w:val="00C82018"/>
    <w:rsid w:val="00C820EC"/>
    <w:rsid w:val="00C82130"/>
    <w:rsid w:val="00C82383"/>
    <w:rsid w:val="00C8255E"/>
    <w:rsid w:val="00C8282B"/>
    <w:rsid w:val="00C83089"/>
    <w:rsid w:val="00C836F8"/>
    <w:rsid w:val="00C838C2"/>
    <w:rsid w:val="00C838E2"/>
    <w:rsid w:val="00C83B87"/>
    <w:rsid w:val="00C83CF3"/>
    <w:rsid w:val="00C848A7"/>
    <w:rsid w:val="00C84BB1"/>
    <w:rsid w:val="00C84D6C"/>
    <w:rsid w:val="00C85814"/>
    <w:rsid w:val="00C85DB7"/>
    <w:rsid w:val="00C85E67"/>
    <w:rsid w:val="00C85F4F"/>
    <w:rsid w:val="00C8611B"/>
    <w:rsid w:val="00C867EF"/>
    <w:rsid w:val="00C86B19"/>
    <w:rsid w:val="00C86D14"/>
    <w:rsid w:val="00C87017"/>
    <w:rsid w:val="00C87C39"/>
    <w:rsid w:val="00C87DC1"/>
    <w:rsid w:val="00C904C6"/>
    <w:rsid w:val="00C90C57"/>
    <w:rsid w:val="00C91018"/>
    <w:rsid w:val="00C911ED"/>
    <w:rsid w:val="00C91BA9"/>
    <w:rsid w:val="00C91C04"/>
    <w:rsid w:val="00C91CCB"/>
    <w:rsid w:val="00C91D63"/>
    <w:rsid w:val="00C91FCF"/>
    <w:rsid w:val="00C92083"/>
    <w:rsid w:val="00C9295F"/>
    <w:rsid w:val="00C92DFD"/>
    <w:rsid w:val="00C92F05"/>
    <w:rsid w:val="00C92F12"/>
    <w:rsid w:val="00C93515"/>
    <w:rsid w:val="00C93745"/>
    <w:rsid w:val="00C93B0D"/>
    <w:rsid w:val="00C93E36"/>
    <w:rsid w:val="00C9499A"/>
    <w:rsid w:val="00C94A21"/>
    <w:rsid w:val="00C94B2B"/>
    <w:rsid w:val="00C94B94"/>
    <w:rsid w:val="00C94E40"/>
    <w:rsid w:val="00C94FE9"/>
    <w:rsid w:val="00C9514B"/>
    <w:rsid w:val="00C9518D"/>
    <w:rsid w:val="00C954B4"/>
    <w:rsid w:val="00C95C80"/>
    <w:rsid w:val="00C95F5C"/>
    <w:rsid w:val="00C96E1B"/>
    <w:rsid w:val="00C97068"/>
    <w:rsid w:val="00C97117"/>
    <w:rsid w:val="00C97426"/>
    <w:rsid w:val="00C97567"/>
    <w:rsid w:val="00C979E4"/>
    <w:rsid w:val="00C97BF1"/>
    <w:rsid w:val="00CA0032"/>
    <w:rsid w:val="00CA0051"/>
    <w:rsid w:val="00CA04D5"/>
    <w:rsid w:val="00CA062E"/>
    <w:rsid w:val="00CA0790"/>
    <w:rsid w:val="00CA0979"/>
    <w:rsid w:val="00CA0A4A"/>
    <w:rsid w:val="00CA0B46"/>
    <w:rsid w:val="00CA0C09"/>
    <w:rsid w:val="00CA0F58"/>
    <w:rsid w:val="00CA1068"/>
    <w:rsid w:val="00CA14F5"/>
    <w:rsid w:val="00CA165A"/>
    <w:rsid w:val="00CA177E"/>
    <w:rsid w:val="00CA1A68"/>
    <w:rsid w:val="00CA1EC2"/>
    <w:rsid w:val="00CA22DD"/>
    <w:rsid w:val="00CA23FF"/>
    <w:rsid w:val="00CA2693"/>
    <w:rsid w:val="00CA290A"/>
    <w:rsid w:val="00CA2E5A"/>
    <w:rsid w:val="00CA328D"/>
    <w:rsid w:val="00CA33CB"/>
    <w:rsid w:val="00CA34F0"/>
    <w:rsid w:val="00CA3580"/>
    <w:rsid w:val="00CA36D6"/>
    <w:rsid w:val="00CA38A8"/>
    <w:rsid w:val="00CA38F2"/>
    <w:rsid w:val="00CA394E"/>
    <w:rsid w:val="00CA3CA1"/>
    <w:rsid w:val="00CA4187"/>
    <w:rsid w:val="00CA430B"/>
    <w:rsid w:val="00CA4F99"/>
    <w:rsid w:val="00CA5085"/>
    <w:rsid w:val="00CA5148"/>
    <w:rsid w:val="00CA5202"/>
    <w:rsid w:val="00CA5A6A"/>
    <w:rsid w:val="00CA5C84"/>
    <w:rsid w:val="00CA631B"/>
    <w:rsid w:val="00CA63C9"/>
    <w:rsid w:val="00CA657F"/>
    <w:rsid w:val="00CA6BDB"/>
    <w:rsid w:val="00CA6E03"/>
    <w:rsid w:val="00CA6FFF"/>
    <w:rsid w:val="00CA70FA"/>
    <w:rsid w:val="00CA7240"/>
    <w:rsid w:val="00CA72FC"/>
    <w:rsid w:val="00CA7394"/>
    <w:rsid w:val="00CA76FC"/>
    <w:rsid w:val="00CA7932"/>
    <w:rsid w:val="00CA797E"/>
    <w:rsid w:val="00CA7AA5"/>
    <w:rsid w:val="00CA7B36"/>
    <w:rsid w:val="00CA7B62"/>
    <w:rsid w:val="00CB004E"/>
    <w:rsid w:val="00CB0136"/>
    <w:rsid w:val="00CB0472"/>
    <w:rsid w:val="00CB06AC"/>
    <w:rsid w:val="00CB0965"/>
    <w:rsid w:val="00CB0BC0"/>
    <w:rsid w:val="00CB0C75"/>
    <w:rsid w:val="00CB0D18"/>
    <w:rsid w:val="00CB0E26"/>
    <w:rsid w:val="00CB17C6"/>
    <w:rsid w:val="00CB1D19"/>
    <w:rsid w:val="00CB1E64"/>
    <w:rsid w:val="00CB1F2B"/>
    <w:rsid w:val="00CB1F82"/>
    <w:rsid w:val="00CB23AE"/>
    <w:rsid w:val="00CB252F"/>
    <w:rsid w:val="00CB264E"/>
    <w:rsid w:val="00CB2AE6"/>
    <w:rsid w:val="00CB2AFE"/>
    <w:rsid w:val="00CB2C5D"/>
    <w:rsid w:val="00CB2CB1"/>
    <w:rsid w:val="00CB3363"/>
    <w:rsid w:val="00CB33FD"/>
    <w:rsid w:val="00CB34DD"/>
    <w:rsid w:val="00CB3850"/>
    <w:rsid w:val="00CB39B4"/>
    <w:rsid w:val="00CB3DF3"/>
    <w:rsid w:val="00CB3ED0"/>
    <w:rsid w:val="00CB4280"/>
    <w:rsid w:val="00CB463C"/>
    <w:rsid w:val="00CB4D04"/>
    <w:rsid w:val="00CB50A7"/>
    <w:rsid w:val="00CB53D7"/>
    <w:rsid w:val="00CB5637"/>
    <w:rsid w:val="00CB5C0F"/>
    <w:rsid w:val="00CB5CEF"/>
    <w:rsid w:val="00CB655D"/>
    <w:rsid w:val="00CB67B5"/>
    <w:rsid w:val="00CB687C"/>
    <w:rsid w:val="00CB6CB9"/>
    <w:rsid w:val="00CB6EF4"/>
    <w:rsid w:val="00CB71AF"/>
    <w:rsid w:val="00CB77E4"/>
    <w:rsid w:val="00CB77FF"/>
    <w:rsid w:val="00CB79C5"/>
    <w:rsid w:val="00CB7AC8"/>
    <w:rsid w:val="00CB7DB7"/>
    <w:rsid w:val="00CC026A"/>
    <w:rsid w:val="00CC02E6"/>
    <w:rsid w:val="00CC041E"/>
    <w:rsid w:val="00CC0440"/>
    <w:rsid w:val="00CC0AA9"/>
    <w:rsid w:val="00CC0AAE"/>
    <w:rsid w:val="00CC0C12"/>
    <w:rsid w:val="00CC0E23"/>
    <w:rsid w:val="00CC0ED7"/>
    <w:rsid w:val="00CC2582"/>
    <w:rsid w:val="00CC2609"/>
    <w:rsid w:val="00CC261A"/>
    <w:rsid w:val="00CC26CE"/>
    <w:rsid w:val="00CC29A7"/>
    <w:rsid w:val="00CC2E9A"/>
    <w:rsid w:val="00CC31F7"/>
    <w:rsid w:val="00CC3208"/>
    <w:rsid w:val="00CC3696"/>
    <w:rsid w:val="00CC38C0"/>
    <w:rsid w:val="00CC39A2"/>
    <w:rsid w:val="00CC3BFF"/>
    <w:rsid w:val="00CC3C1B"/>
    <w:rsid w:val="00CC3CC6"/>
    <w:rsid w:val="00CC49B0"/>
    <w:rsid w:val="00CC4AAE"/>
    <w:rsid w:val="00CC4DFA"/>
    <w:rsid w:val="00CC4E98"/>
    <w:rsid w:val="00CC4EA8"/>
    <w:rsid w:val="00CC4F5A"/>
    <w:rsid w:val="00CC5290"/>
    <w:rsid w:val="00CC5510"/>
    <w:rsid w:val="00CC56FF"/>
    <w:rsid w:val="00CC581B"/>
    <w:rsid w:val="00CC5934"/>
    <w:rsid w:val="00CC5B00"/>
    <w:rsid w:val="00CC5B5E"/>
    <w:rsid w:val="00CC5E21"/>
    <w:rsid w:val="00CC6444"/>
    <w:rsid w:val="00CC662D"/>
    <w:rsid w:val="00CC668C"/>
    <w:rsid w:val="00CC67B7"/>
    <w:rsid w:val="00CC6F46"/>
    <w:rsid w:val="00CC6F77"/>
    <w:rsid w:val="00CC72CA"/>
    <w:rsid w:val="00CC7991"/>
    <w:rsid w:val="00CC7FE7"/>
    <w:rsid w:val="00CD00FE"/>
    <w:rsid w:val="00CD024D"/>
    <w:rsid w:val="00CD02B2"/>
    <w:rsid w:val="00CD0342"/>
    <w:rsid w:val="00CD047D"/>
    <w:rsid w:val="00CD07D5"/>
    <w:rsid w:val="00CD0B8F"/>
    <w:rsid w:val="00CD15CD"/>
    <w:rsid w:val="00CD16A8"/>
    <w:rsid w:val="00CD16C7"/>
    <w:rsid w:val="00CD18E1"/>
    <w:rsid w:val="00CD199F"/>
    <w:rsid w:val="00CD1BFF"/>
    <w:rsid w:val="00CD1C08"/>
    <w:rsid w:val="00CD1F15"/>
    <w:rsid w:val="00CD2117"/>
    <w:rsid w:val="00CD2264"/>
    <w:rsid w:val="00CD2A6B"/>
    <w:rsid w:val="00CD2AD0"/>
    <w:rsid w:val="00CD2C42"/>
    <w:rsid w:val="00CD3243"/>
    <w:rsid w:val="00CD33B8"/>
    <w:rsid w:val="00CD3A38"/>
    <w:rsid w:val="00CD3D81"/>
    <w:rsid w:val="00CD3F64"/>
    <w:rsid w:val="00CD410C"/>
    <w:rsid w:val="00CD41C1"/>
    <w:rsid w:val="00CD44C2"/>
    <w:rsid w:val="00CD471B"/>
    <w:rsid w:val="00CD48C3"/>
    <w:rsid w:val="00CD4934"/>
    <w:rsid w:val="00CD49DE"/>
    <w:rsid w:val="00CD4DD9"/>
    <w:rsid w:val="00CD5445"/>
    <w:rsid w:val="00CD558B"/>
    <w:rsid w:val="00CD5952"/>
    <w:rsid w:val="00CD5BC4"/>
    <w:rsid w:val="00CD5C27"/>
    <w:rsid w:val="00CD5C84"/>
    <w:rsid w:val="00CD5DEE"/>
    <w:rsid w:val="00CD6200"/>
    <w:rsid w:val="00CD651A"/>
    <w:rsid w:val="00CD6553"/>
    <w:rsid w:val="00CD6625"/>
    <w:rsid w:val="00CD66D9"/>
    <w:rsid w:val="00CD68D8"/>
    <w:rsid w:val="00CD70AB"/>
    <w:rsid w:val="00CD7146"/>
    <w:rsid w:val="00CD7165"/>
    <w:rsid w:val="00CD72AF"/>
    <w:rsid w:val="00CD7ACB"/>
    <w:rsid w:val="00CE01A1"/>
    <w:rsid w:val="00CE01C3"/>
    <w:rsid w:val="00CE0328"/>
    <w:rsid w:val="00CE054D"/>
    <w:rsid w:val="00CE0731"/>
    <w:rsid w:val="00CE0C5C"/>
    <w:rsid w:val="00CE1048"/>
    <w:rsid w:val="00CE140B"/>
    <w:rsid w:val="00CE14C9"/>
    <w:rsid w:val="00CE1535"/>
    <w:rsid w:val="00CE1673"/>
    <w:rsid w:val="00CE1EDF"/>
    <w:rsid w:val="00CE20E2"/>
    <w:rsid w:val="00CE299F"/>
    <w:rsid w:val="00CE369F"/>
    <w:rsid w:val="00CE3886"/>
    <w:rsid w:val="00CE3C53"/>
    <w:rsid w:val="00CE3F4F"/>
    <w:rsid w:val="00CE41AF"/>
    <w:rsid w:val="00CE42B0"/>
    <w:rsid w:val="00CE4416"/>
    <w:rsid w:val="00CE4723"/>
    <w:rsid w:val="00CE48DD"/>
    <w:rsid w:val="00CE4A76"/>
    <w:rsid w:val="00CE4A80"/>
    <w:rsid w:val="00CE4BE2"/>
    <w:rsid w:val="00CE5092"/>
    <w:rsid w:val="00CE52A7"/>
    <w:rsid w:val="00CE5784"/>
    <w:rsid w:val="00CE5977"/>
    <w:rsid w:val="00CE6225"/>
    <w:rsid w:val="00CE6339"/>
    <w:rsid w:val="00CE65E2"/>
    <w:rsid w:val="00CE6B38"/>
    <w:rsid w:val="00CE6DA2"/>
    <w:rsid w:val="00CE6F31"/>
    <w:rsid w:val="00CE6F62"/>
    <w:rsid w:val="00CE6F74"/>
    <w:rsid w:val="00CE6FA5"/>
    <w:rsid w:val="00CE7051"/>
    <w:rsid w:val="00CE73ED"/>
    <w:rsid w:val="00CE772F"/>
    <w:rsid w:val="00CE7A3B"/>
    <w:rsid w:val="00CE7D5C"/>
    <w:rsid w:val="00CE7E4E"/>
    <w:rsid w:val="00CE7F4C"/>
    <w:rsid w:val="00CF029C"/>
    <w:rsid w:val="00CF0988"/>
    <w:rsid w:val="00CF0B14"/>
    <w:rsid w:val="00CF0B6B"/>
    <w:rsid w:val="00CF0C05"/>
    <w:rsid w:val="00CF11EC"/>
    <w:rsid w:val="00CF1499"/>
    <w:rsid w:val="00CF14A8"/>
    <w:rsid w:val="00CF173E"/>
    <w:rsid w:val="00CF177F"/>
    <w:rsid w:val="00CF1DA6"/>
    <w:rsid w:val="00CF1E9D"/>
    <w:rsid w:val="00CF1F61"/>
    <w:rsid w:val="00CF201C"/>
    <w:rsid w:val="00CF21D9"/>
    <w:rsid w:val="00CF2247"/>
    <w:rsid w:val="00CF2492"/>
    <w:rsid w:val="00CF2AB3"/>
    <w:rsid w:val="00CF2C2C"/>
    <w:rsid w:val="00CF2E73"/>
    <w:rsid w:val="00CF2FCF"/>
    <w:rsid w:val="00CF4A0C"/>
    <w:rsid w:val="00CF4B86"/>
    <w:rsid w:val="00CF4E50"/>
    <w:rsid w:val="00CF4EE0"/>
    <w:rsid w:val="00CF5238"/>
    <w:rsid w:val="00CF58CE"/>
    <w:rsid w:val="00CF59EF"/>
    <w:rsid w:val="00CF6676"/>
    <w:rsid w:val="00CF6F53"/>
    <w:rsid w:val="00CF70E7"/>
    <w:rsid w:val="00CF79D0"/>
    <w:rsid w:val="00CF7C48"/>
    <w:rsid w:val="00CF7CC6"/>
    <w:rsid w:val="00CF7D3C"/>
    <w:rsid w:val="00D003D4"/>
    <w:rsid w:val="00D0064F"/>
    <w:rsid w:val="00D00844"/>
    <w:rsid w:val="00D00A13"/>
    <w:rsid w:val="00D011EB"/>
    <w:rsid w:val="00D01565"/>
    <w:rsid w:val="00D0165A"/>
    <w:rsid w:val="00D01AEF"/>
    <w:rsid w:val="00D028E3"/>
    <w:rsid w:val="00D02C8A"/>
    <w:rsid w:val="00D02DBD"/>
    <w:rsid w:val="00D03680"/>
    <w:rsid w:val="00D03968"/>
    <w:rsid w:val="00D03BC6"/>
    <w:rsid w:val="00D03F18"/>
    <w:rsid w:val="00D03F5A"/>
    <w:rsid w:val="00D0401C"/>
    <w:rsid w:val="00D0409F"/>
    <w:rsid w:val="00D04689"/>
    <w:rsid w:val="00D0468B"/>
    <w:rsid w:val="00D0498D"/>
    <w:rsid w:val="00D04FCA"/>
    <w:rsid w:val="00D0519B"/>
    <w:rsid w:val="00D053B8"/>
    <w:rsid w:val="00D0547D"/>
    <w:rsid w:val="00D055F6"/>
    <w:rsid w:val="00D056D8"/>
    <w:rsid w:val="00D05792"/>
    <w:rsid w:val="00D058F5"/>
    <w:rsid w:val="00D05C54"/>
    <w:rsid w:val="00D05E68"/>
    <w:rsid w:val="00D0663D"/>
    <w:rsid w:val="00D06690"/>
    <w:rsid w:val="00D067C9"/>
    <w:rsid w:val="00D071D9"/>
    <w:rsid w:val="00D072D0"/>
    <w:rsid w:val="00D07994"/>
    <w:rsid w:val="00D07E13"/>
    <w:rsid w:val="00D07E31"/>
    <w:rsid w:val="00D07F7A"/>
    <w:rsid w:val="00D1022C"/>
    <w:rsid w:val="00D1042E"/>
    <w:rsid w:val="00D10F2A"/>
    <w:rsid w:val="00D1126F"/>
    <w:rsid w:val="00D112AF"/>
    <w:rsid w:val="00D11747"/>
    <w:rsid w:val="00D11C25"/>
    <w:rsid w:val="00D121EE"/>
    <w:rsid w:val="00D1295A"/>
    <w:rsid w:val="00D130DC"/>
    <w:rsid w:val="00D13195"/>
    <w:rsid w:val="00D13321"/>
    <w:rsid w:val="00D1349C"/>
    <w:rsid w:val="00D13777"/>
    <w:rsid w:val="00D141F1"/>
    <w:rsid w:val="00D14281"/>
    <w:rsid w:val="00D14FB6"/>
    <w:rsid w:val="00D15105"/>
    <w:rsid w:val="00D15268"/>
    <w:rsid w:val="00D1572D"/>
    <w:rsid w:val="00D15B65"/>
    <w:rsid w:val="00D15D1A"/>
    <w:rsid w:val="00D15E02"/>
    <w:rsid w:val="00D15F35"/>
    <w:rsid w:val="00D16C4F"/>
    <w:rsid w:val="00D16D05"/>
    <w:rsid w:val="00D16E1A"/>
    <w:rsid w:val="00D16FC3"/>
    <w:rsid w:val="00D17321"/>
    <w:rsid w:val="00D17B2C"/>
    <w:rsid w:val="00D17BBB"/>
    <w:rsid w:val="00D20349"/>
    <w:rsid w:val="00D2066B"/>
    <w:rsid w:val="00D207D6"/>
    <w:rsid w:val="00D2084A"/>
    <w:rsid w:val="00D20B61"/>
    <w:rsid w:val="00D20EE9"/>
    <w:rsid w:val="00D215D1"/>
    <w:rsid w:val="00D2162E"/>
    <w:rsid w:val="00D216E8"/>
    <w:rsid w:val="00D219AA"/>
    <w:rsid w:val="00D21E9B"/>
    <w:rsid w:val="00D21FF7"/>
    <w:rsid w:val="00D220A6"/>
    <w:rsid w:val="00D22190"/>
    <w:rsid w:val="00D22248"/>
    <w:rsid w:val="00D22637"/>
    <w:rsid w:val="00D2281C"/>
    <w:rsid w:val="00D22CCB"/>
    <w:rsid w:val="00D23117"/>
    <w:rsid w:val="00D23367"/>
    <w:rsid w:val="00D2359A"/>
    <w:rsid w:val="00D235A1"/>
    <w:rsid w:val="00D23984"/>
    <w:rsid w:val="00D23ACD"/>
    <w:rsid w:val="00D23C06"/>
    <w:rsid w:val="00D23C7A"/>
    <w:rsid w:val="00D23D1E"/>
    <w:rsid w:val="00D23F8F"/>
    <w:rsid w:val="00D247DB"/>
    <w:rsid w:val="00D2501F"/>
    <w:rsid w:val="00D25601"/>
    <w:rsid w:val="00D2596B"/>
    <w:rsid w:val="00D25A60"/>
    <w:rsid w:val="00D26251"/>
    <w:rsid w:val="00D26482"/>
    <w:rsid w:val="00D2667A"/>
    <w:rsid w:val="00D268BD"/>
    <w:rsid w:val="00D26CEC"/>
    <w:rsid w:val="00D26DAB"/>
    <w:rsid w:val="00D26FBC"/>
    <w:rsid w:val="00D27015"/>
    <w:rsid w:val="00D270C0"/>
    <w:rsid w:val="00D27209"/>
    <w:rsid w:val="00D27379"/>
    <w:rsid w:val="00D2764D"/>
    <w:rsid w:val="00D277E7"/>
    <w:rsid w:val="00D278CC"/>
    <w:rsid w:val="00D27D16"/>
    <w:rsid w:val="00D27ECD"/>
    <w:rsid w:val="00D30F90"/>
    <w:rsid w:val="00D31477"/>
    <w:rsid w:val="00D318EC"/>
    <w:rsid w:val="00D31D31"/>
    <w:rsid w:val="00D31F11"/>
    <w:rsid w:val="00D32220"/>
    <w:rsid w:val="00D3242C"/>
    <w:rsid w:val="00D324C6"/>
    <w:rsid w:val="00D32540"/>
    <w:rsid w:val="00D3286E"/>
    <w:rsid w:val="00D32BDA"/>
    <w:rsid w:val="00D32C05"/>
    <w:rsid w:val="00D3309B"/>
    <w:rsid w:val="00D33102"/>
    <w:rsid w:val="00D33547"/>
    <w:rsid w:val="00D33913"/>
    <w:rsid w:val="00D33BD7"/>
    <w:rsid w:val="00D33C9B"/>
    <w:rsid w:val="00D33CD5"/>
    <w:rsid w:val="00D33CFA"/>
    <w:rsid w:val="00D33FAE"/>
    <w:rsid w:val="00D33FBF"/>
    <w:rsid w:val="00D35118"/>
    <w:rsid w:val="00D3517D"/>
    <w:rsid w:val="00D35AEC"/>
    <w:rsid w:val="00D35C62"/>
    <w:rsid w:val="00D35D3F"/>
    <w:rsid w:val="00D36170"/>
    <w:rsid w:val="00D361CD"/>
    <w:rsid w:val="00D363BE"/>
    <w:rsid w:val="00D36447"/>
    <w:rsid w:val="00D36468"/>
    <w:rsid w:val="00D36845"/>
    <w:rsid w:val="00D36D45"/>
    <w:rsid w:val="00D36D71"/>
    <w:rsid w:val="00D36EFE"/>
    <w:rsid w:val="00D370CC"/>
    <w:rsid w:val="00D37185"/>
    <w:rsid w:val="00D373CA"/>
    <w:rsid w:val="00D406CE"/>
    <w:rsid w:val="00D41401"/>
    <w:rsid w:val="00D41403"/>
    <w:rsid w:val="00D415BE"/>
    <w:rsid w:val="00D41B59"/>
    <w:rsid w:val="00D41E17"/>
    <w:rsid w:val="00D42062"/>
    <w:rsid w:val="00D42113"/>
    <w:rsid w:val="00D42323"/>
    <w:rsid w:val="00D4236A"/>
    <w:rsid w:val="00D425B6"/>
    <w:rsid w:val="00D428C6"/>
    <w:rsid w:val="00D42A7F"/>
    <w:rsid w:val="00D42C00"/>
    <w:rsid w:val="00D42E16"/>
    <w:rsid w:val="00D42EDF"/>
    <w:rsid w:val="00D42F88"/>
    <w:rsid w:val="00D42FE4"/>
    <w:rsid w:val="00D4311A"/>
    <w:rsid w:val="00D43596"/>
    <w:rsid w:val="00D439B6"/>
    <w:rsid w:val="00D44049"/>
    <w:rsid w:val="00D44902"/>
    <w:rsid w:val="00D44AF1"/>
    <w:rsid w:val="00D44FBD"/>
    <w:rsid w:val="00D45814"/>
    <w:rsid w:val="00D45C88"/>
    <w:rsid w:val="00D45CF8"/>
    <w:rsid w:val="00D45E9C"/>
    <w:rsid w:val="00D46282"/>
    <w:rsid w:val="00D46326"/>
    <w:rsid w:val="00D469D6"/>
    <w:rsid w:val="00D46B28"/>
    <w:rsid w:val="00D46B7B"/>
    <w:rsid w:val="00D46BDE"/>
    <w:rsid w:val="00D46DFB"/>
    <w:rsid w:val="00D47180"/>
    <w:rsid w:val="00D47203"/>
    <w:rsid w:val="00D476D8"/>
    <w:rsid w:val="00D47C74"/>
    <w:rsid w:val="00D47E01"/>
    <w:rsid w:val="00D47E96"/>
    <w:rsid w:val="00D47EFF"/>
    <w:rsid w:val="00D50094"/>
    <w:rsid w:val="00D50541"/>
    <w:rsid w:val="00D5067D"/>
    <w:rsid w:val="00D5068E"/>
    <w:rsid w:val="00D50A84"/>
    <w:rsid w:val="00D50DAF"/>
    <w:rsid w:val="00D50EB6"/>
    <w:rsid w:val="00D50EC5"/>
    <w:rsid w:val="00D51114"/>
    <w:rsid w:val="00D511C8"/>
    <w:rsid w:val="00D51422"/>
    <w:rsid w:val="00D5180C"/>
    <w:rsid w:val="00D5198A"/>
    <w:rsid w:val="00D51FE6"/>
    <w:rsid w:val="00D521B0"/>
    <w:rsid w:val="00D52588"/>
    <w:rsid w:val="00D529A0"/>
    <w:rsid w:val="00D52A32"/>
    <w:rsid w:val="00D52E2E"/>
    <w:rsid w:val="00D531E1"/>
    <w:rsid w:val="00D534BD"/>
    <w:rsid w:val="00D53550"/>
    <w:rsid w:val="00D53A61"/>
    <w:rsid w:val="00D53AAC"/>
    <w:rsid w:val="00D54164"/>
    <w:rsid w:val="00D54524"/>
    <w:rsid w:val="00D545C2"/>
    <w:rsid w:val="00D54A5C"/>
    <w:rsid w:val="00D54C04"/>
    <w:rsid w:val="00D54F36"/>
    <w:rsid w:val="00D552EE"/>
    <w:rsid w:val="00D5548D"/>
    <w:rsid w:val="00D56087"/>
    <w:rsid w:val="00D569D7"/>
    <w:rsid w:val="00D56DF7"/>
    <w:rsid w:val="00D56E6A"/>
    <w:rsid w:val="00D56EC6"/>
    <w:rsid w:val="00D570A0"/>
    <w:rsid w:val="00D5721C"/>
    <w:rsid w:val="00D57683"/>
    <w:rsid w:val="00D57842"/>
    <w:rsid w:val="00D60348"/>
    <w:rsid w:val="00D603C5"/>
    <w:rsid w:val="00D606C7"/>
    <w:rsid w:val="00D607A5"/>
    <w:rsid w:val="00D608C6"/>
    <w:rsid w:val="00D60AA5"/>
    <w:rsid w:val="00D60B24"/>
    <w:rsid w:val="00D60FA8"/>
    <w:rsid w:val="00D6153B"/>
    <w:rsid w:val="00D6153D"/>
    <w:rsid w:val="00D6160A"/>
    <w:rsid w:val="00D6167B"/>
    <w:rsid w:val="00D6190B"/>
    <w:rsid w:val="00D61B65"/>
    <w:rsid w:val="00D61E20"/>
    <w:rsid w:val="00D6230F"/>
    <w:rsid w:val="00D623F5"/>
    <w:rsid w:val="00D628E1"/>
    <w:rsid w:val="00D62A85"/>
    <w:rsid w:val="00D62B95"/>
    <w:rsid w:val="00D63132"/>
    <w:rsid w:val="00D6327D"/>
    <w:rsid w:val="00D63432"/>
    <w:rsid w:val="00D634F4"/>
    <w:rsid w:val="00D63931"/>
    <w:rsid w:val="00D63C41"/>
    <w:rsid w:val="00D63DB0"/>
    <w:rsid w:val="00D63F37"/>
    <w:rsid w:val="00D64047"/>
    <w:rsid w:val="00D643D3"/>
    <w:rsid w:val="00D64528"/>
    <w:rsid w:val="00D646E2"/>
    <w:rsid w:val="00D64734"/>
    <w:rsid w:val="00D647F9"/>
    <w:rsid w:val="00D648D0"/>
    <w:rsid w:val="00D64C33"/>
    <w:rsid w:val="00D64D6E"/>
    <w:rsid w:val="00D650C0"/>
    <w:rsid w:val="00D65379"/>
    <w:rsid w:val="00D65666"/>
    <w:rsid w:val="00D65822"/>
    <w:rsid w:val="00D659C2"/>
    <w:rsid w:val="00D65F7E"/>
    <w:rsid w:val="00D6600C"/>
    <w:rsid w:val="00D66187"/>
    <w:rsid w:val="00D664C9"/>
    <w:rsid w:val="00D664D6"/>
    <w:rsid w:val="00D66602"/>
    <w:rsid w:val="00D6685A"/>
    <w:rsid w:val="00D669FF"/>
    <w:rsid w:val="00D66A7F"/>
    <w:rsid w:val="00D67291"/>
    <w:rsid w:val="00D676D9"/>
    <w:rsid w:val="00D677DA"/>
    <w:rsid w:val="00D67A1A"/>
    <w:rsid w:val="00D67C12"/>
    <w:rsid w:val="00D67DB6"/>
    <w:rsid w:val="00D705AD"/>
    <w:rsid w:val="00D707F1"/>
    <w:rsid w:val="00D708BF"/>
    <w:rsid w:val="00D70997"/>
    <w:rsid w:val="00D70DE8"/>
    <w:rsid w:val="00D70F6D"/>
    <w:rsid w:val="00D7134C"/>
    <w:rsid w:val="00D71598"/>
    <w:rsid w:val="00D7177D"/>
    <w:rsid w:val="00D71A31"/>
    <w:rsid w:val="00D71E63"/>
    <w:rsid w:val="00D71F53"/>
    <w:rsid w:val="00D720E1"/>
    <w:rsid w:val="00D720EA"/>
    <w:rsid w:val="00D72829"/>
    <w:rsid w:val="00D729F0"/>
    <w:rsid w:val="00D72BEE"/>
    <w:rsid w:val="00D72D26"/>
    <w:rsid w:val="00D72E01"/>
    <w:rsid w:val="00D7310F"/>
    <w:rsid w:val="00D732A0"/>
    <w:rsid w:val="00D73E0C"/>
    <w:rsid w:val="00D73EA4"/>
    <w:rsid w:val="00D740CF"/>
    <w:rsid w:val="00D7454E"/>
    <w:rsid w:val="00D74782"/>
    <w:rsid w:val="00D74B7C"/>
    <w:rsid w:val="00D74DF4"/>
    <w:rsid w:val="00D7514D"/>
    <w:rsid w:val="00D75E3A"/>
    <w:rsid w:val="00D75E40"/>
    <w:rsid w:val="00D76117"/>
    <w:rsid w:val="00D76149"/>
    <w:rsid w:val="00D76243"/>
    <w:rsid w:val="00D76258"/>
    <w:rsid w:val="00D7661B"/>
    <w:rsid w:val="00D76742"/>
    <w:rsid w:val="00D76E60"/>
    <w:rsid w:val="00D76F11"/>
    <w:rsid w:val="00D76F23"/>
    <w:rsid w:val="00D76FC5"/>
    <w:rsid w:val="00D7727E"/>
    <w:rsid w:val="00D772F3"/>
    <w:rsid w:val="00D77348"/>
    <w:rsid w:val="00D77511"/>
    <w:rsid w:val="00D77643"/>
    <w:rsid w:val="00D77971"/>
    <w:rsid w:val="00D77D5D"/>
    <w:rsid w:val="00D80270"/>
    <w:rsid w:val="00D80309"/>
    <w:rsid w:val="00D80CEA"/>
    <w:rsid w:val="00D8103D"/>
    <w:rsid w:val="00D81069"/>
    <w:rsid w:val="00D810BF"/>
    <w:rsid w:val="00D811B9"/>
    <w:rsid w:val="00D81569"/>
    <w:rsid w:val="00D815FF"/>
    <w:rsid w:val="00D81841"/>
    <w:rsid w:val="00D8196F"/>
    <w:rsid w:val="00D819DD"/>
    <w:rsid w:val="00D81FAD"/>
    <w:rsid w:val="00D827A2"/>
    <w:rsid w:val="00D82A5C"/>
    <w:rsid w:val="00D83088"/>
    <w:rsid w:val="00D83591"/>
    <w:rsid w:val="00D837C0"/>
    <w:rsid w:val="00D83AD0"/>
    <w:rsid w:val="00D83B9F"/>
    <w:rsid w:val="00D83D3D"/>
    <w:rsid w:val="00D843D8"/>
    <w:rsid w:val="00D844FD"/>
    <w:rsid w:val="00D8460B"/>
    <w:rsid w:val="00D84898"/>
    <w:rsid w:val="00D849B1"/>
    <w:rsid w:val="00D85BFC"/>
    <w:rsid w:val="00D85C5D"/>
    <w:rsid w:val="00D85FAB"/>
    <w:rsid w:val="00D85FE3"/>
    <w:rsid w:val="00D8653F"/>
    <w:rsid w:val="00D866EE"/>
    <w:rsid w:val="00D869C9"/>
    <w:rsid w:val="00D86C17"/>
    <w:rsid w:val="00D86E4C"/>
    <w:rsid w:val="00D8704F"/>
    <w:rsid w:val="00D8718D"/>
    <w:rsid w:val="00D87317"/>
    <w:rsid w:val="00D877E9"/>
    <w:rsid w:val="00D87AA7"/>
    <w:rsid w:val="00D87B3E"/>
    <w:rsid w:val="00D90009"/>
    <w:rsid w:val="00D901C7"/>
    <w:rsid w:val="00D902CA"/>
    <w:rsid w:val="00D90B86"/>
    <w:rsid w:val="00D90CB6"/>
    <w:rsid w:val="00D90F9B"/>
    <w:rsid w:val="00D91089"/>
    <w:rsid w:val="00D9164B"/>
    <w:rsid w:val="00D91A1A"/>
    <w:rsid w:val="00D922B0"/>
    <w:rsid w:val="00D922C8"/>
    <w:rsid w:val="00D92670"/>
    <w:rsid w:val="00D9284F"/>
    <w:rsid w:val="00D92A16"/>
    <w:rsid w:val="00D92B19"/>
    <w:rsid w:val="00D92BDF"/>
    <w:rsid w:val="00D92D72"/>
    <w:rsid w:val="00D93558"/>
    <w:rsid w:val="00D9364F"/>
    <w:rsid w:val="00D9367A"/>
    <w:rsid w:val="00D93682"/>
    <w:rsid w:val="00D93870"/>
    <w:rsid w:val="00D9389C"/>
    <w:rsid w:val="00D939C3"/>
    <w:rsid w:val="00D93AD3"/>
    <w:rsid w:val="00D9400E"/>
    <w:rsid w:val="00D94310"/>
    <w:rsid w:val="00D94C24"/>
    <w:rsid w:val="00D94C44"/>
    <w:rsid w:val="00D94E8D"/>
    <w:rsid w:val="00D94EE2"/>
    <w:rsid w:val="00D95159"/>
    <w:rsid w:val="00D955B8"/>
    <w:rsid w:val="00D95829"/>
    <w:rsid w:val="00D958B8"/>
    <w:rsid w:val="00D95B96"/>
    <w:rsid w:val="00D95D49"/>
    <w:rsid w:val="00D95ECF"/>
    <w:rsid w:val="00D95EE5"/>
    <w:rsid w:val="00D96035"/>
    <w:rsid w:val="00D96A3E"/>
    <w:rsid w:val="00D96AB6"/>
    <w:rsid w:val="00D96EDE"/>
    <w:rsid w:val="00D96EF7"/>
    <w:rsid w:val="00D973B5"/>
    <w:rsid w:val="00D974B3"/>
    <w:rsid w:val="00D97748"/>
    <w:rsid w:val="00D97945"/>
    <w:rsid w:val="00D979C1"/>
    <w:rsid w:val="00D97A0D"/>
    <w:rsid w:val="00D97A75"/>
    <w:rsid w:val="00D97CCB"/>
    <w:rsid w:val="00DA0059"/>
    <w:rsid w:val="00DA0696"/>
    <w:rsid w:val="00DA09FD"/>
    <w:rsid w:val="00DA0BDE"/>
    <w:rsid w:val="00DA0C90"/>
    <w:rsid w:val="00DA1008"/>
    <w:rsid w:val="00DA162B"/>
    <w:rsid w:val="00DA182A"/>
    <w:rsid w:val="00DA1F4E"/>
    <w:rsid w:val="00DA2107"/>
    <w:rsid w:val="00DA211C"/>
    <w:rsid w:val="00DA2987"/>
    <w:rsid w:val="00DA2D01"/>
    <w:rsid w:val="00DA2D4B"/>
    <w:rsid w:val="00DA2DD1"/>
    <w:rsid w:val="00DA2E9D"/>
    <w:rsid w:val="00DA305F"/>
    <w:rsid w:val="00DA30B1"/>
    <w:rsid w:val="00DA3B9D"/>
    <w:rsid w:val="00DA3DD0"/>
    <w:rsid w:val="00DA3F3D"/>
    <w:rsid w:val="00DA41E3"/>
    <w:rsid w:val="00DA4762"/>
    <w:rsid w:val="00DA4F16"/>
    <w:rsid w:val="00DA5004"/>
    <w:rsid w:val="00DA5392"/>
    <w:rsid w:val="00DA54AD"/>
    <w:rsid w:val="00DA5574"/>
    <w:rsid w:val="00DA5C6E"/>
    <w:rsid w:val="00DA5D81"/>
    <w:rsid w:val="00DA5E8F"/>
    <w:rsid w:val="00DA6090"/>
    <w:rsid w:val="00DA62C5"/>
    <w:rsid w:val="00DA657F"/>
    <w:rsid w:val="00DA662C"/>
    <w:rsid w:val="00DA665E"/>
    <w:rsid w:val="00DA6742"/>
    <w:rsid w:val="00DA67DF"/>
    <w:rsid w:val="00DA687F"/>
    <w:rsid w:val="00DA6C05"/>
    <w:rsid w:val="00DA6E63"/>
    <w:rsid w:val="00DA6F1C"/>
    <w:rsid w:val="00DA73B3"/>
    <w:rsid w:val="00DA779C"/>
    <w:rsid w:val="00DA77DC"/>
    <w:rsid w:val="00DA7885"/>
    <w:rsid w:val="00DA7899"/>
    <w:rsid w:val="00DA7D45"/>
    <w:rsid w:val="00DA7DFD"/>
    <w:rsid w:val="00DB0235"/>
    <w:rsid w:val="00DB0682"/>
    <w:rsid w:val="00DB0838"/>
    <w:rsid w:val="00DB0B34"/>
    <w:rsid w:val="00DB10CD"/>
    <w:rsid w:val="00DB1364"/>
    <w:rsid w:val="00DB170B"/>
    <w:rsid w:val="00DB1788"/>
    <w:rsid w:val="00DB19B8"/>
    <w:rsid w:val="00DB19C7"/>
    <w:rsid w:val="00DB2355"/>
    <w:rsid w:val="00DB23B0"/>
    <w:rsid w:val="00DB246F"/>
    <w:rsid w:val="00DB2CA2"/>
    <w:rsid w:val="00DB2D30"/>
    <w:rsid w:val="00DB2FCE"/>
    <w:rsid w:val="00DB311C"/>
    <w:rsid w:val="00DB37D0"/>
    <w:rsid w:val="00DB3A3B"/>
    <w:rsid w:val="00DB405F"/>
    <w:rsid w:val="00DB40BE"/>
    <w:rsid w:val="00DB4333"/>
    <w:rsid w:val="00DB4957"/>
    <w:rsid w:val="00DB4AAC"/>
    <w:rsid w:val="00DB4BE5"/>
    <w:rsid w:val="00DB50BF"/>
    <w:rsid w:val="00DB52EA"/>
    <w:rsid w:val="00DB54BA"/>
    <w:rsid w:val="00DB57EC"/>
    <w:rsid w:val="00DB5977"/>
    <w:rsid w:val="00DB5B8E"/>
    <w:rsid w:val="00DB5D4E"/>
    <w:rsid w:val="00DB5EA9"/>
    <w:rsid w:val="00DB61DB"/>
    <w:rsid w:val="00DB651E"/>
    <w:rsid w:val="00DB6A00"/>
    <w:rsid w:val="00DB6AEF"/>
    <w:rsid w:val="00DB6F84"/>
    <w:rsid w:val="00DB70A8"/>
    <w:rsid w:val="00DB7538"/>
    <w:rsid w:val="00DB778D"/>
    <w:rsid w:val="00DB7BA2"/>
    <w:rsid w:val="00DB7E95"/>
    <w:rsid w:val="00DC0088"/>
    <w:rsid w:val="00DC00F6"/>
    <w:rsid w:val="00DC02C6"/>
    <w:rsid w:val="00DC036C"/>
    <w:rsid w:val="00DC042F"/>
    <w:rsid w:val="00DC0718"/>
    <w:rsid w:val="00DC08D6"/>
    <w:rsid w:val="00DC08D7"/>
    <w:rsid w:val="00DC09DF"/>
    <w:rsid w:val="00DC0A24"/>
    <w:rsid w:val="00DC0F68"/>
    <w:rsid w:val="00DC109C"/>
    <w:rsid w:val="00DC1921"/>
    <w:rsid w:val="00DC1CA7"/>
    <w:rsid w:val="00DC1F0B"/>
    <w:rsid w:val="00DC2093"/>
    <w:rsid w:val="00DC213E"/>
    <w:rsid w:val="00DC23A1"/>
    <w:rsid w:val="00DC26B2"/>
    <w:rsid w:val="00DC27D2"/>
    <w:rsid w:val="00DC3579"/>
    <w:rsid w:val="00DC390D"/>
    <w:rsid w:val="00DC397A"/>
    <w:rsid w:val="00DC3E9C"/>
    <w:rsid w:val="00DC3ECA"/>
    <w:rsid w:val="00DC413A"/>
    <w:rsid w:val="00DC4B7E"/>
    <w:rsid w:val="00DC5219"/>
    <w:rsid w:val="00DC530D"/>
    <w:rsid w:val="00DC5B84"/>
    <w:rsid w:val="00DC5E55"/>
    <w:rsid w:val="00DC5F5A"/>
    <w:rsid w:val="00DC6397"/>
    <w:rsid w:val="00DC67CE"/>
    <w:rsid w:val="00DC6830"/>
    <w:rsid w:val="00DC685B"/>
    <w:rsid w:val="00DC68A4"/>
    <w:rsid w:val="00DC6954"/>
    <w:rsid w:val="00DC7625"/>
    <w:rsid w:val="00DC79DF"/>
    <w:rsid w:val="00DC7B23"/>
    <w:rsid w:val="00DC7B5A"/>
    <w:rsid w:val="00DC7BF1"/>
    <w:rsid w:val="00DC7C9C"/>
    <w:rsid w:val="00DC7CF1"/>
    <w:rsid w:val="00DC7F78"/>
    <w:rsid w:val="00DD063C"/>
    <w:rsid w:val="00DD092D"/>
    <w:rsid w:val="00DD0A4D"/>
    <w:rsid w:val="00DD0AA6"/>
    <w:rsid w:val="00DD0BC9"/>
    <w:rsid w:val="00DD102D"/>
    <w:rsid w:val="00DD111F"/>
    <w:rsid w:val="00DD112F"/>
    <w:rsid w:val="00DD1337"/>
    <w:rsid w:val="00DD17F0"/>
    <w:rsid w:val="00DD21F7"/>
    <w:rsid w:val="00DD235A"/>
    <w:rsid w:val="00DD29BD"/>
    <w:rsid w:val="00DD34F3"/>
    <w:rsid w:val="00DD36B7"/>
    <w:rsid w:val="00DD36F7"/>
    <w:rsid w:val="00DD3A48"/>
    <w:rsid w:val="00DD3B8D"/>
    <w:rsid w:val="00DD3D46"/>
    <w:rsid w:val="00DD3DCC"/>
    <w:rsid w:val="00DD408F"/>
    <w:rsid w:val="00DD411B"/>
    <w:rsid w:val="00DD4121"/>
    <w:rsid w:val="00DD442D"/>
    <w:rsid w:val="00DD481D"/>
    <w:rsid w:val="00DD49A3"/>
    <w:rsid w:val="00DD4A1A"/>
    <w:rsid w:val="00DD4CCC"/>
    <w:rsid w:val="00DD4EC6"/>
    <w:rsid w:val="00DD5339"/>
    <w:rsid w:val="00DD5420"/>
    <w:rsid w:val="00DD57FB"/>
    <w:rsid w:val="00DD5A7C"/>
    <w:rsid w:val="00DD5D4B"/>
    <w:rsid w:val="00DD5FCC"/>
    <w:rsid w:val="00DD64F9"/>
    <w:rsid w:val="00DD6576"/>
    <w:rsid w:val="00DD69FE"/>
    <w:rsid w:val="00DD6AB0"/>
    <w:rsid w:val="00DD6D79"/>
    <w:rsid w:val="00DD71F3"/>
    <w:rsid w:val="00DD7312"/>
    <w:rsid w:val="00DD7327"/>
    <w:rsid w:val="00DD7382"/>
    <w:rsid w:val="00DD7675"/>
    <w:rsid w:val="00DD77EA"/>
    <w:rsid w:val="00DD7BEA"/>
    <w:rsid w:val="00DD7C5B"/>
    <w:rsid w:val="00DD7C96"/>
    <w:rsid w:val="00DD7C9F"/>
    <w:rsid w:val="00DD7FDF"/>
    <w:rsid w:val="00DE0044"/>
    <w:rsid w:val="00DE02FA"/>
    <w:rsid w:val="00DE14F2"/>
    <w:rsid w:val="00DE1932"/>
    <w:rsid w:val="00DE1D84"/>
    <w:rsid w:val="00DE2012"/>
    <w:rsid w:val="00DE2901"/>
    <w:rsid w:val="00DE3083"/>
    <w:rsid w:val="00DE3487"/>
    <w:rsid w:val="00DE3A1D"/>
    <w:rsid w:val="00DE4007"/>
    <w:rsid w:val="00DE40B8"/>
    <w:rsid w:val="00DE433D"/>
    <w:rsid w:val="00DE4927"/>
    <w:rsid w:val="00DE49FA"/>
    <w:rsid w:val="00DE4BD4"/>
    <w:rsid w:val="00DE53A6"/>
    <w:rsid w:val="00DE55E8"/>
    <w:rsid w:val="00DE5693"/>
    <w:rsid w:val="00DE5701"/>
    <w:rsid w:val="00DE5729"/>
    <w:rsid w:val="00DE58D0"/>
    <w:rsid w:val="00DE5CC2"/>
    <w:rsid w:val="00DE5CEC"/>
    <w:rsid w:val="00DE5DDB"/>
    <w:rsid w:val="00DE629D"/>
    <w:rsid w:val="00DE6550"/>
    <w:rsid w:val="00DE65A0"/>
    <w:rsid w:val="00DE67C6"/>
    <w:rsid w:val="00DE6972"/>
    <w:rsid w:val="00DE6A60"/>
    <w:rsid w:val="00DE6ABB"/>
    <w:rsid w:val="00DE6B95"/>
    <w:rsid w:val="00DE6C83"/>
    <w:rsid w:val="00DE6E08"/>
    <w:rsid w:val="00DE7079"/>
    <w:rsid w:val="00DE7C8B"/>
    <w:rsid w:val="00DE7D6E"/>
    <w:rsid w:val="00DF004A"/>
    <w:rsid w:val="00DF08EE"/>
    <w:rsid w:val="00DF1697"/>
    <w:rsid w:val="00DF19E8"/>
    <w:rsid w:val="00DF1A8A"/>
    <w:rsid w:val="00DF1FD5"/>
    <w:rsid w:val="00DF259A"/>
    <w:rsid w:val="00DF28A3"/>
    <w:rsid w:val="00DF2947"/>
    <w:rsid w:val="00DF29A4"/>
    <w:rsid w:val="00DF372A"/>
    <w:rsid w:val="00DF38A2"/>
    <w:rsid w:val="00DF3944"/>
    <w:rsid w:val="00DF3998"/>
    <w:rsid w:val="00DF3BBA"/>
    <w:rsid w:val="00DF3DEB"/>
    <w:rsid w:val="00DF3F73"/>
    <w:rsid w:val="00DF3FF7"/>
    <w:rsid w:val="00DF4415"/>
    <w:rsid w:val="00DF4547"/>
    <w:rsid w:val="00DF47E4"/>
    <w:rsid w:val="00DF4995"/>
    <w:rsid w:val="00DF4B58"/>
    <w:rsid w:val="00DF4E3B"/>
    <w:rsid w:val="00DF4E70"/>
    <w:rsid w:val="00DF4FAA"/>
    <w:rsid w:val="00DF5142"/>
    <w:rsid w:val="00DF5585"/>
    <w:rsid w:val="00DF5813"/>
    <w:rsid w:val="00DF58FA"/>
    <w:rsid w:val="00DF5961"/>
    <w:rsid w:val="00DF5A72"/>
    <w:rsid w:val="00DF5CD6"/>
    <w:rsid w:val="00DF5F08"/>
    <w:rsid w:val="00DF6643"/>
    <w:rsid w:val="00DF685F"/>
    <w:rsid w:val="00DF6A64"/>
    <w:rsid w:val="00DF6B7C"/>
    <w:rsid w:val="00DF6C66"/>
    <w:rsid w:val="00DF6E83"/>
    <w:rsid w:val="00DF705B"/>
    <w:rsid w:val="00DF7065"/>
    <w:rsid w:val="00DF718A"/>
    <w:rsid w:val="00DF71F1"/>
    <w:rsid w:val="00DF7239"/>
    <w:rsid w:val="00DF7395"/>
    <w:rsid w:val="00DF7403"/>
    <w:rsid w:val="00DF78BE"/>
    <w:rsid w:val="00DF7B98"/>
    <w:rsid w:val="00DF7C2C"/>
    <w:rsid w:val="00DF7C5C"/>
    <w:rsid w:val="00E00635"/>
    <w:rsid w:val="00E009F6"/>
    <w:rsid w:val="00E00F31"/>
    <w:rsid w:val="00E01098"/>
    <w:rsid w:val="00E01413"/>
    <w:rsid w:val="00E01485"/>
    <w:rsid w:val="00E01F2F"/>
    <w:rsid w:val="00E02648"/>
    <w:rsid w:val="00E0286E"/>
    <w:rsid w:val="00E030CE"/>
    <w:rsid w:val="00E0320C"/>
    <w:rsid w:val="00E033DF"/>
    <w:rsid w:val="00E0342A"/>
    <w:rsid w:val="00E03536"/>
    <w:rsid w:val="00E03872"/>
    <w:rsid w:val="00E039CF"/>
    <w:rsid w:val="00E03B74"/>
    <w:rsid w:val="00E03C20"/>
    <w:rsid w:val="00E0432E"/>
    <w:rsid w:val="00E04359"/>
    <w:rsid w:val="00E048B5"/>
    <w:rsid w:val="00E049AA"/>
    <w:rsid w:val="00E04A85"/>
    <w:rsid w:val="00E0506C"/>
    <w:rsid w:val="00E057F9"/>
    <w:rsid w:val="00E0593F"/>
    <w:rsid w:val="00E05AF0"/>
    <w:rsid w:val="00E05D66"/>
    <w:rsid w:val="00E06317"/>
    <w:rsid w:val="00E065AC"/>
    <w:rsid w:val="00E06BC2"/>
    <w:rsid w:val="00E06E29"/>
    <w:rsid w:val="00E070A9"/>
    <w:rsid w:val="00E0713D"/>
    <w:rsid w:val="00E0749D"/>
    <w:rsid w:val="00E07C28"/>
    <w:rsid w:val="00E07CF4"/>
    <w:rsid w:val="00E07E63"/>
    <w:rsid w:val="00E10084"/>
    <w:rsid w:val="00E102E4"/>
    <w:rsid w:val="00E10DCE"/>
    <w:rsid w:val="00E10F22"/>
    <w:rsid w:val="00E10F5B"/>
    <w:rsid w:val="00E113F9"/>
    <w:rsid w:val="00E114D2"/>
    <w:rsid w:val="00E116F6"/>
    <w:rsid w:val="00E118AE"/>
    <w:rsid w:val="00E119F5"/>
    <w:rsid w:val="00E11C32"/>
    <w:rsid w:val="00E11E59"/>
    <w:rsid w:val="00E1239E"/>
    <w:rsid w:val="00E124A1"/>
    <w:rsid w:val="00E124F2"/>
    <w:rsid w:val="00E126A3"/>
    <w:rsid w:val="00E126AC"/>
    <w:rsid w:val="00E129C4"/>
    <w:rsid w:val="00E13430"/>
    <w:rsid w:val="00E1356F"/>
    <w:rsid w:val="00E13735"/>
    <w:rsid w:val="00E1380D"/>
    <w:rsid w:val="00E139B1"/>
    <w:rsid w:val="00E13A59"/>
    <w:rsid w:val="00E13D56"/>
    <w:rsid w:val="00E13F9F"/>
    <w:rsid w:val="00E13FB1"/>
    <w:rsid w:val="00E1420F"/>
    <w:rsid w:val="00E14440"/>
    <w:rsid w:val="00E14525"/>
    <w:rsid w:val="00E146D2"/>
    <w:rsid w:val="00E1489E"/>
    <w:rsid w:val="00E1499C"/>
    <w:rsid w:val="00E14A89"/>
    <w:rsid w:val="00E14B00"/>
    <w:rsid w:val="00E14DED"/>
    <w:rsid w:val="00E15746"/>
    <w:rsid w:val="00E15AE8"/>
    <w:rsid w:val="00E1604B"/>
    <w:rsid w:val="00E16056"/>
    <w:rsid w:val="00E16074"/>
    <w:rsid w:val="00E16123"/>
    <w:rsid w:val="00E161E3"/>
    <w:rsid w:val="00E16230"/>
    <w:rsid w:val="00E16529"/>
    <w:rsid w:val="00E165A5"/>
    <w:rsid w:val="00E16604"/>
    <w:rsid w:val="00E16ABD"/>
    <w:rsid w:val="00E16B81"/>
    <w:rsid w:val="00E16D16"/>
    <w:rsid w:val="00E1754A"/>
    <w:rsid w:val="00E17766"/>
    <w:rsid w:val="00E17894"/>
    <w:rsid w:val="00E17898"/>
    <w:rsid w:val="00E178B3"/>
    <w:rsid w:val="00E17AD7"/>
    <w:rsid w:val="00E17DBB"/>
    <w:rsid w:val="00E20545"/>
    <w:rsid w:val="00E211C9"/>
    <w:rsid w:val="00E2123D"/>
    <w:rsid w:val="00E2172B"/>
    <w:rsid w:val="00E21B71"/>
    <w:rsid w:val="00E22079"/>
    <w:rsid w:val="00E2224D"/>
    <w:rsid w:val="00E223E1"/>
    <w:rsid w:val="00E22409"/>
    <w:rsid w:val="00E225BA"/>
    <w:rsid w:val="00E22719"/>
    <w:rsid w:val="00E22CDE"/>
    <w:rsid w:val="00E22E56"/>
    <w:rsid w:val="00E2384C"/>
    <w:rsid w:val="00E23C2F"/>
    <w:rsid w:val="00E23C78"/>
    <w:rsid w:val="00E240DD"/>
    <w:rsid w:val="00E2439E"/>
    <w:rsid w:val="00E243D0"/>
    <w:rsid w:val="00E243FD"/>
    <w:rsid w:val="00E244F8"/>
    <w:rsid w:val="00E248B4"/>
    <w:rsid w:val="00E24A11"/>
    <w:rsid w:val="00E24AB7"/>
    <w:rsid w:val="00E24ABA"/>
    <w:rsid w:val="00E24C89"/>
    <w:rsid w:val="00E25B42"/>
    <w:rsid w:val="00E25D1B"/>
    <w:rsid w:val="00E25D72"/>
    <w:rsid w:val="00E265A1"/>
    <w:rsid w:val="00E269BA"/>
    <w:rsid w:val="00E26A91"/>
    <w:rsid w:val="00E26FBD"/>
    <w:rsid w:val="00E2701F"/>
    <w:rsid w:val="00E27094"/>
    <w:rsid w:val="00E27C19"/>
    <w:rsid w:val="00E27C20"/>
    <w:rsid w:val="00E27EC6"/>
    <w:rsid w:val="00E3012B"/>
    <w:rsid w:val="00E301F7"/>
    <w:rsid w:val="00E302E2"/>
    <w:rsid w:val="00E3082C"/>
    <w:rsid w:val="00E308F7"/>
    <w:rsid w:val="00E308F9"/>
    <w:rsid w:val="00E30A61"/>
    <w:rsid w:val="00E30C0C"/>
    <w:rsid w:val="00E30E32"/>
    <w:rsid w:val="00E31126"/>
    <w:rsid w:val="00E31162"/>
    <w:rsid w:val="00E31201"/>
    <w:rsid w:val="00E3135B"/>
    <w:rsid w:val="00E315BF"/>
    <w:rsid w:val="00E31A43"/>
    <w:rsid w:val="00E31E48"/>
    <w:rsid w:val="00E31F7C"/>
    <w:rsid w:val="00E32043"/>
    <w:rsid w:val="00E32305"/>
    <w:rsid w:val="00E32306"/>
    <w:rsid w:val="00E3293E"/>
    <w:rsid w:val="00E32942"/>
    <w:rsid w:val="00E32A2B"/>
    <w:rsid w:val="00E3329C"/>
    <w:rsid w:val="00E333B3"/>
    <w:rsid w:val="00E333E9"/>
    <w:rsid w:val="00E335DC"/>
    <w:rsid w:val="00E33679"/>
    <w:rsid w:val="00E33887"/>
    <w:rsid w:val="00E338CA"/>
    <w:rsid w:val="00E339DE"/>
    <w:rsid w:val="00E33C4E"/>
    <w:rsid w:val="00E341CB"/>
    <w:rsid w:val="00E34B5B"/>
    <w:rsid w:val="00E34D42"/>
    <w:rsid w:val="00E34ED7"/>
    <w:rsid w:val="00E35525"/>
    <w:rsid w:val="00E35663"/>
    <w:rsid w:val="00E35A68"/>
    <w:rsid w:val="00E35ADA"/>
    <w:rsid w:val="00E35E5A"/>
    <w:rsid w:val="00E361A2"/>
    <w:rsid w:val="00E361AE"/>
    <w:rsid w:val="00E36260"/>
    <w:rsid w:val="00E36338"/>
    <w:rsid w:val="00E365AB"/>
    <w:rsid w:val="00E36C2A"/>
    <w:rsid w:val="00E36D86"/>
    <w:rsid w:val="00E37277"/>
    <w:rsid w:val="00E37558"/>
    <w:rsid w:val="00E3795F"/>
    <w:rsid w:val="00E37E9F"/>
    <w:rsid w:val="00E400DC"/>
    <w:rsid w:val="00E40569"/>
    <w:rsid w:val="00E407E4"/>
    <w:rsid w:val="00E407F3"/>
    <w:rsid w:val="00E409F3"/>
    <w:rsid w:val="00E40D01"/>
    <w:rsid w:val="00E40D82"/>
    <w:rsid w:val="00E41308"/>
    <w:rsid w:val="00E41812"/>
    <w:rsid w:val="00E419F9"/>
    <w:rsid w:val="00E41D3C"/>
    <w:rsid w:val="00E42164"/>
    <w:rsid w:val="00E42917"/>
    <w:rsid w:val="00E42A3F"/>
    <w:rsid w:val="00E434BD"/>
    <w:rsid w:val="00E43565"/>
    <w:rsid w:val="00E4370F"/>
    <w:rsid w:val="00E4414C"/>
    <w:rsid w:val="00E44154"/>
    <w:rsid w:val="00E44379"/>
    <w:rsid w:val="00E44816"/>
    <w:rsid w:val="00E44981"/>
    <w:rsid w:val="00E4514C"/>
    <w:rsid w:val="00E45254"/>
    <w:rsid w:val="00E45BAA"/>
    <w:rsid w:val="00E45E87"/>
    <w:rsid w:val="00E4637B"/>
    <w:rsid w:val="00E463DB"/>
    <w:rsid w:val="00E464A3"/>
    <w:rsid w:val="00E46837"/>
    <w:rsid w:val="00E46858"/>
    <w:rsid w:val="00E47583"/>
    <w:rsid w:val="00E47615"/>
    <w:rsid w:val="00E477D9"/>
    <w:rsid w:val="00E4799B"/>
    <w:rsid w:val="00E503E4"/>
    <w:rsid w:val="00E50458"/>
    <w:rsid w:val="00E50911"/>
    <w:rsid w:val="00E50B9B"/>
    <w:rsid w:val="00E50C47"/>
    <w:rsid w:val="00E50C95"/>
    <w:rsid w:val="00E50DB0"/>
    <w:rsid w:val="00E50E74"/>
    <w:rsid w:val="00E50FED"/>
    <w:rsid w:val="00E512CD"/>
    <w:rsid w:val="00E51A2A"/>
    <w:rsid w:val="00E51AD6"/>
    <w:rsid w:val="00E51CF6"/>
    <w:rsid w:val="00E5210D"/>
    <w:rsid w:val="00E52165"/>
    <w:rsid w:val="00E521A8"/>
    <w:rsid w:val="00E5287E"/>
    <w:rsid w:val="00E5310C"/>
    <w:rsid w:val="00E5371C"/>
    <w:rsid w:val="00E537C0"/>
    <w:rsid w:val="00E5382E"/>
    <w:rsid w:val="00E53950"/>
    <w:rsid w:val="00E53E81"/>
    <w:rsid w:val="00E53F1D"/>
    <w:rsid w:val="00E5411F"/>
    <w:rsid w:val="00E5431B"/>
    <w:rsid w:val="00E54450"/>
    <w:rsid w:val="00E545B8"/>
    <w:rsid w:val="00E54CC2"/>
    <w:rsid w:val="00E54D12"/>
    <w:rsid w:val="00E54EA8"/>
    <w:rsid w:val="00E557BF"/>
    <w:rsid w:val="00E55899"/>
    <w:rsid w:val="00E559C5"/>
    <w:rsid w:val="00E559C8"/>
    <w:rsid w:val="00E55C4B"/>
    <w:rsid w:val="00E55DCF"/>
    <w:rsid w:val="00E560BB"/>
    <w:rsid w:val="00E5630C"/>
    <w:rsid w:val="00E569C3"/>
    <w:rsid w:val="00E56A41"/>
    <w:rsid w:val="00E56F83"/>
    <w:rsid w:val="00E5712E"/>
    <w:rsid w:val="00E573C3"/>
    <w:rsid w:val="00E5750E"/>
    <w:rsid w:val="00E578E3"/>
    <w:rsid w:val="00E57BC6"/>
    <w:rsid w:val="00E57EED"/>
    <w:rsid w:val="00E60743"/>
    <w:rsid w:val="00E60CD8"/>
    <w:rsid w:val="00E60D84"/>
    <w:rsid w:val="00E60DF1"/>
    <w:rsid w:val="00E610E8"/>
    <w:rsid w:val="00E614E9"/>
    <w:rsid w:val="00E61630"/>
    <w:rsid w:val="00E61E50"/>
    <w:rsid w:val="00E61F2E"/>
    <w:rsid w:val="00E620F3"/>
    <w:rsid w:val="00E62B97"/>
    <w:rsid w:val="00E62C08"/>
    <w:rsid w:val="00E62C0C"/>
    <w:rsid w:val="00E62CDE"/>
    <w:rsid w:val="00E62E3D"/>
    <w:rsid w:val="00E637FA"/>
    <w:rsid w:val="00E63962"/>
    <w:rsid w:val="00E63A21"/>
    <w:rsid w:val="00E63A70"/>
    <w:rsid w:val="00E63A8B"/>
    <w:rsid w:val="00E64010"/>
    <w:rsid w:val="00E643DE"/>
    <w:rsid w:val="00E643E2"/>
    <w:rsid w:val="00E6480A"/>
    <w:rsid w:val="00E64880"/>
    <w:rsid w:val="00E64953"/>
    <w:rsid w:val="00E64CFF"/>
    <w:rsid w:val="00E64E35"/>
    <w:rsid w:val="00E64EF4"/>
    <w:rsid w:val="00E650D7"/>
    <w:rsid w:val="00E65610"/>
    <w:rsid w:val="00E65B6D"/>
    <w:rsid w:val="00E65C65"/>
    <w:rsid w:val="00E65E29"/>
    <w:rsid w:val="00E65E87"/>
    <w:rsid w:val="00E6726B"/>
    <w:rsid w:val="00E67334"/>
    <w:rsid w:val="00E674CE"/>
    <w:rsid w:val="00E67770"/>
    <w:rsid w:val="00E67BFF"/>
    <w:rsid w:val="00E67D05"/>
    <w:rsid w:val="00E67F05"/>
    <w:rsid w:val="00E67FAD"/>
    <w:rsid w:val="00E705C0"/>
    <w:rsid w:val="00E70AE4"/>
    <w:rsid w:val="00E70CFA"/>
    <w:rsid w:val="00E70D24"/>
    <w:rsid w:val="00E71066"/>
    <w:rsid w:val="00E71134"/>
    <w:rsid w:val="00E7113B"/>
    <w:rsid w:val="00E7148D"/>
    <w:rsid w:val="00E71541"/>
    <w:rsid w:val="00E715B2"/>
    <w:rsid w:val="00E71C84"/>
    <w:rsid w:val="00E72296"/>
    <w:rsid w:val="00E72297"/>
    <w:rsid w:val="00E722B6"/>
    <w:rsid w:val="00E725FA"/>
    <w:rsid w:val="00E726B5"/>
    <w:rsid w:val="00E72976"/>
    <w:rsid w:val="00E729F7"/>
    <w:rsid w:val="00E72B86"/>
    <w:rsid w:val="00E73082"/>
    <w:rsid w:val="00E73124"/>
    <w:rsid w:val="00E73424"/>
    <w:rsid w:val="00E7365F"/>
    <w:rsid w:val="00E73762"/>
    <w:rsid w:val="00E739C4"/>
    <w:rsid w:val="00E739D8"/>
    <w:rsid w:val="00E73DD6"/>
    <w:rsid w:val="00E73F40"/>
    <w:rsid w:val="00E742C1"/>
    <w:rsid w:val="00E743DE"/>
    <w:rsid w:val="00E743F3"/>
    <w:rsid w:val="00E74DD5"/>
    <w:rsid w:val="00E75329"/>
    <w:rsid w:val="00E756D7"/>
    <w:rsid w:val="00E756F1"/>
    <w:rsid w:val="00E75EA9"/>
    <w:rsid w:val="00E76421"/>
    <w:rsid w:val="00E7652A"/>
    <w:rsid w:val="00E765C2"/>
    <w:rsid w:val="00E76856"/>
    <w:rsid w:val="00E76A57"/>
    <w:rsid w:val="00E76BC3"/>
    <w:rsid w:val="00E76D64"/>
    <w:rsid w:val="00E7726D"/>
    <w:rsid w:val="00E775B8"/>
    <w:rsid w:val="00E77A87"/>
    <w:rsid w:val="00E77BF8"/>
    <w:rsid w:val="00E77C72"/>
    <w:rsid w:val="00E77CAE"/>
    <w:rsid w:val="00E77EC5"/>
    <w:rsid w:val="00E77ECD"/>
    <w:rsid w:val="00E8012D"/>
    <w:rsid w:val="00E80A12"/>
    <w:rsid w:val="00E80EDE"/>
    <w:rsid w:val="00E81349"/>
    <w:rsid w:val="00E81350"/>
    <w:rsid w:val="00E81ACC"/>
    <w:rsid w:val="00E821EE"/>
    <w:rsid w:val="00E82C19"/>
    <w:rsid w:val="00E82DAE"/>
    <w:rsid w:val="00E82DE9"/>
    <w:rsid w:val="00E82E06"/>
    <w:rsid w:val="00E82FE4"/>
    <w:rsid w:val="00E8313F"/>
    <w:rsid w:val="00E8330F"/>
    <w:rsid w:val="00E834C8"/>
    <w:rsid w:val="00E83710"/>
    <w:rsid w:val="00E837E2"/>
    <w:rsid w:val="00E83925"/>
    <w:rsid w:val="00E83A5F"/>
    <w:rsid w:val="00E83CFA"/>
    <w:rsid w:val="00E83E07"/>
    <w:rsid w:val="00E8425B"/>
    <w:rsid w:val="00E8430F"/>
    <w:rsid w:val="00E8456D"/>
    <w:rsid w:val="00E8485C"/>
    <w:rsid w:val="00E849AA"/>
    <w:rsid w:val="00E84BCB"/>
    <w:rsid w:val="00E84D0A"/>
    <w:rsid w:val="00E84E3E"/>
    <w:rsid w:val="00E853B1"/>
    <w:rsid w:val="00E856C6"/>
    <w:rsid w:val="00E85838"/>
    <w:rsid w:val="00E85A7B"/>
    <w:rsid w:val="00E85A7F"/>
    <w:rsid w:val="00E85C9D"/>
    <w:rsid w:val="00E85F69"/>
    <w:rsid w:val="00E860ED"/>
    <w:rsid w:val="00E86302"/>
    <w:rsid w:val="00E86389"/>
    <w:rsid w:val="00E864E8"/>
    <w:rsid w:val="00E869A8"/>
    <w:rsid w:val="00E86B1C"/>
    <w:rsid w:val="00E86C16"/>
    <w:rsid w:val="00E86DD0"/>
    <w:rsid w:val="00E86F94"/>
    <w:rsid w:val="00E8770C"/>
    <w:rsid w:val="00E879A6"/>
    <w:rsid w:val="00E879BB"/>
    <w:rsid w:val="00E87A57"/>
    <w:rsid w:val="00E87B49"/>
    <w:rsid w:val="00E87EBE"/>
    <w:rsid w:val="00E9010F"/>
    <w:rsid w:val="00E9028F"/>
    <w:rsid w:val="00E9048D"/>
    <w:rsid w:val="00E90E1C"/>
    <w:rsid w:val="00E911FD"/>
    <w:rsid w:val="00E91238"/>
    <w:rsid w:val="00E91516"/>
    <w:rsid w:val="00E918D3"/>
    <w:rsid w:val="00E91934"/>
    <w:rsid w:val="00E91C28"/>
    <w:rsid w:val="00E91F76"/>
    <w:rsid w:val="00E91FB1"/>
    <w:rsid w:val="00E921BC"/>
    <w:rsid w:val="00E921D1"/>
    <w:rsid w:val="00E925DB"/>
    <w:rsid w:val="00E926B5"/>
    <w:rsid w:val="00E92C17"/>
    <w:rsid w:val="00E93052"/>
    <w:rsid w:val="00E930AE"/>
    <w:rsid w:val="00E930FE"/>
    <w:rsid w:val="00E93143"/>
    <w:rsid w:val="00E9398C"/>
    <w:rsid w:val="00E93B38"/>
    <w:rsid w:val="00E93B97"/>
    <w:rsid w:val="00E940EC"/>
    <w:rsid w:val="00E94444"/>
    <w:rsid w:val="00E94A11"/>
    <w:rsid w:val="00E94C77"/>
    <w:rsid w:val="00E94CCC"/>
    <w:rsid w:val="00E9524C"/>
    <w:rsid w:val="00E95732"/>
    <w:rsid w:val="00E957FC"/>
    <w:rsid w:val="00E95A61"/>
    <w:rsid w:val="00E95AF3"/>
    <w:rsid w:val="00E95B93"/>
    <w:rsid w:val="00E96398"/>
    <w:rsid w:val="00E9642E"/>
    <w:rsid w:val="00E96450"/>
    <w:rsid w:val="00E96BEC"/>
    <w:rsid w:val="00E97174"/>
    <w:rsid w:val="00E9722B"/>
    <w:rsid w:val="00E9723C"/>
    <w:rsid w:val="00E9724E"/>
    <w:rsid w:val="00E97261"/>
    <w:rsid w:val="00E9753A"/>
    <w:rsid w:val="00E97A55"/>
    <w:rsid w:val="00E97AF7"/>
    <w:rsid w:val="00E97EBE"/>
    <w:rsid w:val="00EA0822"/>
    <w:rsid w:val="00EA0E5A"/>
    <w:rsid w:val="00EA0EDB"/>
    <w:rsid w:val="00EA0EF8"/>
    <w:rsid w:val="00EA178B"/>
    <w:rsid w:val="00EA242B"/>
    <w:rsid w:val="00EA2689"/>
    <w:rsid w:val="00EA2982"/>
    <w:rsid w:val="00EA2E9B"/>
    <w:rsid w:val="00EA363D"/>
    <w:rsid w:val="00EA3706"/>
    <w:rsid w:val="00EA3E63"/>
    <w:rsid w:val="00EA4063"/>
    <w:rsid w:val="00EA4124"/>
    <w:rsid w:val="00EA44A7"/>
    <w:rsid w:val="00EA44E8"/>
    <w:rsid w:val="00EA4AED"/>
    <w:rsid w:val="00EA4B07"/>
    <w:rsid w:val="00EA4B52"/>
    <w:rsid w:val="00EA4BE1"/>
    <w:rsid w:val="00EA4EE6"/>
    <w:rsid w:val="00EA5157"/>
    <w:rsid w:val="00EA57EE"/>
    <w:rsid w:val="00EA5A2D"/>
    <w:rsid w:val="00EA5A57"/>
    <w:rsid w:val="00EA5AB8"/>
    <w:rsid w:val="00EA7052"/>
    <w:rsid w:val="00EA7660"/>
    <w:rsid w:val="00EA771F"/>
    <w:rsid w:val="00EA7E73"/>
    <w:rsid w:val="00EB02B4"/>
    <w:rsid w:val="00EB0353"/>
    <w:rsid w:val="00EB0534"/>
    <w:rsid w:val="00EB0754"/>
    <w:rsid w:val="00EB07C0"/>
    <w:rsid w:val="00EB07DA"/>
    <w:rsid w:val="00EB096B"/>
    <w:rsid w:val="00EB0BDA"/>
    <w:rsid w:val="00EB0DE0"/>
    <w:rsid w:val="00EB0E04"/>
    <w:rsid w:val="00EB0E9B"/>
    <w:rsid w:val="00EB0EEA"/>
    <w:rsid w:val="00EB1070"/>
    <w:rsid w:val="00EB1570"/>
    <w:rsid w:val="00EB1DC3"/>
    <w:rsid w:val="00EB24AB"/>
    <w:rsid w:val="00EB24AE"/>
    <w:rsid w:val="00EB2533"/>
    <w:rsid w:val="00EB2695"/>
    <w:rsid w:val="00EB2710"/>
    <w:rsid w:val="00EB2842"/>
    <w:rsid w:val="00EB2D80"/>
    <w:rsid w:val="00EB3329"/>
    <w:rsid w:val="00EB357C"/>
    <w:rsid w:val="00EB366C"/>
    <w:rsid w:val="00EB3844"/>
    <w:rsid w:val="00EB38CC"/>
    <w:rsid w:val="00EB390D"/>
    <w:rsid w:val="00EB3AB6"/>
    <w:rsid w:val="00EB3B26"/>
    <w:rsid w:val="00EB3EC7"/>
    <w:rsid w:val="00EB41FF"/>
    <w:rsid w:val="00EB4494"/>
    <w:rsid w:val="00EB4F4F"/>
    <w:rsid w:val="00EB5144"/>
    <w:rsid w:val="00EB5247"/>
    <w:rsid w:val="00EB549D"/>
    <w:rsid w:val="00EB5700"/>
    <w:rsid w:val="00EB5B16"/>
    <w:rsid w:val="00EB5CD4"/>
    <w:rsid w:val="00EB5D24"/>
    <w:rsid w:val="00EB61F0"/>
    <w:rsid w:val="00EB61F9"/>
    <w:rsid w:val="00EB62B2"/>
    <w:rsid w:val="00EB65FA"/>
    <w:rsid w:val="00EB665A"/>
    <w:rsid w:val="00EB6736"/>
    <w:rsid w:val="00EB6B1E"/>
    <w:rsid w:val="00EB6B94"/>
    <w:rsid w:val="00EB74B2"/>
    <w:rsid w:val="00EC02EA"/>
    <w:rsid w:val="00EC03B5"/>
    <w:rsid w:val="00EC0588"/>
    <w:rsid w:val="00EC074D"/>
    <w:rsid w:val="00EC0B77"/>
    <w:rsid w:val="00EC0F4E"/>
    <w:rsid w:val="00EC1050"/>
    <w:rsid w:val="00EC1179"/>
    <w:rsid w:val="00EC19CF"/>
    <w:rsid w:val="00EC2043"/>
    <w:rsid w:val="00EC2080"/>
    <w:rsid w:val="00EC21F6"/>
    <w:rsid w:val="00EC2409"/>
    <w:rsid w:val="00EC25B2"/>
    <w:rsid w:val="00EC27B9"/>
    <w:rsid w:val="00EC2E41"/>
    <w:rsid w:val="00EC2E85"/>
    <w:rsid w:val="00EC30FB"/>
    <w:rsid w:val="00EC311E"/>
    <w:rsid w:val="00EC3247"/>
    <w:rsid w:val="00EC3332"/>
    <w:rsid w:val="00EC338D"/>
    <w:rsid w:val="00EC35A5"/>
    <w:rsid w:val="00EC39AB"/>
    <w:rsid w:val="00EC3CE1"/>
    <w:rsid w:val="00EC3CFC"/>
    <w:rsid w:val="00EC470C"/>
    <w:rsid w:val="00EC4949"/>
    <w:rsid w:val="00EC49DF"/>
    <w:rsid w:val="00EC4D3E"/>
    <w:rsid w:val="00EC4D93"/>
    <w:rsid w:val="00EC4EEF"/>
    <w:rsid w:val="00EC50F1"/>
    <w:rsid w:val="00EC514B"/>
    <w:rsid w:val="00EC5709"/>
    <w:rsid w:val="00EC583F"/>
    <w:rsid w:val="00EC5897"/>
    <w:rsid w:val="00EC6269"/>
    <w:rsid w:val="00EC6652"/>
    <w:rsid w:val="00EC6864"/>
    <w:rsid w:val="00EC787F"/>
    <w:rsid w:val="00EC79ED"/>
    <w:rsid w:val="00EC7E1C"/>
    <w:rsid w:val="00EC7FA1"/>
    <w:rsid w:val="00ED014D"/>
    <w:rsid w:val="00ED0340"/>
    <w:rsid w:val="00ED03CA"/>
    <w:rsid w:val="00ED05D6"/>
    <w:rsid w:val="00ED0915"/>
    <w:rsid w:val="00ED0AE2"/>
    <w:rsid w:val="00ED0F36"/>
    <w:rsid w:val="00ED107B"/>
    <w:rsid w:val="00ED120E"/>
    <w:rsid w:val="00ED12DA"/>
    <w:rsid w:val="00ED13ED"/>
    <w:rsid w:val="00ED1722"/>
    <w:rsid w:val="00ED1B0B"/>
    <w:rsid w:val="00ED1BFF"/>
    <w:rsid w:val="00ED1D87"/>
    <w:rsid w:val="00ED2D14"/>
    <w:rsid w:val="00ED2E6E"/>
    <w:rsid w:val="00ED2F39"/>
    <w:rsid w:val="00ED32B2"/>
    <w:rsid w:val="00ED34A0"/>
    <w:rsid w:val="00ED3661"/>
    <w:rsid w:val="00ED37D4"/>
    <w:rsid w:val="00ED3BCC"/>
    <w:rsid w:val="00ED3D74"/>
    <w:rsid w:val="00ED3EAA"/>
    <w:rsid w:val="00ED427B"/>
    <w:rsid w:val="00ED4C37"/>
    <w:rsid w:val="00ED5353"/>
    <w:rsid w:val="00ED551D"/>
    <w:rsid w:val="00ED5A2C"/>
    <w:rsid w:val="00ED623E"/>
    <w:rsid w:val="00ED627A"/>
    <w:rsid w:val="00ED6ADB"/>
    <w:rsid w:val="00ED6B78"/>
    <w:rsid w:val="00ED6FC7"/>
    <w:rsid w:val="00ED70CB"/>
    <w:rsid w:val="00ED76ED"/>
    <w:rsid w:val="00ED77F4"/>
    <w:rsid w:val="00ED7C83"/>
    <w:rsid w:val="00EE0689"/>
    <w:rsid w:val="00EE0B08"/>
    <w:rsid w:val="00EE12E7"/>
    <w:rsid w:val="00EE1304"/>
    <w:rsid w:val="00EE1430"/>
    <w:rsid w:val="00EE2139"/>
    <w:rsid w:val="00EE2339"/>
    <w:rsid w:val="00EE2EF5"/>
    <w:rsid w:val="00EE2F36"/>
    <w:rsid w:val="00EE37F7"/>
    <w:rsid w:val="00EE3C39"/>
    <w:rsid w:val="00EE411C"/>
    <w:rsid w:val="00EE42E7"/>
    <w:rsid w:val="00EE446E"/>
    <w:rsid w:val="00EE46A0"/>
    <w:rsid w:val="00EE4885"/>
    <w:rsid w:val="00EE5065"/>
    <w:rsid w:val="00EE5738"/>
    <w:rsid w:val="00EE5843"/>
    <w:rsid w:val="00EE5C7B"/>
    <w:rsid w:val="00EE5E79"/>
    <w:rsid w:val="00EE6079"/>
    <w:rsid w:val="00EE61E8"/>
    <w:rsid w:val="00EE6423"/>
    <w:rsid w:val="00EE668E"/>
    <w:rsid w:val="00EE670A"/>
    <w:rsid w:val="00EE6B5C"/>
    <w:rsid w:val="00EE6C2B"/>
    <w:rsid w:val="00EE6D42"/>
    <w:rsid w:val="00EE7484"/>
    <w:rsid w:val="00EE7662"/>
    <w:rsid w:val="00EE769D"/>
    <w:rsid w:val="00EE7967"/>
    <w:rsid w:val="00EE7DC5"/>
    <w:rsid w:val="00EF00BC"/>
    <w:rsid w:val="00EF03EF"/>
    <w:rsid w:val="00EF05D0"/>
    <w:rsid w:val="00EF05FD"/>
    <w:rsid w:val="00EF0822"/>
    <w:rsid w:val="00EF0E75"/>
    <w:rsid w:val="00EF1813"/>
    <w:rsid w:val="00EF1BE2"/>
    <w:rsid w:val="00EF1C1F"/>
    <w:rsid w:val="00EF1CF6"/>
    <w:rsid w:val="00EF250C"/>
    <w:rsid w:val="00EF2E1C"/>
    <w:rsid w:val="00EF2FB0"/>
    <w:rsid w:val="00EF3050"/>
    <w:rsid w:val="00EF3112"/>
    <w:rsid w:val="00EF3191"/>
    <w:rsid w:val="00EF3A1D"/>
    <w:rsid w:val="00EF3A4F"/>
    <w:rsid w:val="00EF3AF0"/>
    <w:rsid w:val="00EF3B47"/>
    <w:rsid w:val="00EF3D0E"/>
    <w:rsid w:val="00EF438C"/>
    <w:rsid w:val="00EF4C66"/>
    <w:rsid w:val="00EF4EAC"/>
    <w:rsid w:val="00EF5123"/>
    <w:rsid w:val="00EF553E"/>
    <w:rsid w:val="00EF55B5"/>
    <w:rsid w:val="00EF592D"/>
    <w:rsid w:val="00EF5F79"/>
    <w:rsid w:val="00EF60D7"/>
    <w:rsid w:val="00EF61AB"/>
    <w:rsid w:val="00EF624C"/>
    <w:rsid w:val="00EF6374"/>
    <w:rsid w:val="00EF645D"/>
    <w:rsid w:val="00EF6526"/>
    <w:rsid w:val="00EF6549"/>
    <w:rsid w:val="00EF6972"/>
    <w:rsid w:val="00EF6AAB"/>
    <w:rsid w:val="00EF6D69"/>
    <w:rsid w:val="00EF6F21"/>
    <w:rsid w:val="00EF71CA"/>
    <w:rsid w:val="00EF7599"/>
    <w:rsid w:val="00EF77B2"/>
    <w:rsid w:val="00EF7B8E"/>
    <w:rsid w:val="00EF7E88"/>
    <w:rsid w:val="00EF7F94"/>
    <w:rsid w:val="00F00133"/>
    <w:rsid w:val="00F0031B"/>
    <w:rsid w:val="00F00365"/>
    <w:rsid w:val="00F00475"/>
    <w:rsid w:val="00F004C5"/>
    <w:rsid w:val="00F00614"/>
    <w:rsid w:val="00F007AB"/>
    <w:rsid w:val="00F00932"/>
    <w:rsid w:val="00F009B5"/>
    <w:rsid w:val="00F00D33"/>
    <w:rsid w:val="00F00DC0"/>
    <w:rsid w:val="00F00E2F"/>
    <w:rsid w:val="00F00EBA"/>
    <w:rsid w:val="00F0166F"/>
    <w:rsid w:val="00F0177A"/>
    <w:rsid w:val="00F017E5"/>
    <w:rsid w:val="00F01A37"/>
    <w:rsid w:val="00F02231"/>
    <w:rsid w:val="00F02278"/>
    <w:rsid w:val="00F023B3"/>
    <w:rsid w:val="00F0271A"/>
    <w:rsid w:val="00F0274E"/>
    <w:rsid w:val="00F03083"/>
    <w:rsid w:val="00F032C5"/>
    <w:rsid w:val="00F03A93"/>
    <w:rsid w:val="00F03BD5"/>
    <w:rsid w:val="00F04A45"/>
    <w:rsid w:val="00F04D24"/>
    <w:rsid w:val="00F04D2F"/>
    <w:rsid w:val="00F05171"/>
    <w:rsid w:val="00F058A9"/>
    <w:rsid w:val="00F05A20"/>
    <w:rsid w:val="00F05E62"/>
    <w:rsid w:val="00F06387"/>
    <w:rsid w:val="00F06449"/>
    <w:rsid w:val="00F070E7"/>
    <w:rsid w:val="00F10194"/>
    <w:rsid w:val="00F10261"/>
    <w:rsid w:val="00F109EC"/>
    <w:rsid w:val="00F10CA3"/>
    <w:rsid w:val="00F10D3F"/>
    <w:rsid w:val="00F111AE"/>
    <w:rsid w:val="00F1192F"/>
    <w:rsid w:val="00F11A9E"/>
    <w:rsid w:val="00F11B8E"/>
    <w:rsid w:val="00F11EC9"/>
    <w:rsid w:val="00F122A1"/>
    <w:rsid w:val="00F127F4"/>
    <w:rsid w:val="00F12952"/>
    <w:rsid w:val="00F12B75"/>
    <w:rsid w:val="00F12F7A"/>
    <w:rsid w:val="00F130EB"/>
    <w:rsid w:val="00F133E1"/>
    <w:rsid w:val="00F1347F"/>
    <w:rsid w:val="00F13527"/>
    <w:rsid w:val="00F13BD6"/>
    <w:rsid w:val="00F13FC0"/>
    <w:rsid w:val="00F144EC"/>
    <w:rsid w:val="00F14574"/>
    <w:rsid w:val="00F14FBA"/>
    <w:rsid w:val="00F1504F"/>
    <w:rsid w:val="00F150E1"/>
    <w:rsid w:val="00F1564E"/>
    <w:rsid w:val="00F15A17"/>
    <w:rsid w:val="00F15A37"/>
    <w:rsid w:val="00F15F31"/>
    <w:rsid w:val="00F161AE"/>
    <w:rsid w:val="00F1635E"/>
    <w:rsid w:val="00F16644"/>
    <w:rsid w:val="00F16AA4"/>
    <w:rsid w:val="00F16AB8"/>
    <w:rsid w:val="00F16B17"/>
    <w:rsid w:val="00F16D18"/>
    <w:rsid w:val="00F171E9"/>
    <w:rsid w:val="00F172DD"/>
    <w:rsid w:val="00F173CB"/>
    <w:rsid w:val="00F17621"/>
    <w:rsid w:val="00F17B6D"/>
    <w:rsid w:val="00F202AA"/>
    <w:rsid w:val="00F202CD"/>
    <w:rsid w:val="00F203AC"/>
    <w:rsid w:val="00F2082A"/>
    <w:rsid w:val="00F208A9"/>
    <w:rsid w:val="00F20FE2"/>
    <w:rsid w:val="00F2150A"/>
    <w:rsid w:val="00F21928"/>
    <w:rsid w:val="00F21C6A"/>
    <w:rsid w:val="00F221EB"/>
    <w:rsid w:val="00F2224E"/>
    <w:rsid w:val="00F223E3"/>
    <w:rsid w:val="00F22826"/>
    <w:rsid w:val="00F22A97"/>
    <w:rsid w:val="00F22CEF"/>
    <w:rsid w:val="00F23206"/>
    <w:rsid w:val="00F23306"/>
    <w:rsid w:val="00F237B8"/>
    <w:rsid w:val="00F237CF"/>
    <w:rsid w:val="00F23DD4"/>
    <w:rsid w:val="00F24507"/>
    <w:rsid w:val="00F245DB"/>
    <w:rsid w:val="00F246AB"/>
    <w:rsid w:val="00F24723"/>
    <w:rsid w:val="00F24789"/>
    <w:rsid w:val="00F2488B"/>
    <w:rsid w:val="00F252D3"/>
    <w:rsid w:val="00F253AE"/>
    <w:rsid w:val="00F2540A"/>
    <w:rsid w:val="00F2572E"/>
    <w:rsid w:val="00F258B8"/>
    <w:rsid w:val="00F259BF"/>
    <w:rsid w:val="00F25CA0"/>
    <w:rsid w:val="00F26386"/>
    <w:rsid w:val="00F2654B"/>
    <w:rsid w:val="00F2669D"/>
    <w:rsid w:val="00F26724"/>
    <w:rsid w:val="00F26838"/>
    <w:rsid w:val="00F26873"/>
    <w:rsid w:val="00F26B38"/>
    <w:rsid w:val="00F26BAC"/>
    <w:rsid w:val="00F26BE1"/>
    <w:rsid w:val="00F26BEB"/>
    <w:rsid w:val="00F26CD6"/>
    <w:rsid w:val="00F26DAE"/>
    <w:rsid w:val="00F26DE1"/>
    <w:rsid w:val="00F271BB"/>
    <w:rsid w:val="00F27318"/>
    <w:rsid w:val="00F27496"/>
    <w:rsid w:val="00F27511"/>
    <w:rsid w:val="00F275D0"/>
    <w:rsid w:val="00F276AC"/>
    <w:rsid w:val="00F276B9"/>
    <w:rsid w:val="00F27B6A"/>
    <w:rsid w:val="00F27E1E"/>
    <w:rsid w:val="00F3009D"/>
    <w:rsid w:val="00F30304"/>
    <w:rsid w:val="00F30404"/>
    <w:rsid w:val="00F304E7"/>
    <w:rsid w:val="00F3091A"/>
    <w:rsid w:val="00F30BFB"/>
    <w:rsid w:val="00F30C33"/>
    <w:rsid w:val="00F30FA5"/>
    <w:rsid w:val="00F3118B"/>
    <w:rsid w:val="00F311D1"/>
    <w:rsid w:val="00F31208"/>
    <w:rsid w:val="00F314E0"/>
    <w:rsid w:val="00F31C97"/>
    <w:rsid w:val="00F31E10"/>
    <w:rsid w:val="00F3212C"/>
    <w:rsid w:val="00F333CE"/>
    <w:rsid w:val="00F334DC"/>
    <w:rsid w:val="00F33A38"/>
    <w:rsid w:val="00F33B10"/>
    <w:rsid w:val="00F33C64"/>
    <w:rsid w:val="00F3400B"/>
    <w:rsid w:val="00F340D5"/>
    <w:rsid w:val="00F341AD"/>
    <w:rsid w:val="00F3484F"/>
    <w:rsid w:val="00F34957"/>
    <w:rsid w:val="00F35039"/>
    <w:rsid w:val="00F3518D"/>
    <w:rsid w:val="00F35456"/>
    <w:rsid w:val="00F3564B"/>
    <w:rsid w:val="00F35E21"/>
    <w:rsid w:val="00F365E0"/>
    <w:rsid w:val="00F3667D"/>
    <w:rsid w:val="00F366AF"/>
    <w:rsid w:val="00F367BF"/>
    <w:rsid w:val="00F36B30"/>
    <w:rsid w:val="00F36E4B"/>
    <w:rsid w:val="00F36E77"/>
    <w:rsid w:val="00F36EE2"/>
    <w:rsid w:val="00F36F24"/>
    <w:rsid w:val="00F373AC"/>
    <w:rsid w:val="00F37515"/>
    <w:rsid w:val="00F379A3"/>
    <w:rsid w:val="00F37A21"/>
    <w:rsid w:val="00F37C01"/>
    <w:rsid w:val="00F37DC7"/>
    <w:rsid w:val="00F37EC1"/>
    <w:rsid w:val="00F40B89"/>
    <w:rsid w:val="00F40DF0"/>
    <w:rsid w:val="00F41246"/>
    <w:rsid w:val="00F4136A"/>
    <w:rsid w:val="00F41F58"/>
    <w:rsid w:val="00F421E9"/>
    <w:rsid w:val="00F4271F"/>
    <w:rsid w:val="00F427FC"/>
    <w:rsid w:val="00F42867"/>
    <w:rsid w:val="00F428E4"/>
    <w:rsid w:val="00F43228"/>
    <w:rsid w:val="00F43845"/>
    <w:rsid w:val="00F4446C"/>
    <w:rsid w:val="00F44701"/>
    <w:rsid w:val="00F44998"/>
    <w:rsid w:val="00F44AF3"/>
    <w:rsid w:val="00F4532E"/>
    <w:rsid w:val="00F45516"/>
    <w:rsid w:val="00F458AC"/>
    <w:rsid w:val="00F45D98"/>
    <w:rsid w:val="00F46157"/>
    <w:rsid w:val="00F463E4"/>
    <w:rsid w:val="00F46795"/>
    <w:rsid w:val="00F46FCA"/>
    <w:rsid w:val="00F4712E"/>
    <w:rsid w:val="00F4714D"/>
    <w:rsid w:val="00F471C2"/>
    <w:rsid w:val="00F47CCE"/>
    <w:rsid w:val="00F50413"/>
    <w:rsid w:val="00F5062D"/>
    <w:rsid w:val="00F507B9"/>
    <w:rsid w:val="00F50D17"/>
    <w:rsid w:val="00F5104F"/>
    <w:rsid w:val="00F51455"/>
    <w:rsid w:val="00F518DF"/>
    <w:rsid w:val="00F51AC6"/>
    <w:rsid w:val="00F51BF8"/>
    <w:rsid w:val="00F5218F"/>
    <w:rsid w:val="00F5222C"/>
    <w:rsid w:val="00F52534"/>
    <w:rsid w:val="00F5283F"/>
    <w:rsid w:val="00F52C48"/>
    <w:rsid w:val="00F52E24"/>
    <w:rsid w:val="00F52F31"/>
    <w:rsid w:val="00F531DA"/>
    <w:rsid w:val="00F53250"/>
    <w:rsid w:val="00F53D29"/>
    <w:rsid w:val="00F53DF5"/>
    <w:rsid w:val="00F54091"/>
    <w:rsid w:val="00F54755"/>
    <w:rsid w:val="00F54A2C"/>
    <w:rsid w:val="00F54B99"/>
    <w:rsid w:val="00F5502B"/>
    <w:rsid w:val="00F550AF"/>
    <w:rsid w:val="00F5514D"/>
    <w:rsid w:val="00F55399"/>
    <w:rsid w:val="00F556AE"/>
    <w:rsid w:val="00F557A8"/>
    <w:rsid w:val="00F5591A"/>
    <w:rsid w:val="00F55962"/>
    <w:rsid w:val="00F56194"/>
    <w:rsid w:val="00F561BF"/>
    <w:rsid w:val="00F562BD"/>
    <w:rsid w:val="00F5638C"/>
    <w:rsid w:val="00F566AF"/>
    <w:rsid w:val="00F56A73"/>
    <w:rsid w:val="00F56C86"/>
    <w:rsid w:val="00F56FDB"/>
    <w:rsid w:val="00F5708F"/>
    <w:rsid w:val="00F57118"/>
    <w:rsid w:val="00F57121"/>
    <w:rsid w:val="00F57790"/>
    <w:rsid w:val="00F57918"/>
    <w:rsid w:val="00F57A1F"/>
    <w:rsid w:val="00F57B6E"/>
    <w:rsid w:val="00F57BB9"/>
    <w:rsid w:val="00F57BCB"/>
    <w:rsid w:val="00F601D9"/>
    <w:rsid w:val="00F603B5"/>
    <w:rsid w:val="00F60577"/>
    <w:rsid w:val="00F60782"/>
    <w:rsid w:val="00F6089E"/>
    <w:rsid w:val="00F60FCF"/>
    <w:rsid w:val="00F61506"/>
    <w:rsid w:val="00F61633"/>
    <w:rsid w:val="00F61A6D"/>
    <w:rsid w:val="00F61C6E"/>
    <w:rsid w:val="00F61D65"/>
    <w:rsid w:val="00F6290B"/>
    <w:rsid w:val="00F62F36"/>
    <w:rsid w:val="00F63289"/>
    <w:rsid w:val="00F63439"/>
    <w:rsid w:val="00F634A6"/>
    <w:rsid w:val="00F63763"/>
    <w:rsid w:val="00F637FC"/>
    <w:rsid w:val="00F639D6"/>
    <w:rsid w:val="00F63C82"/>
    <w:rsid w:val="00F63E37"/>
    <w:rsid w:val="00F63FEB"/>
    <w:rsid w:val="00F640FF"/>
    <w:rsid w:val="00F64133"/>
    <w:rsid w:val="00F643E5"/>
    <w:rsid w:val="00F64841"/>
    <w:rsid w:val="00F64C22"/>
    <w:rsid w:val="00F65452"/>
    <w:rsid w:val="00F657EC"/>
    <w:rsid w:val="00F65B74"/>
    <w:rsid w:val="00F65C06"/>
    <w:rsid w:val="00F65E06"/>
    <w:rsid w:val="00F664B8"/>
    <w:rsid w:val="00F67751"/>
    <w:rsid w:val="00F67A9F"/>
    <w:rsid w:val="00F67AA5"/>
    <w:rsid w:val="00F67E29"/>
    <w:rsid w:val="00F70156"/>
    <w:rsid w:val="00F70259"/>
    <w:rsid w:val="00F7043C"/>
    <w:rsid w:val="00F707C9"/>
    <w:rsid w:val="00F7082B"/>
    <w:rsid w:val="00F70886"/>
    <w:rsid w:val="00F7110D"/>
    <w:rsid w:val="00F711D4"/>
    <w:rsid w:val="00F7144D"/>
    <w:rsid w:val="00F7176A"/>
    <w:rsid w:val="00F7195C"/>
    <w:rsid w:val="00F71AB1"/>
    <w:rsid w:val="00F71C61"/>
    <w:rsid w:val="00F71E62"/>
    <w:rsid w:val="00F721F2"/>
    <w:rsid w:val="00F7236B"/>
    <w:rsid w:val="00F724A3"/>
    <w:rsid w:val="00F72A8C"/>
    <w:rsid w:val="00F7323D"/>
    <w:rsid w:val="00F734A3"/>
    <w:rsid w:val="00F73622"/>
    <w:rsid w:val="00F736E5"/>
    <w:rsid w:val="00F73E90"/>
    <w:rsid w:val="00F73EE6"/>
    <w:rsid w:val="00F73F35"/>
    <w:rsid w:val="00F7433D"/>
    <w:rsid w:val="00F7470D"/>
    <w:rsid w:val="00F754BE"/>
    <w:rsid w:val="00F75A3C"/>
    <w:rsid w:val="00F75ACA"/>
    <w:rsid w:val="00F75B1D"/>
    <w:rsid w:val="00F75CFC"/>
    <w:rsid w:val="00F75D32"/>
    <w:rsid w:val="00F75DCA"/>
    <w:rsid w:val="00F7636D"/>
    <w:rsid w:val="00F7651C"/>
    <w:rsid w:val="00F76660"/>
    <w:rsid w:val="00F766F3"/>
    <w:rsid w:val="00F76EB6"/>
    <w:rsid w:val="00F76F09"/>
    <w:rsid w:val="00F777EA"/>
    <w:rsid w:val="00F778E8"/>
    <w:rsid w:val="00F77E22"/>
    <w:rsid w:val="00F77E25"/>
    <w:rsid w:val="00F8020A"/>
    <w:rsid w:val="00F802BD"/>
    <w:rsid w:val="00F802D5"/>
    <w:rsid w:val="00F8065D"/>
    <w:rsid w:val="00F80C40"/>
    <w:rsid w:val="00F80D78"/>
    <w:rsid w:val="00F80D7B"/>
    <w:rsid w:val="00F80DC9"/>
    <w:rsid w:val="00F80F1C"/>
    <w:rsid w:val="00F81036"/>
    <w:rsid w:val="00F811CC"/>
    <w:rsid w:val="00F811DF"/>
    <w:rsid w:val="00F812B6"/>
    <w:rsid w:val="00F81658"/>
    <w:rsid w:val="00F81825"/>
    <w:rsid w:val="00F81BF0"/>
    <w:rsid w:val="00F81E2D"/>
    <w:rsid w:val="00F82042"/>
    <w:rsid w:val="00F82289"/>
    <w:rsid w:val="00F8236E"/>
    <w:rsid w:val="00F826E7"/>
    <w:rsid w:val="00F82A6F"/>
    <w:rsid w:val="00F82B51"/>
    <w:rsid w:val="00F82DB1"/>
    <w:rsid w:val="00F8300D"/>
    <w:rsid w:val="00F8398C"/>
    <w:rsid w:val="00F83C6B"/>
    <w:rsid w:val="00F83CF4"/>
    <w:rsid w:val="00F8406C"/>
    <w:rsid w:val="00F842BF"/>
    <w:rsid w:val="00F846C4"/>
    <w:rsid w:val="00F84B31"/>
    <w:rsid w:val="00F84EE9"/>
    <w:rsid w:val="00F84FDA"/>
    <w:rsid w:val="00F85448"/>
    <w:rsid w:val="00F85857"/>
    <w:rsid w:val="00F85BC7"/>
    <w:rsid w:val="00F85BDC"/>
    <w:rsid w:val="00F86463"/>
    <w:rsid w:val="00F86638"/>
    <w:rsid w:val="00F8665A"/>
    <w:rsid w:val="00F86A13"/>
    <w:rsid w:val="00F86A6A"/>
    <w:rsid w:val="00F86C10"/>
    <w:rsid w:val="00F86D3B"/>
    <w:rsid w:val="00F86EC8"/>
    <w:rsid w:val="00F86F26"/>
    <w:rsid w:val="00F86F55"/>
    <w:rsid w:val="00F875B7"/>
    <w:rsid w:val="00F878E0"/>
    <w:rsid w:val="00F87E64"/>
    <w:rsid w:val="00F90007"/>
    <w:rsid w:val="00F903DA"/>
    <w:rsid w:val="00F905FF"/>
    <w:rsid w:val="00F90891"/>
    <w:rsid w:val="00F9098C"/>
    <w:rsid w:val="00F90A02"/>
    <w:rsid w:val="00F90C39"/>
    <w:rsid w:val="00F90E68"/>
    <w:rsid w:val="00F9149E"/>
    <w:rsid w:val="00F91EAA"/>
    <w:rsid w:val="00F9294C"/>
    <w:rsid w:val="00F92B63"/>
    <w:rsid w:val="00F92D6E"/>
    <w:rsid w:val="00F92E94"/>
    <w:rsid w:val="00F932D6"/>
    <w:rsid w:val="00F93502"/>
    <w:rsid w:val="00F936FE"/>
    <w:rsid w:val="00F93707"/>
    <w:rsid w:val="00F9379E"/>
    <w:rsid w:val="00F9382A"/>
    <w:rsid w:val="00F9388A"/>
    <w:rsid w:val="00F93D1C"/>
    <w:rsid w:val="00F94015"/>
    <w:rsid w:val="00F94136"/>
    <w:rsid w:val="00F9436E"/>
    <w:rsid w:val="00F94375"/>
    <w:rsid w:val="00F94657"/>
    <w:rsid w:val="00F94815"/>
    <w:rsid w:val="00F94CD0"/>
    <w:rsid w:val="00F94D8C"/>
    <w:rsid w:val="00F95BA5"/>
    <w:rsid w:val="00F95D12"/>
    <w:rsid w:val="00F95EDB"/>
    <w:rsid w:val="00F95F29"/>
    <w:rsid w:val="00F95F8E"/>
    <w:rsid w:val="00F96251"/>
    <w:rsid w:val="00F96869"/>
    <w:rsid w:val="00F96886"/>
    <w:rsid w:val="00F96A8E"/>
    <w:rsid w:val="00F96BD9"/>
    <w:rsid w:val="00F96F52"/>
    <w:rsid w:val="00F9721D"/>
    <w:rsid w:val="00F97797"/>
    <w:rsid w:val="00F9795A"/>
    <w:rsid w:val="00F97F92"/>
    <w:rsid w:val="00FA09FD"/>
    <w:rsid w:val="00FA122C"/>
    <w:rsid w:val="00FA1274"/>
    <w:rsid w:val="00FA13BC"/>
    <w:rsid w:val="00FA14BA"/>
    <w:rsid w:val="00FA1819"/>
    <w:rsid w:val="00FA18CB"/>
    <w:rsid w:val="00FA1986"/>
    <w:rsid w:val="00FA1A97"/>
    <w:rsid w:val="00FA1A9A"/>
    <w:rsid w:val="00FA1E2C"/>
    <w:rsid w:val="00FA2108"/>
    <w:rsid w:val="00FA2542"/>
    <w:rsid w:val="00FA29FD"/>
    <w:rsid w:val="00FA2E38"/>
    <w:rsid w:val="00FA36FE"/>
    <w:rsid w:val="00FA3946"/>
    <w:rsid w:val="00FA3A68"/>
    <w:rsid w:val="00FA3CA6"/>
    <w:rsid w:val="00FA3DBA"/>
    <w:rsid w:val="00FA3E3A"/>
    <w:rsid w:val="00FA3F0E"/>
    <w:rsid w:val="00FA43BF"/>
    <w:rsid w:val="00FA45F5"/>
    <w:rsid w:val="00FA4900"/>
    <w:rsid w:val="00FA50A7"/>
    <w:rsid w:val="00FA51D8"/>
    <w:rsid w:val="00FA5431"/>
    <w:rsid w:val="00FA5494"/>
    <w:rsid w:val="00FA5546"/>
    <w:rsid w:val="00FA56C7"/>
    <w:rsid w:val="00FA5AD8"/>
    <w:rsid w:val="00FA5C5E"/>
    <w:rsid w:val="00FA5E98"/>
    <w:rsid w:val="00FA5EF0"/>
    <w:rsid w:val="00FA5F46"/>
    <w:rsid w:val="00FA607D"/>
    <w:rsid w:val="00FA614C"/>
    <w:rsid w:val="00FA6425"/>
    <w:rsid w:val="00FA6941"/>
    <w:rsid w:val="00FA69B3"/>
    <w:rsid w:val="00FA69BF"/>
    <w:rsid w:val="00FA6CC5"/>
    <w:rsid w:val="00FA6FF2"/>
    <w:rsid w:val="00FA71B7"/>
    <w:rsid w:val="00FA749D"/>
    <w:rsid w:val="00FA7B1A"/>
    <w:rsid w:val="00FA7CA1"/>
    <w:rsid w:val="00FB0244"/>
    <w:rsid w:val="00FB0AC9"/>
    <w:rsid w:val="00FB0C7B"/>
    <w:rsid w:val="00FB1100"/>
    <w:rsid w:val="00FB1336"/>
    <w:rsid w:val="00FB1510"/>
    <w:rsid w:val="00FB1522"/>
    <w:rsid w:val="00FB15FB"/>
    <w:rsid w:val="00FB16B4"/>
    <w:rsid w:val="00FB1B4A"/>
    <w:rsid w:val="00FB2136"/>
    <w:rsid w:val="00FB28A0"/>
    <w:rsid w:val="00FB28DA"/>
    <w:rsid w:val="00FB29DB"/>
    <w:rsid w:val="00FB2FCC"/>
    <w:rsid w:val="00FB346A"/>
    <w:rsid w:val="00FB3904"/>
    <w:rsid w:val="00FB3A29"/>
    <w:rsid w:val="00FB3AFB"/>
    <w:rsid w:val="00FB3C9C"/>
    <w:rsid w:val="00FB3F73"/>
    <w:rsid w:val="00FB4387"/>
    <w:rsid w:val="00FB4456"/>
    <w:rsid w:val="00FB46AE"/>
    <w:rsid w:val="00FB486F"/>
    <w:rsid w:val="00FB49A1"/>
    <w:rsid w:val="00FB4C9F"/>
    <w:rsid w:val="00FB5305"/>
    <w:rsid w:val="00FB5507"/>
    <w:rsid w:val="00FB5633"/>
    <w:rsid w:val="00FB5985"/>
    <w:rsid w:val="00FB6047"/>
    <w:rsid w:val="00FB61D2"/>
    <w:rsid w:val="00FB6345"/>
    <w:rsid w:val="00FB68D9"/>
    <w:rsid w:val="00FB6AE9"/>
    <w:rsid w:val="00FB6DAE"/>
    <w:rsid w:val="00FB7149"/>
    <w:rsid w:val="00FB7279"/>
    <w:rsid w:val="00FB76BB"/>
    <w:rsid w:val="00FB7723"/>
    <w:rsid w:val="00FB79CE"/>
    <w:rsid w:val="00FB7AB6"/>
    <w:rsid w:val="00FB7EFD"/>
    <w:rsid w:val="00FC00BE"/>
    <w:rsid w:val="00FC0210"/>
    <w:rsid w:val="00FC0544"/>
    <w:rsid w:val="00FC05FF"/>
    <w:rsid w:val="00FC06B1"/>
    <w:rsid w:val="00FC06FA"/>
    <w:rsid w:val="00FC092B"/>
    <w:rsid w:val="00FC1519"/>
    <w:rsid w:val="00FC1546"/>
    <w:rsid w:val="00FC17B6"/>
    <w:rsid w:val="00FC1FD0"/>
    <w:rsid w:val="00FC222F"/>
    <w:rsid w:val="00FC22E3"/>
    <w:rsid w:val="00FC2A31"/>
    <w:rsid w:val="00FC2AE5"/>
    <w:rsid w:val="00FC2C22"/>
    <w:rsid w:val="00FC300A"/>
    <w:rsid w:val="00FC3676"/>
    <w:rsid w:val="00FC3B47"/>
    <w:rsid w:val="00FC3EB8"/>
    <w:rsid w:val="00FC3EBF"/>
    <w:rsid w:val="00FC4185"/>
    <w:rsid w:val="00FC4205"/>
    <w:rsid w:val="00FC4980"/>
    <w:rsid w:val="00FC4B49"/>
    <w:rsid w:val="00FC4B53"/>
    <w:rsid w:val="00FC4DF4"/>
    <w:rsid w:val="00FC4F73"/>
    <w:rsid w:val="00FC4F77"/>
    <w:rsid w:val="00FC50C7"/>
    <w:rsid w:val="00FC52F2"/>
    <w:rsid w:val="00FC546A"/>
    <w:rsid w:val="00FC558F"/>
    <w:rsid w:val="00FC562F"/>
    <w:rsid w:val="00FC6258"/>
    <w:rsid w:val="00FC625D"/>
    <w:rsid w:val="00FC6A15"/>
    <w:rsid w:val="00FC6A7B"/>
    <w:rsid w:val="00FC6B04"/>
    <w:rsid w:val="00FC71AF"/>
    <w:rsid w:val="00FC72FF"/>
    <w:rsid w:val="00FC765A"/>
    <w:rsid w:val="00FC794F"/>
    <w:rsid w:val="00FC7C2B"/>
    <w:rsid w:val="00FC7C57"/>
    <w:rsid w:val="00FD01E4"/>
    <w:rsid w:val="00FD09ED"/>
    <w:rsid w:val="00FD0F72"/>
    <w:rsid w:val="00FD1A10"/>
    <w:rsid w:val="00FD1DD4"/>
    <w:rsid w:val="00FD1FDE"/>
    <w:rsid w:val="00FD203E"/>
    <w:rsid w:val="00FD2A8A"/>
    <w:rsid w:val="00FD2E2F"/>
    <w:rsid w:val="00FD3219"/>
    <w:rsid w:val="00FD3565"/>
    <w:rsid w:val="00FD362E"/>
    <w:rsid w:val="00FD3739"/>
    <w:rsid w:val="00FD3896"/>
    <w:rsid w:val="00FD39B9"/>
    <w:rsid w:val="00FD3B2A"/>
    <w:rsid w:val="00FD3B5E"/>
    <w:rsid w:val="00FD3BFA"/>
    <w:rsid w:val="00FD3CE5"/>
    <w:rsid w:val="00FD3CFE"/>
    <w:rsid w:val="00FD4107"/>
    <w:rsid w:val="00FD43D6"/>
    <w:rsid w:val="00FD4827"/>
    <w:rsid w:val="00FD4B6B"/>
    <w:rsid w:val="00FD4DDD"/>
    <w:rsid w:val="00FD50EF"/>
    <w:rsid w:val="00FD5206"/>
    <w:rsid w:val="00FD5301"/>
    <w:rsid w:val="00FD566A"/>
    <w:rsid w:val="00FD56BF"/>
    <w:rsid w:val="00FD56C0"/>
    <w:rsid w:val="00FD5870"/>
    <w:rsid w:val="00FD6431"/>
    <w:rsid w:val="00FD6A16"/>
    <w:rsid w:val="00FD6DB5"/>
    <w:rsid w:val="00FD72AF"/>
    <w:rsid w:val="00FD7347"/>
    <w:rsid w:val="00FD7714"/>
    <w:rsid w:val="00FD7829"/>
    <w:rsid w:val="00FD7EE4"/>
    <w:rsid w:val="00FE0425"/>
    <w:rsid w:val="00FE0A28"/>
    <w:rsid w:val="00FE0A90"/>
    <w:rsid w:val="00FE0C67"/>
    <w:rsid w:val="00FE0D82"/>
    <w:rsid w:val="00FE0FAD"/>
    <w:rsid w:val="00FE0FB8"/>
    <w:rsid w:val="00FE10C6"/>
    <w:rsid w:val="00FE1D82"/>
    <w:rsid w:val="00FE1F08"/>
    <w:rsid w:val="00FE254E"/>
    <w:rsid w:val="00FE29B1"/>
    <w:rsid w:val="00FE2F2D"/>
    <w:rsid w:val="00FE2F55"/>
    <w:rsid w:val="00FE2FAC"/>
    <w:rsid w:val="00FE2FE8"/>
    <w:rsid w:val="00FE332B"/>
    <w:rsid w:val="00FE3333"/>
    <w:rsid w:val="00FE39AB"/>
    <w:rsid w:val="00FE3D18"/>
    <w:rsid w:val="00FE41B3"/>
    <w:rsid w:val="00FE423E"/>
    <w:rsid w:val="00FE4478"/>
    <w:rsid w:val="00FE494A"/>
    <w:rsid w:val="00FE4B87"/>
    <w:rsid w:val="00FE4CCD"/>
    <w:rsid w:val="00FE4F03"/>
    <w:rsid w:val="00FE53EF"/>
    <w:rsid w:val="00FE5AF7"/>
    <w:rsid w:val="00FE5D12"/>
    <w:rsid w:val="00FE5D3D"/>
    <w:rsid w:val="00FE5D84"/>
    <w:rsid w:val="00FE6655"/>
    <w:rsid w:val="00FE6771"/>
    <w:rsid w:val="00FE6A04"/>
    <w:rsid w:val="00FE6B05"/>
    <w:rsid w:val="00FE6F9C"/>
    <w:rsid w:val="00FE70A3"/>
    <w:rsid w:val="00FE775E"/>
    <w:rsid w:val="00FE78F4"/>
    <w:rsid w:val="00FE7CF8"/>
    <w:rsid w:val="00FE7DAA"/>
    <w:rsid w:val="00FF0040"/>
    <w:rsid w:val="00FF00ED"/>
    <w:rsid w:val="00FF013E"/>
    <w:rsid w:val="00FF04E3"/>
    <w:rsid w:val="00FF05A8"/>
    <w:rsid w:val="00FF0603"/>
    <w:rsid w:val="00FF0785"/>
    <w:rsid w:val="00FF0BDB"/>
    <w:rsid w:val="00FF0F2B"/>
    <w:rsid w:val="00FF0F6A"/>
    <w:rsid w:val="00FF0F6C"/>
    <w:rsid w:val="00FF1789"/>
    <w:rsid w:val="00FF18C9"/>
    <w:rsid w:val="00FF19BD"/>
    <w:rsid w:val="00FF1AA4"/>
    <w:rsid w:val="00FF1F6F"/>
    <w:rsid w:val="00FF2283"/>
    <w:rsid w:val="00FF26EF"/>
    <w:rsid w:val="00FF2997"/>
    <w:rsid w:val="00FF2AA7"/>
    <w:rsid w:val="00FF2B5D"/>
    <w:rsid w:val="00FF2E2F"/>
    <w:rsid w:val="00FF2E78"/>
    <w:rsid w:val="00FF2F26"/>
    <w:rsid w:val="00FF3451"/>
    <w:rsid w:val="00FF3996"/>
    <w:rsid w:val="00FF3DB3"/>
    <w:rsid w:val="00FF3E06"/>
    <w:rsid w:val="00FF402D"/>
    <w:rsid w:val="00FF43A2"/>
    <w:rsid w:val="00FF463F"/>
    <w:rsid w:val="00FF481B"/>
    <w:rsid w:val="00FF4DDD"/>
    <w:rsid w:val="00FF5401"/>
    <w:rsid w:val="00FF5614"/>
    <w:rsid w:val="00FF58D7"/>
    <w:rsid w:val="00FF5AE3"/>
    <w:rsid w:val="00FF5DAE"/>
    <w:rsid w:val="00FF635B"/>
    <w:rsid w:val="00FF671B"/>
    <w:rsid w:val="00FF6C3E"/>
    <w:rsid w:val="00FF72D7"/>
    <w:rsid w:val="00FF73BC"/>
    <w:rsid w:val="00FF79F0"/>
    <w:rsid w:val="018529B4"/>
    <w:rsid w:val="018A0990"/>
    <w:rsid w:val="01AC7B14"/>
    <w:rsid w:val="01DE4ECE"/>
    <w:rsid w:val="01E12AAD"/>
    <w:rsid w:val="020E18BD"/>
    <w:rsid w:val="023D2E2D"/>
    <w:rsid w:val="02586DCE"/>
    <w:rsid w:val="027125A2"/>
    <w:rsid w:val="027D7D34"/>
    <w:rsid w:val="028939B3"/>
    <w:rsid w:val="02B165C2"/>
    <w:rsid w:val="02B713E7"/>
    <w:rsid w:val="02D22AD8"/>
    <w:rsid w:val="02F65B82"/>
    <w:rsid w:val="02FF0088"/>
    <w:rsid w:val="0371334D"/>
    <w:rsid w:val="03AB350D"/>
    <w:rsid w:val="04320AD2"/>
    <w:rsid w:val="0446546E"/>
    <w:rsid w:val="045114D0"/>
    <w:rsid w:val="0456036D"/>
    <w:rsid w:val="04B5729B"/>
    <w:rsid w:val="04BB298F"/>
    <w:rsid w:val="04CA0807"/>
    <w:rsid w:val="04F8642A"/>
    <w:rsid w:val="05673A0B"/>
    <w:rsid w:val="05F55FD3"/>
    <w:rsid w:val="060B4078"/>
    <w:rsid w:val="06253D34"/>
    <w:rsid w:val="063F1A72"/>
    <w:rsid w:val="06EA3271"/>
    <w:rsid w:val="06FF6B3B"/>
    <w:rsid w:val="07854716"/>
    <w:rsid w:val="07A170B8"/>
    <w:rsid w:val="08950206"/>
    <w:rsid w:val="08CA6DC7"/>
    <w:rsid w:val="09021B37"/>
    <w:rsid w:val="09091AAB"/>
    <w:rsid w:val="096A52F9"/>
    <w:rsid w:val="0A50541C"/>
    <w:rsid w:val="0A945A74"/>
    <w:rsid w:val="0B22261C"/>
    <w:rsid w:val="0B444337"/>
    <w:rsid w:val="0B5036E2"/>
    <w:rsid w:val="0B7D2976"/>
    <w:rsid w:val="0BE02A3D"/>
    <w:rsid w:val="0BF8040D"/>
    <w:rsid w:val="0C2B2BF4"/>
    <w:rsid w:val="0C726359"/>
    <w:rsid w:val="0C79434C"/>
    <w:rsid w:val="0C850E6F"/>
    <w:rsid w:val="0D4246FD"/>
    <w:rsid w:val="0D4E4B08"/>
    <w:rsid w:val="0D6F195E"/>
    <w:rsid w:val="0DA337C7"/>
    <w:rsid w:val="0DD2246A"/>
    <w:rsid w:val="0E0F3E31"/>
    <w:rsid w:val="0E3425E5"/>
    <w:rsid w:val="0E544C71"/>
    <w:rsid w:val="0E7F4560"/>
    <w:rsid w:val="0EC71C12"/>
    <w:rsid w:val="0EF747DF"/>
    <w:rsid w:val="0EFB4C56"/>
    <w:rsid w:val="0F7518C9"/>
    <w:rsid w:val="0F846179"/>
    <w:rsid w:val="0FAA0377"/>
    <w:rsid w:val="10A22B38"/>
    <w:rsid w:val="11143931"/>
    <w:rsid w:val="11187974"/>
    <w:rsid w:val="113767C0"/>
    <w:rsid w:val="123F5D0F"/>
    <w:rsid w:val="124C1D82"/>
    <w:rsid w:val="12841571"/>
    <w:rsid w:val="12A84AA7"/>
    <w:rsid w:val="12AD4BAF"/>
    <w:rsid w:val="12BF7372"/>
    <w:rsid w:val="12C43695"/>
    <w:rsid w:val="12C856CF"/>
    <w:rsid w:val="12D312B6"/>
    <w:rsid w:val="12DB6374"/>
    <w:rsid w:val="1301218E"/>
    <w:rsid w:val="13074B89"/>
    <w:rsid w:val="131A290F"/>
    <w:rsid w:val="131E576F"/>
    <w:rsid w:val="13FF67BF"/>
    <w:rsid w:val="1442574E"/>
    <w:rsid w:val="148B4F67"/>
    <w:rsid w:val="148E0073"/>
    <w:rsid w:val="14A03526"/>
    <w:rsid w:val="14C16114"/>
    <w:rsid w:val="14FD0A9C"/>
    <w:rsid w:val="1515071F"/>
    <w:rsid w:val="154A4194"/>
    <w:rsid w:val="156C55BC"/>
    <w:rsid w:val="15D04F5C"/>
    <w:rsid w:val="16013F56"/>
    <w:rsid w:val="16052B78"/>
    <w:rsid w:val="160E39EE"/>
    <w:rsid w:val="161567DC"/>
    <w:rsid w:val="1674575B"/>
    <w:rsid w:val="167756DF"/>
    <w:rsid w:val="169601DF"/>
    <w:rsid w:val="169B3532"/>
    <w:rsid w:val="16D60D9E"/>
    <w:rsid w:val="16E229A5"/>
    <w:rsid w:val="16FF07C3"/>
    <w:rsid w:val="17152445"/>
    <w:rsid w:val="172A4898"/>
    <w:rsid w:val="1740508C"/>
    <w:rsid w:val="175E0A92"/>
    <w:rsid w:val="175E3075"/>
    <w:rsid w:val="17D24FA7"/>
    <w:rsid w:val="18476FC2"/>
    <w:rsid w:val="18EE068E"/>
    <w:rsid w:val="1909682D"/>
    <w:rsid w:val="19280A44"/>
    <w:rsid w:val="19713818"/>
    <w:rsid w:val="19801B88"/>
    <w:rsid w:val="19A33B66"/>
    <w:rsid w:val="19C625BC"/>
    <w:rsid w:val="19F6088D"/>
    <w:rsid w:val="1A055EF5"/>
    <w:rsid w:val="1ABE27D0"/>
    <w:rsid w:val="1AE43477"/>
    <w:rsid w:val="1B4D27CF"/>
    <w:rsid w:val="1C0E655B"/>
    <w:rsid w:val="1C353069"/>
    <w:rsid w:val="1CA849AA"/>
    <w:rsid w:val="1CC02D30"/>
    <w:rsid w:val="1CCE2D07"/>
    <w:rsid w:val="1D1952CF"/>
    <w:rsid w:val="1D4A443B"/>
    <w:rsid w:val="1D7258CC"/>
    <w:rsid w:val="1DFB7F87"/>
    <w:rsid w:val="1E842003"/>
    <w:rsid w:val="1E941CCC"/>
    <w:rsid w:val="1EE513F6"/>
    <w:rsid w:val="1EFC21AF"/>
    <w:rsid w:val="1F126B05"/>
    <w:rsid w:val="1F162294"/>
    <w:rsid w:val="1F26710E"/>
    <w:rsid w:val="1F7D0C63"/>
    <w:rsid w:val="1F82572C"/>
    <w:rsid w:val="1FC6016B"/>
    <w:rsid w:val="202104E0"/>
    <w:rsid w:val="202E120E"/>
    <w:rsid w:val="20713CC9"/>
    <w:rsid w:val="20B56A2C"/>
    <w:rsid w:val="2111539E"/>
    <w:rsid w:val="21201FA6"/>
    <w:rsid w:val="21723434"/>
    <w:rsid w:val="219D34AE"/>
    <w:rsid w:val="2248323A"/>
    <w:rsid w:val="23AD0CCB"/>
    <w:rsid w:val="23FF6FC2"/>
    <w:rsid w:val="24185415"/>
    <w:rsid w:val="24276909"/>
    <w:rsid w:val="24BD1D7D"/>
    <w:rsid w:val="24E43759"/>
    <w:rsid w:val="25134482"/>
    <w:rsid w:val="25520D67"/>
    <w:rsid w:val="25626439"/>
    <w:rsid w:val="2565030D"/>
    <w:rsid w:val="25B25C72"/>
    <w:rsid w:val="25DB61BD"/>
    <w:rsid w:val="25FB1F49"/>
    <w:rsid w:val="26116B73"/>
    <w:rsid w:val="26442D52"/>
    <w:rsid w:val="268E61C6"/>
    <w:rsid w:val="26914763"/>
    <w:rsid w:val="27045C8F"/>
    <w:rsid w:val="273177B6"/>
    <w:rsid w:val="274E2B0D"/>
    <w:rsid w:val="2756457C"/>
    <w:rsid w:val="28257C9E"/>
    <w:rsid w:val="286D1E26"/>
    <w:rsid w:val="287E4090"/>
    <w:rsid w:val="28D8378A"/>
    <w:rsid w:val="294E6051"/>
    <w:rsid w:val="294F209A"/>
    <w:rsid w:val="296862A4"/>
    <w:rsid w:val="297B7334"/>
    <w:rsid w:val="29BC46C0"/>
    <w:rsid w:val="29C261AC"/>
    <w:rsid w:val="29E73412"/>
    <w:rsid w:val="29E75B05"/>
    <w:rsid w:val="29F344B7"/>
    <w:rsid w:val="2A0C06F4"/>
    <w:rsid w:val="2A7F4FF2"/>
    <w:rsid w:val="2A813599"/>
    <w:rsid w:val="2A822F09"/>
    <w:rsid w:val="2ADB17E0"/>
    <w:rsid w:val="2AF306F7"/>
    <w:rsid w:val="2B34764C"/>
    <w:rsid w:val="2B38497C"/>
    <w:rsid w:val="2B9E02F7"/>
    <w:rsid w:val="2BC57252"/>
    <w:rsid w:val="2BD138AE"/>
    <w:rsid w:val="2BE128DA"/>
    <w:rsid w:val="2C192E2F"/>
    <w:rsid w:val="2C3B2551"/>
    <w:rsid w:val="2C72286B"/>
    <w:rsid w:val="2CD011B9"/>
    <w:rsid w:val="2D0202C4"/>
    <w:rsid w:val="2D534CBE"/>
    <w:rsid w:val="2DD7185C"/>
    <w:rsid w:val="2DFE58F9"/>
    <w:rsid w:val="2E095920"/>
    <w:rsid w:val="2E1032C7"/>
    <w:rsid w:val="2E340B5D"/>
    <w:rsid w:val="2E436F91"/>
    <w:rsid w:val="2E4E4F10"/>
    <w:rsid w:val="2EC23956"/>
    <w:rsid w:val="2ECB7A5C"/>
    <w:rsid w:val="2ECD1744"/>
    <w:rsid w:val="2ED44775"/>
    <w:rsid w:val="2EDD5B69"/>
    <w:rsid w:val="2F325C0B"/>
    <w:rsid w:val="2F3E7BBC"/>
    <w:rsid w:val="2F8279F1"/>
    <w:rsid w:val="2FDB7433"/>
    <w:rsid w:val="301629CB"/>
    <w:rsid w:val="301F5C96"/>
    <w:rsid w:val="303D023A"/>
    <w:rsid w:val="30812569"/>
    <w:rsid w:val="30AE2533"/>
    <w:rsid w:val="30B44ED3"/>
    <w:rsid w:val="30CB6347"/>
    <w:rsid w:val="30D669E1"/>
    <w:rsid w:val="310E2155"/>
    <w:rsid w:val="311322BF"/>
    <w:rsid w:val="31315EA6"/>
    <w:rsid w:val="315370AA"/>
    <w:rsid w:val="3163741B"/>
    <w:rsid w:val="31CE6517"/>
    <w:rsid w:val="328A7EE9"/>
    <w:rsid w:val="3297205F"/>
    <w:rsid w:val="32B47CEB"/>
    <w:rsid w:val="32C125DB"/>
    <w:rsid w:val="32F73637"/>
    <w:rsid w:val="33522BBF"/>
    <w:rsid w:val="33716A1B"/>
    <w:rsid w:val="340C62AC"/>
    <w:rsid w:val="34276FAE"/>
    <w:rsid w:val="34524C3E"/>
    <w:rsid w:val="345A4296"/>
    <w:rsid w:val="346C2BB3"/>
    <w:rsid w:val="34E23C9A"/>
    <w:rsid w:val="350920C4"/>
    <w:rsid w:val="365D5FB6"/>
    <w:rsid w:val="3690095D"/>
    <w:rsid w:val="374425DE"/>
    <w:rsid w:val="37765DAA"/>
    <w:rsid w:val="3783108C"/>
    <w:rsid w:val="378A0C60"/>
    <w:rsid w:val="37AB570F"/>
    <w:rsid w:val="37E544F2"/>
    <w:rsid w:val="380C5340"/>
    <w:rsid w:val="38245A07"/>
    <w:rsid w:val="38484E15"/>
    <w:rsid w:val="384E3F22"/>
    <w:rsid w:val="389D3837"/>
    <w:rsid w:val="38AB1352"/>
    <w:rsid w:val="38E11897"/>
    <w:rsid w:val="390C4194"/>
    <w:rsid w:val="39792262"/>
    <w:rsid w:val="39990BCC"/>
    <w:rsid w:val="39CD13C3"/>
    <w:rsid w:val="39F6323F"/>
    <w:rsid w:val="3A1140CF"/>
    <w:rsid w:val="3A397CE2"/>
    <w:rsid w:val="3A3D0AC2"/>
    <w:rsid w:val="3ABA2EFD"/>
    <w:rsid w:val="3B6758C4"/>
    <w:rsid w:val="3BD91E02"/>
    <w:rsid w:val="3BF77969"/>
    <w:rsid w:val="3C477781"/>
    <w:rsid w:val="3CA8168F"/>
    <w:rsid w:val="3CD73A22"/>
    <w:rsid w:val="3CE119F2"/>
    <w:rsid w:val="3CFB3D7D"/>
    <w:rsid w:val="3D0A28B0"/>
    <w:rsid w:val="3D1B21F4"/>
    <w:rsid w:val="3D4F4B56"/>
    <w:rsid w:val="3D984E7C"/>
    <w:rsid w:val="3E0553DD"/>
    <w:rsid w:val="3E734E7A"/>
    <w:rsid w:val="3EA33D47"/>
    <w:rsid w:val="3F235243"/>
    <w:rsid w:val="3F411CB6"/>
    <w:rsid w:val="3F486F2D"/>
    <w:rsid w:val="3F493F24"/>
    <w:rsid w:val="3F5E5951"/>
    <w:rsid w:val="3FB4690F"/>
    <w:rsid w:val="3FF725EF"/>
    <w:rsid w:val="406C27D8"/>
    <w:rsid w:val="411A37CE"/>
    <w:rsid w:val="41273B5B"/>
    <w:rsid w:val="414D5B4E"/>
    <w:rsid w:val="415413B2"/>
    <w:rsid w:val="415D7F83"/>
    <w:rsid w:val="41617C05"/>
    <w:rsid w:val="416B088F"/>
    <w:rsid w:val="41B024AC"/>
    <w:rsid w:val="4207357A"/>
    <w:rsid w:val="42193B5D"/>
    <w:rsid w:val="428D6814"/>
    <w:rsid w:val="42EC3E94"/>
    <w:rsid w:val="42F11BFD"/>
    <w:rsid w:val="43065501"/>
    <w:rsid w:val="43640760"/>
    <w:rsid w:val="438F4D93"/>
    <w:rsid w:val="44255C3D"/>
    <w:rsid w:val="444430DC"/>
    <w:rsid w:val="44A845BE"/>
    <w:rsid w:val="44F34EB6"/>
    <w:rsid w:val="450F25F9"/>
    <w:rsid w:val="451E76EF"/>
    <w:rsid w:val="453B489A"/>
    <w:rsid w:val="45527FDA"/>
    <w:rsid w:val="45760298"/>
    <w:rsid w:val="462823F5"/>
    <w:rsid w:val="46804BD6"/>
    <w:rsid w:val="46A00937"/>
    <w:rsid w:val="46A22D8D"/>
    <w:rsid w:val="46CE4F01"/>
    <w:rsid w:val="46EE143D"/>
    <w:rsid w:val="46EE66FC"/>
    <w:rsid w:val="470B6CF4"/>
    <w:rsid w:val="47105B83"/>
    <w:rsid w:val="47A56F0F"/>
    <w:rsid w:val="47D324F0"/>
    <w:rsid w:val="48B70426"/>
    <w:rsid w:val="48BD61CD"/>
    <w:rsid w:val="48E004FF"/>
    <w:rsid w:val="48E635D8"/>
    <w:rsid w:val="49587E25"/>
    <w:rsid w:val="49593B45"/>
    <w:rsid w:val="496A71A9"/>
    <w:rsid w:val="4A151FD5"/>
    <w:rsid w:val="4B337350"/>
    <w:rsid w:val="4B4C1348"/>
    <w:rsid w:val="4B570D16"/>
    <w:rsid w:val="4BAF25AC"/>
    <w:rsid w:val="4BBB00B1"/>
    <w:rsid w:val="4C252C83"/>
    <w:rsid w:val="4C65298C"/>
    <w:rsid w:val="4C6530A7"/>
    <w:rsid w:val="4CA45761"/>
    <w:rsid w:val="4CE132A1"/>
    <w:rsid w:val="4D915B65"/>
    <w:rsid w:val="4DA63C5F"/>
    <w:rsid w:val="4DFE0852"/>
    <w:rsid w:val="4E692B55"/>
    <w:rsid w:val="4E6E7C4E"/>
    <w:rsid w:val="4E826A10"/>
    <w:rsid w:val="4EBC62FF"/>
    <w:rsid w:val="4ED11D39"/>
    <w:rsid w:val="4EE51345"/>
    <w:rsid w:val="4F237574"/>
    <w:rsid w:val="4F9F177D"/>
    <w:rsid w:val="4FE97361"/>
    <w:rsid w:val="4FFD6AC4"/>
    <w:rsid w:val="501129B5"/>
    <w:rsid w:val="501A1792"/>
    <w:rsid w:val="5065769E"/>
    <w:rsid w:val="506D3B8D"/>
    <w:rsid w:val="509317D3"/>
    <w:rsid w:val="50A03FB3"/>
    <w:rsid w:val="50C76041"/>
    <w:rsid w:val="50F828F3"/>
    <w:rsid w:val="51500AFA"/>
    <w:rsid w:val="519020AB"/>
    <w:rsid w:val="51A72EFC"/>
    <w:rsid w:val="52271DA0"/>
    <w:rsid w:val="52532F4D"/>
    <w:rsid w:val="532F140E"/>
    <w:rsid w:val="53964A22"/>
    <w:rsid w:val="53A711D6"/>
    <w:rsid w:val="53CC2C25"/>
    <w:rsid w:val="5409750E"/>
    <w:rsid w:val="545B37BC"/>
    <w:rsid w:val="54BA6F1B"/>
    <w:rsid w:val="54C54814"/>
    <w:rsid w:val="54DE66FA"/>
    <w:rsid w:val="54FE1F7B"/>
    <w:rsid w:val="55260D09"/>
    <w:rsid w:val="55BA440D"/>
    <w:rsid w:val="55EB2850"/>
    <w:rsid w:val="561D3342"/>
    <w:rsid w:val="568B1FB7"/>
    <w:rsid w:val="56A05252"/>
    <w:rsid w:val="56D568E9"/>
    <w:rsid w:val="56E934C3"/>
    <w:rsid w:val="56F75296"/>
    <w:rsid w:val="577C0A50"/>
    <w:rsid w:val="57B036AC"/>
    <w:rsid w:val="57BF3EEA"/>
    <w:rsid w:val="57E234DB"/>
    <w:rsid w:val="57E66D47"/>
    <w:rsid w:val="5857493E"/>
    <w:rsid w:val="590721C3"/>
    <w:rsid w:val="59971CF3"/>
    <w:rsid w:val="59BD3E22"/>
    <w:rsid w:val="5A3B326B"/>
    <w:rsid w:val="5A47654E"/>
    <w:rsid w:val="5A49135C"/>
    <w:rsid w:val="5AA6283A"/>
    <w:rsid w:val="5AB76B78"/>
    <w:rsid w:val="5B475AEF"/>
    <w:rsid w:val="5B717B74"/>
    <w:rsid w:val="5BBE443E"/>
    <w:rsid w:val="5BC92A75"/>
    <w:rsid w:val="5C37089D"/>
    <w:rsid w:val="5CCD5897"/>
    <w:rsid w:val="5CD32D08"/>
    <w:rsid w:val="5D852BF0"/>
    <w:rsid w:val="5DAB2F61"/>
    <w:rsid w:val="5DF80942"/>
    <w:rsid w:val="5E3E0481"/>
    <w:rsid w:val="5E556177"/>
    <w:rsid w:val="5E616B93"/>
    <w:rsid w:val="5EB85C9C"/>
    <w:rsid w:val="5EC82871"/>
    <w:rsid w:val="5F2D1C1D"/>
    <w:rsid w:val="5F2E3351"/>
    <w:rsid w:val="5F6019F0"/>
    <w:rsid w:val="5FA74D23"/>
    <w:rsid w:val="5FF35E83"/>
    <w:rsid w:val="60102521"/>
    <w:rsid w:val="60266139"/>
    <w:rsid w:val="60995E4C"/>
    <w:rsid w:val="60DE6E72"/>
    <w:rsid w:val="6173138D"/>
    <w:rsid w:val="61AB51F7"/>
    <w:rsid w:val="621F4C38"/>
    <w:rsid w:val="624A6336"/>
    <w:rsid w:val="62DA4BD4"/>
    <w:rsid w:val="62ED0D06"/>
    <w:rsid w:val="63006CC4"/>
    <w:rsid w:val="63037AD6"/>
    <w:rsid w:val="63292665"/>
    <w:rsid w:val="633B4841"/>
    <w:rsid w:val="63987D70"/>
    <w:rsid w:val="63C37FF6"/>
    <w:rsid w:val="63D54CBE"/>
    <w:rsid w:val="646A3777"/>
    <w:rsid w:val="647519DC"/>
    <w:rsid w:val="64DA7755"/>
    <w:rsid w:val="64ED39FA"/>
    <w:rsid w:val="64EE71C4"/>
    <w:rsid w:val="659C7FA5"/>
    <w:rsid w:val="65BF4977"/>
    <w:rsid w:val="65CD7EF9"/>
    <w:rsid w:val="66347096"/>
    <w:rsid w:val="665C4585"/>
    <w:rsid w:val="666B0360"/>
    <w:rsid w:val="66A43E11"/>
    <w:rsid w:val="66A54812"/>
    <w:rsid w:val="66D502FC"/>
    <w:rsid w:val="67233ED7"/>
    <w:rsid w:val="67262CE8"/>
    <w:rsid w:val="6735240E"/>
    <w:rsid w:val="673C5317"/>
    <w:rsid w:val="67A121F4"/>
    <w:rsid w:val="67A6413B"/>
    <w:rsid w:val="6806382A"/>
    <w:rsid w:val="682B0F33"/>
    <w:rsid w:val="68305151"/>
    <w:rsid w:val="68577B89"/>
    <w:rsid w:val="68B33B09"/>
    <w:rsid w:val="69314B96"/>
    <w:rsid w:val="696944C2"/>
    <w:rsid w:val="697C0292"/>
    <w:rsid w:val="6A901C03"/>
    <w:rsid w:val="6B2C4A74"/>
    <w:rsid w:val="6B380223"/>
    <w:rsid w:val="6B9A72A4"/>
    <w:rsid w:val="6BCF51A5"/>
    <w:rsid w:val="6BF22C76"/>
    <w:rsid w:val="6C382307"/>
    <w:rsid w:val="6C3A79FD"/>
    <w:rsid w:val="6CA374F3"/>
    <w:rsid w:val="6D721B2E"/>
    <w:rsid w:val="6D8B622C"/>
    <w:rsid w:val="6D8F388A"/>
    <w:rsid w:val="6D921F7D"/>
    <w:rsid w:val="6DD972D3"/>
    <w:rsid w:val="6DDF5851"/>
    <w:rsid w:val="6DFE77AD"/>
    <w:rsid w:val="6E0557EE"/>
    <w:rsid w:val="6E38049E"/>
    <w:rsid w:val="6E761F72"/>
    <w:rsid w:val="6E7D378E"/>
    <w:rsid w:val="6E831BEC"/>
    <w:rsid w:val="6F0C30B4"/>
    <w:rsid w:val="6F5870E1"/>
    <w:rsid w:val="700B3968"/>
    <w:rsid w:val="70192BA8"/>
    <w:rsid w:val="70BE2264"/>
    <w:rsid w:val="70D769C7"/>
    <w:rsid w:val="711016D5"/>
    <w:rsid w:val="71196BCD"/>
    <w:rsid w:val="71385700"/>
    <w:rsid w:val="717C7298"/>
    <w:rsid w:val="724927C5"/>
    <w:rsid w:val="728F5B6A"/>
    <w:rsid w:val="73600CB9"/>
    <w:rsid w:val="739E397D"/>
    <w:rsid w:val="73B86821"/>
    <w:rsid w:val="73DE452A"/>
    <w:rsid w:val="745A5548"/>
    <w:rsid w:val="745D090A"/>
    <w:rsid w:val="746C4604"/>
    <w:rsid w:val="747F4DA2"/>
    <w:rsid w:val="749602A9"/>
    <w:rsid w:val="751C607E"/>
    <w:rsid w:val="75912989"/>
    <w:rsid w:val="75975C76"/>
    <w:rsid w:val="75E4175D"/>
    <w:rsid w:val="760E3640"/>
    <w:rsid w:val="764906A7"/>
    <w:rsid w:val="76725067"/>
    <w:rsid w:val="76DD5A72"/>
    <w:rsid w:val="76E275A6"/>
    <w:rsid w:val="77193E72"/>
    <w:rsid w:val="77954CE5"/>
    <w:rsid w:val="77A00D97"/>
    <w:rsid w:val="78506292"/>
    <w:rsid w:val="78A559EA"/>
    <w:rsid w:val="78AC75E8"/>
    <w:rsid w:val="78E44A59"/>
    <w:rsid w:val="79090D90"/>
    <w:rsid w:val="792340AF"/>
    <w:rsid w:val="798C773A"/>
    <w:rsid w:val="79AF2EF8"/>
    <w:rsid w:val="79CC44D6"/>
    <w:rsid w:val="7A4A0603"/>
    <w:rsid w:val="7A4E74D7"/>
    <w:rsid w:val="7A5101BC"/>
    <w:rsid w:val="7A523FBA"/>
    <w:rsid w:val="7A58534B"/>
    <w:rsid w:val="7A624CB6"/>
    <w:rsid w:val="7AC17880"/>
    <w:rsid w:val="7ADC4DAA"/>
    <w:rsid w:val="7B4B6ECF"/>
    <w:rsid w:val="7B64725E"/>
    <w:rsid w:val="7B6B5809"/>
    <w:rsid w:val="7B831E71"/>
    <w:rsid w:val="7C267C71"/>
    <w:rsid w:val="7C935D0C"/>
    <w:rsid w:val="7CE47418"/>
    <w:rsid w:val="7D303E99"/>
    <w:rsid w:val="7D377B9D"/>
    <w:rsid w:val="7D8024C0"/>
    <w:rsid w:val="7DC90240"/>
    <w:rsid w:val="7EF54CA6"/>
    <w:rsid w:val="7F1478C7"/>
    <w:rsid w:val="7F2841C8"/>
    <w:rsid w:val="7F905B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5">
    <w:name w:val="heading 1"/>
    <w:basedOn w:val="1"/>
    <w:next w:val="1"/>
    <w:link w:val="18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242"/>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7">
    <w:name w:val="heading 3"/>
    <w:basedOn w:val="1"/>
    <w:next w:val="1"/>
    <w:link w:val="113"/>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link w:val="153"/>
    <w:qFormat/>
    <w:uiPriority w:val="0"/>
    <w:pPr>
      <w:keepNext/>
      <w:keepLines/>
      <w:spacing w:before="280" w:after="290" w:line="376" w:lineRule="auto"/>
      <w:outlineLvl w:val="3"/>
    </w:pPr>
    <w:rPr>
      <w:rFonts w:ascii="Arial" w:hAnsi="Arial" w:eastAsia="黑体"/>
      <w:b/>
      <w:bCs/>
      <w:kern w:val="2"/>
      <w:sz w:val="28"/>
      <w:szCs w:val="28"/>
    </w:rPr>
  </w:style>
  <w:style w:type="paragraph" w:styleId="9">
    <w:name w:val="heading 5"/>
    <w:basedOn w:val="1"/>
    <w:next w:val="1"/>
    <w:link w:val="215"/>
    <w:qFormat/>
    <w:uiPriority w:val="0"/>
    <w:pPr>
      <w:keepNext/>
      <w:keepLines/>
      <w:spacing w:before="280" w:after="290" w:line="376" w:lineRule="auto"/>
      <w:outlineLvl w:val="4"/>
    </w:pPr>
    <w:rPr>
      <w:b/>
      <w:bCs/>
      <w:kern w:val="2"/>
      <w:sz w:val="28"/>
      <w:szCs w:val="28"/>
    </w:rPr>
  </w:style>
  <w:style w:type="paragraph" w:styleId="10">
    <w:name w:val="heading 6"/>
    <w:basedOn w:val="1"/>
    <w:next w:val="1"/>
    <w:link w:val="235"/>
    <w:qFormat/>
    <w:uiPriority w:val="0"/>
    <w:pPr>
      <w:keepNext/>
      <w:keepLines/>
      <w:spacing w:before="240" w:after="64" w:line="320" w:lineRule="auto"/>
      <w:outlineLvl w:val="5"/>
    </w:pPr>
    <w:rPr>
      <w:rFonts w:ascii="Arial" w:hAnsi="Arial" w:eastAsia="黑体"/>
      <w:b/>
      <w:bCs/>
      <w:kern w:val="2"/>
    </w:rPr>
  </w:style>
  <w:style w:type="paragraph" w:styleId="11">
    <w:name w:val="heading 7"/>
    <w:basedOn w:val="1"/>
    <w:next w:val="1"/>
    <w:link w:val="119"/>
    <w:qFormat/>
    <w:uiPriority w:val="0"/>
    <w:pPr>
      <w:keepNext/>
      <w:keepLines/>
      <w:spacing w:before="240" w:after="64" w:line="320" w:lineRule="auto"/>
      <w:outlineLvl w:val="6"/>
    </w:pPr>
    <w:rPr>
      <w:b/>
      <w:bCs/>
      <w:kern w:val="2"/>
    </w:rPr>
  </w:style>
  <w:style w:type="paragraph" w:styleId="12">
    <w:name w:val="heading 8"/>
    <w:basedOn w:val="1"/>
    <w:next w:val="1"/>
    <w:link w:val="193"/>
    <w:qFormat/>
    <w:uiPriority w:val="0"/>
    <w:pPr>
      <w:keepNext/>
      <w:keepLines/>
      <w:spacing w:before="240" w:after="64" w:line="320" w:lineRule="auto"/>
      <w:outlineLvl w:val="7"/>
    </w:pPr>
    <w:rPr>
      <w:rFonts w:ascii="Arial" w:hAnsi="Arial" w:eastAsia="黑体"/>
      <w:kern w:val="2"/>
    </w:rPr>
  </w:style>
  <w:style w:type="paragraph" w:styleId="13">
    <w:name w:val="heading 9"/>
    <w:basedOn w:val="1"/>
    <w:next w:val="1"/>
    <w:link w:val="109"/>
    <w:qFormat/>
    <w:uiPriority w:val="0"/>
    <w:pPr>
      <w:keepNext/>
      <w:keepLines/>
      <w:spacing w:before="240" w:after="64" w:line="320" w:lineRule="auto"/>
      <w:outlineLvl w:val="8"/>
    </w:pPr>
    <w:rPr>
      <w:rFonts w:ascii="Arial" w:hAnsi="Arial" w:eastAsia="黑体"/>
      <w:kern w:val="2"/>
      <w:sz w:val="21"/>
      <w:szCs w:val="21"/>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200"/>
    <w:qFormat/>
    <w:uiPriority w:val="0"/>
    <w:pPr>
      <w:spacing w:after="120" w:line="240" w:lineRule="auto"/>
      <w:ind w:left="420" w:leftChars="200" w:firstLine="420"/>
    </w:pPr>
    <w:rPr>
      <w:b w:val="0"/>
      <w:bCs w:val="0"/>
      <w:shd w:val="clear" w:color="auto" w:fill="auto"/>
    </w:rPr>
  </w:style>
  <w:style w:type="paragraph" w:styleId="3">
    <w:name w:val="Body Text Indent"/>
    <w:basedOn w:val="1"/>
    <w:next w:val="1"/>
    <w:link w:val="96"/>
    <w:qFormat/>
    <w:uiPriority w:val="0"/>
    <w:pPr>
      <w:spacing w:line="460" w:lineRule="exact"/>
      <w:ind w:firstLine="482" w:firstLineChars="200"/>
    </w:pPr>
    <w:rPr>
      <w:b/>
      <w:bCs/>
      <w:shd w:val="clear" w:color="auto" w:fill="CCCCCC"/>
    </w:rPr>
  </w:style>
  <w:style w:type="paragraph" w:customStyle="1" w:styleId="4">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styleId="14">
    <w:name w:val="toc 7"/>
    <w:basedOn w:val="1"/>
    <w:next w:val="1"/>
    <w:semiHidden/>
    <w:qFormat/>
    <w:uiPriority w:val="0"/>
    <w:pPr>
      <w:ind w:left="2520" w:leftChars="1200"/>
    </w:pPr>
  </w:style>
  <w:style w:type="paragraph" w:styleId="15">
    <w:name w:val="index 8"/>
    <w:basedOn w:val="1"/>
    <w:next w:val="1"/>
    <w:semiHidden/>
    <w:qFormat/>
    <w:uiPriority w:val="0"/>
    <w:pPr>
      <w:ind w:left="1400" w:leftChars="1400"/>
    </w:pPr>
  </w:style>
  <w:style w:type="paragraph" w:styleId="16">
    <w:name w:val="List Number"/>
    <w:basedOn w:val="1"/>
    <w:qFormat/>
    <w:uiPriority w:val="0"/>
    <w:pPr>
      <w:tabs>
        <w:tab w:val="left" w:pos="360"/>
      </w:tabs>
      <w:ind w:left="360" w:hanging="360"/>
    </w:pPr>
  </w:style>
  <w:style w:type="paragraph" w:styleId="17">
    <w:name w:val="Normal Indent"/>
    <w:basedOn w:val="1"/>
    <w:link w:val="170"/>
    <w:qFormat/>
    <w:uiPriority w:val="0"/>
    <w:pPr>
      <w:ind w:firstLine="420" w:firstLineChars="200"/>
    </w:pPr>
    <w:rPr>
      <w:kern w:val="2"/>
      <w:sz w:val="28"/>
      <w:szCs w:val="20"/>
    </w:rPr>
  </w:style>
  <w:style w:type="paragraph" w:styleId="18">
    <w:name w:val="caption"/>
    <w:basedOn w:val="1"/>
    <w:next w:val="1"/>
    <w:qFormat/>
    <w:uiPriority w:val="0"/>
    <w:pPr>
      <w:spacing w:before="152" w:after="160"/>
    </w:pPr>
    <w:rPr>
      <w:rFonts w:ascii="Arial" w:hAnsi="Arial" w:eastAsia="黑体"/>
      <w:sz w:val="20"/>
      <w:szCs w:val="20"/>
    </w:rPr>
  </w:style>
  <w:style w:type="paragraph" w:styleId="19">
    <w:name w:val="index 5"/>
    <w:basedOn w:val="1"/>
    <w:next w:val="1"/>
    <w:semiHidden/>
    <w:qFormat/>
    <w:uiPriority w:val="0"/>
    <w:pPr>
      <w:ind w:left="800" w:leftChars="800"/>
    </w:pPr>
  </w:style>
  <w:style w:type="paragraph" w:styleId="20">
    <w:name w:val="Document Map"/>
    <w:basedOn w:val="1"/>
    <w:link w:val="226"/>
    <w:qFormat/>
    <w:uiPriority w:val="0"/>
    <w:pPr>
      <w:shd w:val="clear" w:color="auto" w:fill="000080"/>
    </w:pPr>
    <w:rPr>
      <w:kern w:val="2"/>
      <w:sz w:val="21"/>
    </w:rPr>
  </w:style>
  <w:style w:type="paragraph" w:styleId="21">
    <w:name w:val="annotation text"/>
    <w:basedOn w:val="1"/>
    <w:link w:val="178"/>
    <w:qFormat/>
    <w:uiPriority w:val="0"/>
    <w:rPr>
      <w:kern w:val="2"/>
      <w:sz w:val="21"/>
    </w:rPr>
  </w:style>
  <w:style w:type="paragraph" w:styleId="22">
    <w:name w:val="index 6"/>
    <w:basedOn w:val="1"/>
    <w:next w:val="1"/>
    <w:semiHidden/>
    <w:qFormat/>
    <w:uiPriority w:val="0"/>
    <w:pPr>
      <w:ind w:left="1000" w:leftChars="1000"/>
    </w:pPr>
  </w:style>
  <w:style w:type="paragraph" w:styleId="23">
    <w:name w:val="Body Text 3"/>
    <w:basedOn w:val="1"/>
    <w:link w:val="234"/>
    <w:qFormat/>
    <w:uiPriority w:val="0"/>
    <w:pPr>
      <w:spacing w:after="120"/>
    </w:pPr>
    <w:rPr>
      <w:kern w:val="2"/>
      <w:sz w:val="16"/>
      <w:szCs w:val="16"/>
    </w:rPr>
  </w:style>
  <w:style w:type="paragraph" w:styleId="24">
    <w:name w:val="Body Text"/>
    <w:basedOn w:val="1"/>
    <w:next w:val="25"/>
    <w:link w:val="233"/>
    <w:qFormat/>
    <w:uiPriority w:val="0"/>
    <w:pPr>
      <w:jc w:val="center"/>
    </w:pPr>
    <w:rPr>
      <w:rFonts w:ascii="宋体" w:hAnsi="宋体"/>
      <w:b/>
      <w:bCs/>
      <w:color w:val="000000"/>
      <w:kern w:val="2"/>
      <w:sz w:val="72"/>
      <w:szCs w:val="20"/>
    </w:rPr>
  </w:style>
  <w:style w:type="paragraph" w:styleId="25">
    <w:name w:val="Body Text First Indent"/>
    <w:basedOn w:val="24"/>
    <w:link w:val="167"/>
    <w:qFormat/>
    <w:uiPriority w:val="0"/>
    <w:pPr>
      <w:spacing w:after="120"/>
      <w:ind w:firstLine="420" w:firstLineChars="100"/>
      <w:jc w:val="both"/>
    </w:pPr>
    <w:rPr>
      <w:rFonts w:ascii="Times New Roman" w:hAnsi="Times New Roman"/>
      <w:b w:val="0"/>
      <w:bCs w:val="0"/>
      <w:color w:val="auto"/>
      <w:sz w:val="21"/>
      <w:szCs w:val="24"/>
    </w:rPr>
  </w:style>
  <w:style w:type="paragraph" w:styleId="26">
    <w:name w:val="List Number 3"/>
    <w:basedOn w:val="1"/>
    <w:qFormat/>
    <w:uiPriority w:val="0"/>
    <w:pPr>
      <w:widowControl w:val="0"/>
      <w:tabs>
        <w:tab w:val="left" w:pos="360"/>
        <w:tab w:val="left" w:pos="1200"/>
      </w:tabs>
      <w:ind w:left="360" w:hanging="360"/>
      <w:jc w:val="both"/>
    </w:pPr>
    <w:rPr>
      <w:kern w:val="2"/>
      <w:sz w:val="21"/>
    </w:rPr>
  </w:style>
  <w:style w:type="paragraph" w:styleId="27">
    <w:name w:val="List 2"/>
    <w:basedOn w:val="1"/>
    <w:qFormat/>
    <w:uiPriority w:val="0"/>
    <w:pPr>
      <w:widowControl w:val="0"/>
      <w:ind w:left="100" w:leftChars="200" w:hanging="200" w:hangingChars="200"/>
      <w:jc w:val="both"/>
    </w:pPr>
    <w:rPr>
      <w:kern w:val="2"/>
      <w:sz w:val="28"/>
    </w:rPr>
  </w:style>
  <w:style w:type="paragraph" w:styleId="28">
    <w:name w:val="index 4"/>
    <w:basedOn w:val="1"/>
    <w:next w:val="1"/>
    <w:semiHidden/>
    <w:qFormat/>
    <w:uiPriority w:val="0"/>
    <w:pPr>
      <w:ind w:left="600" w:leftChars="600"/>
    </w:pPr>
  </w:style>
  <w:style w:type="paragraph" w:styleId="29">
    <w:name w:val="toc 5"/>
    <w:basedOn w:val="1"/>
    <w:next w:val="1"/>
    <w:semiHidden/>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next w:val="1"/>
    <w:link w:val="135"/>
    <w:qFormat/>
    <w:uiPriority w:val="0"/>
    <w:rPr>
      <w:rFonts w:ascii="宋体" w:hAnsi="Courier New" w:cs="Courier New"/>
      <w:kern w:val="2"/>
      <w:sz w:val="21"/>
      <w:szCs w:val="21"/>
    </w:rPr>
  </w:style>
  <w:style w:type="paragraph" w:styleId="32">
    <w:name w:val="toc 8"/>
    <w:basedOn w:val="1"/>
    <w:next w:val="1"/>
    <w:semiHidden/>
    <w:qFormat/>
    <w:uiPriority w:val="0"/>
    <w:pPr>
      <w:ind w:left="2940" w:leftChars="1400"/>
    </w:pPr>
  </w:style>
  <w:style w:type="paragraph" w:styleId="33">
    <w:name w:val="index 3"/>
    <w:basedOn w:val="1"/>
    <w:next w:val="1"/>
    <w:semiHidden/>
    <w:qFormat/>
    <w:uiPriority w:val="0"/>
    <w:pPr>
      <w:ind w:left="400" w:leftChars="400"/>
    </w:pPr>
  </w:style>
  <w:style w:type="paragraph" w:styleId="34">
    <w:name w:val="Date"/>
    <w:basedOn w:val="1"/>
    <w:next w:val="1"/>
    <w:link w:val="355"/>
    <w:qFormat/>
    <w:uiPriority w:val="0"/>
    <w:pPr>
      <w:ind w:left="100" w:leftChars="2500"/>
    </w:pPr>
  </w:style>
  <w:style w:type="paragraph" w:styleId="35">
    <w:name w:val="Body Text Indent 2"/>
    <w:basedOn w:val="1"/>
    <w:link w:val="352"/>
    <w:qFormat/>
    <w:uiPriority w:val="0"/>
    <w:pPr>
      <w:spacing w:line="360" w:lineRule="auto"/>
      <w:ind w:firstLine="480"/>
    </w:pPr>
    <w:rPr>
      <w:rFonts w:hint="eastAsia" w:ascii="宋体" w:eastAsia="新宋体"/>
      <w:szCs w:val="20"/>
    </w:rPr>
  </w:style>
  <w:style w:type="paragraph" w:styleId="36">
    <w:name w:val="Balloon Text"/>
    <w:basedOn w:val="1"/>
    <w:link w:val="156"/>
    <w:qFormat/>
    <w:uiPriority w:val="0"/>
    <w:rPr>
      <w:kern w:val="2"/>
      <w:sz w:val="18"/>
      <w:szCs w:val="18"/>
    </w:rPr>
  </w:style>
  <w:style w:type="paragraph" w:styleId="37">
    <w:name w:val="footer"/>
    <w:basedOn w:val="1"/>
    <w:link w:val="137"/>
    <w:qFormat/>
    <w:uiPriority w:val="99"/>
    <w:pPr>
      <w:tabs>
        <w:tab w:val="center" w:pos="4153"/>
        <w:tab w:val="right" w:pos="8306"/>
      </w:tabs>
      <w:snapToGrid w:val="0"/>
    </w:pPr>
    <w:rPr>
      <w:kern w:val="2"/>
      <w:sz w:val="18"/>
      <w:szCs w:val="18"/>
    </w:rPr>
  </w:style>
  <w:style w:type="paragraph" w:styleId="38">
    <w:name w:val="header"/>
    <w:basedOn w:val="1"/>
    <w:link w:val="205"/>
    <w:qFormat/>
    <w:uiPriority w:val="0"/>
    <w:pPr>
      <w:pBdr>
        <w:bottom w:val="single" w:color="auto" w:sz="6" w:space="1"/>
      </w:pBdr>
      <w:tabs>
        <w:tab w:val="center" w:pos="4153"/>
        <w:tab w:val="right" w:pos="8306"/>
      </w:tabs>
      <w:snapToGrid w:val="0"/>
      <w:jc w:val="center"/>
    </w:pPr>
    <w:rPr>
      <w:kern w:val="2"/>
      <w:sz w:val="18"/>
      <w:szCs w:val="18"/>
    </w:rPr>
  </w:style>
  <w:style w:type="paragraph" w:styleId="39">
    <w:name w:val="toc 1"/>
    <w:basedOn w:val="1"/>
    <w:next w:val="1"/>
    <w:qFormat/>
    <w:uiPriority w:val="39"/>
    <w:pPr>
      <w:tabs>
        <w:tab w:val="right" w:leader="dot" w:pos="9344"/>
      </w:tabs>
      <w:spacing w:line="460" w:lineRule="exact"/>
    </w:pPr>
    <w:rPr>
      <w:rFonts w:ascii="宋体" w:hAnsi="宋体"/>
      <w:b/>
      <w:bCs/>
      <w:color w:val="000000"/>
      <w:sz w:val="28"/>
      <w:szCs w:val="30"/>
    </w:rPr>
  </w:style>
  <w:style w:type="paragraph" w:styleId="40">
    <w:name w:val="toc 4"/>
    <w:basedOn w:val="1"/>
    <w:next w:val="1"/>
    <w:semiHidden/>
    <w:qFormat/>
    <w:uiPriority w:val="0"/>
    <w:pPr>
      <w:ind w:left="1260" w:leftChars="600"/>
    </w:pPr>
  </w:style>
  <w:style w:type="paragraph" w:styleId="41">
    <w:name w:val="index heading"/>
    <w:basedOn w:val="1"/>
    <w:next w:val="42"/>
    <w:semiHidden/>
    <w:qFormat/>
    <w:uiPriority w:val="0"/>
  </w:style>
  <w:style w:type="paragraph" w:styleId="42">
    <w:name w:val="index 1"/>
    <w:basedOn w:val="1"/>
    <w:next w:val="1"/>
    <w:semiHidden/>
    <w:qFormat/>
    <w:uiPriority w:val="0"/>
    <w:pPr>
      <w:spacing w:line="560" w:lineRule="exact"/>
    </w:pPr>
    <w:rPr>
      <w:sz w:val="28"/>
    </w:rPr>
  </w:style>
  <w:style w:type="paragraph" w:styleId="43">
    <w:name w:val="List"/>
    <w:basedOn w:val="1"/>
    <w:qFormat/>
    <w:uiPriority w:val="0"/>
    <w:pPr>
      <w:widowControl w:val="0"/>
      <w:ind w:left="200" w:hanging="200" w:hangingChars="200"/>
      <w:jc w:val="both"/>
    </w:pPr>
    <w:rPr>
      <w:kern w:val="2"/>
      <w:sz w:val="28"/>
    </w:rPr>
  </w:style>
  <w:style w:type="paragraph" w:styleId="44">
    <w:name w:val="toc 6"/>
    <w:basedOn w:val="1"/>
    <w:next w:val="1"/>
    <w:semiHidden/>
    <w:qFormat/>
    <w:uiPriority w:val="0"/>
    <w:pPr>
      <w:ind w:left="2100" w:leftChars="1000"/>
    </w:pPr>
  </w:style>
  <w:style w:type="paragraph" w:styleId="45">
    <w:name w:val="Body Text Indent 3"/>
    <w:basedOn w:val="1"/>
    <w:link w:val="349"/>
    <w:qFormat/>
    <w:uiPriority w:val="0"/>
    <w:pPr>
      <w:spacing w:after="120"/>
      <w:ind w:left="420" w:leftChars="200"/>
    </w:pPr>
    <w:rPr>
      <w:sz w:val="16"/>
      <w:szCs w:val="16"/>
    </w:rPr>
  </w:style>
  <w:style w:type="paragraph" w:styleId="46">
    <w:name w:val="index 7"/>
    <w:basedOn w:val="1"/>
    <w:next w:val="1"/>
    <w:semiHidden/>
    <w:qFormat/>
    <w:uiPriority w:val="0"/>
    <w:pPr>
      <w:ind w:left="1200" w:leftChars="1200"/>
    </w:pPr>
  </w:style>
  <w:style w:type="paragraph" w:styleId="47">
    <w:name w:val="index 9"/>
    <w:basedOn w:val="1"/>
    <w:next w:val="1"/>
    <w:semiHidden/>
    <w:qFormat/>
    <w:uiPriority w:val="0"/>
    <w:pPr>
      <w:ind w:left="1600" w:leftChars="1600"/>
    </w:pPr>
  </w:style>
  <w:style w:type="paragraph" w:styleId="48">
    <w:name w:val="table of figures"/>
    <w:basedOn w:val="1"/>
    <w:next w:val="1"/>
    <w:semiHidden/>
    <w:qFormat/>
    <w:uiPriority w:val="0"/>
    <w:pPr>
      <w:spacing w:line="560" w:lineRule="exact"/>
    </w:pPr>
    <w:rPr>
      <w:b/>
      <w:sz w:val="28"/>
    </w:rPr>
  </w:style>
  <w:style w:type="paragraph" w:styleId="49">
    <w:name w:val="toc 2"/>
    <w:basedOn w:val="1"/>
    <w:next w:val="1"/>
    <w:qFormat/>
    <w:uiPriority w:val="39"/>
    <w:pPr>
      <w:spacing w:line="400" w:lineRule="exact"/>
      <w:ind w:left="200" w:leftChars="200"/>
    </w:pPr>
  </w:style>
  <w:style w:type="paragraph" w:styleId="50">
    <w:name w:val="toc 9"/>
    <w:basedOn w:val="1"/>
    <w:next w:val="1"/>
    <w:semiHidden/>
    <w:qFormat/>
    <w:uiPriority w:val="0"/>
    <w:pPr>
      <w:ind w:left="3360" w:leftChars="1600"/>
    </w:pPr>
  </w:style>
  <w:style w:type="paragraph" w:styleId="51">
    <w:name w:val="Body Text 2"/>
    <w:basedOn w:val="1"/>
    <w:link w:val="353"/>
    <w:qFormat/>
    <w:uiPriority w:val="0"/>
    <w:pPr>
      <w:spacing w:after="120" w:line="480" w:lineRule="auto"/>
    </w:pPr>
  </w:style>
  <w:style w:type="paragraph" w:styleId="52">
    <w:name w:val="HTML Preformatted"/>
    <w:basedOn w:val="1"/>
    <w:link w:val="310"/>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rPr>
  </w:style>
  <w:style w:type="paragraph" w:styleId="53">
    <w:name w:val="Normal (Web)"/>
    <w:basedOn w:val="1"/>
    <w:qFormat/>
    <w:uiPriority w:val="99"/>
  </w:style>
  <w:style w:type="paragraph" w:styleId="54">
    <w:name w:val="index 2"/>
    <w:basedOn w:val="1"/>
    <w:next w:val="1"/>
    <w:semiHidden/>
    <w:qFormat/>
    <w:uiPriority w:val="0"/>
    <w:pPr>
      <w:spacing w:line="560" w:lineRule="exact"/>
      <w:ind w:left="200" w:leftChars="200"/>
    </w:pPr>
    <w:rPr>
      <w:sz w:val="28"/>
    </w:rPr>
  </w:style>
  <w:style w:type="paragraph" w:styleId="55">
    <w:name w:val="Title"/>
    <w:basedOn w:val="1"/>
    <w:next w:val="1"/>
    <w:link w:val="177"/>
    <w:qFormat/>
    <w:uiPriority w:val="0"/>
    <w:pPr>
      <w:spacing w:before="240" w:after="60"/>
      <w:jc w:val="center"/>
      <w:outlineLvl w:val="0"/>
    </w:pPr>
    <w:rPr>
      <w:rFonts w:ascii="Cambria" w:hAnsi="Cambria"/>
      <w:b/>
      <w:bCs/>
      <w:kern w:val="2"/>
      <w:sz w:val="32"/>
      <w:szCs w:val="32"/>
    </w:rPr>
  </w:style>
  <w:style w:type="paragraph" w:styleId="56">
    <w:name w:val="annotation subject"/>
    <w:basedOn w:val="21"/>
    <w:next w:val="21"/>
    <w:link w:val="216"/>
    <w:qFormat/>
    <w:uiPriority w:val="0"/>
    <w:rPr>
      <w:rFonts w:ascii="Calibri" w:hAnsi="Calibri" w:cs="Calibri"/>
      <w:b/>
      <w:bCs/>
      <w:kern w:val="0"/>
      <w:sz w:val="24"/>
    </w:rPr>
  </w:style>
  <w:style w:type="table" w:styleId="58">
    <w:name w:val="Table Grid"/>
    <w:basedOn w:val="5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0"/>
    <w:rPr>
      <w:b/>
      <w:bCs/>
    </w:rPr>
  </w:style>
  <w:style w:type="character" w:styleId="61">
    <w:name w:val="page number"/>
    <w:basedOn w:val="59"/>
    <w:qFormat/>
    <w:uiPriority w:val="0"/>
  </w:style>
  <w:style w:type="character" w:styleId="62">
    <w:name w:val="FollowedHyperlink"/>
    <w:qFormat/>
    <w:uiPriority w:val="0"/>
    <w:rPr>
      <w:color w:val="800080"/>
      <w:u w:val="single"/>
    </w:rPr>
  </w:style>
  <w:style w:type="character" w:styleId="63">
    <w:name w:val="Hyperlink"/>
    <w:qFormat/>
    <w:uiPriority w:val="0"/>
    <w:rPr>
      <w:color w:val="0000FF"/>
      <w:u w:val="single"/>
    </w:rPr>
  </w:style>
  <w:style w:type="character" w:styleId="64">
    <w:name w:val="annotation reference"/>
    <w:basedOn w:val="59"/>
    <w:unhideWhenUsed/>
    <w:qFormat/>
    <w:uiPriority w:val="99"/>
  </w:style>
  <w:style w:type="paragraph" w:customStyle="1" w:styleId="65">
    <w:name w:val="正文首行缩进2字符"/>
    <w:basedOn w:val="1"/>
    <w:qFormat/>
    <w:uiPriority w:val="0"/>
    <w:pPr>
      <w:adjustRightInd w:val="0"/>
      <w:snapToGrid w:val="0"/>
    </w:pPr>
    <w:rPr>
      <w:szCs w:val="21"/>
    </w:rPr>
  </w:style>
  <w:style w:type="paragraph" w:customStyle="1" w:styleId="66">
    <w:name w:val="Default"/>
    <w:basedOn w:val="1"/>
    <w:qFormat/>
    <w:uiPriority w:val="0"/>
    <w:pPr>
      <w:autoSpaceDE w:val="0"/>
      <w:autoSpaceDN w:val="0"/>
      <w:adjustRightInd w:val="0"/>
      <w:spacing w:before="96" w:after="96"/>
      <w:jc w:val="right"/>
    </w:pPr>
    <w:rPr>
      <w:rFonts w:ascii="宋体" w:hAnsi="Calibri" w:cs="宋体"/>
      <w:color w:val="000000"/>
    </w:rPr>
  </w:style>
  <w:style w:type="character" w:customStyle="1" w:styleId="67">
    <w:name w:val="标题 2 Char"/>
    <w:qFormat/>
    <w:uiPriority w:val="9"/>
    <w:rPr>
      <w:rFonts w:ascii="宋体" w:hAnsi="宋体" w:eastAsia="宋体" w:cs="Times New Roman"/>
      <w:b/>
      <w:bCs/>
      <w:sz w:val="28"/>
      <w:szCs w:val="24"/>
    </w:rPr>
  </w:style>
  <w:style w:type="character" w:customStyle="1" w:styleId="68">
    <w:name w:val="页脚 Char"/>
    <w:qFormat/>
    <w:uiPriority w:val="99"/>
    <w:rPr>
      <w:rFonts w:ascii="Calibri" w:hAnsi="Calibri" w:eastAsia="宋体" w:cs="Times New Roman"/>
      <w:sz w:val="18"/>
      <w:szCs w:val="18"/>
    </w:rPr>
  </w:style>
  <w:style w:type="character" w:customStyle="1" w:styleId="69">
    <w:name w:val="页眉 Char"/>
    <w:qFormat/>
    <w:uiPriority w:val="99"/>
    <w:rPr>
      <w:rFonts w:ascii="Calibri" w:hAnsi="Calibri" w:eastAsia="宋体" w:cs="Times New Roman"/>
      <w:sz w:val="18"/>
      <w:szCs w:val="18"/>
    </w:rPr>
  </w:style>
  <w:style w:type="character" w:customStyle="1" w:styleId="70">
    <w:name w:val="-正文- Char"/>
    <w:link w:val="71"/>
    <w:qFormat/>
    <w:uiPriority w:val="0"/>
    <w:rPr>
      <w:rFonts w:eastAsia="宋体" w:cs="宋体"/>
      <w:kern w:val="2"/>
      <w:sz w:val="21"/>
      <w:lang w:val="en-US" w:eastAsia="zh-CN" w:bidi="ar-SA"/>
    </w:rPr>
  </w:style>
  <w:style w:type="paragraph" w:customStyle="1" w:styleId="71">
    <w:name w:val="-正文-"/>
    <w:basedOn w:val="1"/>
    <w:link w:val="70"/>
    <w:qFormat/>
    <w:uiPriority w:val="0"/>
    <w:pPr>
      <w:spacing w:line="360" w:lineRule="auto"/>
      <w:ind w:firstLine="420" w:firstLineChars="200"/>
    </w:pPr>
    <w:rPr>
      <w:rFonts w:cs="宋体"/>
      <w:kern w:val="2"/>
      <w:sz w:val="21"/>
      <w:szCs w:val="20"/>
    </w:rPr>
  </w:style>
  <w:style w:type="character" w:customStyle="1" w:styleId="72">
    <w:name w:val="正文主体 Char"/>
    <w:link w:val="73"/>
    <w:qFormat/>
    <w:uiPriority w:val="0"/>
    <w:rPr>
      <w:rFonts w:eastAsia="宋体"/>
      <w:kern w:val="2"/>
      <w:sz w:val="24"/>
      <w:szCs w:val="24"/>
      <w:lang w:val="en-US" w:eastAsia="zh-CN" w:bidi="ar-SA"/>
    </w:rPr>
  </w:style>
  <w:style w:type="paragraph" w:customStyle="1" w:styleId="73">
    <w:name w:val="正文主体"/>
    <w:basedOn w:val="74"/>
    <w:link w:val="72"/>
    <w:qFormat/>
    <w:uiPriority w:val="0"/>
    <w:rPr>
      <w:kern w:val="2"/>
    </w:rPr>
  </w:style>
  <w:style w:type="paragraph" w:customStyle="1" w:styleId="74">
    <w:name w:val="样式  + 首行缩进:  2 字符"/>
    <w:basedOn w:val="75"/>
    <w:qFormat/>
    <w:uiPriority w:val="0"/>
    <w:pPr>
      <w:ind w:firstLine="480"/>
    </w:pPr>
  </w:style>
  <w:style w:type="paragraph" w:customStyle="1" w:styleId="75">
    <w:name w:val="9"/>
    <w:basedOn w:val="1"/>
    <w:next w:val="24"/>
    <w:qFormat/>
    <w:uiPriority w:val="0"/>
    <w:pPr>
      <w:spacing w:before="60" w:after="60" w:line="360" w:lineRule="auto"/>
      <w:ind w:firstLine="200" w:firstLineChars="200"/>
    </w:pPr>
  </w:style>
  <w:style w:type="character" w:customStyle="1" w:styleId="76">
    <w:name w:val="列出段落 Char"/>
    <w:link w:val="77"/>
    <w:qFormat/>
    <w:uiPriority w:val="0"/>
    <w:rPr>
      <w:rFonts w:ascii="Calibri" w:hAnsi="Calibri" w:eastAsia="宋体"/>
      <w:kern w:val="2"/>
      <w:sz w:val="21"/>
      <w:szCs w:val="22"/>
      <w:lang w:val="en-US" w:eastAsia="zh-CN" w:bidi="ar-SA"/>
    </w:rPr>
  </w:style>
  <w:style w:type="paragraph" w:styleId="77">
    <w:name w:val="List Paragraph"/>
    <w:basedOn w:val="1"/>
    <w:link w:val="76"/>
    <w:qFormat/>
    <w:uiPriority w:val="34"/>
    <w:pPr>
      <w:ind w:firstLine="420" w:firstLineChars="200"/>
    </w:pPr>
    <w:rPr>
      <w:rFonts w:ascii="Calibri" w:hAnsi="Calibri"/>
      <w:kern w:val="2"/>
      <w:sz w:val="21"/>
      <w:szCs w:val="22"/>
    </w:rPr>
  </w:style>
  <w:style w:type="character" w:customStyle="1" w:styleId="78">
    <w:name w:val="文档结构图 Char Char"/>
    <w:link w:val="79"/>
    <w:qFormat/>
    <w:uiPriority w:val="0"/>
    <w:rPr>
      <w:rFonts w:ascii="宋体" w:hAnsi="Calibri"/>
      <w:kern w:val="2"/>
      <w:sz w:val="18"/>
      <w:szCs w:val="18"/>
      <w:lang w:bidi="ar-SA"/>
    </w:rPr>
  </w:style>
  <w:style w:type="paragraph" w:customStyle="1" w:styleId="79">
    <w:name w:val="文档结构图1"/>
    <w:basedOn w:val="1"/>
    <w:link w:val="78"/>
    <w:qFormat/>
    <w:uiPriority w:val="0"/>
    <w:pPr>
      <w:spacing w:line="360" w:lineRule="auto"/>
      <w:ind w:firstLine="200" w:firstLineChars="200"/>
    </w:pPr>
    <w:rPr>
      <w:rFonts w:ascii="宋体" w:hAnsi="Calibri"/>
      <w:kern w:val="2"/>
      <w:sz w:val="18"/>
      <w:szCs w:val="18"/>
    </w:rPr>
  </w:style>
  <w:style w:type="character" w:customStyle="1" w:styleId="80">
    <w:name w:val="-标题2- Char"/>
    <w:link w:val="81"/>
    <w:qFormat/>
    <w:uiPriority w:val="0"/>
    <w:rPr>
      <w:rFonts w:ascii="宋体" w:hAnsi="宋体"/>
      <w:b/>
      <w:bCs/>
      <w:kern w:val="44"/>
      <w:sz w:val="28"/>
      <w:szCs w:val="28"/>
    </w:rPr>
  </w:style>
  <w:style w:type="paragraph" w:customStyle="1" w:styleId="81">
    <w:name w:val="-标题2-"/>
    <w:basedOn w:val="1"/>
    <w:link w:val="80"/>
    <w:qFormat/>
    <w:uiPriority w:val="0"/>
    <w:pPr>
      <w:keepNext/>
      <w:keepLines/>
      <w:tabs>
        <w:tab w:val="left" w:pos="568"/>
      </w:tabs>
      <w:spacing w:before="100" w:after="100" w:line="360" w:lineRule="auto"/>
      <w:ind w:left="1135" w:hanging="567"/>
      <w:outlineLvl w:val="3"/>
    </w:pPr>
    <w:rPr>
      <w:rFonts w:ascii="宋体" w:hAnsi="宋体"/>
      <w:b/>
      <w:bCs/>
      <w:kern w:val="44"/>
      <w:sz w:val="28"/>
      <w:szCs w:val="28"/>
    </w:rPr>
  </w:style>
  <w:style w:type="character" w:customStyle="1" w:styleId="82">
    <w:name w:val="纯文本 Char2"/>
    <w:qFormat/>
    <w:uiPriority w:val="0"/>
    <w:rPr>
      <w:rFonts w:ascii="宋体" w:hAnsi="Courier New" w:eastAsia="宋体" w:cs="Courier New"/>
      <w:kern w:val="2"/>
      <w:sz w:val="21"/>
      <w:szCs w:val="21"/>
      <w:lang w:val="en-US" w:eastAsia="zh-CN" w:bidi="ar-SA"/>
    </w:rPr>
  </w:style>
  <w:style w:type="character" w:customStyle="1" w:styleId="83">
    <w:name w:val="标题 3 Char"/>
    <w:qFormat/>
    <w:uiPriority w:val="0"/>
    <w:rPr>
      <w:rFonts w:ascii="宋体" w:hAnsi="宋体" w:eastAsia="宋体" w:cs="Times New Roman"/>
      <w:b/>
      <w:bCs/>
      <w:sz w:val="28"/>
      <w:szCs w:val="24"/>
    </w:rPr>
  </w:style>
  <w:style w:type="character" w:customStyle="1" w:styleId="84">
    <w:name w:val="正文，首行缩进: Char"/>
    <w:link w:val="85"/>
    <w:qFormat/>
    <w:uiPriority w:val="0"/>
    <w:rPr>
      <w:rFonts w:ascii="Arial" w:hAnsi="Arial"/>
      <w:kern w:val="2"/>
      <w:sz w:val="24"/>
      <w:szCs w:val="24"/>
      <w:lang w:bidi="ar-SA"/>
    </w:rPr>
  </w:style>
  <w:style w:type="paragraph" w:customStyle="1" w:styleId="85">
    <w:name w:val="正文，首行缩进:"/>
    <w:basedOn w:val="1"/>
    <w:link w:val="84"/>
    <w:qFormat/>
    <w:uiPriority w:val="0"/>
    <w:pPr>
      <w:spacing w:line="360" w:lineRule="auto"/>
      <w:ind w:firstLine="480" w:firstLineChars="200"/>
    </w:pPr>
    <w:rPr>
      <w:rFonts w:ascii="Arial" w:hAnsi="Arial"/>
      <w:kern w:val="2"/>
    </w:rPr>
  </w:style>
  <w:style w:type="character" w:customStyle="1" w:styleId="86">
    <w:name w:val="表格文字 Char"/>
    <w:link w:val="87"/>
    <w:qFormat/>
    <w:uiPriority w:val="0"/>
    <w:rPr>
      <w:sz w:val="18"/>
      <w:szCs w:val="24"/>
      <w:lang w:bidi="ar-SA"/>
    </w:rPr>
  </w:style>
  <w:style w:type="paragraph" w:customStyle="1" w:styleId="87">
    <w:name w:val="表格文字"/>
    <w:basedOn w:val="1"/>
    <w:link w:val="86"/>
    <w:qFormat/>
    <w:uiPriority w:val="0"/>
    <w:pPr>
      <w:textAlignment w:val="top"/>
    </w:pPr>
    <w:rPr>
      <w:sz w:val="18"/>
    </w:rPr>
  </w:style>
  <w:style w:type="character" w:customStyle="1" w:styleId="88">
    <w:name w:val="G-正文缩进 Char"/>
    <w:link w:val="89"/>
    <w:qFormat/>
    <w:uiPriority w:val="0"/>
    <w:rPr>
      <w:kern w:val="2"/>
      <w:sz w:val="24"/>
      <w:szCs w:val="24"/>
      <w:lang w:bidi="ar-SA"/>
    </w:rPr>
  </w:style>
  <w:style w:type="paragraph" w:customStyle="1" w:styleId="89">
    <w:name w:val="G-正文缩进"/>
    <w:basedOn w:val="1"/>
    <w:link w:val="88"/>
    <w:qFormat/>
    <w:uiPriority w:val="0"/>
    <w:pPr>
      <w:spacing w:line="312" w:lineRule="auto"/>
      <w:ind w:firstLine="480" w:firstLineChars="200"/>
    </w:pPr>
    <w:rPr>
      <w:kern w:val="2"/>
    </w:rPr>
  </w:style>
  <w:style w:type="character" w:customStyle="1" w:styleId="90">
    <w:name w:val="正文文本缩进 2 Char"/>
    <w:link w:val="91"/>
    <w:qFormat/>
    <w:uiPriority w:val="0"/>
    <w:rPr>
      <w:rFonts w:ascii="Calibri" w:hAnsi="Calibri" w:eastAsia="仿宋_GB2312"/>
      <w:kern w:val="2"/>
      <w:sz w:val="24"/>
      <w:szCs w:val="22"/>
      <w:lang w:bidi="ar-SA"/>
    </w:rPr>
  </w:style>
  <w:style w:type="paragraph" w:customStyle="1" w:styleId="91">
    <w:name w:val="正文文本缩进 21"/>
    <w:basedOn w:val="1"/>
    <w:link w:val="90"/>
    <w:qFormat/>
    <w:uiPriority w:val="0"/>
    <w:pPr>
      <w:spacing w:after="120" w:line="480" w:lineRule="auto"/>
      <w:ind w:left="420" w:leftChars="200"/>
    </w:pPr>
    <w:rPr>
      <w:rFonts w:ascii="Calibri" w:hAnsi="Calibri" w:eastAsia="仿宋_GB2312"/>
      <w:kern w:val="2"/>
      <w:szCs w:val="22"/>
    </w:rPr>
  </w:style>
  <w:style w:type="character" w:customStyle="1" w:styleId="92">
    <w:name w:val="my正文 Char"/>
    <w:link w:val="93"/>
    <w:qFormat/>
    <w:uiPriority w:val="0"/>
    <w:rPr>
      <w:kern w:val="2"/>
      <w:sz w:val="24"/>
      <w:szCs w:val="24"/>
    </w:rPr>
  </w:style>
  <w:style w:type="paragraph" w:customStyle="1" w:styleId="93">
    <w:name w:val="my正文"/>
    <w:basedOn w:val="1"/>
    <w:link w:val="92"/>
    <w:qFormat/>
    <w:uiPriority w:val="0"/>
    <w:pPr>
      <w:spacing w:line="360" w:lineRule="auto"/>
      <w:ind w:firstLine="200" w:firstLineChars="200"/>
    </w:pPr>
    <w:rPr>
      <w:kern w:val="2"/>
    </w:rPr>
  </w:style>
  <w:style w:type="character" w:customStyle="1" w:styleId="94">
    <w:name w:val="批注文字 Char"/>
    <w:qFormat/>
    <w:uiPriority w:val="99"/>
    <w:rPr>
      <w:kern w:val="2"/>
      <w:sz w:val="24"/>
      <w:szCs w:val="22"/>
    </w:rPr>
  </w:style>
  <w:style w:type="character" w:customStyle="1" w:styleId="95">
    <w:name w:val="正文文本 Char1"/>
    <w:qFormat/>
    <w:uiPriority w:val="0"/>
    <w:rPr>
      <w:rFonts w:hint="eastAsia" w:ascii="宋体" w:hAnsi="宋体" w:eastAsia="宋体" w:cs="宋体"/>
      <w:b/>
      <w:color w:val="000000"/>
      <w:sz w:val="72"/>
    </w:rPr>
  </w:style>
  <w:style w:type="character" w:customStyle="1" w:styleId="96">
    <w:name w:val="正文文本缩进 Char1"/>
    <w:link w:val="3"/>
    <w:qFormat/>
    <w:uiPriority w:val="0"/>
    <w:rPr>
      <w:rFonts w:ascii="Times New Roman" w:hAnsi="Times New Roman"/>
      <w:b/>
      <w:bCs/>
      <w:sz w:val="24"/>
      <w:szCs w:val="24"/>
    </w:rPr>
  </w:style>
  <w:style w:type="character" w:customStyle="1" w:styleId="97">
    <w:name w:val="正文首行缩进 Char1"/>
    <w:qFormat/>
    <w:uiPriority w:val="0"/>
    <w:rPr>
      <w:rFonts w:eastAsia="仿宋_GB2312"/>
      <w:kern w:val="2"/>
      <w:sz w:val="28"/>
      <w:szCs w:val="24"/>
    </w:rPr>
  </w:style>
  <w:style w:type="character" w:customStyle="1" w:styleId="98">
    <w:name w:val="普通文字 Char Char3"/>
    <w:qFormat/>
    <w:uiPriority w:val="0"/>
    <w:rPr>
      <w:rFonts w:ascii="宋体" w:hAnsi="Courier New" w:eastAsia="宋体" w:cs="Courier New"/>
      <w:kern w:val="2"/>
      <w:sz w:val="21"/>
      <w:szCs w:val="21"/>
      <w:lang w:val="en-US" w:eastAsia="zh-CN" w:bidi="ar-SA"/>
    </w:rPr>
  </w:style>
  <w:style w:type="character" w:customStyle="1" w:styleId="99">
    <w:name w:val="样式 段前: 0.5 行 段后: 0.5 行 Char Char"/>
    <w:link w:val="100"/>
    <w:qFormat/>
    <w:uiPriority w:val="0"/>
    <w:rPr>
      <w:rFonts w:ascii="仿宋_GB2312" w:eastAsia="仿宋_GB2312"/>
      <w:color w:val="000000"/>
      <w:sz w:val="28"/>
      <w:szCs w:val="28"/>
      <w:lang w:bidi="ar-SA"/>
    </w:rPr>
  </w:style>
  <w:style w:type="paragraph" w:customStyle="1" w:styleId="100">
    <w:name w:val="样式 段前: 0.5 行 段后: 0.5 行"/>
    <w:basedOn w:val="1"/>
    <w:link w:val="99"/>
    <w:qFormat/>
    <w:uiPriority w:val="0"/>
    <w:pPr>
      <w:adjustRightInd w:val="0"/>
      <w:snapToGrid w:val="0"/>
      <w:spacing w:beforeLines="50" w:afterLines="50" w:line="360" w:lineRule="auto"/>
      <w:ind w:firstLine="480" w:firstLineChars="200"/>
    </w:pPr>
    <w:rPr>
      <w:rFonts w:ascii="仿宋_GB2312" w:eastAsia="仿宋_GB2312"/>
      <w:color w:val="000000"/>
      <w:sz w:val="28"/>
      <w:szCs w:val="28"/>
    </w:rPr>
  </w:style>
  <w:style w:type="character" w:customStyle="1" w:styleId="101">
    <w:name w:val="font31"/>
    <w:qFormat/>
    <w:uiPriority w:val="0"/>
    <w:rPr>
      <w:rFonts w:ascii="Calibri" w:hAnsi="Calibri" w:cs="Calibri"/>
      <w:color w:val="000000"/>
      <w:sz w:val="21"/>
      <w:szCs w:val="21"/>
      <w:u w:val="none"/>
    </w:rPr>
  </w:style>
  <w:style w:type="character" w:customStyle="1" w:styleId="102">
    <w:name w:val="标题 6 Char"/>
    <w:qFormat/>
    <w:uiPriority w:val="0"/>
    <w:rPr>
      <w:rFonts w:ascii="Arial" w:hAnsi="Arial" w:eastAsia="黑体" w:cs="Times New Roman"/>
      <w:b/>
      <w:bCs/>
      <w:sz w:val="24"/>
      <w:szCs w:val="24"/>
    </w:rPr>
  </w:style>
  <w:style w:type="character" w:customStyle="1" w:styleId="103">
    <w:name w:val="三级目录 Char Char"/>
    <w:link w:val="104"/>
    <w:qFormat/>
    <w:uiPriority w:val="0"/>
    <w:rPr>
      <w:rFonts w:ascii="Cambria" w:hAnsi="Cambria" w:eastAsia="楷体"/>
      <w:b/>
      <w:bCs/>
      <w:color w:val="000000"/>
      <w:sz w:val="26"/>
      <w:szCs w:val="26"/>
      <w:lang w:val="en-GB" w:bidi="ar-SA"/>
    </w:rPr>
  </w:style>
  <w:style w:type="paragraph" w:customStyle="1" w:styleId="104">
    <w:name w:val="三级目录"/>
    <w:basedOn w:val="6"/>
    <w:link w:val="103"/>
    <w:qFormat/>
    <w:uiPriority w:val="0"/>
    <w:pPr>
      <w:numPr>
        <w:ilvl w:val="0"/>
        <w:numId w:val="0"/>
      </w:numPr>
      <w:spacing w:before="240" w:after="0" w:line="276" w:lineRule="auto"/>
      <w:ind w:left="1418" w:hanging="567"/>
    </w:pPr>
    <w:rPr>
      <w:rFonts w:ascii="Cambria" w:hAnsi="Cambria" w:eastAsia="楷体"/>
      <w:color w:val="000000"/>
      <w:sz w:val="26"/>
      <w:szCs w:val="26"/>
      <w:lang w:val="en-GB"/>
    </w:rPr>
  </w:style>
  <w:style w:type="character" w:customStyle="1" w:styleId="105">
    <w:name w:val="正文文本缩进 2 Char1"/>
    <w:link w:val="106"/>
    <w:qFormat/>
    <w:uiPriority w:val="0"/>
    <w:rPr>
      <w:rFonts w:ascii="Calibri" w:hAnsi="Calibri" w:eastAsia="仿宋_GB2312"/>
      <w:kern w:val="2"/>
      <w:sz w:val="24"/>
      <w:szCs w:val="22"/>
      <w:lang w:bidi="ar-SA"/>
    </w:rPr>
  </w:style>
  <w:style w:type="paragraph" w:customStyle="1" w:styleId="106">
    <w:name w:val="正文文本缩进 22"/>
    <w:basedOn w:val="1"/>
    <w:link w:val="105"/>
    <w:qFormat/>
    <w:uiPriority w:val="0"/>
    <w:pPr>
      <w:spacing w:after="120" w:line="480" w:lineRule="auto"/>
      <w:ind w:left="420" w:leftChars="200" w:firstLine="200" w:firstLineChars="200"/>
    </w:pPr>
    <w:rPr>
      <w:rFonts w:ascii="Calibri" w:hAnsi="Calibri" w:eastAsia="仿宋_GB2312"/>
      <w:kern w:val="2"/>
      <w:szCs w:val="22"/>
    </w:rPr>
  </w:style>
  <w:style w:type="character" w:customStyle="1" w:styleId="107">
    <w:name w:val="方案正文 Char Char"/>
    <w:link w:val="108"/>
    <w:qFormat/>
    <w:uiPriority w:val="0"/>
    <w:rPr>
      <w:rFonts w:eastAsia="宋体"/>
      <w:kern w:val="2"/>
      <w:sz w:val="24"/>
      <w:szCs w:val="24"/>
      <w:lang w:val="en-US" w:eastAsia="zh-CN" w:bidi="ar-SA"/>
    </w:rPr>
  </w:style>
  <w:style w:type="paragraph" w:customStyle="1" w:styleId="108">
    <w:name w:val="方案正文"/>
    <w:basedOn w:val="1"/>
    <w:link w:val="107"/>
    <w:qFormat/>
    <w:uiPriority w:val="0"/>
    <w:pPr>
      <w:adjustRightInd w:val="0"/>
      <w:snapToGrid w:val="0"/>
      <w:spacing w:line="360" w:lineRule="auto"/>
      <w:ind w:firstLine="480" w:firstLineChars="200"/>
    </w:pPr>
    <w:rPr>
      <w:kern w:val="2"/>
    </w:rPr>
  </w:style>
  <w:style w:type="character" w:customStyle="1" w:styleId="109">
    <w:name w:val="标题 9 Char1"/>
    <w:link w:val="13"/>
    <w:qFormat/>
    <w:uiPriority w:val="0"/>
    <w:rPr>
      <w:rFonts w:ascii="Arial" w:hAnsi="Arial" w:eastAsia="黑体"/>
      <w:kern w:val="2"/>
      <w:sz w:val="21"/>
      <w:szCs w:val="21"/>
    </w:rPr>
  </w:style>
  <w:style w:type="character" w:customStyle="1" w:styleId="110">
    <w:name w:val="批注文字 Char1"/>
    <w:semiHidden/>
    <w:qFormat/>
    <w:uiPriority w:val="0"/>
    <w:rPr>
      <w:rFonts w:ascii="Calibri" w:hAnsi="Calibri" w:eastAsia="宋体" w:cs="Times New Roman"/>
      <w:sz w:val="24"/>
      <w:szCs w:val="24"/>
    </w:rPr>
  </w:style>
  <w:style w:type="character" w:customStyle="1" w:styleId="111">
    <w:name w:val="规范正文 Char"/>
    <w:link w:val="112"/>
    <w:qFormat/>
    <w:uiPriority w:val="0"/>
    <w:rPr>
      <w:rFonts w:eastAsia="宋体"/>
      <w:sz w:val="24"/>
      <w:lang w:val="en-US" w:eastAsia="zh-CN" w:bidi="ar-SA"/>
    </w:rPr>
  </w:style>
  <w:style w:type="paragraph" w:customStyle="1" w:styleId="112">
    <w:name w:val="规范正文"/>
    <w:basedOn w:val="1"/>
    <w:link w:val="111"/>
    <w:qFormat/>
    <w:uiPriority w:val="0"/>
    <w:pPr>
      <w:adjustRightInd w:val="0"/>
      <w:spacing w:beforeLines="50" w:line="360" w:lineRule="auto"/>
      <w:ind w:firstLine="480" w:firstLineChars="200"/>
      <w:textAlignment w:val="baseline"/>
    </w:pPr>
    <w:rPr>
      <w:szCs w:val="20"/>
    </w:rPr>
  </w:style>
  <w:style w:type="character" w:customStyle="1" w:styleId="113">
    <w:name w:val="标题 3 Char2"/>
    <w:link w:val="7"/>
    <w:qFormat/>
    <w:uiPriority w:val="0"/>
    <w:rPr>
      <w:b/>
      <w:bCs/>
      <w:sz w:val="32"/>
      <w:szCs w:val="32"/>
    </w:rPr>
  </w:style>
  <w:style w:type="character" w:customStyle="1" w:styleId="114">
    <w:name w:val="标题 8 Char"/>
    <w:qFormat/>
    <w:uiPriority w:val="0"/>
    <w:rPr>
      <w:rFonts w:ascii="Arial" w:hAnsi="Arial" w:eastAsia="黑体" w:cs="Times New Roman"/>
      <w:sz w:val="24"/>
      <w:szCs w:val="24"/>
    </w:rPr>
  </w:style>
  <w:style w:type="character" w:customStyle="1" w:styleId="115">
    <w:name w:val="彩色列表 - 强调文字颜色 1 Char"/>
    <w:link w:val="116"/>
    <w:qFormat/>
    <w:uiPriority w:val="0"/>
    <w:rPr>
      <w:rFonts w:ascii="Calibri" w:hAnsi="Calibri"/>
      <w:kern w:val="2"/>
      <w:sz w:val="21"/>
      <w:szCs w:val="22"/>
      <w:lang w:bidi="ar-SA"/>
    </w:rPr>
  </w:style>
  <w:style w:type="paragraph" w:customStyle="1" w:styleId="116">
    <w:name w:val="彩色列表 - 强调文字颜色 11"/>
    <w:basedOn w:val="1"/>
    <w:link w:val="115"/>
    <w:qFormat/>
    <w:uiPriority w:val="0"/>
    <w:pPr>
      <w:ind w:firstLine="420" w:firstLineChars="200"/>
    </w:pPr>
    <w:rPr>
      <w:rFonts w:ascii="Calibri" w:hAnsi="Calibri"/>
      <w:kern w:val="2"/>
      <w:sz w:val="21"/>
      <w:szCs w:val="22"/>
    </w:rPr>
  </w:style>
  <w:style w:type="character" w:customStyle="1" w:styleId="117">
    <w:name w:val="Table Text Char1"/>
    <w:link w:val="118"/>
    <w:qFormat/>
    <w:locked/>
    <w:uiPriority w:val="0"/>
    <w:rPr>
      <w:rFonts w:ascii="Arial" w:hAnsi="Arial" w:eastAsia="宋体"/>
      <w:sz w:val="18"/>
      <w:lang w:val="en-US" w:eastAsia="zh-CN" w:bidi="ar-SA"/>
    </w:rPr>
  </w:style>
  <w:style w:type="paragraph" w:customStyle="1" w:styleId="118">
    <w:name w:val="Table Text"/>
    <w:basedOn w:val="1"/>
    <w:link w:val="117"/>
    <w:qFormat/>
    <w:uiPriority w:val="0"/>
    <w:pPr>
      <w:tabs>
        <w:tab w:val="decimal" w:pos="0"/>
      </w:tabs>
      <w:autoSpaceDE w:val="0"/>
      <w:autoSpaceDN w:val="0"/>
      <w:adjustRightInd w:val="0"/>
      <w:spacing w:before="80" w:after="80"/>
    </w:pPr>
    <w:rPr>
      <w:rFonts w:ascii="Arial" w:hAnsi="Arial"/>
      <w:sz w:val="18"/>
      <w:szCs w:val="20"/>
    </w:rPr>
  </w:style>
  <w:style w:type="character" w:customStyle="1" w:styleId="119">
    <w:name w:val="标题 7 Char1"/>
    <w:link w:val="11"/>
    <w:qFormat/>
    <w:uiPriority w:val="0"/>
    <w:rPr>
      <w:b/>
      <w:bCs/>
      <w:kern w:val="2"/>
      <w:sz w:val="24"/>
      <w:szCs w:val="24"/>
    </w:rPr>
  </w:style>
  <w:style w:type="character" w:customStyle="1" w:styleId="120">
    <w:name w:val="font01"/>
    <w:qFormat/>
    <w:uiPriority w:val="0"/>
    <w:rPr>
      <w:rFonts w:ascii="Arial" w:hAnsi="Arial" w:cs="Arial"/>
      <w:color w:val="000000"/>
      <w:sz w:val="20"/>
      <w:szCs w:val="20"/>
      <w:u w:val="none"/>
    </w:rPr>
  </w:style>
  <w:style w:type="character" w:customStyle="1" w:styleId="121">
    <w:name w:val="正文段 Char Char"/>
    <w:link w:val="122"/>
    <w:qFormat/>
    <w:uiPriority w:val="0"/>
    <w:rPr>
      <w:rFonts w:ascii="宋体" w:hAnsi="Calibri"/>
      <w:kern w:val="2"/>
      <w:sz w:val="24"/>
      <w:szCs w:val="22"/>
      <w:lang w:bidi="ar-SA"/>
    </w:rPr>
  </w:style>
  <w:style w:type="paragraph" w:customStyle="1" w:styleId="122">
    <w:name w:val="正文段"/>
    <w:basedOn w:val="1"/>
    <w:link w:val="121"/>
    <w:qFormat/>
    <w:uiPriority w:val="0"/>
    <w:pPr>
      <w:adjustRightInd w:val="0"/>
      <w:snapToGrid w:val="0"/>
      <w:spacing w:line="360" w:lineRule="atLeast"/>
      <w:ind w:firstLine="454"/>
      <w:textAlignment w:val="bottom"/>
    </w:pPr>
    <w:rPr>
      <w:rFonts w:ascii="宋体" w:hAnsi="Calibri"/>
      <w:kern w:val="2"/>
      <w:szCs w:val="22"/>
    </w:rPr>
  </w:style>
  <w:style w:type="character" w:customStyle="1" w:styleId="123">
    <w:name w:val="正文文本缩进 3 Char"/>
    <w:link w:val="124"/>
    <w:qFormat/>
    <w:uiPriority w:val="0"/>
    <w:rPr>
      <w:rFonts w:ascii="Calibri" w:hAnsi="Calibri" w:eastAsia="仿宋_GB2312"/>
      <w:kern w:val="2"/>
      <w:sz w:val="16"/>
      <w:szCs w:val="16"/>
      <w:lang w:bidi="ar-SA"/>
    </w:rPr>
  </w:style>
  <w:style w:type="paragraph" w:customStyle="1" w:styleId="124">
    <w:name w:val="正文文本缩进 31"/>
    <w:basedOn w:val="1"/>
    <w:link w:val="123"/>
    <w:qFormat/>
    <w:uiPriority w:val="0"/>
    <w:pPr>
      <w:spacing w:after="120" w:line="360" w:lineRule="auto"/>
      <w:ind w:left="420" w:leftChars="200" w:firstLine="200" w:firstLineChars="200"/>
    </w:pPr>
    <w:rPr>
      <w:rFonts w:ascii="Calibri" w:hAnsi="Calibri" w:eastAsia="仿宋_GB2312"/>
      <w:kern w:val="2"/>
      <w:sz w:val="16"/>
      <w:szCs w:val="16"/>
    </w:rPr>
  </w:style>
  <w:style w:type="character" w:customStyle="1" w:styleId="125">
    <w:name w:val="Code Line Char"/>
    <w:link w:val="126"/>
    <w:qFormat/>
    <w:locked/>
    <w:uiPriority w:val="0"/>
    <w:rPr>
      <w:rFonts w:ascii="Calibri" w:hAnsi="Calibri" w:eastAsia="宋体"/>
      <w:i/>
      <w:szCs w:val="24"/>
      <w:shd w:val="clear" w:color="auto" w:fill="C6D9F1"/>
      <w:lang w:bidi="ar-SA"/>
    </w:rPr>
  </w:style>
  <w:style w:type="paragraph" w:customStyle="1" w:styleId="126">
    <w:name w:val="Code Line"/>
    <w:basedOn w:val="1"/>
    <w:link w:val="125"/>
    <w:qFormat/>
    <w:uiPriority w:val="0"/>
    <w:pPr>
      <w:pBdr>
        <w:top w:val="wave" w:color="auto" w:sz="6" w:space="1"/>
        <w:left w:val="wave" w:color="auto" w:sz="6" w:space="4"/>
        <w:bottom w:val="wave" w:color="auto" w:sz="6" w:space="1"/>
        <w:right w:val="wave" w:color="auto" w:sz="6" w:space="4"/>
      </w:pBdr>
      <w:shd w:val="clear" w:color="auto" w:fill="C6D9F1"/>
      <w:ind w:firstLine="200" w:firstLineChars="200"/>
    </w:pPr>
    <w:rPr>
      <w:rFonts w:ascii="Calibri" w:hAnsi="Calibri"/>
      <w:i/>
      <w:sz w:val="20"/>
      <w:shd w:val="clear" w:color="auto" w:fill="C6D9F1"/>
    </w:rPr>
  </w:style>
  <w:style w:type="character" w:customStyle="1" w:styleId="127">
    <w:name w:val="正文2 Char"/>
    <w:link w:val="128"/>
    <w:qFormat/>
    <w:uiPriority w:val="0"/>
    <w:rPr>
      <w:kern w:val="2"/>
      <w:sz w:val="24"/>
      <w:lang w:bidi="ar-SA"/>
    </w:rPr>
  </w:style>
  <w:style w:type="paragraph" w:customStyle="1" w:styleId="128">
    <w:name w:val="正文2"/>
    <w:basedOn w:val="1"/>
    <w:link w:val="127"/>
    <w:qFormat/>
    <w:uiPriority w:val="0"/>
    <w:pPr>
      <w:spacing w:before="156" w:line="360" w:lineRule="auto"/>
      <w:ind w:firstLine="510" w:firstLineChars="200"/>
    </w:pPr>
    <w:rPr>
      <w:kern w:val="2"/>
      <w:szCs w:val="20"/>
    </w:rPr>
  </w:style>
  <w:style w:type="character" w:customStyle="1" w:styleId="129">
    <w:name w:val="标题 1 Char"/>
    <w:qFormat/>
    <w:uiPriority w:val="9"/>
    <w:rPr>
      <w:rFonts w:ascii="宋体" w:hAnsi="宋体" w:eastAsia="宋体" w:cs="Times New Roman"/>
      <w:b/>
      <w:bCs/>
      <w:kern w:val="44"/>
      <w:sz w:val="32"/>
      <w:szCs w:val="28"/>
    </w:rPr>
  </w:style>
  <w:style w:type="character" w:customStyle="1" w:styleId="130">
    <w:name w:val="GP正文(无首行缩进) Char"/>
    <w:link w:val="131"/>
    <w:qFormat/>
    <w:uiPriority w:val="0"/>
    <w:rPr>
      <w:rFonts w:hAnsi="宋体"/>
      <w:kern w:val="2"/>
      <w:sz w:val="24"/>
      <w:szCs w:val="24"/>
      <w:lang w:bidi="ar-SA"/>
    </w:rPr>
  </w:style>
  <w:style w:type="paragraph" w:customStyle="1" w:styleId="131">
    <w:name w:val="GP正文(无首行缩进)"/>
    <w:basedOn w:val="132"/>
    <w:link w:val="130"/>
    <w:qFormat/>
    <w:uiPriority w:val="0"/>
    <w:pPr>
      <w:ind w:firstLine="480"/>
    </w:pPr>
    <w:rPr>
      <w:rFonts w:hAnsi="宋体"/>
      <w:kern w:val="2"/>
      <w:szCs w:val="24"/>
    </w:rPr>
  </w:style>
  <w:style w:type="paragraph" w:customStyle="1" w:styleId="132">
    <w:name w:val="GP正文(首行缩进)"/>
    <w:basedOn w:val="1"/>
    <w:qFormat/>
    <w:uiPriority w:val="0"/>
    <w:pPr>
      <w:spacing w:line="360" w:lineRule="auto"/>
      <w:ind w:firstLine="200" w:firstLineChars="200"/>
    </w:pPr>
    <w:rPr>
      <w:szCs w:val="21"/>
    </w:rPr>
  </w:style>
  <w:style w:type="character" w:customStyle="1" w:styleId="133">
    <w:name w:val="Notes Text in Table Char"/>
    <w:link w:val="134"/>
    <w:qFormat/>
    <w:locked/>
    <w:uiPriority w:val="0"/>
    <w:rPr>
      <w:rFonts w:ascii="Arial" w:hAnsi="Arial" w:eastAsia="楷体_GB2312" w:cs="Arial"/>
      <w:sz w:val="18"/>
      <w:szCs w:val="18"/>
      <w:lang w:val="en-US" w:eastAsia="zh-CN" w:bidi="ar-SA"/>
    </w:rPr>
  </w:style>
  <w:style w:type="paragraph" w:customStyle="1" w:styleId="134">
    <w:name w:val="Notes Text in Table"/>
    <w:link w:val="133"/>
    <w:qFormat/>
    <w:uiPriority w:val="0"/>
    <w:pPr>
      <w:keepLines/>
      <w:spacing w:before="80" w:after="80"/>
    </w:pPr>
    <w:rPr>
      <w:rFonts w:ascii="Arial" w:hAnsi="Arial" w:eastAsia="楷体_GB2312" w:cs="Arial"/>
      <w:sz w:val="18"/>
      <w:szCs w:val="18"/>
      <w:lang w:val="en-US" w:eastAsia="zh-CN" w:bidi="ar-SA"/>
    </w:rPr>
  </w:style>
  <w:style w:type="character" w:customStyle="1" w:styleId="135">
    <w:name w:val="纯文本 Char1"/>
    <w:basedOn w:val="59"/>
    <w:link w:val="31"/>
    <w:qFormat/>
    <w:uiPriority w:val="0"/>
    <w:rPr>
      <w:rFonts w:ascii="宋体" w:hAnsi="Courier New" w:eastAsia="宋体" w:cs="Courier New"/>
      <w:kern w:val="2"/>
      <w:sz w:val="21"/>
      <w:szCs w:val="21"/>
      <w:lang w:val="en-US" w:eastAsia="zh-CN" w:bidi="ar-SA"/>
    </w:rPr>
  </w:style>
  <w:style w:type="character" w:customStyle="1" w:styleId="136">
    <w:name w:val="font51"/>
    <w:qFormat/>
    <w:uiPriority w:val="0"/>
    <w:rPr>
      <w:rFonts w:hint="eastAsia" w:ascii="微软雅黑" w:hAnsi="微软雅黑" w:eastAsia="微软雅黑" w:cs="微软雅黑"/>
      <w:b/>
      <w:color w:val="FF0000"/>
      <w:sz w:val="24"/>
      <w:szCs w:val="24"/>
      <w:u w:val="none"/>
    </w:rPr>
  </w:style>
  <w:style w:type="character" w:customStyle="1" w:styleId="137">
    <w:name w:val="页脚 Char1"/>
    <w:link w:val="37"/>
    <w:qFormat/>
    <w:uiPriority w:val="0"/>
    <w:rPr>
      <w:rFonts w:eastAsia="宋体"/>
      <w:kern w:val="2"/>
      <w:sz w:val="18"/>
      <w:szCs w:val="18"/>
      <w:lang w:val="en-US" w:eastAsia="zh-CN" w:bidi="ar-SA"/>
    </w:rPr>
  </w:style>
  <w:style w:type="character" w:customStyle="1" w:styleId="138">
    <w:name w:val="标准正文 Char"/>
    <w:link w:val="139"/>
    <w:qFormat/>
    <w:locked/>
    <w:uiPriority w:val="0"/>
    <w:rPr>
      <w:kern w:val="2"/>
      <w:sz w:val="24"/>
      <w:lang w:bidi="ar-SA"/>
    </w:rPr>
  </w:style>
  <w:style w:type="paragraph" w:customStyle="1" w:styleId="139">
    <w:name w:val="标准正文"/>
    <w:basedOn w:val="1"/>
    <w:link w:val="138"/>
    <w:qFormat/>
    <w:uiPriority w:val="0"/>
    <w:pPr>
      <w:spacing w:before="156" w:after="156" w:line="360" w:lineRule="auto"/>
      <w:ind w:firstLine="480" w:firstLineChars="200"/>
    </w:pPr>
    <w:rPr>
      <w:kern w:val="2"/>
      <w:szCs w:val="20"/>
    </w:rPr>
  </w:style>
  <w:style w:type="character" w:customStyle="1" w:styleId="140">
    <w:name w:val="标题 3 Char1"/>
    <w:qFormat/>
    <w:uiPriority w:val="0"/>
    <w:rPr>
      <w:b/>
      <w:sz w:val="32"/>
      <w:szCs w:val="32"/>
    </w:rPr>
  </w:style>
  <w:style w:type="character" w:customStyle="1" w:styleId="141">
    <w:name w:val="3级标题 Char"/>
    <w:link w:val="142"/>
    <w:qFormat/>
    <w:uiPriority w:val="99"/>
    <w:rPr>
      <w:rFonts w:ascii="黑体" w:hAnsi="黑体"/>
      <w:b/>
      <w:szCs w:val="36"/>
      <w:lang w:eastAsia="en-US" w:bidi="en-US"/>
    </w:rPr>
  </w:style>
  <w:style w:type="paragraph" w:customStyle="1" w:styleId="142">
    <w:name w:val="3级标题"/>
    <w:basedOn w:val="143"/>
    <w:link w:val="141"/>
    <w:qFormat/>
    <w:uiPriority w:val="99"/>
    <w:pPr>
      <w:keepLines/>
      <w:tabs>
        <w:tab w:val="left" w:pos="360"/>
      </w:tabs>
      <w:spacing w:before="120" w:after="120"/>
      <w:ind w:left="360" w:firstLine="0" w:firstLineChars="0"/>
      <w:contextualSpacing/>
      <w:outlineLvl w:val="2"/>
    </w:pPr>
    <w:rPr>
      <w:rFonts w:ascii="黑体" w:hAnsi="黑体" w:cs="Times New Roman"/>
      <w:b/>
      <w:sz w:val="20"/>
      <w:szCs w:val="36"/>
      <w:lang w:eastAsia="en-US" w:bidi="en-US"/>
    </w:rPr>
  </w:style>
  <w:style w:type="paragraph" w:customStyle="1" w:styleId="143">
    <w:name w:val="列出段落111"/>
    <w:basedOn w:val="1"/>
    <w:qFormat/>
    <w:uiPriority w:val="0"/>
    <w:pPr>
      <w:ind w:firstLine="420" w:firstLineChars="200"/>
    </w:pPr>
    <w:rPr>
      <w:rFonts w:ascii="Calibri" w:hAnsi="Calibri" w:cs="黑体"/>
      <w:szCs w:val="22"/>
    </w:rPr>
  </w:style>
  <w:style w:type="character" w:customStyle="1" w:styleId="144">
    <w:name w:val="样式3 Char Char"/>
    <w:link w:val="145"/>
    <w:qFormat/>
    <w:uiPriority w:val="0"/>
    <w:rPr>
      <w:rFonts w:eastAsia="宋体" w:cs="宋体"/>
      <w:b/>
      <w:bCs/>
      <w:kern w:val="2"/>
      <w:sz w:val="32"/>
      <w:szCs w:val="32"/>
      <w:lang w:val="en-US" w:eastAsia="zh-CN" w:bidi="ar-SA"/>
    </w:rPr>
  </w:style>
  <w:style w:type="paragraph" w:customStyle="1" w:styleId="145">
    <w:name w:val="样式3"/>
    <w:basedOn w:val="7"/>
    <w:link w:val="144"/>
    <w:qFormat/>
    <w:uiPriority w:val="0"/>
    <w:pPr>
      <w:keepNext w:val="0"/>
      <w:keepLines w:val="0"/>
      <w:numPr>
        <w:ilvl w:val="0"/>
        <w:numId w:val="0"/>
      </w:numPr>
      <w:spacing w:before="60" w:after="60" w:line="360" w:lineRule="auto"/>
      <w:ind w:left="397"/>
    </w:pPr>
    <w:rPr>
      <w:rFonts w:cs="宋体"/>
      <w:kern w:val="2"/>
    </w:rPr>
  </w:style>
  <w:style w:type="character" w:customStyle="1" w:styleId="146">
    <w:name w:val="样式001 Char Char"/>
    <w:link w:val="147"/>
    <w:qFormat/>
    <w:uiPriority w:val="0"/>
    <w:rPr>
      <w:rFonts w:ascii="宋体" w:eastAsia="仿宋_GB2312"/>
      <w:color w:val="000000"/>
      <w:sz w:val="24"/>
      <w:szCs w:val="28"/>
      <w:lang w:bidi="ar-SA"/>
    </w:rPr>
  </w:style>
  <w:style w:type="paragraph" w:customStyle="1" w:styleId="147">
    <w:name w:val="样式001"/>
    <w:basedOn w:val="1"/>
    <w:link w:val="146"/>
    <w:qFormat/>
    <w:uiPriority w:val="0"/>
    <w:pPr>
      <w:adjustRightInd w:val="0"/>
      <w:snapToGrid w:val="0"/>
      <w:spacing w:beforeLines="50" w:afterLines="50" w:line="360" w:lineRule="auto"/>
      <w:ind w:firstLine="480" w:firstLineChars="200"/>
    </w:pPr>
    <w:rPr>
      <w:rFonts w:ascii="宋体" w:eastAsia="仿宋_GB2312"/>
      <w:color w:val="000000"/>
      <w:szCs w:val="28"/>
    </w:rPr>
  </w:style>
  <w:style w:type="character" w:customStyle="1" w:styleId="148">
    <w:name w:val="样式4 Char Char"/>
    <w:link w:val="149"/>
    <w:qFormat/>
    <w:uiPriority w:val="0"/>
    <w:rPr>
      <w:rFonts w:eastAsia="宋体"/>
      <w:b/>
      <w:bCs/>
      <w:kern w:val="2"/>
      <w:sz w:val="30"/>
      <w:szCs w:val="30"/>
      <w:lang w:val="en-US" w:eastAsia="zh-CN" w:bidi="ar-SA"/>
    </w:rPr>
  </w:style>
  <w:style w:type="paragraph" w:customStyle="1" w:styleId="149">
    <w:name w:val="样式4"/>
    <w:basedOn w:val="8"/>
    <w:link w:val="148"/>
    <w:qFormat/>
    <w:uiPriority w:val="0"/>
    <w:pPr>
      <w:keepNext w:val="0"/>
      <w:keepLines w:val="0"/>
      <w:spacing w:before="60" w:after="60" w:line="360" w:lineRule="auto"/>
      <w:ind w:left="315" w:leftChars="150"/>
    </w:pPr>
    <w:rPr>
      <w:rFonts w:ascii="Times New Roman" w:hAnsi="Times New Roman" w:eastAsia="宋体"/>
      <w:sz w:val="30"/>
      <w:szCs w:val="30"/>
    </w:rPr>
  </w:style>
  <w:style w:type="character" w:customStyle="1" w:styleId="150">
    <w:name w:val="普通文字 Char Char1"/>
    <w:qFormat/>
    <w:uiPriority w:val="0"/>
    <w:rPr>
      <w:rFonts w:ascii="宋体" w:hAnsi="Courier New" w:eastAsia="宋体" w:cs="Courier New"/>
      <w:kern w:val="2"/>
      <w:sz w:val="21"/>
      <w:szCs w:val="21"/>
      <w:lang w:val="en-US" w:eastAsia="zh-CN" w:bidi="ar-SA"/>
    </w:rPr>
  </w:style>
  <w:style w:type="character" w:customStyle="1" w:styleId="151">
    <w:name w:val="列表符号 Char1"/>
    <w:link w:val="152"/>
    <w:qFormat/>
    <w:uiPriority w:val="0"/>
    <w:rPr>
      <w:rFonts w:ascii="宋体" w:hAnsi="宋体"/>
      <w:bCs/>
      <w:kern w:val="21"/>
      <w:sz w:val="24"/>
      <w:szCs w:val="24"/>
      <w:lang w:val="zh-CN" w:bidi="ar-SA"/>
    </w:rPr>
  </w:style>
  <w:style w:type="paragraph" w:customStyle="1" w:styleId="152">
    <w:name w:val="列表符号"/>
    <w:basedOn w:val="1"/>
    <w:next w:val="1"/>
    <w:link w:val="151"/>
    <w:qFormat/>
    <w:uiPriority w:val="0"/>
    <w:pPr>
      <w:tabs>
        <w:tab w:val="left" w:pos="1095"/>
      </w:tabs>
      <w:spacing w:line="360" w:lineRule="auto"/>
      <w:ind w:left="1095" w:hanging="1095"/>
    </w:pPr>
    <w:rPr>
      <w:rFonts w:ascii="宋体" w:hAnsi="宋体"/>
      <w:bCs/>
      <w:kern w:val="21"/>
      <w:lang w:val="zh-CN"/>
    </w:rPr>
  </w:style>
  <w:style w:type="character" w:customStyle="1" w:styleId="153">
    <w:name w:val="标题 4 Char2"/>
    <w:link w:val="8"/>
    <w:qFormat/>
    <w:uiPriority w:val="0"/>
    <w:rPr>
      <w:rFonts w:ascii="Arial" w:hAnsi="Arial" w:eastAsia="黑体"/>
      <w:b/>
      <w:bCs/>
      <w:kern w:val="2"/>
      <w:sz w:val="28"/>
      <w:szCs w:val="28"/>
    </w:rPr>
  </w:style>
  <w:style w:type="character" w:customStyle="1" w:styleId="154">
    <w:name w:val="标题 5 Char1"/>
    <w:qFormat/>
    <w:uiPriority w:val="0"/>
    <w:rPr>
      <w:rFonts w:eastAsia="宋体"/>
      <w:b/>
      <w:bCs/>
      <w:kern w:val="2"/>
      <w:sz w:val="28"/>
      <w:szCs w:val="28"/>
      <w:lang w:val="en-US" w:eastAsia="zh-CN" w:bidi="ar-SA"/>
    </w:rPr>
  </w:style>
  <w:style w:type="character" w:customStyle="1" w:styleId="155">
    <w:name w:val="font21"/>
    <w:qFormat/>
    <w:uiPriority w:val="0"/>
    <w:rPr>
      <w:rFonts w:hint="eastAsia" w:ascii="微软雅黑" w:hAnsi="微软雅黑" w:eastAsia="微软雅黑" w:cs="微软雅黑"/>
      <w:color w:val="000000"/>
      <w:sz w:val="24"/>
      <w:szCs w:val="24"/>
      <w:u w:val="none"/>
    </w:rPr>
  </w:style>
  <w:style w:type="character" w:customStyle="1" w:styleId="156">
    <w:name w:val="批注框文本 Char1"/>
    <w:link w:val="36"/>
    <w:qFormat/>
    <w:uiPriority w:val="0"/>
    <w:rPr>
      <w:rFonts w:eastAsia="宋体"/>
      <w:kern w:val="2"/>
      <w:sz w:val="18"/>
      <w:szCs w:val="18"/>
      <w:lang w:val="en-US" w:eastAsia="zh-CN" w:bidi="ar-SA"/>
    </w:rPr>
  </w:style>
  <w:style w:type="character" w:customStyle="1" w:styleId="157">
    <w:name w:val="标题 9 Char"/>
    <w:qFormat/>
    <w:uiPriority w:val="0"/>
    <w:rPr>
      <w:rFonts w:ascii="Arial" w:hAnsi="Arial" w:eastAsia="黑体" w:cs="Times New Roman"/>
      <w:sz w:val="24"/>
      <w:szCs w:val="21"/>
    </w:rPr>
  </w:style>
  <w:style w:type="character" w:customStyle="1" w:styleId="158">
    <w:name w:val="普通文字 Char Char2"/>
    <w:qFormat/>
    <w:uiPriority w:val="0"/>
    <w:rPr>
      <w:rFonts w:ascii="宋体" w:hAnsi="Courier New" w:eastAsia="宋体"/>
      <w:sz w:val="21"/>
      <w:szCs w:val="21"/>
      <w:lang w:val="en-US" w:eastAsia="zh-CN" w:bidi="ar-SA"/>
    </w:rPr>
  </w:style>
  <w:style w:type="character" w:customStyle="1" w:styleId="159">
    <w:name w:val="10"/>
    <w:qFormat/>
    <w:uiPriority w:val="0"/>
    <w:rPr>
      <w:rFonts w:hint="default" w:ascii="Times New Roman" w:hAnsi="Times New Roman" w:cs="Times New Roman"/>
    </w:rPr>
  </w:style>
  <w:style w:type="character" w:customStyle="1" w:styleId="160">
    <w:name w:val="正文文本 2 Char"/>
    <w:link w:val="161"/>
    <w:qFormat/>
    <w:uiPriority w:val="0"/>
    <w:rPr>
      <w:rFonts w:ascii="Calibri" w:hAnsi="Calibri" w:eastAsia="仿宋_GB2312"/>
      <w:kern w:val="2"/>
      <w:sz w:val="24"/>
      <w:szCs w:val="22"/>
      <w:lang w:bidi="ar-SA"/>
    </w:rPr>
  </w:style>
  <w:style w:type="paragraph" w:customStyle="1" w:styleId="161">
    <w:name w:val="正文文本 21"/>
    <w:basedOn w:val="1"/>
    <w:link w:val="160"/>
    <w:qFormat/>
    <w:uiPriority w:val="0"/>
    <w:pPr>
      <w:spacing w:after="120" w:line="480" w:lineRule="auto"/>
      <w:ind w:firstLine="200" w:firstLineChars="200"/>
    </w:pPr>
    <w:rPr>
      <w:rFonts w:ascii="Calibri" w:hAnsi="Calibri" w:eastAsia="仿宋_GB2312"/>
      <w:kern w:val="2"/>
      <w:szCs w:val="22"/>
    </w:rPr>
  </w:style>
  <w:style w:type="character" w:customStyle="1" w:styleId="162">
    <w:name w:val="Item List Char Char"/>
    <w:link w:val="163"/>
    <w:qFormat/>
    <w:locked/>
    <w:uiPriority w:val="0"/>
    <w:rPr>
      <w:rFonts w:ascii="Arial" w:hAnsi="Arial" w:eastAsia="Times New Roman"/>
      <w:b/>
      <w:bCs/>
      <w:lang w:val="en-US" w:eastAsia="zh-CN" w:bidi="ar-SA"/>
    </w:rPr>
  </w:style>
  <w:style w:type="paragraph" w:customStyle="1" w:styleId="163">
    <w:name w:val="Item List"/>
    <w:link w:val="162"/>
    <w:qFormat/>
    <w:uiPriority w:val="0"/>
    <w:pPr>
      <w:tabs>
        <w:tab w:val="left" w:pos="482"/>
      </w:tabs>
      <w:spacing w:line="360" w:lineRule="auto"/>
      <w:jc w:val="both"/>
    </w:pPr>
    <w:rPr>
      <w:rFonts w:ascii="Arial" w:hAnsi="Arial" w:eastAsia="Times New Roman" w:cs="Times New Roman"/>
      <w:b/>
      <w:bCs/>
      <w:lang w:val="en-US" w:eastAsia="zh-CN" w:bidi="ar-SA"/>
    </w:rPr>
  </w:style>
  <w:style w:type="character" w:customStyle="1" w:styleId="164">
    <w:name w:val="正文（缩进） Char"/>
    <w:link w:val="165"/>
    <w:qFormat/>
    <w:uiPriority w:val="0"/>
    <w:rPr>
      <w:rFonts w:ascii="宋体" w:hAnsi="宋体"/>
      <w:kern w:val="2"/>
      <w:sz w:val="21"/>
      <w:szCs w:val="21"/>
    </w:rPr>
  </w:style>
  <w:style w:type="paragraph" w:customStyle="1" w:styleId="165">
    <w:name w:val="正文（缩进）"/>
    <w:basedOn w:val="1"/>
    <w:link w:val="164"/>
    <w:qFormat/>
    <w:uiPriority w:val="0"/>
    <w:pPr>
      <w:spacing w:line="360" w:lineRule="auto"/>
      <w:ind w:firstLine="420" w:firstLineChars="200"/>
    </w:pPr>
    <w:rPr>
      <w:rFonts w:ascii="宋体" w:hAnsi="宋体"/>
      <w:kern w:val="2"/>
      <w:sz w:val="21"/>
      <w:szCs w:val="21"/>
    </w:rPr>
  </w:style>
  <w:style w:type="character" w:customStyle="1" w:styleId="166">
    <w:name w:val="列出段落 字符1"/>
    <w:qFormat/>
    <w:uiPriority w:val="0"/>
    <w:rPr>
      <w:kern w:val="2"/>
      <w:sz w:val="21"/>
      <w:szCs w:val="22"/>
    </w:rPr>
  </w:style>
  <w:style w:type="character" w:customStyle="1" w:styleId="167">
    <w:name w:val="正文首行缩进 Char"/>
    <w:link w:val="25"/>
    <w:qFormat/>
    <w:locked/>
    <w:uiPriority w:val="0"/>
    <w:rPr>
      <w:rFonts w:eastAsia="宋体"/>
      <w:kern w:val="2"/>
      <w:sz w:val="21"/>
      <w:szCs w:val="24"/>
      <w:lang w:val="en-US" w:eastAsia="zh-CN" w:bidi="ar-SA"/>
    </w:rPr>
  </w:style>
  <w:style w:type="character" w:customStyle="1" w:styleId="168">
    <w:name w:val="新编正文 Char Char"/>
    <w:link w:val="169"/>
    <w:qFormat/>
    <w:uiPriority w:val="0"/>
    <w:rPr>
      <w:kern w:val="2"/>
      <w:sz w:val="24"/>
      <w:lang w:bidi="ar-SA"/>
    </w:rPr>
  </w:style>
  <w:style w:type="paragraph" w:customStyle="1" w:styleId="169">
    <w:name w:val="新编正文"/>
    <w:basedOn w:val="1"/>
    <w:link w:val="168"/>
    <w:qFormat/>
    <w:uiPriority w:val="0"/>
    <w:pPr>
      <w:spacing w:before="60" w:after="60" w:line="360" w:lineRule="auto"/>
      <w:ind w:firstLine="420"/>
    </w:pPr>
    <w:rPr>
      <w:kern w:val="2"/>
      <w:szCs w:val="20"/>
    </w:rPr>
  </w:style>
  <w:style w:type="character" w:customStyle="1" w:styleId="170">
    <w:name w:val="正文缩进 Char2"/>
    <w:link w:val="17"/>
    <w:qFormat/>
    <w:uiPriority w:val="0"/>
    <w:rPr>
      <w:rFonts w:eastAsia="宋体"/>
      <w:kern w:val="2"/>
      <w:sz w:val="28"/>
      <w:lang w:val="en-US" w:eastAsia="zh-CN" w:bidi="ar-SA"/>
    </w:rPr>
  </w:style>
  <w:style w:type="character" w:customStyle="1" w:styleId="171">
    <w:name w:val="样式3 Char"/>
    <w:qFormat/>
    <w:uiPriority w:val="0"/>
    <w:rPr>
      <w:rFonts w:ascii="Times New Roman" w:hAnsi="Times New Roman" w:eastAsia="宋体" w:cs="Times New Roman"/>
      <w:b/>
      <w:bCs/>
      <w:sz w:val="32"/>
      <w:szCs w:val="32"/>
    </w:rPr>
  </w:style>
  <w:style w:type="character" w:customStyle="1" w:styleId="172">
    <w:name w:val="*正文 Char"/>
    <w:link w:val="173"/>
    <w:qFormat/>
    <w:uiPriority w:val="0"/>
    <w:rPr>
      <w:rFonts w:ascii="宋体" w:hAnsi="宋体" w:eastAsia="宋体"/>
      <w:kern w:val="2"/>
      <w:sz w:val="24"/>
      <w:szCs w:val="24"/>
      <w:lang w:val="en-US" w:eastAsia="zh-CN" w:bidi="ar-SA"/>
    </w:rPr>
  </w:style>
  <w:style w:type="paragraph" w:customStyle="1" w:styleId="173">
    <w:name w:val="*正文"/>
    <w:basedOn w:val="1"/>
    <w:link w:val="172"/>
    <w:qFormat/>
    <w:uiPriority w:val="0"/>
    <w:pPr>
      <w:spacing w:line="360" w:lineRule="auto"/>
      <w:ind w:firstLine="200" w:firstLineChars="200"/>
    </w:pPr>
    <w:rPr>
      <w:rFonts w:ascii="宋体" w:hAnsi="宋体"/>
      <w:kern w:val="2"/>
    </w:rPr>
  </w:style>
  <w:style w:type="character" w:customStyle="1" w:styleId="174">
    <w:name w:val="正文标准格式 Char"/>
    <w:link w:val="175"/>
    <w:qFormat/>
    <w:uiPriority w:val="0"/>
    <w:rPr>
      <w:rFonts w:ascii="宋体" w:hAnsi="宋体"/>
      <w:kern w:val="2"/>
      <w:sz w:val="24"/>
      <w:szCs w:val="24"/>
      <w:lang w:val="en-US" w:eastAsia="zh-CN" w:bidi="ar-SA"/>
    </w:rPr>
  </w:style>
  <w:style w:type="paragraph" w:customStyle="1" w:styleId="175">
    <w:name w:val="正文标准格式"/>
    <w:link w:val="174"/>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character" w:customStyle="1" w:styleId="176">
    <w:name w:val="font11"/>
    <w:qFormat/>
    <w:uiPriority w:val="0"/>
    <w:rPr>
      <w:rFonts w:hint="eastAsia" w:ascii="宋体" w:hAnsi="宋体" w:eastAsia="宋体" w:cs="宋体"/>
      <w:color w:val="000000"/>
      <w:sz w:val="21"/>
      <w:szCs w:val="21"/>
      <w:u w:val="none"/>
    </w:rPr>
  </w:style>
  <w:style w:type="character" w:customStyle="1" w:styleId="177">
    <w:name w:val="标题 Char"/>
    <w:link w:val="55"/>
    <w:qFormat/>
    <w:uiPriority w:val="0"/>
    <w:rPr>
      <w:rFonts w:ascii="Cambria" w:hAnsi="Cambria"/>
      <w:b/>
      <w:bCs/>
      <w:kern w:val="2"/>
      <w:sz w:val="32"/>
      <w:szCs w:val="32"/>
      <w:lang w:bidi="ar-SA"/>
    </w:rPr>
  </w:style>
  <w:style w:type="character" w:customStyle="1" w:styleId="178">
    <w:name w:val="批注文字 Char2"/>
    <w:link w:val="21"/>
    <w:qFormat/>
    <w:uiPriority w:val="0"/>
    <w:rPr>
      <w:rFonts w:eastAsia="宋体"/>
      <w:kern w:val="2"/>
      <w:sz w:val="21"/>
      <w:szCs w:val="24"/>
      <w:lang w:val="en-US" w:eastAsia="zh-CN" w:bidi="ar-SA"/>
    </w:rPr>
  </w:style>
  <w:style w:type="character" w:customStyle="1" w:styleId="179">
    <w:name w:val="纯文本 Char"/>
    <w:link w:val="180"/>
    <w:qFormat/>
    <w:uiPriority w:val="0"/>
    <w:rPr>
      <w:rFonts w:ascii="宋体" w:hAnsi="Courier New" w:eastAsia="宋体" w:cs="Courier New"/>
      <w:kern w:val="2"/>
      <w:sz w:val="21"/>
      <w:szCs w:val="21"/>
      <w:lang w:val="en-US" w:eastAsia="zh-CN" w:bidi="ar-SA"/>
    </w:rPr>
  </w:style>
  <w:style w:type="paragraph" w:customStyle="1" w:styleId="180">
    <w:name w:val="纯文本1"/>
    <w:basedOn w:val="1"/>
    <w:link w:val="179"/>
    <w:qFormat/>
    <w:uiPriority w:val="0"/>
    <w:rPr>
      <w:rFonts w:ascii="宋体" w:hAnsi="Courier New" w:cs="Courier New"/>
      <w:kern w:val="2"/>
      <w:sz w:val="21"/>
      <w:szCs w:val="21"/>
    </w:rPr>
  </w:style>
  <w:style w:type="character" w:customStyle="1" w:styleId="181">
    <w:name w:val="段 Char"/>
    <w:link w:val="182"/>
    <w:qFormat/>
    <w:locked/>
    <w:uiPriority w:val="0"/>
    <w:rPr>
      <w:rFonts w:ascii="宋体" w:eastAsia="Times New Roman"/>
      <w:lang w:val="en-US" w:eastAsia="zh-CN" w:bidi="ar-SA"/>
    </w:rPr>
  </w:style>
  <w:style w:type="paragraph" w:customStyle="1" w:styleId="182">
    <w:name w:val="段"/>
    <w:link w:val="181"/>
    <w:qFormat/>
    <w:uiPriority w:val="0"/>
    <w:pPr>
      <w:autoSpaceDE w:val="0"/>
      <w:autoSpaceDN w:val="0"/>
      <w:ind w:firstLine="200" w:firstLineChars="200"/>
      <w:jc w:val="both"/>
    </w:pPr>
    <w:rPr>
      <w:rFonts w:ascii="宋体" w:hAnsi="Times New Roman" w:eastAsia="Times New Roman" w:cs="Times New Roman"/>
      <w:lang w:val="en-US" w:eastAsia="zh-CN" w:bidi="ar-SA"/>
    </w:rPr>
  </w:style>
  <w:style w:type="character" w:customStyle="1" w:styleId="183">
    <w:name w:val="标题 1 Char1"/>
    <w:link w:val="5"/>
    <w:qFormat/>
    <w:uiPriority w:val="0"/>
    <w:rPr>
      <w:b/>
      <w:bCs/>
      <w:kern w:val="44"/>
      <w:sz w:val="44"/>
      <w:szCs w:val="44"/>
    </w:rPr>
  </w:style>
  <w:style w:type="character" w:customStyle="1" w:styleId="184">
    <w:name w:val="批注框文本 Char"/>
    <w:qFormat/>
    <w:uiPriority w:val="99"/>
    <w:rPr>
      <w:rFonts w:ascii="Calibri" w:hAnsi="Calibri" w:eastAsia="宋体" w:cs="Times New Roman"/>
      <w:sz w:val="16"/>
      <w:szCs w:val="16"/>
    </w:rPr>
  </w:style>
  <w:style w:type="character" w:customStyle="1" w:styleId="185">
    <w:name w:val="标题 5 Char"/>
    <w:qFormat/>
    <w:uiPriority w:val="0"/>
    <w:rPr>
      <w:rFonts w:ascii="Calibri" w:hAnsi="Calibri" w:eastAsia="宋体" w:cs="Times New Roman"/>
      <w:bCs/>
      <w:kern w:val="0"/>
      <w:sz w:val="24"/>
      <w:szCs w:val="28"/>
    </w:rPr>
  </w:style>
  <w:style w:type="character" w:customStyle="1" w:styleId="186">
    <w:name w:val="样式4 Char"/>
    <w:qFormat/>
    <w:uiPriority w:val="0"/>
    <w:rPr>
      <w:rFonts w:ascii="Times New Roman" w:hAnsi="Times New Roman" w:eastAsia="宋体" w:cs="Times New Roman"/>
      <w:b/>
      <w:bCs/>
      <w:sz w:val="30"/>
      <w:szCs w:val="28"/>
    </w:rPr>
  </w:style>
  <w:style w:type="character" w:customStyle="1" w:styleId="187">
    <w:name w:val="正文首行缩进小四宋体 字符"/>
    <w:link w:val="188"/>
    <w:qFormat/>
    <w:uiPriority w:val="0"/>
    <w:rPr>
      <w:rFonts w:ascii="Calibri" w:hAnsi="Calibri" w:eastAsia="宋体"/>
      <w:sz w:val="24"/>
      <w:szCs w:val="24"/>
      <w:lang w:bidi="ar-SA"/>
    </w:rPr>
  </w:style>
  <w:style w:type="paragraph" w:customStyle="1" w:styleId="188">
    <w:name w:val="正文首行缩进小四宋体"/>
    <w:basedOn w:val="1"/>
    <w:link w:val="187"/>
    <w:qFormat/>
    <w:uiPriority w:val="0"/>
    <w:pPr>
      <w:spacing w:line="360" w:lineRule="auto"/>
      <w:ind w:firstLine="480" w:firstLineChars="200"/>
    </w:pPr>
    <w:rPr>
      <w:rFonts w:ascii="Calibri" w:hAnsi="Calibri"/>
    </w:rPr>
  </w:style>
  <w:style w:type="character" w:customStyle="1" w:styleId="189">
    <w:name w:val="仿宋4号 Char"/>
    <w:link w:val="190"/>
    <w:qFormat/>
    <w:uiPriority w:val="0"/>
    <w:rPr>
      <w:rFonts w:ascii="仿宋" w:hAnsi="仿宋" w:eastAsia="仿宋"/>
      <w:kern w:val="2"/>
      <w:sz w:val="28"/>
      <w:szCs w:val="28"/>
      <w:lang w:bidi="ar-SA"/>
    </w:rPr>
  </w:style>
  <w:style w:type="paragraph" w:customStyle="1" w:styleId="190">
    <w:name w:val="仿宋4号"/>
    <w:basedOn w:val="1"/>
    <w:link w:val="189"/>
    <w:qFormat/>
    <w:uiPriority w:val="0"/>
    <w:pPr>
      <w:spacing w:line="360" w:lineRule="auto"/>
      <w:ind w:firstLine="560" w:firstLineChars="200"/>
    </w:pPr>
    <w:rPr>
      <w:rFonts w:ascii="仿宋" w:hAnsi="仿宋" w:eastAsia="仿宋"/>
      <w:kern w:val="2"/>
      <w:sz w:val="28"/>
      <w:szCs w:val="28"/>
    </w:rPr>
  </w:style>
  <w:style w:type="character" w:customStyle="1" w:styleId="191">
    <w:name w:val="正文文本缩进 Char"/>
    <w:link w:val="192"/>
    <w:qFormat/>
    <w:uiPriority w:val="0"/>
    <w:rPr>
      <w:rFonts w:ascii="楷体_GB2312" w:eastAsia="楷体_GB2312"/>
      <w:kern w:val="2"/>
      <w:sz w:val="24"/>
      <w:szCs w:val="28"/>
      <w:lang w:bidi="ar-SA"/>
    </w:rPr>
  </w:style>
  <w:style w:type="paragraph" w:customStyle="1" w:styleId="192">
    <w:name w:val="正文文本缩进1"/>
    <w:basedOn w:val="1"/>
    <w:link w:val="191"/>
    <w:qFormat/>
    <w:uiPriority w:val="0"/>
    <w:pPr>
      <w:spacing w:after="120" w:line="360" w:lineRule="auto"/>
      <w:ind w:left="480" w:leftChars="200" w:firstLine="200" w:firstLineChars="200"/>
    </w:pPr>
    <w:rPr>
      <w:rFonts w:ascii="楷体_GB2312" w:eastAsia="楷体_GB2312"/>
      <w:kern w:val="2"/>
      <w:szCs w:val="28"/>
    </w:rPr>
  </w:style>
  <w:style w:type="character" w:customStyle="1" w:styleId="193">
    <w:name w:val="标题 8 Char1"/>
    <w:link w:val="12"/>
    <w:qFormat/>
    <w:uiPriority w:val="0"/>
    <w:rPr>
      <w:rFonts w:ascii="Arial" w:hAnsi="Arial" w:eastAsia="黑体"/>
      <w:kern w:val="2"/>
      <w:sz w:val="24"/>
      <w:szCs w:val="24"/>
    </w:rPr>
  </w:style>
  <w:style w:type="character" w:customStyle="1" w:styleId="194">
    <w:name w:val="投标书正文无序编号 Char"/>
    <w:link w:val="195"/>
    <w:qFormat/>
    <w:locked/>
    <w:uiPriority w:val="0"/>
    <w:rPr>
      <w:sz w:val="24"/>
      <w:szCs w:val="24"/>
      <w:lang w:bidi="ar-SA"/>
    </w:rPr>
  </w:style>
  <w:style w:type="paragraph" w:customStyle="1" w:styleId="195">
    <w:name w:val="投标书正文无序编号"/>
    <w:basedOn w:val="196"/>
    <w:link w:val="194"/>
    <w:qFormat/>
    <w:uiPriority w:val="0"/>
    <w:rPr>
      <w:rFonts w:eastAsia="宋体"/>
    </w:rPr>
  </w:style>
  <w:style w:type="paragraph" w:customStyle="1" w:styleId="196">
    <w:name w:val="投标书正文"/>
    <w:link w:val="230"/>
    <w:qFormat/>
    <w:uiPriority w:val="0"/>
    <w:pPr>
      <w:autoSpaceDE w:val="0"/>
      <w:spacing w:line="360" w:lineRule="auto"/>
      <w:ind w:firstLine="200" w:firstLineChars="200"/>
    </w:pPr>
    <w:rPr>
      <w:rFonts w:ascii="Times New Roman" w:hAnsi="Times New Roman" w:eastAsia="Times New Roman" w:cs="Times New Roman"/>
      <w:sz w:val="24"/>
      <w:szCs w:val="24"/>
      <w:lang w:val="en-US" w:eastAsia="zh-CN" w:bidi="ar-SA"/>
    </w:rPr>
  </w:style>
  <w:style w:type="character" w:customStyle="1" w:styleId="197">
    <w:name w:val="内容文本 Char"/>
    <w:link w:val="198"/>
    <w:qFormat/>
    <w:uiPriority w:val="0"/>
    <w:rPr>
      <w:rFonts w:ascii="宋体" w:hAnsi="宋体" w:eastAsia="宋体"/>
      <w:sz w:val="24"/>
      <w:szCs w:val="24"/>
      <w:lang w:val="en-US" w:eastAsia="zh-CN" w:bidi="ar-SA"/>
    </w:rPr>
  </w:style>
  <w:style w:type="paragraph" w:customStyle="1" w:styleId="198">
    <w:name w:val="内容文本"/>
    <w:basedOn w:val="199"/>
    <w:link w:val="197"/>
    <w:qFormat/>
    <w:uiPriority w:val="0"/>
    <w:pPr>
      <w:spacing w:line="360" w:lineRule="auto"/>
      <w:ind w:firstLine="200"/>
      <w:contextualSpacing/>
    </w:pPr>
    <w:rPr>
      <w:rFonts w:ascii="宋体" w:hAnsi="宋体"/>
      <w:kern w:val="0"/>
      <w:sz w:val="24"/>
      <w:szCs w:val="24"/>
    </w:rPr>
  </w:style>
  <w:style w:type="paragraph" w:customStyle="1" w:styleId="199">
    <w:name w:val="列出段落1"/>
    <w:basedOn w:val="1"/>
    <w:link w:val="225"/>
    <w:qFormat/>
    <w:uiPriority w:val="0"/>
    <w:pPr>
      <w:ind w:firstLine="420" w:firstLineChars="200"/>
    </w:pPr>
    <w:rPr>
      <w:rFonts w:ascii="Calibri" w:hAnsi="Calibri"/>
      <w:kern w:val="2"/>
      <w:sz w:val="21"/>
      <w:szCs w:val="21"/>
    </w:rPr>
  </w:style>
  <w:style w:type="character" w:customStyle="1" w:styleId="200">
    <w:name w:val="正文首行缩进 2 Char"/>
    <w:link w:val="2"/>
    <w:qFormat/>
    <w:uiPriority w:val="0"/>
    <w:rPr>
      <w:rFonts w:ascii="Times New Roman" w:hAnsi="Times New Roman"/>
      <w:sz w:val="24"/>
      <w:szCs w:val="24"/>
    </w:rPr>
  </w:style>
  <w:style w:type="character" w:customStyle="1" w:styleId="201">
    <w:name w:val="正文缩进 Char1"/>
    <w:link w:val="202"/>
    <w:qFormat/>
    <w:uiPriority w:val="99"/>
    <w:rPr>
      <w:kern w:val="2"/>
      <w:sz w:val="24"/>
      <w:lang w:bidi="ar-SA"/>
    </w:rPr>
  </w:style>
  <w:style w:type="paragraph" w:customStyle="1" w:styleId="202">
    <w:name w:val="正文缩进1"/>
    <w:basedOn w:val="1"/>
    <w:link w:val="201"/>
    <w:qFormat/>
    <w:uiPriority w:val="99"/>
    <w:pPr>
      <w:ind w:firstLine="420"/>
    </w:pPr>
    <w:rPr>
      <w:kern w:val="2"/>
      <w:szCs w:val="20"/>
    </w:rPr>
  </w:style>
  <w:style w:type="character" w:customStyle="1" w:styleId="203">
    <w:name w:val="Item List in Table Char Char"/>
    <w:link w:val="204"/>
    <w:qFormat/>
    <w:locked/>
    <w:uiPriority w:val="0"/>
    <w:rPr>
      <w:rFonts w:ascii="Arial" w:hAnsi="Arial" w:cs="Arial"/>
      <w:sz w:val="18"/>
      <w:szCs w:val="18"/>
      <w:lang w:val="en-US" w:eastAsia="zh-CN" w:bidi="ar-SA"/>
    </w:rPr>
  </w:style>
  <w:style w:type="paragraph" w:customStyle="1" w:styleId="204">
    <w:name w:val="Item List in Table"/>
    <w:link w:val="203"/>
    <w:qFormat/>
    <w:uiPriority w:val="0"/>
    <w:pPr>
      <w:tabs>
        <w:tab w:val="left" w:pos="284"/>
      </w:tabs>
      <w:spacing w:before="40" w:after="40"/>
      <w:jc w:val="both"/>
    </w:pPr>
    <w:rPr>
      <w:rFonts w:ascii="Arial" w:hAnsi="Arial" w:eastAsia="宋体" w:cs="Arial"/>
      <w:sz w:val="18"/>
      <w:szCs w:val="18"/>
      <w:lang w:val="en-US" w:eastAsia="zh-CN" w:bidi="ar-SA"/>
    </w:rPr>
  </w:style>
  <w:style w:type="character" w:customStyle="1" w:styleId="205">
    <w:name w:val="页眉 Char1"/>
    <w:link w:val="38"/>
    <w:qFormat/>
    <w:uiPriority w:val="0"/>
    <w:rPr>
      <w:rFonts w:eastAsia="宋体"/>
      <w:kern w:val="2"/>
      <w:sz w:val="18"/>
      <w:szCs w:val="18"/>
      <w:lang w:val="en-US" w:eastAsia="zh-CN" w:bidi="ar-SA"/>
    </w:rPr>
  </w:style>
  <w:style w:type="character" w:customStyle="1" w:styleId="206">
    <w:name w:val="标题 4 Char1"/>
    <w:qFormat/>
    <w:uiPriority w:val="0"/>
    <w:rPr>
      <w:rFonts w:ascii="Arial" w:hAnsi="Arial" w:eastAsia="黑体"/>
      <w:b/>
      <w:bCs/>
      <w:kern w:val="2"/>
      <w:sz w:val="28"/>
      <w:szCs w:val="28"/>
    </w:rPr>
  </w:style>
  <w:style w:type="character" w:customStyle="1" w:styleId="207">
    <w:name w:val="077-正文格式 Char1"/>
    <w:link w:val="208"/>
    <w:qFormat/>
    <w:uiPriority w:val="0"/>
    <w:rPr>
      <w:rFonts w:ascii="宋体"/>
      <w:kern w:val="2"/>
      <w:sz w:val="24"/>
      <w:lang w:bidi="ar-SA"/>
    </w:rPr>
  </w:style>
  <w:style w:type="paragraph" w:customStyle="1" w:styleId="208">
    <w:name w:val="077-正文格式"/>
    <w:basedOn w:val="1"/>
    <w:link w:val="207"/>
    <w:qFormat/>
    <w:uiPriority w:val="0"/>
    <w:pPr>
      <w:adjustRightInd w:val="0"/>
      <w:snapToGrid w:val="0"/>
      <w:spacing w:line="360" w:lineRule="auto"/>
      <w:ind w:firstLine="480" w:firstLineChars="200"/>
    </w:pPr>
    <w:rPr>
      <w:rFonts w:ascii="宋体"/>
      <w:kern w:val="2"/>
      <w:szCs w:val="20"/>
    </w:rPr>
  </w:style>
  <w:style w:type="character" w:customStyle="1" w:styleId="209">
    <w:name w:val="正文文本 Char"/>
    <w:qFormat/>
    <w:uiPriority w:val="0"/>
    <w:rPr>
      <w:rFonts w:ascii="宋体" w:hAnsi="宋体"/>
      <w:b/>
      <w:bCs/>
      <w:color w:val="000000"/>
      <w:kern w:val="2"/>
      <w:sz w:val="72"/>
    </w:rPr>
  </w:style>
  <w:style w:type="character" w:customStyle="1" w:styleId="210">
    <w:name w:val="无间隔 Char"/>
    <w:link w:val="211"/>
    <w:qFormat/>
    <w:uiPriority w:val="0"/>
    <w:rPr>
      <w:rFonts w:ascii="Dutch801 Rm BT" w:hAnsi="Dutch801 Rm BT" w:eastAsia="Times New Roman" w:cs="Dutch801 Rm BT"/>
      <w:kern w:val="2"/>
      <w:sz w:val="21"/>
      <w:szCs w:val="24"/>
      <w:lang w:val="en-US" w:eastAsia="zh-CN" w:bidi="ar-SA"/>
    </w:rPr>
  </w:style>
  <w:style w:type="paragraph" w:styleId="211">
    <w:name w:val="No Spacing"/>
    <w:link w:val="210"/>
    <w:qFormat/>
    <w:uiPriority w:val="0"/>
    <w:pPr>
      <w:widowControl w:val="0"/>
      <w:jc w:val="both"/>
    </w:pPr>
    <w:rPr>
      <w:rFonts w:ascii="Dutch801 Rm BT" w:hAnsi="Dutch801 Rm BT" w:eastAsia="Times New Roman" w:cs="Dutch801 Rm BT"/>
      <w:kern w:val="2"/>
      <w:sz w:val="21"/>
      <w:szCs w:val="24"/>
      <w:lang w:val="en-US" w:eastAsia="zh-CN" w:bidi="ar-SA"/>
    </w:rPr>
  </w:style>
  <w:style w:type="character" w:customStyle="1" w:styleId="212">
    <w:name w:val="标题 2 Char1"/>
    <w:qFormat/>
    <w:uiPriority w:val="0"/>
    <w:rPr>
      <w:rFonts w:ascii="Arial" w:hAnsi="Arial" w:eastAsia="黑体"/>
      <w:b/>
      <w:bCs/>
      <w:kern w:val="2"/>
      <w:sz w:val="32"/>
      <w:szCs w:val="32"/>
    </w:rPr>
  </w:style>
  <w:style w:type="character" w:customStyle="1" w:styleId="213">
    <w:name w:val="样式2 Char Char"/>
    <w:link w:val="214"/>
    <w:qFormat/>
    <w:uiPriority w:val="0"/>
    <w:rPr>
      <w:rFonts w:eastAsia="宋体"/>
      <w:b/>
      <w:bCs/>
      <w:kern w:val="2"/>
      <w:sz w:val="36"/>
      <w:szCs w:val="36"/>
      <w:lang w:val="en-US" w:eastAsia="zh-CN" w:bidi="ar-SA"/>
    </w:rPr>
  </w:style>
  <w:style w:type="paragraph" w:customStyle="1" w:styleId="214">
    <w:name w:val="样式2"/>
    <w:basedOn w:val="6"/>
    <w:link w:val="213"/>
    <w:qFormat/>
    <w:uiPriority w:val="0"/>
    <w:pPr>
      <w:keepNext w:val="0"/>
      <w:keepLines w:val="0"/>
      <w:numPr>
        <w:ilvl w:val="0"/>
        <w:numId w:val="0"/>
      </w:numPr>
      <w:spacing w:before="60" w:after="60" w:line="360" w:lineRule="auto"/>
      <w:ind w:left="142"/>
    </w:pPr>
    <w:rPr>
      <w:rFonts w:ascii="Times New Roman" w:hAnsi="Times New Roman" w:eastAsia="宋体"/>
      <w:kern w:val="2"/>
      <w:sz w:val="36"/>
      <w:szCs w:val="36"/>
    </w:rPr>
  </w:style>
  <w:style w:type="character" w:customStyle="1" w:styleId="215">
    <w:name w:val="标题 5 Char2"/>
    <w:link w:val="9"/>
    <w:qFormat/>
    <w:uiPriority w:val="0"/>
    <w:rPr>
      <w:b/>
      <w:bCs/>
      <w:kern w:val="2"/>
      <w:sz w:val="28"/>
      <w:szCs w:val="28"/>
    </w:rPr>
  </w:style>
  <w:style w:type="character" w:customStyle="1" w:styleId="216">
    <w:name w:val="批注主题 Char"/>
    <w:link w:val="56"/>
    <w:qFormat/>
    <w:uiPriority w:val="0"/>
    <w:rPr>
      <w:rFonts w:ascii="Calibri" w:hAnsi="Calibri" w:eastAsia="宋体" w:cs="Calibri"/>
      <w:b/>
      <w:bCs/>
      <w:sz w:val="24"/>
      <w:szCs w:val="24"/>
      <w:lang w:val="en-US" w:eastAsia="zh-CN" w:bidi="ar-SA"/>
    </w:rPr>
  </w:style>
  <w:style w:type="character" w:customStyle="1" w:styleId="217">
    <w:name w:val="表格非标题文字 Char Char"/>
    <w:link w:val="218"/>
    <w:qFormat/>
    <w:uiPriority w:val="0"/>
    <w:rPr>
      <w:rFonts w:ascii="Arial" w:hAnsi="Arial" w:eastAsia="华文细黑"/>
      <w:color w:val="505050"/>
      <w:sz w:val="13"/>
      <w:szCs w:val="13"/>
      <w:lang w:bidi="ar-SA"/>
    </w:rPr>
  </w:style>
  <w:style w:type="paragraph" w:customStyle="1" w:styleId="218">
    <w:name w:val="表格非标题文字"/>
    <w:basedOn w:val="1"/>
    <w:link w:val="217"/>
    <w:qFormat/>
    <w:uiPriority w:val="0"/>
    <w:pPr>
      <w:spacing w:before="40" w:after="40" w:line="220" w:lineRule="exact"/>
    </w:pPr>
    <w:rPr>
      <w:rFonts w:ascii="Arial" w:hAnsi="Arial" w:eastAsia="华文细黑"/>
      <w:color w:val="505050"/>
      <w:sz w:val="13"/>
      <w:szCs w:val="13"/>
    </w:rPr>
  </w:style>
  <w:style w:type="character" w:customStyle="1" w:styleId="219">
    <w:name w:val="ces正文 Char"/>
    <w:link w:val="220"/>
    <w:qFormat/>
    <w:uiPriority w:val="0"/>
    <w:rPr>
      <w:rFonts w:ascii="Calibri" w:hAnsi="Calibri"/>
      <w:sz w:val="24"/>
      <w:szCs w:val="24"/>
      <w:lang w:bidi="ar-SA"/>
    </w:rPr>
  </w:style>
  <w:style w:type="paragraph" w:customStyle="1" w:styleId="220">
    <w:name w:val="ces正文"/>
    <w:basedOn w:val="1"/>
    <w:link w:val="219"/>
    <w:qFormat/>
    <w:uiPriority w:val="0"/>
    <w:pPr>
      <w:spacing w:line="360" w:lineRule="auto"/>
      <w:ind w:firstLine="480" w:firstLineChars="200"/>
    </w:pPr>
    <w:rPr>
      <w:rFonts w:ascii="Calibri" w:hAnsi="Calibri"/>
    </w:rPr>
  </w:style>
  <w:style w:type="character" w:customStyle="1" w:styleId="221">
    <w:name w:val="样式6 Char Char"/>
    <w:link w:val="222"/>
    <w:qFormat/>
    <w:uiPriority w:val="0"/>
    <w:rPr>
      <w:rFonts w:ascii="宋体" w:hAnsi="宋体"/>
      <w:b/>
      <w:color w:val="CC3399"/>
      <w:kern w:val="24"/>
      <w:sz w:val="24"/>
      <w:szCs w:val="24"/>
      <w:u w:val="wavyHeavy" w:color="00B0F0"/>
      <w:lang w:bidi="ar-SA"/>
    </w:rPr>
  </w:style>
  <w:style w:type="paragraph" w:customStyle="1" w:styleId="222">
    <w:name w:val="样式6"/>
    <w:basedOn w:val="1"/>
    <w:link w:val="221"/>
    <w:qFormat/>
    <w:uiPriority w:val="0"/>
    <w:pPr>
      <w:adjustRightInd w:val="0"/>
      <w:snapToGrid w:val="0"/>
      <w:spacing w:before="120" w:after="120" w:line="312" w:lineRule="auto"/>
      <w:ind w:firstLine="200" w:firstLineChars="200"/>
    </w:pPr>
    <w:rPr>
      <w:rFonts w:ascii="宋体" w:hAnsi="宋体"/>
      <w:b/>
      <w:color w:val="CC3399"/>
      <w:kern w:val="24"/>
      <w:u w:val="wavyHeavy" w:color="00B0F0"/>
    </w:rPr>
  </w:style>
  <w:style w:type="character" w:customStyle="1" w:styleId="223">
    <w:name w:val="Table Heading Char"/>
    <w:link w:val="224"/>
    <w:qFormat/>
    <w:locked/>
    <w:uiPriority w:val="0"/>
    <w:rPr>
      <w:rFonts w:ascii="Arial" w:hAnsi="Arial" w:eastAsia="微软雅黑" w:cs="Arial Narrow"/>
      <w:bCs/>
      <w:sz w:val="18"/>
      <w:lang w:val="en-US" w:eastAsia="zh-CN" w:bidi="ar-SA"/>
    </w:rPr>
  </w:style>
  <w:style w:type="paragraph" w:customStyle="1" w:styleId="224">
    <w:name w:val="Table Heading"/>
    <w:link w:val="223"/>
    <w:qFormat/>
    <w:uiPriority w:val="0"/>
    <w:pPr>
      <w:keepNext/>
      <w:spacing w:before="80" w:after="80" w:line="240" w:lineRule="exact"/>
      <w:jc w:val="center"/>
    </w:pPr>
    <w:rPr>
      <w:rFonts w:ascii="Arial" w:hAnsi="Arial" w:eastAsia="微软雅黑" w:cs="Arial Narrow"/>
      <w:bCs/>
      <w:sz w:val="18"/>
      <w:lang w:val="en-US" w:eastAsia="zh-CN" w:bidi="ar-SA"/>
    </w:rPr>
  </w:style>
  <w:style w:type="character" w:customStyle="1" w:styleId="225">
    <w:name w:val="List Paragraph Char"/>
    <w:link w:val="199"/>
    <w:qFormat/>
    <w:locked/>
    <w:uiPriority w:val="0"/>
    <w:rPr>
      <w:rFonts w:ascii="Calibri" w:hAnsi="Calibri" w:eastAsia="宋体"/>
      <w:kern w:val="2"/>
      <w:sz w:val="21"/>
      <w:szCs w:val="21"/>
      <w:lang w:val="en-US" w:eastAsia="zh-CN" w:bidi="ar-SA"/>
    </w:rPr>
  </w:style>
  <w:style w:type="character" w:customStyle="1" w:styleId="226">
    <w:name w:val="文档结构图 Char"/>
    <w:link w:val="20"/>
    <w:qFormat/>
    <w:uiPriority w:val="0"/>
    <w:rPr>
      <w:rFonts w:eastAsia="宋体"/>
      <w:kern w:val="2"/>
      <w:sz w:val="21"/>
      <w:szCs w:val="24"/>
      <w:lang w:val="en-US" w:eastAsia="zh-CN" w:bidi="ar-SA"/>
    </w:rPr>
  </w:style>
  <w:style w:type="character" w:customStyle="1" w:styleId="227">
    <w:name w:val="投标正文 Char"/>
    <w:link w:val="228"/>
    <w:qFormat/>
    <w:uiPriority w:val="0"/>
    <w:rPr>
      <w:rFonts w:ascii="Calibri" w:hAnsi="Calibri" w:eastAsia="宋体"/>
      <w:sz w:val="24"/>
      <w:szCs w:val="24"/>
      <w:lang w:val="zh-CN" w:bidi="ar-SA"/>
    </w:rPr>
  </w:style>
  <w:style w:type="paragraph" w:customStyle="1" w:styleId="228">
    <w:name w:val="投标正文"/>
    <w:basedOn w:val="1"/>
    <w:link w:val="227"/>
    <w:qFormat/>
    <w:uiPriority w:val="0"/>
    <w:pPr>
      <w:spacing w:line="360" w:lineRule="auto"/>
      <w:ind w:left="100" w:firstLine="480" w:firstLineChars="200"/>
    </w:pPr>
    <w:rPr>
      <w:rFonts w:ascii="Calibri" w:hAnsi="Calibri"/>
      <w:lang w:val="zh-CN"/>
    </w:rPr>
  </w:style>
  <w:style w:type="character" w:customStyle="1" w:styleId="229">
    <w:name w:val="纯文本 Char3"/>
    <w:qFormat/>
    <w:uiPriority w:val="0"/>
    <w:rPr>
      <w:rFonts w:hint="eastAsia" w:ascii="宋体" w:hAnsi="Courier New" w:eastAsia="宋体" w:cs="Courier New"/>
      <w:kern w:val="2"/>
      <w:sz w:val="21"/>
      <w:szCs w:val="21"/>
    </w:rPr>
  </w:style>
  <w:style w:type="character" w:customStyle="1" w:styleId="230">
    <w:name w:val="投标书正文 Char"/>
    <w:link w:val="196"/>
    <w:qFormat/>
    <w:locked/>
    <w:uiPriority w:val="0"/>
    <w:rPr>
      <w:rFonts w:eastAsia="Times New Roman"/>
      <w:sz w:val="24"/>
      <w:szCs w:val="24"/>
      <w:lang w:val="en-US" w:eastAsia="zh-CN" w:bidi="ar-SA"/>
    </w:rPr>
  </w:style>
  <w:style w:type="character" w:customStyle="1" w:styleId="231">
    <w:name w:val="级别1 Char"/>
    <w:link w:val="232"/>
    <w:qFormat/>
    <w:uiPriority w:val="0"/>
    <w:rPr>
      <w:rFonts w:ascii="宋体" w:hAnsi="宋体" w:eastAsia="宋体" w:cs="Times New Roman"/>
      <w:b/>
      <w:bCs/>
      <w:kern w:val="44"/>
      <w:sz w:val="32"/>
      <w:szCs w:val="28"/>
      <w:lang w:bidi="ar-SA"/>
    </w:rPr>
  </w:style>
  <w:style w:type="paragraph" w:customStyle="1" w:styleId="232">
    <w:name w:val="级别1"/>
    <w:basedOn w:val="5"/>
    <w:link w:val="231"/>
    <w:qFormat/>
    <w:uiPriority w:val="0"/>
    <w:pPr>
      <w:tabs>
        <w:tab w:val="left" w:pos="432"/>
      </w:tabs>
      <w:spacing w:beforeLines="100" w:afterLines="100" w:line="360" w:lineRule="auto"/>
      <w:ind w:left="432" w:hanging="432"/>
    </w:pPr>
    <w:rPr>
      <w:rFonts w:ascii="宋体" w:hAnsi="宋体"/>
      <w:sz w:val="32"/>
      <w:szCs w:val="28"/>
    </w:rPr>
  </w:style>
  <w:style w:type="character" w:customStyle="1" w:styleId="233">
    <w:name w:val="正文文本 Char2"/>
    <w:link w:val="24"/>
    <w:qFormat/>
    <w:uiPriority w:val="0"/>
    <w:rPr>
      <w:rFonts w:ascii="宋体" w:hAnsi="宋体" w:eastAsia="宋体"/>
      <w:b/>
      <w:bCs/>
      <w:color w:val="000000"/>
      <w:kern w:val="2"/>
      <w:sz w:val="72"/>
      <w:lang w:val="en-US" w:eastAsia="zh-CN" w:bidi="ar-SA"/>
    </w:rPr>
  </w:style>
  <w:style w:type="character" w:customStyle="1" w:styleId="234">
    <w:name w:val="正文文本 3 Char"/>
    <w:link w:val="23"/>
    <w:qFormat/>
    <w:uiPriority w:val="0"/>
    <w:rPr>
      <w:kern w:val="2"/>
      <w:sz w:val="16"/>
      <w:szCs w:val="16"/>
    </w:rPr>
  </w:style>
  <w:style w:type="character" w:customStyle="1" w:styleId="235">
    <w:name w:val="标题 6 Char1"/>
    <w:link w:val="10"/>
    <w:qFormat/>
    <w:uiPriority w:val="0"/>
    <w:rPr>
      <w:rFonts w:ascii="Arial" w:hAnsi="Arial" w:eastAsia="黑体"/>
      <w:b/>
      <w:bCs/>
      <w:kern w:val="2"/>
      <w:sz w:val="24"/>
      <w:szCs w:val="24"/>
    </w:rPr>
  </w:style>
  <w:style w:type="character" w:customStyle="1" w:styleId="236">
    <w:name w:val="表格 Char Char"/>
    <w:link w:val="237"/>
    <w:qFormat/>
    <w:uiPriority w:val="0"/>
    <w:rPr>
      <w:rFonts w:ascii="仿宋_GB2312" w:hAnsi="宋体" w:eastAsia="仿宋_GB2312"/>
      <w:spacing w:val="28"/>
      <w:kern w:val="24"/>
      <w:sz w:val="24"/>
      <w:szCs w:val="28"/>
      <w:lang w:bidi="ar-SA"/>
    </w:rPr>
  </w:style>
  <w:style w:type="paragraph" w:customStyle="1" w:styleId="237">
    <w:name w:val="表格"/>
    <w:basedOn w:val="1"/>
    <w:link w:val="236"/>
    <w:qFormat/>
    <w:uiPriority w:val="0"/>
    <w:pPr>
      <w:adjustRightInd w:val="0"/>
      <w:snapToGrid w:val="0"/>
      <w:jc w:val="center"/>
    </w:pPr>
    <w:rPr>
      <w:rFonts w:ascii="仿宋_GB2312" w:hAnsi="宋体" w:eastAsia="仿宋_GB2312"/>
      <w:spacing w:val="28"/>
      <w:kern w:val="24"/>
      <w:szCs w:val="28"/>
    </w:rPr>
  </w:style>
  <w:style w:type="character" w:customStyle="1" w:styleId="238">
    <w:name w:val="正文缩进 Char"/>
    <w:qFormat/>
    <w:uiPriority w:val="0"/>
    <w:rPr>
      <w:rFonts w:eastAsia="宋体"/>
      <w:kern w:val="2"/>
      <w:sz w:val="28"/>
      <w:lang w:val="en-US" w:eastAsia="zh-CN" w:bidi="ar-SA"/>
    </w:rPr>
  </w:style>
  <w:style w:type="character" w:customStyle="1" w:styleId="239">
    <w:name w:val="标题 4 Char"/>
    <w:qFormat/>
    <w:uiPriority w:val="0"/>
    <w:rPr>
      <w:rFonts w:ascii="Arial" w:hAnsi="Arial" w:eastAsia="黑体" w:cs="Times New Roman"/>
      <w:bCs/>
      <w:sz w:val="24"/>
      <w:szCs w:val="28"/>
    </w:rPr>
  </w:style>
  <w:style w:type="character" w:customStyle="1" w:styleId="240">
    <w:name w:val="正文文本 3 Char Char"/>
    <w:link w:val="241"/>
    <w:qFormat/>
    <w:uiPriority w:val="0"/>
    <w:rPr>
      <w:rFonts w:ascii="Calibri" w:hAnsi="Calibri" w:eastAsia="仿宋_GB2312"/>
      <w:kern w:val="2"/>
      <w:sz w:val="16"/>
      <w:szCs w:val="16"/>
      <w:lang w:bidi="ar-SA"/>
    </w:rPr>
  </w:style>
  <w:style w:type="paragraph" w:customStyle="1" w:styleId="241">
    <w:name w:val="正文文本 31"/>
    <w:basedOn w:val="1"/>
    <w:link w:val="240"/>
    <w:qFormat/>
    <w:uiPriority w:val="0"/>
    <w:pPr>
      <w:spacing w:after="120" w:line="360" w:lineRule="auto"/>
      <w:ind w:firstLine="200" w:firstLineChars="200"/>
    </w:pPr>
    <w:rPr>
      <w:rFonts w:ascii="Calibri" w:hAnsi="Calibri" w:eastAsia="仿宋_GB2312"/>
      <w:kern w:val="2"/>
      <w:sz w:val="16"/>
      <w:szCs w:val="16"/>
    </w:rPr>
  </w:style>
  <w:style w:type="character" w:customStyle="1" w:styleId="242">
    <w:name w:val="标题 2 Char2"/>
    <w:link w:val="6"/>
    <w:qFormat/>
    <w:uiPriority w:val="0"/>
    <w:rPr>
      <w:rFonts w:ascii="Arial" w:hAnsi="Arial" w:eastAsia="黑体"/>
      <w:b/>
      <w:bCs/>
      <w:sz w:val="32"/>
      <w:szCs w:val="32"/>
    </w:rPr>
  </w:style>
  <w:style w:type="character" w:customStyle="1" w:styleId="243">
    <w:name w:val="font61"/>
    <w:qFormat/>
    <w:uiPriority w:val="0"/>
    <w:rPr>
      <w:rFonts w:hint="eastAsia" w:ascii="宋体" w:hAnsi="宋体" w:eastAsia="宋体" w:cs="宋体"/>
      <w:color w:val="000000"/>
      <w:sz w:val="20"/>
      <w:szCs w:val="20"/>
      <w:u w:val="none"/>
    </w:rPr>
  </w:style>
  <w:style w:type="character" w:customStyle="1" w:styleId="244">
    <w:name w:val="Char Char6"/>
    <w:qFormat/>
    <w:uiPriority w:val="0"/>
    <w:rPr>
      <w:rFonts w:ascii="宋体" w:hAnsi="Courier New" w:eastAsia="宋体" w:cs="Courier New"/>
      <w:kern w:val="2"/>
      <w:sz w:val="21"/>
      <w:szCs w:val="21"/>
      <w:lang w:val="en-US" w:eastAsia="zh-CN" w:bidi="ar-SA"/>
    </w:rPr>
  </w:style>
  <w:style w:type="character" w:customStyle="1" w:styleId="245">
    <w:name w:val="标书正文格式 Char Char"/>
    <w:link w:val="246"/>
    <w:qFormat/>
    <w:uiPriority w:val="0"/>
    <w:rPr>
      <w:rFonts w:eastAsia="楷体_GB2312"/>
      <w:sz w:val="24"/>
      <w:szCs w:val="28"/>
      <w:lang w:val="en-US" w:eastAsia="zh-CN" w:bidi="ar-SA"/>
    </w:rPr>
  </w:style>
  <w:style w:type="paragraph" w:customStyle="1" w:styleId="246">
    <w:name w:val="标书正文格式"/>
    <w:link w:val="245"/>
    <w:qFormat/>
    <w:uiPriority w:val="0"/>
    <w:pPr>
      <w:spacing w:line="360" w:lineRule="auto"/>
      <w:ind w:firstLine="200" w:firstLineChars="200"/>
    </w:pPr>
    <w:rPr>
      <w:rFonts w:ascii="Times New Roman" w:hAnsi="Times New Roman" w:eastAsia="楷体_GB2312" w:cs="Times New Roman"/>
      <w:sz w:val="24"/>
      <w:szCs w:val="28"/>
      <w:lang w:val="en-US" w:eastAsia="zh-CN" w:bidi="ar-SA"/>
    </w:rPr>
  </w:style>
  <w:style w:type="character" w:customStyle="1" w:styleId="247">
    <w:name w:val="15"/>
    <w:qFormat/>
    <w:uiPriority w:val="0"/>
    <w:rPr>
      <w:rFonts w:hint="default" w:ascii="Times New Roman" w:hAnsi="Times New Roman" w:cs="Times New Roman"/>
      <w:color w:val="0000FF"/>
      <w:u w:val="single"/>
    </w:rPr>
  </w:style>
  <w:style w:type="character" w:customStyle="1" w:styleId="248">
    <w:name w:val="标题 7 Char"/>
    <w:qFormat/>
    <w:uiPriority w:val="0"/>
    <w:rPr>
      <w:rFonts w:ascii="Calibri" w:hAnsi="Calibri" w:eastAsia="宋体" w:cs="Times New Roman"/>
      <w:b/>
      <w:bCs/>
      <w:sz w:val="24"/>
      <w:szCs w:val="24"/>
    </w:rPr>
  </w:style>
  <w:style w:type="paragraph" w:customStyle="1" w:styleId="249">
    <w:name w:val="技术方案正文样式"/>
    <w:basedOn w:val="1"/>
    <w:qFormat/>
    <w:uiPriority w:val="0"/>
    <w:pPr>
      <w:autoSpaceDE w:val="0"/>
      <w:autoSpaceDN w:val="0"/>
      <w:spacing w:line="400" w:lineRule="exact"/>
      <w:ind w:firstLine="480"/>
    </w:pPr>
    <w:rPr>
      <w:rFonts w:ascii="宋体" w:hAnsi="宋体" w:cs="宋体"/>
    </w:rPr>
  </w:style>
  <w:style w:type="paragraph" w:customStyle="1" w:styleId="250">
    <w:name w:val="a0"/>
    <w:basedOn w:val="1"/>
    <w:qFormat/>
    <w:uiPriority w:val="0"/>
    <w:pPr>
      <w:spacing w:before="100" w:beforeAutospacing="1" w:after="100" w:afterAutospacing="1"/>
    </w:pPr>
    <w:rPr>
      <w:rFonts w:ascii="宋体" w:hAnsi="宋体" w:cs="宋体"/>
    </w:rPr>
  </w:style>
  <w:style w:type="paragraph" w:customStyle="1" w:styleId="251">
    <w:name w:val="标题 7 New"/>
    <w:basedOn w:val="1"/>
    <w:next w:val="1"/>
    <w:qFormat/>
    <w:uiPriority w:val="0"/>
    <w:pPr>
      <w:keepNext/>
      <w:keepLines/>
      <w:tabs>
        <w:tab w:val="left" w:pos="2520"/>
      </w:tabs>
      <w:spacing w:before="240" w:after="64" w:line="317" w:lineRule="auto"/>
      <w:ind w:left="1296" w:hanging="1296"/>
      <w:outlineLvl w:val="6"/>
    </w:pPr>
    <w:rPr>
      <w:b/>
      <w:szCs w:val="20"/>
    </w:rPr>
  </w:style>
  <w:style w:type="paragraph" w:customStyle="1" w:styleId="252">
    <w:name w:val="Char1"/>
    <w:basedOn w:val="1"/>
    <w:qFormat/>
    <w:uiPriority w:val="0"/>
  </w:style>
  <w:style w:type="paragraph" w:customStyle="1" w:styleId="253">
    <w:name w:val="样式"/>
    <w:basedOn w:val="1"/>
    <w:qFormat/>
    <w:uiPriority w:val="0"/>
    <w:pPr>
      <w:autoSpaceDE w:val="0"/>
      <w:autoSpaceDN w:val="0"/>
      <w:snapToGrid w:val="0"/>
      <w:spacing w:before="120" w:after="120" w:line="360" w:lineRule="auto"/>
    </w:pPr>
    <w:rPr>
      <w:rFonts w:ascii="宋体"/>
      <w:szCs w:val="20"/>
    </w:rPr>
  </w:style>
  <w:style w:type="paragraph" w:customStyle="1" w:styleId="254">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55">
    <w:name w:val="图表批注"/>
    <w:basedOn w:val="1"/>
    <w:qFormat/>
    <w:uiPriority w:val="0"/>
    <w:pPr>
      <w:spacing w:line="360" w:lineRule="auto"/>
      <w:contextualSpacing/>
      <w:jc w:val="center"/>
    </w:pPr>
    <w:rPr>
      <w:rFonts w:ascii="宋体" w:hAnsi="宋体"/>
      <w:sz w:val="20"/>
      <w:szCs w:val="20"/>
    </w:rPr>
  </w:style>
  <w:style w:type="paragraph" w:customStyle="1" w:styleId="256">
    <w:name w:val="GW-正文"/>
    <w:qFormat/>
    <w:uiPriority w:val="0"/>
    <w:pPr>
      <w:spacing w:line="300" w:lineRule="auto"/>
      <w:ind w:firstLine="200" w:firstLineChars="200"/>
    </w:pPr>
    <w:rPr>
      <w:rFonts w:ascii="Times New Roman" w:hAnsi="Times New Roman" w:eastAsia="仿宋_GB2312" w:cs="Times New Roman"/>
      <w:kern w:val="2"/>
      <w:sz w:val="24"/>
      <w:szCs w:val="24"/>
      <w:lang w:val="en-US" w:eastAsia="zh-CN" w:bidi="ar-SA"/>
    </w:rPr>
  </w:style>
  <w:style w:type="paragraph" w:customStyle="1" w:styleId="257">
    <w:name w:val="标题1"/>
    <w:basedOn w:val="39"/>
    <w:qFormat/>
    <w:uiPriority w:val="0"/>
    <w:pPr>
      <w:overflowPunct w:val="0"/>
      <w:autoSpaceDE w:val="0"/>
      <w:autoSpaceDN w:val="0"/>
      <w:adjustRightInd w:val="0"/>
      <w:spacing w:before="120" w:after="120" w:line="420" w:lineRule="exact"/>
      <w:jc w:val="center"/>
      <w:textAlignment w:val="baseline"/>
    </w:pPr>
    <w:rPr>
      <w:b w:val="0"/>
      <w:bCs w:val="0"/>
      <w:sz w:val="44"/>
      <w:szCs w:val="20"/>
    </w:rPr>
  </w:style>
  <w:style w:type="paragraph" w:customStyle="1" w:styleId="258">
    <w:name w:val="前加菱形"/>
    <w:basedOn w:val="1"/>
    <w:qFormat/>
    <w:uiPriority w:val="0"/>
    <w:pPr>
      <w:spacing w:before="156" w:after="100" w:afterAutospacing="1"/>
      <w:ind w:left="1985" w:hanging="284"/>
    </w:pPr>
    <w:rPr>
      <w:rFonts w:ascii="Verdana" w:hAnsi="Verdana" w:cs="宋体"/>
      <w:spacing w:val="2"/>
      <w:kern w:val="21"/>
      <w:sz w:val="28"/>
      <w:szCs w:val="28"/>
    </w:rPr>
  </w:style>
  <w:style w:type="paragraph" w:customStyle="1" w:styleId="259">
    <w:name w:val="纯文本_0"/>
    <w:basedOn w:val="1"/>
    <w:unhideWhenUsed/>
    <w:qFormat/>
    <w:uiPriority w:val="0"/>
    <w:pPr>
      <w:widowControl w:val="0"/>
      <w:jc w:val="both"/>
    </w:pPr>
    <w:rPr>
      <w:rFonts w:ascii="宋体" w:hAnsi="Courier New"/>
      <w:sz w:val="20"/>
      <w:szCs w:val="20"/>
    </w:rPr>
  </w:style>
  <w:style w:type="paragraph" w:customStyle="1" w:styleId="260">
    <w:name w:val="_Style 50"/>
    <w:basedOn w:val="20"/>
    <w:qFormat/>
    <w:uiPriority w:val="0"/>
    <w:rPr>
      <w:rFonts w:ascii="Tahoma" w:hAnsi="Tahoma"/>
      <w:sz w:val="24"/>
    </w:rPr>
  </w:style>
  <w:style w:type="paragraph" w:customStyle="1" w:styleId="261">
    <w:name w:val="CM8"/>
    <w:basedOn w:val="1"/>
    <w:next w:val="1"/>
    <w:qFormat/>
    <w:uiPriority w:val="0"/>
    <w:pPr>
      <w:autoSpaceDE w:val="0"/>
      <w:autoSpaceDN w:val="0"/>
      <w:adjustRightInd w:val="0"/>
      <w:spacing w:line="313" w:lineRule="atLeast"/>
    </w:pPr>
  </w:style>
  <w:style w:type="paragraph" w:customStyle="1" w:styleId="262">
    <w:name w:val="_Style 2"/>
    <w:basedOn w:val="1"/>
    <w:qFormat/>
    <w:uiPriority w:val="34"/>
    <w:pPr>
      <w:ind w:firstLine="420" w:firstLineChars="200"/>
    </w:pPr>
    <w:rPr>
      <w:rFonts w:ascii="Calibri" w:hAnsi="Calibri"/>
      <w:szCs w:val="22"/>
    </w:rPr>
  </w:style>
  <w:style w:type="paragraph" w:customStyle="1" w:styleId="263">
    <w:name w:val="Char Char Char"/>
    <w:basedOn w:val="1"/>
    <w:qFormat/>
    <w:uiPriority w:val="0"/>
    <w:rPr>
      <w:rFonts w:ascii="Tahoma" w:hAnsi="Tahoma"/>
      <w:szCs w:val="20"/>
    </w:rPr>
  </w:style>
  <w:style w:type="paragraph" w:customStyle="1" w:styleId="264">
    <w:name w:val="舟式样--正文"/>
    <w:basedOn w:val="1"/>
    <w:qFormat/>
    <w:uiPriority w:val="0"/>
    <w:pPr>
      <w:ind w:firstLine="200" w:firstLineChars="200"/>
    </w:pPr>
    <w:rPr>
      <w:rFonts w:hint="eastAsia" w:ascii="仿宋_GB2312" w:eastAsia="仿宋_GB2312"/>
      <w:sz w:val="28"/>
      <w:szCs w:val="22"/>
    </w:rPr>
  </w:style>
  <w:style w:type="paragraph" w:customStyle="1" w:styleId="265">
    <w:name w:val="-标题4-"/>
    <w:basedOn w:val="7"/>
    <w:qFormat/>
    <w:uiPriority w:val="0"/>
    <w:pPr>
      <w:numPr>
        <w:ilvl w:val="0"/>
        <w:numId w:val="0"/>
      </w:numPr>
      <w:tabs>
        <w:tab w:val="left" w:pos="0"/>
      </w:tabs>
      <w:ind w:left="851" w:hanging="851"/>
      <w:outlineLvl w:val="3"/>
    </w:pPr>
    <w:rPr>
      <w:color w:val="800080"/>
      <w:sz w:val="24"/>
    </w:rPr>
  </w:style>
  <w:style w:type="paragraph" w:customStyle="1" w:styleId="266">
    <w:name w:val="a 正文"/>
    <w:basedOn w:val="1"/>
    <w:qFormat/>
    <w:uiPriority w:val="0"/>
    <w:pPr>
      <w:spacing w:line="360" w:lineRule="auto"/>
      <w:ind w:firstLine="480"/>
    </w:pPr>
    <w:rPr>
      <w:rFonts w:ascii="宋体" w:hAnsi="宋体"/>
    </w:rPr>
  </w:style>
  <w:style w:type="paragraph" w:customStyle="1" w:styleId="267">
    <w:name w:val="**正文"/>
    <w:basedOn w:val="1"/>
    <w:qFormat/>
    <w:uiPriority w:val="0"/>
    <w:pPr>
      <w:spacing w:line="360" w:lineRule="auto"/>
      <w:ind w:firstLine="480" w:firstLineChars="200"/>
    </w:pPr>
    <w:rPr>
      <w:rFonts w:eastAsia="仿宋_GB2312"/>
    </w:rPr>
  </w:style>
  <w:style w:type="paragraph" w:customStyle="1" w:styleId="268">
    <w:name w:val="图片居中"/>
    <w:basedOn w:val="269"/>
    <w:qFormat/>
    <w:uiPriority w:val="0"/>
    <w:pPr>
      <w:ind w:firstLine="0" w:firstLineChars="0"/>
      <w:jc w:val="center"/>
    </w:pPr>
  </w:style>
  <w:style w:type="paragraph" w:customStyle="1" w:styleId="269">
    <w:name w:val="哈哈正文"/>
    <w:basedOn w:val="1"/>
    <w:qFormat/>
    <w:uiPriority w:val="0"/>
    <w:pPr>
      <w:spacing w:line="360" w:lineRule="auto"/>
      <w:ind w:firstLine="200" w:firstLineChars="200"/>
    </w:pPr>
    <w:rPr>
      <w:rFonts w:ascii="宋体" w:hAnsi="宋体"/>
    </w:rPr>
  </w:style>
  <w:style w:type="paragraph" w:customStyle="1" w:styleId="270">
    <w:name w:val="_Style 10"/>
    <w:basedOn w:val="1"/>
    <w:qFormat/>
    <w:uiPriority w:val="0"/>
  </w:style>
  <w:style w:type="paragraph" w:customStyle="1" w:styleId="271">
    <w:name w:val="xl24"/>
    <w:basedOn w:val="1"/>
    <w:qFormat/>
    <w:uiPriority w:val="0"/>
    <w:pPr>
      <w:spacing w:before="100" w:beforeAutospacing="1" w:after="100" w:afterAutospacing="1"/>
      <w:jc w:val="right"/>
    </w:pPr>
    <w:rPr>
      <w:rFonts w:ascii="宋体" w:hAnsi="宋体"/>
    </w:rPr>
  </w:style>
  <w:style w:type="paragraph" w:customStyle="1" w:styleId="272">
    <w:name w:val="Byline"/>
    <w:basedOn w:val="1"/>
    <w:next w:val="1"/>
    <w:qFormat/>
    <w:uiPriority w:val="0"/>
    <w:pPr>
      <w:spacing w:line="360" w:lineRule="auto"/>
    </w:pPr>
    <w:rPr>
      <w:i/>
    </w:rPr>
  </w:style>
  <w:style w:type="paragraph" w:customStyle="1" w:styleId="273">
    <w:name w:val="批注主题 Char Char"/>
    <w:basedOn w:val="1"/>
    <w:qFormat/>
    <w:uiPriority w:val="99"/>
    <w:rPr>
      <w:szCs w:val="21"/>
    </w:rPr>
  </w:style>
  <w:style w:type="paragraph" w:customStyle="1" w:styleId="274">
    <w:name w:val="Char"/>
    <w:basedOn w:val="1"/>
    <w:qFormat/>
    <w:uiPriority w:val="0"/>
    <w:rPr>
      <w:szCs w:val="20"/>
    </w:rPr>
  </w:style>
  <w:style w:type="paragraph" w:customStyle="1" w:styleId="275">
    <w:name w:val="正文-王"/>
    <w:basedOn w:val="1"/>
    <w:qFormat/>
    <w:uiPriority w:val="0"/>
    <w:pPr>
      <w:spacing w:line="360" w:lineRule="auto"/>
      <w:ind w:firstLine="480" w:firstLineChars="200"/>
    </w:pPr>
    <w:rPr>
      <w:rFonts w:ascii="宋体" w:hAnsi="宋体"/>
    </w:rPr>
  </w:style>
  <w:style w:type="paragraph" w:customStyle="1" w:styleId="276">
    <w:name w:val="标准小四"/>
    <w:basedOn w:val="1"/>
    <w:qFormat/>
    <w:uiPriority w:val="0"/>
    <w:pPr>
      <w:spacing w:line="360" w:lineRule="auto"/>
      <w:ind w:firstLine="480" w:firstLineChars="200"/>
    </w:pPr>
    <w:rPr>
      <w:rFonts w:ascii="Arial" w:hAnsi="Arial"/>
    </w:rPr>
  </w:style>
  <w:style w:type="paragraph" w:customStyle="1" w:styleId="277">
    <w:name w:val="Char Char17 Char Char Char Char Char Char"/>
    <w:basedOn w:val="1"/>
    <w:qFormat/>
    <w:uiPriority w:val="0"/>
    <w:rPr>
      <w:szCs w:val="21"/>
    </w:rPr>
  </w:style>
  <w:style w:type="paragraph" w:customStyle="1" w:styleId="278">
    <w:name w:val="TOC 标题1"/>
    <w:basedOn w:val="5"/>
    <w:next w:val="1"/>
    <w:qFormat/>
    <w:uiPriority w:val="0"/>
    <w:pPr>
      <w:tabs>
        <w:tab w:val="left" w:pos="432"/>
      </w:tabs>
      <w:spacing w:beforeLines="100" w:afterLines="100" w:line="276" w:lineRule="auto"/>
      <w:outlineLvl w:val="9"/>
    </w:pPr>
    <w:rPr>
      <w:rFonts w:ascii="Cambria" w:hAnsi="Cambria"/>
      <w:color w:val="365F91"/>
      <w:kern w:val="0"/>
      <w:sz w:val="32"/>
      <w:szCs w:val="28"/>
    </w:rPr>
  </w:style>
  <w:style w:type="paragraph" w:customStyle="1" w:styleId="279">
    <w:name w:val="Notes Text List"/>
    <w:qFormat/>
    <w:uiPriority w:val="0"/>
    <w:pPr>
      <w:keepNext/>
      <w:keepLines/>
      <w:pBdr>
        <w:bottom w:val="single" w:color="auto" w:sz="8" w:space="5"/>
      </w:pBdr>
      <w:tabs>
        <w:tab w:val="left" w:pos="1418"/>
      </w:tabs>
      <w:ind w:left="360" w:hanging="360"/>
      <w:jc w:val="both"/>
    </w:pPr>
    <w:rPr>
      <w:rFonts w:ascii="Arial" w:hAnsi="Arial" w:eastAsia="楷体_GB2312" w:cs="Arial"/>
      <w:sz w:val="21"/>
      <w:szCs w:val="21"/>
      <w:lang w:val="en-US" w:eastAsia="zh-CN" w:bidi="ar-SA"/>
    </w:rPr>
  </w:style>
  <w:style w:type="paragraph" w:customStyle="1" w:styleId="280">
    <w:name w:val="正文1"/>
    <w:basedOn w:val="1"/>
    <w:qFormat/>
    <w:uiPriority w:val="0"/>
    <w:pPr>
      <w:widowControl w:val="0"/>
      <w:adjustRightInd w:val="0"/>
      <w:spacing w:line="318" w:lineRule="atLeast"/>
      <w:ind w:left="369" w:firstLine="369"/>
      <w:jc w:val="both"/>
      <w:textAlignment w:val="baseline"/>
    </w:pPr>
    <w:rPr>
      <w:rFonts w:ascii="宋体" w:hAnsi="Calibri"/>
      <w:kern w:val="2"/>
      <w:sz w:val="21"/>
      <w:szCs w:val="20"/>
    </w:rPr>
  </w:style>
  <w:style w:type="paragraph" w:customStyle="1" w:styleId="281">
    <w:name w:val="列出段落2"/>
    <w:basedOn w:val="1"/>
    <w:qFormat/>
    <w:uiPriority w:val="99"/>
    <w:pPr>
      <w:ind w:firstLine="420" w:firstLineChars="200"/>
    </w:pPr>
    <w:rPr>
      <w:rFonts w:ascii="Calibri" w:hAnsi="Calibri"/>
      <w:szCs w:val="22"/>
    </w:rPr>
  </w:style>
  <w:style w:type="paragraph" w:customStyle="1" w:styleId="282">
    <w:name w:val="正文4"/>
    <w:basedOn w:val="1"/>
    <w:qFormat/>
    <w:uiPriority w:val="0"/>
    <w:pPr>
      <w:spacing w:before="60" w:after="60" w:line="360" w:lineRule="auto"/>
      <w:ind w:left="820" w:leftChars="400" w:hanging="420"/>
    </w:pPr>
  </w:style>
  <w:style w:type="paragraph" w:customStyle="1" w:styleId="283">
    <w:name w:val="Abstract Text"/>
    <w:qFormat/>
    <w:uiPriority w:val="0"/>
    <w:pPr>
      <w:tabs>
        <w:tab w:val="left" w:pos="1680"/>
      </w:tabs>
      <w:spacing w:line="280" w:lineRule="exact"/>
    </w:pPr>
    <w:rPr>
      <w:rFonts w:ascii="Arial" w:hAnsi="Arial" w:eastAsia="宋体" w:cs="Times New Roman"/>
      <w:sz w:val="19"/>
      <w:lang w:val="en-US" w:eastAsia="en-US" w:bidi="ar-SA"/>
    </w:rPr>
  </w:style>
  <w:style w:type="paragraph" w:customStyle="1" w:styleId="284">
    <w:name w:val="正文对齐"/>
    <w:basedOn w:val="1"/>
    <w:qFormat/>
    <w:uiPriority w:val="0"/>
    <w:pPr>
      <w:spacing w:after="120" w:line="360" w:lineRule="auto"/>
      <w:ind w:left="400" w:leftChars="400"/>
    </w:pPr>
    <w:rPr>
      <w:szCs w:val="21"/>
    </w:rPr>
  </w:style>
  <w:style w:type="paragraph" w:customStyle="1" w:styleId="285">
    <w:name w:val="Char Char Char Char Char Char Char"/>
    <w:basedOn w:val="1"/>
    <w:qFormat/>
    <w:uiPriority w:val="0"/>
    <w:rPr>
      <w:szCs w:val="21"/>
    </w:rPr>
  </w:style>
  <w:style w:type="paragraph" w:customStyle="1" w:styleId="286">
    <w:name w:val="样式5"/>
    <w:basedOn w:val="9"/>
    <w:qFormat/>
    <w:uiPriority w:val="0"/>
    <w:pPr>
      <w:keepNext w:val="0"/>
      <w:keepLines w:val="0"/>
      <w:spacing w:before="60" w:after="60" w:line="360" w:lineRule="auto"/>
    </w:pPr>
    <w:rPr>
      <w:sz w:val="30"/>
      <w:szCs w:val="30"/>
    </w:rPr>
  </w:style>
  <w:style w:type="paragraph" w:customStyle="1" w:styleId="287">
    <w:name w:val="Char Char Char Char Char Char"/>
    <w:basedOn w:val="20"/>
    <w:qFormat/>
    <w:uiPriority w:val="0"/>
    <w:rPr>
      <w:rFonts w:ascii="Tahoma" w:hAnsi="Tahoma"/>
      <w:sz w:val="24"/>
    </w:rPr>
  </w:style>
  <w:style w:type="paragraph" w:customStyle="1" w:styleId="288">
    <w:name w:val="+正文"/>
    <w:basedOn w:val="1"/>
    <w:qFormat/>
    <w:uiPriority w:val="0"/>
    <w:pPr>
      <w:spacing w:line="360" w:lineRule="auto"/>
      <w:ind w:firstLine="200" w:firstLineChars="200"/>
    </w:pPr>
    <w:rPr>
      <w:szCs w:val="28"/>
    </w:rPr>
  </w:style>
  <w:style w:type="paragraph" w:customStyle="1" w:styleId="289">
    <w:name w:val="正文四号"/>
    <w:basedOn w:val="1"/>
    <w:qFormat/>
    <w:uiPriority w:val="0"/>
    <w:pPr>
      <w:spacing w:line="360" w:lineRule="auto"/>
    </w:pPr>
    <w:rPr>
      <w:rFonts w:eastAsia="仿宋"/>
      <w:sz w:val="28"/>
      <w:szCs w:val="20"/>
    </w:rPr>
  </w:style>
  <w:style w:type="paragraph" w:customStyle="1" w:styleId="290">
    <w:name w:val="样式 正文字缩1字 + 左侧:  1 字符 首行缩进:  2 字符"/>
    <w:basedOn w:val="291"/>
    <w:qFormat/>
    <w:uiPriority w:val="0"/>
    <w:pPr>
      <w:ind w:left="210" w:firstLine="480"/>
    </w:pPr>
    <w:rPr>
      <w:rFonts w:cs="宋体"/>
    </w:rPr>
  </w:style>
  <w:style w:type="paragraph" w:customStyle="1" w:styleId="291">
    <w:name w:val="正文字缩1字"/>
    <w:basedOn w:val="1"/>
    <w:qFormat/>
    <w:uiPriority w:val="0"/>
    <w:pPr>
      <w:spacing w:before="60" w:after="60" w:line="360" w:lineRule="auto"/>
      <w:ind w:left="100" w:leftChars="100" w:firstLine="200" w:firstLineChars="200"/>
    </w:pPr>
  </w:style>
  <w:style w:type="paragraph" w:customStyle="1" w:styleId="292">
    <w:name w:val="样式1"/>
    <w:basedOn w:val="5"/>
    <w:qFormat/>
    <w:uiPriority w:val="0"/>
    <w:pPr>
      <w:keepNext w:val="0"/>
      <w:keepLines w:val="0"/>
      <w:spacing w:before="240" w:after="120" w:line="360" w:lineRule="auto"/>
      <w:ind w:left="883" w:hanging="883" w:hangingChars="200"/>
    </w:pPr>
  </w:style>
  <w:style w:type="paragraph" w:customStyle="1" w:styleId="293">
    <w:name w:val="正文11"/>
    <w:basedOn w:val="1"/>
    <w:qFormat/>
    <w:uiPriority w:val="0"/>
    <w:pPr>
      <w:widowControl w:val="0"/>
      <w:adjustRightInd w:val="0"/>
      <w:spacing w:line="318" w:lineRule="atLeast"/>
      <w:ind w:left="369" w:firstLine="369"/>
      <w:jc w:val="both"/>
      <w:textAlignment w:val="baseline"/>
    </w:pPr>
    <w:rPr>
      <w:rFonts w:ascii="宋体" w:hAnsi="Calibri"/>
      <w:kern w:val="2"/>
      <w:sz w:val="21"/>
      <w:szCs w:val="20"/>
    </w:rPr>
  </w:style>
  <w:style w:type="paragraph" w:customStyle="1" w:styleId="294">
    <w:name w:val="Char Char Char Char Char Char1"/>
    <w:basedOn w:val="20"/>
    <w:qFormat/>
    <w:uiPriority w:val="0"/>
    <w:rPr>
      <w:rFonts w:ascii="Tahoma" w:hAnsi="Tahoma"/>
      <w:sz w:val="24"/>
    </w:rPr>
  </w:style>
  <w:style w:type="paragraph" w:customStyle="1" w:styleId="295">
    <w:name w:val="Abstract Title"/>
    <w:basedOn w:val="1"/>
    <w:next w:val="1"/>
    <w:qFormat/>
    <w:uiPriority w:val="0"/>
    <w:pPr>
      <w:pBdr>
        <w:top w:val="single" w:color="auto" w:sz="4" w:space="1"/>
      </w:pBdr>
      <w:spacing w:line="360" w:lineRule="auto"/>
    </w:pPr>
    <w:rPr>
      <w:b/>
    </w:rPr>
  </w:style>
  <w:style w:type="paragraph" w:customStyle="1" w:styleId="296">
    <w:name w:val="规划编号2"/>
    <w:basedOn w:val="1"/>
    <w:qFormat/>
    <w:uiPriority w:val="0"/>
    <w:pPr>
      <w:tabs>
        <w:tab w:val="left" w:pos="496"/>
        <w:tab w:val="left" w:pos="840"/>
      </w:tabs>
      <w:ind w:left="840" w:hanging="360"/>
    </w:pPr>
    <w:rPr>
      <w:rFonts w:ascii="宋体" w:hAnsi="宋体" w:cs="宋体"/>
    </w:rPr>
  </w:style>
  <w:style w:type="paragraph" w:customStyle="1" w:styleId="297">
    <w:name w:val="前加方框"/>
    <w:basedOn w:val="1"/>
    <w:qFormat/>
    <w:uiPriority w:val="0"/>
    <w:pPr>
      <w:spacing w:before="100" w:beforeAutospacing="1" w:after="100" w:afterAutospacing="1"/>
      <w:ind w:left="1134" w:hanging="567"/>
    </w:pPr>
    <w:rPr>
      <w:rFonts w:ascii="Verdana" w:hAnsi="Verdana" w:cs="宋体"/>
      <w:spacing w:val="2"/>
      <w:kern w:val="21"/>
      <w:sz w:val="28"/>
      <w:szCs w:val="28"/>
    </w:rPr>
  </w:style>
  <w:style w:type="paragraph" w:customStyle="1" w:styleId="298">
    <w:name w:val="此正文"/>
    <w:basedOn w:val="1"/>
    <w:qFormat/>
    <w:uiPriority w:val="0"/>
    <w:pPr>
      <w:spacing w:line="360" w:lineRule="auto"/>
      <w:ind w:firstLine="200" w:firstLineChars="200"/>
    </w:pPr>
  </w:style>
  <w:style w:type="paragraph" w:customStyle="1" w:styleId="299">
    <w:name w:val="_Style 52"/>
    <w:basedOn w:val="1"/>
    <w:qFormat/>
    <w:uiPriority w:val="0"/>
    <w:pPr>
      <w:widowControl w:val="0"/>
      <w:jc w:val="both"/>
    </w:pPr>
    <w:rPr>
      <w:kern w:val="2"/>
      <w:sz w:val="21"/>
    </w:rPr>
  </w:style>
  <w:style w:type="paragraph" w:customStyle="1" w:styleId="300">
    <w:name w:val="附录标题二"/>
    <w:basedOn w:val="6"/>
    <w:qFormat/>
    <w:uiPriority w:val="0"/>
    <w:pPr>
      <w:numPr>
        <w:ilvl w:val="0"/>
        <w:numId w:val="0"/>
      </w:numPr>
      <w:tabs>
        <w:tab w:val="left" w:pos="420"/>
        <w:tab w:val="left" w:pos="840"/>
      </w:tabs>
      <w:ind w:left="840" w:hanging="420"/>
    </w:pPr>
    <w:rPr>
      <w:rFonts w:ascii="宋体" w:hAnsi="宋体"/>
      <w:kern w:val="28"/>
      <w:lang w:eastAsia="en-US"/>
    </w:rPr>
  </w:style>
  <w:style w:type="paragraph" w:customStyle="1" w:styleId="301">
    <w:name w:val="Char3"/>
    <w:basedOn w:val="1"/>
    <w:qFormat/>
    <w:uiPriority w:val="0"/>
    <w:pPr>
      <w:tabs>
        <w:tab w:val="left" w:pos="360"/>
      </w:tabs>
    </w:pPr>
  </w:style>
  <w:style w:type="paragraph" w:customStyle="1" w:styleId="302">
    <w:name w:val="CM167"/>
    <w:basedOn w:val="66"/>
    <w:next w:val="66"/>
    <w:qFormat/>
    <w:uiPriority w:val="0"/>
    <w:pPr>
      <w:spacing w:before="0" w:after="120"/>
      <w:jc w:val="left"/>
    </w:pPr>
    <w:rPr>
      <w:rFonts w:ascii="黑体" w:eastAsia="黑体" w:cs="Times New Roman"/>
      <w:color w:val="auto"/>
    </w:rPr>
  </w:style>
  <w:style w:type="table" w:customStyle="1" w:styleId="303">
    <w:name w:val="表样式"/>
    <w:basedOn w:val="57"/>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vAlign w:val="center"/>
    </w:tcPr>
  </w:style>
  <w:style w:type="character" w:customStyle="1" w:styleId="304">
    <w:name w:val="纯文本字符1"/>
    <w:semiHidden/>
    <w:qFormat/>
    <w:uiPriority w:val="99"/>
    <w:rPr>
      <w:rFonts w:ascii="宋体" w:hAnsi="Courier" w:eastAsia="宋体"/>
    </w:rPr>
  </w:style>
  <w:style w:type="character" w:customStyle="1" w:styleId="305">
    <w:name w:val="标题 1 字符"/>
    <w:qFormat/>
    <w:uiPriority w:val="0"/>
    <w:rPr>
      <w:b/>
      <w:bCs/>
      <w:kern w:val="44"/>
      <w:sz w:val="44"/>
      <w:szCs w:val="44"/>
    </w:rPr>
  </w:style>
  <w:style w:type="character" w:customStyle="1" w:styleId="306">
    <w:name w:val="标题 3 字符"/>
    <w:qFormat/>
    <w:uiPriority w:val="0"/>
    <w:rPr>
      <w:b/>
      <w:bCs/>
      <w:kern w:val="2"/>
      <w:sz w:val="32"/>
      <w:szCs w:val="32"/>
    </w:rPr>
  </w:style>
  <w:style w:type="character" w:customStyle="1" w:styleId="307">
    <w:name w:val="标题 9 字符"/>
    <w:semiHidden/>
    <w:qFormat/>
    <w:uiPriority w:val="0"/>
    <w:rPr>
      <w:rFonts w:ascii="Calibri Light" w:hAnsi="Calibri Light" w:eastAsia="宋体" w:cs="Times New Roman"/>
      <w:kern w:val="2"/>
      <w:sz w:val="21"/>
      <w:szCs w:val="21"/>
    </w:rPr>
  </w:style>
  <w:style w:type="character" w:customStyle="1" w:styleId="308">
    <w:name w:val="批注框文本 字符"/>
    <w:qFormat/>
    <w:uiPriority w:val="0"/>
    <w:rPr>
      <w:kern w:val="2"/>
      <w:sz w:val="18"/>
      <w:szCs w:val="18"/>
    </w:rPr>
  </w:style>
  <w:style w:type="character" w:customStyle="1" w:styleId="309">
    <w:name w:val="文档结构图 字符"/>
    <w:qFormat/>
    <w:uiPriority w:val="0"/>
    <w:rPr>
      <w:rFonts w:ascii="宋体"/>
      <w:kern w:val="2"/>
      <w:sz w:val="18"/>
      <w:szCs w:val="18"/>
    </w:rPr>
  </w:style>
  <w:style w:type="character" w:customStyle="1" w:styleId="310">
    <w:name w:val="HTML 预设格式 Char1"/>
    <w:link w:val="52"/>
    <w:qFormat/>
    <w:uiPriority w:val="99"/>
    <w:rPr>
      <w:rFonts w:ascii="宋体" w:hAnsi="宋体" w:cs="宋体"/>
      <w:sz w:val="24"/>
      <w:szCs w:val="24"/>
    </w:rPr>
  </w:style>
  <w:style w:type="character" w:customStyle="1" w:styleId="311">
    <w:name w:val="HTML 预设格式 Char"/>
    <w:basedOn w:val="59"/>
    <w:qFormat/>
    <w:uiPriority w:val="0"/>
    <w:rPr>
      <w:rFonts w:ascii="Courier New" w:hAnsi="Courier New" w:cs="Courier New"/>
    </w:rPr>
  </w:style>
  <w:style w:type="paragraph" w:customStyle="1" w:styleId="312">
    <w:name w:val="f1"/>
    <w:basedOn w:val="1"/>
    <w:qFormat/>
    <w:uiPriority w:val="0"/>
    <w:pPr>
      <w:spacing w:before="100" w:beforeAutospacing="1" w:after="100" w:afterAutospacing="1"/>
      <w:jc w:val="center"/>
    </w:pPr>
    <w:rPr>
      <w:rFonts w:ascii="Helvetica" w:hAnsi="Helvetica" w:cs="Helvetica"/>
      <w:b/>
      <w:bCs/>
      <w:color w:val="FF8080"/>
      <w:spacing w:val="160"/>
      <w:sz w:val="80"/>
      <w:szCs w:val="80"/>
    </w:rPr>
  </w:style>
  <w:style w:type="paragraph" w:customStyle="1" w:styleId="313">
    <w:name w:val="表内文字"/>
    <w:basedOn w:val="1"/>
    <w:qFormat/>
    <w:uiPriority w:val="0"/>
    <w:pPr>
      <w:widowControl w:val="0"/>
      <w:tabs>
        <w:tab w:val="left" w:pos="1418"/>
      </w:tabs>
      <w:spacing w:line="360" w:lineRule="auto"/>
      <w:jc w:val="center"/>
    </w:pPr>
    <w:rPr>
      <w:rFonts w:ascii="仿宋_GB2312" w:eastAsia="仿宋_GB2312"/>
      <w:spacing w:val="-20"/>
    </w:rPr>
  </w:style>
  <w:style w:type="paragraph" w:customStyle="1" w:styleId="314">
    <w:name w:val="默认段落字体 Para Char Char Char Char Char Char Char Char Char1 Char Char Char Char"/>
    <w:basedOn w:val="1"/>
    <w:qFormat/>
    <w:uiPriority w:val="0"/>
    <w:pPr>
      <w:widowControl w:val="0"/>
      <w:jc w:val="both"/>
    </w:pPr>
    <w:rPr>
      <w:rFonts w:ascii="Tahoma" w:hAnsi="Tahoma"/>
      <w:kern w:val="2"/>
      <w:szCs w:val="20"/>
    </w:rPr>
  </w:style>
  <w:style w:type="paragraph" w:customStyle="1" w:styleId="315">
    <w:name w:val="_Style 311"/>
    <w:basedOn w:val="1"/>
    <w:next w:val="77"/>
    <w:link w:val="333"/>
    <w:qFormat/>
    <w:uiPriority w:val="0"/>
    <w:pPr>
      <w:widowControl w:val="0"/>
      <w:autoSpaceDE w:val="0"/>
      <w:autoSpaceDN w:val="0"/>
      <w:adjustRightInd w:val="0"/>
      <w:ind w:firstLine="420" w:firstLineChars="200"/>
      <w:jc w:val="both"/>
    </w:pPr>
    <w:rPr>
      <w:color w:val="000000"/>
      <w:sz w:val="21"/>
      <w:szCs w:val="21"/>
    </w:rPr>
  </w:style>
  <w:style w:type="paragraph" w:customStyle="1" w:styleId="316">
    <w:name w:val="封面标题"/>
    <w:basedOn w:val="1"/>
    <w:qFormat/>
    <w:uiPriority w:val="0"/>
    <w:pPr>
      <w:widowControl w:val="0"/>
      <w:spacing w:line="360" w:lineRule="auto"/>
      <w:jc w:val="center"/>
    </w:pPr>
    <w:rPr>
      <w:rFonts w:ascii="仿宋" w:hAnsi="仿宋" w:eastAsia="仿宋" w:cs="宋体"/>
      <w:b/>
      <w:bCs/>
      <w:kern w:val="2"/>
      <w:sz w:val="30"/>
      <w:szCs w:val="30"/>
    </w:rPr>
  </w:style>
  <w:style w:type="paragraph" w:customStyle="1" w:styleId="317">
    <w:name w:val="需求标题1"/>
    <w:basedOn w:val="1"/>
    <w:next w:val="318"/>
    <w:qFormat/>
    <w:uiPriority w:val="0"/>
    <w:pPr>
      <w:widowControl w:val="0"/>
      <w:spacing w:before="60" w:after="20"/>
      <w:jc w:val="both"/>
      <w:outlineLvl w:val="1"/>
    </w:pPr>
    <w:rPr>
      <w:rFonts w:ascii="黑体" w:hAnsi="黑体" w:eastAsia="黑体"/>
      <w:kern w:val="2"/>
      <w:sz w:val="28"/>
      <w:szCs w:val="28"/>
    </w:rPr>
  </w:style>
  <w:style w:type="paragraph" w:customStyle="1" w:styleId="318">
    <w:name w:val="正文内容"/>
    <w:basedOn w:val="1"/>
    <w:qFormat/>
    <w:uiPriority w:val="0"/>
    <w:pPr>
      <w:widowControl w:val="0"/>
      <w:ind w:firstLine="420" w:firstLineChars="200"/>
    </w:pPr>
    <w:rPr>
      <w:rFonts w:ascii="宋体" w:hAnsi="Calibri"/>
      <w:kern w:val="2"/>
      <w:sz w:val="21"/>
      <w:szCs w:val="21"/>
    </w:rPr>
  </w:style>
  <w:style w:type="paragraph" w:customStyle="1" w:styleId="319">
    <w:name w:val="需求标题2"/>
    <w:basedOn w:val="1"/>
    <w:next w:val="318"/>
    <w:qFormat/>
    <w:uiPriority w:val="0"/>
    <w:pPr>
      <w:widowControl w:val="0"/>
      <w:spacing w:before="40"/>
      <w:ind w:firstLine="560" w:firstLineChars="200"/>
      <w:jc w:val="both"/>
      <w:outlineLvl w:val="2"/>
    </w:pPr>
    <w:rPr>
      <w:rFonts w:ascii="Calibri" w:hAnsi="Calibri" w:eastAsia="黑体"/>
      <w:kern w:val="2"/>
      <w:sz w:val="28"/>
    </w:rPr>
  </w:style>
  <w:style w:type="paragraph" w:customStyle="1" w:styleId="320">
    <w:name w:val="需求标题3"/>
    <w:basedOn w:val="1"/>
    <w:next w:val="1"/>
    <w:qFormat/>
    <w:uiPriority w:val="0"/>
    <w:pPr>
      <w:widowControl w:val="0"/>
      <w:ind w:firstLine="482"/>
      <w:jc w:val="both"/>
      <w:outlineLvl w:val="3"/>
    </w:pPr>
    <w:rPr>
      <w:rFonts w:ascii="宋体" w:hAnsi="宋体" w:cs="宋体"/>
      <w:b/>
      <w:kern w:val="2"/>
      <w:szCs w:val="20"/>
    </w:rPr>
  </w:style>
  <w:style w:type="paragraph" w:customStyle="1" w:styleId="321">
    <w:name w:val="样式 首行缩进:  0 字符"/>
    <w:basedOn w:val="1"/>
    <w:qFormat/>
    <w:uiPriority w:val="0"/>
    <w:pPr>
      <w:widowControl w:val="0"/>
      <w:spacing w:line="360" w:lineRule="auto"/>
      <w:ind w:firstLine="200" w:firstLineChars="200"/>
      <w:jc w:val="both"/>
    </w:pPr>
    <w:rPr>
      <w:kern w:val="2"/>
      <w:szCs w:val="20"/>
    </w:rPr>
  </w:style>
  <w:style w:type="paragraph" w:customStyle="1" w:styleId="322">
    <w:name w:val="Char Char Char Char Char Char Char Char Char"/>
    <w:basedOn w:val="1"/>
    <w:qFormat/>
    <w:uiPriority w:val="0"/>
    <w:pPr>
      <w:widowControl w:val="0"/>
      <w:jc w:val="both"/>
    </w:pPr>
    <w:rPr>
      <w:rFonts w:ascii="Calibri" w:hAnsi="Calibri"/>
      <w:kern w:val="2"/>
      <w:sz w:val="21"/>
      <w:szCs w:val="22"/>
    </w:rPr>
  </w:style>
  <w:style w:type="character" w:customStyle="1" w:styleId="323">
    <w:name w:val="Char Char2"/>
    <w:qFormat/>
    <w:uiPriority w:val="0"/>
    <w:rPr>
      <w:rFonts w:ascii="宋体" w:hAnsi="宋体" w:cs="宋体"/>
      <w:sz w:val="24"/>
      <w:szCs w:val="24"/>
    </w:rPr>
  </w:style>
  <w:style w:type="character" w:customStyle="1" w:styleId="324">
    <w:name w:val="正文表格内容 Char Char"/>
    <w:link w:val="325"/>
    <w:qFormat/>
    <w:locked/>
    <w:uiPriority w:val="0"/>
    <w:rPr>
      <w:rFonts w:ascii="Arial" w:hAnsi="Arial"/>
      <w:sz w:val="18"/>
    </w:rPr>
  </w:style>
  <w:style w:type="paragraph" w:customStyle="1" w:styleId="325">
    <w:name w:val="正文表格内容"/>
    <w:basedOn w:val="1"/>
    <w:link w:val="324"/>
    <w:qFormat/>
    <w:uiPriority w:val="0"/>
    <w:rPr>
      <w:rFonts w:ascii="Arial" w:hAnsi="Arial"/>
      <w:sz w:val="18"/>
      <w:szCs w:val="20"/>
    </w:rPr>
  </w:style>
  <w:style w:type="character" w:customStyle="1" w:styleId="326">
    <w:name w:val="HTML Preformatted Char"/>
    <w:semiHidden/>
    <w:qFormat/>
    <w:locked/>
    <w:uiPriority w:val="0"/>
    <w:rPr>
      <w:rFonts w:ascii="宋体" w:hAnsi="宋体" w:eastAsia="宋体" w:cs="宋体"/>
      <w:sz w:val="24"/>
      <w:szCs w:val="24"/>
      <w:lang w:val="en-US" w:eastAsia="zh-CN" w:bidi="ar-SA"/>
    </w:rPr>
  </w:style>
  <w:style w:type="paragraph" w:customStyle="1" w:styleId="327">
    <w:name w:val="列出段落11"/>
    <w:basedOn w:val="1"/>
    <w:qFormat/>
    <w:uiPriority w:val="34"/>
    <w:pPr>
      <w:widowControl w:val="0"/>
      <w:ind w:firstLine="420" w:firstLineChars="200"/>
      <w:jc w:val="both"/>
    </w:pPr>
    <w:rPr>
      <w:rFonts w:ascii="Calibri" w:hAnsi="Calibri" w:cs="黑体"/>
      <w:kern w:val="2"/>
      <w:sz w:val="21"/>
      <w:szCs w:val="22"/>
    </w:rPr>
  </w:style>
  <w:style w:type="paragraph" w:customStyle="1" w:styleId="328">
    <w:name w:val="列出段落5"/>
    <w:basedOn w:val="1"/>
    <w:qFormat/>
    <w:uiPriority w:val="0"/>
    <w:pPr>
      <w:widowControl w:val="0"/>
      <w:ind w:firstLine="420" w:firstLineChars="200"/>
      <w:jc w:val="both"/>
    </w:pPr>
    <w:rPr>
      <w:rFonts w:ascii="Calibri" w:hAnsi="Calibri" w:cs="Calibri"/>
      <w:kern w:val="2"/>
      <w:sz w:val="21"/>
      <w:szCs w:val="21"/>
    </w:rPr>
  </w:style>
  <w:style w:type="character" w:customStyle="1" w:styleId="329">
    <w:name w:val="正文文本 字符"/>
    <w:qFormat/>
    <w:uiPriority w:val="0"/>
    <w:rPr>
      <w:kern w:val="2"/>
      <w:sz w:val="28"/>
      <w:szCs w:val="24"/>
    </w:rPr>
  </w:style>
  <w:style w:type="character" w:customStyle="1" w:styleId="330">
    <w:name w:val="正文文本首行缩进 字符"/>
    <w:qFormat/>
    <w:uiPriority w:val="0"/>
    <w:rPr>
      <w:kern w:val="2"/>
      <w:sz w:val="21"/>
      <w:szCs w:val="24"/>
    </w:rPr>
  </w:style>
  <w:style w:type="character" w:customStyle="1" w:styleId="331">
    <w:name w:val="批注文字 字符"/>
    <w:qFormat/>
    <w:uiPriority w:val="0"/>
    <w:rPr>
      <w:kern w:val="2"/>
      <w:sz w:val="21"/>
      <w:szCs w:val="24"/>
    </w:rPr>
  </w:style>
  <w:style w:type="table" w:customStyle="1" w:styleId="332">
    <w:name w:val="TableGrid"/>
    <w:qFormat/>
    <w:uiPriority w:val="0"/>
    <w:rPr>
      <w:rFonts w:ascii="Calibri" w:hAnsi="Calibri"/>
      <w:kern w:val="2"/>
      <w:sz w:val="21"/>
      <w:szCs w:val="22"/>
    </w:rPr>
    <w:tblPr>
      <w:tblCellMar>
        <w:top w:w="0" w:type="dxa"/>
        <w:left w:w="0" w:type="dxa"/>
        <w:bottom w:w="0" w:type="dxa"/>
        <w:right w:w="0" w:type="dxa"/>
      </w:tblCellMar>
    </w:tblPr>
  </w:style>
  <w:style w:type="character" w:customStyle="1" w:styleId="333">
    <w:name w:val="列表段落 字符"/>
    <w:link w:val="315"/>
    <w:qFormat/>
    <w:uiPriority w:val="0"/>
    <w:rPr>
      <w:color w:val="000000"/>
      <w:sz w:val="21"/>
      <w:szCs w:val="21"/>
    </w:rPr>
  </w:style>
  <w:style w:type="paragraph" w:customStyle="1" w:styleId="334">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35">
    <w:name w:val="TOC 标题2"/>
    <w:basedOn w:val="5"/>
    <w:next w:val="1"/>
    <w:semiHidden/>
    <w:unhideWhenUsed/>
    <w:qFormat/>
    <w:uiPriority w:val="39"/>
    <w:pPr>
      <w:spacing w:before="480" w:after="0" w:line="276" w:lineRule="auto"/>
      <w:outlineLvl w:val="9"/>
    </w:pPr>
    <w:rPr>
      <w:rFonts w:ascii="Cambria" w:hAnsi="Cambria"/>
      <w:color w:val="365F91"/>
      <w:kern w:val="0"/>
      <w:sz w:val="28"/>
      <w:szCs w:val="28"/>
    </w:rPr>
  </w:style>
  <w:style w:type="character" w:customStyle="1" w:styleId="336">
    <w:name w:val="页脚 字符"/>
    <w:qFormat/>
    <w:locked/>
    <w:uiPriority w:val="99"/>
    <w:rPr>
      <w:rFonts w:eastAsia="黑体"/>
      <w:sz w:val="18"/>
      <w:szCs w:val="18"/>
    </w:rPr>
  </w:style>
  <w:style w:type="character" w:customStyle="1" w:styleId="337">
    <w:name w:val="页眉 字符"/>
    <w:qFormat/>
    <w:locked/>
    <w:uiPriority w:val="99"/>
    <w:rPr>
      <w:rFonts w:eastAsia="仿宋_GB2312"/>
      <w:kern w:val="2"/>
      <w:sz w:val="18"/>
    </w:rPr>
  </w:style>
  <w:style w:type="character" w:customStyle="1" w:styleId="338">
    <w:name w:val="批注主题 字符"/>
    <w:qFormat/>
    <w:uiPriority w:val="0"/>
    <w:rPr>
      <w:b/>
      <w:bCs/>
      <w:kern w:val="2"/>
      <w:sz w:val="21"/>
      <w:szCs w:val="24"/>
    </w:rPr>
  </w:style>
  <w:style w:type="paragraph" w:customStyle="1" w:styleId="339">
    <w:name w:val="修订1"/>
    <w:hidden/>
    <w:unhideWhenUsed/>
    <w:qFormat/>
    <w:uiPriority w:val="99"/>
    <w:rPr>
      <w:rFonts w:ascii="Times New Roman" w:hAnsi="Times New Roman" w:eastAsia="宋体" w:cs="Times New Roman"/>
      <w:sz w:val="24"/>
      <w:szCs w:val="24"/>
      <w:lang w:val="en-US" w:eastAsia="zh-CN" w:bidi="ar-SA"/>
    </w:rPr>
  </w:style>
  <w:style w:type="character" w:customStyle="1" w:styleId="340">
    <w:name w:val="批注文字 Char3"/>
    <w:basedOn w:val="59"/>
    <w:semiHidden/>
    <w:qFormat/>
    <w:uiPriority w:val="99"/>
    <w:rPr>
      <w:rFonts w:ascii="Times New Roman" w:hAnsi="Times New Roman" w:eastAsia="宋体" w:cs="Times New Roman"/>
      <w:kern w:val="0"/>
      <w:sz w:val="24"/>
      <w:szCs w:val="24"/>
    </w:rPr>
  </w:style>
  <w:style w:type="character" w:customStyle="1" w:styleId="341">
    <w:name w:val="页脚 Char2"/>
    <w:basedOn w:val="59"/>
    <w:semiHidden/>
    <w:qFormat/>
    <w:uiPriority w:val="99"/>
    <w:rPr>
      <w:rFonts w:ascii="Times New Roman" w:hAnsi="Times New Roman" w:eastAsia="宋体" w:cs="Times New Roman"/>
      <w:kern w:val="0"/>
      <w:sz w:val="18"/>
      <w:szCs w:val="18"/>
    </w:rPr>
  </w:style>
  <w:style w:type="character" w:customStyle="1" w:styleId="342">
    <w:name w:val="正文文本 3 Char1"/>
    <w:basedOn w:val="59"/>
    <w:semiHidden/>
    <w:qFormat/>
    <w:uiPriority w:val="99"/>
    <w:rPr>
      <w:rFonts w:ascii="Times New Roman" w:hAnsi="Times New Roman" w:eastAsia="宋体" w:cs="Times New Roman"/>
      <w:kern w:val="0"/>
      <w:sz w:val="16"/>
      <w:szCs w:val="16"/>
    </w:rPr>
  </w:style>
  <w:style w:type="character" w:customStyle="1" w:styleId="343">
    <w:name w:val="正文文本缩进 Char2"/>
    <w:basedOn w:val="59"/>
    <w:semiHidden/>
    <w:qFormat/>
    <w:uiPriority w:val="99"/>
    <w:rPr>
      <w:rFonts w:ascii="Times New Roman" w:hAnsi="Times New Roman" w:eastAsia="宋体" w:cs="Times New Roman"/>
      <w:kern w:val="0"/>
      <w:sz w:val="24"/>
      <w:szCs w:val="24"/>
    </w:rPr>
  </w:style>
  <w:style w:type="character" w:customStyle="1" w:styleId="344">
    <w:name w:val="正文首行缩进 2 Char1"/>
    <w:basedOn w:val="343"/>
    <w:semiHidden/>
    <w:qFormat/>
    <w:uiPriority w:val="99"/>
    <w:rPr>
      <w:rFonts w:ascii="Times New Roman" w:hAnsi="Times New Roman" w:eastAsia="宋体" w:cs="Times New Roman"/>
      <w:kern w:val="0"/>
      <w:sz w:val="24"/>
      <w:szCs w:val="24"/>
    </w:rPr>
  </w:style>
  <w:style w:type="character" w:customStyle="1" w:styleId="345">
    <w:name w:val="正文文本 Char3"/>
    <w:basedOn w:val="59"/>
    <w:semiHidden/>
    <w:qFormat/>
    <w:uiPriority w:val="99"/>
    <w:rPr>
      <w:rFonts w:ascii="Times New Roman" w:hAnsi="Times New Roman" w:eastAsia="宋体" w:cs="Times New Roman"/>
      <w:kern w:val="0"/>
      <w:sz w:val="24"/>
      <w:szCs w:val="24"/>
    </w:rPr>
  </w:style>
  <w:style w:type="character" w:customStyle="1" w:styleId="346">
    <w:name w:val="正文首行缩进 Char2"/>
    <w:basedOn w:val="345"/>
    <w:semiHidden/>
    <w:qFormat/>
    <w:uiPriority w:val="99"/>
    <w:rPr>
      <w:rFonts w:ascii="Times New Roman" w:hAnsi="Times New Roman" w:eastAsia="宋体" w:cs="Times New Roman"/>
      <w:kern w:val="0"/>
      <w:sz w:val="24"/>
      <w:szCs w:val="24"/>
    </w:rPr>
  </w:style>
  <w:style w:type="character" w:customStyle="1" w:styleId="347">
    <w:name w:val="批注框文本 Char2"/>
    <w:basedOn w:val="59"/>
    <w:semiHidden/>
    <w:qFormat/>
    <w:uiPriority w:val="99"/>
    <w:rPr>
      <w:rFonts w:ascii="Times New Roman" w:hAnsi="Times New Roman" w:eastAsia="宋体" w:cs="Times New Roman"/>
      <w:kern w:val="0"/>
      <w:sz w:val="18"/>
      <w:szCs w:val="18"/>
    </w:rPr>
  </w:style>
  <w:style w:type="character" w:customStyle="1" w:styleId="348">
    <w:name w:val="批注主题 Char1"/>
    <w:basedOn w:val="340"/>
    <w:semiHidden/>
    <w:qFormat/>
    <w:uiPriority w:val="99"/>
    <w:rPr>
      <w:rFonts w:ascii="Times New Roman" w:hAnsi="Times New Roman" w:eastAsia="宋体" w:cs="Times New Roman"/>
      <w:b/>
      <w:bCs/>
      <w:kern w:val="0"/>
      <w:sz w:val="24"/>
      <w:szCs w:val="24"/>
    </w:rPr>
  </w:style>
  <w:style w:type="character" w:customStyle="1" w:styleId="349">
    <w:name w:val="正文文本缩进 3 Char1"/>
    <w:basedOn w:val="59"/>
    <w:link w:val="45"/>
    <w:qFormat/>
    <w:uiPriority w:val="0"/>
    <w:rPr>
      <w:sz w:val="16"/>
      <w:szCs w:val="16"/>
    </w:rPr>
  </w:style>
  <w:style w:type="character" w:customStyle="1" w:styleId="350">
    <w:name w:val="纯文本 Char4"/>
    <w:basedOn w:val="59"/>
    <w:semiHidden/>
    <w:qFormat/>
    <w:uiPriority w:val="99"/>
    <w:rPr>
      <w:rFonts w:ascii="宋体" w:hAnsi="Courier New" w:eastAsia="宋体" w:cs="Courier New"/>
      <w:kern w:val="0"/>
      <w:szCs w:val="21"/>
    </w:rPr>
  </w:style>
  <w:style w:type="character" w:customStyle="1" w:styleId="351">
    <w:name w:val="标题 Char1"/>
    <w:basedOn w:val="59"/>
    <w:qFormat/>
    <w:uiPriority w:val="10"/>
    <w:rPr>
      <w:rFonts w:eastAsia="宋体" w:asciiTheme="majorHAnsi" w:hAnsiTheme="majorHAnsi" w:cstheme="majorBidi"/>
      <w:b/>
      <w:bCs/>
      <w:kern w:val="0"/>
      <w:sz w:val="32"/>
      <w:szCs w:val="32"/>
    </w:rPr>
  </w:style>
  <w:style w:type="character" w:customStyle="1" w:styleId="352">
    <w:name w:val="正文文本缩进 2 Char2"/>
    <w:basedOn w:val="59"/>
    <w:link w:val="35"/>
    <w:qFormat/>
    <w:uiPriority w:val="0"/>
    <w:rPr>
      <w:rFonts w:ascii="宋体" w:eastAsia="新宋体"/>
      <w:sz w:val="24"/>
    </w:rPr>
  </w:style>
  <w:style w:type="character" w:customStyle="1" w:styleId="353">
    <w:name w:val="正文文本 2 Char1"/>
    <w:basedOn w:val="59"/>
    <w:link w:val="51"/>
    <w:qFormat/>
    <w:uiPriority w:val="0"/>
    <w:rPr>
      <w:sz w:val="24"/>
      <w:szCs w:val="24"/>
    </w:rPr>
  </w:style>
  <w:style w:type="character" w:customStyle="1" w:styleId="354">
    <w:name w:val="页眉 Char2"/>
    <w:basedOn w:val="59"/>
    <w:semiHidden/>
    <w:qFormat/>
    <w:uiPriority w:val="99"/>
    <w:rPr>
      <w:rFonts w:ascii="Times New Roman" w:hAnsi="Times New Roman" w:eastAsia="宋体" w:cs="Times New Roman"/>
      <w:kern w:val="0"/>
      <w:sz w:val="18"/>
      <w:szCs w:val="18"/>
    </w:rPr>
  </w:style>
  <w:style w:type="character" w:customStyle="1" w:styleId="355">
    <w:name w:val="日期 Char"/>
    <w:basedOn w:val="59"/>
    <w:link w:val="34"/>
    <w:qFormat/>
    <w:uiPriority w:val="0"/>
    <w:rPr>
      <w:sz w:val="24"/>
      <w:szCs w:val="24"/>
    </w:rPr>
  </w:style>
  <w:style w:type="character" w:customStyle="1" w:styleId="356">
    <w:name w:val="文档结构图 Char1"/>
    <w:basedOn w:val="59"/>
    <w:semiHidden/>
    <w:qFormat/>
    <w:uiPriority w:val="99"/>
    <w:rPr>
      <w:rFonts w:ascii="宋体" w:hAnsi="Times New Roman" w:eastAsia="宋体" w:cs="Times New Roman"/>
      <w:kern w:val="0"/>
      <w:sz w:val="18"/>
      <w:szCs w:val="18"/>
    </w:rPr>
  </w:style>
  <w:style w:type="character" w:customStyle="1" w:styleId="357">
    <w:name w:val="bookmark-item"/>
    <w:basedOn w:val="59"/>
    <w:qFormat/>
    <w:uiPriority w:val="0"/>
  </w:style>
  <w:style w:type="paragraph" w:customStyle="1" w:styleId="358">
    <w:name w:val="首行缩进"/>
    <w:basedOn w:val="1"/>
    <w:qFormat/>
    <w:uiPriority w:val="0"/>
    <w:pPr>
      <w:spacing w:line="360" w:lineRule="auto"/>
      <w:ind w:firstLine="480" w:firstLineChars="200"/>
    </w:pPr>
    <w:rPr>
      <w:lang w:val="zh-CN"/>
    </w:rPr>
  </w:style>
  <w:style w:type="paragraph" w:customStyle="1" w:styleId="359">
    <w:name w:val="修订2"/>
    <w:hidden/>
    <w:semiHidden/>
    <w:qFormat/>
    <w:uiPriority w:val="99"/>
    <w:rPr>
      <w:rFonts w:ascii="Times New Roman" w:hAnsi="Times New Roman" w:eastAsia="宋体" w:cs="Times New Roman"/>
      <w:sz w:val="24"/>
      <w:szCs w:val="24"/>
      <w:lang w:val="en-US" w:eastAsia="zh-CN" w:bidi="ar-SA"/>
    </w:rPr>
  </w:style>
  <w:style w:type="paragraph" w:customStyle="1" w:styleId="360">
    <w:name w:val="正文 New New New New"/>
    <w:qFormat/>
    <w:uiPriority w:val="0"/>
    <w:pPr>
      <w:widowControl w:val="0"/>
      <w:jc w:val="both"/>
    </w:pPr>
    <w:rPr>
      <w:rFonts w:ascii="Times New Roman" w:hAnsi="Times New Roman" w:eastAsia="宋体" w:cs="Times New Roman"/>
      <w:szCs w:val="24"/>
      <w:lang w:val="en-US" w:eastAsia="zh-CN" w:bidi="ar-SA"/>
    </w:rPr>
  </w:style>
  <w:style w:type="character" w:customStyle="1" w:styleId="361">
    <w:name w:val="font71"/>
    <w:basedOn w:val="59"/>
    <w:qFormat/>
    <w:uiPriority w:val="0"/>
    <w:rPr>
      <w:rFonts w:hint="eastAsia" w:ascii="宋体" w:hAnsi="宋体" w:eastAsia="宋体" w:cs="宋体"/>
      <w:color w:val="000000"/>
      <w:sz w:val="24"/>
      <w:szCs w:val="24"/>
      <w:u w:val="none"/>
    </w:rPr>
  </w:style>
  <w:style w:type="character" w:customStyle="1" w:styleId="362">
    <w:name w:val="font81"/>
    <w:basedOn w:val="59"/>
    <w:qFormat/>
    <w:uiPriority w:val="0"/>
    <w:rPr>
      <w:rFonts w:hint="eastAsia" w:ascii="宋体" w:hAnsi="宋体" w:eastAsia="宋体" w:cs="宋体"/>
      <w:color w:val="000000"/>
      <w:sz w:val="24"/>
      <w:szCs w:val="24"/>
      <w:u w:val="none"/>
    </w:rPr>
  </w:style>
  <w:style w:type="character" w:customStyle="1" w:styleId="363">
    <w:name w:val="font91"/>
    <w:basedOn w:val="59"/>
    <w:qFormat/>
    <w:uiPriority w:val="0"/>
    <w:rPr>
      <w:rFonts w:hint="default" w:ascii="Times New Roman" w:hAnsi="Times New Roman" w:cs="Times New Roman"/>
      <w:color w:val="000000"/>
      <w:sz w:val="24"/>
      <w:szCs w:val="24"/>
      <w:u w:val="none"/>
    </w:rPr>
  </w:style>
  <w:style w:type="character" w:customStyle="1" w:styleId="364">
    <w:name w:val="NormalCharacter"/>
    <w:qFormat/>
    <w:uiPriority w:val="0"/>
    <w:rPr>
      <w:rFonts w:ascii="Times New Roman" w:hAnsi="Times New Roman" w:eastAsia="宋体" w:cs="Times New Roman"/>
      <w:kern w:val="2"/>
      <w:sz w:val="21"/>
      <w:lang w:val="en-US" w:eastAsia="zh-CN" w:bidi="ar-SA"/>
    </w:rPr>
  </w:style>
  <w:style w:type="paragraph" w:customStyle="1" w:styleId="365">
    <w:name w:val="表格正文"/>
    <w:qFormat/>
    <w:uiPriority w:val="0"/>
    <w:pPr>
      <w:spacing w:before="80" w:after="80" w:line="360" w:lineRule="auto"/>
      <w:contextualSpacing/>
      <w:textAlignment w:val="center"/>
    </w:pPr>
    <w:rPr>
      <w:rFonts w:eastAsia="宋体" w:cs="方正兰亭黑简体" w:asciiTheme="minorEastAsia" w:hAnsiTheme="minorEastAsia"/>
      <w:kern w:val="2"/>
      <w:sz w:val="21"/>
      <w:szCs w:val="21"/>
      <w:lang w:val="en-US" w:eastAsia="zh-CN" w:bidi="ar-SA"/>
    </w:rPr>
  </w:style>
  <w:style w:type="table" w:customStyle="1" w:styleId="366">
    <w:name w:val="Table1"/>
    <w:basedOn w:val="57"/>
    <w:qFormat/>
    <w:uiPriority w:val="99"/>
    <w:pPr>
      <w:spacing w:line="360" w:lineRule="auto"/>
    </w:pPr>
    <w:rPr>
      <w:rFonts w:ascii="Times New Roman" w:hAnsi="Times New Roman" w:eastAsia="宋体" w:cs="Times New Roman"/>
      <w:sz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tblStylePr w:type="firstRow">
      <w:pPr>
        <w:jc w:val="center"/>
      </w:pPr>
      <w:rPr>
        <w:rFonts w:ascii="Times New Roman" w:hAnsi="Times New Roman" w:eastAsia="宋体"/>
        <w:b/>
        <w:i w:val="0"/>
        <w:sz w:val="24"/>
      </w:rPr>
      <w:tcPr>
        <w:shd w:val="clear" w:color="auto" w:fill="D9D9D9"/>
        <w:vAlign w:val="center"/>
      </w:tcPr>
    </w:tblStylePr>
  </w:style>
  <w:style w:type="character" w:customStyle="1" w:styleId="367">
    <w:name w:val="交叉引用"/>
    <w:basedOn w:val="59"/>
    <w:qFormat/>
    <w:uiPriority w:val="1"/>
    <w:rPr>
      <w:color w:val="0000FF"/>
      <w:u w:val="single"/>
    </w:rPr>
  </w:style>
  <w:style w:type="character" w:customStyle="1" w:styleId="368">
    <w:name w:val="font41"/>
    <w:basedOn w:val="59"/>
    <w:qFormat/>
    <w:uiPriority w:val="0"/>
    <w:rPr>
      <w:rFonts w:hint="eastAsia" w:ascii="仿宋" w:hAnsi="仿宋" w:eastAsia="仿宋" w:cs="仿宋"/>
      <w:color w:val="000000"/>
      <w:sz w:val="24"/>
      <w:szCs w:val="24"/>
      <w:u w:val="none"/>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5D04CD-CD9B-4473-805C-5FC038DE19A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59</Pages>
  <Words>38343</Words>
  <Characters>42192</Characters>
  <Lines>236</Lines>
  <Paragraphs>66</Paragraphs>
  <TotalTime>4</TotalTime>
  <ScaleCrop>false</ScaleCrop>
  <LinksUpToDate>false</LinksUpToDate>
  <CharactersWithSpaces>43139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2021-08-18T02:22:00Z</dcterms:created>
  <dc:creator>Administrator</dc:creator>
  <cp:lastModifiedBy>小妞妞つ°</cp:lastModifiedBy>
  <cp:lastPrinted>2022-10-10T06:41:00Z</cp:lastPrinted>
  <dcterms:modified xsi:type="dcterms:W3CDTF">2022-11-23T02:58:21Z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452F9587932C4E438812163E26165E59</vt:lpwstr>
  </property>
</Properties>
</file>