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CF462">
      <w:pPr>
        <w:wordWrap w:val="0"/>
        <w:adjustRightInd/>
        <w:spacing w:line="360" w:lineRule="auto"/>
        <w:jc w:val="center"/>
        <w:rPr>
          <w:rFonts w:ascii="隶书" w:hAnsi="Arial" w:eastAsia="隶书" w:cs="Arial"/>
          <w:b/>
          <w:spacing w:val="-12"/>
          <w:sz w:val="48"/>
          <w:szCs w:val="48"/>
        </w:rPr>
      </w:pPr>
      <w:bookmarkStart w:id="0" w:name="_Hlt67893495"/>
      <w:bookmarkEnd w:id="0"/>
    </w:p>
    <w:p w14:paraId="0378425A">
      <w:pPr>
        <w:wordWrap w:val="0"/>
        <w:adjustRightInd/>
        <w:spacing w:line="360" w:lineRule="auto"/>
        <w:jc w:val="center"/>
        <w:rPr>
          <w:rFonts w:ascii="仿宋" w:hAnsi="仿宋" w:eastAsia="仿宋" w:cs="仿宋"/>
          <w:b/>
          <w:spacing w:val="-12"/>
          <w:sz w:val="48"/>
          <w:szCs w:val="48"/>
        </w:rPr>
      </w:pPr>
      <w:r>
        <w:rPr>
          <w:rFonts w:hint="eastAsia" w:ascii="仿宋" w:hAnsi="仿宋" w:eastAsia="仿宋" w:cs="仿宋"/>
          <w:b/>
          <w:spacing w:val="-12"/>
          <w:sz w:val="56"/>
          <w:szCs w:val="56"/>
        </w:rPr>
        <w:t>2025年绍兴市电子政务外网续建项目</w:t>
      </w:r>
    </w:p>
    <w:p w14:paraId="379615CB">
      <w:pPr>
        <w:wordWrap w:val="0"/>
        <w:jc w:val="center"/>
        <w:outlineLvl w:val="0"/>
        <w:rPr>
          <w:rFonts w:ascii="仿宋" w:hAnsi="仿宋" w:eastAsia="仿宋" w:cs="仿宋"/>
          <w:b/>
          <w:sz w:val="72"/>
          <w:szCs w:val="72"/>
        </w:rPr>
      </w:pPr>
    </w:p>
    <w:p w14:paraId="13CECED6">
      <w:pPr>
        <w:wordWrap w:val="0"/>
        <w:jc w:val="center"/>
        <w:outlineLvl w:val="0"/>
        <w:rPr>
          <w:rFonts w:ascii="仿宋" w:hAnsi="仿宋" w:eastAsia="仿宋" w:cs="仿宋"/>
          <w:b/>
          <w:sz w:val="72"/>
          <w:szCs w:val="72"/>
        </w:rPr>
      </w:pPr>
      <w:r>
        <w:rPr>
          <w:rFonts w:hint="eastAsia" w:ascii="仿宋" w:hAnsi="仿宋" w:eastAsia="仿宋" w:cs="仿宋"/>
          <w:b/>
          <w:sz w:val="72"/>
          <w:szCs w:val="72"/>
        </w:rPr>
        <w:t>公</w:t>
      </w:r>
    </w:p>
    <w:p w14:paraId="7FE1A328">
      <w:pPr>
        <w:wordWrap w:val="0"/>
        <w:jc w:val="center"/>
        <w:outlineLvl w:val="0"/>
        <w:rPr>
          <w:rFonts w:ascii="仿宋" w:hAnsi="仿宋" w:eastAsia="仿宋" w:cs="仿宋"/>
          <w:b/>
          <w:sz w:val="72"/>
          <w:szCs w:val="72"/>
        </w:rPr>
      </w:pPr>
      <w:r>
        <w:rPr>
          <w:rFonts w:hint="eastAsia" w:ascii="仿宋" w:hAnsi="仿宋" w:eastAsia="仿宋" w:cs="仿宋"/>
          <w:b/>
          <w:sz w:val="72"/>
          <w:szCs w:val="72"/>
        </w:rPr>
        <w:t>开</w:t>
      </w:r>
    </w:p>
    <w:p w14:paraId="0E3D374F">
      <w:pPr>
        <w:wordWrap w:val="0"/>
        <w:jc w:val="center"/>
        <w:outlineLvl w:val="0"/>
        <w:rPr>
          <w:rFonts w:ascii="仿宋" w:hAnsi="仿宋" w:eastAsia="仿宋" w:cs="仿宋"/>
          <w:b/>
          <w:sz w:val="72"/>
          <w:szCs w:val="72"/>
        </w:rPr>
      </w:pPr>
      <w:r>
        <w:rPr>
          <w:rFonts w:hint="eastAsia" w:ascii="仿宋" w:hAnsi="仿宋" w:eastAsia="仿宋" w:cs="仿宋"/>
          <w:b/>
          <w:sz w:val="72"/>
          <w:szCs w:val="72"/>
        </w:rPr>
        <w:t>招</w:t>
      </w:r>
    </w:p>
    <w:p w14:paraId="5D7F9C40">
      <w:pPr>
        <w:wordWrap w:val="0"/>
        <w:jc w:val="center"/>
        <w:outlineLvl w:val="0"/>
        <w:rPr>
          <w:rFonts w:ascii="仿宋" w:hAnsi="仿宋" w:eastAsia="仿宋" w:cs="仿宋"/>
          <w:b/>
          <w:sz w:val="72"/>
          <w:szCs w:val="72"/>
        </w:rPr>
      </w:pPr>
      <w:r>
        <w:rPr>
          <w:rFonts w:hint="eastAsia" w:ascii="仿宋" w:hAnsi="仿宋" w:eastAsia="仿宋" w:cs="仿宋"/>
          <w:b/>
          <w:sz w:val="72"/>
          <w:szCs w:val="72"/>
        </w:rPr>
        <w:t>标</w:t>
      </w:r>
    </w:p>
    <w:p w14:paraId="039A3931">
      <w:pPr>
        <w:wordWrap w:val="0"/>
        <w:jc w:val="center"/>
        <w:outlineLvl w:val="0"/>
        <w:rPr>
          <w:rFonts w:ascii="仿宋" w:hAnsi="仿宋" w:eastAsia="仿宋" w:cs="仿宋"/>
          <w:b/>
          <w:sz w:val="72"/>
          <w:szCs w:val="72"/>
        </w:rPr>
      </w:pPr>
      <w:r>
        <w:rPr>
          <w:rFonts w:hint="eastAsia" w:ascii="仿宋" w:hAnsi="仿宋" w:eastAsia="仿宋" w:cs="仿宋"/>
          <w:b/>
          <w:sz w:val="72"/>
          <w:szCs w:val="72"/>
        </w:rPr>
        <w:t>文</w:t>
      </w:r>
    </w:p>
    <w:p w14:paraId="4E90BC88">
      <w:pPr>
        <w:wordWrap w:val="0"/>
        <w:jc w:val="center"/>
        <w:outlineLvl w:val="0"/>
        <w:rPr>
          <w:rFonts w:ascii="仿宋" w:hAnsi="仿宋" w:eastAsia="仿宋" w:cs="仿宋"/>
          <w:sz w:val="44"/>
        </w:rPr>
      </w:pPr>
      <w:r>
        <w:rPr>
          <w:rFonts w:hint="eastAsia" w:ascii="仿宋" w:hAnsi="仿宋" w:eastAsia="仿宋" w:cs="仿宋"/>
          <w:b/>
          <w:sz w:val="72"/>
          <w:szCs w:val="72"/>
        </w:rPr>
        <w:t>件</w:t>
      </w:r>
    </w:p>
    <w:p w14:paraId="219D7BEF">
      <w:pPr>
        <w:wordWrap w:val="0"/>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31A84117">
      <w:pPr>
        <w:wordWrap w:val="0"/>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1ED5CADA">
      <w:pPr>
        <w:wordWrap w:val="0"/>
        <w:jc w:val="center"/>
        <w:rPr>
          <w:rFonts w:ascii="仿宋" w:hAnsi="仿宋" w:eastAsia="仿宋" w:cs="仿宋"/>
          <w:bCs/>
          <w:sz w:val="28"/>
          <w:szCs w:val="28"/>
        </w:rPr>
      </w:pPr>
      <w:r>
        <w:rPr>
          <w:rFonts w:hint="eastAsia" w:ascii="仿宋" w:hAnsi="仿宋" w:eastAsia="仿宋" w:cs="仿宋"/>
          <w:b/>
          <w:sz w:val="28"/>
          <w:szCs w:val="28"/>
        </w:rPr>
        <w:t xml:space="preserve">招标编号:CGSHZJ-2025-N001159 </w:t>
      </w:r>
    </w:p>
    <w:tbl>
      <w:tblPr>
        <w:tblStyle w:val="63"/>
        <w:tblW w:w="7801" w:type="dxa"/>
        <w:jc w:val="center"/>
        <w:tblLayout w:type="fixed"/>
        <w:tblCellMar>
          <w:top w:w="0" w:type="dxa"/>
          <w:left w:w="108" w:type="dxa"/>
          <w:bottom w:w="0" w:type="dxa"/>
          <w:right w:w="108" w:type="dxa"/>
        </w:tblCellMar>
      </w:tblPr>
      <w:tblGrid>
        <w:gridCol w:w="2356"/>
        <w:gridCol w:w="5445"/>
      </w:tblGrid>
      <w:tr w14:paraId="6304F774">
        <w:tblPrEx>
          <w:tblCellMar>
            <w:top w:w="0" w:type="dxa"/>
            <w:left w:w="108" w:type="dxa"/>
            <w:bottom w:w="0" w:type="dxa"/>
            <w:right w:w="108" w:type="dxa"/>
          </w:tblCellMar>
        </w:tblPrEx>
        <w:trPr>
          <w:trHeight w:val="443" w:hRule="atLeast"/>
          <w:jc w:val="center"/>
        </w:trPr>
        <w:tc>
          <w:tcPr>
            <w:tcW w:w="2356" w:type="dxa"/>
          </w:tcPr>
          <w:p w14:paraId="0AD3C937">
            <w:pPr>
              <w:wordWrap w:val="0"/>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9DB0969">
            <w:pPr>
              <w:wordWrap w:val="0"/>
              <w:spacing w:line="320" w:lineRule="exact"/>
              <w:outlineLvl w:val="0"/>
              <w:rPr>
                <w:rFonts w:ascii="仿宋" w:hAnsi="仿宋" w:eastAsia="仿宋" w:cs="仿宋"/>
                <w:sz w:val="28"/>
                <w:szCs w:val="28"/>
              </w:rPr>
            </w:pPr>
            <w:r>
              <w:rPr>
                <w:rFonts w:hint="eastAsia" w:ascii="仿宋" w:hAnsi="仿宋" w:eastAsia="仿宋" w:cs="仿宋"/>
                <w:sz w:val="28"/>
                <w:szCs w:val="28"/>
              </w:rPr>
              <w:t>绍兴市数据局</w:t>
            </w:r>
          </w:p>
        </w:tc>
      </w:tr>
      <w:tr w14:paraId="319BD977">
        <w:tblPrEx>
          <w:tblCellMar>
            <w:top w:w="0" w:type="dxa"/>
            <w:left w:w="108" w:type="dxa"/>
            <w:bottom w:w="0" w:type="dxa"/>
            <w:right w:w="108" w:type="dxa"/>
          </w:tblCellMar>
        </w:tblPrEx>
        <w:trPr>
          <w:trHeight w:val="494" w:hRule="atLeast"/>
          <w:jc w:val="center"/>
        </w:trPr>
        <w:tc>
          <w:tcPr>
            <w:tcW w:w="2356" w:type="dxa"/>
          </w:tcPr>
          <w:p w14:paraId="50961626">
            <w:pPr>
              <w:wordWrap w:val="0"/>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68503609"/>
              </w:rPr>
              <w:t>采购代理机构</w:t>
            </w:r>
            <w:r>
              <w:rPr>
                <w:rFonts w:hint="eastAsia" w:ascii="仿宋" w:hAnsi="仿宋" w:eastAsia="仿宋" w:cs="仿宋"/>
                <w:sz w:val="28"/>
                <w:szCs w:val="28"/>
              </w:rPr>
              <w:t>：</w:t>
            </w:r>
          </w:p>
        </w:tc>
        <w:tc>
          <w:tcPr>
            <w:tcW w:w="5445" w:type="dxa"/>
          </w:tcPr>
          <w:p w14:paraId="28DC970F">
            <w:pPr>
              <w:wordWrap w:val="0"/>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浙江翔实建设项目管理有限公司</w:t>
            </w:r>
          </w:p>
        </w:tc>
      </w:tr>
      <w:tr w14:paraId="5958A874">
        <w:tblPrEx>
          <w:tblCellMar>
            <w:top w:w="0" w:type="dxa"/>
            <w:left w:w="108" w:type="dxa"/>
            <w:bottom w:w="0" w:type="dxa"/>
            <w:right w:w="108" w:type="dxa"/>
          </w:tblCellMar>
        </w:tblPrEx>
        <w:trPr>
          <w:trHeight w:val="397" w:hRule="atLeast"/>
          <w:jc w:val="center"/>
        </w:trPr>
        <w:tc>
          <w:tcPr>
            <w:tcW w:w="2356" w:type="dxa"/>
            <w:vMerge w:val="restart"/>
            <w:vAlign w:val="center"/>
          </w:tcPr>
          <w:p w14:paraId="42F27ADA">
            <w:pPr>
              <w:wordWrap w:val="0"/>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6B5FE81E">
            <w:pPr>
              <w:wordWrap w:val="0"/>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5A841FF5">
        <w:tblPrEx>
          <w:tblCellMar>
            <w:top w:w="0" w:type="dxa"/>
            <w:left w:w="108" w:type="dxa"/>
            <w:bottom w:w="0" w:type="dxa"/>
            <w:right w:w="108" w:type="dxa"/>
          </w:tblCellMar>
        </w:tblPrEx>
        <w:trPr>
          <w:trHeight w:val="397" w:hRule="atLeast"/>
          <w:jc w:val="center"/>
        </w:trPr>
        <w:tc>
          <w:tcPr>
            <w:tcW w:w="2356" w:type="dxa"/>
            <w:vMerge w:val="continue"/>
            <w:vAlign w:val="center"/>
          </w:tcPr>
          <w:p w14:paraId="39435729">
            <w:pPr>
              <w:wordWrap w:val="0"/>
              <w:spacing w:after="100" w:afterAutospacing="1" w:line="440" w:lineRule="exact"/>
              <w:rPr>
                <w:rFonts w:ascii="仿宋" w:hAnsi="仿宋" w:eastAsia="仿宋" w:cs="仿宋"/>
                <w:spacing w:val="1400"/>
                <w:kern w:val="0"/>
                <w:sz w:val="28"/>
                <w:szCs w:val="28"/>
              </w:rPr>
            </w:pPr>
          </w:p>
        </w:tc>
        <w:tc>
          <w:tcPr>
            <w:tcW w:w="5445" w:type="dxa"/>
          </w:tcPr>
          <w:p w14:paraId="6773A4BF">
            <w:pPr>
              <w:wordWrap w:val="0"/>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绍兴市政务服务办公室</w:t>
            </w:r>
          </w:p>
        </w:tc>
      </w:tr>
      <w:tr w14:paraId="16502A15">
        <w:tblPrEx>
          <w:tblCellMar>
            <w:top w:w="0" w:type="dxa"/>
            <w:left w:w="108" w:type="dxa"/>
            <w:bottom w:w="0" w:type="dxa"/>
            <w:right w:w="108" w:type="dxa"/>
          </w:tblCellMar>
        </w:tblPrEx>
        <w:trPr>
          <w:trHeight w:val="333" w:hRule="atLeast"/>
          <w:jc w:val="center"/>
        </w:trPr>
        <w:tc>
          <w:tcPr>
            <w:tcW w:w="7801" w:type="dxa"/>
            <w:gridSpan w:val="2"/>
          </w:tcPr>
          <w:p w14:paraId="19CADB6A">
            <w:pPr>
              <w:wordWrap w:val="0"/>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二〇二五年七月</w:t>
            </w:r>
          </w:p>
        </w:tc>
      </w:tr>
    </w:tbl>
    <w:p w14:paraId="1C6B206D">
      <w:pPr>
        <w:pStyle w:val="637"/>
        <w:wordWrap w:val="0"/>
        <w:rPr>
          <w:rFonts w:ascii="隶书" w:hAnsi="隶书" w:eastAsia="隶书" w:cs="隶书"/>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14:paraId="54C7C34C">
      <w:pPr>
        <w:wordWrap w:val="0"/>
        <w:spacing w:line="360" w:lineRule="auto"/>
        <w:jc w:val="center"/>
        <w:rPr>
          <w:rFonts w:ascii="仿宋" w:hAnsi="仿宋" w:eastAsia="仿宋" w:cs="仿宋"/>
          <w:sz w:val="24"/>
        </w:rPr>
      </w:pPr>
    </w:p>
    <w:p w14:paraId="0E9C2250">
      <w:pPr>
        <w:wordWrap w:val="0"/>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16DD1987">
      <w:pPr>
        <w:wordWrap w:val="0"/>
        <w:spacing w:line="360" w:lineRule="auto"/>
        <w:jc w:val="center"/>
        <w:rPr>
          <w:rFonts w:ascii="仿宋" w:hAnsi="仿宋" w:eastAsia="仿宋" w:cs="仿宋"/>
          <w:b/>
          <w:sz w:val="44"/>
          <w:szCs w:val="44"/>
        </w:rPr>
      </w:pPr>
    </w:p>
    <w:p w14:paraId="3B2907F1">
      <w:pPr>
        <w:wordWrap w:val="0"/>
        <w:spacing w:line="360" w:lineRule="auto"/>
        <w:jc w:val="center"/>
        <w:rPr>
          <w:rFonts w:ascii="仿宋" w:hAnsi="仿宋" w:eastAsia="仿宋" w:cs="仿宋"/>
        </w:rPr>
      </w:pPr>
    </w:p>
    <w:p w14:paraId="30226F5C">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3416E8DA">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DEFB129">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1F6C540E">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19E14EC4">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73977916">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150D3090">
      <w:pPr>
        <w:wordWrap w:val="0"/>
        <w:spacing w:line="360" w:lineRule="auto"/>
        <w:ind w:firstLine="549" w:firstLineChars="229"/>
        <w:rPr>
          <w:rFonts w:ascii="仿宋" w:hAnsi="仿宋" w:eastAsia="仿宋" w:cs="仿宋"/>
          <w:sz w:val="24"/>
        </w:rPr>
      </w:pPr>
    </w:p>
    <w:p w14:paraId="360CC99F">
      <w:pPr>
        <w:wordWrap w:val="0"/>
        <w:spacing w:line="360" w:lineRule="auto"/>
        <w:ind w:firstLine="549" w:firstLineChars="229"/>
        <w:rPr>
          <w:rFonts w:ascii="仿宋" w:hAnsi="仿宋" w:eastAsia="仿宋" w:cs="仿宋"/>
          <w:sz w:val="24"/>
        </w:rPr>
      </w:pPr>
    </w:p>
    <w:p w14:paraId="239FB347">
      <w:pPr>
        <w:wordWrap w:val="0"/>
        <w:spacing w:line="360" w:lineRule="auto"/>
        <w:ind w:firstLine="549" w:firstLineChars="229"/>
        <w:rPr>
          <w:rFonts w:ascii="仿宋" w:hAnsi="仿宋" w:eastAsia="仿宋" w:cs="仿宋"/>
          <w:sz w:val="24"/>
        </w:rPr>
      </w:pPr>
    </w:p>
    <w:p w14:paraId="40AD6E74">
      <w:pPr>
        <w:wordWrap w:val="0"/>
        <w:spacing w:line="360" w:lineRule="auto"/>
        <w:ind w:firstLine="549" w:firstLineChars="229"/>
        <w:rPr>
          <w:rFonts w:ascii="仿宋" w:hAnsi="仿宋" w:eastAsia="仿宋" w:cs="仿宋"/>
          <w:sz w:val="24"/>
        </w:rPr>
      </w:pPr>
    </w:p>
    <w:p w14:paraId="587332CD">
      <w:pPr>
        <w:wordWrap w:val="0"/>
        <w:spacing w:line="360" w:lineRule="auto"/>
        <w:ind w:firstLine="549" w:firstLineChars="229"/>
        <w:rPr>
          <w:rFonts w:ascii="仿宋" w:hAnsi="仿宋" w:eastAsia="仿宋" w:cs="仿宋"/>
          <w:sz w:val="24"/>
        </w:rPr>
      </w:pPr>
    </w:p>
    <w:p w14:paraId="5670DA6F">
      <w:pPr>
        <w:wordWrap w:val="0"/>
        <w:spacing w:line="360" w:lineRule="auto"/>
        <w:ind w:firstLine="549" w:firstLineChars="229"/>
        <w:rPr>
          <w:rFonts w:ascii="仿宋" w:hAnsi="仿宋" w:eastAsia="仿宋" w:cs="仿宋"/>
          <w:sz w:val="24"/>
        </w:rPr>
      </w:pPr>
    </w:p>
    <w:p w14:paraId="4278A6BF">
      <w:pPr>
        <w:wordWrap w:val="0"/>
        <w:spacing w:line="360" w:lineRule="auto"/>
        <w:ind w:firstLine="549" w:firstLineChars="229"/>
        <w:rPr>
          <w:rFonts w:ascii="仿宋" w:hAnsi="仿宋" w:eastAsia="仿宋" w:cs="仿宋"/>
          <w:sz w:val="24"/>
        </w:rPr>
      </w:pPr>
    </w:p>
    <w:p w14:paraId="29A1BFBC">
      <w:pPr>
        <w:wordWrap w:val="0"/>
        <w:spacing w:line="360" w:lineRule="auto"/>
        <w:ind w:firstLine="549" w:firstLineChars="229"/>
        <w:rPr>
          <w:rFonts w:ascii="仿宋" w:hAnsi="仿宋" w:eastAsia="仿宋" w:cs="仿宋"/>
          <w:sz w:val="24"/>
        </w:rPr>
      </w:pPr>
    </w:p>
    <w:p w14:paraId="3D455AAD">
      <w:pPr>
        <w:wordWrap w:val="0"/>
        <w:spacing w:line="360" w:lineRule="auto"/>
        <w:ind w:firstLine="549" w:firstLineChars="229"/>
        <w:rPr>
          <w:rFonts w:ascii="仿宋" w:hAnsi="仿宋" w:eastAsia="仿宋" w:cs="仿宋"/>
          <w:sz w:val="24"/>
        </w:rPr>
      </w:pPr>
    </w:p>
    <w:p w14:paraId="28B46E59">
      <w:pPr>
        <w:wordWrap w:val="0"/>
        <w:spacing w:line="360" w:lineRule="auto"/>
        <w:ind w:firstLine="549" w:firstLineChars="229"/>
        <w:rPr>
          <w:rFonts w:ascii="仿宋" w:hAnsi="仿宋" w:eastAsia="仿宋" w:cs="仿宋"/>
          <w:sz w:val="24"/>
        </w:rPr>
      </w:pPr>
    </w:p>
    <w:p w14:paraId="2CFA1B75">
      <w:pPr>
        <w:wordWrap w:val="0"/>
        <w:spacing w:line="360" w:lineRule="auto"/>
        <w:ind w:firstLine="549" w:firstLineChars="229"/>
        <w:rPr>
          <w:rFonts w:ascii="仿宋" w:hAnsi="仿宋" w:eastAsia="仿宋" w:cs="仿宋"/>
          <w:sz w:val="24"/>
        </w:rPr>
      </w:pPr>
    </w:p>
    <w:p w14:paraId="11FC2A27">
      <w:pPr>
        <w:wordWrap w:val="0"/>
        <w:spacing w:line="360" w:lineRule="auto"/>
        <w:ind w:firstLine="549" w:firstLineChars="229"/>
        <w:rPr>
          <w:rFonts w:ascii="仿宋" w:hAnsi="仿宋" w:eastAsia="仿宋" w:cs="仿宋"/>
          <w:sz w:val="24"/>
        </w:rPr>
      </w:pPr>
    </w:p>
    <w:p w14:paraId="11E9DB0F">
      <w:pPr>
        <w:wordWrap w:val="0"/>
        <w:spacing w:line="360" w:lineRule="auto"/>
        <w:ind w:firstLine="549" w:firstLineChars="229"/>
        <w:rPr>
          <w:rFonts w:ascii="仿宋" w:hAnsi="仿宋" w:eastAsia="仿宋" w:cs="仿宋"/>
          <w:sz w:val="24"/>
        </w:rPr>
      </w:pPr>
    </w:p>
    <w:p w14:paraId="53858D77">
      <w:pPr>
        <w:wordWrap w:val="0"/>
        <w:spacing w:line="360" w:lineRule="auto"/>
        <w:rPr>
          <w:rFonts w:ascii="仿宋" w:hAnsi="仿宋" w:eastAsia="仿宋" w:cs="仿宋"/>
          <w:sz w:val="24"/>
        </w:rPr>
      </w:pPr>
    </w:p>
    <w:bookmarkEnd w:id="2"/>
    <w:p w14:paraId="4590DEDA">
      <w:pPr>
        <w:wordWrap w:val="0"/>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_Toc91899870"/>
      <w:bookmarkStart w:id="8" w:name="第二部分"/>
      <w:bookmarkStart w:id="9" w:name="_Toc91899871"/>
    </w:p>
    <w:p w14:paraId="61C23C1E">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73892C74">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项目概况：</w:t>
      </w:r>
    </w:p>
    <w:p w14:paraId="707B4B02">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2025年绍兴市电子政务外网续建项目 </w:t>
      </w:r>
      <w:r>
        <w:rPr>
          <w:rFonts w:hint="eastAsia" w:ascii="仿宋_GB2312" w:hAnsi="仿宋_GB2312" w:eastAsia="仿宋_GB2312" w:cs="仿宋_GB2312"/>
          <w:sz w:val="24"/>
        </w:rPr>
        <w:t>招标项目的潜在投标人应在政采云平台（</w:t>
      </w:r>
      <w:r>
        <w:rPr>
          <w:rFonts w:hint="eastAsia"/>
        </w:rPr>
        <w:fldChar w:fldCharType="begin"/>
      </w:r>
      <w:r>
        <w:instrText xml:space="preserve"> HYPERLINK "https://www.zcygov.cn/）获取（下载）招标文件，并于2025%20年7%20月22%20日9%20点00%20分00秒" </w:instrText>
      </w:r>
      <w:r>
        <w:rPr>
          <w:rFonts w:hint="eastAsia"/>
        </w:rPr>
        <w:fldChar w:fldCharType="separate"/>
      </w:r>
      <w:r>
        <w:rPr>
          <w:rStyle w:val="77"/>
          <w:rFonts w:hint="eastAsia" w:ascii="仿宋_GB2312" w:hAnsi="仿宋_GB2312" w:eastAsia="仿宋_GB2312" w:cs="仿宋_GB2312"/>
          <w:snapToGrid/>
          <w:kern w:val="2"/>
          <w:sz w:val="24"/>
          <w:szCs w:val="24"/>
        </w:rPr>
        <w:t>https://www.zcygov.cn/）获取（下载）招标文件，并于2025年  月  日  点  分</w:t>
      </w:r>
      <w:r>
        <w:rPr>
          <w:rStyle w:val="77"/>
          <w:rFonts w:hint="eastAsia" w:ascii="仿宋_GB2312" w:hAnsi="仿宋_GB2312" w:eastAsia="仿宋_GB2312" w:cs="仿宋_GB2312"/>
          <w:bCs/>
          <w:snapToGrid/>
          <w:kern w:val="2"/>
          <w:sz w:val="24"/>
          <w:szCs w:val="24"/>
        </w:rPr>
        <w:t>00秒</w:t>
      </w:r>
      <w:r>
        <w:rPr>
          <w:rStyle w:val="77"/>
          <w:rFonts w:hint="eastAsia" w:ascii="仿宋_GB2312" w:hAnsi="仿宋_GB2312" w:eastAsia="仿宋_GB2312" w:cs="仿宋_GB2312"/>
          <w:bCs/>
          <w:snapToGrid/>
          <w:kern w:val="2"/>
          <w:sz w:val="24"/>
          <w:szCs w:val="24"/>
        </w:rPr>
        <w:fldChar w:fldCharType="end"/>
      </w:r>
      <w:r>
        <w:rPr>
          <w:rFonts w:hint="eastAsia" w:ascii="仿宋_GB2312" w:hAnsi="仿宋_GB2312" w:eastAsia="仿宋_GB2312" w:cs="仿宋_GB2312"/>
          <w:bCs/>
          <w:sz w:val="24"/>
        </w:rPr>
        <w:t>（北京时间）前</w:t>
      </w:r>
      <w:r>
        <w:rPr>
          <w:rFonts w:hint="eastAsia" w:ascii="仿宋_GB2312" w:hAnsi="仿宋_GB2312" w:eastAsia="仿宋_GB2312" w:cs="仿宋_GB2312"/>
          <w:sz w:val="24"/>
        </w:rPr>
        <w:t>递交（上传）投标文件。</w:t>
      </w:r>
    </w:p>
    <w:p w14:paraId="44F98915">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一、项目基本情况</w:t>
      </w:r>
      <w:r>
        <w:rPr>
          <w:rFonts w:hint="eastAsia" w:ascii="仿宋_GB2312" w:hAnsi="仿宋_GB2312" w:eastAsia="仿宋_GB2312" w:cs="仿宋_GB2312"/>
          <w:bCs/>
          <w:sz w:val="24"/>
        </w:rPr>
        <w:t xml:space="preserve">   </w:t>
      </w:r>
      <w:r>
        <w:rPr>
          <w:rFonts w:hint="eastAsia" w:ascii="仿宋_GB2312" w:hAnsi="仿宋_GB2312" w:eastAsia="仿宋_GB2312" w:cs="仿宋_GB2312"/>
          <w:b/>
          <w:sz w:val="24"/>
        </w:rPr>
        <w:t xml:space="preserve">                                         </w:t>
      </w:r>
    </w:p>
    <w:p w14:paraId="340CC020">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项目编号：</w:t>
      </w:r>
      <w:r>
        <w:rPr>
          <w:rFonts w:hint="eastAsia" w:ascii="仿宋_GB2312" w:hAnsi="仿宋_GB2312" w:eastAsia="仿宋_GB2312" w:cs="仿宋_GB2312"/>
          <w:sz w:val="24"/>
        </w:rPr>
        <w:t xml:space="preserve">CGSHZJ-2025-N001159 </w:t>
      </w:r>
    </w:p>
    <w:p w14:paraId="683348C4">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项目名称：</w:t>
      </w:r>
      <w:r>
        <w:rPr>
          <w:rFonts w:hint="eastAsia" w:ascii="仿宋_GB2312" w:hAnsi="仿宋_GB2312" w:eastAsia="仿宋_GB2312" w:cs="仿宋_GB2312"/>
          <w:bCs/>
          <w:sz w:val="24"/>
        </w:rPr>
        <w:t>2025年绍兴市电子政务外网续建项目</w:t>
      </w:r>
    </w:p>
    <w:p w14:paraId="127B6970">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预算金额（元）：</w:t>
      </w:r>
      <w:r>
        <w:rPr>
          <w:rFonts w:hint="eastAsia" w:ascii="仿宋_GB2312" w:hAnsi="仿宋_GB2312" w:eastAsia="仿宋_GB2312" w:cs="仿宋_GB2312"/>
          <w:bCs/>
          <w:sz w:val="24"/>
        </w:rPr>
        <w:t>4000000</w:t>
      </w:r>
    </w:p>
    <w:p w14:paraId="2388A62F">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最高限价（元）：</w:t>
      </w:r>
      <w:r>
        <w:rPr>
          <w:rFonts w:hint="eastAsia" w:ascii="仿宋_GB2312" w:hAnsi="仿宋_GB2312" w:eastAsia="仿宋_GB2312" w:cs="仿宋_GB2312"/>
          <w:bCs/>
          <w:sz w:val="24"/>
        </w:rPr>
        <w:t>4000000</w:t>
      </w:r>
    </w:p>
    <w:p w14:paraId="4C5C3144">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采购需求：</w:t>
      </w:r>
    </w:p>
    <w:p w14:paraId="07DACF87">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标项一：</w:t>
      </w:r>
    </w:p>
    <w:p w14:paraId="70582F01">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标项名称：2025年绍兴市电子政务外网续建项目</w:t>
      </w:r>
    </w:p>
    <w:p w14:paraId="021025B7">
      <w:pPr>
        <w:wordWrap w:val="0"/>
        <w:spacing w:line="440" w:lineRule="exact"/>
        <w:ind w:firstLine="480" w:firstLineChars="200"/>
        <w:rPr>
          <w:rFonts w:hint="eastAsia" w:ascii="仿宋_GB2312" w:hAnsi="仿宋_GB2312" w:eastAsia="仿宋_GB2312" w:cs="仿宋_GB2312"/>
          <w:bCs/>
          <w:sz w:val="24"/>
          <w:lang w:eastAsia="zh-CN"/>
        </w:rPr>
      </w:pPr>
      <w:bookmarkStart w:id="59" w:name="_GoBack"/>
      <w:r>
        <w:rPr>
          <w:rFonts w:hint="eastAsia" w:ascii="仿宋_GB2312" w:hAnsi="仿宋_GB2312" w:eastAsia="仿宋_GB2312" w:cs="仿宋_GB2312"/>
          <w:bCs/>
          <w:sz w:val="24"/>
        </w:rPr>
        <w:t>数量：</w:t>
      </w:r>
      <w:r>
        <w:rPr>
          <w:rFonts w:hint="eastAsia" w:ascii="仿宋_GB2312" w:hAnsi="仿宋_GB2312" w:eastAsia="仿宋_GB2312" w:cs="仿宋_GB2312"/>
          <w:bCs/>
          <w:sz w:val="24"/>
          <w:lang w:val="en-US" w:eastAsia="zh-CN"/>
        </w:rPr>
        <w:t>不限</w:t>
      </w:r>
    </w:p>
    <w:bookmarkEnd w:id="59"/>
    <w:p w14:paraId="408383C5">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预算金额（元）：4000000</w:t>
      </w:r>
    </w:p>
    <w:p w14:paraId="1062EF71">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主要内容：简要规格描述或项目基本概况介绍、用途，详见采购文件。</w:t>
      </w:r>
    </w:p>
    <w:p w14:paraId="3E88887C">
      <w:pPr>
        <w:wordWrap w:val="0"/>
        <w:spacing w:line="440" w:lineRule="exact"/>
        <w:ind w:firstLine="482" w:firstLineChars="200"/>
        <w:rPr>
          <w:rFonts w:ascii="仿宋_GB2312" w:hAnsi="仿宋_GB2312" w:eastAsia="仿宋_GB2312" w:cs="仿宋_GB2312"/>
          <w:sz w:val="24"/>
          <w:u w:val="single"/>
        </w:rPr>
      </w:pPr>
      <w:r>
        <w:rPr>
          <w:rFonts w:hint="eastAsia" w:ascii="仿宋_GB2312" w:hAnsi="仿宋_GB2312" w:eastAsia="仿宋_GB2312" w:cs="仿宋_GB2312"/>
          <w:b/>
          <w:sz w:val="24"/>
        </w:rPr>
        <w:t>合同履行期限</w:t>
      </w:r>
      <w:r>
        <w:rPr>
          <w:rFonts w:hint="eastAsia" w:ascii="仿宋_GB2312" w:hAnsi="仿宋_GB2312" w:eastAsia="仿宋_GB2312" w:cs="仿宋_GB2312"/>
          <w:sz w:val="24"/>
        </w:rPr>
        <w:t>：按双方合同约定条款执行。</w:t>
      </w:r>
    </w:p>
    <w:p w14:paraId="16E8CD00">
      <w:pPr>
        <w:wordWrap w:val="0"/>
        <w:spacing w:line="440" w:lineRule="exact"/>
        <w:ind w:firstLine="482" w:firstLineChars="200"/>
        <w:rPr>
          <w:rFonts w:ascii="仿宋_GB2312" w:hAnsi="仿宋_GB2312" w:eastAsia="仿宋_GB2312" w:cs="仿宋_GB2312"/>
          <w:b/>
        </w:rPr>
      </w:pPr>
      <w:r>
        <w:rPr>
          <w:rFonts w:hint="eastAsia" w:ascii="仿宋_GB2312" w:hAnsi="仿宋_GB2312" w:eastAsia="仿宋_GB2312" w:cs="仿宋_GB2312"/>
          <w:b/>
          <w:sz w:val="24"/>
        </w:rPr>
        <w:t>本项目接受联合体投标：</w:t>
      </w: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b/>
          <w:sz w:val="24"/>
        </w:rPr>
        <w:t>是，☐否。</w:t>
      </w:r>
    </w:p>
    <w:p w14:paraId="7C0D2534">
      <w:pPr>
        <w:wordWrap w:val="0"/>
        <w:spacing w:line="440" w:lineRule="exact"/>
        <w:ind w:firstLine="482" w:firstLineChars="200"/>
        <w:rPr>
          <w:rFonts w:ascii="仿宋_GB2312" w:hAnsi="仿宋_GB2312" w:eastAsia="仿宋_GB2312" w:cs="仿宋_GB2312"/>
          <w:bCs/>
          <w:sz w:val="24"/>
        </w:rPr>
      </w:pPr>
      <w:r>
        <w:rPr>
          <w:rFonts w:hint="eastAsia" w:ascii="仿宋_GB2312" w:hAnsi="仿宋_GB2312" w:eastAsia="仿宋_GB2312" w:cs="仿宋_GB2312"/>
          <w:b/>
          <w:sz w:val="24"/>
        </w:rPr>
        <w:t>二、申请人的资格要求</w:t>
      </w:r>
    </w:p>
    <w:p w14:paraId="1F59428A">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3E5A6B58">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2.以联合体形式投标的，提供联合协议(本项目不接受联合体投标或者投标人不以联合体形式投标的，则不需要提供) ；</w:t>
      </w:r>
    </w:p>
    <w:p w14:paraId="2DD4E630">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14:paraId="5B8F836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无</w:t>
      </w:r>
    </w:p>
    <w:p w14:paraId="2BB0B03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14:paraId="3465888C">
      <w:pPr>
        <w:wordWrap w:val="0"/>
        <w:spacing w:line="440" w:lineRule="exact"/>
        <w:ind w:firstLine="897" w:firstLineChars="374"/>
        <w:rPr>
          <w:rFonts w:ascii="仿宋_GB2312" w:hAnsi="仿宋_GB2312" w:eastAsia="仿宋_GB2312" w:cs="仿宋_GB2312"/>
          <w:sz w:val="24"/>
          <w:u w:val="single"/>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货物全部由符合政策要求的中小企业制造，提供中小企业声明函；</w:t>
      </w:r>
    </w:p>
    <w:p w14:paraId="363436C8">
      <w:pPr>
        <w:wordWrap w:val="0"/>
        <w:spacing w:line="440" w:lineRule="exact"/>
        <w:ind w:firstLine="897" w:firstLineChars="374"/>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货物全部由符合政策要求的小微企业制造，提供中小企业声明函；</w:t>
      </w:r>
    </w:p>
    <w:p w14:paraId="0C265AE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bookmarkStart w:id="10" w:name="_Hlk101132524"/>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rPr>
        <w:t>；</w:t>
      </w:r>
    </w:p>
    <w:bookmarkEnd w:id="10"/>
    <w:p w14:paraId="367AAF0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rPr>
        <w:t>；</w:t>
      </w:r>
    </w:p>
    <w:p w14:paraId="1B9A831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4.本项目的特定资格要求：无；</w:t>
      </w:r>
    </w:p>
    <w:p w14:paraId="11A36BB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66F51C">
      <w:pPr>
        <w:wordWrap w:val="0"/>
        <w:spacing w:line="440" w:lineRule="exact"/>
        <w:ind w:firstLine="482" w:firstLineChars="200"/>
        <w:rPr>
          <w:rFonts w:ascii="仿宋_GB2312" w:hAnsi="仿宋_GB2312" w:eastAsia="仿宋_GB2312" w:cs="仿宋_GB2312"/>
          <w:bCs/>
          <w:sz w:val="24"/>
        </w:rPr>
      </w:pPr>
      <w:r>
        <w:rPr>
          <w:rFonts w:hint="eastAsia" w:ascii="仿宋_GB2312" w:hAnsi="仿宋_GB2312" w:eastAsia="仿宋_GB2312" w:cs="仿宋_GB2312"/>
          <w:b/>
          <w:sz w:val="24"/>
        </w:rPr>
        <w:t>三、获取招标文件</w:t>
      </w:r>
      <w:r>
        <w:rPr>
          <w:rFonts w:hint="eastAsia" w:ascii="仿宋_GB2312" w:hAnsi="仿宋_GB2312" w:eastAsia="仿宋_GB2312" w:cs="仿宋_GB2312"/>
          <w:bCs/>
          <w:sz w:val="24"/>
        </w:rPr>
        <w:t xml:space="preserve"> </w:t>
      </w:r>
    </w:p>
    <w:p w14:paraId="19D61987">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时间：</w:t>
      </w: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2025 年  月  日</w:t>
      </w:r>
      <w:r>
        <w:rPr>
          <w:rFonts w:hint="eastAsia" w:ascii="仿宋_GB2312" w:hAnsi="仿宋_GB2312" w:eastAsia="仿宋_GB2312" w:cs="仿宋_GB2312"/>
          <w:sz w:val="24"/>
        </w:rPr>
        <w:t>，每天上午00:00至12:00 ，下午12:00至23:59（北京时间，线上获取法定节假日均可，线下获取文件法定节假日除外）</w:t>
      </w:r>
    </w:p>
    <w:p w14:paraId="459E082A">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地点（网址）：</w:t>
      </w:r>
      <w:r>
        <w:rPr>
          <w:rFonts w:hint="eastAsia" w:ascii="仿宋_GB2312" w:hAnsi="仿宋_GB2312" w:eastAsia="仿宋_GB2312" w:cs="仿宋_GB2312"/>
          <w:sz w:val="24"/>
        </w:rPr>
        <w:t xml:space="preserve">政采云平台（https://www.zcygov.cn/） </w:t>
      </w:r>
    </w:p>
    <w:p w14:paraId="5AAC0EF8">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方式：</w:t>
      </w:r>
      <w:r>
        <w:rPr>
          <w:rFonts w:hint="eastAsia" w:ascii="仿宋_GB2312" w:hAnsi="仿宋_GB2312" w:eastAsia="仿宋_GB2312" w:cs="仿宋_GB2312"/>
          <w:sz w:val="24"/>
        </w:rPr>
        <w:t xml:space="preserve">供应商登录政采云平台https://www.zcygov.cn/在线申请获取采购文件（进入“项目采购”应用，在获取采购文件菜单中选择项目，申请获取采购文件）。 </w:t>
      </w:r>
    </w:p>
    <w:p w14:paraId="15C72686">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售价（元）：</w:t>
      </w:r>
      <w:r>
        <w:rPr>
          <w:rFonts w:hint="eastAsia" w:ascii="仿宋_GB2312" w:hAnsi="仿宋_GB2312" w:eastAsia="仿宋_GB2312" w:cs="仿宋_GB2312"/>
          <w:sz w:val="24"/>
        </w:rPr>
        <w:t xml:space="preserve">0 </w:t>
      </w:r>
      <w:r>
        <w:rPr>
          <w:rFonts w:hint="eastAsia" w:ascii="仿宋_GB2312" w:hAnsi="仿宋_GB2312" w:eastAsia="仿宋_GB2312" w:cs="仿宋_GB2312"/>
          <w:sz w:val="24"/>
        </w:rPr>
        <w:tab/>
      </w:r>
    </w:p>
    <w:p w14:paraId="141DA1C6">
      <w:pPr>
        <w:wordWrap w:val="0"/>
        <w:spacing w:line="440" w:lineRule="exact"/>
        <w:ind w:firstLine="482" w:firstLineChars="200"/>
        <w:rPr>
          <w:rFonts w:ascii="仿宋_GB2312" w:hAnsi="仿宋_GB2312" w:eastAsia="仿宋_GB2312" w:cs="仿宋_GB2312"/>
          <w:bCs/>
          <w:sz w:val="24"/>
        </w:rPr>
      </w:pPr>
      <w:r>
        <w:rPr>
          <w:rFonts w:hint="eastAsia" w:ascii="仿宋_GB2312" w:hAnsi="仿宋_GB2312" w:eastAsia="仿宋_GB2312" w:cs="仿宋_GB2312"/>
          <w:b/>
          <w:sz w:val="24"/>
        </w:rPr>
        <w:t>四、提交投标文件截止时间、开标时间和地点</w:t>
      </w:r>
    </w:p>
    <w:p w14:paraId="4FD3DA28">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提交投标文件截止时间：</w:t>
      </w:r>
      <w:r>
        <w:rPr>
          <w:rFonts w:hint="eastAsia" w:ascii="仿宋_GB2312" w:hAnsi="仿宋_GB2312" w:eastAsia="仿宋_GB2312" w:cs="仿宋_GB2312"/>
          <w:sz w:val="24"/>
          <w:u w:val="single"/>
        </w:rPr>
        <w:t xml:space="preserve"> 2025 年  月  日  点  分00秒</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（北京时间）</w:t>
      </w:r>
    </w:p>
    <w:p w14:paraId="0D651756">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投标地点（网址）：</w:t>
      </w:r>
      <w:r>
        <w:rPr>
          <w:rFonts w:hint="eastAsia" w:ascii="仿宋_GB2312" w:hAnsi="仿宋_GB2312" w:eastAsia="仿宋_GB2312" w:cs="仿宋_GB2312"/>
          <w:sz w:val="24"/>
        </w:rPr>
        <w:t xml:space="preserve">政采云平台（https://www.zcygov.cn/） </w:t>
      </w:r>
    </w:p>
    <w:p w14:paraId="7A3CF9CF">
      <w:pPr>
        <w:wordWrap w:val="0"/>
        <w:spacing w:line="440" w:lineRule="exact"/>
        <w:ind w:firstLine="482" w:firstLineChars="200"/>
        <w:rPr>
          <w:rFonts w:ascii="仿宋_GB2312" w:hAnsi="仿宋_GB2312" w:eastAsia="仿宋_GB2312" w:cs="仿宋_GB2312"/>
          <w:bCs/>
          <w:sz w:val="24"/>
          <w:u w:val="single"/>
        </w:rPr>
      </w:pPr>
      <w:r>
        <w:rPr>
          <w:rFonts w:hint="eastAsia" w:ascii="仿宋_GB2312" w:hAnsi="仿宋_GB2312" w:eastAsia="仿宋_GB2312" w:cs="仿宋_GB2312"/>
          <w:b/>
          <w:sz w:val="24"/>
        </w:rPr>
        <w:t>开标时间：</w:t>
      </w:r>
      <w:r>
        <w:rPr>
          <w:rFonts w:hint="eastAsia" w:ascii="仿宋_GB2312" w:hAnsi="仿宋_GB2312" w:eastAsia="仿宋_GB2312" w:cs="仿宋_GB2312"/>
          <w:sz w:val="24"/>
          <w:u w:val="single"/>
        </w:rPr>
        <w:t>2025 年  月  日  点  分00秒</w:t>
      </w:r>
      <w:r>
        <w:rPr>
          <w:rFonts w:hint="eastAsia" w:ascii="仿宋_GB2312" w:hAnsi="仿宋_GB2312" w:eastAsia="仿宋_GB2312" w:cs="仿宋_GB2312"/>
          <w:bCs/>
          <w:sz w:val="24"/>
          <w:u w:val="single"/>
        </w:rPr>
        <w:t xml:space="preserve">  </w:t>
      </w:r>
    </w:p>
    <w:p w14:paraId="1048638D">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开标地点（网址）：</w:t>
      </w:r>
      <w:r>
        <w:rPr>
          <w:rFonts w:hint="eastAsia" w:ascii="仿宋_GB2312" w:hAnsi="仿宋_GB2312" w:eastAsia="仿宋_GB2312" w:cs="仿宋_GB2312"/>
          <w:sz w:val="24"/>
        </w:rPr>
        <w:t>政采云平台（https://www.zcygov.cn/）</w:t>
      </w:r>
    </w:p>
    <w:p w14:paraId="441FDAAF">
      <w:pPr>
        <w:wordWrap w:val="0"/>
        <w:spacing w:line="440" w:lineRule="exact"/>
        <w:ind w:firstLine="482" w:firstLineChars="200"/>
        <w:rPr>
          <w:rFonts w:ascii="仿宋_GB2312" w:hAnsi="仿宋_GB2312" w:eastAsia="仿宋_GB2312" w:cs="仿宋_GB2312"/>
          <w:bCs/>
          <w:sz w:val="24"/>
        </w:rPr>
      </w:pPr>
      <w:r>
        <w:rPr>
          <w:rFonts w:hint="eastAsia" w:ascii="仿宋_GB2312" w:hAnsi="仿宋_GB2312" w:eastAsia="仿宋_GB2312" w:cs="仿宋_GB2312"/>
          <w:b/>
          <w:sz w:val="24"/>
        </w:rPr>
        <w:t>五、公告期限</w:t>
      </w:r>
      <w:r>
        <w:rPr>
          <w:rFonts w:hint="eastAsia" w:ascii="仿宋_GB2312" w:hAnsi="仿宋_GB2312" w:eastAsia="仿宋_GB2312" w:cs="仿宋_GB2312"/>
          <w:bCs/>
          <w:sz w:val="24"/>
        </w:rPr>
        <w:t xml:space="preserve"> </w:t>
      </w:r>
    </w:p>
    <w:p w14:paraId="151549D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14:paraId="6CBE5D8C">
      <w:pPr>
        <w:wordWrap w:val="0"/>
        <w:spacing w:line="440" w:lineRule="exact"/>
        <w:ind w:firstLine="482" w:firstLineChars="200"/>
        <w:rPr>
          <w:rFonts w:ascii="仿宋_GB2312" w:hAnsi="仿宋_GB2312" w:eastAsia="仿宋_GB2312" w:cs="仿宋_GB2312"/>
          <w:bCs/>
          <w:sz w:val="24"/>
        </w:rPr>
      </w:pPr>
      <w:r>
        <w:rPr>
          <w:rFonts w:hint="eastAsia" w:ascii="仿宋_GB2312" w:hAnsi="仿宋_GB2312" w:eastAsia="仿宋_GB2312" w:cs="仿宋_GB2312"/>
          <w:b/>
          <w:sz w:val="24"/>
        </w:rPr>
        <w:t>六、其他补充事宜</w:t>
      </w:r>
    </w:p>
    <w:p w14:paraId="5E17B6A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EC6E2A2">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EF14302">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8A47B9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92738B5">
      <w:pPr>
        <w:wordWrap w:val="0"/>
        <w:spacing w:line="440" w:lineRule="exact"/>
        <w:ind w:firstLine="482" w:firstLineChars="200"/>
        <w:rPr>
          <w:rFonts w:ascii="仿宋_GB2312" w:hAnsi="仿宋_GB2312" w:eastAsia="仿宋_GB2312" w:cs="仿宋_GB2312"/>
          <w:bCs/>
          <w:sz w:val="24"/>
        </w:rPr>
      </w:pPr>
      <w:r>
        <w:rPr>
          <w:rFonts w:hint="eastAsia" w:ascii="仿宋_GB2312" w:hAnsi="仿宋_GB2312" w:eastAsia="仿宋_GB2312" w:cs="仿宋_GB2312"/>
          <w:b/>
          <w:sz w:val="24"/>
        </w:rPr>
        <w:t>七、对本次采购提出询问、质疑、投诉，请按以下方式联系</w:t>
      </w:r>
    </w:p>
    <w:p w14:paraId="20B76F91">
      <w:pPr>
        <w:pStyle w:val="4"/>
        <w:wordWrap w:val="0"/>
        <w:spacing w:line="440" w:lineRule="exact"/>
        <w:ind w:left="0" w:firstLine="482" w:firstLineChars="200"/>
        <w:rPr>
          <w:rFonts w:hAnsi="仿宋_GB2312" w:cs="仿宋_GB2312"/>
          <w:sz w:val="24"/>
          <w:szCs w:val="24"/>
        </w:rPr>
      </w:pPr>
      <w:bookmarkStart w:id="11" w:name="_Toc28359019"/>
      <w:bookmarkStart w:id="12" w:name="_Toc35393806"/>
      <w:bookmarkStart w:id="13" w:name="_Toc35393637"/>
      <w:bookmarkStart w:id="14" w:name="_Toc28359096"/>
      <w:r>
        <w:rPr>
          <w:rFonts w:hint="eastAsia" w:hAnsi="仿宋_GB2312" w:cs="仿宋_GB2312"/>
          <w:sz w:val="24"/>
          <w:szCs w:val="24"/>
        </w:rPr>
        <w:t>1.采购人信息</w:t>
      </w:r>
      <w:bookmarkEnd w:id="11"/>
      <w:bookmarkEnd w:id="12"/>
      <w:bookmarkEnd w:id="13"/>
      <w:bookmarkEnd w:id="14"/>
      <w:r>
        <w:rPr>
          <w:rFonts w:hint="eastAsia" w:hAnsi="仿宋_GB2312" w:cs="仿宋_GB2312"/>
          <w:sz w:val="24"/>
          <w:szCs w:val="24"/>
        </w:rPr>
        <w:t>：</w:t>
      </w:r>
    </w:p>
    <w:p w14:paraId="383FD22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     称：绍兴市数据局</w:t>
      </w:r>
    </w:p>
    <w:p w14:paraId="036E497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     址：绍兴市越城区洋江西路589号</w:t>
      </w:r>
    </w:p>
    <w:p w14:paraId="3905E4A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     真：/</w:t>
      </w:r>
    </w:p>
    <w:p w14:paraId="3222976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项目联系人（询问）：倪麒峰</w:t>
      </w:r>
    </w:p>
    <w:p w14:paraId="7416A94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项目联系方式（询问）：0575-85085568</w:t>
      </w:r>
    </w:p>
    <w:p w14:paraId="2469BDE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质疑联系人：刘威 </w:t>
      </w:r>
    </w:p>
    <w:p w14:paraId="07A5F832">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质疑联系方式：0575-88261273</w:t>
      </w:r>
    </w:p>
    <w:p w14:paraId="052F4406">
      <w:pPr>
        <w:pStyle w:val="4"/>
        <w:wordWrap w:val="0"/>
        <w:spacing w:line="440" w:lineRule="exact"/>
        <w:ind w:left="0" w:firstLine="482" w:firstLineChars="200"/>
        <w:rPr>
          <w:rFonts w:hAnsi="仿宋_GB2312" w:cs="仿宋_GB2312"/>
          <w:sz w:val="24"/>
        </w:rPr>
      </w:pPr>
      <w:bookmarkStart w:id="15" w:name="_Toc28359097"/>
      <w:bookmarkStart w:id="16" w:name="_Toc28359020"/>
      <w:bookmarkStart w:id="17" w:name="_Toc35393638"/>
      <w:bookmarkStart w:id="18" w:name="_Toc35393807"/>
      <w:r>
        <w:rPr>
          <w:rFonts w:hint="eastAsia" w:hAnsi="仿宋_GB2312" w:cs="仿宋_GB2312"/>
          <w:sz w:val="24"/>
          <w:szCs w:val="24"/>
        </w:rPr>
        <w:t>2.采购代理机构信息</w:t>
      </w:r>
      <w:bookmarkEnd w:id="15"/>
      <w:bookmarkEnd w:id="16"/>
      <w:bookmarkEnd w:id="17"/>
      <w:bookmarkEnd w:id="18"/>
      <w:r>
        <w:rPr>
          <w:rFonts w:hint="eastAsia" w:hAnsi="仿宋_GB2312" w:cs="仿宋_GB2312"/>
          <w:sz w:val="24"/>
          <w:szCs w:val="24"/>
        </w:rPr>
        <w:t>：</w:t>
      </w:r>
    </w:p>
    <w:p w14:paraId="015153F4">
      <w:pPr>
        <w:wordWrap w:val="0"/>
        <w:spacing w:line="440" w:lineRule="exact"/>
        <w:ind w:firstLine="480" w:firstLineChars="200"/>
        <w:rPr>
          <w:rFonts w:ascii="仿宋_GB2312" w:hAnsi="仿宋_GB2312" w:eastAsia="仿宋_GB2312" w:cs="仿宋_GB2312"/>
          <w:sz w:val="24"/>
        </w:rPr>
      </w:pPr>
      <w:bookmarkStart w:id="19" w:name="_Toc35393808"/>
      <w:bookmarkStart w:id="20" w:name="_Toc28359098"/>
      <w:bookmarkStart w:id="21" w:name="_Toc28359021"/>
      <w:bookmarkStart w:id="22" w:name="_Toc35393639"/>
      <w:r>
        <w:rPr>
          <w:rFonts w:hint="eastAsia" w:ascii="仿宋_GB2312" w:hAnsi="仿宋_GB2312" w:eastAsia="仿宋_GB2312" w:cs="仿宋_GB2312"/>
          <w:sz w:val="24"/>
        </w:rPr>
        <w:t>名    称：浙江翔实建设项目管理有限公司       </w:t>
      </w:r>
    </w:p>
    <w:p w14:paraId="280E6CD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    址：绍兴市越城区阳明北路692号</w:t>
      </w:r>
    </w:p>
    <w:p w14:paraId="4C724C9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    真：/       </w:t>
      </w:r>
    </w:p>
    <w:p w14:paraId="57F15C6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项目联系人（询问）：陈超莹        </w:t>
      </w:r>
    </w:p>
    <w:p w14:paraId="617333F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项目联系方式（询问）：0575-88979685/15068509493 </w:t>
      </w:r>
    </w:p>
    <w:p w14:paraId="1B9D3BF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质疑联系人：孙莉       </w:t>
      </w:r>
    </w:p>
    <w:p w14:paraId="7A120CC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质疑联系方式：0575-88976639　　</w:t>
      </w:r>
    </w:p>
    <w:p w14:paraId="21821CC5">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bCs/>
          <w:sz w:val="24"/>
        </w:rPr>
        <w:t>3.</w:t>
      </w:r>
      <w:r>
        <w:rPr>
          <w:rFonts w:hint="eastAsia" w:ascii="仿宋_GB2312" w:hAnsi="仿宋_GB2312" w:eastAsia="仿宋_GB2312" w:cs="仿宋_GB2312"/>
          <w:b/>
          <w:sz w:val="24"/>
        </w:rPr>
        <w:t xml:space="preserve">同级政府采购监督管理部门：            </w:t>
      </w:r>
    </w:p>
    <w:bookmarkEnd w:id="19"/>
    <w:bookmarkEnd w:id="20"/>
    <w:bookmarkEnd w:id="21"/>
    <w:bookmarkEnd w:id="22"/>
    <w:p w14:paraId="179674A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    称：绍兴市财政局       </w:t>
      </w:r>
    </w:p>
    <w:p w14:paraId="02050DC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    址：绍兴市越城区凤林西路151号       </w:t>
      </w:r>
    </w:p>
    <w:p w14:paraId="16EE0AC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    真：/       </w:t>
      </w:r>
    </w:p>
    <w:p w14:paraId="451FF6F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 系 人：张婷婷      </w:t>
      </w:r>
    </w:p>
    <w:p w14:paraId="76534D6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监督投诉电话：0575-85209697    </w:t>
      </w:r>
    </w:p>
    <w:p w14:paraId="74CE690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若对项目采购电子交易系统操作有疑问，可登录政采云（https://www.zcygov.cn/），点击右侧咨询小采，获取采小蜜智能服务管家帮助，或拨打政采云服务热线95763获取热线服务帮助。        </w:t>
      </w:r>
    </w:p>
    <w:p w14:paraId="2D9FF2F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14:paraId="6C386A82">
      <w:pPr>
        <w:widowControl/>
        <w:wordWrap w:val="0"/>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4B5ADE55">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78104C4D">
      <w:pPr>
        <w:wordWrap w:val="0"/>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14:paraId="379D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44C159E">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8493" w:type="dxa"/>
            <w:gridSpan w:val="2"/>
            <w:vAlign w:val="center"/>
          </w:tcPr>
          <w:p w14:paraId="15E61AC1">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14:paraId="178A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03FB974">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493" w:type="dxa"/>
            <w:gridSpan w:val="2"/>
            <w:vAlign w:val="center"/>
          </w:tcPr>
          <w:p w14:paraId="47BA484B">
            <w:pPr>
              <w:wordWrap w:val="0"/>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投标人按照项目要求特许资格、资信证明文件（如有）：</w:t>
            </w:r>
          </w:p>
          <w:p w14:paraId="50744514">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F59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186A66">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493" w:type="dxa"/>
            <w:gridSpan w:val="2"/>
            <w:vAlign w:val="center"/>
          </w:tcPr>
          <w:p w14:paraId="48B6B740">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24A0F72E">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4E376CE3">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D78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8D72E0F">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8493" w:type="dxa"/>
            <w:gridSpan w:val="2"/>
            <w:vAlign w:val="center"/>
          </w:tcPr>
          <w:p w14:paraId="520ED116">
            <w:pPr>
              <w:wordWrap w:val="0"/>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14:paraId="3126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4EDD5A">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8493" w:type="dxa"/>
            <w:gridSpan w:val="2"/>
            <w:vAlign w:val="center"/>
          </w:tcPr>
          <w:p w14:paraId="238E9CEA">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14:paraId="57B1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2E7A45">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8493" w:type="dxa"/>
            <w:gridSpan w:val="2"/>
            <w:vAlign w:val="center"/>
          </w:tcPr>
          <w:p w14:paraId="6B156A2D">
            <w:pPr>
              <w:wordWrap w:val="0"/>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仿宋_GB2312" w:hAnsi="仿宋" w:eastAsia="仿宋_GB2312" w:cs="Arial"/>
                <w:kern w:val="0"/>
                <w:sz w:val="24"/>
              </w:rPr>
              <w:sym w:font="Wingdings" w:char="00A8"/>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2F973AA2">
            <w:pPr>
              <w:wordWrap w:val="0"/>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14:paraId="5A46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0B6A738">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8493" w:type="dxa"/>
            <w:gridSpan w:val="2"/>
            <w:vAlign w:val="center"/>
          </w:tcPr>
          <w:p w14:paraId="3A39E656">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14:paraId="3D47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5119DEE">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8493" w:type="dxa"/>
            <w:gridSpan w:val="2"/>
            <w:vAlign w:val="center"/>
          </w:tcPr>
          <w:p w14:paraId="1FE499D1">
            <w:pPr>
              <w:wordWrap w:val="0"/>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1FED9F0D">
            <w:pPr>
              <w:wordWrap w:val="0"/>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hint="eastAsia" w:ascii="仿宋_GB2312" w:hAnsi="仿宋_GB2312" w:eastAsia="仿宋_GB2312" w:cs="仿宋_GB2312"/>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14:paraId="79FB6B12">
            <w:pPr>
              <w:wordWrap w:val="0"/>
              <w:autoSpaceDE w:val="0"/>
              <w:autoSpaceDN w:val="0"/>
              <w:spacing w:line="440" w:lineRule="exact"/>
              <w:textAlignment w:val="bottom"/>
              <w:rPr>
                <w:rFonts w:ascii="仿宋_GB2312" w:hAnsi="仿宋_GB2312" w:eastAsia="仿宋_GB2312" w:cs="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1C96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9D22441">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8493" w:type="dxa"/>
            <w:gridSpan w:val="2"/>
            <w:vAlign w:val="center"/>
          </w:tcPr>
          <w:p w14:paraId="0DC5D68A">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14:paraId="79C42899">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14:paraId="755665D2">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B要求提供，</w:t>
            </w:r>
          </w:p>
          <w:p w14:paraId="0E8D2D64">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91311CB">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4B9E88FD">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BFA2F80">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7FCEFF4">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D8E5528">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865C07E">
            <w:pPr>
              <w:spacing w:line="440" w:lineRule="exac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4296570C">
            <w:pPr>
              <w:spacing w:line="440" w:lineRule="exact"/>
              <w:rPr>
                <w:rFonts w:hAnsi="仿宋_GB2312"/>
              </w:rPr>
            </w:pPr>
            <w:r>
              <w:rPr>
                <w:rFonts w:hint="eastAsia" w:ascii="仿宋" w:hAnsi="仿宋" w:eastAsia="仿宋" w:cs="仿宋"/>
                <w:sz w:val="24"/>
              </w:rPr>
              <w:t>（8）未按招标文件要求提供样品或提供样品不满足采购需求实质性条件的，投标无效。</w:t>
            </w:r>
          </w:p>
        </w:tc>
      </w:tr>
      <w:tr w14:paraId="5D7A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C27A980">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8493" w:type="dxa"/>
            <w:gridSpan w:val="2"/>
            <w:vAlign w:val="center"/>
          </w:tcPr>
          <w:p w14:paraId="289E6AB8">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14:paraId="6070D8CD">
            <w:pPr>
              <w:tabs>
                <w:tab w:val="center" w:pos="4077"/>
              </w:tabs>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A无方案讲解演示。</w:t>
            </w:r>
            <w:r>
              <w:rPr>
                <w:rFonts w:hint="eastAsia" w:ascii="仿宋_GB2312" w:hAnsi="仿宋_GB2312" w:eastAsia="仿宋_GB2312" w:cs="仿宋_GB2312"/>
                <w:sz w:val="24"/>
              </w:rPr>
              <w:tab/>
            </w:r>
          </w:p>
          <w:p w14:paraId="643A2702">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□B有方案讲解演示：</w:t>
            </w:r>
          </w:p>
          <w:p w14:paraId="25F75F34">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20</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14:paraId="1E0C21D0">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14:paraId="5279ECD2">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14:paraId="2A7F2056">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3</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14:paraId="6A085A3B">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519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556B84">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14:paraId="280A8D4F">
            <w:pPr>
              <w:wordWrap w:val="0"/>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638" w:type="dxa"/>
            <w:vAlign w:val="center"/>
          </w:tcPr>
          <w:p w14:paraId="37DBC7D2">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本项目不允许采购进口产品。</w:t>
            </w:r>
          </w:p>
          <w:p w14:paraId="058D9F01">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97D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85A00C">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14:paraId="7559EA50">
            <w:pPr>
              <w:wordWrap w:val="0"/>
              <w:snapToGrid w:val="0"/>
              <w:spacing w:line="440" w:lineRule="exact"/>
              <w:ind w:left="1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638" w:type="dxa"/>
            <w:vAlign w:val="center"/>
          </w:tcPr>
          <w:p w14:paraId="157EE5DE">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市本级P节点</w:t>
            </w:r>
            <w:r>
              <w:rPr>
                <w:rFonts w:hint="eastAsia" w:ascii="仿宋_GB2312" w:hAnsi="仿宋_GB2312" w:eastAsia="仿宋_GB2312" w:cs="仿宋_GB2312"/>
                <w:sz w:val="24"/>
              </w:rPr>
              <w:t>。</w:t>
            </w:r>
          </w:p>
          <w:p w14:paraId="40453137">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14:paraId="467A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132331">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14:paraId="6939DF1F">
            <w:pPr>
              <w:wordWrap w:val="0"/>
              <w:snapToGrid w:val="0"/>
              <w:spacing w:line="440" w:lineRule="exact"/>
              <w:ind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638" w:type="dxa"/>
            <w:vAlign w:val="center"/>
          </w:tcPr>
          <w:p w14:paraId="6C319DAC">
            <w:pPr>
              <w:wordWrap w:val="0"/>
              <w:snapToGrid w:val="0"/>
              <w:spacing w:line="440" w:lineRule="exact"/>
              <w:rPr>
                <w:rFonts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工业   </w:t>
            </w:r>
            <w:r>
              <w:rPr>
                <w:rFonts w:hint="eastAsia" w:ascii="仿宋_GB2312" w:hAnsi="仿宋_GB2312" w:eastAsia="仿宋_GB2312" w:cs="仿宋_GB2312"/>
                <w:kern w:val="0"/>
                <w:sz w:val="24"/>
              </w:rPr>
              <w:t>行业；</w:t>
            </w:r>
          </w:p>
        </w:tc>
      </w:tr>
      <w:tr w14:paraId="0407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E5F1D33">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14:paraId="51F02077">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638" w:type="dxa"/>
            <w:vAlign w:val="center"/>
          </w:tcPr>
          <w:p w14:paraId="041A67A6">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14:paraId="0F0A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D829826">
            <w:pPr>
              <w:wordWrap w:val="0"/>
              <w:spacing w:line="440" w:lineRule="exact"/>
              <w:jc w:val="center"/>
              <w:rPr>
                <w:rFonts w:ascii="仿宋_GB2312" w:hAnsi="仿宋_GB2312" w:eastAsia="仿宋_GB2312" w:cs="仿宋_GB2312"/>
                <w:sz w:val="24"/>
              </w:rPr>
            </w:pPr>
          </w:p>
        </w:tc>
        <w:tc>
          <w:tcPr>
            <w:tcW w:w="855" w:type="dxa"/>
            <w:vMerge w:val="continue"/>
            <w:vAlign w:val="center"/>
          </w:tcPr>
          <w:p w14:paraId="36139976">
            <w:pPr>
              <w:wordWrap w:val="0"/>
              <w:snapToGrid w:val="0"/>
              <w:spacing w:line="440" w:lineRule="exact"/>
              <w:rPr>
                <w:rFonts w:ascii="仿宋_GB2312" w:hAnsi="仿宋_GB2312" w:eastAsia="仿宋_GB2312" w:cs="仿宋_GB2312"/>
                <w:b/>
                <w:sz w:val="24"/>
              </w:rPr>
            </w:pPr>
          </w:p>
        </w:tc>
        <w:tc>
          <w:tcPr>
            <w:tcW w:w="7638" w:type="dxa"/>
            <w:vAlign w:val="center"/>
          </w:tcPr>
          <w:p w14:paraId="28F30B6D">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14:paraId="0EF5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19393AB">
            <w:pPr>
              <w:wordWrap w:val="0"/>
              <w:spacing w:line="440" w:lineRule="exact"/>
              <w:jc w:val="center"/>
              <w:rPr>
                <w:rFonts w:ascii="仿宋_GB2312" w:hAnsi="仿宋_GB2312" w:eastAsia="仿宋_GB2312" w:cs="仿宋_GB2312"/>
                <w:sz w:val="24"/>
              </w:rPr>
            </w:pPr>
          </w:p>
        </w:tc>
        <w:tc>
          <w:tcPr>
            <w:tcW w:w="855" w:type="dxa"/>
            <w:vMerge w:val="continue"/>
            <w:vAlign w:val="center"/>
          </w:tcPr>
          <w:p w14:paraId="6594C6A9">
            <w:pPr>
              <w:wordWrap w:val="0"/>
              <w:snapToGrid w:val="0"/>
              <w:spacing w:line="440" w:lineRule="exact"/>
              <w:rPr>
                <w:rFonts w:ascii="仿宋_GB2312" w:hAnsi="仿宋_GB2312" w:eastAsia="仿宋_GB2312" w:cs="仿宋_GB2312"/>
                <w:b/>
                <w:sz w:val="24"/>
              </w:rPr>
            </w:pPr>
          </w:p>
        </w:tc>
        <w:tc>
          <w:tcPr>
            <w:tcW w:w="7638" w:type="dxa"/>
            <w:vAlign w:val="center"/>
          </w:tcPr>
          <w:p w14:paraId="17961C6F">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经查询列入失信被执行人名单、重大税收违法失信主体、政府采购严重违法失信行为记录名单的投标人将被拒绝参与政府采购活动。</w:t>
            </w:r>
          </w:p>
          <w:p w14:paraId="74CD9C66">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2C5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89BA718">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8493" w:type="dxa"/>
            <w:gridSpan w:val="2"/>
            <w:vAlign w:val="center"/>
          </w:tcPr>
          <w:p w14:paraId="56660475">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14:paraId="747D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60C3C8">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8493" w:type="dxa"/>
            <w:gridSpan w:val="2"/>
            <w:vAlign w:val="center"/>
          </w:tcPr>
          <w:p w14:paraId="0D439378">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14:paraId="668A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FFAC8BB">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8493" w:type="dxa"/>
            <w:gridSpan w:val="2"/>
            <w:vAlign w:val="center"/>
          </w:tcPr>
          <w:p w14:paraId="52F3A78B">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14:paraId="686F51D7">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14:paraId="11A396DA">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BDED255">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14:paraId="3E37D601">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14:paraId="7F19B701">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88EAEFB">
            <w:pPr>
              <w:wordWrap w:val="0"/>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14:paraId="34DB9259">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14:paraId="11AA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09B9382">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8493" w:type="dxa"/>
            <w:gridSpan w:val="2"/>
            <w:vAlign w:val="center"/>
          </w:tcPr>
          <w:p w14:paraId="4B76C488">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14:paraId="265E7B3C">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联合体投标履行合同的，联合体各方（供应商）提供与联合体协议中规定的分工内容相对应的业绩证明材料，业绩数量以提供材料较少的一方为准</w:t>
            </w:r>
            <w:r>
              <w:rPr>
                <w:rFonts w:hint="eastAsia" w:ascii="仿宋_GB2312" w:hAnsi="仿宋_GB2312" w:eastAsia="仿宋_GB2312" w:cs="仿宋_GB2312"/>
                <w:b/>
                <w:kern w:val="0"/>
                <w:sz w:val="24"/>
              </w:rPr>
              <w:t>。</w:t>
            </w:r>
          </w:p>
        </w:tc>
      </w:tr>
      <w:tr w14:paraId="1837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51E96D8">
            <w:pPr>
              <w:wordWrap w:val="0"/>
              <w:spacing w:line="440" w:lineRule="exact"/>
              <w:rPr>
                <w:rFonts w:ascii="仿宋_GB2312" w:hAnsi="仿宋_GB2312" w:eastAsia="仿宋_GB2312" w:cs="仿宋_GB2312"/>
                <w:sz w:val="24"/>
              </w:rPr>
            </w:pPr>
          </w:p>
        </w:tc>
        <w:tc>
          <w:tcPr>
            <w:tcW w:w="8493" w:type="dxa"/>
            <w:gridSpan w:val="2"/>
            <w:vAlign w:val="center"/>
          </w:tcPr>
          <w:p w14:paraId="118DC047">
            <w:pPr>
              <w:wordWrap w:val="0"/>
              <w:spacing w:line="440" w:lineRule="exact"/>
              <w:rPr>
                <w:rFonts w:ascii="仿宋_GB2312" w:hAnsi="仿宋_GB2312" w:eastAsia="仿宋_GB2312" w:cs="仿宋_GB2312"/>
                <w:snapToGrid w:val="0"/>
                <w:kern w:val="28"/>
                <w:sz w:val="24"/>
              </w:rPr>
            </w:pPr>
            <w:sdt>
              <w:sdtPr>
                <w:rPr>
                  <w:rFonts w:hint="eastAsia" w:ascii="仿宋_GB2312" w:hAnsi="仿宋_GB2312" w:eastAsia="仿宋_GB2312" w:cs="仿宋_GB2312"/>
                  <w:kern w:val="0"/>
                  <w:sz w:val="24"/>
                </w:rPr>
                <w:id w:val="25349705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14:paraId="0616152D">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14:paraId="4CF3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2222E1D">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8493" w:type="dxa"/>
            <w:gridSpan w:val="2"/>
            <w:vAlign w:val="center"/>
          </w:tcPr>
          <w:p w14:paraId="444FD245">
            <w:pPr>
              <w:spacing w:line="312" w:lineRule="auto"/>
              <w:rPr>
                <w:rFonts w:ascii="仿宋" w:hAnsi="仿宋" w:eastAsia="仿宋" w:cs="仿宋"/>
                <w:sz w:val="24"/>
              </w:rPr>
            </w:pPr>
            <w:r>
              <w:rPr>
                <w:rFonts w:hint="eastAsia" w:ascii="仿宋_GB2312" w:hAnsi="仿宋_GB2312" w:eastAsia="仿宋_GB2312" w:cs="仿宋_GB2312"/>
                <w:b/>
                <w:sz w:val="24"/>
              </w:rPr>
              <w:t>采购代理服务费：</w:t>
            </w:r>
            <w:r>
              <w:rPr>
                <w:rFonts w:hint="eastAsia" w:ascii="仿宋" w:hAnsi="仿宋" w:eastAsia="仿宋" w:cs="仿宋"/>
                <w:b/>
                <w:sz w:val="24"/>
              </w:rPr>
              <w:t>中标人须向招标代理机构交纳采购代理服务费，并在投标报价中自行考虑：</w:t>
            </w:r>
          </w:p>
          <w:p w14:paraId="454282B3">
            <w:pPr>
              <w:spacing w:line="288" w:lineRule="auto"/>
              <w:rPr>
                <w:rFonts w:ascii="仿宋" w:hAnsi="仿宋" w:eastAsia="仿宋" w:cs="仿宋"/>
                <w:sz w:val="24"/>
              </w:rPr>
            </w:pPr>
            <w:r>
              <w:rPr>
                <w:rFonts w:hint="eastAsia" w:ascii="仿宋" w:hAnsi="仿宋" w:eastAsia="仿宋" w:cs="仿宋"/>
                <w:sz w:val="24"/>
              </w:rPr>
              <w:t>①采购代理服务费按下列服务招标差额定率累进法计算方式计取后由中标人按80%支付。成交金额100万元以下的部分,货物类采购费率1.50%; 成交金额100万元至500万元的部分,货物类采购费率1.10%。</w:t>
            </w:r>
          </w:p>
          <w:p w14:paraId="239CDA81">
            <w:pPr>
              <w:spacing w:line="288" w:lineRule="auto"/>
              <w:ind w:firstLine="480" w:firstLineChars="200"/>
              <w:rPr>
                <w:rFonts w:ascii="仿宋" w:hAnsi="仿宋" w:eastAsia="仿宋" w:cs="仿宋"/>
                <w:sz w:val="24"/>
              </w:rPr>
            </w:pPr>
            <w:r>
              <w:rPr>
                <w:rFonts w:hint="eastAsia" w:ascii="仿宋" w:hAnsi="仿宋" w:eastAsia="仿宋" w:cs="仿宋"/>
                <w:sz w:val="24"/>
              </w:rPr>
              <w:t>结算方式及时间：中标通知书发出之日起7日内由中标人一次性向招标代理机构付清。</w:t>
            </w:r>
          </w:p>
          <w:p w14:paraId="537759A8">
            <w:pPr>
              <w:spacing w:line="288" w:lineRule="auto"/>
              <w:ind w:firstLine="480" w:firstLineChars="200"/>
              <w:rPr>
                <w:rFonts w:ascii="仿宋" w:hAnsi="仿宋" w:eastAsia="仿宋" w:cs="仿宋"/>
                <w:sz w:val="24"/>
              </w:rPr>
            </w:pPr>
            <w:r>
              <w:rPr>
                <w:rFonts w:hint="eastAsia" w:ascii="仿宋" w:hAnsi="仿宋" w:eastAsia="仿宋" w:cs="仿宋"/>
                <w:sz w:val="24"/>
              </w:rPr>
              <w:t>② 采购代理服务费的交纳方式：</w:t>
            </w:r>
          </w:p>
          <w:p w14:paraId="24B77739">
            <w:pPr>
              <w:spacing w:line="288" w:lineRule="auto"/>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用银行支票、汇票、电汇、现金等付款方式直接交纳采购代理服务费。</w:t>
            </w:r>
          </w:p>
          <w:p w14:paraId="2D657C7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公司名称：浙江翔实建设项目管理有限公司 </w:t>
            </w:r>
          </w:p>
          <w:p w14:paraId="29654C0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开户行：建行绍兴越城支行</w:t>
            </w:r>
          </w:p>
          <w:p w14:paraId="2E2398F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账  号：33001653549053003519</w:t>
            </w:r>
          </w:p>
          <w:p w14:paraId="26B01A71">
            <w:pPr>
              <w:snapToGrid w:val="0"/>
              <w:spacing w:line="288" w:lineRule="auto"/>
              <w:ind w:firstLine="480" w:firstLineChars="200"/>
              <w:rPr>
                <w:rFonts w:ascii="仿宋_GB2312" w:hAnsi="仿宋_GB2312" w:eastAsia="仿宋_GB2312" w:cs="仿宋_GB2312"/>
                <w:kern w:val="0"/>
                <w:sz w:val="24"/>
                <w:szCs w:val="21"/>
              </w:rPr>
            </w:pPr>
            <w:r>
              <w:rPr>
                <w:rFonts w:hint="eastAsia" w:ascii="仿宋" w:hAnsi="仿宋" w:eastAsia="仿宋" w:cs="仿宋"/>
                <w:sz w:val="24"/>
              </w:rPr>
              <w:t>行  号：105337035490</w:t>
            </w:r>
          </w:p>
        </w:tc>
      </w:tr>
      <w:tr w14:paraId="1E2E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27D12967">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14:paraId="1B6A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68DA57E0">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9"/>
    </w:tbl>
    <w:p w14:paraId="51AA8D8B">
      <w:pPr>
        <w:pageBreakBefore/>
        <w:wordWrap w:val="0"/>
        <w:adjustRightInd/>
        <w:spacing w:line="360" w:lineRule="auto"/>
        <w:jc w:val="center"/>
        <w:outlineLvl w:val="0"/>
        <w:rPr>
          <w:rFonts w:ascii="仿宋_GB2312" w:hAnsi="仿宋_GB2312" w:eastAsia="仿宋_GB2312" w:cs="仿宋_GB2312"/>
          <w:b/>
          <w:sz w:val="32"/>
          <w:szCs w:val="32"/>
        </w:rPr>
      </w:pPr>
      <w:bookmarkStart w:id="23" w:name="_Hlt68057669"/>
      <w:bookmarkEnd w:id="23"/>
      <w:bookmarkStart w:id="24" w:name="_Hlt74729768"/>
      <w:bookmarkEnd w:id="24"/>
      <w:bookmarkStart w:id="25" w:name="_Hlt68403820"/>
      <w:bookmarkEnd w:id="25"/>
      <w:bookmarkStart w:id="26" w:name="_Hlt74707468"/>
      <w:bookmarkEnd w:id="26"/>
      <w:bookmarkStart w:id="27" w:name="_Hlt68073093"/>
      <w:bookmarkEnd w:id="27"/>
      <w:bookmarkStart w:id="28" w:name="_Hlt75236011"/>
      <w:bookmarkEnd w:id="28"/>
      <w:bookmarkStart w:id="29" w:name="_Hlt74730295"/>
      <w:bookmarkEnd w:id="29"/>
      <w:bookmarkStart w:id="30" w:name="_Hlt74714665"/>
      <w:bookmarkEnd w:id="30"/>
      <w:bookmarkStart w:id="31" w:name="_Hlt75236101"/>
      <w:bookmarkEnd w:id="31"/>
      <w:bookmarkStart w:id="32" w:name="_Hlt68072990"/>
      <w:bookmarkEnd w:id="32"/>
      <w:bookmarkStart w:id="33" w:name="_Hlt68072998"/>
      <w:bookmarkEnd w:id="33"/>
      <w:bookmarkStart w:id="34" w:name="_Hlt75236290"/>
      <w:bookmarkEnd w:id="34"/>
      <w:bookmarkStart w:id="35" w:name="_Toc164416483"/>
      <w:bookmarkStart w:id="36" w:name="第三部分"/>
      <w:r>
        <w:rPr>
          <w:rFonts w:hint="eastAsia" w:ascii="仿宋_GB2312" w:hAnsi="仿宋_GB2312" w:eastAsia="仿宋_GB2312" w:cs="仿宋_GB2312"/>
          <w:b/>
          <w:sz w:val="32"/>
          <w:szCs w:val="32"/>
        </w:rPr>
        <w:t>一、总则</w:t>
      </w:r>
    </w:p>
    <w:p w14:paraId="1704E863">
      <w:pPr>
        <w:wordWrap w:val="0"/>
        <w:snapToGrid w:val="0"/>
        <w:spacing w:line="440" w:lineRule="exact"/>
        <w:ind w:firstLine="482" w:firstLineChars="200"/>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14:paraId="3253DE1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14:paraId="567C77DE">
      <w:pPr>
        <w:wordWrap w:val="0"/>
        <w:adjustRightInd/>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14:paraId="000F531F">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14:paraId="66F48D1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14:paraId="4ED4F05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14:paraId="5A140F7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14:paraId="4EA14ED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14:paraId="1D5AAAC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A568D3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14:paraId="2574CA5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14:paraId="0C83C833">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14:paraId="36A3F66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B31089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 支持绿色发展</w:t>
      </w:r>
    </w:p>
    <w:p w14:paraId="332358A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E0CE9AA">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14:paraId="006D074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71BD3DF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3FFA47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1547BC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14:paraId="211CB338">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65143AD8">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14:paraId="54224B18">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14:paraId="42A7B8FA">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14:paraId="37701FD2">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14:paraId="63817C5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98B6F7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54016F9">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14:paraId="36BE3A4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14:paraId="3ACE9E52">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9C722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3.4支持科技创新发展</w:t>
      </w:r>
    </w:p>
    <w:p w14:paraId="43D4FFA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14:paraId="5D60018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14:paraId="4726A44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14:paraId="30791FA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★4.特别说明：</w:t>
      </w:r>
    </w:p>
    <w:p w14:paraId="31BFCD5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4.1供应商投标所使用的资格、信誉、荣誉与企业认证必须为投标单位所拥有。供应商投标所使用的采购项目实施人员必须为投标单位正式员工。</w:t>
      </w:r>
    </w:p>
    <w:p w14:paraId="263558A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14:paraId="6795B9A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60133F4">
      <w:pPr>
        <w:pStyle w:val="81"/>
        <w:wordWrap w:val="0"/>
        <w:rPr>
          <w:rFonts w:hAnsi="仿宋_GB2312"/>
          <w:color w:val="auto"/>
        </w:rPr>
      </w:pPr>
    </w:p>
    <w:p w14:paraId="27331F7D">
      <w:pPr>
        <w:pStyle w:val="132"/>
        <w:wordWrap w:val="0"/>
        <w:snapToGrid w:val="0"/>
        <w:spacing w:before="0" w:line="440" w:lineRule="exact"/>
        <w:ind w:firstLine="640"/>
        <w:rPr>
          <w:rFonts w:ascii="仿宋_GB2312" w:hAnsi="仿宋_GB2312" w:eastAsia="仿宋_GB2312" w:cs="仿宋_GB2312"/>
          <w:sz w:val="32"/>
          <w:szCs w:val="32"/>
        </w:rPr>
      </w:pPr>
    </w:p>
    <w:p w14:paraId="6F4BBE06">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14:paraId="47C5CE30">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14:paraId="0A83D16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14:paraId="7E04CDE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14:paraId="195B27C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14:paraId="5912AF13">
      <w:pPr>
        <w:pStyle w:val="26"/>
        <w:wordWrap w:val="0"/>
        <w:snapToGrid w:val="0"/>
        <w:spacing w:line="440" w:lineRule="exact"/>
        <w:ind w:firstLine="489"/>
        <w:jc w:val="left"/>
        <w:rPr>
          <w:rFonts w:ascii="仿宋_GB2312" w:hAnsi="仿宋_GB2312" w:eastAsia="仿宋_GB2312" w:cs="仿宋_GB2312"/>
          <w:b/>
        </w:rPr>
      </w:pPr>
      <w:r>
        <w:rPr>
          <w:rFonts w:hint="eastAsia" w:ascii="仿宋_GB2312" w:hAnsi="仿宋_GB2312" w:eastAsia="仿宋_GB2312" w:cs="仿宋_GB2312"/>
          <w:b/>
        </w:rPr>
        <w:t>2.授权委托</w:t>
      </w:r>
    </w:p>
    <w:p w14:paraId="3CD3504F">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14:paraId="11BCA97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 投标费用</w:t>
      </w:r>
    </w:p>
    <w:p w14:paraId="0DBDE7A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14:paraId="496C34E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 招标文件的修改</w:t>
      </w:r>
    </w:p>
    <w:p w14:paraId="57364FD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14:paraId="59A1E7B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14:paraId="33430D9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E6CC62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14:paraId="1DFA826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E69D17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C9645A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14:paraId="1BFA2B8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7656F93">
      <w:pPr>
        <w:pStyle w:val="24"/>
        <w:wordWrap w:val="0"/>
        <w:rPr>
          <w:rFonts w:ascii="仿宋_GB2312" w:hAnsi="仿宋_GB2312" w:eastAsia="仿宋_GB2312" w:cs="仿宋_GB2312"/>
          <w:sz w:val="32"/>
          <w:szCs w:val="32"/>
          <w:lang w:val="en-US"/>
        </w:rPr>
      </w:pPr>
      <w:r>
        <w:rPr>
          <w:rFonts w:hint="eastAsia" w:ascii="仿宋_GB2312" w:hAnsi="仿宋_GB2312" w:eastAsia="仿宋_GB2312" w:cs="仿宋_GB2312"/>
          <w:szCs w:val="24"/>
          <w:lang w:val="en-US"/>
        </w:rPr>
        <w:t xml:space="preserve">  </w:t>
      </w:r>
      <w:r>
        <w:rPr>
          <w:rFonts w:hint="eastAsia" w:ascii="仿宋_GB2312" w:hAnsi="仿宋_GB2312" w:eastAsia="仿宋_GB2312" w:cs="仿宋_GB2312"/>
          <w:sz w:val="32"/>
          <w:szCs w:val="32"/>
          <w:lang w:val="en-US"/>
        </w:rPr>
        <w:t xml:space="preserve">  </w:t>
      </w:r>
    </w:p>
    <w:p w14:paraId="397652D0">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14:paraId="0B53CB6F">
      <w:pPr>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14:paraId="28B01AF2">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14:paraId="0706838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14:paraId="1FF125D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14:paraId="01467C3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14:paraId="0818C153">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14:paraId="38BD311F">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14:paraId="4D12386E">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14:paraId="4F0BC51A">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14:paraId="11955AED">
      <w:pPr>
        <w:pStyle w:val="35"/>
        <w:wordWrap w:val="0"/>
        <w:spacing w:line="44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2.投标文件的组成</w:t>
      </w:r>
    </w:p>
    <w:p w14:paraId="29CDFFD4">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投标文件由“资格文件”、“商务技术文件资料”、“报价文件资料”三部分组成，其中</w:t>
      </w:r>
      <w:r>
        <w:rPr>
          <w:rFonts w:hint="eastAsia" w:ascii="仿宋_GB2312" w:hAnsi="仿宋_GB2312" w:eastAsia="仿宋_GB2312" w:cs="仿宋_GB2312"/>
          <w:b/>
          <w:sz w:val="24"/>
        </w:rPr>
        <w:t>电子投标文件中所须加盖公章部分均应采用电子签章。</w:t>
      </w:r>
    </w:p>
    <w:p w14:paraId="5EDC37AA">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14:paraId="415051D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14:paraId="415FAFB1">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14:paraId="0EE4014E">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14:paraId="5C12C54E">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14:paraId="5728357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14:paraId="3C9851A0">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14:paraId="3A804BD4">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14:paraId="66E9E2A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14:paraId="35A8E3F4">
      <w:pPr>
        <w:wordWrap w:val="0"/>
        <w:snapToGrid w:val="0"/>
        <w:spacing w:line="440" w:lineRule="exact"/>
        <w:ind w:firstLine="480" w:firstLineChars="200"/>
        <w:rPr>
          <w:rFonts w:ascii="仿宋_GB2312" w:hAnsi="仿宋_GB2312" w:eastAsia="仿宋_GB2312" w:cs="仿宋_GB2312"/>
          <w:b/>
          <w:bCs/>
        </w:rPr>
      </w:pPr>
      <w:r>
        <w:rPr>
          <w:rFonts w:hint="eastAsia" w:ascii="仿宋_GB2312" w:hAnsi="仿宋_GB2312" w:eastAsia="仿宋_GB2312" w:cs="仿宋_GB2312"/>
          <w:sz w:val="24"/>
        </w:rPr>
        <w:t>2.2.3法定代表人及其授权代表身份证复印件；</w:t>
      </w:r>
    </w:p>
    <w:p w14:paraId="2B3DE5D4">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2.2.4授权代表社保证明；</w:t>
      </w:r>
    </w:p>
    <w:p w14:paraId="00A6B5DC">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2.2.5法定代表人身份证明书；</w:t>
      </w:r>
    </w:p>
    <w:p w14:paraId="169B631C">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235E6C3">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14:paraId="48E2B805">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CBA6CA3">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14:paraId="56E6745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14:paraId="620B1B1B">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F1BB64B">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14:paraId="452D5322">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14:paraId="76DB0AC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C3A574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2.2.12供应商售后服务证明材料：由供应商根据本项目要求提供相应的售后服务证明材料或售后服务承诺；</w:t>
      </w:r>
    </w:p>
    <w:p w14:paraId="7534167C">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A4F9A5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AE1E3CA">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6EC757B">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14:paraId="0863B2E6">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2.2.17验收方案；</w:t>
      </w:r>
    </w:p>
    <w:p w14:paraId="73D2D268">
      <w:pPr>
        <w:wordWrap w:val="0"/>
        <w:snapToGrid w:val="0"/>
        <w:spacing w:line="336" w:lineRule="auto"/>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14:paraId="79DECA1A">
      <w:pPr>
        <w:wordWrap w:val="0"/>
        <w:snapToGrid w:val="0"/>
        <w:spacing w:line="336" w:lineRule="auto"/>
        <w:ind w:firstLine="480" w:firstLineChars="2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14:paraId="72FC3E0E">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14:paraId="51E58D9B">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2.3.1开标一览表（报价表）；</w:t>
      </w:r>
    </w:p>
    <w:p w14:paraId="6E764A2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2.3.2中小企业声明函（如有）。</w:t>
      </w:r>
    </w:p>
    <w:p w14:paraId="4B0781A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napToGrid w:val="0"/>
          <w:sz w:val="24"/>
        </w:rPr>
        <w:t>2.3.3 残疾人福利性单位声明函（如有）</w:t>
      </w:r>
    </w:p>
    <w:p w14:paraId="7A05A23B">
      <w:pPr>
        <w:wordWrap w:val="0"/>
        <w:snapToGrid w:val="0"/>
        <w:spacing w:line="440" w:lineRule="exact"/>
        <w:ind w:firstLine="482" w:firstLineChars="200"/>
        <w:rPr>
          <w:rFonts w:ascii="仿宋_GB2312" w:hAnsi="仿宋_GB2312" w:eastAsia="仿宋_GB2312" w:cs="仿宋_GB2312"/>
          <w:b/>
          <w:bCs/>
          <w:sz w:val="32"/>
        </w:rPr>
      </w:pPr>
      <w:r>
        <w:rPr>
          <w:rFonts w:hint="eastAsia" w:ascii="仿宋_GB2312" w:hAnsi="仿宋_GB2312" w:eastAsia="仿宋_GB2312" w:cs="仿宋_GB2312"/>
          <w:b/>
          <w:bCs/>
          <w:sz w:val="24"/>
          <w:szCs w:val="20"/>
        </w:rPr>
        <w:t>3.投标报价</w:t>
      </w:r>
    </w:p>
    <w:p w14:paraId="452DA4F9">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3.1报价为采购人可以合格使用产品的价格，包括货款、包装、运输、保险、货到就位以及安装、调试、培训、保修及产品知识产权等一切费用。</w:t>
      </w:r>
    </w:p>
    <w:p w14:paraId="031EC1E6">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3.2招标文件未列明，而投标人认为必需的费用也需列入报价。</w:t>
      </w:r>
    </w:p>
    <w:p w14:paraId="4E013513">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3.3投标报价只允许有一个报价，有选择的报价将不予接受（除指定外）。</w:t>
      </w:r>
    </w:p>
    <w:p w14:paraId="1F5DED4D">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3.4投标人提供虚假材料投标的，投标无效。</w:t>
      </w:r>
    </w:p>
    <w:p w14:paraId="716573D1">
      <w:pPr>
        <w:pStyle w:val="132"/>
        <w:wordWrap w:val="0"/>
        <w:snapToGrid w:val="0"/>
        <w:spacing w:before="0" w:line="440" w:lineRule="exact"/>
        <w:ind w:firstLine="489"/>
        <w:outlineLvl w:val="0"/>
        <w:rPr>
          <w:rFonts w:ascii="仿宋_GB2312" w:hAnsi="仿宋_GB2312" w:eastAsia="仿宋_GB2312" w:cs="仿宋_GB2312"/>
          <w:b/>
          <w:szCs w:val="24"/>
        </w:rPr>
      </w:pPr>
      <w:r>
        <w:rPr>
          <w:rFonts w:hint="eastAsia" w:ascii="仿宋_GB2312" w:hAnsi="仿宋_GB2312" w:eastAsia="仿宋_GB2312" w:cs="仿宋_GB2312"/>
          <w:b/>
          <w:kern w:val="0"/>
          <w:szCs w:val="24"/>
        </w:rPr>
        <w:t>4.</w:t>
      </w:r>
      <w:r>
        <w:rPr>
          <w:rFonts w:hint="eastAsia" w:ascii="仿宋_GB2312" w:hAnsi="仿宋_GB2312" w:eastAsia="仿宋_GB2312" w:cs="仿宋_GB2312"/>
          <w:b/>
          <w:szCs w:val="24"/>
        </w:rPr>
        <w:t>投标文件的编制和</w:t>
      </w:r>
      <w:r>
        <w:rPr>
          <w:rFonts w:hint="eastAsia" w:ascii="仿宋_GB2312" w:hAnsi="仿宋_GB2312" w:eastAsia="仿宋_GB2312" w:cs="仿宋_GB2312"/>
          <w:b/>
        </w:rPr>
        <w:t>签署</w:t>
      </w:r>
    </w:p>
    <w:p w14:paraId="5C1918C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D77975">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A5B5312">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14:paraId="4C8EC403">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14:paraId="1C028534">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14:paraId="27BCD4C3">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14:paraId="123B1183">
      <w:pPr>
        <w:pStyle w:val="132"/>
        <w:wordWrap w:val="0"/>
        <w:spacing w:before="0" w:line="440" w:lineRule="exact"/>
        <w:ind w:firstLine="489"/>
        <w:rPr>
          <w:rFonts w:ascii="仿宋_GB2312" w:hAnsi="仿宋_GB2312" w:eastAsia="仿宋_GB2312" w:cs="仿宋_GB2312"/>
          <w:b/>
          <w:szCs w:val="24"/>
        </w:rPr>
      </w:pPr>
      <w:r>
        <w:rPr>
          <w:rFonts w:hint="eastAsia" w:ascii="仿宋_GB2312" w:hAnsi="仿宋_GB2312" w:eastAsia="仿宋_GB2312" w:cs="仿宋_GB2312"/>
          <w:b/>
          <w:szCs w:val="24"/>
        </w:rPr>
        <w:t>5.投标文件的提交、补充、修改、撤回</w:t>
      </w:r>
    </w:p>
    <w:p w14:paraId="7F1B8BC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ECF470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14:paraId="50E4FF02">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14:paraId="7C17C84A">
      <w:pPr>
        <w:wordWrap w:val="0"/>
        <w:spacing w:line="440" w:lineRule="exact"/>
        <w:ind w:firstLine="482" w:firstLineChars="200"/>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14:paraId="376BB38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14:paraId="39D3D4A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6.2投标文件合格投递后，自投标截止日期起，在投标有效期内有效。在投标截止时间起至投标有效期届满，供应商投标文件不可撤销。</w:t>
      </w:r>
    </w:p>
    <w:p w14:paraId="0E91FFD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121151B3">
      <w:pPr>
        <w:wordWrap w:val="0"/>
        <w:spacing w:line="360" w:lineRule="auto"/>
        <w:jc w:val="center"/>
        <w:rPr>
          <w:rFonts w:ascii="仿宋_GB2312" w:hAnsi="仿宋_GB2312" w:eastAsia="仿宋_GB2312" w:cs="仿宋_GB2312"/>
          <w:b/>
          <w:sz w:val="32"/>
          <w:szCs w:val="32"/>
        </w:rPr>
      </w:pPr>
      <w:bookmarkStart w:id="37" w:name="_Toc91899903"/>
      <w:r>
        <w:rPr>
          <w:rFonts w:hint="eastAsia" w:ascii="仿宋_GB2312" w:hAnsi="仿宋_GB2312" w:eastAsia="仿宋_GB2312" w:cs="仿宋_GB2312"/>
          <w:b/>
          <w:sz w:val="32"/>
          <w:szCs w:val="32"/>
        </w:rPr>
        <w:t>四、开标和评标</w:t>
      </w:r>
    </w:p>
    <w:p w14:paraId="3D77EB0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1．电子招投标开标及评审程序</w:t>
      </w:r>
    </w:p>
    <w:p w14:paraId="3C809C2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14:paraId="2CF33C8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14:paraId="0A655E3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14:paraId="6DDBF15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14:paraId="29C5970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14:paraId="1C3ECE7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14:paraId="3083818D">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14:paraId="400DBB4A">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14:paraId="69D6E125">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14:paraId="73882B6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14:paraId="49F6A60D">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14:paraId="164D1612">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14:paraId="26545FB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14:paraId="0DE9E680">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14:paraId="613C743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744741E">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14:paraId="48279DE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14:paraId="32E2970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14:paraId="39C943D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14:paraId="793C1D1D">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14:paraId="1235E07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7F103A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14:paraId="34270AD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8D8CCA0">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14:paraId="102EF822">
      <w:pPr>
        <w:wordWrap w:val="0"/>
        <w:snapToGrid w:val="0"/>
        <w:spacing w:line="440" w:lineRule="exact"/>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14:paraId="74F1FA4E">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14:paraId="021C66E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14:paraId="16A409A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14:paraId="2E140B5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14:paraId="5202E842">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49510E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14:paraId="75B66174">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14:paraId="70C5A2C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14:paraId="6902FEC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14:paraId="32F487E3">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14:paraId="6A0DCB6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14:paraId="2E413A9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77246BF">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14:paraId="1610B93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14:paraId="1A9E7D2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D33F28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14:paraId="5CECB33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14:paraId="7FA4DE7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14:paraId="72F8252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6.6汇总（商务技术得分情况）。评标委员会各成员应当独立对每个投标人的商务技术文件进行评价，并汇总商务技术得分情况。</w:t>
      </w:r>
    </w:p>
    <w:p w14:paraId="34B5DE13">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14:paraId="40154C7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C22D7E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14:paraId="2FC1A9F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14:paraId="33A3060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14:paraId="102C3B4E">
      <w:pPr>
        <w:pStyle w:val="15"/>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rPr>
      </w:pPr>
      <w:r>
        <w:rPr>
          <w:rFonts w:hint="eastAsia" w:ascii="仿宋_GB2312" w:hAnsi="仿宋_GB2312" w:eastAsia="仿宋_GB2312" w:cs="仿宋_GB2312"/>
          <w:b/>
        </w:rPr>
        <w:t>7.投标文件的澄清</w:t>
      </w:r>
    </w:p>
    <w:p w14:paraId="0BEBC840">
      <w:pPr>
        <w:pStyle w:val="15"/>
        <w:widowControl w:val="0"/>
        <w:tabs>
          <w:tab w:val="clear" w:pos="390"/>
          <w:tab w:val="clear" w:pos="454"/>
        </w:tabs>
        <w:wordWrap w:val="0"/>
        <w:spacing w:after="120" w:line="440" w:lineRule="exact"/>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F6DF977">
      <w:pPr>
        <w:pStyle w:val="35"/>
        <w:wordWrap w:val="0"/>
        <w:snapToGrid w:val="0"/>
        <w:spacing w:line="440" w:lineRule="exact"/>
        <w:ind w:firstLine="482" w:firstLineChars="200"/>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14:paraId="69084F9A">
      <w:pPr>
        <w:tabs>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14:paraId="7EE2AD1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14:paraId="59167B7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14:paraId="4E8C05E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14:paraId="6CCB8885">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14:paraId="57413E1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14:paraId="7CF7E83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14:paraId="4D94B3D0">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14:paraId="5CC31BFC">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14:paraId="44158231">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14:paraId="08305E0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14:paraId="42931BCA">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8.11出现同一标的物或本次招标产品(服务)内的主要产品(重要组成部分)出现商务技术文件资料、报价文件资料描述不一致或前后描述不一致，经评标委员会认定后为无法评审的；</w:t>
      </w:r>
    </w:p>
    <w:p w14:paraId="209DDC8A">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14:paraId="632270E6">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14:paraId="3B520E6F">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6007ADC">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14:paraId="6B762F26">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8.16投标文件“商务技术文件资料”部分中出现《开标一览表》相关内容的；</w:t>
      </w:r>
    </w:p>
    <w:p w14:paraId="2FFBADD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14:paraId="6549778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14:paraId="4E7AA4F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14:paraId="5217A9C4">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14:paraId="70D89EB7">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14:paraId="414DBC81">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14:paraId="5E457B9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14:paraId="2AA39B83">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14:paraId="6191BEE3">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14:paraId="2F55038D">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14:paraId="6B760014">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14:paraId="28EDE086">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14:paraId="48CB45D4">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14:paraId="3942A4FE">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14:paraId="4CC068FB">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14:paraId="0C8854AE">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14:paraId="6525557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14:paraId="644D00F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14:paraId="792BB150">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14:paraId="1C3E4E3D">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14:paraId="1D4C3D86">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14:paraId="10E0FC79">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14:paraId="224269AD">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14:paraId="68DCE2C5">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14:paraId="7CF47FFF">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14:paraId="4ADF511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14:paraId="74360E0E">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8.25未按招标文件要求提供样品或提供样品不满足采购需求实质性条件的；</w:t>
      </w:r>
    </w:p>
    <w:p w14:paraId="58C62C37">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8.26参与同一个采购包(标段)的供应商存在下列情形之一的其投标(响应)文件无效:</w:t>
      </w:r>
    </w:p>
    <w:p w14:paraId="459B2102">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8.26.1不同供应商的电子投标(响应)文件上传计算机的网卡MAC地址、CPU序列号和硬盘序列号等硬件信息相同的;</w:t>
      </w:r>
    </w:p>
    <w:p w14:paraId="6B4E1A32">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8.26.2上传的电子投标(响应)文件若出现使用本项目其他投标(响应)供应商的数字证书加密的，或者加盖本项目其他投标(响应)供应商的电子印章的;</w:t>
      </w:r>
    </w:p>
    <w:p w14:paraId="2E4FF384">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8.26.3不同供应商的投标(响应)文件的内容存在三处(含)以上错误一致，且无法合理解释的;</w:t>
      </w:r>
    </w:p>
    <w:p w14:paraId="4C3DD277">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8.26.4不同供应商联系人为同一人或不同联系人的联系电话一致，且无法合理解释的。</w:t>
      </w:r>
    </w:p>
    <w:p w14:paraId="7ABFEBF4">
      <w:pPr>
        <w:wordWrap w:val="0"/>
        <w:snapToGrid w:val="0"/>
        <w:spacing w:line="440" w:lineRule="exact"/>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8.27其他违反法律、法规的情形。</w:t>
      </w:r>
    </w:p>
    <w:p w14:paraId="2FCBEFD8">
      <w:pPr>
        <w:wordWrap w:val="0"/>
        <w:snapToGrid w:val="0"/>
        <w:spacing w:line="440" w:lineRule="exact"/>
        <w:ind w:firstLine="482" w:firstLineChars="200"/>
        <w:rPr>
          <w:rFonts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14:paraId="3DBD0337">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313557">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14:paraId="55D814B5">
      <w:pPr>
        <w:wordWrap w:val="0"/>
        <w:snapToGrid w:val="0"/>
        <w:spacing w:line="360" w:lineRule="auto"/>
        <w:ind w:firstLine="482" w:firstLineChars="150"/>
        <w:jc w:val="center"/>
        <w:rPr>
          <w:rFonts w:ascii="仿宋_GB2312" w:hAnsi="仿宋_GB2312" w:eastAsia="仿宋_GB2312" w:cs="仿宋_GB2312"/>
          <w:b/>
          <w:sz w:val="32"/>
        </w:rPr>
      </w:pPr>
    </w:p>
    <w:bookmarkEnd w:id="37"/>
    <w:p w14:paraId="5D9F563E">
      <w:pPr>
        <w:pStyle w:val="35"/>
        <w:wordWrap w:val="0"/>
        <w:spacing w:line="360" w:lineRule="auto"/>
        <w:ind w:firstLine="726"/>
        <w:jc w:val="center"/>
        <w:rPr>
          <w:rFonts w:ascii="仿宋_GB2312" w:hAnsi="仿宋_GB2312" w:eastAsia="仿宋_GB2312" w:cs="仿宋_GB2312"/>
          <w:b/>
          <w:sz w:val="32"/>
          <w:szCs w:val="32"/>
        </w:rPr>
      </w:pPr>
      <w:bookmarkStart w:id="38" w:name="_Toc81372776"/>
      <w:bookmarkStart w:id="39" w:name="_Toc81372953"/>
      <w:bookmarkStart w:id="40" w:name="_Toc84325929"/>
      <w:r>
        <w:rPr>
          <w:rFonts w:hint="eastAsia" w:ascii="仿宋_GB2312" w:hAnsi="仿宋_GB2312" w:eastAsia="仿宋_GB2312" w:cs="仿宋_GB2312"/>
          <w:b/>
          <w:sz w:val="32"/>
          <w:szCs w:val="32"/>
        </w:rPr>
        <w:t>五、授予合同</w:t>
      </w:r>
    </w:p>
    <w:bookmarkEnd w:id="38"/>
    <w:bookmarkEnd w:id="39"/>
    <w:bookmarkEnd w:id="40"/>
    <w:p w14:paraId="44BC7758">
      <w:pPr>
        <w:pStyle w:val="15"/>
        <w:tabs>
          <w:tab w:val="clear" w:pos="390"/>
          <w:tab w:val="clear" w:pos="454"/>
        </w:tabs>
        <w:wordWrap w:val="0"/>
        <w:spacing w:after="120" w:line="440" w:lineRule="exact"/>
        <w:ind w:left="0" w:firstLine="482" w:firstLineChars="20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14:paraId="0D3B374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14:paraId="33C34248">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14:paraId="64D2883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14:paraId="7BBF96F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14:paraId="000E7EE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14:paraId="47275EBA">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14:paraId="4C69D43F">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14:paraId="130051BA">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14:paraId="0E4C0213">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14:paraId="14F83A8B">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14:paraId="11EA9D5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14:paraId="70A3114E">
      <w:pPr>
        <w:wordWrap w:val="0"/>
        <w:snapToGrid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14:paraId="3ADBE375">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14:paraId="20B1DEBD">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14:paraId="62BACD54">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63F31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14:paraId="1C71C8EC">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14:paraId="5435BA1C">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14:paraId="2C319CBD">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14:paraId="0656CCF7">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5.1中标人应当在中标通知书发出之日起30天内与采购人签订合同，自采购合同签订之日起2个工作日内，通过电子交易平台进行备案。</w:t>
      </w:r>
    </w:p>
    <w:p w14:paraId="4B01CC1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14:paraId="1EFF5637">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14:paraId="449B36E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195006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14:paraId="1C3C23EA">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14:paraId="4A3A94F5">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14:paraId="447169BF">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DF2B00F">
      <w:pPr>
        <w:tabs>
          <w:tab w:val="left" w:pos="0"/>
        </w:tabs>
        <w:wordWrap w:val="0"/>
        <w:spacing w:line="360" w:lineRule="auto"/>
        <w:ind w:firstLine="480"/>
        <w:rPr>
          <w:rFonts w:ascii="仿宋_GB2312" w:hAnsi="仿宋_GB2312" w:eastAsia="仿宋_GB2312" w:cs="仿宋_GB2312"/>
          <w:kern w:val="0"/>
          <w:sz w:val="24"/>
        </w:rPr>
      </w:pPr>
    </w:p>
    <w:p w14:paraId="725909F6">
      <w:pPr>
        <w:wordWrap w:val="0"/>
        <w:adjustRightInd/>
        <w:spacing w:line="336"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b/>
          <w:bCs/>
          <w:sz w:val="32"/>
          <w:szCs w:val="20"/>
        </w:rPr>
        <w:t>询问、质疑与投诉</w:t>
      </w:r>
    </w:p>
    <w:p w14:paraId="5CE00C64">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14:paraId="1A483312">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w:t>
      </w:r>
      <w:r>
        <w:rPr>
          <w:rFonts w:hint="eastAsia" w:ascii="仿宋_GB2312" w:hAnsi="仿宋_GB2312" w:eastAsia="仿宋_GB2312" w:cs="仿宋_GB2312"/>
          <w:sz w:val="24"/>
        </w:rPr>
        <w:t>〔2021〕</w:t>
      </w:r>
      <w:r>
        <w:rPr>
          <w:rFonts w:hint="eastAsia" w:ascii="仿宋_GB2312" w:hAnsi="仿宋_GB2312" w:eastAsia="仿宋_GB2312" w:cs="仿宋_GB2312"/>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EDBEBBD">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2.供应商询问</w:t>
      </w:r>
    </w:p>
    <w:p w14:paraId="35EFA653">
      <w:pPr>
        <w:wordWrap w:val="0"/>
        <w:autoSpaceDE w:val="0"/>
        <w:autoSpaceDN w:val="0"/>
        <w:spacing w:line="336"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5CC90E0">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3.供应商质疑</w:t>
      </w:r>
    </w:p>
    <w:p w14:paraId="53DEA93B">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14:paraId="200F1DB1">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14:paraId="7EF2E04B">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693AB03">
      <w:pPr>
        <w:widowControl/>
        <w:wordWrap w:val="0"/>
        <w:snapToGrid w:val="0"/>
        <w:spacing w:line="336"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A145F0B">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14:paraId="6A8EF160">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14:paraId="08CEDB8D">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14:paraId="02C96460">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14:paraId="031C7A8A">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14:paraId="7695B46F">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14:paraId="6837EEEB">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14:paraId="44D5959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14:paraId="50D8DB75">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14:paraId="2A67FF48">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14:paraId="72B93695">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14:paraId="466FF2A2">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14:paraId="4FBBF81C">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14:paraId="792A1A0B">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14:paraId="5F3609F6">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72906D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14:paraId="3BF87C90">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14:paraId="46CF6FF6">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14:paraId="1F070D6E">
      <w:pPr>
        <w:wordWrap w:val="0"/>
        <w:snapToGrid w:val="0"/>
        <w:spacing w:line="360" w:lineRule="auto"/>
        <w:ind w:firstLine="482" w:firstLineChars="200"/>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14:paraId="6C9AFF5D">
      <w:pPr>
        <w:pStyle w:val="24"/>
        <w:wordWrap w:val="0"/>
        <w:spacing w:line="440" w:lineRule="exact"/>
        <w:ind w:firstLine="480" w:firstLineChars="200"/>
        <w:rPr>
          <w:rFonts w:ascii="仿宋_GB2312" w:hAnsi="仿宋_GB2312" w:eastAsia="仿宋_GB2312" w:cs="仿宋_GB2312"/>
          <w:kern w:val="0"/>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14:paraId="11437ACA">
      <w:pPr>
        <w:wordWrap w:val="0"/>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64CA4F5A">
      <w:pPr>
        <w:spacing w:line="360" w:lineRule="exact"/>
        <w:outlineLvl w:val="0"/>
        <w:rPr>
          <w:rFonts w:ascii="仿宋_GB2312" w:hAnsi="仿宋_GB2312" w:eastAsia="仿宋_GB2312" w:cs="仿宋_GB2312"/>
          <w:b/>
          <w:sz w:val="24"/>
        </w:rPr>
      </w:pPr>
    </w:p>
    <w:p w14:paraId="405323D6">
      <w:pPr>
        <w:numPr>
          <w:ilvl w:val="0"/>
          <w:numId w:val="1"/>
        </w:numPr>
        <w:spacing w:line="36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建设背景</w:t>
      </w:r>
    </w:p>
    <w:p w14:paraId="5092910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中共中央、国务院印发了《数字中国建设整体布局规划》，提出了到2025年，基本形成横向打通、纵向贯通、协调有力的一体化推进格局，数字中国建设取得重要进展。到2035年，数字化发展水平进入世界前列，数字中国建设取得重大成就；明确了数字中国建设按照“2522”的整体框架进行布局，即夯实数字基础设施和数据资源体系“两大基础”，推进数字技术与经济、政治、文化、社会、生态文明建设“五位一体”深度融合，强化数字技术创新体系和数字安全屏障“两大能力”，优化数字化发展国内国际“两个环境”。</w:t>
      </w:r>
    </w:p>
    <w:p w14:paraId="21D35E11">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加强数字政府建设是适应新一轮科技革命和产业变革趋势、引领驱动数字经济发展和数字社会建设、营造良好数字生态、加快数字化发展的必然要求，是建设网络强国、数字中国的基础性和先导性工程，是创新政府治理理念和方式、形成数字治理新格局、推进国家治理体系和治理能力现代化的重要举措，对加快转变政府职能，建设法治政府、廉洁政府和服务型政府意义重大。为贯彻落实党中央、国务院关于加强数字政府建设的重大决策部署。绍兴市电子政务外网是国家、省政外网在绍兴的延伸和拓展，覆盖市-县-乡镇（街道）三级行政事业机关单位。绍兴市政务外网和政务内网物理隔离，与互联网逻辑隔离，主要满足本市各级政务部门经济调节、市场监管、社会管理、公共服务等业务的需要。绍兴市政务外网核心网搭建于2017年，已运行6年。对促进政务信息资源共享，加强一体化的高效政务服务起到至关重要的作用。</w:t>
      </w:r>
    </w:p>
    <w:p w14:paraId="44CC6A72">
      <w:pPr>
        <w:spacing w:line="44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二、建设目标</w:t>
      </w:r>
    </w:p>
    <w:p w14:paraId="711C810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按根据《浙江省电子政务外网建设指南（试行）》要求，建设新一代绍兴市电子政务外网核心骨干网，核心网络技术从MPLS/IP过渡到SRv6+SDN技术，整体提升核心骨干网的带宽和网络处理能力，更加严格的分清各区块网络边界，实现省、市边界，部门接入网和核心网的有效防控，实现DNS内部解析，实现终端设备零信任准入和一机两网功能，通过智能敏捷的统一管控平台统筹，实现设备、工具、平台、人员等资源要素有效统筹，实现政务外网管理服务、运行监测，核心设备运行的系统数据到市政务外网网络安全智控平台的推送和展示，打造技术、管理等模式创新的新一代电子政务外网。实现电子政务外网的“一创新、二提升、三优化”。</w:t>
      </w:r>
    </w:p>
    <w:p w14:paraId="6D9020FF">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2.1一创新</w:t>
      </w:r>
    </w:p>
    <w:p w14:paraId="4D4EBCE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引入SRv6+SDN的解决方案，大大提升整网的业务可视化、自动化、敏捷智能的能力。通过先进的源路由SR（segment routing）技术替代传统的MPLS协议，统一路由和隧道协议；通过EVPN替代传统的VPLS、PW、L3VPN，实现二三层业务统一承载。引入集中的SDN控制器，实现网络统一的管控。通过对业务建模，结合网络设备统一的EVPN协议，可以实现灵活的业务编排，端到端业务图形界面发放，降低业务开通的复杂度，提高业务开通效率；通过将网络信息收集上送到大脑，结合网络设备源路由技术，实现业务路径可定义，根据业务带宽、时延、可用率等因子计算路径，实现业务最佳体验。SRv6+SDN新一代电子政务外网方案落地，将更好的实现网络资源集中管理，使得资源随需而动、应需而变。</w:t>
      </w:r>
    </w:p>
    <w:p w14:paraId="60B23499">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2.2二提升</w:t>
      </w:r>
    </w:p>
    <w:p w14:paraId="2F98B863">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2.2.1网络安全提升：针对接入网到核心网之间之间进行东西向防火墙区域隔离，缩小网络风险扩散范围，提升网络安全。</w:t>
      </w:r>
    </w:p>
    <w:p w14:paraId="10E66989">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2.2.2终端安全提升:针对政务外网各接入终端进行身份认证和动态安全管控,实现政务办公终端人机对应和精准溯源。</w:t>
      </w:r>
    </w:p>
    <w:p w14:paraId="726B6FC1">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2.3三优化</w:t>
      </w:r>
    </w:p>
    <w:p w14:paraId="1EAB27C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2.3.1技术架构优化：新增运维管理区，业务和运维进行区域隔离，提升业务网络防攻击能力。实现SRV6服务功能，提升运维技术和运维SLA服务能力。</w:t>
      </w:r>
    </w:p>
    <w:p w14:paraId="272240C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2.3.2公共接入方式优化：新增公共接入服务区，优化非政府单位的公共接入方式，呈现政务网多元化安全接入能力。</w:t>
      </w:r>
    </w:p>
    <w:p w14:paraId="681C0EA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2.3.3管理方式优化：新增智能网管系统，通过可视化管理、自动部署、主动检测、AI分析提升网络运维效率。</w:t>
      </w:r>
    </w:p>
    <w:p w14:paraId="176BCA68">
      <w:pPr>
        <w:spacing w:line="44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三、项目需求</w:t>
      </w:r>
    </w:p>
    <w:p w14:paraId="1D40BD2B">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3.1业务承载需求</w:t>
      </w:r>
    </w:p>
    <w:p w14:paraId="57A5D5BD">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电子政务外网建设随着国家行业专网集约化建设、政务业务集中上云、IPV6流量推进、等保、关保、密评等安全防护要求不断提升的背景和趋势下，作为政务系统的承载网，电子政务外网也面临着更多的业务承载需求：</w:t>
      </w:r>
    </w:p>
    <w:p w14:paraId="10059991">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3.1.1性能需求电子政务外网致力于打造政务信息高速公路，为跨部门、跨地区的网络互联互通、信息共享和业务协同提供网络支撑服务，满足各级政务部门部署面向社会管理和公共服务的各类业务应用的需要，满足各级政务部门开展跨部门、跨地区的业务应用的需要，满足各级政务部门联动解决重大社会问题和突发事件的需要，助力于服务型政府建设，充分发挥国家政务公用网络行政基础设施的作用和效能。</w:t>
      </w:r>
    </w:p>
    <w:p w14:paraId="41E1045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电子政务外网用户主要应用包括网络理政中心、政务云、普通上网、OA办公、邮件以及视频会议等。业务类型分为四类即：政务服务、视频监控、视频会议、办公服务，不同业务对网络质量要求不同，其中视频会议和视频监控带宽要求高，时延敏感。</w:t>
      </w:r>
    </w:p>
    <w:p w14:paraId="7070BEC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政务服务：为各政务单位对外服务，如社保、公积金、车管等各类服务；</w:t>
      </w:r>
    </w:p>
    <w:p w14:paraId="30536FB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视频监控：各级部门视频监控业务的接入和调阅服务；</w:t>
      </w:r>
    </w:p>
    <w:p w14:paraId="0BF2C6A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视频会议：各级政务部门内、部门之间高品质视频会议通讯服务；</w:t>
      </w:r>
    </w:p>
    <w:p w14:paraId="7BBCE84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办公服务：各级政务部门办公、具有统一互联网出口的政务外网为用户提供互联网访问服务。</w:t>
      </w:r>
    </w:p>
    <w:p w14:paraId="19291C82">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为满足当前业务承载及未来扩展需求，需要建设一张高性能电子政务外网骨干网。链路带宽建议如下：</w:t>
      </w:r>
    </w:p>
    <w:p w14:paraId="593759CD">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市政务网</w:t>
      </w:r>
    </w:p>
    <w:p w14:paraId="3B7CFE9D">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1.市广域网核心之间横向采用2*40GE链路互联；</w:t>
      </w:r>
    </w:p>
    <w:p w14:paraId="4540B18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2.市广域网接入和区县广域网采用2*10GE链路互联；</w:t>
      </w:r>
    </w:p>
    <w:p w14:paraId="5DE6DEAE">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3.市广域网核心和市城域网核心采用2*40GE链路互联；</w:t>
      </w:r>
    </w:p>
    <w:p w14:paraId="7CF9AF3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4.市城域网核心之间采用2*40GE链路互联；</w:t>
      </w:r>
    </w:p>
    <w:p w14:paraId="11C3FAC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5.市城域网核心与安全资源池采用2*10GE链路互联；</w:t>
      </w:r>
    </w:p>
    <w:p w14:paraId="2678221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6.市城域网核心与政务云接入区采用2*10GE链路互联；</w:t>
      </w:r>
    </w:p>
    <w:p w14:paraId="69C1CED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7.市城域网核心与运维管理区采用2*10GE链路互联；</w:t>
      </w:r>
    </w:p>
    <w:p w14:paraId="4B28BDD6">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8.市城域网核心与公共接入区采用2*10GE链路互联；</w:t>
      </w:r>
    </w:p>
    <w:p w14:paraId="7507894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9.市城域网核心与互联网接入区采用2*10GE链路互联；</w:t>
      </w:r>
    </w:p>
    <w:p w14:paraId="3D29DD5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电子政务外网设备间互联线路、政务云等线路带宽应根据实际网络流量调配，线路带宽应满足峰值业务需求。</w:t>
      </w:r>
    </w:p>
    <w:p w14:paraId="0A1CC173">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3.1.2行业专网整合的业务承载需求</w:t>
      </w:r>
    </w:p>
    <w:p w14:paraId="0C361BC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党和国家在国务院常务会议、十四五规划等国家级会议和文件中明确发文要求“构建统一的国家电子政务网络体系，推动地方、部门各类政务专网向统一电子政务网络整合，打破信息孤岛，实现应联尽联、信息共享”，各级政府也积极响应，除少数特殊情况外，各行业各级别的专网正在全面向电子政务外网整合，评估政务外网能否满足不同行业专网的网络诉求，是电子政务外网业务承载能力的关键。需要更高品质、高带宽保障专网流量跑的快，需要流量可视化能力让专网业务看得见，需要灵活差异化的SLA保障能力让专网业务跑的稳。</w:t>
      </w:r>
    </w:p>
    <w:p w14:paraId="12D3F08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3.1.3IPv6业务承载需求</w:t>
      </w:r>
    </w:p>
    <w:p w14:paraId="67BEC846">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基于互联网协议第四版（IPv4）的全球互联网面临网络地址消耗殆尽、服务质量难以保证等制约性问题，IPv6能够提供充足的网络地址和广阔的创新空间，是全球公认的下一代互联网商业应用解决方案。大力发展基于IPv6的下一代互联网，有助于显著提升我国互联网的承载能力和服务水平，更好融入国际互联网，共享全球发展成果，有力支撑经济社会发展，赢得未来发展主动。</w:t>
      </w:r>
    </w:p>
    <w:p w14:paraId="1D161AD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因此，为贯彻落实党中央、国务院关于建设网络强国的战略部署，加快推进基于互联网协议第六版（IPv6）的下一代互联网规模部署（以下简称IPv6规模部署），促进互联网演进升级和健康创新发展，也满足国家电子政务外网管理中心分别《政务外网IPv6演进技术白皮书 2021》要求，新建的电子政务外网建设需要实现实现全省政务外网IPv4-IPv6、IPv6-IPv6业务互访能力，具备网络从IPv4到IPv4/ IPv6再到IPv6单栈的演进能力。</w:t>
      </w:r>
    </w:p>
    <w:p w14:paraId="74109C2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3.1.4公共安全视频承载需求</w:t>
      </w:r>
    </w:p>
    <w:p w14:paraId="3C4322D0">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按照《公共安全视频监控建设联网应用规划方案》要求，国家、省、市、县四级建设公共安全视频图像信息共享平台，各级共享平台用于整合本级各部门、社会面各类视频监控资源，各级平台通过政务外网为本级部门及上级共享平台提供服务。同时，将公共安全视频监控建设联网应用纳入地方智慧城市建设规划，同步设计、同步推进、同步实施，充分利用已有基础设施，整合各类平台资源，深度运用视频联网技术，实现业务应用可视化、扁平化。</w:t>
      </w:r>
    </w:p>
    <w:p w14:paraId="769B6AA3">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在国家层面，国信中心已经完成公共安全视频共享政务外网专用承载平面建设，并建立统一的网络体系结构和标准规范，要求公共安全视频共享政务外网完成从国家-省-市-县的纵向到底建设。在实际建设中、各省按照现状有复用公安雪亮网作为省公共安全视频共享政务网，有通过现有电子政务外网承载视频业务作为公共安全视频共享政务外网，有独立建设一张公共安全视频共享政务外网的；</w:t>
      </w:r>
    </w:p>
    <w:p w14:paraId="4356F0B1">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视频承载为保证视频图像浏览顺畅，网络需要有更高的带宽承载视频流量，同时对于复用公安或者现有电子政务外网的，需要支持网络切片技术实现数据转发面的隔离，使视频业务独立转发，以此满足不同业务对带宽、时延等的需求。</w:t>
      </w:r>
    </w:p>
    <w:p w14:paraId="795C8B57">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3.2安全合规需求</w:t>
      </w:r>
    </w:p>
    <w:p w14:paraId="6E5A8F06">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电子政务外网建设的安全合规要求，需要满足《信息安全等级保护管理办法》、《关键信息基础设施安全保护条例》等国家网络安全法规要求，在此基础上参考国家电子政务外网管理中心针对电子政务外网的安全建设标准：</w:t>
      </w:r>
    </w:p>
    <w:p w14:paraId="232DD44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《国家电子政务外网信息安全标准体系总体框架》（GW0101—2014）；</w:t>
      </w:r>
    </w:p>
    <w:p w14:paraId="3035DF2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《国家电子政务外网信息安全标准化工作规范》（GW0102—2014）；</w:t>
      </w:r>
    </w:p>
    <w:p w14:paraId="1DBE5421">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《国家电子政务外网安全等级保护基本要求》（GW0103-2014)；</w:t>
      </w:r>
    </w:p>
    <w:p w14:paraId="29AE269E">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《信息安全技术 网络安全等级保护实施指南》（GB/T 25058-2019）；</w:t>
      </w:r>
    </w:p>
    <w:p w14:paraId="190C50D2">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《信息安全技术 IPSec VPN 安全接入基本要求与实施指南》（GB/T 32922-2016）；</w:t>
      </w:r>
    </w:p>
    <w:p w14:paraId="08853E77">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《国家电子政务外网安全接入平台技术规范》（GW0202—2014）；</w:t>
      </w:r>
    </w:p>
    <w:p w14:paraId="7ABA1B37">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《国家电子政务外网安全监测体系技术规范与实施指南》（GW0203—2014）；</w:t>
      </w:r>
    </w:p>
    <w:p w14:paraId="50B311D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《国家电子政务外网安全管理系统技术要求与接口规范》（GW0204—2014）；</w:t>
      </w:r>
    </w:p>
    <w:p w14:paraId="00BFCDC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《国家电子政务外网跨网数据安全交换技术要求与实施指南》（GW0205—2014）；</w:t>
      </w:r>
    </w:p>
    <w:p w14:paraId="59471EDE">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《接入政务外网的局域网安全技术规范》（GW0206-2014）；</w:t>
      </w:r>
    </w:p>
    <w:p w14:paraId="18780BF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《公共安全视频图像信息系统管理条例》；</w:t>
      </w:r>
    </w:p>
    <w:p w14:paraId="50707F9D">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完成以下安全内容建设：</w:t>
      </w:r>
    </w:p>
    <w:p w14:paraId="06DC854D">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3.2.1完善终端安全、网络安全、数据安全防护建设</w:t>
      </w:r>
    </w:p>
    <w:p w14:paraId="54F29797">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当前安全基础设施难以全面覆盖终端安全、网络安全、数据安全三个维度，且防护手段较为单一，难以实现终端安全全面监控、网络安全多重防护和数据安全全流程防护。此外，从多重安全设备、系统获取到的日志和数据有助于提升各地市的安全威胁感知能力，同时有助于态势感知系统的安全事件发现能力。在终端认证上，加强终端身份和权限管理能力，政务终端访问过程中，存在大量不同访问角色，并具备不同的访问权限，需要实现针对不同访问者的统一鉴权及细粒度权限控制，结合访问用户的身份，动态、细粒度开放访问内容。确保接入人员的身份合法，保证只有合法、合规的终端才能访问相应权限范围内的业务；</w:t>
      </w:r>
    </w:p>
    <w:p w14:paraId="79AE53AB">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3.2.2强化态势感知，打造统一标准的安全管理中心</w:t>
      </w:r>
    </w:p>
    <w:p w14:paraId="2FCCC2D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为了实现安全数据收集分析、告警过滤、安全事件快速处置，需要依靠以安全管理平台为技术核心的安全管理中心。从功能角度出发，安全运营中心应由支持多种类型安全数据收集（包括完善的资产信息）、支持多种安全规则关联、可与其他相关系统对接的安全运营平台，专业化、分工明确的安全运营团队和完善的安全事件管理流程这三部分组成。从目前建设来看，全省还不具备全网流量探针，实现态势感知统一集群管理，因此配合三级等保建设态势感知系统，涉及技术、人员、流程的安全管理中心建设、运营标准。省内统一的标准有利于安全事件的统一分析和协同处理。</w:t>
      </w:r>
    </w:p>
    <w:p w14:paraId="5D5B14A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3.2.3探索省、地市两级部门协作与安全事件联动机制</w:t>
      </w:r>
    </w:p>
    <w:p w14:paraId="0A34627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电子政务外网安全体系初步形成省、地市两级主要结构。由于政务外网具有覆盖范围大、涉及部门广的特点，一旦安全事件涉及到跨地市、跨部门，安全事件的协同调查、响应就会趋于繁琐，处置不及还可能使事件影响扩大，造成更大损失。所以在不断完善安全基础设施覆盖、提升态势感知能力的同时，还应建立我省与地市、各个地市政府部门间的安全事件联动响应机制。</w:t>
      </w:r>
    </w:p>
    <w:p w14:paraId="16B295F3">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3.3运维管理需求</w:t>
      </w:r>
    </w:p>
    <w:p w14:paraId="5C2F448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长期以来，传统电子政务外网主要负责各厅局委办网络节点的互联互通，使网络具备“横向到边”、“纵向到底”的联通能力。网络和业务应用属于两个独立的系统，基本上没有联系，更多的是作为业务系统的传输通道，实现业务流量的被动“承载”。随着时代和政策的发展，网络层面：电子政务外网的网络要求适配新的网络技术能力；运营层面：越来越多的政务单位将会接入到电子政务外网中来，电子政务外网在政府部门越来越多的承担起类似“网络运营”的职能部门；业务层面：政务业务上云已经成为未来的业务发展趋势，网络具备足够的开发能力和满足云业务快速开通的需求。具体需求如下：</w:t>
      </w:r>
    </w:p>
    <w:p w14:paraId="1C6499D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3.3.1管理需求</w:t>
      </w:r>
    </w:p>
    <w:p w14:paraId="5A6E28FD">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电子政务外网涉及广域网和城域网，组网设备多，网络规模大。传统的网络管理软件通过SNMP网络管理协议获取设备和接口信息，信息采集周期长（一般为5分钟），无法及时获取设备、接口和链路状态信息，网络管理人员希望能更实时的获取网络和接口流量信息，便于更及时了解网络状态，方便网络管理。</w:t>
      </w:r>
    </w:p>
    <w:p w14:paraId="4F275CFB">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纵向网的网络设备之间一般通过广域网线路连接，大型网络中，链路数量多且广域网流量信息无法动态获取，网络管理人员希望通过相关技术及时掌握广域网流量信息，以便于流量管理。</w:t>
      </w:r>
    </w:p>
    <w:p w14:paraId="3426F8AE">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3.3.2业务需求</w:t>
      </w:r>
    </w:p>
    <w:p w14:paraId="561EE97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业务快速开通需求。随着云计算的发展应用和普及，越来越多的业务集中上云，云上业务具备快速开通的能力，也要求广域网可以快速响应业务要求，具备网络业务的自动部署和和快速开通能力。</w:t>
      </w:r>
    </w:p>
    <w:p w14:paraId="7AEFC4F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业务保障需求。电子政务外网接入单位众多，业务类型繁杂，业务流量时有突发。传统网络中业务一般通过QoS的方式对指定优先级的业务进行业务限速和队列调度等实现业务的带宽和质量保障，由于优先级的数量是固定有限的，存在同一优先级对应多种业务类型的情况，当网络发生拥塞时，无法保障同一优先级的不同业务无损传输，缺少业务端到端保障的能力，需要引入新的技术（如全局流量调度、网络切片等）能力实现业务高可靠保障。</w:t>
      </w:r>
    </w:p>
    <w:p w14:paraId="5B64E551">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3.3.3运维需求</w:t>
      </w:r>
    </w:p>
    <w:p w14:paraId="48BE3250">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需要提供网络、设备及业务的全面可视化能力，方便用户及时查看网络和业务信息，快速反映网络和业务的运行状态信息，使得网络更加透明。</w:t>
      </w:r>
    </w:p>
    <w:p w14:paraId="439CF16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传统网络信息采集周期长，用户不能较为实时的获取网络状态，网络状态信息严重滞后，导致网络故障发现不实时，故障定位难。希望实现基于更短周期的信息采集能力（如基于秒级的信息采集），实时感知网络状态和业务流量变化。</w:t>
      </w:r>
    </w:p>
    <w:p w14:paraId="76E56A5B">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需要提供更加智能的网络运维手段。传统基于设备告警和日志信息的运维方式在大型网络中能力有限，出现故障时需要排查大量告警和日志信息，排障周期长。希望提供基于AI和大数据分析能力的运维方式，提高智能运维能力，降低手动排障的难度。</w:t>
      </w:r>
    </w:p>
    <w:p w14:paraId="5A2E2DE0">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3.3.4统一运维</w:t>
      </w:r>
    </w:p>
    <w:p w14:paraId="38A2DE4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目前电子政务外网的管理运维机制还不完善，协同工作的能力及运维服务水平有待提高。需要将电子政务外网网络及相关安全设备、负载均衡设备等纳入网络资源管理平台统一管理，实现网络资源的统一管理和控制。具体建设需求如下：</w:t>
      </w:r>
    </w:p>
    <w:p w14:paraId="5B3696A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①统一的资源管理能力：电子政务外网的设备、配置等目前通过手工进行管理，需要建设系统化的工具软件进行支撑。</w:t>
      </w:r>
    </w:p>
    <w:p w14:paraId="583E2902">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②统一的流程管理能力：电子政务外网的运维管理目前处于事件驱动，灭火式救援解决问题的阶段，需要引入流程管理将运维服务标准化、规范化的管理起来。</w:t>
      </w:r>
    </w:p>
    <w:p w14:paraId="63B80F3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③自动化运维工具：目前大量的工作还是依赖人工执行，效率低下且错误率高。需要建设自动化运维工具，将IP管理、配置管理和巡检管理等运维场景经验化、工具化、平台化。</w:t>
      </w:r>
    </w:p>
    <w:p w14:paraId="272D6503">
      <w:pPr>
        <w:spacing w:line="44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四、新一代电子政务外网总体架构</w:t>
      </w:r>
    </w:p>
    <w:p w14:paraId="1388F35E">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AI IN ALL构建“全域覆盖、全网共享、全时可用、全程可控、全景可视”的新一代电子政务外网，作为政府数字化、 网络化、智能化变革中新生态体系的载体，为“一网通办”和“一网统管”等提供有力的网络支撑，打造数字政府”一张网”，推动政府治理能力现代化。</w:t>
      </w:r>
    </w:p>
    <w:p w14:paraId="07ED175F">
      <w:pPr>
        <w:pStyle w:val="2"/>
        <w:ind w:firstLine="480" w:firstLineChars="200"/>
        <w:jc w:val="left"/>
        <w:rPr>
          <w:rFonts w:ascii="仿宋_GB2312" w:hAnsi="仿宋_GB2312" w:eastAsia="仿宋_GB2312" w:cs="仿宋_GB2312"/>
          <w:b w:val="0"/>
          <w:bCs/>
          <w:kern w:val="2"/>
          <w:szCs w:val="24"/>
          <w:lang w:val="en-US"/>
        </w:rPr>
      </w:pPr>
      <w:r>
        <w:rPr>
          <w:rFonts w:ascii="仿宋_GB2312" w:hAnsi="仿宋_GB2312" w:eastAsia="仿宋_GB2312" w:cs="仿宋_GB2312"/>
          <w:b w:val="0"/>
          <w:bCs/>
          <w:kern w:val="2"/>
          <w:szCs w:val="24"/>
          <w:lang w:val="en-US"/>
        </w:rPr>
        <w:t>电子政务外网方案采用转控分离的设计思想，分为管控平台与业务承载平台：</w:t>
      </w:r>
      <w:r>
        <w:rPr>
          <w:rFonts w:hint="eastAsia" w:ascii="仿宋_GB2312" w:hAnsi="仿宋_GB2312" w:eastAsia="仿宋_GB2312" w:cs="仿宋_GB2312"/>
          <w:b w:val="0"/>
          <w:bCs/>
          <w:kern w:val="2"/>
          <w:szCs w:val="24"/>
          <w:lang w:val="en-US"/>
        </w:rPr>
        <w:drawing>
          <wp:anchor distT="0" distB="0" distL="0" distR="0" simplePos="0" relativeHeight="251671552" behindDoc="0" locked="0" layoutInCell="1" allowOverlap="1">
            <wp:simplePos x="0" y="0"/>
            <wp:positionH relativeFrom="column">
              <wp:posOffset>8255</wp:posOffset>
            </wp:positionH>
            <wp:positionV relativeFrom="paragraph">
              <wp:posOffset>86360</wp:posOffset>
            </wp:positionV>
            <wp:extent cx="4956810" cy="3484245"/>
            <wp:effectExtent l="0" t="0" r="15240" b="0"/>
            <wp:wrapTopAndBottom/>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图片 9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963320" cy="3488881"/>
                    </a:xfrm>
                    <a:prstGeom prst="rect">
                      <a:avLst/>
                    </a:prstGeom>
                    <a:noFill/>
                  </pic:spPr>
                </pic:pic>
              </a:graphicData>
            </a:graphic>
          </wp:anchor>
        </w:drawing>
      </w:r>
    </w:p>
    <w:p w14:paraId="2DA65029">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4.1管控平台</w:t>
      </w:r>
    </w:p>
    <w:p w14:paraId="605DF4A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管控平台包括网络控制器、安全控制器、智能分析器及灵犀大模型，管控平台统一数字底座，通过南向接口（Telemetry、BGP-LS、SNMP、NETCONF等）对业务承载平台进行统一管控，统一入口，实现统一业务编排、运维管理、安全监测、安全管理等管理能力。</w:t>
      </w:r>
    </w:p>
    <w:p w14:paraId="0F7FC0F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网络控制器提供资源监控、配置管理、设备快速部署、自动业务分发、 全面业务保障、多维流量可视、自动化巡检，并能集合灵犀大模型及大数据分析能力进行智能灵活的业务流量调度与调优，问题快速定位等能力，能够进行分级、分权管理，达到板块协同、多级联动的效果，提升服务体验，保障业务稳定运行。</w:t>
      </w:r>
    </w:p>
    <w:p w14:paraId="331AF889">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安全控制器包含安全策略控制引擎、安全监测分析引擎、零信任安全接入系统，提供全网全域全业务的安全监测和态势感知、终端设备可信接入、动态授权，实现事前可预防、事中可发现、事后可溯源、趋势可预测。</w:t>
      </w:r>
    </w:p>
    <w:p w14:paraId="2CBD5EB6">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智能分析器基于收集到的全网信息，包括网络设备、流量、质量、关联事件及告警等信息，借助大数据能力和灵犀大模型，通过其学习和深度分析算法，从应用的视角来观察网络。</w:t>
      </w:r>
    </w:p>
    <w:p w14:paraId="77E735C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灵犀大模型基于结合私域数据、威胁情报等构建安全、运维知识库，再通过检索增强等方式，丰富大模型的运维、安全知识，结合大模型的语言生成能力，使得大模型能更好地理解日志/告警/事件等，为网络与安全管控赋能。</w:t>
      </w:r>
    </w:p>
    <w:p w14:paraId="7C06B59B">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4.2业务承载平台</w:t>
      </w:r>
    </w:p>
    <w:p w14:paraId="28720301">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业务承载平台采用”高内聚、松耦合”设计思路，采用双设备双链路形成基础网络一网双平面，互为备份，高可靠，通过SRV6+EVPN，结合网络切片实现业务网络一网多平面，业务相互隔离，重保业务资源独享。模块化分区，模块之间松耦合，架构灵活，扩展性强。遵循“应接尽接，分步推进”的原则，实现乡(镇)、村(社区)最后一公里的接入，持续推进电子政务外网、各类专网和互联网三网整合，增强业务承载能力，在确保安全的前提下实现与其他网络的互联互通，构建纵向贯通中央、省、市、县、乡、村的“政务服务一张网”建设体系。</w:t>
      </w:r>
    </w:p>
    <w:p w14:paraId="38EA1568">
      <w:pPr>
        <w:spacing w:line="44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五、建设内容</w:t>
      </w:r>
    </w:p>
    <w:p w14:paraId="0743FAAC">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5.1改造后总体拓扑</w:t>
      </w:r>
    </w:p>
    <w:p w14:paraId="55F43B53">
      <w:pPr>
        <w:jc w:val="center"/>
      </w:pPr>
      <w:r>
        <w:drawing>
          <wp:inline distT="0" distB="0" distL="114300" distR="114300">
            <wp:extent cx="5270500" cy="3240405"/>
            <wp:effectExtent l="0" t="0" r="6350" b="17145"/>
            <wp:docPr id="22" name="图片 22" descr="b211096c203a2e92a21b2b9787113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211096c203a2e92a21b2b97871131cd"/>
                    <pic:cNvPicPr>
                      <a:picLocks noChangeAspect="1"/>
                    </pic:cNvPicPr>
                  </pic:nvPicPr>
                  <pic:blipFill>
                    <a:blip r:embed="rId25"/>
                    <a:stretch>
                      <a:fillRect/>
                    </a:stretch>
                  </pic:blipFill>
                  <pic:spPr>
                    <a:xfrm>
                      <a:off x="0" y="0"/>
                      <a:ext cx="5270500" cy="3240405"/>
                    </a:xfrm>
                    <a:prstGeom prst="rect">
                      <a:avLst/>
                    </a:prstGeom>
                  </pic:spPr>
                </pic:pic>
              </a:graphicData>
            </a:graphic>
          </wp:inline>
        </w:drawing>
      </w:r>
    </w:p>
    <w:p w14:paraId="1594CAC1">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5.2区域规划</w:t>
      </w:r>
    </w:p>
    <w:p w14:paraId="0832FB4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本次建设改造主要包含以下5个区域：市本级广域网区、市本级城域网区、公共接入区、运维管理区和区县接入区。每个区域的具体建设内容如下：</w:t>
      </w:r>
    </w:p>
    <w:p w14:paraId="26DF5A6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5.2.1市本级广域网区</w:t>
      </w:r>
    </w:p>
    <w:p w14:paraId="619B889D">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市本级广域网为电子政务外网中整网的广域网出口，上行连接省电子政务外网，下行连接区县电子政务外网，实现各级电子政务外网的互联。</w:t>
      </w:r>
    </w:p>
    <w:p w14:paraId="26D4EA8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本次市本级广域网升级需新增2台P设备，广域网部分每台设备上行单万兆链路连接省级广域网路由器设备，下行单万兆链路连接边界防火墙设备，防火墙连接各区县广域网路由器设备。城域网部分单设备双40G链路连接市本级PE设备。同时，两台设备之间使用双40G链路连接实现设备互通。此外，本次改造的设备需支持SRV6功能并与市本级SDN平台兼容。</w:t>
      </w:r>
    </w:p>
    <w:p w14:paraId="5135B0FB">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5.2.2市本级城域网区</w:t>
      </w:r>
    </w:p>
    <w:p w14:paraId="13D35DA9">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市本级城域网为电子政务外网中整网的城域网出口，上行连接本级广域网，实现城域网和广域网的互通。下行连接城域网中的各个系统，包括政务云、互联网出口、市本级委办局、公共接入区和统一管控区，实现城域网各个区域的互通互联。</w:t>
      </w:r>
    </w:p>
    <w:p w14:paraId="2EBCD30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本次市本级城域网可利旧原有的2台PE设备，每台设备上行双40G链路连接市本级广域网路由器设备，下行单万兆链路连接市本级委办局核心交换机、公共接入区PE路由器设备、统一管控区边界防火墙、政务云PE和互联网出口设备。同时，两台设备之间使用双40G链路连接实现设备互通。此外，本次改造的设备需支持SRV6功能并与市本级SDN平台兼容。</w:t>
      </w:r>
    </w:p>
    <w:p w14:paraId="1CF82A41">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5.2.3公共接入区</w:t>
      </w:r>
    </w:p>
    <w:p w14:paraId="7779C55E">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公共接入区是指连接各事业单位、高校以及国企等单位的专属区域，通过公共接入区能够使用各类政务服务和应用。在接入之前使用公共接入区对各接入单位进行安全管控，保证政务网络、政务系统的安全。</w:t>
      </w:r>
    </w:p>
    <w:p w14:paraId="1595AB7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本次建设，将在公共接入区的出口处新增两台PE设备做为该区域的出口网关，每台设备上行单万兆链路连接本级广域网路由器设备。此外，本次改造的设备需支持SRV6功能并与市本级SDN平台兼容。</w:t>
      </w:r>
    </w:p>
    <w:p w14:paraId="29E0126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PE设备下行单万兆链路连接防火墙设备为公共接入区的流量进行安全防护，实现公共接入区的边界安全。</w:t>
      </w:r>
    </w:p>
    <w:p w14:paraId="142EE44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防火墙设备下联前置交换机，该设备将做为事业单位的统一汇聚节点，汇聚市本级各个事业单位的业务流量并统一传输至电子政务外网中。</w:t>
      </w:r>
    </w:p>
    <w:p w14:paraId="65F7DF4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5.2.4运维管理区</w:t>
      </w:r>
    </w:p>
    <w:p w14:paraId="713E0AD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运维管理区为市本级电子政务外网网络控制中心和网络安全中心，负责整网的运维和安全防护工作。</w:t>
      </w:r>
    </w:p>
    <w:p w14:paraId="743409E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运维管理去出口处新增防火墙设备，为统一管控区的流量进行安全防护，实现统一管控区的边界安全。</w:t>
      </w:r>
    </w:p>
    <w:p w14:paraId="0B6D4E6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运维管理区控制侧需新增SDN控制器设备，为市本级所有路由设备提供SDN控制平台，对整网的SRV6网络进行监管和控制。</w:t>
      </w:r>
    </w:p>
    <w:p w14:paraId="7B6634CF">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运维管理区安全侧需新增等保相关安全设备，为电子政务提供全面的安全设备，在保护电子政务整网安全的同时，满足电子政务外网对于等级保护的政策要求。</w:t>
      </w:r>
    </w:p>
    <w:p w14:paraId="1B04F68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5.2.5区县接入区</w:t>
      </w:r>
    </w:p>
    <w:p w14:paraId="2871EF9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区县接入区设备至市本级广域网设备间，将采购全新的防火墙设备。为保障市本级和区县间的SRV6隧道建立，本次新增的防火墙设备将支持透明接入模式。在该模式下的防火墙可解封装掉 SRv6 隧道，解封装出对内层真实业务报文，并匹配安全策略，进行安全管控。当安全管控模块处理完毕后，IPv4 报文经由“隧道内流量检测”模块封装还原为 SRv6 流量，从而为区县边界提供安全防护，解决市本级和区县的边界隔离问题。</w:t>
      </w:r>
    </w:p>
    <w:p w14:paraId="3601FC5A">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本次新增的防火墙设备每台上行单万兆链路连接市本级广域网设备，下行单万兆链路连接各区县广域网设备，实现区县与电子政务外网间实现SRV6隧道的建立。由于目前各区县现网PE设备各不相同，本次建设将为每个区县提供2个PE设备的SDN授权，后续将由各区县根据各自现网情况进行利旧或新增处理。</w:t>
      </w:r>
    </w:p>
    <w:p w14:paraId="053AE9E2">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5.3设备规格</w:t>
      </w:r>
    </w:p>
    <w:p w14:paraId="402B26C5">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5.3.1市本级P节点（数量：2台）</w:t>
      </w:r>
    </w:p>
    <w:tbl>
      <w:tblPr>
        <w:tblStyle w:val="63"/>
        <w:tblW w:w="5000" w:type="pct"/>
        <w:tblInd w:w="0" w:type="dxa"/>
        <w:tblLayout w:type="autofit"/>
        <w:tblCellMar>
          <w:top w:w="0" w:type="dxa"/>
          <w:left w:w="108" w:type="dxa"/>
          <w:bottom w:w="0" w:type="dxa"/>
          <w:right w:w="108" w:type="dxa"/>
        </w:tblCellMar>
      </w:tblPr>
      <w:tblGrid>
        <w:gridCol w:w="1334"/>
        <w:gridCol w:w="7840"/>
      </w:tblGrid>
      <w:tr w14:paraId="0DBED1B6">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18B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功能指标</w:t>
            </w:r>
          </w:p>
        </w:tc>
        <w:tc>
          <w:tcPr>
            <w:tcW w:w="4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6425">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功能要求说明</w:t>
            </w:r>
          </w:p>
        </w:tc>
      </w:tr>
      <w:tr w14:paraId="652D3C2E">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E6A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设备性能</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106C4">
            <w:pPr>
              <w:widowControl/>
              <w:jc w:val="left"/>
              <w:textAlignment w:val="top"/>
              <w:rPr>
                <w:rFonts w:ascii="仿宋" w:hAnsi="仿宋" w:cs="仿宋"/>
                <w:color w:val="000000"/>
                <w:sz w:val="24"/>
              </w:rPr>
            </w:pPr>
            <w:r>
              <w:rPr>
                <w:rFonts w:hint="eastAsia" w:ascii="仿宋" w:hAnsi="仿宋" w:eastAsia="仿宋" w:cs="仿宋"/>
                <w:color w:val="000000"/>
                <w:kern w:val="0"/>
                <w:sz w:val="24"/>
                <w:lang w:bidi="ar"/>
              </w:rPr>
              <w:t>交换</w:t>
            </w:r>
            <w:r>
              <w:rPr>
                <w:rFonts w:hint="eastAsia" w:ascii="仿宋" w:hAnsi="仿宋" w:eastAsia="仿宋" w:cs="仿宋"/>
                <w:color w:val="auto"/>
                <w:kern w:val="0"/>
                <w:sz w:val="24"/>
                <w:lang w:bidi="ar"/>
              </w:rPr>
              <w:t>容量≥611.74Tbps，包转发率≥76800Mpps，以官网最小值为准</w:t>
            </w:r>
            <w:r>
              <w:rPr>
                <w:rFonts w:hint="eastAsia"/>
                <w:color w:val="auto"/>
              </w:rPr>
              <w:t>，</w:t>
            </w:r>
            <w:r>
              <w:rPr>
                <w:rFonts w:hint="eastAsia" w:ascii="仿宋" w:hAnsi="仿宋" w:eastAsia="仿宋" w:cs="仿宋"/>
                <w:color w:val="auto"/>
                <w:kern w:val="0"/>
                <w:sz w:val="24"/>
                <w:lang w:bidi="ar"/>
              </w:rPr>
              <w:t>投标时提供相</w:t>
            </w:r>
            <w:r>
              <w:rPr>
                <w:rFonts w:hint="eastAsia" w:ascii="仿宋" w:hAnsi="仿宋" w:eastAsia="仿宋" w:cs="仿宋"/>
                <w:color w:val="000000"/>
                <w:kern w:val="0"/>
                <w:sz w:val="24"/>
                <w:lang w:bidi="ar"/>
              </w:rPr>
              <w:t>关官网截图</w:t>
            </w:r>
            <w:r>
              <w:rPr>
                <w:rFonts w:hint="eastAsia"/>
              </w:rPr>
              <w:t>。</w:t>
            </w:r>
          </w:p>
        </w:tc>
      </w:tr>
      <w:tr w14:paraId="5F911B21">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ACA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设备架构</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110D">
            <w:pPr>
              <w:widowControl/>
              <w:jc w:val="left"/>
              <w:textAlignment w:val="top"/>
              <w:rPr>
                <w:rFonts w:ascii="仿宋" w:hAnsi="仿宋" w:eastAsia="仿宋" w:cs="仿宋"/>
                <w:color w:val="000000"/>
                <w:sz w:val="24"/>
              </w:rPr>
            </w:pPr>
            <w:bookmarkStart w:id="43" w:name="OLE_LINK2"/>
            <w:r>
              <w:rPr>
                <w:rFonts w:hint="eastAsia" w:ascii="仿宋" w:hAnsi="仿宋" w:eastAsia="仿宋" w:cs="仿宋"/>
                <w:color w:val="000000"/>
                <w:kern w:val="0"/>
                <w:sz w:val="24"/>
                <w:lang w:bidi="ar"/>
              </w:rPr>
              <w:t>▲</w:t>
            </w:r>
            <w:bookmarkEnd w:id="43"/>
            <w:r>
              <w:rPr>
                <w:rFonts w:hint="eastAsia" w:ascii="仿宋" w:hAnsi="仿宋" w:eastAsia="仿宋" w:cs="仿宋"/>
                <w:color w:val="000000"/>
                <w:kern w:val="0"/>
                <w:sz w:val="24"/>
                <w:lang w:bidi="ar"/>
              </w:rPr>
              <w:t>支持主控板、业务板完全物理分离，主控板、业务板分布在不同的物理槽位,整机框全物理尺寸的线卡槽位数≥8（非子卡槽位）,总槽位数≥14（包括线卡槽位+主控+交换网板）,</w:t>
            </w:r>
            <w:r>
              <w:rPr>
                <w:rFonts w:hint="eastAsia" w:ascii="仿宋" w:hAnsi="仿宋" w:eastAsia="仿宋" w:cs="仿宋"/>
                <w:kern w:val="0"/>
                <w:sz w:val="24"/>
                <w:lang w:bidi="ar"/>
              </w:rPr>
              <w:t>投标时提供</w:t>
            </w:r>
            <w:r>
              <w:rPr>
                <w:rFonts w:hint="eastAsia" w:ascii="仿宋" w:hAnsi="仿宋" w:eastAsia="仿宋" w:cs="仿宋"/>
                <w:color w:val="000000"/>
                <w:kern w:val="0"/>
                <w:sz w:val="24"/>
                <w:lang w:bidi="ar"/>
              </w:rPr>
              <w:t>相关官网截图，</w:t>
            </w:r>
            <w:r>
              <w:rPr>
                <w:rFonts w:hint="eastAsia" w:ascii="仿宋" w:hAnsi="仿宋" w:eastAsia="仿宋" w:cs="仿宋"/>
                <w:kern w:val="0"/>
                <w:sz w:val="24"/>
              </w:rPr>
              <w:t>含三年软硬件维保服务。</w:t>
            </w:r>
          </w:p>
        </w:tc>
      </w:tr>
      <w:tr w14:paraId="1C7D6025">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A11F">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设备配置</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FDD2">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配置双主控，四交换网板，冗余电源，≥12个万兆光口，≥4个40G光口</w:t>
            </w:r>
          </w:p>
        </w:tc>
      </w:tr>
      <w:tr w14:paraId="6046EF69">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E32C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SRv6</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ACC6">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设备支持SRv6 TE功能，实现L2VPN，L3VPN的业务的流量调度，支持SRv6 OAM功能，支持ping、tracert功能，支持SRv6 TI-LFA，实现网络快速倒换。</w:t>
            </w:r>
          </w:p>
        </w:tc>
      </w:tr>
      <w:tr w14:paraId="3A486AC5">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73E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流量探针</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B0A55">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支持独立的流量探针板卡。</w:t>
            </w:r>
          </w:p>
        </w:tc>
      </w:tr>
      <w:tr w14:paraId="4EF5C888">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E634">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转发表项</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01C2E">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▲支持ARP协议，ARP表项≥512K，支持NDP协议，ND表项≥512K，</w:t>
            </w:r>
            <w:r>
              <w:rPr>
                <w:rFonts w:hint="eastAsia" w:ascii="仿宋" w:hAnsi="仿宋" w:eastAsia="仿宋" w:cs="仿宋"/>
                <w:kern w:val="0"/>
                <w:sz w:val="24"/>
              </w:rPr>
              <w:t>投标时提供国家认可的具有相应检测能力的检测机构出具的检测报告（CMA或CNAS）进行满足性验证。</w:t>
            </w:r>
          </w:p>
        </w:tc>
      </w:tr>
      <w:tr w14:paraId="1519BC4D">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EF9C">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切片</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70439">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支持硬件切片技术最小颗粒度可达10Mbps，硬件切片粒度最小可支持10Mbps，支持10G、50G、100G的FlexE接口，支持10M、1G、1.25G、5G颗粒度FlexE切片 。</w:t>
            </w:r>
          </w:p>
        </w:tc>
      </w:tr>
      <w:tr w14:paraId="20DDB9E5">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954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路由协议</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0FE04">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支持IPv4静态路由、RIPv1/v2、OSPFv2、BGP、IS-IS、路由策略，支持4M IPv4 FIB，支持IPv6静态路由、RIPng、OSPFv3、IS-ISv6、BGP4+，支持2M IPv6 FIB。</w:t>
            </w:r>
          </w:p>
        </w:tc>
      </w:tr>
    </w:tbl>
    <w:p w14:paraId="753142E1">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2</w:t>
      </w:r>
      <w:r>
        <w:rPr>
          <w:rFonts w:ascii="仿宋_GB2312" w:hAnsi="仿宋_GB2312" w:eastAsia="仿宋_GB2312" w:cs="仿宋_GB2312"/>
          <w:bCs/>
          <w:sz w:val="24"/>
        </w:rPr>
        <w:t>边界防火墙（数量：2台）</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7781"/>
      </w:tblGrid>
      <w:tr w14:paraId="36CF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7DDFB6E2">
            <w:pPr>
              <w:widowControl/>
              <w:jc w:val="center"/>
              <w:rPr>
                <w:rFonts w:ascii="仿宋" w:hAnsi="仿宋" w:eastAsia="仿宋" w:cs="仿宋"/>
                <w:kern w:val="0"/>
                <w:sz w:val="24"/>
              </w:rPr>
            </w:pPr>
            <w:r>
              <w:rPr>
                <w:rFonts w:hint="eastAsia" w:ascii="仿宋" w:hAnsi="仿宋" w:eastAsia="仿宋" w:cs="仿宋"/>
                <w:color w:val="000000"/>
                <w:kern w:val="0"/>
                <w:sz w:val="24"/>
                <w:lang w:bidi="ar"/>
              </w:rPr>
              <w:t>功能指标</w:t>
            </w:r>
          </w:p>
        </w:tc>
        <w:tc>
          <w:tcPr>
            <w:tcW w:w="4241" w:type="pct"/>
            <w:shd w:val="clear" w:color="auto" w:fill="auto"/>
            <w:vAlign w:val="center"/>
          </w:tcPr>
          <w:p w14:paraId="0A77F3C4">
            <w:pPr>
              <w:widowControl/>
              <w:jc w:val="center"/>
              <w:rPr>
                <w:rFonts w:ascii="仿宋" w:hAnsi="仿宋" w:eastAsia="仿宋" w:cs="仿宋"/>
                <w:kern w:val="0"/>
                <w:sz w:val="24"/>
              </w:rPr>
            </w:pPr>
            <w:r>
              <w:rPr>
                <w:rFonts w:hint="eastAsia" w:ascii="仿宋" w:hAnsi="仿宋" w:eastAsia="仿宋" w:cs="仿宋"/>
                <w:color w:val="000000"/>
                <w:kern w:val="0"/>
                <w:sz w:val="24"/>
                <w:lang w:bidi="ar"/>
              </w:rPr>
              <w:t>功能要求说明</w:t>
            </w:r>
          </w:p>
        </w:tc>
      </w:tr>
      <w:tr w14:paraId="0339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4C28F473">
            <w:pPr>
              <w:widowControl/>
              <w:jc w:val="center"/>
              <w:rPr>
                <w:rFonts w:ascii="仿宋" w:hAnsi="仿宋" w:eastAsia="仿宋" w:cs="仿宋"/>
                <w:kern w:val="0"/>
                <w:sz w:val="24"/>
              </w:rPr>
            </w:pPr>
            <w:r>
              <w:rPr>
                <w:rFonts w:hint="eastAsia" w:ascii="仿宋" w:hAnsi="仿宋" w:eastAsia="仿宋" w:cs="仿宋"/>
                <w:kern w:val="0"/>
                <w:sz w:val="24"/>
              </w:rPr>
              <w:t>硬件要求</w:t>
            </w:r>
          </w:p>
        </w:tc>
        <w:tc>
          <w:tcPr>
            <w:tcW w:w="4241" w:type="pct"/>
            <w:shd w:val="clear" w:color="auto" w:fill="auto"/>
            <w:vAlign w:val="center"/>
          </w:tcPr>
          <w:p w14:paraId="5A36CBE6">
            <w:pPr>
              <w:widowControl/>
              <w:rPr>
                <w:rFonts w:ascii="仿宋" w:hAnsi="仿宋" w:eastAsia="仿宋" w:cs="仿宋"/>
                <w:kern w:val="0"/>
                <w:sz w:val="24"/>
              </w:rPr>
            </w:pPr>
            <w:r>
              <w:rPr>
                <w:rFonts w:hint="eastAsia" w:ascii="仿宋" w:hAnsi="仿宋" w:eastAsia="仿宋" w:cs="仿宋"/>
                <w:kern w:val="0"/>
                <w:sz w:val="24"/>
              </w:rPr>
              <w:t>网络层吞吐量≥110G，并发连接≥4000万，每秒新建连接数≥90万，1个管理网口，1个HA接口，24个万兆接口，4个40G接口;标准2U机箱；冗余电源；支持应用控制、URL 过滤、病毒防护、入侵防御、威胁情报检测、IPSec VPN、SSL VPN 等功能，支持8个虚拟防火墙系统，含三年硬件维保服务。</w:t>
            </w:r>
          </w:p>
        </w:tc>
      </w:tr>
      <w:tr w14:paraId="6FBD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3FD4DD40">
            <w:pPr>
              <w:widowControl/>
              <w:jc w:val="center"/>
              <w:rPr>
                <w:rFonts w:ascii="仿宋" w:hAnsi="仿宋" w:eastAsia="仿宋" w:cs="仿宋"/>
                <w:kern w:val="0"/>
                <w:sz w:val="24"/>
              </w:rPr>
            </w:pPr>
            <w:r>
              <w:rPr>
                <w:rFonts w:hint="eastAsia" w:ascii="仿宋" w:hAnsi="仿宋" w:eastAsia="仿宋" w:cs="仿宋"/>
                <w:kern w:val="0"/>
                <w:sz w:val="24"/>
              </w:rPr>
              <w:t>路由协议</w:t>
            </w:r>
          </w:p>
        </w:tc>
        <w:tc>
          <w:tcPr>
            <w:tcW w:w="4241" w:type="pct"/>
            <w:shd w:val="clear" w:color="auto" w:fill="auto"/>
            <w:vAlign w:val="center"/>
          </w:tcPr>
          <w:p w14:paraId="6438BD29">
            <w:pPr>
              <w:rPr>
                <w:rFonts w:ascii="仿宋" w:hAnsi="仿宋" w:eastAsia="仿宋" w:cs="仿宋"/>
                <w:kern w:val="0"/>
                <w:sz w:val="24"/>
              </w:rPr>
            </w:pPr>
            <w:r>
              <w:rPr>
                <w:rFonts w:hint="eastAsia" w:ascii="仿宋" w:hAnsi="仿宋" w:eastAsia="仿宋" w:cs="仿宋"/>
                <w:kern w:val="0"/>
                <w:sz w:val="24"/>
              </w:rPr>
              <w:t>所投产品必须支持基于策略的路由负载，支持根据应用和服务进行智能选路，支持源地址目的地址哈希、源地址哈希、轮询、时延负载、备份、随机、流量均衡、源地址轮询、目的地址哈希、最优链路带宽负载、最优链路带宽备份、跳数负载等不少于12种路由负载均衡方式，支持基于IPv4或IPv6的TCP、HTTP、DNS、ICMP等方式的链路探测，同时TCP与HTTP可使用自定义目标端口进行测试。</w:t>
            </w:r>
          </w:p>
        </w:tc>
      </w:tr>
      <w:tr w14:paraId="402D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5EA411BF">
            <w:pPr>
              <w:widowControl/>
              <w:jc w:val="center"/>
              <w:rPr>
                <w:rFonts w:ascii="仿宋" w:hAnsi="仿宋" w:eastAsia="仿宋" w:cs="仿宋"/>
                <w:kern w:val="0"/>
                <w:sz w:val="24"/>
              </w:rPr>
            </w:pPr>
            <w:r>
              <w:rPr>
                <w:rFonts w:hint="eastAsia" w:ascii="仿宋" w:hAnsi="仿宋" w:eastAsia="仿宋" w:cs="仿宋"/>
                <w:kern w:val="0"/>
                <w:sz w:val="24"/>
              </w:rPr>
              <w:t>IPv6支持</w:t>
            </w:r>
          </w:p>
        </w:tc>
        <w:tc>
          <w:tcPr>
            <w:tcW w:w="4241" w:type="pct"/>
            <w:shd w:val="clear" w:color="auto" w:fill="auto"/>
            <w:vAlign w:val="center"/>
          </w:tcPr>
          <w:p w14:paraId="5749AADF">
            <w:pPr>
              <w:widowControl/>
              <w:rPr>
                <w:rFonts w:ascii="仿宋" w:hAnsi="仿宋" w:eastAsia="仿宋" w:cs="仿宋"/>
                <w:kern w:val="0"/>
                <w:sz w:val="24"/>
              </w:rPr>
            </w:pPr>
            <w:r>
              <w:rPr>
                <w:rFonts w:hint="eastAsia" w:ascii="仿宋" w:hAnsi="仿宋" w:eastAsia="仿宋" w:cs="仿宋"/>
                <w:kern w:val="0"/>
                <w:sz w:val="24"/>
              </w:rPr>
              <w:t>所投产品必须支持DS-Lite CPE B4功能，支持成为b4或aftr角色，支持从DHCPv6服务器或手动方式获取AFTR参数。</w:t>
            </w:r>
          </w:p>
        </w:tc>
      </w:tr>
      <w:tr w14:paraId="748A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1AB487A3">
            <w:pPr>
              <w:widowControl/>
              <w:jc w:val="center"/>
              <w:rPr>
                <w:rFonts w:ascii="仿宋" w:hAnsi="仿宋" w:eastAsia="仿宋" w:cs="仿宋"/>
                <w:kern w:val="0"/>
                <w:sz w:val="24"/>
              </w:rPr>
            </w:pPr>
            <w:r>
              <w:rPr>
                <w:rFonts w:hint="eastAsia" w:ascii="仿宋" w:hAnsi="仿宋" w:eastAsia="仿宋" w:cs="仿宋"/>
                <w:kern w:val="0"/>
                <w:sz w:val="24"/>
              </w:rPr>
              <w:t>虚拟防火墙功能</w:t>
            </w:r>
          </w:p>
        </w:tc>
        <w:tc>
          <w:tcPr>
            <w:tcW w:w="4241" w:type="pct"/>
            <w:shd w:val="clear" w:color="auto" w:fill="auto"/>
            <w:vAlign w:val="center"/>
          </w:tcPr>
          <w:p w14:paraId="1AC4374F">
            <w:pPr>
              <w:rPr>
                <w:rFonts w:ascii="仿宋" w:hAnsi="仿宋" w:eastAsia="仿宋" w:cs="仿宋"/>
                <w:kern w:val="0"/>
                <w:sz w:val="24"/>
              </w:rPr>
            </w:pPr>
            <w:r>
              <w:rPr>
                <w:rFonts w:hint="eastAsia" w:ascii="仿宋" w:hAnsi="仿宋" w:eastAsia="仿宋" w:cs="仿宋"/>
                <w:kern w:val="0"/>
                <w:sz w:val="24"/>
              </w:rPr>
              <w:t>所投产品必须支持在虚系统内独立配置病毒防护、漏洞利用防护、间谍软件防护、URL过滤、文件过滤、内容过滤、邮件过滤、行为管控等安全功能。并可支持对本虚系统内产生的日志进行独立审计。</w:t>
            </w:r>
          </w:p>
        </w:tc>
      </w:tr>
      <w:tr w14:paraId="5212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00CDA4E7">
            <w:pPr>
              <w:widowControl/>
              <w:jc w:val="center"/>
              <w:rPr>
                <w:rFonts w:ascii="仿宋" w:hAnsi="仿宋" w:eastAsia="仿宋" w:cs="仿宋"/>
                <w:kern w:val="0"/>
                <w:sz w:val="24"/>
              </w:rPr>
            </w:pPr>
            <w:r>
              <w:rPr>
                <w:rFonts w:hint="eastAsia" w:ascii="仿宋" w:hAnsi="仿宋" w:eastAsia="仿宋" w:cs="仿宋"/>
                <w:kern w:val="0"/>
                <w:sz w:val="24"/>
              </w:rPr>
              <w:t>网元管理</w:t>
            </w:r>
          </w:p>
        </w:tc>
        <w:tc>
          <w:tcPr>
            <w:tcW w:w="4241" w:type="pct"/>
            <w:shd w:val="clear" w:color="auto" w:fill="auto"/>
            <w:vAlign w:val="center"/>
          </w:tcPr>
          <w:p w14:paraId="6C3BED7C">
            <w:pPr>
              <w:widowControl/>
              <w:rPr>
                <w:rFonts w:ascii="仿宋" w:hAnsi="仿宋" w:eastAsia="仿宋" w:cs="仿宋"/>
                <w:kern w:val="0"/>
                <w:sz w:val="24"/>
              </w:rPr>
            </w:pPr>
            <w:r>
              <w:rPr>
                <w:rFonts w:hint="eastAsia" w:ascii="仿宋" w:hAnsi="仿宋" w:eastAsia="仿宋" w:cs="仿宋"/>
                <w:kern w:val="0"/>
                <w:sz w:val="24"/>
              </w:rPr>
              <w:t>所投产品支持将其他硬件安全设备（包括但不限于防火墙、IPS、IDS、WAF、行为管理、流量探针等）加入网元组，并接受流量编排；支持将同类型安全设备划归同一网元组，组成硬件安全资源池（如WAF安全资源池），并将流量通过负载均衡（“源地址哈希”、“源目的地址哈希”，“加权源地址哈希”、“加权源目的地址哈希”、“加权地址端口哈希”、“轮询”和“权重轮询”）的方法编排给组内所有网元。</w:t>
            </w:r>
          </w:p>
        </w:tc>
      </w:tr>
      <w:tr w14:paraId="0FDC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2E46F1E8">
            <w:pPr>
              <w:widowControl/>
              <w:jc w:val="center"/>
              <w:rPr>
                <w:rFonts w:ascii="仿宋" w:hAnsi="仿宋" w:eastAsia="仿宋" w:cs="仿宋"/>
                <w:kern w:val="0"/>
                <w:sz w:val="24"/>
              </w:rPr>
            </w:pPr>
            <w:r>
              <w:rPr>
                <w:rFonts w:hint="eastAsia" w:ascii="仿宋" w:hAnsi="仿宋" w:eastAsia="仿宋" w:cs="仿宋"/>
                <w:kern w:val="0"/>
                <w:sz w:val="24"/>
              </w:rPr>
              <w:t>服务链管理</w:t>
            </w:r>
          </w:p>
        </w:tc>
        <w:tc>
          <w:tcPr>
            <w:tcW w:w="4241" w:type="pct"/>
            <w:shd w:val="clear" w:color="auto" w:fill="auto"/>
            <w:vAlign w:val="center"/>
          </w:tcPr>
          <w:p w14:paraId="72BB208D">
            <w:pPr>
              <w:widowControl/>
              <w:jc w:val="left"/>
              <w:rPr>
                <w:rFonts w:ascii="仿宋" w:hAnsi="仿宋" w:eastAsia="仿宋" w:cs="仿宋"/>
                <w:kern w:val="0"/>
                <w:sz w:val="24"/>
              </w:rPr>
            </w:pPr>
            <w:r>
              <w:rPr>
                <w:rFonts w:hint="eastAsia" w:ascii="仿宋" w:hAnsi="仿宋" w:eastAsia="仿宋" w:cs="仿宋"/>
                <w:kern w:val="0"/>
                <w:sz w:val="24"/>
              </w:rPr>
              <w:t>▲产品支持灵活的服务链编排功能（服务量管理），支持</w:t>
            </w:r>
            <w:r>
              <w:rPr>
                <w:rFonts w:hint="eastAsia" w:ascii="仿宋" w:hAnsi="仿宋" w:eastAsia="仿宋" w:cs="仿宋"/>
                <w:kern w:val="0"/>
                <w:sz w:val="24"/>
                <w:lang w:bidi="ar"/>
              </w:rPr>
              <w:t>PNF探测功能测试，服务链监控，服务链负载均衡，流量编排支持隧道接口。</w:t>
            </w:r>
            <w:r>
              <w:rPr>
                <w:rFonts w:hint="eastAsia" w:ascii="仿宋" w:hAnsi="仿宋" w:eastAsia="仿宋" w:cs="仿宋"/>
                <w:kern w:val="0"/>
                <w:sz w:val="24"/>
              </w:rPr>
              <w:t>投标时提供国家认可的具有相应检测能力的检测机构出具的检测报告（CMA或CNAS）进行满足性验证。</w:t>
            </w:r>
          </w:p>
        </w:tc>
      </w:tr>
      <w:tr w14:paraId="3C8B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restart"/>
            <w:shd w:val="clear" w:color="auto" w:fill="auto"/>
            <w:vAlign w:val="center"/>
          </w:tcPr>
          <w:p w14:paraId="23F7F8B5">
            <w:pPr>
              <w:widowControl/>
              <w:jc w:val="center"/>
              <w:rPr>
                <w:rFonts w:ascii="仿宋" w:hAnsi="仿宋" w:eastAsia="仿宋" w:cs="仿宋"/>
                <w:kern w:val="0"/>
                <w:sz w:val="24"/>
              </w:rPr>
            </w:pPr>
            <w:r>
              <w:rPr>
                <w:rFonts w:hint="eastAsia" w:ascii="仿宋" w:hAnsi="仿宋" w:eastAsia="仿宋" w:cs="仿宋"/>
                <w:kern w:val="0"/>
                <w:sz w:val="24"/>
              </w:rPr>
              <w:t>应用识别与控制</w:t>
            </w:r>
          </w:p>
        </w:tc>
        <w:tc>
          <w:tcPr>
            <w:tcW w:w="4241" w:type="pct"/>
            <w:shd w:val="clear" w:color="auto" w:fill="auto"/>
            <w:vAlign w:val="center"/>
          </w:tcPr>
          <w:p w14:paraId="7B0CFE7C">
            <w:pPr>
              <w:widowControl/>
              <w:rPr>
                <w:rFonts w:ascii="仿宋" w:hAnsi="仿宋" w:eastAsia="仿宋" w:cs="仿宋"/>
                <w:kern w:val="0"/>
                <w:sz w:val="24"/>
              </w:rPr>
            </w:pPr>
            <w:r>
              <w:rPr>
                <w:rFonts w:hint="eastAsia" w:ascii="仿宋" w:hAnsi="仿宋" w:eastAsia="仿宋" w:cs="仿宋"/>
                <w:kern w:val="0"/>
                <w:sz w:val="24"/>
              </w:rPr>
              <w:t>所投产品必须支持应用识别，应用特征库包含的应用数量（非应用协议的规则总数）大于2800种，可深度识别每种应用的属性，为每种应用提供预定义的风险系数，并将应用基于类型、使用场景、数据传输、风险等级等特征分类。</w:t>
            </w:r>
          </w:p>
        </w:tc>
      </w:tr>
      <w:tr w14:paraId="6B23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continue"/>
            <w:shd w:val="clear" w:color="auto" w:fill="auto"/>
            <w:vAlign w:val="center"/>
          </w:tcPr>
          <w:p w14:paraId="59591B2C">
            <w:pPr>
              <w:widowControl/>
              <w:jc w:val="center"/>
              <w:rPr>
                <w:rFonts w:ascii="仿宋" w:hAnsi="仿宋" w:eastAsia="仿宋" w:cs="仿宋"/>
                <w:kern w:val="0"/>
                <w:sz w:val="24"/>
              </w:rPr>
            </w:pPr>
          </w:p>
        </w:tc>
        <w:tc>
          <w:tcPr>
            <w:tcW w:w="4241" w:type="pct"/>
            <w:shd w:val="clear" w:color="auto" w:fill="auto"/>
            <w:vAlign w:val="center"/>
          </w:tcPr>
          <w:p w14:paraId="4A744FBC">
            <w:pPr>
              <w:widowControl/>
              <w:jc w:val="left"/>
              <w:rPr>
                <w:rFonts w:ascii="仿宋" w:hAnsi="仿宋" w:eastAsia="仿宋" w:cs="仿宋"/>
                <w:kern w:val="0"/>
                <w:sz w:val="24"/>
              </w:rPr>
            </w:pPr>
            <w:r>
              <w:rPr>
                <w:rFonts w:hint="eastAsia" w:ascii="仿宋" w:hAnsi="仿宋" w:eastAsia="仿宋" w:cs="仿宋"/>
                <w:kern w:val="0"/>
                <w:sz w:val="24"/>
              </w:rPr>
              <w:t>所投产品可直观展示不同风险等级的应用在1天（24小时）或一周（7天）内传输流量的绝对数值及占全网流量的百分比。</w:t>
            </w:r>
          </w:p>
        </w:tc>
      </w:tr>
      <w:tr w14:paraId="2239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542089C8">
            <w:pPr>
              <w:widowControl/>
              <w:jc w:val="center"/>
              <w:rPr>
                <w:rFonts w:ascii="仿宋" w:hAnsi="仿宋" w:eastAsia="仿宋" w:cs="仿宋"/>
                <w:kern w:val="0"/>
                <w:sz w:val="24"/>
              </w:rPr>
            </w:pPr>
            <w:r>
              <w:rPr>
                <w:rFonts w:hint="eastAsia" w:ascii="仿宋" w:hAnsi="仿宋" w:eastAsia="仿宋" w:cs="仿宋"/>
                <w:kern w:val="0"/>
                <w:sz w:val="24"/>
              </w:rPr>
              <w:t>流量管理</w:t>
            </w:r>
          </w:p>
        </w:tc>
        <w:tc>
          <w:tcPr>
            <w:tcW w:w="4241" w:type="pct"/>
            <w:shd w:val="clear" w:color="auto" w:fill="auto"/>
            <w:vAlign w:val="center"/>
          </w:tcPr>
          <w:p w14:paraId="7F52B011">
            <w:pPr>
              <w:widowControl/>
              <w:rPr>
                <w:rFonts w:ascii="仿宋" w:hAnsi="仿宋" w:eastAsia="仿宋" w:cs="仿宋"/>
                <w:kern w:val="0"/>
                <w:sz w:val="24"/>
              </w:rPr>
            </w:pPr>
            <w:r>
              <w:rPr>
                <w:rFonts w:hint="eastAsia" w:ascii="仿宋" w:hAnsi="仿宋" w:eastAsia="仿宋" w:cs="仿宋"/>
                <w:kern w:val="0"/>
                <w:sz w:val="24"/>
              </w:rPr>
              <w:t>所投产品必须支持多调度类相互嵌套最大5级的带宽管理设置。支持设置每IP最大或最小带宽，支持对每IP进行带宽配额管理，可通过优先级实现多应用的差分服务，并支持对剩余带宽进行基于优先级的动态分配。</w:t>
            </w:r>
          </w:p>
        </w:tc>
      </w:tr>
      <w:tr w14:paraId="3FB6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restart"/>
            <w:shd w:val="clear" w:color="auto" w:fill="auto"/>
            <w:vAlign w:val="center"/>
          </w:tcPr>
          <w:p w14:paraId="147EEEE1">
            <w:pPr>
              <w:widowControl/>
              <w:jc w:val="center"/>
              <w:rPr>
                <w:rFonts w:ascii="仿宋" w:hAnsi="仿宋" w:eastAsia="仿宋" w:cs="仿宋"/>
                <w:kern w:val="0"/>
                <w:sz w:val="24"/>
              </w:rPr>
            </w:pPr>
            <w:r>
              <w:rPr>
                <w:rFonts w:hint="eastAsia" w:ascii="仿宋" w:hAnsi="仿宋" w:eastAsia="仿宋" w:cs="仿宋"/>
                <w:kern w:val="0"/>
                <w:sz w:val="24"/>
              </w:rPr>
              <w:t>网络攻击防护</w:t>
            </w:r>
          </w:p>
        </w:tc>
        <w:tc>
          <w:tcPr>
            <w:tcW w:w="4241" w:type="pct"/>
            <w:shd w:val="clear" w:color="auto" w:fill="auto"/>
            <w:vAlign w:val="center"/>
          </w:tcPr>
          <w:p w14:paraId="649EEB54">
            <w:pPr>
              <w:widowControl/>
              <w:rPr>
                <w:rFonts w:ascii="仿宋" w:hAnsi="仿宋" w:eastAsia="仿宋" w:cs="仿宋"/>
                <w:kern w:val="0"/>
                <w:sz w:val="24"/>
              </w:rPr>
            </w:pPr>
            <w:r>
              <w:rPr>
                <w:rFonts w:hint="eastAsia" w:ascii="仿宋" w:hAnsi="仿宋" w:eastAsia="仿宋" w:cs="仿宋"/>
                <w:kern w:val="0"/>
                <w:sz w:val="24"/>
              </w:rPr>
              <w:t>所投产品必须支持基于不同安全区域防御SYN Flood、UDP  Flood、ICMP  Flood、IP  Flood、DNS Flood、HTTP Flood攻击，并支持警告、丢弃、普通防护（首包丢弃）、增强防护（TC反弹技术）、授权服务器防护（NS重定向）、普通防护（自动重定向）、增强防护（手工确认）等多种防护措施。</w:t>
            </w:r>
          </w:p>
        </w:tc>
      </w:tr>
      <w:tr w14:paraId="1BD8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continue"/>
            <w:shd w:val="clear" w:color="auto" w:fill="auto"/>
            <w:vAlign w:val="center"/>
          </w:tcPr>
          <w:p w14:paraId="6503D34C">
            <w:pPr>
              <w:widowControl/>
              <w:jc w:val="center"/>
              <w:rPr>
                <w:rFonts w:ascii="仿宋" w:hAnsi="仿宋" w:eastAsia="仿宋" w:cs="仿宋"/>
                <w:kern w:val="0"/>
                <w:sz w:val="24"/>
              </w:rPr>
            </w:pPr>
          </w:p>
        </w:tc>
        <w:tc>
          <w:tcPr>
            <w:tcW w:w="4241" w:type="pct"/>
            <w:shd w:val="clear" w:color="auto" w:fill="auto"/>
            <w:vAlign w:val="center"/>
          </w:tcPr>
          <w:p w14:paraId="5ECDE50C">
            <w:pPr>
              <w:widowControl/>
              <w:rPr>
                <w:rFonts w:ascii="仿宋" w:hAnsi="仿宋" w:eastAsia="仿宋" w:cs="仿宋"/>
                <w:kern w:val="0"/>
                <w:sz w:val="24"/>
              </w:rPr>
            </w:pPr>
            <w:r>
              <w:rPr>
                <w:rFonts w:hint="eastAsia" w:ascii="仿宋" w:hAnsi="仿宋" w:eastAsia="仿宋" w:cs="仿宋"/>
                <w:kern w:val="0"/>
                <w:sz w:val="24"/>
              </w:rPr>
              <w:t>所投产品必须支持DHCP协议防护；支持手动定义可信DHCP服务器IPv4和基于阈值限制DHCP请求传输速率。</w:t>
            </w:r>
          </w:p>
        </w:tc>
      </w:tr>
      <w:tr w14:paraId="223C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restart"/>
            <w:shd w:val="clear" w:color="auto" w:fill="auto"/>
            <w:vAlign w:val="center"/>
          </w:tcPr>
          <w:p w14:paraId="6A26214A">
            <w:pPr>
              <w:widowControl/>
              <w:jc w:val="center"/>
              <w:rPr>
                <w:rFonts w:ascii="仿宋" w:hAnsi="仿宋" w:eastAsia="仿宋" w:cs="仿宋"/>
                <w:kern w:val="0"/>
                <w:sz w:val="24"/>
              </w:rPr>
            </w:pPr>
            <w:r>
              <w:rPr>
                <w:rFonts w:hint="eastAsia" w:ascii="仿宋" w:hAnsi="仿宋" w:eastAsia="仿宋" w:cs="仿宋"/>
                <w:kern w:val="0"/>
                <w:sz w:val="24"/>
              </w:rPr>
              <w:t>病毒防护</w:t>
            </w:r>
          </w:p>
        </w:tc>
        <w:tc>
          <w:tcPr>
            <w:tcW w:w="4241" w:type="pct"/>
            <w:shd w:val="clear" w:color="auto" w:fill="auto"/>
            <w:vAlign w:val="center"/>
          </w:tcPr>
          <w:p w14:paraId="53D80B78">
            <w:pPr>
              <w:widowControl/>
              <w:rPr>
                <w:rFonts w:ascii="仿宋" w:hAnsi="仿宋" w:eastAsia="仿宋" w:cs="仿宋"/>
                <w:kern w:val="0"/>
                <w:sz w:val="24"/>
              </w:rPr>
            </w:pPr>
            <w:r>
              <w:rPr>
                <w:rFonts w:hint="eastAsia" w:ascii="仿宋" w:hAnsi="仿宋" w:eastAsia="仿宋" w:cs="仿宋"/>
                <w:kern w:val="0"/>
                <w:sz w:val="24"/>
              </w:rPr>
              <w:t>所投产品必须能够对HTTP/FTP/POP3/SMTP/IMAP/SMB六种协议进行病毒查杀；本地病毒库规模大于3000万。</w:t>
            </w:r>
          </w:p>
        </w:tc>
      </w:tr>
      <w:tr w14:paraId="2750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continue"/>
            <w:shd w:val="clear" w:color="auto" w:fill="auto"/>
            <w:vAlign w:val="center"/>
          </w:tcPr>
          <w:p w14:paraId="1218FEB9">
            <w:pPr>
              <w:widowControl/>
              <w:jc w:val="center"/>
              <w:rPr>
                <w:rFonts w:ascii="仿宋" w:hAnsi="仿宋" w:eastAsia="仿宋" w:cs="仿宋"/>
                <w:kern w:val="0"/>
                <w:sz w:val="24"/>
              </w:rPr>
            </w:pPr>
          </w:p>
        </w:tc>
        <w:tc>
          <w:tcPr>
            <w:tcW w:w="4241" w:type="pct"/>
            <w:shd w:val="clear" w:color="auto" w:fill="auto"/>
            <w:vAlign w:val="center"/>
          </w:tcPr>
          <w:p w14:paraId="63F0C8B6">
            <w:pPr>
              <w:widowControl/>
              <w:rPr>
                <w:rFonts w:ascii="仿宋" w:hAnsi="仿宋" w:eastAsia="仿宋" w:cs="仿宋"/>
                <w:kern w:val="0"/>
                <w:sz w:val="24"/>
              </w:rPr>
            </w:pPr>
            <w:r>
              <w:rPr>
                <w:rFonts w:hint="eastAsia" w:ascii="仿宋" w:hAnsi="仿宋" w:eastAsia="仿宋" w:cs="仿宋"/>
                <w:kern w:val="0"/>
                <w:sz w:val="24"/>
              </w:rPr>
              <w:t>所投产品必须支持对最多6级的压缩文件进行解压查杀。</w:t>
            </w:r>
          </w:p>
        </w:tc>
      </w:tr>
      <w:tr w14:paraId="41D1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restart"/>
            <w:shd w:val="clear" w:color="auto" w:fill="auto"/>
            <w:vAlign w:val="center"/>
          </w:tcPr>
          <w:p w14:paraId="622AA721">
            <w:pPr>
              <w:widowControl/>
              <w:jc w:val="center"/>
              <w:rPr>
                <w:rFonts w:ascii="仿宋" w:hAnsi="仿宋" w:eastAsia="仿宋" w:cs="仿宋"/>
                <w:kern w:val="0"/>
                <w:sz w:val="24"/>
              </w:rPr>
            </w:pPr>
            <w:r>
              <w:rPr>
                <w:rFonts w:hint="eastAsia" w:ascii="仿宋" w:hAnsi="仿宋" w:eastAsia="仿宋" w:cs="仿宋"/>
                <w:kern w:val="0"/>
                <w:sz w:val="24"/>
              </w:rPr>
              <w:t>入侵防御</w:t>
            </w:r>
          </w:p>
        </w:tc>
        <w:tc>
          <w:tcPr>
            <w:tcW w:w="4241" w:type="pct"/>
            <w:shd w:val="clear" w:color="auto" w:fill="auto"/>
            <w:vAlign w:val="center"/>
          </w:tcPr>
          <w:p w14:paraId="195A8CA2">
            <w:pPr>
              <w:widowControl/>
              <w:jc w:val="left"/>
              <w:rPr>
                <w:rFonts w:ascii="仿宋" w:hAnsi="仿宋" w:eastAsia="仿宋" w:cs="仿宋"/>
                <w:kern w:val="0"/>
                <w:sz w:val="24"/>
              </w:rPr>
            </w:pPr>
            <w:r>
              <w:rPr>
                <w:rFonts w:hint="eastAsia" w:ascii="仿宋" w:hAnsi="仿宋" w:eastAsia="仿宋" w:cs="仿宋"/>
                <w:kern w:val="0"/>
                <w:sz w:val="24"/>
              </w:rPr>
              <w:t>所投产品必须支持漏洞防护功能，同时将漏洞防护特征库分类，至少包括缓冲区溢出、跨站脚本、拒绝服务、恶意扫描、SQL注入、WEB攻击等六种分类；漏洞防护支持日志、阻断、放行、重置等执行动作,可批量设置针对某一分类或全部攻击签名的执行动作；支持基于FTP、HTTP、IMAP、OTHER_APP、POP3、SMB、SMTP等应用协议的漏洞防护。</w:t>
            </w:r>
          </w:p>
        </w:tc>
      </w:tr>
      <w:tr w14:paraId="6653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continue"/>
            <w:shd w:val="clear" w:color="auto" w:fill="auto"/>
            <w:vAlign w:val="center"/>
          </w:tcPr>
          <w:p w14:paraId="2DCCBB83">
            <w:pPr>
              <w:widowControl/>
              <w:jc w:val="center"/>
              <w:rPr>
                <w:rFonts w:ascii="仿宋" w:hAnsi="仿宋" w:eastAsia="仿宋" w:cs="仿宋"/>
                <w:kern w:val="0"/>
                <w:sz w:val="24"/>
              </w:rPr>
            </w:pPr>
          </w:p>
        </w:tc>
        <w:tc>
          <w:tcPr>
            <w:tcW w:w="4241" w:type="pct"/>
            <w:shd w:val="clear" w:color="auto" w:fill="auto"/>
            <w:vAlign w:val="center"/>
          </w:tcPr>
          <w:p w14:paraId="224258BF">
            <w:pPr>
              <w:widowControl/>
              <w:jc w:val="left"/>
              <w:rPr>
                <w:rFonts w:ascii="仿宋" w:hAnsi="仿宋" w:eastAsia="仿宋" w:cs="仿宋"/>
                <w:kern w:val="0"/>
                <w:sz w:val="24"/>
              </w:rPr>
            </w:pPr>
            <w:r>
              <w:rPr>
                <w:rFonts w:hint="eastAsia" w:ascii="仿宋" w:hAnsi="仿宋" w:eastAsia="仿宋" w:cs="仿宋"/>
                <w:kern w:val="0"/>
                <w:sz w:val="24"/>
              </w:rPr>
              <w:t xml:space="preserve">所投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 </w:t>
            </w:r>
          </w:p>
        </w:tc>
      </w:tr>
      <w:tr w14:paraId="09D8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29B5B50C">
            <w:pPr>
              <w:widowControl/>
              <w:jc w:val="center"/>
              <w:rPr>
                <w:rFonts w:ascii="仿宋" w:hAnsi="仿宋" w:eastAsia="仿宋" w:cs="仿宋"/>
                <w:kern w:val="0"/>
                <w:sz w:val="24"/>
              </w:rPr>
            </w:pPr>
            <w:r>
              <w:rPr>
                <w:rFonts w:hint="eastAsia" w:ascii="仿宋" w:hAnsi="仿宋" w:eastAsia="仿宋" w:cs="仿宋"/>
                <w:kern w:val="0"/>
                <w:sz w:val="24"/>
              </w:rPr>
              <w:t>SSL 解密</w:t>
            </w:r>
          </w:p>
        </w:tc>
        <w:tc>
          <w:tcPr>
            <w:tcW w:w="4241" w:type="pct"/>
            <w:shd w:val="clear" w:color="auto" w:fill="auto"/>
            <w:vAlign w:val="center"/>
          </w:tcPr>
          <w:p w14:paraId="3AEF4FE5">
            <w:pPr>
              <w:widowControl/>
              <w:jc w:val="left"/>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bidi="ar"/>
              </w:rPr>
              <w:t>配置安全解密策略，数据可以正常通信，通过 SSL 加密的数据会进入到高级功能中进行扫描。</w:t>
            </w:r>
            <w:r>
              <w:rPr>
                <w:rFonts w:hint="eastAsia" w:ascii="仿宋" w:hAnsi="仿宋" w:eastAsia="仿宋" w:cs="仿宋"/>
                <w:kern w:val="0"/>
                <w:sz w:val="24"/>
              </w:rPr>
              <w:t>投标时提供国家认可的具有相应检测能力的检测机构出具的检测报告（CMA或CNAS）进行满足性验证。</w:t>
            </w:r>
          </w:p>
        </w:tc>
      </w:tr>
      <w:tr w14:paraId="4AC7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617F96EB">
            <w:pPr>
              <w:widowControl/>
              <w:jc w:val="center"/>
              <w:rPr>
                <w:rFonts w:ascii="仿宋" w:hAnsi="仿宋" w:eastAsia="仿宋" w:cs="仿宋"/>
                <w:kern w:val="0"/>
                <w:sz w:val="24"/>
              </w:rPr>
            </w:pPr>
            <w:r>
              <w:rPr>
                <w:rFonts w:hint="eastAsia" w:ascii="仿宋" w:hAnsi="仿宋" w:eastAsia="仿宋" w:cs="仿宋"/>
                <w:kern w:val="0"/>
                <w:sz w:val="24"/>
              </w:rPr>
              <w:t>ZTNA功能</w:t>
            </w:r>
          </w:p>
        </w:tc>
        <w:tc>
          <w:tcPr>
            <w:tcW w:w="4241" w:type="pct"/>
            <w:shd w:val="clear" w:color="auto" w:fill="auto"/>
            <w:vAlign w:val="center"/>
          </w:tcPr>
          <w:p w14:paraId="76CDA888">
            <w:pPr>
              <w:widowControl/>
              <w:jc w:val="left"/>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bidi="ar"/>
              </w:rPr>
              <w:t>只有授权的终端用户的终端满足终端环境才可以访问授权应用，可以根据终端环境配置进行杀毒。防火墙上支持添加终端用户、应用资源，配置终端环境。</w:t>
            </w:r>
            <w:r>
              <w:rPr>
                <w:rFonts w:hint="eastAsia" w:ascii="仿宋" w:hAnsi="仿宋" w:eastAsia="仿宋" w:cs="仿宋"/>
                <w:kern w:val="0"/>
                <w:sz w:val="24"/>
              </w:rPr>
              <w:t>投标时提供国家认可的具有相应检测能力的检测机构出具的检测报告（CMA或CNAS）进行满足性验证。</w:t>
            </w:r>
          </w:p>
        </w:tc>
      </w:tr>
      <w:tr w14:paraId="24E1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6036AB51">
            <w:pPr>
              <w:widowControl/>
              <w:jc w:val="center"/>
              <w:rPr>
                <w:rFonts w:ascii="仿宋" w:hAnsi="仿宋" w:eastAsia="仿宋" w:cs="仿宋"/>
                <w:kern w:val="0"/>
                <w:sz w:val="24"/>
              </w:rPr>
            </w:pPr>
            <w:r>
              <w:rPr>
                <w:rFonts w:hint="eastAsia" w:ascii="仿宋" w:hAnsi="仿宋" w:eastAsia="仿宋" w:cs="仿宋"/>
                <w:kern w:val="0"/>
                <w:sz w:val="24"/>
              </w:rPr>
              <w:t>网络异常感知</w:t>
            </w:r>
          </w:p>
        </w:tc>
        <w:tc>
          <w:tcPr>
            <w:tcW w:w="4241" w:type="pct"/>
            <w:shd w:val="clear" w:color="auto" w:fill="auto"/>
            <w:vAlign w:val="center"/>
          </w:tcPr>
          <w:p w14:paraId="2C571C31">
            <w:pPr>
              <w:widowControl/>
              <w:rPr>
                <w:rFonts w:ascii="仿宋" w:hAnsi="仿宋" w:eastAsia="仿宋" w:cs="仿宋"/>
                <w:kern w:val="0"/>
                <w:sz w:val="24"/>
              </w:rPr>
            </w:pPr>
            <w:r>
              <w:rPr>
                <w:rFonts w:hint="eastAsia" w:ascii="仿宋" w:hAnsi="仿宋" w:eastAsia="仿宋" w:cs="仿宋"/>
                <w:kern w:val="0"/>
                <w:sz w:val="24"/>
              </w:rPr>
              <w:t>所投产品必须支持基于主机或威胁情报视图，统计网络中确认被入侵、攻破的主机数量，至少可查看被入侵、攻破的时间、威胁类别、情报来源、威胁简介、被入侵、攻破的主机IP、用户名、资产等信息；并对威胁情报发现的恶意主机执行自动阻断</w:t>
            </w:r>
          </w:p>
        </w:tc>
      </w:tr>
      <w:tr w14:paraId="63B0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728D885F">
            <w:pPr>
              <w:widowControl/>
              <w:jc w:val="center"/>
              <w:rPr>
                <w:rFonts w:ascii="仿宋" w:hAnsi="仿宋" w:eastAsia="仿宋" w:cs="仿宋"/>
                <w:kern w:val="0"/>
                <w:sz w:val="24"/>
              </w:rPr>
            </w:pPr>
            <w:r>
              <w:rPr>
                <w:rFonts w:hint="eastAsia" w:ascii="仿宋" w:hAnsi="仿宋" w:eastAsia="仿宋" w:cs="仿宋"/>
                <w:kern w:val="0"/>
                <w:sz w:val="24"/>
              </w:rPr>
              <w:t>立体化防御</w:t>
            </w:r>
          </w:p>
        </w:tc>
        <w:tc>
          <w:tcPr>
            <w:tcW w:w="4241" w:type="pct"/>
            <w:shd w:val="clear" w:color="auto" w:fill="auto"/>
            <w:vAlign w:val="center"/>
          </w:tcPr>
          <w:p w14:paraId="3AB598BA">
            <w:pPr>
              <w:widowControl/>
              <w:jc w:val="left"/>
              <w:rPr>
                <w:rFonts w:ascii="仿宋" w:hAnsi="仿宋" w:eastAsia="仿宋" w:cs="仿宋"/>
                <w:kern w:val="0"/>
                <w:sz w:val="24"/>
              </w:rPr>
            </w:pPr>
            <w:r>
              <w:rPr>
                <w:rFonts w:hint="eastAsia" w:ascii="仿宋" w:hAnsi="仿宋" w:eastAsia="仿宋" w:cs="仿宋"/>
                <w:kern w:val="0"/>
                <w:sz w:val="24"/>
              </w:rPr>
              <w:t>所投产品必须支持与云端联动，至少实现病毒云查杀、URL云识别、应用云识别、云沙箱、威胁情报云检测等功能</w:t>
            </w:r>
          </w:p>
        </w:tc>
      </w:tr>
      <w:tr w14:paraId="1D0B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shd w:val="clear" w:color="auto" w:fill="auto"/>
            <w:vAlign w:val="center"/>
          </w:tcPr>
          <w:p w14:paraId="1497ACED">
            <w:pPr>
              <w:widowControl/>
              <w:jc w:val="center"/>
              <w:rPr>
                <w:rFonts w:ascii="仿宋" w:hAnsi="仿宋" w:eastAsia="仿宋" w:cs="仿宋"/>
                <w:kern w:val="0"/>
                <w:sz w:val="24"/>
              </w:rPr>
            </w:pPr>
            <w:r>
              <w:rPr>
                <w:rFonts w:hint="eastAsia" w:ascii="仿宋" w:hAnsi="仿宋" w:eastAsia="仿宋" w:cs="仿宋"/>
                <w:kern w:val="0"/>
                <w:sz w:val="24"/>
              </w:rPr>
              <w:t>联动管理</w:t>
            </w:r>
          </w:p>
        </w:tc>
        <w:tc>
          <w:tcPr>
            <w:tcW w:w="4241" w:type="pct"/>
            <w:shd w:val="clear" w:color="auto" w:fill="auto"/>
            <w:vAlign w:val="center"/>
          </w:tcPr>
          <w:p w14:paraId="19D1B4A0">
            <w:pPr>
              <w:widowControl/>
              <w:jc w:val="left"/>
              <w:rPr>
                <w:rFonts w:ascii="仿宋" w:hAnsi="仿宋" w:eastAsia="仿宋" w:cs="仿宋"/>
                <w:kern w:val="0"/>
                <w:sz w:val="24"/>
              </w:rPr>
            </w:pPr>
            <w:r>
              <w:rPr>
                <w:rFonts w:hint="eastAsia" w:ascii="仿宋" w:hAnsi="仿宋" w:eastAsia="仿宋" w:cs="仿宋"/>
                <w:sz w:val="24"/>
              </w:rPr>
              <w:t>▲支持与蜜罐联动，填写蜜罐服务器地址，填写安全域，用户，地址，服务，vlan 等信息，在转换方向处，选择蜜罐服务器，不选强制引流，添加蜜罐策略，PC 访问诱捕地址的流量可以被引入到蜜罐。</w:t>
            </w:r>
            <w:r>
              <w:rPr>
                <w:rFonts w:hint="eastAsia" w:ascii="仿宋" w:hAnsi="仿宋" w:eastAsia="仿宋" w:cs="仿宋"/>
                <w:kern w:val="0"/>
                <w:sz w:val="24"/>
              </w:rPr>
              <w:t>投标时提供国家认可的具有相应检测能力的检测机构出具的检测报告（CMA或CNAS）进行满足性验证。</w:t>
            </w:r>
          </w:p>
        </w:tc>
      </w:tr>
      <w:tr w14:paraId="7473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restart"/>
            <w:shd w:val="clear" w:color="auto" w:fill="auto"/>
            <w:vAlign w:val="center"/>
          </w:tcPr>
          <w:p w14:paraId="4E94DCC3">
            <w:pPr>
              <w:jc w:val="center"/>
              <w:rPr>
                <w:rFonts w:ascii="仿宋" w:hAnsi="仿宋" w:eastAsia="仿宋" w:cs="仿宋"/>
                <w:kern w:val="0"/>
                <w:sz w:val="24"/>
              </w:rPr>
            </w:pPr>
            <w:r>
              <w:rPr>
                <w:rFonts w:hint="eastAsia" w:ascii="仿宋" w:hAnsi="仿宋" w:eastAsia="仿宋" w:cs="仿宋"/>
                <w:kern w:val="0"/>
                <w:sz w:val="24"/>
              </w:rPr>
              <w:t>产品资质（提供证书复印件）</w:t>
            </w:r>
          </w:p>
        </w:tc>
        <w:tc>
          <w:tcPr>
            <w:tcW w:w="4241" w:type="pct"/>
            <w:shd w:val="clear" w:color="auto" w:fill="auto"/>
            <w:vAlign w:val="center"/>
          </w:tcPr>
          <w:p w14:paraId="3FE5F84F">
            <w:pPr>
              <w:widowControl/>
              <w:rPr>
                <w:rFonts w:ascii="仿宋" w:hAnsi="仿宋" w:eastAsia="仿宋" w:cs="仿宋"/>
                <w:color w:val="auto"/>
                <w:kern w:val="0"/>
                <w:sz w:val="24"/>
              </w:rPr>
            </w:pPr>
            <w:r>
              <w:rPr>
                <w:rFonts w:hint="eastAsia" w:ascii="仿宋" w:hAnsi="仿宋" w:eastAsia="仿宋" w:cs="仿宋"/>
                <w:color w:val="auto"/>
                <w:kern w:val="0"/>
                <w:sz w:val="24"/>
              </w:rPr>
              <w:t>所投产品具备国家信息安全测评中心颁发的《信息技术产品安全测评证书》（EAL4+），</w:t>
            </w:r>
            <w:r>
              <w:rPr>
                <w:rFonts w:hint="eastAsia" w:ascii="仿宋" w:hAnsi="仿宋" w:eastAsia="仿宋" w:cs="仿宋"/>
                <w:color w:val="auto"/>
                <w:kern w:val="0"/>
                <w:sz w:val="24"/>
                <w:lang w:bidi="ar"/>
              </w:rPr>
              <w:t>投标时</w:t>
            </w:r>
            <w:r>
              <w:rPr>
                <w:rFonts w:hint="eastAsia" w:ascii="仿宋" w:hAnsi="仿宋" w:eastAsia="仿宋" w:cs="仿宋"/>
                <w:color w:val="auto"/>
                <w:kern w:val="0"/>
                <w:sz w:val="24"/>
              </w:rPr>
              <w:t>提供相关证书或官网截图并加盖公章。</w:t>
            </w:r>
          </w:p>
        </w:tc>
      </w:tr>
      <w:tr w14:paraId="1DE9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9" w:type="pct"/>
            <w:vMerge w:val="continue"/>
            <w:shd w:val="clear" w:color="auto" w:fill="auto"/>
            <w:vAlign w:val="center"/>
          </w:tcPr>
          <w:p w14:paraId="1AE0D0CA">
            <w:pPr>
              <w:widowControl/>
              <w:jc w:val="center"/>
              <w:rPr>
                <w:rFonts w:ascii="仿宋" w:hAnsi="仿宋" w:eastAsia="仿宋" w:cs="仿宋"/>
                <w:kern w:val="0"/>
                <w:sz w:val="24"/>
              </w:rPr>
            </w:pPr>
          </w:p>
        </w:tc>
        <w:tc>
          <w:tcPr>
            <w:tcW w:w="4241" w:type="pct"/>
            <w:shd w:val="clear" w:color="auto" w:fill="auto"/>
            <w:vAlign w:val="center"/>
          </w:tcPr>
          <w:p w14:paraId="3DB683C4">
            <w:pPr>
              <w:widowControl/>
              <w:rPr>
                <w:rFonts w:ascii="仿宋" w:hAnsi="仿宋" w:eastAsia="仿宋" w:cs="仿宋"/>
                <w:color w:val="auto"/>
                <w:kern w:val="0"/>
                <w:sz w:val="24"/>
              </w:rPr>
            </w:pPr>
            <w:r>
              <w:rPr>
                <w:rFonts w:hint="eastAsia" w:ascii="仿宋" w:hAnsi="仿宋" w:eastAsia="仿宋" w:cs="仿宋"/>
                <w:color w:val="auto"/>
                <w:kern w:val="0"/>
                <w:sz w:val="24"/>
              </w:rPr>
              <w:t>具备中国信息安全测评中心颁发的《国家信息安全漏洞库兼容性资质证书》，</w:t>
            </w:r>
            <w:r>
              <w:rPr>
                <w:rFonts w:hint="eastAsia" w:ascii="仿宋" w:hAnsi="仿宋" w:eastAsia="仿宋" w:cs="仿宋"/>
                <w:color w:val="auto"/>
                <w:kern w:val="0"/>
                <w:sz w:val="24"/>
                <w:lang w:bidi="ar"/>
              </w:rPr>
              <w:t>投标时</w:t>
            </w:r>
            <w:r>
              <w:rPr>
                <w:rFonts w:hint="eastAsia" w:ascii="仿宋" w:hAnsi="仿宋" w:eastAsia="仿宋" w:cs="仿宋"/>
                <w:color w:val="auto"/>
                <w:kern w:val="0"/>
                <w:sz w:val="24"/>
              </w:rPr>
              <w:t>提供相关证书或官网截图并加盖公章。</w:t>
            </w:r>
          </w:p>
        </w:tc>
      </w:tr>
    </w:tbl>
    <w:p w14:paraId="2AA04D0B">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3</w:t>
      </w:r>
      <w:r>
        <w:rPr>
          <w:rFonts w:ascii="仿宋_GB2312" w:hAnsi="仿宋_GB2312" w:eastAsia="仿宋_GB2312" w:cs="仿宋_GB2312"/>
          <w:bCs/>
          <w:sz w:val="24"/>
        </w:rPr>
        <w:t>智能运维SDN平台（数量：1套）</w:t>
      </w:r>
    </w:p>
    <w:tbl>
      <w:tblPr>
        <w:tblStyle w:val="63"/>
        <w:tblW w:w="5000" w:type="pct"/>
        <w:tblInd w:w="0" w:type="dxa"/>
        <w:tblLayout w:type="fixed"/>
        <w:tblCellMar>
          <w:top w:w="0" w:type="dxa"/>
          <w:left w:w="108" w:type="dxa"/>
          <w:bottom w:w="0" w:type="dxa"/>
          <w:right w:w="108" w:type="dxa"/>
        </w:tblCellMar>
      </w:tblPr>
      <w:tblGrid>
        <w:gridCol w:w="1400"/>
        <w:gridCol w:w="7774"/>
      </w:tblGrid>
      <w:tr w14:paraId="3238730A">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87A1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功能指标</w:t>
            </w:r>
          </w:p>
        </w:tc>
        <w:tc>
          <w:tcPr>
            <w:tcW w:w="4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593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功能要求说明</w:t>
            </w:r>
          </w:p>
        </w:tc>
      </w:tr>
      <w:tr w14:paraId="011F6C89">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1B3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易用性</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5CAE">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提供GUI界面，可以完成网络配置的图形化配置、编辑和查看展示</w:t>
            </w:r>
          </w:p>
        </w:tc>
      </w:tr>
      <w:tr w14:paraId="22DB0AF8">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77D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北向接口</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7C87">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支持Restful API北向接口</w:t>
            </w:r>
          </w:p>
        </w:tc>
      </w:tr>
      <w:tr w14:paraId="63B9CCBE">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859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南向接口</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23B4C">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支持NETCONF、SNMP、SSH、BGP-LS、Telemetry南向接口协议</w:t>
            </w:r>
          </w:p>
        </w:tc>
      </w:tr>
      <w:tr w14:paraId="48584D05">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71D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拓扑管理</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CE0C9">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支持由管理员手动在控制器添加设备、链路等拓扑信息，控制器对导入的网络拓扑和实际运行情况进行校对，最后形成整网的实际拓扑</w:t>
            </w:r>
          </w:p>
        </w:tc>
      </w:tr>
      <w:tr w14:paraId="498D57EF">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960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SRv6 SD-WAN</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B62E2">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▲支持分布式选路策略，设备本地按照业务需求选择合适的SRv6 Policy转发，业务需求包括时延、抖动、丢包率等指标，并支持自定义SRv6隧道优先级、切换和回切时延等参数，</w:t>
            </w:r>
            <w:r>
              <w:rPr>
                <w:rFonts w:hint="eastAsia" w:ascii="仿宋" w:hAnsi="仿宋" w:eastAsia="仿宋" w:cs="仿宋"/>
                <w:kern w:val="0"/>
                <w:sz w:val="24"/>
              </w:rPr>
              <w:t>投标时提供国家认可的具有相应检测能力的检测机构出具的检测报告（CMA或CNAS）进行满足性验证。</w:t>
            </w:r>
          </w:p>
        </w:tc>
      </w:tr>
      <w:tr w14:paraId="0B702D88">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51E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网络切片</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E75A">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支持FlexE和子接口切片方式，支持基于Slice ID网络切片</w:t>
            </w:r>
          </w:p>
        </w:tc>
      </w:tr>
      <w:tr w14:paraId="41E4E523">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78F8">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VPN业务部署</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B5A2">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支持VPN业务开通，自动化对L3VPN业务添加、修改、删除查看操作；支持存量发现；支持配置预览，配置下发前可预览下发的命令行配置。</w:t>
            </w:r>
          </w:p>
        </w:tc>
      </w:tr>
      <w:tr w14:paraId="58915562">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4F07">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变更分析</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F74D1">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▲支持设备配置、ARP、IPv4路由、IPv6路由、LLDP等表项的变更分析，便于问题回溯，快速的发现和定位网络变更导致的故</w:t>
            </w:r>
            <w:r>
              <w:rPr>
                <w:rFonts w:hint="eastAsia" w:ascii="仿宋" w:hAnsi="仿宋" w:eastAsia="仿宋" w:cs="仿宋"/>
                <w:kern w:val="0"/>
                <w:sz w:val="24"/>
                <w:lang w:bidi="ar"/>
              </w:rPr>
              <w:t>障，</w:t>
            </w:r>
            <w:r>
              <w:rPr>
                <w:rFonts w:hint="eastAsia" w:ascii="仿宋" w:hAnsi="仿宋" w:eastAsia="仿宋" w:cs="仿宋"/>
                <w:kern w:val="0"/>
                <w:sz w:val="24"/>
              </w:rPr>
              <w:t>投标时</w:t>
            </w:r>
            <w:bookmarkStart w:id="44" w:name="OLE_LINK8"/>
            <w:r>
              <w:rPr>
                <w:rFonts w:hint="eastAsia" w:ascii="仿宋" w:hAnsi="仿宋" w:eastAsia="仿宋" w:cs="仿宋"/>
                <w:kern w:val="0"/>
                <w:sz w:val="24"/>
              </w:rPr>
              <w:t>提供国家认可的具有相应检测能力的检测机构出具的检测报告（CMA或CNAS）进行满足性验证</w:t>
            </w:r>
            <w:bookmarkEnd w:id="44"/>
            <w:r>
              <w:rPr>
                <w:rFonts w:hint="eastAsia" w:ascii="仿宋" w:hAnsi="仿宋" w:eastAsia="仿宋" w:cs="仿宋"/>
                <w:kern w:val="0"/>
                <w:sz w:val="24"/>
              </w:rPr>
              <w:t>。</w:t>
            </w:r>
          </w:p>
        </w:tc>
      </w:tr>
      <w:tr w14:paraId="7D3C69A2">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7A2D">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设备配置</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CE790">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配置18个路由器授权，50个切片授权，以及对应的平台服务器，</w:t>
            </w:r>
            <w:r>
              <w:rPr>
                <w:rFonts w:hint="eastAsia" w:ascii="仿宋" w:hAnsi="仿宋" w:eastAsia="仿宋" w:cs="仿宋"/>
                <w:kern w:val="0"/>
                <w:sz w:val="24"/>
              </w:rPr>
              <w:t>含三年软硬件维保服务。</w:t>
            </w:r>
          </w:p>
        </w:tc>
      </w:tr>
    </w:tbl>
    <w:p w14:paraId="11AD6264">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4</w:t>
      </w:r>
      <w:r>
        <w:rPr>
          <w:rFonts w:ascii="仿宋_GB2312" w:hAnsi="仿宋_GB2312" w:eastAsia="仿宋_GB2312" w:cs="仿宋_GB2312"/>
          <w:bCs/>
          <w:sz w:val="24"/>
        </w:rPr>
        <w:t>公共接入区PE节点（数量：2台）</w:t>
      </w:r>
    </w:p>
    <w:tbl>
      <w:tblPr>
        <w:tblStyle w:val="63"/>
        <w:tblW w:w="5000" w:type="pct"/>
        <w:tblInd w:w="0" w:type="dxa"/>
        <w:tblLayout w:type="autofit"/>
        <w:tblCellMar>
          <w:top w:w="0" w:type="dxa"/>
          <w:left w:w="108" w:type="dxa"/>
          <w:bottom w:w="0" w:type="dxa"/>
          <w:right w:w="108" w:type="dxa"/>
        </w:tblCellMar>
      </w:tblPr>
      <w:tblGrid>
        <w:gridCol w:w="1400"/>
        <w:gridCol w:w="7774"/>
      </w:tblGrid>
      <w:tr w14:paraId="159DB180">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579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功能指标</w:t>
            </w:r>
          </w:p>
        </w:tc>
        <w:tc>
          <w:tcPr>
            <w:tcW w:w="4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1DB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功能要求说明</w:t>
            </w:r>
          </w:p>
        </w:tc>
      </w:tr>
      <w:tr w14:paraId="242BA781">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41E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设备性能</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3DC6">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交换容量≥70Tbps，整机包转发率≥6000Mpps，以官网最小值为</w:t>
            </w:r>
            <w:r>
              <w:rPr>
                <w:rFonts w:hint="eastAsia" w:ascii="仿宋" w:hAnsi="仿宋" w:eastAsia="仿宋" w:cs="仿宋"/>
                <w:color w:val="auto"/>
                <w:kern w:val="0"/>
                <w:sz w:val="24"/>
                <w:lang w:bidi="ar"/>
              </w:rPr>
              <w:t>准</w:t>
            </w:r>
            <w:r>
              <w:rPr>
                <w:rFonts w:hint="eastAsia"/>
                <w:color w:val="auto"/>
              </w:rPr>
              <w:t>，</w:t>
            </w:r>
            <w:r>
              <w:rPr>
                <w:rFonts w:hint="eastAsia" w:ascii="仿宋" w:hAnsi="仿宋" w:eastAsia="仿宋" w:cs="仿宋"/>
                <w:color w:val="auto"/>
                <w:kern w:val="0"/>
                <w:sz w:val="24"/>
                <w:lang w:bidi="ar"/>
              </w:rPr>
              <w:t>投标时提供相关官网截图。</w:t>
            </w:r>
          </w:p>
        </w:tc>
      </w:tr>
      <w:tr w14:paraId="340629C8">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B9C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设备架构</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51727">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主控板、交换板、业务板物理分离,可用业务槽位数≥8</w:t>
            </w:r>
          </w:p>
        </w:tc>
      </w:tr>
      <w:tr w14:paraId="45D9C48B">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A5CF">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设备配置</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EF354">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配置双主控，冗余电源，≥8个万兆光口，</w:t>
            </w:r>
            <w:r>
              <w:rPr>
                <w:rFonts w:hint="eastAsia" w:ascii="仿宋" w:hAnsi="仿宋" w:eastAsia="仿宋" w:cs="仿宋"/>
                <w:kern w:val="0"/>
                <w:sz w:val="24"/>
              </w:rPr>
              <w:t>含三年软硬件维保服务。</w:t>
            </w:r>
          </w:p>
        </w:tc>
      </w:tr>
      <w:tr w14:paraId="73250C10">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D8F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虚拟化</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17F14">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支持将两台物理设备虚拟化为一台逻辑设备，虚拟组内可以实现一致的转发表项，统一的管理，跨物理设备的链路聚合</w:t>
            </w:r>
          </w:p>
        </w:tc>
      </w:tr>
      <w:tr w14:paraId="479DDB43">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ADE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ADVPN功能</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987DB">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通过动态VPN技术，实现动态获取对端分支节点当前的公网地址，从而实现两个节点之间动态建立跨越IP核心网络的ADVPN隧道简化VPN网络部署复杂度和提高管理效率</w:t>
            </w:r>
          </w:p>
        </w:tc>
      </w:tr>
      <w:tr w14:paraId="55C4093E">
        <w:tblPrEx>
          <w:tblCellMar>
            <w:top w:w="0" w:type="dxa"/>
            <w:left w:w="108" w:type="dxa"/>
            <w:bottom w:w="0" w:type="dxa"/>
            <w:right w:w="108" w:type="dxa"/>
          </w:tblCellMar>
        </w:tblPrEx>
        <w:trPr>
          <w:trHeight w:val="454" w:hRule="atLeast"/>
        </w:trPr>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792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可靠性</w:t>
            </w:r>
          </w:p>
        </w:tc>
        <w:tc>
          <w:tcPr>
            <w:tcW w:w="4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2730A">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提高设备软件稳定性及可靠性，主备倒换时业务不中断，需要支持NSR功能，具体协议包括VRRP、IPv6 VRRP、IPV4 PIM、IPV6 PIM、OSPF、OSPFV3、ISIS、ISISv6、BGP、BGP4+</w:t>
            </w:r>
          </w:p>
        </w:tc>
      </w:tr>
    </w:tbl>
    <w:p w14:paraId="5CA37BB8">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5</w:t>
      </w:r>
      <w:r>
        <w:rPr>
          <w:rFonts w:ascii="仿宋_GB2312" w:hAnsi="仿宋_GB2312" w:eastAsia="仿宋_GB2312" w:cs="仿宋_GB2312"/>
          <w:bCs/>
          <w:sz w:val="24"/>
        </w:rPr>
        <w:t>公共接入区前置交换机（数量：2台）</w:t>
      </w:r>
    </w:p>
    <w:tbl>
      <w:tblPr>
        <w:tblStyle w:val="63"/>
        <w:tblW w:w="5000" w:type="pct"/>
        <w:tblInd w:w="0" w:type="dxa"/>
        <w:tblLayout w:type="autofit"/>
        <w:tblCellMar>
          <w:top w:w="0" w:type="dxa"/>
          <w:left w:w="108" w:type="dxa"/>
          <w:bottom w:w="0" w:type="dxa"/>
          <w:right w:w="108" w:type="dxa"/>
        </w:tblCellMar>
      </w:tblPr>
      <w:tblGrid>
        <w:gridCol w:w="1334"/>
        <w:gridCol w:w="7840"/>
      </w:tblGrid>
      <w:tr w14:paraId="2B5EB419">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26C7">
            <w:pPr>
              <w:widowControl/>
              <w:jc w:val="center"/>
              <w:textAlignment w:val="center"/>
              <w:rPr>
                <w:rFonts w:ascii="仿宋" w:hAnsi="仿宋" w:eastAsia="仿宋" w:cs="仿宋"/>
                <w:color w:val="000000"/>
                <w:sz w:val="24"/>
              </w:rPr>
            </w:pPr>
            <w:bookmarkStart w:id="45" w:name="OLE_LINK9"/>
            <w:r>
              <w:rPr>
                <w:rFonts w:hint="eastAsia" w:ascii="仿宋" w:hAnsi="仿宋" w:eastAsia="仿宋" w:cs="仿宋"/>
                <w:color w:val="000000"/>
                <w:kern w:val="0"/>
                <w:sz w:val="24"/>
                <w:lang w:bidi="ar"/>
              </w:rPr>
              <w:t>功能指标</w:t>
            </w:r>
          </w:p>
        </w:tc>
        <w:tc>
          <w:tcPr>
            <w:tcW w:w="4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471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功能要求说明</w:t>
            </w:r>
          </w:p>
        </w:tc>
      </w:tr>
      <w:tr w14:paraId="2190C83F">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DC0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设备性能</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8D42F">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交换容量≥2.56Tbps，包转发率≥1080Mpps，以官网最小值为</w:t>
            </w:r>
            <w:r>
              <w:rPr>
                <w:rFonts w:hint="eastAsia" w:ascii="仿宋" w:hAnsi="仿宋" w:eastAsia="仿宋" w:cs="仿宋"/>
                <w:color w:val="auto"/>
                <w:kern w:val="0"/>
                <w:sz w:val="24"/>
                <w:lang w:bidi="ar"/>
              </w:rPr>
              <w:t>准</w:t>
            </w:r>
            <w:r>
              <w:rPr>
                <w:rFonts w:hint="eastAsia" w:ascii="仿宋" w:hAnsi="仿宋" w:eastAsia="仿宋" w:cs="仿宋"/>
                <w:color w:val="auto"/>
                <w:kern w:val="0"/>
                <w:sz w:val="24"/>
              </w:rPr>
              <w:t>，</w:t>
            </w:r>
            <w:r>
              <w:rPr>
                <w:rFonts w:hint="eastAsia" w:ascii="仿宋" w:hAnsi="仿宋" w:eastAsia="仿宋" w:cs="仿宋"/>
                <w:color w:val="auto"/>
                <w:kern w:val="0"/>
                <w:sz w:val="24"/>
                <w:lang w:bidi="ar"/>
              </w:rPr>
              <w:t>投标时</w:t>
            </w:r>
            <w:r>
              <w:rPr>
                <w:rFonts w:hint="eastAsia" w:ascii="仿宋" w:hAnsi="仿宋" w:eastAsia="仿宋" w:cs="仿宋"/>
                <w:color w:val="auto"/>
                <w:kern w:val="0"/>
                <w:sz w:val="24"/>
              </w:rPr>
              <w:t>提供相关官网截图。</w:t>
            </w:r>
          </w:p>
        </w:tc>
      </w:tr>
      <w:tr w14:paraId="06DDFFC5">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E31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设备配置</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9D646">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配置≥48个1/10GE SFP+光接口，≥2个QSFP+光接口,模块化双电源双风扇，前/后通，风道可调，</w:t>
            </w:r>
            <w:r>
              <w:rPr>
                <w:rFonts w:hint="eastAsia" w:ascii="仿宋" w:hAnsi="仿宋" w:eastAsia="仿宋" w:cs="仿宋"/>
                <w:kern w:val="0"/>
                <w:sz w:val="24"/>
              </w:rPr>
              <w:t>含三年软硬件维保服务。</w:t>
            </w:r>
          </w:p>
        </w:tc>
      </w:tr>
      <w:tr w14:paraId="0A72A3C2">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CEDC">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扩展性</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7A6E">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扩展插槽≥2，可扩展万兆光口、25G光口、40G光口、1/2.5/5/10G自适应万兆电口，提供相关官网截图；</w:t>
            </w:r>
          </w:p>
        </w:tc>
      </w:tr>
      <w:tr w14:paraId="5560BFBB">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0FC2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路由协议</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54FBD">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支持静态路由、RIP，OSPF， ISISv4，BGP4、IPv6静态路由、RIPng、OSPF v3、BGP4+、等价路由、MSTP、VRRP等协议；支持IPv4和IPv6环境下的策略路由；支持IPv6手动隧道、6to4隧道和ISATAP隧道；</w:t>
            </w:r>
          </w:p>
        </w:tc>
      </w:tr>
      <w:tr w14:paraId="6FC8C333">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3A0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业务融合</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626BB">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要求设备支持防火墙插卡，防火墙插卡集成多种安全模块，保障网络信息安全；</w:t>
            </w:r>
          </w:p>
        </w:tc>
      </w:tr>
      <w:bookmarkEnd w:id="45"/>
    </w:tbl>
    <w:p w14:paraId="03F571B1">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6</w:t>
      </w:r>
      <w:r>
        <w:rPr>
          <w:rFonts w:ascii="仿宋_GB2312" w:hAnsi="仿宋_GB2312" w:eastAsia="仿宋_GB2312" w:cs="仿宋_GB2312"/>
          <w:bCs/>
          <w:sz w:val="24"/>
        </w:rPr>
        <w:t>公共接入区防火墙（数量：2台）</w:t>
      </w:r>
    </w:p>
    <w:tbl>
      <w:tblPr>
        <w:tblStyle w:val="63"/>
        <w:tblpPr w:leftFromText="180" w:rightFromText="180" w:vertAnchor="text" w:tblpX="1" w:tblpY="1"/>
        <w:tblOverlap w:val="never"/>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7854"/>
      </w:tblGrid>
      <w:tr w14:paraId="2618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8" w:type="dxa"/>
            <w:shd w:val="clear" w:color="auto" w:fill="auto"/>
            <w:vAlign w:val="center"/>
          </w:tcPr>
          <w:p w14:paraId="7A175802">
            <w:pPr>
              <w:widowControl/>
              <w:snapToGrid w:val="0"/>
              <w:jc w:val="center"/>
              <w:rPr>
                <w:rFonts w:ascii="仿宋" w:hAnsi="仿宋" w:eastAsia="仿宋" w:cs="仿宋"/>
                <w:color w:val="C00000"/>
                <w:sz w:val="24"/>
              </w:rPr>
            </w:pPr>
            <w:r>
              <w:rPr>
                <w:rFonts w:hint="eastAsia" w:ascii="仿宋" w:hAnsi="仿宋" w:eastAsia="仿宋" w:cs="仿宋"/>
                <w:color w:val="000000"/>
                <w:kern w:val="0"/>
                <w:sz w:val="24"/>
                <w:lang w:bidi="ar"/>
              </w:rPr>
              <w:t>功能指标</w:t>
            </w:r>
          </w:p>
        </w:tc>
        <w:tc>
          <w:tcPr>
            <w:tcW w:w="7854" w:type="dxa"/>
            <w:shd w:val="clear" w:color="auto" w:fill="auto"/>
            <w:vAlign w:val="center"/>
          </w:tcPr>
          <w:p w14:paraId="6C983438">
            <w:pPr>
              <w:pStyle w:val="862"/>
              <w:widowControl/>
              <w:adjustRightInd w:val="0"/>
              <w:snapToGrid w:val="0"/>
              <w:ind w:firstLine="0"/>
              <w:jc w:val="center"/>
              <w:rPr>
                <w:rFonts w:ascii="仿宋" w:hAnsi="仿宋" w:eastAsia="仿宋" w:cs="仿宋"/>
                <w:color w:val="C00000"/>
              </w:rPr>
            </w:pPr>
            <w:r>
              <w:rPr>
                <w:rFonts w:hint="eastAsia" w:ascii="仿宋" w:hAnsi="仿宋" w:eastAsia="仿宋" w:cs="仿宋"/>
                <w:color w:val="000000"/>
                <w:kern w:val="0"/>
                <w:lang w:bidi="ar"/>
              </w:rPr>
              <w:t>功能要求说明</w:t>
            </w:r>
          </w:p>
        </w:tc>
      </w:tr>
      <w:tr w14:paraId="194B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8" w:type="dxa"/>
            <w:shd w:val="clear" w:color="auto" w:fill="auto"/>
            <w:vAlign w:val="center"/>
          </w:tcPr>
          <w:p w14:paraId="08822434">
            <w:pPr>
              <w:widowControl/>
              <w:snapToGrid w:val="0"/>
              <w:jc w:val="center"/>
              <w:rPr>
                <w:rFonts w:ascii="仿宋" w:hAnsi="仿宋" w:eastAsia="仿宋" w:cs="仿宋"/>
                <w:sz w:val="24"/>
              </w:rPr>
            </w:pPr>
            <w:r>
              <w:rPr>
                <w:rFonts w:hint="eastAsia" w:ascii="仿宋" w:hAnsi="仿宋" w:eastAsia="仿宋" w:cs="仿宋"/>
                <w:sz w:val="24"/>
              </w:rPr>
              <w:t>硬件要求</w:t>
            </w:r>
          </w:p>
        </w:tc>
        <w:tc>
          <w:tcPr>
            <w:tcW w:w="7854" w:type="dxa"/>
            <w:shd w:val="clear" w:color="auto" w:fill="auto"/>
            <w:vAlign w:val="center"/>
          </w:tcPr>
          <w:p w14:paraId="03B386E8">
            <w:pPr>
              <w:rPr>
                <w:rFonts w:ascii="仿宋" w:hAnsi="仿宋" w:eastAsia="仿宋" w:cs="仿宋"/>
                <w:sz w:val="24"/>
              </w:rPr>
            </w:pPr>
            <w:r>
              <w:rPr>
                <w:rFonts w:hint="eastAsia" w:ascii="仿宋" w:hAnsi="仿宋" w:eastAsia="仿宋" w:cs="仿宋"/>
                <w:sz w:val="24"/>
              </w:rPr>
              <w:t>配置：1U,系统盘板载EMMC卡8G，16个千兆电口，4个千兆光插槽和4个万兆光插槽（含多模模块）,冗余电源,1个扩展槽位,防火墙吞吐8G，并发连接220万，每秒新建连接3.5万；含3年IDP规则库升级许可。</w:t>
            </w:r>
          </w:p>
        </w:tc>
      </w:tr>
      <w:tr w14:paraId="3A71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8" w:type="dxa"/>
            <w:shd w:val="clear" w:color="auto" w:fill="auto"/>
            <w:vAlign w:val="center"/>
          </w:tcPr>
          <w:p w14:paraId="72EE9567">
            <w:pPr>
              <w:widowControl/>
              <w:snapToGrid w:val="0"/>
              <w:jc w:val="center"/>
              <w:rPr>
                <w:rFonts w:ascii="仿宋" w:hAnsi="仿宋" w:eastAsia="仿宋" w:cs="仿宋"/>
                <w:sz w:val="24"/>
              </w:rPr>
            </w:pPr>
            <w:r>
              <w:rPr>
                <w:rFonts w:hint="eastAsia" w:ascii="仿宋" w:hAnsi="仿宋" w:eastAsia="仿宋" w:cs="仿宋"/>
                <w:sz w:val="24"/>
              </w:rPr>
              <w:t>访问控制</w:t>
            </w:r>
          </w:p>
        </w:tc>
        <w:tc>
          <w:tcPr>
            <w:tcW w:w="7854" w:type="dxa"/>
            <w:shd w:val="clear" w:color="auto" w:fill="auto"/>
            <w:vAlign w:val="center"/>
          </w:tcPr>
          <w:p w14:paraId="45E6986A">
            <w:pPr>
              <w:pStyle w:val="862"/>
              <w:widowControl/>
              <w:adjustRightInd w:val="0"/>
              <w:snapToGrid w:val="0"/>
              <w:ind w:firstLine="0"/>
              <w:rPr>
                <w:rFonts w:ascii="仿宋" w:hAnsi="仿宋" w:eastAsia="仿宋" w:cs="仿宋"/>
              </w:rPr>
            </w:pPr>
            <w:r>
              <w:rPr>
                <w:rFonts w:hint="eastAsia" w:ascii="仿宋" w:hAnsi="仿宋" w:eastAsia="仿宋" w:cs="仿宋"/>
              </w:rPr>
              <w:t>▲支持 IPv6 安全控制策略设置，能针对IPv6的目的/源地址、源服务端口、区域、服务、时间、扩展头属性等条件进行安全访问规则的设置，投标时</w:t>
            </w:r>
            <w:r>
              <w:rPr>
                <w:rFonts w:hint="eastAsia" w:ascii="仿宋" w:hAnsi="仿宋" w:eastAsia="仿宋" w:cs="仿宋"/>
                <w:kern w:val="0"/>
                <w:lang w:bidi="ar"/>
              </w:rPr>
              <w:t>提供相关功能截图</w:t>
            </w:r>
            <w:r>
              <w:rPr>
                <w:rFonts w:hint="eastAsia" w:ascii="仿宋" w:hAnsi="仿宋" w:eastAsia="仿宋" w:cs="仿宋"/>
              </w:rPr>
              <w:t>；</w:t>
            </w:r>
          </w:p>
        </w:tc>
      </w:tr>
      <w:tr w14:paraId="75C4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8" w:type="dxa"/>
            <w:shd w:val="clear" w:color="auto" w:fill="auto"/>
            <w:vAlign w:val="center"/>
          </w:tcPr>
          <w:p w14:paraId="3EE06137">
            <w:pPr>
              <w:widowControl/>
              <w:snapToGrid w:val="0"/>
              <w:jc w:val="center"/>
              <w:rPr>
                <w:rFonts w:ascii="仿宋" w:hAnsi="仿宋" w:eastAsia="仿宋" w:cs="仿宋"/>
                <w:sz w:val="24"/>
              </w:rPr>
            </w:pPr>
            <w:r>
              <w:rPr>
                <w:rFonts w:hint="eastAsia" w:ascii="仿宋" w:hAnsi="仿宋" w:eastAsia="仿宋" w:cs="仿宋"/>
                <w:sz w:val="24"/>
              </w:rPr>
              <w:t>用户管控</w:t>
            </w:r>
          </w:p>
        </w:tc>
        <w:tc>
          <w:tcPr>
            <w:tcW w:w="7854" w:type="dxa"/>
            <w:shd w:val="clear" w:color="auto" w:fill="auto"/>
            <w:vAlign w:val="center"/>
          </w:tcPr>
          <w:p w14:paraId="40FE45AF">
            <w:pPr>
              <w:pStyle w:val="862"/>
              <w:widowControl/>
              <w:adjustRightInd w:val="0"/>
              <w:snapToGrid w:val="0"/>
              <w:ind w:firstLine="0"/>
              <w:rPr>
                <w:rFonts w:ascii="仿宋" w:hAnsi="仿宋" w:eastAsia="仿宋" w:cs="仿宋"/>
              </w:rPr>
            </w:pPr>
            <w:r>
              <w:rPr>
                <w:rFonts w:hint="eastAsia" w:ascii="仿宋" w:hAnsi="仿宋" w:eastAsia="仿宋" w:cs="仿宋"/>
              </w:rPr>
              <w:t>▲支持本地CA和第三方CA，支持作为CA认证中心为其他人签发证书，也可采用第三方CA为其他人签发证书（提供截图）；支持证书撤销（提供截图）；支持标准CRL列表，支持Crl下载及删除，同时支持 Crl 自动下载，通过HTTP协议定时自动下载更新Crl文件，投标时</w:t>
            </w:r>
            <w:r>
              <w:rPr>
                <w:rFonts w:hint="eastAsia" w:ascii="仿宋" w:hAnsi="仿宋" w:eastAsia="仿宋" w:cs="仿宋"/>
                <w:kern w:val="0"/>
                <w:lang w:bidi="ar"/>
              </w:rPr>
              <w:t>提供相关功能截图。</w:t>
            </w:r>
          </w:p>
        </w:tc>
      </w:tr>
      <w:tr w14:paraId="7C70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8" w:type="dxa"/>
            <w:vMerge w:val="restart"/>
            <w:shd w:val="clear" w:color="auto" w:fill="auto"/>
            <w:vAlign w:val="center"/>
          </w:tcPr>
          <w:p w14:paraId="0142A1D9">
            <w:pPr>
              <w:widowControl/>
              <w:snapToGrid w:val="0"/>
              <w:jc w:val="center"/>
              <w:rPr>
                <w:rFonts w:ascii="仿宋" w:hAnsi="仿宋" w:eastAsia="仿宋" w:cs="仿宋"/>
                <w:b/>
                <w:sz w:val="24"/>
              </w:rPr>
            </w:pPr>
            <w:r>
              <w:rPr>
                <w:rFonts w:hint="eastAsia" w:ascii="仿宋" w:hAnsi="仿宋" w:eastAsia="仿宋" w:cs="仿宋"/>
                <w:sz w:val="24"/>
              </w:rPr>
              <w:t>入侵防御</w:t>
            </w:r>
          </w:p>
        </w:tc>
        <w:tc>
          <w:tcPr>
            <w:tcW w:w="7854" w:type="dxa"/>
            <w:shd w:val="clear" w:color="auto" w:fill="auto"/>
            <w:vAlign w:val="center"/>
          </w:tcPr>
          <w:p w14:paraId="7447AAD1">
            <w:pPr>
              <w:pStyle w:val="862"/>
              <w:widowControl/>
              <w:adjustRightInd w:val="0"/>
              <w:snapToGrid w:val="0"/>
              <w:ind w:firstLine="0"/>
              <w:rPr>
                <w:rFonts w:ascii="仿宋" w:hAnsi="仿宋" w:eastAsia="仿宋" w:cs="仿宋"/>
              </w:rPr>
            </w:pPr>
            <w:bookmarkStart w:id="46" w:name="_Hlk174442636"/>
            <w:r>
              <w:rPr>
                <w:rFonts w:hint="eastAsia" w:ascii="仿宋" w:hAnsi="仿宋" w:eastAsia="仿宋" w:cs="仿宋"/>
              </w:rPr>
              <w:t>▲能够检测并抵御的攻击至少包括11大类，如 IIS webdav、OpenSSH等拒绝服务类， BSD Bind、 Sendmail 8.12等溢出攻击类， Pcanywhere12.0、 Windows SMB等网络访问类，漏洞扫描、端口扫描、IP扫描等扫描类， FavoriteMan、 Triyano等木马类， Microsoft Sharepoint2013 Path等HTTP攻击类， Portmap 等RPC攻击类， Slammer.a等蠕虫类， Microsoft IIS .htr等WEBCGI攻击类， Microsoft Windows、NetBIOS等系统漏洞类，及 Manage Engine Multiple Products File Collector等其他攻击类型，投标时</w:t>
            </w:r>
            <w:r>
              <w:rPr>
                <w:rFonts w:hint="eastAsia" w:ascii="仿宋" w:hAnsi="仿宋" w:eastAsia="仿宋" w:cs="仿宋"/>
                <w:kern w:val="0"/>
                <w:lang w:bidi="ar"/>
              </w:rPr>
              <w:t>提供</w:t>
            </w:r>
            <w:bookmarkStart w:id="47" w:name="OLE_LINK4"/>
            <w:r>
              <w:rPr>
                <w:rFonts w:hint="eastAsia" w:ascii="仿宋" w:hAnsi="仿宋" w:eastAsia="仿宋" w:cs="仿宋"/>
                <w:kern w:val="0"/>
                <w:lang w:bidi="ar"/>
              </w:rPr>
              <w:t>相关官网截图。</w:t>
            </w:r>
            <w:bookmarkEnd w:id="46"/>
            <w:bookmarkEnd w:id="47"/>
          </w:p>
        </w:tc>
      </w:tr>
      <w:tr w14:paraId="589A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8" w:type="dxa"/>
            <w:vMerge w:val="continue"/>
            <w:shd w:val="clear" w:color="auto" w:fill="auto"/>
            <w:vAlign w:val="center"/>
          </w:tcPr>
          <w:p w14:paraId="156C5DC0">
            <w:pPr>
              <w:widowControl/>
              <w:snapToGrid w:val="0"/>
              <w:jc w:val="center"/>
              <w:rPr>
                <w:rFonts w:ascii="仿宋" w:hAnsi="仿宋" w:eastAsia="仿宋" w:cs="仿宋"/>
                <w:sz w:val="24"/>
              </w:rPr>
            </w:pPr>
          </w:p>
        </w:tc>
        <w:tc>
          <w:tcPr>
            <w:tcW w:w="7854" w:type="dxa"/>
            <w:shd w:val="clear" w:color="auto" w:fill="auto"/>
            <w:vAlign w:val="center"/>
          </w:tcPr>
          <w:p w14:paraId="79554DE9">
            <w:pPr>
              <w:pStyle w:val="862"/>
              <w:widowControl/>
              <w:adjustRightInd w:val="0"/>
              <w:snapToGrid w:val="0"/>
              <w:ind w:firstLine="0"/>
              <w:rPr>
                <w:rFonts w:ascii="仿宋" w:hAnsi="仿宋" w:eastAsia="仿宋" w:cs="仿宋"/>
              </w:rPr>
            </w:pPr>
            <w:r>
              <w:rPr>
                <w:rFonts w:hint="eastAsia" w:ascii="仿宋" w:hAnsi="仿宋" w:eastAsia="仿宋" w:cs="仿宋"/>
              </w:rPr>
              <w:t>▲规则库数量大于 5000 条，符合cve标准规范，每条规则都注有中文名称，点击规则编号可显示出对应的详细规则描述，如cve ID、风险等级、应用类型、漏洞描述、解决办法等，投标时提供功能截图；</w:t>
            </w:r>
          </w:p>
        </w:tc>
      </w:tr>
    </w:tbl>
    <w:p w14:paraId="49D8E582">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7</w:t>
      </w:r>
      <w:r>
        <w:rPr>
          <w:rFonts w:ascii="仿宋_GB2312" w:hAnsi="仿宋_GB2312" w:eastAsia="仿宋_GB2312" w:cs="仿宋_GB2312"/>
          <w:bCs/>
          <w:sz w:val="24"/>
        </w:rPr>
        <w:t>互联网接入区上网行为审计（数量：2台）</w:t>
      </w:r>
    </w:p>
    <w:tbl>
      <w:tblPr>
        <w:tblStyle w:val="64"/>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7866"/>
      </w:tblGrid>
      <w:tr w14:paraId="3042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20E9761C">
            <w:pPr>
              <w:jc w:val="center"/>
              <w:rPr>
                <w:rFonts w:ascii="仿宋" w:hAnsi="仿宋" w:eastAsia="仿宋" w:cs="仿宋"/>
                <w:sz w:val="24"/>
                <w:shd w:val="clear" w:color="auto" w:fill="FFFFFF"/>
              </w:rPr>
            </w:pPr>
            <w:r>
              <w:rPr>
                <w:rFonts w:hint="eastAsia" w:ascii="仿宋" w:hAnsi="仿宋" w:eastAsia="仿宋" w:cs="仿宋"/>
                <w:kern w:val="0"/>
                <w:sz w:val="24"/>
                <w:lang w:bidi="ar"/>
              </w:rPr>
              <w:t>功能指标</w:t>
            </w:r>
          </w:p>
        </w:tc>
        <w:tc>
          <w:tcPr>
            <w:tcW w:w="7866" w:type="dxa"/>
            <w:vAlign w:val="center"/>
          </w:tcPr>
          <w:p w14:paraId="3764C765">
            <w:pPr>
              <w:jc w:val="center"/>
              <w:rPr>
                <w:rFonts w:ascii="仿宋" w:hAnsi="仿宋" w:eastAsia="仿宋" w:cs="仿宋"/>
                <w:sz w:val="24"/>
                <w:shd w:val="clear" w:color="auto" w:fill="FFFFFF"/>
              </w:rPr>
            </w:pPr>
            <w:r>
              <w:rPr>
                <w:rFonts w:hint="eastAsia" w:ascii="仿宋" w:hAnsi="仿宋" w:eastAsia="仿宋" w:cs="仿宋"/>
                <w:kern w:val="0"/>
                <w:sz w:val="24"/>
                <w:lang w:bidi="ar"/>
              </w:rPr>
              <w:t>功能要求说明</w:t>
            </w:r>
          </w:p>
        </w:tc>
      </w:tr>
      <w:tr w14:paraId="0779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78FE66BD">
            <w:pPr>
              <w:jc w:val="center"/>
              <w:rPr>
                <w:rFonts w:ascii="仿宋" w:hAnsi="仿宋" w:eastAsia="仿宋" w:cs="仿宋"/>
                <w:sz w:val="24"/>
              </w:rPr>
            </w:pPr>
            <w:r>
              <w:rPr>
                <w:rFonts w:hint="eastAsia" w:ascii="仿宋" w:hAnsi="仿宋" w:eastAsia="仿宋" w:cs="仿宋"/>
                <w:sz w:val="24"/>
                <w:shd w:val="clear" w:color="auto" w:fill="FFFFFF"/>
              </w:rPr>
              <w:t>性能指标</w:t>
            </w:r>
          </w:p>
        </w:tc>
        <w:tc>
          <w:tcPr>
            <w:tcW w:w="7866" w:type="dxa"/>
            <w:vAlign w:val="center"/>
          </w:tcPr>
          <w:p w14:paraId="52B867FB">
            <w:pPr>
              <w:rPr>
                <w:rFonts w:ascii="仿宋" w:hAnsi="仿宋" w:eastAsia="仿宋" w:cs="仿宋"/>
                <w:sz w:val="24"/>
              </w:rPr>
            </w:pPr>
            <w:r>
              <w:rPr>
                <w:rFonts w:hint="eastAsia" w:ascii="仿宋" w:hAnsi="仿宋" w:eastAsia="仿宋" w:cs="仿宋"/>
                <w:sz w:val="24"/>
                <w:shd w:val="clear" w:color="auto" w:fill="FFFFFF"/>
              </w:rPr>
              <w:t>网络吞吐量不少于20G、应用层吞吐量不少于9G</w:t>
            </w:r>
          </w:p>
        </w:tc>
      </w:tr>
      <w:tr w14:paraId="163C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6A25CEBF">
            <w:pPr>
              <w:jc w:val="center"/>
              <w:rPr>
                <w:rFonts w:ascii="仿宋" w:hAnsi="仿宋" w:eastAsia="仿宋" w:cs="仿宋"/>
                <w:sz w:val="24"/>
              </w:rPr>
            </w:pPr>
            <w:r>
              <w:rPr>
                <w:rFonts w:hint="eastAsia" w:ascii="仿宋" w:hAnsi="仿宋" w:eastAsia="仿宋" w:cs="仿宋"/>
                <w:sz w:val="24"/>
                <w:shd w:val="clear" w:color="auto" w:fill="FFFFFF"/>
              </w:rPr>
              <w:t>硬件指标</w:t>
            </w:r>
          </w:p>
        </w:tc>
        <w:tc>
          <w:tcPr>
            <w:tcW w:w="7866" w:type="dxa"/>
            <w:vAlign w:val="center"/>
          </w:tcPr>
          <w:p w14:paraId="47795EF6">
            <w:pPr>
              <w:rPr>
                <w:rFonts w:ascii="仿宋" w:hAnsi="仿宋" w:eastAsia="仿宋" w:cs="仿宋"/>
                <w:sz w:val="24"/>
              </w:rPr>
            </w:pPr>
            <w:r>
              <w:rPr>
                <w:rFonts w:hint="eastAsia" w:ascii="仿宋" w:hAnsi="仿宋" w:eastAsia="仿宋" w:cs="仿宋"/>
                <w:sz w:val="24"/>
                <w:shd w:val="clear" w:color="auto" w:fill="FFFFFF"/>
              </w:rPr>
              <w:t>标准1U架构、4个千兆电口、4个万兆光口；1个RJ45串口；硬盘960G，64G内存；支持BYPASS；国产化型号</w:t>
            </w:r>
          </w:p>
        </w:tc>
      </w:tr>
      <w:tr w14:paraId="2D6E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379A7074">
            <w:pPr>
              <w:jc w:val="center"/>
              <w:rPr>
                <w:rFonts w:ascii="仿宋" w:hAnsi="仿宋" w:eastAsia="仿宋" w:cs="仿宋"/>
                <w:sz w:val="24"/>
              </w:rPr>
            </w:pPr>
            <w:r>
              <w:rPr>
                <w:rFonts w:hint="eastAsia" w:ascii="仿宋" w:hAnsi="仿宋" w:eastAsia="仿宋" w:cs="仿宋"/>
                <w:sz w:val="24"/>
              </w:rPr>
              <w:t>部署方式</w:t>
            </w:r>
          </w:p>
        </w:tc>
        <w:tc>
          <w:tcPr>
            <w:tcW w:w="7866" w:type="dxa"/>
            <w:vAlign w:val="center"/>
          </w:tcPr>
          <w:p w14:paraId="3AD8E251">
            <w:pPr>
              <w:rPr>
                <w:rFonts w:ascii="仿宋" w:hAnsi="仿宋" w:eastAsia="仿宋" w:cs="仿宋"/>
                <w:sz w:val="24"/>
              </w:rPr>
            </w:pPr>
            <w:r>
              <w:rPr>
                <w:rFonts w:hint="eastAsia" w:ascii="仿宋" w:hAnsi="仿宋" w:eastAsia="仿宋" w:cs="仿宋"/>
                <w:sz w:val="24"/>
                <w:shd w:val="clear" w:color="auto" w:fill="FFFFFF"/>
              </w:rPr>
              <w:t>支持网关、网桥、旁路模式部署；网关模式，支持NAT、路由转发、DHCP、GRE、OSPF等功能；</w:t>
            </w:r>
            <w:r>
              <w:rPr>
                <w:rFonts w:hint="eastAsia" w:ascii="仿宋" w:hAnsi="仿宋" w:eastAsia="仿宋" w:cs="仿宋"/>
                <w:sz w:val="24"/>
              </w:rPr>
              <w:t xml:space="preserve"> </w:t>
            </w:r>
          </w:p>
        </w:tc>
      </w:tr>
      <w:tr w14:paraId="2032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1627C80E">
            <w:pPr>
              <w:jc w:val="center"/>
              <w:rPr>
                <w:rFonts w:ascii="仿宋" w:hAnsi="仿宋" w:eastAsia="仿宋" w:cs="仿宋"/>
                <w:sz w:val="24"/>
              </w:rPr>
            </w:pPr>
            <w:r>
              <w:rPr>
                <w:rFonts w:hint="eastAsia" w:ascii="仿宋" w:hAnsi="仿宋" w:eastAsia="仿宋" w:cs="仿宋"/>
                <w:sz w:val="24"/>
              </w:rPr>
              <w:t>权限控制</w:t>
            </w:r>
          </w:p>
        </w:tc>
        <w:tc>
          <w:tcPr>
            <w:tcW w:w="7866" w:type="dxa"/>
            <w:vAlign w:val="center"/>
          </w:tcPr>
          <w:p w14:paraId="0F328559">
            <w:pPr>
              <w:pStyle w:val="60"/>
              <w:shd w:val="clear" w:color="auto" w:fill="FFFFFF"/>
              <w:spacing w:before="0" w:beforeAutospacing="0" w:after="0" w:afterAutospacing="0"/>
              <w:rPr>
                <w:rFonts w:ascii="仿宋" w:hAnsi="仿宋" w:eastAsia="仿宋" w:cs="仿宋"/>
              </w:rPr>
            </w:pPr>
            <w:r>
              <w:rPr>
                <w:rFonts w:hint="eastAsia" w:ascii="仿宋" w:hAnsi="仿宋" w:eastAsia="仿宋" w:cs="仿宋"/>
                <w:shd w:val="clear" w:color="auto" w:fill="FFFFFF"/>
              </w:rPr>
              <w:t>支持细致的管理员权限划分，包括对不同用户组的管理权限、对各种主要功能界面的配置和查看权限；</w:t>
            </w:r>
          </w:p>
        </w:tc>
      </w:tr>
      <w:tr w14:paraId="7C27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498D0972">
            <w:pPr>
              <w:jc w:val="center"/>
              <w:rPr>
                <w:rFonts w:ascii="仿宋" w:hAnsi="仿宋" w:eastAsia="仿宋" w:cs="仿宋"/>
                <w:sz w:val="24"/>
              </w:rPr>
            </w:pPr>
            <w:r>
              <w:rPr>
                <w:rFonts w:hint="eastAsia" w:ascii="仿宋" w:hAnsi="仿宋" w:eastAsia="仿宋" w:cs="仿宋"/>
                <w:sz w:val="24"/>
              </w:rPr>
              <w:t>分析展示</w:t>
            </w:r>
          </w:p>
        </w:tc>
        <w:tc>
          <w:tcPr>
            <w:tcW w:w="7866" w:type="dxa"/>
            <w:vAlign w:val="center"/>
          </w:tcPr>
          <w:p w14:paraId="42B02FD5">
            <w:pPr>
              <w:rPr>
                <w:rFonts w:ascii="仿宋" w:hAnsi="仿宋" w:eastAsia="仿宋" w:cs="仿宋"/>
                <w:sz w:val="24"/>
              </w:rPr>
            </w:pPr>
            <w:r>
              <w:rPr>
                <w:rFonts w:hint="eastAsia" w:ascii="仿宋" w:hAnsi="仿宋" w:eastAsia="仿宋" w:cs="仿宋"/>
                <w:sz w:val="24"/>
                <w:shd w:val="clear" w:color="auto" w:fill="FFFFFF"/>
              </w:rPr>
              <w:t>▲支持首页分析显示接入用户人数、终端类型、认证方式；资产类型分布、新设备发现趋势、终端违规检查项排行、终端违规用户排行；带宽质量分析、实时流量排名；泄密风险、违规访问、共享上网等行为风险情况，</w:t>
            </w:r>
            <w:r>
              <w:rPr>
                <w:rFonts w:hint="eastAsia" w:ascii="仿宋" w:hAnsi="仿宋" w:eastAsia="仿宋" w:cs="仿宋"/>
                <w:sz w:val="24"/>
              </w:rPr>
              <w:t>投标时</w:t>
            </w:r>
            <w:r>
              <w:rPr>
                <w:rFonts w:hint="eastAsia" w:ascii="仿宋" w:hAnsi="仿宋" w:eastAsia="仿宋" w:cs="仿宋"/>
                <w:kern w:val="0"/>
                <w:sz w:val="24"/>
                <w:lang w:bidi="ar"/>
              </w:rPr>
              <w:t>提供相关功能截图</w:t>
            </w:r>
            <w:r>
              <w:rPr>
                <w:rFonts w:hint="eastAsia" w:ascii="仿宋" w:hAnsi="仿宋" w:eastAsia="仿宋" w:cs="仿宋"/>
                <w:sz w:val="24"/>
                <w:shd w:val="clear" w:color="auto" w:fill="FFFFFF"/>
              </w:rPr>
              <w:t>；</w:t>
            </w:r>
          </w:p>
        </w:tc>
      </w:tr>
      <w:tr w14:paraId="30C9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2006295D">
            <w:pPr>
              <w:jc w:val="center"/>
              <w:rPr>
                <w:rFonts w:ascii="仿宋" w:hAnsi="仿宋" w:eastAsia="仿宋" w:cs="仿宋"/>
                <w:sz w:val="24"/>
              </w:rPr>
            </w:pPr>
            <w:r>
              <w:rPr>
                <w:rFonts w:hint="eastAsia" w:ascii="仿宋" w:hAnsi="仿宋" w:eastAsia="仿宋" w:cs="仿宋"/>
                <w:sz w:val="24"/>
              </w:rPr>
              <w:t>认证方式</w:t>
            </w:r>
          </w:p>
        </w:tc>
        <w:tc>
          <w:tcPr>
            <w:tcW w:w="7866" w:type="dxa"/>
            <w:vAlign w:val="center"/>
          </w:tcPr>
          <w:p w14:paraId="276D8D0F">
            <w:pPr>
              <w:rPr>
                <w:rFonts w:ascii="仿宋" w:hAnsi="仿宋" w:eastAsia="仿宋" w:cs="仿宋"/>
                <w:sz w:val="24"/>
              </w:rPr>
            </w:pPr>
            <w:r>
              <w:rPr>
                <w:rFonts w:hint="eastAsia" w:ascii="仿宋" w:hAnsi="仿宋" w:eastAsia="仿宋" w:cs="仿宋"/>
                <w:sz w:val="24"/>
                <w:shd w:val="clear" w:color="auto" w:fill="FFFFFF"/>
              </w:rPr>
              <w:t>支持多种认证方式，包括本地用户名密码、第三方服务器、短信认证、二维码认证等；</w:t>
            </w:r>
          </w:p>
        </w:tc>
      </w:tr>
      <w:tr w14:paraId="29FD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3305797C">
            <w:pPr>
              <w:jc w:val="center"/>
              <w:rPr>
                <w:rFonts w:ascii="仿宋" w:hAnsi="仿宋" w:eastAsia="仿宋" w:cs="仿宋"/>
                <w:sz w:val="24"/>
              </w:rPr>
            </w:pPr>
            <w:r>
              <w:rPr>
                <w:rFonts w:hint="eastAsia" w:ascii="仿宋" w:hAnsi="仿宋" w:eastAsia="仿宋" w:cs="仿宋"/>
                <w:sz w:val="24"/>
              </w:rPr>
              <w:t>审计功能</w:t>
            </w:r>
          </w:p>
        </w:tc>
        <w:tc>
          <w:tcPr>
            <w:tcW w:w="7866" w:type="dxa"/>
            <w:vAlign w:val="center"/>
          </w:tcPr>
          <w:p w14:paraId="741249E2">
            <w:pPr>
              <w:rPr>
                <w:rFonts w:ascii="仿宋" w:hAnsi="仿宋" w:eastAsia="仿宋" w:cs="仿宋"/>
                <w:sz w:val="24"/>
                <w:shd w:val="clear" w:color="auto" w:fill="FFFFFF"/>
              </w:rPr>
            </w:pPr>
            <w:r>
              <w:rPr>
                <w:rFonts w:hint="eastAsia" w:ascii="仿宋" w:hAnsi="仿宋" w:eastAsia="仿宋" w:cs="仿宋"/>
                <w:sz w:val="24"/>
                <w:shd w:val="clear" w:color="auto" w:fill="FFFFFF"/>
              </w:rPr>
              <w:t>▲无需安装客户端，通过流量状况检查10款以上主流杀毒软件的运行情况，对不满足检查要求的终端可重定向页面修复，</w:t>
            </w:r>
            <w:r>
              <w:rPr>
                <w:rFonts w:hint="eastAsia" w:ascii="仿宋" w:hAnsi="仿宋" w:eastAsia="仿宋" w:cs="仿宋"/>
                <w:sz w:val="24"/>
              </w:rPr>
              <w:t>投标时</w:t>
            </w:r>
            <w:r>
              <w:rPr>
                <w:rFonts w:hint="eastAsia" w:ascii="仿宋" w:hAnsi="仿宋" w:eastAsia="仿宋" w:cs="仿宋"/>
                <w:kern w:val="0"/>
                <w:sz w:val="24"/>
                <w:lang w:bidi="ar"/>
              </w:rPr>
              <w:t>提供相关功能截图</w:t>
            </w:r>
            <w:r>
              <w:rPr>
                <w:rFonts w:hint="eastAsia" w:ascii="仿宋" w:hAnsi="仿宋" w:eastAsia="仿宋" w:cs="仿宋"/>
                <w:sz w:val="24"/>
                <w:shd w:val="clear" w:color="auto" w:fill="FFFFFF"/>
              </w:rPr>
              <w:t>；</w:t>
            </w:r>
          </w:p>
          <w:p w14:paraId="7CA95A02">
            <w:pPr>
              <w:pStyle w:val="60"/>
              <w:shd w:val="clear" w:color="auto" w:fill="FFFFFF"/>
              <w:spacing w:before="0" w:beforeAutospacing="0" w:after="0" w:afterAutospacing="0"/>
              <w:rPr>
                <w:rFonts w:ascii="仿宋" w:hAnsi="仿宋" w:eastAsia="仿宋" w:cs="仿宋"/>
              </w:rPr>
            </w:pPr>
            <w:r>
              <w:rPr>
                <w:rFonts w:hint="eastAsia" w:ascii="仿宋" w:hAnsi="仿宋" w:eastAsia="仿宋" w:cs="仿宋"/>
                <w:shd w:val="clear" w:color="auto" w:fill="FFFFFF"/>
              </w:rPr>
              <w:t>▲识别并过滤SSL加密的钓鱼网站、非法网站等，支持将违规https访问重定向到告警页面，</w:t>
            </w:r>
            <w:r>
              <w:rPr>
                <w:rFonts w:hint="eastAsia" w:ascii="仿宋" w:hAnsi="仿宋" w:eastAsia="仿宋" w:cs="仿宋"/>
              </w:rPr>
              <w:t>投标时</w:t>
            </w:r>
            <w:r>
              <w:rPr>
                <w:rFonts w:hint="eastAsia" w:ascii="仿宋" w:hAnsi="仿宋" w:eastAsia="仿宋" w:cs="仿宋"/>
                <w:lang w:bidi="ar"/>
              </w:rPr>
              <w:t>提供相关功能截图</w:t>
            </w:r>
            <w:r>
              <w:rPr>
                <w:rFonts w:hint="eastAsia" w:ascii="仿宋" w:hAnsi="仿宋" w:eastAsia="仿宋" w:cs="仿宋"/>
                <w:shd w:val="clear" w:color="auto" w:fill="FFFFFF"/>
              </w:rPr>
              <w:t>；</w:t>
            </w:r>
          </w:p>
          <w:p w14:paraId="07EF091F">
            <w:pPr>
              <w:pStyle w:val="60"/>
              <w:shd w:val="clear" w:color="auto" w:fill="FFFFFF"/>
              <w:spacing w:before="0" w:beforeAutospacing="0" w:after="0" w:afterAutospacing="0"/>
              <w:rPr>
                <w:rFonts w:ascii="仿宋" w:hAnsi="仿宋" w:eastAsia="仿宋" w:cs="仿宋"/>
                <w:shd w:val="clear" w:color="auto" w:fill="FFFFFF"/>
              </w:rPr>
            </w:pPr>
            <w:r>
              <w:rPr>
                <w:rFonts w:hint="eastAsia" w:ascii="仿宋" w:hAnsi="仿宋" w:eastAsia="仿宋" w:cs="仿宋"/>
                <w:shd w:val="clear" w:color="auto" w:fill="FFFFFF"/>
              </w:rPr>
              <w:t>支持记录QQ、微信传文件动作和传文件内容，并可记录传文件类型和文件长度；</w:t>
            </w:r>
          </w:p>
          <w:p w14:paraId="783DB09E">
            <w:pPr>
              <w:pStyle w:val="60"/>
              <w:shd w:val="clear" w:color="auto" w:fill="FFFFFF"/>
              <w:spacing w:before="0" w:beforeAutospacing="0" w:after="0" w:afterAutospacing="0"/>
              <w:rPr>
                <w:rFonts w:ascii="仿宋" w:hAnsi="仿宋" w:eastAsia="仿宋" w:cs="仿宋"/>
              </w:rPr>
            </w:pPr>
            <w:r>
              <w:rPr>
                <w:rFonts w:hint="eastAsia" w:ascii="仿宋" w:hAnsi="仿宋" w:eastAsia="仿宋" w:cs="仿宋"/>
                <w:shd w:val="clear" w:color="auto" w:fill="FFFFFF"/>
              </w:rPr>
              <w:t>支持对僵尸网络主机进行识别，发现风险后，可对风险主机进行阻断、冻结或者告警处置；</w:t>
            </w:r>
          </w:p>
          <w:p w14:paraId="71AD8CBD">
            <w:pPr>
              <w:pStyle w:val="60"/>
              <w:shd w:val="clear" w:color="auto" w:fill="FFFFFF"/>
              <w:spacing w:before="0" w:beforeAutospacing="0" w:after="0" w:afterAutospacing="0"/>
              <w:rPr>
                <w:rFonts w:ascii="仿宋" w:hAnsi="仿宋" w:eastAsia="仿宋" w:cs="仿宋"/>
              </w:rPr>
            </w:pPr>
            <w:r>
              <w:rPr>
                <w:rFonts w:hint="eastAsia" w:ascii="仿宋" w:hAnsi="仿宋" w:eastAsia="仿宋" w:cs="仿宋"/>
                <w:shd w:val="clear" w:color="auto" w:fill="FFFFFF"/>
              </w:rPr>
              <w:t>▲至少支持10款即时通信软件客户端的内容件审计，包括钉钉，QQ，TIM，企业QQ，腾讯企点，微信，企业微信，阿里旺旺，千牛，zalo，skype，WhatsApp等，支持根据QQ、微信账号查询IM聊天行为和内容，以会话回放的方式查询IM审计日志，</w:t>
            </w:r>
            <w:r>
              <w:rPr>
                <w:rFonts w:hint="eastAsia" w:ascii="仿宋" w:hAnsi="仿宋" w:eastAsia="仿宋" w:cs="仿宋"/>
              </w:rPr>
              <w:t>投标时</w:t>
            </w:r>
            <w:r>
              <w:rPr>
                <w:rFonts w:hint="eastAsia" w:ascii="仿宋" w:hAnsi="仿宋" w:eastAsia="仿宋" w:cs="仿宋"/>
                <w:lang w:bidi="ar"/>
              </w:rPr>
              <w:t>提供相关功能截图</w:t>
            </w:r>
            <w:r>
              <w:rPr>
                <w:rFonts w:hint="eastAsia" w:ascii="仿宋" w:hAnsi="仿宋" w:eastAsia="仿宋" w:cs="仿宋"/>
                <w:shd w:val="clear" w:color="auto" w:fill="FFFFFF"/>
              </w:rPr>
              <w:t>；</w:t>
            </w:r>
          </w:p>
        </w:tc>
      </w:tr>
      <w:tr w14:paraId="5B3C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Align w:val="center"/>
          </w:tcPr>
          <w:p w14:paraId="7088AB34">
            <w:pPr>
              <w:rPr>
                <w:rFonts w:ascii="仿宋" w:hAnsi="仿宋" w:eastAsia="仿宋" w:cs="仿宋"/>
                <w:sz w:val="24"/>
              </w:rPr>
            </w:pPr>
            <w:r>
              <w:rPr>
                <w:rFonts w:hint="eastAsia" w:ascii="仿宋" w:hAnsi="仿宋" w:eastAsia="仿宋" w:cs="仿宋"/>
                <w:sz w:val="24"/>
              </w:rPr>
              <w:t>其他要求</w:t>
            </w:r>
          </w:p>
        </w:tc>
        <w:tc>
          <w:tcPr>
            <w:tcW w:w="7866" w:type="dxa"/>
            <w:vAlign w:val="center"/>
          </w:tcPr>
          <w:p w14:paraId="461CD5A3">
            <w:pPr>
              <w:rPr>
                <w:rFonts w:ascii="仿宋" w:hAnsi="仿宋" w:eastAsia="仿宋" w:cs="仿宋"/>
                <w:sz w:val="24"/>
                <w:shd w:val="clear" w:color="auto" w:fill="FFFFFF"/>
              </w:rPr>
            </w:pPr>
            <w:r>
              <w:rPr>
                <w:rFonts w:hint="eastAsia" w:ascii="仿宋" w:hAnsi="仿宋" w:eastAsia="仿宋" w:cs="仿宋"/>
                <w:sz w:val="24"/>
                <w:shd w:val="clear" w:color="auto" w:fill="FFFFFF"/>
              </w:rPr>
              <w:t>支持3年硬件质保、软件升级、远程技术支持和上门实施服务。</w:t>
            </w:r>
          </w:p>
        </w:tc>
      </w:tr>
    </w:tbl>
    <w:p w14:paraId="4232E54F">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8</w:t>
      </w:r>
      <w:r>
        <w:rPr>
          <w:rFonts w:ascii="仿宋_GB2312" w:hAnsi="仿宋_GB2312" w:eastAsia="仿宋_GB2312" w:cs="仿宋_GB2312"/>
          <w:bCs/>
          <w:sz w:val="24"/>
        </w:rPr>
        <w:t>运维管理区态势感知（数量：1台）</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7836"/>
      </w:tblGrid>
      <w:tr w14:paraId="0E8E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9" w:type="pct"/>
            <w:vAlign w:val="center"/>
          </w:tcPr>
          <w:p w14:paraId="3593DA7F">
            <w:pPr>
              <w:widowControl/>
              <w:kinsoku w:val="0"/>
              <w:autoSpaceDE w:val="0"/>
              <w:autoSpaceDN w:val="0"/>
              <w:snapToGrid w:val="0"/>
              <w:spacing w:line="288" w:lineRule="auto"/>
              <w:jc w:val="center"/>
              <w:textAlignment w:val="baseline"/>
              <w:rPr>
                <w:rFonts w:ascii="仿宋" w:hAnsi="仿宋" w:eastAsia="仿宋" w:cs="仿宋"/>
                <w:sz w:val="24"/>
              </w:rPr>
            </w:pPr>
            <w:r>
              <w:rPr>
                <w:rFonts w:hint="eastAsia" w:ascii="仿宋" w:hAnsi="仿宋" w:eastAsia="仿宋" w:cs="仿宋"/>
                <w:color w:val="000000"/>
                <w:kern w:val="0"/>
                <w:sz w:val="24"/>
                <w:lang w:bidi="ar"/>
              </w:rPr>
              <w:t>功能指标</w:t>
            </w:r>
          </w:p>
        </w:tc>
        <w:tc>
          <w:tcPr>
            <w:tcW w:w="4270" w:type="pct"/>
            <w:vAlign w:val="center"/>
          </w:tcPr>
          <w:p w14:paraId="043208F7">
            <w:pPr>
              <w:widowControl/>
              <w:kinsoku w:val="0"/>
              <w:autoSpaceDE w:val="0"/>
              <w:autoSpaceDN w:val="0"/>
              <w:snapToGrid w:val="0"/>
              <w:spacing w:line="288" w:lineRule="auto"/>
              <w:jc w:val="left"/>
              <w:textAlignment w:val="baseline"/>
              <w:rPr>
                <w:rFonts w:ascii="仿宋" w:hAnsi="仿宋" w:eastAsia="仿宋" w:cs="仿宋"/>
                <w:sz w:val="24"/>
              </w:rPr>
            </w:pPr>
            <w:r>
              <w:rPr>
                <w:rFonts w:hint="eastAsia" w:ascii="仿宋" w:hAnsi="仿宋" w:eastAsia="仿宋" w:cs="仿宋"/>
                <w:color w:val="000000"/>
                <w:kern w:val="0"/>
                <w:sz w:val="24"/>
                <w:lang w:bidi="ar"/>
              </w:rPr>
              <w:t>功能要求说明</w:t>
            </w:r>
          </w:p>
        </w:tc>
      </w:tr>
      <w:tr w14:paraId="5124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9" w:type="pct"/>
            <w:vAlign w:val="center"/>
          </w:tcPr>
          <w:p w14:paraId="10FD003D">
            <w:pPr>
              <w:widowControl/>
              <w:kinsoku w:val="0"/>
              <w:autoSpaceDE w:val="0"/>
              <w:autoSpaceDN w:val="0"/>
              <w:snapToGrid w:val="0"/>
              <w:spacing w:line="288" w:lineRule="auto"/>
              <w:jc w:val="center"/>
              <w:textAlignment w:val="baseline"/>
              <w:rPr>
                <w:rFonts w:ascii="仿宋" w:hAnsi="仿宋" w:eastAsia="仿宋" w:cs="仿宋"/>
                <w:sz w:val="24"/>
              </w:rPr>
            </w:pPr>
            <w:r>
              <w:rPr>
                <w:rFonts w:hint="eastAsia" w:ascii="仿宋" w:hAnsi="仿宋" w:eastAsia="仿宋" w:cs="仿宋"/>
                <w:sz w:val="24"/>
              </w:rPr>
              <w:t>性能参数</w:t>
            </w:r>
          </w:p>
        </w:tc>
        <w:tc>
          <w:tcPr>
            <w:tcW w:w="4270" w:type="pct"/>
            <w:vAlign w:val="center"/>
          </w:tcPr>
          <w:p w14:paraId="54FEE1AD">
            <w:pPr>
              <w:widowControl/>
              <w:kinsoku w:val="0"/>
              <w:autoSpaceDE w:val="0"/>
              <w:autoSpaceDN w:val="0"/>
              <w:snapToGrid w:val="0"/>
              <w:spacing w:line="288" w:lineRule="auto"/>
              <w:textAlignment w:val="baseline"/>
              <w:rPr>
                <w:rFonts w:ascii="仿宋" w:hAnsi="仿宋" w:eastAsia="仿宋" w:cs="仿宋"/>
                <w:sz w:val="24"/>
              </w:rPr>
            </w:pPr>
            <w:r>
              <w:rPr>
                <w:rFonts w:hint="eastAsia" w:ascii="仿宋" w:hAnsi="仿宋" w:eastAsia="仿宋" w:cs="仿宋"/>
                <w:sz w:val="24"/>
              </w:rPr>
              <w:t>吞吐性能：≧1Gbps。</w:t>
            </w:r>
          </w:p>
        </w:tc>
      </w:tr>
      <w:tr w14:paraId="1335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9" w:type="pct"/>
            <w:vAlign w:val="center"/>
          </w:tcPr>
          <w:p w14:paraId="0197A035">
            <w:pPr>
              <w:widowControl/>
              <w:kinsoku w:val="0"/>
              <w:autoSpaceDE w:val="0"/>
              <w:autoSpaceDN w:val="0"/>
              <w:snapToGrid w:val="0"/>
              <w:spacing w:line="288" w:lineRule="auto"/>
              <w:jc w:val="center"/>
              <w:textAlignment w:val="baseline"/>
              <w:rPr>
                <w:rFonts w:ascii="仿宋" w:hAnsi="仿宋" w:eastAsia="仿宋" w:cs="仿宋"/>
                <w:sz w:val="24"/>
              </w:rPr>
            </w:pPr>
            <w:r>
              <w:rPr>
                <w:rFonts w:hint="eastAsia" w:ascii="仿宋" w:hAnsi="仿宋" w:eastAsia="仿宋" w:cs="仿宋"/>
                <w:sz w:val="24"/>
              </w:rPr>
              <w:t>硬件参数</w:t>
            </w:r>
          </w:p>
        </w:tc>
        <w:tc>
          <w:tcPr>
            <w:tcW w:w="4270" w:type="pct"/>
            <w:vAlign w:val="center"/>
          </w:tcPr>
          <w:p w14:paraId="30E9C4F5">
            <w:pPr>
              <w:widowControl/>
              <w:kinsoku w:val="0"/>
              <w:autoSpaceDE w:val="0"/>
              <w:autoSpaceDN w:val="0"/>
              <w:snapToGrid w:val="0"/>
              <w:spacing w:line="288" w:lineRule="auto"/>
              <w:textAlignment w:val="baseline"/>
              <w:rPr>
                <w:rFonts w:ascii="仿宋" w:hAnsi="仿宋" w:eastAsia="仿宋" w:cs="仿宋"/>
                <w:sz w:val="24"/>
              </w:rPr>
            </w:pPr>
            <w:r>
              <w:rPr>
                <w:rFonts w:hint="eastAsia" w:ascii="仿宋" w:hAnsi="仿宋" w:eastAsia="仿宋" w:cs="仿宋"/>
                <w:sz w:val="24"/>
              </w:rPr>
              <w:t>规格：1U，内存大小：8G，硬盘容量：64G MSATA+1T SATA，电源：单电源，接口：不少于4千兆电口+2千兆光口SFP。含：APT威胁检测系统软件，APT特征库。提供软件升级服务3年；产品质保3年。</w:t>
            </w:r>
          </w:p>
        </w:tc>
      </w:tr>
    </w:tbl>
    <w:p w14:paraId="0CF65BE0">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9</w:t>
      </w:r>
      <w:r>
        <w:rPr>
          <w:rFonts w:ascii="仿宋_GB2312" w:hAnsi="仿宋_GB2312" w:eastAsia="仿宋_GB2312" w:cs="仿宋_GB2312"/>
          <w:bCs/>
          <w:sz w:val="24"/>
        </w:rPr>
        <w:t>一机两用一体机（数量：2台）</w:t>
      </w:r>
    </w:p>
    <w:tbl>
      <w:tblPr>
        <w:tblStyle w:val="63"/>
        <w:tblW w:w="4998" w:type="pct"/>
        <w:tblInd w:w="0" w:type="dxa"/>
        <w:tblLayout w:type="autofit"/>
        <w:tblCellMar>
          <w:top w:w="0" w:type="dxa"/>
          <w:left w:w="108" w:type="dxa"/>
          <w:bottom w:w="0" w:type="dxa"/>
          <w:right w:w="108" w:type="dxa"/>
        </w:tblCellMar>
      </w:tblPr>
      <w:tblGrid>
        <w:gridCol w:w="1346"/>
        <w:gridCol w:w="7824"/>
      </w:tblGrid>
      <w:tr w14:paraId="17CF49EF">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5802">
            <w:pPr>
              <w:widowControl/>
              <w:jc w:val="center"/>
              <w:textAlignment w:val="center"/>
              <w:rPr>
                <w:rFonts w:ascii="仿宋" w:hAnsi="仿宋" w:eastAsia="仿宋" w:cs="仿宋"/>
                <w:b/>
                <w:bCs/>
                <w:color w:val="000000"/>
                <w:sz w:val="24"/>
              </w:rPr>
            </w:pPr>
            <w:bookmarkStart w:id="48" w:name="_Hlk198750152"/>
            <w:r>
              <w:rPr>
                <w:rFonts w:hint="eastAsia" w:ascii="仿宋" w:hAnsi="仿宋" w:eastAsia="仿宋" w:cs="仿宋"/>
                <w:color w:val="000000"/>
                <w:kern w:val="0"/>
                <w:sz w:val="24"/>
                <w:lang w:bidi="ar"/>
              </w:rPr>
              <w:t>功能指标</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02CB0">
            <w:pPr>
              <w:widowControl/>
              <w:jc w:val="center"/>
              <w:textAlignment w:val="center"/>
              <w:rPr>
                <w:rFonts w:ascii="仿宋" w:hAnsi="仿宋" w:eastAsia="仿宋" w:cs="仿宋"/>
                <w:b/>
                <w:bCs/>
                <w:color w:val="000000"/>
                <w:sz w:val="24"/>
              </w:rPr>
            </w:pPr>
            <w:r>
              <w:rPr>
                <w:rFonts w:hint="eastAsia" w:ascii="仿宋" w:hAnsi="仿宋" w:eastAsia="仿宋" w:cs="仿宋"/>
                <w:color w:val="000000"/>
                <w:kern w:val="0"/>
                <w:sz w:val="24"/>
                <w:lang w:bidi="ar"/>
              </w:rPr>
              <w:t>功能要求说明</w:t>
            </w:r>
          </w:p>
        </w:tc>
      </w:tr>
      <w:bookmarkEnd w:id="48"/>
      <w:tr w14:paraId="4D720708">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4222E">
            <w:pPr>
              <w:widowControl/>
              <w:jc w:val="center"/>
              <w:textAlignment w:val="top"/>
              <w:rPr>
                <w:rFonts w:ascii="仿宋" w:hAnsi="仿宋" w:eastAsia="仿宋" w:cs="仿宋"/>
                <w:color w:val="000000"/>
                <w:sz w:val="24"/>
              </w:rPr>
            </w:pPr>
            <w:r>
              <w:rPr>
                <w:rFonts w:hint="eastAsia" w:ascii="仿宋" w:hAnsi="仿宋" w:eastAsia="仿宋" w:cs="仿宋"/>
                <w:color w:val="000000"/>
                <w:kern w:val="0"/>
                <w:sz w:val="24"/>
                <w:lang w:bidi="ar"/>
              </w:rPr>
              <w:t>硬件规格</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FF5B5">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采用国产化机架式的硬件设备，专用安全加固国产化操作系统，系统采用B/S架构，管理员只需浏览器即可访问系统进行操作。</w:t>
            </w:r>
          </w:p>
        </w:tc>
      </w:tr>
      <w:tr w14:paraId="33F1E23B">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4956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硬件参数</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53011">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 xml:space="preserve">国产化处理器：≥8核；内存：≥32GB；硬盘：≥2TB硬盘；网络接口：≥6个千兆电口，≥2个万兆光口；其他接口：≥1个VGA接口，≥2个USB接口；冗余电源 </w:t>
            </w:r>
          </w:p>
        </w:tc>
      </w:tr>
      <w:tr w14:paraId="77FC9ABA">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0B40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性能指标</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7F632">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最大镜像流量：≥20Gbps；最大扫描速率：≥50Mb/s</w:t>
            </w:r>
          </w:p>
        </w:tc>
      </w:tr>
      <w:tr w14:paraId="7AA4478D">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8C51C">
            <w:pPr>
              <w:widowControl/>
              <w:jc w:val="center"/>
              <w:textAlignment w:val="top"/>
              <w:rPr>
                <w:rFonts w:ascii="仿宋" w:hAnsi="仿宋" w:eastAsia="仿宋" w:cs="仿宋"/>
                <w:color w:val="000000"/>
                <w:sz w:val="24"/>
              </w:rPr>
            </w:pPr>
            <w:r>
              <w:rPr>
                <w:rFonts w:hint="eastAsia" w:ascii="仿宋" w:hAnsi="仿宋" w:eastAsia="仿宋" w:cs="仿宋"/>
                <w:color w:val="000000"/>
                <w:kern w:val="0"/>
                <w:sz w:val="24"/>
                <w:lang w:bidi="ar"/>
              </w:rPr>
              <w:t>部署方式</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EA09C">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支持单点部署和分布式部署。</w:t>
            </w:r>
          </w:p>
        </w:tc>
      </w:tr>
      <w:tr w14:paraId="1DA9F4BB">
        <w:tblPrEx>
          <w:tblCellMar>
            <w:top w:w="0" w:type="dxa"/>
            <w:left w:w="108" w:type="dxa"/>
            <w:bottom w:w="0" w:type="dxa"/>
            <w:right w:w="108" w:type="dxa"/>
          </w:tblCellMar>
        </w:tblPrEx>
        <w:trPr>
          <w:trHeight w:val="454"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9E5F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内外网互联</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8AE78">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1.支持不安装客户端的情况下，通过镜像流量分析和主动扫描，自动发现管理域内同时连接内网和其他网络（如：互联网）的设备。包括：DNS外联，VPN外联，交换机外联（交换机路由与互联网直通）等。</w:t>
            </w:r>
          </w:p>
        </w:tc>
      </w:tr>
      <w:tr w14:paraId="7C983F54">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E7A2F">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22527">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2.在未安装客户端的情况下，能够监测发现内部网络存在以IPv4或IPv6地址为出口的外联行为(监测范围内的终端内外网同时连接)，并且上报外联设备的内网IP、公网IP、外联时间。</w:t>
            </w:r>
          </w:p>
        </w:tc>
      </w:tr>
      <w:tr w14:paraId="71D3E75B">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26483">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6DE1D">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3.支持发现识别NAT子网内设备发起的外联行为，并可统计分析出NAT子网内可外联设备的数量。</w:t>
            </w:r>
          </w:p>
        </w:tc>
      </w:tr>
      <w:tr w14:paraId="696367CA">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F92C1">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EA55">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4.支持在外联服务器上取证，取证信息包含：外联设备内网IP、外联出口IP、外联出口IP归属地址、发现次数、首次发现时间、操作系统、浏览器和最后更新时间等信息。</w:t>
            </w:r>
          </w:p>
        </w:tc>
      </w:tr>
      <w:tr w14:paraId="4A6E62C9">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190F8">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332BD">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5.支持数据在外联告警系统与内网管理系统间的导出和导入。</w:t>
            </w:r>
          </w:p>
        </w:tc>
      </w:tr>
      <w:tr w14:paraId="664C4D5A">
        <w:tblPrEx>
          <w:tblCellMar>
            <w:top w:w="0" w:type="dxa"/>
            <w:left w:w="108" w:type="dxa"/>
            <w:bottom w:w="0" w:type="dxa"/>
            <w:right w:w="108" w:type="dxa"/>
          </w:tblCellMar>
        </w:tblPrEx>
        <w:trPr>
          <w:trHeight w:val="454"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0A8F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内外网交替混用</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ECD71">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1.在未安装客户端的情况下，能够自动发现管理域中设备内外网交替混用的行为，并上报设备内网IP、外联时间。</w:t>
            </w:r>
          </w:p>
        </w:tc>
      </w:tr>
      <w:tr w14:paraId="60AC9413">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065B7">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AE628">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2.支持在外联服务器上取证，取证信息包含：外联设备内网IP、外联出口IP、外联出口IP归属地址、发现次数、首次发现时间、操作系统、浏览器和最后更新时间等信息。</w:t>
            </w:r>
          </w:p>
        </w:tc>
      </w:tr>
      <w:tr w14:paraId="07EFF90A">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98D5E">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141A5">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3.支持数据在外联告警系统与内网管理系统间的导出和导入。</w:t>
            </w:r>
          </w:p>
        </w:tc>
      </w:tr>
      <w:tr w14:paraId="230958A6">
        <w:tblPrEx>
          <w:tblCellMar>
            <w:top w:w="0" w:type="dxa"/>
            <w:left w:w="108" w:type="dxa"/>
            <w:bottom w:w="0" w:type="dxa"/>
            <w:right w:w="108" w:type="dxa"/>
          </w:tblCellMar>
        </w:tblPrEx>
        <w:trPr>
          <w:trHeight w:val="454"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19A8D">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线路外联</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2C341">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1.在未安装客户端的情况下，能够自动发现管理域中接入的与内网只在数据链路库层联通而网络层不连通的可外联网络设备。</w:t>
            </w:r>
          </w:p>
        </w:tc>
      </w:tr>
      <w:tr w14:paraId="1D83D8DD">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AAF72">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98BC5">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2.支持在外联服务器上取证，取证信息包含：外联设备内网IP、外联出口IP、外联出口IP归属地址、发现次数、首次发现时间和最后更新时间等信息。</w:t>
            </w:r>
          </w:p>
        </w:tc>
      </w:tr>
      <w:tr w14:paraId="2B2AA4A1">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35705">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E589E">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3.支持识别外联设备的厂商信息，辅助对外联设备进行定位和取证。</w:t>
            </w:r>
          </w:p>
        </w:tc>
      </w:tr>
      <w:tr w14:paraId="66FD88C0">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A7873">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BA3F4">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4.支持数据在外联告警系统与内网管理系统间的导出和导入。</w:t>
            </w:r>
          </w:p>
        </w:tc>
      </w:tr>
      <w:tr w14:paraId="1B4B1818">
        <w:tblPrEx>
          <w:tblCellMar>
            <w:top w:w="0" w:type="dxa"/>
            <w:left w:w="108" w:type="dxa"/>
            <w:bottom w:w="0" w:type="dxa"/>
            <w:right w:w="108" w:type="dxa"/>
          </w:tblCellMar>
        </w:tblPrEx>
        <w:trPr>
          <w:trHeight w:val="454"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4280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网页外泄</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0A588">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1.支持自动发现网络管理域内将内网应用系统或网站页面保存后，拷贝至其他网络（如：互联网）计算机打开的疑似信息外泄行为。</w:t>
            </w:r>
          </w:p>
        </w:tc>
      </w:tr>
      <w:tr w14:paraId="0DF30A4A">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80159">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888C1">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2.支持在外联服务器上取证，取证信息包含：外联设备内网IP、外联出口IP、外联出口IP归属地址、发现次数、首次发现时间、操作系统、浏览器和最后更新时间等信息。</w:t>
            </w:r>
          </w:p>
        </w:tc>
      </w:tr>
      <w:tr w14:paraId="460AA0D9">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E78DF">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FE17F">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3.支持数据在外联告警系统与内网管理系统间的导出和导入。</w:t>
            </w:r>
          </w:p>
        </w:tc>
      </w:tr>
      <w:tr w14:paraId="13177B8E">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98B4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翻墙行为发现</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0486D">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支持不安装客户端的情况下，通过镜像流量分析，自动发现管理域内设备违规翻墙行为。</w:t>
            </w:r>
          </w:p>
        </w:tc>
      </w:tr>
      <w:tr w14:paraId="6736DC69">
        <w:tblPrEx>
          <w:tblCellMar>
            <w:top w:w="0" w:type="dxa"/>
            <w:left w:w="108" w:type="dxa"/>
            <w:bottom w:w="0" w:type="dxa"/>
            <w:right w:w="108" w:type="dxa"/>
          </w:tblCellMar>
        </w:tblPrEx>
        <w:trPr>
          <w:trHeight w:val="454"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EBB71A">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违规外联防护</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C22FC">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1.支持不依赖客户端，对违规外联的设备实现定点阻断。同时，对于违规行为，支持通过网页访问跳转警示。</w:t>
            </w:r>
          </w:p>
        </w:tc>
      </w:tr>
      <w:tr w14:paraId="32CD9F8A">
        <w:tblPrEx>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29132">
            <w:pPr>
              <w:jc w:val="center"/>
              <w:rPr>
                <w:rFonts w:ascii="仿宋" w:hAnsi="仿宋" w:eastAsia="仿宋" w:cs="仿宋"/>
                <w:color w:val="000000"/>
                <w:sz w:val="24"/>
              </w:rPr>
            </w:pP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8F7F7">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2.针对阻断配置时，可对管控地址范围，目标地址范围，对策略时间起效时间进行配置。</w:t>
            </w:r>
          </w:p>
        </w:tc>
      </w:tr>
      <w:tr w14:paraId="3E72694F">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E3EB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NAT接入</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79957">
            <w:pPr>
              <w:widowControl/>
              <w:textAlignment w:val="center"/>
              <w:rPr>
                <w:rFonts w:ascii="仿宋" w:hAnsi="仿宋" w:eastAsia="仿宋" w:cs="仿宋"/>
                <w:sz w:val="24"/>
              </w:rPr>
            </w:pPr>
            <w:r>
              <w:rPr>
                <w:rFonts w:hint="eastAsia" w:ascii="仿宋" w:hAnsi="仿宋" w:eastAsia="仿宋" w:cs="仿宋"/>
                <w:kern w:val="0"/>
                <w:sz w:val="24"/>
                <w:lang w:bidi="ar"/>
              </w:rPr>
              <w:t>▲在未安装客户端的情况下，能够对NAT子网内各台设备的外联行为进行监测，并且上报外联行为的公网IP、外联时间、NAT子网出口IP、NAT子网内外联设备的指纹信息，能通过取证工具对外联设备进行指纹查证。</w:t>
            </w:r>
            <w:r>
              <w:rPr>
                <w:rFonts w:hint="eastAsia" w:ascii="仿宋" w:hAnsi="仿宋" w:eastAsia="仿宋" w:cs="仿宋"/>
                <w:sz w:val="24"/>
              </w:rPr>
              <w:t>投标时</w:t>
            </w:r>
            <w:r>
              <w:rPr>
                <w:rFonts w:hint="eastAsia" w:ascii="仿宋" w:hAnsi="仿宋" w:eastAsia="仿宋" w:cs="仿宋"/>
                <w:kern w:val="0"/>
                <w:sz w:val="24"/>
                <w:lang w:bidi="ar"/>
              </w:rPr>
              <w:t>提供公安部信息安全产品检测中心等权威测评机构对该项功能的检测结果作为证明。</w:t>
            </w:r>
          </w:p>
        </w:tc>
      </w:tr>
      <w:tr w14:paraId="00415CDF">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D93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移动设备接入</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BA77">
            <w:pPr>
              <w:widowControl/>
              <w:textAlignment w:val="center"/>
              <w:rPr>
                <w:rFonts w:ascii="仿宋" w:hAnsi="仿宋" w:eastAsia="仿宋" w:cs="仿宋"/>
                <w:sz w:val="24"/>
              </w:rPr>
            </w:pPr>
            <w:r>
              <w:rPr>
                <w:rFonts w:hint="eastAsia" w:ascii="仿宋" w:hAnsi="仿宋" w:eastAsia="仿宋" w:cs="仿宋"/>
                <w:kern w:val="0"/>
                <w:sz w:val="24"/>
                <w:lang w:bidi="ar"/>
              </w:rPr>
              <w:t>在支持不依赖于客户端技术的情况下，支持自动发现管理域内的移动设备接入行为，上报设备的IP、操作系统、厂商类型等信息。</w:t>
            </w:r>
          </w:p>
        </w:tc>
      </w:tr>
      <w:tr w14:paraId="7044AE58">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4916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远程运维接入</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A232F">
            <w:pPr>
              <w:widowControl/>
              <w:textAlignment w:val="center"/>
              <w:rPr>
                <w:rFonts w:ascii="仿宋" w:hAnsi="仿宋" w:eastAsia="仿宋" w:cs="仿宋"/>
                <w:sz w:val="24"/>
              </w:rPr>
            </w:pPr>
            <w:r>
              <w:rPr>
                <w:rFonts w:hint="eastAsia" w:ascii="仿宋" w:hAnsi="仿宋" w:eastAsia="仿宋" w:cs="仿宋"/>
                <w:kern w:val="0"/>
                <w:sz w:val="24"/>
                <w:lang w:bidi="ar"/>
              </w:rPr>
              <w:t>在未安装客户端的情况下，支持监测发现系统所在网络内存在的远程运维接入硬件和软件(向日葵远程控制)。</w:t>
            </w:r>
          </w:p>
        </w:tc>
      </w:tr>
      <w:tr w14:paraId="34CF72D0">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51F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边界备案</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15AA7">
            <w:pPr>
              <w:widowControl/>
              <w:textAlignment w:val="center"/>
              <w:rPr>
                <w:rFonts w:ascii="仿宋" w:hAnsi="仿宋" w:eastAsia="仿宋" w:cs="仿宋"/>
                <w:sz w:val="24"/>
              </w:rPr>
            </w:pPr>
            <w:r>
              <w:rPr>
                <w:rFonts w:hint="eastAsia" w:ascii="仿宋" w:hAnsi="仿宋" w:eastAsia="仿宋" w:cs="仿宋"/>
                <w:kern w:val="0"/>
                <w:sz w:val="24"/>
                <w:lang w:bidi="ar"/>
              </w:rPr>
              <w:t>支持对上报的边界点进行人工备案管理，包括完善其边界基础信息，明确其责任人、责任部门、联系电话、用途等信息，通过人工报备方式对已知边界进行人工备案管理。</w:t>
            </w:r>
          </w:p>
        </w:tc>
      </w:tr>
      <w:tr w14:paraId="70C94AD4">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6D9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网络连接审计</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A4D5">
            <w:pPr>
              <w:widowControl/>
              <w:textAlignment w:val="center"/>
              <w:rPr>
                <w:rFonts w:ascii="仿宋" w:hAnsi="仿宋" w:eastAsia="仿宋" w:cs="仿宋"/>
                <w:sz w:val="24"/>
              </w:rPr>
            </w:pPr>
            <w:r>
              <w:rPr>
                <w:rFonts w:hint="eastAsia" w:ascii="仿宋" w:hAnsi="仿宋" w:eastAsia="仿宋" w:cs="仿宋"/>
                <w:kern w:val="0"/>
                <w:sz w:val="24"/>
                <w:lang w:bidi="ar"/>
              </w:rPr>
              <w:t>▲能够对网络边界和违规外联行为的网络流量进行审计，审计范围包括:NAT边界、内外网互联、非授权外联、移动设备接入;审计内容包括:协议类型、源地址、目标地址、目标端口、上行流量、下行流量、总流量等。</w:t>
            </w:r>
            <w:r>
              <w:rPr>
                <w:rFonts w:hint="eastAsia" w:ascii="仿宋" w:hAnsi="仿宋" w:eastAsia="仿宋" w:cs="仿宋"/>
                <w:sz w:val="24"/>
              </w:rPr>
              <w:t>投标时</w:t>
            </w:r>
            <w:r>
              <w:rPr>
                <w:rFonts w:hint="eastAsia" w:ascii="仿宋" w:hAnsi="仿宋" w:eastAsia="仿宋" w:cs="仿宋"/>
                <w:kern w:val="0"/>
                <w:sz w:val="24"/>
                <w:lang w:bidi="ar"/>
              </w:rPr>
              <w:t>提供公安部信息安全产品检测中心等权威测评机构对该项功能的检测结果作为证明。</w:t>
            </w:r>
          </w:p>
        </w:tc>
      </w:tr>
      <w:tr w14:paraId="07C15295">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8A3D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网络地址关联定位</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286FB">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支持外联事件的核查取证，提供交换机ARP缓存表和PORT-MAC表的历史记录以供查询定位设备所在物理位置。</w:t>
            </w:r>
          </w:p>
        </w:tc>
      </w:tr>
      <w:tr w14:paraId="715689E3">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9DA4C">
            <w:pPr>
              <w:widowControl/>
              <w:jc w:val="center"/>
              <w:textAlignment w:val="top"/>
              <w:rPr>
                <w:rFonts w:ascii="仿宋" w:hAnsi="仿宋" w:eastAsia="仿宋" w:cs="仿宋"/>
                <w:color w:val="000000"/>
                <w:sz w:val="24"/>
              </w:rPr>
            </w:pPr>
            <w:r>
              <w:rPr>
                <w:rFonts w:hint="eastAsia" w:ascii="仿宋" w:hAnsi="仿宋" w:eastAsia="仿宋" w:cs="仿宋"/>
                <w:color w:val="000000"/>
                <w:kern w:val="0"/>
                <w:sz w:val="24"/>
                <w:lang w:bidi="ar"/>
              </w:rPr>
              <w:t>交换机端口设备数统计</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869FB">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支持交换机端口设备数统计，用于数据分析。</w:t>
            </w:r>
          </w:p>
        </w:tc>
      </w:tr>
      <w:tr w14:paraId="799126A5">
        <w:tblPrEx>
          <w:tblCellMar>
            <w:top w:w="0" w:type="dxa"/>
            <w:left w:w="108" w:type="dxa"/>
            <w:bottom w:w="0" w:type="dxa"/>
            <w:right w:w="108" w:type="dxa"/>
          </w:tblCellMar>
        </w:tblPrEx>
        <w:trPr>
          <w:trHeight w:val="454"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4C327">
            <w:pPr>
              <w:widowControl/>
              <w:jc w:val="center"/>
              <w:textAlignment w:val="top"/>
              <w:rPr>
                <w:rFonts w:ascii="仿宋" w:hAnsi="仿宋" w:eastAsia="仿宋" w:cs="仿宋"/>
                <w:color w:val="000000"/>
                <w:sz w:val="24"/>
              </w:rPr>
            </w:pPr>
            <w:r>
              <w:rPr>
                <w:rFonts w:hint="eastAsia" w:ascii="仿宋" w:hAnsi="仿宋" w:eastAsia="仿宋" w:cs="仿宋"/>
                <w:color w:val="000000"/>
                <w:kern w:val="0"/>
                <w:sz w:val="24"/>
                <w:lang w:bidi="ar"/>
              </w:rPr>
              <w:t>边界完整性检查</w:t>
            </w:r>
          </w:p>
        </w:tc>
        <w:tc>
          <w:tcPr>
            <w:tcW w:w="4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F620C">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支持通过扫描，交换机，流量，客户端等多种手段发现客户安全IP范围外的设备IP。</w:t>
            </w:r>
          </w:p>
        </w:tc>
      </w:tr>
    </w:tbl>
    <w:p w14:paraId="5084824C">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10</w:t>
      </w:r>
      <w:r>
        <w:rPr>
          <w:rFonts w:ascii="仿宋_GB2312" w:hAnsi="仿宋_GB2312" w:eastAsia="仿宋_GB2312" w:cs="仿宋_GB2312"/>
          <w:bCs/>
          <w:sz w:val="24"/>
        </w:rPr>
        <w:t>运维管理区日志审计（数量：1台）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7823"/>
      </w:tblGrid>
      <w:tr w14:paraId="52A5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shd w:val="clear" w:color="auto" w:fill="auto"/>
            <w:vAlign w:val="center"/>
          </w:tcPr>
          <w:p w14:paraId="06878F48">
            <w:pPr>
              <w:jc w:val="center"/>
              <w:rPr>
                <w:rFonts w:ascii="仿宋" w:hAnsi="仿宋" w:eastAsia="仿宋" w:cs="仿宋"/>
                <w:sz w:val="24"/>
              </w:rPr>
            </w:pPr>
            <w:r>
              <w:rPr>
                <w:rFonts w:hint="eastAsia" w:ascii="仿宋" w:hAnsi="仿宋" w:eastAsia="仿宋" w:cs="仿宋"/>
                <w:color w:val="000000"/>
                <w:kern w:val="0"/>
                <w:sz w:val="24"/>
                <w:lang w:bidi="ar"/>
              </w:rPr>
              <w:t>功能指标</w:t>
            </w:r>
          </w:p>
        </w:tc>
        <w:tc>
          <w:tcPr>
            <w:tcW w:w="7823" w:type="dxa"/>
            <w:shd w:val="clear" w:color="auto" w:fill="auto"/>
            <w:vAlign w:val="center"/>
          </w:tcPr>
          <w:p w14:paraId="19905F54">
            <w:pPr>
              <w:jc w:val="center"/>
              <w:rPr>
                <w:rFonts w:ascii="仿宋" w:hAnsi="仿宋" w:eastAsia="仿宋" w:cs="仿宋"/>
                <w:sz w:val="24"/>
              </w:rPr>
            </w:pPr>
            <w:r>
              <w:rPr>
                <w:rFonts w:hint="eastAsia" w:ascii="仿宋" w:hAnsi="仿宋" w:eastAsia="仿宋" w:cs="仿宋"/>
                <w:color w:val="000000"/>
                <w:kern w:val="0"/>
                <w:sz w:val="24"/>
                <w:lang w:bidi="ar"/>
              </w:rPr>
              <w:t>功能要求说明</w:t>
            </w:r>
          </w:p>
        </w:tc>
      </w:tr>
      <w:tr w14:paraId="76A0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shd w:val="clear" w:color="auto" w:fill="auto"/>
            <w:vAlign w:val="center"/>
          </w:tcPr>
          <w:p w14:paraId="3CB90954">
            <w:pPr>
              <w:jc w:val="center"/>
              <w:rPr>
                <w:rFonts w:ascii="仿宋" w:hAnsi="仿宋" w:eastAsia="仿宋" w:cs="仿宋"/>
                <w:color w:val="000000"/>
                <w:kern w:val="0"/>
                <w:sz w:val="24"/>
                <w:lang w:bidi="ar"/>
              </w:rPr>
            </w:pPr>
            <w:r>
              <w:rPr>
                <w:rFonts w:hint="eastAsia" w:ascii="仿宋" w:hAnsi="仿宋" w:eastAsia="仿宋" w:cs="仿宋"/>
                <w:sz w:val="24"/>
              </w:rPr>
              <w:t>性能要求</w:t>
            </w:r>
          </w:p>
        </w:tc>
        <w:tc>
          <w:tcPr>
            <w:tcW w:w="7823" w:type="dxa"/>
            <w:shd w:val="clear" w:color="auto" w:fill="auto"/>
            <w:vAlign w:val="center"/>
          </w:tcPr>
          <w:p w14:paraId="21A79FED">
            <w:pPr>
              <w:rPr>
                <w:rFonts w:ascii="仿宋" w:hAnsi="仿宋" w:eastAsia="仿宋" w:cs="仿宋"/>
                <w:sz w:val="24"/>
                <w:lang w:eastAsia="zh-Hans"/>
              </w:rPr>
            </w:pPr>
            <w:r>
              <w:rPr>
                <w:rFonts w:hint="eastAsia" w:ascii="仿宋" w:hAnsi="仿宋" w:eastAsia="仿宋" w:cs="仿宋"/>
                <w:sz w:val="24"/>
                <w:lang w:eastAsia="zh-Hans"/>
              </w:rPr>
              <w:t>支持</w:t>
            </w:r>
            <w:r>
              <w:rPr>
                <w:rFonts w:hint="eastAsia" w:ascii="仿宋" w:hAnsi="仿宋" w:eastAsia="仿宋" w:cs="仿宋"/>
                <w:sz w:val="24"/>
              </w:rPr>
              <w:t>≥1000</w:t>
            </w:r>
            <w:r>
              <w:rPr>
                <w:rFonts w:hint="eastAsia" w:ascii="仿宋" w:hAnsi="仿宋" w:eastAsia="仿宋" w:cs="仿宋"/>
                <w:sz w:val="24"/>
                <w:lang w:eastAsia="zh-Hans"/>
              </w:rPr>
              <w:t>个日志源；</w:t>
            </w:r>
          </w:p>
          <w:p w14:paraId="36AF1AB8">
            <w:pPr>
              <w:rPr>
                <w:rFonts w:ascii="仿宋" w:hAnsi="仿宋" w:eastAsia="仿宋" w:cs="仿宋"/>
                <w:color w:val="000000"/>
                <w:kern w:val="0"/>
                <w:sz w:val="24"/>
                <w:lang w:bidi="ar"/>
              </w:rPr>
            </w:pPr>
            <w:r>
              <w:rPr>
                <w:rFonts w:hint="eastAsia" w:ascii="仿宋" w:hAnsi="仿宋" w:eastAsia="仿宋" w:cs="仿宋"/>
                <w:sz w:val="24"/>
                <w:lang w:eastAsia="zh-Hans"/>
              </w:rPr>
              <w:t>日志处理能力EPS</w:t>
            </w:r>
            <w:r>
              <w:rPr>
                <w:rFonts w:hint="eastAsia" w:ascii="仿宋" w:hAnsi="仿宋" w:eastAsia="仿宋" w:cs="仿宋"/>
                <w:sz w:val="24"/>
              </w:rPr>
              <w:t>≥</w:t>
            </w:r>
            <w:r>
              <w:rPr>
                <w:rFonts w:hint="eastAsia" w:ascii="仿宋" w:hAnsi="仿宋" w:eastAsia="仿宋" w:cs="仿宋"/>
                <w:sz w:val="24"/>
                <w:lang w:eastAsia="zh-Hans"/>
              </w:rPr>
              <w:t>10000</w:t>
            </w:r>
            <w:r>
              <w:rPr>
                <w:rFonts w:hint="eastAsia" w:ascii="仿宋" w:hAnsi="仿宋" w:eastAsia="仿宋" w:cs="仿宋"/>
                <w:sz w:val="24"/>
              </w:rPr>
              <w:t>条/秒</w:t>
            </w:r>
            <w:r>
              <w:rPr>
                <w:rFonts w:hint="eastAsia" w:ascii="仿宋" w:hAnsi="仿宋" w:eastAsia="仿宋" w:cs="仿宋"/>
                <w:sz w:val="24"/>
                <w:lang w:eastAsia="zh-Hans"/>
              </w:rPr>
              <w:t>（峰值</w:t>
            </w:r>
            <w:r>
              <w:rPr>
                <w:rFonts w:hint="eastAsia" w:ascii="仿宋" w:hAnsi="仿宋" w:eastAsia="仿宋" w:cs="仿宋"/>
                <w:sz w:val="24"/>
              </w:rPr>
              <w:t>≥</w:t>
            </w:r>
            <w:r>
              <w:rPr>
                <w:rFonts w:hint="eastAsia" w:ascii="仿宋" w:hAnsi="仿宋" w:eastAsia="仿宋" w:cs="仿宋"/>
                <w:sz w:val="24"/>
                <w:lang w:eastAsia="zh-Hans"/>
              </w:rPr>
              <w:t>14000</w:t>
            </w:r>
            <w:r>
              <w:rPr>
                <w:rFonts w:hint="eastAsia" w:ascii="仿宋" w:hAnsi="仿宋" w:eastAsia="仿宋" w:cs="仿宋"/>
                <w:sz w:val="24"/>
              </w:rPr>
              <w:t>条/秒</w:t>
            </w:r>
            <w:r>
              <w:rPr>
                <w:rFonts w:hint="eastAsia" w:ascii="仿宋" w:hAnsi="仿宋" w:eastAsia="仿宋" w:cs="仿宋"/>
                <w:sz w:val="24"/>
                <w:lang w:eastAsia="zh-Hans"/>
              </w:rPr>
              <w:t>）</w:t>
            </w:r>
          </w:p>
        </w:tc>
      </w:tr>
      <w:tr w14:paraId="4416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shd w:val="clear" w:color="auto" w:fill="auto"/>
            <w:vAlign w:val="center"/>
          </w:tcPr>
          <w:p w14:paraId="12E24464">
            <w:pPr>
              <w:jc w:val="center"/>
              <w:rPr>
                <w:rFonts w:ascii="仿宋" w:hAnsi="仿宋" w:eastAsia="仿宋" w:cs="仿宋"/>
                <w:color w:val="000000"/>
                <w:kern w:val="0"/>
                <w:sz w:val="24"/>
                <w:lang w:bidi="ar"/>
              </w:rPr>
            </w:pPr>
            <w:r>
              <w:rPr>
                <w:rFonts w:hint="eastAsia" w:ascii="仿宋" w:hAnsi="仿宋" w:eastAsia="仿宋" w:cs="仿宋"/>
                <w:sz w:val="24"/>
              </w:rPr>
              <w:t>硬件要求</w:t>
            </w:r>
          </w:p>
        </w:tc>
        <w:tc>
          <w:tcPr>
            <w:tcW w:w="7823" w:type="dxa"/>
            <w:shd w:val="clear" w:color="auto" w:fill="auto"/>
            <w:vAlign w:val="center"/>
          </w:tcPr>
          <w:p w14:paraId="0D665F9C">
            <w:pPr>
              <w:rPr>
                <w:rFonts w:ascii="仿宋" w:hAnsi="仿宋" w:eastAsia="仿宋" w:cs="仿宋"/>
                <w:sz w:val="24"/>
                <w:lang w:eastAsia="zh-Hans"/>
              </w:rPr>
            </w:pPr>
            <w:r>
              <w:rPr>
                <w:rFonts w:hint="eastAsia" w:ascii="仿宋" w:hAnsi="仿宋" w:eastAsia="仿宋" w:cs="仿宋"/>
                <w:sz w:val="24"/>
                <w:lang w:eastAsia="zh-Hans"/>
              </w:rPr>
              <w:t>软件适配环境：</w:t>
            </w:r>
          </w:p>
          <w:p w14:paraId="2B6EAEC0">
            <w:pPr>
              <w:rPr>
                <w:rFonts w:ascii="仿宋" w:hAnsi="仿宋" w:eastAsia="仿宋" w:cs="仿宋"/>
                <w:sz w:val="24"/>
                <w:lang w:eastAsia="zh-Hans"/>
              </w:rPr>
            </w:pPr>
            <w:r>
              <w:rPr>
                <w:rFonts w:hint="eastAsia" w:ascii="仿宋" w:hAnsi="仿宋" w:eastAsia="仿宋" w:cs="仿宋"/>
                <w:sz w:val="24"/>
                <w:lang w:eastAsia="zh-Hans"/>
              </w:rPr>
              <w:t>1</w:t>
            </w:r>
            <w:r>
              <w:rPr>
                <w:rFonts w:hint="eastAsia" w:ascii="仿宋" w:hAnsi="仿宋" w:eastAsia="仿宋" w:cs="仿宋"/>
                <w:sz w:val="24"/>
              </w:rPr>
              <w:t>.</w:t>
            </w:r>
            <w:r>
              <w:rPr>
                <w:rFonts w:hint="eastAsia" w:ascii="仿宋" w:hAnsi="仿宋" w:eastAsia="仿宋" w:cs="仿宋"/>
                <w:sz w:val="24"/>
                <w:lang w:eastAsia="zh-Hans"/>
              </w:rPr>
              <w:t>X86架构+海光CPU+统信UOS系统</w:t>
            </w:r>
          </w:p>
          <w:p w14:paraId="5032D5BD">
            <w:pPr>
              <w:rPr>
                <w:rFonts w:ascii="仿宋" w:hAnsi="仿宋" w:eastAsia="仿宋" w:cs="仿宋"/>
                <w:sz w:val="24"/>
                <w:lang w:eastAsia="zh-Hans"/>
              </w:rPr>
            </w:pPr>
            <w:r>
              <w:rPr>
                <w:rFonts w:hint="eastAsia" w:ascii="仿宋" w:hAnsi="仿宋" w:eastAsia="仿宋" w:cs="仿宋"/>
                <w:sz w:val="24"/>
                <w:lang w:eastAsia="zh-Hans"/>
              </w:rPr>
              <w:t>2</w:t>
            </w:r>
            <w:r>
              <w:rPr>
                <w:rFonts w:hint="eastAsia" w:ascii="仿宋" w:hAnsi="仿宋" w:eastAsia="仿宋" w:cs="仿宋"/>
                <w:sz w:val="24"/>
              </w:rPr>
              <w:t>.</w:t>
            </w:r>
            <w:r>
              <w:rPr>
                <w:rFonts w:hint="eastAsia" w:ascii="仿宋" w:hAnsi="仿宋" w:eastAsia="仿宋" w:cs="仿宋"/>
                <w:sz w:val="24"/>
                <w:lang w:eastAsia="zh-Hans"/>
              </w:rPr>
              <w:t>X86架构+兆芯CPU+统信UOS系统</w:t>
            </w:r>
          </w:p>
          <w:p w14:paraId="493E9345">
            <w:pPr>
              <w:rPr>
                <w:rFonts w:ascii="仿宋" w:hAnsi="仿宋" w:eastAsia="仿宋" w:cs="仿宋"/>
                <w:sz w:val="24"/>
                <w:lang w:eastAsia="zh-Hans"/>
              </w:rPr>
            </w:pPr>
            <w:r>
              <w:rPr>
                <w:rFonts w:hint="eastAsia" w:ascii="仿宋" w:hAnsi="仿宋" w:eastAsia="仿宋" w:cs="仿宋"/>
                <w:sz w:val="24"/>
                <w:lang w:eastAsia="zh-Hans"/>
              </w:rPr>
              <w:t>3</w:t>
            </w:r>
            <w:r>
              <w:rPr>
                <w:rFonts w:hint="eastAsia" w:ascii="仿宋" w:hAnsi="仿宋" w:eastAsia="仿宋" w:cs="仿宋"/>
                <w:sz w:val="24"/>
              </w:rPr>
              <w:t>.</w:t>
            </w:r>
            <w:r>
              <w:rPr>
                <w:rFonts w:hint="eastAsia" w:ascii="仿宋" w:hAnsi="仿宋" w:eastAsia="仿宋" w:cs="仿宋"/>
                <w:sz w:val="24"/>
                <w:lang w:eastAsia="zh-Hans"/>
              </w:rPr>
              <w:t>ARM架构+鲲鹏CPU+统信UOS系统</w:t>
            </w:r>
          </w:p>
          <w:p w14:paraId="00A48F38">
            <w:pPr>
              <w:rPr>
                <w:rFonts w:ascii="仿宋" w:hAnsi="仿宋" w:eastAsia="仿宋" w:cs="仿宋"/>
                <w:color w:val="000000"/>
                <w:kern w:val="0"/>
                <w:sz w:val="24"/>
                <w:lang w:bidi="ar"/>
              </w:rPr>
            </w:pPr>
            <w:r>
              <w:rPr>
                <w:rFonts w:hint="eastAsia" w:ascii="仿宋" w:hAnsi="仿宋" w:eastAsia="仿宋" w:cs="仿宋"/>
                <w:sz w:val="24"/>
                <w:lang w:eastAsia="zh-Hans"/>
              </w:rPr>
              <w:t>4</w:t>
            </w:r>
            <w:r>
              <w:rPr>
                <w:rFonts w:hint="eastAsia" w:ascii="仿宋" w:hAnsi="仿宋" w:eastAsia="仿宋" w:cs="仿宋"/>
                <w:sz w:val="24"/>
              </w:rPr>
              <w:t>.</w:t>
            </w:r>
            <w:r>
              <w:rPr>
                <w:rFonts w:hint="eastAsia" w:ascii="仿宋" w:hAnsi="仿宋" w:eastAsia="仿宋" w:cs="仿宋"/>
                <w:sz w:val="24"/>
                <w:lang w:eastAsia="zh-Hans"/>
              </w:rPr>
              <w:t>ARM架构+飞腾CPU+统信UOS系统</w:t>
            </w:r>
          </w:p>
        </w:tc>
      </w:tr>
      <w:tr w14:paraId="11A8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restart"/>
            <w:shd w:val="clear" w:color="auto" w:fill="auto"/>
            <w:vAlign w:val="center"/>
          </w:tcPr>
          <w:p w14:paraId="41661EB7">
            <w:pPr>
              <w:rPr>
                <w:rFonts w:ascii="仿宋" w:hAnsi="仿宋" w:eastAsia="仿宋" w:cs="仿宋"/>
                <w:sz w:val="24"/>
                <w:lang w:eastAsia="zh-Hans"/>
              </w:rPr>
            </w:pPr>
            <w:r>
              <w:rPr>
                <w:rFonts w:hint="eastAsia" w:ascii="仿宋" w:hAnsi="仿宋" w:eastAsia="仿宋" w:cs="仿宋"/>
                <w:sz w:val="24"/>
                <w:lang w:eastAsia="zh-Hans"/>
              </w:rPr>
              <w:t>日志收集</w:t>
            </w:r>
          </w:p>
        </w:tc>
        <w:tc>
          <w:tcPr>
            <w:tcW w:w="7823" w:type="dxa"/>
            <w:shd w:val="clear" w:color="auto" w:fill="auto"/>
            <w:vAlign w:val="center"/>
          </w:tcPr>
          <w:p w14:paraId="05B52714">
            <w:pPr>
              <w:rPr>
                <w:rFonts w:ascii="仿宋" w:hAnsi="仿宋" w:eastAsia="仿宋" w:cs="仿宋"/>
                <w:sz w:val="24"/>
              </w:rPr>
            </w:pPr>
            <w:r>
              <w:rPr>
                <w:rFonts w:hint="eastAsia" w:ascii="仿宋" w:hAnsi="仿宋" w:eastAsia="仿宋" w:cs="仿宋"/>
                <w:sz w:val="24"/>
              </w:rPr>
              <w:t>支持Syslog、SNMP Trap、HTTP、ODBC/JDBC、WMI、FTP、SFTP协议日志收集；支持阿里云SLS日志的采集。</w:t>
            </w:r>
          </w:p>
        </w:tc>
      </w:tr>
      <w:tr w14:paraId="4157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16B9EEEA">
            <w:pPr>
              <w:rPr>
                <w:rFonts w:ascii="仿宋" w:hAnsi="仿宋" w:eastAsia="仿宋" w:cs="仿宋"/>
                <w:sz w:val="24"/>
                <w:lang w:eastAsia="zh-Hans"/>
              </w:rPr>
            </w:pPr>
          </w:p>
        </w:tc>
        <w:tc>
          <w:tcPr>
            <w:tcW w:w="7823" w:type="dxa"/>
            <w:shd w:val="clear" w:color="auto" w:fill="auto"/>
            <w:vAlign w:val="center"/>
          </w:tcPr>
          <w:p w14:paraId="760F3B01">
            <w:pPr>
              <w:rPr>
                <w:rFonts w:ascii="仿宋" w:hAnsi="仿宋" w:eastAsia="仿宋" w:cs="仿宋"/>
                <w:sz w:val="24"/>
              </w:rPr>
            </w:pPr>
            <w:r>
              <w:rPr>
                <w:rFonts w:hint="eastAsia" w:ascii="仿宋" w:hAnsi="仿宋" w:eastAsia="仿宋" w:cs="仿宋"/>
                <w:sz w:val="24"/>
              </w:rPr>
              <w:t>支持使用代理（Agent）方式提取日志并收集，安装包支持界面下载，且安装支持可视化向导。</w:t>
            </w:r>
          </w:p>
        </w:tc>
      </w:tr>
      <w:tr w14:paraId="6D77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5867E98B">
            <w:pPr>
              <w:rPr>
                <w:rFonts w:ascii="仿宋" w:hAnsi="仿宋" w:eastAsia="仿宋" w:cs="仿宋"/>
                <w:sz w:val="24"/>
              </w:rPr>
            </w:pPr>
          </w:p>
        </w:tc>
        <w:tc>
          <w:tcPr>
            <w:tcW w:w="7823" w:type="dxa"/>
            <w:shd w:val="clear" w:color="auto" w:fill="auto"/>
            <w:vAlign w:val="center"/>
          </w:tcPr>
          <w:p w14:paraId="25775150">
            <w:pPr>
              <w:rPr>
                <w:rFonts w:ascii="仿宋" w:hAnsi="仿宋" w:eastAsia="仿宋" w:cs="仿宋"/>
                <w:sz w:val="24"/>
              </w:rPr>
            </w:pPr>
            <w:r>
              <w:rPr>
                <w:rFonts w:hint="eastAsia" w:ascii="仿宋" w:hAnsi="仿宋" w:eastAsia="仿宋" w:cs="仿宋"/>
                <w:sz w:val="24"/>
              </w:rPr>
              <w:t>支持对Agent进行统一管控，包括卸载、升级、启动及停止操作，支持将日志收集策略统一分发。</w:t>
            </w:r>
          </w:p>
        </w:tc>
      </w:tr>
      <w:tr w14:paraId="2C15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12C84E5A">
            <w:pPr>
              <w:rPr>
                <w:rFonts w:ascii="仿宋" w:hAnsi="仿宋" w:eastAsia="仿宋" w:cs="仿宋"/>
                <w:sz w:val="24"/>
              </w:rPr>
            </w:pPr>
          </w:p>
        </w:tc>
        <w:tc>
          <w:tcPr>
            <w:tcW w:w="7823" w:type="dxa"/>
            <w:shd w:val="clear" w:color="auto" w:fill="auto"/>
            <w:vAlign w:val="center"/>
          </w:tcPr>
          <w:p w14:paraId="297296F5">
            <w:pPr>
              <w:rPr>
                <w:rFonts w:ascii="仿宋" w:hAnsi="仿宋" w:eastAsia="仿宋" w:cs="仿宋"/>
                <w:sz w:val="24"/>
              </w:rPr>
            </w:pPr>
            <w:r>
              <w:rPr>
                <w:rFonts w:hint="eastAsia" w:ascii="仿宋" w:hAnsi="仿宋" w:eastAsia="仿宋" w:cs="仿宋"/>
                <w:sz w:val="24"/>
              </w:rPr>
              <w:t>支持目前主流的网络安全设备、交换设备、路由设备、操作系统、应用系统等。</w:t>
            </w:r>
          </w:p>
        </w:tc>
      </w:tr>
      <w:tr w14:paraId="530B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restart"/>
            <w:shd w:val="clear" w:color="auto" w:fill="auto"/>
            <w:vAlign w:val="center"/>
          </w:tcPr>
          <w:p w14:paraId="623F08ED">
            <w:pPr>
              <w:rPr>
                <w:rFonts w:ascii="仿宋" w:hAnsi="仿宋" w:eastAsia="仿宋" w:cs="仿宋"/>
                <w:sz w:val="24"/>
                <w:lang w:eastAsia="zh-Hans"/>
              </w:rPr>
            </w:pPr>
            <w:r>
              <w:rPr>
                <w:rFonts w:hint="eastAsia" w:ascii="仿宋" w:hAnsi="仿宋" w:eastAsia="仿宋" w:cs="仿宋"/>
                <w:sz w:val="24"/>
                <w:lang w:eastAsia="zh-Hans"/>
              </w:rPr>
              <w:t>日志分析</w:t>
            </w:r>
          </w:p>
        </w:tc>
        <w:tc>
          <w:tcPr>
            <w:tcW w:w="7823" w:type="dxa"/>
            <w:shd w:val="clear" w:color="auto" w:fill="auto"/>
            <w:vAlign w:val="center"/>
          </w:tcPr>
          <w:p w14:paraId="274667E2">
            <w:pPr>
              <w:rPr>
                <w:rFonts w:ascii="仿宋" w:hAnsi="仿宋" w:eastAsia="仿宋" w:cs="仿宋"/>
                <w:sz w:val="24"/>
              </w:rPr>
            </w:pPr>
            <w:r>
              <w:rPr>
                <w:rFonts w:hint="eastAsia" w:ascii="仿宋" w:hAnsi="仿宋" w:eastAsia="仿宋" w:cs="仿宋"/>
                <w:sz w:val="24"/>
              </w:rPr>
              <w:t>可以基于日志等级进行过滤</w:t>
            </w:r>
          </w:p>
        </w:tc>
      </w:tr>
      <w:tr w14:paraId="6774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0E4D06C9">
            <w:pPr>
              <w:rPr>
                <w:rFonts w:ascii="仿宋" w:hAnsi="仿宋" w:eastAsia="仿宋" w:cs="仿宋"/>
                <w:sz w:val="24"/>
              </w:rPr>
            </w:pPr>
          </w:p>
        </w:tc>
        <w:tc>
          <w:tcPr>
            <w:tcW w:w="7823" w:type="dxa"/>
            <w:shd w:val="clear" w:color="auto" w:fill="auto"/>
            <w:vAlign w:val="center"/>
          </w:tcPr>
          <w:p w14:paraId="3C0A0524">
            <w:pPr>
              <w:rPr>
                <w:rFonts w:ascii="仿宋" w:hAnsi="仿宋" w:eastAsia="仿宋" w:cs="仿宋"/>
                <w:sz w:val="24"/>
              </w:rPr>
            </w:pPr>
            <w:r>
              <w:rPr>
                <w:rFonts w:hint="eastAsia" w:ascii="仿宋" w:hAnsi="仿宋" w:eastAsia="仿宋" w:cs="仿宋"/>
                <w:sz w:val="24"/>
              </w:rPr>
              <w:t>可以通过自定义配置过滤掉用户不关心的日志。</w:t>
            </w:r>
          </w:p>
        </w:tc>
      </w:tr>
      <w:tr w14:paraId="7D05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6ADB58CF">
            <w:pPr>
              <w:rPr>
                <w:rFonts w:ascii="仿宋" w:hAnsi="仿宋" w:eastAsia="仿宋" w:cs="仿宋"/>
                <w:sz w:val="24"/>
              </w:rPr>
            </w:pPr>
          </w:p>
        </w:tc>
        <w:tc>
          <w:tcPr>
            <w:tcW w:w="7823" w:type="dxa"/>
            <w:shd w:val="clear" w:color="auto" w:fill="auto"/>
            <w:vAlign w:val="center"/>
          </w:tcPr>
          <w:p w14:paraId="7BEAE2A6">
            <w:pPr>
              <w:rPr>
                <w:rFonts w:ascii="仿宋" w:hAnsi="仿宋" w:eastAsia="仿宋" w:cs="仿宋"/>
                <w:sz w:val="24"/>
              </w:rPr>
            </w:pPr>
            <w:r>
              <w:rPr>
                <w:rFonts w:hint="eastAsia" w:ascii="仿宋" w:hAnsi="仿宋" w:eastAsia="仿宋" w:cs="仿宋"/>
                <w:sz w:val="24"/>
              </w:rPr>
              <w:t>支持对收集到的重复日志进行自动聚合归并，减少日志量。</w:t>
            </w:r>
          </w:p>
        </w:tc>
      </w:tr>
      <w:tr w14:paraId="1617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6917A298">
            <w:pPr>
              <w:rPr>
                <w:rFonts w:ascii="仿宋" w:hAnsi="仿宋" w:eastAsia="仿宋" w:cs="仿宋"/>
                <w:sz w:val="24"/>
              </w:rPr>
            </w:pPr>
          </w:p>
        </w:tc>
        <w:tc>
          <w:tcPr>
            <w:tcW w:w="7823" w:type="dxa"/>
            <w:shd w:val="clear" w:color="auto" w:fill="auto"/>
            <w:vAlign w:val="center"/>
          </w:tcPr>
          <w:p w14:paraId="4AC581F3">
            <w:pPr>
              <w:rPr>
                <w:rFonts w:ascii="仿宋" w:hAnsi="仿宋" w:eastAsia="仿宋" w:cs="仿宋"/>
                <w:sz w:val="24"/>
              </w:rPr>
            </w:pPr>
            <w:r>
              <w:rPr>
                <w:rFonts w:hint="eastAsia" w:ascii="仿宋" w:hAnsi="仿宋" w:eastAsia="仿宋" w:cs="仿宋"/>
                <w:sz w:val="24"/>
              </w:rPr>
              <w:t>支持可由用户定义和修改的日志聚合归并逻辑规则</w:t>
            </w:r>
          </w:p>
        </w:tc>
      </w:tr>
      <w:tr w14:paraId="533E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133B4C98">
            <w:pPr>
              <w:rPr>
                <w:rFonts w:ascii="仿宋" w:hAnsi="仿宋" w:eastAsia="仿宋" w:cs="仿宋"/>
                <w:sz w:val="24"/>
              </w:rPr>
            </w:pPr>
          </w:p>
        </w:tc>
        <w:tc>
          <w:tcPr>
            <w:tcW w:w="7823" w:type="dxa"/>
            <w:shd w:val="clear" w:color="auto" w:fill="auto"/>
            <w:vAlign w:val="center"/>
          </w:tcPr>
          <w:p w14:paraId="64F62D8C">
            <w:pPr>
              <w:rPr>
                <w:rFonts w:ascii="仿宋" w:hAnsi="仿宋" w:eastAsia="仿宋" w:cs="仿宋"/>
                <w:sz w:val="24"/>
              </w:rPr>
            </w:pPr>
            <w:r>
              <w:rPr>
                <w:rFonts w:hint="eastAsia" w:ascii="仿宋" w:hAnsi="仿宋" w:eastAsia="仿宋" w:cs="仿宋"/>
                <w:sz w:val="24"/>
              </w:rPr>
              <w:t>支持将收集到的日志转发，当原始日志设备无法设置多个日志服务器时，可以通过本系统的日志转发功能将日志转发到其他日志存储设备。</w:t>
            </w:r>
          </w:p>
        </w:tc>
      </w:tr>
      <w:tr w14:paraId="553F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147FF149">
            <w:pPr>
              <w:rPr>
                <w:rFonts w:ascii="仿宋" w:hAnsi="仿宋" w:eastAsia="仿宋" w:cs="仿宋"/>
                <w:sz w:val="24"/>
              </w:rPr>
            </w:pPr>
          </w:p>
        </w:tc>
        <w:tc>
          <w:tcPr>
            <w:tcW w:w="7823" w:type="dxa"/>
            <w:shd w:val="clear" w:color="auto" w:fill="auto"/>
            <w:vAlign w:val="center"/>
          </w:tcPr>
          <w:p w14:paraId="0B584AED">
            <w:pPr>
              <w:rPr>
                <w:rFonts w:ascii="仿宋" w:hAnsi="仿宋" w:eastAsia="仿宋" w:cs="仿宋"/>
                <w:sz w:val="24"/>
              </w:rPr>
            </w:pPr>
            <w:r>
              <w:rPr>
                <w:rFonts w:hint="eastAsia" w:ascii="仿宋" w:hAnsi="仿宋" w:eastAsia="仿宋" w:cs="仿宋"/>
                <w:sz w:val="24"/>
              </w:rPr>
              <w:t>日志支持文本方式输出给第三方平台，进行数据共享。</w:t>
            </w:r>
          </w:p>
        </w:tc>
      </w:tr>
      <w:tr w14:paraId="5BCD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6EAB6641">
            <w:pPr>
              <w:rPr>
                <w:rFonts w:ascii="仿宋" w:hAnsi="仿宋" w:eastAsia="仿宋" w:cs="仿宋"/>
                <w:sz w:val="24"/>
              </w:rPr>
            </w:pPr>
          </w:p>
        </w:tc>
        <w:tc>
          <w:tcPr>
            <w:tcW w:w="7823" w:type="dxa"/>
            <w:shd w:val="clear" w:color="auto" w:fill="auto"/>
            <w:vAlign w:val="center"/>
          </w:tcPr>
          <w:p w14:paraId="407ECEBD">
            <w:pPr>
              <w:rPr>
                <w:rFonts w:ascii="仿宋" w:hAnsi="仿宋" w:eastAsia="仿宋" w:cs="仿宋"/>
                <w:sz w:val="24"/>
              </w:rPr>
            </w:pPr>
            <w:r>
              <w:rPr>
                <w:rFonts w:hint="eastAsia" w:ascii="仿宋" w:hAnsi="仿宋" w:eastAsia="仿宋" w:cs="仿宋"/>
                <w:sz w:val="24"/>
                <w:lang w:eastAsia="zh-Hans"/>
              </w:rPr>
              <w:t>内置5000+解析规则，</w:t>
            </w:r>
            <w:r>
              <w:rPr>
                <w:rFonts w:hint="eastAsia" w:ascii="仿宋" w:hAnsi="仿宋" w:eastAsia="仿宋" w:cs="仿宋"/>
                <w:sz w:val="24"/>
              </w:rPr>
              <w:t>支持</w:t>
            </w:r>
            <w:r>
              <w:rPr>
                <w:rFonts w:hint="eastAsia" w:ascii="仿宋" w:hAnsi="仿宋" w:eastAsia="仿宋" w:cs="仿宋"/>
                <w:sz w:val="24"/>
                <w:lang w:eastAsia="zh-Hans"/>
              </w:rPr>
              <w:t>对收集的5000+设备类型</w:t>
            </w:r>
            <w:r>
              <w:rPr>
                <w:rFonts w:hint="eastAsia" w:ascii="仿宋" w:hAnsi="仿宋" w:eastAsia="仿宋" w:cs="仿宋"/>
                <w:sz w:val="24"/>
              </w:rPr>
              <w:t>日志进行解析（标准化、归一化），</w:t>
            </w:r>
            <w:r>
              <w:rPr>
                <w:rFonts w:hint="eastAsia" w:ascii="仿宋" w:hAnsi="仿宋" w:eastAsia="仿宋" w:cs="仿宋"/>
                <w:sz w:val="24"/>
                <w:lang w:eastAsia="zh-Hans"/>
              </w:rPr>
              <w:t>解析维度多达200+，</w:t>
            </w:r>
            <w:r>
              <w:rPr>
                <w:rFonts w:hint="eastAsia" w:ascii="仿宋" w:hAnsi="仿宋" w:eastAsia="仿宋" w:cs="仿宋"/>
                <w:sz w:val="24"/>
              </w:rPr>
              <w:t>解析规则可以根据客户要求定制扩展。</w:t>
            </w:r>
          </w:p>
        </w:tc>
      </w:tr>
      <w:tr w14:paraId="4F93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088AC274">
            <w:pPr>
              <w:rPr>
                <w:rFonts w:ascii="仿宋" w:hAnsi="仿宋" w:eastAsia="仿宋" w:cs="仿宋"/>
                <w:sz w:val="24"/>
              </w:rPr>
            </w:pPr>
          </w:p>
        </w:tc>
        <w:tc>
          <w:tcPr>
            <w:tcW w:w="7823" w:type="dxa"/>
            <w:shd w:val="clear" w:color="auto" w:fill="auto"/>
            <w:vAlign w:val="center"/>
          </w:tcPr>
          <w:p w14:paraId="4E528A5F">
            <w:pPr>
              <w:rPr>
                <w:rFonts w:ascii="仿宋" w:hAnsi="仿宋" w:eastAsia="仿宋" w:cs="仿宋"/>
                <w:sz w:val="24"/>
              </w:rPr>
            </w:pPr>
            <w:r>
              <w:rPr>
                <w:rFonts w:hint="eastAsia" w:ascii="仿宋" w:hAnsi="仿宋" w:eastAsia="仿宋" w:cs="仿宋"/>
                <w:sz w:val="24"/>
              </w:rPr>
              <w:t>▲三维关联分析；支持通过资产、安全知识库、弱点库三个维度分析事件是否存在威胁，并形成关联事件，投标时</w:t>
            </w:r>
            <w:r>
              <w:rPr>
                <w:rFonts w:hint="eastAsia" w:ascii="仿宋" w:hAnsi="仿宋" w:eastAsia="仿宋" w:cs="仿宋"/>
                <w:kern w:val="0"/>
                <w:sz w:val="24"/>
              </w:rPr>
              <w:t>提供国家认可的具有相应检测能力的检测机构出具的检测报告（CMA或CNAS）进行满足性验证</w:t>
            </w:r>
            <w:r>
              <w:rPr>
                <w:rFonts w:hint="eastAsia" w:ascii="仿宋" w:hAnsi="仿宋" w:eastAsia="仿宋" w:cs="仿宋"/>
                <w:sz w:val="24"/>
              </w:rPr>
              <w:t>。</w:t>
            </w:r>
          </w:p>
        </w:tc>
      </w:tr>
      <w:tr w14:paraId="70B0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restart"/>
            <w:shd w:val="clear" w:color="auto" w:fill="auto"/>
            <w:vAlign w:val="center"/>
          </w:tcPr>
          <w:p w14:paraId="5E500195">
            <w:pPr>
              <w:rPr>
                <w:rFonts w:ascii="仿宋" w:hAnsi="仿宋" w:eastAsia="仿宋" w:cs="仿宋"/>
                <w:sz w:val="24"/>
              </w:rPr>
            </w:pPr>
            <w:r>
              <w:rPr>
                <w:rFonts w:hint="eastAsia" w:ascii="仿宋" w:hAnsi="仿宋" w:eastAsia="仿宋" w:cs="仿宋"/>
                <w:sz w:val="24"/>
              </w:rPr>
              <w:t>应用性能监控</w:t>
            </w:r>
          </w:p>
          <w:p w14:paraId="3E598B7E">
            <w:pPr>
              <w:rPr>
                <w:rFonts w:ascii="仿宋" w:hAnsi="仿宋" w:eastAsia="仿宋" w:cs="仿宋"/>
                <w:sz w:val="24"/>
              </w:rPr>
            </w:pPr>
            <w:r>
              <w:rPr>
                <w:rFonts w:hint="eastAsia" w:ascii="仿宋" w:hAnsi="仿宋" w:eastAsia="仿宋" w:cs="仿宋"/>
                <w:sz w:val="24"/>
              </w:rPr>
              <w:t>（APM）</w:t>
            </w:r>
          </w:p>
        </w:tc>
        <w:tc>
          <w:tcPr>
            <w:tcW w:w="7823" w:type="dxa"/>
            <w:shd w:val="clear" w:color="auto" w:fill="auto"/>
            <w:vAlign w:val="center"/>
          </w:tcPr>
          <w:p w14:paraId="0C493CDD">
            <w:pPr>
              <w:rPr>
                <w:rFonts w:ascii="仿宋" w:hAnsi="仿宋" w:eastAsia="仿宋" w:cs="仿宋"/>
                <w:sz w:val="24"/>
              </w:rPr>
            </w:pPr>
            <w:r>
              <w:rPr>
                <w:rFonts w:hint="eastAsia" w:ascii="仿宋" w:hAnsi="仿宋" w:eastAsia="仿宋" w:cs="仿宋"/>
                <w:sz w:val="24"/>
              </w:rPr>
              <w:t>支持监控设备自身CPU、内存、硬盘等工作运行状况。</w:t>
            </w:r>
          </w:p>
        </w:tc>
      </w:tr>
      <w:tr w14:paraId="3FAE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43FCE3DD">
            <w:pPr>
              <w:rPr>
                <w:rFonts w:ascii="仿宋" w:hAnsi="仿宋" w:eastAsia="仿宋" w:cs="仿宋"/>
                <w:sz w:val="24"/>
              </w:rPr>
            </w:pPr>
          </w:p>
        </w:tc>
        <w:tc>
          <w:tcPr>
            <w:tcW w:w="7823" w:type="dxa"/>
            <w:shd w:val="clear" w:color="auto" w:fill="auto"/>
            <w:vAlign w:val="center"/>
          </w:tcPr>
          <w:p w14:paraId="57BE6ED3">
            <w:pPr>
              <w:rPr>
                <w:rFonts w:ascii="仿宋" w:hAnsi="仿宋" w:eastAsia="仿宋" w:cs="仿宋"/>
                <w:sz w:val="24"/>
              </w:rPr>
            </w:pPr>
            <w:r>
              <w:rPr>
                <w:rFonts w:hint="eastAsia" w:ascii="仿宋" w:hAnsi="仿宋" w:eastAsia="仿宋" w:cs="仿宋"/>
                <w:sz w:val="24"/>
              </w:rPr>
              <w:t>▲通过在目标主机上安装Agent程序，支持监测目标主机的CPU利用率、内存使用率、硬盘使用率、硬盘使用情况、流量等信息，投标时</w:t>
            </w:r>
            <w:r>
              <w:rPr>
                <w:rFonts w:hint="eastAsia" w:ascii="仿宋" w:hAnsi="仿宋" w:eastAsia="仿宋" w:cs="仿宋"/>
                <w:kern w:val="0"/>
                <w:sz w:val="24"/>
              </w:rPr>
              <w:t>提供国家认可的具有相应检测能力的检测机构出具的检测报告（CMA或CNAS）进行满足性验证</w:t>
            </w:r>
            <w:r>
              <w:rPr>
                <w:rFonts w:hint="eastAsia" w:ascii="仿宋" w:hAnsi="仿宋" w:eastAsia="仿宋" w:cs="仿宋"/>
                <w:sz w:val="24"/>
              </w:rPr>
              <w:t>。</w:t>
            </w:r>
          </w:p>
        </w:tc>
      </w:tr>
      <w:tr w14:paraId="3AFF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restart"/>
            <w:shd w:val="clear" w:color="auto" w:fill="auto"/>
            <w:vAlign w:val="center"/>
          </w:tcPr>
          <w:p w14:paraId="222AC570">
            <w:pPr>
              <w:rPr>
                <w:rFonts w:ascii="仿宋" w:hAnsi="仿宋" w:eastAsia="仿宋" w:cs="仿宋"/>
                <w:sz w:val="24"/>
              </w:rPr>
            </w:pPr>
            <w:r>
              <w:rPr>
                <w:rFonts w:hint="eastAsia" w:ascii="仿宋" w:hAnsi="仿宋" w:eastAsia="仿宋" w:cs="仿宋"/>
                <w:sz w:val="24"/>
              </w:rPr>
              <w:t>用户管理</w:t>
            </w:r>
          </w:p>
        </w:tc>
        <w:tc>
          <w:tcPr>
            <w:tcW w:w="7823" w:type="dxa"/>
            <w:shd w:val="clear" w:color="auto" w:fill="auto"/>
            <w:vAlign w:val="center"/>
          </w:tcPr>
          <w:p w14:paraId="5DE5266A">
            <w:pPr>
              <w:rPr>
                <w:rFonts w:ascii="仿宋" w:hAnsi="仿宋" w:eastAsia="仿宋" w:cs="仿宋"/>
                <w:sz w:val="24"/>
              </w:rPr>
            </w:pPr>
            <w:r>
              <w:rPr>
                <w:rFonts w:hint="eastAsia" w:ascii="仿宋" w:hAnsi="仿宋" w:eastAsia="仿宋" w:cs="仿宋"/>
                <w:sz w:val="24"/>
              </w:rPr>
              <w:t>根据三权分立的原则和要求进行职、权分离，对系统本身进行分角色定义，如管理员只负责完成设备的初始配置，规则配置员只负责审计规则的建立，审计员只负责查看相关的审计结果及告警内容；日志员只负责完成对系统本身的用户操作日志管理。</w:t>
            </w:r>
          </w:p>
        </w:tc>
      </w:tr>
      <w:tr w14:paraId="549B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786B4A00">
            <w:pPr>
              <w:rPr>
                <w:rFonts w:ascii="仿宋" w:hAnsi="仿宋" w:eastAsia="仿宋" w:cs="仿宋"/>
                <w:sz w:val="24"/>
              </w:rPr>
            </w:pPr>
          </w:p>
        </w:tc>
        <w:tc>
          <w:tcPr>
            <w:tcW w:w="7823" w:type="dxa"/>
            <w:shd w:val="clear" w:color="auto" w:fill="auto"/>
            <w:vAlign w:val="center"/>
          </w:tcPr>
          <w:p w14:paraId="4702E1C1">
            <w:pPr>
              <w:rPr>
                <w:rFonts w:ascii="仿宋" w:hAnsi="仿宋" w:eastAsia="仿宋" w:cs="仿宋"/>
                <w:sz w:val="24"/>
              </w:rPr>
            </w:pPr>
            <w:r>
              <w:rPr>
                <w:rFonts w:hint="eastAsia" w:ascii="仿宋" w:hAnsi="仿宋" w:eastAsia="仿宋" w:cs="仿宋"/>
                <w:sz w:val="24"/>
              </w:rPr>
              <w:t>系统自带自身管理日志。</w:t>
            </w:r>
          </w:p>
        </w:tc>
      </w:tr>
      <w:tr w14:paraId="5EB9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6B40F03A">
            <w:pPr>
              <w:rPr>
                <w:rFonts w:ascii="仿宋" w:hAnsi="仿宋" w:eastAsia="仿宋" w:cs="仿宋"/>
                <w:sz w:val="24"/>
              </w:rPr>
            </w:pPr>
          </w:p>
        </w:tc>
        <w:tc>
          <w:tcPr>
            <w:tcW w:w="7823" w:type="dxa"/>
            <w:shd w:val="clear" w:color="auto" w:fill="auto"/>
            <w:vAlign w:val="center"/>
          </w:tcPr>
          <w:p w14:paraId="354CCF4A">
            <w:pPr>
              <w:rPr>
                <w:rFonts w:ascii="仿宋" w:hAnsi="仿宋" w:eastAsia="仿宋" w:cs="仿宋"/>
                <w:sz w:val="24"/>
              </w:rPr>
            </w:pPr>
            <w:r>
              <w:rPr>
                <w:rFonts w:hint="eastAsia" w:ascii="仿宋" w:hAnsi="仿宋" w:eastAsia="仿宋" w:cs="仿宋"/>
                <w:sz w:val="24"/>
              </w:rPr>
              <w:t>▲用户支持双因子认证登录，双因子认证令牌支持绑定至具体用户，投标时提供相关功能截图。</w:t>
            </w:r>
          </w:p>
        </w:tc>
      </w:tr>
      <w:tr w14:paraId="3AFD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00BBB4F3">
            <w:pPr>
              <w:rPr>
                <w:rFonts w:ascii="仿宋" w:hAnsi="仿宋" w:eastAsia="仿宋" w:cs="仿宋"/>
                <w:sz w:val="24"/>
              </w:rPr>
            </w:pPr>
          </w:p>
        </w:tc>
        <w:tc>
          <w:tcPr>
            <w:tcW w:w="7823" w:type="dxa"/>
            <w:shd w:val="clear" w:color="auto" w:fill="auto"/>
            <w:vAlign w:val="center"/>
          </w:tcPr>
          <w:p w14:paraId="3C198B32">
            <w:pPr>
              <w:rPr>
                <w:rFonts w:ascii="仿宋" w:hAnsi="仿宋" w:eastAsia="仿宋" w:cs="仿宋"/>
                <w:sz w:val="24"/>
              </w:rPr>
            </w:pPr>
            <w:r>
              <w:rPr>
                <w:rFonts w:hint="eastAsia" w:ascii="仿宋" w:hAnsi="仿宋" w:eastAsia="仿宋" w:cs="仿宋"/>
                <w:sz w:val="24"/>
              </w:rPr>
              <w:t>提供一键式故障排除功能。</w:t>
            </w:r>
          </w:p>
        </w:tc>
      </w:tr>
      <w:tr w14:paraId="503B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354E1419">
            <w:pPr>
              <w:rPr>
                <w:rFonts w:ascii="仿宋" w:hAnsi="仿宋" w:eastAsia="仿宋" w:cs="仿宋"/>
                <w:sz w:val="24"/>
              </w:rPr>
            </w:pPr>
          </w:p>
        </w:tc>
        <w:tc>
          <w:tcPr>
            <w:tcW w:w="7823" w:type="dxa"/>
            <w:shd w:val="clear" w:color="auto" w:fill="auto"/>
            <w:vAlign w:val="center"/>
          </w:tcPr>
          <w:p w14:paraId="0F65D222">
            <w:pPr>
              <w:rPr>
                <w:rFonts w:ascii="仿宋" w:hAnsi="仿宋" w:eastAsia="仿宋" w:cs="仿宋"/>
                <w:sz w:val="24"/>
              </w:rPr>
            </w:pPr>
            <w:r>
              <w:rPr>
                <w:rFonts w:hint="eastAsia" w:ascii="仿宋" w:hAnsi="仿宋" w:eastAsia="仿宋" w:cs="仿宋"/>
                <w:sz w:val="24"/>
              </w:rPr>
              <w:t>提供自助式的升级接口，支持对产品升级、规则升级。</w:t>
            </w:r>
          </w:p>
        </w:tc>
      </w:tr>
      <w:tr w14:paraId="2767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restart"/>
            <w:shd w:val="clear" w:color="auto" w:fill="auto"/>
            <w:vAlign w:val="center"/>
          </w:tcPr>
          <w:p w14:paraId="0961ADEB">
            <w:pPr>
              <w:rPr>
                <w:rFonts w:ascii="仿宋" w:hAnsi="仿宋" w:eastAsia="仿宋" w:cs="仿宋"/>
                <w:sz w:val="24"/>
              </w:rPr>
            </w:pPr>
            <w:r>
              <w:rPr>
                <w:rFonts w:hint="eastAsia" w:ascii="仿宋" w:hAnsi="仿宋" w:eastAsia="仿宋" w:cs="仿宋"/>
                <w:sz w:val="24"/>
              </w:rPr>
              <w:t>资产管理</w:t>
            </w:r>
          </w:p>
        </w:tc>
        <w:tc>
          <w:tcPr>
            <w:tcW w:w="7823" w:type="dxa"/>
            <w:shd w:val="clear" w:color="auto" w:fill="auto"/>
            <w:vAlign w:val="center"/>
          </w:tcPr>
          <w:p w14:paraId="0359CF04">
            <w:pPr>
              <w:rPr>
                <w:rFonts w:ascii="仿宋" w:hAnsi="仿宋" w:eastAsia="仿宋" w:cs="仿宋"/>
                <w:sz w:val="24"/>
              </w:rPr>
            </w:pPr>
            <w:r>
              <w:rPr>
                <w:rFonts w:hint="eastAsia" w:ascii="仿宋" w:hAnsi="仿宋" w:eastAsia="仿宋" w:cs="仿宋"/>
                <w:sz w:val="24"/>
              </w:rPr>
              <w:t>注册用户资产时，提供自动发现识别能力。</w:t>
            </w:r>
          </w:p>
        </w:tc>
      </w:tr>
      <w:tr w14:paraId="15A6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Merge w:val="continue"/>
            <w:shd w:val="clear" w:color="auto" w:fill="auto"/>
            <w:vAlign w:val="center"/>
          </w:tcPr>
          <w:p w14:paraId="47C928F6">
            <w:pPr>
              <w:rPr>
                <w:rFonts w:ascii="仿宋" w:hAnsi="仿宋" w:eastAsia="仿宋" w:cs="仿宋"/>
                <w:sz w:val="24"/>
              </w:rPr>
            </w:pPr>
          </w:p>
        </w:tc>
        <w:tc>
          <w:tcPr>
            <w:tcW w:w="7823" w:type="dxa"/>
            <w:shd w:val="clear" w:color="auto" w:fill="auto"/>
            <w:vAlign w:val="center"/>
          </w:tcPr>
          <w:p w14:paraId="0B35450E">
            <w:pPr>
              <w:rPr>
                <w:rFonts w:ascii="仿宋" w:hAnsi="仿宋" w:eastAsia="仿宋" w:cs="仿宋"/>
                <w:sz w:val="24"/>
              </w:rPr>
            </w:pPr>
            <w:r>
              <w:rPr>
                <w:rFonts w:hint="eastAsia" w:ascii="仿宋" w:hAnsi="仿宋" w:eastAsia="仿宋" w:cs="仿宋"/>
                <w:sz w:val="24"/>
              </w:rPr>
              <w:t>▲资产拓扑支持按照实际的用户环境进行编辑发布并可以和资产进行绑定，拓扑可以显示资产采集的事件数量被采集资产的状态等信息，投标时</w:t>
            </w:r>
            <w:r>
              <w:rPr>
                <w:rFonts w:hint="eastAsia" w:ascii="仿宋" w:hAnsi="仿宋" w:eastAsia="仿宋" w:cs="仿宋"/>
                <w:kern w:val="0"/>
                <w:sz w:val="24"/>
              </w:rPr>
              <w:t>提供国家认可的具有相应检测能力的检测机构出具的检测报告（CMA或CNAS）进行满足性验证</w:t>
            </w:r>
            <w:r>
              <w:rPr>
                <w:rFonts w:hint="eastAsia" w:ascii="仿宋" w:hAnsi="仿宋" w:eastAsia="仿宋" w:cs="仿宋"/>
                <w:sz w:val="24"/>
              </w:rPr>
              <w:t>。</w:t>
            </w:r>
          </w:p>
        </w:tc>
      </w:tr>
    </w:tbl>
    <w:p w14:paraId="3D4C91F6">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11</w:t>
      </w:r>
      <w:r>
        <w:rPr>
          <w:rFonts w:ascii="仿宋_GB2312" w:hAnsi="仿宋_GB2312" w:eastAsia="仿宋_GB2312" w:cs="仿宋_GB2312"/>
          <w:bCs/>
          <w:sz w:val="24"/>
        </w:rPr>
        <w:t>运维管理区堡垒机（数量：1台）</w:t>
      </w:r>
    </w:p>
    <w:tbl>
      <w:tblPr>
        <w:tblStyle w:val="63"/>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7831"/>
      </w:tblGrid>
      <w:tr w14:paraId="5240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tcBorders>
              <w:top w:val="single" w:color="auto" w:sz="4" w:space="0"/>
              <w:left w:val="single" w:color="auto" w:sz="4" w:space="0"/>
              <w:bottom w:val="single" w:color="auto" w:sz="4" w:space="0"/>
              <w:right w:val="single" w:color="auto" w:sz="4" w:space="0"/>
            </w:tcBorders>
            <w:shd w:val="clear" w:color="auto" w:fill="auto"/>
            <w:vAlign w:val="center"/>
          </w:tcPr>
          <w:p w14:paraId="3D884F74">
            <w:pPr>
              <w:jc w:val="center"/>
              <w:rPr>
                <w:rFonts w:ascii="仿宋" w:hAnsi="仿宋" w:eastAsia="仿宋" w:cs="仿宋"/>
                <w:bCs/>
                <w:sz w:val="24"/>
              </w:rPr>
            </w:pPr>
            <w:r>
              <w:rPr>
                <w:rFonts w:hint="eastAsia" w:ascii="仿宋" w:hAnsi="仿宋" w:eastAsia="仿宋" w:cs="仿宋"/>
                <w:color w:val="000000"/>
                <w:kern w:val="0"/>
                <w:sz w:val="24"/>
                <w:lang w:bidi="ar"/>
              </w:rPr>
              <w:t>功能指标</w:t>
            </w:r>
          </w:p>
        </w:tc>
        <w:tc>
          <w:tcPr>
            <w:tcW w:w="7831" w:type="dxa"/>
            <w:tcBorders>
              <w:top w:val="single" w:color="auto" w:sz="4" w:space="0"/>
              <w:left w:val="nil"/>
              <w:bottom w:val="single" w:color="auto" w:sz="4" w:space="0"/>
              <w:right w:val="single" w:color="auto" w:sz="4" w:space="0"/>
            </w:tcBorders>
            <w:shd w:val="clear" w:color="auto" w:fill="auto"/>
            <w:vAlign w:val="center"/>
          </w:tcPr>
          <w:p w14:paraId="315CDAC0">
            <w:pPr>
              <w:jc w:val="center"/>
              <w:rPr>
                <w:rFonts w:ascii="仿宋" w:hAnsi="仿宋" w:eastAsia="仿宋" w:cs="仿宋"/>
                <w:bCs/>
                <w:sz w:val="24"/>
              </w:rPr>
            </w:pPr>
            <w:r>
              <w:rPr>
                <w:rFonts w:hint="eastAsia" w:ascii="仿宋" w:hAnsi="仿宋" w:eastAsia="仿宋" w:cs="仿宋"/>
                <w:color w:val="000000"/>
                <w:kern w:val="0"/>
                <w:sz w:val="24"/>
                <w:lang w:bidi="ar"/>
              </w:rPr>
              <w:t>功能要求说明</w:t>
            </w:r>
          </w:p>
        </w:tc>
      </w:tr>
      <w:tr w14:paraId="3897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tcBorders>
              <w:top w:val="nil"/>
              <w:left w:val="single" w:color="auto" w:sz="4" w:space="0"/>
              <w:bottom w:val="single" w:color="auto" w:sz="4" w:space="0"/>
              <w:right w:val="single" w:color="auto" w:sz="4" w:space="0"/>
            </w:tcBorders>
            <w:vAlign w:val="center"/>
          </w:tcPr>
          <w:p w14:paraId="1A3CD079">
            <w:pPr>
              <w:jc w:val="center"/>
              <w:rPr>
                <w:rFonts w:ascii="仿宋" w:hAnsi="仿宋" w:eastAsia="仿宋" w:cs="仿宋"/>
                <w:bCs/>
                <w:sz w:val="24"/>
              </w:rPr>
            </w:pPr>
            <w:r>
              <w:rPr>
                <w:rFonts w:hint="eastAsia" w:ascii="仿宋" w:hAnsi="仿宋" w:eastAsia="仿宋" w:cs="仿宋"/>
                <w:bCs/>
                <w:sz w:val="24"/>
              </w:rPr>
              <w:t>软件规格</w:t>
            </w:r>
          </w:p>
        </w:tc>
        <w:tc>
          <w:tcPr>
            <w:tcW w:w="7831" w:type="dxa"/>
            <w:tcBorders>
              <w:top w:val="single" w:color="auto" w:sz="4" w:space="0"/>
              <w:left w:val="single" w:color="auto" w:sz="4" w:space="0"/>
              <w:bottom w:val="single" w:color="auto" w:sz="4" w:space="0"/>
              <w:right w:val="single" w:color="auto" w:sz="4" w:space="0"/>
            </w:tcBorders>
            <w:vAlign w:val="center"/>
          </w:tcPr>
          <w:p w14:paraId="2A1667C2">
            <w:pPr>
              <w:rPr>
                <w:rFonts w:ascii="仿宋" w:hAnsi="仿宋" w:eastAsia="仿宋" w:cs="仿宋"/>
                <w:bCs/>
                <w:sz w:val="24"/>
              </w:rPr>
            </w:pPr>
            <w:r>
              <w:rPr>
                <w:rFonts w:hint="eastAsia" w:ascii="仿宋" w:hAnsi="仿宋" w:eastAsia="仿宋" w:cs="仿宋"/>
                <w:bCs/>
                <w:sz w:val="24"/>
              </w:rPr>
              <w:t>满足不少于50个资产运维许可</w:t>
            </w:r>
          </w:p>
        </w:tc>
      </w:tr>
      <w:tr w14:paraId="1A46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restart"/>
            <w:tcBorders>
              <w:top w:val="nil"/>
              <w:left w:val="single" w:color="auto" w:sz="4" w:space="0"/>
              <w:bottom w:val="single" w:color="auto" w:sz="4" w:space="0"/>
              <w:right w:val="single" w:color="auto" w:sz="4" w:space="0"/>
            </w:tcBorders>
            <w:vAlign w:val="center"/>
          </w:tcPr>
          <w:p w14:paraId="1DA4F6A4">
            <w:pPr>
              <w:jc w:val="center"/>
              <w:rPr>
                <w:rFonts w:ascii="仿宋" w:hAnsi="仿宋" w:eastAsia="仿宋" w:cs="仿宋"/>
                <w:bCs/>
                <w:sz w:val="24"/>
              </w:rPr>
            </w:pPr>
            <w:r>
              <w:rPr>
                <w:rFonts w:hint="eastAsia" w:ascii="仿宋" w:hAnsi="仿宋" w:eastAsia="仿宋" w:cs="仿宋"/>
                <w:bCs/>
                <w:sz w:val="24"/>
              </w:rPr>
              <w:t>设备管理</w:t>
            </w:r>
          </w:p>
        </w:tc>
        <w:tc>
          <w:tcPr>
            <w:tcW w:w="7831" w:type="dxa"/>
            <w:tcBorders>
              <w:top w:val="single" w:color="auto" w:sz="4" w:space="0"/>
              <w:left w:val="single" w:color="auto" w:sz="4" w:space="0"/>
              <w:bottom w:val="single" w:color="auto" w:sz="4" w:space="0"/>
              <w:right w:val="single" w:color="auto" w:sz="4" w:space="0"/>
            </w:tcBorders>
            <w:vAlign w:val="center"/>
          </w:tcPr>
          <w:p w14:paraId="5C96A50D">
            <w:pPr>
              <w:rPr>
                <w:rFonts w:ascii="仿宋" w:hAnsi="仿宋" w:eastAsia="仿宋" w:cs="仿宋"/>
                <w:bCs/>
                <w:sz w:val="24"/>
              </w:rPr>
            </w:pPr>
            <w:r>
              <w:rPr>
                <w:rFonts w:hint="eastAsia" w:ascii="仿宋" w:hAnsi="仿宋" w:eastAsia="仿宋" w:cs="仿宋"/>
                <w:bCs/>
                <w:sz w:val="24"/>
              </w:rPr>
              <w:t>支持常用的运维协议：SSH、TELNET、RDP、VNC、FTP、SFTP、rlogin；可通过应用发布的方式进行协议扩展，如数据库Oracle、MSSQL、MySQL、VMware vSphere Client、浏览器等客户端工具；</w:t>
            </w:r>
          </w:p>
        </w:tc>
      </w:tr>
      <w:tr w14:paraId="4C79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2B697ADE">
            <w:pPr>
              <w:jc w:val="cente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089B64E1">
            <w:pPr>
              <w:rPr>
                <w:rFonts w:ascii="仿宋" w:hAnsi="仿宋" w:eastAsia="仿宋" w:cs="仿宋"/>
                <w:bCs/>
                <w:sz w:val="24"/>
              </w:rPr>
            </w:pPr>
            <w:r>
              <w:rPr>
                <w:rFonts w:hint="eastAsia" w:ascii="仿宋" w:hAnsi="仿宋" w:eastAsia="仿宋" w:cs="仿宋"/>
                <w:bCs/>
                <w:sz w:val="24"/>
              </w:rPr>
              <w:t>登录模式：支持设备帐户和密码的自动登录、手工登录、二次自动登录模式；</w:t>
            </w:r>
          </w:p>
        </w:tc>
      </w:tr>
      <w:tr w14:paraId="343B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restart"/>
            <w:tcBorders>
              <w:top w:val="nil"/>
              <w:left w:val="single" w:color="auto" w:sz="4" w:space="0"/>
              <w:bottom w:val="single" w:color="auto" w:sz="4" w:space="0"/>
              <w:right w:val="single" w:color="auto" w:sz="4" w:space="0"/>
            </w:tcBorders>
            <w:vAlign w:val="center"/>
          </w:tcPr>
          <w:p w14:paraId="738D0AF6">
            <w:pPr>
              <w:jc w:val="center"/>
              <w:rPr>
                <w:rFonts w:ascii="仿宋" w:hAnsi="仿宋" w:eastAsia="仿宋" w:cs="仿宋"/>
                <w:bCs/>
                <w:sz w:val="24"/>
              </w:rPr>
            </w:pPr>
            <w:r>
              <w:rPr>
                <w:rFonts w:hint="eastAsia" w:ascii="仿宋" w:hAnsi="仿宋" w:eastAsia="仿宋" w:cs="仿宋"/>
                <w:bCs/>
                <w:sz w:val="24"/>
              </w:rPr>
              <w:t>工单流程</w:t>
            </w:r>
          </w:p>
        </w:tc>
        <w:tc>
          <w:tcPr>
            <w:tcW w:w="7831" w:type="dxa"/>
            <w:tcBorders>
              <w:top w:val="single" w:color="auto" w:sz="4" w:space="0"/>
              <w:left w:val="single" w:color="auto" w:sz="4" w:space="0"/>
              <w:bottom w:val="single" w:color="auto" w:sz="4" w:space="0"/>
              <w:right w:val="single" w:color="auto" w:sz="4" w:space="0"/>
            </w:tcBorders>
            <w:vAlign w:val="center"/>
          </w:tcPr>
          <w:p w14:paraId="04EA869E">
            <w:pPr>
              <w:rPr>
                <w:rFonts w:ascii="仿宋" w:hAnsi="仿宋" w:eastAsia="仿宋" w:cs="仿宋"/>
                <w:bCs/>
                <w:sz w:val="24"/>
              </w:rPr>
            </w:pPr>
            <w:r>
              <w:rPr>
                <w:rFonts w:hint="eastAsia" w:ascii="仿宋" w:hAnsi="仿宋" w:eastAsia="仿宋" w:cs="仿宋"/>
                <w:bCs/>
                <w:sz w:val="24"/>
              </w:rPr>
              <w:t>运维人员可以向管理员申请需要访问的设备，申请时可以选择：设备IP、设备账户、运维有效期、备注事由等，并且运维工单以邮件方式通知管理员；</w:t>
            </w:r>
          </w:p>
        </w:tc>
      </w:tr>
      <w:tr w14:paraId="5AB5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57ED4219">
            <w:pPr>
              <w:jc w:val="cente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440DA667">
            <w:pPr>
              <w:rPr>
                <w:rFonts w:ascii="仿宋" w:hAnsi="仿宋" w:eastAsia="仿宋" w:cs="仿宋"/>
                <w:bCs/>
                <w:sz w:val="24"/>
              </w:rPr>
            </w:pPr>
            <w:r>
              <w:rPr>
                <w:rFonts w:hint="eastAsia" w:ascii="仿宋" w:hAnsi="仿宋" w:eastAsia="仿宋" w:cs="仿宋"/>
                <w:bCs/>
                <w:sz w:val="24"/>
              </w:rPr>
              <w:t>管理员对运维工单进行审核之后以邮件方式通知给运维人员；如果允许，则运维人员才可访问；否则就无法访问；</w:t>
            </w:r>
          </w:p>
        </w:tc>
      </w:tr>
      <w:tr w14:paraId="5460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restart"/>
            <w:tcBorders>
              <w:top w:val="nil"/>
              <w:left w:val="single" w:color="auto" w:sz="4" w:space="0"/>
              <w:bottom w:val="single" w:color="auto" w:sz="4" w:space="0"/>
              <w:right w:val="single" w:color="auto" w:sz="4" w:space="0"/>
            </w:tcBorders>
            <w:vAlign w:val="center"/>
          </w:tcPr>
          <w:p w14:paraId="038CAFBF">
            <w:pPr>
              <w:jc w:val="center"/>
              <w:rPr>
                <w:rFonts w:ascii="仿宋" w:hAnsi="仿宋" w:eastAsia="仿宋" w:cs="仿宋"/>
                <w:bCs/>
                <w:sz w:val="24"/>
              </w:rPr>
            </w:pPr>
            <w:r>
              <w:rPr>
                <w:rFonts w:hint="eastAsia" w:ascii="仿宋" w:hAnsi="仿宋" w:eastAsia="仿宋" w:cs="仿宋"/>
                <w:bCs/>
                <w:sz w:val="24"/>
              </w:rPr>
              <w:t>运维方式</w:t>
            </w:r>
          </w:p>
        </w:tc>
        <w:tc>
          <w:tcPr>
            <w:tcW w:w="7831" w:type="dxa"/>
            <w:tcBorders>
              <w:top w:val="single" w:color="auto" w:sz="4" w:space="0"/>
              <w:left w:val="single" w:color="auto" w:sz="4" w:space="0"/>
              <w:bottom w:val="single" w:color="auto" w:sz="4" w:space="0"/>
              <w:right w:val="single" w:color="auto" w:sz="4" w:space="0"/>
            </w:tcBorders>
            <w:vAlign w:val="center"/>
          </w:tcPr>
          <w:p w14:paraId="473EEEEE">
            <w:pPr>
              <w:rPr>
                <w:rFonts w:ascii="仿宋" w:hAnsi="仿宋" w:eastAsia="仿宋" w:cs="仿宋"/>
                <w:bCs/>
                <w:sz w:val="24"/>
              </w:rPr>
            </w:pPr>
            <w:r>
              <w:rPr>
                <w:rFonts w:hint="eastAsia" w:ascii="仿宋" w:hAnsi="仿宋" w:eastAsia="仿宋" w:cs="仿宋"/>
                <w:bCs/>
                <w:sz w:val="24"/>
              </w:rPr>
              <w:t>Web访问方式：至少支持使用IE、谷歌、火狐三种浏览器打开堡垒机的Web页面直接调用mstsc、VNC、Xshell、SecureCRT、Putty、winscp、flashFXP、FileZilla、SecureFX等运维客户端工具；</w:t>
            </w:r>
          </w:p>
        </w:tc>
      </w:tr>
      <w:tr w14:paraId="1D4F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26163D2A">
            <w:pPr>
              <w:jc w:val="cente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3E354974">
            <w:pPr>
              <w:rPr>
                <w:rFonts w:ascii="仿宋" w:hAnsi="仿宋" w:eastAsia="仿宋" w:cs="仿宋"/>
                <w:bCs/>
                <w:sz w:val="24"/>
              </w:rPr>
            </w:pPr>
            <w:r>
              <w:rPr>
                <w:rFonts w:hint="eastAsia" w:ascii="仿宋" w:hAnsi="仿宋" w:eastAsia="仿宋" w:cs="仿宋"/>
                <w:bCs/>
                <w:sz w:val="24"/>
              </w:rPr>
              <w:t>客户端访问方式：支持使用本地的mstsc/Xshell/SecureCRT/Putty等客户端工具登录堡垒机访问图形或字符设备，视图界面一致性、搜索能力；</w:t>
            </w:r>
          </w:p>
        </w:tc>
      </w:tr>
      <w:tr w14:paraId="68F0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14F0AE49">
            <w:pPr>
              <w:jc w:val="cente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705ADD84">
            <w:pPr>
              <w:rPr>
                <w:rFonts w:ascii="仿宋" w:hAnsi="仿宋" w:eastAsia="仿宋" w:cs="仿宋"/>
                <w:bCs/>
                <w:sz w:val="24"/>
              </w:rPr>
            </w:pPr>
            <w:r>
              <w:rPr>
                <w:rFonts w:hint="eastAsia" w:ascii="仿宋" w:hAnsi="仿宋" w:eastAsia="仿宋" w:cs="仿宋"/>
                <w:bCs/>
                <w:sz w:val="24"/>
              </w:rPr>
              <w:t>支持使用本地的winscp/flashFXP/SecureFX等客户端工具登录堡垒机访问SFTP/FTP设备；</w:t>
            </w:r>
          </w:p>
        </w:tc>
      </w:tr>
      <w:tr w14:paraId="3563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7F496A05">
            <w:pPr>
              <w:jc w:val="cente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3E754EFB">
            <w:pPr>
              <w:rPr>
                <w:rFonts w:ascii="仿宋" w:hAnsi="仿宋" w:eastAsia="仿宋" w:cs="仿宋"/>
                <w:bCs/>
                <w:sz w:val="24"/>
              </w:rPr>
            </w:pPr>
            <w:r>
              <w:rPr>
                <w:rFonts w:hint="eastAsia" w:ascii="仿宋" w:hAnsi="仿宋" w:eastAsia="仿宋" w:cs="仿宋"/>
                <w:bCs/>
                <w:sz w:val="24"/>
              </w:rPr>
              <w:t>可以使用SSH-agent-forwarding登录到ssh服务器，用于登录堡垒机和登录ssh主机使用相同私钥的场景；</w:t>
            </w:r>
          </w:p>
        </w:tc>
      </w:tr>
      <w:tr w14:paraId="0170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restart"/>
            <w:tcBorders>
              <w:top w:val="nil"/>
              <w:left w:val="single" w:color="auto" w:sz="4" w:space="0"/>
              <w:bottom w:val="single" w:color="auto" w:sz="4" w:space="0"/>
              <w:right w:val="single" w:color="auto" w:sz="4" w:space="0"/>
            </w:tcBorders>
            <w:vAlign w:val="center"/>
          </w:tcPr>
          <w:p w14:paraId="51F3A2E2">
            <w:pPr>
              <w:jc w:val="center"/>
              <w:rPr>
                <w:rFonts w:ascii="仿宋" w:hAnsi="仿宋" w:eastAsia="仿宋" w:cs="仿宋"/>
                <w:bCs/>
                <w:sz w:val="24"/>
              </w:rPr>
            </w:pPr>
            <w:r>
              <w:rPr>
                <w:rFonts w:hint="eastAsia" w:ascii="仿宋" w:hAnsi="仿宋" w:eastAsia="仿宋" w:cs="仿宋"/>
                <w:bCs/>
                <w:sz w:val="24"/>
              </w:rPr>
              <w:t>审计日志</w:t>
            </w:r>
          </w:p>
        </w:tc>
        <w:tc>
          <w:tcPr>
            <w:tcW w:w="7831" w:type="dxa"/>
            <w:tcBorders>
              <w:top w:val="single" w:color="auto" w:sz="4" w:space="0"/>
              <w:left w:val="single" w:color="auto" w:sz="4" w:space="0"/>
              <w:bottom w:val="single" w:color="auto" w:sz="4" w:space="0"/>
              <w:right w:val="single" w:color="auto" w:sz="4" w:space="0"/>
            </w:tcBorders>
            <w:vAlign w:val="center"/>
          </w:tcPr>
          <w:p w14:paraId="0ABCA0C8">
            <w:pPr>
              <w:rPr>
                <w:rFonts w:ascii="仿宋" w:hAnsi="仿宋" w:eastAsia="仿宋" w:cs="仿宋"/>
                <w:bCs/>
                <w:sz w:val="24"/>
              </w:rPr>
            </w:pPr>
            <w:r>
              <w:rPr>
                <w:rFonts w:hint="eastAsia" w:ascii="仿宋" w:hAnsi="仿宋" w:eastAsia="仿宋" w:cs="仿宋"/>
                <w:bCs/>
                <w:sz w:val="24"/>
              </w:rPr>
              <w:t>支持对运维操作会话的在线监控、实时阻断、日志回放、起止时间、来源用户、来源IP、目标设备、协议/应用类型、命令记录、操作内容（如对文件的上传、下载、删除、修改等操作等）的详细行为日志；</w:t>
            </w:r>
          </w:p>
        </w:tc>
      </w:tr>
      <w:tr w14:paraId="3206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5DE6F672">
            <w:pPr>
              <w:jc w:val="cente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00896576">
            <w:pPr>
              <w:rPr>
                <w:rFonts w:ascii="仿宋" w:hAnsi="仿宋" w:eastAsia="仿宋" w:cs="仿宋"/>
                <w:bCs/>
                <w:sz w:val="24"/>
              </w:rPr>
            </w:pPr>
            <w:r>
              <w:rPr>
                <w:rFonts w:hint="eastAsia" w:ascii="仿宋" w:hAnsi="仿宋" w:eastAsia="仿宋" w:cs="仿宋"/>
                <w:bCs/>
                <w:sz w:val="24"/>
              </w:rPr>
              <w:t>支持审计主流数据库（如DB2、oracle、mysql、sql server）运维中的SQL语句，可进行关键信息定位查询；</w:t>
            </w:r>
          </w:p>
        </w:tc>
      </w:tr>
      <w:tr w14:paraId="0666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restart"/>
            <w:tcBorders>
              <w:top w:val="nil"/>
              <w:left w:val="single" w:color="auto" w:sz="4" w:space="0"/>
              <w:bottom w:val="single" w:color="auto" w:sz="4" w:space="0"/>
              <w:right w:val="single" w:color="auto" w:sz="4" w:space="0"/>
            </w:tcBorders>
            <w:vAlign w:val="center"/>
          </w:tcPr>
          <w:p w14:paraId="2CB998CF">
            <w:pPr>
              <w:jc w:val="center"/>
              <w:rPr>
                <w:rFonts w:ascii="仿宋" w:hAnsi="仿宋" w:eastAsia="仿宋" w:cs="仿宋"/>
                <w:bCs/>
                <w:sz w:val="24"/>
              </w:rPr>
            </w:pPr>
            <w:r>
              <w:rPr>
                <w:rFonts w:hint="eastAsia" w:ascii="仿宋" w:hAnsi="仿宋" w:eastAsia="仿宋" w:cs="仿宋"/>
                <w:bCs/>
                <w:sz w:val="24"/>
              </w:rPr>
              <w:t>安全策略</w:t>
            </w:r>
          </w:p>
        </w:tc>
        <w:tc>
          <w:tcPr>
            <w:tcW w:w="7831" w:type="dxa"/>
            <w:tcBorders>
              <w:top w:val="single" w:color="auto" w:sz="4" w:space="0"/>
              <w:left w:val="single" w:color="auto" w:sz="4" w:space="0"/>
              <w:bottom w:val="single" w:color="auto" w:sz="4" w:space="0"/>
              <w:right w:val="single" w:color="auto" w:sz="4" w:space="0"/>
            </w:tcBorders>
            <w:vAlign w:val="center"/>
          </w:tcPr>
          <w:p w14:paraId="67280C22">
            <w:pPr>
              <w:rPr>
                <w:rFonts w:ascii="仿宋" w:hAnsi="仿宋" w:eastAsia="仿宋" w:cs="仿宋"/>
                <w:bCs/>
                <w:sz w:val="24"/>
              </w:rPr>
            </w:pPr>
            <w:r>
              <w:rPr>
                <w:rFonts w:hint="eastAsia" w:ascii="仿宋" w:hAnsi="仿宋" w:eastAsia="仿宋" w:cs="仿宋"/>
                <w:bCs/>
                <w:sz w:val="24"/>
              </w:rPr>
              <w:t>运维规则策略：支持通过基于时间、IP/IP段、用户/用户组、设备/设备组、设备账号、命令关键字、控制动作、黑白名单等组合访问控制策略，授权用户可访问的目标设备；</w:t>
            </w:r>
          </w:p>
        </w:tc>
      </w:tr>
      <w:tr w14:paraId="424C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22C1D6AC">
            <w:pP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0155593C">
            <w:pPr>
              <w:rPr>
                <w:rFonts w:ascii="仿宋" w:hAnsi="仿宋" w:eastAsia="仿宋" w:cs="仿宋"/>
                <w:bCs/>
                <w:sz w:val="24"/>
              </w:rPr>
            </w:pPr>
            <w:r>
              <w:rPr>
                <w:rFonts w:hint="eastAsia" w:ascii="仿宋" w:hAnsi="仿宋" w:eastAsia="仿宋" w:cs="仿宋"/>
                <w:bCs/>
                <w:sz w:val="24"/>
              </w:rPr>
              <w:t>二次审批：对重要设备启用登录审核功能，运维人员须向管理员申请登录，管理员允许之后才可登录；否则无法登录；</w:t>
            </w:r>
          </w:p>
        </w:tc>
      </w:tr>
      <w:tr w14:paraId="0AD8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9" w:type="dxa"/>
            <w:vMerge w:val="continue"/>
            <w:tcBorders>
              <w:top w:val="nil"/>
              <w:left w:val="single" w:color="auto" w:sz="4" w:space="0"/>
              <w:bottom w:val="single" w:color="auto" w:sz="4" w:space="0"/>
              <w:right w:val="single" w:color="auto" w:sz="4" w:space="0"/>
            </w:tcBorders>
            <w:vAlign w:val="center"/>
          </w:tcPr>
          <w:p w14:paraId="1CB7C27B">
            <w:pPr>
              <w:rPr>
                <w:rFonts w:ascii="仿宋" w:hAnsi="仿宋" w:eastAsia="仿宋" w:cs="仿宋"/>
                <w:bCs/>
                <w:sz w:val="24"/>
              </w:rPr>
            </w:pPr>
          </w:p>
        </w:tc>
        <w:tc>
          <w:tcPr>
            <w:tcW w:w="7831" w:type="dxa"/>
            <w:tcBorders>
              <w:top w:val="single" w:color="auto" w:sz="4" w:space="0"/>
              <w:left w:val="single" w:color="auto" w:sz="4" w:space="0"/>
              <w:bottom w:val="single" w:color="auto" w:sz="4" w:space="0"/>
              <w:right w:val="single" w:color="auto" w:sz="4" w:space="0"/>
            </w:tcBorders>
            <w:vAlign w:val="center"/>
          </w:tcPr>
          <w:p w14:paraId="50ACA8E5">
            <w:pPr>
              <w:rPr>
                <w:rFonts w:ascii="仿宋" w:hAnsi="仿宋" w:eastAsia="仿宋" w:cs="仿宋"/>
                <w:bCs/>
                <w:sz w:val="24"/>
              </w:rPr>
            </w:pPr>
            <w:r>
              <w:rPr>
                <w:rFonts w:hint="eastAsia" w:ascii="仿宋" w:hAnsi="仿宋" w:eastAsia="仿宋" w:cs="仿宋"/>
                <w:bCs/>
                <w:sz w:val="24"/>
              </w:rPr>
              <w:t>运维空闲时间限制：支持运维空闲会话时间全局设置限制功能；</w:t>
            </w:r>
          </w:p>
        </w:tc>
      </w:tr>
    </w:tbl>
    <w:p w14:paraId="26FEBF7B">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12</w:t>
      </w:r>
      <w:r>
        <w:rPr>
          <w:rFonts w:ascii="仿宋_GB2312" w:hAnsi="仿宋_GB2312" w:eastAsia="仿宋_GB2312" w:cs="仿宋_GB2312"/>
          <w:bCs/>
          <w:sz w:val="24"/>
        </w:rPr>
        <w:t>运维管理区前置交换机（数量：2台）</w:t>
      </w:r>
    </w:p>
    <w:tbl>
      <w:tblPr>
        <w:tblStyle w:val="63"/>
        <w:tblW w:w="5000" w:type="pct"/>
        <w:tblInd w:w="0" w:type="dxa"/>
        <w:tblLayout w:type="autofit"/>
        <w:tblCellMar>
          <w:top w:w="0" w:type="dxa"/>
          <w:left w:w="108" w:type="dxa"/>
          <w:bottom w:w="0" w:type="dxa"/>
          <w:right w:w="108" w:type="dxa"/>
        </w:tblCellMar>
      </w:tblPr>
      <w:tblGrid>
        <w:gridCol w:w="1334"/>
        <w:gridCol w:w="7840"/>
      </w:tblGrid>
      <w:tr w14:paraId="709D110E">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92E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功能指标</w:t>
            </w:r>
          </w:p>
        </w:tc>
        <w:tc>
          <w:tcPr>
            <w:tcW w:w="4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34FE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功能要求说明</w:t>
            </w:r>
          </w:p>
        </w:tc>
      </w:tr>
      <w:tr w14:paraId="3D500BB6">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3282">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设备性能</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278C6">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交换容量≥1.36Tbps，包转发率≥280Mpps，以官网最小值为准</w:t>
            </w:r>
          </w:p>
        </w:tc>
      </w:tr>
      <w:tr w14:paraId="4A873795">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1F68">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设备配置</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7ADE6">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配置≥24个10/100/1000BASE-T电口，≥个1G/10G BASE-X SFP+端口,模块化双电源双风扇，前/后通，风道可调，</w:t>
            </w:r>
            <w:r>
              <w:rPr>
                <w:rFonts w:hint="eastAsia" w:ascii="仿宋" w:hAnsi="仿宋" w:eastAsia="仿宋" w:cs="仿宋"/>
                <w:kern w:val="0"/>
                <w:sz w:val="24"/>
              </w:rPr>
              <w:t>含三年软硬件维保服务。</w:t>
            </w:r>
          </w:p>
        </w:tc>
      </w:tr>
      <w:tr w14:paraId="55A61B42">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1F9A">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扩展性</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33EF">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扩展插槽≥2，可扩展万兆光口、25G光口、40G光口、1/2.5/5/10G自适应万兆电口，提供相关官网截图；</w:t>
            </w:r>
          </w:p>
        </w:tc>
      </w:tr>
      <w:tr w14:paraId="6635574B">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9F1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路由协议</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4600A">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支持静态路由、RIP，OSPF， ISISv4，BGP4、IPv6静态路由、RIPng、OSPF v3、BGP4+、等价路由、MSTP、VRRP等协议；支持IPv4和IPv6环境下的策略路由；支持IPv6手动隧道、6to4隧道和ISATAP隧道；</w:t>
            </w:r>
          </w:p>
        </w:tc>
      </w:tr>
      <w:tr w14:paraId="157D93AB">
        <w:tblPrEx>
          <w:tblCellMar>
            <w:top w:w="0" w:type="dxa"/>
            <w:left w:w="108" w:type="dxa"/>
            <w:bottom w:w="0" w:type="dxa"/>
            <w:right w:w="108" w:type="dxa"/>
          </w:tblCellMar>
        </w:tblPrEx>
        <w:trPr>
          <w:trHeight w:val="454"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B52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业务融合</w:t>
            </w:r>
          </w:p>
        </w:tc>
        <w:tc>
          <w:tcPr>
            <w:tcW w:w="4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CA25D">
            <w:pPr>
              <w:widowControl/>
              <w:jc w:val="left"/>
              <w:textAlignment w:val="top"/>
              <w:rPr>
                <w:rFonts w:ascii="仿宋" w:hAnsi="仿宋" w:eastAsia="仿宋" w:cs="仿宋"/>
                <w:color w:val="000000"/>
                <w:sz w:val="24"/>
              </w:rPr>
            </w:pPr>
            <w:r>
              <w:rPr>
                <w:rFonts w:hint="eastAsia" w:ascii="仿宋" w:hAnsi="仿宋" w:eastAsia="仿宋" w:cs="仿宋"/>
                <w:color w:val="000000"/>
                <w:kern w:val="0"/>
                <w:sz w:val="24"/>
                <w:lang w:bidi="ar"/>
              </w:rPr>
              <w:t>要求设备支持防火墙插卡，防火墙插卡集成多种安全模块，保障网络信息安全；</w:t>
            </w:r>
          </w:p>
        </w:tc>
      </w:tr>
    </w:tbl>
    <w:p w14:paraId="0D96BE59">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13</w:t>
      </w:r>
      <w:r>
        <w:rPr>
          <w:rFonts w:ascii="仿宋_GB2312" w:hAnsi="仿宋_GB2312" w:eastAsia="仿宋_GB2312" w:cs="仿宋_GB2312"/>
          <w:bCs/>
          <w:sz w:val="24"/>
        </w:rPr>
        <w:t>运维管理区防火墙（数量：2台）</w:t>
      </w:r>
    </w:p>
    <w:tbl>
      <w:tblPr>
        <w:tblStyle w:val="63"/>
        <w:tblpPr w:leftFromText="180" w:rightFromText="180" w:vertAnchor="text" w:tblpX="1" w:tblpY="1"/>
        <w:tblOverlap w:val="never"/>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7866"/>
      </w:tblGrid>
      <w:tr w14:paraId="78E9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shd w:val="clear" w:color="auto" w:fill="auto"/>
            <w:vAlign w:val="center"/>
          </w:tcPr>
          <w:p w14:paraId="6B110AC9">
            <w:pPr>
              <w:widowControl/>
              <w:snapToGrid w:val="0"/>
              <w:jc w:val="center"/>
              <w:rPr>
                <w:rFonts w:ascii="仿宋" w:hAnsi="仿宋" w:eastAsia="仿宋" w:cs="仿宋"/>
                <w:color w:val="C00000"/>
                <w:sz w:val="24"/>
              </w:rPr>
            </w:pPr>
            <w:r>
              <w:rPr>
                <w:rFonts w:hint="eastAsia" w:ascii="仿宋" w:hAnsi="仿宋" w:eastAsia="仿宋" w:cs="仿宋"/>
                <w:color w:val="000000"/>
                <w:kern w:val="0"/>
                <w:sz w:val="24"/>
                <w:lang w:bidi="ar"/>
              </w:rPr>
              <w:t>功能指标</w:t>
            </w:r>
          </w:p>
        </w:tc>
        <w:tc>
          <w:tcPr>
            <w:tcW w:w="7866" w:type="dxa"/>
            <w:shd w:val="clear" w:color="auto" w:fill="auto"/>
            <w:vAlign w:val="center"/>
          </w:tcPr>
          <w:p w14:paraId="07D7B28A">
            <w:pPr>
              <w:pStyle w:val="862"/>
              <w:widowControl/>
              <w:numPr>
                <w:ilvl w:val="0"/>
                <w:numId w:val="2"/>
              </w:numPr>
              <w:adjustRightInd w:val="0"/>
              <w:snapToGrid w:val="0"/>
              <w:ind w:left="0" w:right="0" w:firstLine="0"/>
              <w:jc w:val="center"/>
              <w:rPr>
                <w:rFonts w:ascii="仿宋" w:hAnsi="仿宋" w:eastAsia="仿宋" w:cs="仿宋"/>
                <w:color w:val="C00000"/>
              </w:rPr>
            </w:pPr>
            <w:r>
              <w:rPr>
                <w:rFonts w:hint="eastAsia" w:ascii="仿宋" w:hAnsi="仿宋" w:eastAsia="仿宋" w:cs="仿宋"/>
                <w:color w:val="000000"/>
                <w:kern w:val="0"/>
                <w:lang w:bidi="ar"/>
              </w:rPr>
              <w:t>功能要求说明</w:t>
            </w:r>
          </w:p>
        </w:tc>
      </w:tr>
      <w:tr w14:paraId="6204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shd w:val="clear" w:color="auto" w:fill="auto"/>
            <w:vAlign w:val="center"/>
          </w:tcPr>
          <w:p w14:paraId="208324EE">
            <w:pPr>
              <w:widowControl/>
              <w:snapToGrid w:val="0"/>
              <w:jc w:val="center"/>
              <w:rPr>
                <w:rFonts w:ascii="仿宋" w:hAnsi="仿宋" w:eastAsia="仿宋" w:cs="仿宋"/>
                <w:sz w:val="24"/>
              </w:rPr>
            </w:pPr>
            <w:r>
              <w:rPr>
                <w:rFonts w:hint="eastAsia" w:ascii="仿宋" w:hAnsi="仿宋" w:eastAsia="仿宋" w:cs="仿宋"/>
                <w:sz w:val="24"/>
              </w:rPr>
              <w:t>硬件要求</w:t>
            </w:r>
          </w:p>
        </w:tc>
        <w:tc>
          <w:tcPr>
            <w:tcW w:w="7866" w:type="dxa"/>
            <w:shd w:val="clear" w:color="auto" w:fill="auto"/>
            <w:vAlign w:val="center"/>
          </w:tcPr>
          <w:p w14:paraId="622C8C03">
            <w:pPr>
              <w:rPr>
                <w:rFonts w:ascii="仿宋" w:hAnsi="仿宋" w:eastAsia="仿宋" w:cs="仿宋"/>
                <w:sz w:val="24"/>
              </w:rPr>
            </w:pPr>
            <w:r>
              <w:rPr>
                <w:rFonts w:hint="eastAsia" w:ascii="仿宋" w:hAnsi="仿宋" w:eastAsia="仿宋" w:cs="仿宋"/>
                <w:sz w:val="24"/>
              </w:rPr>
              <w:t>配置：1U,系统盘板载EMMC卡8G，16个千兆电口，4个千兆光插槽和4个万兆光插槽（含多模模块）,冗余电源,1个扩展槽位,防火墙吞吐8G，并发连接220万，每秒新建连接3.5万；含3年IDP规则库升级许可。</w:t>
            </w:r>
          </w:p>
        </w:tc>
      </w:tr>
      <w:tr w14:paraId="6119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shd w:val="clear" w:color="auto" w:fill="auto"/>
            <w:vAlign w:val="center"/>
          </w:tcPr>
          <w:p w14:paraId="54A02443">
            <w:pPr>
              <w:widowControl/>
              <w:snapToGrid w:val="0"/>
              <w:jc w:val="center"/>
              <w:rPr>
                <w:rFonts w:ascii="仿宋" w:hAnsi="仿宋" w:eastAsia="仿宋" w:cs="仿宋"/>
                <w:sz w:val="24"/>
              </w:rPr>
            </w:pPr>
            <w:r>
              <w:rPr>
                <w:rFonts w:hint="eastAsia" w:ascii="仿宋" w:hAnsi="仿宋" w:eastAsia="仿宋" w:cs="仿宋"/>
                <w:sz w:val="24"/>
              </w:rPr>
              <w:t>访问控制</w:t>
            </w:r>
          </w:p>
        </w:tc>
        <w:tc>
          <w:tcPr>
            <w:tcW w:w="7866" w:type="dxa"/>
            <w:shd w:val="clear" w:color="auto" w:fill="auto"/>
            <w:vAlign w:val="center"/>
          </w:tcPr>
          <w:p w14:paraId="1E9BFBDA">
            <w:pPr>
              <w:pStyle w:val="862"/>
              <w:widowControl/>
              <w:adjustRightInd w:val="0"/>
              <w:snapToGrid w:val="0"/>
              <w:ind w:right="0" w:firstLine="0"/>
              <w:rPr>
                <w:rFonts w:ascii="仿宋" w:hAnsi="仿宋" w:eastAsia="仿宋" w:cs="仿宋"/>
              </w:rPr>
            </w:pPr>
            <w:r>
              <w:rPr>
                <w:rFonts w:hint="eastAsia" w:ascii="仿宋" w:hAnsi="仿宋" w:eastAsia="仿宋" w:cs="仿宋"/>
              </w:rPr>
              <w:t>▲支持 IPv6 安全控制策略设置，能针对IPv6的目的/源地址、源服务端口、区域、服务、时间、扩展头属性等条件进行安全访问规则的设置，投标时</w:t>
            </w:r>
            <w:r>
              <w:rPr>
                <w:rFonts w:hint="eastAsia" w:ascii="仿宋" w:hAnsi="仿宋" w:eastAsia="仿宋" w:cs="仿宋"/>
                <w:kern w:val="0"/>
                <w:lang w:bidi="ar"/>
              </w:rPr>
              <w:t>提供相关功能截图</w:t>
            </w:r>
            <w:r>
              <w:rPr>
                <w:rFonts w:hint="eastAsia" w:ascii="仿宋" w:hAnsi="仿宋" w:eastAsia="仿宋" w:cs="仿宋"/>
              </w:rPr>
              <w:t>；</w:t>
            </w:r>
          </w:p>
        </w:tc>
      </w:tr>
      <w:tr w14:paraId="100D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shd w:val="clear" w:color="auto" w:fill="auto"/>
            <w:vAlign w:val="center"/>
          </w:tcPr>
          <w:p w14:paraId="3050A3A3">
            <w:pPr>
              <w:widowControl/>
              <w:snapToGrid w:val="0"/>
              <w:jc w:val="center"/>
              <w:rPr>
                <w:rFonts w:ascii="仿宋" w:hAnsi="仿宋" w:eastAsia="仿宋" w:cs="仿宋"/>
                <w:sz w:val="24"/>
              </w:rPr>
            </w:pPr>
            <w:r>
              <w:rPr>
                <w:rFonts w:hint="eastAsia" w:ascii="仿宋" w:hAnsi="仿宋" w:eastAsia="仿宋" w:cs="仿宋"/>
                <w:sz w:val="24"/>
              </w:rPr>
              <w:t>用户管控</w:t>
            </w:r>
          </w:p>
        </w:tc>
        <w:tc>
          <w:tcPr>
            <w:tcW w:w="7866" w:type="dxa"/>
            <w:shd w:val="clear" w:color="auto" w:fill="auto"/>
            <w:vAlign w:val="center"/>
          </w:tcPr>
          <w:p w14:paraId="20A25E70">
            <w:pPr>
              <w:pStyle w:val="862"/>
              <w:widowControl/>
              <w:adjustRightInd w:val="0"/>
              <w:snapToGrid w:val="0"/>
              <w:ind w:right="0" w:firstLine="0"/>
              <w:rPr>
                <w:rFonts w:ascii="仿宋" w:hAnsi="仿宋" w:eastAsia="仿宋" w:cs="仿宋"/>
              </w:rPr>
            </w:pPr>
            <w:r>
              <w:rPr>
                <w:rFonts w:hint="eastAsia" w:ascii="仿宋" w:hAnsi="仿宋" w:eastAsia="仿宋" w:cs="仿宋"/>
              </w:rPr>
              <w:t>▲支持本地CA和第三方CA，支持作为CA认证中心为其他人签发证书，也可采用第三方CA为其他人签发证书（提供截图）；支持证书撤销（提供截图）；支持标准CRL列表，支持Crl下载及删除，同时支持 Crl 自动下载，通过HTTP协议定时自动下载更新Crl文件，投标时</w:t>
            </w:r>
            <w:r>
              <w:rPr>
                <w:rFonts w:hint="eastAsia" w:ascii="仿宋" w:hAnsi="仿宋" w:eastAsia="仿宋" w:cs="仿宋"/>
                <w:kern w:val="0"/>
                <w:lang w:bidi="ar"/>
              </w:rPr>
              <w:t>提供相关功能截图。</w:t>
            </w:r>
          </w:p>
        </w:tc>
      </w:tr>
      <w:tr w14:paraId="5151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Merge w:val="restart"/>
            <w:shd w:val="clear" w:color="auto" w:fill="auto"/>
            <w:vAlign w:val="center"/>
          </w:tcPr>
          <w:p w14:paraId="76D94E01">
            <w:pPr>
              <w:widowControl/>
              <w:snapToGrid w:val="0"/>
              <w:jc w:val="center"/>
              <w:rPr>
                <w:rFonts w:ascii="仿宋" w:hAnsi="仿宋" w:eastAsia="仿宋" w:cs="仿宋"/>
                <w:b/>
                <w:sz w:val="24"/>
              </w:rPr>
            </w:pPr>
            <w:r>
              <w:rPr>
                <w:rFonts w:hint="eastAsia" w:ascii="仿宋" w:hAnsi="仿宋" w:eastAsia="仿宋" w:cs="仿宋"/>
                <w:sz w:val="24"/>
              </w:rPr>
              <w:t>入侵防御</w:t>
            </w:r>
          </w:p>
        </w:tc>
        <w:tc>
          <w:tcPr>
            <w:tcW w:w="7866" w:type="dxa"/>
            <w:shd w:val="clear" w:color="auto" w:fill="auto"/>
            <w:vAlign w:val="center"/>
          </w:tcPr>
          <w:p w14:paraId="09926C4F">
            <w:pPr>
              <w:pStyle w:val="862"/>
              <w:widowControl/>
              <w:adjustRightInd w:val="0"/>
              <w:snapToGrid w:val="0"/>
              <w:ind w:right="0" w:firstLine="0"/>
              <w:rPr>
                <w:rFonts w:ascii="仿宋" w:hAnsi="仿宋" w:eastAsia="仿宋" w:cs="仿宋"/>
              </w:rPr>
            </w:pPr>
            <w:r>
              <w:rPr>
                <w:rFonts w:hint="eastAsia" w:ascii="仿宋" w:hAnsi="仿宋" w:eastAsia="仿宋" w:cs="仿宋"/>
              </w:rPr>
              <w:t>▲能够检测并抵御的攻击至少包括11大类，如 IIS webdav、OpenSSH等拒绝服务类， BSD Bind、 Sendmail 8.12等溢出攻击类， Pcanywhere12.0、 Windows SMB等网络访问类，漏洞扫描、端口扫描、IP扫描等扫描类， FavoriteMan、 Triyano等木马类， Microsoft Sharepoint2013 Path等HTTP攻击类， Portmap 等RPC攻击类， Slammer.a等蠕虫类， Microsoft IIS .htr等WEBCGI攻击类， Microsoft Windows、NetBIOS等系统漏洞类，及 Manage Engine Multiple Products File Collector等其他攻击类型，投标时</w:t>
            </w:r>
            <w:r>
              <w:rPr>
                <w:rFonts w:hint="eastAsia" w:ascii="仿宋" w:hAnsi="仿宋" w:eastAsia="仿宋" w:cs="仿宋"/>
                <w:kern w:val="0"/>
                <w:lang w:bidi="ar"/>
              </w:rPr>
              <w:t>提供相关官网截图。</w:t>
            </w:r>
          </w:p>
        </w:tc>
      </w:tr>
      <w:tr w14:paraId="3BEC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9" w:type="dxa"/>
            <w:vMerge w:val="continue"/>
            <w:shd w:val="clear" w:color="auto" w:fill="auto"/>
            <w:vAlign w:val="center"/>
          </w:tcPr>
          <w:p w14:paraId="4B546530">
            <w:pPr>
              <w:widowControl/>
              <w:snapToGrid w:val="0"/>
              <w:jc w:val="center"/>
              <w:rPr>
                <w:rFonts w:ascii="仿宋" w:hAnsi="仿宋" w:eastAsia="仿宋" w:cs="仿宋"/>
                <w:sz w:val="24"/>
              </w:rPr>
            </w:pPr>
          </w:p>
        </w:tc>
        <w:tc>
          <w:tcPr>
            <w:tcW w:w="7866" w:type="dxa"/>
            <w:shd w:val="clear" w:color="auto" w:fill="auto"/>
            <w:vAlign w:val="center"/>
          </w:tcPr>
          <w:p w14:paraId="7FBACA36">
            <w:pPr>
              <w:pStyle w:val="862"/>
              <w:widowControl/>
              <w:adjustRightInd w:val="0"/>
              <w:snapToGrid w:val="0"/>
              <w:ind w:right="0" w:firstLine="0"/>
              <w:rPr>
                <w:rFonts w:ascii="仿宋" w:hAnsi="仿宋" w:eastAsia="仿宋" w:cs="仿宋"/>
              </w:rPr>
            </w:pPr>
            <w:r>
              <w:rPr>
                <w:rFonts w:hint="eastAsia" w:ascii="仿宋" w:hAnsi="仿宋" w:eastAsia="仿宋" w:cs="仿宋"/>
              </w:rPr>
              <w:t>▲规则库数量大于 5000 条，符合cve标准规范，每条规则都注有中文名称，点击规则编号可显示出对应的详细规则描述，如cve ID、风险等级、应用类型、漏洞描述、解决办法等，投标时提供功能截图；</w:t>
            </w:r>
          </w:p>
        </w:tc>
      </w:tr>
    </w:tbl>
    <w:p w14:paraId="7794BB48">
      <w:pPr>
        <w:spacing w:line="440" w:lineRule="exact"/>
        <w:ind w:firstLine="480" w:firstLineChars="200"/>
        <w:outlineLvl w:val="0"/>
        <w:rPr>
          <w:rFonts w:ascii="仿宋_GB2312" w:hAnsi="仿宋_GB2312" w:eastAsia="仿宋_GB2312" w:cs="仿宋_GB2312"/>
          <w:bCs/>
          <w:sz w:val="24"/>
        </w:rPr>
      </w:pPr>
      <w:r>
        <w:rPr>
          <w:rFonts w:ascii="仿宋_GB2312" w:hAnsi="仿宋_GB2312" w:eastAsia="仿宋_GB2312" w:cs="仿宋_GB2312"/>
          <w:bCs/>
          <w:sz w:val="24"/>
        </w:rPr>
        <w:t>5.3.</w:t>
      </w:r>
      <w:r>
        <w:rPr>
          <w:rFonts w:hint="eastAsia" w:ascii="仿宋_GB2312" w:hAnsi="仿宋_GB2312" w:eastAsia="仿宋_GB2312" w:cs="仿宋_GB2312"/>
          <w:bCs/>
          <w:sz w:val="24"/>
        </w:rPr>
        <w:t>14</w:t>
      </w:r>
      <w:r>
        <w:rPr>
          <w:rFonts w:ascii="仿宋_GB2312" w:hAnsi="仿宋_GB2312" w:eastAsia="仿宋_GB2312" w:cs="仿宋_GB2312"/>
          <w:bCs/>
          <w:sz w:val="24"/>
        </w:rPr>
        <w:t>运维管理区VPN（数量：1台）</w:t>
      </w:r>
    </w:p>
    <w:tbl>
      <w:tblPr>
        <w:tblStyle w:val="63"/>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876"/>
      </w:tblGrid>
      <w:tr w14:paraId="5914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shd w:val="clear" w:color="auto" w:fill="auto"/>
            <w:vAlign w:val="center"/>
          </w:tcPr>
          <w:p w14:paraId="1FE1A6B4">
            <w:pPr>
              <w:widowControl/>
              <w:spacing w:line="300" w:lineRule="auto"/>
              <w:jc w:val="center"/>
              <w:rPr>
                <w:rFonts w:ascii="仿宋" w:hAnsi="仿宋" w:eastAsia="仿宋" w:cs="仿宋"/>
                <w:b/>
                <w:kern w:val="0"/>
                <w:sz w:val="24"/>
              </w:rPr>
            </w:pPr>
            <w:r>
              <w:rPr>
                <w:rFonts w:hint="eastAsia" w:ascii="仿宋" w:hAnsi="仿宋" w:eastAsia="仿宋" w:cs="仿宋"/>
                <w:color w:val="000000"/>
                <w:kern w:val="0"/>
                <w:sz w:val="24"/>
                <w:lang w:bidi="ar"/>
              </w:rPr>
              <w:t>功能指标</w:t>
            </w:r>
          </w:p>
        </w:tc>
        <w:tc>
          <w:tcPr>
            <w:tcW w:w="4268" w:type="pct"/>
            <w:shd w:val="clear" w:color="auto" w:fill="auto"/>
            <w:vAlign w:val="center"/>
          </w:tcPr>
          <w:p w14:paraId="2EC51072">
            <w:pPr>
              <w:widowControl/>
              <w:spacing w:line="300" w:lineRule="auto"/>
              <w:jc w:val="center"/>
              <w:rPr>
                <w:rFonts w:ascii="仿宋" w:hAnsi="仿宋" w:eastAsia="仿宋" w:cs="仿宋"/>
                <w:b/>
                <w:kern w:val="0"/>
                <w:sz w:val="24"/>
              </w:rPr>
            </w:pPr>
            <w:r>
              <w:rPr>
                <w:rFonts w:hint="eastAsia" w:ascii="仿宋" w:hAnsi="仿宋" w:eastAsia="仿宋" w:cs="仿宋"/>
                <w:color w:val="000000"/>
                <w:kern w:val="0"/>
                <w:sz w:val="24"/>
                <w:lang w:bidi="ar"/>
              </w:rPr>
              <w:t>功能要求说明</w:t>
            </w:r>
          </w:p>
        </w:tc>
      </w:tr>
      <w:tr w14:paraId="1FC6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0C8C8BB1">
            <w:pPr>
              <w:widowControl/>
              <w:spacing w:line="300" w:lineRule="auto"/>
              <w:rPr>
                <w:rFonts w:ascii="仿宋" w:hAnsi="仿宋" w:eastAsia="仿宋" w:cs="仿宋"/>
                <w:kern w:val="0"/>
                <w:sz w:val="24"/>
              </w:rPr>
            </w:pPr>
            <w:r>
              <w:rPr>
                <w:rFonts w:hint="eastAsia" w:ascii="仿宋" w:hAnsi="仿宋" w:eastAsia="仿宋" w:cs="仿宋"/>
                <w:kern w:val="0"/>
                <w:sz w:val="24"/>
              </w:rPr>
              <w:t>硬件要求</w:t>
            </w:r>
          </w:p>
        </w:tc>
        <w:tc>
          <w:tcPr>
            <w:tcW w:w="4268" w:type="pct"/>
            <w:vAlign w:val="center"/>
          </w:tcPr>
          <w:p w14:paraId="06D7CC56">
            <w:pPr>
              <w:widowControl/>
              <w:spacing w:line="300" w:lineRule="auto"/>
              <w:ind w:left="480" w:hanging="480" w:hangingChars="200"/>
              <w:rPr>
                <w:rFonts w:ascii="仿宋" w:hAnsi="仿宋" w:eastAsia="仿宋" w:cs="仿宋"/>
                <w:kern w:val="0"/>
                <w:sz w:val="24"/>
              </w:rPr>
            </w:pPr>
            <w:r>
              <w:rPr>
                <w:rFonts w:hint="eastAsia" w:ascii="仿宋" w:hAnsi="仿宋" w:eastAsia="仿宋" w:cs="仿宋"/>
                <w:kern w:val="0"/>
                <w:sz w:val="24"/>
              </w:rPr>
              <w:t>产品不少于6个千兆电口，4个千兆光口，支持冗余电源，1U机箱。</w:t>
            </w:r>
          </w:p>
        </w:tc>
      </w:tr>
      <w:tr w14:paraId="6825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25E28196">
            <w:pPr>
              <w:widowControl/>
              <w:spacing w:line="300" w:lineRule="auto"/>
              <w:rPr>
                <w:rFonts w:ascii="仿宋" w:hAnsi="仿宋" w:eastAsia="仿宋" w:cs="仿宋"/>
                <w:kern w:val="0"/>
                <w:sz w:val="24"/>
              </w:rPr>
            </w:pPr>
            <w:r>
              <w:rPr>
                <w:rFonts w:hint="eastAsia" w:ascii="仿宋" w:hAnsi="仿宋" w:eastAsia="仿宋" w:cs="仿宋"/>
                <w:kern w:val="0"/>
                <w:sz w:val="24"/>
              </w:rPr>
              <w:t>性能要求</w:t>
            </w:r>
          </w:p>
        </w:tc>
        <w:tc>
          <w:tcPr>
            <w:tcW w:w="4268" w:type="pct"/>
            <w:vAlign w:val="center"/>
          </w:tcPr>
          <w:p w14:paraId="7D921468">
            <w:pPr>
              <w:widowControl/>
              <w:spacing w:line="300" w:lineRule="auto"/>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最大理论加密流量（Mbps）≥600，最大并发用户数≥1200，要求实配200套接入授权。</w:t>
            </w:r>
          </w:p>
        </w:tc>
      </w:tr>
      <w:tr w14:paraId="4523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0D485FD2">
            <w:pPr>
              <w:widowControl/>
              <w:spacing w:line="300" w:lineRule="auto"/>
              <w:rPr>
                <w:rFonts w:ascii="仿宋" w:hAnsi="仿宋" w:eastAsia="仿宋" w:cs="仿宋"/>
                <w:kern w:val="0"/>
                <w:sz w:val="24"/>
              </w:rPr>
            </w:pPr>
            <w:r>
              <w:rPr>
                <w:rFonts w:hint="eastAsia" w:ascii="仿宋" w:hAnsi="仿宋" w:eastAsia="仿宋" w:cs="仿宋"/>
                <w:kern w:val="0"/>
                <w:sz w:val="24"/>
              </w:rPr>
              <w:t>增强认证</w:t>
            </w:r>
          </w:p>
        </w:tc>
        <w:tc>
          <w:tcPr>
            <w:tcW w:w="4268" w:type="pct"/>
            <w:vAlign w:val="center"/>
          </w:tcPr>
          <w:p w14:paraId="2C90ABFE">
            <w:pPr>
              <w:widowControl/>
              <w:spacing w:line="300" w:lineRule="auto"/>
              <w:rPr>
                <w:rFonts w:ascii="仿宋" w:hAnsi="仿宋" w:eastAsia="仿宋" w:cs="仿宋"/>
                <w:kern w:val="0"/>
                <w:sz w:val="24"/>
              </w:rPr>
            </w:pPr>
            <w:r>
              <w:rPr>
                <w:rFonts w:hint="eastAsia" w:ascii="仿宋" w:hAnsi="仿宋" w:eastAsia="仿宋" w:cs="仿宋"/>
                <w:kern w:val="0"/>
                <w:sz w:val="24"/>
              </w:rPr>
              <w:t>▲为强化系统认证安全性，可配置在触发异常环境的条件时，用户需完成增强认证才可登录。可配置的异常环境包括但不限于：帐号首次登录、帐号在该终端首次登录、闲置帐号登录、弱密码登录、异常时间登录、非常用地点登录等。</w:t>
            </w:r>
            <w:r>
              <w:rPr>
                <w:rFonts w:hint="eastAsia" w:ascii="仿宋" w:hAnsi="仿宋" w:eastAsia="仿宋" w:cs="仿宋"/>
                <w:sz w:val="24"/>
              </w:rPr>
              <w:t>投标时</w:t>
            </w:r>
            <w:r>
              <w:rPr>
                <w:rFonts w:hint="eastAsia" w:ascii="仿宋" w:hAnsi="仿宋" w:eastAsia="仿宋" w:cs="仿宋"/>
                <w:kern w:val="0"/>
                <w:sz w:val="24"/>
              </w:rPr>
              <w:t>提供产品功能截图证明。</w:t>
            </w:r>
          </w:p>
        </w:tc>
      </w:tr>
      <w:tr w14:paraId="5E04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6C832ACF">
            <w:pPr>
              <w:widowControl/>
              <w:spacing w:line="300" w:lineRule="auto"/>
              <w:rPr>
                <w:rFonts w:ascii="仿宋" w:hAnsi="仿宋" w:eastAsia="仿宋" w:cs="仿宋"/>
                <w:kern w:val="0"/>
                <w:sz w:val="24"/>
              </w:rPr>
            </w:pPr>
            <w:r>
              <w:rPr>
                <w:rFonts w:hint="eastAsia" w:ascii="仿宋" w:hAnsi="仿宋" w:eastAsia="仿宋" w:cs="仿宋"/>
                <w:kern w:val="0"/>
                <w:sz w:val="24"/>
              </w:rPr>
              <w:t>支持动态访问控制</w:t>
            </w:r>
          </w:p>
        </w:tc>
        <w:tc>
          <w:tcPr>
            <w:tcW w:w="4268" w:type="pct"/>
            <w:vAlign w:val="center"/>
          </w:tcPr>
          <w:p w14:paraId="7F0E2DEC">
            <w:pPr>
              <w:widowControl/>
              <w:spacing w:line="300" w:lineRule="auto"/>
              <w:rPr>
                <w:rFonts w:ascii="仿宋" w:hAnsi="仿宋" w:eastAsia="仿宋" w:cs="仿宋"/>
                <w:sz w:val="24"/>
              </w:rPr>
            </w:pPr>
            <w:r>
              <w:rPr>
                <w:rFonts w:hint="eastAsia" w:ascii="仿宋" w:hAnsi="仿宋" w:eastAsia="仿宋" w:cs="仿宋"/>
                <w:sz w:val="24"/>
              </w:rPr>
              <w:t>为满足组织灵活的管理要求，支持配置动态访问规则，可配置化的ACL规则引擎，可以灵活地将终端环境、用户身份、处置动作等进行配置，针对不同操作系统设定单独或多系统访问控制策略。</w:t>
            </w:r>
          </w:p>
        </w:tc>
      </w:tr>
      <w:tr w14:paraId="060B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7618E4DD">
            <w:pPr>
              <w:widowControl/>
              <w:spacing w:line="300" w:lineRule="auto"/>
              <w:rPr>
                <w:rFonts w:ascii="仿宋" w:hAnsi="仿宋" w:eastAsia="仿宋" w:cs="仿宋"/>
                <w:kern w:val="0"/>
                <w:sz w:val="24"/>
              </w:rPr>
            </w:pPr>
            <w:r>
              <w:rPr>
                <w:rFonts w:hint="eastAsia" w:ascii="仿宋" w:hAnsi="仿宋" w:eastAsia="仿宋" w:cs="仿宋"/>
                <w:kern w:val="0"/>
                <w:sz w:val="24"/>
              </w:rPr>
              <w:t>动态上线准入控制</w:t>
            </w:r>
          </w:p>
        </w:tc>
        <w:tc>
          <w:tcPr>
            <w:tcW w:w="4268" w:type="pct"/>
            <w:vAlign w:val="center"/>
          </w:tcPr>
          <w:p w14:paraId="3410DD6F">
            <w:pPr>
              <w:widowControl/>
              <w:spacing w:line="300" w:lineRule="auto"/>
              <w:rPr>
                <w:rFonts w:ascii="仿宋" w:hAnsi="仿宋" w:eastAsia="仿宋" w:cs="仿宋"/>
                <w:sz w:val="24"/>
              </w:rPr>
            </w:pPr>
            <w:r>
              <w:rPr>
                <w:rFonts w:hint="eastAsia" w:ascii="仿宋" w:hAnsi="仿宋" w:eastAsia="仿宋" w:cs="仿宋"/>
                <w:kern w:val="0"/>
                <w:sz w:val="24"/>
              </w:rPr>
              <w:t>▲支持配置动态上线准入规则，</w:t>
            </w:r>
            <w:r>
              <w:rPr>
                <w:rFonts w:hint="eastAsia" w:ascii="仿宋" w:hAnsi="仿宋" w:eastAsia="仿宋" w:cs="仿宋"/>
                <w:sz w:val="24"/>
              </w:rPr>
              <w:t>动态上线准入策略可支持按需授权，支持用户或用户组直接关联到应用。动态访问控制策略支持“与”、“或”条件嵌套，并可通过单一条件或条件组的方式灵活组合嵌套，可支持多种条件变量设置，当检测到不符合安全条件时，支持如短信增强认证、告警等灵活的补救动作，实现灰度处置，有效平衡员工访问体验和安全保障。投标时</w:t>
            </w:r>
            <w:r>
              <w:rPr>
                <w:rFonts w:hint="eastAsia" w:ascii="仿宋" w:hAnsi="仿宋" w:eastAsia="仿宋" w:cs="仿宋"/>
                <w:bCs/>
                <w:kern w:val="0"/>
                <w:sz w:val="24"/>
              </w:rPr>
              <w:t>提供产品功能截图证明。</w:t>
            </w:r>
          </w:p>
        </w:tc>
      </w:tr>
      <w:tr w14:paraId="79E6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0B27BE7D">
            <w:pPr>
              <w:widowControl/>
              <w:spacing w:line="300" w:lineRule="auto"/>
              <w:rPr>
                <w:rFonts w:ascii="仿宋" w:hAnsi="仿宋" w:eastAsia="仿宋" w:cs="仿宋"/>
                <w:kern w:val="0"/>
                <w:sz w:val="24"/>
              </w:rPr>
            </w:pPr>
            <w:r>
              <w:rPr>
                <w:rFonts w:hint="eastAsia" w:ascii="仿宋" w:hAnsi="仿宋" w:eastAsia="仿宋" w:cs="仿宋"/>
                <w:kern w:val="0"/>
                <w:sz w:val="24"/>
              </w:rPr>
              <w:t>WEB页面安全</w:t>
            </w:r>
          </w:p>
        </w:tc>
        <w:tc>
          <w:tcPr>
            <w:tcW w:w="4268" w:type="pct"/>
            <w:vAlign w:val="center"/>
          </w:tcPr>
          <w:p w14:paraId="0EC36AD9">
            <w:pPr>
              <w:widowControl/>
              <w:spacing w:line="300" w:lineRule="auto"/>
              <w:rPr>
                <w:rFonts w:ascii="仿宋" w:hAnsi="仿宋" w:eastAsia="仿宋" w:cs="仿宋"/>
                <w:kern w:val="0"/>
                <w:sz w:val="24"/>
              </w:rPr>
            </w:pPr>
            <w:r>
              <w:rPr>
                <w:rFonts w:hint="eastAsia" w:ascii="仿宋" w:hAnsi="仿宋" w:eastAsia="仿宋" w:cs="仿宋"/>
                <w:kern w:val="0"/>
                <w:sz w:val="24"/>
              </w:rPr>
              <w:t>为提升业务应用的数据安全性，零信任系统应支持针对发布的WEB应用开启WEB水印，水印内容至少包括：用户名+当前年月日，起到威慑与溯源作用。应支持对WEB应用禁止复制、禁止打印、禁止下载、禁止鼠标右键、禁止浏览器调试功能，以保护应用的数据安全与应用安全。</w:t>
            </w:r>
          </w:p>
        </w:tc>
      </w:tr>
      <w:tr w14:paraId="2FA0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26187CC2">
            <w:pPr>
              <w:widowControl/>
              <w:spacing w:line="300" w:lineRule="auto"/>
              <w:rPr>
                <w:rFonts w:ascii="仿宋" w:hAnsi="仿宋" w:eastAsia="仿宋" w:cs="仿宋"/>
                <w:kern w:val="0"/>
                <w:sz w:val="24"/>
              </w:rPr>
            </w:pPr>
            <w:r>
              <w:rPr>
                <w:rFonts w:hint="eastAsia" w:ascii="仿宋" w:hAnsi="仿宋" w:eastAsia="仿宋" w:cs="仿宋"/>
                <w:kern w:val="0"/>
                <w:sz w:val="24"/>
              </w:rPr>
              <w:t>DNS解析</w:t>
            </w:r>
          </w:p>
        </w:tc>
        <w:tc>
          <w:tcPr>
            <w:tcW w:w="4268" w:type="pct"/>
            <w:vAlign w:val="center"/>
          </w:tcPr>
          <w:p w14:paraId="1476E0F1">
            <w:pPr>
              <w:widowControl/>
              <w:spacing w:line="300" w:lineRule="auto"/>
              <w:rPr>
                <w:rFonts w:ascii="仿宋" w:hAnsi="仿宋" w:eastAsia="仿宋" w:cs="仿宋"/>
                <w:kern w:val="0"/>
                <w:sz w:val="24"/>
              </w:rPr>
            </w:pPr>
            <w:r>
              <w:rPr>
                <w:rFonts w:hint="eastAsia" w:ascii="仿宋" w:hAnsi="仿宋" w:eastAsia="仿宋" w:cs="仿宋"/>
                <w:kern w:val="0"/>
                <w:sz w:val="24"/>
              </w:rPr>
              <w:t>▲支持以私有DNS发布企业资源，无需额外购买DNS服务即可使用域名访问内网资源，支持管理员自主配置是否允许从具体网络区域（局域网/互联网）接入时使用此私有DNS解析地址。</w:t>
            </w:r>
            <w:r>
              <w:rPr>
                <w:rFonts w:hint="eastAsia" w:ascii="仿宋" w:hAnsi="仿宋" w:eastAsia="仿宋" w:cs="仿宋"/>
                <w:sz w:val="24"/>
              </w:rPr>
              <w:t>投标时</w:t>
            </w:r>
            <w:r>
              <w:rPr>
                <w:rFonts w:hint="eastAsia" w:ascii="仿宋" w:hAnsi="仿宋" w:eastAsia="仿宋" w:cs="仿宋"/>
                <w:kern w:val="0"/>
                <w:sz w:val="24"/>
              </w:rPr>
              <w:t>提供产品功能截图证明</w:t>
            </w:r>
            <w:r>
              <w:rPr>
                <w:rFonts w:hint="eastAsia" w:ascii="仿宋" w:hAnsi="仿宋" w:eastAsia="仿宋" w:cs="仿宋"/>
                <w:kern w:val="0"/>
                <w:sz w:val="24"/>
                <w:lang w:bidi="ar"/>
              </w:rPr>
              <w:t>和具备CMA/CNAS标识的</w:t>
            </w:r>
            <w:r>
              <w:rPr>
                <w:rFonts w:hint="eastAsia" w:ascii="仿宋" w:hAnsi="仿宋" w:eastAsia="仿宋" w:cs="仿宋"/>
                <w:sz w:val="24"/>
                <w:lang w:bidi="ar"/>
              </w:rPr>
              <w:t>证明“私有DNS”能力的</w:t>
            </w:r>
            <w:r>
              <w:rPr>
                <w:rFonts w:hint="eastAsia" w:ascii="仿宋" w:hAnsi="仿宋" w:eastAsia="仿宋" w:cs="仿宋"/>
                <w:kern w:val="0"/>
                <w:sz w:val="24"/>
                <w:lang w:bidi="ar"/>
              </w:rPr>
              <w:t>第三方检测报告。</w:t>
            </w:r>
          </w:p>
        </w:tc>
      </w:tr>
      <w:tr w14:paraId="69F7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302F4396">
            <w:pPr>
              <w:widowControl/>
              <w:spacing w:line="300" w:lineRule="auto"/>
              <w:rPr>
                <w:rFonts w:ascii="仿宋" w:hAnsi="仿宋" w:eastAsia="仿宋" w:cs="仿宋"/>
                <w:kern w:val="0"/>
                <w:sz w:val="24"/>
              </w:rPr>
            </w:pPr>
            <w:r>
              <w:rPr>
                <w:rFonts w:hint="eastAsia" w:ascii="仿宋" w:hAnsi="仿宋" w:eastAsia="仿宋" w:cs="仿宋"/>
                <w:kern w:val="0"/>
                <w:sz w:val="24"/>
              </w:rPr>
              <w:t>客户端国产终端兼容性</w:t>
            </w:r>
          </w:p>
        </w:tc>
        <w:tc>
          <w:tcPr>
            <w:tcW w:w="4268" w:type="pct"/>
            <w:vAlign w:val="center"/>
          </w:tcPr>
          <w:p w14:paraId="20409DEC">
            <w:pPr>
              <w:widowControl/>
              <w:spacing w:line="300" w:lineRule="auto"/>
              <w:rPr>
                <w:rFonts w:ascii="仿宋" w:hAnsi="仿宋" w:eastAsia="仿宋" w:cs="仿宋"/>
                <w:kern w:val="0"/>
                <w:sz w:val="24"/>
              </w:rPr>
            </w:pPr>
            <w:r>
              <w:rPr>
                <w:rFonts w:hint="eastAsia" w:ascii="仿宋" w:hAnsi="仿宋" w:eastAsia="仿宋" w:cs="仿宋"/>
                <w:kern w:val="0"/>
                <w:sz w:val="24"/>
              </w:rPr>
              <w:t>为了保障用户在国产化终端上的正常业务访问，零信任客户端应兼容主流国产硬件CPU的国产操作系统终端，包括但不限于麒麟V10×龙芯、麒麟V10×龙芯LoongArch、麒麟V10×飞腾、麒麟V10×鲲鹏、麒麟V10×兆芯、麒麟V10×海光、麒麟V10×海思麒麟；统信V20×龙芯（3A3000、3A4000）、统信V20×龙芯（3A5000）、统信V20×飞腾、统信V20×鲲鹏、统信V20×海光、统信V20×兆芯等。</w:t>
            </w:r>
            <w:r>
              <w:rPr>
                <w:rFonts w:hint="eastAsia" w:ascii="仿宋" w:hAnsi="仿宋" w:eastAsia="仿宋" w:cs="仿宋"/>
                <w:sz w:val="24"/>
              </w:rPr>
              <w:t>投标时</w:t>
            </w:r>
            <w:r>
              <w:rPr>
                <w:rFonts w:hint="eastAsia" w:ascii="仿宋" w:hAnsi="仿宋" w:eastAsia="仿宋" w:cs="仿宋"/>
                <w:kern w:val="0"/>
                <w:sz w:val="24"/>
              </w:rPr>
              <w:t>提供国产操作系统与零信任厂商的兼容性证明。</w:t>
            </w:r>
          </w:p>
        </w:tc>
      </w:tr>
      <w:tr w14:paraId="64B8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4947C92F">
            <w:pPr>
              <w:widowControl/>
              <w:spacing w:line="300" w:lineRule="auto"/>
              <w:rPr>
                <w:rFonts w:ascii="仿宋" w:hAnsi="仿宋" w:eastAsia="仿宋" w:cs="仿宋"/>
                <w:kern w:val="0"/>
                <w:sz w:val="24"/>
              </w:rPr>
            </w:pPr>
            <w:r>
              <w:rPr>
                <w:rFonts w:hint="eastAsia" w:ascii="仿宋" w:hAnsi="仿宋" w:eastAsia="仿宋" w:cs="仿宋"/>
                <w:kern w:val="0"/>
                <w:sz w:val="24"/>
              </w:rPr>
              <w:t>虚拟IP</w:t>
            </w:r>
          </w:p>
        </w:tc>
        <w:tc>
          <w:tcPr>
            <w:tcW w:w="4268" w:type="pct"/>
            <w:vAlign w:val="center"/>
          </w:tcPr>
          <w:p w14:paraId="61FDE7F7">
            <w:pPr>
              <w:widowControl/>
              <w:spacing w:line="300" w:lineRule="auto"/>
              <w:rPr>
                <w:rFonts w:ascii="仿宋" w:hAnsi="仿宋" w:eastAsia="仿宋" w:cs="仿宋"/>
                <w:sz w:val="24"/>
              </w:rPr>
            </w:pPr>
            <w:r>
              <w:rPr>
                <w:rFonts w:hint="eastAsia" w:ascii="仿宋" w:hAnsi="仿宋" w:eastAsia="仿宋" w:cs="仿宋"/>
                <w:sz w:val="24"/>
              </w:rPr>
              <w:t>▲支持以虚拟IP方式，访问真实的业务系统，以配合其他对IP有要求的安全设备工作，以及便于流量分析类设备进行流量分析。投标时提供产品功能截图证明。</w:t>
            </w:r>
          </w:p>
        </w:tc>
      </w:tr>
      <w:tr w14:paraId="3FA7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20523672">
            <w:pPr>
              <w:widowControl/>
              <w:spacing w:line="300" w:lineRule="auto"/>
              <w:rPr>
                <w:rFonts w:ascii="仿宋" w:hAnsi="仿宋" w:eastAsia="仿宋" w:cs="仿宋"/>
                <w:bCs/>
                <w:color w:val="000000"/>
                <w:kern w:val="0"/>
                <w:sz w:val="24"/>
              </w:rPr>
            </w:pPr>
            <w:r>
              <w:rPr>
                <w:rFonts w:hint="eastAsia" w:ascii="仿宋" w:hAnsi="仿宋" w:eastAsia="仿宋" w:cs="仿宋"/>
                <w:bCs/>
                <w:color w:val="000000"/>
                <w:kern w:val="0"/>
                <w:sz w:val="24"/>
              </w:rPr>
              <w:t>商用密码加密算法</w:t>
            </w:r>
          </w:p>
        </w:tc>
        <w:tc>
          <w:tcPr>
            <w:tcW w:w="4268" w:type="pct"/>
            <w:vAlign w:val="center"/>
          </w:tcPr>
          <w:p w14:paraId="0CFF77E7">
            <w:pPr>
              <w:widowControl/>
              <w:spacing w:line="300" w:lineRule="auto"/>
              <w:rPr>
                <w:rFonts w:ascii="仿宋" w:hAnsi="仿宋" w:eastAsia="仿宋" w:cs="仿宋"/>
                <w:bCs/>
                <w:kern w:val="0"/>
                <w:sz w:val="24"/>
              </w:rPr>
            </w:pPr>
            <w:r>
              <w:rPr>
                <w:rFonts w:hint="eastAsia" w:ascii="仿宋" w:hAnsi="仿宋" w:eastAsia="仿宋" w:cs="仿宋"/>
                <w:bCs/>
                <w:color w:val="000000"/>
                <w:kern w:val="0"/>
                <w:sz w:val="24"/>
              </w:rPr>
              <w:t>支持中国商用密码标准，支持加密算法SM2、SM3、SM4。</w:t>
            </w:r>
          </w:p>
        </w:tc>
      </w:tr>
      <w:tr w14:paraId="0E5C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pct"/>
            <w:vAlign w:val="center"/>
          </w:tcPr>
          <w:p w14:paraId="19DE8F13">
            <w:pPr>
              <w:widowControl/>
              <w:spacing w:line="300" w:lineRule="auto"/>
              <w:rPr>
                <w:rFonts w:ascii="仿宋" w:hAnsi="仿宋" w:eastAsia="仿宋" w:cs="仿宋"/>
                <w:bCs/>
                <w:color w:val="000000"/>
                <w:kern w:val="0"/>
                <w:sz w:val="24"/>
              </w:rPr>
            </w:pPr>
            <w:r>
              <w:rPr>
                <w:rFonts w:hint="eastAsia" w:ascii="仿宋" w:hAnsi="仿宋" w:eastAsia="仿宋" w:cs="仿宋"/>
                <w:bCs/>
                <w:color w:val="000000"/>
                <w:kern w:val="0"/>
                <w:sz w:val="24"/>
              </w:rPr>
              <w:t>商用密码卡支持</w:t>
            </w:r>
          </w:p>
        </w:tc>
        <w:tc>
          <w:tcPr>
            <w:tcW w:w="4268" w:type="pct"/>
            <w:vAlign w:val="center"/>
          </w:tcPr>
          <w:p w14:paraId="0A237C16">
            <w:pPr>
              <w:widowControl/>
              <w:spacing w:line="300" w:lineRule="auto"/>
              <w:rPr>
                <w:rFonts w:ascii="仿宋" w:hAnsi="仿宋" w:eastAsia="仿宋" w:cs="仿宋"/>
                <w:bCs/>
                <w:color w:val="000000"/>
                <w:kern w:val="0"/>
                <w:sz w:val="24"/>
              </w:rPr>
            </w:pPr>
            <w:r>
              <w:rPr>
                <w:rFonts w:hint="eastAsia" w:ascii="仿宋" w:hAnsi="仿宋" w:eastAsia="仿宋" w:cs="仿宋"/>
                <w:bCs/>
                <w:color w:val="000000"/>
                <w:kern w:val="0"/>
                <w:sz w:val="24"/>
              </w:rPr>
              <w:t>▲支持使用商密密码卡进行加密；支持在控制台对密</w:t>
            </w:r>
            <w:r>
              <w:rPr>
                <w:rFonts w:hint="eastAsia" w:ascii="仿宋" w:hAnsi="仿宋" w:eastAsia="仿宋" w:cs="仿宋"/>
                <w:bCs/>
                <w:kern w:val="0"/>
                <w:sz w:val="24"/>
              </w:rPr>
              <w:t>码卡进行管理（包括：激活、取消激活、密钥备份/恢复、管理KEY口令），</w:t>
            </w:r>
            <w:r>
              <w:rPr>
                <w:rFonts w:hint="eastAsia" w:ascii="仿宋" w:hAnsi="仿宋" w:eastAsia="仿宋" w:cs="仿宋"/>
                <w:sz w:val="24"/>
              </w:rPr>
              <w:t>投标时</w:t>
            </w:r>
            <w:r>
              <w:rPr>
                <w:rFonts w:hint="eastAsia" w:ascii="仿宋" w:hAnsi="仿宋" w:eastAsia="仿宋" w:cs="仿宋"/>
                <w:bCs/>
                <w:kern w:val="0"/>
                <w:sz w:val="24"/>
              </w:rPr>
              <w:t>提供</w:t>
            </w:r>
            <w:r>
              <w:rPr>
                <w:rFonts w:hint="eastAsia" w:ascii="仿宋" w:hAnsi="仿宋" w:eastAsia="仿宋" w:cs="仿宋"/>
                <w:bCs/>
                <w:color w:val="000000"/>
                <w:kern w:val="0"/>
                <w:sz w:val="24"/>
              </w:rPr>
              <w:t>产品功能截图证明。</w:t>
            </w:r>
          </w:p>
        </w:tc>
      </w:tr>
    </w:tbl>
    <w:p w14:paraId="7B02F9D7">
      <w:pPr>
        <w:spacing w:line="44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六、其他要求</w:t>
      </w:r>
    </w:p>
    <w:p w14:paraId="3C37B793">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6.1项目人员配置及工期</w:t>
      </w:r>
    </w:p>
    <w:p w14:paraId="408A4FA7">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项目应投入具有类似项目工作经验人员不少于5人，项目工期预计为三个月（90天）。</w:t>
      </w:r>
    </w:p>
    <w:p w14:paraId="151E9DED">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6.2培训要求</w:t>
      </w:r>
    </w:p>
    <w:p w14:paraId="529D41EC">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项目终验前，需对采购人指定工作人员进行不少于4小时的现场技术培训，提供的培训讲师、培训内容符合本项目建设要求，并提供相关培训材料。</w:t>
      </w:r>
    </w:p>
    <w:p w14:paraId="75F6D6BE">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6.3质保要求</w:t>
      </w:r>
    </w:p>
    <w:p w14:paraId="19993954">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本项目所有的软硬件均需提供三年原厂维保，包含硬件质保、软件授权、病毒特征库、防护规则库等更新升级服务。</w:t>
      </w:r>
    </w:p>
    <w:p w14:paraId="2638FA33">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6.4等级保护及密评要求</w:t>
      </w:r>
    </w:p>
    <w:p w14:paraId="72E3303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根据目前政务信息化项目管理要求，该项目建设全流程需符合等级保护三级以及密码评测要求，配合采购人进行等保及密评项目测评和改造工作，直至符合测评要求。</w:t>
      </w:r>
    </w:p>
    <w:p w14:paraId="10BDCF4E">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6.5验收方式</w:t>
      </w:r>
    </w:p>
    <w:p w14:paraId="5CC699A8">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6.5.1项目初验：中标人按照合同要求完成相关设备安装调试后，采购人组织第三方专家初验。</w:t>
      </w:r>
    </w:p>
    <w:p w14:paraId="4A01B652">
      <w:pPr>
        <w:spacing w:line="440" w:lineRule="exact"/>
        <w:ind w:firstLine="480" w:firstLineChars="200"/>
        <w:outlineLvl w:val="0"/>
        <w:rPr>
          <w:rFonts w:ascii="仿宋_GB2312" w:hAnsi="仿宋_GB2312" w:eastAsia="仿宋_GB2312" w:cs="仿宋_GB2312"/>
          <w:bCs/>
          <w:sz w:val="24"/>
        </w:rPr>
      </w:pPr>
      <w:r>
        <w:rPr>
          <w:rFonts w:hint="eastAsia" w:ascii="仿宋_GB2312" w:hAnsi="仿宋_GB2312" w:eastAsia="仿宋_GB2312" w:cs="仿宋_GB2312"/>
          <w:bCs/>
          <w:sz w:val="24"/>
        </w:rPr>
        <w:t>6.5.1项目终验：初验完成后，进入试运行阶段，试运行1个月后根据设备运行情况开展终验。</w:t>
      </w:r>
    </w:p>
    <w:p w14:paraId="3EBC3E08">
      <w:pPr>
        <w:spacing w:line="440" w:lineRule="exact"/>
        <w:outlineLvl w:val="0"/>
        <w:rPr>
          <w:rFonts w:ascii="仿宋_GB2312" w:hAnsi="仿宋_GB2312" w:eastAsia="仿宋_GB2312" w:cs="仿宋_GB2312"/>
          <w:bCs/>
          <w:sz w:val="24"/>
        </w:rPr>
      </w:pPr>
      <w:r>
        <w:rPr>
          <w:rFonts w:hint="eastAsia" w:ascii="仿宋_GB2312" w:hAnsi="仿宋_GB2312" w:eastAsia="仿宋_GB2312" w:cs="仿宋_GB2312"/>
          <w:bCs/>
          <w:sz w:val="24"/>
        </w:rPr>
        <w:t>6.6付款方式</w:t>
      </w:r>
    </w:p>
    <w:p w14:paraId="56A4955E">
      <w:pPr>
        <w:spacing w:line="440" w:lineRule="exact"/>
        <w:ind w:firstLine="480" w:firstLineChars="200"/>
        <w:outlineLvl w:val="0"/>
        <w:rPr>
          <w:rFonts w:ascii="仿宋" w:hAnsi="仿宋" w:eastAsia="仿宋" w:cs="仿宋"/>
          <w:b/>
          <w:sz w:val="36"/>
          <w:szCs w:val="36"/>
        </w:rPr>
      </w:pPr>
      <w:r>
        <w:rPr>
          <w:rFonts w:hint="eastAsia" w:ascii="仿宋_GB2312" w:hAnsi="仿宋_GB2312" w:eastAsia="仿宋_GB2312" w:cs="仿宋_GB2312"/>
          <w:bCs/>
          <w:sz w:val="24"/>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03031689">
      <w:pPr>
        <w:wordWrap w:val="0"/>
        <w:spacing w:line="360" w:lineRule="auto"/>
        <w:ind w:left="720" w:leftChars="343" w:firstLine="1084" w:firstLineChars="300"/>
        <w:outlineLvl w:val="0"/>
        <w:rPr>
          <w:rFonts w:ascii="仿宋" w:hAnsi="仿宋" w:eastAsia="仿宋" w:cs="仿宋"/>
          <w:b/>
          <w:sz w:val="36"/>
          <w:szCs w:val="36"/>
        </w:rPr>
      </w:pPr>
    </w:p>
    <w:p w14:paraId="28844203">
      <w:pPr>
        <w:pageBreakBefore/>
        <w:wordWrap w:val="0"/>
        <w:adjustRightInd/>
        <w:spacing w:line="440" w:lineRule="exact"/>
        <w:jc w:val="center"/>
        <w:outlineLvl w:val="0"/>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14:paraId="74E5486D">
      <w:pPr>
        <w:wordWrap w:val="0"/>
        <w:adjustRightInd/>
        <w:snapToGrid w:val="0"/>
        <w:spacing w:line="440" w:lineRule="exact"/>
        <w:outlineLvl w:val="0"/>
        <w:rPr>
          <w:rFonts w:ascii="仿宋" w:hAnsi="仿宋" w:eastAsia="仿宋" w:cs="仿宋"/>
          <w:b/>
          <w:kern w:val="0"/>
          <w:sz w:val="36"/>
          <w:szCs w:val="36"/>
        </w:rPr>
      </w:pPr>
    </w:p>
    <w:p w14:paraId="1B187E8D">
      <w:pPr>
        <w:wordWrap w:val="0"/>
        <w:adjustRightInd/>
        <w:spacing w:line="440" w:lineRule="exact"/>
        <w:jc w:val="center"/>
        <w:rPr>
          <w:rFonts w:ascii="仿宋" w:hAnsi="仿宋" w:eastAsia="仿宋" w:cs="仿宋"/>
          <w:b/>
          <w:kern w:val="0"/>
          <w:sz w:val="28"/>
          <w:szCs w:val="28"/>
        </w:rPr>
      </w:pPr>
    </w:p>
    <w:p w14:paraId="15BBB1EE">
      <w:pPr>
        <w:pStyle w:val="4"/>
        <w:wordWrap w:val="0"/>
      </w:pPr>
    </w:p>
    <w:p w14:paraId="5CA5AE9B">
      <w:pPr>
        <w:wordWrap w:val="0"/>
        <w:adjustRightInd/>
        <w:spacing w:line="440" w:lineRule="exact"/>
        <w:rPr>
          <w:rFonts w:ascii="仿宋" w:hAnsi="仿宋" w:eastAsia="仿宋" w:cs="仿宋"/>
          <w:b/>
          <w:kern w:val="0"/>
          <w:sz w:val="24"/>
          <w:szCs w:val="20"/>
        </w:rPr>
      </w:pPr>
    </w:p>
    <w:p w14:paraId="5B286485">
      <w:pPr>
        <w:wordWrap w:val="0"/>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14:paraId="37A537F4">
      <w:pPr>
        <w:wordWrap w:val="0"/>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14:paraId="58606C39">
      <w:pPr>
        <w:wordWrap w:val="0"/>
        <w:autoSpaceDE w:val="0"/>
        <w:autoSpaceDN w:val="0"/>
        <w:snapToGrid w:val="0"/>
        <w:spacing w:line="440" w:lineRule="exact"/>
        <w:ind w:left="420" w:leftChars="200" w:firstLine="480" w:firstLineChars="200"/>
        <w:rPr>
          <w:rFonts w:ascii="仿宋" w:hAnsi="仿宋" w:eastAsia="仿宋" w:cs="仿宋"/>
          <w:sz w:val="24"/>
        </w:rPr>
      </w:pPr>
    </w:p>
    <w:p w14:paraId="0624A5B8">
      <w:pPr>
        <w:wordWrap w:val="0"/>
        <w:autoSpaceDE w:val="0"/>
        <w:autoSpaceDN w:val="0"/>
        <w:snapToGrid w:val="0"/>
        <w:spacing w:line="440" w:lineRule="exact"/>
        <w:ind w:left="420" w:leftChars="200" w:firstLine="480" w:firstLineChars="200"/>
        <w:rPr>
          <w:rFonts w:ascii="仿宋" w:hAnsi="仿宋" w:eastAsia="仿宋" w:cs="仿宋"/>
          <w:sz w:val="24"/>
        </w:rPr>
      </w:pPr>
    </w:p>
    <w:p w14:paraId="46F6439C">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14:paraId="708C8140">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14:paraId="59475C53">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14:paraId="21ADC188">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14:paraId="21E64F08">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14:paraId="1B72AA78">
      <w:pPr>
        <w:wordWrap w:val="0"/>
        <w:adjustRightInd/>
        <w:spacing w:line="440" w:lineRule="exact"/>
        <w:ind w:left="-420" w:leftChars="-200" w:right="-420" w:rightChars="-200" w:firstLine="480" w:firstLineChars="200"/>
        <w:rPr>
          <w:rFonts w:ascii="仿宋" w:hAnsi="仿宋" w:eastAsia="仿宋" w:cs="仿宋"/>
          <w:kern w:val="0"/>
          <w:sz w:val="24"/>
          <w:szCs w:val="20"/>
        </w:rPr>
      </w:pPr>
    </w:p>
    <w:p w14:paraId="190278CA">
      <w:pPr>
        <w:wordWrap w:val="0"/>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14:paraId="0EE0A3E5">
      <w:pPr>
        <w:wordWrap w:val="0"/>
        <w:adjustRightInd/>
        <w:spacing w:line="440" w:lineRule="exact"/>
        <w:ind w:left="-420" w:leftChars="-200" w:right="-420" w:rightChars="-200" w:firstLine="480" w:firstLineChars="200"/>
        <w:rPr>
          <w:rFonts w:ascii="仿宋" w:hAnsi="仿宋" w:eastAsia="仿宋" w:cs="仿宋"/>
          <w:kern w:val="0"/>
          <w:sz w:val="24"/>
          <w:szCs w:val="20"/>
        </w:rPr>
      </w:pPr>
    </w:p>
    <w:p w14:paraId="5AFC38BE">
      <w:pPr>
        <w:numPr>
          <w:ilvl w:val="255"/>
          <w:numId w:val="0"/>
        </w:num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14:paraId="1919C5D7">
      <w:pPr>
        <w:numPr>
          <w:ilvl w:val="255"/>
          <w:numId w:val="0"/>
        </w:num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14:paraId="0CC78367">
      <w:p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14:paraId="5D08C608">
      <w:pPr>
        <w:wordWrap w:val="0"/>
        <w:spacing w:line="440" w:lineRule="exact"/>
        <w:ind w:left="-420" w:leftChars="-200" w:right="-420" w:rightChars="-200" w:firstLine="480" w:firstLineChars="200"/>
        <w:rPr>
          <w:rFonts w:ascii="仿宋" w:hAnsi="仿宋" w:eastAsia="仿宋" w:cs="仿宋"/>
          <w:sz w:val="24"/>
        </w:rPr>
        <w:sectPr>
          <w:footerReference r:id="rId12" w:type="default"/>
          <w:pgSz w:w="11906" w:h="16838"/>
          <w:pgMar w:top="1814" w:right="1474" w:bottom="1814" w:left="1474" w:header="851" w:footer="992" w:gutter="0"/>
          <w:cols w:space="720" w:num="1"/>
          <w:docGrid w:type="lines" w:linePitch="312" w:charSpace="0"/>
        </w:sectPr>
      </w:pPr>
    </w:p>
    <w:p w14:paraId="34A202EA">
      <w:pPr>
        <w:pageBreakBefore/>
        <w:wordWrap w:val="0"/>
        <w:adjustRightInd/>
        <w:spacing w:line="440" w:lineRule="exact"/>
        <w:ind w:left="-420" w:leftChars="-200" w:right="-420" w:rightChars="-200" w:firstLine="482" w:firstLineChars="200"/>
        <w:jc w:val="center"/>
        <w:rPr>
          <w:rFonts w:ascii="仿宋" w:hAnsi="仿宋" w:eastAsia="仿宋" w:cs="仿宋"/>
          <w:kern w:val="0"/>
          <w:sz w:val="24"/>
          <w:szCs w:val="20"/>
        </w:rPr>
      </w:pPr>
      <w:bookmarkStart w:id="49" w:name="_Toc22209"/>
      <w:r>
        <w:rPr>
          <w:rFonts w:hint="eastAsia" w:ascii="仿宋" w:hAnsi="仿宋" w:eastAsia="仿宋" w:cs="仿宋"/>
          <w:b/>
          <w:bCs/>
          <w:kern w:val="0"/>
          <w:sz w:val="24"/>
          <w:szCs w:val="20"/>
        </w:rPr>
        <w:t>第一节 政府采购合同</w:t>
      </w:r>
      <w:bookmarkEnd w:id="49"/>
    </w:p>
    <w:p w14:paraId="465694F6">
      <w:pPr>
        <w:wordWrap w:val="0"/>
        <w:adjustRightInd/>
        <w:spacing w:line="440" w:lineRule="exact"/>
        <w:ind w:left="-420" w:leftChars="-200" w:right="-420" w:rightChars="-200" w:firstLine="480" w:firstLineChars="200"/>
        <w:rPr>
          <w:rFonts w:ascii="仿宋" w:hAnsi="仿宋" w:eastAsia="仿宋" w:cs="仿宋"/>
          <w:kern w:val="0"/>
          <w:sz w:val="24"/>
          <w:szCs w:val="20"/>
        </w:rPr>
      </w:pPr>
    </w:p>
    <w:p w14:paraId="029D85ED">
      <w:pPr>
        <w:wordWrap w:val="0"/>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14:paraId="70277F6E">
      <w:pPr>
        <w:wordWrap w:val="0"/>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14:paraId="365090DB">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14:paraId="4BD1EFB5">
      <w:pPr>
        <w:wordWrap w:val="0"/>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4FE5DDE7">
      <w:pPr>
        <w:wordWrap w:val="0"/>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14:paraId="407EB704">
      <w:pPr>
        <w:wordWrap w:val="0"/>
        <w:adjustRightInd/>
        <w:spacing w:line="440" w:lineRule="exact"/>
        <w:ind w:right="-420" w:rightChars="-200"/>
        <w:rPr>
          <w:rFonts w:ascii="仿宋" w:hAnsi="仿宋" w:eastAsia="仿宋" w:cs="仿宋"/>
          <w:kern w:val="0"/>
          <w:sz w:val="24"/>
          <w:szCs w:val="20"/>
        </w:rPr>
      </w:pPr>
    </w:p>
    <w:p w14:paraId="583FF4F6">
      <w:pPr>
        <w:wordWrap w:val="0"/>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确定乙方为中标供应商，现经甲乙双方协商一致，签订本合同。具体情况及要求如下：     </w:t>
      </w:r>
    </w:p>
    <w:p w14:paraId="28A55969">
      <w:pPr>
        <w:numPr>
          <w:ilvl w:val="0"/>
          <w:numId w:val="3"/>
        </w:numPr>
        <w:wordWrap w:val="0"/>
        <w:adjustRightInd/>
        <w:spacing w:line="440" w:lineRule="exact"/>
        <w:ind w:left="-210" w:leftChars="-100" w:right="-420" w:rightChars="-200" w:firstLine="723" w:firstLineChars="300"/>
        <w:rPr>
          <w:rFonts w:ascii="仿宋" w:hAnsi="仿宋" w:eastAsia="仿宋" w:cs="仿宋"/>
          <w:kern w:val="0"/>
          <w:sz w:val="24"/>
          <w:szCs w:val="20"/>
        </w:rPr>
      </w:pPr>
      <w:r>
        <w:rPr>
          <w:rFonts w:hint="eastAsia" w:ascii="仿宋" w:hAnsi="仿宋" w:eastAsia="仿宋" w:cs="仿宋"/>
          <w:b/>
          <w:bCs/>
          <w:kern w:val="0"/>
          <w:sz w:val="24"/>
          <w:szCs w:val="20"/>
        </w:rPr>
        <w:t>项目概况</w:t>
      </w:r>
    </w:p>
    <w:p w14:paraId="6A63D507">
      <w:pPr>
        <w:numPr>
          <w:ilvl w:val="255"/>
          <w:numId w:val="0"/>
        </w:numPr>
        <w:wordWrap w:val="0"/>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2F05D1D">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A30E6C5">
      <w:pPr>
        <w:numPr>
          <w:ilvl w:val="0"/>
          <w:numId w:val="4"/>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111E71D">
      <w:pPr>
        <w:numPr>
          <w:ilvl w:val="0"/>
          <w:numId w:val="4"/>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14:paraId="16DC0B52">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14:paraId="12AAFCB8">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14:paraId="44ADCD99">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14:paraId="5AB54D9B">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86F2A24">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5BB0AA6D">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23870179">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0D504BB0">
      <w:pPr>
        <w:wordWrap w:val="0"/>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5C745269">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14:paraId="758A7E2D">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D178419">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A33A7BE">
      <w:pPr>
        <w:wordWrap w:val="0"/>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14:paraId="5AB71D1B">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14:paraId="3DE48307">
      <w:pPr>
        <w:wordWrap w:val="0"/>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28384CE">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14:paraId="0A8A7D79">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DFC4BFE">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2FC5995">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6057FAC">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BFFBB76">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CC74667">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3E4C186">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14:paraId="69E0FEEE">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分包供应商/制造商类型（如果供应商和制造商不同，只填写制造商类型）：</w:t>
      </w:r>
    </w:p>
    <w:p w14:paraId="77A0D4B6">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14:paraId="700D4BAA">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491CBB35">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E46C33B">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14:paraId="2BBCAC9D">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14:paraId="0036D862">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317D6CE">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498874F">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14:paraId="7A8BCE31">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0722E9A">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1772AD14">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56697A8">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14:paraId="6BD4D521">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14:paraId="5F014FAB">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505A368D">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FEB9A7D">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14:paraId="7C926A06">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14:paraId="17FA665D">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7C35ACC3">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231B0C6">
      <w:pPr>
        <w:wordWrap w:val="0"/>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14:paraId="37576031">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14:paraId="2E11FD7C">
      <w:pPr>
        <w:wordWrap w:val="0"/>
        <w:adjustRightInd/>
        <w:spacing w:line="440" w:lineRule="exact"/>
        <w:ind w:left="-420" w:leftChars="-200" w:right="-420" w:rightChars="-200" w:firstLine="1084"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14:paraId="0336550B">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669360D">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D4B6D44">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14:paraId="71AB7A54">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A80E44C">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14:paraId="1DC31426">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14:paraId="5FE8B5CB">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14:paraId="7D930B3A">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14:paraId="0D22B226">
      <w:pPr>
        <w:wordWrap w:val="0"/>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14:paraId="07191BDF">
      <w:pPr>
        <w:wordWrap w:val="0"/>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14:paraId="694EF919">
      <w:pPr>
        <w:wordWrap w:val="0"/>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14:paraId="15B7320A">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30076A13">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277D1679">
      <w:pPr>
        <w:wordWrap w:val="0"/>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14:paraId="04D3E2F2">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14:paraId="4FB6203A">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8FF2165">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EB0EEBE">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4C3BAB4">
      <w:pPr>
        <w:wordWrap w:val="0"/>
        <w:adjustRightInd/>
        <w:spacing w:line="440" w:lineRule="exact"/>
        <w:ind w:left="-420" w:leftChars="-200" w:right="-420" w:rightChars="-200" w:firstLine="840" w:firstLineChars="350"/>
        <w:rPr>
          <w:rFonts w:ascii="仿宋" w:hAnsi="仿宋" w:eastAsia="仿宋" w:cs="仿宋"/>
          <w:b/>
          <w:bCs/>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14:paraId="53DE5066">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12BF3E10">
      <w:pPr>
        <w:wordWrap w:val="0"/>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14:paraId="4DBC9998">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75D3562">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DD5D049">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EA458A2">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1E93013">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9E5E7B2">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14:paraId="33F68A9C">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4303F38">
      <w:pPr>
        <w:wordWrap w:val="0"/>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9F5F1D5">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14:paraId="0B4B2B7C">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5DCFE2E0">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14:paraId="0B3F9960">
      <w:pPr>
        <w:numPr>
          <w:ilvl w:val="0"/>
          <w:numId w:val="4"/>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1EB9DDE">
      <w:pPr>
        <w:numPr>
          <w:ilvl w:val="0"/>
          <w:numId w:val="4"/>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（6）履约验收标准： </w:t>
      </w:r>
      <w:r>
        <w:rPr>
          <w:rFonts w:ascii="宋体" w:hAnsi="宋体"/>
          <w:kern w:val="0"/>
          <w:sz w:val="34"/>
          <w:szCs w:val="21"/>
          <w:u w:val="single"/>
        </w:rPr>
        <w:t xml:space="preserve">                    </w:t>
      </w:r>
    </w:p>
    <w:p w14:paraId="671404A5">
      <w:pPr>
        <w:wordWrap w:val="0"/>
        <w:adjustRightInd/>
        <w:spacing w:line="440" w:lineRule="exact"/>
        <w:ind w:left="315" w:leftChars="150" w:right="-420" w:rightChars="-20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6031439">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14:paraId="3F2B7FDC">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14:paraId="02D4FAC2">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3FA4A42A">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14:paraId="2A3AC83D">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14:paraId="2C2082A2">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14:paraId="76405CB6">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14:paraId="1E31A67C">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14:paraId="71CC99F7">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14:paraId="513B9E67">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14:paraId="7738B10D">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14:paraId="54ED458B">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14:paraId="2D91CF39">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14:paraId="4DC77C7F">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14:paraId="78FFF637">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14:paraId="0E959345">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14:paraId="1B3F7823">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14:paraId="6CF0A7C9">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14:paraId="6761B863">
      <w:pPr>
        <w:wordWrap w:val="0"/>
        <w:adjustRightInd/>
        <w:spacing w:line="440" w:lineRule="exact"/>
        <w:ind w:left="-420" w:leftChars="-200" w:right="-420" w:rightChars="-200" w:firstLine="480" w:firstLineChars="200"/>
        <w:rPr>
          <w:rFonts w:ascii="仿宋" w:hAnsi="仿宋" w:eastAsia="仿宋" w:cs="仿宋"/>
          <w:kern w:val="0"/>
          <w:sz w:val="24"/>
          <w:szCs w:val="20"/>
        </w:rPr>
      </w:pPr>
    </w:p>
    <w:p w14:paraId="2AEB9D3C">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14:paraId="2BFBD686">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77619058">
      <w:pPr>
        <w:wordWrap w:val="0"/>
        <w:adjustRightInd/>
        <w:spacing w:line="440" w:lineRule="exact"/>
        <w:ind w:left="-420" w:leftChars="-200" w:right="-420" w:rightChars="-200" w:firstLine="480" w:firstLineChars="200"/>
        <w:rPr>
          <w:rFonts w:ascii="仿宋" w:hAnsi="仿宋" w:eastAsia="仿宋" w:cs="仿宋"/>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EEF0B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4EB6C9D">
            <w:pPr>
              <w:wordWrap w:val="0"/>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14:paraId="06B2AB90">
            <w:pPr>
              <w:wordWrap w:val="0"/>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14:paraId="0F6C75C7">
            <w:pPr>
              <w:wordWrap w:val="0"/>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14:paraId="52C240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38D1D9C">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14:paraId="17B5B61A">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117C16A">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763BB4C">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14:paraId="481550DD">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74CC0AAB">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2C7C2D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1409E49">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14:paraId="27050B1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07886B60">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14:paraId="178BE8F4">
            <w:pPr>
              <w:wordWrap w:val="0"/>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14:paraId="6D7494C5">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4CD034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2EF7CD7">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2895078B">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84F2540">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0F550C94">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1884E9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8853AD">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AFF14CE">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6CDC719">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14:paraId="4F5C06FD">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58ED95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1031DF">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E561800">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17E35F44">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08CA6E13">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79C78A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8C93EF">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5140228">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BA37333">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78874DFB">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1E8D97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09BAEB">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B54C17B">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0D8F6C1F">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52338BF8">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3D6B4C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8F87910">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F492392">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3E659D4">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5710DFEC">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43D41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67ABE8">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C3AC0F2">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508B957">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0ABB05A4">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19D6A4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CB15D3">
            <w:pPr>
              <w:wordWrap w:val="0"/>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91122EE">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175F827">
            <w:pPr>
              <w:wordWrap w:val="0"/>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45BDB507">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1BD817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A75D10F">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74E204DD">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DE17904">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6DEC4320">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04AA89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F9A524">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4341383C">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8172DB0">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6C40953F">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6F13AA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715C97">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20F9C80D">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97C613B">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23AAEB5A">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3DBC5B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0732E19">
            <w:pPr>
              <w:wordWrap w:val="0"/>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7E03F031">
      <w:pPr>
        <w:numPr>
          <w:ilvl w:val="0"/>
          <w:numId w:val="5"/>
        </w:numPr>
        <w:wordWrap w:val="0"/>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bookmarkStart w:id="50" w:name="_Toc27624"/>
      <w:r>
        <w:rPr>
          <w:rFonts w:hint="eastAsia" w:ascii="仿宋" w:hAnsi="仿宋" w:eastAsia="仿宋" w:cs="仿宋"/>
          <w:b/>
          <w:bCs/>
          <w:kern w:val="0"/>
          <w:sz w:val="24"/>
          <w:szCs w:val="20"/>
        </w:rPr>
        <w:t>政府采购合同通用条款</w:t>
      </w:r>
      <w:bookmarkEnd w:id="50"/>
    </w:p>
    <w:p w14:paraId="7822963D">
      <w:pPr>
        <w:numPr>
          <w:ilvl w:val="255"/>
          <w:numId w:val="0"/>
        </w:num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14:paraId="61EA8789">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14:paraId="7D5E89D4">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14:paraId="2EDA7BE8">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14:paraId="0ED050B8">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68B569B9">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12A5D7F8">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F5AFEEF">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14:paraId="60F31FB7">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14:paraId="6A14AA49">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5D5A78F">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14:paraId="6089E826">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259BD36C">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14:paraId="660A9300">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14:paraId="3EB64CC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14:paraId="72AB5536">
      <w:pPr>
        <w:wordWrap w:val="0"/>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14:paraId="31F0F54D">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14:paraId="03FF480B">
      <w:pPr>
        <w:wordWrap w:val="0"/>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14:paraId="737B82E5">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64596E2B">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14:paraId="55E465E0">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14:paraId="36251EB0">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14:paraId="49171762">
      <w:pPr>
        <w:numPr>
          <w:ilvl w:val="255"/>
          <w:numId w:val="0"/>
        </w:num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14:paraId="15E8F574">
      <w:pPr>
        <w:numPr>
          <w:ilvl w:val="255"/>
          <w:numId w:val="0"/>
        </w:num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14:paraId="251D175E">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14:paraId="68163BC6">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14:paraId="380017D6">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69F3EB6">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14:paraId="5635C16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14:paraId="67488A6A">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14:paraId="64F2FF17">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14:paraId="5930F57D">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464697F9">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14:paraId="1D4103F3">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6241489B">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14:paraId="7D8B5F83">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14:paraId="66DC126F">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3BC114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14:paraId="00EEB7CB">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14:paraId="610D9DAB">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14:paraId="6266886E">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14:paraId="128CCB1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E56FC41">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2A18227B">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14:paraId="7AEF8C7E">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14:paraId="52EDA65F">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14:paraId="02147A3C">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66A1FC9A">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6F64919C">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14:paraId="00331393">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4282924B">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14:paraId="26332150">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14:paraId="1291C8AA">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14:paraId="7DCBE9FC">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14:paraId="12DC6CA6">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14:paraId="2D40D8C6">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14:paraId="2BC8EDCF">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w:t>
      </w:r>
      <w:bookmarkStart w:id="51"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kern w:val="0"/>
          <w:sz w:val="24"/>
          <w:szCs w:val="20"/>
        </w:rPr>
        <w:t>。</w:t>
      </w:r>
    </w:p>
    <w:p w14:paraId="5657FBC9">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14:paraId="086322D8">
      <w:pPr>
        <w:wordWrap w:val="0"/>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5E3C5D42">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14:paraId="4CD28DEF">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14:paraId="449BE550">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2BB8FF96">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14:paraId="7331E8F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14:paraId="5CC2626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284514C2">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7D3A1111">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14:paraId="37ADBB07">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14:paraId="1EECCD24">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7D86B07F">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332DF0D9">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14:paraId="047D804A">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14:paraId="5DAF46FC">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284322EA">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14:paraId="329F3E08">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14:paraId="221B7646">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14:paraId="12952C35">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14:paraId="7FCD9962">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14:paraId="0D824448">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14:paraId="59824569">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5ADC36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262D5235">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14:paraId="33B7795F">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20B7FB3E">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14:paraId="4D2E492C">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14:paraId="03B9FA0D">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14:paraId="10BA68C4">
      <w:pPr>
        <w:wordWrap w:val="0"/>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14:paraId="5A51E8D7">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14:paraId="135E5E71">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14:paraId="2659E2D4">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15FA752">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2DA2D97E">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14:paraId="5B7E9568">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14:paraId="2236A06F">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24B57A26">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14:paraId="611BC3A4">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14:paraId="012D617E">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4501DC5D">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17.</w:t>
      </w:r>
      <w:r>
        <w:rPr>
          <w:rFonts w:hint="eastAsia" w:ascii="仿宋" w:hAnsi="仿宋" w:eastAsia="仿宋" w:cs="仿宋"/>
          <w:b/>
          <w:bCs/>
          <w:kern w:val="0"/>
          <w:sz w:val="24"/>
          <w:szCs w:val="20"/>
        </w:rPr>
        <w:t>转包或</w:t>
      </w:r>
      <w:r>
        <w:rPr>
          <w:rFonts w:ascii="仿宋" w:hAnsi="仿宋" w:eastAsia="仿宋" w:cs="仿宋"/>
          <w:b/>
          <w:bCs/>
          <w:kern w:val="0"/>
          <w:sz w:val="24"/>
          <w:szCs w:val="20"/>
        </w:rPr>
        <w:t>分包</w:t>
      </w:r>
    </w:p>
    <w:p w14:paraId="736FC176">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乙方不得将合同转包或分包给其他供应商。</w:t>
      </w:r>
    </w:p>
    <w:p w14:paraId="252E6E83">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14:paraId="015270E9">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14:paraId="52C23B8A">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14:paraId="0072ED03">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3FB3CCB">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14:paraId="68581422">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诉讼方式解决争议，任何一方均可向绍兴市越城区人民法院起诉解决。</w:t>
      </w:r>
    </w:p>
    <w:p w14:paraId="1609403C">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14:paraId="7BF1F624">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14:paraId="0C7CB3B3">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14:paraId="27068DCE">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417ADF05">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1CA8BB9">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14:paraId="725F07EE">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14:paraId="42C0197E">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14:paraId="5E9EBD21">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22.通知</w:t>
      </w:r>
    </w:p>
    <w:p w14:paraId="0ACA8A56">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14:paraId="1729B593">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14:paraId="362781F3">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14:paraId="24B10DF0">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14:paraId="37706EAE">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14:paraId="6F52CF6B">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14:paraId="56EC1D47">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bookmarkStart w:id="52" w:name="_Toc20313"/>
    </w:p>
    <w:p w14:paraId="3B2C0BBA">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23CABDBB">
      <w:pPr>
        <w:wordWrap w:val="0"/>
        <w:adjustRightInd/>
        <w:spacing w:line="440" w:lineRule="exact"/>
        <w:ind w:left="-420" w:leftChars="-200" w:right="-420" w:rightChars="-200" w:firstLine="482"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bookmarkEnd w:id="52"/>
    </w:p>
    <w:tbl>
      <w:tblPr>
        <w:tblStyle w:val="63"/>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43058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3DD7CA3">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3033A8D">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14:paraId="3DEA1C0C">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14:paraId="5942D69E">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52B0B2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7DC2A576">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F52AA90">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14:paraId="1166122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14:paraId="13D44D93">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301881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FB25341">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730CBF0">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14:paraId="060CA28A">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14:paraId="2DC42E46">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14:paraId="5A2FF85D">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14:paraId="7D57E5D1">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2D006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72EFD8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0C0EED3">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14:paraId="2496D2C5">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14:paraId="4920994C">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02A5C843">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748A56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3CA6F0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812AB4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14:paraId="4F4171B3">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14:paraId="1CB3AEA1">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343F1EB8">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5879B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A284E85">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7592DBD">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14:paraId="333C9B61">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14:paraId="3721AB7C">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14:paraId="21BC8652">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364483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5135C426">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6B2B48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14:paraId="60C581C0">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14:paraId="140F9E9C">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3A3398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7D81A4CA">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14:paraId="719BDE9A">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14:paraId="03B7B8A7">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788855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68605CC4">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3D3B42D">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14:paraId="7BB40E8A">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14:paraId="459ECF6D">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778BCE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21524A1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CF10954">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14:paraId="75FFC576">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14:paraId="70473A13">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040848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982EDB3">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EE5C591">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14:paraId="0FD927D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14:paraId="18DA269E">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176690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CC3CD7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EAE1FE8">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14:paraId="490ABA4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14:paraId="3B9A36ED">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14:paraId="2639EDDA">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29EDEA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4B5C8DE">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CE7C12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14:paraId="41EA6444">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14:paraId="58154FC8">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14:paraId="44A285A5">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4F16A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274BF45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7EAAF7D">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14:paraId="715B131E">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14:paraId="4DF95564">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14:paraId="714DC1F4">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62F443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33C4AD0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B2F4462">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14:paraId="7F5F1EB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14:paraId="7F2A5EBE">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14:paraId="1781A06D">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46F0E1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FD7E189">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7F414D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14:paraId="59D16928">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14:paraId="51BBFB92">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14:paraId="33AEFA4A">
            <w:pPr>
              <w:wordWrap w:val="0"/>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14:paraId="5AC4B216">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6A134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220B316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2730434">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14:paraId="3174F2D1">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14:paraId="6E94110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14:paraId="415EBA06">
            <w:pPr>
              <w:wordWrap w:val="0"/>
              <w:adjustRightInd/>
              <w:spacing w:line="440" w:lineRule="exact"/>
              <w:ind w:right="-420" w:rightChars="-200"/>
              <w:rPr>
                <w:rFonts w:ascii="仿宋" w:hAnsi="仿宋" w:eastAsia="仿宋" w:cs="仿宋"/>
                <w:kern w:val="0"/>
                <w:sz w:val="24"/>
                <w:szCs w:val="20"/>
              </w:rPr>
            </w:pPr>
          </w:p>
        </w:tc>
      </w:tr>
      <w:tr w14:paraId="360FF3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00D9EB87">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32D595C">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14:paraId="3DC9E48E">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14:paraId="0552017E">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74C1B3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1CFB50D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0599F5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14:paraId="3943FA18">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14:paraId="7FDE4AD9">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14:paraId="0DEA68C3">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0B4A20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6015B2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D134F5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14:paraId="28D8C5AE">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14:paraId="1F2479B5">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14:paraId="555DD1E5">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44C759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5CAAE18">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B85A6E9">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14:paraId="11610A78">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14:paraId="52DB5E8E">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760DAE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ED1F254">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74A4573">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14:paraId="07572AD1">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14:paraId="361245D4">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616EEE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05F7F80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4F3845B">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5D29600A">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14:paraId="17563654">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14:paraId="0BD7FC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77AFA278">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7F8BA73">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第19.1款</w:t>
            </w:r>
          </w:p>
        </w:tc>
        <w:tc>
          <w:tcPr>
            <w:tcW w:w="1857" w:type="dxa"/>
            <w:tcBorders>
              <w:top w:val="single" w:color="auto" w:sz="2" w:space="0"/>
              <w:left w:val="single" w:color="auto" w:sz="2" w:space="0"/>
              <w:right w:val="single" w:color="auto" w:sz="2" w:space="0"/>
            </w:tcBorders>
            <w:vAlign w:val="center"/>
          </w:tcPr>
          <w:p w14:paraId="0C159423">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14:paraId="32E0CBB2">
            <w:pPr>
              <w:wordWrap w:val="0"/>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14:paraId="74F3425A">
            <w:pPr>
              <w:wordWrap w:val="0"/>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14:paraId="33457CF8">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议提交绍兴仲裁委员会仲裁。</w:t>
            </w:r>
          </w:p>
        </w:tc>
      </w:tr>
      <w:tr w14:paraId="0B8E9A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vAlign w:val="center"/>
          </w:tcPr>
          <w:p w14:paraId="7808369A">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E239E84">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14:paraId="67850F6F">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14:paraId="76ADFB4C">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bl>
    <w:p w14:paraId="78DC5922">
      <w:pPr>
        <w:wordWrap w:val="0"/>
        <w:spacing w:line="360" w:lineRule="auto"/>
        <w:jc w:val="center"/>
        <w:rPr>
          <w:rFonts w:ascii="仿宋" w:hAnsi="仿宋" w:eastAsia="仿宋" w:cs="仿宋"/>
          <w:b/>
          <w:sz w:val="36"/>
          <w:szCs w:val="36"/>
        </w:rPr>
      </w:pPr>
    </w:p>
    <w:p w14:paraId="38547845">
      <w:pPr>
        <w:wordWrap w:val="0"/>
        <w:spacing w:line="360" w:lineRule="auto"/>
        <w:jc w:val="center"/>
        <w:rPr>
          <w:rFonts w:ascii="仿宋" w:hAnsi="仿宋" w:eastAsia="仿宋" w:cs="仿宋"/>
          <w:b/>
          <w:sz w:val="36"/>
          <w:szCs w:val="36"/>
        </w:rPr>
      </w:pPr>
    </w:p>
    <w:p w14:paraId="1B96BFEB">
      <w:pPr>
        <w:wordWrap w:val="0"/>
        <w:spacing w:line="360" w:lineRule="auto"/>
        <w:jc w:val="center"/>
        <w:rPr>
          <w:rFonts w:ascii="仿宋" w:hAnsi="仿宋" w:eastAsia="仿宋" w:cs="仿宋"/>
          <w:b/>
          <w:sz w:val="36"/>
          <w:szCs w:val="36"/>
        </w:rPr>
      </w:pPr>
    </w:p>
    <w:p w14:paraId="014D4D7A">
      <w:pPr>
        <w:wordWrap w:val="0"/>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DA1F027">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1886CFCE">
      <w:pPr>
        <w:wordWrap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6DEC354">
      <w:pPr>
        <w:wordWrap w:val="0"/>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AF8332A">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ECF9296">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4C3748CA">
      <w:pPr>
        <w:wordWrap w:val="0"/>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3"/>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175"/>
        <w:gridCol w:w="6121"/>
        <w:gridCol w:w="920"/>
      </w:tblGrid>
      <w:tr w14:paraId="1805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8" w:type="dxa"/>
            <w:tcBorders>
              <w:bottom w:val="single" w:color="auto" w:sz="4" w:space="0"/>
              <w:right w:val="single" w:color="auto" w:sz="4" w:space="0"/>
            </w:tcBorders>
            <w:shd w:val="clear" w:color="auto" w:fill="auto"/>
            <w:vAlign w:val="center"/>
          </w:tcPr>
          <w:p w14:paraId="7FF049BA">
            <w:pPr>
              <w:widowControl/>
              <w:snapToGrid w:val="0"/>
              <w:spacing w:line="440" w:lineRule="exact"/>
              <w:jc w:val="center"/>
              <w:rPr>
                <w:rFonts w:ascii="仿宋" w:hAnsi="仿宋" w:eastAsia="仿宋" w:cs="仿宋"/>
                <w:b/>
                <w:sz w:val="24"/>
              </w:rPr>
            </w:pPr>
            <w:r>
              <w:rPr>
                <w:rFonts w:hint="eastAsia" w:ascii="仿宋" w:hAnsi="仿宋" w:eastAsia="仿宋" w:cs="仿宋"/>
                <w:b/>
                <w:bCs/>
                <w:kern w:val="0"/>
                <w:sz w:val="24"/>
              </w:rPr>
              <w:t>序号</w:t>
            </w:r>
          </w:p>
        </w:tc>
        <w:tc>
          <w:tcPr>
            <w:tcW w:w="1175" w:type="dxa"/>
            <w:tcBorders>
              <w:bottom w:val="single" w:color="auto" w:sz="4" w:space="0"/>
              <w:right w:val="single" w:color="auto" w:sz="4" w:space="0"/>
            </w:tcBorders>
            <w:shd w:val="clear" w:color="auto" w:fill="auto"/>
            <w:vAlign w:val="center"/>
          </w:tcPr>
          <w:p w14:paraId="40497316">
            <w:pPr>
              <w:widowControl/>
              <w:snapToGrid w:val="0"/>
              <w:spacing w:line="44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6121" w:type="dxa"/>
            <w:tcBorders>
              <w:left w:val="single" w:color="auto" w:sz="4" w:space="0"/>
              <w:bottom w:val="single" w:color="auto" w:sz="4" w:space="0"/>
            </w:tcBorders>
            <w:shd w:val="clear" w:color="auto" w:fill="auto"/>
            <w:vAlign w:val="center"/>
          </w:tcPr>
          <w:p w14:paraId="5CD0D90C">
            <w:pPr>
              <w:widowControl/>
              <w:snapToGrid w:val="0"/>
              <w:spacing w:line="440" w:lineRule="exact"/>
              <w:jc w:val="center"/>
              <w:rPr>
                <w:rFonts w:ascii="仿宋" w:hAnsi="仿宋" w:eastAsia="仿宋" w:cs="仿宋"/>
                <w:b/>
                <w:sz w:val="24"/>
              </w:rPr>
            </w:pPr>
            <w:r>
              <w:rPr>
                <w:rFonts w:hint="eastAsia" w:ascii="仿宋" w:hAnsi="仿宋" w:eastAsia="仿宋" w:cs="仿宋"/>
                <w:b/>
                <w:bCs/>
                <w:kern w:val="0"/>
                <w:sz w:val="24"/>
              </w:rPr>
              <w:t>评审依据及标准</w:t>
            </w:r>
          </w:p>
        </w:tc>
        <w:tc>
          <w:tcPr>
            <w:tcW w:w="920" w:type="dxa"/>
            <w:tcBorders>
              <w:left w:val="single" w:color="auto" w:sz="4" w:space="0"/>
              <w:bottom w:val="single" w:color="auto" w:sz="4" w:space="0"/>
            </w:tcBorders>
            <w:shd w:val="clear" w:color="auto" w:fill="auto"/>
            <w:vAlign w:val="center"/>
          </w:tcPr>
          <w:p w14:paraId="53239B31">
            <w:pPr>
              <w:widowControl/>
              <w:snapToGrid w:val="0"/>
              <w:spacing w:line="440" w:lineRule="exact"/>
              <w:jc w:val="center"/>
              <w:rPr>
                <w:rFonts w:ascii="仿宋" w:hAnsi="仿宋" w:eastAsia="仿宋" w:cs="仿宋"/>
                <w:b/>
                <w:sz w:val="24"/>
              </w:rPr>
            </w:pPr>
            <w:r>
              <w:rPr>
                <w:rFonts w:hint="eastAsia" w:ascii="仿宋" w:hAnsi="仿宋" w:eastAsia="仿宋" w:cs="仿宋"/>
                <w:b/>
                <w:bCs/>
                <w:kern w:val="0"/>
                <w:sz w:val="24"/>
              </w:rPr>
              <w:t>分值</w:t>
            </w:r>
          </w:p>
        </w:tc>
      </w:tr>
      <w:tr w14:paraId="0F7F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14:paraId="28248E3B">
            <w:pPr>
              <w:spacing w:line="440" w:lineRule="exact"/>
              <w:jc w:val="center"/>
              <w:rPr>
                <w:rFonts w:ascii="仿宋" w:hAnsi="仿宋" w:eastAsia="仿宋" w:cs="仿宋"/>
                <w:sz w:val="24"/>
              </w:rPr>
            </w:pPr>
            <w:r>
              <w:rPr>
                <w:rFonts w:hint="eastAsia" w:ascii="仿宋" w:hAnsi="仿宋" w:eastAsia="仿宋" w:cs="仿宋"/>
                <w:sz w:val="24"/>
              </w:rPr>
              <w:t>1</w:t>
            </w:r>
          </w:p>
        </w:tc>
        <w:tc>
          <w:tcPr>
            <w:tcW w:w="1175" w:type="dxa"/>
            <w:tcBorders>
              <w:top w:val="single" w:color="auto" w:sz="4" w:space="0"/>
              <w:bottom w:val="single" w:color="auto" w:sz="4" w:space="0"/>
              <w:right w:val="single" w:color="auto" w:sz="4" w:space="0"/>
            </w:tcBorders>
            <w:shd w:val="clear" w:color="auto" w:fill="auto"/>
            <w:vAlign w:val="center"/>
          </w:tcPr>
          <w:p w14:paraId="1D71422E">
            <w:pPr>
              <w:spacing w:line="440" w:lineRule="exact"/>
              <w:jc w:val="center"/>
              <w:rPr>
                <w:rFonts w:ascii="仿宋" w:hAnsi="仿宋" w:eastAsia="仿宋" w:cs="仿宋"/>
                <w:sz w:val="24"/>
              </w:rPr>
            </w:pPr>
            <w:r>
              <w:rPr>
                <w:rFonts w:hint="eastAsia" w:ascii="仿宋" w:hAnsi="仿宋" w:eastAsia="仿宋" w:cs="仿宋"/>
                <w:sz w:val="24"/>
              </w:rPr>
              <w:t>投标单位综合实力</w:t>
            </w:r>
          </w:p>
        </w:tc>
        <w:tc>
          <w:tcPr>
            <w:tcW w:w="6121" w:type="dxa"/>
            <w:tcBorders>
              <w:top w:val="single" w:color="auto" w:sz="4" w:space="0"/>
              <w:left w:val="single" w:color="auto" w:sz="4" w:space="0"/>
              <w:bottom w:val="single" w:color="auto" w:sz="4" w:space="0"/>
            </w:tcBorders>
            <w:shd w:val="clear" w:color="auto" w:fill="auto"/>
            <w:vAlign w:val="center"/>
          </w:tcPr>
          <w:p w14:paraId="1D04A2E6">
            <w:pPr>
              <w:pStyle w:val="20"/>
              <w:spacing w:line="440" w:lineRule="exact"/>
              <w:rPr>
                <w:rFonts w:ascii="仿宋" w:hAnsi="仿宋" w:eastAsia="仿宋" w:cs="仿宋"/>
                <w:sz w:val="24"/>
              </w:rPr>
            </w:pPr>
            <w:r>
              <w:rPr>
                <w:rFonts w:hint="eastAsia" w:ascii="仿宋" w:hAnsi="仿宋" w:eastAsia="仿宋" w:cs="仿宋"/>
                <w:sz w:val="24"/>
              </w:rPr>
              <w:t>根据投标人提供的相关介绍材料对投标人在网络人才队伍、网络建设项目经验、网络运维能力、网络故障应急处置方面的综合能力情况进行打分，提供相关证明并加盖投标人公章。（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14:paraId="55EA1045">
            <w:pPr>
              <w:pStyle w:val="20"/>
              <w:spacing w:line="440" w:lineRule="exact"/>
              <w:jc w:val="center"/>
              <w:rPr>
                <w:rFonts w:ascii="仿宋" w:hAnsi="仿宋" w:eastAsia="仿宋" w:cs="仿宋"/>
                <w:sz w:val="24"/>
              </w:rPr>
            </w:pPr>
            <w:r>
              <w:rPr>
                <w:rFonts w:hint="eastAsia" w:ascii="仿宋" w:hAnsi="仿宋" w:eastAsia="仿宋" w:cs="仿宋"/>
                <w:sz w:val="24"/>
              </w:rPr>
              <w:t>5</w:t>
            </w:r>
          </w:p>
        </w:tc>
      </w:tr>
      <w:tr w14:paraId="64DF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8" w:type="dxa"/>
            <w:tcBorders>
              <w:right w:val="single" w:color="auto" w:sz="4" w:space="0"/>
            </w:tcBorders>
            <w:shd w:val="clear" w:color="auto" w:fill="auto"/>
            <w:vAlign w:val="center"/>
          </w:tcPr>
          <w:p w14:paraId="168373C2">
            <w:pPr>
              <w:snapToGrid w:val="0"/>
              <w:spacing w:line="440" w:lineRule="exact"/>
              <w:jc w:val="center"/>
              <w:rPr>
                <w:rFonts w:ascii="仿宋" w:hAnsi="仿宋" w:eastAsia="仿宋" w:cs="仿宋"/>
                <w:sz w:val="24"/>
              </w:rPr>
            </w:pPr>
            <w:r>
              <w:rPr>
                <w:rFonts w:hint="eastAsia" w:ascii="仿宋" w:hAnsi="仿宋" w:eastAsia="仿宋" w:cs="仿宋"/>
                <w:sz w:val="24"/>
              </w:rPr>
              <w:t>2</w:t>
            </w:r>
          </w:p>
        </w:tc>
        <w:tc>
          <w:tcPr>
            <w:tcW w:w="1175" w:type="dxa"/>
            <w:tcBorders>
              <w:right w:val="single" w:color="auto" w:sz="4" w:space="0"/>
            </w:tcBorders>
            <w:shd w:val="clear" w:color="auto" w:fill="auto"/>
            <w:vAlign w:val="center"/>
          </w:tcPr>
          <w:p w14:paraId="4BFC932C">
            <w:pPr>
              <w:spacing w:line="440" w:lineRule="exact"/>
              <w:jc w:val="center"/>
              <w:rPr>
                <w:rFonts w:ascii="仿宋" w:hAnsi="仿宋" w:eastAsia="仿宋" w:cs="仿宋"/>
                <w:sz w:val="24"/>
              </w:rPr>
            </w:pPr>
            <w:r>
              <w:rPr>
                <w:rFonts w:hint="eastAsia" w:ascii="仿宋" w:hAnsi="仿宋" w:eastAsia="仿宋" w:cs="仿宋"/>
                <w:sz w:val="24"/>
              </w:rPr>
              <w:t>供应商业绩</w:t>
            </w:r>
          </w:p>
        </w:tc>
        <w:tc>
          <w:tcPr>
            <w:tcW w:w="6121" w:type="dxa"/>
            <w:tcBorders>
              <w:top w:val="single" w:color="auto" w:sz="4" w:space="0"/>
              <w:left w:val="single" w:color="auto" w:sz="4" w:space="0"/>
              <w:bottom w:val="single" w:color="auto" w:sz="4" w:space="0"/>
            </w:tcBorders>
            <w:shd w:val="clear" w:color="auto" w:fill="auto"/>
            <w:vAlign w:val="center"/>
          </w:tcPr>
          <w:p w14:paraId="33A6D394">
            <w:pPr>
              <w:spacing w:line="440" w:lineRule="exact"/>
              <w:rPr>
                <w:rFonts w:ascii="仿宋" w:hAnsi="仿宋" w:eastAsia="仿宋" w:cs="仿宋"/>
                <w:sz w:val="24"/>
              </w:rPr>
            </w:pPr>
            <w:r>
              <w:rPr>
                <w:rFonts w:hint="eastAsia" w:ascii="仿宋" w:hAnsi="仿宋" w:eastAsia="仿宋" w:cs="仿宋"/>
                <w:sz w:val="24"/>
              </w:rPr>
              <w:t>投标人自2022年7月1日以来（以合同签订时间为准）完成的同类案例，每有1个得0.5分，满分1分。</w:t>
            </w:r>
          </w:p>
          <w:p w14:paraId="220FB161">
            <w:pPr>
              <w:keepLines/>
              <w:spacing w:line="440" w:lineRule="exact"/>
              <w:jc w:val="left"/>
              <w:rPr>
                <w:rFonts w:ascii="仿宋" w:hAnsi="仿宋" w:eastAsia="仿宋" w:cs="仿宋"/>
                <w:sz w:val="24"/>
              </w:rPr>
            </w:pPr>
            <w:r>
              <w:rPr>
                <w:rFonts w:hint="eastAsia" w:ascii="仿宋" w:hAnsi="仿宋" w:eastAsia="仿宋" w:cs="仿宋"/>
                <w:b/>
                <w:bCs/>
                <w:sz w:val="24"/>
              </w:rPr>
              <w:t>注：每个案例提供合同复印件并加盖投标人公章。</w:t>
            </w:r>
          </w:p>
        </w:tc>
        <w:tc>
          <w:tcPr>
            <w:tcW w:w="920" w:type="dxa"/>
            <w:tcBorders>
              <w:top w:val="single" w:color="auto" w:sz="4" w:space="0"/>
              <w:left w:val="single" w:color="auto" w:sz="4" w:space="0"/>
              <w:bottom w:val="single" w:color="auto" w:sz="4" w:space="0"/>
            </w:tcBorders>
            <w:shd w:val="clear" w:color="auto" w:fill="auto"/>
            <w:vAlign w:val="center"/>
          </w:tcPr>
          <w:p w14:paraId="4F149D32">
            <w:pPr>
              <w:keepLines/>
              <w:spacing w:line="440" w:lineRule="exact"/>
              <w:jc w:val="center"/>
              <w:rPr>
                <w:rFonts w:ascii="仿宋" w:hAnsi="仿宋" w:eastAsia="仿宋" w:cs="仿宋"/>
                <w:sz w:val="24"/>
              </w:rPr>
            </w:pPr>
            <w:r>
              <w:rPr>
                <w:rFonts w:hint="eastAsia" w:ascii="仿宋" w:hAnsi="仿宋" w:eastAsia="仿宋" w:cs="仿宋"/>
                <w:sz w:val="24"/>
              </w:rPr>
              <w:t>1</w:t>
            </w:r>
          </w:p>
        </w:tc>
      </w:tr>
      <w:tr w14:paraId="5B42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8" w:type="dxa"/>
            <w:tcBorders>
              <w:bottom w:val="single" w:color="auto" w:sz="4" w:space="0"/>
              <w:right w:val="single" w:color="auto" w:sz="4" w:space="0"/>
            </w:tcBorders>
            <w:shd w:val="clear" w:color="auto" w:fill="auto"/>
            <w:vAlign w:val="center"/>
          </w:tcPr>
          <w:p w14:paraId="68AD5421">
            <w:pPr>
              <w:snapToGrid w:val="0"/>
              <w:spacing w:line="440" w:lineRule="exact"/>
              <w:jc w:val="center"/>
              <w:rPr>
                <w:rFonts w:ascii="仿宋" w:hAnsi="仿宋" w:eastAsia="仿宋" w:cs="仿宋"/>
                <w:sz w:val="24"/>
              </w:rPr>
            </w:pPr>
            <w:r>
              <w:rPr>
                <w:rFonts w:hint="eastAsia" w:ascii="仿宋" w:hAnsi="仿宋" w:eastAsia="仿宋" w:cs="仿宋"/>
                <w:sz w:val="24"/>
              </w:rPr>
              <w:t>3</w:t>
            </w:r>
          </w:p>
        </w:tc>
        <w:tc>
          <w:tcPr>
            <w:tcW w:w="1175" w:type="dxa"/>
            <w:tcBorders>
              <w:bottom w:val="single" w:color="auto" w:sz="4" w:space="0"/>
              <w:right w:val="single" w:color="auto" w:sz="4" w:space="0"/>
            </w:tcBorders>
            <w:shd w:val="clear" w:color="auto" w:fill="auto"/>
            <w:vAlign w:val="center"/>
          </w:tcPr>
          <w:p w14:paraId="5C8158E4">
            <w:pPr>
              <w:spacing w:line="440" w:lineRule="exact"/>
              <w:jc w:val="center"/>
              <w:rPr>
                <w:rFonts w:ascii="仿宋" w:hAnsi="仿宋" w:eastAsia="仿宋" w:cs="仿宋"/>
                <w:sz w:val="24"/>
              </w:rPr>
            </w:pPr>
            <w:r>
              <w:rPr>
                <w:rFonts w:hint="eastAsia" w:ascii="仿宋" w:hAnsi="仿宋" w:eastAsia="仿宋" w:cs="仿宋"/>
                <w:sz w:val="24"/>
              </w:rPr>
              <w:t>供应商人员能力</w:t>
            </w:r>
          </w:p>
        </w:tc>
        <w:tc>
          <w:tcPr>
            <w:tcW w:w="6121" w:type="dxa"/>
            <w:tcBorders>
              <w:top w:val="single" w:color="auto" w:sz="4" w:space="0"/>
              <w:left w:val="single" w:color="auto" w:sz="4" w:space="0"/>
              <w:bottom w:val="single" w:color="auto" w:sz="4" w:space="0"/>
            </w:tcBorders>
            <w:shd w:val="clear" w:color="auto" w:fill="auto"/>
            <w:vAlign w:val="center"/>
          </w:tcPr>
          <w:p w14:paraId="693C1A09">
            <w:pPr>
              <w:widowControl/>
              <w:spacing w:line="440" w:lineRule="exact"/>
              <w:jc w:val="left"/>
              <w:rPr>
                <w:rFonts w:ascii="仿宋" w:hAnsi="仿宋" w:eastAsia="仿宋" w:cs="仿宋"/>
                <w:b/>
                <w:sz w:val="24"/>
              </w:rPr>
            </w:pPr>
            <w:r>
              <w:rPr>
                <w:rFonts w:hint="eastAsia" w:ascii="仿宋" w:hAnsi="仿宋" w:eastAsia="仿宋" w:cs="仿宋"/>
                <w:sz w:val="24"/>
              </w:rPr>
              <w:t>1、拟派项目负责人具有行政部门认可或颁发的系统集成项目管理工程师、信息安全工程师、互联网技术(中级)的，每有1本证书得1分，满分3分。</w:t>
            </w:r>
          </w:p>
          <w:p w14:paraId="41BFCB19">
            <w:pPr>
              <w:spacing w:line="440" w:lineRule="exact"/>
              <w:rPr>
                <w:rFonts w:ascii="仿宋" w:hAnsi="仿宋" w:eastAsia="仿宋" w:cs="仿宋"/>
                <w:b/>
                <w:sz w:val="24"/>
              </w:rPr>
            </w:pPr>
            <w:r>
              <w:rPr>
                <w:rFonts w:hint="eastAsia" w:ascii="仿宋" w:hAnsi="仿宋" w:eastAsia="仿宋" w:cs="仿宋"/>
                <w:sz w:val="24"/>
              </w:rPr>
              <w:t>2、拟派项目技术负责人具有行政部门认可或颁发的信息系统项目管理师、网络工程师和信息通信技术高级工程师证书的，每有1本证书得1分，满分3分。</w:t>
            </w:r>
          </w:p>
          <w:p w14:paraId="75DF5346">
            <w:pPr>
              <w:keepLines/>
              <w:spacing w:line="440" w:lineRule="exact"/>
              <w:jc w:val="left"/>
              <w:rPr>
                <w:rFonts w:ascii="仿宋" w:hAnsi="仿宋" w:eastAsia="仿宋" w:cs="仿宋"/>
                <w:bCs/>
                <w:sz w:val="24"/>
              </w:rPr>
            </w:pPr>
            <w:r>
              <w:rPr>
                <w:rFonts w:hint="eastAsia" w:ascii="仿宋" w:hAnsi="仿宋" w:eastAsia="仿宋" w:cs="仿宋"/>
                <w:bCs/>
                <w:sz w:val="24"/>
              </w:rPr>
              <w:t>3、拟派项目团队（除</w:t>
            </w:r>
            <w:r>
              <w:rPr>
                <w:rFonts w:hint="eastAsia" w:ascii="仿宋" w:hAnsi="仿宋" w:eastAsia="仿宋" w:cs="仿宋"/>
                <w:sz w:val="24"/>
              </w:rPr>
              <w:t>项目负责人、项目技术负责人</w:t>
            </w:r>
            <w:r>
              <w:rPr>
                <w:rFonts w:hint="eastAsia" w:ascii="仿宋" w:hAnsi="仿宋" w:eastAsia="仿宋" w:cs="仿宋"/>
                <w:bCs/>
                <w:sz w:val="24"/>
              </w:rPr>
              <w:t>）具有</w:t>
            </w:r>
            <w:r>
              <w:rPr>
                <w:rFonts w:hint="eastAsia" w:ascii="仿宋" w:hAnsi="仿宋" w:eastAsia="仿宋" w:cs="仿宋"/>
                <w:sz w:val="24"/>
              </w:rPr>
              <w:t>行政部门认可或颁发的</w:t>
            </w:r>
            <w:r>
              <w:rPr>
                <w:rFonts w:hint="eastAsia" w:ascii="仿宋" w:hAnsi="仿宋" w:eastAsia="仿宋" w:cs="仿宋"/>
                <w:bCs/>
                <w:sz w:val="24"/>
              </w:rPr>
              <w:t>系统集成项目管理工程师、软件设计师、网络工程师证书的，每有1本证书得1分，满分3分。</w:t>
            </w:r>
          </w:p>
          <w:p w14:paraId="138A926D">
            <w:pPr>
              <w:keepLines/>
              <w:spacing w:line="440" w:lineRule="exact"/>
              <w:jc w:val="left"/>
              <w:rPr>
                <w:rFonts w:ascii="仿宋" w:hAnsi="仿宋" w:eastAsia="仿宋" w:cs="仿宋"/>
                <w:sz w:val="24"/>
              </w:rPr>
            </w:pPr>
            <w:r>
              <w:rPr>
                <w:rFonts w:hint="eastAsia" w:ascii="仿宋" w:hAnsi="仿宋" w:eastAsia="仿宋" w:cs="仿宋"/>
                <w:b/>
                <w:sz w:val="24"/>
              </w:rPr>
              <w:t>注：提供以上相关人员证书和本单位社保缴纳证明复印件并加盖投标人公章,否则不得分。</w:t>
            </w:r>
          </w:p>
        </w:tc>
        <w:tc>
          <w:tcPr>
            <w:tcW w:w="920" w:type="dxa"/>
            <w:tcBorders>
              <w:top w:val="single" w:color="auto" w:sz="4" w:space="0"/>
              <w:left w:val="single" w:color="auto" w:sz="4" w:space="0"/>
              <w:bottom w:val="single" w:color="auto" w:sz="4" w:space="0"/>
            </w:tcBorders>
            <w:shd w:val="clear" w:color="auto" w:fill="auto"/>
            <w:vAlign w:val="center"/>
          </w:tcPr>
          <w:p w14:paraId="46202BF3">
            <w:pPr>
              <w:keepLines/>
              <w:spacing w:line="440" w:lineRule="exact"/>
              <w:jc w:val="center"/>
              <w:rPr>
                <w:rFonts w:ascii="仿宋" w:hAnsi="仿宋" w:eastAsia="仿宋" w:cs="仿宋"/>
                <w:kern w:val="0"/>
                <w:sz w:val="24"/>
              </w:rPr>
            </w:pPr>
            <w:r>
              <w:rPr>
                <w:rFonts w:hint="eastAsia" w:ascii="仿宋" w:hAnsi="仿宋" w:eastAsia="仿宋" w:cs="仿宋"/>
                <w:sz w:val="24"/>
              </w:rPr>
              <w:t>9</w:t>
            </w:r>
          </w:p>
        </w:tc>
      </w:tr>
      <w:tr w14:paraId="6D48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14:paraId="3096E17E">
            <w:pPr>
              <w:spacing w:line="440" w:lineRule="exact"/>
              <w:jc w:val="center"/>
              <w:rPr>
                <w:rFonts w:ascii="仿宋" w:hAnsi="仿宋" w:eastAsia="仿宋" w:cs="仿宋"/>
                <w:bCs/>
                <w:sz w:val="24"/>
              </w:rPr>
            </w:pPr>
            <w:r>
              <w:rPr>
                <w:rFonts w:hint="eastAsia" w:ascii="仿宋" w:hAnsi="仿宋" w:eastAsia="仿宋" w:cs="仿宋"/>
                <w:bCs/>
                <w:sz w:val="24"/>
              </w:rPr>
              <w:t>4</w:t>
            </w:r>
          </w:p>
        </w:tc>
        <w:tc>
          <w:tcPr>
            <w:tcW w:w="1175" w:type="dxa"/>
            <w:tcBorders>
              <w:top w:val="single" w:color="auto" w:sz="4" w:space="0"/>
              <w:bottom w:val="single" w:color="auto" w:sz="4" w:space="0"/>
              <w:right w:val="single" w:color="auto" w:sz="4" w:space="0"/>
            </w:tcBorders>
            <w:shd w:val="clear" w:color="auto" w:fill="auto"/>
            <w:vAlign w:val="center"/>
          </w:tcPr>
          <w:p w14:paraId="2755764B">
            <w:pPr>
              <w:spacing w:line="440" w:lineRule="exact"/>
              <w:jc w:val="center"/>
              <w:rPr>
                <w:rFonts w:ascii="仿宋" w:hAnsi="仿宋" w:eastAsia="仿宋" w:cs="仿宋"/>
                <w:sz w:val="24"/>
              </w:rPr>
            </w:pPr>
            <w:r>
              <w:rPr>
                <w:rFonts w:hint="eastAsia" w:ascii="仿宋" w:hAnsi="仿宋" w:eastAsia="仿宋" w:cs="仿宋"/>
                <w:sz w:val="24"/>
              </w:rPr>
              <w:t>投标产品技术指标</w:t>
            </w:r>
          </w:p>
        </w:tc>
        <w:tc>
          <w:tcPr>
            <w:tcW w:w="6121" w:type="dxa"/>
            <w:tcBorders>
              <w:top w:val="single" w:color="auto" w:sz="4" w:space="0"/>
              <w:left w:val="single" w:color="auto" w:sz="4" w:space="0"/>
              <w:bottom w:val="single" w:color="auto" w:sz="4" w:space="0"/>
            </w:tcBorders>
            <w:shd w:val="clear" w:color="auto" w:fill="auto"/>
            <w:vAlign w:val="center"/>
          </w:tcPr>
          <w:p w14:paraId="14A7D4B8">
            <w:pPr>
              <w:snapToGrid w:val="0"/>
              <w:spacing w:line="440" w:lineRule="exact"/>
              <w:rPr>
                <w:rFonts w:ascii="仿宋" w:hAnsi="仿宋" w:eastAsia="仿宋" w:cs="仿宋"/>
                <w:sz w:val="24"/>
              </w:rPr>
            </w:pPr>
            <w:r>
              <w:rPr>
                <w:rFonts w:hint="eastAsia" w:ascii="仿宋" w:hAnsi="仿宋" w:eastAsia="仿宋" w:cs="仿宋"/>
                <w:sz w:val="24"/>
              </w:rPr>
              <w:t xml:space="preserve">技术参数响应情况：对应于招标文件第三部分招标项目范围及要求——“5.3设备规格”，完全满足指标参数得30分。打“▲”为主要性能指标，每有一项负偏离扣2分；其他指标，每有一项负偏离扣1分，扣完为止。 </w:t>
            </w:r>
          </w:p>
          <w:p w14:paraId="05985689">
            <w:pPr>
              <w:snapToGrid w:val="0"/>
              <w:spacing w:line="440" w:lineRule="exact"/>
              <w:rPr>
                <w:rFonts w:ascii="仿宋" w:hAnsi="仿宋" w:eastAsia="仿宋" w:cs="仿宋"/>
                <w:sz w:val="24"/>
              </w:rPr>
            </w:pPr>
            <w:r>
              <w:rPr>
                <w:rFonts w:hint="eastAsia" w:ascii="仿宋" w:hAnsi="仿宋" w:eastAsia="仿宋" w:cs="仿宋"/>
                <w:b/>
                <w:bCs/>
                <w:sz w:val="24"/>
              </w:rPr>
              <w:t>注：招标文件中要求提供的证明材料未按要求提供的，该项技术指标视为负偏离。</w:t>
            </w:r>
          </w:p>
        </w:tc>
        <w:tc>
          <w:tcPr>
            <w:tcW w:w="920" w:type="dxa"/>
            <w:tcBorders>
              <w:top w:val="single" w:color="auto" w:sz="4" w:space="0"/>
              <w:left w:val="single" w:color="auto" w:sz="4" w:space="0"/>
              <w:bottom w:val="single" w:color="auto" w:sz="4" w:space="0"/>
            </w:tcBorders>
            <w:shd w:val="clear" w:color="auto" w:fill="auto"/>
            <w:vAlign w:val="center"/>
          </w:tcPr>
          <w:p w14:paraId="403C8862">
            <w:pPr>
              <w:snapToGrid w:val="0"/>
              <w:spacing w:line="440" w:lineRule="exact"/>
              <w:jc w:val="center"/>
              <w:rPr>
                <w:rFonts w:ascii="仿宋" w:hAnsi="仿宋" w:eastAsia="仿宋" w:cs="仿宋"/>
                <w:sz w:val="24"/>
              </w:rPr>
            </w:pPr>
            <w:r>
              <w:rPr>
                <w:rFonts w:hint="eastAsia" w:ascii="仿宋" w:hAnsi="仿宋" w:eastAsia="仿宋" w:cs="仿宋"/>
                <w:sz w:val="24"/>
              </w:rPr>
              <w:t>30</w:t>
            </w:r>
          </w:p>
        </w:tc>
      </w:tr>
      <w:tr w14:paraId="67A4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tcBorders>
              <w:top w:val="single" w:color="auto" w:sz="4" w:space="0"/>
              <w:bottom w:val="single" w:color="auto" w:sz="4" w:space="0"/>
              <w:right w:val="single" w:color="auto" w:sz="4" w:space="0"/>
            </w:tcBorders>
            <w:shd w:val="clear" w:color="auto" w:fill="auto"/>
            <w:vAlign w:val="center"/>
          </w:tcPr>
          <w:p w14:paraId="1F63D041">
            <w:pPr>
              <w:spacing w:line="440" w:lineRule="exact"/>
              <w:jc w:val="center"/>
              <w:rPr>
                <w:rFonts w:ascii="仿宋" w:hAnsi="仿宋" w:eastAsia="仿宋" w:cs="仿宋"/>
                <w:bCs/>
                <w:sz w:val="24"/>
              </w:rPr>
            </w:pPr>
            <w:r>
              <w:rPr>
                <w:rFonts w:hint="eastAsia" w:ascii="仿宋" w:hAnsi="仿宋" w:eastAsia="仿宋" w:cs="仿宋"/>
                <w:bCs/>
                <w:sz w:val="24"/>
              </w:rPr>
              <w:t>5</w:t>
            </w:r>
          </w:p>
        </w:tc>
        <w:tc>
          <w:tcPr>
            <w:tcW w:w="1175" w:type="dxa"/>
            <w:tcBorders>
              <w:top w:val="single" w:color="auto" w:sz="4" w:space="0"/>
              <w:bottom w:val="single" w:color="auto" w:sz="4" w:space="0"/>
              <w:right w:val="single" w:color="auto" w:sz="4" w:space="0"/>
            </w:tcBorders>
            <w:shd w:val="clear" w:color="auto" w:fill="auto"/>
            <w:vAlign w:val="center"/>
          </w:tcPr>
          <w:p w14:paraId="53391ADD">
            <w:pPr>
              <w:spacing w:line="440" w:lineRule="exact"/>
              <w:jc w:val="center"/>
              <w:rPr>
                <w:rFonts w:ascii="仿宋" w:hAnsi="仿宋" w:eastAsia="仿宋" w:cs="仿宋"/>
                <w:bCs/>
                <w:sz w:val="24"/>
              </w:rPr>
            </w:pPr>
            <w:r>
              <w:rPr>
                <w:rFonts w:hint="eastAsia" w:ascii="仿宋" w:hAnsi="仿宋" w:eastAsia="仿宋" w:cs="仿宋"/>
                <w:sz w:val="24"/>
              </w:rPr>
              <w:t>需求分析报告</w:t>
            </w:r>
          </w:p>
        </w:tc>
        <w:tc>
          <w:tcPr>
            <w:tcW w:w="6121" w:type="dxa"/>
            <w:tcBorders>
              <w:top w:val="single" w:color="auto" w:sz="4" w:space="0"/>
              <w:left w:val="single" w:color="auto" w:sz="4" w:space="0"/>
              <w:bottom w:val="single" w:color="auto" w:sz="4" w:space="0"/>
            </w:tcBorders>
            <w:shd w:val="clear" w:color="auto" w:fill="auto"/>
            <w:vAlign w:val="center"/>
          </w:tcPr>
          <w:p w14:paraId="50C8748A">
            <w:pPr>
              <w:keepLines/>
              <w:spacing w:line="440" w:lineRule="exact"/>
              <w:jc w:val="left"/>
              <w:rPr>
                <w:rFonts w:ascii="仿宋" w:hAnsi="仿宋" w:eastAsia="仿宋" w:cs="仿宋"/>
                <w:sz w:val="24"/>
              </w:rPr>
            </w:pPr>
            <w:r>
              <w:rPr>
                <w:rFonts w:hint="eastAsia" w:ascii="仿宋" w:hAnsi="仿宋" w:eastAsia="仿宋" w:cs="仿宋"/>
                <w:sz w:val="24"/>
              </w:rPr>
              <w:t>对政务外网需求的理解情况综合打分，是否详细了解本次项目的痛点、要求、目标。（本项分值设置为5,4,3,2,1,0.5,0分）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14:paraId="352BAD52">
            <w:pPr>
              <w:keepLines/>
              <w:spacing w:line="440" w:lineRule="exact"/>
              <w:jc w:val="center"/>
              <w:rPr>
                <w:rFonts w:ascii="仿宋" w:hAnsi="仿宋" w:eastAsia="仿宋" w:cs="仿宋"/>
                <w:sz w:val="24"/>
              </w:rPr>
            </w:pPr>
            <w:r>
              <w:rPr>
                <w:rFonts w:hint="eastAsia" w:ascii="仿宋" w:hAnsi="仿宋" w:eastAsia="仿宋" w:cs="仿宋"/>
                <w:sz w:val="24"/>
              </w:rPr>
              <w:t>5</w:t>
            </w:r>
          </w:p>
        </w:tc>
      </w:tr>
      <w:tr w14:paraId="44A3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08" w:type="dxa"/>
            <w:tcBorders>
              <w:top w:val="single" w:color="auto" w:sz="4" w:space="0"/>
              <w:bottom w:val="single" w:color="auto" w:sz="4" w:space="0"/>
              <w:right w:val="single" w:color="auto" w:sz="4" w:space="0"/>
            </w:tcBorders>
            <w:shd w:val="clear" w:color="auto" w:fill="auto"/>
            <w:vAlign w:val="center"/>
          </w:tcPr>
          <w:p w14:paraId="3FCFDA69">
            <w:pPr>
              <w:spacing w:line="440" w:lineRule="exact"/>
              <w:jc w:val="center"/>
              <w:rPr>
                <w:rFonts w:ascii="仿宋" w:hAnsi="仿宋" w:eastAsia="仿宋" w:cs="仿宋"/>
                <w:sz w:val="24"/>
              </w:rPr>
            </w:pPr>
            <w:r>
              <w:rPr>
                <w:rFonts w:hint="eastAsia" w:ascii="仿宋" w:hAnsi="仿宋" w:eastAsia="仿宋" w:cs="仿宋"/>
                <w:sz w:val="24"/>
              </w:rPr>
              <w:t>6</w:t>
            </w:r>
          </w:p>
        </w:tc>
        <w:tc>
          <w:tcPr>
            <w:tcW w:w="1175" w:type="dxa"/>
            <w:tcBorders>
              <w:top w:val="single" w:color="auto" w:sz="4" w:space="0"/>
              <w:bottom w:val="single" w:color="auto" w:sz="4" w:space="0"/>
              <w:right w:val="single" w:color="auto" w:sz="4" w:space="0"/>
            </w:tcBorders>
            <w:shd w:val="clear" w:color="auto" w:fill="auto"/>
            <w:vAlign w:val="center"/>
          </w:tcPr>
          <w:p w14:paraId="23FAC31E">
            <w:pPr>
              <w:spacing w:line="440" w:lineRule="exact"/>
              <w:jc w:val="center"/>
              <w:rPr>
                <w:rFonts w:ascii="仿宋" w:hAnsi="仿宋" w:eastAsia="仿宋" w:cs="仿宋"/>
                <w:sz w:val="24"/>
              </w:rPr>
            </w:pPr>
            <w:r>
              <w:rPr>
                <w:rFonts w:hint="eastAsia" w:ascii="仿宋" w:hAnsi="仿宋" w:eastAsia="仿宋" w:cs="仿宋"/>
                <w:sz w:val="24"/>
              </w:rPr>
              <w:t>升级改造方案</w:t>
            </w:r>
          </w:p>
        </w:tc>
        <w:tc>
          <w:tcPr>
            <w:tcW w:w="6121" w:type="dxa"/>
            <w:tcBorders>
              <w:top w:val="single" w:color="auto" w:sz="4" w:space="0"/>
              <w:left w:val="single" w:color="auto" w:sz="4" w:space="0"/>
              <w:bottom w:val="single" w:color="auto" w:sz="4" w:space="0"/>
            </w:tcBorders>
            <w:shd w:val="clear" w:color="auto" w:fill="auto"/>
            <w:vAlign w:val="center"/>
          </w:tcPr>
          <w:p w14:paraId="661C089F">
            <w:pPr>
              <w:keepLines/>
              <w:spacing w:line="440" w:lineRule="exact"/>
              <w:jc w:val="left"/>
              <w:rPr>
                <w:rFonts w:ascii="仿宋" w:hAnsi="仿宋" w:eastAsia="仿宋" w:cs="仿宋"/>
                <w:sz w:val="24"/>
              </w:rPr>
            </w:pPr>
            <w:r>
              <w:rPr>
                <w:rFonts w:hint="eastAsia" w:ascii="仿宋" w:hAnsi="仿宋" w:eastAsia="仿宋" w:cs="仿宋"/>
                <w:sz w:val="24"/>
              </w:rPr>
              <w:t>政务外网升级改造方案整体完整、合理、可行，技术先进。（本项分值设置为5,4,3,2,1,0.5,0分）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14:paraId="5C83BAD7">
            <w:pPr>
              <w:keepLines/>
              <w:spacing w:line="440" w:lineRule="exact"/>
              <w:jc w:val="center"/>
              <w:rPr>
                <w:rFonts w:ascii="仿宋" w:hAnsi="仿宋" w:eastAsia="仿宋" w:cs="仿宋"/>
                <w:sz w:val="24"/>
              </w:rPr>
            </w:pPr>
            <w:r>
              <w:rPr>
                <w:rFonts w:hint="eastAsia" w:ascii="仿宋" w:hAnsi="仿宋" w:eastAsia="仿宋" w:cs="仿宋"/>
                <w:sz w:val="24"/>
              </w:rPr>
              <w:t>5</w:t>
            </w:r>
          </w:p>
        </w:tc>
      </w:tr>
      <w:tr w14:paraId="0284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08" w:type="dxa"/>
            <w:tcBorders>
              <w:top w:val="single" w:color="auto" w:sz="4" w:space="0"/>
              <w:bottom w:val="single" w:color="auto" w:sz="4" w:space="0"/>
              <w:right w:val="single" w:color="auto" w:sz="4" w:space="0"/>
            </w:tcBorders>
            <w:shd w:val="clear" w:color="auto" w:fill="auto"/>
            <w:vAlign w:val="center"/>
          </w:tcPr>
          <w:p w14:paraId="55314872">
            <w:pPr>
              <w:spacing w:line="440" w:lineRule="exact"/>
              <w:jc w:val="center"/>
              <w:rPr>
                <w:rFonts w:ascii="仿宋" w:hAnsi="仿宋" w:eastAsia="仿宋" w:cs="仿宋"/>
                <w:sz w:val="24"/>
              </w:rPr>
            </w:pPr>
            <w:r>
              <w:rPr>
                <w:rFonts w:hint="eastAsia" w:ascii="仿宋" w:hAnsi="仿宋" w:eastAsia="仿宋" w:cs="仿宋"/>
                <w:sz w:val="24"/>
              </w:rPr>
              <w:t>7</w:t>
            </w:r>
          </w:p>
        </w:tc>
        <w:tc>
          <w:tcPr>
            <w:tcW w:w="1175" w:type="dxa"/>
            <w:tcBorders>
              <w:top w:val="single" w:color="auto" w:sz="4" w:space="0"/>
              <w:bottom w:val="single" w:color="auto" w:sz="4" w:space="0"/>
              <w:right w:val="single" w:color="auto" w:sz="4" w:space="0"/>
            </w:tcBorders>
            <w:shd w:val="clear" w:color="auto" w:fill="auto"/>
            <w:vAlign w:val="center"/>
          </w:tcPr>
          <w:p w14:paraId="5EB52C62">
            <w:pPr>
              <w:spacing w:line="440" w:lineRule="exact"/>
              <w:jc w:val="center"/>
              <w:rPr>
                <w:rFonts w:ascii="仿宋" w:hAnsi="仿宋" w:eastAsia="仿宋" w:cs="仿宋"/>
                <w:sz w:val="24"/>
              </w:rPr>
            </w:pPr>
            <w:r>
              <w:rPr>
                <w:rFonts w:hint="eastAsia" w:ascii="仿宋" w:hAnsi="仿宋" w:eastAsia="仿宋" w:cs="仿宋"/>
                <w:sz w:val="24"/>
              </w:rPr>
              <w:t>项目实施及质量控制方案</w:t>
            </w:r>
          </w:p>
        </w:tc>
        <w:tc>
          <w:tcPr>
            <w:tcW w:w="6121" w:type="dxa"/>
            <w:tcBorders>
              <w:top w:val="single" w:color="auto" w:sz="4" w:space="0"/>
              <w:left w:val="single" w:color="auto" w:sz="4" w:space="0"/>
              <w:bottom w:val="single" w:color="auto" w:sz="4" w:space="0"/>
            </w:tcBorders>
            <w:shd w:val="clear" w:color="auto" w:fill="auto"/>
            <w:vAlign w:val="center"/>
          </w:tcPr>
          <w:p w14:paraId="677485D0">
            <w:pPr>
              <w:keepLines/>
              <w:spacing w:line="440" w:lineRule="exact"/>
              <w:jc w:val="left"/>
              <w:rPr>
                <w:rFonts w:ascii="仿宋" w:hAnsi="仿宋" w:eastAsia="仿宋" w:cs="仿宋"/>
                <w:sz w:val="24"/>
              </w:rPr>
            </w:pPr>
            <w:r>
              <w:rPr>
                <w:rFonts w:hint="eastAsia" w:ascii="仿宋" w:hAnsi="仿宋" w:eastAsia="仿宋" w:cs="仿宋"/>
                <w:sz w:val="24"/>
              </w:rPr>
              <w:t>项目实施方案具有合理的计划性和可实施性，内容是否详实、全面；质量控制方案是否合理、全面。根据综合情况打分。（本项分值设置为5,4,3,2,1,0.5,0分）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14:paraId="7C3E7113">
            <w:pPr>
              <w:keepLines/>
              <w:spacing w:line="440" w:lineRule="exact"/>
              <w:jc w:val="center"/>
              <w:rPr>
                <w:rFonts w:ascii="仿宋" w:hAnsi="仿宋" w:eastAsia="仿宋" w:cs="仿宋"/>
                <w:sz w:val="24"/>
              </w:rPr>
            </w:pPr>
            <w:r>
              <w:rPr>
                <w:rFonts w:hint="eastAsia" w:ascii="仿宋" w:hAnsi="仿宋" w:eastAsia="仿宋" w:cs="仿宋"/>
                <w:sz w:val="24"/>
              </w:rPr>
              <w:t>5</w:t>
            </w:r>
          </w:p>
        </w:tc>
      </w:tr>
      <w:tr w14:paraId="602E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808" w:type="dxa"/>
            <w:tcBorders>
              <w:top w:val="single" w:color="auto" w:sz="4" w:space="0"/>
              <w:bottom w:val="single" w:color="auto" w:sz="4" w:space="0"/>
              <w:right w:val="single" w:color="auto" w:sz="4" w:space="0"/>
            </w:tcBorders>
            <w:shd w:val="clear" w:color="auto" w:fill="auto"/>
            <w:vAlign w:val="center"/>
          </w:tcPr>
          <w:p w14:paraId="3C54AFF9">
            <w:pPr>
              <w:spacing w:line="440" w:lineRule="exact"/>
              <w:jc w:val="center"/>
              <w:rPr>
                <w:rFonts w:ascii="仿宋" w:hAnsi="仿宋" w:eastAsia="仿宋" w:cs="仿宋"/>
                <w:sz w:val="24"/>
              </w:rPr>
            </w:pPr>
            <w:r>
              <w:rPr>
                <w:rFonts w:hint="eastAsia" w:ascii="仿宋" w:hAnsi="仿宋" w:eastAsia="仿宋" w:cs="仿宋"/>
                <w:sz w:val="24"/>
              </w:rPr>
              <w:t>8</w:t>
            </w:r>
          </w:p>
        </w:tc>
        <w:tc>
          <w:tcPr>
            <w:tcW w:w="1175" w:type="dxa"/>
            <w:tcBorders>
              <w:top w:val="single" w:color="auto" w:sz="4" w:space="0"/>
              <w:bottom w:val="single" w:color="auto" w:sz="4" w:space="0"/>
              <w:right w:val="single" w:color="auto" w:sz="4" w:space="0"/>
            </w:tcBorders>
            <w:shd w:val="clear" w:color="auto" w:fill="auto"/>
            <w:vAlign w:val="center"/>
          </w:tcPr>
          <w:p w14:paraId="17EFAB8B">
            <w:pPr>
              <w:spacing w:line="440" w:lineRule="exact"/>
              <w:jc w:val="center"/>
              <w:rPr>
                <w:rFonts w:ascii="仿宋" w:hAnsi="仿宋" w:eastAsia="仿宋" w:cs="仿宋"/>
                <w:sz w:val="24"/>
              </w:rPr>
            </w:pPr>
            <w:r>
              <w:rPr>
                <w:rFonts w:hint="eastAsia" w:ascii="仿宋" w:hAnsi="仿宋" w:eastAsia="仿宋" w:cs="仿宋"/>
                <w:sz w:val="24"/>
              </w:rPr>
              <w:t>应急保障方案</w:t>
            </w:r>
          </w:p>
        </w:tc>
        <w:tc>
          <w:tcPr>
            <w:tcW w:w="6121" w:type="dxa"/>
            <w:tcBorders>
              <w:top w:val="single" w:color="auto" w:sz="4" w:space="0"/>
              <w:left w:val="single" w:color="auto" w:sz="4" w:space="0"/>
              <w:bottom w:val="single" w:color="auto" w:sz="4" w:space="0"/>
            </w:tcBorders>
            <w:shd w:val="clear" w:color="auto" w:fill="auto"/>
            <w:vAlign w:val="center"/>
          </w:tcPr>
          <w:p w14:paraId="6094B3EF">
            <w:pPr>
              <w:keepLines/>
              <w:spacing w:line="440" w:lineRule="exact"/>
              <w:jc w:val="left"/>
              <w:rPr>
                <w:rFonts w:ascii="仿宋" w:hAnsi="仿宋" w:eastAsia="仿宋" w:cs="仿宋"/>
                <w:sz w:val="24"/>
              </w:rPr>
            </w:pPr>
            <w:r>
              <w:rPr>
                <w:rFonts w:hint="eastAsia" w:ascii="仿宋" w:hAnsi="仿宋" w:eastAsia="仿宋" w:cs="仿宋"/>
                <w:sz w:val="24"/>
              </w:rPr>
              <w:t>项目应急保障方案是否详实，针对突发情况的分析、准备、应对、回溯等应对措施是否完备。根据综合情况打分。（本项分值设置为5,4,3,2,1,0.5,0分）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14:paraId="43C7B9C1">
            <w:pPr>
              <w:keepLines/>
              <w:spacing w:line="440" w:lineRule="exact"/>
              <w:jc w:val="center"/>
              <w:rPr>
                <w:rFonts w:ascii="仿宋" w:hAnsi="仿宋" w:eastAsia="仿宋" w:cs="仿宋"/>
                <w:sz w:val="24"/>
              </w:rPr>
            </w:pPr>
            <w:r>
              <w:rPr>
                <w:rFonts w:hint="eastAsia" w:ascii="仿宋" w:hAnsi="仿宋" w:eastAsia="仿宋" w:cs="仿宋"/>
                <w:sz w:val="24"/>
              </w:rPr>
              <w:t>5</w:t>
            </w:r>
          </w:p>
        </w:tc>
      </w:tr>
      <w:tr w14:paraId="3CC3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08" w:type="dxa"/>
            <w:tcBorders>
              <w:top w:val="single" w:color="auto" w:sz="4" w:space="0"/>
              <w:bottom w:val="single" w:color="auto" w:sz="4" w:space="0"/>
              <w:right w:val="single" w:color="auto" w:sz="4" w:space="0"/>
            </w:tcBorders>
            <w:shd w:val="clear" w:color="auto" w:fill="auto"/>
            <w:vAlign w:val="center"/>
          </w:tcPr>
          <w:p w14:paraId="6154398A">
            <w:pPr>
              <w:spacing w:line="440" w:lineRule="exact"/>
              <w:jc w:val="center"/>
              <w:rPr>
                <w:rFonts w:ascii="仿宋" w:hAnsi="仿宋" w:eastAsia="仿宋" w:cs="仿宋"/>
                <w:bCs/>
                <w:sz w:val="24"/>
              </w:rPr>
            </w:pPr>
            <w:r>
              <w:rPr>
                <w:rFonts w:hint="eastAsia" w:ascii="仿宋" w:hAnsi="仿宋" w:eastAsia="仿宋" w:cs="仿宋"/>
                <w:bCs/>
                <w:sz w:val="24"/>
              </w:rPr>
              <w:t>9</w:t>
            </w:r>
          </w:p>
        </w:tc>
        <w:tc>
          <w:tcPr>
            <w:tcW w:w="1175" w:type="dxa"/>
            <w:tcBorders>
              <w:top w:val="single" w:color="auto" w:sz="4" w:space="0"/>
              <w:bottom w:val="single" w:color="auto" w:sz="4" w:space="0"/>
              <w:right w:val="single" w:color="auto" w:sz="4" w:space="0"/>
            </w:tcBorders>
            <w:shd w:val="clear" w:color="auto" w:fill="auto"/>
            <w:vAlign w:val="center"/>
          </w:tcPr>
          <w:p w14:paraId="773059D1">
            <w:pPr>
              <w:spacing w:line="440" w:lineRule="exact"/>
              <w:jc w:val="center"/>
              <w:rPr>
                <w:rFonts w:ascii="仿宋" w:hAnsi="仿宋" w:eastAsia="仿宋" w:cs="仿宋"/>
                <w:bCs/>
                <w:sz w:val="24"/>
              </w:rPr>
            </w:pPr>
            <w:r>
              <w:rPr>
                <w:rFonts w:hint="eastAsia" w:ascii="仿宋" w:hAnsi="仿宋" w:eastAsia="仿宋" w:cs="仿宋"/>
                <w:sz w:val="24"/>
              </w:rPr>
              <w:t>人员、工期、 验收相关方案</w:t>
            </w:r>
          </w:p>
        </w:tc>
        <w:tc>
          <w:tcPr>
            <w:tcW w:w="6121" w:type="dxa"/>
            <w:tcBorders>
              <w:top w:val="single" w:color="auto" w:sz="4" w:space="0"/>
              <w:left w:val="single" w:color="auto" w:sz="4" w:space="0"/>
              <w:bottom w:val="single" w:color="auto" w:sz="4" w:space="0"/>
            </w:tcBorders>
            <w:shd w:val="clear" w:color="auto" w:fill="auto"/>
            <w:vAlign w:val="center"/>
          </w:tcPr>
          <w:p w14:paraId="14F29C57">
            <w:pPr>
              <w:keepLines/>
              <w:spacing w:line="440" w:lineRule="exact"/>
              <w:jc w:val="left"/>
              <w:rPr>
                <w:rFonts w:ascii="仿宋" w:hAnsi="仿宋" w:eastAsia="仿宋" w:cs="仿宋"/>
                <w:sz w:val="24"/>
              </w:rPr>
            </w:pPr>
            <w:r>
              <w:rPr>
                <w:rFonts w:hint="eastAsia" w:ascii="仿宋" w:hAnsi="仿宋" w:eastAsia="仿宋" w:cs="仿宋"/>
                <w:sz w:val="24"/>
              </w:rPr>
              <w:t>根据项目组成员职责分工的合理性、工期安排的科学性、验收的可操作性进行打分。（本项分值设置为2,1.5，1,0.5,0分）</w:t>
            </w:r>
          </w:p>
        </w:tc>
        <w:tc>
          <w:tcPr>
            <w:tcW w:w="920" w:type="dxa"/>
            <w:tcBorders>
              <w:top w:val="single" w:color="auto" w:sz="4" w:space="0"/>
              <w:left w:val="single" w:color="auto" w:sz="4" w:space="0"/>
              <w:bottom w:val="single" w:color="auto" w:sz="4" w:space="0"/>
            </w:tcBorders>
            <w:shd w:val="clear" w:color="auto" w:fill="auto"/>
            <w:vAlign w:val="center"/>
          </w:tcPr>
          <w:p w14:paraId="3A64815C">
            <w:pPr>
              <w:keepLines/>
              <w:spacing w:line="440" w:lineRule="exact"/>
              <w:jc w:val="center"/>
              <w:rPr>
                <w:rFonts w:ascii="仿宋" w:hAnsi="仿宋" w:eastAsia="仿宋" w:cs="仿宋"/>
                <w:sz w:val="24"/>
              </w:rPr>
            </w:pPr>
            <w:r>
              <w:rPr>
                <w:rFonts w:hint="eastAsia" w:ascii="仿宋" w:hAnsi="仿宋" w:eastAsia="仿宋" w:cs="仿宋"/>
                <w:sz w:val="24"/>
              </w:rPr>
              <w:t>2</w:t>
            </w:r>
          </w:p>
        </w:tc>
      </w:tr>
      <w:tr w14:paraId="0F2E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14:paraId="310893F0">
            <w:pPr>
              <w:pStyle w:val="27"/>
              <w:widowControl/>
              <w:spacing w:after="0" w:line="440" w:lineRule="exact"/>
              <w:ind w:left="0" w:leftChars="0" w:firstLine="0" w:firstLineChars="0"/>
              <w:jc w:val="center"/>
              <w:rPr>
                <w:rFonts w:ascii="仿宋" w:hAnsi="仿宋" w:eastAsia="仿宋" w:cs="仿宋"/>
                <w:kern w:val="0"/>
                <w:sz w:val="24"/>
              </w:rPr>
            </w:pPr>
            <w:r>
              <w:rPr>
                <w:rFonts w:hint="eastAsia" w:ascii="仿宋" w:hAnsi="仿宋" w:eastAsia="仿宋" w:cs="仿宋"/>
                <w:kern w:val="0"/>
                <w:sz w:val="24"/>
              </w:rPr>
              <w:t>10</w:t>
            </w:r>
          </w:p>
        </w:tc>
        <w:tc>
          <w:tcPr>
            <w:tcW w:w="1175" w:type="dxa"/>
            <w:tcBorders>
              <w:top w:val="single" w:color="auto" w:sz="4" w:space="0"/>
              <w:bottom w:val="single" w:color="auto" w:sz="4" w:space="0"/>
              <w:right w:val="single" w:color="auto" w:sz="4" w:space="0"/>
            </w:tcBorders>
            <w:shd w:val="clear" w:color="auto" w:fill="auto"/>
            <w:vAlign w:val="center"/>
          </w:tcPr>
          <w:p w14:paraId="312032B5">
            <w:pPr>
              <w:spacing w:line="440" w:lineRule="exact"/>
              <w:jc w:val="center"/>
              <w:rPr>
                <w:rFonts w:ascii="仿宋" w:hAnsi="仿宋" w:eastAsia="仿宋" w:cs="仿宋"/>
                <w:kern w:val="0"/>
                <w:sz w:val="24"/>
              </w:rPr>
            </w:pPr>
            <w:r>
              <w:rPr>
                <w:rFonts w:hint="eastAsia" w:ascii="仿宋" w:hAnsi="仿宋" w:eastAsia="仿宋" w:cs="仿宋"/>
                <w:sz w:val="24"/>
              </w:rPr>
              <w:t>技术培训</w:t>
            </w:r>
          </w:p>
        </w:tc>
        <w:tc>
          <w:tcPr>
            <w:tcW w:w="6121" w:type="dxa"/>
            <w:tcBorders>
              <w:top w:val="single" w:color="auto" w:sz="4" w:space="0"/>
              <w:left w:val="single" w:color="auto" w:sz="4" w:space="0"/>
              <w:bottom w:val="single" w:color="auto" w:sz="4" w:space="0"/>
            </w:tcBorders>
            <w:shd w:val="clear" w:color="auto" w:fill="auto"/>
            <w:vAlign w:val="center"/>
          </w:tcPr>
          <w:p w14:paraId="3B461F66">
            <w:pPr>
              <w:keepLines/>
              <w:spacing w:line="440" w:lineRule="exact"/>
              <w:jc w:val="left"/>
              <w:rPr>
                <w:rFonts w:ascii="仿宋" w:hAnsi="仿宋" w:eastAsia="仿宋" w:cs="仿宋"/>
                <w:sz w:val="24"/>
              </w:rPr>
            </w:pPr>
            <w:r>
              <w:rPr>
                <w:rFonts w:hint="eastAsia" w:ascii="仿宋" w:hAnsi="仿宋" w:eastAsia="仿宋" w:cs="仿宋"/>
                <w:spacing w:val="14"/>
                <w:sz w:val="24"/>
              </w:rPr>
              <w:t>根据投标人提供的技术培训服务方案，包括培训时间长短、培训讲师资历、培训内容与项目符合度、培训方式等进行打分。</w:t>
            </w:r>
            <w:r>
              <w:rPr>
                <w:rFonts w:hint="eastAsia" w:ascii="仿宋" w:hAnsi="仿宋" w:eastAsia="仿宋" w:cs="仿宋"/>
                <w:sz w:val="24"/>
              </w:rPr>
              <w:t>（本项分值设置为2,1.5，1,0.5,0分）</w:t>
            </w:r>
          </w:p>
        </w:tc>
        <w:tc>
          <w:tcPr>
            <w:tcW w:w="920" w:type="dxa"/>
            <w:tcBorders>
              <w:top w:val="single" w:color="auto" w:sz="4" w:space="0"/>
              <w:left w:val="single" w:color="auto" w:sz="4" w:space="0"/>
              <w:bottom w:val="single" w:color="auto" w:sz="4" w:space="0"/>
            </w:tcBorders>
            <w:shd w:val="clear" w:color="auto" w:fill="auto"/>
            <w:vAlign w:val="center"/>
          </w:tcPr>
          <w:p w14:paraId="0C2F5723">
            <w:pPr>
              <w:keepLines/>
              <w:spacing w:line="440" w:lineRule="exact"/>
              <w:jc w:val="center"/>
              <w:rPr>
                <w:rFonts w:ascii="仿宋" w:hAnsi="仿宋" w:eastAsia="仿宋" w:cs="仿宋"/>
                <w:b/>
                <w:bCs/>
                <w:kern w:val="0"/>
                <w:sz w:val="24"/>
              </w:rPr>
            </w:pPr>
            <w:r>
              <w:rPr>
                <w:rFonts w:hint="eastAsia" w:ascii="仿宋" w:hAnsi="仿宋" w:eastAsia="仿宋" w:cs="仿宋"/>
                <w:sz w:val="24"/>
              </w:rPr>
              <w:t>2</w:t>
            </w:r>
          </w:p>
        </w:tc>
      </w:tr>
      <w:tr w14:paraId="143F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right w:val="single" w:color="auto" w:sz="4" w:space="0"/>
            </w:tcBorders>
            <w:shd w:val="clear" w:color="auto" w:fill="auto"/>
            <w:vAlign w:val="center"/>
          </w:tcPr>
          <w:p w14:paraId="07F12238">
            <w:pPr>
              <w:pStyle w:val="27"/>
              <w:widowControl/>
              <w:spacing w:after="0" w:line="440" w:lineRule="exact"/>
              <w:ind w:left="0" w:leftChars="0" w:firstLine="0" w:firstLineChars="0"/>
              <w:jc w:val="center"/>
              <w:rPr>
                <w:rFonts w:ascii="仿宋" w:hAnsi="仿宋" w:eastAsia="仿宋" w:cs="仿宋"/>
                <w:kern w:val="0"/>
                <w:sz w:val="24"/>
              </w:rPr>
            </w:pPr>
            <w:r>
              <w:rPr>
                <w:rFonts w:hint="eastAsia" w:ascii="仿宋" w:hAnsi="仿宋" w:eastAsia="仿宋" w:cs="仿宋"/>
                <w:kern w:val="0"/>
                <w:sz w:val="24"/>
              </w:rPr>
              <w:t>11</w:t>
            </w:r>
          </w:p>
        </w:tc>
        <w:tc>
          <w:tcPr>
            <w:tcW w:w="1175" w:type="dxa"/>
            <w:tcBorders>
              <w:top w:val="single" w:color="auto" w:sz="4" w:space="0"/>
              <w:right w:val="single" w:color="auto" w:sz="4" w:space="0"/>
            </w:tcBorders>
            <w:shd w:val="clear" w:color="auto" w:fill="auto"/>
            <w:vAlign w:val="center"/>
          </w:tcPr>
          <w:p w14:paraId="48BA6921">
            <w:pPr>
              <w:spacing w:line="440" w:lineRule="exact"/>
              <w:jc w:val="center"/>
              <w:rPr>
                <w:rFonts w:ascii="仿宋" w:hAnsi="仿宋" w:eastAsia="仿宋" w:cs="仿宋"/>
                <w:kern w:val="0"/>
                <w:sz w:val="24"/>
              </w:rPr>
            </w:pPr>
            <w:r>
              <w:rPr>
                <w:rFonts w:hint="eastAsia" w:ascii="仿宋" w:hAnsi="仿宋" w:eastAsia="仿宋" w:cs="仿宋"/>
                <w:sz w:val="24"/>
              </w:rPr>
              <w:t>优惠承诺</w:t>
            </w:r>
          </w:p>
        </w:tc>
        <w:tc>
          <w:tcPr>
            <w:tcW w:w="6121" w:type="dxa"/>
            <w:tcBorders>
              <w:top w:val="single" w:color="auto" w:sz="4" w:space="0"/>
              <w:left w:val="single" w:color="auto" w:sz="4" w:space="0"/>
            </w:tcBorders>
            <w:shd w:val="clear" w:color="auto" w:fill="auto"/>
            <w:vAlign w:val="center"/>
          </w:tcPr>
          <w:p w14:paraId="325FE5F7">
            <w:pPr>
              <w:keepLines/>
              <w:spacing w:line="440" w:lineRule="exact"/>
              <w:jc w:val="left"/>
              <w:rPr>
                <w:rFonts w:ascii="仿宋" w:hAnsi="仿宋" w:eastAsia="仿宋" w:cs="仿宋"/>
                <w:b/>
                <w:bCs/>
                <w:kern w:val="0"/>
                <w:sz w:val="24"/>
              </w:rPr>
            </w:pPr>
            <w:r>
              <w:rPr>
                <w:rFonts w:hint="eastAsia" w:ascii="仿宋" w:hAnsi="仿宋" w:eastAsia="仿宋" w:cs="仿宋"/>
                <w:sz w:val="24"/>
              </w:rPr>
              <w:t>根据投标人是否提供额外优惠承诺（除价格外），根据提供的备品配件、质保周期等优惠情况进行打分。（本项分值设置为1,0.5,0分）</w:t>
            </w:r>
          </w:p>
        </w:tc>
        <w:tc>
          <w:tcPr>
            <w:tcW w:w="920" w:type="dxa"/>
            <w:tcBorders>
              <w:top w:val="single" w:color="auto" w:sz="4" w:space="0"/>
              <w:left w:val="single" w:color="auto" w:sz="4" w:space="0"/>
            </w:tcBorders>
            <w:shd w:val="clear" w:color="auto" w:fill="auto"/>
            <w:vAlign w:val="center"/>
          </w:tcPr>
          <w:p w14:paraId="2405F971">
            <w:pPr>
              <w:keepLines/>
              <w:spacing w:line="440" w:lineRule="exact"/>
              <w:jc w:val="center"/>
              <w:rPr>
                <w:rFonts w:ascii="仿宋" w:hAnsi="仿宋" w:eastAsia="仿宋" w:cs="仿宋"/>
                <w:kern w:val="0"/>
                <w:sz w:val="24"/>
              </w:rPr>
            </w:pPr>
            <w:r>
              <w:rPr>
                <w:rFonts w:hint="eastAsia" w:ascii="仿宋" w:hAnsi="仿宋" w:eastAsia="仿宋" w:cs="仿宋"/>
                <w:sz w:val="24"/>
              </w:rPr>
              <w:t>1</w:t>
            </w:r>
          </w:p>
        </w:tc>
      </w:tr>
    </w:tbl>
    <w:p w14:paraId="56B52257">
      <w:pPr>
        <w:wordWrap w:val="0"/>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DF33B45">
      <w:pPr>
        <w:wordWrap w:val="0"/>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30 </w:t>
      </w:r>
      <w:r>
        <w:rPr>
          <w:rFonts w:hint="eastAsia" w:ascii="仿宋" w:hAnsi="仿宋" w:eastAsia="仿宋" w:cs="仿宋"/>
          <w:b/>
          <w:bCs/>
          <w:iCs/>
          <w:sz w:val="24"/>
        </w:rPr>
        <w:t>分）</w:t>
      </w:r>
    </w:p>
    <w:p w14:paraId="7735B3D5">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6240F6A0">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71424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16F33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30 </w:t>
      </w:r>
    </w:p>
    <w:p w14:paraId="0C24B55B">
      <w:pPr>
        <w:wordWrap w:val="0"/>
        <w:spacing w:line="360" w:lineRule="auto"/>
        <w:ind w:left="720" w:firstLine="723" w:firstLineChars="200"/>
        <w:outlineLvl w:val="0"/>
        <w:rPr>
          <w:rFonts w:ascii="仿宋" w:hAnsi="仿宋" w:eastAsia="仿宋" w:cs="仿宋"/>
          <w:b/>
          <w:sz w:val="36"/>
          <w:szCs w:val="20"/>
        </w:rPr>
      </w:pPr>
    </w:p>
    <w:bookmarkEnd w:id="41"/>
    <w:bookmarkEnd w:id="42"/>
    <w:p w14:paraId="774E0B78">
      <w:pPr>
        <w:pageBreakBefore/>
        <w:widowControl/>
        <w:wordWrap w:val="0"/>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081AE944">
      <w:pPr>
        <w:wordWrap w:val="0"/>
        <w:spacing w:line="360" w:lineRule="auto"/>
        <w:jc w:val="center"/>
        <w:outlineLvl w:val="0"/>
        <w:rPr>
          <w:rFonts w:ascii="仿宋" w:hAnsi="仿宋" w:eastAsia="仿宋" w:cs="仿宋"/>
          <w:b/>
          <w:kern w:val="0"/>
          <w:sz w:val="36"/>
          <w:szCs w:val="36"/>
        </w:rPr>
      </w:pPr>
    </w:p>
    <w:p w14:paraId="0B73941F">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6C062880">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34C9C07">
      <w:pPr>
        <w:wordWrap w:val="0"/>
        <w:spacing w:line="360" w:lineRule="auto"/>
        <w:jc w:val="center"/>
        <w:outlineLvl w:val="0"/>
        <w:rPr>
          <w:rFonts w:ascii="仿宋" w:hAnsi="仿宋" w:eastAsia="仿宋" w:cs="仿宋"/>
          <w:b/>
          <w:kern w:val="0"/>
          <w:sz w:val="36"/>
          <w:szCs w:val="36"/>
        </w:rPr>
      </w:pPr>
    </w:p>
    <w:p w14:paraId="6D0A972D">
      <w:pPr>
        <w:wordWrap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4A5682FF">
      <w:pPr>
        <w:wordWrap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3EC4EF8">
      <w:pPr>
        <w:pStyle w:val="24"/>
        <w:wordWrap w:val="0"/>
        <w:rPr>
          <w:rFonts w:ascii="仿宋" w:hAnsi="仿宋" w:eastAsia="仿宋" w:cs="仿宋"/>
        </w:rPr>
      </w:pPr>
      <w:r>
        <w:rPr>
          <w:rFonts w:hint="eastAsia" w:ascii="仿宋" w:hAnsi="仿宋" w:eastAsia="仿宋" w:cs="仿宋"/>
        </w:rPr>
        <w:t>（3）分包协议………………………………………………………………（页码）</w:t>
      </w:r>
    </w:p>
    <w:p w14:paraId="4B9E743B">
      <w:pPr>
        <w:wordWrap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18DDEA41">
      <w:pPr>
        <w:wordWrap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14708BE5">
      <w:pPr>
        <w:wordWrap w:val="0"/>
        <w:snapToGrid w:val="0"/>
        <w:spacing w:line="360" w:lineRule="auto"/>
        <w:rPr>
          <w:rFonts w:ascii="仿宋" w:hAnsi="仿宋" w:eastAsia="仿宋" w:cs="仿宋"/>
          <w:sz w:val="24"/>
        </w:rPr>
      </w:pPr>
    </w:p>
    <w:p w14:paraId="3CB38039">
      <w:pPr>
        <w:wordWrap w:val="0"/>
        <w:snapToGrid w:val="0"/>
        <w:spacing w:line="360" w:lineRule="auto"/>
        <w:ind w:firstLine="480" w:firstLineChars="200"/>
        <w:rPr>
          <w:rFonts w:ascii="仿宋" w:hAnsi="仿宋" w:eastAsia="仿宋" w:cs="仿宋"/>
          <w:sz w:val="24"/>
        </w:rPr>
      </w:pPr>
    </w:p>
    <w:p w14:paraId="4D4ACEBE">
      <w:pPr>
        <w:wordWrap w:val="0"/>
        <w:spacing w:line="360" w:lineRule="auto"/>
        <w:ind w:firstLine="480" w:firstLineChars="200"/>
        <w:rPr>
          <w:rFonts w:ascii="仿宋" w:hAnsi="仿宋" w:eastAsia="仿宋" w:cs="仿宋"/>
          <w:sz w:val="24"/>
        </w:rPr>
      </w:pPr>
    </w:p>
    <w:p w14:paraId="49EA262A">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6C6FC9D">
      <w:pPr>
        <w:wordWrap w:val="0"/>
        <w:snapToGrid w:val="0"/>
        <w:spacing w:line="360" w:lineRule="auto"/>
        <w:rPr>
          <w:rFonts w:ascii="仿宋" w:hAnsi="仿宋" w:eastAsia="仿宋" w:cs="仿宋"/>
          <w:sz w:val="24"/>
        </w:rPr>
      </w:pPr>
      <w:r>
        <w:rPr>
          <w:rFonts w:hint="eastAsia" w:ascii="仿宋" w:hAnsi="仿宋" w:eastAsia="仿宋" w:cs="仿宋"/>
          <w:sz w:val="24"/>
        </w:rPr>
        <w:t>绍兴市数据局、浙江翔实建设项目管理有限公司：</w:t>
      </w:r>
    </w:p>
    <w:p w14:paraId="0AD5E755">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我方参与2025年绍兴市电子政务外网续建项目【招标编号：CGSHZJ-2025-N001159】政府采购活动，郑重承诺：</w:t>
      </w:r>
    </w:p>
    <w:p w14:paraId="4B18689E">
      <w:pPr>
        <w:wordWrap w:val="0"/>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2724CD8">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5FAACF8">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CCA9045">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20D804E">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B0016FE">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1D7EBC0F">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2013E41">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24BDFCEF">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79D34F1">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504CC67">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42276DE">
      <w:pPr>
        <w:wordWrap w:val="0"/>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2936E842">
      <w:pPr>
        <w:wordWrap w:val="0"/>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A78FC00">
      <w:pPr>
        <w:wordWrap w:val="0"/>
        <w:snapToGrid w:val="0"/>
        <w:spacing w:line="360" w:lineRule="auto"/>
        <w:ind w:right="480"/>
        <w:jc w:val="center"/>
        <w:rPr>
          <w:rFonts w:ascii="仿宋" w:hAnsi="仿宋" w:eastAsia="仿宋" w:cs="仿宋"/>
          <w:b/>
          <w:kern w:val="0"/>
          <w:sz w:val="32"/>
          <w:szCs w:val="32"/>
        </w:rPr>
      </w:pPr>
    </w:p>
    <w:p w14:paraId="4E68658A">
      <w:pPr>
        <w:pageBreakBefore/>
        <w:widowControl/>
        <w:wordWrap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160C3B4C">
      <w:pPr>
        <w:widowControl/>
        <w:wordWrap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6E4B961E">
      <w:pPr>
        <w:pStyle w:val="81"/>
        <w:wordWrap w:val="0"/>
        <w:rPr>
          <w:color w:val="auto"/>
        </w:rPr>
      </w:pPr>
    </w:p>
    <w:p w14:paraId="64CAEFFD">
      <w:pPr>
        <w:wordWrap w:val="0"/>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586596BF">
      <w:pPr>
        <w:widowControl/>
        <w:wordWrap w:val="0"/>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[中标后以分包方式履行合同的，提供分包意向协议(附件5)；采购人不同意分包或者投标人中标后不以分包方式履行合同的，则不需要提供。]</w:t>
      </w:r>
    </w:p>
    <w:p w14:paraId="4C55156C">
      <w:pPr>
        <w:wordWrap w:val="0"/>
        <w:snapToGrid w:val="0"/>
        <w:spacing w:line="360" w:lineRule="auto"/>
        <w:ind w:right="480"/>
        <w:jc w:val="center"/>
        <w:rPr>
          <w:rFonts w:ascii="仿宋" w:hAnsi="仿宋" w:eastAsia="仿宋" w:cs="仿宋"/>
          <w:b/>
          <w:kern w:val="0"/>
          <w:sz w:val="32"/>
          <w:szCs w:val="32"/>
        </w:rPr>
      </w:pPr>
    </w:p>
    <w:p w14:paraId="7723A99F">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E2F2D5A">
      <w:pPr>
        <w:wordWrap w:val="0"/>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2EBA172">
      <w:pPr>
        <w:wordWrap w:val="0"/>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049D84C2">
      <w:pPr>
        <w:widowControl/>
        <w:wordWrap w:val="0"/>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29FAC0FF">
      <w:pPr>
        <w:wordWrap w:val="0"/>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3CACB29">
      <w:pPr>
        <w:widowControl/>
        <w:wordWrap w:val="0"/>
        <w:spacing w:line="360" w:lineRule="auto"/>
        <w:ind w:left="150"/>
        <w:jc w:val="center"/>
        <w:rPr>
          <w:rFonts w:ascii="仿宋" w:hAnsi="仿宋" w:eastAsia="仿宋" w:cs="仿宋"/>
          <w:b/>
          <w:kern w:val="0"/>
          <w:sz w:val="32"/>
          <w:szCs w:val="32"/>
        </w:rPr>
      </w:pPr>
    </w:p>
    <w:p w14:paraId="65E0932C">
      <w:pPr>
        <w:widowControl/>
        <w:wordWrap w:val="0"/>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37AF06C">
      <w:pPr>
        <w:wordWrap w:val="0"/>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E665F96">
      <w:pPr>
        <w:pageBreakBefore/>
        <w:wordWrap w:val="0"/>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86DDD2D">
      <w:pPr>
        <w:wordWrap w:val="0"/>
        <w:spacing w:line="336" w:lineRule="auto"/>
        <w:jc w:val="center"/>
        <w:outlineLvl w:val="0"/>
        <w:rPr>
          <w:rFonts w:ascii="仿宋" w:hAnsi="仿宋" w:eastAsia="仿宋" w:cs="仿宋"/>
          <w:b/>
          <w:kern w:val="0"/>
          <w:sz w:val="24"/>
        </w:rPr>
      </w:pPr>
    </w:p>
    <w:p w14:paraId="39CADF77">
      <w:pPr>
        <w:wordWrap w:val="0"/>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6EBA316">
      <w:pPr>
        <w:pStyle w:val="906"/>
        <w:numPr>
          <w:ilvl w:val="0"/>
          <w:numId w:val="6"/>
        </w:numPr>
        <w:wordWrap w:val="0"/>
        <w:spacing w:line="336" w:lineRule="auto"/>
        <w:ind w:left="0" w:firstLine="0" w:firstLineChars="0"/>
        <w:rPr>
          <w:rFonts w:ascii="仿宋" w:eastAsia="仿宋" w:cs="仿宋"/>
        </w:rPr>
      </w:pPr>
      <w:r>
        <w:rPr>
          <w:rFonts w:hint="eastAsia" w:ascii="仿宋" w:eastAsia="仿宋" w:cs="仿宋"/>
        </w:rPr>
        <w:t>投标函…………………………………………………………………………（页码）</w:t>
      </w:r>
    </w:p>
    <w:p w14:paraId="08DC4814">
      <w:pPr>
        <w:pStyle w:val="906"/>
        <w:numPr>
          <w:ilvl w:val="0"/>
          <w:numId w:val="6"/>
        </w:numPr>
        <w:wordWrap w:val="0"/>
        <w:spacing w:line="336" w:lineRule="auto"/>
        <w:ind w:left="0" w:firstLine="0" w:firstLineChars="0"/>
        <w:rPr>
          <w:rFonts w:ascii="仿宋" w:eastAsia="仿宋" w:cs="仿宋"/>
        </w:rPr>
      </w:pPr>
      <w:r>
        <w:rPr>
          <w:rFonts w:hint="eastAsia" w:ascii="仿宋" w:eastAsia="仿宋" w:cs="仿宋"/>
        </w:rPr>
        <w:t>法定代表人授权委托书 …………………………………………………… （页码）</w:t>
      </w:r>
    </w:p>
    <w:p w14:paraId="05C5ECE1">
      <w:pPr>
        <w:pStyle w:val="906"/>
        <w:numPr>
          <w:ilvl w:val="0"/>
          <w:numId w:val="6"/>
        </w:numPr>
        <w:wordWrap w:val="0"/>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151D1D67">
      <w:pPr>
        <w:pStyle w:val="906"/>
        <w:numPr>
          <w:ilvl w:val="0"/>
          <w:numId w:val="6"/>
        </w:numPr>
        <w:wordWrap w:val="0"/>
        <w:spacing w:line="336" w:lineRule="auto"/>
        <w:ind w:left="0" w:firstLine="0" w:firstLineChars="0"/>
        <w:rPr>
          <w:rFonts w:ascii="仿宋" w:eastAsia="仿宋" w:cs="仿宋"/>
        </w:rPr>
      </w:pPr>
      <w:r>
        <w:rPr>
          <w:rFonts w:hint="eastAsia" w:ascii="仿宋" w:eastAsia="仿宋" w:cs="仿宋"/>
        </w:rPr>
        <w:t>授权代表社保证明…………………………………………………………… （页码）</w:t>
      </w:r>
    </w:p>
    <w:p w14:paraId="18FDAB99">
      <w:pPr>
        <w:pStyle w:val="906"/>
        <w:numPr>
          <w:ilvl w:val="0"/>
          <w:numId w:val="6"/>
        </w:numPr>
        <w:wordWrap w:val="0"/>
        <w:spacing w:line="336" w:lineRule="auto"/>
        <w:ind w:left="0" w:firstLine="0" w:firstLineChars="0"/>
        <w:rPr>
          <w:rFonts w:ascii="仿宋" w:eastAsia="仿宋" w:cs="仿宋"/>
        </w:rPr>
      </w:pPr>
      <w:r>
        <w:rPr>
          <w:rFonts w:hint="eastAsia" w:ascii="仿宋" w:eastAsia="仿宋" w:cs="仿宋"/>
        </w:rPr>
        <w:t>法定代表人身份证明书……………………………………………………… （页码）</w:t>
      </w:r>
    </w:p>
    <w:p w14:paraId="56ACC261">
      <w:pPr>
        <w:pStyle w:val="906"/>
        <w:numPr>
          <w:ilvl w:val="0"/>
          <w:numId w:val="6"/>
        </w:numPr>
        <w:wordWrap w:val="0"/>
        <w:spacing w:line="336" w:lineRule="auto"/>
        <w:ind w:left="0" w:firstLine="0" w:firstLineChars="0"/>
        <w:rPr>
          <w:rFonts w:ascii="仿宋" w:eastAsia="仿宋" w:cs="仿宋"/>
        </w:rPr>
      </w:pPr>
      <w:r>
        <w:rPr>
          <w:rFonts w:hint="eastAsia" w:ascii="仿宋" w:eastAsia="仿宋" w:cs="仿宋"/>
        </w:rPr>
        <w:t>商务技术偏离表……………………………………………………………… （页码）</w:t>
      </w:r>
    </w:p>
    <w:p w14:paraId="3CA9ED1D">
      <w:pPr>
        <w:pStyle w:val="906"/>
        <w:numPr>
          <w:ilvl w:val="0"/>
          <w:numId w:val="6"/>
        </w:numPr>
        <w:wordWrap w:val="0"/>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5DFA3E43">
      <w:pPr>
        <w:wordWrap w:val="0"/>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64336A2D">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37D3863">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15E8E0FE">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220C3E80">
      <w:pPr>
        <w:wordWrap w:val="0"/>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14:paraId="4AC68041">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3C330997">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0D03C6BE">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64EC152D">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4FF55B5A">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12BE7D24">
      <w:pPr>
        <w:wordWrap w:val="0"/>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14:paraId="30D381B4">
      <w:pPr>
        <w:wordWrap w:val="0"/>
        <w:snapToGrid w:val="0"/>
        <w:spacing w:line="360" w:lineRule="auto"/>
        <w:jc w:val="center"/>
        <w:rPr>
          <w:rFonts w:ascii="仿宋" w:hAnsi="仿宋" w:eastAsia="仿宋" w:cs="仿宋"/>
          <w:b/>
          <w:kern w:val="0"/>
          <w:sz w:val="32"/>
          <w:szCs w:val="32"/>
          <w:lang w:val="zh-CN"/>
        </w:rPr>
      </w:pPr>
    </w:p>
    <w:p w14:paraId="3D23B600">
      <w:pPr>
        <w:wordWrap w:val="0"/>
        <w:snapToGrid w:val="0"/>
        <w:spacing w:line="360" w:lineRule="auto"/>
        <w:jc w:val="center"/>
        <w:rPr>
          <w:rFonts w:ascii="仿宋" w:hAnsi="仿宋" w:eastAsia="仿宋" w:cs="仿宋"/>
          <w:b/>
          <w:kern w:val="0"/>
          <w:sz w:val="32"/>
          <w:szCs w:val="32"/>
          <w:lang w:val="zh-CN"/>
        </w:rPr>
      </w:pPr>
    </w:p>
    <w:p w14:paraId="1E09EF26">
      <w:pPr>
        <w:wordWrap w:val="0"/>
        <w:snapToGrid w:val="0"/>
        <w:spacing w:line="360" w:lineRule="auto"/>
        <w:jc w:val="center"/>
        <w:rPr>
          <w:rFonts w:ascii="仿宋" w:hAnsi="仿宋" w:eastAsia="仿宋" w:cs="仿宋"/>
          <w:b/>
          <w:kern w:val="0"/>
          <w:sz w:val="32"/>
          <w:szCs w:val="32"/>
          <w:lang w:val="zh-CN"/>
        </w:rPr>
      </w:pPr>
    </w:p>
    <w:p w14:paraId="7E2853C7">
      <w:pPr>
        <w:wordWrap w:val="0"/>
        <w:snapToGrid w:val="0"/>
        <w:spacing w:line="360" w:lineRule="auto"/>
        <w:jc w:val="center"/>
        <w:rPr>
          <w:rFonts w:ascii="仿宋" w:hAnsi="仿宋" w:eastAsia="仿宋" w:cs="仿宋"/>
          <w:b/>
          <w:kern w:val="0"/>
          <w:sz w:val="32"/>
          <w:szCs w:val="32"/>
          <w:lang w:val="zh-CN"/>
        </w:rPr>
      </w:pPr>
    </w:p>
    <w:p w14:paraId="6C22E45D">
      <w:pPr>
        <w:pageBreakBefore/>
        <w:wordWrap w:val="0"/>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19FB35B">
      <w:pPr>
        <w:pStyle w:val="397"/>
        <w:wordWrap w:val="0"/>
        <w:spacing w:after="120" w:line="336" w:lineRule="auto"/>
        <w:ind w:firstLine="0" w:firstLineChars="0"/>
        <w:rPr>
          <w:rFonts w:ascii="仿宋" w:hAnsi="仿宋" w:eastAsia="仿宋_GB2312" w:cs="仿宋"/>
          <w:szCs w:val="24"/>
        </w:rPr>
      </w:pPr>
      <w:r>
        <w:rPr>
          <w:rFonts w:hint="eastAsia" w:ascii="仿宋" w:hAnsi="仿宋" w:eastAsia="仿宋" w:cs="仿宋"/>
          <w:szCs w:val="24"/>
        </w:rPr>
        <w:t>致：</w:t>
      </w:r>
      <w:r>
        <w:rPr>
          <w:rFonts w:hint="eastAsia" w:ascii="仿宋_GB2312" w:hAnsi="仿宋" w:eastAsia="仿宋_GB2312" w:cs="仿宋"/>
          <w:szCs w:val="24"/>
          <w:u w:val="single"/>
        </w:rPr>
        <w:t>绍兴市数据局、浙江翔实建设项目管理有限公司</w:t>
      </w:r>
    </w:p>
    <w:p w14:paraId="36B06F5E">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9AD43AA">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7709946A">
      <w:pPr>
        <w:pStyle w:val="13"/>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58FA789">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331B0484">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E891C50">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D0FF32A">
      <w:pPr>
        <w:pStyle w:val="13"/>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47F084C0">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1218234">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D8CF788">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400F2F4">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03752641">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0493426">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536279E8">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03EBACE6">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0354B173">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63283D9A">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9D018F6">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5F5A61F1">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296C4CD1">
      <w:pPr>
        <w:wordWrap w:val="0"/>
        <w:snapToGrid w:val="0"/>
        <w:spacing w:line="336" w:lineRule="auto"/>
        <w:ind w:firstLine="480" w:firstLineChars="200"/>
        <w:jc w:val="left"/>
        <w:rPr>
          <w:rFonts w:ascii="仿宋" w:hAnsi="仿宋" w:eastAsia="仿宋" w:cs="仿宋"/>
          <w:sz w:val="24"/>
        </w:rPr>
      </w:pPr>
    </w:p>
    <w:p w14:paraId="3ACBC7D7">
      <w:pPr>
        <w:wordWrap w:val="0"/>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36BE5BBF">
      <w:pPr>
        <w:wordWrap w:val="0"/>
        <w:snapToGrid w:val="0"/>
        <w:spacing w:line="360" w:lineRule="auto"/>
        <w:jc w:val="center"/>
        <w:rPr>
          <w:rFonts w:ascii="仿宋" w:hAnsi="仿宋" w:eastAsia="仿宋" w:cs="仿宋"/>
          <w:b/>
          <w:kern w:val="0"/>
          <w:sz w:val="32"/>
          <w:szCs w:val="32"/>
        </w:rPr>
      </w:pPr>
    </w:p>
    <w:p w14:paraId="3FD283A8">
      <w:pPr>
        <w:wordWrap w:val="0"/>
        <w:snapToGrid w:val="0"/>
        <w:spacing w:line="360" w:lineRule="auto"/>
        <w:rPr>
          <w:rFonts w:ascii="仿宋" w:hAnsi="仿宋" w:eastAsia="仿宋" w:cs="仿宋"/>
          <w:sz w:val="24"/>
        </w:rPr>
      </w:pPr>
    </w:p>
    <w:p w14:paraId="0A1192A2">
      <w:pPr>
        <w:wordWrap w:val="0"/>
        <w:jc w:val="center"/>
        <w:rPr>
          <w:rFonts w:ascii="仿宋" w:hAnsi="仿宋" w:eastAsia="仿宋" w:cs="仿宋"/>
          <w:b/>
          <w:kern w:val="0"/>
          <w:sz w:val="32"/>
          <w:szCs w:val="32"/>
        </w:rPr>
      </w:pPr>
    </w:p>
    <w:p w14:paraId="5F331915">
      <w:pPr>
        <w:wordWrap w:val="0"/>
        <w:jc w:val="center"/>
        <w:rPr>
          <w:rFonts w:ascii="仿宋" w:hAnsi="仿宋" w:eastAsia="仿宋" w:cs="仿宋"/>
          <w:b/>
          <w:kern w:val="0"/>
          <w:sz w:val="32"/>
          <w:szCs w:val="32"/>
        </w:rPr>
      </w:pPr>
    </w:p>
    <w:p w14:paraId="4656185D">
      <w:pPr>
        <w:wordWrap w:val="0"/>
        <w:jc w:val="center"/>
        <w:rPr>
          <w:rFonts w:ascii="仿宋" w:hAnsi="仿宋" w:eastAsia="仿宋" w:cs="仿宋"/>
          <w:b/>
          <w:kern w:val="0"/>
          <w:sz w:val="32"/>
          <w:szCs w:val="32"/>
        </w:rPr>
      </w:pPr>
    </w:p>
    <w:p w14:paraId="6FF18A8A">
      <w:pPr>
        <w:wordWrap w:val="0"/>
        <w:jc w:val="center"/>
        <w:rPr>
          <w:rFonts w:ascii="仿宋" w:hAnsi="仿宋" w:eastAsia="仿宋" w:cs="仿宋"/>
          <w:b/>
          <w:kern w:val="0"/>
          <w:sz w:val="32"/>
          <w:szCs w:val="32"/>
        </w:rPr>
      </w:pPr>
    </w:p>
    <w:p w14:paraId="205CB969">
      <w:pPr>
        <w:wordWrap w:val="0"/>
        <w:jc w:val="center"/>
        <w:rPr>
          <w:rFonts w:ascii="仿宋" w:hAnsi="仿宋" w:eastAsia="仿宋" w:cs="仿宋"/>
          <w:b/>
          <w:kern w:val="0"/>
          <w:sz w:val="32"/>
          <w:szCs w:val="32"/>
        </w:rPr>
      </w:pPr>
    </w:p>
    <w:p w14:paraId="2041AC91">
      <w:pPr>
        <w:wordWrap w:val="0"/>
        <w:jc w:val="center"/>
        <w:rPr>
          <w:rFonts w:ascii="仿宋" w:hAnsi="仿宋" w:eastAsia="仿宋" w:cs="仿宋"/>
          <w:b/>
          <w:kern w:val="0"/>
          <w:sz w:val="32"/>
          <w:szCs w:val="32"/>
        </w:rPr>
      </w:pPr>
    </w:p>
    <w:p w14:paraId="1285EBBA">
      <w:pPr>
        <w:wordWrap w:val="0"/>
        <w:jc w:val="center"/>
        <w:rPr>
          <w:rFonts w:ascii="仿宋" w:hAnsi="仿宋" w:eastAsia="仿宋" w:cs="仿宋"/>
          <w:b/>
          <w:kern w:val="0"/>
          <w:sz w:val="32"/>
          <w:szCs w:val="32"/>
        </w:rPr>
      </w:pPr>
    </w:p>
    <w:p w14:paraId="36B10920">
      <w:pPr>
        <w:wordWrap w:val="0"/>
        <w:jc w:val="center"/>
        <w:rPr>
          <w:rFonts w:ascii="仿宋" w:hAnsi="仿宋" w:eastAsia="仿宋" w:cs="仿宋"/>
          <w:b/>
          <w:kern w:val="0"/>
          <w:sz w:val="32"/>
          <w:szCs w:val="32"/>
        </w:rPr>
      </w:pPr>
    </w:p>
    <w:p w14:paraId="40B7E033">
      <w:pPr>
        <w:wordWrap w:val="0"/>
        <w:jc w:val="center"/>
        <w:rPr>
          <w:rFonts w:ascii="仿宋" w:hAnsi="仿宋" w:eastAsia="仿宋" w:cs="仿宋"/>
          <w:b/>
          <w:kern w:val="0"/>
          <w:sz w:val="32"/>
          <w:szCs w:val="32"/>
        </w:rPr>
      </w:pPr>
    </w:p>
    <w:p w14:paraId="6920DA9E">
      <w:pPr>
        <w:wordWrap w:val="0"/>
        <w:jc w:val="center"/>
        <w:rPr>
          <w:rFonts w:ascii="仿宋" w:hAnsi="仿宋" w:eastAsia="仿宋" w:cs="仿宋"/>
          <w:b/>
          <w:kern w:val="0"/>
          <w:sz w:val="32"/>
          <w:szCs w:val="32"/>
        </w:rPr>
      </w:pPr>
    </w:p>
    <w:p w14:paraId="2C6FD44A">
      <w:pPr>
        <w:wordWrap w:val="0"/>
        <w:jc w:val="center"/>
        <w:rPr>
          <w:rFonts w:ascii="仿宋" w:hAnsi="仿宋" w:eastAsia="仿宋" w:cs="仿宋"/>
          <w:b/>
          <w:kern w:val="0"/>
          <w:sz w:val="32"/>
          <w:szCs w:val="32"/>
        </w:rPr>
      </w:pPr>
    </w:p>
    <w:p w14:paraId="592FDC25">
      <w:pPr>
        <w:wordWrap w:val="0"/>
        <w:jc w:val="center"/>
        <w:rPr>
          <w:rFonts w:ascii="仿宋" w:hAnsi="仿宋" w:eastAsia="仿宋" w:cs="仿宋"/>
          <w:b/>
          <w:kern w:val="0"/>
          <w:sz w:val="32"/>
          <w:szCs w:val="32"/>
        </w:rPr>
      </w:pPr>
    </w:p>
    <w:p w14:paraId="1C1D594D">
      <w:pPr>
        <w:wordWrap w:val="0"/>
        <w:jc w:val="center"/>
        <w:rPr>
          <w:rFonts w:ascii="仿宋" w:hAnsi="仿宋" w:eastAsia="仿宋" w:cs="仿宋"/>
          <w:b/>
          <w:kern w:val="0"/>
          <w:sz w:val="32"/>
          <w:szCs w:val="32"/>
        </w:rPr>
      </w:pPr>
    </w:p>
    <w:p w14:paraId="2CF79AFE">
      <w:pPr>
        <w:wordWrap w:val="0"/>
        <w:jc w:val="center"/>
        <w:rPr>
          <w:rFonts w:ascii="仿宋" w:hAnsi="仿宋" w:eastAsia="仿宋" w:cs="仿宋"/>
          <w:b/>
          <w:kern w:val="0"/>
          <w:sz w:val="32"/>
          <w:szCs w:val="32"/>
        </w:rPr>
      </w:pPr>
    </w:p>
    <w:p w14:paraId="3201C8B5">
      <w:pPr>
        <w:wordWrap w:val="0"/>
        <w:jc w:val="center"/>
        <w:rPr>
          <w:rFonts w:ascii="仿宋" w:hAnsi="仿宋" w:eastAsia="仿宋" w:cs="仿宋"/>
          <w:b/>
          <w:kern w:val="0"/>
          <w:sz w:val="32"/>
          <w:szCs w:val="32"/>
        </w:rPr>
      </w:pPr>
    </w:p>
    <w:p w14:paraId="097D97B5">
      <w:pPr>
        <w:wordWrap w:val="0"/>
        <w:jc w:val="center"/>
        <w:rPr>
          <w:rFonts w:ascii="仿宋" w:hAnsi="仿宋" w:eastAsia="仿宋" w:cs="仿宋"/>
          <w:b/>
          <w:kern w:val="0"/>
          <w:sz w:val="32"/>
          <w:szCs w:val="32"/>
        </w:rPr>
      </w:pPr>
    </w:p>
    <w:p w14:paraId="3231A6F6">
      <w:pPr>
        <w:wordWrap w:val="0"/>
        <w:jc w:val="center"/>
        <w:rPr>
          <w:rFonts w:ascii="仿宋" w:hAnsi="仿宋" w:eastAsia="仿宋" w:cs="仿宋"/>
          <w:b/>
          <w:kern w:val="0"/>
          <w:sz w:val="32"/>
          <w:szCs w:val="32"/>
        </w:rPr>
      </w:pPr>
    </w:p>
    <w:p w14:paraId="35DF0BA7">
      <w:pPr>
        <w:wordWrap w:val="0"/>
        <w:jc w:val="center"/>
        <w:rPr>
          <w:rFonts w:ascii="仿宋" w:hAnsi="仿宋" w:eastAsia="仿宋" w:cs="仿宋"/>
          <w:b/>
          <w:kern w:val="0"/>
          <w:sz w:val="32"/>
          <w:szCs w:val="32"/>
        </w:rPr>
      </w:pPr>
    </w:p>
    <w:p w14:paraId="48CEC8CE">
      <w:pPr>
        <w:wordWrap w:val="0"/>
        <w:jc w:val="center"/>
        <w:rPr>
          <w:rFonts w:ascii="仿宋" w:hAnsi="仿宋" w:eastAsia="仿宋" w:cs="仿宋"/>
          <w:b/>
          <w:kern w:val="0"/>
          <w:sz w:val="32"/>
          <w:szCs w:val="32"/>
        </w:rPr>
      </w:pPr>
    </w:p>
    <w:p w14:paraId="3FFA5716">
      <w:pPr>
        <w:pageBreakBefore/>
        <w:widowControl/>
        <w:wordWrap w:val="0"/>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1EBAF14">
      <w:pPr>
        <w:wordWrap w:val="0"/>
        <w:jc w:val="center"/>
        <w:rPr>
          <w:rFonts w:ascii="仿宋" w:hAnsi="仿宋" w:eastAsia="仿宋" w:cs="仿宋"/>
          <w:b/>
          <w:sz w:val="24"/>
        </w:rPr>
      </w:pPr>
    </w:p>
    <w:p w14:paraId="49A83BB3">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绍兴市数据局、浙江翔实建设项目管理有限公司 </w:t>
      </w:r>
      <w:r>
        <w:rPr>
          <w:rFonts w:hint="eastAsia" w:ascii="仿宋" w:hAnsi="仿宋" w:eastAsia="仿宋" w:cs="仿宋"/>
          <w:sz w:val="24"/>
        </w:rPr>
        <w:t>组织的</w:t>
      </w:r>
      <w:r>
        <w:rPr>
          <w:rFonts w:hint="eastAsia" w:ascii="仿宋" w:hAnsi="仿宋" w:eastAsia="仿宋" w:cs="仿宋"/>
          <w:sz w:val="24"/>
          <w:u w:val="single"/>
        </w:rPr>
        <w:t xml:space="preserve"> 2025年绍兴市电子政务外网续建项目（招标编号:CGSHZJ-2025-N001159）</w:t>
      </w:r>
      <w:r>
        <w:rPr>
          <w:rFonts w:hint="eastAsia" w:ascii="仿宋" w:hAnsi="仿宋" w:eastAsia="仿宋" w:cs="仿宋"/>
          <w:sz w:val="24"/>
        </w:rPr>
        <w:t>投标活动。授权代表在开标、评标、合同谈判过程中所签署的一切文件和处理与之有关的一切事务，我均予以承认。</w:t>
      </w:r>
    </w:p>
    <w:p w14:paraId="56072D07">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C573EB5">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A0D856F">
      <w:pPr>
        <w:wordWrap w:val="0"/>
        <w:snapToGrid w:val="0"/>
        <w:spacing w:line="600" w:lineRule="exact"/>
        <w:jc w:val="left"/>
        <w:rPr>
          <w:rFonts w:ascii="仿宋" w:hAnsi="仿宋" w:eastAsia="仿宋" w:cs="仿宋"/>
          <w:sz w:val="24"/>
        </w:rPr>
      </w:pPr>
    </w:p>
    <w:p w14:paraId="23C4F1E1">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14:paraId="5580168F">
      <w:pPr>
        <w:wordWrap w:val="0"/>
        <w:spacing w:line="360" w:lineRule="exact"/>
        <w:rPr>
          <w:rFonts w:ascii="仿宋" w:hAnsi="仿宋" w:eastAsia="仿宋" w:cs="仿宋"/>
          <w:sz w:val="24"/>
        </w:rPr>
      </w:pPr>
    </w:p>
    <w:p w14:paraId="2DEE5347">
      <w:pPr>
        <w:wordWrap w:val="0"/>
        <w:spacing w:line="360" w:lineRule="exact"/>
        <w:rPr>
          <w:rFonts w:ascii="仿宋" w:hAnsi="仿宋" w:eastAsia="仿宋" w:cs="仿宋"/>
          <w:sz w:val="24"/>
        </w:rPr>
      </w:pPr>
      <w:r>
        <w:rPr>
          <w:rFonts w:hint="eastAsia" w:ascii="仿宋" w:hAnsi="仿宋" w:eastAsia="仿宋" w:cs="仿宋"/>
          <w:sz w:val="24"/>
        </w:rPr>
        <w:t>单位：                      部门：               职务：</w:t>
      </w:r>
    </w:p>
    <w:p w14:paraId="2AFD90C7">
      <w:pPr>
        <w:wordWrap w:val="0"/>
        <w:spacing w:line="360" w:lineRule="exact"/>
        <w:rPr>
          <w:rFonts w:ascii="仿宋" w:hAnsi="仿宋" w:eastAsia="仿宋" w:cs="仿宋"/>
          <w:sz w:val="24"/>
        </w:rPr>
      </w:pPr>
    </w:p>
    <w:p w14:paraId="5CA7EECB">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180CD0B">
      <w:pPr>
        <w:wordWrap w:val="0"/>
        <w:spacing w:line="360" w:lineRule="exact"/>
        <w:rPr>
          <w:rFonts w:ascii="仿宋" w:hAnsi="仿宋" w:eastAsia="仿宋" w:cs="仿宋"/>
          <w:sz w:val="24"/>
        </w:rPr>
      </w:pPr>
    </w:p>
    <w:p w14:paraId="3546FD08">
      <w:pPr>
        <w:wordWrap w:val="0"/>
        <w:spacing w:line="360" w:lineRule="exact"/>
        <w:rPr>
          <w:rFonts w:ascii="仿宋" w:hAnsi="仿宋" w:eastAsia="仿宋" w:cs="仿宋"/>
          <w:sz w:val="24"/>
        </w:rPr>
      </w:pPr>
    </w:p>
    <w:p w14:paraId="7F65F42B">
      <w:pPr>
        <w:wordWrap w:val="0"/>
        <w:spacing w:line="360" w:lineRule="exact"/>
        <w:rPr>
          <w:rFonts w:ascii="仿宋" w:hAnsi="仿宋" w:eastAsia="仿宋" w:cs="仿宋"/>
          <w:sz w:val="24"/>
        </w:rPr>
      </w:pPr>
      <w:r>
        <w:rPr>
          <w:rFonts w:hint="eastAsia" w:ascii="仿宋" w:hAnsi="仿宋" w:eastAsia="仿宋" w:cs="仿宋"/>
          <w:sz w:val="24"/>
        </w:rPr>
        <w:t>投标人（电子签章）：</w:t>
      </w:r>
    </w:p>
    <w:p w14:paraId="055514C7">
      <w:pPr>
        <w:wordWrap w:val="0"/>
        <w:spacing w:line="360" w:lineRule="exact"/>
        <w:rPr>
          <w:rFonts w:ascii="仿宋" w:hAnsi="仿宋" w:eastAsia="仿宋" w:cs="仿宋"/>
          <w:sz w:val="24"/>
        </w:rPr>
      </w:pPr>
    </w:p>
    <w:p w14:paraId="2C0AD336">
      <w:pPr>
        <w:wordWrap w:val="0"/>
        <w:spacing w:line="360" w:lineRule="exact"/>
        <w:rPr>
          <w:rFonts w:ascii="仿宋" w:hAnsi="仿宋" w:eastAsia="仿宋" w:cs="仿宋"/>
          <w:sz w:val="24"/>
        </w:rPr>
      </w:pPr>
    </w:p>
    <w:p w14:paraId="36558BF2">
      <w:pPr>
        <w:wordWrap w:val="0"/>
        <w:spacing w:line="360" w:lineRule="exact"/>
        <w:rPr>
          <w:rFonts w:ascii="仿宋" w:hAnsi="仿宋" w:eastAsia="仿宋" w:cs="仿宋"/>
          <w:sz w:val="24"/>
        </w:rPr>
      </w:pPr>
      <w:r>
        <w:rPr>
          <w:rFonts w:hint="eastAsia" w:ascii="仿宋" w:hAnsi="仿宋" w:eastAsia="仿宋" w:cs="仿宋"/>
          <w:sz w:val="24"/>
        </w:rPr>
        <w:t>法定代表人（签字或盖章）：</w:t>
      </w:r>
    </w:p>
    <w:p w14:paraId="0AE687C7">
      <w:pPr>
        <w:wordWrap w:val="0"/>
        <w:spacing w:line="360" w:lineRule="exact"/>
        <w:rPr>
          <w:rFonts w:ascii="仿宋" w:hAnsi="仿宋" w:eastAsia="仿宋" w:cs="仿宋"/>
          <w:sz w:val="24"/>
        </w:rPr>
      </w:pPr>
    </w:p>
    <w:p w14:paraId="48F38DFF">
      <w:pPr>
        <w:wordWrap w:val="0"/>
        <w:spacing w:line="360" w:lineRule="exact"/>
        <w:rPr>
          <w:rFonts w:ascii="仿宋" w:hAnsi="仿宋" w:eastAsia="仿宋" w:cs="仿宋"/>
          <w:sz w:val="24"/>
        </w:rPr>
      </w:pPr>
    </w:p>
    <w:p w14:paraId="429B4C06">
      <w:pPr>
        <w:wordWrap w:val="0"/>
        <w:ind w:firstLine="5280" w:firstLineChars="2200"/>
        <w:jc w:val="left"/>
        <w:rPr>
          <w:rFonts w:ascii="仿宋" w:hAnsi="仿宋" w:eastAsia="仿宋" w:cs="仿宋"/>
          <w:sz w:val="24"/>
        </w:rPr>
      </w:pPr>
      <w:r>
        <w:rPr>
          <w:rFonts w:hint="eastAsia" w:ascii="仿宋" w:hAnsi="仿宋" w:eastAsia="仿宋" w:cs="仿宋"/>
          <w:sz w:val="24"/>
        </w:rPr>
        <w:t>日期：    年   月   日</w:t>
      </w:r>
    </w:p>
    <w:p w14:paraId="5AC05A98">
      <w:pPr>
        <w:wordWrap w:val="0"/>
        <w:ind w:firstLine="4920" w:firstLineChars="2050"/>
        <w:jc w:val="left"/>
        <w:rPr>
          <w:rFonts w:ascii="仿宋" w:hAnsi="仿宋" w:eastAsia="仿宋" w:cs="仿宋"/>
          <w:sz w:val="24"/>
        </w:rPr>
      </w:pPr>
    </w:p>
    <w:p w14:paraId="20605FF3">
      <w:pPr>
        <w:wordWrap w:val="0"/>
        <w:spacing w:line="800" w:lineRule="exact"/>
        <w:rPr>
          <w:rFonts w:ascii="仿宋" w:hAnsi="仿宋" w:eastAsia="仿宋" w:cs="仿宋"/>
          <w:b/>
          <w:sz w:val="24"/>
        </w:rPr>
      </w:pPr>
    </w:p>
    <w:p w14:paraId="2C4DA1E1">
      <w:pPr>
        <w:pageBreakBefore/>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947FBD9">
      <w:pPr>
        <w:wordWrap w:val="0"/>
        <w:jc w:val="center"/>
        <w:rPr>
          <w:rFonts w:ascii="仿宋" w:hAnsi="仿宋" w:eastAsia="仿宋" w:cs="仿宋"/>
          <w:b/>
          <w:sz w:val="24"/>
        </w:rPr>
      </w:pPr>
    </w:p>
    <w:p w14:paraId="199575C6">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5D3DA6A">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绍兴市数据局、浙江翔实建设项目管理有限公司 </w:t>
      </w:r>
      <w:r>
        <w:rPr>
          <w:rFonts w:hint="eastAsia" w:ascii="仿宋" w:hAnsi="仿宋" w:eastAsia="仿宋" w:cs="仿宋"/>
          <w:sz w:val="24"/>
        </w:rPr>
        <w:t>组织的</w:t>
      </w:r>
      <w:r>
        <w:rPr>
          <w:rFonts w:hint="eastAsia" w:ascii="仿宋" w:hAnsi="仿宋" w:eastAsia="仿宋" w:cs="仿宋"/>
          <w:sz w:val="24"/>
          <w:u w:val="single"/>
        </w:rPr>
        <w:t xml:space="preserve"> 2025年绍兴市电子政务外网续建项目（招标编号:CGSHZJ-2025-N001159） </w:t>
      </w:r>
      <w:r>
        <w:rPr>
          <w:rFonts w:hint="eastAsia" w:ascii="仿宋" w:hAnsi="仿宋" w:eastAsia="仿宋" w:cs="仿宋"/>
          <w:sz w:val="24"/>
        </w:rPr>
        <w:t>投标活动。授权代表在开标、评标、合同谈判过程中所签署的一切文件和处理与之有关的一切事务，我均予以承认。</w:t>
      </w:r>
    </w:p>
    <w:p w14:paraId="7B6ED1CC">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5736F46">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880CD7D">
      <w:pPr>
        <w:wordWrap w:val="0"/>
        <w:snapToGrid w:val="0"/>
        <w:spacing w:line="600" w:lineRule="exact"/>
        <w:jc w:val="left"/>
        <w:rPr>
          <w:rFonts w:ascii="仿宋" w:hAnsi="仿宋" w:eastAsia="仿宋" w:cs="仿宋"/>
          <w:sz w:val="24"/>
        </w:rPr>
      </w:pPr>
    </w:p>
    <w:p w14:paraId="2057EDF5">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14:paraId="685096A9">
      <w:pPr>
        <w:wordWrap w:val="0"/>
        <w:spacing w:line="360" w:lineRule="exact"/>
        <w:rPr>
          <w:rFonts w:ascii="仿宋" w:hAnsi="仿宋" w:eastAsia="仿宋" w:cs="仿宋"/>
          <w:sz w:val="24"/>
        </w:rPr>
      </w:pPr>
    </w:p>
    <w:p w14:paraId="76B0B63F">
      <w:pPr>
        <w:wordWrap w:val="0"/>
        <w:spacing w:line="360" w:lineRule="exact"/>
        <w:rPr>
          <w:rFonts w:ascii="仿宋" w:hAnsi="仿宋" w:eastAsia="仿宋" w:cs="仿宋"/>
          <w:sz w:val="24"/>
        </w:rPr>
      </w:pPr>
      <w:r>
        <w:rPr>
          <w:rFonts w:hint="eastAsia" w:ascii="仿宋" w:hAnsi="仿宋" w:eastAsia="仿宋" w:cs="仿宋"/>
          <w:sz w:val="24"/>
        </w:rPr>
        <w:t>单位：                      部门：               职务：</w:t>
      </w:r>
    </w:p>
    <w:p w14:paraId="744C7B74">
      <w:pPr>
        <w:wordWrap w:val="0"/>
        <w:spacing w:line="360" w:lineRule="exact"/>
        <w:rPr>
          <w:rFonts w:ascii="仿宋" w:hAnsi="仿宋" w:eastAsia="仿宋" w:cs="仿宋"/>
          <w:sz w:val="24"/>
        </w:rPr>
      </w:pPr>
    </w:p>
    <w:p w14:paraId="352918FD">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4B06187">
      <w:pPr>
        <w:wordWrap w:val="0"/>
        <w:spacing w:line="360" w:lineRule="exact"/>
        <w:rPr>
          <w:rFonts w:ascii="仿宋" w:hAnsi="仿宋" w:eastAsia="仿宋" w:cs="仿宋"/>
          <w:sz w:val="24"/>
        </w:rPr>
      </w:pPr>
    </w:p>
    <w:p w14:paraId="7D9A33AF">
      <w:pPr>
        <w:wordWrap w:val="0"/>
        <w:spacing w:line="360" w:lineRule="exact"/>
        <w:rPr>
          <w:rFonts w:ascii="仿宋" w:hAnsi="仿宋" w:eastAsia="仿宋" w:cs="仿宋"/>
          <w:sz w:val="24"/>
        </w:rPr>
      </w:pPr>
    </w:p>
    <w:p w14:paraId="1FBDB0E5">
      <w:pPr>
        <w:wordWrap w:val="0"/>
        <w:jc w:val="center"/>
        <w:rPr>
          <w:rFonts w:ascii="仿宋" w:hAnsi="仿宋" w:eastAsia="仿宋" w:cs="仿宋"/>
          <w:b/>
          <w:kern w:val="0"/>
          <w:sz w:val="32"/>
          <w:szCs w:val="32"/>
        </w:rPr>
      </w:pPr>
    </w:p>
    <w:p w14:paraId="4B37FF75">
      <w:pPr>
        <w:wordWrap w:val="0"/>
        <w:rPr>
          <w:rFonts w:ascii="仿宋" w:hAnsi="仿宋" w:eastAsia="仿宋" w:cs="仿宋"/>
        </w:rPr>
      </w:pPr>
    </w:p>
    <w:p w14:paraId="3E50032C">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E967665">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D48B824">
      <w:pPr>
        <w:wordWrap w:val="0"/>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9CD0070">
      <w:pPr>
        <w:wordWrap w:val="0"/>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896ADD8">
      <w:pPr>
        <w:wordWrap w:val="0"/>
        <w:autoSpaceDE w:val="0"/>
        <w:autoSpaceDN w:val="0"/>
        <w:spacing w:line="360" w:lineRule="auto"/>
        <w:jc w:val="center"/>
        <w:rPr>
          <w:rFonts w:ascii="仿宋" w:hAnsi="仿宋" w:eastAsia="仿宋" w:cs="仿宋"/>
          <w:b/>
          <w:kern w:val="0"/>
          <w:sz w:val="32"/>
          <w:szCs w:val="32"/>
          <w:lang w:val="zh-CN"/>
        </w:rPr>
      </w:pPr>
    </w:p>
    <w:p w14:paraId="1797F330">
      <w:pPr>
        <w:wordWrap w:val="0"/>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3B59495C">
      <w:pPr>
        <w:wordWrap w:val="0"/>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B602EDA">
      <w:pPr>
        <w:wordWrap w:val="0"/>
        <w:spacing w:line="800" w:lineRule="exact"/>
        <w:rPr>
          <w:rFonts w:ascii="仿宋" w:hAnsi="仿宋" w:eastAsia="仿宋" w:cs="仿宋"/>
          <w:b/>
          <w:sz w:val="30"/>
          <w:szCs w:val="30"/>
        </w:rPr>
      </w:pPr>
    </w:p>
    <w:p w14:paraId="63F258A1">
      <w:pPr>
        <w:pStyle w:val="4"/>
        <w:wordWrap w:val="0"/>
        <w:rPr>
          <w:lang w:val="en-US"/>
        </w:rPr>
      </w:pPr>
    </w:p>
    <w:p w14:paraId="633F0701">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3FCAE7F">
      <w:pPr>
        <w:wordWrap w:val="0"/>
        <w:spacing w:line="800" w:lineRule="exact"/>
        <w:rPr>
          <w:rFonts w:ascii="仿宋" w:hAnsi="仿宋" w:eastAsia="仿宋" w:cs="仿宋"/>
          <w:b/>
          <w:sz w:val="24"/>
        </w:rPr>
      </w:pPr>
    </w:p>
    <w:p w14:paraId="0FBEFEA7">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D3C0F35">
      <w:pPr>
        <w:wordWrap w:val="0"/>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420231E">
      <w:pPr>
        <w:wordWrap w:val="0"/>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FF01EF4">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9E01D3B">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5CE28D0">
      <w:pPr>
        <w:wordWrap w:val="0"/>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1009F3D">
      <w:pPr>
        <w:wordWrap w:val="0"/>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FE99B63">
      <w:pPr>
        <w:wordWrap w:val="0"/>
        <w:spacing w:line="440" w:lineRule="exact"/>
        <w:rPr>
          <w:rFonts w:ascii="仿宋" w:hAnsi="仿宋" w:eastAsia="仿宋" w:cs="仿宋"/>
          <w:sz w:val="24"/>
        </w:rPr>
      </w:pPr>
      <w:r>
        <w:rPr>
          <w:rFonts w:hint="eastAsia" w:ascii="仿宋" w:hAnsi="仿宋" w:eastAsia="仿宋" w:cs="仿宋"/>
          <w:sz w:val="24"/>
        </w:rPr>
        <w:t>特此证明。</w:t>
      </w:r>
    </w:p>
    <w:p w14:paraId="0FFAEF99">
      <w:pPr>
        <w:wordWrap w:val="0"/>
        <w:spacing w:line="440" w:lineRule="exact"/>
        <w:rPr>
          <w:rFonts w:ascii="仿宋" w:hAnsi="仿宋" w:eastAsia="仿宋" w:cs="仿宋"/>
          <w:sz w:val="24"/>
        </w:rPr>
      </w:pPr>
    </w:p>
    <w:p w14:paraId="28C67C44">
      <w:pPr>
        <w:wordWrap w:val="0"/>
        <w:spacing w:line="440" w:lineRule="exact"/>
        <w:rPr>
          <w:rFonts w:ascii="仿宋" w:hAnsi="仿宋" w:eastAsia="仿宋" w:cs="仿宋"/>
          <w:sz w:val="24"/>
        </w:rPr>
      </w:pPr>
      <w:r>
        <w:rPr>
          <w:rFonts w:hint="eastAsia" w:ascii="仿宋" w:hAnsi="仿宋" w:eastAsia="仿宋" w:cs="仿宋"/>
          <w:sz w:val="24"/>
        </w:rPr>
        <w:t>投标人名称：                             （电子签章）</w:t>
      </w:r>
    </w:p>
    <w:p w14:paraId="6199F6F5">
      <w:pPr>
        <w:wordWrap w:val="0"/>
        <w:spacing w:line="440" w:lineRule="exact"/>
        <w:ind w:right="480"/>
        <w:rPr>
          <w:rFonts w:ascii="仿宋" w:hAnsi="仿宋" w:eastAsia="仿宋" w:cs="仿宋"/>
          <w:sz w:val="24"/>
        </w:rPr>
      </w:pPr>
    </w:p>
    <w:p w14:paraId="6AA40AAD">
      <w:pPr>
        <w:wordWrap w:val="0"/>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323A8622">
      <w:pPr>
        <w:wordWrap w:val="0"/>
        <w:jc w:val="center"/>
        <w:rPr>
          <w:rFonts w:ascii="仿宋" w:hAnsi="仿宋" w:eastAsia="仿宋" w:cs="仿宋"/>
          <w:b/>
          <w:kern w:val="0"/>
          <w:sz w:val="32"/>
          <w:szCs w:val="32"/>
        </w:rPr>
      </w:pPr>
    </w:p>
    <w:p w14:paraId="0A38A6CA">
      <w:pPr>
        <w:wordWrap w:val="0"/>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E1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633E18">
            <w:pPr>
              <w:wordWrap w:val="0"/>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C51E6BA">
            <w:pPr>
              <w:wordWrap w:val="0"/>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D0D3667">
            <w:pPr>
              <w:wordWrap w:val="0"/>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EECD62C">
            <w:pPr>
              <w:wordWrap w:val="0"/>
              <w:jc w:val="center"/>
              <w:rPr>
                <w:rFonts w:ascii="仿宋" w:hAnsi="仿宋" w:eastAsia="仿宋" w:cs="仿宋"/>
                <w:b/>
                <w:bCs/>
                <w:sz w:val="24"/>
              </w:rPr>
            </w:pPr>
            <w:r>
              <w:rPr>
                <w:rFonts w:hint="eastAsia" w:ascii="仿宋" w:hAnsi="仿宋" w:eastAsia="仿宋" w:cs="仿宋"/>
                <w:b/>
                <w:bCs/>
                <w:sz w:val="24"/>
              </w:rPr>
              <w:t>偏离说明</w:t>
            </w:r>
          </w:p>
        </w:tc>
      </w:tr>
      <w:tr w14:paraId="6BAA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198AA0">
            <w:pPr>
              <w:wordWrap w:val="0"/>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68E7E1A8">
            <w:pPr>
              <w:wordWrap w:val="0"/>
              <w:jc w:val="center"/>
              <w:rPr>
                <w:rFonts w:ascii="仿宋" w:hAnsi="仿宋" w:eastAsia="仿宋" w:cs="仿宋"/>
                <w:b/>
                <w:kern w:val="0"/>
                <w:sz w:val="32"/>
                <w:szCs w:val="32"/>
              </w:rPr>
            </w:pPr>
          </w:p>
        </w:tc>
        <w:tc>
          <w:tcPr>
            <w:tcW w:w="3546" w:type="dxa"/>
          </w:tcPr>
          <w:p w14:paraId="22C8D974">
            <w:pPr>
              <w:wordWrap w:val="0"/>
              <w:jc w:val="center"/>
              <w:rPr>
                <w:rFonts w:ascii="仿宋" w:hAnsi="仿宋" w:eastAsia="仿宋" w:cs="仿宋"/>
                <w:b/>
                <w:kern w:val="0"/>
                <w:sz w:val="32"/>
                <w:szCs w:val="32"/>
              </w:rPr>
            </w:pPr>
          </w:p>
        </w:tc>
        <w:tc>
          <w:tcPr>
            <w:tcW w:w="1276" w:type="dxa"/>
          </w:tcPr>
          <w:p w14:paraId="0E4AEE71">
            <w:pPr>
              <w:wordWrap w:val="0"/>
              <w:jc w:val="center"/>
              <w:rPr>
                <w:rFonts w:ascii="仿宋" w:hAnsi="仿宋" w:eastAsia="仿宋" w:cs="仿宋"/>
                <w:b/>
                <w:kern w:val="0"/>
                <w:sz w:val="32"/>
                <w:szCs w:val="32"/>
              </w:rPr>
            </w:pPr>
          </w:p>
        </w:tc>
      </w:tr>
      <w:tr w14:paraId="2F43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C68159">
            <w:pPr>
              <w:wordWrap w:val="0"/>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155D3B08">
            <w:pPr>
              <w:wordWrap w:val="0"/>
              <w:jc w:val="center"/>
              <w:rPr>
                <w:rFonts w:ascii="仿宋" w:hAnsi="仿宋" w:eastAsia="仿宋" w:cs="仿宋"/>
                <w:b/>
                <w:kern w:val="0"/>
                <w:sz w:val="32"/>
                <w:szCs w:val="32"/>
              </w:rPr>
            </w:pPr>
          </w:p>
        </w:tc>
        <w:tc>
          <w:tcPr>
            <w:tcW w:w="3546" w:type="dxa"/>
          </w:tcPr>
          <w:p w14:paraId="34AE5396">
            <w:pPr>
              <w:wordWrap w:val="0"/>
              <w:jc w:val="center"/>
              <w:rPr>
                <w:rFonts w:ascii="仿宋" w:hAnsi="仿宋" w:eastAsia="仿宋" w:cs="仿宋"/>
                <w:b/>
                <w:kern w:val="0"/>
                <w:sz w:val="32"/>
                <w:szCs w:val="32"/>
              </w:rPr>
            </w:pPr>
          </w:p>
        </w:tc>
        <w:tc>
          <w:tcPr>
            <w:tcW w:w="1276" w:type="dxa"/>
          </w:tcPr>
          <w:p w14:paraId="1EC96561">
            <w:pPr>
              <w:wordWrap w:val="0"/>
              <w:jc w:val="center"/>
              <w:rPr>
                <w:rFonts w:ascii="仿宋" w:hAnsi="仿宋" w:eastAsia="仿宋" w:cs="仿宋"/>
                <w:b/>
                <w:kern w:val="0"/>
                <w:sz w:val="32"/>
                <w:szCs w:val="32"/>
              </w:rPr>
            </w:pPr>
          </w:p>
        </w:tc>
      </w:tr>
      <w:tr w14:paraId="521E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E7F1A6">
            <w:pPr>
              <w:wordWrap w:val="0"/>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52E40DA">
            <w:pPr>
              <w:wordWrap w:val="0"/>
              <w:jc w:val="center"/>
              <w:rPr>
                <w:rFonts w:ascii="仿宋" w:hAnsi="仿宋" w:eastAsia="仿宋" w:cs="仿宋"/>
                <w:b/>
                <w:kern w:val="0"/>
                <w:sz w:val="32"/>
                <w:szCs w:val="32"/>
              </w:rPr>
            </w:pPr>
          </w:p>
        </w:tc>
        <w:tc>
          <w:tcPr>
            <w:tcW w:w="3546" w:type="dxa"/>
          </w:tcPr>
          <w:p w14:paraId="4A7AB2FA">
            <w:pPr>
              <w:wordWrap w:val="0"/>
              <w:jc w:val="center"/>
              <w:rPr>
                <w:rFonts w:ascii="仿宋" w:hAnsi="仿宋" w:eastAsia="仿宋" w:cs="仿宋"/>
                <w:b/>
                <w:kern w:val="0"/>
                <w:sz w:val="32"/>
                <w:szCs w:val="32"/>
              </w:rPr>
            </w:pPr>
          </w:p>
        </w:tc>
        <w:tc>
          <w:tcPr>
            <w:tcW w:w="1276" w:type="dxa"/>
          </w:tcPr>
          <w:p w14:paraId="6030FB1B">
            <w:pPr>
              <w:wordWrap w:val="0"/>
              <w:jc w:val="center"/>
              <w:rPr>
                <w:rFonts w:ascii="仿宋" w:hAnsi="仿宋" w:eastAsia="仿宋" w:cs="仿宋"/>
                <w:b/>
                <w:kern w:val="0"/>
                <w:sz w:val="32"/>
                <w:szCs w:val="32"/>
              </w:rPr>
            </w:pPr>
          </w:p>
        </w:tc>
      </w:tr>
    </w:tbl>
    <w:p w14:paraId="6C159BE8">
      <w:pPr>
        <w:wordWrap w:val="0"/>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40B0A1F">
      <w:pPr>
        <w:wordWrap w:val="0"/>
        <w:jc w:val="center"/>
        <w:rPr>
          <w:rFonts w:ascii="仿宋" w:hAnsi="仿宋" w:eastAsia="仿宋" w:cs="仿宋"/>
          <w:b/>
          <w:kern w:val="0"/>
          <w:sz w:val="32"/>
          <w:szCs w:val="32"/>
        </w:rPr>
      </w:pPr>
    </w:p>
    <w:p w14:paraId="068FFE0A">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D1170A4">
      <w:pPr>
        <w:wordWrap w:val="0"/>
        <w:ind w:firstLine="1911" w:firstLineChars="595"/>
        <w:rPr>
          <w:rFonts w:ascii="仿宋" w:hAnsi="仿宋" w:eastAsia="仿宋" w:cs="仿宋"/>
          <w:b/>
          <w:bCs/>
          <w:sz w:val="32"/>
          <w:szCs w:val="32"/>
        </w:rPr>
      </w:pPr>
    </w:p>
    <w:p w14:paraId="011B2776">
      <w:pPr>
        <w:pageBreakBefore/>
        <w:widowControl/>
        <w:tabs>
          <w:tab w:val="left" w:pos="1538"/>
          <w:tab w:val="center" w:pos="4541"/>
        </w:tabs>
        <w:wordWrap w:val="0"/>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9C59238">
      <w:pPr>
        <w:wordWrap w:val="0"/>
        <w:snapToGrid w:val="0"/>
        <w:spacing w:line="360" w:lineRule="auto"/>
        <w:rPr>
          <w:rFonts w:ascii="仿宋" w:hAnsi="仿宋" w:eastAsia="仿宋" w:cs="仿宋"/>
          <w:sz w:val="24"/>
        </w:rPr>
      </w:pPr>
    </w:p>
    <w:p w14:paraId="7B87123B">
      <w:pPr>
        <w:wordWrap w:val="0"/>
        <w:snapToGrid w:val="0"/>
        <w:spacing w:line="360" w:lineRule="auto"/>
        <w:rPr>
          <w:rFonts w:ascii="仿宋" w:hAnsi="仿宋" w:eastAsia="仿宋" w:cs="仿宋"/>
          <w:kern w:val="0"/>
          <w:sz w:val="24"/>
        </w:rPr>
      </w:pPr>
      <w:r>
        <w:rPr>
          <w:rFonts w:hint="eastAsia" w:ascii="仿宋" w:hAnsi="仿宋" w:eastAsia="仿宋" w:cs="仿宋"/>
          <w:sz w:val="24"/>
        </w:rPr>
        <w:t>绍兴市数据局、浙江翔实建设项目管理有限公司</w:t>
      </w:r>
      <w:r>
        <w:rPr>
          <w:rFonts w:hint="eastAsia" w:ascii="仿宋" w:hAnsi="仿宋" w:eastAsia="仿宋" w:cs="仿宋"/>
          <w:kern w:val="0"/>
          <w:sz w:val="24"/>
          <w:lang w:val="zh-CN"/>
        </w:rPr>
        <w:t>：</w:t>
      </w:r>
    </w:p>
    <w:p w14:paraId="07D36D5E">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51757AF">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B8BB8AD">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A38B876">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D096B33">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D623F52">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D2404AF">
      <w:pPr>
        <w:wordWrap w:val="0"/>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09D46387">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3FADD21">
      <w:pPr>
        <w:wordWrap w:val="0"/>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A01FF79">
      <w:pPr>
        <w:wordWrap w:val="0"/>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9B29F8B">
      <w:pPr>
        <w:wordWrap w:val="0"/>
        <w:autoSpaceDE w:val="0"/>
        <w:autoSpaceDN w:val="0"/>
        <w:spacing w:line="360" w:lineRule="auto"/>
        <w:ind w:left="2"/>
        <w:jc w:val="left"/>
        <w:rPr>
          <w:rFonts w:ascii="仿宋" w:hAnsi="仿宋" w:eastAsia="仿宋" w:cs="仿宋"/>
          <w:kern w:val="0"/>
          <w:sz w:val="24"/>
          <w:lang w:val="zh-CN"/>
        </w:rPr>
      </w:pPr>
    </w:p>
    <w:p w14:paraId="549F887D">
      <w:pPr>
        <w:wordWrap w:val="0"/>
        <w:autoSpaceDE w:val="0"/>
        <w:autoSpaceDN w:val="0"/>
        <w:spacing w:line="360" w:lineRule="auto"/>
        <w:ind w:left="2"/>
        <w:jc w:val="left"/>
        <w:rPr>
          <w:rFonts w:ascii="仿宋" w:hAnsi="仿宋" w:eastAsia="仿宋" w:cs="仿宋"/>
          <w:kern w:val="0"/>
          <w:sz w:val="24"/>
          <w:lang w:val="zh-CN"/>
        </w:rPr>
      </w:pPr>
    </w:p>
    <w:p w14:paraId="0743F9F5">
      <w:pPr>
        <w:wordWrap w:val="0"/>
        <w:autoSpaceDE w:val="0"/>
        <w:autoSpaceDN w:val="0"/>
        <w:spacing w:line="360" w:lineRule="auto"/>
        <w:ind w:left="2"/>
        <w:jc w:val="left"/>
        <w:rPr>
          <w:rFonts w:ascii="仿宋" w:hAnsi="仿宋" w:eastAsia="仿宋" w:cs="仿宋"/>
          <w:kern w:val="0"/>
          <w:sz w:val="24"/>
          <w:lang w:val="zh-CN"/>
        </w:rPr>
      </w:pPr>
    </w:p>
    <w:p w14:paraId="55D8D79C">
      <w:pPr>
        <w:wordWrap w:val="0"/>
        <w:autoSpaceDE w:val="0"/>
        <w:autoSpaceDN w:val="0"/>
        <w:spacing w:line="360" w:lineRule="auto"/>
        <w:ind w:left="2" w:leftChars="1" w:right="1120" w:firstLine="4560" w:firstLineChars="1900"/>
        <w:jc w:val="left"/>
        <w:rPr>
          <w:rFonts w:ascii="仿宋" w:hAnsi="仿宋" w:eastAsia="仿宋" w:cs="仿宋"/>
          <w:sz w:val="24"/>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AD470EE">
      <w:pPr>
        <w:wordWrap w:val="0"/>
        <w:spacing w:line="360" w:lineRule="auto"/>
        <w:jc w:val="center"/>
        <w:rPr>
          <w:rFonts w:ascii="仿宋" w:hAnsi="仿宋" w:eastAsia="仿宋" w:cs="仿宋"/>
          <w:b/>
          <w:bCs/>
          <w:sz w:val="24"/>
        </w:rPr>
      </w:pPr>
    </w:p>
    <w:p w14:paraId="42FD64EE">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E15CBB7">
      <w:pPr>
        <w:wordWrap w:val="0"/>
        <w:spacing w:line="360" w:lineRule="auto"/>
        <w:jc w:val="center"/>
        <w:rPr>
          <w:rFonts w:ascii="仿宋_GB2312" w:hAnsi="仿宋_GB2312" w:eastAsia="仿宋_GB2312" w:cs="仿宋_GB2312"/>
          <w:b/>
          <w:sz w:val="32"/>
          <w:szCs w:val="32"/>
        </w:rPr>
      </w:pPr>
    </w:p>
    <w:p w14:paraId="7534E95E">
      <w:pPr>
        <w:wordWrap w:val="0"/>
        <w:spacing w:line="360" w:lineRule="auto"/>
        <w:jc w:val="center"/>
        <w:rPr>
          <w:rFonts w:ascii="仿宋_GB2312" w:hAnsi="仿宋_GB2312" w:eastAsia="仿宋_GB2312" w:cs="仿宋_GB2312"/>
          <w:b/>
          <w:sz w:val="32"/>
          <w:szCs w:val="32"/>
        </w:rPr>
      </w:pPr>
    </w:p>
    <w:p w14:paraId="09E9BCB4">
      <w:pPr>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6F8FB1D">
      <w:pPr>
        <w:wordWrap w:val="0"/>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41B30C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C66A7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EE41E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4562EE18">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F54EAF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7C6837B">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5AEF4CE">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3F244B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04253E8">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B99ACD7">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88B1D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F43075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22B8B41">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B89F63B">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6B8296B">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219F4F8">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8D794C1">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1726E9A">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E09F685">
            <w:pPr>
              <w:wordWrap w:val="0"/>
              <w:autoSpaceDE w:val="0"/>
              <w:autoSpaceDN w:val="0"/>
              <w:spacing w:line="360" w:lineRule="auto"/>
              <w:rPr>
                <w:rFonts w:ascii="仿宋_GB2312" w:hAnsi="仿宋_GB2312" w:eastAsia="仿宋_GB2312" w:cs="仿宋_GB2312"/>
                <w:sz w:val="24"/>
              </w:rPr>
            </w:pPr>
          </w:p>
        </w:tc>
      </w:tr>
      <w:tr w14:paraId="6E3A94A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97E335B">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9850937">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FBF770B">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F46C8B2">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98E3D7D">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0D9C2AC">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D0E074C">
            <w:pPr>
              <w:wordWrap w:val="0"/>
              <w:autoSpaceDE w:val="0"/>
              <w:autoSpaceDN w:val="0"/>
              <w:spacing w:line="360" w:lineRule="auto"/>
              <w:rPr>
                <w:rFonts w:ascii="仿宋_GB2312" w:hAnsi="仿宋_GB2312" w:eastAsia="仿宋_GB2312" w:cs="仿宋_GB2312"/>
                <w:sz w:val="24"/>
              </w:rPr>
            </w:pPr>
          </w:p>
        </w:tc>
      </w:tr>
      <w:tr w14:paraId="3CB5055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8666ED0">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CB603CB">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DBC619C">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EF94FA6">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D717311">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4580BE6">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0CD3D49">
            <w:pPr>
              <w:wordWrap w:val="0"/>
              <w:autoSpaceDE w:val="0"/>
              <w:autoSpaceDN w:val="0"/>
              <w:spacing w:line="360" w:lineRule="auto"/>
              <w:rPr>
                <w:rFonts w:ascii="仿宋_GB2312" w:hAnsi="仿宋_GB2312" w:eastAsia="仿宋_GB2312" w:cs="仿宋_GB2312"/>
                <w:sz w:val="24"/>
              </w:rPr>
            </w:pPr>
          </w:p>
        </w:tc>
      </w:tr>
    </w:tbl>
    <w:p w14:paraId="079AC30F">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739D1DE">
      <w:pPr>
        <w:wordWrap w:val="0"/>
        <w:autoSpaceDE w:val="0"/>
        <w:autoSpaceDN w:val="0"/>
        <w:spacing w:line="360" w:lineRule="auto"/>
        <w:rPr>
          <w:rFonts w:ascii="仿宋_GB2312" w:hAnsi="仿宋_GB2312" w:eastAsia="仿宋_GB2312" w:cs="仿宋_GB2312"/>
          <w:b/>
          <w:sz w:val="24"/>
        </w:rPr>
      </w:pPr>
    </w:p>
    <w:p w14:paraId="60350D0F">
      <w:pPr>
        <w:wordWrap w:val="0"/>
        <w:autoSpaceDE w:val="0"/>
        <w:autoSpaceDN w:val="0"/>
        <w:spacing w:line="360" w:lineRule="auto"/>
        <w:rPr>
          <w:rFonts w:ascii="仿宋_GB2312" w:hAnsi="仿宋_GB2312" w:eastAsia="仿宋_GB2312" w:cs="仿宋_GB2312"/>
          <w:sz w:val="24"/>
        </w:rPr>
      </w:pPr>
    </w:p>
    <w:p w14:paraId="6E42E95D">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7FF8ABA">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179B173">
      <w:pPr>
        <w:pStyle w:val="649"/>
        <w:wordWrap w:val="0"/>
        <w:ind w:firstLine="0"/>
        <w:jc w:val="both"/>
        <w:rPr>
          <w:rFonts w:hAnsi="仿宋_GB2312" w:cs="仿宋_GB2312"/>
        </w:rPr>
      </w:pPr>
    </w:p>
    <w:p w14:paraId="7499653C">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3BCDB48B">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D941B2D">
      <w:pPr>
        <w:wordWrap w:val="0"/>
        <w:spacing w:line="360" w:lineRule="auto"/>
        <w:jc w:val="center"/>
        <w:rPr>
          <w:rFonts w:ascii="仿宋_GB2312" w:hAnsi="仿宋_GB2312" w:eastAsia="仿宋_GB2312" w:cs="仿宋_GB2312"/>
          <w:sz w:val="24"/>
        </w:rPr>
      </w:pPr>
    </w:p>
    <w:p w14:paraId="15E36FA8">
      <w:pPr>
        <w:wordWrap w:val="0"/>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CB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13F3F7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0273BF36">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2D7B2674">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687EED95">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686D5BD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66A65A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FD8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654C703">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D63BF31">
            <w:pPr>
              <w:wordWrap w:val="0"/>
              <w:snapToGrid w:val="0"/>
              <w:spacing w:line="360" w:lineRule="auto"/>
              <w:jc w:val="center"/>
              <w:rPr>
                <w:rFonts w:ascii="仿宋_GB2312" w:hAnsi="仿宋_GB2312" w:eastAsia="仿宋_GB2312" w:cs="仿宋_GB2312"/>
                <w:sz w:val="24"/>
              </w:rPr>
            </w:pPr>
          </w:p>
        </w:tc>
        <w:tc>
          <w:tcPr>
            <w:tcW w:w="2160" w:type="dxa"/>
            <w:vAlign w:val="center"/>
          </w:tcPr>
          <w:p w14:paraId="66AA9370">
            <w:pPr>
              <w:wordWrap w:val="0"/>
              <w:snapToGrid w:val="0"/>
              <w:spacing w:line="360" w:lineRule="auto"/>
              <w:jc w:val="center"/>
              <w:rPr>
                <w:rFonts w:ascii="仿宋_GB2312" w:hAnsi="仿宋_GB2312" w:eastAsia="仿宋_GB2312" w:cs="仿宋_GB2312"/>
                <w:sz w:val="24"/>
              </w:rPr>
            </w:pPr>
          </w:p>
        </w:tc>
        <w:tc>
          <w:tcPr>
            <w:tcW w:w="2340" w:type="dxa"/>
            <w:vAlign w:val="center"/>
          </w:tcPr>
          <w:p w14:paraId="38E72B52">
            <w:pPr>
              <w:wordWrap w:val="0"/>
              <w:spacing w:line="360" w:lineRule="auto"/>
              <w:jc w:val="center"/>
              <w:rPr>
                <w:rFonts w:ascii="仿宋_GB2312" w:hAnsi="仿宋_GB2312" w:eastAsia="仿宋_GB2312" w:cs="仿宋_GB2312"/>
                <w:sz w:val="24"/>
              </w:rPr>
            </w:pPr>
          </w:p>
        </w:tc>
        <w:tc>
          <w:tcPr>
            <w:tcW w:w="1080" w:type="dxa"/>
            <w:vAlign w:val="center"/>
          </w:tcPr>
          <w:p w14:paraId="1775B764">
            <w:pPr>
              <w:wordWrap w:val="0"/>
              <w:spacing w:line="360" w:lineRule="auto"/>
              <w:jc w:val="center"/>
              <w:rPr>
                <w:rFonts w:ascii="仿宋_GB2312" w:hAnsi="仿宋_GB2312" w:eastAsia="仿宋_GB2312" w:cs="仿宋_GB2312"/>
                <w:sz w:val="24"/>
              </w:rPr>
            </w:pPr>
          </w:p>
        </w:tc>
        <w:tc>
          <w:tcPr>
            <w:tcW w:w="1332" w:type="dxa"/>
            <w:vAlign w:val="center"/>
          </w:tcPr>
          <w:p w14:paraId="1A093F90">
            <w:pPr>
              <w:wordWrap w:val="0"/>
              <w:spacing w:line="360" w:lineRule="auto"/>
              <w:jc w:val="center"/>
              <w:rPr>
                <w:rFonts w:ascii="仿宋_GB2312" w:hAnsi="仿宋_GB2312" w:eastAsia="仿宋_GB2312" w:cs="仿宋_GB2312"/>
                <w:sz w:val="24"/>
              </w:rPr>
            </w:pPr>
          </w:p>
        </w:tc>
      </w:tr>
      <w:tr w14:paraId="094C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83D254">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328C9F2">
            <w:pPr>
              <w:wordWrap w:val="0"/>
              <w:snapToGrid w:val="0"/>
              <w:spacing w:line="360" w:lineRule="auto"/>
              <w:jc w:val="center"/>
              <w:rPr>
                <w:rFonts w:ascii="仿宋_GB2312" w:hAnsi="仿宋_GB2312" w:eastAsia="仿宋_GB2312" w:cs="仿宋_GB2312"/>
                <w:sz w:val="24"/>
              </w:rPr>
            </w:pPr>
          </w:p>
        </w:tc>
        <w:tc>
          <w:tcPr>
            <w:tcW w:w="2160" w:type="dxa"/>
            <w:vAlign w:val="center"/>
          </w:tcPr>
          <w:p w14:paraId="4ED7EBD4">
            <w:pPr>
              <w:wordWrap w:val="0"/>
              <w:snapToGrid w:val="0"/>
              <w:spacing w:line="360" w:lineRule="auto"/>
              <w:jc w:val="center"/>
              <w:rPr>
                <w:rFonts w:ascii="仿宋_GB2312" w:hAnsi="仿宋_GB2312" w:eastAsia="仿宋_GB2312" w:cs="仿宋_GB2312"/>
                <w:sz w:val="24"/>
              </w:rPr>
            </w:pPr>
          </w:p>
        </w:tc>
        <w:tc>
          <w:tcPr>
            <w:tcW w:w="2340" w:type="dxa"/>
            <w:vAlign w:val="center"/>
          </w:tcPr>
          <w:p w14:paraId="4C7F1695">
            <w:pPr>
              <w:wordWrap w:val="0"/>
              <w:spacing w:line="360" w:lineRule="auto"/>
              <w:jc w:val="center"/>
              <w:rPr>
                <w:rFonts w:ascii="仿宋_GB2312" w:hAnsi="仿宋_GB2312" w:eastAsia="仿宋_GB2312" w:cs="仿宋_GB2312"/>
                <w:sz w:val="24"/>
              </w:rPr>
            </w:pPr>
          </w:p>
        </w:tc>
        <w:tc>
          <w:tcPr>
            <w:tcW w:w="1080" w:type="dxa"/>
            <w:vAlign w:val="center"/>
          </w:tcPr>
          <w:p w14:paraId="4292388E">
            <w:pPr>
              <w:wordWrap w:val="0"/>
              <w:spacing w:line="360" w:lineRule="auto"/>
              <w:jc w:val="center"/>
              <w:rPr>
                <w:rFonts w:ascii="仿宋_GB2312" w:hAnsi="仿宋_GB2312" w:eastAsia="仿宋_GB2312" w:cs="仿宋_GB2312"/>
                <w:sz w:val="24"/>
              </w:rPr>
            </w:pPr>
          </w:p>
        </w:tc>
        <w:tc>
          <w:tcPr>
            <w:tcW w:w="1332" w:type="dxa"/>
            <w:vAlign w:val="center"/>
          </w:tcPr>
          <w:p w14:paraId="7E908509">
            <w:pPr>
              <w:wordWrap w:val="0"/>
              <w:spacing w:line="360" w:lineRule="auto"/>
              <w:jc w:val="center"/>
              <w:rPr>
                <w:rFonts w:ascii="仿宋_GB2312" w:hAnsi="仿宋_GB2312" w:eastAsia="仿宋_GB2312" w:cs="仿宋_GB2312"/>
                <w:sz w:val="24"/>
              </w:rPr>
            </w:pPr>
          </w:p>
        </w:tc>
      </w:tr>
      <w:tr w14:paraId="1293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CDE7995">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DEB3207">
            <w:pPr>
              <w:wordWrap w:val="0"/>
              <w:snapToGrid w:val="0"/>
              <w:spacing w:line="360" w:lineRule="auto"/>
              <w:jc w:val="center"/>
              <w:rPr>
                <w:rFonts w:ascii="仿宋_GB2312" w:hAnsi="仿宋_GB2312" w:eastAsia="仿宋_GB2312" w:cs="仿宋_GB2312"/>
                <w:sz w:val="24"/>
              </w:rPr>
            </w:pPr>
          </w:p>
        </w:tc>
        <w:tc>
          <w:tcPr>
            <w:tcW w:w="2160" w:type="dxa"/>
            <w:vAlign w:val="center"/>
          </w:tcPr>
          <w:p w14:paraId="22EB1BC6">
            <w:pPr>
              <w:wordWrap w:val="0"/>
              <w:snapToGrid w:val="0"/>
              <w:spacing w:line="360" w:lineRule="auto"/>
              <w:jc w:val="center"/>
              <w:rPr>
                <w:rFonts w:ascii="仿宋_GB2312" w:hAnsi="仿宋_GB2312" w:eastAsia="仿宋_GB2312" w:cs="仿宋_GB2312"/>
                <w:sz w:val="24"/>
              </w:rPr>
            </w:pPr>
          </w:p>
        </w:tc>
        <w:tc>
          <w:tcPr>
            <w:tcW w:w="2340" w:type="dxa"/>
            <w:vAlign w:val="center"/>
          </w:tcPr>
          <w:p w14:paraId="30953D9E">
            <w:pPr>
              <w:wordWrap w:val="0"/>
              <w:spacing w:line="360" w:lineRule="auto"/>
              <w:jc w:val="center"/>
              <w:rPr>
                <w:rFonts w:ascii="仿宋_GB2312" w:hAnsi="仿宋_GB2312" w:eastAsia="仿宋_GB2312" w:cs="仿宋_GB2312"/>
                <w:sz w:val="24"/>
              </w:rPr>
            </w:pPr>
          </w:p>
        </w:tc>
        <w:tc>
          <w:tcPr>
            <w:tcW w:w="1080" w:type="dxa"/>
            <w:vAlign w:val="center"/>
          </w:tcPr>
          <w:p w14:paraId="6869A333">
            <w:pPr>
              <w:wordWrap w:val="0"/>
              <w:spacing w:line="360" w:lineRule="auto"/>
              <w:jc w:val="center"/>
              <w:rPr>
                <w:rFonts w:ascii="仿宋_GB2312" w:hAnsi="仿宋_GB2312" w:eastAsia="仿宋_GB2312" w:cs="仿宋_GB2312"/>
                <w:sz w:val="24"/>
              </w:rPr>
            </w:pPr>
          </w:p>
        </w:tc>
        <w:tc>
          <w:tcPr>
            <w:tcW w:w="1332" w:type="dxa"/>
            <w:vAlign w:val="center"/>
          </w:tcPr>
          <w:p w14:paraId="37A6BC56">
            <w:pPr>
              <w:wordWrap w:val="0"/>
              <w:spacing w:line="360" w:lineRule="auto"/>
              <w:jc w:val="center"/>
              <w:rPr>
                <w:rFonts w:ascii="仿宋_GB2312" w:hAnsi="仿宋_GB2312" w:eastAsia="仿宋_GB2312" w:cs="仿宋_GB2312"/>
                <w:sz w:val="24"/>
              </w:rPr>
            </w:pPr>
          </w:p>
        </w:tc>
      </w:tr>
      <w:tr w14:paraId="6057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55D182">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153594B">
            <w:pPr>
              <w:wordWrap w:val="0"/>
              <w:snapToGrid w:val="0"/>
              <w:spacing w:line="360" w:lineRule="auto"/>
              <w:jc w:val="center"/>
              <w:rPr>
                <w:rFonts w:ascii="仿宋_GB2312" w:hAnsi="仿宋_GB2312" w:eastAsia="仿宋_GB2312" w:cs="仿宋_GB2312"/>
                <w:sz w:val="24"/>
              </w:rPr>
            </w:pPr>
          </w:p>
        </w:tc>
        <w:tc>
          <w:tcPr>
            <w:tcW w:w="2160" w:type="dxa"/>
            <w:vAlign w:val="center"/>
          </w:tcPr>
          <w:p w14:paraId="35956FC2">
            <w:pPr>
              <w:wordWrap w:val="0"/>
              <w:snapToGrid w:val="0"/>
              <w:spacing w:line="360" w:lineRule="auto"/>
              <w:jc w:val="center"/>
              <w:rPr>
                <w:rFonts w:ascii="仿宋_GB2312" w:hAnsi="仿宋_GB2312" w:eastAsia="仿宋_GB2312" w:cs="仿宋_GB2312"/>
                <w:sz w:val="24"/>
              </w:rPr>
            </w:pPr>
          </w:p>
        </w:tc>
        <w:tc>
          <w:tcPr>
            <w:tcW w:w="2340" w:type="dxa"/>
            <w:vAlign w:val="center"/>
          </w:tcPr>
          <w:p w14:paraId="40ED3354">
            <w:pPr>
              <w:wordWrap w:val="0"/>
              <w:spacing w:line="360" w:lineRule="auto"/>
              <w:jc w:val="center"/>
              <w:rPr>
                <w:rFonts w:ascii="仿宋_GB2312" w:hAnsi="仿宋_GB2312" w:eastAsia="仿宋_GB2312" w:cs="仿宋_GB2312"/>
                <w:sz w:val="24"/>
              </w:rPr>
            </w:pPr>
          </w:p>
        </w:tc>
        <w:tc>
          <w:tcPr>
            <w:tcW w:w="1080" w:type="dxa"/>
            <w:vAlign w:val="center"/>
          </w:tcPr>
          <w:p w14:paraId="66D6ECCA">
            <w:pPr>
              <w:wordWrap w:val="0"/>
              <w:spacing w:line="360" w:lineRule="auto"/>
              <w:jc w:val="center"/>
              <w:rPr>
                <w:rFonts w:ascii="仿宋_GB2312" w:hAnsi="仿宋_GB2312" w:eastAsia="仿宋_GB2312" w:cs="仿宋_GB2312"/>
                <w:sz w:val="24"/>
              </w:rPr>
            </w:pPr>
          </w:p>
        </w:tc>
        <w:tc>
          <w:tcPr>
            <w:tcW w:w="1332" w:type="dxa"/>
            <w:vAlign w:val="center"/>
          </w:tcPr>
          <w:p w14:paraId="5E46E1F7">
            <w:pPr>
              <w:wordWrap w:val="0"/>
              <w:spacing w:line="360" w:lineRule="auto"/>
              <w:jc w:val="center"/>
              <w:rPr>
                <w:rFonts w:ascii="仿宋_GB2312" w:hAnsi="仿宋_GB2312" w:eastAsia="仿宋_GB2312" w:cs="仿宋_GB2312"/>
                <w:sz w:val="24"/>
              </w:rPr>
            </w:pPr>
          </w:p>
        </w:tc>
      </w:tr>
      <w:tr w14:paraId="300C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97FBCA">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DA33DF7">
            <w:pPr>
              <w:wordWrap w:val="0"/>
              <w:snapToGrid w:val="0"/>
              <w:spacing w:line="360" w:lineRule="auto"/>
              <w:jc w:val="center"/>
              <w:rPr>
                <w:rFonts w:ascii="仿宋_GB2312" w:hAnsi="仿宋_GB2312" w:eastAsia="仿宋_GB2312" w:cs="仿宋_GB2312"/>
                <w:sz w:val="24"/>
              </w:rPr>
            </w:pPr>
          </w:p>
        </w:tc>
        <w:tc>
          <w:tcPr>
            <w:tcW w:w="2160" w:type="dxa"/>
            <w:vAlign w:val="center"/>
          </w:tcPr>
          <w:p w14:paraId="4A8CEE71">
            <w:pPr>
              <w:wordWrap w:val="0"/>
              <w:snapToGrid w:val="0"/>
              <w:spacing w:line="360" w:lineRule="auto"/>
              <w:jc w:val="center"/>
              <w:rPr>
                <w:rFonts w:ascii="仿宋_GB2312" w:hAnsi="仿宋_GB2312" w:eastAsia="仿宋_GB2312" w:cs="仿宋_GB2312"/>
                <w:sz w:val="24"/>
              </w:rPr>
            </w:pPr>
          </w:p>
        </w:tc>
        <w:tc>
          <w:tcPr>
            <w:tcW w:w="2340" w:type="dxa"/>
            <w:vAlign w:val="center"/>
          </w:tcPr>
          <w:p w14:paraId="1BA44A5B">
            <w:pPr>
              <w:wordWrap w:val="0"/>
              <w:spacing w:line="360" w:lineRule="auto"/>
              <w:jc w:val="center"/>
              <w:rPr>
                <w:rFonts w:ascii="仿宋_GB2312" w:hAnsi="仿宋_GB2312" w:eastAsia="仿宋_GB2312" w:cs="仿宋_GB2312"/>
                <w:sz w:val="24"/>
              </w:rPr>
            </w:pPr>
          </w:p>
        </w:tc>
        <w:tc>
          <w:tcPr>
            <w:tcW w:w="1080" w:type="dxa"/>
            <w:vAlign w:val="center"/>
          </w:tcPr>
          <w:p w14:paraId="08C54EB8">
            <w:pPr>
              <w:wordWrap w:val="0"/>
              <w:spacing w:line="360" w:lineRule="auto"/>
              <w:jc w:val="center"/>
              <w:rPr>
                <w:rFonts w:ascii="仿宋_GB2312" w:hAnsi="仿宋_GB2312" w:eastAsia="仿宋_GB2312" w:cs="仿宋_GB2312"/>
                <w:sz w:val="24"/>
              </w:rPr>
            </w:pPr>
          </w:p>
        </w:tc>
        <w:tc>
          <w:tcPr>
            <w:tcW w:w="1332" w:type="dxa"/>
            <w:vAlign w:val="center"/>
          </w:tcPr>
          <w:p w14:paraId="14698B2A">
            <w:pPr>
              <w:wordWrap w:val="0"/>
              <w:spacing w:line="360" w:lineRule="auto"/>
              <w:jc w:val="center"/>
              <w:rPr>
                <w:rFonts w:ascii="仿宋_GB2312" w:hAnsi="仿宋_GB2312" w:eastAsia="仿宋_GB2312" w:cs="仿宋_GB2312"/>
                <w:sz w:val="24"/>
              </w:rPr>
            </w:pPr>
          </w:p>
        </w:tc>
      </w:tr>
    </w:tbl>
    <w:p w14:paraId="6B5A1A4B">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AAF9AC4">
      <w:pPr>
        <w:wordWrap w:val="0"/>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DD14438">
      <w:pPr>
        <w:wordWrap w:val="0"/>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8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2032EB4B">
      <w:pPr>
        <w:wordWrap w:val="0"/>
        <w:autoSpaceDE w:val="0"/>
        <w:autoSpaceDN w:val="0"/>
        <w:spacing w:line="360" w:lineRule="auto"/>
        <w:ind w:firstLine="4560" w:firstLineChars="1900"/>
        <w:rPr>
          <w:rFonts w:ascii="仿宋_GB2312" w:hAnsi="仿宋_GB2312" w:eastAsia="仿宋_GB2312" w:cs="仿宋_GB2312"/>
          <w:kern w:val="0"/>
          <w:sz w:val="24"/>
        </w:rPr>
      </w:pPr>
    </w:p>
    <w:p w14:paraId="5C7952A5">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56458D6">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B0DBDD">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4CEF8A1F">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C92A320">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4088D0A0">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5BB86756">
      <w:pPr>
        <w:tabs>
          <w:tab w:val="left" w:pos="2790"/>
          <w:tab w:val="left" w:pos="4230"/>
        </w:tabs>
        <w:wordWrap w:val="0"/>
        <w:autoSpaceDE w:val="0"/>
        <w:autoSpaceDN w:val="0"/>
        <w:spacing w:line="360" w:lineRule="auto"/>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4C61269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61201E3">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81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BDF408D">
            <w:pPr>
              <w:wordWrap w:val="0"/>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7EBC27F4">
            <w:pPr>
              <w:wordWrap w:val="0"/>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355A777">
            <w:pPr>
              <w:wordWrap w:val="0"/>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8064264">
            <w:pPr>
              <w:wordWrap w:val="0"/>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32DDF15">
            <w:pPr>
              <w:wordWrap w:val="0"/>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11D3D98F">
            <w:pPr>
              <w:wordWrap w:val="0"/>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74E0DE2">
            <w:pPr>
              <w:wordWrap w:val="0"/>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87753CB">
            <w:pPr>
              <w:wordWrap w:val="0"/>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74D67187">
            <w:pPr>
              <w:wordWrap w:val="0"/>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1CE3FA0">
            <w:pPr>
              <w:wordWrap w:val="0"/>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406BD96E">
            <w:pPr>
              <w:wordWrap w:val="0"/>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48137EB">
            <w:pPr>
              <w:wordWrap w:val="0"/>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C4AD583">
            <w:pPr>
              <w:wordWrap w:val="0"/>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DEDE3B3">
            <w:pPr>
              <w:wordWrap w:val="0"/>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A450D16">
            <w:pPr>
              <w:wordWrap w:val="0"/>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613F4A3">
            <w:pPr>
              <w:wordWrap w:val="0"/>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69CDD92">
            <w:pPr>
              <w:wordWrap w:val="0"/>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AECE109">
            <w:pPr>
              <w:wordWrap w:val="0"/>
              <w:rPr>
                <w:rFonts w:ascii="仿宋_GB2312" w:hAnsi="仿宋_GB2312" w:eastAsia="仿宋_GB2312" w:cs="仿宋_GB2312"/>
                <w:sz w:val="24"/>
              </w:rPr>
            </w:pPr>
            <w:r>
              <w:rPr>
                <w:rFonts w:hint="eastAsia" w:ascii="仿宋_GB2312" w:hAnsi="仿宋_GB2312" w:eastAsia="仿宋_GB2312" w:cs="仿宋_GB2312"/>
                <w:sz w:val="24"/>
              </w:rPr>
              <w:t>…</w:t>
            </w:r>
          </w:p>
        </w:tc>
      </w:tr>
      <w:tr w14:paraId="18A2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C25E61">
            <w:pPr>
              <w:wordWrap w:val="0"/>
              <w:spacing w:line="360" w:lineRule="auto"/>
              <w:rPr>
                <w:rFonts w:ascii="仿宋_GB2312" w:hAnsi="仿宋_GB2312" w:eastAsia="仿宋_GB2312" w:cs="仿宋_GB2312"/>
                <w:sz w:val="24"/>
              </w:rPr>
            </w:pPr>
          </w:p>
        </w:tc>
        <w:tc>
          <w:tcPr>
            <w:tcW w:w="552" w:type="dxa"/>
          </w:tcPr>
          <w:p w14:paraId="38AB68B6">
            <w:pPr>
              <w:wordWrap w:val="0"/>
              <w:spacing w:line="360" w:lineRule="auto"/>
              <w:rPr>
                <w:rFonts w:ascii="仿宋_GB2312" w:hAnsi="仿宋_GB2312" w:eastAsia="仿宋_GB2312" w:cs="仿宋_GB2312"/>
                <w:sz w:val="24"/>
              </w:rPr>
            </w:pPr>
          </w:p>
        </w:tc>
        <w:tc>
          <w:tcPr>
            <w:tcW w:w="552" w:type="dxa"/>
          </w:tcPr>
          <w:p w14:paraId="22DCCDCF">
            <w:pPr>
              <w:wordWrap w:val="0"/>
              <w:spacing w:line="360" w:lineRule="auto"/>
              <w:rPr>
                <w:rFonts w:ascii="仿宋_GB2312" w:hAnsi="仿宋_GB2312" w:eastAsia="仿宋_GB2312" w:cs="仿宋_GB2312"/>
                <w:sz w:val="24"/>
              </w:rPr>
            </w:pPr>
          </w:p>
        </w:tc>
        <w:tc>
          <w:tcPr>
            <w:tcW w:w="552" w:type="dxa"/>
          </w:tcPr>
          <w:p w14:paraId="0BD040D0">
            <w:pPr>
              <w:wordWrap w:val="0"/>
              <w:spacing w:line="360" w:lineRule="auto"/>
              <w:rPr>
                <w:rFonts w:ascii="仿宋_GB2312" w:hAnsi="仿宋_GB2312" w:eastAsia="仿宋_GB2312" w:cs="仿宋_GB2312"/>
                <w:sz w:val="24"/>
              </w:rPr>
            </w:pPr>
          </w:p>
        </w:tc>
        <w:tc>
          <w:tcPr>
            <w:tcW w:w="552" w:type="dxa"/>
          </w:tcPr>
          <w:p w14:paraId="4F533165">
            <w:pPr>
              <w:wordWrap w:val="0"/>
              <w:spacing w:line="360" w:lineRule="auto"/>
              <w:rPr>
                <w:rFonts w:ascii="仿宋_GB2312" w:hAnsi="仿宋_GB2312" w:eastAsia="仿宋_GB2312" w:cs="仿宋_GB2312"/>
                <w:sz w:val="24"/>
              </w:rPr>
            </w:pPr>
          </w:p>
        </w:tc>
        <w:tc>
          <w:tcPr>
            <w:tcW w:w="552" w:type="dxa"/>
          </w:tcPr>
          <w:p w14:paraId="459AD49F">
            <w:pPr>
              <w:wordWrap w:val="0"/>
              <w:spacing w:line="360" w:lineRule="auto"/>
              <w:rPr>
                <w:rFonts w:ascii="仿宋_GB2312" w:hAnsi="仿宋_GB2312" w:eastAsia="仿宋_GB2312" w:cs="仿宋_GB2312"/>
                <w:sz w:val="24"/>
              </w:rPr>
            </w:pPr>
          </w:p>
        </w:tc>
        <w:tc>
          <w:tcPr>
            <w:tcW w:w="552" w:type="dxa"/>
          </w:tcPr>
          <w:p w14:paraId="5FDBA4F0">
            <w:pPr>
              <w:wordWrap w:val="0"/>
              <w:spacing w:line="360" w:lineRule="auto"/>
              <w:rPr>
                <w:rFonts w:ascii="仿宋_GB2312" w:hAnsi="仿宋_GB2312" w:eastAsia="仿宋_GB2312" w:cs="仿宋_GB2312"/>
                <w:sz w:val="24"/>
              </w:rPr>
            </w:pPr>
          </w:p>
        </w:tc>
        <w:tc>
          <w:tcPr>
            <w:tcW w:w="553" w:type="dxa"/>
          </w:tcPr>
          <w:p w14:paraId="0853687A">
            <w:pPr>
              <w:wordWrap w:val="0"/>
              <w:spacing w:line="360" w:lineRule="auto"/>
              <w:rPr>
                <w:rFonts w:ascii="仿宋_GB2312" w:hAnsi="仿宋_GB2312" w:eastAsia="仿宋_GB2312" w:cs="仿宋_GB2312"/>
                <w:sz w:val="24"/>
              </w:rPr>
            </w:pPr>
          </w:p>
        </w:tc>
        <w:tc>
          <w:tcPr>
            <w:tcW w:w="553" w:type="dxa"/>
          </w:tcPr>
          <w:p w14:paraId="02DBC945">
            <w:pPr>
              <w:wordWrap w:val="0"/>
              <w:spacing w:line="360" w:lineRule="auto"/>
              <w:rPr>
                <w:rFonts w:ascii="仿宋_GB2312" w:hAnsi="仿宋_GB2312" w:eastAsia="仿宋_GB2312" w:cs="仿宋_GB2312"/>
                <w:sz w:val="24"/>
              </w:rPr>
            </w:pPr>
          </w:p>
        </w:tc>
        <w:tc>
          <w:tcPr>
            <w:tcW w:w="553" w:type="dxa"/>
          </w:tcPr>
          <w:p w14:paraId="44C51157">
            <w:pPr>
              <w:wordWrap w:val="0"/>
              <w:spacing w:line="360" w:lineRule="auto"/>
              <w:rPr>
                <w:rFonts w:ascii="仿宋_GB2312" w:hAnsi="仿宋_GB2312" w:eastAsia="仿宋_GB2312" w:cs="仿宋_GB2312"/>
                <w:sz w:val="24"/>
              </w:rPr>
            </w:pPr>
          </w:p>
        </w:tc>
        <w:tc>
          <w:tcPr>
            <w:tcW w:w="553" w:type="dxa"/>
          </w:tcPr>
          <w:p w14:paraId="57371611">
            <w:pPr>
              <w:wordWrap w:val="0"/>
              <w:spacing w:line="360" w:lineRule="auto"/>
              <w:rPr>
                <w:rFonts w:ascii="仿宋_GB2312" w:hAnsi="仿宋_GB2312" w:eastAsia="仿宋_GB2312" w:cs="仿宋_GB2312"/>
                <w:sz w:val="24"/>
              </w:rPr>
            </w:pPr>
          </w:p>
        </w:tc>
        <w:tc>
          <w:tcPr>
            <w:tcW w:w="553" w:type="dxa"/>
          </w:tcPr>
          <w:p w14:paraId="77566463">
            <w:pPr>
              <w:wordWrap w:val="0"/>
              <w:spacing w:line="360" w:lineRule="auto"/>
              <w:rPr>
                <w:rFonts w:ascii="仿宋_GB2312" w:hAnsi="仿宋_GB2312" w:eastAsia="仿宋_GB2312" w:cs="仿宋_GB2312"/>
                <w:sz w:val="24"/>
              </w:rPr>
            </w:pPr>
          </w:p>
        </w:tc>
        <w:tc>
          <w:tcPr>
            <w:tcW w:w="553" w:type="dxa"/>
          </w:tcPr>
          <w:p w14:paraId="48561E7A">
            <w:pPr>
              <w:wordWrap w:val="0"/>
              <w:spacing w:line="360" w:lineRule="auto"/>
              <w:rPr>
                <w:rFonts w:ascii="仿宋_GB2312" w:hAnsi="仿宋_GB2312" w:eastAsia="仿宋_GB2312" w:cs="仿宋_GB2312"/>
                <w:sz w:val="24"/>
              </w:rPr>
            </w:pPr>
          </w:p>
        </w:tc>
        <w:tc>
          <w:tcPr>
            <w:tcW w:w="553" w:type="dxa"/>
          </w:tcPr>
          <w:p w14:paraId="2ADC198B">
            <w:pPr>
              <w:wordWrap w:val="0"/>
              <w:spacing w:line="360" w:lineRule="auto"/>
              <w:rPr>
                <w:rFonts w:ascii="仿宋_GB2312" w:hAnsi="仿宋_GB2312" w:eastAsia="仿宋_GB2312" w:cs="仿宋_GB2312"/>
                <w:sz w:val="24"/>
              </w:rPr>
            </w:pPr>
          </w:p>
        </w:tc>
        <w:tc>
          <w:tcPr>
            <w:tcW w:w="553" w:type="dxa"/>
          </w:tcPr>
          <w:p w14:paraId="58CCC090">
            <w:pPr>
              <w:wordWrap w:val="0"/>
              <w:spacing w:line="360" w:lineRule="auto"/>
              <w:rPr>
                <w:rFonts w:ascii="仿宋_GB2312" w:hAnsi="仿宋_GB2312" w:eastAsia="仿宋_GB2312" w:cs="仿宋_GB2312"/>
                <w:sz w:val="24"/>
              </w:rPr>
            </w:pPr>
          </w:p>
        </w:tc>
        <w:tc>
          <w:tcPr>
            <w:tcW w:w="553" w:type="dxa"/>
          </w:tcPr>
          <w:p w14:paraId="420430B3">
            <w:pPr>
              <w:wordWrap w:val="0"/>
              <w:spacing w:line="360" w:lineRule="auto"/>
              <w:rPr>
                <w:rFonts w:ascii="仿宋_GB2312" w:hAnsi="仿宋_GB2312" w:eastAsia="仿宋_GB2312" w:cs="仿宋_GB2312"/>
                <w:sz w:val="24"/>
              </w:rPr>
            </w:pPr>
          </w:p>
        </w:tc>
        <w:tc>
          <w:tcPr>
            <w:tcW w:w="553" w:type="dxa"/>
          </w:tcPr>
          <w:p w14:paraId="35CD1B72">
            <w:pPr>
              <w:wordWrap w:val="0"/>
              <w:spacing w:line="360" w:lineRule="auto"/>
              <w:rPr>
                <w:rFonts w:ascii="仿宋_GB2312" w:hAnsi="仿宋_GB2312" w:eastAsia="仿宋_GB2312" w:cs="仿宋_GB2312"/>
                <w:sz w:val="24"/>
              </w:rPr>
            </w:pPr>
          </w:p>
        </w:tc>
      </w:tr>
      <w:tr w14:paraId="4B42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984142">
            <w:pPr>
              <w:wordWrap w:val="0"/>
              <w:spacing w:line="360" w:lineRule="auto"/>
              <w:rPr>
                <w:rFonts w:ascii="仿宋_GB2312" w:hAnsi="仿宋_GB2312" w:eastAsia="仿宋_GB2312" w:cs="仿宋_GB2312"/>
                <w:sz w:val="24"/>
              </w:rPr>
            </w:pPr>
          </w:p>
        </w:tc>
        <w:tc>
          <w:tcPr>
            <w:tcW w:w="552" w:type="dxa"/>
          </w:tcPr>
          <w:p w14:paraId="160C4816">
            <w:pPr>
              <w:wordWrap w:val="0"/>
              <w:spacing w:line="360" w:lineRule="auto"/>
              <w:rPr>
                <w:rFonts w:ascii="仿宋_GB2312" w:hAnsi="仿宋_GB2312" w:eastAsia="仿宋_GB2312" w:cs="仿宋_GB2312"/>
                <w:sz w:val="24"/>
              </w:rPr>
            </w:pPr>
          </w:p>
        </w:tc>
        <w:tc>
          <w:tcPr>
            <w:tcW w:w="552" w:type="dxa"/>
          </w:tcPr>
          <w:p w14:paraId="703635ED">
            <w:pPr>
              <w:wordWrap w:val="0"/>
              <w:spacing w:line="360" w:lineRule="auto"/>
              <w:rPr>
                <w:rFonts w:ascii="仿宋_GB2312" w:hAnsi="仿宋_GB2312" w:eastAsia="仿宋_GB2312" w:cs="仿宋_GB2312"/>
                <w:sz w:val="24"/>
              </w:rPr>
            </w:pPr>
          </w:p>
        </w:tc>
        <w:tc>
          <w:tcPr>
            <w:tcW w:w="552" w:type="dxa"/>
          </w:tcPr>
          <w:p w14:paraId="6ABFBF4E">
            <w:pPr>
              <w:wordWrap w:val="0"/>
              <w:spacing w:line="360" w:lineRule="auto"/>
              <w:rPr>
                <w:rFonts w:ascii="仿宋_GB2312" w:hAnsi="仿宋_GB2312" w:eastAsia="仿宋_GB2312" w:cs="仿宋_GB2312"/>
                <w:sz w:val="24"/>
              </w:rPr>
            </w:pPr>
          </w:p>
        </w:tc>
        <w:tc>
          <w:tcPr>
            <w:tcW w:w="552" w:type="dxa"/>
          </w:tcPr>
          <w:p w14:paraId="591AF710">
            <w:pPr>
              <w:wordWrap w:val="0"/>
              <w:spacing w:line="360" w:lineRule="auto"/>
              <w:rPr>
                <w:rFonts w:ascii="仿宋_GB2312" w:hAnsi="仿宋_GB2312" w:eastAsia="仿宋_GB2312" w:cs="仿宋_GB2312"/>
                <w:sz w:val="24"/>
              </w:rPr>
            </w:pPr>
          </w:p>
        </w:tc>
        <w:tc>
          <w:tcPr>
            <w:tcW w:w="552" w:type="dxa"/>
          </w:tcPr>
          <w:p w14:paraId="7A8517F2">
            <w:pPr>
              <w:wordWrap w:val="0"/>
              <w:spacing w:line="360" w:lineRule="auto"/>
              <w:rPr>
                <w:rFonts w:ascii="仿宋_GB2312" w:hAnsi="仿宋_GB2312" w:eastAsia="仿宋_GB2312" w:cs="仿宋_GB2312"/>
                <w:sz w:val="24"/>
              </w:rPr>
            </w:pPr>
          </w:p>
        </w:tc>
        <w:tc>
          <w:tcPr>
            <w:tcW w:w="552" w:type="dxa"/>
          </w:tcPr>
          <w:p w14:paraId="5EF497C6">
            <w:pPr>
              <w:wordWrap w:val="0"/>
              <w:spacing w:line="360" w:lineRule="auto"/>
              <w:rPr>
                <w:rFonts w:ascii="仿宋_GB2312" w:hAnsi="仿宋_GB2312" w:eastAsia="仿宋_GB2312" w:cs="仿宋_GB2312"/>
                <w:sz w:val="24"/>
              </w:rPr>
            </w:pPr>
          </w:p>
        </w:tc>
        <w:tc>
          <w:tcPr>
            <w:tcW w:w="553" w:type="dxa"/>
          </w:tcPr>
          <w:p w14:paraId="686F6051">
            <w:pPr>
              <w:wordWrap w:val="0"/>
              <w:spacing w:line="360" w:lineRule="auto"/>
              <w:rPr>
                <w:rFonts w:ascii="仿宋_GB2312" w:hAnsi="仿宋_GB2312" w:eastAsia="仿宋_GB2312" w:cs="仿宋_GB2312"/>
                <w:sz w:val="24"/>
              </w:rPr>
            </w:pPr>
          </w:p>
        </w:tc>
        <w:tc>
          <w:tcPr>
            <w:tcW w:w="553" w:type="dxa"/>
          </w:tcPr>
          <w:p w14:paraId="13CEF804">
            <w:pPr>
              <w:wordWrap w:val="0"/>
              <w:spacing w:line="360" w:lineRule="auto"/>
              <w:rPr>
                <w:rFonts w:ascii="仿宋_GB2312" w:hAnsi="仿宋_GB2312" w:eastAsia="仿宋_GB2312" w:cs="仿宋_GB2312"/>
                <w:sz w:val="24"/>
              </w:rPr>
            </w:pPr>
          </w:p>
        </w:tc>
        <w:tc>
          <w:tcPr>
            <w:tcW w:w="553" w:type="dxa"/>
          </w:tcPr>
          <w:p w14:paraId="060D7D36">
            <w:pPr>
              <w:wordWrap w:val="0"/>
              <w:spacing w:line="360" w:lineRule="auto"/>
              <w:rPr>
                <w:rFonts w:ascii="仿宋_GB2312" w:hAnsi="仿宋_GB2312" w:eastAsia="仿宋_GB2312" w:cs="仿宋_GB2312"/>
                <w:sz w:val="24"/>
              </w:rPr>
            </w:pPr>
          </w:p>
        </w:tc>
        <w:tc>
          <w:tcPr>
            <w:tcW w:w="553" w:type="dxa"/>
          </w:tcPr>
          <w:p w14:paraId="4E89263B">
            <w:pPr>
              <w:wordWrap w:val="0"/>
              <w:spacing w:line="360" w:lineRule="auto"/>
              <w:rPr>
                <w:rFonts w:ascii="仿宋_GB2312" w:hAnsi="仿宋_GB2312" w:eastAsia="仿宋_GB2312" w:cs="仿宋_GB2312"/>
                <w:sz w:val="24"/>
              </w:rPr>
            </w:pPr>
          </w:p>
        </w:tc>
        <w:tc>
          <w:tcPr>
            <w:tcW w:w="553" w:type="dxa"/>
          </w:tcPr>
          <w:p w14:paraId="7E8C8650">
            <w:pPr>
              <w:wordWrap w:val="0"/>
              <w:spacing w:line="360" w:lineRule="auto"/>
              <w:rPr>
                <w:rFonts w:ascii="仿宋_GB2312" w:hAnsi="仿宋_GB2312" w:eastAsia="仿宋_GB2312" w:cs="仿宋_GB2312"/>
                <w:sz w:val="24"/>
              </w:rPr>
            </w:pPr>
          </w:p>
        </w:tc>
        <w:tc>
          <w:tcPr>
            <w:tcW w:w="553" w:type="dxa"/>
          </w:tcPr>
          <w:p w14:paraId="7009A5F1">
            <w:pPr>
              <w:wordWrap w:val="0"/>
              <w:spacing w:line="360" w:lineRule="auto"/>
              <w:rPr>
                <w:rFonts w:ascii="仿宋_GB2312" w:hAnsi="仿宋_GB2312" w:eastAsia="仿宋_GB2312" w:cs="仿宋_GB2312"/>
                <w:sz w:val="24"/>
              </w:rPr>
            </w:pPr>
          </w:p>
        </w:tc>
        <w:tc>
          <w:tcPr>
            <w:tcW w:w="553" w:type="dxa"/>
          </w:tcPr>
          <w:p w14:paraId="3D300A8F">
            <w:pPr>
              <w:wordWrap w:val="0"/>
              <w:spacing w:line="360" w:lineRule="auto"/>
              <w:rPr>
                <w:rFonts w:ascii="仿宋_GB2312" w:hAnsi="仿宋_GB2312" w:eastAsia="仿宋_GB2312" w:cs="仿宋_GB2312"/>
                <w:sz w:val="24"/>
              </w:rPr>
            </w:pPr>
          </w:p>
        </w:tc>
        <w:tc>
          <w:tcPr>
            <w:tcW w:w="553" w:type="dxa"/>
          </w:tcPr>
          <w:p w14:paraId="7711DB19">
            <w:pPr>
              <w:wordWrap w:val="0"/>
              <w:spacing w:line="360" w:lineRule="auto"/>
              <w:rPr>
                <w:rFonts w:ascii="仿宋_GB2312" w:hAnsi="仿宋_GB2312" w:eastAsia="仿宋_GB2312" w:cs="仿宋_GB2312"/>
                <w:sz w:val="24"/>
              </w:rPr>
            </w:pPr>
          </w:p>
        </w:tc>
        <w:tc>
          <w:tcPr>
            <w:tcW w:w="553" w:type="dxa"/>
          </w:tcPr>
          <w:p w14:paraId="030F5568">
            <w:pPr>
              <w:wordWrap w:val="0"/>
              <w:spacing w:line="360" w:lineRule="auto"/>
              <w:rPr>
                <w:rFonts w:ascii="仿宋_GB2312" w:hAnsi="仿宋_GB2312" w:eastAsia="仿宋_GB2312" w:cs="仿宋_GB2312"/>
                <w:sz w:val="24"/>
              </w:rPr>
            </w:pPr>
          </w:p>
        </w:tc>
        <w:tc>
          <w:tcPr>
            <w:tcW w:w="553" w:type="dxa"/>
          </w:tcPr>
          <w:p w14:paraId="7E4C2C0D">
            <w:pPr>
              <w:wordWrap w:val="0"/>
              <w:spacing w:line="360" w:lineRule="auto"/>
              <w:rPr>
                <w:rFonts w:ascii="仿宋_GB2312" w:hAnsi="仿宋_GB2312" w:eastAsia="仿宋_GB2312" w:cs="仿宋_GB2312"/>
                <w:sz w:val="24"/>
              </w:rPr>
            </w:pPr>
          </w:p>
        </w:tc>
      </w:tr>
      <w:tr w14:paraId="69F0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AC7925">
            <w:pPr>
              <w:wordWrap w:val="0"/>
              <w:spacing w:line="360" w:lineRule="auto"/>
              <w:rPr>
                <w:rFonts w:ascii="仿宋_GB2312" w:hAnsi="仿宋_GB2312" w:eastAsia="仿宋_GB2312" w:cs="仿宋_GB2312"/>
                <w:sz w:val="24"/>
              </w:rPr>
            </w:pPr>
          </w:p>
        </w:tc>
        <w:tc>
          <w:tcPr>
            <w:tcW w:w="552" w:type="dxa"/>
          </w:tcPr>
          <w:p w14:paraId="0DB07BED">
            <w:pPr>
              <w:wordWrap w:val="0"/>
              <w:spacing w:line="360" w:lineRule="auto"/>
              <w:rPr>
                <w:rFonts w:ascii="仿宋_GB2312" w:hAnsi="仿宋_GB2312" w:eastAsia="仿宋_GB2312" w:cs="仿宋_GB2312"/>
                <w:sz w:val="24"/>
              </w:rPr>
            </w:pPr>
          </w:p>
        </w:tc>
        <w:tc>
          <w:tcPr>
            <w:tcW w:w="552" w:type="dxa"/>
          </w:tcPr>
          <w:p w14:paraId="468EF3C3">
            <w:pPr>
              <w:wordWrap w:val="0"/>
              <w:spacing w:line="360" w:lineRule="auto"/>
              <w:rPr>
                <w:rFonts w:ascii="仿宋_GB2312" w:hAnsi="仿宋_GB2312" w:eastAsia="仿宋_GB2312" w:cs="仿宋_GB2312"/>
                <w:sz w:val="24"/>
              </w:rPr>
            </w:pPr>
          </w:p>
        </w:tc>
        <w:tc>
          <w:tcPr>
            <w:tcW w:w="552" w:type="dxa"/>
          </w:tcPr>
          <w:p w14:paraId="752A504F">
            <w:pPr>
              <w:wordWrap w:val="0"/>
              <w:spacing w:line="360" w:lineRule="auto"/>
              <w:rPr>
                <w:rFonts w:ascii="仿宋_GB2312" w:hAnsi="仿宋_GB2312" w:eastAsia="仿宋_GB2312" w:cs="仿宋_GB2312"/>
                <w:sz w:val="24"/>
              </w:rPr>
            </w:pPr>
          </w:p>
        </w:tc>
        <w:tc>
          <w:tcPr>
            <w:tcW w:w="552" w:type="dxa"/>
          </w:tcPr>
          <w:p w14:paraId="7357EA0C">
            <w:pPr>
              <w:wordWrap w:val="0"/>
              <w:spacing w:line="360" w:lineRule="auto"/>
              <w:rPr>
                <w:rFonts w:ascii="仿宋_GB2312" w:hAnsi="仿宋_GB2312" w:eastAsia="仿宋_GB2312" w:cs="仿宋_GB2312"/>
                <w:sz w:val="24"/>
              </w:rPr>
            </w:pPr>
          </w:p>
        </w:tc>
        <w:tc>
          <w:tcPr>
            <w:tcW w:w="552" w:type="dxa"/>
          </w:tcPr>
          <w:p w14:paraId="0EBAB83D">
            <w:pPr>
              <w:wordWrap w:val="0"/>
              <w:spacing w:line="360" w:lineRule="auto"/>
              <w:rPr>
                <w:rFonts w:ascii="仿宋_GB2312" w:hAnsi="仿宋_GB2312" w:eastAsia="仿宋_GB2312" w:cs="仿宋_GB2312"/>
                <w:sz w:val="24"/>
              </w:rPr>
            </w:pPr>
          </w:p>
        </w:tc>
        <w:tc>
          <w:tcPr>
            <w:tcW w:w="552" w:type="dxa"/>
          </w:tcPr>
          <w:p w14:paraId="2C3AA29A">
            <w:pPr>
              <w:wordWrap w:val="0"/>
              <w:spacing w:line="360" w:lineRule="auto"/>
              <w:rPr>
                <w:rFonts w:ascii="仿宋_GB2312" w:hAnsi="仿宋_GB2312" w:eastAsia="仿宋_GB2312" w:cs="仿宋_GB2312"/>
                <w:sz w:val="24"/>
              </w:rPr>
            </w:pPr>
          </w:p>
        </w:tc>
        <w:tc>
          <w:tcPr>
            <w:tcW w:w="553" w:type="dxa"/>
          </w:tcPr>
          <w:p w14:paraId="607CA863">
            <w:pPr>
              <w:wordWrap w:val="0"/>
              <w:spacing w:line="360" w:lineRule="auto"/>
              <w:rPr>
                <w:rFonts w:ascii="仿宋_GB2312" w:hAnsi="仿宋_GB2312" w:eastAsia="仿宋_GB2312" w:cs="仿宋_GB2312"/>
                <w:sz w:val="24"/>
              </w:rPr>
            </w:pPr>
          </w:p>
        </w:tc>
        <w:tc>
          <w:tcPr>
            <w:tcW w:w="553" w:type="dxa"/>
          </w:tcPr>
          <w:p w14:paraId="2954D1E1">
            <w:pPr>
              <w:wordWrap w:val="0"/>
              <w:spacing w:line="360" w:lineRule="auto"/>
              <w:rPr>
                <w:rFonts w:ascii="仿宋_GB2312" w:hAnsi="仿宋_GB2312" w:eastAsia="仿宋_GB2312" w:cs="仿宋_GB2312"/>
                <w:sz w:val="24"/>
              </w:rPr>
            </w:pPr>
          </w:p>
        </w:tc>
        <w:tc>
          <w:tcPr>
            <w:tcW w:w="553" w:type="dxa"/>
          </w:tcPr>
          <w:p w14:paraId="36047E81">
            <w:pPr>
              <w:wordWrap w:val="0"/>
              <w:spacing w:line="360" w:lineRule="auto"/>
              <w:rPr>
                <w:rFonts w:ascii="仿宋_GB2312" w:hAnsi="仿宋_GB2312" w:eastAsia="仿宋_GB2312" w:cs="仿宋_GB2312"/>
                <w:sz w:val="24"/>
              </w:rPr>
            </w:pPr>
          </w:p>
        </w:tc>
        <w:tc>
          <w:tcPr>
            <w:tcW w:w="553" w:type="dxa"/>
          </w:tcPr>
          <w:p w14:paraId="6575E591">
            <w:pPr>
              <w:wordWrap w:val="0"/>
              <w:spacing w:line="360" w:lineRule="auto"/>
              <w:rPr>
                <w:rFonts w:ascii="仿宋_GB2312" w:hAnsi="仿宋_GB2312" w:eastAsia="仿宋_GB2312" w:cs="仿宋_GB2312"/>
                <w:sz w:val="24"/>
              </w:rPr>
            </w:pPr>
          </w:p>
        </w:tc>
        <w:tc>
          <w:tcPr>
            <w:tcW w:w="553" w:type="dxa"/>
          </w:tcPr>
          <w:p w14:paraId="76F4C92F">
            <w:pPr>
              <w:wordWrap w:val="0"/>
              <w:spacing w:line="360" w:lineRule="auto"/>
              <w:rPr>
                <w:rFonts w:ascii="仿宋_GB2312" w:hAnsi="仿宋_GB2312" w:eastAsia="仿宋_GB2312" w:cs="仿宋_GB2312"/>
                <w:sz w:val="24"/>
              </w:rPr>
            </w:pPr>
          </w:p>
        </w:tc>
        <w:tc>
          <w:tcPr>
            <w:tcW w:w="553" w:type="dxa"/>
          </w:tcPr>
          <w:p w14:paraId="27D7044A">
            <w:pPr>
              <w:wordWrap w:val="0"/>
              <w:spacing w:line="360" w:lineRule="auto"/>
              <w:rPr>
                <w:rFonts w:ascii="仿宋_GB2312" w:hAnsi="仿宋_GB2312" w:eastAsia="仿宋_GB2312" w:cs="仿宋_GB2312"/>
                <w:sz w:val="24"/>
              </w:rPr>
            </w:pPr>
          </w:p>
        </w:tc>
        <w:tc>
          <w:tcPr>
            <w:tcW w:w="553" w:type="dxa"/>
          </w:tcPr>
          <w:p w14:paraId="7ECC5A3A">
            <w:pPr>
              <w:wordWrap w:val="0"/>
              <w:spacing w:line="360" w:lineRule="auto"/>
              <w:rPr>
                <w:rFonts w:ascii="仿宋_GB2312" w:hAnsi="仿宋_GB2312" w:eastAsia="仿宋_GB2312" w:cs="仿宋_GB2312"/>
                <w:sz w:val="24"/>
              </w:rPr>
            </w:pPr>
          </w:p>
        </w:tc>
        <w:tc>
          <w:tcPr>
            <w:tcW w:w="553" w:type="dxa"/>
          </w:tcPr>
          <w:p w14:paraId="00AE70FD">
            <w:pPr>
              <w:wordWrap w:val="0"/>
              <w:spacing w:line="360" w:lineRule="auto"/>
              <w:rPr>
                <w:rFonts w:ascii="仿宋_GB2312" w:hAnsi="仿宋_GB2312" w:eastAsia="仿宋_GB2312" w:cs="仿宋_GB2312"/>
                <w:sz w:val="24"/>
              </w:rPr>
            </w:pPr>
          </w:p>
        </w:tc>
        <w:tc>
          <w:tcPr>
            <w:tcW w:w="553" w:type="dxa"/>
          </w:tcPr>
          <w:p w14:paraId="3F314E96">
            <w:pPr>
              <w:wordWrap w:val="0"/>
              <w:spacing w:line="360" w:lineRule="auto"/>
              <w:rPr>
                <w:rFonts w:ascii="仿宋_GB2312" w:hAnsi="仿宋_GB2312" w:eastAsia="仿宋_GB2312" w:cs="仿宋_GB2312"/>
                <w:sz w:val="24"/>
              </w:rPr>
            </w:pPr>
          </w:p>
        </w:tc>
        <w:tc>
          <w:tcPr>
            <w:tcW w:w="553" w:type="dxa"/>
          </w:tcPr>
          <w:p w14:paraId="61A09E91">
            <w:pPr>
              <w:wordWrap w:val="0"/>
              <w:spacing w:line="360" w:lineRule="auto"/>
              <w:rPr>
                <w:rFonts w:ascii="仿宋_GB2312" w:hAnsi="仿宋_GB2312" w:eastAsia="仿宋_GB2312" w:cs="仿宋_GB2312"/>
                <w:sz w:val="24"/>
              </w:rPr>
            </w:pPr>
          </w:p>
        </w:tc>
      </w:tr>
    </w:tbl>
    <w:p w14:paraId="39AEE5FE">
      <w:pPr>
        <w:wordWrap w:val="0"/>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5BA10B4">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E1F6B2F">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5FC0D8">
      <w:pPr>
        <w:wordWrap w:val="0"/>
        <w:spacing w:line="360" w:lineRule="auto"/>
        <w:rPr>
          <w:rFonts w:ascii="仿宋_GB2312" w:hAnsi="仿宋_GB2312" w:eastAsia="仿宋_GB2312" w:cs="仿宋_GB2312"/>
          <w:kern w:val="0"/>
          <w:sz w:val="24"/>
        </w:rPr>
      </w:pPr>
    </w:p>
    <w:p w14:paraId="4275DEFB">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3EF82C1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1C006DB">
      <w:pPr>
        <w:pStyle w:val="81"/>
        <w:wordWrap w:val="0"/>
        <w:rPr>
          <w:color w:val="auto"/>
        </w:rPr>
      </w:pPr>
    </w:p>
    <w:p w14:paraId="4ED3E89C">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C62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28F7579">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49A83C4">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6BDC3C0">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690B9CE0">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D8E2E97">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529E424D">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A2C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7326AF">
            <w:pPr>
              <w:wordWrap w:val="0"/>
              <w:autoSpaceDE w:val="0"/>
              <w:autoSpaceDN w:val="0"/>
              <w:spacing w:line="360" w:lineRule="auto"/>
              <w:jc w:val="center"/>
              <w:rPr>
                <w:rFonts w:ascii="仿宋_GB2312" w:hAnsi="仿宋_GB2312" w:eastAsia="仿宋_GB2312" w:cs="仿宋_GB2312"/>
                <w:sz w:val="24"/>
              </w:rPr>
            </w:pPr>
          </w:p>
        </w:tc>
        <w:tc>
          <w:tcPr>
            <w:tcW w:w="2160" w:type="dxa"/>
          </w:tcPr>
          <w:p w14:paraId="679FB282">
            <w:pPr>
              <w:wordWrap w:val="0"/>
              <w:autoSpaceDE w:val="0"/>
              <w:autoSpaceDN w:val="0"/>
              <w:spacing w:line="360" w:lineRule="auto"/>
              <w:jc w:val="center"/>
              <w:rPr>
                <w:rFonts w:ascii="仿宋_GB2312" w:hAnsi="仿宋_GB2312" w:eastAsia="仿宋_GB2312" w:cs="仿宋_GB2312"/>
                <w:sz w:val="24"/>
              </w:rPr>
            </w:pPr>
          </w:p>
        </w:tc>
        <w:tc>
          <w:tcPr>
            <w:tcW w:w="1620" w:type="dxa"/>
          </w:tcPr>
          <w:p w14:paraId="74900222">
            <w:pPr>
              <w:wordWrap w:val="0"/>
              <w:autoSpaceDE w:val="0"/>
              <w:autoSpaceDN w:val="0"/>
              <w:spacing w:line="360" w:lineRule="auto"/>
              <w:jc w:val="center"/>
              <w:rPr>
                <w:rFonts w:ascii="仿宋_GB2312" w:hAnsi="仿宋_GB2312" w:eastAsia="仿宋_GB2312" w:cs="仿宋_GB2312"/>
                <w:sz w:val="24"/>
              </w:rPr>
            </w:pPr>
          </w:p>
        </w:tc>
        <w:tc>
          <w:tcPr>
            <w:tcW w:w="1245" w:type="dxa"/>
          </w:tcPr>
          <w:p w14:paraId="53AEDB8B">
            <w:pPr>
              <w:wordWrap w:val="0"/>
              <w:autoSpaceDE w:val="0"/>
              <w:autoSpaceDN w:val="0"/>
              <w:spacing w:line="360" w:lineRule="auto"/>
              <w:jc w:val="center"/>
              <w:rPr>
                <w:rFonts w:ascii="仿宋_GB2312" w:hAnsi="仿宋_GB2312" w:eastAsia="仿宋_GB2312" w:cs="仿宋_GB2312"/>
                <w:sz w:val="24"/>
              </w:rPr>
            </w:pPr>
          </w:p>
        </w:tc>
        <w:tc>
          <w:tcPr>
            <w:tcW w:w="2175" w:type="dxa"/>
          </w:tcPr>
          <w:p w14:paraId="762953D0">
            <w:pPr>
              <w:wordWrap w:val="0"/>
              <w:autoSpaceDE w:val="0"/>
              <w:autoSpaceDN w:val="0"/>
              <w:spacing w:line="360" w:lineRule="auto"/>
              <w:jc w:val="center"/>
              <w:rPr>
                <w:rFonts w:ascii="仿宋_GB2312" w:hAnsi="仿宋_GB2312" w:eastAsia="仿宋_GB2312" w:cs="仿宋_GB2312"/>
                <w:sz w:val="24"/>
              </w:rPr>
            </w:pPr>
          </w:p>
        </w:tc>
        <w:tc>
          <w:tcPr>
            <w:tcW w:w="1260" w:type="dxa"/>
          </w:tcPr>
          <w:p w14:paraId="2A81371E">
            <w:pPr>
              <w:wordWrap w:val="0"/>
              <w:autoSpaceDE w:val="0"/>
              <w:autoSpaceDN w:val="0"/>
              <w:spacing w:line="360" w:lineRule="auto"/>
              <w:jc w:val="center"/>
              <w:rPr>
                <w:rFonts w:ascii="仿宋_GB2312" w:hAnsi="仿宋_GB2312" w:eastAsia="仿宋_GB2312" w:cs="仿宋_GB2312"/>
                <w:sz w:val="24"/>
              </w:rPr>
            </w:pPr>
          </w:p>
        </w:tc>
      </w:tr>
      <w:tr w14:paraId="2FD7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3C5ADA">
            <w:pPr>
              <w:wordWrap w:val="0"/>
              <w:autoSpaceDE w:val="0"/>
              <w:autoSpaceDN w:val="0"/>
              <w:spacing w:line="360" w:lineRule="auto"/>
              <w:jc w:val="center"/>
              <w:rPr>
                <w:rFonts w:ascii="仿宋_GB2312" w:hAnsi="仿宋_GB2312" w:eastAsia="仿宋_GB2312" w:cs="仿宋_GB2312"/>
                <w:sz w:val="24"/>
              </w:rPr>
            </w:pPr>
          </w:p>
        </w:tc>
        <w:tc>
          <w:tcPr>
            <w:tcW w:w="2160" w:type="dxa"/>
          </w:tcPr>
          <w:p w14:paraId="36763264">
            <w:pPr>
              <w:wordWrap w:val="0"/>
              <w:autoSpaceDE w:val="0"/>
              <w:autoSpaceDN w:val="0"/>
              <w:spacing w:line="360" w:lineRule="auto"/>
              <w:jc w:val="center"/>
              <w:rPr>
                <w:rFonts w:ascii="仿宋_GB2312" w:hAnsi="仿宋_GB2312" w:eastAsia="仿宋_GB2312" w:cs="仿宋_GB2312"/>
                <w:sz w:val="24"/>
              </w:rPr>
            </w:pPr>
          </w:p>
        </w:tc>
        <w:tc>
          <w:tcPr>
            <w:tcW w:w="1620" w:type="dxa"/>
          </w:tcPr>
          <w:p w14:paraId="6F77EDF5">
            <w:pPr>
              <w:wordWrap w:val="0"/>
              <w:autoSpaceDE w:val="0"/>
              <w:autoSpaceDN w:val="0"/>
              <w:spacing w:line="360" w:lineRule="auto"/>
              <w:jc w:val="center"/>
              <w:rPr>
                <w:rFonts w:ascii="仿宋_GB2312" w:hAnsi="仿宋_GB2312" w:eastAsia="仿宋_GB2312" w:cs="仿宋_GB2312"/>
                <w:sz w:val="24"/>
              </w:rPr>
            </w:pPr>
          </w:p>
        </w:tc>
        <w:tc>
          <w:tcPr>
            <w:tcW w:w="1245" w:type="dxa"/>
          </w:tcPr>
          <w:p w14:paraId="66F0C2B8">
            <w:pPr>
              <w:wordWrap w:val="0"/>
              <w:autoSpaceDE w:val="0"/>
              <w:autoSpaceDN w:val="0"/>
              <w:spacing w:line="360" w:lineRule="auto"/>
              <w:jc w:val="center"/>
              <w:rPr>
                <w:rFonts w:ascii="仿宋_GB2312" w:hAnsi="仿宋_GB2312" w:eastAsia="仿宋_GB2312" w:cs="仿宋_GB2312"/>
                <w:sz w:val="24"/>
              </w:rPr>
            </w:pPr>
          </w:p>
        </w:tc>
        <w:tc>
          <w:tcPr>
            <w:tcW w:w="2175" w:type="dxa"/>
          </w:tcPr>
          <w:p w14:paraId="3D6AEA48">
            <w:pPr>
              <w:wordWrap w:val="0"/>
              <w:autoSpaceDE w:val="0"/>
              <w:autoSpaceDN w:val="0"/>
              <w:spacing w:line="360" w:lineRule="auto"/>
              <w:jc w:val="center"/>
              <w:rPr>
                <w:rFonts w:ascii="仿宋_GB2312" w:hAnsi="仿宋_GB2312" w:eastAsia="仿宋_GB2312" w:cs="仿宋_GB2312"/>
                <w:sz w:val="24"/>
              </w:rPr>
            </w:pPr>
          </w:p>
        </w:tc>
        <w:tc>
          <w:tcPr>
            <w:tcW w:w="1260" w:type="dxa"/>
          </w:tcPr>
          <w:p w14:paraId="49AA930A">
            <w:pPr>
              <w:wordWrap w:val="0"/>
              <w:autoSpaceDE w:val="0"/>
              <w:autoSpaceDN w:val="0"/>
              <w:spacing w:line="360" w:lineRule="auto"/>
              <w:jc w:val="center"/>
              <w:rPr>
                <w:rFonts w:ascii="仿宋_GB2312" w:hAnsi="仿宋_GB2312" w:eastAsia="仿宋_GB2312" w:cs="仿宋_GB2312"/>
                <w:sz w:val="24"/>
              </w:rPr>
            </w:pPr>
          </w:p>
        </w:tc>
      </w:tr>
      <w:tr w14:paraId="35C8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087EC1">
            <w:pPr>
              <w:wordWrap w:val="0"/>
              <w:autoSpaceDE w:val="0"/>
              <w:autoSpaceDN w:val="0"/>
              <w:spacing w:line="360" w:lineRule="auto"/>
              <w:jc w:val="center"/>
              <w:rPr>
                <w:rFonts w:ascii="仿宋_GB2312" w:hAnsi="仿宋_GB2312" w:eastAsia="仿宋_GB2312" w:cs="仿宋_GB2312"/>
                <w:sz w:val="24"/>
              </w:rPr>
            </w:pPr>
          </w:p>
        </w:tc>
        <w:tc>
          <w:tcPr>
            <w:tcW w:w="2160" w:type="dxa"/>
          </w:tcPr>
          <w:p w14:paraId="1AF36E49">
            <w:pPr>
              <w:wordWrap w:val="0"/>
              <w:autoSpaceDE w:val="0"/>
              <w:autoSpaceDN w:val="0"/>
              <w:spacing w:line="360" w:lineRule="auto"/>
              <w:jc w:val="center"/>
              <w:rPr>
                <w:rFonts w:ascii="仿宋_GB2312" w:hAnsi="仿宋_GB2312" w:eastAsia="仿宋_GB2312" w:cs="仿宋_GB2312"/>
                <w:sz w:val="24"/>
              </w:rPr>
            </w:pPr>
          </w:p>
        </w:tc>
        <w:tc>
          <w:tcPr>
            <w:tcW w:w="1620" w:type="dxa"/>
          </w:tcPr>
          <w:p w14:paraId="07DA9488">
            <w:pPr>
              <w:wordWrap w:val="0"/>
              <w:autoSpaceDE w:val="0"/>
              <w:autoSpaceDN w:val="0"/>
              <w:spacing w:line="360" w:lineRule="auto"/>
              <w:jc w:val="center"/>
              <w:rPr>
                <w:rFonts w:ascii="仿宋_GB2312" w:hAnsi="仿宋_GB2312" w:eastAsia="仿宋_GB2312" w:cs="仿宋_GB2312"/>
                <w:sz w:val="24"/>
              </w:rPr>
            </w:pPr>
          </w:p>
        </w:tc>
        <w:tc>
          <w:tcPr>
            <w:tcW w:w="1245" w:type="dxa"/>
          </w:tcPr>
          <w:p w14:paraId="6780DDC0">
            <w:pPr>
              <w:wordWrap w:val="0"/>
              <w:autoSpaceDE w:val="0"/>
              <w:autoSpaceDN w:val="0"/>
              <w:spacing w:line="360" w:lineRule="auto"/>
              <w:jc w:val="center"/>
              <w:rPr>
                <w:rFonts w:ascii="仿宋_GB2312" w:hAnsi="仿宋_GB2312" w:eastAsia="仿宋_GB2312" w:cs="仿宋_GB2312"/>
                <w:sz w:val="24"/>
              </w:rPr>
            </w:pPr>
          </w:p>
        </w:tc>
        <w:tc>
          <w:tcPr>
            <w:tcW w:w="2175" w:type="dxa"/>
          </w:tcPr>
          <w:p w14:paraId="55C7FF5E">
            <w:pPr>
              <w:wordWrap w:val="0"/>
              <w:autoSpaceDE w:val="0"/>
              <w:autoSpaceDN w:val="0"/>
              <w:spacing w:line="360" w:lineRule="auto"/>
              <w:jc w:val="center"/>
              <w:rPr>
                <w:rFonts w:ascii="仿宋_GB2312" w:hAnsi="仿宋_GB2312" w:eastAsia="仿宋_GB2312" w:cs="仿宋_GB2312"/>
                <w:sz w:val="24"/>
              </w:rPr>
            </w:pPr>
          </w:p>
        </w:tc>
        <w:tc>
          <w:tcPr>
            <w:tcW w:w="1260" w:type="dxa"/>
          </w:tcPr>
          <w:p w14:paraId="749C9336">
            <w:pPr>
              <w:wordWrap w:val="0"/>
              <w:autoSpaceDE w:val="0"/>
              <w:autoSpaceDN w:val="0"/>
              <w:spacing w:line="360" w:lineRule="auto"/>
              <w:jc w:val="center"/>
              <w:rPr>
                <w:rFonts w:ascii="仿宋_GB2312" w:hAnsi="仿宋_GB2312" w:eastAsia="仿宋_GB2312" w:cs="仿宋_GB2312"/>
                <w:sz w:val="24"/>
              </w:rPr>
            </w:pPr>
          </w:p>
        </w:tc>
      </w:tr>
    </w:tbl>
    <w:p w14:paraId="63DEFC43">
      <w:pPr>
        <w:wordWrap w:val="0"/>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C809304">
      <w:pPr>
        <w:wordWrap w:val="0"/>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ADB1C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950A3E">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FB6EE39">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7DDEABB">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782E299">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3BD92E">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078C22">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E97C6B2">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FAE8C68">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4D4147">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CE3647">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053ACD">
            <w:pPr>
              <w:wordWrap w:val="0"/>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7B6F9C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8ACB75">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2AC1402">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E8855AA">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F4B126F">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0EDE3B">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B702FDC">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E8EE20">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8042E58">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372D550">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76E34C1">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9EAB006">
            <w:pPr>
              <w:wordWrap w:val="0"/>
              <w:autoSpaceDE w:val="0"/>
              <w:autoSpaceDN w:val="0"/>
              <w:spacing w:line="240" w:lineRule="exact"/>
              <w:rPr>
                <w:rFonts w:ascii="仿宋_GB2312" w:hAnsi="仿宋_GB2312" w:eastAsia="仿宋_GB2312" w:cs="仿宋_GB2312"/>
                <w:sz w:val="24"/>
              </w:rPr>
            </w:pPr>
          </w:p>
        </w:tc>
      </w:tr>
      <w:tr w14:paraId="15F29E8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E0A29A">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BCA8DF0">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4B41F89">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D2A7B1A">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C14DFE">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D9CFEE">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0AC25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1CD63A3">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F741F42">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4E005EA">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14F9ACD">
            <w:pPr>
              <w:wordWrap w:val="0"/>
              <w:autoSpaceDE w:val="0"/>
              <w:autoSpaceDN w:val="0"/>
              <w:spacing w:line="240" w:lineRule="exact"/>
              <w:rPr>
                <w:rFonts w:ascii="仿宋_GB2312" w:hAnsi="仿宋_GB2312" w:eastAsia="仿宋_GB2312" w:cs="仿宋_GB2312"/>
                <w:sz w:val="24"/>
              </w:rPr>
            </w:pPr>
          </w:p>
        </w:tc>
      </w:tr>
      <w:tr w14:paraId="19196FC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7B8D58C">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8E5254A">
            <w:pPr>
              <w:wordWrap w:val="0"/>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9D46205">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3C1475C">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8DB83D8">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85DACC4">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B9B6FD">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ADF54F">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A892AB">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D0F8217">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6FE6945">
            <w:pPr>
              <w:wordWrap w:val="0"/>
              <w:autoSpaceDE w:val="0"/>
              <w:autoSpaceDN w:val="0"/>
              <w:spacing w:line="240" w:lineRule="exact"/>
              <w:rPr>
                <w:rFonts w:ascii="仿宋_GB2312" w:hAnsi="仿宋_GB2312" w:eastAsia="仿宋_GB2312" w:cs="仿宋_GB2312"/>
                <w:sz w:val="24"/>
              </w:rPr>
            </w:pPr>
          </w:p>
        </w:tc>
      </w:tr>
    </w:tbl>
    <w:p w14:paraId="7FE12A55">
      <w:pPr>
        <w:wordWrap w:val="0"/>
        <w:spacing w:line="360" w:lineRule="auto"/>
        <w:ind w:firstLine="480" w:firstLineChars="200"/>
        <w:rPr>
          <w:rFonts w:ascii="仿宋_GB2312" w:hAnsi="仿宋_GB2312" w:eastAsia="仿宋_GB2312" w:cs="仿宋_GB2312"/>
          <w:sz w:val="24"/>
          <w:szCs w:val="20"/>
        </w:rPr>
      </w:pPr>
    </w:p>
    <w:p w14:paraId="7C21FC4E">
      <w:pPr>
        <w:wordWrap w:val="0"/>
        <w:spacing w:line="336" w:lineRule="auto"/>
        <w:ind w:firstLine="3600" w:firstLineChars="1500"/>
        <w:jc w:val="right"/>
        <w:rPr>
          <w:rFonts w:ascii="仿宋" w:hAnsi="仿宋" w:eastAsia="仿宋" w:cs="仿宋"/>
          <w:sz w:val="24"/>
        </w:rPr>
      </w:pPr>
      <w:r>
        <w:rPr>
          <w:rFonts w:hint="eastAsia" w:ascii="仿宋" w:hAnsi="仿宋" w:eastAsia="仿宋" w:cs="仿宋"/>
          <w:sz w:val="24"/>
        </w:rPr>
        <w:t xml:space="preserve">投标人名称（电子签名）：                          </w:t>
      </w:r>
    </w:p>
    <w:p w14:paraId="3ED93F3C">
      <w:pPr>
        <w:wordWrap w:val="0"/>
        <w:spacing w:line="336" w:lineRule="auto"/>
        <w:jc w:val="right"/>
        <w:rPr>
          <w:rFonts w:ascii="仿宋" w:hAnsi="仿宋" w:eastAsia="仿宋" w:cs="仿宋"/>
          <w:sz w:val="24"/>
        </w:rPr>
      </w:pPr>
      <w:r>
        <w:rPr>
          <w:rFonts w:hint="eastAsia" w:ascii="仿宋" w:hAnsi="仿宋" w:eastAsia="仿宋" w:cs="仿宋"/>
          <w:sz w:val="24"/>
        </w:rPr>
        <w:t xml:space="preserve">     日期：  年   月   日</w:t>
      </w:r>
    </w:p>
    <w:p w14:paraId="2F5BC73A">
      <w:pPr>
        <w:wordWrap w:val="0"/>
        <w:spacing w:line="360" w:lineRule="auto"/>
        <w:jc w:val="center"/>
        <w:rPr>
          <w:rFonts w:ascii="仿宋_GB2312" w:hAnsi="仿宋_GB2312" w:eastAsia="仿宋_GB2312" w:cs="仿宋_GB2312"/>
          <w:b/>
          <w:sz w:val="30"/>
          <w:szCs w:val="30"/>
        </w:rPr>
      </w:pPr>
    </w:p>
    <w:p w14:paraId="6EF6BB28">
      <w:pPr>
        <w:wordWrap w:val="0"/>
        <w:spacing w:line="360" w:lineRule="auto"/>
        <w:jc w:val="center"/>
        <w:rPr>
          <w:rFonts w:ascii="仿宋_GB2312" w:hAnsi="仿宋_GB2312" w:eastAsia="仿宋_GB2312" w:cs="仿宋_GB2312"/>
          <w:b/>
          <w:sz w:val="30"/>
          <w:szCs w:val="30"/>
        </w:rPr>
      </w:pPr>
    </w:p>
    <w:p w14:paraId="0A76EB7D">
      <w:pPr>
        <w:wordWrap w:val="0"/>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F34DAED">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79BF78A1">
      <w:pPr>
        <w:wordWrap w:val="0"/>
        <w:spacing w:line="336" w:lineRule="auto"/>
        <w:ind w:firstLine="3600" w:firstLineChars="1500"/>
        <w:rPr>
          <w:rFonts w:ascii="仿宋" w:hAnsi="仿宋" w:eastAsia="仿宋" w:cs="仿宋"/>
          <w:sz w:val="24"/>
        </w:rPr>
      </w:pPr>
    </w:p>
    <w:p w14:paraId="4183C414">
      <w:pPr>
        <w:pStyle w:val="81"/>
        <w:wordWrap w:val="0"/>
        <w:rPr>
          <w:color w:val="auto"/>
        </w:rPr>
      </w:pPr>
    </w:p>
    <w:p w14:paraId="77061C63">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07BFC19">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8327EA">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159F3E3C">
      <w:pPr>
        <w:wordWrap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92351F3">
      <w:pPr>
        <w:keepNext/>
        <w:wordWrap w:val="0"/>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39CFD6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0B9C0F">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76EE1EA">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3DD883A">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4BFF815">
            <w:pPr>
              <w:wordWrap w:val="0"/>
              <w:autoSpaceDE w:val="0"/>
              <w:autoSpaceDN w:val="0"/>
              <w:rPr>
                <w:rFonts w:ascii="仿宋_GB2312" w:hAnsi="仿宋_GB2312" w:eastAsia="仿宋_GB2312" w:cs="仿宋_GB2312"/>
                <w:sz w:val="24"/>
              </w:rPr>
            </w:pPr>
            <w:r>
              <w:rPr>
                <w:rFonts w:hint="eastAsia" w:ascii="仿宋_GB2312" w:hAnsi="仿宋_GB2312" w:eastAsia="仿宋_GB2312" w:cs="仿宋_GB2312"/>
                <w:sz w:val="22"/>
                <w:szCs w:val="22"/>
              </w:rPr>
              <w:t>截止投标时间近3年业绩及承担的主要工作情况，曾担任项目经理的项目应列明细</w:t>
            </w:r>
          </w:p>
        </w:tc>
      </w:tr>
      <w:tr w14:paraId="4A2C7C1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B1D54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4FA04C">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C52A1F">
            <w:pPr>
              <w:wordWrap w:val="0"/>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CEDCF09">
            <w:pPr>
              <w:wordWrap w:val="0"/>
              <w:autoSpaceDE w:val="0"/>
              <w:autoSpaceDN w:val="0"/>
              <w:spacing w:line="360" w:lineRule="auto"/>
              <w:jc w:val="center"/>
              <w:rPr>
                <w:rFonts w:ascii="仿宋_GB2312" w:hAnsi="仿宋_GB2312" w:eastAsia="仿宋_GB2312" w:cs="仿宋_GB2312"/>
                <w:sz w:val="24"/>
              </w:rPr>
            </w:pPr>
          </w:p>
        </w:tc>
      </w:tr>
      <w:tr w14:paraId="0385A08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04BF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8E96D2">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3CE58F">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3F6EAD">
            <w:pPr>
              <w:wordWrap w:val="0"/>
              <w:autoSpaceDE w:val="0"/>
              <w:autoSpaceDN w:val="0"/>
              <w:spacing w:line="360" w:lineRule="auto"/>
              <w:jc w:val="center"/>
              <w:rPr>
                <w:rFonts w:ascii="仿宋_GB2312" w:hAnsi="仿宋_GB2312" w:eastAsia="仿宋_GB2312" w:cs="仿宋_GB2312"/>
                <w:sz w:val="24"/>
              </w:rPr>
            </w:pPr>
          </w:p>
        </w:tc>
      </w:tr>
      <w:tr w14:paraId="702A9F1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6BAE3D">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6081C2D">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2D9ECC">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31D7A6">
            <w:pPr>
              <w:wordWrap w:val="0"/>
              <w:autoSpaceDE w:val="0"/>
              <w:autoSpaceDN w:val="0"/>
              <w:spacing w:line="360" w:lineRule="auto"/>
              <w:jc w:val="center"/>
              <w:rPr>
                <w:rFonts w:ascii="仿宋_GB2312" w:hAnsi="仿宋_GB2312" w:eastAsia="仿宋_GB2312" w:cs="仿宋_GB2312"/>
                <w:sz w:val="24"/>
              </w:rPr>
            </w:pPr>
          </w:p>
        </w:tc>
      </w:tr>
      <w:tr w14:paraId="04E294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E273B5C">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21D085F">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D6F716">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D1C0EA">
            <w:pPr>
              <w:wordWrap w:val="0"/>
              <w:autoSpaceDE w:val="0"/>
              <w:autoSpaceDN w:val="0"/>
              <w:spacing w:line="360" w:lineRule="auto"/>
              <w:jc w:val="center"/>
              <w:rPr>
                <w:rFonts w:ascii="仿宋_GB2312" w:hAnsi="仿宋_GB2312" w:eastAsia="仿宋_GB2312" w:cs="仿宋_GB2312"/>
                <w:sz w:val="24"/>
              </w:rPr>
            </w:pPr>
          </w:p>
        </w:tc>
      </w:tr>
      <w:tr w14:paraId="60204B3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35A1FB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37E9162">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9C2C67">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60300E">
            <w:pPr>
              <w:wordWrap w:val="0"/>
              <w:autoSpaceDE w:val="0"/>
              <w:autoSpaceDN w:val="0"/>
              <w:spacing w:line="360" w:lineRule="auto"/>
              <w:jc w:val="center"/>
              <w:rPr>
                <w:rFonts w:ascii="仿宋_GB2312" w:hAnsi="仿宋_GB2312" w:eastAsia="仿宋_GB2312" w:cs="仿宋_GB2312"/>
                <w:sz w:val="24"/>
              </w:rPr>
            </w:pPr>
          </w:p>
        </w:tc>
      </w:tr>
      <w:tr w14:paraId="2FD8FFF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F398A3">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9337C83">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3C5228">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289496">
            <w:pPr>
              <w:wordWrap w:val="0"/>
              <w:autoSpaceDE w:val="0"/>
              <w:autoSpaceDN w:val="0"/>
              <w:spacing w:line="360" w:lineRule="auto"/>
              <w:jc w:val="center"/>
              <w:rPr>
                <w:rFonts w:ascii="仿宋_GB2312" w:hAnsi="仿宋_GB2312" w:eastAsia="仿宋_GB2312" w:cs="仿宋_GB2312"/>
                <w:sz w:val="24"/>
              </w:rPr>
            </w:pPr>
          </w:p>
        </w:tc>
      </w:tr>
      <w:tr w14:paraId="4567FDE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E1109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F460887">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C23288">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195F41">
            <w:pPr>
              <w:wordWrap w:val="0"/>
              <w:autoSpaceDE w:val="0"/>
              <w:autoSpaceDN w:val="0"/>
              <w:spacing w:line="360" w:lineRule="auto"/>
              <w:jc w:val="center"/>
              <w:rPr>
                <w:rFonts w:ascii="仿宋_GB2312" w:hAnsi="仿宋_GB2312" w:eastAsia="仿宋_GB2312" w:cs="仿宋_GB2312"/>
                <w:sz w:val="24"/>
              </w:rPr>
            </w:pPr>
          </w:p>
        </w:tc>
      </w:tr>
      <w:tr w14:paraId="396BFE1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84771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1D96914">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A0CED3">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2B5516">
            <w:pPr>
              <w:wordWrap w:val="0"/>
              <w:autoSpaceDE w:val="0"/>
              <w:autoSpaceDN w:val="0"/>
              <w:spacing w:line="360" w:lineRule="auto"/>
              <w:jc w:val="center"/>
              <w:rPr>
                <w:rFonts w:ascii="仿宋_GB2312" w:hAnsi="仿宋_GB2312" w:eastAsia="仿宋_GB2312" w:cs="仿宋_GB2312"/>
                <w:sz w:val="24"/>
              </w:rPr>
            </w:pPr>
          </w:p>
        </w:tc>
      </w:tr>
      <w:tr w14:paraId="7E6C204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FE9A2E">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6DC5E9">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64E1E09">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E3276C">
            <w:pPr>
              <w:wordWrap w:val="0"/>
              <w:autoSpaceDE w:val="0"/>
              <w:autoSpaceDN w:val="0"/>
              <w:spacing w:line="360" w:lineRule="auto"/>
              <w:jc w:val="center"/>
              <w:rPr>
                <w:rFonts w:ascii="仿宋_GB2312" w:hAnsi="仿宋_GB2312" w:eastAsia="仿宋_GB2312" w:cs="仿宋_GB2312"/>
                <w:sz w:val="24"/>
              </w:rPr>
            </w:pPr>
          </w:p>
        </w:tc>
      </w:tr>
    </w:tbl>
    <w:p w14:paraId="151FB0B8">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BCB43CE">
      <w:pPr>
        <w:pStyle w:val="81"/>
        <w:wordWrap w:val="0"/>
        <w:rPr>
          <w:color w:val="auto"/>
        </w:rPr>
      </w:pPr>
    </w:p>
    <w:p w14:paraId="3FF5222F">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CD996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A2D31BA">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2D97F7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FAE7D9">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09D228F">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743A0AB">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487775FF">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F6821E">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0EA818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770C13">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517296A">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9CB2BB">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A81870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24E763">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AF79B3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8204F7">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90552B2">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C423DC5">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44896DE">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D0967F">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02A436D">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699CC5">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EAFE1D1">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C770E3A">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E69C6AD">
            <w:pPr>
              <w:wordWrap w:val="0"/>
              <w:autoSpaceDE w:val="0"/>
              <w:autoSpaceDN w:val="0"/>
              <w:spacing w:line="360" w:lineRule="auto"/>
              <w:rPr>
                <w:rFonts w:ascii="仿宋_GB2312" w:hAnsi="仿宋_GB2312" w:eastAsia="仿宋_GB2312" w:cs="仿宋_GB2312"/>
                <w:sz w:val="24"/>
              </w:rPr>
            </w:pPr>
          </w:p>
        </w:tc>
      </w:tr>
      <w:tr w14:paraId="6944299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0A4194">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C82B83D">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DE2BE2B">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EA678CB">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37509A4">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BFFC932">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ED65D3B">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0C360A5">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25F8D56">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6BDC53A">
            <w:pPr>
              <w:wordWrap w:val="0"/>
              <w:autoSpaceDE w:val="0"/>
              <w:autoSpaceDN w:val="0"/>
              <w:spacing w:line="360" w:lineRule="auto"/>
              <w:rPr>
                <w:rFonts w:ascii="仿宋_GB2312" w:hAnsi="仿宋_GB2312" w:eastAsia="仿宋_GB2312" w:cs="仿宋_GB2312"/>
                <w:sz w:val="24"/>
              </w:rPr>
            </w:pPr>
          </w:p>
        </w:tc>
      </w:tr>
    </w:tbl>
    <w:p w14:paraId="76FD93CC">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91BED8B">
      <w:pPr>
        <w:pStyle w:val="81"/>
        <w:wordWrap w:val="0"/>
        <w:rPr>
          <w:color w:val="auto"/>
        </w:rPr>
      </w:pPr>
    </w:p>
    <w:p w14:paraId="3F74F830">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5622BAC">
      <w:pPr>
        <w:wordWrap w:val="0"/>
        <w:spacing w:line="360" w:lineRule="auto"/>
        <w:ind w:firstLine="480" w:firstLineChars="200"/>
        <w:rPr>
          <w:rFonts w:ascii="仿宋_GB2312" w:hAnsi="仿宋_GB2312" w:eastAsia="仿宋_GB2312" w:cs="仿宋_GB2312"/>
          <w:sz w:val="24"/>
          <w:szCs w:val="20"/>
        </w:rPr>
      </w:pPr>
    </w:p>
    <w:p w14:paraId="22321DFC">
      <w:pPr>
        <w:wordWrap w:val="0"/>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77B4FE5F">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8F7AB2">
      <w:pPr>
        <w:wordWrap w:val="0"/>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1C62E5FE">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91E0756">
      <w:pPr>
        <w:wordWrap w:val="0"/>
        <w:spacing w:line="360" w:lineRule="auto"/>
        <w:rPr>
          <w:rFonts w:ascii="仿宋_GB2312" w:hAnsi="仿宋_GB2312" w:eastAsia="仿宋_GB2312" w:cs="仿宋_GB2312"/>
          <w:sz w:val="18"/>
          <w:szCs w:val="18"/>
        </w:rPr>
      </w:pPr>
    </w:p>
    <w:p w14:paraId="300C1B5A">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B820C82">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726B5A3">
      <w:pPr>
        <w:wordWrap w:val="0"/>
        <w:spacing w:line="360" w:lineRule="auto"/>
        <w:rPr>
          <w:rFonts w:ascii="仿宋_GB2312" w:hAnsi="仿宋_GB2312" w:eastAsia="仿宋_GB2312" w:cs="仿宋_GB2312"/>
          <w:b/>
          <w:bCs/>
          <w:sz w:val="18"/>
          <w:szCs w:val="18"/>
        </w:rPr>
      </w:pPr>
    </w:p>
    <w:p w14:paraId="131302F6">
      <w:pPr>
        <w:wordWrap w:val="0"/>
        <w:spacing w:line="360" w:lineRule="auto"/>
        <w:rPr>
          <w:rFonts w:ascii="仿宋_GB2312" w:hAnsi="仿宋_GB2312" w:eastAsia="仿宋_GB2312" w:cs="仿宋_GB2312"/>
          <w:b/>
          <w:bCs/>
          <w:sz w:val="32"/>
          <w:szCs w:val="32"/>
        </w:rPr>
      </w:pPr>
    </w:p>
    <w:p w14:paraId="5B655B8D">
      <w:pPr>
        <w:wordWrap w:val="0"/>
        <w:spacing w:line="360" w:lineRule="auto"/>
        <w:rPr>
          <w:rFonts w:ascii="仿宋_GB2312" w:hAnsi="仿宋_GB2312" w:eastAsia="仿宋_GB2312" w:cs="仿宋_GB2312"/>
          <w:b/>
          <w:bCs/>
          <w:sz w:val="32"/>
          <w:szCs w:val="32"/>
        </w:rPr>
      </w:pPr>
    </w:p>
    <w:p w14:paraId="5A76154D">
      <w:pPr>
        <w:wordWrap w:val="0"/>
        <w:spacing w:line="360" w:lineRule="auto"/>
        <w:jc w:val="center"/>
        <w:rPr>
          <w:rFonts w:ascii="仿宋_GB2312" w:hAnsi="仿宋_GB2312" w:eastAsia="仿宋_GB2312" w:cs="仿宋_GB2312"/>
          <w:b/>
          <w:bCs/>
          <w:sz w:val="32"/>
          <w:szCs w:val="32"/>
        </w:rPr>
      </w:pPr>
    </w:p>
    <w:p w14:paraId="7F1C0615">
      <w:pPr>
        <w:pStyle w:val="4"/>
        <w:wordWrap w:val="0"/>
        <w:rPr>
          <w:rFonts w:hAnsi="仿宋_GB2312" w:cs="仿宋_GB2312"/>
        </w:rPr>
      </w:pPr>
    </w:p>
    <w:p w14:paraId="71224F08">
      <w:pPr>
        <w:wordWrap w:val="0"/>
        <w:rPr>
          <w:rFonts w:ascii="仿宋_GB2312" w:hAnsi="仿宋_GB2312" w:eastAsia="仿宋_GB2312" w:cs="仿宋_GB2312"/>
          <w:b/>
          <w:bCs/>
          <w:sz w:val="32"/>
          <w:szCs w:val="32"/>
        </w:rPr>
      </w:pPr>
    </w:p>
    <w:p w14:paraId="4C3EEC67">
      <w:pPr>
        <w:pStyle w:val="4"/>
        <w:wordWrap w:val="0"/>
      </w:pPr>
    </w:p>
    <w:p w14:paraId="2500070F">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0D1B838C">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3925511">
      <w:pPr>
        <w:wordWrap w:val="0"/>
        <w:snapToGrid w:val="0"/>
        <w:spacing w:line="360" w:lineRule="auto"/>
        <w:ind w:right="960"/>
        <w:jc w:val="right"/>
        <w:rPr>
          <w:rFonts w:ascii="仿宋_GB2312" w:hAnsi="仿宋_GB2312" w:eastAsia="仿宋_GB2312" w:cs="仿宋_GB2312"/>
          <w:kern w:val="0"/>
          <w:sz w:val="24"/>
          <w:lang w:val="zh-CN"/>
        </w:rPr>
      </w:pPr>
    </w:p>
    <w:p w14:paraId="4FD66AC1">
      <w:pPr>
        <w:wordWrap w:val="0"/>
        <w:snapToGrid w:val="0"/>
        <w:spacing w:line="360" w:lineRule="auto"/>
        <w:ind w:right="960"/>
        <w:jc w:val="right"/>
        <w:rPr>
          <w:rFonts w:ascii="仿宋_GB2312" w:hAnsi="仿宋_GB2312" w:eastAsia="仿宋_GB2312" w:cs="仿宋_GB2312"/>
          <w:kern w:val="0"/>
          <w:sz w:val="24"/>
          <w:lang w:val="zh-CN"/>
        </w:rPr>
      </w:pPr>
    </w:p>
    <w:p w14:paraId="6FCA586F">
      <w:pPr>
        <w:wordWrap w:val="0"/>
        <w:snapToGrid w:val="0"/>
        <w:spacing w:line="360" w:lineRule="auto"/>
        <w:ind w:right="960"/>
        <w:jc w:val="right"/>
        <w:rPr>
          <w:rFonts w:ascii="仿宋_GB2312" w:hAnsi="仿宋_GB2312" w:eastAsia="仿宋_GB2312" w:cs="仿宋_GB2312"/>
          <w:kern w:val="0"/>
          <w:sz w:val="24"/>
          <w:lang w:val="zh-CN"/>
        </w:rPr>
      </w:pPr>
    </w:p>
    <w:p w14:paraId="40AF90DC">
      <w:pPr>
        <w:wordWrap w:val="0"/>
        <w:snapToGrid w:val="0"/>
        <w:spacing w:line="360" w:lineRule="auto"/>
        <w:ind w:right="960"/>
        <w:jc w:val="right"/>
        <w:rPr>
          <w:rFonts w:ascii="仿宋_GB2312" w:hAnsi="仿宋_GB2312" w:eastAsia="仿宋_GB2312" w:cs="仿宋_GB2312"/>
          <w:kern w:val="0"/>
          <w:sz w:val="24"/>
          <w:lang w:val="zh-CN"/>
        </w:rPr>
      </w:pPr>
    </w:p>
    <w:p w14:paraId="2A552F8D">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10DEFB8">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EB221DD">
      <w:pPr>
        <w:wordWrap w:val="0"/>
        <w:spacing w:line="360" w:lineRule="auto"/>
        <w:jc w:val="center"/>
        <w:rPr>
          <w:rFonts w:ascii="仿宋_GB2312" w:hAnsi="仿宋_GB2312" w:eastAsia="仿宋_GB2312" w:cs="仿宋_GB2312"/>
          <w:b/>
          <w:bCs/>
          <w:sz w:val="32"/>
          <w:szCs w:val="32"/>
        </w:rPr>
      </w:pPr>
    </w:p>
    <w:p w14:paraId="02C9E1B9">
      <w:pPr>
        <w:wordWrap w:val="0"/>
        <w:spacing w:line="360" w:lineRule="auto"/>
        <w:jc w:val="center"/>
        <w:rPr>
          <w:rFonts w:ascii="仿宋_GB2312" w:hAnsi="仿宋_GB2312" w:eastAsia="仿宋_GB2312" w:cs="仿宋_GB2312"/>
          <w:b/>
          <w:bCs/>
          <w:sz w:val="32"/>
          <w:szCs w:val="32"/>
        </w:rPr>
      </w:pPr>
    </w:p>
    <w:p w14:paraId="15E51FCC">
      <w:pPr>
        <w:wordWrap w:val="0"/>
        <w:spacing w:line="360" w:lineRule="auto"/>
        <w:jc w:val="center"/>
        <w:rPr>
          <w:rFonts w:ascii="仿宋_GB2312" w:hAnsi="仿宋_GB2312" w:eastAsia="仿宋_GB2312" w:cs="仿宋_GB2312"/>
          <w:b/>
          <w:bCs/>
          <w:sz w:val="32"/>
          <w:szCs w:val="32"/>
        </w:rPr>
      </w:pPr>
    </w:p>
    <w:p w14:paraId="12018153">
      <w:pPr>
        <w:wordWrap w:val="0"/>
        <w:spacing w:line="360" w:lineRule="auto"/>
        <w:jc w:val="center"/>
        <w:rPr>
          <w:rFonts w:ascii="仿宋_GB2312" w:hAnsi="仿宋_GB2312" w:eastAsia="仿宋_GB2312" w:cs="仿宋_GB2312"/>
          <w:b/>
          <w:bCs/>
          <w:sz w:val="32"/>
          <w:szCs w:val="32"/>
        </w:rPr>
      </w:pPr>
    </w:p>
    <w:p w14:paraId="5ECAF7B6">
      <w:pPr>
        <w:wordWrap w:val="0"/>
        <w:spacing w:line="360" w:lineRule="auto"/>
        <w:jc w:val="center"/>
        <w:rPr>
          <w:rFonts w:ascii="仿宋_GB2312" w:hAnsi="仿宋_GB2312" w:eastAsia="仿宋_GB2312" w:cs="仿宋_GB2312"/>
          <w:b/>
          <w:bCs/>
          <w:sz w:val="32"/>
          <w:szCs w:val="32"/>
        </w:rPr>
      </w:pPr>
    </w:p>
    <w:p w14:paraId="2B8DE18D">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7D12AF4B">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0DBBE9D">
      <w:pPr>
        <w:keepNext/>
        <w:wordWrap w:val="0"/>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81D57A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92C7C4E">
            <w:pPr>
              <w:tabs>
                <w:tab w:val="center" w:pos="169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AA98C0F">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56EFF7B">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E4BD7F6">
            <w:pPr>
              <w:tabs>
                <w:tab w:val="center" w:pos="1028"/>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EA9071B">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58271B2">
            <w:pPr>
              <w:tabs>
                <w:tab w:val="center" w:pos="52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850A02B">
            <w:pPr>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16FEF0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8B981AE">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5FB0D763">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E43CF6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A776A9F">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24219F2">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CEA3DF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41591463">
            <w:pPr>
              <w:suppressAutoHyphens/>
              <w:wordWrap w:val="0"/>
              <w:autoSpaceDE w:val="0"/>
              <w:autoSpaceDN w:val="0"/>
              <w:spacing w:line="360" w:lineRule="auto"/>
              <w:rPr>
                <w:rFonts w:ascii="仿宋_GB2312" w:hAnsi="仿宋_GB2312" w:eastAsia="仿宋_GB2312" w:cs="仿宋_GB2312"/>
                <w:sz w:val="24"/>
              </w:rPr>
            </w:pPr>
          </w:p>
        </w:tc>
      </w:tr>
      <w:tr w14:paraId="6A20300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E30FFC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8D1969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6B8BE1A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05C644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37F38C8">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2B20D6C">
            <w:pPr>
              <w:tabs>
                <w:tab w:val="left" w:pos="7"/>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63B9CDFC">
            <w:pPr>
              <w:suppressAutoHyphens/>
              <w:wordWrap w:val="0"/>
              <w:autoSpaceDE w:val="0"/>
              <w:autoSpaceDN w:val="0"/>
              <w:spacing w:line="360" w:lineRule="auto"/>
              <w:rPr>
                <w:rFonts w:ascii="仿宋_GB2312" w:hAnsi="仿宋_GB2312" w:eastAsia="仿宋_GB2312" w:cs="仿宋_GB2312"/>
                <w:sz w:val="24"/>
              </w:rPr>
            </w:pPr>
          </w:p>
        </w:tc>
      </w:tr>
    </w:tbl>
    <w:p w14:paraId="6FDEB96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E7BAE3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9D728F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4E4B029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EAF2EB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119F6CA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2C193F61">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5FA142DB">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88EA480">
      <w:pPr>
        <w:wordWrap w:val="0"/>
        <w:spacing w:line="360" w:lineRule="auto"/>
        <w:ind w:firstLine="480" w:firstLineChars="200"/>
        <w:rPr>
          <w:rFonts w:ascii="仿宋_GB2312" w:hAnsi="仿宋_GB2312" w:eastAsia="仿宋_GB2312" w:cs="仿宋_GB2312"/>
          <w:sz w:val="24"/>
          <w:szCs w:val="20"/>
        </w:rPr>
      </w:pPr>
    </w:p>
    <w:p w14:paraId="23498D48">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7BDC145">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5AC6429">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618B488B">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76AD98F">
      <w:pPr>
        <w:wordWrap w:val="0"/>
        <w:spacing w:line="360" w:lineRule="auto"/>
        <w:jc w:val="center"/>
        <w:rPr>
          <w:rFonts w:ascii="仿宋_GB2312" w:hAnsi="仿宋_GB2312" w:eastAsia="仿宋_GB2312" w:cs="仿宋_GB2312"/>
          <w:sz w:val="24"/>
        </w:rPr>
      </w:pPr>
    </w:p>
    <w:p w14:paraId="19290D5B">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6F21DB2">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6A1400">
      <w:pPr>
        <w:wordWrap w:val="0"/>
        <w:spacing w:line="360" w:lineRule="auto"/>
        <w:jc w:val="center"/>
        <w:rPr>
          <w:rFonts w:ascii="仿宋_GB2312" w:hAnsi="仿宋_GB2312" w:eastAsia="仿宋_GB2312" w:cs="仿宋_GB2312"/>
          <w:b/>
          <w:bCs/>
          <w:sz w:val="30"/>
          <w:szCs w:val="30"/>
        </w:rPr>
      </w:pPr>
    </w:p>
    <w:p w14:paraId="7D8E11C6">
      <w:pPr>
        <w:wordWrap w:val="0"/>
        <w:spacing w:line="360" w:lineRule="auto"/>
        <w:jc w:val="center"/>
        <w:rPr>
          <w:rFonts w:ascii="仿宋_GB2312" w:hAnsi="仿宋_GB2312" w:eastAsia="仿宋_GB2312" w:cs="仿宋_GB2312"/>
          <w:b/>
          <w:bCs/>
          <w:sz w:val="30"/>
          <w:szCs w:val="30"/>
        </w:rPr>
      </w:pPr>
    </w:p>
    <w:p w14:paraId="4E4CC799">
      <w:pPr>
        <w:wordWrap w:val="0"/>
        <w:spacing w:line="360" w:lineRule="auto"/>
        <w:jc w:val="center"/>
        <w:rPr>
          <w:rFonts w:ascii="仿宋_GB2312" w:hAnsi="仿宋_GB2312" w:eastAsia="仿宋_GB2312" w:cs="仿宋_GB2312"/>
          <w:b/>
          <w:bCs/>
          <w:sz w:val="24"/>
        </w:rPr>
      </w:pPr>
    </w:p>
    <w:p w14:paraId="72921D5C">
      <w:pPr>
        <w:wordWrap w:val="0"/>
        <w:spacing w:line="360" w:lineRule="auto"/>
        <w:jc w:val="center"/>
        <w:rPr>
          <w:rFonts w:ascii="仿宋_GB2312" w:hAnsi="仿宋_GB2312" w:eastAsia="仿宋_GB2312" w:cs="仿宋_GB2312"/>
          <w:b/>
          <w:bCs/>
          <w:sz w:val="24"/>
        </w:rPr>
      </w:pPr>
    </w:p>
    <w:p w14:paraId="6A7D3806">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60DB23B5">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1F5B550">
      <w:pPr>
        <w:wordWrap w:val="0"/>
        <w:spacing w:line="360" w:lineRule="auto"/>
        <w:rPr>
          <w:rFonts w:ascii="仿宋_GB2312" w:hAnsi="仿宋_GB2312" w:eastAsia="仿宋_GB2312" w:cs="仿宋_GB2312"/>
          <w:sz w:val="24"/>
        </w:rPr>
      </w:pPr>
    </w:p>
    <w:p w14:paraId="5A39A0BE">
      <w:pPr>
        <w:pStyle w:val="81"/>
        <w:wordWrap w:val="0"/>
        <w:rPr>
          <w:color w:val="auto"/>
        </w:rPr>
      </w:pPr>
    </w:p>
    <w:p w14:paraId="6FD87B54">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F002B57">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48BA31D">
      <w:pPr>
        <w:pStyle w:val="82"/>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1BFD68B4">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3A67AB5">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4BE703D">
      <w:pPr>
        <w:wordWrap w:val="0"/>
        <w:spacing w:line="360" w:lineRule="auto"/>
        <w:jc w:val="center"/>
        <w:outlineLvl w:val="0"/>
        <w:rPr>
          <w:rFonts w:ascii="仿宋" w:hAnsi="仿宋" w:eastAsia="仿宋" w:cs="仿宋"/>
          <w:b/>
          <w:kern w:val="0"/>
          <w:sz w:val="36"/>
          <w:szCs w:val="36"/>
        </w:rPr>
      </w:pPr>
    </w:p>
    <w:p w14:paraId="18E478A7">
      <w:pPr>
        <w:wordWrap w:val="0"/>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FF563C1">
      <w:pPr>
        <w:wordWrap w:val="0"/>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5400A8B9">
      <w:pPr>
        <w:wordWrap w:val="0"/>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3855913B">
      <w:pPr>
        <w:wordWrap w:val="0"/>
        <w:snapToGrid w:val="0"/>
        <w:spacing w:line="360" w:lineRule="auto"/>
        <w:ind w:right="480"/>
        <w:jc w:val="center"/>
        <w:rPr>
          <w:rFonts w:ascii="仿宋" w:hAnsi="仿宋" w:eastAsia="仿宋" w:cs="仿宋"/>
          <w:b/>
          <w:kern w:val="0"/>
          <w:sz w:val="32"/>
          <w:szCs w:val="32"/>
        </w:rPr>
      </w:pPr>
    </w:p>
    <w:p w14:paraId="45B15DF9">
      <w:pPr>
        <w:wordWrap w:val="0"/>
        <w:snapToGrid w:val="0"/>
        <w:spacing w:line="360" w:lineRule="auto"/>
        <w:ind w:right="480"/>
        <w:jc w:val="center"/>
        <w:rPr>
          <w:rFonts w:ascii="仿宋" w:hAnsi="仿宋" w:eastAsia="仿宋" w:cs="仿宋"/>
          <w:b/>
          <w:kern w:val="0"/>
          <w:sz w:val="32"/>
          <w:szCs w:val="32"/>
        </w:rPr>
      </w:pPr>
    </w:p>
    <w:p w14:paraId="406EF59E">
      <w:pPr>
        <w:wordWrap w:val="0"/>
        <w:snapToGrid w:val="0"/>
        <w:spacing w:line="360" w:lineRule="auto"/>
        <w:ind w:right="480"/>
        <w:jc w:val="center"/>
        <w:rPr>
          <w:rFonts w:ascii="仿宋" w:hAnsi="仿宋" w:eastAsia="仿宋" w:cs="仿宋"/>
          <w:b/>
          <w:kern w:val="0"/>
          <w:sz w:val="32"/>
          <w:szCs w:val="32"/>
        </w:rPr>
      </w:pPr>
    </w:p>
    <w:p w14:paraId="7BD19845">
      <w:pPr>
        <w:wordWrap w:val="0"/>
        <w:snapToGrid w:val="0"/>
        <w:spacing w:line="360" w:lineRule="auto"/>
        <w:ind w:right="480"/>
        <w:jc w:val="center"/>
        <w:rPr>
          <w:rFonts w:ascii="仿宋" w:hAnsi="仿宋" w:eastAsia="仿宋" w:cs="仿宋"/>
          <w:b/>
          <w:kern w:val="0"/>
          <w:sz w:val="32"/>
          <w:szCs w:val="32"/>
        </w:rPr>
      </w:pPr>
    </w:p>
    <w:p w14:paraId="32CB8228">
      <w:pPr>
        <w:wordWrap w:val="0"/>
        <w:snapToGrid w:val="0"/>
        <w:spacing w:line="360" w:lineRule="auto"/>
        <w:ind w:right="480"/>
        <w:jc w:val="center"/>
        <w:rPr>
          <w:rFonts w:ascii="仿宋" w:hAnsi="仿宋" w:eastAsia="仿宋" w:cs="仿宋"/>
          <w:b/>
          <w:kern w:val="0"/>
          <w:sz w:val="32"/>
          <w:szCs w:val="32"/>
        </w:rPr>
      </w:pPr>
    </w:p>
    <w:p w14:paraId="444D125F">
      <w:pPr>
        <w:wordWrap w:val="0"/>
        <w:snapToGrid w:val="0"/>
        <w:spacing w:line="360" w:lineRule="auto"/>
        <w:ind w:right="480"/>
        <w:jc w:val="center"/>
        <w:rPr>
          <w:rFonts w:ascii="仿宋" w:hAnsi="仿宋" w:eastAsia="仿宋" w:cs="仿宋"/>
          <w:b/>
          <w:kern w:val="0"/>
          <w:sz w:val="32"/>
          <w:szCs w:val="32"/>
        </w:rPr>
      </w:pPr>
    </w:p>
    <w:p w14:paraId="5BC6982F">
      <w:pPr>
        <w:wordWrap w:val="0"/>
        <w:snapToGrid w:val="0"/>
        <w:spacing w:line="360" w:lineRule="auto"/>
        <w:ind w:right="480"/>
        <w:jc w:val="center"/>
        <w:rPr>
          <w:rFonts w:ascii="仿宋" w:hAnsi="仿宋" w:eastAsia="仿宋" w:cs="仿宋"/>
          <w:b/>
          <w:kern w:val="0"/>
          <w:sz w:val="32"/>
          <w:szCs w:val="32"/>
        </w:rPr>
      </w:pPr>
    </w:p>
    <w:p w14:paraId="6CC91C76">
      <w:pPr>
        <w:wordWrap w:val="0"/>
        <w:snapToGrid w:val="0"/>
        <w:spacing w:line="360" w:lineRule="auto"/>
        <w:ind w:right="480"/>
        <w:jc w:val="center"/>
        <w:rPr>
          <w:rFonts w:ascii="仿宋" w:hAnsi="仿宋" w:eastAsia="仿宋" w:cs="仿宋"/>
          <w:b/>
          <w:kern w:val="0"/>
          <w:sz w:val="32"/>
          <w:szCs w:val="32"/>
        </w:rPr>
      </w:pPr>
    </w:p>
    <w:p w14:paraId="7A55CF74">
      <w:pPr>
        <w:wordWrap w:val="0"/>
        <w:snapToGrid w:val="0"/>
        <w:spacing w:line="360" w:lineRule="auto"/>
        <w:ind w:right="480"/>
        <w:jc w:val="center"/>
        <w:rPr>
          <w:rFonts w:ascii="仿宋" w:hAnsi="仿宋" w:eastAsia="仿宋" w:cs="仿宋"/>
          <w:b/>
          <w:kern w:val="0"/>
          <w:sz w:val="32"/>
          <w:szCs w:val="32"/>
        </w:rPr>
      </w:pPr>
    </w:p>
    <w:p w14:paraId="49048742">
      <w:pPr>
        <w:wordWrap w:val="0"/>
        <w:snapToGrid w:val="0"/>
        <w:spacing w:line="360" w:lineRule="auto"/>
        <w:ind w:right="480"/>
        <w:jc w:val="center"/>
        <w:rPr>
          <w:rFonts w:ascii="仿宋" w:hAnsi="仿宋" w:eastAsia="仿宋" w:cs="仿宋"/>
          <w:b/>
          <w:kern w:val="0"/>
          <w:sz w:val="32"/>
          <w:szCs w:val="32"/>
        </w:rPr>
      </w:pPr>
    </w:p>
    <w:p w14:paraId="4DC5BB07">
      <w:pPr>
        <w:wordWrap w:val="0"/>
        <w:snapToGrid w:val="0"/>
        <w:spacing w:line="360" w:lineRule="auto"/>
        <w:ind w:right="480"/>
        <w:jc w:val="center"/>
        <w:rPr>
          <w:rFonts w:ascii="仿宋" w:hAnsi="仿宋" w:eastAsia="仿宋" w:cs="仿宋"/>
          <w:b/>
          <w:kern w:val="0"/>
          <w:sz w:val="32"/>
          <w:szCs w:val="32"/>
        </w:rPr>
      </w:pPr>
    </w:p>
    <w:p w14:paraId="35A4E365">
      <w:pPr>
        <w:wordWrap w:val="0"/>
        <w:snapToGrid w:val="0"/>
        <w:spacing w:line="360" w:lineRule="auto"/>
        <w:ind w:right="480"/>
        <w:jc w:val="center"/>
        <w:rPr>
          <w:rFonts w:ascii="仿宋" w:hAnsi="仿宋" w:eastAsia="仿宋" w:cs="仿宋"/>
          <w:b/>
          <w:kern w:val="0"/>
          <w:sz w:val="32"/>
          <w:szCs w:val="32"/>
        </w:rPr>
      </w:pPr>
    </w:p>
    <w:p w14:paraId="11B46A18">
      <w:pPr>
        <w:wordWrap w:val="0"/>
        <w:snapToGrid w:val="0"/>
        <w:spacing w:line="360" w:lineRule="auto"/>
        <w:ind w:right="480"/>
        <w:rPr>
          <w:rFonts w:ascii="仿宋" w:hAnsi="仿宋" w:eastAsia="仿宋" w:cs="仿宋"/>
          <w:b/>
          <w:kern w:val="0"/>
          <w:sz w:val="32"/>
          <w:szCs w:val="32"/>
        </w:rPr>
      </w:pPr>
    </w:p>
    <w:p w14:paraId="5156CA5F">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14:paraId="099E8C6F">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27E43B6">
      <w:pPr>
        <w:wordWrap w:val="0"/>
        <w:snapToGrid w:val="0"/>
        <w:spacing w:line="360" w:lineRule="auto"/>
        <w:rPr>
          <w:rFonts w:ascii="仿宋" w:hAnsi="仿宋" w:eastAsia="仿宋" w:cs="仿宋"/>
          <w:kern w:val="0"/>
          <w:sz w:val="24"/>
        </w:rPr>
      </w:pPr>
      <w:r>
        <w:rPr>
          <w:rFonts w:hint="eastAsia" w:ascii="仿宋" w:hAnsi="仿宋" w:eastAsia="仿宋" w:cs="仿宋"/>
          <w:sz w:val="24"/>
        </w:rPr>
        <w:t>绍兴市数据局、浙江翔实建设项目管理有限公司</w:t>
      </w:r>
      <w:r>
        <w:rPr>
          <w:rFonts w:hint="eastAsia" w:ascii="仿宋" w:hAnsi="仿宋" w:eastAsia="仿宋" w:cs="仿宋"/>
          <w:kern w:val="0"/>
          <w:sz w:val="24"/>
          <w:lang w:val="zh-CN"/>
        </w:rPr>
        <w:t>：</w:t>
      </w:r>
    </w:p>
    <w:p w14:paraId="60F8583C">
      <w:pPr>
        <w:wordWrap w:val="0"/>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2025年绍兴市电子政务外网续建项目</w:t>
      </w:r>
      <w:r>
        <w:rPr>
          <w:rFonts w:hint="eastAsia" w:ascii="仿宋" w:hAnsi="仿宋" w:eastAsia="仿宋" w:cs="仿宋"/>
          <w:kern w:val="0"/>
          <w:sz w:val="24"/>
          <w:lang w:val="zh-CN"/>
        </w:rPr>
        <w:t>【招标编号：</w:t>
      </w:r>
      <w:r>
        <w:rPr>
          <w:rFonts w:hint="eastAsia" w:ascii="仿宋" w:hAnsi="仿宋" w:eastAsia="仿宋" w:cs="仿宋"/>
          <w:sz w:val="24"/>
        </w:rPr>
        <w:t>CGSHZJ-2025-N001159】的实施</w:t>
      </w:r>
      <w:r>
        <w:rPr>
          <w:rFonts w:hint="eastAsia" w:ascii="仿宋" w:hAnsi="仿宋" w:eastAsia="仿宋" w:cs="仿宋"/>
          <w:kern w:val="0"/>
          <w:sz w:val="24"/>
          <w:lang w:val="zh-CN"/>
        </w:rPr>
        <w:t>。</w:t>
      </w:r>
    </w:p>
    <w:p w14:paraId="325DDBB3">
      <w:pPr>
        <w:wordWrap w:val="0"/>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69B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5C23D10">
            <w:pPr>
              <w:wordWrap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17AD8341">
            <w:pPr>
              <w:wordWrap w:val="0"/>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7691126D">
            <w:pPr>
              <w:wordWrap w:val="0"/>
              <w:spacing w:line="360" w:lineRule="auto"/>
              <w:jc w:val="center"/>
              <w:rPr>
                <w:rFonts w:ascii="仿宋" w:hAnsi="仿宋" w:eastAsia="仿宋" w:cs="仿宋"/>
                <w:b/>
                <w:sz w:val="24"/>
              </w:rPr>
            </w:pPr>
          </w:p>
          <w:p w14:paraId="367CDA2E">
            <w:pPr>
              <w:wordWrap w:val="0"/>
              <w:spacing w:line="360" w:lineRule="auto"/>
              <w:jc w:val="center"/>
              <w:rPr>
                <w:rFonts w:ascii="仿宋" w:hAnsi="仿宋" w:eastAsia="仿宋" w:cs="仿宋"/>
                <w:b/>
                <w:sz w:val="24"/>
              </w:rPr>
            </w:pPr>
            <w:r>
              <w:rPr>
                <w:rFonts w:hint="eastAsia" w:ascii="仿宋" w:hAnsi="仿宋" w:eastAsia="仿宋" w:cs="仿宋"/>
                <w:b/>
                <w:sz w:val="24"/>
              </w:rPr>
              <w:t>品牌（如有）</w:t>
            </w:r>
          </w:p>
        </w:tc>
        <w:tc>
          <w:tcPr>
            <w:tcW w:w="3118" w:type="dxa"/>
            <w:vAlign w:val="center"/>
          </w:tcPr>
          <w:p w14:paraId="6ECAF6D7">
            <w:pPr>
              <w:wordWrap w:val="0"/>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7B6C9807">
            <w:pPr>
              <w:wordWrap w:val="0"/>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1011438D">
            <w:pPr>
              <w:wordWrap w:val="0"/>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01592735">
            <w:pPr>
              <w:wordWrap w:val="0"/>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5441CB75">
            <w:pPr>
              <w:wordWrap w:val="0"/>
              <w:spacing w:line="360" w:lineRule="auto"/>
              <w:jc w:val="center"/>
              <w:rPr>
                <w:rFonts w:ascii="仿宋" w:hAnsi="仿宋" w:eastAsia="仿宋" w:cs="仿宋"/>
                <w:b/>
                <w:sz w:val="24"/>
              </w:rPr>
            </w:pPr>
          </w:p>
          <w:p w14:paraId="7B2731FA">
            <w:pPr>
              <w:wordWrap w:val="0"/>
              <w:spacing w:line="360" w:lineRule="auto"/>
              <w:jc w:val="center"/>
              <w:rPr>
                <w:rFonts w:ascii="仿宋" w:hAnsi="仿宋" w:eastAsia="仿宋" w:cs="仿宋"/>
                <w:b/>
                <w:sz w:val="24"/>
              </w:rPr>
            </w:pPr>
            <w:r>
              <w:rPr>
                <w:rFonts w:hint="eastAsia" w:ascii="仿宋" w:hAnsi="仿宋" w:eastAsia="仿宋" w:cs="仿宋"/>
                <w:b/>
                <w:sz w:val="24"/>
              </w:rPr>
              <w:t>备注（如有）</w:t>
            </w:r>
          </w:p>
          <w:p w14:paraId="29B52D65">
            <w:pPr>
              <w:wordWrap w:val="0"/>
              <w:spacing w:line="360" w:lineRule="auto"/>
              <w:jc w:val="center"/>
              <w:rPr>
                <w:rFonts w:ascii="仿宋" w:hAnsi="仿宋" w:eastAsia="仿宋" w:cs="仿宋"/>
                <w:b/>
                <w:sz w:val="24"/>
              </w:rPr>
            </w:pPr>
          </w:p>
        </w:tc>
      </w:tr>
      <w:tr w14:paraId="1A66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FCB587A">
            <w:pPr>
              <w:wordWrap w:val="0"/>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270E0C60">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60FD805C">
            <w:pPr>
              <w:wordWrap w:val="0"/>
              <w:snapToGrid w:val="0"/>
              <w:spacing w:line="360" w:lineRule="auto"/>
              <w:jc w:val="center"/>
              <w:rPr>
                <w:rFonts w:ascii="仿宋" w:hAnsi="仿宋" w:eastAsia="仿宋" w:cs="仿宋"/>
                <w:sz w:val="24"/>
              </w:rPr>
            </w:pPr>
          </w:p>
        </w:tc>
        <w:tc>
          <w:tcPr>
            <w:tcW w:w="3118" w:type="dxa"/>
            <w:vAlign w:val="center"/>
          </w:tcPr>
          <w:p w14:paraId="7832402E">
            <w:pPr>
              <w:wordWrap w:val="0"/>
              <w:snapToGrid w:val="0"/>
              <w:spacing w:line="360" w:lineRule="auto"/>
              <w:jc w:val="center"/>
              <w:rPr>
                <w:rFonts w:ascii="仿宋" w:hAnsi="仿宋" w:eastAsia="仿宋" w:cs="仿宋"/>
                <w:sz w:val="24"/>
              </w:rPr>
            </w:pPr>
          </w:p>
        </w:tc>
        <w:tc>
          <w:tcPr>
            <w:tcW w:w="993" w:type="dxa"/>
            <w:vAlign w:val="center"/>
          </w:tcPr>
          <w:p w14:paraId="3AD52118">
            <w:pPr>
              <w:wordWrap w:val="0"/>
              <w:snapToGrid w:val="0"/>
              <w:spacing w:line="360" w:lineRule="auto"/>
              <w:jc w:val="center"/>
              <w:rPr>
                <w:rFonts w:ascii="仿宋" w:hAnsi="仿宋" w:eastAsia="仿宋" w:cs="仿宋"/>
                <w:sz w:val="24"/>
              </w:rPr>
            </w:pPr>
          </w:p>
        </w:tc>
        <w:tc>
          <w:tcPr>
            <w:tcW w:w="1559" w:type="dxa"/>
            <w:vAlign w:val="center"/>
          </w:tcPr>
          <w:p w14:paraId="1D635D47">
            <w:pPr>
              <w:wordWrap w:val="0"/>
              <w:spacing w:line="360" w:lineRule="auto"/>
              <w:jc w:val="center"/>
              <w:rPr>
                <w:rFonts w:ascii="仿宋" w:hAnsi="仿宋" w:eastAsia="仿宋" w:cs="仿宋"/>
                <w:sz w:val="24"/>
              </w:rPr>
            </w:pPr>
          </w:p>
        </w:tc>
        <w:tc>
          <w:tcPr>
            <w:tcW w:w="1984" w:type="dxa"/>
            <w:vAlign w:val="center"/>
          </w:tcPr>
          <w:p w14:paraId="07FE322E">
            <w:pPr>
              <w:wordWrap w:val="0"/>
              <w:spacing w:line="360" w:lineRule="auto"/>
              <w:jc w:val="center"/>
              <w:rPr>
                <w:rFonts w:ascii="仿宋" w:hAnsi="仿宋" w:eastAsia="仿宋" w:cs="仿宋"/>
                <w:sz w:val="24"/>
              </w:rPr>
            </w:pPr>
          </w:p>
        </w:tc>
        <w:tc>
          <w:tcPr>
            <w:tcW w:w="3119" w:type="dxa"/>
            <w:vAlign w:val="center"/>
          </w:tcPr>
          <w:p w14:paraId="3DD7C9D4">
            <w:pPr>
              <w:wordWrap w:val="0"/>
              <w:spacing w:line="360" w:lineRule="auto"/>
              <w:jc w:val="center"/>
              <w:rPr>
                <w:rFonts w:ascii="仿宋" w:hAnsi="仿宋" w:eastAsia="仿宋" w:cs="仿宋"/>
                <w:sz w:val="24"/>
              </w:rPr>
            </w:pPr>
          </w:p>
        </w:tc>
      </w:tr>
      <w:tr w14:paraId="45D6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77A568">
            <w:pPr>
              <w:wordWrap w:val="0"/>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39117B38">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6EB0F7AC">
            <w:pPr>
              <w:wordWrap w:val="0"/>
              <w:snapToGrid w:val="0"/>
              <w:spacing w:line="360" w:lineRule="auto"/>
              <w:jc w:val="center"/>
              <w:rPr>
                <w:rFonts w:ascii="仿宋" w:hAnsi="仿宋" w:eastAsia="仿宋" w:cs="仿宋"/>
                <w:sz w:val="24"/>
              </w:rPr>
            </w:pPr>
          </w:p>
        </w:tc>
        <w:tc>
          <w:tcPr>
            <w:tcW w:w="3118" w:type="dxa"/>
            <w:vAlign w:val="center"/>
          </w:tcPr>
          <w:p w14:paraId="161A63A5">
            <w:pPr>
              <w:wordWrap w:val="0"/>
              <w:snapToGrid w:val="0"/>
              <w:spacing w:line="360" w:lineRule="auto"/>
              <w:jc w:val="center"/>
              <w:rPr>
                <w:rFonts w:ascii="仿宋" w:hAnsi="仿宋" w:eastAsia="仿宋" w:cs="仿宋"/>
                <w:sz w:val="24"/>
              </w:rPr>
            </w:pPr>
          </w:p>
        </w:tc>
        <w:tc>
          <w:tcPr>
            <w:tcW w:w="993" w:type="dxa"/>
            <w:vAlign w:val="center"/>
          </w:tcPr>
          <w:p w14:paraId="0D6D629F">
            <w:pPr>
              <w:wordWrap w:val="0"/>
              <w:snapToGrid w:val="0"/>
              <w:spacing w:line="360" w:lineRule="auto"/>
              <w:jc w:val="center"/>
              <w:rPr>
                <w:rFonts w:ascii="仿宋" w:hAnsi="仿宋" w:eastAsia="仿宋" w:cs="仿宋"/>
                <w:sz w:val="24"/>
              </w:rPr>
            </w:pPr>
          </w:p>
        </w:tc>
        <w:tc>
          <w:tcPr>
            <w:tcW w:w="1559" w:type="dxa"/>
            <w:vAlign w:val="center"/>
          </w:tcPr>
          <w:p w14:paraId="386D31A6">
            <w:pPr>
              <w:wordWrap w:val="0"/>
              <w:spacing w:line="360" w:lineRule="auto"/>
              <w:jc w:val="center"/>
              <w:rPr>
                <w:rFonts w:ascii="仿宋" w:hAnsi="仿宋" w:eastAsia="仿宋" w:cs="仿宋"/>
                <w:sz w:val="24"/>
              </w:rPr>
            </w:pPr>
          </w:p>
        </w:tc>
        <w:tc>
          <w:tcPr>
            <w:tcW w:w="1984" w:type="dxa"/>
            <w:vAlign w:val="center"/>
          </w:tcPr>
          <w:p w14:paraId="50167682">
            <w:pPr>
              <w:wordWrap w:val="0"/>
              <w:spacing w:line="360" w:lineRule="auto"/>
              <w:jc w:val="center"/>
              <w:rPr>
                <w:rFonts w:ascii="仿宋" w:hAnsi="仿宋" w:eastAsia="仿宋" w:cs="仿宋"/>
                <w:sz w:val="24"/>
              </w:rPr>
            </w:pPr>
          </w:p>
        </w:tc>
        <w:tc>
          <w:tcPr>
            <w:tcW w:w="3119" w:type="dxa"/>
            <w:vAlign w:val="center"/>
          </w:tcPr>
          <w:p w14:paraId="08CD44D4">
            <w:pPr>
              <w:wordWrap w:val="0"/>
              <w:spacing w:line="360" w:lineRule="auto"/>
              <w:jc w:val="center"/>
              <w:rPr>
                <w:rFonts w:ascii="仿宋" w:hAnsi="仿宋" w:eastAsia="仿宋" w:cs="仿宋"/>
                <w:sz w:val="24"/>
              </w:rPr>
            </w:pPr>
          </w:p>
        </w:tc>
      </w:tr>
      <w:tr w14:paraId="03E7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843A4F">
            <w:pPr>
              <w:wordWrap w:val="0"/>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42BDC2FD">
            <w:pPr>
              <w:wordWrap w:val="0"/>
              <w:snapToGrid w:val="0"/>
              <w:spacing w:line="360" w:lineRule="auto"/>
              <w:jc w:val="center"/>
              <w:rPr>
                <w:rFonts w:ascii="仿宋" w:hAnsi="仿宋" w:eastAsia="仿宋" w:cs="仿宋"/>
                <w:sz w:val="24"/>
              </w:rPr>
            </w:pPr>
          </w:p>
        </w:tc>
        <w:tc>
          <w:tcPr>
            <w:tcW w:w="1843" w:type="dxa"/>
            <w:vAlign w:val="center"/>
          </w:tcPr>
          <w:p w14:paraId="04EE3908">
            <w:pPr>
              <w:wordWrap w:val="0"/>
              <w:snapToGrid w:val="0"/>
              <w:spacing w:line="360" w:lineRule="auto"/>
              <w:jc w:val="center"/>
              <w:rPr>
                <w:rFonts w:ascii="仿宋" w:hAnsi="仿宋" w:eastAsia="仿宋" w:cs="仿宋"/>
                <w:sz w:val="24"/>
              </w:rPr>
            </w:pPr>
          </w:p>
        </w:tc>
        <w:tc>
          <w:tcPr>
            <w:tcW w:w="3118" w:type="dxa"/>
            <w:vAlign w:val="center"/>
          </w:tcPr>
          <w:p w14:paraId="420EA892">
            <w:pPr>
              <w:wordWrap w:val="0"/>
              <w:snapToGrid w:val="0"/>
              <w:spacing w:line="360" w:lineRule="auto"/>
              <w:jc w:val="center"/>
              <w:rPr>
                <w:rFonts w:ascii="仿宋" w:hAnsi="仿宋" w:eastAsia="仿宋" w:cs="仿宋"/>
                <w:sz w:val="24"/>
              </w:rPr>
            </w:pPr>
          </w:p>
        </w:tc>
        <w:tc>
          <w:tcPr>
            <w:tcW w:w="993" w:type="dxa"/>
            <w:vAlign w:val="center"/>
          </w:tcPr>
          <w:p w14:paraId="4765B983">
            <w:pPr>
              <w:wordWrap w:val="0"/>
              <w:snapToGrid w:val="0"/>
              <w:spacing w:line="360" w:lineRule="auto"/>
              <w:jc w:val="center"/>
              <w:rPr>
                <w:rFonts w:ascii="仿宋" w:hAnsi="仿宋" w:eastAsia="仿宋" w:cs="仿宋"/>
                <w:sz w:val="24"/>
              </w:rPr>
            </w:pPr>
          </w:p>
        </w:tc>
        <w:tc>
          <w:tcPr>
            <w:tcW w:w="1559" w:type="dxa"/>
            <w:vAlign w:val="center"/>
          </w:tcPr>
          <w:p w14:paraId="248AB394">
            <w:pPr>
              <w:wordWrap w:val="0"/>
              <w:spacing w:line="360" w:lineRule="auto"/>
              <w:jc w:val="center"/>
              <w:rPr>
                <w:rFonts w:ascii="仿宋" w:hAnsi="仿宋" w:eastAsia="仿宋" w:cs="仿宋"/>
                <w:sz w:val="24"/>
              </w:rPr>
            </w:pPr>
          </w:p>
        </w:tc>
        <w:tc>
          <w:tcPr>
            <w:tcW w:w="1984" w:type="dxa"/>
            <w:vAlign w:val="center"/>
          </w:tcPr>
          <w:p w14:paraId="7817F833">
            <w:pPr>
              <w:wordWrap w:val="0"/>
              <w:spacing w:line="360" w:lineRule="auto"/>
              <w:jc w:val="center"/>
              <w:rPr>
                <w:rFonts w:ascii="仿宋" w:hAnsi="仿宋" w:eastAsia="仿宋" w:cs="仿宋"/>
                <w:sz w:val="24"/>
              </w:rPr>
            </w:pPr>
          </w:p>
        </w:tc>
        <w:tc>
          <w:tcPr>
            <w:tcW w:w="3119" w:type="dxa"/>
            <w:vAlign w:val="center"/>
          </w:tcPr>
          <w:p w14:paraId="4A99A8A6">
            <w:pPr>
              <w:wordWrap w:val="0"/>
              <w:spacing w:line="360" w:lineRule="auto"/>
              <w:jc w:val="center"/>
              <w:rPr>
                <w:rFonts w:ascii="仿宋" w:hAnsi="仿宋" w:eastAsia="仿宋" w:cs="仿宋"/>
                <w:sz w:val="24"/>
              </w:rPr>
            </w:pPr>
          </w:p>
        </w:tc>
      </w:tr>
      <w:tr w14:paraId="350E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B0CFDE">
            <w:pPr>
              <w:wordWrap w:val="0"/>
              <w:spacing w:line="360" w:lineRule="auto"/>
              <w:jc w:val="center"/>
              <w:rPr>
                <w:rFonts w:ascii="仿宋" w:hAnsi="仿宋" w:eastAsia="仿宋" w:cs="仿宋"/>
                <w:sz w:val="24"/>
              </w:rPr>
            </w:pPr>
          </w:p>
        </w:tc>
        <w:tc>
          <w:tcPr>
            <w:tcW w:w="1417" w:type="dxa"/>
            <w:vAlign w:val="center"/>
          </w:tcPr>
          <w:p w14:paraId="332376CE">
            <w:pPr>
              <w:wordWrap w:val="0"/>
              <w:snapToGrid w:val="0"/>
              <w:spacing w:line="360" w:lineRule="auto"/>
              <w:jc w:val="center"/>
              <w:rPr>
                <w:rFonts w:ascii="仿宋" w:hAnsi="仿宋" w:eastAsia="仿宋" w:cs="仿宋"/>
                <w:sz w:val="24"/>
              </w:rPr>
            </w:pPr>
          </w:p>
        </w:tc>
        <w:tc>
          <w:tcPr>
            <w:tcW w:w="1843" w:type="dxa"/>
            <w:vAlign w:val="center"/>
          </w:tcPr>
          <w:p w14:paraId="729179C0">
            <w:pPr>
              <w:wordWrap w:val="0"/>
              <w:snapToGrid w:val="0"/>
              <w:spacing w:line="360" w:lineRule="auto"/>
              <w:jc w:val="center"/>
              <w:rPr>
                <w:rFonts w:ascii="仿宋" w:hAnsi="仿宋" w:eastAsia="仿宋" w:cs="仿宋"/>
                <w:sz w:val="24"/>
              </w:rPr>
            </w:pPr>
          </w:p>
        </w:tc>
        <w:tc>
          <w:tcPr>
            <w:tcW w:w="3118" w:type="dxa"/>
            <w:vAlign w:val="center"/>
          </w:tcPr>
          <w:p w14:paraId="51F8AE70">
            <w:pPr>
              <w:wordWrap w:val="0"/>
              <w:snapToGrid w:val="0"/>
              <w:spacing w:line="360" w:lineRule="auto"/>
              <w:jc w:val="center"/>
              <w:rPr>
                <w:rFonts w:ascii="仿宋" w:hAnsi="仿宋" w:eastAsia="仿宋" w:cs="仿宋"/>
                <w:sz w:val="24"/>
              </w:rPr>
            </w:pPr>
          </w:p>
        </w:tc>
        <w:tc>
          <w:tcPr>
            <w:tcW w:w="993" w:type="dxa"/>
            <w:vAlign w:val="center"/>
          </w:tcPr>
          <w:p w14:paraId="4C48E9E9">
            <w:pPr>
              <w:wordWrap w:val="0"/>
              <w:snapToGrid w:val="0"/>
              <w:spacing w:line="360" w:lineRule="auto"/>
              <w:jc w:val="center"/>
              <w:rPr>
                <w:rFonts w:ascii="仿宋" w:hAnsi="仿宋" w:eastAsia="仿宋" w:cs="仿宋"/>
                <w:sz w:val="24"/>
              </w:rPr>
            </w:pPr>
          </w:p>
        </w:tc>
        <w:tc>
          <w:tcPr>
            <w:tcW w:w="1559" w:type="dxa"/>
            <w:vAlign w:val="center"/>
          </w:tcPr>
          <w:p w14:paraId="244266B7">
            <w:pPr>
              <w:wordWrap w:val="0"/>
              <w:spacing w:line="360" w:lineRule="auto"/>
              <w:jc w:val="center"/>
              <w:rPr>
                <w:rFonts w:ascii="仿宋" w:hAnsi="仿宋" w:eastAsia="仿宋" w:cs="仿宋"/>
                <w:sz w:val="24"/>
              </w:rPr>
            </w:pPr>
          </w:p>
        </w:tc>
        <w:tc>
          <w:tcPr>
            <w:tcW w:w="1984" w:type="dxa"/>
            <w:vAlign w:val="center"/>
          </w:tcPr>
          <w:p w14:paraId="226B3082">
            <w:pPr>
              <w:wordWrap w:val="0"/>
              <w:spacing w:line="360" w:lineRule="auto"/>
              <w:jc w:val="center"/>
              <w:rPr>
                <w:rFonts w:ascii="仿宋" w:hAnsi="仿宋" w:eastAsia="仿宋" w:cs="仿宋"/>
                <w:sz w:val="24"/>
              </w:rPr>
            </w:pPr>
          </w:p>
        </w:tc>
        <w:tc>
          <w:tcPr>
            <w:tcW w:w="3119" w:type="dxa"/>
            <w:vAlign w:val="center"/>
          </w:tcPr>
          <w:p w14:paraId="05309D48">
            <w:pPr>
              <w:wordWrap w:val="0"/>
              <w:spacing w:line="360" w:lineRule="auto"/>
              <w:jc w:val="center"/>
              <w:rPr>
                <w:rFonts w:ascii="仿宋" w:hAnsi="仿宋" w:eastAsia="仿宋" w:cs="仿宋"/>
                <w:sz w:val="24"/>
              </w:rPr>
            </w:pPr>
          </w:p>
        </w:tc>
      </w:tr>
      <w:tr w14:paraId="7F70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B3E3048">
            <w:pPr>
              <w:wordWrap w:val="0"/>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BCF0143">
            <w:pPr>
              <w:wordWrap w:val="0"/>
              <w:spacing w:line="360" w:lineRule="auto"/>
              <w:jc w:val="center"/>
              <w:rPr>
                <w:rFonts w:ascii="仿宋" w:hAnsi="仿宋" w:eastAsia="仿宋" w:cs="仿宋"/>
                <w:sz w:val="24"/>
              </w:rPr>
            </w:pPr>
          </w:p>
        </w:tc>
      </w:tr>
      <w:tr w14:paraId="63BF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2AC1A6D">
            <w:pPr>
              <w:wordWrap w:val="0"/>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6F7E84F6">
            <w:pPr>
              <w:wordWrap w:val="0"/>
              <w:spacing w:line="360" w:lineRule="auto"/>
              <w:jc w:val="center"/>
              <w:rPr>
                <w:rFonts w:ascii="仿宋" w:hAnsi="仿宋" w:eastAsia="仿宋" w:cs="仿宋"/>
                <w:sz w:val="24"/>
              </w:rPr>
            </w:pPr>
          </w:p>
        </w:tc>
      </w:tr>
    </w:tbl>
    <w:p w14:paraId="4F7BCF82">
      <w:pPr>
        <w:wordWrap w:val="0"/>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14:paraId="5BD4957A">
      <w:pPr>
        <w:pStyle w:val="81"/>
        <w:wordWrap w:val="0"/>
        <w:ind w:firstLine="9600" w:firstLineChars="4000"/>
        <w:rPr>
          <w:color w:val="auto"/>
          <w:lang w:val="zh-CN"/>
        </w:rPr>
      </w:pPr>
      <w:r>
        <w:rPr>
          <w:rFonts w:hint="eastAsia" w:ascii="仿宋" w:hAnsi="仿宋" w:eastAsia="仿宋" w:cs="仿宋"/>
          <w:color w:val="auto"/>
        </w:rPr>
        <w:t>日期：  年   月   日</w:t>
      </w:r>
    </w:p>
    <w:p w14:paraId="05774EB4">
      <w:pPr>
        <w:wordWrap w:val="0"/>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4D12F9A6">
      <w:pPr>
        <w:wordWrap w:val="0"/>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6C00403A">
      <w:pPr>
        <w:wordWrap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0ACD2A0">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61193125">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E7F3D4C">
      <w:pPr>
        <w:wordWrap w:val="0"/>
        <w:spacing w:line="360" w:lineRule="auto"/>
        <w:ind w:firstLine="482" w:firstLineChars="200"/>
        <w:rPr>
          <w:rFonts w:ascii="仿宋" w:hAnsi="仿宋" w:eastAsia="仿宋" w:cs="仿宋"/>
          <w:b/>
          <w:kern w:val="0"/>
          <w:sz w:val="24"/>
        </w:rPr>
      </w:pPr>
    </w:p>
    <w:p w14:paraId="125F52D2">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p>
    <w:p w14:paraId="6DF8FD55">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41B84D1">
      <w:pPr>
        <w:pStyle w:val="693"/>
        <w:keepNext w:val="0"/>
        <w:pageBreakBefore w:val="0"/>
        <w:tabs>
          <w:tab w:val="clear" w:pos="720"/>
        </w:tabs>
        <w:wordWrap w:val="0"/>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3" w:name="_Hlk101259491"/>
      <w:r>
        <w:rPr>
          <w:rFonts w:hint="eastAsia" w:ascii="仿宋" w:hAnsi="仿宋" w:eastAsia="仿宋" w:cs="仿宋"/>
          <w:sz w:val="32"/>
          <w:szCs w:val="32"/>
        </w:rPr>
        <w:t>（如有）</w:t>
      </w:r>
      <w:bookmarkEnd w:id="53"/>
    </w:p>
    <w:p w14:paraId="2EC2FECC">
      <w:pPr>
        <w:widowControl/>
        <w:wordWrap w:val="0"/>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9B5ACC8">
      <w:pPr>
        <w:pStyle w:val="81"/>
        <w:wordWrap w:val="0"/>
        <w:rPr>
          <w:rFonts w:ascii="仿宋" w:hAnsi="仿宋" w:eastAsia="仿宋" w:cs="仿宋"/>
          <w:b/>
          <w:color w:val="auto"/>
        </w:rPr>
      </w:pPr>
    </w:p>
    <w:p w14:paraId="19B231E0">
      <w:pPr>
        <w:pStyle w:val="82"/>
        <w:rPr>
          <w:rFonts w:ascii="仿宋" w:hAnsi="仿宋" w:eastAsia="仿宋" w:cs="仿宋"/>
          <w:b/>
          <w:sz w:val="24"/>
        </w:rPr>
      </w:pPr>
    </w:p>
    <w:p w14:paraId="64302136">
      <w:pPr>
        <w:wordWrap w:val="0"/>
        <w:rPr>
          <w:rFonts w:ascii="仿宋" w:hAnsi="仿宋" w:eastAsia="仿宋" w:cs="仿宋"/>
          <w:b/>
          <w:sz w:val="24"/>
        </w:rPr>
      </w:pPr>
    </w:p>
    <w:p w14:paraId="2576EF5B">
      <w:pPr>
        <w:pStyle w:val="81"/>
        <w:wordWrap w:val="0"/>
        <w:rPr>
          <w:rFonts w:ascii="仿宋" w:hAnsi="仿宋" w:eastAsia="仿宋" w:cs="仿宋"/>
          <w:b/>
          <w:color w:val="auto"/>
        </w:rPr>
      </w:pPr>
    </w:p>
    <w:p w14:paraId="5EC94E9F">
      <w:pPr>
        <w:pStyle w:val="82"/>
      </w:pPr>
    </w:p>
    <w:p w14:paraId="6BDA1E6C">
      <w:pPr>
        <w:pStyle w:val="82"/>
      </w:pPr>
    </w:p>
    <w:p w14:paraId="29CE0E52">
      <w:pPr>
        <w:widowControl/>
        <w:wordWrap w:val="0"/>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14:paraId="610827A5">
      <w:pPr>
        <w:widowControl/>
        <w:wordWrap w:val="0"/>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10E5C634">
      <w:pPr>
        <w:pStyle w:val="81"/>
        <w:widowControl/>
        <w:wordWrap w:val="0"/>
        <w:spacing w:line="360" w:lineRule="auto"/>
        <w:ind w:firstLine="120" w:firstLineChars="50"/>
        <w:rPr>
          <w:rFonts w:ascii="仿宋" w:hAnsi="仿宋" w:eastAsia="仿宋" w:cs="仿宋"/>
          <w:b/>
          <w:color w:val="auto"/>
        </w:rPr>
      </w:pPr>
    </w:p>
    <w:p w14:paraId="59F16386">
      <w:pPr>
        <w:pStyle w:val="82"/>
        <w:spacing w:line="360" w:lineRule="auto"/>
        <w:ind w:left="0" w:firstLine="120" w:firstLineChars="50"/>
        <w:jc w:val="left"/>
        <w:rPr>
          <w:rFonts w:ascii="仿宋" w:hAnsi="仿宋" w:eastAsia="仿宋" w:cs="仿宋"/>
          <w:b/>
          <w:sz w:val="24"/>
        </w:rPr>
      </w:pPr>
    </w:p>
    <w:p w14:paraId="1C83F315">
      <w:pPr>
        <w:pStyle w:val="693"/>
        <w:keepNext w:val="0"/>
        <w:pageBreakBefore w:val="0"/>
        <w:tabs>
          <w:tab w:val="clear" w:pos="720"/>
        </w:tabs>
        <w:wordWrap w:val="0"/>
        <w:snapToGrid w:val="0"/>
        <w:spacing w:before="120" w:after="120"/>
        <w:ind w:firstLine="643"/>
        <w:outlineLvl w:val="9"/>
        <w:rPr>
          <w:rFonts w:ascii="仿宋" w:hAnsi="仿宋" w:eastAsia="仿宋" w:cs="仿宋"/>
          <w:b w:val="0"/>
          <w:sz w:val="32"/>
          <w:szCs w:val="32"/>
        </w:rPr>
      </w:pPr>
    </w:p>
    <w:p w14:paraId="0D113995">
      <w:pPr>
        <w:wordWrap w:val="0"/>
        <w:spacing w:line="360" w:lineRule="auto"/>
        <w:ind w:right="420" w:firstLine="3614" w:firstLineChars="1000"/>
        <w:rPr>
          <w:rFonts w:ascii="仿宋" w:hAnsi="仿宋" w:eastAsia="仿宋" w:cs="仿宋"/>
          <w:b/>
          <w:kern w:val="0"/>
          <w:sz w:val="36"/>
          <w:szCs w:val="36"/>
        </w:rPr>
      </w:pPr>
    </w:p>
    <w:p w14:paraId="68DAD182">
      <w:pPr>
        <w:wordWrap w:val="0"/>
        <w:spacing w:line="360" w:lineRule="auto"/>
        <w:ind w:right="420" w:firstLine="3614" w:firstLineChars="1000"/>
        <w:rPr>
          <w:rFonts w:ascii="仿宋" w:hAnsi="仿宋" w:eastAsia="仿宋" w:cs="仿宋"/>
          <w:b/>
          <w:kern w:val="0"/>
          <w:sz w:val="36"/>
          <w:szCs w:val="36"/>
        </w:rPr>
      </w:pPr>
    </w:p>
    <w:p w14:paraId="2DA453E6">
      <w:pPr>
        <w:wordWrap w:val="0"/>
        <w:spacing w:line="360" w:lineRule="auto"/>
        <w:ind w:right="420" w:firstLine="3614" w:firstLineChars="1000"/>
        <w:rPr>
          <w:rFonts w:ascii="仿宋" w:hAnsi="仿宋" w:eastAsia="仿宋" w:cs="仿宋"/>
          <w:b/>
          <w:kern w:val="0"/>
          <w:sz w:val="36"/>
          <w:szCs w:val="36"/>
        </w:rPr>
      </w:pPr>
    </w:p>
    <w:p w14:paraId="14337912">
      <w:pPr>
        <w:wordWrap w:val="0"/>
        <w:spacing w:line="360" w:lineRule="auto"/>
        <w:ind w:right="420" w:firstLine="3614" w:firstLineChars="1000"/>
        <w:rPr>
          <w:rFonts w:ascii="仿宋" w:hAnsi="仿宋" w:eastAsia="仿宋" w:cs="仿宋"/>
          <w:b/>
          <w:kern w:val="0"/>
          <w:sz w:val="36"/>
          <w:szCs w:val="36"/>
        </w:rPr>
      </w:pPr>
    </w:p>
    <w:p w14:paraId="15B86B34">
      <w:pPr>
        <w:wordWrap w:val="0"/>
        <w:spacing w:line="360" w:lineRule="auto"/>
        <w:ind w:right="420" w:firstLine="3614" w:firstLineChars="1000"/>
        <w:rPr>
          <w:rFonts w:ascii="仿宋" w:hAnsi="仿宋" w:eastAsia="仿宋" w:cs="仿宋"/>
          <w:b/>
          <w:kern w:val="0"/>
          <w:sz w:val="36"/>
          <w:szCs w:val="36"/>
        </w:rPr>
      </w:pPr>
    </w:p>
    <w:p w14:paraId="5EF55E30">
      <w:pPr>
        <w:wordWrap w:val="0"/>
        <w:spacing w:line="360" w:lineRule="auto"/>
        <w:ind w:right="420" w:firstLine="3614" w:firstLineChars="1000"/>
        <w:rPr>
          <w:rFonts w:ascii="仿宋" w:hAnsi="仿宋" w:eastAsia="仿宋" w:cs="仿宋"/>
          <w:b/>
          <w:kern w:val="0"/>
          <w:sz w:val="36"/>
          <w:szCs w:val="36"/>
        </w:rPr>
      </w:pPr>
    </w:p>
    <w:p w14:paraId="062B4F67">
      <w:pPr>
        <w:pStyle w:val="3"/>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rPr>
      </w:pPr>
      <w:bookmarkStart w:id="54" w:name="_Toc465665161"/>
      <w:r>
        <w:rPr>
          <w:rFonts w:hint="eastAsia" w:ascii="仿宋" w:hAnsi="仿宋" w:eastAsia="仿宋" w:cs="仿宋"/>
        </w:rPr>
        <w:t>附件</w:t>
      </w:r>
      <w:bookmarkEnd w:id="54"/>
    </w:p>
    <w:p w14:paraId="4691CE7A">
      <w:pPr>
        <w:wordWrap w:val="0"/>
        <w:spacing w:line="360" w:lineRule="auto"/>
        <w:rPr>
          <w:rFonts w:ascii="仿宋" w:hAnsi="仿宋" w:eastAsia="仿宋" w:cs="仿宋"/>
          <w:b/>
          <w:sz w:val="24"/>
        </w:rPr>
      </w:pPr>
    </w:p>
    <w:p w14:paraId="62AAF0AA">
      <w:pPr>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2DF9B80">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75D4CFF">
      <w:pPr>
        <w:wordWrap w:val="0"/>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015FC821">
      <w:pPr>
        <w:wordWrap w:val="0"/>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28D4645">
      <w:pPr>
        <w:wordWrap w:val="0"/>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0CDAC52">
      <w:pPr>
        <w:wordWrap w:val="0"/>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D589045">
      <w:pPr>
        <w:wordWrap w:val="0"/>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09A36FAD">
      <w:pPr>
        <w:wordWrap w:val="0"/>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DFFF3B2">
      <w:pPr>
        <w:wordWrap w:val="0"/>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F34E82E">
      <w:pPr>
        <w:wordWrap w:val="0"/>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6BBBF17E">
      <w:pPr>
        <w:wordWrap w:val="0"/>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42C653D">
      <w:pPr>
        <w:wordWrap w:val="0"/>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6348F61">
      <w:pPr>
        <w:wordWrap w:val="0"/>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96D5B40">
      <w:pPr>
        <w:wordWrap w:val="0"/>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3526604">
      <w:pPr>
        <w:wordWrap w:val="0"/>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7B207108">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69D27FC">
      <w:pPr>
        <w:wordWrap w:val="0"/>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613AD8F">
      <w:pPr>
        <w:wordWrap w:val="0"/>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6BF63DEF">
      <w:pPr>
        <w:wordWrap w:val="0"/>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0B2E4BF">
      <w:pPr>
        <w:wordWrap w:val="0"/>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9FE5505">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3D106E4B">
      <w:pPr>
        <w:wordWrap w:val="0"/>
        <w:snapToGrid w:val="0"/>
        <w:spacing w:line="360" w:lineRule="auto"/>
        <w:rPr>
          <w:rFonts w:ascii="仿宋" w:hAnsi="仿宋" w:eastAsia="仿宋" w:cs="仿宋"/>
          <w:sz w:val="24"/>
        </w:rPr>
      </w:pPr>
      <w:r>
        <w:rPr>
          <w:rFonts w:hint="eastAsia" w:ascii="仿宋" w:hAnsi="仿宋" w:eastAsia="仿宋" w:cs="仿宋"/>
          <w:sz w:val="24"/>
        </w:rPr>
        <w:t>……</w:t>
      </w:r>
    </w:p>
    <w:p w14:paraId="3A64060B">
      <w:pPr>
        <w:wordWrap w:val="0"/>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A48A2D3">
      <w:pPr>
        <w:wordWrap w:val="0"/>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F9B2F6D">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14:paraId="3F7739F8">
      <w:pPr>
        <w:wordWrap w:val="0"/>
        <w:spacing w:line="360" w:lineRule="auto"/>
        <w:rPr>
          <w:rFonts w:ascii="仿宋" w:hAnsi="仿宋" w:eastAsia="仿宋" w:cs="仿宋"/>
          <w:sz w:val="24"/>
        </w:rPr>
      </w:pPr>
      <w:r>
        <w:rPr>
          <w:rFonts w:hint="eastAsia" w:ascii="仿宋" w:hAnsi="仿宋" w:eastAsia="仿宋" w:cs="仿宋"/>
          <w:sz w:val="24"/>
        </w:rPr>
        <w:t xml:space="preserve">日期：    </w:t>
      </w:r>
    </w:p>
    <w:p w14:paraId="5BF7C2F9">
      <w:pPr>
        <w:wordWrap w:val="0"/>
        <w:spacing w:line="360" w:lineRule="auto"/>
        <w:jc w:val="center"/>
        <w:rPr>
          <w:rFonts w:ascii="仿宋" w:hAnsi="仿宋" w:eastAsia="仿宋" w:cs="仿宋"/>
          <w:b/>
          <w:bCs/>
          <w:sz w:val="24"/>
        </w:rPr>
      </w:pPr>
    </w:p>
    <w:p w14:paraId="4AFFA92B">
      <w:pPr>
        <w:wordWrap w:val="0"/>
        <w:spacing w:line="360" w:lineRule="auto"/>
        <w:rPr>
          <w:rFonts w:ascii="仿宋" w:hAnsi="仿宋" w:eastAsia="仿宋" w:cs="仿宋"/>
          <w:b/>
          <w:sz w:val="24"/>
        </w:rPr>
      </w:pPr>
    </w:p>
    <w:p w14:paraId="4D09A0E0">
      <w:pPr>
        <w:wordWrap w:val="0"/>
        <w:spacing w:line="360" w:lineRule="auto"/>
        <w:rPr>
          <w:rFonts w:ascii="仿宋" w:hAnsi="仿宋" w:eastAsia="仿宋" w:cs="仿宋"/>
          <w:b/>
          <w:sz w:val="24"/>
        </w:rPr>
      </w:pPr>
    </w:p>
    <w:p w14:paraId="056D8B71">
      <w:pPr>
        <w:wordWrap w:val="0"/>
        <w:spacing w:line="360" w:lineRule="auto"/>
        <w:rPr>
          <w:rFonts w:ascii="仿宋" w:hAnsi="仿宋" w:eastAsia="仿宋" w:cs="仿宋"/>
          <w:b/>
          <w:sz w:val="24"/>
        </w:rPr>
      </w:pPr>
    </w:p>
    <w:p w14:paraId="568B2E43">
      <w:pPr>
        <w:wordWrap w:val="0"/>
        <w:spacing w:line="360" w:lineRule="auto"/>
        <w:rPr>
          <w:rFonts w:ascii="仿宋" w:hAnsi="仿宋" w:eastAsia="仿宋" w:cs="仿宋"/>
          <w:b/>
          <w:sz w:val="24"/>
        </w:rPr>
      </w:pPr>
      <w:r>
        <w:rPr>
          <w:rFonts w:hint="eastAsia" w:ascii="仿宋" w:hAnsi="仿宋" w:eastAsia="仿宋" w:cs="仿宋"/>
          <w:b/>
          <w:sz w:val="24"/>
        </w:rPr>
        <w:t>质疑函制作说明：</w:t>
      </w:r>
    </w:p>
    <w:p w14:paraId="347AB3BB">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624DDC48">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0089DB5">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59703A4">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D739114">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59198AF">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D9B6B69">
      <w:pPr>
        <w:widowControl/>
        <w:wordWrap w:val="0"/>
        <w:spacing w:line="360" w:lineRule="auto"/>
        <w:ind w:firstLine="600" w:firstLineChars="200"/>
        <w:jc w:val="left"/>
        <w:rPr>
          <w:rFonts w:ascii="仿宋" w:hAnsi="仿宋" w:eastAsia="仿宋" w:cs="仿宋"/>
          <w:sz w:val="30"/>
          <w:szCs w:val="30"/>
        </w:rPr>
      </w:pPr>
    </w:p>
    <w:p w14:paraId="6E745BF4">
      <w:pPr>
        <w:wordWrap w:val="0"/>
        <w:spacing w:line="360" w:lineRule="auto"/>
        <w:jc w:val="center"/>
        <w:rPr>
          <w:rFonts w:ascii="仿宋" w:hAnsi="仿宋" w:eastAsia="仿宋" w:cs="仿宋"/>
          <w:b/>
          <w:spacing w:val="6"/>
          <w:sz w:val="32"/>
          <w:szCs w:val="32"/>
        </w:rPr>
      </w:pPr>
    </w:p>
    <w:p w14:paraId="00F8A46B">
      <w:pPr>
        <w:wordWrap w:val="0"/>
        <w:spacing w:line="360" w:lineRule="auto"/>
        <w:jc w:val="center"/>
        <w:rPr>
          <w:rFonts w:ascii="仿宋" w:hAnsi="仿宋" w:eastAsia="仿宋" w:cs="仿宋"/>
          <w:b/>
          <w:spacing w:val="6"/>
          <w:sz w:val="32"/>
          <w:szCs w:val="32"/>
        </w:rPr>
      </w:pPr>
    </w:p>
    <w:p w14:paraId="5DC84B40">
      <w:pPr>
        <w:pageBreakBefore/>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7FBC0CC">
      <w:pPr>
        <w:wordWrap w:val="0"/>
        <w:spacing w:line="360" w:lineRule="auto"/>
        <w:jc w:val="center"/>
        <w:rPr>
          <w:rFonts w:ascii="仿宋" w:hAnsi="仿宋" w:eastAsia="仿宋" w:cs="仿宋"/>
          <w:b/>
          <w:sz w:val="24"/>
        </w:rPr>
      </w:pPr>
    </w:p>
    <w:p w14:paraId="402042A7">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0A9D3C4">
      <w:pPr>
        <w:wordWrap w:val="0"/>
        <w:spacing w:line="360" w:lineRule="auto"/>
        <w:rPr>
          <w:rFonts w:ascii="仿宋" w:hAnsi="仿宋" w:eastAsia="仿宋" w:cs="仿宋"/>
          <w:sz w:val="24"/>
        </w:rPr>
      </w:pPr>
      <w:r>
        <w:rPr>
          <w:rFonts w:hint="eastAsia" w:ascii="仿宋" w:hAnsi="仿宋" w:eastAsia="仿宋" w:cs="仿宋"/>
          <w:sz w:val="24"/>
        </w:rPr>
        <w:t>一、投诉相关主体基本情况</w:t>
      </w:r>
    </w:p>
    <w:p w14:paraId="7E2DCA89">
      <w:pPr>
        <w:wordWrap w:val="0"/>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3DBFDCC9">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85DDF8">
      <w:pPr>
        <w:tabs>
          <w:tab w:val="left" w:pos="6510"/>
        </w:tabs>
        <w:wordWrap w:val="0"/>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EA1297E">
      <w:pPr>
        <w:tabs>
          <w:tab w:val="left" w:pos="6510"/>
        </w:tabs>
        <w:wordWrap w:val="0"/>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7C19BAB">
      <w:pPr>
        <w:wordWrap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97DC13E">
      <w:pPr>
        <w:wordWrap w:val="0"/>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786B445B">
      <w:pPr>
        <w:wordWrap w:val="0"/>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2A5949">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B013AB">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AEF7245">
      <w:pPr>
        <w:wordWrap w:val="0"/>
        <w:spacing w:line="360" w:lineRule="auto"/>
        <w:rPr>
          <w:rFonts w:ascii="仿宋" w:hAnsi="仿宋" w:eastAsia="仿宋" w:cs="仿宋"/>
          <w:sz w:val="24"/>
        </w:rPr>
      </w:pPr>
      <w:r>
        <w:rPr>
          <w:rFonts w:hint="eastAsia" w:ascii="仿宋" w:hAnsi="仿宋" w:eastAsia="仿宋" w:cs="仿宋"/>
          <w:sz w:val="24"/>
        </w:rPr>
        <w:t>被投诉人2</w:t>
      </w:r>
    </w:p>
    <w:p w14:paraId="0EFF912B">
      <w:pPr>
        <w:wordWrap w:val="0"/>
        <w:spacing w:line="360" w:lineRule="auto"/>
        <w:rPr>
          <w:rFonts w:ascii="仿宋" w:hAnsi="仿宋" w:eastAsia="仿宋" w:cs="仿宋"/>
          <w:sz w:val="24"/>
          <w:u w:val="dotted"/>
        </w:rPr>
      </w:pPr>
      <w:r>
        <w:rPr>
          <w:rFonts w:hint="eastAsia" w:ascii="仿宋" w:hAnsi="仿宋" w:eastAsia="仿宋" w:cs="仿宋"/>
          <w:sz w:val="24"/>
        </w:rPr>
        <w:t>……</w:t>
      </w:r>
    </w:p>
    <w:p w14:paraId="7D70D8C3">
      <w:pPr>
        <w:wordWrap w:val="0"/>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38AF3E">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2A7C7D9">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9AAA014">
      <w:pPr>
        <w:wordWrap w:val="0"/>
        <w:spacing w:line="360" w:lineRule="auto"/>
        <w:rPr>
          <w:rFonts w:ascii="仿宋" w:hAnsi="仿宋" w:eastAsia="仿宋" w:cs="仿宋"/>
          <w:sz w:val="24"/>
        </w:rPr>
      </w:pPr>
      <w:r>
        <w:rPr>
          <w:rFonts w:hint="eastAsia" w:ascii="仿宋" w:hAnsi="仿宋" w:eastAsia="仿宋" w:cs="仿宋"/>
          <w:sz w:val="24"/>
        </w:rPr>
        <w:t>二、投诉项目基本情况</w:t>
      </w:r>
    </w:p>
    <w:p w14:paraId="51CC0DB6">
      <w:pPr>
        <w:wordWrap w:val="0"/>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C36CEEB">
      <w:pPr>
        <w:wordWrap w:val="0"/>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DACD201">
      <w:pPr>
        <w:wordWrap w:val="0"/>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A0158E3">
      <w:pPr>
        <w:wordWrap w:val="0"/>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0BBE54A">
      <w:pPr>
        <w:wordWrap w:val="0"/>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3582624">
      <w:pPr>
        <w:wordWrap w:val="0"/>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7BC203F">
      <w:pPr>
        <w:wordWrap w:val="0"/>
        <w:spacing w:line="360" w:lineRule="auto"/>
        <w:rPr>
          <w:rFonts w:ascii="仿宋" w:hAnsi="仿宋" w:eastAsia="仿宋" w:cs="仿宋"/>
          <w:sz w:val="24"/>
        </w:rPr>
      </w:pPr>
      <w:r>
        <w:rPr>
          <w:rFonts w:hint="eastAsia" w:ascii="仿宋" w:hAnsi="仿宋" w:eastAsia="仿宋" w:cs="仿宋"/>
          <w:sz w:val="24"/>
        </w:rPr>
        <w:t>三、质疑基本情况</w:t>
      </w:r>
    </w:p>
    <w:p w14:paraId="072E03AE">
      <w:pPr>
        <w:wordWrap w:val="0"/>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B4FE82E">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8AE882">
      <w:pPr>
        <w:wordWrap w:val="0"/>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30674C1">
      <w:pPr>
        <w:wordWrap w:val="0"/>
        <w:spacing w:line="360" w:lineRule="auto"/>
        <w:rPr>
          <w:rFonts w:ascii="仿宋" w:hAnsi="仿宋" w:eastAsia="仿宋" w:cs="仿宋"/>
          <w:sz w:val="24"/>
        </w:rPr>
      </w:pPr>
      <w:r>
        <w:rPr>
          <w:rFonts w:hint="eastAsia" w:ascii="仿宋" w:hAnsi="仿宋" w:eastAsia="仿宋" w:cs="仿宋"/>
          <w:sz w:val="24"/>
        </w:rPr>
        <w:t>四、投诉事项具体内容</w:t>
      </w:r>
    </w:p>
    <w:p w14:paraId="39B9EC6D">
      <w:pPr>
        <w:wordWrap w:val="0"/>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CAFE30C">
      <w:pPr>
        <w:wordWrap w:val="0"/>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2A607D7">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687C40E">
      <w:pPr>
        <w:wordWrap w:val="0"/>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1793E28">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23523BAE">
      <w:pPr>
        <w:wordWrap w:val="0"/>
        <w:spacing w:line="360" w:lineRule="auto"/>
        <w:rPr>
          <w:rFonts w:ascii="仿宋" w:hAnsi="仿宋" w:eastAsia="仿宋" w:cs="仿宋"/>
          <w:sz w:val="24"/>
        </w:rPr>
      </w:pPr>
      <w:r>
        <w:rPr>
          <w:rFonts w:hint="eastAsia" w:ascii="仿宋" w:hAnsi="仿宋" w:eastAsia="仿宋" w:cs="仿宋"/>
          <w:sz w:val="24"/>
        </w:rPr>
        <w:t>投诉事项2</w:t>
      </w:r>
    </w:p>
    <w:p w14:paraId="24C85011">
      <w:pPr>
        <w:wordWrap w:val="0"/>
        <w:spacing w:line="360" w:lineRule="auto"/>
        <w:rPr>
          <w:rFonts w:ascii="仿宋" w:hAnsi="仿宋" w:eastAsia="仿宋" w:cs="仿宋"/>
          <w:sz w:val="24"/>
          <w:u w:val="dotted"/>
        </w:rPr>
      </w:pPr>
      <w:r>
        <w:rPr>
          <w:rFonts w:hint="eastAsia" w:ascii="仿宋" w:hAnsi="仿宋" w:eastAsia="仿宋" w:cs="仿宋"/>
          <w:sz w:val="24"/>
        </w:rPr>
        <w:t>……</w:t>
      </w:r>
    </w:p>
    <w:p w14:paraId="33B45097">
      <w:pPr>
        <w:wordWrap w:val="0"/>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78479BA">
      <w:pPr>
        <w:wordWrap w:val="0"/>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3E8DA1">
      <w:pPr>
        <w:wordWrap w:val="0"/>
        <w:spacing w:line="360" w:lineRule="auto"/>
        <w:rPr>
          <w:rFonts w:ascii="仿宋" w:hAnsi="仿宋" w:eastAsia="仿宋" w:cs="仿宋"/>
          <w:sz w:val="24"/>
          <w:u w:val="single"/>
        </w:rPr>
      </w:pPr>
      <w:r>
        <w:rPr>
          <w:rFonts w:hint="eastAsia" w:ascii="仿宋" w:hAnsi="仿宋" w:eastAsia="仿宋" w:cs="仿宋"/>
          <w:sz w:val="24"/>
        </w:rPr>
        <w:t xml:space="preserve">                                                                                                    </w:t>
      </w:r>
    </w:p>
    <w:p w14:paraId="1ACC2C66">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14:paraId="25D00B27">
      <w:pPr>
        <w:wordWrap w:val="0"/>
        <w:spacing w:line="360" w:lineRule="auto"/>
        <w:rPr>
          <w:rFonts w:ascii="仿宋" w:hAnsi="仿宋" w:eastAsia="仿宋" w:cs="仿宋"/>
          <w:sz w:val="24"/>
        </w:rPr>
      </w:pPr>
      <w:r>
        <w:rPr>
          <w:rFonts w:hint="eastAsia" w:ascii="仿宋" w:hAnsi="仿宋" w:eastAsia="仿宋" w:cs="仿宋"/>
          <w:sz w:val="24"/>
        </w:rPr>
        <w:t xml:space="preserve">日期：    </w:t>
      </w:r>
    </w:p>
    <w:p w14:paraId="39489AF1">
      <w:pPr>
        <w:wordWrap w:val="0"/>
        <w:spacing w:line="360" w:lineRule="auto"/>
        <w:rPr>
          <w:rFonts w:ascii="仿宋" w:hAnsi="仿宋" w:eastAsia="仿宋" w:cs="仿宋"/>
          <w:b/>
          <w:sz w:val="24"/>
        </w:rPr>
      </w:pPr>
      <w:r>
        <w:rPr>
          <w:rFonts w:hint="eastAsia" w:ascii="仿宋" w:hAnsi="仿宋" w:eastAsia="仿宋" w:cs="仿宋"/>
          <w:b/>
          <w:sz w:val="24"/>
        </w:rPr>
        <w:t>投诉书制作说明：</w:t>
      </w:r>
    </w:p>
    <w:p w14:paraId="316CE17C">
      <w:pPr>
        <w:widowControl/>
        <w:wordWrap w:val="0"/>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913309B">
      <w:pPr>
        <w:widowControl/>
        <w:wordWrap w:val="0"/>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03C8CFE">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DF9A838">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DB72BD0">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7187845">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0CAC144">
      <w:pPr>
        <w:widowControl/>
        <w:wordWrap w:val="0"/>
        <w:spacing w:line="360" w:lineRule="auto"/>
        <w:ind w:firstLine="480" w:firstLineChars="200"/>
        <w:jc w:val="left"/>
        <w:rPr>
          <w:rFonts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D650B25">
      <w:pPr>
        <w:pageBreakBefore/>
        <w:wordWrap w:val="0"/>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869622F">
      <w:pPr>
        <w:wordWrap w:val="0"/>
        <w:spacing w:line="360" w:lineRule="auto"/>
        <w:rPr>
          <w:rFonts w:ascii="仿宋" w:hAnsi="仿宋" w:eastAsia="仿宋" w:cs="仿宋"/>
          <w:sz w:val="24"/>
          <w:u w:val="single"/>
        </w:rPr>
      </w:pPr>
    </w:p>
    <w:p w14:paraId="3DE87373">
      <w:pPr>
        <w:wordWrap w:val="0"/>
        <w:spacing w:line="360" w:lineRule="auto"/>
        <w:rPr>
          <w:rFonts w:ascii="仿宋" w:hAnsi="仿宋" w:eastAsia="仿宋" w:cs="仿宋"/>
          <w:sz w:val="24"/>
        </w:rPr>
      </w:pPr>
      <w:r>
        <w:rPr>
          <w:rFonts w:hint="eastAsia" w:ascii="仿宋" w:hAnsi="仿宋" w:eastAsia="仿宋" w:cs="仿宋"/>
          <w:sz w:val="24"/>
          <w:u w:val="single"/>
        </w:rPr>
        <w:t>绍兴市数据局、浙江翔实建设项目管理有限公司：</w:t>
      </w:r>
    </w:p>
    <w:p w14:paraId="19A1DC78">
      <w:pPr>
        <w:wordWrap w:val="0"/>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你方组织的2025年绍兴市电子政务外网续建项目【招标编号：CGSHZJ-2025-N001159】</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193AB54">
      <w:pPr>
        <w:wordWrap w:val="0"/>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9209726">
      <w:pPr>
        <w:wordWrap w:val="0"/>
        <w:spacing w:line="360" w:lineRule="auto"/>
        <w:ind w:firstLine="494"/>
        <w:rPr>
          <w:rFonts w:ascii="仿宋" w:hAnsi="仿宋" w:eastAsia="仿宋" w:cs="仿宋"/>
          <w:sz w:val="24"/>
        </w:rPr>
      </w:pPr>
    </w:p>
    <w:p w14:paraId="02535A5C">
      <w:pPr>
        <w:wordWrap w:val="0"/>
        <w:spacing w:line="360" w:lineRule="auto"/>
        <w:ind w:firstLine="494"/>
        <w:rPr>
          <w:rFonts w:ascii="仿宋" w:hAnsi="仿宋" w:eastAsia="仿宋" w:cs="仿宋"/>
          <w:sz w:val="24"/>
        </w:rPr>
      </w:pPr>
    </w:p>
    <w:p w14:paraId="52BE2ED2">
      <w:pPr>
        <w:wordWrap w:val="0"/>
        <w:spacing w:line="360" w:lineRule="auto"/>
        <w:ind w:firstLine="494"/>
        <w:rPr>
          <w:rFonts w:ascii="仿宋" w:hAnsi="仿宋" w:eastAsia="仿宋" w:cs="仿宋"/>
          <w:sz w:val="24"/>
        </w:rPr>
      </w:pPr>
    </w:p>
    <w:p w14:paraId="65171F5B">
      <w:pPr>
        <w:wordWrap w:val="0"/>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431ADA92">
      <w:pPr>
        <w:wordWrap w:val="0"/>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783FFE2F">
      <w:pPr>
        <w:pStyle w:val="81"/>
        <w:wordWrap w:val="0"/>
        <w:rPr>
          <w:color w:val="auto"/>
        </w:rPr>
      </w:pPr>
    </w:p>
    <w:p w14:paraId="4A074789">
      <w:pPr>
        <w:wordWrap w:val="0"/>
        <w:rPr>
          <w:rFonts w:ascii="仿宋" w:hAnsi="仿宋" w:eastAsia="仿宋" w:cs="仿宋"/>
          <w:sz w:val="24"/>
        </w:rPr>
      </w:pPr>
      <w:r>
        <w:rPr>
          <w:rFonts w:hint="eastAsia" w:ascii="仿宋" w:hAnsi="仿宋" w:eastAsia="仿宋" w:cs="仿宋"/>
          <w:b/>
          <w:bCs/>
          <w:sz w:val="24"/>
        </w:rPr>
        <w:t>附：</w:t>
      </w:r>
    </w:p>
    <w:p w14:paraId="1450335B">
      <w:pPr>
        <w:wordWrap w:val="0"/>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950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4697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7052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4595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3CEE2B4">
      <w:pPr>
        <w:wordWrap w:val="0"/>
        <w:autoSpaceDE w:val="0"/>
        <w:autoSpaceDN w:val="0"/>
        <w:jc w:val="center"/>
        <w:rPr>
          <w:rFonts w:ascii="仿宋" w:hAnsi="仿宋" w:eastAsia="仿宋" w:cs="仿宋"/>
          <w:b/>
          <w:spacing w:val="6"/>
          <w:sz w:val="32"/>
          <w:szCs w:val="32"/>
        </w:rPr>
      </w:pPr>
    </w:p>
    <w:p w14:paraId="12DBF985">
      <w:pPr>
        <w:wordWrap w:val="0"/>
        <w:autoSpaceDE w:val="0"/>
        <w:autoSpaceDN w:val="0"/>
        <w:jc w:val="center"/>
        <w:rPr>
          <w:rFonts w:ascii="仿宋" w:hAnsi="仿宋" w:eastAsia="仿宋" w:cs="仿宋"/>
          <w:b/>
          <w:spacing w:val="6"/>
          <w:sz w:val="32"/>
          <w:szCs w:val="32"/>
        </w:rPr>
      </w:pPr>
    </w:p>
    <w:p w14:paraId="1C002CE6">
      <w:pPr>
        <w:wordWrap w:val="0"/>
        <w:autoSpaceDE w:val="0"/>
        <w:autoSpaceDN w:val="0"/>
        <w:jc w:val="center"/>
        <w:rPr>
          <w:rFonts w:ascii="仿宋" w:hAnsi="仿宋" w:eastAsia="仿宋" w:cs="仿宋"/>
          <w:b/>
          <w:spacing w:val="6"/>
          <w:sz w:val="32"/>
          <w:szCs w:val="32"/>
        </w:rPr>
      </w:pPr>
    </w:p>
    <w:p w14:paraId="4DC73544">
      <w:pPr>
        <w:wordWrap w:val="0"/>
        <w:autoSpaceDE w:val="0"/>
        <w:autoSpaceDN w:val="0"/>
        <w:jc w:val="center"/>
        <w:rPr>
          <w:rFonts w:ascii="仿宋" w:hAnsi="仿宋" w:eastAsia="仿宋" w:cs="仿宋"/>
          <w:b/>
          <w:spacing w:val="6"/>
          <w:sz w:val="32"/>
          <w:szCs w:val="32"/>
        </w:rPr>
      </w:pPr>
    </w:p>
    <w:p w14:paraId="6E535701">
      <w:pPr>
        <w:wordWrap w:val="0"/>
        <w:autoSpaceDE w:val="0"/>
        <w:autoSpaceDN w:val="0"/>
        <w:jc w:val="center"/>
        <w:rPr>
          <w:rFonts w:ascii="仿宋" w:hAnsi="仿宋" w:eastAsia="仿宋" w:cs="仿宋"/>
          <w:b/>
          <w:spacing w:val="6"/>
          <w:sz w:val="32"/>
          <w:szCs w:val="32"/>
        </w:rPr>
      </w:pPr>
    </w:p>
    <w:p w14:paraId="0E3DB162">
      <w:pPr>
        <w:wordWrap w:val="0"/>
        <w:autoSpaceDE w:val="0"/>
        <w:autoSpaceDN w:val="0"/>
        <w:jc w:val="center"/>
        <w:rPr>
          <w:rFonts w:ascii="仿宋" w:hAnsi="仿宋" w:eastAsia="仿宋" w:cs="仿宋"/>
          <w:b/>
          <w:spacing w:val="6"/>
          <w:sz w:val="32"/>
          <w:szCs w:val="32"/>
        </w:rPr>
      </w:pPr>
    </w:p>
    <w:p w14:paraId="6FCAC55B">
      <w:pPr>
        <w:wordWrap w:val="0"/>
        <w:autoSpaceDE w:val="0"/>
        <w:autoSpaceDN w:val="0"/>
        <w:jc w:val="center"/>
        <w:rPr>
          <w:rFonts w:ascii="仿宋" w:hAnsi="仿宋" w:eastAsia="仿宋" w:cs="仿宋"/>
          <w:b/>
          <w:spacing w:val="6"/>
          <w:sz w:val="32"/>
          <w:szCs w:val="32"/>
        </w:rPr>
      </w:pPr>
    </w:p>
    <w:p w14:paraId="51021C35">
      <w:pPr>
        <w:wordWrap w:val="0"/>
        <w:autoSpaceDE w:val="0"/>
        <w:autoSpaceDN w:val="0"/>
        <w:jc w:val="center"/>
        <w:rPr>
          <w:rFonts w:ascii="仿宋" w:hAnsi="仿宋" w:eastAsia="仿宋" w:cs="仿宋"/>
          <w:b/>
          <w:spacing w:val="6"/>
          <w:sz w:val="32"/>
          <w:szCs w:val="32"/>
        </w:rPr>
      </w:pPr>
    </w:p>
    <w:p w14:paraId="590109AD">
      <w:pPr>
        <w:wordWrap w:val="0"/>
        <w:autoSpaceDE w:val="0"/>
        <w:autoSpaceDN w:val="0"/>
        <w:jc w:val="center"/>
        <w:rPr>
          <w:rFonts w:ascii="仿宋" w:hAnsi="仿宋" w:eastAsia="仿宋" w:cs="仿宋"/>
          <w:b/>
          <w:spacing w:val="6"/>
          <w:sz w:val="32"/>
          <w:szCs w:val="32"/>
        </w:rPr>
      </w:pPr>
    </w:p>
    <w:p w14:paraId="17DD0552">
      <w:pPr>
        <w:wordWrap w:val="0"/>
        <w:autoSpaceDE w:val="0"/>
        <w:autoSpaceDN w:val="0"/>
        <w:jc w:val="center"/>
        <w:rPr>
          <w:rFonts w:ascii="仿宋" w:hAnsi="仿宋" w:eastAsia="仿宋" w:cs="仿宋"/>
          <w:b/>
          <w:spacing w:val="6"/>
          <w:sz w:val="32"/>
          <w:szCs w:val="32"/>
        </w:rPr>
      </w:pPr>
    </w:p>
    <w:p w14:paraId="1521DB9B">
      <w:pPr>
        <w:wordWrap w:val="0"/>
        <w:autoSpaceDE w:val="0"/>
        <w:autoSpaceDN w:val="0"/>
        <w:jc w:val="center"/>
        <w:rPr>
          <w:rFonts w:ascii="仿宋" w:hAnsi="仿宋" w:eastAsia="仿宋" w:cs="仿宋"/>
          <w:b/>
          <w:spacing w:val="6"/>
          <w:sz w:val="32"/>
          <w:szCs w:val="32"/>
        </w:rPr>
      </w:pPr>
    </w:p>
    <w:p w14:paraId="4EF2815B">
      <w:pPr>
        <w:wordWrap w:val="0"/>
        <w:autoSpaceDE w:val="0"/>
        <w:autoSpaceDN w:val="0"/>
        <w:jc w:val="center"/>
        <w:rPr>
          <w:rFonts w:ascii="仿宋" w:hAnsi="仿宋" w:eastAsia="仿宋" w:cs="仿宋"/>
          <w:b/>
          <w:spacing w:val="6"/>
          <w:sz w:val="32"/>
          <w:szCs w:val="32"/>
        </w:rPr>
      </w:pPr>
    </w:p>
    <w:p w14:paraId="485954CD">
      <w:pPr>
        <w:wordWrap w:val="0"/>
        <w:autoSpaceDE w:val="0"/>
        <w:autoSpaceDN w:val="0"/>
        <w:jc w:val="center"/>
        <w:rPr>
          <w:rFonts w:ascii="仿宋" w:hAnsi="仿宋" w:eastAsia="仿宋" w:cs="仿宋"/>
          <w:b/>
          <w:spacing w:val="6"/>
          <w:sz w:val="32"/>
          <w:szCs w:val="32"/>
        </w:rPr>
      </w:pPr>
    </w:p>
    <w:p w14:paraId="26172706">
      <w:pPr>
        <w:pageBreakBefore/>
        <w:wordWrap w:val="0"/>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6140CFE5">
      <w:pPr>
        <w:widowControl/>
        <w:wordWrap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E745F4F">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2025年绍兴市电子政务外网续建项目【招标编号：CGSHZJ-2025-N001159】</w:t>
      </w:r>
      <w:r>
        <w:rPr>
          <w:rFonts w:hint="eastAsia" w:ascii="仿宋" w:hAnsi="仿宋" w:eastAsia="仿宋" w:cs="仿宋"/>
          <w:kern w:val="0"/>
          <w:sz w:val="24"/>
          <w:lang w:val="zh-CN"/>
        </w:rPr>
        <w:t xml:space="preserve">投标。 </w:t>
      </w:r>
    </w:p>
    <w:p w14:paraId="21790862">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B43514C">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092A535">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4D89881">
      <w:pPr>
        <w:wordWrap w:val="0"/>
        <w:snapToGrid w:val="0"/>
        <w:spacing w:line="360" w:lineRule="auto"/>
        <w:ind w:firstLine="576"/>
        <w:rPr>
          <w:rFonts w:ascii="仿宋" w:hAnsi="仿宋" w:eastAsia="仿宋" w:cs="仿宋"/>
          <w:kern w:val="0"/>
          <w:sz w:val="24"/>
          <w:lang w:val="zh-CN"/>
        </w:rPr>
      </w:pPr>
      <w:bookmarkStart w:id="5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45F53D1">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81F79A8">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5"/>
    <w:p w14:paraId="3A8AD7E8">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B89A9C2">
      <w:pPr>
        <w:wordWrap w:val="0"/>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B426671">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D60FDB3">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CF1B796">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01CBD33">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99320DA">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C5FFE12">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9A2DF31">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8592EF2">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06AD314">
      <w:pPr>
        <w:wordWrap w:val="0"/>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D3085F3">
      <w:pPr>
        <w:wordWrap w:val="0"/>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398F9365">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416548B">
      <w:pPr>
        <w:wordWrap w:val="0"/>
        <w:autoSpaceDE w:val="0"/>
        <w:autoSpaceDN w:val="0"/>
        <w:jc w:val="center"/>
        <w:rPr>
          <w:rFonts w:ascii="仿宋" w:hAnsi="仿宋" w:eastAsia="仿宋" w:cs="仿宋"/>
          <w:b/>
          <w:spacing w:val="6"/>
          <w:sz w:val="32"/>
          <w:szCs w:val="32"/>
        </w:rPr>
      </w:pPr>
    </w:p>
    <w:p w14:paraId="77B643F1">
      <w:pPr>
        <w:wordWrap w:val="0"/>
        <w:autoSpaceDE w:val="0"/>
        <w:autoSpaceDN w:val="0"/>
        <w:jc w:val="center"/>
        <w:rPr>
          <w:rFonts w:ascii="仿宋" w:hAnsi="仿宋" w:eastAsia="仿宋" w:cs="仿宋"/>
          <w:b/>
          <w:spacing w:val="6"/>
          <w:sz w:val="32"/>
          <w:szCs w:val="32"/>
        </w:rPr>
      </w:pPr>
    </w:p>
    <w:p w14:paraId="26596086">
      <w:pPr>
        <w:wordWrap w:val="0"/>
        <w:autoSpaceDE w:val="0"/>
        <w:autoSpaceDN w:val="0"/>
        <w:jc w:val="center"/>
        <w:rPr>
          <w:rFonts w:ascii="仿宋" w:hAnsi="仿宋" w:eastAsia="仿宋" w:cs="仿宋"/>
          <w:b/>
          <w:spacing w:val="6"/>
          <w:sz w:val="32"/>
          <w:szCs w:val="32"/>
        </w:rPr>
      </w:pPr>
    </w:p>
    <w:p w14:paraId="4DD8C4C7">
      <w:pPr>
        <w:wordWrap w:val="0"/>
        <w:autoSpaceDE w:val="0"/>
        <w:autoSpaceDN w:val="0"/>
        <w:jc w:val="center"/>
        <w:rPr>
          <w:rFonts w:ascii="仿宋" w:hAnsi="仿宋" w:eastAsia="仿宋" w:cs="仿宋"/>
          <w:b/>
          <w:spacing w:val="6"/>
          <w:sz w:val="32"/>
          <w:szCs w:val="32"/>
        </w:rPr>
      </w:pPr>
    </w:p>
    <w:p w14:paraId="1001E6CE">
      <w:pPr>
        <w:wordWrap w:val="0"/>
        <w:autoSpaceDE w:val="0"/>
        <w:autoSpaceDN w:val="0"/>
        <w:jc w:val="center"/>
        <w:rPr>
          <w:rFonts w:ascii="仿宋" w:hAnsi="仿宋" w:eastAsia="仿宋" w:cs="仿宋"/>
          <w:b/>
          <w:spacing w:val="6"/>
          <w:sz w:val="32"/>
          <w:szCs w:val="32"/>
        </w:rPr>
      </w:pPr>
    </w:p>
    <w:p w14:paraId="34001E84">
      <w:pPr>
        <w:wordWrap w:val="0"/>
        <w:autoSpaceDE w:val="0"/>
        <w:autoSpaceDN w:val="0"/>
        <w:jc w:val="center"/>
        <w:rPr>
          <w:rFonts w:ascii="仿宋" w:hAnsi="仿宋" w:eastAsia="仿宋" w:cs="仿宋"/>
          <w:b/>
          <w:spacing w:val="6"/>
          <w:sz w:val="32"/>
          <w:szCs w:val="32"/>
        </w:rPr>
      </w:pPr>
    </w:p>
    <w:p w14:paraId="039F71D8">
      <w:pPr>
        <w:wordWrap w:val="0"/>
        <w:autoSpaceDE w:val="0"/>
        <w:autoSpaceDN w:val="0"/>
        <w:jc w:val="center"/>
        <w:rPr>
          <w:rFonts w:ascii="仿宋" w:hAnsi="仿宋" w:eastAsia="仿宋" w:cs="仿宋"/>
          <w:b/>
          <w:spacing w:val="6"/>
          <w:sz w:val="32"/>
          <w:szCs w:val="32"/>
        </w:rPr>
      </w:pPr>
    </w:p>
    <w:p w14:paraId="16DF0E50">
      <w:pPr>
        <w:wordWrap w:val="0"/>
        <w:autoSpaceDE w:val="0"/>
        <w:autoSpaceDN w:val="0"/>
        <w:jc w:val="center"/>
        <w:rPr>
          <w:rFonts w:ascii="仿宋" w:hAnsi="仿宋" w:eastAsia="仿宋" w:cs="仿宋"/>
          <w:b/>
          <w:spacing w:val="6"/>
          <w:sz w:val="32"/>
          <w:szCs w:val="32"/>
        </w:rPr>
      </w:pPr>
    </w:p>
    <w:p w14:paraId="0634D84D">
      <w:pPr>
        <w:wordWrap w:val="0"/>
        <w:autoSpaceDE w:val="0"/>
        <w:autoSpaceDN w:val="0"/>
        <w:jc w:val="center"/>
        <w:rPr>
          <w:rFonts w:ascii="仿宋" w:hAnsi="仿宋" w:eastAsia="仿宋" w:cs="仿宋"/>
          <w:b/>
          <w:spacing w:val="6"/>
          <w:sz w:val="32"/>
          <w:szCs w:val="32"/>
        </w:rPr>
      </w:pPr>
    </w:p>
    <w:p w14:paraId="345AAF28">
      <w:pPr>
        <w:wordWrap w:val="0"/>
        <w:autoSpaceDE w:val="0"/>
        <w:autoSpaceDN w:val="0"/>
        <w:jc w:val="center"/>
        <w:rPr>
          <w:rFonts w:ascii="仿宋" w:hAnsi="仿宋" w:eastAsia="仿宋" w:cs="仿宋"/>
          <w:b/>
          <w:spacing w:val="6"/>
          <w:sz w:val="32"/>
          <w:szCs w:val="32"/>
        </w:rPr>
      </w:pPr>
    </w:p>
    <w:p w14:paraId="15FE5951">
      <w:pPr>
        <w:wordWrap w:val="0"/>
        <w:autoSpaceDE w:val="0"/>
        <w:autoSpaceDN w:val="0"/>
        <w:jc w:val="center"/>
        <w:rPr>
          <w:rFonts w:ascii="仿宋" w:hAnsi="仿宋" w:eastAsia="仿宋" w:cs="仿宋"/>
          <w:b/>
          <w:spacing w:val="6"/>
          <w:sz w:val="32"/>
          <w:szCs w:val="32"/>
        </w:rPr>
      </w:pPr>
    </w:p>
    <w:p w14:paraId="59B52C5A">
      <w:pPr>
        <w:wordWrap w:val="0"/>
        <w:autoSpaceDE w:val="0"/>
        <w:autoSpaceDN w:val="0"/>
        <w:jc w:val="center"/>
        <w:rPr>
          <w:rFonts w:ascii="仿宋" w:hAnsi="仿宋" w:eastAsia="仿宋" w:cs="仿宋"/>
          <w:b/>
          <w:spacing w:val="6"/>
          <w:sz w:val="32"/>
          <w:szCs w:val="32"/>
        </w:rPr>
      </w:pPr>
    </w:p>
    <w:p w14:paraId="16734DD1">
      <w:pPr>
        <w:wordWrap w:val="0"/>
        <w:autoSpaceDE w:val="0"/>
        <w:autoSpaceDN w:val="0"/>
        <w:jc w:val="center"/>
        <w:rPr>
          <w:rFonts w:ascii="仿宋" w:hAnsi="仿宋" w:eastAsia="仿宋" w:cs="仿宋"/>
          <w:b/>
          <w:spacing w:val="6"/>
          <w:sz w:val="32"/>
          <w:szCs w:val="32"/>
        </w:rPr>
      </w:pPr>
    </w:p>
    <w:p w14:paraId="607D0B96">
      <w:pPr>
        <w:wordWrap w:val="0"/>
        <w:autoSpaceDE w:val="0"/>
        <w:autoSpaceDN w:val="0"/>
        <w:jc w:val="center"/>
        <w:rPr>
          <w:rFonts w:ascii="仿宋" w:hAnsi="仿宋" w:eastAsia="仿宋" w:cs="仿宋"/>
          <w:b/>
          <w:spacing w:val="6"/>
          <w:sz w:val="32"/>
          <w:szCs w:val="32"/>
        </w:rPr>
      </w:pPr>
    </w:p>
    <w:p w14:paraId="38327054">
      <w:pPr>
        <w:wordWrap w:val="0"/>
        <w:autoSpaceDE w:val="0"/>
        <w:autoSpaceDN w:val="0"/>
        <w:jc w:val="center"/>
        <w:rPr>
          <w:rFonts w:ascii="仿宋" w:hAnsi="仿宋" w:eastAsia="仿宋" w:cs="仿宋"/>
          <w:b/>
          <w:spacing w:val="6"/>
          <w:sz w:val="32"/>
          <w:szCs w:val="32"/>
        </w:rPr>
      </w:pPr>
    </w:p>
    <w:p w14:paraId="020C2381">
      <w:pPr>
        <w:wordWrap w:val="0"/>
        <w:autoSpaceDE w:val="0"/>
        <w:autoSpaceDN w:val="0"/>
        <w:jc w:val="center"/>
        <w:rPr>
          <w:rFonts w:ascii="仿宋" w:hAnsi="仿宋" w:eastAsia="仿宋" w:cs="仿宋"/>
          <w:b/>
          <w:spacing w:val="6"/>
          <w:sz w:val="32"/>
          <w:szCs w:val="32"/>
        </w:rPr>
      </w:pPr>
    </w:p>
    <w:p w14:paraId="26BACF4D">
      <w:pPr>
        <w:wordWrap w:val="0"/>
        <w:snapToGrid w:val="0"/>
        <w:spacing w:line="360" w:lineRule="auto"/>
        <w:jc w:val="center"/>
        <w:outlineLvl w:val="0"/>
        <w:rPr>
          <w:rFonts w:ascii="仿宋" w:hAnsi="仿宋" w:eastAsia="仿宋" w:cs="仿宋"/>
          <w:b/>
          <w:kern w:val="0"/>
          <w:sz w:val="32"/>
          <w:szCs w:val="32"/>
        </w:rPr>
      </w:pPr>
    </w:p>
    <w:p w14:paraId="67AF82BB">
      <w:pPr>
        <w:wordWrap w:val="0"/>
        <w:snapToGrid w:val="0"/>
        <w:spacing w:line="360" w:lineRule="auto"/>
        <w:jc w:val="center"/>
        <w:outlineLvl w:val="0"/>
        <w:rPr>
          <w:rFonts w:ascii="仿宋" w:hAnsi="仿宋" w:eastAsia="仿宋" w:cs="仿宋"/>
          <w:b/>
          <w:kern w:val="0"/>
          <w:sz w:val="32"/>
          <w:szCs w:val="32"/>
        </w:rPr>
      </w:pPr>
    </w:p>
    <w:p w14:paraId="533734E5">
      <w:pPr>
        <w:wordWrap w:val="0"/>
        <w:snapToGrid w:val="0"/>
        <w:spacing w:line="360" w:lineRule="auto"/>
        <w:jc w:val="center"/>
        <w:outlineLvl w:val="0"/>
        <w:rPr>
          <w:rFonts w:ascii="仿宋" w:hAnsi="仿宋" w:eastAsia="仿宋" w:cs="仿宋"/>
          <w:b/>
          <w:kern w:val="0"/>
          <w:sz w:val="32"/>
          <w:szCs w:val="32"/>
        </w:rPr>
      </w:pPr>
    </w:p>
    <w:p w14:paraId="07F523CA">
      <w:pPr>
        <w:pageBreakBefore/>
        <w:wordWrap w:val="0"/>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626AB3C1">
      <w:pPr>
        <w:widowControl/>
        <w:wordWrap w:val="0"/>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27ED5DF">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2025年绍兴市电子政务外网续建项目【招标编号：CGSHZJ-2025-N001159】</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6DF8EEC">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097AD572">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85B247F">
      <w:pPr>
        <w:pStyle w:val="4"/>
        <w:wordWrap w:val="0"/>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B93EACF">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4A3FCC4">
      <w:pPr>
        <w:wordWrap w:val="0"/>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2249E87">
      <w:pPr>
        <w:wordWrap w:val="0"/>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6"/>
    </w:p>
    <w:p w14:paraId="11E28B25">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B00C5B6">
      <w:pPr>
        <w:wordWrap w:val="0"/>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27ADA498">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4B902E04">
      <w:pPr>
        <w:wordWrap w:val="0"/>
        <w:snapToGrid w:val="0"/>
        <w:spacing w:line="360" w:lineRule="auto"/>
        <w:ind w:firstLine="576"/>
        <w:rPr>
          <w:rFonts w:ascii="仿宋" w:hAnsi="仿宋" w:eastAsia="仿宋" w:cs="仿宋"/>
          <w:kern w:val="0"/>
          <w:sz w:val="24"/>
        </w:rPr>
      </w:pPr>
      <w:r>
        <w:rPr>
          <w:rFonts w:hint="eastAsia" w:ascii="仿宋" w:hAnsi="仿宋" w:eastAsia="仿宋" w:cs="仿宋"/>
          <w:u w:val="single"/>
        </w:rPr>
        <w:t xml:space="preserve">                                                                         </w:t>
      </w:r>
    </w:p>
    <w:p w14:paraId="75421E46">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49066EF">
      <w:pPr>
        <w:wordWrap w:val="0"/>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32C989E9">
      <w:pPr>
        <w:wordWrap w:val="0"/>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78BC7420">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70BFF093">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E7D2879">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7286612D">
      <w:pPr>
        <w:wordWrap w:val="0"/>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284AF688">
      <w:pPr>
        <w:wordWrap w:val="0"/>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EE08A8F">
      <w:pPr>
        <w:wordWrap w:val="0"/>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73070E8">
      <w:pPr>
        <w:wordWrap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8684FC5">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4C90A16">
      <w:pPr>
        <w:wordWrap w:val="0"/>
        <w:autoSpaceDE w:val="0"/>
        <w:autoSpaceDN w:val="0"/>
        <w:jc w:val="center"/>
        <w:rPr>
          <w:rFonts w:ascii="仿宋" w:hAnsi="仿宋" w:eastAsia="仿宋" w:cs="仿宋"/>
          <w:b/>
          <w:spacing w:val="6"/>
          <w:sz w:val="32"/>
          <w:szCs w:val="32"/>
        </w:rPr>
      </w:pPr>
    </w:p>
    <w:p w14:paraId="0F94DFD0">
      <w:pPr>
        <w:wordWrap w:val="0"/>
        <w:autoSpaceDE w:val="0"/>
        <w:autoSpaceDN w:val="0"/>
        <w:jc w:val="center"/>
        <w:rPr>
          <w:rFonts w:ascii="仿宋" w:hAnsi="仿宋" w:eastAsia="仿宋" w:cs="仿宋"/>
          <w:b/>
          <w:spacing w:val="6"/>
          <w:sz w:val="32"/>
          <w:szCs w:val="32"/>
        </w:rPr>
      </w:pPr>
    </w:p>
    <w:p w14:paraId="5D5ADEAA">
      <w:pPr>
        <w:wordWrap w:val="0"/>
        <w:autoSpaceDE w:val="0"/>
        <w:autoSpaceDN w:val="0"/>
        <w:jc w:val="center"/>
        <w:rPr>
          <w:rFonts w:ascii="仿宋" w:hAnsi="仿宋" w:eastAsia="仿宋" w:cs="仿宋"/>
          <w:b/>
          <w:spacing w:val="6"/>
          <w:sz w:val="32"/>
          <w:szCs w:val="32"/>
        </w:rPr>
      </w:pPr>
    </w:p>
    <w:p w14:paraId="021D1121">
      <w:pPr>
        <w:wordWrap w:val="0"/>
        <w:autoSpaceDE w:val="0"/>
        <w:autoSpaceDN w:val="0"/>
        <w:jc w:val="center"/>
        <w:rPr>
          <w:rFonts w:ascii="仿宋" w:hAnsi="仿宋" w:eastAsia="仿宋" w:cs="仿宋"/>
          <w:b/>
          <w:spacing w:val="6"/>
          <w:sz w:val="32"/>
          <w:szCs w:val="32"/>
        </w:rPr>
      </w:pPr>
    </w:p>
    <w:p w14:paraId="3026CBA6">
      <w:pPr>
        <w:wordWrap w:val="0"/>
        <w:autoSpaceDE w:val="0"/>
        <w:autoSpaceDN w:val="0"/>
        <w:jc w:val="center"/>
        <w:rPr>
          <w:rFonts w:ascii="仿宋" w:hAnsi="仿宋" w:eastAsia="仿宋" w:cs="仿宋"/>
          <w:b/>
          <w:spacing w:val="6"/>
          <w:sz w:val="32"/>
          <w:szCs w:val="32"/>
        </w:rPr>
      </w:pPr>
    </w:p>
    <w:p w14:paraId="5B5F5CAC">
      <w:pPr>
        <w:wordWrap w:val="0"/>
        <w:autoSpaceDE w:val="0"/>
        <w:autoSpaceDN w:val="0"/>
        <w:jc w:val="center"/>
        <w:rPr>
          <w:rFonts w:ascii="仿宋" w:hAnsi="仿宋" w:eastAsia="仿宋" w:cs="仿宋"/>
          <w:b/>
          <w:spacing w:val="6"/>
          <w:sz w:val="32"/>
          <w:szCs w:val="32"/>
        </w:rPr>
      </w:pPr>
    </w:p>
    <w:p w14:paraId="74731A42">
      <w:pPr>
        <w:wordWrap w:val="0"/>
        <w:autoSpaceDE w:val="0"/>
        <w:autoSpaceDN w:val="0"/>
        <w:jc w:val="center"/>
        <w:rPr>
          <w:rFonts w:ascii="仿宋" w:hAnsi="仿宋" w:eastAsia="仿宋" w:cs="仿宋"/>
          <w:b/>
          <w:spacing w:val="6"/>
          <w:sz w:val="32"/>
          <w:szCs w:val="32"/>
        </w:rPr>
      </w:pPr>
    </w:p>
    <w:p w14:paraId="7EC345C4">
      <w:pPr>
        <w:wordWrap w:val="0"/>
        <w:autoSpaceDE w:val="0"/>
        <w:autoSpaceDN w:val="0"/>
        <w:jc w:val="center"/>
        <w:rPr>
          <w:rFonts w:ascii="仿宋" w:hAnsi="仿宋" w:eastAsia="仿宋" w:cs="仿宋"/>
          <w:b/>
          <w:spacing w:val="6"/>
          <w:sz w:val="32"/>
          <w:szCs w:val="32"/>
        </w:rPr>
      </w:pPr>
    </w:p>
    <w:p w14:paraId="245870B5">
      <w:pPr>
        <w:wordWrap w:val="0"/>
        <w:autoSpaceDE w:val="0"/>
        <w:autoSpaceDN w:val="0"/>
        <w:jc w:val="center"/>
        <w:rPr>
          <w:rFonts w:ascii="仿宋" w:hAnsi="仿宋" w:eastAsia="仿宋" w:cs="仿宋"/>
          <w:b/>
          <w:spacing w:val="6"/>
          <w:sz w:val="32"/>
          <w:szCs w:val="32"/>
        </w:rPr>
      </w:pPr>
    </w:p>
    <w:p w14:paraId="6FE89702">
      <w:pPr>
        <w:wordWrap w:val="0"/>
        <w:autoSpaceDE w:val="0"/>
        <w:autoSpaceDN w:val="0"/>
        <w:jc w:val="center"/>
        <w:rPr>
          <w:rFonts w:ascii="仿宋" w:hAnsi="仿宋" w:eastAsia="仿宋" w:cs="仿宋"/>
          <w:b/>
          <w:spacing w:val="6"/>
          <w:sz w:val="32"/>
          <w:szCs w:val="32"/>
        </w:rPr>
      </w:pPr>
    </w:p>
    <w:p w14:paraId="48F61DF7">
      <w:pPr>
        <w:wordWrap w:val="0"/>
        <w:autoSpaceDE w:val="0"/>
        <w:autoSpaceDN w:val="0"/>
        <w:jc w:val="center"/>
        <w:rPr>
          <w:rFonts w:ascii="仿宋" w:hAnsi="仿宋" w:eastAsia="仿宋" w:cs="仿宋"/>
          <w:b/>
          <w:spacing w:val="6"/>
          <w:sz w:val="32"/>
          <w:szCs w:val="32"/>
        </w:rPr>
      </w:pPr>
    </w:p>
    <w:p w14:paraId="24E8587C">
      <w:pPr>
        <w:pStyle w:val="81"/>
        <w:wordWrap w:val="0"/>
        <w:rPr>
          <w:rFonts w:ascii="仿宋" w:hAnsi="仿宋" w:eastAsia="仿宋" w:cs="仿宋"/>
          <w:b/>
          <w:color w:val="auto"/>
          <w:spacing w:val="6"/>
          <w:sz w:val="32"/>
          <w:szCs w:val="32"/>
        </w:rPr>
      </w:pPr>
    </w:p>
    <w:p w14:paraId="00975907">
      <w:pPr>
        <w:pStyle w:val="82"/>
        <w:rPr>
          <w:rFonts w:ascii="仿宋" w:hAnsi="仿宋" w:eastAsia="仿宋" w:cs="仿宋"/>
          <w:b/>
          <w:spacing w:val="6"/>
          <w:sz w:val="32"/>
          <w:szCs w:val="32"/>
        </w:rPr>
      </w:pPr>
    </w:p>
    <w:p w14:paraId="493F1C10">
      <w:pPr>
        <w:wordWrap w:val="0"/>
        <w:rPr>
          <w:rFonts w:ascii="仿宋" w:hAnsi="仿宋" w:eastAsia="仿宋" w:cs="仿宋"/>
          <w:b/>
          <w:spacing w:val="6"/>
          <w:sz w:val="32"/>
          <w:szCs w:val="32"/>
        </w:rPr>
      </w:pPr>
    </w:p>
    <w:p w14:paraId="15246656">
      <w:pPr>
        <w:pStyle w:val="81"/>
        <w:wordWrap w:val="0"/>
        <w:rPr>
          <w:rFonts w:ascii="仿宋" w:hAnsi="仿宋" w:eastAsia="仿宋" w:cs="仿宋"/>
          <w:b/>
          <w:color w:val="auto"/>
          <w:spacing w:val="6"/>
          <w:sz w:val="32"/>
          <w:szCs w:val="32"/>
        </w:rPr>
      </w:pPr>
    </w:p>
    <w:p w14:paraId="3076ABFD">
      <w:pPr>
        <w:pStyle w:val="82"/>
      </w:pPr>
    </w:p>
    <w:p w14:paraId="53B0CBF8">
      <w:pPr>
        <w:wordWrap w:val="0"/>
        <w:spacing w:line="360" w:lineRule="auto"/>
        <w:rPr>
          <w:rFonts w:ascii="仿宋" w:hAnsi="仿宋" w:eastAsia="仿宋" w:cs="仿宋"/>
          <w:b/>
          <w:spacing w:val="6"/>
          <w:sz w:val="32"/>
          <w:szCs w:val="32"/>
        </w:rPr>
      </w:pPr>
      <w:bookmarkStart w:id="57" w:name="OLE_LINK13"/>
      <w:bookmarkStart w:id="58" w:name="OLE_LINK14"/>
    </w:p>
    <w:p w14:paraId="408DD8BD">
      <w:pPr>
        <w:wordWrap w:val="0"/>
        <w:spacing w:line="360" w:lineRule="auto"/>
        <w:rPr>
          <w:rFonts w:ascii="仿宋" w:hAnsi="仿宋" w:eastAsia="仿宋" w:cs="仿宋"/>
          <w:b/>
          <w:spacing w:val="6"/>
          <w:sz w:val="32"/>
          <w:szCs w:val="32"/>
        </w:rPr>
      </w:pPr>
    </w:p>
    <w:p w14:paraId="1CC096DD">
      <w:pPr>
        <w:wordWrap w:val="0"/>
        <w:spacing w:line="360" w:lineRule="auto"/>
        <w:rPr>
          <w:rFonts w:ascii="仿宋" w:hAnsi="仿宋" w:eastAsia="仿宋" w:cs="仿宋"/>
          <w:b/>
          <w:spacing w:val="6"/>
          <w:sz w:val="32"/>
          <w:szCs w:val="32"/>
        </w:rPr>
      </w:pPr>
    </w:p>
    <w:p w14:paraId="23686BB6">
      <w:pPr>
        <w:wordWrap w:val="0"/>
        <w:spacing w:line="360" w:lineRule="auto"/>
        <w:rPr>
          <w:rFonts w:ascii="仿宋" w:hAnsi="仿宋" w:eastAsia="仿宋" w:cs="仿宋"/>
          <w:b/>
          <w:spacing w:val="6"/>
          <w:sz w:val="32"/>
          <w:szCs w:val="32"/>
        </w:rPr>
      </w:pPr>
    </w:p>
    <w:p w14:paraId="77F8ED45">
      <w:pPr>
        <w:wordWrap w:val="0"/>
        <w:spacing w:line="360" w:lineRule="auto"/>
        <w:rPr>
          <w:rFonts w:ascii="仿宋" w:hAnsi="仿宋" w:eastAsia="仿宋" w:cs="仿宋"/>
          <w:b/>
          <w:spacing w:val="6"/>
          <w:sz w:val="32"/>
          <w:szCs w:val="32"/>
        </w:rPr>
      </w:pPr>
    </w:p>
    <w:p w14:paraId="23B36D33">
      <w:pPr>
        <w:wordWrap w:val="0"/>
        <w:spacing w:line="360" w:lineRule="auto"/>
        <w:rPr>
          <w:rFonts w:ascii="仿宋" w:hAnsi="仿宋" w:eastAsia="仿宋" w:cs="仿宋"/>
          <w:b/>
          <w:spacing w:val="6"/>
          <w:sz w:val="32"/>
          <w:szCs w:val="32"/>
        </w:rPr>
      </w:pPr>
    </w:p>
    <w:p w14:paraId="3570FE31">
      <w:pPr>
        <w:wordWrap w:val="0"/>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AD46E46">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7"/>
    <w:bookmarkEnd w:id="58"/>
    <w:p w14:paraId="5297506A">
      <w:pPr>
        <w:wordWrap w:val="0"/>
        <w:spacing w:line="360" w:lineRule="auto"/>
        <w:rPr>
          <w:rFonts w:ascii="仿宋" w:hAnsi="仿宋" w:eastAsia="仿宋" w:cs="仿宋"/>
          <w:b/>
          <w:spacing w:val="6"/>
          <w:sz w:val="30"/>
          <w:szCs w:val="30"/>
        </w:rPr>
      </w:pPr>
    </w:p>
    <w:p w14:paraId="11F4DC4F">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绍兴市数据局</w:t>
      </w:r>
      <w:r>
        <w:rPr>
          <w:rFonts w:hint="eastAsia" w:ascii="仿宋" w:hAnsi="仿宋" w:eastAsia="仿宋" w:cs="仿宋"/>
          <w:sz w:val="24"/>
        </w:rPr>
        <w:t>_单位的</w:t>
      </w:r>
      <w:r>
        <w:rPr>
          <w:rFonts w:hint="eastAsia" w:ascii="仿宋" w:hAnsi="仿宋" w:eastAsia="仿宋" w:cs="仿宋"/>
          <w:sz w:val="24"/>
          <w:u w:val="single"/>
        </w:rPr>
        <w:t>2025年绍兴市电子政务外网续建项目</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79B48874">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1DE3CE77">
      <w:pPr>
        <w:wordWrap w:val="0"/>
        <w:spacing w:line="360" w:lineRule="auto"/>
        <w:ind w:firstLine="480" w:firstLineChars="200"/>
        <w:rPr>
          <w:rFonts w:ascii="仿宋" w:hAnsi="仿宋" w:eastAsia="仿宋" w:cs="仿宋"/>
          <w:sz w:val="24"/>
        </w:rPr>
      </w:pPr>
    </w:p>
    <w:p w14:paraId="47747CAD">
      <w:pPr>
        <w:wordWrap w:val="0"/>
        <w:spacing w:line="360" w:lineRule="auto"/>
        <w:ind w:firstLine="480" w:firstLineChars="200"/>
        <w:rPr>
          <w:rFonts w:ascii="仿宋" w:hAnsi="仿宋" w:eastAsia="仿宋" w:cs="仿宋"/>
          <w:sz w:val="24"/>
        </w:rPr>
      </w:pPr>
    </w:p>
    <w:p w14:paraId="5ADFE3B2">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5A2EFE40">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7DCCE3E">
      <w:pPr>
        <w:wordWrap w:val="0"/>
        <w:autoSpaceDE w:val="0"/>
        <w:autoSpaceDN w:val="0"/>
        <w:jc w:val="center"/>
        <w:rPr>
          <w:rFonts w:ascii="仿宋" w:hAnsi="仿宋" w:eastAsia="仿宋" w:cs="仿宋"/>
          <w:b/>
          <w:spacing w:val="6"/>
          <w:sz w:val="32"/>
          <w:szCs w:val="32"/>
        </w:rPr>
      </w:pPr>
    </w:p>
    <w:p w14:paraId="4CE0F711">
      <w:pPr>
        <w:wordWrap w:val="0"/>
        <w:autoSpaceDE w:val="0"/>
        <w:autoSpaceDN w:val="0"/>
        <w:jc w:val="center"/>
        <w:rPr>
          <w:rFonts w:ascii="仿宋" w:hAnsi="仿宋" w:eastAsia="仿宋" w:cs="仿宋"/>
          <w:b/>
          <w:spacing w:val="6"/>
          <w:sz w:val="32"/>
          <w:szCs w:val="32"/>
        </w:rPr>
      </w:pPr>
    </w:p>
    <w:p w14:paraId="6D731925">
      <w:pPr>
        <w:wordWrap w:val="0"/>
        <w:autoSpaceDE w:val="0"/>
        <w:autoSpaceDN w:val="0"/>
        <w:jc w:val="center"/>
        <w:rPr>
          <w:rFonts w:ascii="仿宋" w:hAnsi="仿宋" w:eastAsia="仿宋" w:cs="仿宋"/>
          <w:b/>
          <w:spacing w:val="6"/>
          <w:sz w:val="32"/>
          <w:szCs w:val="32"/>
        </w:rPr>
      </w:pPr>
    </w:p>
    <w:p w14:paraId="739895B4">
      <w:pPr>
        <w:wordWrap w:val="0"/>
        <w:autoSpaceDE w:val="0"/>
        <w:autoSpaceDN w:val="0"/>
        <w:jc w:val="center"/>
        <w:rPr>
          <w:rFonts w:ascii="仿宋" w:hAnsi="仿宋" w:eastAsia="仿宋" w:cs="仿宋"/>
          <w:b/>
          <w:spacing w:val="6"/>
          <w:sz w:val="32"/>
          <w:szCs w:val="32"/>
        </w:rPr>
      </w:pPr>
    </w:p>
    <w:p w14:paraId="3FB3FE92">
      <w:pPr>
        <w:wordWrap w:val="0"/>
        <w:autoSpaceDE w:val="0"/>
        <w:autoSpaceDN w:val="0"/>
        <w:jc w:val="center"/>
        <w:rPr>
          <w:rFonts w:ascii="仿宋" w:hAnsi="仿宋" w:eastAsia="仿宋" w:cs="仿宋"/>
          <w:b/>
          <w:spacing w:val="6"/>
          <w:sz w:val="32"/>
          <w:szCs w:val="32"/>
        </w:rPr>
      </w:pPr>
    </w:p>
    <w:p w14:paraId="7739FB55">
      <w:pPr>
        <w:wordWrap w:val="0"/>
        <w:autoSpaceDE w:val="0"/>
        <w:autoSpaceDN w:val="0"/>
        <w:jc w:val="center"/>
        <w:rPr>
          <w:rFonts w:ascii="仿宋" w:hAnsi="仿宋" w:eastAsia="仿宋" w:cs="仿宋"/>
          <w:b/>
          <w:spacing w:val="6"/>
          <w:sz w:val="32"/>
          <w:szCs w:val="32"/>
        </w:rPr>
      </w:pPr>
    </w:p>
    <w:p w14:paraId="066BD2FC">
      <w:pPr>
        <w:wordWrap w:val="0"/>
        <w:autoSpaceDE w:val="0"/>
        <w:autoSpaceDN w:val="0"/>
        <w:jc w:val="center"/>
        <w:rPr>
          <w:rFonts w:ascii="仿宋" w:hAnsi="仿宋" w:eastAsia="仿宋" w:cs="仿宋"/>
          <w:b/>
          <w:spacing w:val="6"/>
          <w:sz w:val="32"/>
          <w:szCs w:val="32"/>
        </w:rPr>
      </w:pPr>
    </w:p>
    <w:p w14:paraId="7189BE9F">
      <w:pPr>
        <w:wordWrap w:val="0"/>
        <w:autoSpaceDE w:val="0"/>
        <w:autoSpaceDN w:val="0"/>
        <w:jc w:val="center"/>
        <w:rPr>
          <w:rFonts w:ascii="仿宋" w:hAnsi="仿宋" w:eastAsia="仿宋" w:cs="仿宋"/>
          <w:b/>
          <w:spacing w:val="6"/>
          <w:sz w:val="32"/>
          <w:szCs w:val="32"/>
        </w:rPr>
      </w:pPr>
    </w:p>
    <w:p w14:paraId="4C62D8FD">
      <w:pPr>
        <w:wordWrap w:val="0"/>
        <w:autoSpaceDE w:val="0"/>
        <w:autoSpaceDN w:val="0"/>
        <w:jc w:val="center"/>
        <w:rPr>
          <w:rFonts w:ascii="仿宋" w:hAnsi="仿宋" w:eastAsia="仿宋" w:cs="仿宋"/>
          <w:b/>
          <w:spacing w:val="6"/>
          <w:sz w:val="32"/>
          <w:szCs w:val="32"/>
        </w:rPr>
      </w:pPr>
    </w:p>
    <w:p w14:paraId="072B4C3D">
      <w:pPr>
        <w:wordWrap w:val="0"/>
        <w:autoSpaceDE w:val="0"/>
        <w:autoSpaceDN w:val="0"/>
        <w:jc w:val="center"/>
        <w:rPr>
          <w:rFonts w:ascii="仿宋" w:hAnsi="仿宋" w:eastAsia="仿宋" w:cs="仿宋"/>
          <w:b/>
          <w:spacing w:val="6"/>
          <w:sz w:val="32"/>
          <w:szCs w:val="32"/>
        </w:rPr>
      </w:pPr>
    </w:p>
    <w:p w14:paraId="231869F9">
      <w:pPr>
        <w:wordWrap w:val="0"/>
        <w:autoSpaceDE w:val="0"/>
        <w:autoSpaceDN w:val="0"/>
        <w:jc w:val="center"/>
        <w:rPr>
          <w:rFonts w:ascii="仿宋" w:hAnsi="仿宋" w:eastAsia="仿宋" w:cs="仿宋"/>
          <w:b/>
          <w:spacing w:val="6"/>
          <w:sz w:val="32"/>
          <w:szCs w:val="32"/>
        </w:rPr>
      </w:pPr>
    </w:p>
    <w:p w14:paraId="7AA63691">
      <w:pPr>
        <w:wordWrap w:val="0"/>
        <w:autoSpaceDE w:val="0"/>
        <w:autoSpaceDN w:val="0"/>
        <w:jc w:val="center"/>
        <w:rPr>
          <w:rFonts w:ascii="仿宋" w:hAnsi="仿宋" w:eastAsia="仿宋" w:cs="仿宋"/>
          <w:b/>
          <w:spacing w:val="6"/>
          <w:sz w:val="32"/>
          <w:szCs w:val="32"/>
        </w:rPr>
      </w:pPr>
    </w:p>
    <w:p w14:paraId="558852F5">
      <w:pPr>
        <w:wordWrap w:val="0"/>
        <w:autoSpaceDE w:val="0"/>
        <w:autoSpaceDN w:val="0"/>
        <w:jc w:val="center"/>
        <w:rPr>
          <w:rFonts w:ascii="仿宋" w:hAnsi="仿宋" w:eastAsia="仿宋" w:cs="仿宋"/>
          <w:b/>
          <w:spacing w:val="6"/>
          <w:sz w:val="32"/>
          <w:szCs w:val="32"/>
        </w:rPr>
      </w:pPr>
    </w:p>
    <w:p w14:paraId="69E36BA0">
      <w:pPr>
        <w:wordWrap w:val="0"/>
        <w:autoSpaceDE w:val="0"/>
        <w:autoSpaceDN w:val="0"/>
        <w:jc w:val="center"/>
        <w:rPr>
          <w:rFonts w:ascii="仿宋" w:hAnsi="仿宋" w:eastAsia="仿宋" w:cs="仿宋"/>
          <w:b/>
          <w:spacing w:val="6"/>
          <w:sz w:val="32"/>
          <w:szCs w:val="32"/>
        </w:rPr>
      </w:pPr>
    </w:p>
    <w:p w14:paraId="54A4C52C">
      <w:pPr>
        <w:wordWrap w:val="0"/>
        <w:spacing w:line="360" w:lineRule="auto"/>
        <w:rPr>
          <w:rFonts w:ascii="仿宋" w:hAnsi="仿宋" w:eastAsia="仿宋" w:cs="仿宋"/>
          <w:b/>
          <w:spacing w:val="6"/>
          <w:sz w:val="32"/>
          <w:szCs w:val="32"/>
        </w:rPr>
      </w:pPr>
    </w:p>
    <w:p w14:paraId="502CFFFA">
      <w:pPr>
        <w:wordWrap w:val="0"/>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6964EF3D">
      <w:pPr>
        <w:wordWrap w:val="0"/>
        <w:spacing w:line="360" w:lineRule="auto"/>
        <w:jc w:val="center"/>
        <w:rPr>
          <w:rFonts w:ascii="仿宋" w:hAnsi="仿宋" w:eastAsia="仿宋" w:cs="仿宋"/>
          <w:sz w:val="24"/>
          <w:u w:val="single"/>
        </w:rPr>
      </w:pPr>
    </w:p>
    <w:p w14:paraId="603AD3B2">
      <w:pPr>
        <w:wordWrap w:val="0"/>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4BD83A04">
      <w:pPr>
        <w:wordWrap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绍兴市数据局 </w:t>
      </w:r>
      <w:r>
        <w:rPr>
          <w:rFonts w:hint="eastAsia" w:ascii="仿宋" w:hAnsi="仿宋" w:eastAsia="仿宋" w:cs="仿宋"/>
          <w:sz w:val="24"/>
        </w:rPr>
        <w:t xml:space="preserve">的 </w:t>
      </w:r>
      <w:r>
        <w:rPr>
          <w:rFonts w:hint="eastAsia" w:ascii="仿宋" w:hAnsi="仿宋" w:eastAsia="仿宋" w:cs="仿宋"/>
          <w:sz w:val="24"/>
          <w:u w:val="single"/>
        </w:rPr>
        <w:t>2025年绍兴市电子政务外网续建项目</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13689F0">
      <w:pPr>
        <w:wordWrap w:val="0"/>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45697E6">
      <w:pPr>
        <w:wordWrap w:val="0"/>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90E38FB">
      <w:pPr>
        <w:wordWrap w:val="0"/>
        <w:spacing w:line="360" w:lineRule="auto"/>
        <w:ind w:firstLine="480" w:firstLineChars="200"/>
        <w:rPr>
          <w:rFonts w:ascii="仿宋" w:hAnsi="仿宋" w:eastAsia="仿宋" w:cs="仿宋"/>
          <w:sz w:val="24"/>
        </w:rPr>
      </w:pPr>
      <w:r>
        <w:rPr>
          <w:rFonts w:hint="eastAsia" w:ascii="仿宋" w:hAnsi="仿宋" w:eastAsia="仿宋" w:cs="仿宋"/>
          <w:sz w:val="24"/>
        </w:rPr>
        <w:t>……</w:t>
      </w:r>
    </w:p>
    <w:p w14:paraId="61ACDAA3">
      <w:pPr>
        <w:wordWrap w:val="0"/>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F4C76CE">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376A3A2">
      <w:pPr>
        <w:wordWrap w:val="0"/>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29708626">
      <w:pPr>
        <w:wordWrap w:val="0"/>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CD722DD">
      <w:pPr>
        <w:wordWrap w:val="0"/>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46167EE">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67DCE1A9">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FCA062F">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45C013B">
      <w:pPr>
        <w:wordWrap w:val="0"/>
        <w:spacing w:line="360" w:lineRule="auto"/>
        <w:jc w:val="center"/>
        <w:rPr>
          <w:rFonts w:ascii="仿宋" w:hAnsi="仿宋" w:eastAsia="仿宋" w:cs="仿宋"/>
          <w:b/>
          <w:sz w:val="32"/>
          <w:szCs w:val="32"/>
        </w:rPr>
      </w:pPr>
    </w:p>
    <w:p w14:paraId="78A80B33">
      <w:pPr>
        <w:wordWrap w:val="0"/>
        <w:spacing w:line="360" w:lineRule="auto"/>
        <w:jc w:val="center"/>
        <w:rPr>
          <w:rFonts w:ascii="仿宋" w:hAnsi="仿宋" w:eastAsia="仿宋" w:cs="仿宋"/>
          <w:b/>
          <w:sz w:val="32"/>
          <w:szCs w:val="32"/>
        </w:rPr>
      </w:pPr>
    </w:p>
    <w:p w14:paraId="61C28A67">
      <w:pPr>
        <w:wordWrap w:val="0"/>
        <w:spacing w:line="360" w:lineRule="auto"/>
        <w:jc w:val="center"/>
        <w:rPr>
          <w:rFonts w:ascii="仿宋" w:hAnsi="仿宋" w:eastAsia="仿宋" w:cs="仿宋"/>
          <w:b/>
          <w:sz w:val="32"/>
          <w:szCs w:val="32"/>
        </w:rPr>
      </w:pPr>
    </w:p>
    <w:p w14:paraId="7F447A64">
      <w:pPr>
        <w:wordWrap w:val="0"/>
        <w:spacing w:line="360" w:lineRule="auto"/>
        <w:jc w:val="center"/>
        <w:rPr>
          <w:rFonts w:ascii="仿宋" w:hAnsi="仿宋" w:eastAsia="仿宋" w:cs="仿宋"/>
          <w:b/>
          <w:sz w:val="32"/>
          <w:szCs w:val="32"/>
        </w:rPr>
      </w:pPr>
    </w:p>
    <w:p w14:paraId="01183A87">
      <w:pPr>
        <w:wordWrap w:val="0"/>
        <w:spacing w:line="360" w:lineRule="auto"/>
        <w:jc w:val="center"/>
        <w:rPr>
          <w:rFonts w:ascii="仿宋" w:hAnsi="仿宋" w:eastAsia="仿宋" w:cs="仿宋"/>
          <w:b/>
          <w:sz w:val="32"/>
          <w:szCs w:val="32"/>
        </w:rPr>
      </w:pPr>
    </w:p>
    <w:p w14:paraId="198A0B9C">
      <w:pPr>
        <w:wordWrap w:val="0"/>
        <w:spacing w:line="360" w:lineRule="auto"/>
        <w:jc w:val="center"/>
        <w:rPr>
          <w:rFonts w:ascii="宋体" w:hAnsi="宋体" w:cs="宋体"/>
          <w:b/>
          <w:sz w:val="32"/>
          <w:szCs w:val="32"/>
        </w:rPr>
      </w:pPr>
    </w:p>
    <w:p w14:paraId="5FEC2CD9">
      <w:pPr>
        <w:wordWrap w:val="0"/>
        <w:spacing w:line="360" w:lineRule="auto"/>
        <w:jc w:val="center"/>
        <w:rPr>
          <w:rFonts w:ascii="宋体" w:hAnsi="宋体" w:cs="宋体"/>
          <w:b/>
          <w:sz w:val="32"/>
          <w:szCs w:val="32"/>
        </w:rPr>
      </w:pPr>
    </w:p>
    <w:p w14:paraId="028169A0">
      <w:pPr>
        <w:wordWrap w:val="0"/>
        <w:spacing w:line="360" w:lineRule="auto"/>
        <w:jc w:val="center"/>
        <w:rPr>
          <w:rFonts w:ascii="宋体" w:hAnsi="宋体" w:cs="宋体"/>
          <w:b/>
          <w:sz w:val="32"/>
          <w:szCs w:val="32"/>
        </w:rPr>
      </w:pPr>
    </w:p>
    <w:p w14:paraId="39BDC065">
      <w:pPr>
        <w:wordWrap w:val="0"/>
        <w:spacing w:line="360" w:lineRule="auto"/>
        <w:jc w:val="center"/>
        <w:rPr>
          <w:rFonts w:ascii="宋体" w:hAnsi="宋体" w:cs="宋体"/>
          <w:b/>
          <w:sz w:val="32"/>
          <w:szCs w:val="32"/>
        </w:rPr>
      </w:pPr>
    </w:p>
    <w:p w14:paraId="3F8AAF0C">
      <w:pPr>
        <w:wordWrap w:val="0"/>
        <w:spacing w:line="360" w:lineRule="auto"/>
        <w:jc w:val="center"/>
        <w:rPr>
          <w:rFonts w:ascii="宋体" w:hAnsi="宋体" w:cs="宋体"/>
          <w:b/>
          <w:sz w:val="32"/>
          <w:szCs w:val="32"/>
        </w:rPr>
      </w:pPr>
    </w:p>
    <w:p w14:paraId="466A2D5C">
      <w:pPr>
        <w:wordWrap w:val="0"/>
        <w:spacing w:line="360" w:lineRule="auto"/>
        <w:jc w:val="center"/>
        <w:rPr>
          <w:rFonts w:ascii="宋体" w:hAnsi="宋体" w:cs="宋体"/>
          <w:b/>
          <w:sz w:val="32"/>
          <w:szCs w:val="32"/>
        </w:rPr>
      </w:pPr>
    </w:p>
    <w:p w14:paraId="725AFFA1">
      <w:pPr>
        <w:pageBreakBefore/>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80DC232">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2DFB1A3">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AAE79E7">
      <w:pPr>
        <w:widowControl/>
        <w:wordWrap w:val="0"/>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2877BE5">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42A8C606">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5FC1B91B">
      <w:pPr>
        <w:pStyle w:val="24"/>
        <w:wordWrap w:val="0"/>
        <w:rPr>
          <w:lang w:val="en-US"/>
        </w:rPr>
      </w:pPr>
    </w:p>
    <w:p w14:paraId="25E7345A">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1D0179E">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726E7B6">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A93E664">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FA69CA">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FB92D97">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E16F770">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21F47A6">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50C7B7A">
      <w:pPr>
        <w:widowControl/>
        <w:wordWrap w:val="0"/>
        <w:jc w:val="left"/>
        <w:rPr>
          <w:rFonts w:ascii="仿宋" w:hAnsi="仿宋" w:eastAsia="仿宋" w:cs="仿宋"/>
          <w:kern w:val="0"/>
          <w:sz w:val="24"/>
        </w:rPr>
      </w:pPr>
    </w:p>
    <w:p w14:paraId="0AE9DECD">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DE4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150C07">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77B532A">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1325E4D">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458AD53">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8FE44EF">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DA7615D">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94EECC6">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134D0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1402C38">
            <w:pPr>
              <w:widowControl/>
              <w:wordWrap w:val="0"/>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5ED46C6">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C0D906">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526C68">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C15B895">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8570E10">
            <w:pPr>
              <w:widowControl/>
              <w:wordWrap w:val="0"/>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EC33ECD">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14:paraId="5FE8B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23EF59">
            <w:pPr>
              <w:widowControl/>
              <w:wordWrap w:val="0"/>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9A1D204">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02D57F">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C52E25">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2882671">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37B790">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089C21E">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59854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09E675">
            <w:pPr>
              <w:widowControl/>
              <w:wordWrap w:val="0"/>
              <w:jc w:val="left"/>
              <w:rPr>
                <w:rFonts w:ascii="仿宋" w:hAnsi="仿宋" w:eastAsia="仿宋" w:cs="仿宋"/>
                <w:kern w:val="0"/>
                <w:sz w:val="24"/>
              </w:rPr>
            </w:pPr>
          </w:p>
        </w:tc>
        <w:tc>
          <w:tcPr>
            <w:tcW w:w="1560" w:type="dxa"/>
            <w:vAlign w:val="center"/>
          </w:tcPr>
          <w:p w14:paraId="7FDB07B8">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C4095E">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A827CD">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D0BB659">
            <w:pPr>
              <w:widowControl/>
              <w:wordWrap w:val="0"/>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55F23C4">
            <w:pPr>
              <w:widowControl/>
              <w:wordWrap w:val="0"/>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DEBC8DA">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14:paraId="15970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A6CFC4">
            <w:pPr>
              <w:widowControl/>
              <w:wordWrap w:val="0"/>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F7D89A4">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162095">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ECE353">
            <w:pPr>
              <w:widowControl/>
              <w:wordWrap w:val="0"/>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7D9AFE9">
            <w:pPr>
              <w:widowControl/>
              <w:wordWrap w:val="0"/>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53E3F6F">
            <w:pPr>
              <w:widowControl/>
              <w:wordWrap w:val="0"/>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0144B3C">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14:paraId="3CC68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413FEF">
            <w:pPr>
              <w:widowControl/>
              <w:wordWrap w:val="0"/>
              <w:jc w:val="left"/>
              <w:rPr>
                <w:rFonts w:ascii="仿宋" w:hAnsi="仿宋" w:eastAsia="仿宋" w:cs="仿宋"/>
                <w:kern w:val="0"/>
                <w:sz w:val="24"/>
              </w:rPr>
            </w:pPr>
          </w:p>
        </w:tc>
        <w:tc>
          <w:tcPr>
            <w:tcW w:w="1560" w:type="dxa"/>
            <w:vAlign w:val="center"/>
          </w:tcPr>
          <w:p w14:paraId="2B3E917C">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A601DD6">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6561C5">
            <w:pPr>
              <w:widowControl/>
              <w:wordWrap w:val="0"/>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064CA42">
            <w:pPr>
              <w:widowControl/>
              <w:wordWrap w:val="0"/>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5B04461">
            <w:pPr>
              <w:widowControl/>
              <w:wordWrap w:val="0"/>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63C2790">
            <w:pPr>
              <w:widowControl/>
              <w:wordWrap w:val="0"/>
              <w:jc w:val="left"/>
              <w:rPr>
                <w:rFonts w:ascii="仿宋" w:hAnsi="仿宋" w:eastAsia="仿宋" w:cs="仿宋"/>
                <w:kern w:val="0"/>
                <w:sz w:val="24"/>
              </w:rPr>
            </w:pPr>
            <w:r>
              <w:rPr>
                <w:rFonts w:hint="eastAsia" w:ascii="仿宋" w:hAnsi="仿宋" w:eastAsia="仿宋" w:cs="仿宋"/>
                <w:kern w:val="0"/>
                <w:sz w:val="24"/>
              </w:rPr>
              <w:t>Z＜300</w:t>
            </w:r>
          </w:p>
        </w:tc>
      </w:tr>
      <w:tr w14:paraId="68E93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7B6F86">
            <w:pPr>
              <w:widowControl/>
              <w:wordWrap w:val="0"/>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2723B9A">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654735">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6981F0">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DAAAB2D">
            <w:pPr>
              <w:widowControl/>
              <w:wordWrap w:val="0"/>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775D922">
            <w:pPr>
              <w:widowControl/>
              <w:wordWrap w:val="0"/>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F17A387">
            <w:pPr>
              <w:widowControl/>
              <w:wordWrap w:val="0"/>
              <w:jc w:val="left"/>
              <w:rPr>
                <w:rFonts w:ascii="仿宋" w:hAnsi="仿宋" w:eastAsia="仿宋" w:cs="仿宋"/>
                <w:kern w:val="0"/>
                <w:sz w:val="24"/>
              </w:rPr>
            </w:pPr>
            <w:r>
              <w:rPr>
                <w:rFonts w:hint="eastAsia" w:ascii="仿宋" w:hAnsi="仿宋" w:eastAsia="仿宋" w:cs="仿宋"/>
                <w:kern w:val="0"/>
                <w:sz w:val="24"/>
              </w:rPr>
              <w:t>X＜5</w:t>
            </w:r>
          </w:p>
        </w:tc>
      </w:tr>
      <w:tr w14:paraId="2B2A7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313B64">
            <w:pPr>
              <w:widowControl/>
              <w:wordWrap w:val="0"/>
              <w:jc w:val="left"/>
              <w:rPr>
                <w:rFonts w:ascii="仿宋" w:hAnsi="仿宋" w:eastAsia="仿宋" w:cs="仿宋"/>
                <w:kern w:val="0"/>
                <w:sz w:val="24"/>
              </w:rPr>
            </w:pPr>
          </w:p>
        </w:tc>
        <w:tc>
          <w:tcPr>
            <w:tcW w:w="1560" w:type="dxa"/>
            <w:vAlign w:val="center"/>
          </w:tcPr>
          <w:p w14:paraId="5CC0470A">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72310F">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D0F1E7">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4DD0283">
            <w:pPr>
              <w:widowControl/>
              <w:wordWrap w:val="0"/>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DB61C08">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E5E1A79">
            <w:pPr>
              <w:widowControl/>
              <w:wordWrap w:val="0"/>
              <w:jc w:val="left"/>
              <w:rPr>
                <w:rFonts w:ascii="仿宋" w:hAnsi="仿宋" w:eastAsia="仿宋" w:cs="仿宋"/>
                <w:kern w:val="0"/>
                <w:sz w:val="24"/>
              </w:rPr>
            </w:pPr>
            <w:r>
              <w:rPr>
                <w:rFonts w:hint="eastAsia" w:ascii="仿宋" w:hAnsi="仿宋" w:eastAsia="仿宋" w:cs="仿宋"/>
                <w:kern w:val="0"/>
                <w:sz w:val="24"/>
              </w:rPr>
              <w:t>Y＜1000</w:t>
            </w:r>
          </w:p>
        </w:tc>
      </w:tr>
      <w:tr w14:paraId="09872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16022A">
            <w:pPr>
              <w:widowControl/>
              <w:wordWrap w:val="0"/>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F5DBD28">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2E6E56">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4BCC09">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DF333D">
            <w:pPr>
              <w:widowControl/>
              <w:wordWrap w:val="0"/>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DBD66F5">
            <w:pPr>
              <w:widowControl/>
              <w:wordWrap w:val="0"/>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6237689">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2B5B5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F86F67">
            <w:pPr>
              <w:widowControl/>
              <w:wordWrap w:val="0"/>
              <w:jc w:val="left"/>
              <w:rPr>
                <w:rFonts w:ascii="仿宋" w:hAnsi="仿宋" w:eastAsia="仿宋" w:cs="仿宋"/>
                <w:kern w:val="0"/>
                <w:sz w:val="24"/>
              </w:rPr>
            </w:pPr>
          </w:p>
        </w:tc>
        <w:tc>
          <w:tcPr>
            <w:tcW w:w="1560" w:type="dxa"/>
            <w:vAlign w:val="center"/>
          </w:tcPr>
          <w:p w14:paraId="75D69702">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6C2AB4">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AF025A">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8F9EAB2">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6AD8AC0">
            <w:pPr>
              <w:widowControl/>
              <w:wordWrap w:val="0"/>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AB0CAA8">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26656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7A1433">
            <w:pPr>
              <w:widowControl/>
              <w:wordWrap w:val="0"/>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565E416">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EBE7B2">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249159">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6E8DC93">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62B3B1">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B94614C">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17E9F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E6D8AC">
            <w:pPr>
              <w:widowControl/>
              <w:wordWrap w:val="0"/>
              <w:jc w:val="left"/>
              <w:rPr>
                <w:rFonts w:ascii="仿宋" w:hAnsi="仿宋" w:eastAsia="仿宋" w:cs="仿宋"/>
                <w:kern w:val="0"/>
                <w:sz w:val="24"/>
              </w:rPr>
            </w:pPr>
          </w:p>
        </w:tc>
        <w:tc>
          <w:tcPr>
            <w:tcW w:w="1560" w:type="dxa"/>
            <w:vAlign w:val="center"/>
          </w:tcPr>
          <w:p w14:paraId="0212EF7E">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7A604F">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CD7EA3">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67FE5B8">
            <w:pPr>
              <w:widowControl/>
              <w:wordWrap w:val="0"/>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39C87A7">
            <w:pPr>
              <w:widowControl/>
              <w:wordWrap w:val="0"/>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70CFA46">
            <w:pPr>
              <w:widowControl/>
              <w:wordWrap w:val="0"/>
              <w:jc w:val="left"/>
              <w:rPr>
                <w:rFonts w:ascii="仿宋" w:hAnsi="仿宋" w:eastAsia="仿宋" w:cs="仿宋"/>
                <w:kern w:val="0"/>
                <w:sz w:val="24"/>
              </w:rPr>
            </w:pPr>
            <w:r>
              <w:rPr>
                <w:rFonts w:hint="eastAsia" w:ascii="仿宋" w:hAnsi="仿宋" w:eastAsia="仿宋" w:cs="仿宋"/>
                <w:kern w:val="0"/>
                <w:sz w:val="24"/>
              </w:rPr>
              <w:t>Y＜200</w:t>
            </w:r>
          </w:p>
        </w:tc>
      </w:tr>
      <w:tr w14:paraId="157CD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05EC69">
            <w:pPr>
              <w:widowControl/>
              <w:wordWrap w:val="0"/>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F4B1D15">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A79D87">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52F0ED">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4F1865F">
            <w:pPr>
              <w:widowControl/>
              <w:wordWrap w:val="0"/>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0BCAEEC">
            <w:pPr>
              <w:widowControl/>
              <w:wordWrap w:val="0"/>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18F675B">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00EA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2FC75D">
            <w:pPr>
              <w:widowControl/>
              <w:wordWrap w:val="0"/>
              <w:jc w:val="left"/>
              <w:rPr>
                <w:rFonts w:ascii="仿宋" w:hAnsi="仿宋" w:eastAsia="仿宋" w:cs="仿宋"/>
                <w:kern w:val="0"/>
                <w:sz w:val="24"/>
              </w:rPr>
            </w:pPr>
          </w:p>
        </w:tc>
        <w:tc>
          <w:tcPr>
            <w:tcW w:w="1560" w:type="dxa"/>
            <w:vAlign w:val="center"/>
          </w:tcPr>
          <w:p w14:paraId="2E0036A5">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3D1528">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6188BC">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3C748AD">
            <w:pPr>
              <w:widowControl/>
              <w:wordWrap w:val="0"/>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F3BC70C">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3500C07">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4A70B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30A9C7">
            <w:pPr>
              <w:widowControl/>
              <w:wordWrap w:val="0"/>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8EDF22F">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70F7EF">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E481FD">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5B8B8C">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7053C06">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EDC7491">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402BA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1B605">
            <w:pPr>
              <w:widowControl/>
              <w:wordWrap w:val="0"/>
              <w:jc w:val="left"/>
              <w:rPr>
                <w:rFonts w:ascii="仿宋" w:hAnsi="仿宋" w:eastAsia="仿宋" w:cs="仿宋"/>
                <w:kern w:val="0"/>
                <w:sz w:val="24"/>
              </w:rPr>
            </w:pPr>
          </w:p>
        </w:tc>
        <w:tc>
          <w:tcPr>
            <w:tcW w:w="1560" w:type="dxa"/>
            <w:vAlign w:val="center"/>
          </w:tcPr>
          <w:p w14:paraId="19B0D03C">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314F49">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BB73EC">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F5AD463">
            <w:pPr>
              <w:widowControl/>
              <w:wordWrap w:val="0"/>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A92C7E3">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C0B14DA">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34FF3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1A4F7">
            <w:pPr>
              <w:widowControl/>
              <w:wordWrap w:val="0"/>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99272C5">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49BDA5">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FD20C3">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DE86B2">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E23ACE">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EF696AC">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1F151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6B6E97">
            <w:pPr>
              <w:widowControl/>
              <w:wordWrap w:val="0"/>
              <w:jc w:val="left"/>
              <w:rPr>
                <w:rFonts w:ascii="仿宋" w:hAnsi="仿宋" w:eastAsia="仿宋" w:cs="仿宋"/>
                <w:kern w:val="0"/>
                <w:sz w:val="24"/>
              </w:rPr>
            </w:pPr>
          </w:p>
        </w:tc>
        <w:tc>
          <w:tcPr>
            <w:tcW w:w="1560" w:type="dxa"/>
            <w:vAlign w:val="center"/>
          </w:tcPr>
          <w:p w14:paraId="3A7E648F">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E4834A">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8D7058">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71BBE3A">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E5DA43E">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972AAF3">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4CAB7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2AEC78">
            <w:pPr>
              <w:widowControl/>
              <w:wordWrap w:val="0"/>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7BE691F">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D3A693">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AA26DA">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2A13DAD">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EC816CD">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1F812D">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083DB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485DC5">
            <w:pPr>
              <w:widowControl/>
              <w:wordWrap w:val="0"/>
              <w:jc w:val="left"/>
              <w:rPr>
                <w:rFonts w:ascii="仿宋" w:hAnsi="仿宋" w:eastAsia="仿宋" w:cs="仿宋"/>
                <w:kern w:val="0"/>
                <w:sz w:val="24"/>
              </w:rPr>
            </w:pPr>
          </w:p>
        </w:tc>
        <w:tc>
          <w:tcPr>
            <w:tcW w:w="1560" w:type="dxa"/>
            <w:vAlign w:val="center"/>
          </w:tcPr>
          <w:p w14:paraId="18424435">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3F5F79">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3E83F8">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45980DB">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8B14181">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32AB3BA">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6293E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1A0431">
            <w:pPr>
              <w:widowControl/>
              <w:wordWrap w:val="0"/>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B1F953A">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ACD294">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1718A9">
            <w:pPr>
              <w:widowControl/>
              <w:wordWrap w:val="0"/>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B19DB44">
            <w:pPr>
              <w:widowControl/>
              <w:wordWrap w:val="0"/>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9FDB1AC">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495D186">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04842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A3B49B">
            <w:pPr>
              <w:widowControl/>
              <w:wordWrap w:val="0"/>
              <w:jc w:val="left"/>
              <w:rPr>
                <w:rFonts w:ascii="仿宋" w:hAnsi="仿宋" w:eastAsia="仿宋" w:cs="仿宋"/>
                <w:kern w:val="0"/>
                <w:sz w:val="24"/>
              </w:rPr>
            </w:pPr>
          </w:p>
        </w:tc>
        <w:tc>
          <w:tcPr>
            <w:tcW w:w="1560" w:type="dxa"/>
            <w:vAlign w:val="center"/>
          </w:tcPr>
          <w:p w14:paraId="26547AFF">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1FF5691">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A8A88F">
            <w:pPr>
              <w:widowControl/>
              <w:wordWrap w:val="0"/>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572C0C">
            <w:pPr>
              <w:widowControl/>
              <w:wordWrap w:val="0"/>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B41A7BF">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0CD06A0">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2AB4A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456DAD">
            <w:pPr>
              <w:widowControl/>
              <w:wordWrap w:val="0"/>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B8D6083">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9BC5331">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D02ADD">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090C46">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287E72">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87AAE9">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0EDBB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BCC4FF">
            <w:pPr>
              <w:widowControl/>
              <w:wordWrap w:val="0"/>
              <w:jc w:val="left"/>
              <w:rPr>
                <w:rFonts w:ascii="仿宋" w:hAnsi="仿宋" w:eastAsia="仿宋" w:cs="仿宋"/>
                <w:kern w:val="0"/>
                <w:sz w:val="24"/>
              </w:rPr>
            </w:pPr>
          </w:p>
        </w:tc>
        <w:tc>
          <w:tcPr>
            <w:tcW w:w="1560" w:type="dxa"/>
            <w:vAlign w:val="center"/>
          </w:tcPr>
          <w:p w14:paraId="5ADE51E3">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F856FF">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2E2CD5">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57ACA10">
            <w:pPr>
              <w:widowControl/>
              <w:wordWrap w:val="0"/>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2A683C2">
            <w:pPr>
              <w:widowControl/>
              <w:wordWrap w:val="0"/>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91968F0">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14:paraId="018D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CDAF6">
            <w:pPr>
              <w:widowControl/>
              <w:wordWrap w:val="0"/>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118CCCF">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75F8F1">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DC03ED">
            <w:pPr>
              <w:widowControl/>
              <w:wordWrap w:val="0"/>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28F74CA">
            <w:pPr>
              <w:widowControl/>
              <w:wordWrap w:val="0"/>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4802D1E">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44FB989">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1E5BF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3DA7E6">
            <w:pPr>
              <w:widowControl/>
              <w:wordWrap w:val="0"/>
              <w:jc w:val="left"/>
              <w:rPr>
                <w:rFonts w:ascii="仿宋" w:hAnsi="仿宋" w:eastAsia="仿宋" w:cs="仿宋"/>
                <w:kern w:val="0"/>
                <w:sz w:val="24"/>
              </w:rPr>
            </w:pPr>
          </w:p>
        </w:tc>
        <w:tc>
          <w:tcPr>
            <w:tcW w:w="1560" w:type="dxa"/>
            <w:vAlign w:val="center"/>
          </w:tcPr>
          <w:p w14:paraId="605EF161">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55EFEE0">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64B770">
            <w:pPr>
              <w:widowControl/>
              <w:wordWrap w:val="0"/>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ADDF1EA">
            <w:pPr>
              <w:widowControl/>
              <w:wordWrap w:val="0"/>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F96A0FB">
            <w:pPr>
              <w:widowControl/>
              <w:wordWrap w:val="0"/>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0AAAA81">
            <w:pPr>
              <w:widowControl/>
              <w:wordWrap w:val="0"/>
              <w:jc w:val="left"/>
              <w:rPr>
                <w:rFonts w:ascii="仿宋" w:hAnsi="仿宋" w:eastAsia="仿宋" w:cs="仿宋"/>
                <w:kern w:val="0"/>
                <w:sz w:val="24"/>
              </w:rPr>
            </w:pPr>
            <w:r>
              <w:rPr>
                <w:rFonts w:hint="eastAsia" w:ascii="仿宋" w:hAnsi="仿宋" w:eastAsia="仿宋" w:cs="仿宋"/>
                <w:kern w:val="0"/>
                <w:sz w:val="24"/>
              </w:rPr>
              <w:t>Z＜2000</w:t>
            </w:r>
          </w:p>
        </w:tc>
      </w:tr>
      <w:tr w14:paraId="3E134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421A28">
            <w:pPr>
              <w:widowControl/>
              <w:wordWrap w:val="0"/>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AF25370">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77C089">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622213B">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661CFFE">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750AE8">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23032A1">
            <w:pPr>
              <w:widowControl/>
              <w:wordWrap w:val="0"/>
              <w:jc w:val="left"/>
              <w:rPr>
                <w:rFonts w:ascii="仿宋" w:hAnsi="仿宋" w:eastAsia="仿宋" w:cs="仿宋"/>
                <w:kern w:val="0"/>
                <w:sz w:val="24"/>
              </w:rPr>
            </w:pPr>
            <w:r>
              <w:rPr>
                <w:rFonts w:hint="eastAsia" w:ascii="仿宋" w:hAnsi="仿宋" w:eastAsia="仿宋" w:cs="仿宋"/>
                <w:kern w:val="0"/>
                <w:sz w:val="24"/>
              </w:rPr>
              <w:t>X＜100</w:t>
            </w:r>
          </w:p>
        </w:tc>
      </w:tr>
      <w:tr w14:paraId="34E8A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C540C">
            <w:pPr>
              <w:widowControl/>
              <w:wordWrap w:val="0"/>
              <w:jc w:val="left"/>
              <w:rPr>
                <w:rFonts w:ascii="仿宋" w:hAnsi="仿宋" w:eastAsia="仿宋" w:cs="仿宋"/>
                <w:kern w:val="0"/>
                <w:sz w:val="24"/>
              </w:rPr>
            </w:pPr>
          </w:p>
        </w:tc>
        <w:tc>
          <w:tcPr>
            <w:tcW w:w="1560" w:type="dxa"/>
            <w:vAlign w:val="center"/>
          </w:tcPr>
          <w:p w14:paraId="3F210F73">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5A865E">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E1AAF4">
            <w:pPr>
              <w:widowControl/>
              <w:wordWrap w:val="0"/>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D680E36">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BF5F09A">
            <w:pPr>
              <w:widowControl/>
              <w:wordWrap w:val="0"/>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51C2C9F">
            <w:pPr>
              <w:widowControl/>
              <w:wordWrap w:val="0"/>
              <w:jc w:val="left"/>
              <w:rPr>
                <w:rFonts w:ascii="仿宋" w:hAnsi="仿宋" w:eastAsia="仿宋" w:cs="仿宋"/>
                <w:kern w:val="0"/>
                <w:sz w:val="24"/>
              </w:rPr>
            </w:pPr>
            <w:r>
              <w:rPr>
                <w:rFonts w:hint="eastAsia" w:ascii="仿宋" w:hAnsi="仿宋" w:eastAsia="仿宋" w:cs="仿宋"/>
                <w:kern w:val="0"/>
                <w:sz w:val="24"/>
              </w:rPr>
              <w:t>Y＜500</w:t>
            </w:r>
          </w:p>
        </w:tc>
      </w:tr>
      <w:tr w14:paraId="2F8CD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551AE9">
            <w:pPr>
              <w:widowControl/>
              <w:wordWrap w:val="0"/>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AF64A90">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976210">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99BB15">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3AAE21A">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DB0F89A">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3E2136">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38D4B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71C08B">
            <w:pPr>
              <w:widowControl/>
              <w:wordWrap w:val="0"/>
              <w:jc w:val="left"/>
              <w:rPr>
                <w:rFonts w:ascii="仿宋" w:hAnsi="仿宋" w:eastAsia="仿宋" w:cs="仿宋"/>
                <w:kern w:val="0"/>
                <w:sz w:val="24"/>
              </w:rPr>
            </w:pPr>
          </w:p>
        </w:tc>
        <w:tc>
          <w:tcPr>
            <w:tcW w:w="1560" w:type="dxa"/>
            <w:vAlign w:val="center"/>
          </w:tcPr>
          <w:p w14:paraId="4EF474A1">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32B200E">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796B36">
            <w:pPr>
              <w:widowControl/>
              <w:wordWrap w:val="0"/>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512E44F">
            <w:pPr>
              <w:widowControl/>
              <w:wordWrap w:val="0"/>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0CDA7E8">
            <w:pPr>
              <w:widowControl/>
              <w:wordWrap w:val="0"/>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CAF36C4">
            <w:pPr>
              <w:widowControl/>
              <w:wordWrap w:val="0"/>
              <w:jc w:val="left"/>
              <w:rPr>
                <w:rFonts w:ascii="仿宋" w:hAnsi="仿宋" w:eastAsia="仿宋" w:cs="仿宋"/>
                <w:kern w:val="0"/>
                <w:sz w:val="24"/>
              </w:rPr>
            </w:pPr>
            <w:r>
              <w:rPr>
                <w:rFonts w:hint="eastAsia" w:ascii="仿宋" w:hAnsi="仿宋" w:eastAsia="仿宋" w:cs="仿宋"/>
                <w:kern w:val="0"/>
                <w:sz w:val="24"/>
              </w:rPr>
              <w:t>Z＜100</w:t>
            </w:r>
          </w:p>
        </w:tc>
      </w:tr>
      <w:tr w14:paraId="0459C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42E8200">
            <w:pPr>
              <w:widowControl/>
              <w:wordWrap w:val="0"/>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73E1F88">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4C5C9A">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8962A1">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99766E">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613FCA">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9D8FC74">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bl>
    <w:p w14:paraId="0234870D">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42DAF1A">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7A346D2">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DE0D6FC">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25A43C38">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8A6EC70">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C95217">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145F0830">
      <w:pPr>
        <w:widowControl/>
        <w:wordWrap w:val="0"/>
        <w:jc w:val="left"/>
        <w:rPr>
          <w:rFonts w:ascii="仿宋" w:hAnsi="仿宋" w:eastAsia="仿宋" w:cs="仿宋"/>
          <w:kern w:val="0"/>
          <w:sz w:val="24"/>
        </w:rPr>
      </w:pPr>
    </w:p>
    <w:p w14:paraId="1CC9C606">
      <w:pPr>
        <w:widowControl/>
        <w:wordWrap w:val="0"/>
        <w:jc w:val="left"/>
        <w:rPr>
          <w:rFonts w:ascii="仿宋" w:hAnsi="仿宋" w:eastAsia="仿宋" w:cs="仿宋"/>
          <w:kern w:val="0"/>
          <w:sz w:val="24"/>
        </w:rPr>
      </w:pPr>
    </w:p>
    <w:p w14:paraId="03BE8A95">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FD724A9">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BA63984">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2F959C9">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2F6763E">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4231D0A">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21DCD6A">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7C5E51F7">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497B77AD">
      <w:pPr>
        <w:widowControl/>
        <w:wordWrap w:val="0"/>
        <w:jc w:val="left"/>
        <w:rPr>
          <w:rFonts w:ascii="仿宋" w:hAnsi="仿宋" w:eastAsia="仿宋" w:cs="仿宋"/>
          <w:kern w:val="0"/>
          <w:sz w:val="18"/>
          <w:szCs w:val="18"/>
        </w:rPr>
      </w:pPr>
    </w:p>
    <w:p w14:paraId="20AB06EF">
      <w:pPr>
        <w:widowControl/>
        <w:wordWrap w:val="0"/>
        <w:jc w:val="left"/>
        <w:rPr>
          <w:rFonts w:ascii="仿宋" w:hAnsi="仿宋" w:eastAsia="仿宋" w:cs="仿宋"/>
          <w:kern w:val="0"/>
          <w:sz w:val="18"/>
          <w:szCs w:val="18"/>
        </w:rPr>
      </w:pPr>
    </w:p>
    <w:p w14:paraId="5C35C58E">
      <w:pPr>
        <w:widowControl/>
        <w:wordWrap w:val="0"/>
        <w:jc w:val="left"/>
        <w:rPr>
          <w:rFonts w:ascii="仿宋" w:hAnsi="仿宋" w:eastAsia="仿宋" w:cs="仿宋"/>
          <w:kern w:val="0"/>
          <w:sz w:val="18"/>
          <w:szCs w:val="18"/>
        </w:rPr>
      </w:pPr>
    </w:p>
    <w:p w14:paraId="15E8C469">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DC3B23C">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7996336">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2801064">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601BD3F">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5BC5E976">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29A29F6">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p>
    <w:p w14:paraId="7F4890E3">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DEB6275">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6A2CDE12">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14:paraId="565041E3">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FFC8A23">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64C5766">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9C1D977">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CC09C59">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143ACE50">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F098D95">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C8961A7">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5D73F2F2">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43C1F5B">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18BC00C">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9536BF7">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061DA3F">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14FE4B93">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7AA61214">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501074A3">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14:paraId="2257764C">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1061F65D">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1934FC78">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5549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0C6414A">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C38879">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8578CEF">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1C673C7">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35BE9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9A58E0D">
            <w:pPr>
              <w:widowControl/>
              <w:wordWrap w:val="0"/>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F477990">
            <w:pPr>
              <w:widowControl/>
              <w:wordWrap w:val="0"/>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40F786E">
            <w:pPr>
              <w:widowControl/>
              <w:wordWrap w:val="0"/>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08BFC1C">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53AA71">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71A5C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9ABF33">
            <w:pPr>
              <w:widowControl/>
              <w:wordWrap w:val="0"/>
              <w:jc w:val="left"/>
              <w:rPr>
                <w:rFonts w:ascii="仿宋" w:hAnsi="仿宋" w:eastAsia="仿宋" w:cs="仿宋"/>
                <w:kern w:val="0"/>
                <w:sz w:val="24"/>
              </w:rPr>
            </w:pPr>
          </w:p>
        </w:tc>
        <w:tc>
          <w:tcPr>
            <w:tcW w:w="1025" w:type="dxa"/>
            <w:vMerge w:val="continue"/>
            <w:vAlign w:val="center"/>
          </w:tcPr>
          <w:p w14:paraId="07A6076F">
            <w:pPr>
              <w:widowControl/>
              <w:wordWrap w:val="0"/>
              <w:jc w:val="left"/>
              <w:rPr>
                <w:rFonts w:ascii="仿宋" w:hAnsi="仿宋" w:eastAsia="仿宋" w:cs="仿宋"/>
                <w:kern w:val="0"/>
                <w:sz w:val="24"/>
              </w:rPr>
            </w:pPr>
          </w:p>
        </w:tc>
        <w:tc>
          <w:tcPr>
            <w:tcW w:w="2836" w:type="dxa"/>
            <w:vMerge w:val="continue"/>
            <w:vAlign w:val="center"/>
          </w:tcPr>
          <w:p w14:paraId="0777E334">
            <w:pPr>
              <w:widowControl/>
              <w:wordWrap w:val="0"/>
              <w:jc w:val="left"/>
              <w:rPr>
                <w:rFonts w:ascii="仿宋" w:hAnsi="仿宋" w:eastAsia="仿宋" w:cs="仿宋"/>
                <w:kern w:val="0"/>
                <w:sz w:val="24"/>
              </w:rPr>
            </w:pPr>
          </w:p>
        </w:tc>
        <w:tc>
          <w:tcPr>
            <w:tcW w:w="606" w:type="dxa"/>
            <w:vAlign w:val="center"/>
          </w:tcPr>
          <w:p w14:paraId="1D53E602">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6ABA355">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14:paraId="52DF8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E03CE0">
            <w:pPr>
              <w:widowControl/>
              <w:wordWrap w:val="0"/>
              <w:jc w:val="left"/>
              <w:rPr>
                <w:rFonts w:ascii="仿宋" w:hAnsi="仿宋" w:eastAsia="仿宋" w:cs="仿宋"/>
                <w:kern w:val="0"/>
                <w:sz w:val="24"/>
              </w:rPr>
            </w:pPr>
          </w:p>
        </w:tc>
        <w:tc>
          <w:tcPr>
            <w:tcW w:w="1025" w:type="dxa"/>
            <w:vMerge w:val="continue"/>
            <w:vAlign w:val="center"/>
          </w:tcPr>
          <w:p w14:paraId="358BFBDF">
            <w:pPr>
              <w:widowControl/>
              <w:wordWrap w:val="0"/>
              <w:jc w:val="left"/>
              <w:rPr>
                <w:rFonts w:ascii="仿宋" w:hAnsi="仿宋" w:eastAsia="仿宋" w:cs="仿宋"/>
                <w:kern w:val="0"/>
                <w:sz w:val="24"/>
              </w:rPr>
            </w:pPr>
          </w:p>
        </w:tc>
        <w:tc>
          <w:tcPr>
            <w:tcW w:w="2836" w:type="dxa"/>
            <w:vMerge w:val="continue"/>
            <w:vAlign w:val="center"/>
          </w:tcPr>
          <w:p w14:paraId="564A7114">
            <w:pPr>
              <w:widowControl/>
              <w:wordWrap w:val="0"/>
              <w:jc w:val="left"/>
              <w:rPr>
                <w:rFonts w:ascii="仿宋" w:hAnsi="仿宋" w:eastAsia="仿宋" w:cs="仿宋"/>
                <w:kern w:val="0"/>
                <w:sz w:val="24"/>
              </w:rPr>
            </w:pPr>
          </w:p>
        </w:tc>
        <w:tc>
          <w:tcPr>
            <w:tcW w:w="606" w:type="dxa"/>
            <w:vAlign w:val="center"/>
          </w:tcPr>
          <w:p w14:paraId="00E0F41F">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101F34C">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12FF1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567382">
            <w:pPr>
              <w:widowControl/>
              <w:wordWrap w:val="0"/>
              <w:jc w:val="left"/>
              <w:rPr>
                <w:rFonts w:ascii="仿宋" w:hAnsi="仿宋" w:eastAsia="仿宋" w:cs="仿宋"/>
                <w:kern w:val="0"/>
                <w:sz w:val="24"/>
              </w:rPr>
            </w:pPr>
          </w:p>
        </w:tc>
        <w:tc>
          <w:tcPr>
            <w:tcW w:w="1025" w:type="dxa"/>
            <w:vMerge w:val="restart"/>
            <w:vAlign w:val="center"/>
          </w:tcPr>
          <w:p w14:paraId="069A25F6">
            <w:pPr>
              <w:widowControl/>
              <w:wordWrap w:val="0"/>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2AEF8C6">
            <w:pPr>
              <w:widowControl/>
              <w:wordWrap w:val="0"/>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D8ABCC9">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E796AB2">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A751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ECEC77">
            <w:pPr>
              <w:widowControl/>
              <w:wordWrap w:val="0"/>
              <w:jc w:val="left"/>
              <w:rPr>
                <w:rFonts w:ascii="仿宋" w:hAnsi="仿宋" w:eastAsia="仿宋" w:cs="仿宋"/>
                <w:kern w:val="0"/>
                <w:sz w:val="24"/>
              </w:rPr>
            </w:pPr>
          </w:p>
        </w:tc>
        <w:tc>
          <w:tcPr>
            <w:tcW w:w="1025" w:type="dxa"/>
            <w:vMerge w:val="continue"/>
            <w:vAlign w:val="center"/>
          </w:tcPr>
          <w:p w14:paraId="1F388A2B">
            <w:pPr>
              <w:widowControl/>
              <w:wordWrap w:val="0"/>
              <w:jc w:val="left"/>
              <w:rPr>
                <w:rFonts w:ascii="仿宋" w:hAnsi="仿宋" w:eastAsia="仿宋" w:cs="仿宋"/>
                <w:kern w:val="0"/>
                <w:sz w:val="24"/>
              </w:rPr>
            </w:pPr>
          </w:p>
        </w:tc>
        <w:tc>
          <w:tcPr>
            <w:tcW w:w="2836" w:type="dxa"/>
            <w:vMerge w:val="continue"/>
            <w:vAlign w:val="center"/>
          </w:tcPr>
          <w:p w14:paraId="57194D8A">
            <w:pPr>
              <w:widowControl/>
              <w:wordWrap w:val="0"/>
              <w:jc w:val="left"/>
              <w:rPr>
                <w:rFonts w:ascii="仿宋" w:hAnsi="仿宋" w:eastAsia="仿宋" w:cs="仿宋"/>
                <w:kern w:val="0"/>
                <w:sz w:val="24"/>
              </w:rPr>
            </w:pPr>
          </w:p>
        </w:tc>
        <w:tc>
          <w:tcPr>
            <w:tcW w:w="606" w:type="dxa"/>
            <w:vAlign w:val="center"/>
          </w:tcPr>
          <w:p w14:paraId="00C090A3">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796719">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14:paraId="42DAD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3ACE61">
            <w:pPr>
              <w:widowControl/>
              <w:wordWrap w:val="0"/>
              <w:jc w:val="left"/>
              <w:rPr>
                <w:rFonts w:ascii="仿宋" w:hAnsi="仿宋" w:eastAsia="仿宋" w:cs="仿宋"/>
                <w:kern w:val="0"/>
                <w:sz w:val="24"/>
              </w:rPr>
            </w:pPr>
          </w:p>
        </w:tc>
        <w:tc>
          <w:tcPr>
            <w:tcW w:w="1025" w:type="dxa"/>
            <w:vMerge w:val="continue"/>
            <w:vAlign w:val="center"/>
          </w:tcPr>
          <w:p w14:paraId="100C4931">
            <w:pPr>
              <w:widowControl/>
              <w:wordWrap w:val="0"/>
              <w:jc w:val="left"/>
              <w:rPr>
                <w:rFonts w:ascii="仿宋" w:hAnsi="仿宋" w:eastAsia="仿宋" w:cs="仿宋"/>
                <w:kern w:val="0"/>
                <w:sz w:val="24"/>
              </w:rPr>
            </w:pPr>
          </w:p>
        </w:tc>
        <w:tc>
          <w:tcPr>
            <w:tcW w:w="2836" w:type="dxa"/>
            <w:vMerge w:val="continue"/>
            <w:vAlign w:val="center"/>
          </w:tcPr>
          <w:p w14:paraId="42608A22">
            <w:pPr>
              <w:widowControl/>
              <w:wordWrap w:val="0"/>
              <w:jc w:val="left"/>
              <w:rPr>
                <w:rFonts w:ascii="仿宋" w:hAnsi="仿宋" w:eastAsia="仿宋" w:cs="仿宋"/>
                <w:kern w:val="0"/>
                <w:sz w:val="24"/>
              </w:rPr>
            </w:pPr>
          </w:p>
        </w:tc>
        <w:tc>
          <w:tcPr>
            <w:tcW w:w="606" w:type="dxa"/>
            <w:vAlign w:val="center"/>
          </w:tcPr>
          <w:p w14:paraId="0CA01013">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3955495">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38A0F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1AD8E">
            <w:pPr>
              <w:widowControl/>
              <w:wordWrap w:val="0"/>
              <w:jc w:val="left"/>
              <w:rPr>
                <w:rFonts w:ascii="仿宋" w:hAnsi="仿宋" w:eastAsia="仿宋" w:cs="仿宋"/>
                <w:kern w:val="0"/>
                <w:sz w:val="24"/>
              </w:rPr>
            </w:pPr>
          </w:p>
        </w:tc>
        <w:tc>
          <w:tcPr>
            <w:tcW w:w="1025" w:type="dxa"/>
            <w:vMerge w:val="continue"/>
            <w:vAlign w:val="center"/>
          </w:tcPr>
          <w:p w14:paraId="213BFC27">
            <w:pPr>
              <w:widowControl/>
              <w:wordWrap w:val="0"/>
              <w:jc w:val="left"/>
              <w:rPr>
                <w:rFonts w:ascii="仿宋" w:hAnsi="仿宋" w:eastAsia="仿宋" w:cs="仿宋"/>
                <w:kern w:val="0"/>
                <w:sz w:val="24"/>
              </w:rPr>
            </w:pPr>
          </w:p>
        </w:tc>
        <w:tc>
          <w:tcPr>
            <w:tcW w:w="2836" w:type="dxa"/>
            <w:vMerge w:val="restart"/>
            <w:vAlign w:val="center"/>
          </w:tcPr>
          <w:p w14:paraId="1545164C">
            <w:pPr>
              <w:widowControl/>
              <w:wordWrap w:val="0"/>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167528F2">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B07C65">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E478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10DAC4">
            <w:pPr>
              <w:widowControl/>
              <w:wordWrap w:val="0"/>
              <w:jc w:val="left"/>
              <w:rPr>
                <w:rFonts w:ascii="仿宋" w:hAnsi="仿宋" w:eastAsia="仿宋" w:cs="仿宋"/>
                <w:kern w:val="0"/>
                <w:sz w:val="24"/>
              </w:rPr>
            </w:pPr>
          </w:p>
        </w:tc>
        <w:tc>
          <w:tcPr>
            <w:tcW w:w="1025" w:type="dxa"/>
            <w:vMerge w:val="continue"/>
            <w:vAlign w:val="center"/>
          </w:tcPr>
          <w:p w14:paraId="2BA55072">
            <w:pPr>
              <w:widowControl/>
              <w:wordWrap w:val="0"/>
              <w:jc w:val="left"/>
              <w:rPr>
                <w:rFonts w:ascii="仿宋" w:hAnsi="仿宋" w:eastAsia="仿宋" w:cs="仿宋"/>
                <w:kern w:val="0"/>
                <w:sz w:val="24"/>
              </w:rPr>
            </w:pPr>
          </w:p>
        </w:tc>
        <w:tc>
          <w:tcPr>
            <w:tcW w:w="2836" w:type="dxa"/>
            <w:vMerge w:val="continue"/>
            <w:vAlign w:val="center"/>
          </w:tcPr>
          <w:p w14:paraId="000BE495">
            <w:pPr>
              <w:widowControl/>
              <w:wordWrap w:val="0"/>
              <w:jc w:val="left"/>
              <w:rPr>
                <w:rFonts w:ascii="仿宋" w:hAnsi="仿宋" w:eastAsia="仿宋" w:cs="仿宋"/>
                <w:kern w:val="0"/>
                <w:sz w:val="24"/>
              </w:rPr>
            </w:pPr>
          </w:p>
        </w:tc>
        <w:tc>
          <w:tcPr>
            <w:tcW w:w="606" w:type="dxa"/>
            <w:vAlign w:val="center"/>
          </w:tcPr>
          <w:p w14:paraId="634CE053">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746B2D6">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14:paraId="46723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D282DD">
            <w:pPr>
              <w:widowControl/>
              <w:wordWrap w:val="0"/>
              <w:jc w:val="left"/>
              <w:rPr>
                <w:rFonts w:ascii="仿宋" w:hAnsi="仿宋" w:eastAsia="仿宋" w:cs="仿宋"/>
                <w:kern w:val="0"/>
                <w:sz w:val="24"/>
              </w:rPr>
            </w:pPr>
          </w:p>
        </w:tc>
        <w:tc>
          <w:tcPr>
            <w:tcW w:w="1025" w:type="dxa"/>
            <w:vMerge w:val="continue"/>
            <w:vAlign w:val="center"/>
          </w:tcPr>
          <w:p w14:paraId="6EF33D96">
            <w:pPr>
              <w:widowControl/>
              <w:wordWrap w:val="0"/>
              <w:jc w:val="left"/>
              <w:rPr>
                <w:rFonts w:ascii="仿宋" w:hAnsi="仿宋" w:eastAsia="仿宋" w:cs="仿宋"/>
                <w:kern w:val="0"/>
                <w:sz w:val="24"/>
              </w:rPr>
            </w:pPr>
          </w:p>
        </w:tc>
        <w:tc>
          <w:tcPr>
            <w:tcW w:w="2836" w:type="dxa"/>
            <w:vMerge w:val="continue"/>
            <w:vAlign w:val="center"/>
          </w:tcPr>
          <w:p w14:paraId="048E9384">
            <w:pPr>
              <w:widowControl/>
              <w:wordWrap w:val="0"/>
              <w:jc w:val="left"/>
              <w:rPr>
                <w:rFonts w:ascii="仿宋" w:hAnsi="仿宋" w:eastAsia="仿宋" w:cs="仿宋"/>
                <w:kern w:val="0"/>
                <w:sz w:val="24"/>
              </w:rPr>
            </w:pPr>
          </w:p>
        </w:tc>
        <w:tc>
          <w:tcPr>
            <w:tcW w:w="606" w:type="dxa"/>
            <w:vAlign w:val="center"/>
          </w:tcPr>
          <w:p w14:paraId="6CBDD158">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915051E">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6A3A3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80E943">
            <w:pPr>
              <w:widowControl/>
              <w:wordWrap w:val="0"/>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7817028">
            <w:pPr>
              <w:widowControl/>
              <w:wordWrap w:val="0"/>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BB86694">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C441082">
            <w:pPr>
              <w:widowControl/>
              <w:wordWrap w:val="0"/>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C0B0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2DD202">
            <w:pPr>
              <w:widowControl/>
              <w:wordWrap w:val="0"/>
              <w:jc w:val="left"/>
              <w:rPr>
                <w:rFonts w:ascii="仿宋" w:hAnsi="仿宋" w:eastAsia="仿宋" w:cs="仿宋"/>
                <w:kern w:val="0"/>
                <w:sz w:val="24"/>
              </w:rPr>
            </w:pPr>
          </w:p>
        </w:tc>
        <w:tc>
          <w:tcPr>
            <w:tcW w:w="2836" w:type="dxa"/>
            <w:vMerge w:val="continue"/>
            <w:vAlign w:val="center"/>
          </w:tcPr>
          <w:p w14:paraId="36DE71D7">
            <w:pPr>
              <w:widowControl/>
              <w:wordWrap w:val="0"/>
              <w:jc w:val="left"/>
              <w:rPr>
                <w:rFonts w:ascii="仿宋" w:hAnsi="仿宋" w:eastAsia="仿宋" w:cs="仿宋"/>
                <w:kern w:val="0"/>
                <w:sz w:val="24"/>
              </w:rPr>
            </w:pPr>
          </w:p>
        </w:tc>
        <w:tc>
          <w:tcPr>
            <w:tcW w:w="606" w:type="dxa"/>
            <w:vAlign w:val="center"/>
          </w:tcPr>
          <w:p w14:paraId="0EC21A27">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7203DD">
            <w:pPr>
              <w:widowControl/>
              <w:wordWrap w:val="0"/>
              <w:jc w:val="left"/>
              <w:rPr>
                <w:rFonts w:ascii="仿宋" w:hAnsi="仿宋" w:eastAsia="仿宋" w:cs="仿宋"/>
                <w:kern w:val="0"/>
                <w:sz w:val="24"/>
              </w:rPr>
            </w:pPr>
            <w:r>
              <w:rPr>
                <w:rFonts w:hint="eastAsia" w:ascii="仿宋" w:hAnsi="仿宋" w:eastAsia="仿宋" w:cs="仿宋"/>
                <w:kern w:val="0"/>
                <w:sz w:val="24"/>
              </w:rPr>
              <w:t>10亿元（含）至100亿元</w:t>
            </w:r>
          </w:p>
        </w:tc>
      </w:tr>
      <w:tr w14:paraId="6E7E2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86D959">
            <w:pPr>
              <w:widowControl/>
              <w:wordWrap w:val="0"/>
              <w:jc w:val="left"/>
              <w:rPr>
                <w:rFonts w:ascii="仿宋" w:hAnsi="仿宋" w:eastAsia="仿宋" w:cs="仿宋"/>
                <w:kern w:val="0"/>
                <w:sz w:val="24"/>
              </w:rPr>
            </w:pPr>
          </w:p>
        </w:tc>
        <w:tc>
          <w:tcPr>
            <w:tcW w:w="2836" w:type="dxa"/>
            <w:vMerge w:val="continue"/>
            <w:vAlign w:val="center"/>
          </w:tcPr>
          <w:p w14:paraId="264D18A8">
            <w:pPr>
              <w:widowControl/>
              <w:wordWrap w:val="0"/>
              <w:jc w:val="left"/>
              <w:rPr>
                <w:rFonts w:ascii="仿宋" w:hAnsi="仿宋" w:eastAsia="仿宋" w:cs="仿宋"/>
                <w:kern w:val="0"/>
                <w:sz w:val="24"/>
              </w:rPr>
            </w:pPr>
          </w:p>
        </w:tc>
        <w:tc>
          <w:tcPr>
            <w:tcW w:w="606" w:type="dxa"/>
            <w:vAlign w:val="center"/>
          </w:tcPr>
          <w:p w14:paraId="76B79907">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76A3FD">
            <w:pPr>
              <w:widowControl/>
              <w:wordWrap w:val="0"/>
              <w:jc w:val="left"/>
              <w:rPr>
                <w:rFonts w:ascii="仿宋" w:hAnsi="仿宋" w:eastAsia="仿宋" w:cs="仿宋"/>
                <w:kern w:val="0"/>
                <w:sz w:val="24"/>
              </w:rPr>
            </w:pPr>
            <w:r>
              <w:rPr>
                <w:rFonts w:hint="eastAsia" w:ascii="仿宋" w:hAnsi="仿宋" w:eastAsia="仿宋" w:cs="仿宋"/>
                <w:kern w:val="0"/>
                <w:sz w:val="24"/>
              </w:rPr>
              <w:t>10亿元以下</w:t>
            </w:r>
          </w:p>
        </w:tc>
      </w:tr>
      <w:tr w14:paraId="20175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27D780">
            <w:pPr>
              <w:widowControl/>
              <w:wordWrap w:val="0"/>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8834C41">
            <w:pPr>
              <w:widowControl/>
              <w:wordWrap w:val="0"/>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0110BBE">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FC3F5C">
            <w:pPr>
              <w:widowControl/>
              <w:wordWrap w:val="0"/>
              <w:jc w:val="left"/>
              <w:rPr>
                <w:rFonts w:ascii="仿宋" w:hAnsi="仿宋" w:eastAsia="仿宋" w:cs="仿宋"/>
                <w:kern w:val="0"/>
                <w:sz w:val="24"/>
              </w:rPr>
            </w:pPr>
            <w:r>
              <w:rPr>
                <w:rFonts w:hint="eastAsia" w:ascii="仿宋" w:hAnsi="仿宋" w:eastAsia="仿宋" w:cs="仿宋"/>
                <w:kern w:val="0"/>
                <w:sz w:val="24"/>
              </w:rPr>
              <w:t>400亿元（含）至5000亿元</w:t>
            </w:r>
          </w:p>
        </w:tc>
      </w:tr>
      <w:tr w14:paraId="01C63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53D166">
            <w:pPr>
              <w:widowControl/>
              <w:wordWrap w:val="0"/>
              <w:jc w:val="left"/>
              <w:rPr>
                <w:rFonts w:ascii="仿宋" w:hAnsi="仿宋" w:eastAsia="仿宋" w:cs="仿宋"/>
                <w:kern w:val="0"/>
                <w:sz w:val="24"/>
              </w:rPr>
            </w:pPr>
          </w:p>
        </w:tc>
        <w:tc>
          <w:tcPr>
            <w:tcW w:w="2836" w:type="dxa"/>
            <w:vMerge w:val="continue"/>
            <w:vAlign w:val="center"/>
          </w:tcPr>
          <w:p w14:paraId="19951AD6">
            <w:pPr>
              <w:widowControl/>
              <w:wordWrap w:val="0"/>
              <w:jc w:val="left"/>
              <w:rPr>
                <w:rFonts w:ascii="仿宋" w:hAnsi="仿宋" w:eastAsia="仿宋" w:cs="仿宋"/>
                <w:kern w:val="0"/>
                <w:sz w:val="24"/>
              </w:rPr>
            </w:pPr>
          </w:p>
        </w:tc>
        <w:tc>
          <w:tcPr>
            <w:tcW w:w="606" w:type="dxa"/>
            <w:vAlign w:val="center"/>
          </w:tcPr>
          <w:p w14:paraId="083342FC">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9D7CB6">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14:paraId="2F3C0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463F88">
            <w:pPr>
              <w:widowControl/>
              <w:wordWrap w:val="0"/>
              <w:jc w:val="left"/>
              <w:rPr>
                <w:rFonts w:ascii="仿宋" w:hAnsi="仿宋" w:eastAsia="仿宋" w:cs="仿宋"/>
                <w:kern w:val="0"/>
                <w:sz w:val="24"/>
              </w:rPr>
            </w:pPr>
          </w:p>
        </w:tc>
        <w:tc>
          <w:tcPr>
            <w:tcW w:w="2836" w:type="dxa"/>
            <w:vMerge w:val="continue"/>
            <w:vAlign w:val="center"/>
          </w:tcPr>
          <w:p w14:paraId="4100005A">
            <w:pPr>
              <w:widowControl/>
              <w:wordWrap w:val="0"/>
              <w:jc w:val="left"/>
              <w:rPr>
                <w:rFonts w:ascii="仿宋" w:hAnsi="仿宋" w:eastAsia="仿宋" w:cs="仿宋"/>
                <w:kern w:val="0"/>
                <w:sz w:val="24"/>
              </w:rPr>
            </w:pPr>
          </w:p>
        </w:tc>
        <w:tc>
          <w:tcPr>
            <w:tcW w:w="606" w:type="dxa"/>
            <w:vAlign w:val="center"/>
          </w:tcPr>
          <w:p w14:paraId="381A532A">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4F53D42">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14:paraId="53EB6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CCDB27">
            <w:pPr>
              <w:widowControl/>
              <w:wordWrap w:val="0"/>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A0037F1">
            <w:pPr>
              <w:widowControl/>
              <w:wordWrap w:val="0"/>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56EEB0D">
            <w:pPr>
              <w:widowControl/>
              <w:wordWrap w:val="0"/>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B3C04AD">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8C281B">
            <w:pPr>
              <w:widowControl/>
              <w:wordWrap w:val="0"/>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45DC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5BFC2E">
            <w:pPr>
              <w:widowControl/>
              <w:wordWrap w:val="0"/>
              <w:jc w:val="left"/>
              <w:rPr>
                <w:rFonts w:ascii="仿宋" w:hAnsi="仿宋" w:eastAsia="仿宋" w:cs="仿宋"/>
                <w:kern w:val="0"/>
                <w:sz w:val="24"/>
              </w:rPr>
            </w:pPr>
          </w:p>
        </w:tc>
        <w:tc>
          <w:tcPr>
            <w:tcW w:w="1025" w:type="dxa"/>
            <w:vMerge w:val="continue"/>
            <w:vAlign w:val="center"/>
          </w:tcPr>
          <w:p w14:paraId="4BE62EC0">
            <w:pPr>
              <w:widowControl/>
              <w:wordWrap w:val="0"/>
              <w:jc w:val="left"/>
              <w:rPr>
                <w:rFonts w:ascii="仿宋" w:hAnsi="仿宋" w:eastAsia="仿宋" w:cs="仿宋"/>
                <w:kern w:val="0"/>
                <w:sz w:val="24"/>
              </w:rPr>
            </w:pPr>
          </w:p>
        </w:tc>
        <w:tc>
          <w:tcPr>
            <w:tcW w:w="2836" w:type="dxa"/>
            <w:vMerge w:val="continue"/>
            <w:vAlign w:val="center"/>
          </w:tcPr>
          <w:p w14:paraId="589C64E0">
            <w:pPr>
              <w:widowControl/>
              <w:wordWrap w:val="0"/>
              <w:jc w:val="left"/>
              <w:rPr>
                <w:rFonts w:ascii="仿宋" w:hAnsi="仿宋" w:eastAsia="仿宋" w:cs="仿宋"/>
                <w:kern w:val="0"/>
                <w:sz w:val="24"/>
              </w:rPr>
            </w:pPr>
          </w:p>
        </w:tc>
        <w:tc>
          <w:tcPr>
            <w:tcW w:w="606" w:type="dxa"/>
            <w:vAlign w:val="center"/>
          </w:tcPr>
          <w:p w14:paraId="02D6B926">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899D22">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14:paraId="504BF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F1A640">
            <w:pPr>
              <w:widowControl/>
              <w:wordWrap w:val="0"/>
              <w:jc w:val="left"/>
              <w:rPr>
                <w:rFonts w:ascii="仿宋" w:hAnsi="仿宋" w:eastAsia="仿宋" w:cs="仿宋"/>
                <w:kern w:val="0"/>
                <w:sz w:val="24"/>
              </w:rPr>
            </w:pPr>
          </w:p>
        </w:tc>
        <w:tc>
          <w:tcPr>
            <w:tcW w:w="1025" w:type="dxa"/>
            <w:vMerge w:val="continue"/>
            <w:vAlign w:val="center"/>
          </w:tcPr>
          <w:p w14:paraId="6D83B126">
            <w:pPr>
              <w:widowControl/>
              <w:wordWrap w:val="0"/>
              <w:jc w:val="left"/>
              <w:rPr>
                <w:rFonts w:ascii="仿宋" w:hAnsi="仿宋" w:eastAsia="仿宋" w:cs="仿宋"/>
                <w:kern w:val="0"/>
                <w:sz w:val="24"/>
              </w:rPr>
            </w:pPr>
          </w:p>
        </w:tc>
        <w:tc>
          <w:tcPr>
            <w:tcW w:w="2836" w:type="dxa"/>
            <w:vMerge w:val="continue"/>
            <w:vAlign w:val="center"/>
          </w:tcPr>
          <w:p w14:paraId="702FFF14">
            <w:pPr>
              <w:widowControl/>
              <w:wordWrap w:val="0"/>
              <w:jc w:val="left"/>
              <w:rPr>
                <w:rFonts w:ascii="仿宋" w:hAnsi="仿宋" w:eastAsia="仿宋" w:cs="仿宋"/>
                <w:kern w:val="0"/>
                <w:sz w:val="24"/>
              </w:rPr>
            </w:pPr>
          </w:p>
        </w:tc>
        <w:tc>
          <w:tcPr>
            <w:tcW w:w="606" w:type="dxa"/>
            <w:vAlign w:val="center"/>
          </w:tcPr>
          <w:p w14:paraId="7C59A144">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58CA96A">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14:paraId="078D4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476E77">
            <w:pPr>
              <w:widowControl/>
              <w:wordWrap w:val="0"/>
              <w:jc w:val="left"/>
              <w:rPr>
                <w:rFonts w:ascii="仿宋" w:hAnsi="仿宋" w:eastAsia="仿宋" w:cs="仿宋"/>
                <w:kern w:val="0"/>
                <w:sz w:val="24"/>
              </w:rPr>
            </w:pPr>
          </w:p>
        </w:tc>
        <w:tc>
          <w:tcPr>
            <w:tcW w:w="1025" w:type="dxa"/>
            <w:vMerge w:val="restart"/>
            <w:vAlign w:val="center"/>
          </w:tcPr>
          <w:p w14:paraId="08657EDC">
            <w:pPr>
              <w:widowControl/>
              <w:wordWrap w:val="0"/>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8C0772B">
            <w:pPr>
              <w:widowControl/>
              <w:wordWrap w:val="0"/>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AA87DC5">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EDBD8B">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EF5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1B462">
            <w:pPr>
              <w:widowControl/>
              <w:wordWrap w:val="0"/>
              <w:jc w:val="left"/>
              <w:rPr>
                <w:rFonts w:ascii="仿宋" w:hAnsi="仿宋" w:eastAsia="仿宋" w:cs="仿宋"/>
                <w:kern w:val="0"/>
                <w:sz w:val="24"/>
              </w:rPr>
            </w:pPr>
          </w:p>
        </w:tc>
        <w:tc>
          <w:tcPr>
            <w:tcW w:w="1025" w:type="dxa"/>
            <w:vMerge w:val="continue"/>
            <w:vAlign w:val="center"/>
          </w:tcPr>
          <w:p w14:paraId="7AE1F83A">
            <w:pPr>
              <w:widowControl/>
              <w:wordWrap w:val="0"/>
              <w:jc w:val="left"/>
              <w:rPr>
                <w:rFonts w:ascii="仿宋" w:hAnsi="仿宋" w:eastAsia="仿宋" w:cs="仿宋"/>
                <w:kern w:val="0"/>
                <w:sz w:val="24"/>
              </w:rPr>
            </w:pPr>
          </w:p>
        </w:tc>
        <w:tc>
          <w:tcPr>
            <w:tcW w:w="2836" w:type="dxa"/>
            <w:vMerge w:val="continue"/>
            <w:vAlign w:val="center"/>
          </w:tcPr>
          <w:p w14:paraId="49FCC719">
            <w:pPr>
              <w:widowControl/>
              <w:wordWrap w:val="0"/>
              <w:jc w:val="left"/>
              <w:rPr>
                <w:rFonts w:ascii="仿宋" w:hAnsi="仿宋" w:eastAsia="仿宋" w:cs="仿宋"/>
                <w:kern w:val="0"/>
                <w:sz w:val="24"/>
              </w:rPr>
            </w:pPr>
          </w:p>
        </w:tc>
        <w:tc>
          <w:tcPr>
            <w:tcW w:w="606" w:type="dxa"/>
            <w:vAlign w:val="center"/>
          </w:tcPr>
          <w:p w14:paraId="016EF802">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92D03C0">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14:paraId="00922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D0110D">
            <w:pPr>
              <w:widowControl/>
              <w:wordWrap w:val="0"/>
              <w:jc w:val="left"/>
              <w:rPr>
                <w:rFonts w:ascii="仿宋" w:hAnsi="仿宋" w:eastAsia="仿宋" w:cs="仿宋"/>
                <w:kern w:val="0"/>
                <w:sz w:val="24"/>
              </w:rPr>
            </w:pPr>
          </w:p>
        </w:tc>
        <w:tc>
          <w:tcPr>
            <w:tcW w:w="1025" w:type="dxa"/>
            <w:vMerge w:val="continue"/>
            <w:vAlign w:val="center"/>
          </w:tcPr>
          <w:p w14:paraId="6F2B0972">
            <w:pPr>
              <w:widowControl/>
              <w:wordWrap w:val="0"/>
              <w:jc w:val="left"/>
              <w:rPr>
                <w:rFonts w:ascii="仿宋" w:hAnsi="仿宋" w:eastAsia="仿宋" w:cs="仿宋"/>
                <w:kern w:val="0"/>
                <w:sz w:val="24"/>
              </w:rPr>
            </w:pPr>
          </w:p>
        </w:tc>
        <w:tc>
          <w:tcPr>
            <w:tcW w:w="2836" w:type="dxa"/>
            <w:vMerge w:val="continue"/>
            <w:vAlign w:val="center"/>
          </w:tcPr>
          <w:p w14:paraId="61163F91">
            <w:pPr>
              <w:widowControl/>
              <w:wordWrap w:val="0"/>
              <w:jc w:val="left"/>
              <w:rPr>
                <w:rFonts w:ascii="仿宋" w:hAnsi="仿宋" w:eastAsia="仿宋" w:cs="仿宋"/>
                <w:kern w:val="0"/>
                <w:sz w:val="24"/>
              </w:rPr>
            </w:pPr>
          </w:p>
        </w:tc>
        <w:tc>
          <w:tcPr>
            <w:tcW w:w="606" w:type="dxa"/>
            <w:vAlign w:val="center"/>
          </w:tcPr>
          <w:p w14:paraId="2D917FE9">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1E4C624">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37DB2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2C7E4">
            <w:pPr>
              <w:widowControl/>
              <w:wordWrap w:val="0"/>
              <w:jc w:val="left"/>
              <w:rPr>
                <w:rFonts w:ascii="仿宋" w:hAnsi="仿宋" w:eastAsia="仿宋" w:cs="仿宋"/>
                <w:kern w:val="0"/>
                <w:sz w:val="24"/>
              </w:rPr>
            </w:pPr>
          </w:p>
        </w:tc>
        <w:tc>
          <w:tcPr>
            <w:tcW w:w="1025" w:type="dxa"/>
            <w:vMerge w:val="restart"/>
            <w:vAlign w:val="center"/>
          </w:tcPr>
          <w:p w14:paraId="540B36CB">
            <w:pPr>
              <w:widowControl/>
              <w:wordWrap w:val="0"/>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D41DB3A">
            <w:pPr>
              <w:widowControl/>
              <w:wordWrap w:val="0"/>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2842A9E">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63D47A">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CBC5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87823C">
            <w:pPr>
              <w:widowControl/>
              <w:wordWrap w:val="0"/>
              <w:jc w:val="left"/>
              <w:rPr>
                <w:rFonts w:ascii="仿宋" w:hAnsi="仿宋" w:eastAsia="仿宋" w:cs="仿宋"/>
                <w:kern w:val="0"/>
                <w:sz w:val="24"/>
              </w:rPr>
            </w:pPr>
          </w:p>
        </w:tc>
        <w:tc>
          <w:tcPr>
            <w:tcW w:w="1025" w:type="dxa"/>
            <w:vMerge w:val="continue"/>
            <w:vAlign w:val="center"/>
          </w:tcPr>
          <w:p w14:paraId="029C3A1A">
            <w:pPr>
              <w:widowControl/>
              <w:wordWrap w:val="0"/>
              <w:jc w:val="left"/>
              <w:rPr>
                <w:rFonts w:ascii="仿宋" w:hAnsi="仿宋" w:eastAsia="仿宋" w:cs="仿宋"/>
                <w:kern w:val="0"/>
                <w:sz w:val="24"/>
              </w:rPr>
            </w:pPr>
          </w:p>
        </w:tc>
        <w:tc>
          <w:tcPr>
            <w:tcW w:w="2836" w:type="dxa"/>
            <w:vMerge w:val="continue"/>
            <w:vAlign w:val="center"/>
          </w:tcPr>
          <w:p w14:paraId="3E6DA620">
            <w:pPr>
              <w:widowControl/>
              <w:wordWrap w:val="0"/>
              <w:jc w:val="left"/>
              <w:rPr>
                <w:rFonts w:ascii="仿宋" w:hAnsi="仿宋" w:eastAsia="仿宋" w:cs="仿宋"/>
                <w:kern w:val="0"/>
                <w:sz w:val="24"/>
              </w:rPr>
            </w:pPr>
          </w:p>
        </w:tc>
        <w:tc>
          <w:tcPr>
            <w:tcW w:w="606" w:type="dxa"/>
            <w:vAlign w:val="center"/>
          </w:tcPr>
          <w:p w14:paraId="0F8AF9B0">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1999A2B">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14:paraId="69242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5CF230">
            <w:pPr>
              <w:widowControl/>
              <w:wordWrap w:val="0"/>
              <w:jc w:val="left"/>
              <w:rPr>
                <w:rFonts w:ascii="仿宋" w:hAnsi="仿宋" w:eastAsia="仿宋" w:cs="仿宋"/>
                <w:kern w:val="0"/>
                <w:sz w:val="24"/>
              </w:rPr>
            </w:pPr>
          </w:p>
        </w:tc>
        <w:tc>
          <w:tcPr>
            <w:tcW w:w="1025" w:type="dxa"/>
            <w:vMerge w:val="continue"/>
            <w:vAlign w:val="center"/>
          </w:tcPr>
          <w:p w14:paraId="25C3F5BA">
            <w:pPr>
              <w:widowControl/>
              <w:wordWrap w:val="0"/>
              <w:jc w:val="left"/>
              <w:rPr>
                <w:rFonts w:ascii="仿宋" w:hAnsi="仿宋" w:eastAsia="仿宋" w:cs="仿宋"/>
                <w:kern w:val="0"/>
                <w:sz w:val="24"/>
              </w:rPr>
            </w:pPr>
          </w:p>
        </w:tc>
        <w:tc>
          <w:tcPr>
            <w:tcW w:w="2836" w:type="dxa"/>
            <w:vMerge w:val="continue"/>
            <w:vAlign w:val="center"/>
          </w:tcPr>
          <w:p w14:paraId="69B6B5B0">
            <w:pPr>
              <w:widowControl/>
              <w:wordWrap w:val="0"/>
              <w:jc w:val="left"/>
              <w:rPr>
                <w:rFonts w:ascii="仿宋" w:hAnsi="仿宋" w:eastAsia="仿宋" w:cs="仿宋"/>
                <w:kern w:val="0"/>
                <w:sz w:val="24"/>
              </w:rPr>
            </w:pPr>
          </w:p>
        </w:tc>
        <w:tc>
          <w:tcPr>
            <w:tcW w:w="606" w:type="dxa"/>
            <w:vAlign w:val="center"/>
          </w:tcPr>
          <w:p w14:paraId="216507F7">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EF5F34">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bl>
    <w:p w14:paraId="2B8DBD2D">
      <w:pPr>
        <w:wordWrap w:val="0"/>
        <w:rPr>
          <w:rFonts w:ascii="仿宋" w:hAnsi="仿宋" w:eastAsia="仿宋" w:cs="仿宋"/>
          <w:sz w:val="24"/>
        </w:rPr>
      </w:pPr>
    </w:p>
    <w:p w14:paraId="779F2D1A">
      <w:pPr>
        <w:wordWrap w:val="0"/>
        <w:ind w:firstLine="420" w:firstLineChars="200"/>
        <w:rPr>
          <w:rFonts w:ascii="仿宋" w:hAnsi="仿宋" w:eastAsia="仿宋" w:cs="仿宋"/>
        </w:rPr>
      </w:pPr>
    </w:p>
    <w:p w14:paraId="309242C5">
      <w:pPr>
        <w:wordWrap w:val="0"/>
        <w:spacing w:line="360" w:lineRule="auto"/>
        <w:ind w:right="420"/>
        <w:rPr>
          <w:rFonts w:ascii="仿宋" w:hAnsi="仿宋" w:eastAsia="仿宋" w:cs="仿宋"/>
        </w:rPr>
      </w:pPr>
    </w:p>
    <w:p w14:paraId="76185103">
      <w:pPr>
        <w:wordWrap w:val="0"/>
        <w:spacing w:line="360" w:lineRule="auto"/>
        <w:rPr>
          <w:rFonts w:ascii="宋体" w:hAnsi="宋体" w:cs="宋体"/>
          <w:bCs/>
          <w:sz w:val="24"/>
        </w:rPr>
      </w:pPr>
    </w:p>
    <w:p w14:paraId="1DE8CAF1">
      <w:pPr>
        <w:wordWrap w:val="0"/>
        <w:spacing w:line="360" w:lineRule="auto"/>
        <w:jc w:val="center"/>
        <w:rPr>
          <w:rFonts w:ascii="宋体" w:hAnsi="宋体" w:cs="宋体"/>
          <w:b/>
          <w:sz w:val="32"/>
          <w:szCs w:val="32"/>
        </w:rPr>
      </w:pPr>
    </w:p>
    <w:p w14:paraId="06BE33EE">
      <w:pPr>
        <w:wordWrap w:val="0"/>
        <w:spacing w:line="360" w:lineRule="auto"/>
        <w:rPr>
          <w:rFonts w:ascii="宋体" w:hAnsi="宋体" w:cs="宋体"/>
          <w:bCs/>
          <w:sz w:val="24"/>
        </w:rPr>
      </w:pPr>
    </w:p>
    <w:sectPr>
      <w:footerReference r:id="rId22" w:type="firs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B0604020202020204"/>
    <w:charset w:val="86"/>
    <w:family w:val="modern"/>
    <w:pitch w:val="default"/>
    <w:sig w:usb0="00000000" w:usb1="00000000" w:usb2="00000000" w:usb3="00000000" w:csb0="00040000" w:csb1="00000000"/>
  </w:font>
  <w:font w:name="楷体_GB2312">
    <w:altName w:val="楷体"/>
    <w:panose1 w:val="020B0604020202020204"/>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TKaiti">
    <w:altName w:val="宋体"/>
    <w:panose1 w:val="02010600040101010101"/>
    <w:charset w:val="86"/>
    <w:family w:val="auto"/>
    <w:pitch w:val="default"/>
    <w:sig w:usb0="00000000" w:usb1="00000000" w:usb2="00000016" w:usb3="00000000" w:csb0="0004001F" w:csb1="00000000"/>
  </w:font>
  <w:font w:name="Futura Bk">
    <w:altName w:val="Segoe Print"/>
    <w:panose1 w:val="020B0602020204020303"/>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STZhongsong">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20B0604020202020204"/>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20B0604020202020204"/>
    <w:charset w:val="00"/>
    <w:family w:val="roman"/>
    <w:pitch w:val="default"/>
    <w:sig w:usb0="00000000" w:usb1="00000000" w:usb2="00000000" w:usb3="00000000" w:csb0="00040001" w:csb1="00000000"/>
  </w:font>
  <w:font w:name="幼圆">
    <w:altName w:val="宋体"/>
    <w:panose1 w:val="020B0604020202020204"/>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仿宋"/>
    <w:panose1 w:val="020B0604020202020204"/>
    <w:charset w:val="86"/>
    <w:family w:val="swiss"/>
    <w:pitch w:val="default"/>
    <w:sig w:usb0="00000000" w:usb1="00000000" w:usb2="00000010" w:usb3="00000000" w:csb0="00040000" w:csb1="00000000"/>
  </w:font>
  <w:font w:name="Arial (W1)">
    <w:altName w:val="Arial"/>
    <w:panose1 w:val="020B0604020202020204"/>
    <w:charset w:val="00"/>
    <w:family w:val="swiss"/>
    <w:pitch w:val="default"/>
    <w:sig w:usb0="00000000" w:usb1="00000000" w:usb2="00000008" w:usb3="00000000" w:csb0="000001FF" w:csb1="00000000"/>
  </w:font>
  <w:font w:name="Arial Unicode MS">
    <w:altName w:val="Arial"/>
    <w:panose1 w:val="020B0604020202020204"/>
    <w:charset w:val="80"/>
    <w:family w:val="swiss"/>
    <w:pitch w:val="default"/>
    <w:sig w:usb0="00000000" w:usb1="00000000" w:usb2="0000003F" w:usb3="00000000" w:csb0="003F01FF" w:csb1="00000000"/>
  </w:font>
  <w:font w:name="Helvetica">
    <w:altName w:val="Arial"/>
    <w:panose1 w:val="00000000000000000000"/>
    <w:charset w:val="00"/>
    <w:family w:val="auto"/>
    <w:pitch w:val="default"/>
    <w:sig w:usb0="00000000" w:usb1="00000000" w:usb2="00000000" w:usb3="00000000" w:csb0="0000019F" w:csb1="00000000"/>
  </w:font>
  <w:font w:name="Cumberland">
    <w:altName w:val="微软雅黑"/>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Aldine401 BT">
    <w:altName w:val="Segoe Print"/>
    <w:panose1 w:val="020B0604020202020204"/>
    <w:charset w:val="00"/>
    <w:family w:val="roman"/>
    <w:pitch w:val="default"/>
    <w:sig w:usb0="00000000" w:usb1="00000000" w:usb2="00000000" w:usb3="00000000" w:csb0="00000011" w:csb1="00000000"/>
  </w:font>
  <w:font w:name=".PingFang SC">
    <w:altName w:val="微软雅黑"/>
    <w:panose1 w:val="020B0604020202020204"/>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3">
    <w:altName w:val="仿宋"/>
    <w:panose1 w:val="020B0604020202020204"/>
    <w:charset w:val="86"/>
    <w:family w:val="auto"/>
    <w:pitch w:val="default"/>
    <w:sig w:usb0="00000000" w:usb1="00000000" w:usb2="0000001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5F026">
    <w:pPr>
      <w:pStyle w:val="4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DD02FC">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22DD02FC">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F9663">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6DABAD">
                          <w:pPr>
                            <w:pStyle w:val="4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086DABAD">
                    <w:pPr>
                      <w:pStyle w:val="4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CA31B">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2C6063">
                          <w:pPr>
                            <w:pStyle w:val="42"/>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552C6063">
                    <w:pPr>
                      <w:pStyle w:val="42"/>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E48BD">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85DB8B">
                          <w:pPr>
                            <w:pStyle w:val="42"/>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2485DB8B">
                    <w:pPr>
                      <w:pStyle w:val="42"/>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9028E">
    <w:pPr>
      <w:pStyle w:val="42"/>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B58FB6">
                          <w:pPr>
                            <w:pStyle w:val="42"/>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48B58FB6">
                    <w:pPr>
                      <w:pStyle w:val="42"/>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62B17">
    <w:pPr>
      <w:pStyle w:val="42"/>
      <w:framePr w:wrap="around" w:vAnchor="text" w:hAnchor="margin" w:xAlign="right" w:y="1"/>
      <w:rPr>
        <w:rStyle w:val="73"/>
      </w:rPr>
    </w:pPr>
    <w:r>
      <w:fldChar w:fldCharType="begin"/>
    </w:r>
    <w:r>
      <w:rPr>
        <w:rStyle w:val="73"/>
      </w:rPr>
      <w:instrText xml:space="preserve">PAGE  </w:instrText>
    </w:r>
    <w:r>
      <w:fldChar w:fldCharType="end"/>
    </w:r>
  </w:p>
  <w:p w14:paraId="395FFE9A">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F57E">
    <w:pPr>
      <w:pStyle w:val="42"/>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16960F">
                          <w:pPr>
                            <w:pStyle w:val="42"/>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5416960F">
                    <w:pPr>
                      <w:pStyle w:val="42"/>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E28BF">
    <w:pPr>
      <w:pStyle w:val="42"/>
      <w:framePr w:wrap="around" w:vAnchor="text" w:hAnchor="margin" w:xAlign="right" w:y="1"/>
      <w:rPr>
        <w:rStyle w:val="73"/>
      </w:rPr>
    </w:pPr>
    <w:r>
      <w:fldChar w:fldCharType="begin"/>
    </w:r>
    <w:r>
      <w:rPr>
        <w:rStyle w:val="73"/>
      </w:rPr>
      <w:instrText xml:space="preserve">PAGE  </w:instrText>
    </w:r>
    <w:r>
      <w:fldChar w:fldCharType="end"/>
    </w:r>
  </w:p>
  <w:p w14:paraId="46CE08F1">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2E5DF">
    <w:pPr>
      <w:pStyle w:val="42"/>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B131F9">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3B131F9">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00B6">
    <w:pPr>
      <w:pStyle w:val="42"/>
      <w:framePr w:wrap="around" w:vAnchor="text" w:hAnchor="margin" w:xAlign="right" w:y="1"/>
      <w:rPr>
        <w:rStyle w:val="73"/>
      </w:rPr>
    </w:pPr>
    <w:r>
      <w:fldChar w:fldCharType="begin"/>
    </w:r>
    <w:r>
      <w:rPr>
        <w:rStyle w:val="73"/>
      </w:rPr>
      <w:instrText xml:space="preserve">PAGE  </w:instrText>
    </w:r>
    <w:r>
      <w:fldChar w:fldCharType="end"/>
    </w:r>
  </w:p>
  <w:p w14:paraId="58D21072">
    <w:pPr>
      <w:pStyle w:val="4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DD356">
    <w:pPr>
      <w:pStyle w:val="42"/>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0D732">
    <w:pPr>
      <w:pStyle w:val="42"/>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DA9E53">
                          <w:pPr>
                            <w:pStyle w:val="42"/>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30DA9E53">
                    <w:pPr>
                      <w:pStyle w:val="42"/>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6C55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B088F">
    <w:pPr>
      <w:snapToGrid w:val="0"/>
      <w:jc w:val="left"/>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17E7E6">
                          <w:pPr>
                            <w:pStyle w:val="42"/>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5417E7E6">
                    <w:pPr>
                      <w:pStyle w:val="42"/>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525E">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167204">
                          <w:pPr>
                            <w:pStyle w:val="42"/>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167204">
                    <w:pPr>
                      <w:pStyle w:val="42"/>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D190">
    <w:pPr>
      <w:pStyle w:val="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84C22">
    <w:pPr>
      <w:pStyle w:val="43"/>
      <w:rPr>
        <w:rFonts w:ascii="仿宋_GB2312" w:eastAsia="仿宋"/>
        <w:i/>
        <w:u w:val="single"/>
      </w:rPr>
    </w:pPr>
    <w:r>
      <w:rPr>
        <w:rFonts w:hint="eastAsia" w:ascii="仿宋" w:hAnsi="仿宋" w:eastAsia="仿宋" w:cs="仿宋"/>
        <w:sz w:val="20"/>
        <w:szCs w:val="20"/>
      </w:rPr>
      <w:t xml:space="preserve">浙江翔实建设项目管理有限公司                                 招标编号:CGSHZJ-2025-N001159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6376C">
    <w:pPr>
      <w:pStyle w:val="43"/>
      <w:rPr>
        <w:rFonts w:ascii="仿宋_GB2312" w:eastAsia="仿宋"/>
        <w:i/>
        <w:u w:val="single"/>
      </w:rPr>
    </w:pPr>
    <w:r>
      <w:rPr>
        <w:rFonts w:hint="eastAsia" w:ascii="仿宋" w:hAnsi="仿宋" w:eastAsia="仿宋" w:cs="仿宋"/>
        <w:sz w:val="20"/>
        <w:szCs w:val="20"/>
      </w:rPr>
      <w:t xml:space="preserve">浙江翔实建设项目管理有限公司                                 招标编号:CGSHZJ-2025-N001159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8BCDA">
    <w:pPr>
      <w:pStyle w:val="43"/>
      <w:rPr>
        <w:rFonts w:eastAsia="仿宋"/>
      </w:rPr>
    </w:pPr>
    <w:r>
      <w:rPr>
        <w:rFonts w:hint="eastAsia" w:ascii="仿宋" w:hAnsi="仿宋" w:eastAsia="仿宋" w:cs="仿宋"/>
        <w:sz w:val="20"/>
        <w:szCs w:val="20"/>
      </w:rPr>
      <w:t xml:space="preserve">浙江翔实建设项目管理有限公司                                 招标编号:CGSHZJ-2025-N001159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41B4A">
    <w:pPr>
      <w:pStyle w:val="43"/>
      <w:rPr>
        <w:rFonts w:eastAsia="仿宋"/>
      </w:rPr>
    </w:pPr>
    <w:r>
      <w:rPr>
        <w:rFonts w:hint="eastAsia" w:ascii="仿宋" w:hAnsi="仿宋" w:eastAsia="仿宋" w:cs="仿宋"/>
        <w:sz w:val="20"/>
        <w:szCs w:val="20"/>
      </w:rPr>
      <w:t xml:space="preserve">浙江翔实建设项目管理有限公司                                 招标编号:CGSHZJ-2025-N001159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5DB3D262"/>
    <w:multiLevelType w:val="singleLevel"/>
    <w:tmpl w:val="5DB3D262"/>
    <w:lvl w:ilvl="0" w:tentative="0">
      <w:start w:val="1"/>
      <w:numFmt w:val="chineseCounting"/>
      <w:suff w:val="nothing"/>
      <w:lvlText w:val="%1、"/>
      <w:lvlJc w:val="left"/>
      <w:rPr>
        <w:rFonts w:hint="eastAsia"/>
      </w:rPr>
    </w:lvl>
  </w:abstractNum>
  <w:abstractNum w:abstractNumId="5">
    <w:nsid w:val="78FA9A07"/>
    <w:multiLevelType w:val="singleLevel"/>
    <w:tmpl w:val="78FA9A07"/>
    <w:lvl w:ilvl="0" w:tentative="0">
      <w:start w:val="1"/>
      <w:numFmt w:val="decimal"/>
      <w:lvlText w:val="%1."/>
      <w:lvlJc w:val="left"/>
      <w:pPr>
        <w:tabs>
          <w:tab w:val="left" w:pos="312"/>
        </w:tabs>
      </w:pPr>
    </w:lvl>
  </w:abstractNum>
  <w:abstractNum w:abstractNumId="6">
    <w:nsid w:val="7957604C"/>
    <w:multiLevelType w:val="multilevel"/>
    <w:tmpl w:val="7957604C"/>
    <w:lvl w:ilvl="0" w:tentative="0">
      <w:start w:val="1"/>
      <w:numFmt w:val="bullet"/>
      <w:lvlText w:val=""/>
      <w:lvlJc w:val="left"/>
      <w:pPr>
        <w:ind w:left="420" w:hanging="420"/>
      </w:pPr>
      <w:rPr>
        <w:rFonts w:hint="default" w:ascii="3" w:hAnsi="3"/>
        <w:color w:val="000000"/>
      </w:rPr>
    </w:lvl>
    <w:lvl w:ilvl="1" w:tentative="0">
      <w:start w:val="1"/>
      <w:numFmt w:val="bullet"/>
      <w:lvlText w:val=""/>
      <w:lvlJc w:val="left"/>
      <w:pPr>
        <w:ind w:left="840" w:hanging="420"/>
      </w:pPr>
      <w:rPr>
        <w:rFonts w:hint="default" w:ascii="3" w:hAnsi="3"/>
      </w:rPr>
    </w:lvl>
    <w:lvl w:ilvl="2" w:tentative="0">
      <w:start w:val="1"/>
      <w:numFmt w:val="bullet"/>
      <w:lvlText w:val=""/>
      <w:lvlJc w:val="left"/>
      <w:pPr>
        <w:ind w:left="1260" w:hanging="420"/>
      </w:pPr>
      <w:rPr>
        <w:rFonts w:hint="default" w:ascii="3" w:hAnsi="3"/>
      </w:rPr>
    </w:lvl>
    <w:lvl w:ilvl="3" w:tentative="0">
      <w:start w:val="1"/>
      <w:numFmt w:val="bullet"/>
      <w:lvlText w:val=""/>
      <w:lvlJc w:val="left"/>
      <w:pPr>
        <w:ind w:left="1680" w:hanging="420"/>
      </w:pPr>
      <w:rPr>
        <w:rFonts w:hint="default" w:ascii="3" w:hAnsi="3"/>
      </w:rPr>
    </w:lvl>
    <w:lvl w:ilvl="4" w:tentative="0">
      <w:start w:val="1"/>
      <w:numFmt w:val="bullet"/>
      <w:lvlText w:val=""/>
      <w:lvlJc w:val="left"/>
      <w:pPr>
        <w:ind w:left="2100" w:hanging="420"/>
      </w:pPr>
      <w:rPr>
        <w:rFonts w:hint="default" w:ascii="3" w:hAnsi="3"/>
      </w:rPr>
    </w:lvl>
    <w:lvl w:ilvl="5" w:tentative="0">
      <w:start w:val="1"/>
      <w:numFmt w:val="bullet"/>
      <w:lvlText w:val=""/>
      <w:lvlJc w:val="left"/>
      <w:pPr>
        <w:ind w:left="2520" w:hanging="420"/>
      </w:pPr>
      <w:rPr>
        <w:rFonts w:hint="default" w:ascii="3" w:hAnsi="3"/>
      </w:rPr>
    </w:lvl>
    <w:lvl w:ilvl="6" w:tentative="0">
      <w:start w:val="1"/>
      <w:numFmt w:val="bullet"/>
      <w:lvlText w:val=""/>
      <w:lvlJc w:val="left"/>
      <w:pPr>
        <w:ind w:left="2940" w:hanging="420"/>
      </w:pPr>
      <w:rPr>
        <w:rFonts w:hint="default" w:ascii="3" w:hAnsi="3"/>
      </w:rPr>
    </w:lvl>
    <w:lvl w:ilvl="7" w:tentative="0">
      <w:start w:val="1"/>
      <w:numFmt w:val="bullet"/>
      <w:lvlText w:val=""/>
      <w:lvlJc w:val="left"/>
      <w:pPr>
        <w:ind w:left="3360" w:hanging="420"/>
      </w:pPr>
      <w:rPr>
        <w:rFonts w:hint="default" w:ascii="3" w:hAnsi="3"/>
      </w:rPr>
    </w:lvl>
    <w:lvl w:ilvl="8" w:tentative="0">
      <w:start w:val="1"/>
      <w:numFmt w:val="bullet"/>
      <w:lvlText w:val=""/>
      <w:lvlJc w:val="left"/>
      <w:pPr>
        <w:ind w:left="3780" w:hanging="420"/>
      </w:pPr>
      <w:rPr>
        <w:rFonts w:hint="default" w:ascii="3" w:hAnsi="3"/>
      </w:rPr>
    </w:lvl>
  </w:abstractNum>
  <w:num w:numId="1">
    <w:abstractNumId w:val="4"/>
  </w:num>
  <w:num w:numId="2">
    <w:abstractNumId w:val="6"/>
  </w:num>
  <w:num w:numId="3">
    <w:abstractNumId w:val="5"/>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hideSpellingErrors/>
  <w:trackRevisions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6C5DCC"/>
    <w:rsid w:val="000C66C7"/>
    <w:rsid w:val="004E5E18"/>
    <w:rsid w:val="006C5DCC"/>
    <w:rsid w:val="006C67F7"/>
    <w:rsid w:val="006C7F8B"/>
    <w:rsid w:val="009C7A82"/>
    <w:rsid w:val="00AA1463"/>
    <w:rsid w:val="00AF63E8"/>
    <w:rsid w:val="00D33A1A"/>
    <w:rsid w:val="00DE72AF"/>
    <w:rsid w:val="00E871CE"/>
    <w:rsid w:val="00F6037B"/>
    <w:rsid w:val="02E55505"/>
    <w:rsid w:val="033E089E"/>
    <w:rsid w:val="04230124"/>
    <w:rsid w:val="06D74677"/>
    <w:rsid w:val="082A3A50"/>
    <w:rsid w:val="0983157E"/>
    <w:rsid w:val="09EA1007"/>
    <w:rsid w:val="0AF507FE"/>
    <w:rsid w:val="0AFF5CE0"/>
    <w:rsid w:val="0C1D7BC7"/>
    <w:rsid w:val="0DB20633"/>
    <w:rsid w:val="0FA0239A"/>
    <w:rsid w:val="14127BE9"/>
    <w:rsid w:val="169E17AF"/>
    <w:rsid w:val="1AF0D45A"/>
    <w:rsid w:val="1FBF3881"/>
    <w:rsid w:val="1FCBC4A9"/>
    <w:rsid w:val="1FDF64A5"/>
    <w:rsid w:val="1FFFAC9F"/>
    <w:rsid w:val="22301CBE"/>
    <w:rsid w:val="223C1063"/>
    <w:rsid w:val="22B52474"/>
    <w:rsid w:val="23384B81"/>
    <w:rsid w:val="26233E44"/>
    <w:rsid w:val="26866A58"/>
    <w:rsid w:val="274019B8"/>
    <w:rsid w:val="2CDA6E57"/>
    <w:rsid w:val="2D5704AB"/>
    <w:rsid w:val="329B06D6"/>
    <w:rsid w:val="32BE7A2F"/>
    <w:rsid w:val="34B13775"/>
    <w:rsid w:val="370E5D48"/>
    <w:rsid w:val="37D80F43"/>
    <w:rsid w:val="38647781"/>
    <w:rsid w:val="39A379FE"/>
    <w:rsid w:val="3DF3849B"/>
    <w:rsid w:val="3E51324C"/>
    <w:rsid w:val="3F326AC0"/>
    <w:rsid w:val="3F6D7804"/>
    <w:rsid w:val="3FCE2120"/>
    <w:rsid w:val="3FD5205E"/>
    <w:rsid w:val="3FEFF7E8"/>
    <w:rsid w:val="3FF3B795"/>
    <w:rsid w:val="3FF7BB55"/>
    <w:rsid w:val="3FFCE84F"/>
    <w:rsid w:val="3FFE25DA"/>
    <w:rsid w:val="3FFF5138"/>
    <w:rsid w:val="423715AE"/>
    <w:rsid w:val="42A475CF"/>
    <w:rsid w:val="43477DD0"/>
    <w:rsid w:val="435603BB"/>
    <w:rsid w:val="44007A6B"/>
    <w:rsid w:val="44E70A58"/>
    <w:rsid w:val="45FF8421"/>
    <w:rsid w:val="4B565889"/>
    <w:rsid w:val="4B7E1B2F"/>
    <w:rsid w:val="4D8449EF"/>
    <w:rsid w:val="4D8B2B48"/>
    <w:rsid w:val="4DE4148C"/>
    <w:rsid w:val="4F20277D"/>
    <w:rsid w:val="4F3FEEA3"/>
    <w:rsid w:val="4FA45400"/>
    <w:rsid w:val="4FAE554B"/>
    <w:rsid w:val="4FEEF1CF"/>
    <w:rsid w:val="50C301CB"/>
    <w:rsid w:val="527046E9"/>
    <w:rsid w:val="55E34E9E"/>
    <w:rsid w:val="566FF3A5"/>
    <w:rsid w:val="57DAE6E1"/>
    <w:rsid w:val="5A4B21CC"/>
    <w:rsid w:val="5A558E99"/>
    <w:rsid w:val="5BD7E36E"/>
    <w:rsid w:val="5BDF3378"/>
    <w:rsid w:val="5CFEE2CC"/>
    <w:rsid w:val="5D7F1DB6"/>
    <w:rsid w:val="5F161E03"/>
    <w:rsid w:val="5F665FB3"/>
    <w:rsid w:val="63A7C48F"/>
    <w:rsid w:val="642152E2"/>
    <w:rsid w:val="643952BD"/>
    <w:rsid w:val="65077AE2"/>
    <w:rsid w:val="67B25DD9"/>
    <w:rsid w:val="67FC8C85"/>
    <w:rsid w:val="68526B56"/>
    <w:rsid w:val="69B5403F"/>
    <w:rsid w:val="6AEF1016"/>
    <w:rsid w:val="6BBFC6AF"/>
    <w:rsid w:val="6BDFE58F"/>
    <w:rsid w:val="6BEFF7E4"/>
    <w:rsid w:val="6C702149"/>
    <w:rsid w:val="6E16385B"/>
    <w:rsid w:val="6E5F2F5D"/>
    <w:rsid w:val="6E8622BE"/>
    <w:rsid w:val="6F7F20CE"/>
    <w:rsid w:val="70004FF0"/>
    <w:rsid w:val="729E74BD"/>
    <w:rsid w:val="736D0BD9"/>
    <w:rsid w:val="746E614D"/>
    <w:rsid w:val="769B0165"/>
    <w:rsid w:val="76FBAFF1"/>
    <w:rsid w:val="776E0A3D"/>
    <w:rsid w:val="77C33BE9"/>
    <w:rsid w:val="77FE5760"/>
    <w:rsid w:val="77FF1645"/>
    <w:rsid w:val="781B3398"/>
    <w:rsid w:val="7A5640F9"/>
    <w:rsid w:val="7B34AC69"/>
    <w:rsid w:val="7BFDEE39"/>
    <w:rsid w:val="7BFF9D14"/>
    <w:rsid w:val="7D743BE3"/>
    <w:rsid w:val="7D77A84C"/>
    <w:rsid w:val="7EB7B118"/>
    <w:rsid w:val="7F4DBC21"/>
    <w:rsid w:val="7F5E297C"/>
    <w:rsid w:val="7FB85676"/>
    <w:rsid w:val="7FBF8578"/>
    <w:rsid w:val="7FF767CA"/>
    <w:rsid w:val="98BFC3ED"/>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5E7EC0"/>
    <w:rsid w:val="DFEB667A"/>
    <w:rsid w:val="DFF6FC25"/>
    <w:rsid w:val="E5F5AE78"/>
    <w:rsid w:val="ECDF148A"/>
    <w:rsid w:val="EF5989B7"/>
    <w:rsid w:val="F23D6771"/>
    <w:rsid w:val="F37F3602"/>
    <w:rsid w:val="F567DA1E"/>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2">
    <w:name w:val="Title"/>
    <w:basedOn w:val="1"/>
    <w:next w:val="1"/>
    <w:link w:val="286"/>
    <w:qFormat/>
    <w:uiPriority w:val="10"/>
    <w:pPr>
      <w:widowControl/>
      <w:overflowPunct w:val="0"/>
      <w:autoSpaceDE w:val="0"/>
      <w:autoSpaceDN w:val="0"/>
      <w:jc w:val="center"/>
      <w:textAlignment w:val="baseline"/>
    </w:pPr>
    <w:rPr>
      <w:b/>
      <w:kern w:val="0"/>
      <w:sz w:val="24"/>
      <w:szCs w:val="20"/>
      <w:lang w:val="en-GB"/>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2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6">
    <w:name w:val="Body Text Indent"/>
    <w:basedOn w:val="1"/>
    <w:next w:val="27"/>
    <w:link w:val="265"/>
    <w:qFormat/>
    <w:uiPriority w:val="0"/>
    <w:pPr>
      <w:spacing w:line="480" w:lineRule="exact"/>
      <w:ind w:firstLine="480" w:firstLineChars="200"/>
    </w:pPr>
    <w:rPr>
      <w:rFonts w:ascii="宋体" w:hAnsi="宋体"/>
      <w:sz w:val="24"/>
    </w:rPr>
  </w:style>
  <w:style w:type="paragraph" w:styleId="27">
    <w:name w:val="Body Text First Indent 2"/>
    <w:basedOn w:val="26"/>
    <w:next w:val="24"/>
    <w:link w:val="122"/>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0">
    <w:name w:val="endnote text"/>
    <w:basedOn w:val="1"/>
    <w:link w:val="932"/>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3"/>
    <w:qFormat/>
    <w:uiPriority w:val="99"/>
    <w:pPr>
      <w:tabs>
        <w:tab w:val="center" w:pos="4153"/>
        <w:tab w:val="right" w:pos="8306"/>
      </w:tabs>
      <w:snapToGrid w:val="0"/>
      <w:jc w:val="left"/>
    </w:pPr>
    <w:rPr>
      <w:sz w:val="18"/>
      <w:szCs w:val="18"/>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6"/>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annotation subject"/>
    <w:basedOn w:val="20"/>
    <w:next w:val="20"/>
    <w:link w:val="97"/>
    <w:qFormat/>
    <w:uiPriority w:val="0"/>
    <w:rPr>
      <w:b/>
      <w:bCs/>
    </w:rPr>
  </w:style>
  <w:style w:type="paragraph" w:styleId="62">
    <w:name w:val="Body Text First Indent"/>
    <w:basedOn w:val="24"/>
    <w:next w:val="1"/>
    <w:link w:val="321"/>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STKaiti" w:hAnsi="STKaiti" w:eastAsia="STKaiti" w:cs="STKaiti"/>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STZhongsong" w:hAnsi="STZhongsong" w:eastAsia="STZhongsong"/>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27"/>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8"/>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2"/>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2"/>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9"/>
    <w:qFormat/>
    <w:uiPriority w:val="0"/>
    <w:rPr>
      <w:rFonts w:ascii="黑体" w:hAnsi="Courier New" w:eastAsia="黑体"/>
    </w:rPr>
  </w:style>
  <w:style w:type="character" w:customStyle="1" w:styleId="302">
    <w:name w:val="正文文本 2 字符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9"/>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0"/>
    <w:qFormat/>
    <w:uiPriority w:val="0"/>
    <w:rPr>
      <w:kern w:val="2"/>
      <w:sz w:val="21"/>
      <w:szCs w:val="24"/>
    </w:rPr>
  </w:style>
  <w:style w:type="character" w:customStyle="1" w:styleId="345">
    <w:name w:val="签名 字符"/>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5"/>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2"/>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40"/>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正文表格"/>
    <w:basedOn w:val="1"/>
    <w:qFormat/>
    <w:uiPriority w:val="0"/>
  </w:style>
  <w:style w:type="paragraph" w:styleId="966">
    <w:name w:val="List Paragraph"/>
    <w:basedOn w:val="1"/>
    <w:qFormat/>
    <w:uiPriority w:val="34"/>
    <w:pPr>
      <w:ind w:firstLine="420" w:firstLineChars="200"/>
    </w:pPr>
  </w:style>
  <w:style w:type="paragraph" w:customStyle="1" w:styleId="967">
    <w:name w:val="！正文文字缩进--WRY"/>
    <w:basedOn w:val="1"/>
    <w:qFormat/>
    <w:uiPriority w:val="0"/>
    <w:pPr>
      <w:ind w:firstLine="480" w:firstLineChars="200"/>
    </w:pPr>
    <w:rPr>
      <w:szCs w:val="20"/>
    </w:rPr>
  </w:style>
  <w:style w:type="paragraph" w:customStyle="1" w:styleId="968">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4.emf"/><Relationship Id="rId28" Type="http://schemas.openxmlformats.org/officeDocument/2006/relationships/oleObject" Target="embeddings/oleObject2.bin"/><Relationship Id="rId27" Type="http://schemas.openxmlformats.org/officeDocument/2006/relationships/image" Target="media/image3.emf"/><Relationship Id="rId26" Type="http://schemas.openxmlformats.org/officeDocument/2006/relationships/oleObject" Target="embeddings/oleObject1.bin"/><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116</Pages>
  <Words>20838</Words>
  <Characters>22302</Characters>
  <Lines>571</Lines>
  <Paragraphs>160</Paragraphs>
  <TotalTime>28</TotalTime>
  <ScaleCrop>false</ScaleCrop>
  <LinksUpToDate>false</LinksUpToDate>
  <CharactersWithSpaces>22694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  不将就</cp:lastModifiedBy>
  <cp:lastPrinted>2025-07-01T14:11:00Z</cp:lastPrinted>
  <dcterms:modified xsi:type="dcterms:W3CDTF">2025-07-14T06:06:38Z</dcterms:modified>
  <dc:title>杭州市市民卡扩大发卡工程</dc:title>
  <cp:revision>353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