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highlight w:val="none"/>
        </w:rPr>
      </w:pPr>
    </w:p>
    <w:p>
      <w:pPr>
        <w:jc w:val="center"/>
        <w:outlineLvl w:val="0"/>
        <w:rPr>
          <w:rFonts w:hint="eastAsia" w:ascii="仿宋_GB2312" w:hAnsi="仿宋_GB2312" w:eastAsia="仿宋_GB2312" w:cs="仿宋_GB2312"/>
          <w:b/>
          <w:spacing w:val="-12"/>
          <w:sz w:val="48"/>
          <w:szCs w:val="48"/>
          <w:highlight w:val="none"/>
          <w:lang w:eastAsia="zh-CN"/>
        </w:rPr>
      </w:pPr>
      <w:r>
        <w:rPr>
          <w:rFonts w:hint="eastAsia" w:ascii="仿宋_GB2312" w:hAnsi="仿宋_GB2312" w:eastAsia="仿宋_GB2312" w:cs="仿宋_GB2312"/>
          <w:b/>
          <w:spacing w:val="-12"/>
          <w:sz w:val="48"/>
          <w:szCs w:val="48"/>
          <w:highlight w:val="none"/>
          <w:lang w:eastAsia="zh-CN"/>
        </w:rPr>
        <w:t>绍兴文理学院附属医院</w:t>
      </w:r>
    </w:p>
    <w:p>
      <w:pPr>
        <w:jc w:val="center"/>
        <w:outlineLvl w:val="0"/>
        <w:rPr>
          <w:rFonts w:hint="eastAsia"/>
          <w:highlight w:val="none"/>
          <w:lang w:eastAsia="zh-CN"/>
        </w:rPr>
      </w:pPr>
      <w:r>
        <w:rPr>
          <w:rFonts w:hint="eastAsia" w:ascii="仿宋_GB2312" w:hAnsi="仿宋_GB2312" w:eastAsia="仿宋_GB2312" w:cs="仿宋_GB2312"/>
          <w:b/>
          <w:spacing w:val="-12"/>
          <w:sz w:val="48"/>
          <w:szCs w:val="48"/>
          <w:highlight w:val="none"/>
          <w:lang w:eastAsia="zh-CN"/>
        </w:rPr>
        <w:t>安保服务项目</w:t>
      </w:r>
    </w:p>
    <w:p>
      <w:pPr>
        <w:jc w:val="both"/>
        <w:outlineLvl w:val="0"/>
        <w:rPr>
          <w:rFonts w:hint="eastAsia" w:ascii="仿宋_GB2312" w:hAnsi="仿宋_GB2312" w:eastAsia="仿宋_GB2312" w:cs="仿宋_GB2312"/>
          <w:b/>
          <w:sz w:val="72"/>
          <w:szCs w:val="72"/>
          <w:highlight w:val="none"/>
        </w:rPr>
      </w:pP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公</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开</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招</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标</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文</w:t>
      </w:r>
    </w:p>
    <w:p>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b/>
          <w:sz w:val="72"/>
          <w:szCs w:val="72"/>
          <w:highlight w:val="none"/>
        </w:rPr>
        <w:t>件</w:t>
      </w:r>
    </w:p>
    <w:p>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sz w:val="44"/>
          <w:highlight w:val="none"/>
        </w:rPr>
        <w:t>（电子招投标）</w:t>
      </w:r>
    </w:p>
    <w:p>
      <w:pPr>
        <w:jc w:val="center"/>
        <w:outlineLvl w:val="0"/>
        <w:rPr>
          <w:rFonts w:hint="eastAsia" w:ascii="仿宋_GB2312" w:hAnsi="仿宋_GB2312" w:eastAsia="仿宋_GB2312" w:cs="仿宋_GB2312"/>
          <w:sz w:val="44"/>
          <w:highlight w:val="none"/>
        </w:rPr>
      </w:pPr>
    </w:p>
    <w:p>
      <w:pPr>
        <w:jc w:val="center"/>
        <w:outlineLvl w:val="0"/>
        <w:rPr>
          <w:rFonts w:hint="eastAsia" w:ascii="仿宋_GB2312" w:hAnsi="仿宋_GB2312" w:eastAsia="仿宋_GB2312" w:cs="仿宋_GB2312"/>
          <w:sz w:val="44"/>
          <w:highlight w:val="none"/>
        </w:rPr>
      </w:pPr>
    </w:p>
    <w:p>
      <w:pPr>
        <w:jc w:val="center"/>
        <w:rPr>
          <w:rFonts w:hint="eastAsia" w:ascii="仿宋_GB2312" w:hAnsi="仿宋_GB2312" w:eastAsia="仿宋_GB2312" w:cs="仿宋_GB2312"/>
          <w:b/>
          <w:sz w:val="28"/>
          <w:szCs w:val="28"/>
          <w:highlight w:val="none"/>
          <w:lang w:eastAsia="zh-CN"/>
        </w:rPr>
      </w:pPr>
      <w:r>
        <w:rPr>
          <w:rFonts w:hint="eastAsia" w:ascii="仿宋_GB2312" w:hAnsi="仿宋_GB2312" w:eastAsia="仿宋_GB2312" w:cs="仿宋_GB2312"/>
          <w:b/>
          <w:sz w:val="28"/>
          <w:szCs w:val="28"/>
          <w:highlight w:val="none"/>
        </w:rPr>
        <w:t>招标编号:</w:t>
      </w:r>
      <w:r>
        <w:rPr>
          <w:rFonts w:hint="eastAsia" w:ascii="仿宋_GB2312" w:hAnsi="仿宋_GB2312" w:eastAsia="仿宋_GB2312" w:cs="仿宋_GB2312"/>
          <w:b/>
          <w:sz w:val="28"/>
          <w:szCs w:val="28"/>
          <w:highlight w:val="none"/>
          <w:lang w:eastAsia="zh-CN"/>
        </w:rPr>
        <w:t>2024-04-0045</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rPr>
              <w:t>采购单</w:t>
            </w:r>
            <w:r>
              <w:rPr>
                <w:rFonts w:hint="eastAsia" w:ascii="仿宋_GB2312" w:hAnsi="仿宋_GB2312" w:eastAsia="仿宋_GB2312" w:cs="仿宋_GB2312"/>
                <w:spacing w:val="1"/>
                <w:kern w:val="0"/>
                <w:sz w:val="28"/>
                <w:szCs w:val="28"/>
                <w:highlight w:val="none"/>
              </w:rPr>
              <w:t>位</w:t>
            </w:r>
            <w:r>
              <w:rPr>
                <w:rFonts w:hint="eastAsia" w:ascii="仿宋_GB2312" w:hAnsi="仿宋_GB2312" w:eastAsia="仿宋_GB2312" w:cs="仿宋_GB2312"/>
                <w:sz w:val="28"/>
                <w:szCs w:val="28"/>
                <w:highlight w:val="none"/>
              </w:rPr>
              <w:t>：</w:t>
            </w:r>
          </w:p>
        </w:tc>
        <w:tc>
          <w:tcPr>
            <w:tcW w:w="5445" w:type="dxa"/>
            <w:vAlign w:val="center"/>
          </w:tcPr>
          <w:p>
            <w:pPr>
              <w:spacing w:line="320" w:lineRule="exact"/>
              <w:outlineLvl w:val="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绍兴文理学院附属医院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0"/>
                <w:w w:val="100"/>
                <w:kern w:val="0"/>
                <w:sz w:val="28"/>
                <w:szCs w:val="28"/>
                <w:highlight w:val="none"/>
                <w:fitText w:val="1680" w:id="1"/>
              </w:rPr>
              <w:t>采购代理机构</w:t>
            </w:r>
            <w:r>
              <w:rPr>
                <w:rFonts w:hint="eastAsia" w:ascii="仿宋_GB2312" w:hAnsi="仿宋_GB2312" w:eastAsia="仿宋_GB2312" w:cs="仿宋_GB2312"/>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fitText w:val="1680" w:id="2"/>
              </w:rPr>
              <w:t>监督单</w:t>
            </w:r>
            <w:r>
              <w:rPr>
                <w:rFonts w:hint="eastAsia" w:ascii="仿宋_GB2312" w:hAnsi="仿宋_GB2312" w:eastAsia="仿宋_GB2312" w:cs="仿宋_GB2312"/>
                <w:spacing w:val="1"/>
                <w:kern w:val="0"/>
                <w:sz w:val="28"/>
                <w:szCs w:val="28"/>
                <w:highlight w:val="none"/>
                <w:fitText w:val="1680" w:id="2"/>
              </w:rPr>
              <w:t>位</w:t>
            </w:r>
            <w:r>
              <w:rPr>
                <w:rFonts w:hint="eastAsia" w:ascii="仿宋_GB2312" w:hAnsi="仿宋_GB2312" w:eastAsia="仿宋_GB2312" w:cs="仿宋_GB2312"/>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绍兴市财政局</w:t>
            </w:r>
          </w:p>
        </w:tc>
      </w:tr>
      <w:tr>
        <w:tblPrEx>
          <w:tblCellMar>
            <w:top w:w="0" w:type="dxa"/>
            <w:left w:w="108" w:type="dxa"/>
            <w:bottom w:w="0" w:type="dxa"/>
            <w:right w:w="108" w:type="dxa"/>
          </w:tblCellMar>
        </w:tblPrEx>
        <w:trPr>
          <w:trHeight w:val="426" w:hRule="atLeast"/>
          <w:jc w:val="center"/>
        </w:trPr>
        <w:tc>
          <w:tcPr>
            <w:tcW w:w="2356" w:type="dxa"/>
            <w:vMerge w:val="continue"/>
          </w:tcPr>
          <w:p>
            <w:pPr>
              <w:spacing w:after="100" w:afterAutospacing="1" w:line="440" w:lineRule="exact"/>
              <w:rPr>
                <w:rFonts w:hint="eastAsia" w:ascii="仿宋_GB2312" w:hAnsi="仿宋_GB2312" w:eastAsia="仿宋_GB2312" w:cs="仿宋_GB2312"/>
                <w:sz w:val="28"/>
                <w:szCs w:val="28"/>
                <w:highlight w:val="none"/>
              </w:rPr>
            </w:pP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二○二</w:t>
            </w:r>
            <w:r>
              <w:rPr>
                <w:rFonts w:hint="eastAsia" w:ascii="仿宋_GB2312" w:hAnsi="仿宋_GB2312" w:eastAsia="仿宋_GB2312" w:cs="仿宋_GB2312"/>
                <w:sz w:val="28"/>
                <w:szCs w:val="28"/>
                <w:highlight w:val="none"/>
                <w:lang w:eastAsia="zh-CN"/>
              </w:rPr>
              <w:t>四</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eastAsia="zh-CN"/>
              </w:rPr>
              <w:t>四</w:t>
            </w:r>
            <w:r>
              <w:rPr>
                <w:rFonts w:hint="eastAsia" w:ascii="仿宋_GB2312" w:hAnsi="仿宋_GB2312" w:eastAsia="仿宋_GB2312" w:cs="仿宋_GB2312"/>
                <w:sz w:val="28"/>
                <w:szCs w:val="28"/>
                <w:highlight w:val="none"/>
              </w:rPr>
              <w:t>月</w:t>
            </w:r>
          </w:p>
        </w:tc>
      </w:tr>
    </w:tbl>
    <w:p>
      <w:pPr>
        <w:pageBreakBefore/>
        <w:jc w:val="center"/>
        <w:rPr>
          <w:rFonts w:ascii="隶书" w:eastAsia="隶书"/>
          <w:b/>
          <w:sz w:val="44"/>
          <w:szCs w:val="44"/>
          <w:highlight w:val="none"/>
        </w:rPr>
      </w:pPr>
      <w:r>
        <w:rPr>
          <w:rFonts w:hint="eastAsia" w:ascii="隶书" w:eastAsia="隶书"/>
          <w:b/>
          <w:sz w:val="44"/>
          <w:szCs w:val="44"/>
          <w:highlight w:val="none"/>
        </w:rPr>
        <w:t xml:space="preserve">  </w:t>
      </w:r>
    </w:p>
    <w:p>
      <w:pPr>
        <w:jc w:val="center"/>
        <w:rPr>
          <w:rFonts w:ascii="隶书" w:eastAsia="隶书"/>
          <w:b/>
          <w:sz w:val="44"/>
          <w:szCs w:val="44"/>
          <w:highlight w:val="none"/>
        </w:rPr>
      </w:pPr>
    </w:p>
    <w:p>
      <w:pPr>
        <w:jc w:val="center"/>
        <w:rPr>
          <w:rFonts w:ascii="仿宋_GB2312" w:eastAsia="仿宋_GB2312"/>
          <w:b/>
          <w:sz w:val="44"/>
          <w:szCs w:val="44"/>
          <w:highlight w:val="none"/>
        </w:rPr>
      </w:pPr>
      <w:r>
        <w:rPr>
          <w:rFonts w:hint="eastAsia" w:ascii="仿宋_GB2312" w:eastAsia="仿宋_GB2312"/>
          <w:b/>
          <w:sz w:val="44"/>
          <w:szCs w:val="44"/>
          <w:highlight w:val="none"/>
        </w:rPr>
        <w:t>目录</w:t>
      </w:r>
    </w:p>
    <w:p>
      <w:pPr>
        <w:jc w:val="center"/>
        <w:rPr>
          <w:rFonts w:ascii="隶书" w:eastAsia="隶书"/>
          <w:b/>
          <w:sz w:val="44"/>
          <w:szCs w:val="44"/>
          <w:highlight w:val="none"/>
        </w:rPr>
      </w:pPr>
    </w:p>
    <w:p>
      <w:pPr>
        <w:jc w:val="center"/>
        <w:rPr>
          <w:rFonts w:ascii="隶书" w:eastAsia="隶书"/>
          <w:highlight w:val="none"/>
        </w:rPr>
      </w:pP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第一部分    招标公告</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第二部 分   投标须知</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第四部分    合同的主要条款</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第六部分    投标文件及其附件格式</w:t>
      </w: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snapToGrid w:val="0"/>
        <w:spacing w:line="480" w:lineRule="auto"/>
        <w:jc w:val="left"/>
        <w:rPr>
          <w:rFonts w:ascii="仿宋_GB2312" w:hAnsi="宋体" w:eastAsia="仿宋_GB2312"/>
          <w:sz w:val="36"/>
          <w:szCs w:val="36"/>
          <w:highlight w:val="none"/>
        </w:rPr>
      </w:pPr>
    </w:p>
    <w:p>
      <w:pPr>
        <w:pageBreakBefore/>
        <w:widowControl/>
        <w:jc w:val="center"/>
        <w:rPr>
          <w:rFonts w:ascii="仿宋_GB2312" w:eastAsia="仿宋_GB2312"/>
          <w:b/>
          <w:sz w:val="36"/>
          <w:szCs w:val="36"/>
          <w:highlight w:val="none"/>
        </w:rPr>
      </w:pPr>
      <w:r>
        <w:rPr>
          <w:rFonts w:hint="eastAsia" w:ascii="仿宋_GB2312" w:eastAsia="仿宋_GB2312"/>
          <w:b/>
          <w:sz w:val="36"/>
          <w:szCs w:val="36"/>
          <w:highlight w:val="none"/>
        </w:rPr>
        <w:t>第一部分 招标公告</w:t>
      </w:r>
    </w:p>
    <w:tbl>
      <w:tblPr>
        <w:tblStyle w:val="63"/>
        <w:tblW w:w="9527" w:type="dxa"/>
        <w:tblInd w:w="0" w:type="dxa"/>
        <w:tblLayout w:type="fixed"/>
        <w:tblCellMar>
          <w:top w:w="0" w:type="dxa"/>
          <w:left w:w="0" w:type="dxa"/>
          <w:bottom w:w="0" w:type="dxa"/>
          <w:right w:w="0" w:type="dxa"/>
        </w:tblCellMar>
      </w:tblPr>
      <w:tblGrid>
        <w:gridCol w:w="9527"/>
      </w:tblGrid>
      <w:tr>
        <w:tblPrEx>
          <w:tblCellMar>
            <w:top w:w="0" w:type="dxa"/>
            <w:left w:w="0" w:type="dxa"/>
            <w:bottom w:w="0" w:type="dxa"/>
            <w:right w:w="0" w:type="dxa"/>
          </w:tblCellMar>
        </w:tblPrEx>
        <w:trPr>
          <w:trHeight w:val="12609" w:hRule="atLeast"/>
        </w:trPr>
        <w:tc>
          <w:tcPr>
            <w:tcW w:w="9527" w:type="dxa"/>
            <w:vAlign w:val="center"/>
          </w:tcPr>
          <w:p>
            <w:pPr>
              <w:rPr>
                <w:highlight w:val="none"/>
              </w:rPr>
            </w:pPr>
            <w:r>
              <w:rPr>
                <w:rFonts w:ascii="仿宋_GB2312" w:hAnsi="新宋体" w:eastAsia="仿宋_GB2312"/>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项目概况：</w:t>
                  </w:r>
                </w:p>
                <w:p>
                  <w:pPr>
                    <w:pStyle w:val="97"/>
                    <w:wordWrap w:val="0"/>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u w:val="single"/>
                      <w:lang w:eastAsia="zh-CN"/>
                    </w:rPr>
                    <w:t>绍兴文理学院附属医院安保服务项目</w:t>
                  </w:r>
                  <w:r>
                    <w:rPr>
                      <w:rFonts w:hint="eastAsia" w:ascii="仿宋_GB2312" w:hAnsi="新宋体" w:eastAsia="仿宋_GB2312"/>
                      <w:szCs w:val="24"/>
                      <w:highlight w:val="none"/>
                    </w:rPr>
                    <w:t>招标项目的潜在投标人应在政采云平台（https://www.zcygov.cn/）获取（下载）招标文件，并于20</w:t>
                  </w:r>
                  <w:r>
                    <w:rPr>
                      <w:rFonts w:hint="eastAsia" w:ascii="仿宋_GB2312" w:hAnsi="新宋体" w:eastAsia="仿宋_GB2312"/>
                      <w:szCs w:val="24"/>
                      <w:highlight w:val="none"/>
                      <w:lang w:val="en-US" w:eastAsia="zh-CN"/>
                    </w:rPr>
                    <w:t>24</w:t>
                  </w:r>
                  <w:r>
                    <w:rPr>
                      <w:rFonts w:hint="eastAsia" w:ascii="仿宋_GB2312" w:hAnsi="新宋体" w:eastAsia="仿宋_GB2312"/>
                      <w:szCs w:val="24"/>
                      <w:highlight w:val="none"/>
                    </w:rPr>
                    <w:t>年 月 日 点 分00秒（北京时间）前递交（上传）投标文件。</w:t>
                  </w:r>
                </w:p>
              </w:tc>
            </w:tr>
          </w:tbl>
          <w:p>
            <w:pPr>
              <w:pStyle w:val="97"/>
              <w:spacing w:afterLines="0" w:line="440" w:lineRule="exact"/>
              <w:ind w:firstLine="482"/>
              <w:jc w:val="left"/>
              <w:rPr>
                <w:rFonts w:ascii="仿宋_GB2312" w:hAnsi="新宋体" w:eastAsia="仿宋_GB2312"/>
                <w:b/>
                <w:szCs w:val="24"/>
                <w:highlight w:val="none"/>
              </w:rPr>
            </w:pPr>
            <w:r>
              <w:rPr>
                <w:rFonts w:hint="eastAsia" w:ascii="仿宋_GB2312" w:hAnsi="新宋体" w:eastAsia="仿宋_GB2312"/>
                <w:b/>
                <w:szCs w:val="24"/>
                <w:highlight w:val="none"/>
              </w:rPr>
              <w:t>一、项目基本情况</w:t>
            </w:r>
          </w:p>
          <w:p>
            <w:pPr>
              <w:pStyle w:val="97"/>
              <w:spacing w:afterLines="0" w:line="440" w:lineRule="exact"/>
              <w:ind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项目编号：</w:t>
            </w:r>
            <w:r>
              <w:rPr>
                <w:rFonts w:hint="eastAsia" w:ascii="仿宋_GB2312" w:hAnsi="新宋体" w:eastAsia="仿宋_GB2312"/>
                <w:szCs w:val="24"/>
                <w:highlight w:val="none"/>
                <w:lang w:eastAsia="zh-CN"/>
              </w:rPr>
              <w:t>2024-04-0045</w:t>
            </w:r>
          </w:p>
          <w:p>
            <w:pPr>
              <w:pStyle w:val="97"/>
              <w:spacing w:afterLines="0" w:line="440" w:lineRule="exact"/>
              <w:ind w:right="-508" w:rightChars="-242"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项目名称：</w:t>
            </w:r>
            <w:r>
              <w:rPr>
                <w:rFonts w:hint="eastAsia" w:ascii="仿宋_GB2312" w:hAnsi="新宋体" w:eastAsia="仿宋_GB2312"/>
                <w:szCs w:val="24"/>
                <w:highlight w:val="none"/>
                <w:lang w:eastAsia="zh-CN"/>
              </w:rPr>
              <w:t>绍兴文理学院附属医院安保服务项目</w:t>
            </w:r>
          </w:p>
          <w:p>
            <w:pPr>
              <w:pStyle w:val="97"/>
              <w:spacing w:afterLines="0" w:line="240" w:lineRule="auto"/>
              <w:ind w:firstLine="482" w:firstLineChars="200"/>
              <w:rPr>
                <w:rFonts w:hint="default" w:ascii="仿宋_GB2312" w:hAnsi="新宋体" w:eastAsia="仿宋_GB2312"/>
                <w:szCs w:val="24"/>
                <w:highlight w:val="none"/>
                <w:lang w:val="en-US" w:eastAsia="zh-CN"/>
              </w:rPr>
            </w:pPr>
            <w:r>
              <w:rPr>
                <w:rFonts w:hint="eastAsia" w:ascii="仿宋_GB2312" w:hAnsi="新宋体" w:eastAsia="仿宋_GB2312"/>
                <w:b/>
                <w:szCs w:val="24"/>
                <w:highlight w:val="none"/>
              </w:rPr>
              <w:t>预算金额（元）：</w:t>
            </w:r>
            <w:r>
              <w:rPr>
                <w:rFonts w:hint="eastAsia" w:ascii="仿宋_GB2312" w:hAnsi="新宋体" w:eastAsia="仿宋_GB2312"/>
                <w:b w:val="0"/>
                <w:bCs/>
                <w:szCs w:val="24"/>
                <w:highlight w:val="none"/>
                <w:lang w:val="en-US" w:eastAsia="zh-CN"/>
              </w:rPr>
              <w:t>5346000</w:t>
            </w:r>
          </w:p>
          <w:p>
            <w:pPr>
              <w:pStyle w:val="97"/>
              <w:spacing w:afterLines="0" w:line="440" w:lineRule="exact"/>
              <w:ind w:firstLine="482"/>
              <w:rPr>
                <w:rFonts w:hint="eastAsia" w:ascii="仿宋_GB2312" w:hAnsi="新宋体" w:eastAsia="仿宋_GB2312"/>
                <w:b w:val="0"/>
                <w:bCs/>
                <w:szCs w:val="24"/>
                <w:highlight w:val="none"/>
                <w:lang w:val="en-US" w:eastAsia="zh-CN"/>
              </w:rPr>
            </w:pPr>
            <w:r>
              <w:rPr>
                <w:rFonts w:hint="eastAsia" w:ascii="仿宋_GB2312" w:hAnsi="新宋体" w:eastAsia="仿宋_GB2312"/>
                <w:b/>
                <w:szCs w:val="24"/>
                <w:highlight w:val="none"/>
              </w:rPr>
              <w:t>最高限价（元）：</w:t>
            </w:r>
            <w:r>
              <w:rPr>
                <w:rFonts w:hint="eastAsia" w:ascii="仿宋_GB2312" w:hAnsi="新宋体" w:eastAsia="仿宋_GB2312"/>
                <w:b w:val="0"/>
                <w:bCs/>
                <w:szCs w:val="24"/>
                <w:highlight w:val="none"/>
                <w:lang w:val="en-US" w:eastAsia="zh-CN"/>
              </w:rPr>
              <w:t>5346000</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采购需求：</w:t>
            </w:r>
          </w:p>
          <w:p>
            <w:pPr>
              <w:pStyle w:val="97"/>
              <w:spacing w:afterLines="0" w:line="440" w:lineRule="exact"/>
              <w:ind w:right="-508" w:rightChars="-242" w:firstLine="482"/>
              <w:rPr>
                <w:rFonts w:hint="eastAsia" w:ascii="仿宋_GB2312" w:hAnsi="新宋体" w:eastAsia="仿宋_GB2312"/>
                <w:szCs w:val="24"/>
                <w:highlight w:val="none"/>
              </w:rPr>
            </w:pPr>
            <w:r>
              <w:rPr>
                <w:rFonts w:hint="eastAsia" w:ascii="仿宋_GB2312" w:hAnsi="新宋体" w:eastAsia="仿宋_GB2312"/>
                <w:szCs w:val="24"/>
                <w:highlight w:val="none"/>
              </w:rPr>
              <w:t>标项一:</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标项名称:</w:t>
            </w:r>
            <w:r>
              <w:rPr>
                <w:rFonts w:hint="eastAsia" w:ascii="仿宋_GB2312" w:hAnsi="新宋体" w:eastAsia="仿宋_GB2312"/>
                <w:szCs w:val="24"/>
                <w:highlight w:val="none"/>
                <w:lang w:eastAsia="zh-CN"/>
              </w:rPr>
              <w:t>安保服务项目</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预算金额（元）:</w:t>
            </w:r>
            <w:r>
              <w:rPr>
                <w:rFonts w:hint="eastAsia" w:ascii="仿宋_GB2312" w:hAnsi="新宋体" w:eastAsia="仿宋_GB2312"/>
                <w:b w:val="0"/>
                <w:bCs/>
                <w:szCs w:val="24"/>
                <w:highlight w:val="none"/>
                <w:lang w:val="en-US" w:eastAsia="zh-CN"/>
              </w:rPr>
              <w:t>5346000</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主要内容：简要规格描述、项目基本概况介绍、用途详见采购文件。</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b/>
                <w:szCs w:val="24"/>
                <w:highlight w:val="none"/>
              </w:rPr>
              <w:t>合同履约期限：</w:t>
            </w:r>
            <w:r>
              <w:rPr>
                <w:rFonts w:hint="eastAsia" w:ascii="仿宋_GB2312" w:hAnsi="新宋体" w:eastAsia="仿宋_GB2312"/>
                <w:szCs w:val="24"/>
                <w:highlight w:val="none"/>
              </w:rPr>
              <w:t>按双方合同约定条款执行。</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本项目接受联合体投标：</w:t>
            </w:r>
            <w:sdt>
              <w:sdtPr>
                <w:rPr>
                  <w:rFonts w:hint="eastAsia" w:ascii="仿宋_GB2312" w:hAnsi="仿宋" w:eastAsia="仿宋_GB2312" w:cs="Arial"/>
                  <w:highlight w:val="none"/>
                </w:rPr>
                <w:id w:val="337506595"/>
              </w:sdtPr>
              <w:sdtEndPr>
                <w:rPr>
                  <w:rFonts w:hint="eastAsia" w:ascii="仿宋_GB2312" w:hAnsi="仿宋" w:eastAsia="仿宋_GB2312" w:cs="Arial"/>
                  <w:highlight w:val="none"/>
                </w:rPr>
              </w:sdtEndPr>
              <w:sdtContent>
                <w:r>
                  <w:rPr>
                    <w:rFonts w:ascii="仿宋_GB2312" w:hAnsi="仿宋" w:eastAsia="仿宋_GB2312" w:cs="Arial"/>
                    <w:highlight w:val="none"/>
                  </w:rPr>
                  <w:sym w:font="Wingdings" w:char="F0FE"/>
                </w:r>
              </w:sdtContent>
            </w:sdt>
            <w:r>
              <w:rPr>
                <w:rFonts w:hint="eastAsia" w:ascii="仿宋_GB2312" w:hAnsi="新宋体" w:eastAsia="仿宋_GB2312"/>
                <w:szCs w:val="24"/>
                <w:highlight w:val="none"/>
              </w:rPr>
              <w:t>是，</w:t>
            </w:r>
            <w:r>
              <w:rPr>
                <w:rFonts w:hint="eastAsia" w:ascii="MS Mincho" w:hAnsi="MS Mincho" w:eastAsia="MS Mincho" w:cs="MS Mincho"/>
                <w:szCs w:val="24"/>
                <w:highlight w:val="none"/>
              </w:rPr>
              <w:t>☐</w:t>
            </w:r>
            <w:r>
              <w:rPr>
                <w:rFonts w:hint="eastAsia" w:ascii="仿宋_GB2312" w:hAnsi="新宋体" w:eastAsia="仿宋_GB2312"/>
                <w:szCs w:val="24"/>
                <w:highlight w:val="none"/>
              </w:rPr>
              <w:t>否。</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二、申请人的资格要求：</w:t>
            </w:r>
          </w:p>
          <w:p>
            <w:pPr>
              <w:pStyle w:val="97"/>
              <w:spacing w:after="120" w:line="440" w:lineRule="exact"/>
              <w:ind w:right="101" w:rightChars="48" w:firstLine="480"/>
              <w:jc w:val="left"/>
              <w:rPr>
                <w:rFonts w:ascii="仿宋_GB2312" w:hAnsi="新宋体" w:eastAsia="仿宋_GB2312"/>
                <w:szCs w:val="24"/>
                <w:highlight w:val="none"/>
              </w:rPr>
            </w:pPr>
            <w:r>
              <w:rPr>
                <w:rFonts w:hint="eastAsia" w:ascii="仿宋_GB2312" w:hAnsi="新宋体" w:eastAsia="仿宋_GB2312"/>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3.落实政府采购政策需满足的资格要求：</w:t>
            </w:r>
          </w:p>
          <w:p>
            <w:pPr>
              <w:pStyle w:val="97"/>
              <w:spacing w:afterLines="0" w:line="440" w:lineRule="exact"/>
              <w:ind w:firstLine="420"/>
              <w:rPr>
                <w:rFonts w:ascii="仿宋_GB2312" w:hAnsi="新宋体" w:eastAsia="仿宋_GB2312"/>
                <w:color w:val="FF0000"/>
                <w:szCs w:val="24"/>
                <w:highlight w:val="none"/>
              </w:rPr>
            </w:pPr>
            <w:sdt>
              <w:sdtPr>
                <w:rPr>
                  <w:rFonts w:hint="eastAsia" w:ascii="仿宋_GB2312" w:hAnsi="仿宋" w:eastAsia="仿宋_GB2312" w:cs="Arial"/>
                  <w:sz w:val="21"/>
                  <w:szCs w:val="21"/>
                  <w:highlight w:val="none"/>
                </w:rPr>
                <w:id w:val="725337177"/>
              </w:sdtPr>
              <w:sdtEndPr>
                <w:rPr>
                  <w:rFonts w:hint="eastAsia" w:ascii="仿宋_GB2312" w:hAnsi="新宋体" w:eastAsia="仿宋_GB2312" w:cs="Times New Roman"/>
                  <w:sz w:val="24"/>
                  <w:szCs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A8"/>
                    </w:r>
                  </w:sdtContent>
                </w:sdt>
              </w:sdtContent>
            </w:sdt>
            <w:r>
              <w:rPr>
                <w:rFonts w:hint="eastAsia" w:ascii="仿宋_GB2312" w:hAnsi="新宋体" w:eastAsia="仿宋_GB2312"/>
                <w:szCs w:val="24"/>
                <w:highlight w:val="none"/>
              </w:rPr>
              <w:t>无；</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25349704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r>
              <w:rPr>
                <w:rFonts w:ascii="MS Gothic" w:hAnsi="MS Gothic" w:eastAsia="MS Gothic" w:cs="Arial"/>
                <w:kern w:val="0"/>
                <w:sz w:val="24"/>
                <w:highlight w:val="none"/>
              </w:rPr>
              <w:t>☐</w:t>
            </w:r>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9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0690290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10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60369722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4.本项目的特定资格要求：</w:t>
            </w:r>
            <w:r>
              <w:rPr>
                <w:rFonts w:hint="eastAsia" w:ascii="仿宋_GB2312" w:hAnsi="新宋体" w:eastAsia="仿宋_GB2312"/>
                <w:szCs w:val="24"/>
                <w:highlight w:val="none"/>
                <w:lang w:val="en-US" w:eastAsia="zh-CN"/>
              </w:rPr>
              <w:t>具有有效的《保安服务许可证》</w:t>
            </w:r>
            <w:r>
              <w:rPr>
                <w:rFonts w:hint="eastAsia" w:ascii="仿宋_GB2312" w:hAnsi="新宋体" w:eastAsia="仿宋_GB2312"/>
                <w:szCs w:val="24"/>
                <w:highlight w:val="none"/>
              </w:rPr>
              <w:t>；</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三、获取招标文件</w:t>
            </w:r>
            <w:r>
              <w:rPr>
                <w:rFonts w:ascii="仿宋_GB2312" w:hAnsi="新宋体" w:eastAsia="仿宋_GB2312"/>
                <w:b/>
                <w:szCs w:val="24"/>
                <w:highlight w:val="none"/>
              </w:rPr>
              <w:t> </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时间：</w:t>
            </w:r>
            <w:r>
              <w:rPr>
                <w:rFonts w:hint="eastAsia" w:ascii="仿宋_GB2312" w:hAnsi="新宋体" w:eastAsia="仿宋_GB2312"/>
                <w:szCs w:val="24"/>
                <w:highlight w:val="none"/>
              </w:rPr>
              <w:t>/至</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w:t>
            </w:r>
            <w:r>
              <w:rPr>
                <w:rFonts w:hint="eastAsia" w:ascii="仿宋_GB2312" w:hAnsi="新宋体" w:eastAsia="仿宋_GB2312"/>
                <w:szCs w:val="24"/>
                <w:highlight w:val="none"/>
              </w:rPr>
              <w:t>，每天上午00:00至12:00</w:t>
            </w:r>
            <w:r>
              <w:rPr>
                <w:rFonts w:ascii="仿宋_GB2312" w:hAnsi="新宋体" w:eastAsia="仿宋_GB2312"/>
                <w:szCs w:val="24"/>
                <w:highlight w:val="none"/>
              </w:rPr>
              <w:t> </w:t>
            </w:r>
            <w:r>
              <w:rPr>
                <w:rFonts w:hint="eastAsia" w:ascii="仿宋_GB2312" w:hAnsi="新宋体" w:eastAsia="仿宋_GB2312"/>
                <w:szCs w:val="24"/>
                <w:highlight w:val="none"/>
              </w:rPr>
              <w:t>，下午12:00至23:59（北京时间，线上获取法定节假日均可，线下获取文件法定节假日除外）</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地点（网址）：</w:t>
            </w:r>
            <w:r>
              <w:rPr>
                <w:rFonts w:hint="eastAsia" w:ascii="仿宋_GB2312" w:hAnsi="新宋体" w:eastAsia="仿宋_GB2312" w:cs="Arial"/>
                <w:bCs/>
                <w:highlight w:val="none"/>
              </w:rPr>
              <w:t>政采云平台（https://www.zcygov.cn/）</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方式：</w:t>
            </w:r>
            <w:r>
              <w:rPr>
                <w:rFonts w:hint="eastAsia" w:ascii="仿宋_GB2312" w:hAnsi="新宋体" w:eastAsia="仿宋_GB2312" w:cs="Arial"/>
                <w:bCs/>
                <w:highlight w:val="none"/>
              </w:rPr>
              <w:t>供应商登陆政采云平台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cs="Arial"/>
                <w:bCs/>
                <w:highlight w:val="none"/>
              </w:rPr>
              <w:t>，在线申请获取采购文件（进入“项目采购”应用，在获取采购文件菜单中选择项目，申请获取采购文件）</w:t>
            </w:r>
            <w:r>
              <w:rPr>
                <w:rFonts w:ascii="仿宋_GB2312" w:hAnsi="新宋体" w:eastAsia="仿宋_GB2312" w:cs="Arial"/>
                <w:bCs/>
                <w:highlight w:val="none"/>
              </w:rPr>
              <w:t>。</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售价（元）：</w:t>
            </w:r>
            <w:r>
              <w:rPr>
                <w:rFonts w:hint="eastAsia" w:ascii="仿宋_GB2312" w:hAnsi="新宋体" w:eastAsia="仿宋_GB2312"/>
                <w:szCs w:val="24"/>
                <w:highlight w:val="none"/>
              </w:rPr>
              <w:t>0</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四、提交投标文件截止时间、开标时间和地点</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提交投标文件截止时间：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日9点00分00秒</w:t>
            </w:r>
            <w:r>
              <w:rPr>
                <w:rFonts w:hint="eastAsia" w:ascii="仿宋_GB2312" w:hAnsi="新宋体" w:eastAsia="仿宋_GB2312"/>
                <w:szCs w:val="24"/>
                <w:highlight w:val="none"/>
              </w:rPr>
              <w:t>（北京时间）</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投标地点（网址）：政采云平台（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szCs w:val="24"/>
                <w:highlight w:val="none"/>
              </w:rPr>
              <w:t>）</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日9点00分00秒</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开标地点（网址）：政采云平台（https://www.zcygov.cn/）。</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五、公告期限</w:t>
            </w:r>
            <w:r>
              <w:rPr>
                <w:rFonts w:ascii="仿宋_GB2312" w:hAnsi="新宋体" w:eastAsia="仿宋_GB2312"/>
                <w:b/>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自本公告发布之日起5个工作日。</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六、其他补充事宜</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szCs w:val="24"/>
                <w:highlight w:val="none"/>
              </w:rPr>
            </w:pPr>
            <w:r>
              <w:rPr>
                <w:rFonts w:hint="eastAsia" w:ascii="仿宋_GB2312" w:hAnsi="仿宋" w:eastAsia="仿宋_GB2312" w:cs="仿宋"/>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w:t>
            </w:r>
            <w:r>
              <w:rPr>
                <w:rFonts w:hint="eastAsia"/>
                <w:highlight w:val="none"/>
              </w:rPr>
              <w:t xml:space="preserve"> </w:t>
            </w:r>
            <w:r>
              <w:rPr>
                <w:rFonts w:hint="eastAsia" w:ascii="仿宋_GB2312" w:hAnsi="新宋体" w:eastAsia="仿宋_GB2312"/>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2.其他事项：（1）需要落实的政府采购政策：包括节约资源、保护环境、支持创新、促进中小企业发展等。详见招标文件的第二部分总则。（2）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w:t>
            </w:r>
            <w:r>
              <w:rPr>
                <w:rFonts w:ascii="仿宋_GB2312" w:hAnsi="仿宋" w:eastAsia="仿宋_GB2312"/>
                <w:highlight w:val="none"/>
              </w:rPr>
              <w:t xml:space="preserve"> </w:t>
            </w:r>
            <w:r>
              <w:rPr>
                <w:rFonts w:hint="eastAsia" w:ascii="仿宋_GB2312" w:hAnsi="仿宋" w:eastAsia="仿宋_GB2312"/>
                <w:highlight w:val="none"/>
              </w:rPr>
              <w:t>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r>
              <w:rPr>
                <w:rFonts w:hint="eastAsia" w:ascii="仿宋_GB2312" w:hAnsi="新宋体" w:eastAsia="仿宋_GB2312"/>
                <w:szCs w:val="24"/>
                <w:highlight w:val="none"/>
              </w:rPr>
              <w:t>（3）招标文件公告期限与招标公告的公告期限一致。</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七、对本次采购提出询问、质疑、投诉，请按以下方式联系</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1.采购人信息：</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w:t>
            </w:r>
            <w:r>
              <w:rPr>
                <w:rFonts w:hint="eastAsia" w:ascii="仿宋_GB2312" w:hAnsi="新宋体" w:eastAsia="仿宋_GB2312"/>
                <w:szCs w:val="24"/>
                <w:highlight w:val="none"/>
                <w:lang w:eastAsia="zh-CN"/>
              </w:rPr>
              <w:t>绍兴文理学院附属医院</w:t>
            </w:r>
            <w:r>
              <w:rPr>
                <w:rFonts w:ascii="仿宋_GB2312" w:hAnsi="新宋体" w:eastAsia="仿宋_GB2312"/>
                <w:szCs w:val="24"/>
                <w:highlight w:val="none"/>
              </w:rPr>
              <w:t> </w:t>
            </w:r>
          </w:p>
          <w:p>
            <w:pPr>
              <w:pStyle w:val="97"/>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地址：绍兴市中兴南路999号</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传真：0575-88293115</w:t>
            </w:r>
          </w:p>
          <w:p>
            <w:pPr>
              <w:pStyle w:val="97"/>
              <w:spacing w:afterLines="0" w:line="440" w:lineRule="exact"/>
              <w:ind w:firstLine="480"/>
              <w:rPr>
                <w:rFonts w:hint="eastAsia" w:ascii="仿宋_GB2312" w:hAnsi="新宋体" w:eastAsia="仿宋_GB2312"/>
                <w:szCs w:val="24"/>
                <w:highlight w:val="none"/>
                <w:lang w:val="en-US" w:eastAsia="zh-CN"/>
              </w:rPr>
            </w:pPr>
            <w:r>
              <w:rPr>
                <w:rFonts w:hint="eastAsia" w:ascii="仿宋_GB2312" w:hAnsi="新宋体" w:eastAsia="仿宋_GB2312"/>
                <w:szCs w:val="24"/>
                <w:highlight w:val="none"/>
              </w:rPr>
              <w:t>项目联系人（询问）：徐洁</w:t>
            </w:r>
          </w:p>
          <w:p>
            <w:pPr>
              <w:pStyle w:val="97"/>
              <w:spacing w:afterLines="0" w:line="440" w:lineRule="exact"/>
              <w:ind w:firstLine="480"/>
              <w:rPr>
                <w:rFonts w:hint="default" w:ascii="仿宋_GB2312" w:hAnsi="新宋体" w:eastAsia="仿宋_GB2312"/>
                <w:szCs w:val="24"/>
                <w:highlight w:val="none"/>
                <w:lang w:val="en-US" w:eastAsia="zh-CN"/>
              </w:rPr>
            </w:pPr>
            <w:r>
              <w:rPr>
                <w:rFonts w:hint="eastAsia" w:ascii="仿宋_GB2312" w:hAnsi="新宋体" w:eastAsia="仿宋_GB2312"/>
                <w:szCs w:val="24"/>
                <w:highlight w:val="none"/>
              </w:rPr>
              <w:t>项目联系方式（询问）：0575-88293115</w:t>
            </w:r>
          </w:p>
          <w:p>
            <w:pPr>
              <w:pStyle w:val="97"/>
              <w:spacing w:afterLines="0" w:line="440" w:lineRule="exact"/>
              <w:ind w:firstLine="480"/>
              <w:rPr>
                <w:rFonts w:hint="eastAsia" w:ascii="仿宋_GB2312" w:hAnsi="新宋体" w:eastAsia="仿宋_GB2312"/>
                <w:szCs w:val="24"/>
                <w:highlight w:val="none"/>
                <w:lang w:val="en-US" w:eastAsia="zh-CN"/>
              </w:rPr>
            </w:pPr>
            <w:r>
              <w:rPr>
                <w:rFonts w:hint="eastAsia" w:ascii="仿宋_GB2312" w:hAnsi="新宋体" w:eastAsia="仿宋_GB2312"/>
                <w:szCs w:val="24"/>
                <w:highlight w:val="none"/>
              </w:rPr>
              <w:t>质疑联系人：</w:t>
            </w:r>
            <w:r>
              <w:rPr>
                <w:rFonts w:hint="eastAsia" w:ascii="仿宋_GB2312" w:hAnsi="新宋体" w:eastAsia="仿宋_GB2312"/>
                <w:szCs w:val="24"/>
                <w:highlight w:val="none"/>
                <w:lang w:val="en-US" w:eastAsia="zh-CN"/>
              </w:rPr>
              <w:t xml:space="preserve"> 包玉泉</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质疑联系方式：0575-88293031</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2.采购代理机构信息：</w:t>
            </w:r>
            <w:r>
              <w:rPr>
                <w:rFonts w:ascii="仿宋_GB2312" w:hAnsi="新宋体" w:eastAsia="仿宋_GB2312"/>
                <w:b/>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名称：绍兴市公共资源交易中心</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地址：绍兴市越城区迪荡新城鼎盛时代大厦</w:t>
            </w:r>
            <w:r>
              <w:rPr>
                <w:rFonts w:ascii="仿宋_GB2312" w:hAnsi="新宋体" w:eastAsia="仿宋_GB2312"/>
                <w:szCs w:val="24"/>
                <w:highlight w:val="none"/>
              </w:rPr>
              <w:t>431</w:t>
            </w:r>
            <w:r>
              <w:rPr>
                <w:rFonts w:hint="eastAsia" w:ascii="仿宋_GB2312" w:hAnsi="新宋体" w:eastAsia="仿宋_GB2312"/>
                <w:szCs w:val="24"/>
                <w:highlight w:val="none"/>
              </w:rPr>
              <w:t>室</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传真：0575-8830702</w:t>
            </w:r>
            <w:r>
              <w:rPr>
                <w:rFonts w:ascii="仿宋_GB2312" w:hAnsi="新宋体" w:eastAsia="仿宋_GB2312"/>
                <w:szCs w:val="24"/>
                <w:highlight w:val="none"/>
              </w:rPr>
              <w:t>9       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项目联系人（询问）：黄世杰</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项目联系方式（询问）：0575-88307028</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质疑联系人：顾梁杰</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质疑联系方式：0575-88307026</w:t>
            </w:r>
            <w:r>
              <w:rPr>
                <w:rFonts w:ascii="仿宋_GB2312" w:hAnsi="新宋体" w:eastAsia="仿宋_GB2312"/>
                <w:szCs w:val="24"/>
                <w:highlight w:val="none"/>
              </w:rPr>
              <w:t> </w:t>
            </w:r>
            <w:r>
              <w:rPr>
                <w:rFonts w:hint="eastAsia" w:ascii="仿宋_GB2312" w:hAnsi="新宋体" w:eastAsia="仿宋_GB2312"/>
                <w:szCs w:val="24"/>
                <w:highlight w:val="none"/>
              </w:rPr>
              <w:t>　　　　　　</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3.同级政府采购监督管理部门：</w:t>
            </w:r>
            <w:r>
              <w:rPr>
                <w:rFonts w:ascii="仿宋_GB2312" w:hAnsi="新宋体" w:eastAsia="仿宋_GB2312"/>
                <w:b/>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名称：绍兴市财政局</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地址：绍兴市越城区凤林西路151号</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w:t>
            </w:r>
            <w:r>
              <w:rPr>
                <w:rFonts w:ascii="仿宋_GB2312" w:hAnsi="新宋体" w:eastAsia="仿宋_GB2312"/>
                <w:szCs w:val="24"/>
                <w:highlight w:val="none"/>
              </w:rPr>
              <w:t>0575-8520</w:t>
            </w:r>
            <w:r>
              <w:rPr>
                <w:rFonts w:hint="eastAsia" w:ascii="仿宋_GB2312" w:hAnsi="新宋体" w:eastAsia="仿宋_GB2312"/>
                <w:szCs w:val="24"/>
                <w:highlight w:val="none"/>
                <w:lang w:val="en-US" w:eastAsia="zh-CN"/>
              </w:rPr>
              <w:t>9697</w:t>
            </w:r>
            <w:r>
              <w:rPr>
                <w:rFonts w:ascii="仿宋_GB2312" w:hAnsi="新宋体" w:eastAsia="仿宋_GB2312"/>
                <w:szCs w:val="24"/>
                <w:highlight w:val="none"/>
              </w:rPr>
              <w:t>       </w:t>
            </w:r>
          </w:p>
          <w:p>
            <w:pPr>
              <w:pStyle w:val="97"/>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 xml:space="preserve">联系人 ：张婷婷      </w:t>
            </w:r>
          </w:p>
          <w:p>
            <w:pPr>
              <w:pStyle w:val="97"/>
              <w:wordWrap w:val="0"/>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监督投诉电话：</w:t>
            </w:r>
            <w:r>
              <w:rPr>
                <w:rFonts w:ascii="仿宋_GB2312" w:hAnsi="新宋体" w:eastAsia="仿宋_GB2312"/>
                <w:szCs w:val="24"/>
                <w:highlight w:val="none"/>
              </w:rPr>
              <w:t>0575-8520</w:t>
            </w:r>
            <w:r>
              <w:rPr>
                <w:rFonts w:hint="eastAsia" w:ascii="仿宋_GB2312" w:hAnsi="新宋体" w:eastAsia="仿宋_GB2312"/>
                <w:szCs w:val="24"/>
                <w:highlight w:val="none"/>
                <w:lang w:val="en-US" w:eastAsia="zh-CN"/>
              </w:rPr>
              <w:t>9697</w:t>
            </w:r>
            <w:r>
              <w:rPr>
                <w:rFonts w:hint="eastAsia" w:ascii="仿宋_GB2312" w:hAnsi="新宋体" w:eastAsia="仿宋_GB2312"/>
                <w:szCs w:val="24"/>
                <w:highlight w:val="none"/>
              </w:rPr>
              <w:t>    </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7"/>
              <w:wordWrap w:val="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9527" w:type="dxa"/>
            <w:vAlign w:val="center"/>
          </w:tcPr>
          <w:p>
            <w:pPr>
              <w:rPr>
                <w:rFonts w:ascii="仿宋_GB2312" w:hAnsi="新宋体" w:eastAsia="仿宋_GB2312"/>
                <w:highlight w:val="none"/>
              </w:rPr>
            </w:pPr>
            <w:r>
              <w:rPr>
                <w:rFonts w:hint="eastAsia" w:ascii="仿宋_GB2312" w:hAnsi="新宋体" w:eastAsia="仿宋_GB2312"/>
                <w:highlight w:val="none"/>
              </w:rPr>
              <w:t>·</w:t>
            </w:r>
          </w:p>
        </w:tc>
      </w:tr>
    </w:tbl>
    <w:p>
      <w:pPr>
        <w:widowControl/>
        <w:jc w:val="left"/>
        <w:rPr>
          <w:rFonts w:ascii="仿宋_GB2312" w:hAnsi="新宋体" w:eastAsia="仿宋_GB2312"/>
          <w:kern w:val="0"/>
          <w:sz w:val="24"/>
          <w:highlight w:val="none"/>
        </w:rPr>
      </w:pPr>
      <w:r>
        <w:rPr>
          <w:rFonts w:ascii="仿宋_GB2312" w:hAnsi="新宋体" w:eastAsia="仿宋_GB2312"/>
          <w:highlight w:val="none"/>
        </w:rPr>
        <w:br w:type="page"/>
      </w:r>
    </w:p>
    <w:p>
      <w:pPr>
        <w:pageBreakBefore/>
        <w:ind w:left="238"/>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第二部分 投标须知</w:t>
      </w:r>
    </w:p>
    <w:p>
      <w:pPr>
        <w:ind w:left="238"/>
        <w:jc w:val="center"/>
        <w:rPr>
          <w:rFonts w:ascii="仿宋_GB2312" w:hAnsi="宋体" w:eastAsia="仿宋_GB2312"/>
          <w:b/>
          <w:sz w:val="30"/>
          <w:szCs w:val="36"/>
          <w:highlight w:val="none"/>
        </w:rPr>
      </w:pPr>
      <w:bookmarkStart w:id="0" w:name="_Hlk47616320"/>
      <w:r>
        <w:rPr>
          <w:rFonts w:hint="eastAsia" w:ascii="仿宋_GB2312" w:hAnsi="宋体" w:eastAsia="仿宋_GB2312"/>
          <w:b/>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8370" w:type="dxa"/>
            <w:gridSpan w:val="2"/>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8370" w:type="dxa"/>
            <w:gridSpan w:val="2"/>
            <w:vAlign w:val="center"/>
          </w:tcPr>
          <w:p>
            <w:pPr>
              <w:snapToGrid w:val="0"/>
              <w:spacing w:line="440" w:lineRule="exact"/>
              <w:rPr>
                <w:rFonts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投标人按照项目要求特许资格、资信证明文件（如果有）：</w:t>
            </w:r>
          </w:p>
          <w:p>
            <w:pPr>
              <w:spacing w:line="440" w:lineRule="exact"/>
              <w:ind w:firstLine="480" w:firstLineChars="200"/>
              <w:rPr>
                <w:rFonts w:ascii="仿宋_GB2312" w:hAnsi="宋体" w:eastAsia="仿宋_GB2312"/>
                <w:b/>
                <w:sz w:val="24"/>
                <w:highlight w:val="none"/>
              </w:rPr>
            </w:pPr>
            <w:r>
              <w:rPr>
                <w:rFonts w:hint="eastAsia" w:ascii="仿宋_GB2312" w:hAnsi="仿宋_GB2312" w:eastAsia="仿宋_GB2312" w:cs="仿宋_GB2312"/>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资格审查方式：</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1.资格后审。</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highlight w:val="none"/>
              </w:rPr>
            </w:pPr>
            <w:r>
              <w:rPr>
                <w:rFonts w:hint="eastAsia" w:ascii="仿宋_GB2312" w:hAnsi="宋体" w:eastAsia="仿宋_GB2312"/>
                <w:b/>
                <w:sz w:val="24"/>
                <w:highlight w:val="none"/>
              </w:rPr>
              <w:t>投标有效期：</w:t>
            </w:r>
            <w:r>
              <w:rPr>
                <w:rFonts w:hint="eastAsia" w:ascii="仿宋_GB2312" w:hAnsi="仿宋" w:eastAsia="仿宋_GB2312" w:cs="仿宋_GB2312"/>
                <w:sz w:val="24"/>
                <w:highlight w:val="none"/>
              </w:rPr>
              <w:t>投标有效期为从提交投标文件的截止之日起90天。</w:t>
            </w:r>
            <w:r>
              <w:rPr>
                <w:rFonts w:hint="eastAsia" w:ascii="仿宋_GB2312" w:hAnsi="仿宋" w:eastAsia="仿宋_GB2312" w:cs="仿宋_GB2312"/>
                <w:b/>
                <w:sz w:val="24"/>
                <w:highlight w:val="none"/>
              </w:rPr>
              <w:t>投标人的投标文件中承</w:t>
            </w:r>
            <w:r>
              <w:rPr>
                <w:rFonts w:hint="eastAsia" w:ascii="仿宋_GB2312" w:hAnsi="仿宋" w:eastAsia="仿宋_GB2312" w:cs="仿宋_GB2312"/>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8370" w:type="dxa"/>
            <w:gridSpan w:val="2"/>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MS Gothic" w:hAnsi="MS Gothic" w:eastAsia="MS Gothic"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同意将非主体、非关键性的</w:t>
            </w:r>
            <w:r>
              <w:rPr>
                <w:rFonts w:ascii="仿宋_GB2312" w:hAnsi="仿宋" w:eastAsia="仿宋_GB2312"/>
                <w:sz w:val="24"/>
                <w:highlight w:val="none"/>
                <w:u w:val="single"/>
              </w:rPr>
              <w:t xml:space="preserve">             </w:t>
            </w:r>
            <w:r>
              <w:rPr>
                <w:rFonts w:hint="eastAsia" w:ascii="仿宋_GB2312" w:hAnsi="仿宋" w:eastAsia="仿宋_GB2312"/>
                <w:sz w:val="24"/>
                <w:highlight w:val="none"/>
              </w:rPr>
              <w:t>工作分包。</w:t>
            </w:r>
          </w:p>
          <w:p>
            <w:pPr>
              <w:spacing w:line="440" w:lineRule="exact"/>
              <w:ind w:firstLine="720" w:firstLineChars="300"/>
              <w:rPr>
                <w:rFonts w:ascii="仿宋_GB2312" w:hAnsi="仿宋" w:eastAsia="仿宋_GB2312" w:cs="仿宋_GB2312"/>
                <w:b/>
                <w:sz w:val="24"/>
                <w:highlight w:val="none"/>
              </w:rPr>
            </w:pPr>
            <w:r>
              <w:rPr>
                <w:rFonts w:ascii="仿宋_GB2312" w:hAnsi="仿宋" w:eastAsia="仿宋_GB2312" w:cs="Arial"/>
                <w:kern w:val="0"/>
                <w:sz w:val="24"/>
                <w:highlight w:val="none"/>
              </w:rPr>
              <w:sym w:font="Wingdings" w:char="F0FE"/>
            </w:r>
            <w:r>
              <w:rPr>
                <w:rFonts w:ascii="仿宋_GB2312" w:hAnsi="仿宋" w:eastAsia="仿宋_GB2312" w:cs="Arial"/>
                <w:kern w:val="0"/>
                <w:sz w:val="24"/>
                <w:highlight w:val="none"/>
              </w:rPr>
              <w:t>B</w:t>
            </w:r>
            <w:r>
              <w:rPr>
                <w:rFonts w:hint="eastAsia" w:ascii="仿宋_GB2312" w:hAnsi="仿宋" w:eastAsia="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宋体" w:eastAsia="仿宋_GB2312"/>
                <w:b/>
                <w:sz w:val="24"/>
                <w:highlight w:val="none"/>
              </w:rPr>
              <w:t>投标文件份数：</w:t>
            </w:r>
            <w:r>
              <w:rPr>
                <w:rFonts w:hint="eastAsia" w:ascii="仿宋_GB2312" w:hAnsi="宋体" w:eastAsia="仿宋_GB2312"/>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开标前答疑会或现场考察：</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0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09"/>
                    <w:showingPlcHdr/>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40" w:lineRule="exact"/>
              <w:textAlignment w:val="bottom"/>
              <w:rPr>
                <w:rFonts w:ascii="仿宋_GB2312" w:hAnsi="宋体" w:eastAsia="仿宋_GB2312"/>
                <w:b/>
                <w:sz w:val="24"/>
                <w:highlight w:val="none"/>
              </w:rPr>
            </w:pPr>
            <w:sdt>
              <w:sdtPr>
                <w:rPr>
                  <w:rFonts w:hint="eastAsia" w:ascii="仿宋_GB2312" w:hAnsi="仿宋" w:eastAsia="仿宋_GB2312" w:cs="Arial"/>
                  <w:kern w:val="0"/>
                  <w:sz w:val="24"/>
                  <w:highlight w:val="none"/>
                </w:rPr>
                <w:id w:val="110"/>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ascii="仿宋_GB2312" w:hAnsi="仿宋" w:eastAsia="仿宋_GB2312"/>
                <w:kern w:val="0"/>
                <w:sz w:val="24"/>
                <w:highlight w:val="none"/>
              </w:rPr>
              <w:t>B组织，</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w:t>
            </w:r>
            <w:r>
              <w:rPr>
                <w:rFonts w:ascii="仿宋_GB2312" w:hAnsi="仿宋" w:eastAsia="仿宋_GB2312"/>
                <w:sz w:val="24"/>
                <w:highlight w:val="none"/>
              </w:rPr>
              <w:t>,地点：</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新宋体" w:eastAsia="仿宋_GB2312"/>
                <w:szCs w:val="24"/>
                <w:highlight w:val="non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1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85"/>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440" w:lineRule="exact"/>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kern w:val="0"/>
                <w:sz w:val="24"/>
                <w:highlight w:val="none"/>
              </w:rPr>
              <w:t>B要求提供，</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napToGrid w:val="0"/>
                <w:kern w:val="28"/>
                <w:sz w:val="24"/>
                <w:highlight w:val="none"/>
                <w:u w:val="single"/>
              </w:rPr>
              <w:t xml:space="preserve">   </w:t>
            </w:r>
            <w:r>
              <w:rPr>
                <w:rFonts w:hint="eastAsia" w:ascii="仿宋_GB2312" w:hAnsi="仿宋" w:eastAsia="仿宋_GB2312"/>
                <w:sz w:val="24"/>
                <w:highlight w:val="none"/>
                <w:u w:val="single"/>
              </w:rPr>
              <w:t xml:space="preserve">评标办法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1474232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highlight w:val="none"/>
              </w:rPr>
            </w:pPr>
            <w:r>
              <w:rPr>
                <w:rFonts w:hint="eastAsia" w:ascii="仿宋_GB2312" w:hAnsi="仿宋" w:eastAsia="仿宋_GB2312"/>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80173153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无方案讲解演示。</w:t>
            </w:r>
          </w:p>
          <w:p>
            <w:pPr>
              <w:spacing w:line="440" w:lineRule="exact"/>
              <w:rPr>
                <w:rFonts w:ascii="仿宋_GB2312" w:hAnsi="宋体" w:eastAsia="仿宋_GB2312"/>
                <w:b/>
                <w:sz w:val="24"/>
                <w:highlight w:val="none"/>
              </w:rPr>
            </w:pPr>
            <w:r>
              <w:rPr>
                <w:rFonts w:hint="eastAsia" w:ascii="仿宋_GB2312" w:hAnsi="MS Gothic" w:eastAsia="仿宋_GB2312" w:cs="Arial"/>
                <w:kern w:val="0"/>
                <w:sz w:val="24"/>
                <w:highlight w:val="none"/>
                <w:lang w:eastAsia="zh-CN"/>
              </w:rPr>
              <w:t>□</w:t>
            </w:r>
            <w:r>
              <w:rPr>
                <w:rFonts w:hint="eastAsia" w:ascii="仿宋_GB2312" w:hAnsi="仿宋" w:eastAsia="仿宋_GB2312"/>
                <w:kern w:val="0"/>
                <w:sz w:val="24"/>
                <w:highlight w:val="none"/>
              </w:rPr>
              <w:t>B有方案讲解演示：</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（1）在评标时安排每个供应商进行方案讲解演示。每个供应商时间不超过</w:t>
            </w:r>
            <w:r>
              <w:rPr>
                <w:rFonts w:hint="eastAsia" w:ascii="仿宋_GB2312" w:hAnsi="仿宋" w:eastAsia="仿宋_GB2312" w:cs="仿宋"/>
                <w:sz w:val="24"/>
                <w:highlight w:val="none"/>
                <w:u w:val="single"/>
                <w:lang w:val="zh-CN"/>
              </w:rPr>
              <w:t>15</w:t>
            </w:r>
            <w:r>
              <w:rPr>
                <w:rFonts w:hint="eastAsia" w:ascii="仿宋_GB2312" w:hAnsi="仿宋" w:eastAsia="仿宋_GB2312" w:cs="仿宋"/>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（2）方案讲解演示可选择以下其中一种方式：</w:t>
            </w:r>
          </w:p>
          <w:p>
            <w:pPr>
              <w:spacing w:line="440" w:lineRule="exact"/>
              <w:rPr>
                <w:rFonts w:ascii="仿宋_GB2312" w:hAnsi="仿宋" w:eastAsia="仿宋_GB2312" w:cs="仿宋"/>
                <w:sz w:val="24"/>
                <w:highlight w:val="none"/>
                <w:lang w:val="zh-CN"/>
              </w:rPr>
            </w:pPr>
            <w:sdt>
              <w:sdtPr>
                <w:rPr>
                  <w:rFonts w:hint="eastAsia" w:ascii="仿宋_GB2312" w:hAnsi="仿宋" w:eastAsia="仿宋_GB2312" w:cs="Arial"/>
                  <w:kern w:val="0"/>
                  <w:sz w:val="24"/>
                  <w:highlight w:val="none"/>
                </w:rPr>
                <w:id w:val="91445939"/>
              </w:sdtPr>
              <w:sdtEndPr>
                <w:rPr>
                  <w:rFonts w:hint="eastAsia" w:ascii="仿宋_GB2312" w:hAnsi="仿宋" w:eastAsia="仿宋_GB2312" w:cs="Arial"/>
                  <w:kern w:val="0"/>
                  <w:sz w:val="24"/>
                  <w:highlight w:val="none"/>
                </w:rPr>
              </w:sdtEndPr>
              <w:sdtContent>
                <w:r>
                  <w:rPr>
                    <w:rFonts w:hint="eastAsia" w:ascii="仿宋_GB2312" w:hAnsi="仿宋" w:eastAsia="仿宋_GB2312" w:cs="仿宋"/>
                    <w:sz w:val="24"/>
                    <w:highlight w:val="none"/>
                    <w:lang w:eastAsia="zh-CN"/>
                  </w:rPr>
                  <w:t>□</w:t>
                </w:r>
              </w:sdtContent>
            </w:sdt>
            <w:r>
              <w:rPr>
                <w:rFonts w:hint="eastAsia" w:ascii="仿宋_GB2312" w:hAnsi="仿宋" w:eastAsia="仿宋_GB2312" w:cs="仿宋"/>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rPr>
              <w:t>□</w:t>
            </w:r>
            <w:r>
              <w:rPr>
                <w:rFonts w:hint="eastAsia" w:ascii="仿宋_GB2312" w:hAnsi="仿宋" w:eastAsia="仿宋_GB2312" w:cs="仿宋"/>
                <w:sz w:val="24"/>
                <w:highlight w:val="none"/>
                <w:lang w:val="zh-CN"/>
              </w:rPr>
              <w:t>方式二：现场讲解演示。现场讲解地点为</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w:t>
            </w:r>
            <w:r>
              <w:rPr>
                <w:rFonts w:hint="eastAsia" w:ascii="仿宋_GB2312" w:hAnsi="仿宋" w:eastAsia="仿宋_GB2312" w:cs="仿宋"/>
                <w:kern w:val="0"/>
                <w:sz w:val="24"/>
                <w:highlight w:val="none"/>
                <w:lang w:val="zh-CN"/>
              </w:rPr>
              <w:t>讲解演示人员不超过</w:t>
            </w:r>
            <w:r>
              <w:rPr>
                <w:rFonts w:hint="eastAsia" w:ascii="仿宋_GB2312" w:hAnsi="仿宋" w:eastAsia="仿宋_GB2312" w:cs="仿宋"/>
                <w:kern w:val="0"/>
                <w:sz w:val="24"/>
                <w:highlight w:val="none"/>
                <w:u w:val="single"/>
              </w:rPr>
              <w:t xml:space="preserve"> 3 </w:t>
            </w:r>
            <w:r>
              <w:rPr>
                <w:rFonts w:hint="eastAsia" w:ascii="仿宋_GB2312" w:hAnsi="仿宋" w:eastAsia="仿宋_GB2312" w:cs="仿宋"/>
                <w:kern w:val="0"/>
                <w:sz w:val="24"/>
                <w:highlight w:val="none"/>
                <w:lang w:val="zh-CN"/>
              </w:rPr>
              <w:t>人。</w:t>
            </w:r>
            <w:r>
              <w:rPr>
                <w:rFonts w:hint="eastAsia" w:ascii="仿宋_GB2312" w:hAnsi="仿宋" w:eastAsia="仿宋_GB2312" w:cs="仿宋"/>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sz w:val="24"/>
                <w:highlight w:val="none"/>
              </w:rPr>
            </w:pPr>
            <w:r>
              <w:rPr>
                <w:rFonts w:hint="eastAsia" w:ascii="仿宋_GB2312" w:hAnsi="仿宋" w:eastAsia="仿宋_GB2312"/>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进口产品</w:t>
            </w:r>
          </w:p>
        </w:tc>
        <w:tc>
          <w:tcPr>
            <w:tcW w:w="7515" w:type="dxa"/>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120"/>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pPr>
              <w:snapToGrid w:val="0"/>
              <w:spacing w:line="440" w:lineRule="exact"/>
              <w:rPr>
                <w:rFonts w:ascii="仿宋_GB2312" w:hAnsi="仿宋_GB2312" w:eastAsia="仿宋_GB2312" w:cs="仿宋_GB2312"/>
                <w:b/>
                <w:sz w:val="24"/>
                <w:highlight w:val="none"/>
              </w:rPr>
            </w:pPr>
            <w:sdt>
              <w:sdtPr>
                <w:rPr>
                  <w:rFonts w:hint="eastAsia" w:ascii="仿宋_GB2312" w:hAnsi="仿宋" w:eastAsia="仿宋_GB2312" w:cs="Arial"/>
                  <w:kern w:val="0"/>
                  <w:sz w:val="24"/>
                  <w:highlight w:val="none"/>
                </w:rPr>
                <w:id w:val="121"/>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cs="Arial"/>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highlight w:val="none"/>
              </w:rPr>
            </w:pPr>
            <w:r>
              <w:rPr>
                <w:rFonts w:hint="eastAsia" w:ascii="仿宋_GB2312" w:hAnsi="仿宋_GB2312" w:eastAsia="仿宋_GB2312" w:cs="仿宋_GB2312"/>
                <w:b/>
                <w:spacing w:val="-20"/>
                <w:sz w:val="24"/>
                <w:highlight w:val="none"/>
              </w:rPr>
              <w:t>项目属性与核心产品</w:t>
            </w:r>
          </w:p>
        </w:tc>
        <w:tc>
          <w:tcPr>
            <w:tcW w:w="7515" w:type="dxa"/>
            <w:vAlign w:val="center"/>
          </w:tcPr>
          <w:p>
            <w:pPr>
              <w:spacing w:line="360" w:lineRule="auto"/>
              <w:rPr>
                <w:rFonts w:ascii="仿宋_GB2312" w:hAnsi="仿宋" w:eastAsia="仿宋_GB2312"/>
                <w:sz w:val="24"/>
                <w:highlight w:val="none"/>
              </w:rPr>
            </w:pPr>
            <w:r>
              <w:rPr>
                <w:rFonts w:ascii="MS Gothic" w:hAnsi="MS Gothic" w:eastAsia="仿宋_GB2312"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p>
          <w:p>
            <w:pPr>
              <w:snapToGrid w:val="0"/>
              <w:spacing w:line="440" w:lineRule="exact"/>
              <w:rPr>
                <w:rFonts w:ascii="仿宋_GB2312" w:hAnsi="仿宋_GB2312" w:eastAsia="仿宋_GB2312" w:cs="仿宋_GB2312"/>
                <w:sz w:val="24"/>
                <w:highlight w:val="none"/>
              </w:rPr>
            </w:pPr>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highlight w:val="none"/>
              </w:rPr>
            </w:pPr>
            <w:r>
              <w:rPr>
                <w:rFonts w:hint="eastAsia" w:ascii="仿宋_GB2312" w:hAnsi="仿宋" w:eastAsia="仿宋_GB2312" w:cs="仿宋_GB2312"/>
                <w:b/>
                <w:spacing w:val="-20"/>
                <w:sz w:val="24"/>
                <w:highlight w:val="none"/>
              </w:rPr>
              <w:t>采购标的对应的中小企业划分标准所属行业</w:t>
            </w:r>
          </w:p>
        </w:tc>
        <w:tc>
          <w:tcPr>
            <w:tcW w:w="7515" w:type="dxa"/>
            <w:vAlign w:val="center"/>
          </w:tcPr>
          <w:p>
            <w:pPr>
              <w:snapToGrid w:val="0"/>
              <w:spacing w:line="360" w:lineRule="auto"/>
              <w:rPr>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）标的：</w:t>
            </w:r>
            <w:r>
              <w:rPr>
                <w:rFonts w:hint="eastAsia" w:ascii="仿宋_GB2312" w:hAnsi="仿宋" w:eastAsia="仿宋_GB2312" w:cs="Arial"/>
                <w:kern w:val="0"/>
                <w:sz w:val="24"/>
                <w:highlight w:val="none"/>
                <w:u w:val="single"/>
              </w:rPr>
              <w:t xml:space="preserve"> 01标 </w:t>
            </w:r>
            <w:r>
              <w:rPr>
                <w:rFonts w:hint="eastAsia" w:ascii="仿宋_GB2312" w:hAnsi="仿宋" w:eastAsia="仿宋_GB2312" w:cs="Arial"/>
                <w:kern w:val="0"/>
                <w:sz w:val="24"/>
                <w:highlight w:val="none"/>
              </w:rPr>
              <w:t>，属于</w:t>
            </w:r>
            <w:r>
              <w:rPr>
                <w:rFonts w:hint="eastAsia" w:ascii="仿宋_GB2312" w:hAnsi="仿宋" w:eastAsia="仿宋_GB2312" w:cs="Arial"/>
                <w:kern w:val="0"/>
                <w:sz w:val="24"/>
                <w:highlight w:val="none"/>
                <w:u w:val="single"/>
              </w:rPr>
              <w:t xml:space="preserve">   物业管理   </w:t>
            </w:r>
            <w:r>
              <w:rPr>
                <w:rFonts w:hint="eastAsia" w:ascii="仿宋_GB2312" w:hAnsi="仿宋" w:eastAsia="仿宋_GB2312" w:cs="Arial"/>
                <w:kern w:val="0"/>
                <w:sz w:val="24"/>
                <w:highlight w:val="none"/>
              </w:rPr>
              <w:t>行业；</w:t>
            </w:r>
            <w:r>
              <w:rPr>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highlight w:val="none"/>
              </w:rPr>
            </w:pPr>
            <w:r>
              <w:rPr>
                <w:rFonts w:ascii="仿宋_GB2312" w:hAnsi="宋体" w:eastAsia="仿宋_GB2312"/>
                <w:sz w:val="24"/>
                <w:highlight w:val="none"/>
              </w:rPr>
              <w:t>1</w:t>
            </w:r>
            <w:r>
              <w:rPr>
                <w:rFonts w:hint="eastAsia" w:ascii="仿宋_GB2312" w:hAnsi="宋体" w:eastAsia="仿宋_GB2312"/>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投标人信用信息事项</w:t>
            </w:r>
          </w:p>
        </w:tc>
        <w:tc>
          <w:tcPr>
            <w:tcW w:w="7515" w:type="dxa"/>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信用信息查询渠道及截止时间：</w:t>
            </w:r>
            <w:r>
              <w:rPr>
                <w:rFonts w:hint="eastAsia" w:ascii="仿宋_GB2312" w:hAnsi="仿宋" w:eastAsia="仿宋_GB2312" w:cs="仿宋"/>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highlight w:val="none"/>
              </w:rPr>
              <w:t>开标当天</w:t>
            </w:r>
            <w:r>
              <w:rPr>
                <w:rFonts w:hint="eastAsia" w:ascii="仿宋_GB2312" w:hAnsi="仿宋" w:eastAsia="仿宋_GB2312"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信用信息查询记录和证据留存的具体方式：</w:t>
            </w:r>
            <w:r>
              <w:rPr>
                <w:rFonts w:hint="eastAsia" w:ascii="仿宋_GB2312" w:hAnsi="仿宋" w:eastAsia="仿宋_GB2312"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b/>
                <w:sz w:val="24"/>
                <w:highlight w:val="none"/>
              </w:rPr>
              <w:t>信用信息的使用规则：</w:t>
            </w:r>
            <w:r>
              <w:rPr>
                <w:rFonts w:hint="eastAsia" w:ascii="仿宋_GB2312" w:hAnsi="仿宋" w:eastAsia="仿宋_GB2312"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default"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14</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s="Times New Roman"/>
                <w:kern w:val="2"/>
                <w:sz w:val="24"/>
                <w:szCs w:val="24"/>
                <w:highlight w:val="none"/>
                <w:lang w:val="en-US" w:eastAsia="zh-CN" w:bidi="ar-SA"/>
              </w:rPr>
            </w:pPr>
            <w:r>
              <w:rPr>
                <w:rFonts w:hint="eastAsia" w:ascii="仿宋_GB2312" w:hAnsi="宋体" w:eastAsia="仿宋_GB2312"/>
                <w:sz w:val="24"/>
                <w:highlight w:val="none"/>
                <w:lang w:val="en-US" w:eastAsia="zh-CN"/>
              </w:rPr>
              <w:t>15</w:t>
            </w:r>
          </w:p>
        </w:tc>
        <w:tc>
          <w:tcPr>
            <w:tcW w:w="8370" w:type="dxa"/>
            <w:gridSpan w:val="2"/>
            <w:vAlign w:val="center"/>
          </w:tcPr>
          <w:p>
            <w:pPr>
              <w:snapToGrid w:val="0"/>
              <w:spacing w:line="440" w:lineRule="exact"/>
              <w:rPr>
                <w:rFonts w:hint="eastAsia" w:ascii="仿宋_GB2312" w:hAnsi="仿宋" w:eastAsia="仿宋_GB2312" w:cs="仿宋"/>
                <w:kern w:val="2"/>
                <w:sz w:val="24"/>
                <w:szCs w:val="24"/>
                <w:highlight w:val="none"/>
                <w:lang w:val="en-US" w:eastAsia="zh-CN" w:bidi="ar-SA"/>
              </w:rPr>
            </w:pPr>
            <w:r>
              <w:rPr>
                <w:rFonts w:hint="eastAsia" w:ascii="仿宋_GB2312" w:hAnsi="仿宋" w:eastAsia="仿宋_GB2312"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6</w:t>
            </w:r>
            <w:r>
              <w:rPr>
                <w:rFonts w:hint="eastAsia" w:ascii="仿宋_GB2312" w:hAnsi="宋体" w:eastAsia="仿宋_GB2312"/>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投标与开标注意事项：</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注：供应商CA相关操作可参考政采云平台</w:t>
            </w:r>
            <w:r>
              <w:rPr>
                <w:rFonts w:hint="eastAsia" w:ascii="仿宋_GB2312" w:hAnsi="仿宋" w:eastAsia="仿宋_GB2312" w:cs="仿宋"/>
                <w:highlight w:val="none"/>
              </w:rPr>
              <w:t>https://www.zcygov.cn/</w:t>
            </w:r>
            <w:r>
              <w:rPr>
                <w:rFonts w:hint="eastAsia" w:ascii="仿宋_GB2312" w:hAnsi="仿宋" w:eastAsia="仿宋_GB2312" w:cs="仿宋"/>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3.投标文件制作、递交、解密：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sz w:val="24"/>
                <w:highlight w:val="none"/>
              </w:rPr>
            </w:pPr>
            <w:r>
              <w:rPr>
                <w:rFonts w:hint="eastAsia" w:ascii="仿宋_GB2312" w:hAnsi="仿宋" w:eastAsia="仿宋_GB2312" w:cs="仿宋"/>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3.3开标时间后30分钟内供应商可以登录“政采云”平台，用“项目采购-开标评标”功能进行解密投标文件。若供应商</w:t>
            </w:r>
            <w:r>
              <w:rPr>
                <w:rFonts w:hint="eastAsia" w:ascii="仿宋_GB2312" w:hAnsi="仿宋" w:eastAsia="仿宋_GB2312" w:cs="仿宋"/>
                <w:b/>
                <w:sz w:val="24"/>
                <w:highlight w:val="none"/>
                <w:u w:val="single"/>
              </w:rPr>
              <w:t>未按时解密的</w:t>
            </w:r>
            <w:r>
              <w:rPr>
                <w:rFonts w:hint="eastAsia" w:ascii="仿宋_GB2312" w:hAnsi="仿宋" w:eastAsia="仿宋_GB2312" w:cs="仿宋"/>
                <w:sz w:val="24"/>
                <w:highlight w:val="none"/>
              </w:rPr>
              <w:t>，</w:t>
            </w:r>
            <w:r>
              <w:rPr>
                <w:rFonts w:hint="eastAsia" w:ascii="仿宋_GB2312" w:hAnsi="仿宋" w:eastAsia="仿宋_GB2312" w:cs="仿宋"/>
                <w:b/>
                <w:sz w:val="24"/>
                <w:highlight w:val="none"/>
                <w:u w:val="single"/>
              </w:rPr>
              <w:t>视为投标文件撤回</w:t>
            </w:r>
            <w:r>
              <w:rPr>
                <w:rFonts w:hint="eastAsia" w:ascii="仿宋_GB2312" w:hAnsi="仿宋" w:eastAsia="仿宋_GB2312"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hint="eastAsia" w:ascii="仿宋_GB2312" w:hAnsi="宋体" w:eastAsia="仿宋_GB2312"/>
                <w:sz w:val="24"/>
                <w:highlight w:val="none"/>
                <w:lang w:eastAsia="zh-CN"/>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7</w:t>
            </w:r>
          </w:p>
        </w:tc>
        <w:tc>
          <w:tcPr>
            <w:tcW w:w="8370" w:type="dxa"/>
            <w:gridSpan w:val="2"/>
            <w:vAlign w:val="center"/>
          </w:tcPr>
          <w:p>
            <w:pPr>
              <w:spacing w:line="44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pPr>
              <w:spacing w:line="440" w:lineRule="exact"/>
              <w:rPr>
                <w:rFonts w:ascii="仿宋_GB2312" w:hAnsi="宋体" w:eastAsia="仿宋_GB2312"/>
                <w:sz w:val="24"/>
                <w:highlight w:val="none"/>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2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r>
              <w:rPr>
                <w:rFonts w:hint="eastAsia" w:ascii="仿宋_GB2312" w:hAnsi="宋体" w:eastAsia="仿宋_GB2312" w:cs="宋体"/>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sz w:val="24"/>
                <w:highlight w:val="none"/>
              </w:rPr>
            </w:pPr>
            <w:sdt>
              <w:sdtPr>
                <w:rPr>
                  <w:rFonts w:hint="eastAsia" w:ascii="仿宋_GB2312" w:hAnsi="宋体" w:eastAsia="仿宋_GB2312" w:cs="宋体"/>
                  <w:kern w:val="0"/>
                  <w:sz w:val="24"/>
                  <w:szCs w:val="21"/>
                  <w:highlight w:val="none"/>
                </w:rPr>
                <w:id w:val="125"/>
              </w:sdtPr>
              <w:sdtEndPr>
                <w:rPr>
                  <w:rFonts w:hint="eastAsia" w:ascii="仿宋_GB2312" w:hAnsi="宋体" w:eastAsia="仿宋_GB2312" w:cs="宋体"/>
                  <w:kern w:val="0"/>
                  <w:sz w:val="24"/>
                  <w:szCs w:val="21"/>
                  <w:highlight w:val="none"/>
                </w:rPr>
              </w:sdtEndPr>
              <w:sdtContent>
                <w:r>
                  <w:rPr>
                    <w:rFonts w:hint="eastAsia" w:ascii="MS Gothic" w:hAnsi="MS Gothic" w:eastAsia="MS Gothic" w:cs="宋体"/>
                    <w:kern w:val="0"/>
                    <w:sz w:val="24"/>
                    <w:highlight w:val="none"/>
                  </w:rPr>
                  <w:t>☐</w:t>
                </w:r>
              </w:sdtContent>
            </w:sdt>
            <w:r>
              <w:rPr>
                <w:rFonts w:hint="eastAsia" w:ascii="仿宋_GB2312" w:hAnsi="宋体" w:eastAsia="仿宋_GB2312" w:cs="宋体"/>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sz w:val="24"/>
                <w:highlight w:val="none"/>
                <w:lang w:eastAsia="zh-CN"/>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8</w:t>
            </w:r>
          </w:p>
        </w:tc>
        <w:tc>
          <w:tcPr>
            <w:tcW w:w="8370" w:type="dxa"/>
            <w:gridSpan w:val="2"/>
            <w:vAlign w:val="center"/>
          </w:tcPr>
          <w:p>
            <w:pPr>
              <w:spacing w:line="440" w:lineRule="exact"/>
              <w:jc w:val="left"/>
              <w:rPr>
                <w:rFonts w:ascii="仿宋_GB2312" w:hAnsi="仿宋" w:eastAsia="仿宋_GB2312" w:cs="仿宋"/>
                <w:b/>
                <w:kern w:val="0"/>
                <w:sz w:val="24"/>
                <w:szCs w:val="21"/>
                <w:highlight w:val="none"/>
              </w:rPr>
            </w:pPr>
            <w:r>
              <w:rPr>
                <w:rFonts w:hint="eastAsia" w:ascii="仿宋_GB2312" w:hAnsi="宋体" w:eastAsia="仿宋_GB2312"/>
                <w:b/>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highlight w:val="none"/>
              </w:rPr>
            </w:pPr>
            <w:r>
              <w:rPr>
                <w:rFonts w:hint="eastAsia" w:ascii="仿宋_GB2312" w:eastAsia="仿宋_GB2312"/>
                <w:b/>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一、总则</w:t>
      </w:r>
    </w:p>
    <w:p>
      <w:pPr>
        <w:snapToGrid w:val="0"/>
        <w:spacing w:line="440" w:lineRule="exact"/>
        <w:jc w:val="left"/>
        <w:outlineLvl w:val="1"/>
        <w:rPr>
          <w:rFonts w:ascii="仿宋_GB2312" w:hAnsi="仿宋" w:eastAsia="仿宋_GB2312" w:cs="仿宋"/>
          <w:b/>
          <w:sz w:val="24"/>
          <w:highlight w:val="none"/>
        </w:rPr>
      </w:pPr>
      <w:r>
        <w:rPr>
          <w:rFonts w:hint="eastAsia" w:ascii="仿宋_GB2312" w:hAnsi="仿宋" w:eastAsia="仿宋_GB2312" w:cs="仿宋"/>
          <w:b/>
          <w:sz w:val="24"/>
          <w:highlight w:val="none"/>
        </w:rPr>
        <w:t>1.适用范围</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sz w:val="24"/>
          <w:highlight w:val="none"/>
        </w:rPr>
      </w:pPr>
      <w:r>
        <w:rPr>
          <w:rFonts w:hint="eastAsia" w:ascii="仿宋_GB2312" w:hAnsi="仿宋" w:eastAsia="仿宋_GB2312" w:cs="仿宋"/>
          <w:b/>
          <w:sz w:val="24"/>
          <w:highlight w:val="none"/>
        </w:rPr>
        <w:t>2.定义</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 “采购人”系指招标公告中载明的本项目的采购人。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2.4“监督单位”系指政府采购法定义监督管理部门。</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2.7“电子交易平台”系指本项目政府采购活动所依托的政府采购云平台（https://www.zcygov.cn/）。</w:t>
      </w:r>
    </w:p>
    <w:p>
      <w:pPr>
        <w:spacing w:line="440" w:lineRule="exact"/>
        <w:ind w:firstLine="480" w:firstLineChars="200"/>
        <w:rPr>
          <w:rFonts w:ascii="仿宋_GB2312" w:hAnsi="宋体" w:eastAsia="仿宋_GB2312"/>
          <w:sz w:val="24"/>
          <w:highlight w:val="none"/>
        </w:rPr>
      </w:pPr>
      <w:r>
        <w:rPr>
          <w:rFonts w:ascii="仿宋_GB2312" w:hAnsi="宋体" w:eastAsia="仿宋_GB2312"/>
          <w:sz w:val="24"/>
          <w:highlight w:val="none"/>
        </w:rPr>
        <w:t>2.8“</w:t>
      </w:r>
      <w:r>
        <w:rPr>
          <w:rFonts w:hint="eastAsia" w:ascii="仿宋_GB2312" w:hAnsi="宋体" w:eastAsia="仿宋_GB2312"/>
          <w:sz w:val="24"/>
          <w:highlight w:val="none"/>
        </w:rPr>
        <w:t>★”系指实质性指标要求条款，“▲”</w:t>
      </w:r>
      <w:r>
        <w:rPr>
          <w:rFonts w:ascii="仿宋_GB2312" w:hAnsi="宋体" w:eastAsia="仿宋_GB2312"/>
          <w:sz w:val="24"/>
          <w:highlight w:val="none"/>
        </w:rPr>
        <w:t xml:space="preserve"> </w:t>
      </w:r>
      <w:r>
        <w:rPr>
          <w:rFonts w:hint="eastAsia" w:ascii="仿宋_GB2312" w:hAnsi="宋体" w:eastAsia="仿宋_GB2312"/>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系指适用本项目的要求，“</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 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sz w:val="24"/>
          <w:highlight w:val="none"/>
        </w:rPr>
      </w:pPr>
      <w:r>
        <w:rPr>
          <w:rFonts w:hint="eastAsia" w:ascii="仿宋_GB2312" w:hAnsi="宋体" w:eastAsia="仿宋_GB2312"/>
          <w:sz w:val="24"/>
          <w:highlight w:val="none"/>
        </w:rPr>
        <w:t>3.2.5</w:t>
      </w:r>
      <w:r>
        <w:rPr>
          <w:rFonts w:hint="eastAsia" w:ascii="仿宋_GB2312" w:hAnsi="仿宋" w:eastAsia="仿宋_GB2312"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w:t>
      </w:r>
      <w:r>
        <w:rPr>
          <w:rFonts w:hint="eastAsia" w:ascii="仿宋_GB2312" w:eastAsia="仿宋_GB2312"/>
          <w:bCs/>
          <w:sz w:val="24"/>
          <w:highlight w:val="none"/>
        </w:rPr>
        <w:t>支持科技创新发展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3.5平等对待内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和符合条件的破产重整企业，切实保障企业公平竞争，平等维护企业的合法利益。</w:t>
      </w:r>
    </w:p>
    <w:p>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eastAsia="仿宋_GB2312"/>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sz w:val="32"/>
          <w:szCs w:val="32"/>
          <w:highlight w:val="none"/>
        </w:rPr>
      </w:pPr>
    </w:p>
    <w:p>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二、招标文件</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1．招标方式</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 本次招标采用公开招标方式进行。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 本次招标设定限价，即招标公告中公布的各标项预算金额或最高限价（各标项之间的预算金额不能互相调整）。</w:t>
      </w:r>
    </w:p>
    <w:p>
      <w:pPr>
        <w:pStyle w:val="25"/>
        <w:snapToGrid w:val="0"/>
        <w:spacing w:line="440" w:lineRule="exact"/>
        <w:jc w:val="left"/>
        <w:rPr>
          <w:rFonts w:ascii="仿宋_GB2312" w:hAnsi="仿宋" w:eastAsia="仿宋_GB2312" w:cs="仿宋"/>
          <w:b/>
          <w:highlight w:val="none"/>
        </w:rPr>
      </w:pPr>
      <w:r>
        <w:rPr>
          <w:rFonts w:hint="eastAsia" w:ascii="仿宋_GB2312" w:hAnsi="仿宋" w:eastAsia="仿宋_GB2312" w:cs="仿宋"/>
          <w:b/>
          <w:sz w:val="24"/>
          <w:highlight w:val="none"/>
        </w:rPr>
        <w:t>2.授权委托</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 投标费用</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 招标文件的修改</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4.2招标文件的澄清 </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4.3招标文件的修改</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5.参考品牌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sz w:val="32"/>
          <w:szCs w:val="32"/>
          <w:highlight w:val="none"/>
        </w:rPr>
      </w:pPr>
    </w:p>
    <w:p>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三、投标文件</w:t>
      </w:r>
    </w:p>
    <w:p>
      <w:pPr>
        <w:snapToGrid w:val="0"/>
        <w:spacing w:line="440" w:lineRule="exact"/>
        <w:jc w:val="left"/>
        <w:rPr>
          <w:rFonts w:ascii="仿宋_GB2312" w:hAnsi="仿宋" w:eastAsia="仿宋_GB2312" w:cs="仿宋"/>
          <w:b/>
          <w:bCs/>
          <w:sz w:val="24"/>
          <w:highlight w:val="none"/>
        </w:rPr>
      </w:pPr>
      <w:r>
        <w:rPr>
          <w:rFonts w:hint="eastAsia" w:ascii="仿宋_GB2312" w:hAnsi="仿宋" w:eastAsia="仿宋_GB2312" w:cs="仿宋"/>
          <w:b/>
          <w:bCs/>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1.5投标文件的形式和效力</w:t>
      </w:r>
    </w:p>
    <w:p>
      <w:pPr>
        <w:snapToGrid w:val="0"/>
        <w:spacing w:line="440" w:lineRule="exact"/>
        <w:ind w:firstLine="723" w:firstLineChars="300"/>
        <w:jc w:val="left"/>
        <w:rPr>
          <w:rFonts w:ascii="仿宋_GB2312" w:hAnsi="仿宋" w:eastAsia="仿宋_GB2312" w:cs="仿宋"/>
          <w:b/>
          <w:sz w:val="24"/>
          <w:highlight w:val="none"/>
        </w:rPr>
      </w:pPr>
      <w:r>
        <w:rPr>
          <w:rFonts w:hint="eastAsia" w:ascii="仿宋_GB2312" w:hAnsi="仿宋" w:eastAsia="仿宋_GB2312" w:cs="仿宋"/>
          <w:b/>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1.5.2投标文件的效力：</w:t>
      </w:r>
    </w:p>
    <w:p>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2. 投标文件的组成</w:t>
      </w:r>
    </w:p>
    <w:p>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投标文件由“资格文件”、“商务技术（资信）文件资料”、“报价文件资料”三部分组成，其中</w:t>
      </w:r>
      <w:r>
        <w:rPr>
          <w:rFonts w:hint="eastAsia" w:ascii="仿宋_GB2312" w:hAnsi="仿宋" w:eastAsia="仿宋_GB2312" w:cs="仿宋"/>
          <w:b/>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rPr>
        <w:t>2</w:t>
      </w:r>
      <w:r>
        <w:rPr>
          <w:rFonts w:hint="eastAsia" w:ascii="仿宋_GB2312" w:hAnsi="仿宋" w:eastAsia="仿宋_GB2312" w:cs="仿宋"/>
          <w:b/>
          <w:sz w:val="24"/>
          <w:highlight w:val="none"/>
          <w:lang w:val="zh-CN"/>
        </w:rPr>
        <w:t>.1资格文件：</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2.1.2联合协议（如果有)；</w:t>
      </w:r>
    </w:p>
    <w:p>
      <w:pPr>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2.1.3分包意向协议</w:t>
      </w:r>
      <w:r>
        <w:rPr>
          <w:rFonts w:hint="eastAsia" w:ascii="仿宋_GB2312" w:hAnsi="仿宋" w:eastAsia="仿宋_GB2312" w:cs="仿宋"/>
          <w:snapToGrid w:val="0"/>
          <w:kern w:val="28"/>
          <w:sz w:val="24"/>
          <w:szCs w:val="20"/>
          <w:highlight w:val="none"/>
        </w:rPr>
        <w:t>（如果有)</w:t>
      </w:r>
      <w:r>
        <w:rPr>
          <w:rFonts w:hint="eastAsia" w:ascii="仿宋_GB2312" w:hAnsi="仿宋" w:eastAsia="仿宋_GB2312" w:cs="仿宋"/>
          <w:sz w:val="24"/>
          <w:highlight w:val="none"/>
        </w:rPr>
        <w:t>；</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2.1.5本项目的特定资格要求（如果有)。</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2.</w:t>
      </w:r>
      <w:r>
        <w:rPr>
          <w:rFonts w:hint="eastAsia" w:ascii="仿宋_GB2312" w:hAnsi="仿宋" w:eastAsia="仿宋_GB2312" w:cs="仿宋"/>
          <w:b/>
          <w:sz w:val="24"/>
          <w:highlight w:val="none"/>
        </w:rPr>
        <w:t>2商务技术</w:t>
      </w:r>
      <w:r>
        <w:rPr>
          <w:rFonts w:hint="eastAsia" w:ascii="仿宋_GB2312" w:hAnsi="仿宋" w:eastAsia="仿宋_GB2312" w:cs="仿宋"/>
          <w:b/>
          <w:sz w:val="24"/>
          <w:highlight w:val="none"/>
          <w:lang w:val="zh-CN"/>
        </w:rPr>
        <w:t>文件：</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2.2.1投标函；</w:t>
      </w:r>
      <w:r>
        <w:rPr>
          <w:rFonts w:hint="eastAsia" w:ascii="仿宋_GB2312" w:hAnsi="仿宋" w:eastAsia="仿宋_GB2312" w:cs="仿宋"/>
          <w:sz w:val="24"/>
          <w:highlight w:val="none"/>
          <w:lang w:val="zh-CN"/>
        </w:rPr>
        <w:t xml:space="preserve"> </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2.2.2法定代表人授权委托书；</w:t>
      </w:r>
    </w:p>
    <w:p>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2.2.3授权代表社保证明；</w:t>
      </w:r>
    </w:p>
    <w:p>
      <w:pPr>
        <w:snapToGrid w:val="0"/>
        <w:spacing w:line="336" w:lineRule="auto"/>
        <w:ind w:firstLine="720" w:firstLineChars="300"/>
        <w:rPr>
          <w:rFonts w:hint="default" w:eastAsia="仿宋_GB2312"/>
          <w:highlight w:val="none"/>
          <w:lang w:val="en-US" w:eastAsia="zh-CN"/>
        </w:rPr>
      </w:pPr>
      <w:r>
        <w:rPr>
          <w:rFonts w:hint="eastAsia" w:ascii="仿宋_GB2312" w:hAnsi="仿宋" w:eastAsia="仿宋_GB2312" w:cs="仿宋"/>
          <w:sz w:val="24"/>
          <w:highlight w:val="none"/>
          <w:lang w:val="en-US" w:eastAsia="zh-CN"/>
        </w:rPr>
        <w:t>2.2.4</w:t>
      </w:r>
      <w:r>
        <w:rPr>
          <w:rFonts w:hint="eastAsia" w:ascii="仿宋_GB2312" w:hAnsi="仿宋" w:eastAsia="仿宋_GB2312" w:cs="仿宋"/>
          <w:sz w:val="24"/>
          <w:highlight w:val="none"/>
        </w:rPr>
        <w:t>法定代表人身份证明书；</w:t>
      </w:r>
    </w:p>
    <w:p>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5</w:t>
      </w:r>
      <w:r>
        <w:rPr>
          <w:rFonts w:hint="eastAsia" w:ascii="仿宋_GB2312" w:hAnsi="仿宋" w:eastAsia="仿宋_GB2312" w:cs="仿宋"/>
          <w:sz w:val="24"/>
          <w:highlight w:val="none"/>
        </w:rPr>
        <w:t>法定代表人及其授权代表身份证复印件;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6</w:t>
      </w:r>
      <w:r>
        <w:rPr>
          <w:rFonts w:hint="eastAsia" w:ascii="仿宋_GB2312" w:hAnsi="仿宋" w:eastAsia="仿宋_GB2312" w:cs="仿宋"/>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7</w:t>
      </w:r>
      <w:r>
        <w:rPr>
          <w:rFonts w:hint="eastAsia" w:ascii="仿宋_GB2312" w:hAnsi="仿宋" w:eastAsia="仿宋_GB2312" w:cs="仿宋"/>
          <w:sz w:val="24"/>
          <w:highlight w:val="none"/>
        </w:rPr>
        <w:t>廉政承诺书（格式见第六部分附件）；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8</w:t>
      </w:r>
      <w:r>
        <w:rPr>
          <w:rFonts w:hint="eastAsia" w:ascii="仿宋_GB2312" w:hAnsi="仿宋" w:eastAsia="仿宋_GB2312" w:cs="仿宋"/>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9</w:t>
      </w:r>
      <w:r>
        <w:rPr>
          <w:rFonts w:hint="eastAsia" w:ascii="仿宋_GB2312" w:hAnsi="仿宋" w:eastAsia="仿宋_GB2312" w:cs="仿宋"/>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10</w:t>
      </w:r>
      <w:r>
        <w:rPr>
          <w:rFonts w:hint="eastAsia" w:ascii="仿宋_GB2312" w:hAnsi="仿宋" w:eastAsia="仿宋_GB2312" w:cs="仿宋"/>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1</w:t>
      </w:r>
      <w:r>
        <w:rPr>
          <w:rFonts w:hint="eastAsia" w:ascii="仿宋_GB2312" w:hAnsi="仿宋" w:eastAsia="仿宋_GB2312" w:cs="仿宋"/>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2</w:t>
      </w:r>
      <w:r>
        <w:rPr>
          <w:rFonts w:hint="eastAsia" w:ascii="仿宋_GB2312" w:hAnsi="仿宋" w:eastAsia="仿宋_GB2312" w:cs="仿宋"/>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3</w:t>
      </w:r>
      <w:r>
        <w:rPr>
          <w:rFonts w:hint="eastAsia" w:ascii="仿宋_GB2312" w:hAnsi="仿宋" w:eastAsia="仿宋_GB2312" w:cs="仿宋"/>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4</w:t>
      </w:r>
      <w:r>
        <w:rPr>
          <w:rFonts w:hint="eastAsia" w:ascii="仿宋_GB2312" w:hAnsi="仿宋" w:eastAsia="仿宋_GB2312" w:cs="仿宋"/>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5</w:t>
      </w:r>
      <w:r>
        <w:rPr>
          <w:rFonts w:hint="eastAsia" w:ascii="仿宋_GB2312" w:hAnsi="仿宋" w:eastAsia="仿宋_GB2312" w:cs="仿宋"/>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6</w:t>
      </w:r>
      <w:r>
        <w:rPr>
          <w:rFonts w:hint="eastAsia" w:ascii="仿宋_GB2312" w:hAnsi="仿宋" w:eastAsia="仿宋_GB2312" w:cs="仿宋"/>
          <w:sz w:val="24"/>
          <w:highlight w:val="none"/>
        </w:rPr>
        <w:t>培训计划（如有）；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7</w:t>
      </w:r>
      <w:r>
        <w:rPr>
          <w:rFonts w:hint="eastAsia" w:ascii="仿宋_GB2312" w:hAnsi="仿宋" w:eastAsia="仿宋_GB2312" w:cs="仿宋"/>
          <w:sz w:val="24"/>
          <w:highlight w:val="none"/>
        </w:rPr>
        <w:t>验收方案；</w:t>
      </w:r>
    </w:p>
    <w:p>
      <w:pPr>
        <w:snapToGrid w:val="0"/>
        <w:spacing w:line="336" w:lineRule="auto"/>
        <w:ind w:firstLine="720" w:firstLineChars="300"/>
        <w:rPr>
          <w:rFonts w:ascii="仿宋_GB2312" w:hAnsi="仿宋" w:eastAsia="仿宋_GB2312" w:cs="仿宋"/>
          <w:sz w:val="24"/>
          <w:highlight w:val="none"/>
          <w:u w:val="wav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8</w:t>
      </w:r>
      <w:r>
        <w:rPr>
          <w:rFonts w:hint="eastAsia" w:ascii="仿宋_GB2312" w:hAnsi="仿宋" w:eastAsia="仿宋_GB2312" w:cs="仿宋"/>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highlight w:val="none"/>
          <w:lang w:val="zh-CN"/>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9</w:t>
      </w:r>
      <w:r>
        <w:rPr>
          <w:rFonts w:hint="eastAsia" w:ascii="仿宋_GB2312" w:hAnsi="仿宋" w:eastAsia="仿宋_GB2312" w:cs="仿宋"/>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 xml:space="preserve">2.3报价文件： </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2.3.1开标一览表（报价表）；</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2.3.2中小企业声明函（如果有）；</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2.3.3 残疾人福利性单位声明函（如果有）。</w:t>
      </w:r>
    </w:p>
    <w:p>
      <w:pPr>
        <w:pStyle w:val="24"/>
        <w:snapToGrid w:val="0"/>
        <w:spacing w:line="440" w:lineRule="exact"/>
        <w:ind w:firstLine="241"/>
        <w:rPr>
          <w:rFonts w:ascii="仿宋_GB2312" w:hAnsi="仿宋" w:eastAsia="仿宋_GB2312" w:cs="仿宋"/>
          <w:b/>
          <w:bCs/>
          <w:highlight w:val="none"/>
        </w:rPr>
      </w:pPr>
      <w:r>
        <w:rPr>
          <w:rFonts w:hint="eastAsia" w:ascii="仿宋_GB2312" w:hAnsi="仿宋" w:eastAsia="仿宋_GB2312" w:cs="仿宋"/>
          <w:b/>
          <w:bCs/>
          <w:sz w:val="24"/>
          <w:highlight w:val="none"/>
        </w:rPr>
        <w:t>3.投标报价</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3.1供应商应按招标文件中《开标一览表》等附表要求填写。</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3.2报价为采购人可以合格使用产品的价格，包括货款、包装、运输、保险、货到就位以及安装、调试、培训、保修及产品知识产权等一切费用。</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3.3招标文件未列明，而供应商认为必需的费用也需列入报价。</w:t>
      </w:r>
    </w:p>
    <w:p>
      <w:pPr>
        <w:pStyle w:val="24"/>
        <w:snapToGrid w:val="0"/>
        <w:spacing w:line="440" w:lineRule="exact"/>
        <w:ind w:firstLine="723" w:firstLineChars="300"/>
        <w:rPr>
          <w:rFonts w:ascii="仿宋_GB2312" w:hAnsi="仿宋" w:eastAsia="仿宋_GB2312" w:cs="仿宋"/>
          <w:b/>
          <w:highlight w:val="none"/>
        </w:rPr>
      </w:pPr>
      <w:r>
        <w:rPr>
          <w:rFonts w:hint="eastAsia" w:ascii="仿宋_GB2312" w:hAnsi="仿宋" w:eastAsia="仿宋_GB2312" w:cs="仿宋"/>
          <w:b/>
          <w:bCs/>
          <w:sz w:val="24"/>
          <w:highlight w:val="none"/>
        </w:rPr>
        <w:t>3.4投标报价只允许有一个报价，有选择的报价将不予接受（除指定外）。</w:t>
      </w:r>
      <w:r>
        <w:rPr>
          <w:rFonts w:hint="eastAsia" w:ascii="仿宋_GB2312" w:hAnsi="仿宋" w:eastAsia="仿宋_GB2312" w:cs="仿宋"/>
          <w:b/>
          <w:kern w:val="0"/>
          <w:highlight w:val="none"/>
        </w:rPr>
        <w:t>4.</w:t>
      </w:r>
      <w:r>
        <w:rPr>
          <w:rFonts w:hint="eastAsia" w:ascii="仿宋_GB2312" w:hAnsi="仿宋" w:eastAsia="仿宋_GB2312" w:cs="仿宋"/>
          <w:b/>
          <w:kern w:val="0"/>
          <w:highlight w:val="none"/>
          <w:lang w:val="zh-CN"/>
        </w:rPr>
        <w:t xml:space="preserve"> </w:t>
      </w:r>
      <w:r>
        <w:rPr>
          <w:rFonts w:hint="eastAsia" w:ascii="仿宋_GB2312" w:hAnsi="仿宋" w:eastAsia="仿宋_GB2312" w:cs="仿宋"/>
          <w:b/>
          <w:highlight w:val="none"/>
        </w:rPr>
        <w:t>投标文件的编制和</w:t>
      </w:r>
      <w:r>
        <w:rPr>
          <w:rFonts w:hint="eastAsia" w:ascii="仿宋_GB2312" w:hAnsi="仿宋" w:eastAsia="仿宋_GB2312" w:cs="仿宋"/>
          <w:b/>
          <w:sz w:val="24"/>
          <w:highlight w:val="none"/>
        </w:rPr>
        <w:t>签署</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4.4</w:t>
      </w:r>
      <w:r>
        <w:rPr>
          <w:rFonts w:hint="eastAsia" w:ascii="仿宋_GB2312" w:hAnsi="仿宋" w:eastAsia="仿宋_GB2312"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4.5</w:t>
      </w:r>
      <w:r>
        <w:rPr>
          <w:rFonts w:hint="eastAsia" w:ascii="仿宋_GB2312" w:hAnsi="仿宋" w:eastAsia="仿宋_GB2312"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4.6</w:t>
      </w:r>
      <w:r>
        <w:rPr>
          <w:rFonts w:hint="eastAsia" w:ascii="仿宋_GB2312" w:hAnsi="仿宋" w:eastAsia="仿宋_GB2312" w:cs="仿宋"/>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szCs w:val="24"/>
          <w:highlight w:val="none"/>
        </w:rPr>
      </w:pPr>
      <w:r>
        <w:rPr>
          <w:rFonts w:hint="eastAsia" w:ascii="仿宋_GB2312" w:hAnsi="仿宋" w:eastAsia="仿宋_GB2312" w:cs="仿宋"/>
          <w:b/>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sz w:val="32"/>
          <w:highlight w:val="none"/>
        </w:rPr>
      </w:pPr>
      <w:r>
        <w:rPr>
          <w:rFonts w:hint="eastAsia" w:ascii="仿宋_GB2312" w:hAnsi="仿宋" w:eastAsia="仿宋_GB2312" w:cs="仿宋"/>
          <w:b/>
          <w:bCs/>
          <w:sz w:val="24"/>
          <w:highlight w:val="none"/>
        </w:rPr>
        <w:t>6.投标有效期</w:t>
      </w:r>
    </w:p>
    <w:p>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6.2投标文件合格投递后，自投标截止日期起，在投标有效期内有效。</w:t>
      </w:r>
    </w:p>
    <w:p>
      <w:pPr>
        <w:pStyle w:val="181"/>
        <w:spacing w:before="0"/>
        <w:ind w:firstLine="480"/>
        <w:rPr>
          <w:rFonts w:ascii="仿宋_GB2312" w:hAnsi="仿宋" w:eastAsia="仿宋_GB2312" w:cs="仿宋"/>
          <w:b/>
          <w:sz w:val="32"/>
          <w:highlight w:val="none"/>
        </w:rPr>
      </w:pPr>
      <w:r>
        <w:rPr>
          <w:rFonts w:hint="eastAsia" w:ascii="仿宋_GB2312" w:hAnsi="仿宋" w:eastAsia="仿宋_GB2312" w:cs="仿宋"/>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sz w:val="32"/>
          <w:szCs w:val="32"/>
          <w:highlight w:val="none"/>
        </w:rPr>
      </w:pPr>
    </w:p>
    <w:p>
      <w:pPr>
        <w:adjustRightInd w:val="0"/>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四、开标和评标</w:t>
      </w:r>
    </w:p>
    <w:p>
      <w:pPr>
        <w:snapToGrid w:val="0"/>
        <w:spacing w:line="440" w:lineRule="exact"/>
        <w:jc w:val="left"/>
        <w:rPr>
          <w:rFonts w:ascii="仿宋_GB2312" w:hAnsi="仿宋" w:eastAsia="仿宋_GB2312" w:cs="仿宋"/>
          <w:b/>
          <w:sz w:val="24"/>
          <w:highlight w:val="none"/>
        </w:rPr>
      </w:pPr>
      <w:bookmarkStart w:id="1" w:name="_Toc81372953"/>
      <w:bookmarkStart w:id="2" w:name="_Toc84325929"/>
      <w:bookmarkStart w:id="3" w:name="_Toc81372776"/>
      <w:r>
        <w:rPr>
          <w:rFonts w:hint="eastAsia" w:ascii="仿宋_GB2312" w:hAnsi="仿宋" w:eastAsia="仿宋_GB2312" w:cs="仿宋"/>
          <w:b/>
          <w:sz w:val="24"/>
          <w:highlight w:val="none"/>
        </w:rPr>
        <w:t>1．电子招投标开标及评审程序</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1.7主持人公布评标结果。</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3．评标</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3.7评标委员会不向落标方解释落标的原因。</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4．投标文件的初审鉴定</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4.1资格性审查</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4.2符合性审查</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kern w:val="0"/>
          <w:sz w:val="24"/>
          <w:highlight w:val="none"/>
        </w:rPr>
        <w:t xml:space="preserve">5. </w:t>
      </w:r>
      <w:r>
        <w:rPr>
          <w:rFonts w:hint="eastAsia" w:ascii="仿宋_GB2312" w:hAnsi="仿宋" w:eastAsia="仿宋_GB2312" w:cs="仿宋"/>
          <w:b/>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6.投标文件的评审、比较和否决</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454"/>
        </w:tabs>
        <w:spacing w:after="120" w:line="440" w:lineRule="exact"/>
        <w:ind w:left="0" w:firstLine="0"/>
        <w:rPr>
          <w:rFonts w:ascii="仿宋_GB2312" w:hAnsi="仿宋" w:eastAsia="仿宋_GB2312" w:cs="仿宋"/>
          <w:b/>
          <w:highlight w:val="none"/>
        </w:rPr>
      </w:pPr>
      <w:r>
        <w:rPr>
          <w:rFonts w:hint="eastAsia" w:ascii="仿宋_GB2312" w:hAnsi="仿宋" w:eastAsia="仿宋_GB2312" w:cs="仿宋"/>
          <w:b/>
          <w:highlight w:val="none"/>
        </w:rPr>
        <w:t>7.投标文件的澄清</w:t>
      </w:r>
    </w:p>
    <w:p>
      <w:pPr>
        <w:pStyle w:val="15"/>
        <w:widowControl w:val="0"/>
        <w:tabs>
          <w:tab w:val="clear" w:pos="454"/>
        </w:tabs>
        <w:spacing w:after="120" w:line="440" w:lineRule="exact"/>
        <w:ind w:left="0" w:firstLine="480" w:firstLineChars="200"/>
        <w:rPr>
          <w:rFonts w:ascii="仿宋_GB2312" w:hAnsi="仿宋" w:eastAsia="仿宋_GB2312" w:cs="仿宋"/>
          <w:highlight w:val="none"/>
        </w:rPr>
      </w:pPr>
      <w:r>
        <w:rPr>
          <w:rFonts w:hint="eastAsia" w:ascii="仿宋_GB2312" w:hAnsi="仿宋" w:eastAsia="仿宋_GB2312"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8.20.5其他弄虚作假的行为。</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highlight w:val="none"/>
        </w:rPr>
      </w:pPr>
      <w:r>
        <w:rPr>
          <w:rFonts w:hint="eastAsia" w:ascii="仿宋_GB2312" w:hAnsi="仿宋" w:eastAsia="仿宋_GB2312" w:cs="仿宋"/>
          <w:b/>
          <w:sz w:val="24"/>
          <w:highlight w:val="none"/>
        </w:rPr>
        <w:t>8.25其他违反法律、法规的情形。</w:t>
      </w:r>
    </w:p>
    <w:p>
      <w:pPr>
        <w:snapToGrid w:val="0"/>
        <w:spacing w:line="440" w:lineRule="exact"/>
        <w:rPr>
          <w:rFonts w:ascii="仿宋_GB2312" w:hAnsi="仿宋" w:eastAsia="仿宋_GB2312" w:cs="仿宋"/>
          <w:b/>
          <w:kern w:val="0"/>
          <w:sz w:val="24"/>
          <w:highlight w:val="none"/>
        </w:rPr>
      </w:pPr>
      <w:r>
        <w:rPr>
          <w:rFonts w:hint="eastAsia" w:ascii="仿宋_GB2312" w:hAnsi="仿宋" w:eastAsia="仿宋_GB2312" w:cs="仿宋"/>
          <w:b/>
          <w:kern w:val="0"/>
          <w:sz w:val="24"/>
          <w:highlight w:val="none"/>
        </w:rPr>
        <w:t>9. 评标过程保密</w:t>
      </w:r>
    </w:p>
    <w:p>
      <w:pPr>
        <w:snapToGrid w:val="0"/>
        <w:spacing w:line="44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9.1</w:t>
      </w:r>
      <w:r>
        <w:rPr>
          <w:rFonts w:hint="eastAsia" w:ascii="仿宋_GB2312" w:hAnsi="仿宋" w:eastAsia="仿宋_GB2312"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9.2 在评标期间，投标人企图影响招标人或</w:t>
      </w:r>
      <w:r>
        <w:rPr>
          <w:rFonts w:hint="eastAsia" w:ascii="仿宋_GB2312" w:hAnsi="仿宋" w:eastAsia="仿宋_GB2312" w:cs="仿宋"/>
          <w:sz w:val="24"/>
          <w:highlight w:val="none"/>
        </w:rPr>
        <w:t>评标委员会</w:t>
      </w:r>
      <w:r>
        <w:rPr>
          <w:rFonts w:hint="eastAsia" w:ascii="仿宋_GB2312" w:hAnsi="仿宋" w:eastAsia="仿宋_GB2312" w:cs="仿宋"/>
          <w:kern w:val="0"/>
          <w:sz w:val="24"/>
          <w:highlight w:val="none"/>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sz w:val="32"/>
          <w:szCs w:val="32"/>
          <w:highlight w:val="none"/>
        </w:rPr>
      </w:pPr>
    </w:p>
    <w:p>
      <w:pPr>
        <w:pStyle w:val="33"/>
        <w:adjustRightInd w:val="0"/>
        <w:spacing w:line="360" w:lineRule="auto"/>
        <w:ind w:firstLine="726"/>
        <w:jc w:val="center"/>
        <w:rPr>
          <w:rFonts w:ascii="仿宋_GB2312" w:hAnsi="仿宋" w:eastAsia="仿宋_GB2312" w:cs="仿宋"/>
          <w:b/>
          <w:snapToGrid w:val="0"/>
          <w:sz w:val="32"/>
          <w:szCs w:val="32"/>
          <w:highlight w:val="none"/>
        </w:rPr>
      </w:pPr>
      <w:r>
        <w:rPr>
          <w:rFonts w:hint="eastAsia" w:ascii="仿宋_GB2312" w:hAnsi="仿宋" w:eastAsia="仿宋_GB2312" w:cs="仿宋"/>
          <w:b/>
          <w:snapToGrid w:val="0"/>
          <w:sz w:val="32"/>
          <w:szCs w:val="32"/>
          <w:highlight w:val="none"/>
        </w:rPr>
        <w:t>五、授予合同</w:t>
      </w:r>
    </w:p>
    <w:bookmarkEnd w:id="1"/>
    <w:bookmarkEnd w:id="2"/>
    <w:bookmarkEnd w:id="3"/>
    <w:p>
      <w:pPr>
        <w:pStyle w:val="15"/>
        <w:tabs>
          <w:tab w:val="clear" w:pos="454"/>
        </w:tabs>
        <w:spacing w:after="120" w:line="440" w:lineRule="exact"/>
        <w:ind w:left="0" w:firstLine="0"/>
        <w:rPr>
          <w:rFonts w:ascii="仿宋_GB2312" w:hAnsi="仿宋" w:eastAsia="仿宋_GB2312" w:cs="仿宋"/>
          <w:b/>
          <w:szCs w:val="24"/>
          <w:highlight w:val="none"/>
        </w:rPr>
      </w:pPr>
      <w:r>
        <w:rPr>
          <w:rFonts w:hint="eastAsia" w:ascii="仿宋_GB2312" w:hAnsi="仿宋" w:eastAsia="仿宋_GB2312" w:cs="仿宋"/>
          <w:b/>
          <w:szCs w:val="24"/>
          <w:highlight w:val="none"/>
        </w:rPr>
        <w:t>1.中标条件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1.1投标文件基本符合招标文件要求；</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1.2投标人有很好的执行合同的能力；</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1.5招标人将把中标通知书授予最佳投标者，但最低价不是中标的绝对保证。</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2.中标确认</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3．中标通知</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_GB2312" w:hAnsi="仿宋" w:eastAsia="仿宋_GB2312" w:cs="仿宋"/>
          <w:sz w:val="24"/>
          <w:highlight w:val="none"/>
        </w:rPr>
        <w:t>http://zfcg.czt.zj.gov.cn/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_GB2312" w:hAnsi="仿宋" w:eastAsia="仿宋_GB2312" w:cs="仿宋"/>
          <w:sz w:val="24"/>
          <w:highlight w:val="none"/>
        </w:rPr>
        <w:t>http://ggb.sx.gov.cn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）发布中标公告，中标公告期限为1个工作日。</w:t>
      </w:r>
    </w:p>
    <w:p>
      <w:pPr>
        <w:snapToGrid w:val="0"/>
        <w:spacing w:line="44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highlight w:val="none"/>
          <w:lang w:val="zh-CN"/>
        </w:rPr>
        <w:t>。</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3.3采购代理机构对中标结果不作任何说明和解释，也不回答任何提问。</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4．履约保证金</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4.4政府采购货物和服务项目不得收取质量保证金。</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5．合同签订及备案</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5.1中标人应当在中标通知书发出之日起30天内与采购人签订合同，自采购合同签订之日起</w:t>
      </w:r>
      <w:r>
        <w:rPr>
          <w:rFonts w:hint="eastAsia" w:ascii="仿宋_GB2312" w:hAnsi="仿宋" w:eastAsia="仿宋_GB2312" w:cs="仿宋"/>
          <w:b/>
          <w:bCs/>
          <w:sz w:val="24"/>
          <w:highlight w:val="none"/>
        </w:rPr>
        <w:t>3个工作日内</w:t>
      </w:r>
      <w:r>
        <w:rPr>
          <w:rFonts w:hint="eastAsia" w:ascii="仿宋_GB2312" w:hAnsi="仿宋" w:eastAsia="仿宋_GB2312" w:cs="仿宋"/>
          <w:sz w:val="24"/>
          <w:highlight w:val="none"/>
        </w:rPr>
        <w:t>，通过电子交易平台进行备案。</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6.验收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7.售后服务考核</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sz w:val="36"/>
          <w:szCs w:val="36"/>
          <w:highlight w:val="none"/>
        </w:rPr>
      </w:pPr>
    </w:p>
    <w:p>
      <w:pPr>
        <w:spacing w:line="336" w:lineRule="auto"/>
        <w:jc w:val="center"/>
        <w:outlineLvl w:val="0"/>
        <w:rPr>
          <w:rFonts w:ascii="仿宋_GB2312" w:hAnsi="仿宋_GB2312" w:eastAsia="仿宋_GB2312" w:cs="仿宋_GB2312"/>
          <w:b/>
          <w:sz w:val="36"/>
          <w:szCs w:val="36"/>
          <w:highlight w:val="none"/>
        </w:rPr>
      </w:pPr>
      <w:r>
        <w:rPr>
          <w:rFonts w:hint="eastAsia" w:ascii="仿宋_GB2312" w:hAnsi="仿宋_GB2312" w:eastAsia="仿宋_GB2312" w:cs="仿宋_GB2312"/>
          <w:b/>
          <w:sz w:val="36"/>
          <w:szCs w:val="36"/>
          <w:highlight w:val="none"/>
        </w:rPr>
        <w:t>六、询问、质疑与投诉</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1.在线询问、质疑、投诉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2. 供应商询问</w:t>
      </w:r>
    </w:p>
    <w:p>
      <w:pPr>
        <w:autoSpaceDE w:val="0"/>
        <w:autoSpaceDN w:val="0"/>
        <w:spacing w:line="336" w:lineRule="auto"/>
        <w:ind w:firstLine="480" w:firstLineChars="200"/>
        <w:jc w:val="left"/>
        <w:rPr>
          <w:rFonts w:ascii="仿宋_GB2312" w:hAnsi="仿宋" w:eastAsia="仿宋_GB2312" w:cs="仿宋"/>
          <w:b/>
          <w:sz w:val="32"/>
          <w:szCs w:val="32"/>
          <w:highlight w:val="none"/>
        </w:rPr>
      </w:pPr>
      <w:r>
        <w:rPr>
          <w:rFonts w:hint="eastAsia" w:ascii="仿宋_GB2312" w:hAnsi="仿宋" w:eastAsia="仿宋_GB2312"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3. 供应商质疑</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sz w:val="24"/>
          <w:szCs w:val="20"/>
          <w:highlight w:val="none"/>
        </w:rPr>
        <w:t>.1质疑提出时效</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kern w:val="0"/>
          <w:sz w:val="24"/>
          <w:szCs w:val="20"/>
          <w:highlight w:val="none"/>
          <w:lang w:val="zh-CN"/>
        </w:rPr>
        <w:t>3</w:t>
      </w:r>
      <w:r>
        <w:rPr>
          <w:rFonts w:hint="eastAsia" w:ascii="仿宋_GB2312" w:hAnsi="仿宋" w:eastAsia="仿宋_GB2312"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kern w:val="0"/>
          <w:sz w:val="24"/>
          <w:szCs w:val="20"/>
          <w:highlight w:val="none"/>
        </w:rPr>
        <w:t>2</w:t>
      </w:r>
      <w:r>
        <w:rPr>
          <w:rFonts w:hint="eastAsia" w:ascii="仿宋_GB2312" w:hAnsi="仿宋" w:eastAsia="仿宋_GB2312" w:cs="仿宋"/>
          <w:b/>
          <w:bCs/>
          <w:kern w:val="0"/>
          <w:sz w:val="24"/>
          <w:szCs w:val="20"/>
          <w:highlight w:val="none"/>
          <w:lang w:val="zh-CN"/>
        </w:rPr>
        <w:t>质疑函</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供应商的姓名或者名称、地址、邮编、联系人及联系电话；</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质疑项目的名称、编号；</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具体、明确的质疑事项和与质疑事项相关的请求；</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事实依据；</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必要的法律依据；</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提出质疑的日期。</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质疑函范本及制作说明详见附件1。</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4.供应商投诉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投诉书范本及制作说明详见附件2。</w:t>
      </w:r>
    </w:p>
    <w:p>
      <w:pPr>
        <w:pageBreakBefore/>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pacing w:line="288" w:lineRule="auto"/>
        <w:ind w:firstLine="482" w:firstLineChars="200"/>
        <w:rPr>
          <w:rFonts w:hint="eastAsia" w:ascii="仿宋_GB2312" w:hAnsi="仿宋_GB2312" w:eastAsia="仿宋_GB2312" w:cs="仿宋_GB2312"/>
          <w:b/>
          <w:kern w:val="0"/>
          <w:sz w:val="24"/>
          <w:highlight w:val="none"/>
        </w:rPr>
      </w:pPr>
      <w:bookmarkStart w:id="4" w:name="_Toc151354173"/>
      <w:bookmarkStart w:id="5" w:name="_Toc84325981"/>
      <w:bookmarkStart w:id="6" w:name="_Toc80157775"/>
      <w:bookmarkStart w:id="7" w:name="_Toc81372787"/>
      <w:bookmarkStart w:id="8" w:name="_Toc81372964"/>
    </w:p>
    <w:p>
      <w:pPr>
        <w:spacing w:line="440" w:lineRule="exact"/>
        <w:ind w:firstLine="482" w:firstLineChars="200"/>
        <w:rPr>
          <w:rFonts w:hint="eastAsia" w:ascii="仿宋_GB2312" w:hAnsi="仿宋_GB2312" w:eastAsia="仿宋_GB2312" w:cs="仿宋_GB2312"/>
          <w:b/>
          <w:bCs/>
          <w:sz w:val="24"/>
          <w:szCs w:val="24"/>
          <w:highlight w:val="none"/>
          <w:lang w:eastAsia="zh-CN"/>
        </w:rPr>
      </w:pPr>
      <w:r>
        <w:rPr>
          <w:rFonts w:hint="eastAsia" w:ascii="仿宋_GB2312" w:hAnsi="仿宋_GB2312" w:eastAsia="仿宋_GB2312" w:cs="仿宋_GB2312"/>
          <w:b/>
          <w:bCs/>
          <w:sz w:val="24"/>
          <w:szCs w:val="24"/>
          <w:highlight w:val="none"/>
          <w:bdr w:val="single" w:color="auto" w:sz="4" w:space="0"/>
        </w:rPr>
        <w:t>01标</w:t>
      </w:r>
      <w:bookmarkStart w:id="9" w:name="_Toc32678"/>
      <w:bookmarkStart w:id="10" w:name="_Toc7206"/>
      <w:r>
        <w:rPr>
          <w:rFonts w:hint="eastAsia" w:ascii="仿宋_GB2312" w:hAnsi="仿宋_GB2312" w:eastAsia="仿宋_GB2312" w:cs="仿宋_GB2312"/>
          <w:b/>
          <w:bCs/>
          <w:sz w:val="24"/>
          <w:szCs w:val="24"/>
          <w:highlight w:val="none"/>
          <w:lang w:eastAsia="zh-CN"/>
        </w:rPr>
        <w:t>安保服务项目</w:t>
      </w:r>
    </w:p>
    <w:p>
      <w:pPr>
        <w:spacing w:line="440" w:lineRule="exact"/>
        <w:ind w:firstLine="482" w:firstLineChars="200"/>
        <w:rPr>
          <w:rFonts w:ascii="仿宋_GB2312" w:hAnsi="宋体" w:eastAsia="仿宋_GB2312"/>
          <w:color w:val="auto"/>
          <w:sz w:val="24"/>
        </w:rPr>
      </w:pPr>
      <w:r>
        <w:rPr>
          <w:rFonts w:hint="eastAsia" w:ascii="仿宋_GB2312" w:eastAsia="仿宋_GB2312"/>
          <w:b/>
          <w:sz w:val="24"/>
        </w:rPr>
        <w:t>一、服务期限</w:t>
      </w:r>
      <w:r>
        <w:rPr>
          <w:rFonts w:hint="eastAsia" w:ascii="仿宋_GB2312" w:hAnsi="宋体" w:eastAsia="仿宋_GB2312"/>
          <w:color w:val="auto"/>
          <w:sz w:val="24"/>
          <w:lang w:eastAsia="zh-CN"/>
        </w:rPr>
        <w:t>：自合同签订之日起</w:t>
      </w:r>
      <w:r>
        <w:rPr>
          <w:rFonts w:hint="eastAsia" w:ascii="仿宋_GB2312" w:hAnsi="宋体" w:eastAsia="仿宋_GB2312"/>
          <w:color w:val="auto"/>
          <w:sz w:val="24"/>
        </w:rPr>
        <w:t>二年</w:t>
      </w:r>
      <w:r>
        <w:rPr>
          <w:rFonts w:hint="eastAsia" w:ascii="仿宋_GB2312" w:hAnsi="宋体" w:eastAsia="仿宋_GB2312"/>
          <w:color w:val="auto"/>
          <w:sz w:val="24"/>
          <w:lang w:eastAsia="zh-CN"/>
        </w:rPr>
        <w:t>止</w:t>
      </w:r>
      <w:r>
        <w:rPr>
          <w:rFonts w:hint="eastAsia" w:ascii="仿宋_GB2312" w:hAnsi="宋体" w:eastAsia="仿宋_GB2312"/>
          <w:color w:val="auto"/>
          <w:sz w:val="24"/>
        </w:rPr>
        <w:t>。</w:t>
      </w:r>
    </w:p>
    <w:p>
      <w:pPr>
        <w:spacing w:line="460" w:lineRule="exact"/>
        <w:ind w:firstLine="540" w:firstLineChars="224"/>
        <w:rPr>
          <w:rFonts w:ascii="仿宋_GB2312" w:hAnsi="Verdana" w:eastAsia="仿宋_GB2312"/>
          <w:b/>
          <w:color w:val="000000" w:themeColor="text1"/>
          <w:sz w:val="24"/>
        </w:rPr>
      </w:pPr>
      <w:r>
        <w:rPr>
          <w:rFonts w:hint="eastAsia" w:ascii="仿宋_GB2312" w:hAnsi="Verdana" w:eastAsia="仿宋_GB2312"/>
          <w:b/>
          <w:color w:val="000000" w:themeColor="text1"/>
          <w:sz w:val="24"/>
        </w:rPr>
        <w:t>二、安保服务的主要内容</w:t>
      </w:r>
    </w:p>
    <w:p>
      <w:pPr>
        <w:widowControl/>
        <w:adjustRightInd w:val="0"/>
        <w:snapToGrid w:val="0"/>
        <w:spacing w:line="4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（一）</w:t>
      </w:r>
      <w:r>
        <w:rPr>
          <w:rFonts w:ascii="仿宋_GB2312" w:hAnsi="宋体" w:eastAsia="仿宋_GB2312"/>
          <w:color w:val="000000" w:themeColor="text1"/>
          <w:sz w:val="24"/>
        </w:rPr>
        <w:t>投标人</w:t>
      </w:r>
      <w:r>
        <w:rPr>
          <w:rFonts w:hint="eastAsia" w:ascii="仿宋_GB2312" w:hAnsi="宋体" w:eastAsia="仿宋_GB2312"/>
          <w:color w:val="000000" w:themeColor="text1"/>
          <w:sz w:val="24"/>
        </w:rPr>
        <w:t>根据</w:t>
      </w:r>
      <w:r>
        <w:rPr>
          <w:rFonts w:ascii="仿宋_GB2312" w:hAnsi="宋体" w:eastAsia="仿宋_GB2312"/>
          <w:color w:val="000000" w:themeColor="text1"/>
          <w:sz w:val="24"/>
        </w:rPr>
        <w:t>采购人</w:t>
      </w:r>
      <w:r>
        <w:rPr>
          <w:rFonts w:hint="eastAsia" w:ascii="仿宋_GB2312" w:hAnsi="宋体" w:eastAsia="仿宋_GB2312"/>
          <w:color w:val="000000" w:themeColor="text1"/>
          <w:sz w:val="24"/>
        </w:rPr>
        <w:t>需要，派出</w:t>
      </w:r>
      <w:r>
        <w:rPr>
          <w:rFonts w:ascii="仿宋_GB2312" w:hAnsi="宋体" w:eastAsia="仿宋_GB2312"/>
          <w:color w:val="000000" w:themeColor="text1"/>
          <w:sz w:val="24"/>
        </w:rPr>
        <w:t>采购人</w:t>
      </w:r>
      <w:r>
        <w:rPr>
          <w:rFonts w:hint="eastAsia" w:ascii="仿宋_GB2312" w:hAnsi="宋体" w:eastAsia="仿宋_GB2312"/>
          <w:color w:val="000000" w:themeColor="text1"/>
          <w:sz w:val="24"/>
        </w:rPr>
        <w:t>在指定区域内安保服务所需要的保安人员，负责</w:t>
      </w:r>
      <w:r>
        <w:rPr>
          <w:rFonts w:ascii="仿宋_GB2312" w:hAnsi="宋体" w:eastAsia="仿宋_GB2312"/>
          <w:color w:val="000000" w:themeColor="text1"/>
          <w:sz w:val="24"/>
        </w:rPr>
        <w:t>采购人</w:t>
      </w:r>
      <w:r>
        <w:rPr>
          <w:rFonts w:hint="eastAsia" w:ascii="仿宋_GB2312" w:hAnsi="宋体" w:eastAsia="仿宋_GB2312"/>
          <w:color w:val="000000" w:themeColor="text1"/>
          <w:sz w:val="24"/>
        </w:rPr>
        <w:t>的安全保卫等工作。</w:t>
      </w:r>
    </w:p>
    <w:p>
      <w:pPr>
        <w:adjustRightInd w:val="0"/>
        <w:snapToGrid w:val="0"/>
        <w:spacing w:line="4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（二）</w:t>
      </w:r>
      <w:r>
        <w:rPr>
          <w:rFonts w:ascii="仿宋_GB2312" w:hAnsi="宋体" w:eastAsia="仿宋_GB2312"/>
          <w:color w:val="000000" w:themeColor="text1"/>
          <w:sz w:val="24"/>
        </w:rPr>
        <w:t>投标人</w:t>
      </w:r>
      <w:r>
        <w:rPr>
          <w:rFonts w:hint="eastAsia" w:ascii="仿宋_GB2312" w:hAnsi="宋体" w:eastAsia="仿宋_GB2312"/>
          <w:color w:val="000000" w:themeColor="text1"/>
          <w:sz w:val="24"/>
        </w:rPr>
        <w:t>向</w:t>
      </w:r>
      <w:r>
        <w:rPr>
          <w:rFonts w:ascii="仿宋_GB2312" w:hAnsi="宋体" w:eastAsia="仿宋_GB2312"/>
          <w:color w:val="000000" w:themeColor="text1"/>
          <w:sz w:val="24"/>
        </w:rPr>
        <w:t>采购人</w:t>
      </w:r>
      <w:r>
        <w:rPr>
          <w:rFonts w:hint="eastAsia" w:ascii="仿宋_GB2312" w:hAnsi="宋体" w:eastAsia="仿宋_GB2312"/>
          <w:color w:val="000000" w:themeColor="text1"/>
          <w:sz w:val="24"/>
        </w:rPr>
        <w:t>派出的保安人员应经专业保安业务培训，持证上岗，能认真履行职责，并根据</w:t>
      </w:r>
      <w:r>
        <w:rPr>
          <w:rFonts w:ascii="仿宋_GB2312" w:hAnsi="宋体" w:eastAsia="仿宋_GB2312"/>
          <w:color w:val="000000" w:themeColor="text1"/>
          <w:sz w:val="24"/>
        </w:rPr>
        <w:t>采购人</w:t>
      </w:r>
      <w:r>
        <w:rPr>
          <w:rFonts w:hint="eastAsia" w:ascii="仿宋_GB2312" w:hAnsi="宋体" w:eastAsia="仿宋_GB2312"/>
          <w:color w:val="000000" w:themeColor="text1"/>
          <w:sz w:val="24"/>
        </w:rPr>
        <w:t>要求做好防火、防盗、防暴、灾害救援、停车管理、维护治安、交通、诊疗秩序等工作。平时应定期或不定期开展培训，增强保安人员的整体素质和安全保卫业务技能。</w:t>
      </w:r>
    </w:p>
    <w:p>
      <w:pPr>
        <w:adjustRightInd w:val="0"/>
        <w:snapToGrid w:val="0"/>
        <w:spacing w:line="4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（三）</w:t>
      </w:r>
      <w:r>
        <w:rPr>
          <w:rFonts w:ascii="仿宋_GB2312" w:hAnsi="宋体" w:eastAsia="仿宋_GB2312"/>
          <w:color w:val="000000" w:themeColor="text1"/>
          <w:sz w:val="24"/>
        </w:rPr>
        <w:t>投标人</w:t>
      </w:r>
      <w:r>
        <w:rPr>
          <w:rFonts w:hint="eastAsia" w:ascii="仿宋_GB2312" w:hAnsi="宋体" w:eastAsia="仿宋_GB2312"/>
          <w:color w:val="000000" w:themeColor="text1"/>
          <w:sz w:val="24"/>
        </w:rPr>
        <w:t>负责派遣到</w:t>
      </w:r>
      <w:r>
        <w:rPr>
          <w:rFonts w:ascii="仿宋_GB2312" w:hAnsi="宋体" w:eastAsia="仿宋_GB2312"/>
          <w:color w:val="000000" w:themeColor="text1"/>
          <w:sz w:val="24"/>
        </w:rPr>
        <w:t>采购人</w:t>
      </w:r>
      <w:r>
        <w:rPr>
          <w:rFonts w:hint="eastAsia" w:ascii="仿宋_GB2312" w:hAnsi="宋体" w:eastAsia="仿宋_GB2312"/>
          <w:color w:val="000000" w:themeColor="text1"/>
          <w:sz w:val="24"/>
        </w:rPr>
        <w:t>的保安人员应统一着装，并配备必要的自卫和执勤所使用的械具（七件套）</w:t>
      </w:r>
      <w:r>
        <w:rPr>
          <w:rFonts w:hint="eastAsia" w:ascii="仿宋_GB2312" w:hAnsi="宋体" w:eastAsia="仿宋_GB2312"/>
          <w:color w:val="000000" w:themeColor="text1"/>
          <w:sz w:val="24"/>
          <w:lang w:eastAsia="zh-CN"/>
        </w:rPr>
        <w:t>，以上费用均包含在投标报价内</w:t>
      </w:r>
      <w:r>
        <w:rPr>
          <w:rFonts w:hint="eastAsia" w:ascii="仿宋_GB2312" w:hAnsi="宋体" w:eastAsia="仿宋_GB2312"/>
          <w:color w:val="000000" w:themeColor="text1"/>
          <w:sz w:val="24"/>
        </w:rPr>
        <w:t>。特殊岗位的工作用具由</w:t>
      </w:r>
      <w:r>
        <w:rPr>
          <w:rFonts w:ascii="仿宋_GB2312" w:hAnsi="宋体" w:eastAsia="仿宋_GB2312"/>
          <w:color w:val="000000" w:themeColor="text1"/>
          <w:sz w:val="24"/>
        </w:rPr>
        <w:t>采购人</w:t>
      </w:r>
      <w:r>
        <w:rPr>
          <w:rFonts w:hint="eastAsia" w:ascii="仿宋_GB2312" w:hAnsi="宋体" w:eastAsia="仿宋_GB2312"/>
          <w:color w:val="000000" w:themeColor="text1"/>
          <w:sz w:val="24"/>
        </w:rPr>
        <w:t>配置。</w:t>
      </w:r>
      <w:r>
        <w:rPr>
          <w:rFonts w:ascii="仿宋_GB2312" w:hAnsi="宋体" w:eastAsia="仿宋_GB2312"/>
          <w:color w:val="000000" w:themeColor="text1"/>
          <w:sz w:val="24"/>
        </w:rPr>
        <w:t>采购人</w:t>
      </w:r>
      <w:r>
        <w:rPr>
          <w:rFonts w:hint="eastAsia" w:ascii="仿宋_GB2312" w:hAnsi="宋体" w:eastAsia="仿宋_GB2312"/>
          <w:color w:val="000000" w:themeColor="text1"/>
          <w:sz w:val="24"/>
        </w:rPr>
        <w:t>为</w:t>
      </w:r>
      <w:r>
        <w:rPr>
          <w:rFonts w:ascii="仿宋_GB2312" w:hAnsi="宋体" w:eastAsia="仿宋_GB2312"/>
          <w:color w:val="000000" w:themeColor="text1"/>
          <w:sz w:val="24"/>
        </w:rPr>
        <w:t>投标人</w:t>
      </w:r>
      <w:r>
        <w:rPr>
          <w:rFonts w:hint="eastAsia" w:ascii="仿宋_GB2312" w:hAnsi="宋体" w:eastAsia="仿宋_GB2312"/>
          <w:color w:val="000000" w:themeColor="text1"/>
          <w:sz w:val="24"/>
        </w:rPr>
        <w:t>人员提供必要的工作条件。</w:t>
      </w:r>
    </w:p>
    <w:p>
      <w:pPr>
        <w:spacing w:line="460" w:lineRule="exact"/>
        <w:ind w:firstLine="540" w:firstLineChars="224"/>
        <w:rPr>
          <w:rFonts w:ascii="仿宋_GB2312" w:hAnsi="Verdana" w:eastAsia="仿宋_GB2312"/>
          <w:b/>
          <w:color w:val="000000" w:themeColor="text1"/>
          <w:sz w:val="24"/>
        </w:rPr>
      </w:pPr>
      <w:r>
        <w:rPr>
          <w:rFonts w:hint="eastAsia" w:ascii="仿宋_GB2312" w:hAnsi="Verdana" w:eastAsia="仿宋_GB2312"/>
          <w:b/>
          <w:color w:val="000000" w:themeColor="text1"/>
          <w:sz w:val="24"/>
        </w:rPr>
        <w:t>三、保安人员工作职责</w:t>
      </w:r>
    </w:p>
    <w:p>
      <w:pPr>
        <w:spacing w:line="480" w:lineRule="exact"/>
        <w:ind w:firstLine="482" w:firstLineChars="200"/>
        <w:rPr>
          <w:rFonts w:ascii="仿宋_GB2312" w:hAnsi="Verdana" w:eastAsia="仿宋_GB2312"/>
          <w:b/>
          <w:color w:val="000000" w:themeColor="text1"/>
          <w:sz w:val="24"/>
        </w:rPr>
      </w:pPr>
      <w:r>
        <w:rPr>
          <w:rFonts w:hint="eastAsia" w:ascii="仿宋_GB2312" w:hAnsi="Verdana" w:eastAsia="仿宋_GB2312"/>
          <w:b/>
          <w:color w:val="000000" w:themeColor="text1"/>
          <w:sz w:val="24"/>
        </w:rPr>
        <w:t>（一）保安队长职责</w:t>
      </w:r>
    </w:p>
    <w:p>
      <w:pPr>
        <w:adjustRightInd w:val="0"/>
        <w:snapToGrid w:val="0"/>
        <w:spacing w:line="48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1.做好医院日常治安管理工作，落实日常治安巡查，有效处置治安、医闹、纠纷、火灾等突发事件，保障医院财产及职工患者人身安全，确保院内良好的治安和诊疗秩序。</w:t>
      </w:r>
    </w:p>
    <w:p>
      <w:pPr>
        <w:adjustRightInd w:val="0"/>
        <w:snapToGrid w:val="0"/>
        <w:spacing w:line="48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2.落实日常消防安全管理工作，组织日常消防安全巡查，发现火灾隐患、消防设施故障和火情及时处置并向主管汇报。</w:t>
      </w:r>
    </w:p>
    <w:p>
      <w:pPr>
        <w:adjustRightInd w:val="0"/>
        <w:snapToGrid w:val="0"/>
        <w:spacing w:line="48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3.负责医院日常停车管理，落实停车引导，确保各类车辆有序停放和院内道路畅通。</w:t>
      </w:r>
    </w:p>
    <w:p>
      <w:pPr>
        <w:adjustRightInd w:val="0"/>
        <w:snapToGrid w:val="0"/>
        <w:spacing w:line="48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4.督促保安人员按要求着装并佩戴装备，确保各保安岗位和值班室环境整洁。</w:t>
      </w:r>
    </w:p>
    <w:p>
      <w:pPr>
        <w:adjustRightInd w:val="0"/>
        <w:snapToGrid w:val="0"/>
        <w:spacing w:line="48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5.负责全院保安队伍的日常管理和考核，对违纪或无法胜任岗位要求的保安要及时处理或作出调整。</w:t>
      </w:r>
    </w:p>
    <w:p>
      <w:pPr>
        <w:adjustRightInd w:val="0"/>
        <w:snapToGrid w:val="0"/>
        <w:spacing w:line="48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6.加强义务消防队及特勤队员建设，定期组织业务培训与岗位练兵，充分发挥他们在治安联防、突发事件处置中的作用。</w:t>
      </w:r>
    </w:p>
    <w:p>
      <w:pPr>
        <w:spacing w:line="48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7.完成保卫处交办的其他工作任务。</w:t>
      </w:r>
    </w:p>
    <w:p>
      <w:pPr>
        <w:spacing w:line="480" w:lineRule="exact"/>
        <w:ind w:firstLine="482" w:firstLineChars="200"/>
        <w:rPr>
          <w:rFonts w:ascii="仿宋_GB2312" w:hAnsi="Verdana" w:eastAsia="仿宋_GB2312"/>
          <w:b/>
          <w:color w:val="000000" w:themeColor="text1"/>
          <w:sz w:val="24"/>
        </w:rPr>
      </w:pPr>
      <w:r>
        <w:rPr>
          <w:rFonts w:hint="eastAsia" w:ascii="仿宋_GB2312" w:hAnsi="Verdana" w:eastAsia="仿宋_GB2312"/>
          <w:b/>
          <w:color w:val="000000" w:themeColor="text1"/>
          <w:sz w:val="24"/>
        </w:rPr>
        <w:t>（二）保安班长职责</w:t>
      </w:r>
    </w:p>
    <w:p>
      <w:pPr>
        <w:widowControl/>
        <w:spacing w:line="480" w:lineRule="exact"/>
        <w:ind w:firstLine="480" w:firstLineChars="200"/>
        <w:jc w:val="left"/>
        <w:rPr>
          <w:rFonts w:ascii="仿宋_GB2312" w:hAnsi="宋体" w:eastAsia="仿宋_GB2312"/>
          <w:color w:val="000000" w:themeColor="text1"/>
          <w:sz w:val="24"/>
        </w:rPr>
      </w:pPr>
      <w:r>
        <w:rPr>
          <w:rFonts w:ascii="仿宋_GB2312" w:hAnsi="宋体" w:eastAsia="仿宋_GB2312"/>
          <w:color w:val="000000" w:themeColor="text1"/>
          <w:sz w:val="24"/>
        </w:rPr>
        <w:t>1.</w:t>
      </w:r>
      <w:r>
        <w:rPr>
          <w:rFonts w:hint="eastAsia" w:ascii="仿宋_GB2312" w:hAnsi="宋体" w:eastAsia="仿宋_GB2312"/>
          <w:color w:val="000000" w:themeColor="text1"/>
          <w:sz w:val="24"/>
        </w:rPr>
        <w:t>协助队长做好日常治安管理工作，及时处置各类治安、纠纷、医闹等突发事件，保障医院财产及职工患者人身安全，确保院内良好的治安和诊疗秩序。</w:t>
      </w:r>
    </w:p>
    <w:p>
      <w:pPr>
        <w:widowControl/>
        <w:spacing w:line="480" w:lineRule="exact"/>
        <w:ind w:firstLine="480" w:firstLineChars="200"/>
        <w:jc w:val="left"/>
        <w:rPr>
          <w:rFonts w:ascii="仿宋_GB2312" w:hAnsi="宋体" w:eastAsia="仿宋_GB2312"/>
          <w:color w:val="000000" w:themeColor="text1"/>
          <w:sz w:val="24"/>
        </w:rPr>
      </w:pPr>
      <w:r>
        <w:rPr>
          <w:rFonts w:ascii="仿宋_GB2312" w:hAnsi="宋体" w:eastAsia="仿宋_GB2312"/>
          <w:color w:val="000000" w:themeColor="text1"/>
          <w:sz w:val="24"/>
        </w:rPr>
        <w:t>2.</w:t>
      </w:r>
      <w:r>
        <w:rPr>
          <w:rFonts w:hint="eastAsia" w:ascii="仿宋_GB2312" w:hAnsi="宋体" w:eastAsia="仿宋_GB2312"/>
          <w:color w:val="000000" w:themeColor="text1"/>
          <w:sz w:val="24"/>
        </w:rPr>
        <w:t>协助队长落实日常消防巡查，发现火灾隐患、消防设施故障和火情及时处置，并第一时间向主管汇报。</w:t>
      </w:r>
    </w:p>
    <w:p>
      <w:pPr>
        <w:widowControl/>
        <w:spacing w:line="480" w:lineRule="exact"/>
        <w:ind w:firstLine="480" w:firstLineChars="200"/>
        <w:jc w:val="left"/>
        <w:rPr>
          <w:rFonts w:ascii="仿宋_GB2312" w:hAnsi="宋体" w:eastAsia="仿宋_GB2312"/>
          <w:color w:val="000000" w:themeColor="text1"/>
          <w:sz w:val="24"/>
        </w:rPr>
      </w:pPr>
      <w:r>
        <w:rPr>
          <w:rFonts w:ascii="仿宋_GB2312" w:hAnsi="宋体" w:eastAsia="仿宋_GB2312"/>
          <w:color w:val="000000" w:themeColor="text1"/>
          <w:sz w:val="24"/>
        </w:rPr>
        <w:t>3.</w:t>
      </w:r>
      <w:r>
        <w:rPr>
          <w:rFonts w:hint="eastAsia" w:ascii="仿宋_GB2312" w:hAnsi="宋体" w:eastAsia="仿宋_GB2312"/>
          <w:color w:val="000000" w:themeColor="text1"/>
          <w:sz w:val="24"/>
        </w:rPr>
        <w:t>落实警务室人员值守和治安巡查，强化医院重点部位的安全防范。</w:t>
      </w:r>
    </w:p>
    <w:p>
      <w:pPr>
        <w:widowControl/>
        <w:spacing w:line="480" w:lineRule="exact"/>
        <w:ind w:firstLine="480" w:firstLineChars="200"/>
        <w:jc w:val="left"/>
        <w:rPr>
          <w:rFonts w:ascii="仿宋_GB2312" w:hAnsi="宋体" w:eastAsia="仿宋_GB2312"/>
          <w:color w:val="000000" w:themeColor="text1"/>
          <w:sz w:val="24"/>
        </w:rPr>
      </w:pPr>
      <w:r>
        <w:rPr>
          <w:rFonts w:ascii="仿宋_GB2312" w:hAnsi="宋体" w:eastAsia="仿宋_GB2312"/>
          <w:color w:val="000000" w:themeColor="text1"/>
          <w:sz w:val="24"/>
        </w:rPr>
        <w:t>4.</w:t>
      </w:r>
      <w:r>
        <w:rPr>
          <w:rFonts w:hint="eastAsia" w:ascii="仿宋_GB2312" w:hAnsi="宋体" w:eastAsia="仿宋_GB2312"/>
          <w:color w:val="000000" w:themeColor="text1"/>
          <w:sz w:val="24"/>
        </w:rPr>
        <w:t>协助队长做好医院停车管理，确保各类车辆有序停放和院内道路畅通。</w:t>
      </w:r>
    </w:p>
    <w:p>
      <w:pPr>
        <w:widowControl/>
        <w:spacing w:line="480" w:lineRule="exact"/>
        <w:ind w:firstLine="480" w:firstLineChars="200"/>
        <w:jc w:val="left"/>
        <w:rPr>
          <w:rFonts w:ascii="仿宋_GB2312" w:hAnsi="宋体" w:eastAsia="仿宋_GB2312"/>
          <w:color w:val="000000" w:themeColor="text1"/>
          <w:sz w:val="24"/>
        </w:rPr>
      </w:pPr>
      <w:r>
        <w:rPr>
          <w:rFonts w:ascii="仿宋_GB2312" w:hAnsi="宋体" w:eastAsia="仿宋_GB2312"/>
          <w:color w:val="000000" w:themeColor="text1"/>
          <w:sz w:val="24"/>
        </w:rPr>
        <w:t>5.</w:t>
      </w:r>
      <w:r>
        <w:rPr>
          <w:rFonts w:hint="eastAsia" w:ascii="仿宋_GB2312" w:hAnsi="宋体" w:eastAsia="仿宋_GB2312"/>
          <w:color w:val="000000" w:themeColor="text1"/>
          <w:sz w:val="24"/>
        </w:rPr>
        <w:t>协助队长做好当班保安、停车收费员的日常管理和岗位督查。</w:t>
      </w:r>
    </w:p>
    <w:p>
      <w:pPr>
        <w:spacing w:line="480" w:lineRule="exact"/>
        <w:ind w:firstLine="480" w:firstLineChars="200"/>
        <w:rPr>
          <w:rFonts w:ascii="仿宋_GB2312" w:hAnsi="宋体" w:eastAsia="仿宋_GB2312"/>
          <w:color w:val="000000" w:themeColor="text1"/>
          <w:sz w:val="24"/>
        </w:rPr>
      </w:pPr>
      <w:r>
        <w:rPr>
          <w:rFonts w:ascii="仿宋_GB2312" w:hAnsi="宋体" w:eastAsia="仿宋_GB2312"/>
          <w:color w:val="000000" w:themeColor="text1"/>
          <w:sz w:val="24"/>
        </w:rPr>
        <w:t>6.</w:t>
      </w:r>
      <w:r>
        <w:rPr>
          <w:rFonts w:hint="eastAsia" w:ascii="仿宋_GB2312" w:hAnsi="宋体" w:eastAsia="仿宋_GB2312"/>
          <w:color w:val="000000" w:themeColor="text1"/>
          <w:sz w:val="24"/>
        </w:rPr>
        <w:t>完成保卫处、保安队长交办的其他工作任务。</w:t>
      </w:r>
    </w:p>
    <w:p>
      <w:pPr>
        <w:spacing w:line="480" w:lineRule="exact"/>
        <w:ind w:firstLine="482" w:firstLineChars="200"/>
        <w:rPr>
          <w:rFonts w:ascii="仿宋_GB2312" w:hAnsi="Verdana" w:eastAsia="仿宋_GB2312"/>
          <w:b/>
          <w:color w:val="000000" w:themeColor="text1"/>
          <w:sz w:val="24"/>
        </w:rPr>
      </w:pPr>
      <w:r>
        <w:rPr>
          <w:rFonts w:hint="eastAsia" w:ascii="仿宋_GB2312" w:hAnsi="Verdana" w:eastAsia="仿宋_GB2312"/>
          <w:b/>
          <w:color w:val="000000" w:themeColor="text1"/>
          <w:sz w:val="24"/>
        </w:rPr>
        <w:t>（三）保安队员职责</w:t>
      </w:r>
    </w:p>
    <w:p>
      <w:pPr>
        <w:widowControl/>
        <w:spacing w:line="480" w:lineRule="exact"/>
        <w:ind w:firstLine="480" w:firstLineChars="200"/>
        <w:jc w:val="left"/>
        <w:rPr>
          <w:rFonts w:ascii="仿宋_GB2312" w:hAnsi="宋体" w:eastAsia="仿宋_GB2312"/>
          <w:color w:val="000000" w:themeColor="text1"/>
          <w:sz w:val="24"/>
        </w:rPr>
      </w:pPr>
      <w:r>
        <w:rPr>
          <w:rFonts w:ascii="仿宋_GB2312" w:hAnsi="宋体" w:eastAsia="仿宋_GB2312"/>
          <w:color w:val="000000" w:themeColor="text1"/>
          <w:sz w:val="24"/>
        </w:rPr>
        <w:t>1.</w:t>
      </w:r>
      <w:r>
        <w:rPr>
          <w:rFonts w:hint="eastAsia" w:ascii="仿宋_GB2312" w:hAnsi="宋体" w:eastAsia="仿宋_GB2312"/>
          <w:color w:val="000000" w:themeColor="text1"/>
          <w:sz w:val="24"/>
        </w:rPr>
        <w:t>做好医院各门岗及来客、来车管理。</w:t>
      </w:r>
    </w:p>
    <w:p>
      <w:pPr>
        <w:widowControl/>
        <w:spacing w:line="480" w:lineRule="exact"/>
        <w:ind w:firstLine="480" w:firstLineChars="200"/>
        <w:jc w:val="left"/>
        <w:rPr>
          <w:rFonts w:ascii="仿宋_GB2312" w:hAnsi="宋体" w:eastAsia="仿宋_GB2312"/>
          <w:color w:val="000000" w:themeColor="text1"/>
          <w:sz w:val="24"/>
        </w:rPr>
      </w:pPr>
      <w:r>
        <w:rPr>
          <w:rFonts w:ascii="仿宋_GB2312" w:hAnsi="宋体" w:eastAsia="仿宋_GB2312"/>
          <w:color w:val="000000" w:themeColor="text1"/>
          <w:sz w:val="24"/>
        </w:rPr>
        <w:t>2.</w:t>
      </w:r>
      <w:r>
        <w:rPr>
          <w:rFonts w:hint="eastAsia" w:ascii="仿宋_GB2312" w:hAnsi="宋体" w:eastAsia="仿宋_GB2312"/>
          <w:color w:val="000000" w:themeColor="text1"/>
          <w:sz w:val="24"/>
        </w:rPr>
        <w:t>做好当班期间的院内治安管理与突发事件处置，保障医院财产安全和职工、患者的人身安全，确保院内良好的治安和诊疗秩序。</w:t>
      </w:r>
    </w:p>
    <w:p>
      <w:pPr>
        <w:widowControl/>
        <w:spacing w:line="480" w:lineRule="exact"/>
        <w:ind w:firstLine="480" w:firstLineChars="200"/>
        <w:jc w:val="left"/>
        <w:rPr>
          <w:rFonts w:ascii="仿宋_GB2312" w:hAnsi="宋体" w:eastAsia="仿宋_GB2312"/>
          <w:color w:val="000000" w:themeColor="text1"/>
          <w:sz w:val="24"/>
        </w:rPr>
      </w:pPr>
      <w:r>
        <w:rPr>
          <w:rFonts w:ascii="仿宋_GB2312" w:hAnsi="宋体" w:eastAsia="仿宋_GB2312"/>
          <w:color w:val="000000" w:themeColor="text1"/>
          <w:sz w:val="24"/>
        </w:rPr>
        <w:t>3.</w:t>
      </w:r>
      <w:r>
        <w:rPr>
          <w:rFonts w:hint="eastAsia" w:ascii="仿宋_GB2312" w:hAnsi="宋体" w:eastAsia="仿宋_GB2312"/>
          <w:color w:val="000000" w:themeColor="text1"/>
          <w:sz w:val="24"/>
        </w:rPr>
        <w:t>按照医院指定线路定时开展日常治安与消防巡查，发现可疑和突发情况，有权作出临时处理，并迅速向队长汇报。</w:t>
      </w:r>
    </w:p>
    <w:p>
      <w:pPr>
        <w:widowControl/>
        <w:spacing w:line="480" w:lineRule="exact"/>
        <w:ind w:firstLine="480" w:firstLineChars="200"/>
        <w:jc w:val="left"/>
        <w:rPr>
          <w:rFonts w:ascii="仿宋_GB2312" w:hAnsi="宋体" w:eastAsia="仿宋_GB2312"/>
          <w:color w:val="000000" w:themeColor="text1"/>
          <w:sz w:val="24"/>
        </w:rPr>
      </w:pPr>
      <w:r>
        <w:rPr>
          <w:rFonts w:ascii="仿宋_GB2312" w:hAnsi="宋体" w:eastAsia="仿宋_GB2312"/>
          <w:color w:val="000000" w:themeColor="text1"/>
          <w:sz w:val="24"/>
        </w:rPr>
        <w:t>4.</w:t>
      </w:r>
      <w:r>
        <w:rPr>
          <w:rFonts w:hint="eastAsia" w:ascii="仿宋_GB2312" w:hAnsi="宋体" w:eastAsia="仿宋_GB2312"/>
          <w:color w:val="000000" w:themeColor="text1"/>
          <w:sz w:val="24"/>
        </w:rPr>
        <w:t>做好当班期间的消防安全工作，发现火灾隐患和消防设施损坏及时报告，接到火情后应第一时间赶往现场处置，防止火灾事故的发生。</w:t>
      </w:r>
    </w:p>
    <w:p>
      <w:pPr>
        <w:widowControl/>
        <w:spacing w:line="480" w:lineRule="exact"/>
        <w:ind w:firstLine="480" w:firstLineChars="200"/>
        <w:jc w:val="left"/>
        <w:rPr>
          <w:rFonts w:ascii="仿宋_GB2312" w:hAnsi="宋体" w:eastAsia="仿宋_GB2312"/>
          <w:color w:val="000000" w:themeColor="text1"/>
          <w:sz w:val="24"/>
        </w:rPr>
      </w:pPr>
      <w:r>
        <w:rPr>
          <w:rFonts w:ascii="仿宋_GB2312" w:hAnsi="宋体" w:eastAsia="仿宋_GB2312"/>
          <w:color w:val="000000" w:themeColor="text1"/>
          <w:sz w:val="24"/>
        </w:rPr>
        <w:t>5.</w:t>
      </w:r>
      <w:r>
        <w:rPr>
          <w:rFonts w:hint="eastAsia" w:ascii="仿宋_GB2312" w:hAnsi="宋体" w:eastAsia="仿宋_GB2312"/>
          <w:color w:val="000000" w:themeColor="text1"/>
          <w:sz w:val="24"/>
        </w:rPr>
        <w:t>做好院内停车管理，引导车辆在指定区域有序停放，确保院内道路畅通。</w:t>
      </w:r>
    </w:p>
    <w:p>
      <w:pPr>
        <w:widowControl/>
        <w:spacing w:line="480" w:lineRule="exact"/>
        <w:ind w:firstLine="480" w:firstLineChars="200"/>
        <w:jc w:val="left"/>
        <w:rPr>
          <w:rFonts w:ascii="仿宋_GB2312" w:hAnsi="宋体" w:eastAsia="仿宋_GB2312"/>
          <w:color w:val="000000" w:themeColor="text1"/>
          <w:sz w:val="24"/>
        </w:rPr>
      </w:pPr>
      <w:r>
        <w:rPr>
          <w:rFonts w:ascii="仿宋_GB2312" w:hAnsi="宋体" w:eastAsia="仿宋_GB2312"/>
          <w:color w:val="000000" w:themeColor="text1"/>
          <w:sz w:val="24"/>
        </w:rPr>
        <w:t>6.</w:t>
      </w:r>
      <w:r>
        <w:rPr>
          <w:rFonts w:hint="eastAsia" w:ascii="仿宋_GB2312" w:hAnsi="宋体" w:eastAsia="仿宋_GB2312"/>
          <w:color w:val="000000" w:themeColor="text1"/>
          <w:sz w:val="24"/>
        </w:rPr>
        <w:t>完成保卫处临时交办的其他工作任务。</w:t>
      </w:r>
    </w:p>
    <w:p>
      <w:pPr>
        <w:spacing w:line="480" w:lineRule="exact"/>
        <w:ind w:firstLine="482" w:firstLineChars="200"/>
        <w:rPr>
          <w:rFonts w:ascii="仿宋_GB2312" w:hAnsi="宋体" w:eastAsia="仿宋_GB2312"/>
          <w:b/>
          <w:color w:val="000000" w:themeColor="text1"/>
          <w:sz w:val="24"/>
        </w:rPr>
      </w:pPr>
      <w:r>
        <w:rPr>
          <w:rFonts w:hint="eastAsia" w:ascii="仿宋_GB2312" w:hAnsi="宋体" w:eastAsia="仿宋_GB2312"/>
          <w:b/>
          <w:color w:val="000000" w:themeColor="text1"/>
          <w:sz w:val="24"/>
        </w:rPr>
        <w:t>（四）停车收费员职责</w:t>
      </w:r>
    </w:p>
    <w:p>
      <w:pPr>
        <w:widowControl/>
        <w:spacing w:line="480" w:lineRule="exact"/>
        <w:ind w:firstLine="480" w:firstLineChars="200"/>
        <w:jc w:val="left"/>
        <w:rPr>
          <w:rFonts w:ascii="仿宋_GB2312" w:hAnsi="宋体" w:eastAsia="仿宋_GB2312"/>
          <w:color w:val="000000" w:themeColor="text1"/>
          <w:sz w:val="24"/>
        </w:rPr>
      </w:pPr>
      <w:r>
        <w:rPr>
          <w:rFonts w:ascii="仿宋_GB2312" w:hAnsi="宋体" w:eastAsia="仿宋_GB2312"/>
          <w:color w:val="000000" w:themeColor="text1"/>
          <w:sz w:val="24"/>
        </w:rPr>
        <w:t>1.</w:t>
      </w:r>
      <w:r>
        <w:rPr>
          <w:rFonts w:hint="eastAsia" w:ascii="仿宋_GB2312" w:hAnsi="宋体" w:eastAsia="仿宋_GB2312"/>
          <w:color w:val="000000" w:themeColor="text1"/>
          <w:sz w:val="24"/>
        </w:rPr>
        <w:t>按照医院规定的收费标准，结合系统提示快捷、准确无误地做好收费工作。</w:t>
      </w:r>
    </w:p>
    <w:p>
      <w:pPr>
        <w:widowControl/>
        <w:spacing w:line="480" w:lineRule="exact"/>
        <w:ind w:firstLine="480" w:firstLineChars="200"/>
        <w:jc w:val="left"/>
        <w:rPr>
          <w:rFonts w:ascii="仿宋_GB2312" w:hAnsi="宋体" w:eastAsia="仿宋_GB2312"/>
          <w:color w:val="000000" w:themeColor="text1"/>
          <w:sz w:val="24"/>
        </w:rPr>
      </w:pPr>
      <w:r>
        <w:rPr>
          <w:rFonts w:ascii="仿宋_GB2312" w:hAnsi="宋体" w:eastAsia="仿宋_GB2312"/>
          <w:color w:val="000000" w:themeColor="text1"/>
          <w:sz w:val="24"/>
        </w:rPr>
        <w:t>2.</w:t>
      </w:r>
      <w:r>
        <w:rPr>
          <w:rFonts w:hint="eastAsia" w:ascii="仿宋_GB2312" w:hAnsi="宋体" w:eastAsia="仿宋_GB2312"/>
          <w:color w:val="000000" w:themeColor="text1"/>
          <w:sz w:val="24"/>
        </w:rPr>
        <w:t>做好本班次所收现金、支付宝（微信）票据与异常收费情况的盘点，按要求填写好本班次“收费岗亭日报表”和“免费放行车辆信息”，并与现金、银联小票一起交收费班长。</w:t>
      </w:r>
    </w:p>
    <w:p>
      <w:pPr>
        <w:widowControl/>
        <w:spacing w:line="480" w:lineRule="exact"/>
        <w:ind w:firstLine="480" w:firstLineChars="200"/>
        <w:jc w:val="left"/>
        <w:rPr>
          <w:rFonts w:ascii="仿宋_GB2312" w:hAnsi="宋体" w:eastAsia="仿宋_GB2312"/>
          <w:color w:val="000000" w:themeColor="text1"/>
          <w:sz w:val="24"/>
        </w:rPr>
      </w:pPr>
      <w:r>
        <w:rPr>
          <w:rFonts w:ascii="仿宋_GB2312" w:hAnsi="宋体" w:eastAsia="仿宋_GB2312"/>
          <w:color w:val="000000" w:themeColor="text1"/>
          <w:sz w:val="24"/>
        </w:rPr>
        <w:t>3.</w:t>
      </w:r>
      <w:r>
        <w:rPr>
          <w:rFonts w:hint="eastAsia" w:ascii="仿宋_GB2312" w:hAnsi="宋体" w:eastAsia="仿宋_GB2312"/>
          <w:color w:val="000000" w:themeColor="text1"/>
          <w:sz w:val="24"/>
        </w:rPr>
        <w:t>熟悉停车收费系统操作程序，当车主对应缴费用产生疑问时，应耐心做好解释，并快速核对系统中的进、出车辆图像，确认无误后按标准收费。</w:t>
      </w:r>
    </w:p>
    <w:p>
      <w:pPr>
        <w:widowControl/>
        <w:spacing w:line="480" w:lineRule="exact"/>
        <w:ind w:firstLine="480" w:firstLineChars="200"/>
        <w:jc w:val="left"/>
        <w:rPr>
          <w:rFonts w:ascii="仿宋_GB2312" w:hAnsi="宋体" w:eastAsia="仿宋_GB2312"/>
          <w:color w:val="000000" w:themeColor="text1"/>
          <w:sz w:val="24"/>
        </w:rPr>
      </w:pPr>
      <w:r>
        <w:rPr>
          <w:rFonts w:ascii="仿宋_GB2312" w:hAnsi="宋体" w:eastAsia="仿宋_GB2312"/>
          <w:color w:val="000000" w:themeColor="text1"/>
          <w:sz w:val="24"/>
        </w:rPr>
        <w:t>4.</w:t>
      </w:r>
      <w:r>
        <w:rPr>
          <w:rFonts w:hint="eastAsia" w:ascii="仿宋_GB2312" w:hAnsi="宋体" w:eastAsia="仿宋_GB2312"/>
          <w:color w:val="000000" w:themeColor="text1"/>
          <w:sz w:val="24"/>
        </w:rPr>
        <w:t>根据保卫处要求对异常收费车辆做好信息登记，供相关职能部门查帐核对。</w:t>
      </w:r>
    </w:p>
    <w:p>
      <w:pPr>
        <w:widowControl/>
        <w:spacing w:line="480" w:lineRule="exact"/>
        <w:ind w:firstLine="480" w:firstLineChars="200"/>
        <w:jc w:val="left"/>
        <w:rPr>
          <w:rFonts w:ascii="仿宋_GB2312" w:hAnsi="宋体" w:eastAsia="仿宋_GB2312"/>
          <w:color w:val="000000" w:themeColor="text1"/>
          <w:sz w:val="24"/>
        </w:rPr>
      </w:pPr>
      <w:r>
        <w:rPr>
          <w:rFonts w:ascii="仿宋_GB2312" w:hAnsi="宋体" w:eastAsia="仿宋_GB2312"/>
          <w:color w:val="000000" w:themeColor="text1"/>
          <w:sz w:val="24"/>
        </w:rPr>
        <w:t>5.</w:t>
      </w:r>
      <w:r>
        <w:rPr>
          <w:rFonts w:hint="eastAsia" w:ascii="仿宋_GB2312" w:hAnsi="宋体" w:eastAsia="仿宋_GB2312"/>
          <w:color w:val="000000" w:themeColor="text1"/>
          <w:sz w:val="24"/>
        </w:rPr>
        <w:t>严格按规定做好交接班工作，特殊情形需临时离开时，由收费主管临时安排接替人员，严禁脱岗或随意关闭收费道口。</w:t>
      </w:r>
    </w:p>
    <w:p>
      <w:pPr>
        <w:widowControl/>
        <w:spacing w:line="480" w:lineRule="exact"/>
        <w:ind w:firstLine="480" w:firstLineChars="200"/>
        <w:jc w:val="left"/>
        <w:rPr>
          <w:rFonts w:ascii="仿宋_GB2312" w:hAnsi="宋体" w:eastAsia="仿宋_GB2312"/>
          <w:color w:val="000000" w:themeColor="text1"/>
          <w:sz w:val="24"/>
        </w:rPr>
      </w:pPr>
      <w:r>
        <w:rPr>
          <w:rFonts w:ascii="仿宋_GB2312" w:hAnsi="宋体" w:eastAsia="仿宋_GB2312"/>
          <w:color w:val="000000" w:themeColor="text1"/>
          <w:sz w:val="24"/>
        </w:rPr>
        <w:t>6.</w:t>
      </w:r>
      <w:r>
        <w:rPr>
          <w:rFonts w:hint="eastAsia" w:ascii="仿宋_GB2312" w:hAnsi="宋体" w:eastAsia="仿宋_GB2312"/>
          <w:color w:val="000000" w:themeColor="text1"/>
          <w:sz w:val="24"/>
        </w:rPr>
        <w:t>严格工作纪律，严禁在收费电脑中更改数据、玩游戏，严禁挪用、贪污停车费，对违反者一律辞退，情节严重的送公安机关处理。</w:t>
      </w:r>
    </w:p>
    <w:p>
      <w:pPr>
        <w:spacing w:line="480" w:lineRule="exact"/>
        <w:ind w:firstLine="480" w:firstLineChars="200"/>
        <w:rPr>
          <w:rFonts w:ascii="仿宋_GB2312" w:hAnsi="宋体" w:eastAsia="仿宋_GB2312"/>
          <w:color w:val="000000" w:themeColor="text1"/>
          <w:sz w:val="24"/>
        </w:rPr>
      </w:pPr>
      <w:r>
        <w:rPr>
          <w:rFonts w:ascii="仿宋_GB2312" w:hAnsi="宋体" w:eastAsia="仿宋_GB2312"/>
          <w:color w:val="000000" w:themeColor="text1"/>
          <w:sz w:val="24"/>
        </w:rPr>
        <w:t>7.</w:t>
      </w:r>
      <w:r>
        <w:rPr>
          <w:rFonts w:hint="eastAsia" w:ascii="仿宋_GB2312" w:hAnsi="宋体" w:eastAsia="仿宋_GB2312"/>
          <w:color w:val="000000" w:themeColor="text1"/>
          <w:sz w:val="24"/>
        </w:rPr>
        <w:t>保持工作场所干净整齐。</w:t>
      </w:r>
    </w:p>
    <w:p>
      <w:pPr>
        <w:spacing w:line="480" w:lineRule="exact"/>
        <w:ind w:firstLine="482" w:firstLineChars="200"/>
        <w:rPr>
          <w:rFonts w:ascii="仿宋_GB2312" w:hAnsi="宋体" w:eastAsia="仿宋_GB2312"/>
          <w:color w:val="000000" w:themeColor="text1"/>
          <w:sz w:val="24"/>
        </w:rPr>
      </w:pPr>
      <w:r>
        <w:rPr>
          <w:rFonts w:hint="eastAsia" w:ascii="仿宋_GB2312" w:hAnsi="Verdana" w:eastAsia="仿宋_GB2312"/>
          <w:b/>
          <w:color w:val="000000" w:themeColor="text1"/>
          <w:sz w:val="24"/>
        </w:rPr>
        <w:t>（五）消控人员职责</w:t>
      </w:r>
    </w:p>
    <w:p>
      <w:pPr>
        <w:spacing w:line="480" w:lineRule="exact"/>
        <w:ind w:firstLine="480" w:firstLineChars="200"/>
        <w:rPr>
          <w:rFonts w:ascii="仿宋_GB2312" w:hAnsi="宋体" w:eastAsia="仿宋_GB2312"/>
          <w:color w:val="000000" w:themeColor="text1"/>
          <w:sz w:val="24"/>
        </w:rPr>
      </w:pPr>
      <w:r>
        <w:rPr>
          <w:rFonts w:ascii="仿宋_GB2312" w:hAnsi="宋体" w:eastAsia="仿宋_GB2312"/>
          <w:color w:val="000000" w:themeColor="text1"/>
          <w:sz w:val="24"/>
        </w:rPr>
        <w:t>1.</w:t>
      </w:r>
      <w:r>
        <w:rPr>
          <w:rFonts w:hint="eastAsia" w:ascii="仿宋_GB2312" w:hAnsi="宋体" w:eastAsia="仿宋_GB2312"/>
          <w:color w:val="000000" w:themeColor="text1"/>
          <w:sz w:val="24"/>
        </w:rPr>
        <w:t>认真学习消防业务知识，熟练掌握消防控制中心及各类消防设备的操作方法。</w:t>
      </w:r>
    </w:p>
    <w:p>
      <w:pPr>
        <w:widowControl/>
        <w:spacing w:line="48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2.严格遵守工作纪律和交接班制度，确保消控中心24小时不断人。</w:t>
      </w:r>
    </w:p>
    <w:p>
      <w:pPr>
        <w:widowControl/>
        <w:spacing w:line="48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3.做好值班记录，发生故障、火警误报等情况，应做好详细记录。熟悉火灾处置流程，遇火警时应沉着、冷静，并按要求准确操作。</w:t>
      </w:r>
    </w:p>
    <w:p>
      <w:pPr>
        <w:widowControl/>
        <w:spacing w:line="480" w:lineRule="exact"/>
        <w:ind w:firstLine="480" w:firstLineChars="200"/>
        <w:jc w:val="left"/>
        <w:rPr>
          <w:rFonts w:hint="eastAsia" w:ascii="仿宋_GB2312" w:hAnsi="宋体" w:eastAsia="仿宋_GB2312"/>
          <w:color w:val="000000" w:themeColor="text1"/>
          <w:sz w:val="24"/>
        </w:rPr>
      </w:pPr>
      <w:r>
        <w:rPr>
          <w:rFonts w:hint="eastAsia" w:ascii="仿宋_GB2312" w:hAnsi="宋体" w:eastAsia="仿宋_GB2312"/>
          <w:color w:val="000000" w:themeColor="text1"/>
          <w:sz w:val="24"/>
        </w:rPr>
        <w:t>4.搞好消控中心、泵房及周围环境卫生，严禁外部门及闲杂人员进入消控中心。</w:t>
      </w:r>
    </w:p>
    <w:p>
      <w:pPr>
        <w:widowControl/>
        <w:spacing w:line="480" w:lineRule="exact"/>
        <w:ind w:firstLine="480" w:firstLineChars="200"/>
        <w:jc w:val="left"/>
        <w:rPr>
          <w:rFonts w:hint="eastAsia" w:ascii="仿宋_GB2312" w:hAnsi="宋体" w:eastAsia="仿宋_GB2312"/>
          <w:color w:val="000000" w:themeColor="text1"/>
          <w:sz w:val="24"/>
        </w:rPr>
      </w:pPr>
      <w:r>
        <w:rPr>
          <w:rFonts w:hint="eastAsia" w:ascii="仿宋_GB2312" w:hAnsi="宋体" w:eastAsia="仿宋_GB2312"/>
          <w:color w:val="000000" w:themeColor="text1"/>
          <w:sz w:val="24"/>
        </w:rPr>
        <w:t>5.对消控中心设备进行定时、定期测试，保证消防设备完好，并按消防主管要求做好其他消防器材的日常巡检与维护。</w:t>
      </w:r>
    </w:p>
    <w:p>
      <w:pPr>
        <w:widowControl/>
        <w:spacing w:line="480" w:lineRule="exact"/>
        <w:ind w:firstLine="480" w:firstLineChars="200"/>
        <w:jc w:val="left"/>
        <w:rPr>
          <w:rFonts w:hint="eastAsia" w:ascii="仿宋_GB2312" w:hAnsi="宋体" w:eastAsia="仿宋_GB2312"/>
          <w:color w:val="000000" w:themeColor="text1"/>
          <w:sz w:val="24"/>
        </w:rPr>
      </w:pPr>
      <w:r>
        <w:rPr>
          <w:rFonts w:hint="eastAsia" w:ascii="仿宋_GB2312" w:hAnsi="宋体" w:eastAsia="仿宋_GB2312"/>
          <w:color w:val="000000" w:themeColor="text1"/>
          <w:sz w:val="24"/>
        </w:rPr>
        <w:t>6.熟悉全院监控、防盗报警装置配置情况，并按照医院要求对重点区域进行实时监控与布防，发现异常情况第一时间通知保安现场处置并向主管汇报。</w:t>
      </w:r>
    </w:p>
    <w:p>
      <w:pPr>
        <w:widowControl/>
        <w:spacing w:line="480" w:lineRule="exact"/>
        <w:ind w:firstLine="480" w:firstLineChars="200"/>
        <w:jc w:val="left"/>
        <w:rPr>
          <w:rFonts w:hint="eastAsia" w:ascii="仿宋_GB2312" w:hAnsi="宋体" w:eastAsia="仿宋_GB2312"/>
          <w:color w:val="000000" w:themeColor="text1"/>
          <w:sz w:val="24"/>
        </w:rPr>
      </w:pPr>
      <w:r>
        <w:rPr>
          <w:rFonts w:hint="eastAsia" w:ascii="仿宋_GB2312" w:hAnsi="宋体" w:eastAsia="仿宋_GB2312"/>
          <w:color w:val="000000" w:themeColor="text1"/>
          <w:sz w:val="24"/>
        </w:rPr>
        <w:t>7.按照医院要求做好监控影像的调阅、保存并做好登记，并定期对监控运行情况进行巡检，发现故障及时处置并向上管汇报。</w:t>
      </w:r>
    </w:p>
    <w:p>
      <w:pPr>
        <w:spacing w:line="48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8.完成保卫处临时交办的其他工作任务。</w:t>
      </w:r>
    </w:p>
    <w:p>
      <w:pPr>
        <w:spacing w:line="460" w:lineRule="exact"/>
        <w:ind w:firstLine="540" w:firstLineChars="224"/>
        <w:rPr>
          <w:rFonts w:ascii="仿宋_GB2312" w:hAnsi="Verdana" w:eastAsia="仿宋_GB2312"/>
          <w:b/>
          <w:color w:val="000000" w:themeColor="text1"/>
          <w:sz w:val="24"/>
        </w:rPr>
      </w:pPr>
      <w:r>
        <w:rPr>
          <w:rFonts w:hint="eastAsia" w:ascii="仿宋_GB2312" w:hAnsi="Verdana" w:eastAsia="仿宋_GB2312"/>
          <w:b/>
          <w:color w:val="000000" w:themeColor="text1"/>
          <w:sz w:val="24"/>
        </w:rPr>
        <w:t>四、保安队员基本条件</w:t>
      </w:r>
    </w:p>
    <w:p>
      <w:pPr>
        <w:widowControl/>
        <w:spacing w:line="48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lang w:val="en-US" w:eastAsia="zh-CN"/>
        </w:rPr>
        <w:t>（一）</w:t>
      </w:r>
      <w:r>
        <w:rPr>
          <w:rFonts w:hint="eastAsia" w:ascii="仿宋_GB2312" w:hAnsi="宋体" w:eastAsia="仿宋_GB2312"/>
          <w:color w:val="000000" w:themeColor="text1"/>
          <w:sz w:val="24"/>
        </w:rPr>
        <w:t>持有公安</w:t>
      </w:r>
      <w:r>
        <w:rPr>
          <w:rFonts w:hint="eastAsia" w:ascii="仿宋_GB2312" w:hAnsi="宋体" w:eastAsia="仿宋_GB2312"/>
          <w:color w:val="000000" w:themeColor="text1"/>
          <w:sz w:val="24"/>
          <w:lang w:eastAsia="zh-CN"/>
        </w:rPr>
        <w:t>部门</w:t>
      </w:r>
      <w:r>
        <w:rPr>
          <w:rFonts w:hint="eastAsia" w:ascii="仿宋_GB2312" w:hAnsi="宋体" w:eastAsia="仿宋_GB2312"/>
          <w:color w:val="000000" w:themeColor="text1"/>
          <w:sz w:val="24"/>
        </w:rPr>
        <w:t>签发的保安员上岗证的男性公民（医院停车场收费队员男女不限，消控岗男女不限）。</w:t>
      </w:r>
    </w:p>
    <w:p>
      <w:pPr>
        <w:spacing w:line="460" w:lineRule="exact"/>
        <w:ind w:firstLine="537" w:firstLineChars="224"/>
        <w:rPr>
          <w:rFonts w:ascii="仿宋_GB2312" w:hAnsi="Verdana" w:eastAsia="仿宋_GB2312"/>
          <w:color w:val="000000" w:themeColor="text1"/>
          <w:sz w:val="24"/>
        </w:rPr>
      </w:pPr>
      <w:r>
        <w:rPr>
          <w:rFonts w:hint="eastAsia" w:ascii="仿宋_GB2312" w:hAnsi="Verdana" w:eastAsia="仿宋_GB2312"/>
          <w:color w:val="000000" w:themeColor="text1"/>
          <w:sz w:val="24"/>
          <w:lang w:eastAsia="zh-CN"/>
        </w:rPr>
        <w:t>（二）</w:t>
      </w:r>
      <w:r>
        <w:rPr>
          <w:rFonts w:hint="eastAsia" w:ascii="仿宋_GB2312" w:hAnsi="Verdana" w:eastAsia="仿宋_GB2312"/>
          <w:color w:val="000000" w:themeColor="text1"/>
          <w:sz w:val="24"/>
        </w:rPr>
        <w:t>身体健康，能胜任医院安全保卫任务。</w:t>
      </w:r>
    </w:p>
    <w:p>
      <w:pPr>
        <w:spacing w:line="460" w:lineRule="exact"/>
        <w:ind w:firstLine="537" w:firstLineChars="224"/>
        <w:rPr>
          <w:rFonts w:ascii="仿宋_GB2312" w:hAnsi="Verdana" w:eastAsia="仿宋_GB2312"/>
          <w:color w:val="000000" w:themeColor="text1"/>
          <w:sz w:val="24"/>
        </w:rPr>
      </w:pPr>
      <w:r>
        <w:rPr>
          <w:rFonts w:hint="eastAsia" w:ascii="仿宋_GB2312" w:hAnsi="Verdana" w:eastAsia="仿宋_GB2312"/>
          <w:color w:val="000000" w:themeColor="text1"/>
          <w:sz w:val="24"/>
          <w:lang w:eastAsia="zh-CN"/>
        </w:rPr>
        <w:t>（三）</w:t>
      </w:r>
      <w:r>
        <w:rPr>
          <w:rFonts w:hint="eastAsia" w:ascii="仿宋_GB2312" w:hAnsi="Verdana" w:eastAsia="仿宋_GB2312"/>
          <w:color w:val="000000" w:themeColor="text1"/>
          <w:sz w:val="24"/>
        </w:rPr>
        <w:t>政治可靠，遵纪守法，作风正派，无违法犯罪记录。</w:t>
      </w:r>
    </w:p>
    <w:p>
      <w:pPr>
        <w:spacing w:line="460" w:lineRule="exact"/>
        <w:ind w:firstLine="537" w:firstLineChars="224"/>
        <w:rPr>
          <w:rFonts w:ascii="仿宋_GB2312" w:hAnsi="Verdana" w:eastAsia="仿宋_GB2312"/>
          <w:color w:val="000000" w:themeColor="text1"/>
          <w:sz w:val="24"/>
        </w:rPr>
      </w:pPr>
    </w:p>
    <w:p>
      <w:pPr>
        <w:spacing w:line="460" w:lineRule="exact"/>
        <w:ind w:firstLine="540" w:firstLineChars="224"/>
        <w:rPr>
          <w:rFonts w:ascii="仿宋_GB2312" w:hAnsi="宋体" w:eastAsia="仿宋_GB2312" w:cs="宋体"/>
          <w:b/>
          <w:color w:val="000000" w:themeColor="text1"/>
          <w:sz w:val="24"/>
        </w:rPr>
      </w:pPr>
      <w:r>
        <w:rPr>
          <w:rFonts w:hint="eastAsia" w:ascii="仿宋_GB2312" w:hAnsi="宋体" w:eastAsia="仿宋_GB2312" w:cs="宋体"/>
          <w:b/>
          <w:color w:val="000000" w:themeColor="text1"/>
          <w:sz w:val="24"/>
        </w:rPr>
        <w:t>五、保安队员其他条件</w:t>
      </w:r>
    </w:p>
    <w:p>
      <w:pPr>
        <w:adjustRightInd w:val="0"/>
        <w:snapToGrid w:val="0"/>
        <w:spacing w:line="4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（一）能认真学习法律法规知识，坚决贯彻执行上级有关维护医疗秩序和加强医院综合治理方面的政策。</w:t>
      </w:r>
    </w:p>
    <w:p>
      <w:pPr>
        <w:adjustRightInd w:val="0"/>
        <w:snapToGrid w:val="0"/>
        <w:spacing w:line="4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（二）努力掌握保安专业知识和技能，不断提升职业素养和工作能力。</w:t>
      </w:r>
    </w:p>
    <w:p>
      <w:pPr>
        <w:adjustRightInd w:val="0"/>
        <w:snapToGrid w:val="0"/>
        <w:spacing w:line="4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（三）上岗时须穿着保安制服，着装整洁，随带相关安保器械，保持仪容端庄、精神饱满、文明礼貌，按章办事。</w:t>
      </w:r>
    </w:p>
    <w:p>
      <w:pPr>
        <w:adjustRightInd w:val="0"/>
        <w:snapToGrid w:val="0"/>
        <w:spacing w:line="4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（四）遵守医院及主管部门制定的各项规章制度和劳动纪律。</w:t>
      </w:r>
    </w:p>
    <w:p>
      <w:pPr>
        <w:adjustRightInd w:val="0"/>
        <w:snapToGrid w:val="0"/>
        <w:spacing w:line="4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（五）服从工作安排，保质保量完成工作任务。</w:t>
      </w:r>
    </w:p>
    <w:p>
      <w:pPr>
        <w:adjustRightInd w:val="0"/>
        <w:snapToGrid w:val="0"/>
        <w:spacing w:line="460" w:lineRule="exact"/>
        <w:ind w:firstLine="482" w:firstLineChars="200"/>
        <w:rPr>
          <w:rFonts w:ascii="仿宋_GB2312" w:hAnsi="宋体" w:eastAsia="仿宋_GB2312" w:cs="宋体"/>
          <w:b/>
          <w:color w:val="000000" w:themeColor="text1"/>
          <w:sz w:val="24"/>
        </w:rPr>
      </w:pPr>
      <w:r>
        <w:rPr>
          <w:rFonts w:hint="eastAsia" w:ascii="仿宋_GB2312" w:hAnsi="宋体" w:eastAsia="仿宋_GB2312" w:cs="宋体"/>
          <w:b/>
          <w:color w:val="000000" w:themeColor="text1"/>
          <w:sz w:val="24"/>
        </w:rPr>
        <w:t>六、</w:t>
      </w:r>
      <w:r>
        <w:rPr>
          <w:rFonts w:hint="eastAsia" w:ascii="仿宋_GB2312" w:hAnsi="宋体" w:eastAsia="仿宋_GB2312"/>
          <w:b/>
          <w:color w:val="000000" w:themeColor="text1"/>
          <w:sz w:val="24"/>
          <w:lang w:eastAsia="zh-CN"/>
        </w:rPr>
        <w:t>对中标人</w:t>
      </w:r>
      <w:r>
        <w:rPr>
          <w:rFonts w:hint="eastAsia" w:ascii="仿宋_GB2312" w:hAnsi="宋体" w:eastAsia="仿宋_GB2312"/>
          <w:b/>
          <w:color w:val="000000" w:themeColor="text1"/>
          <w:sz w:val="24"/>
        </w:rPr>
        <w:t>考核规定</w:t>
      </w:r>
    </w:p>
    <w:p>
      <w:pPr>
        <w:spacing w:line="460" w:lineRule="exact"/>
        <w:ind w:firstLine="537" w:firstLineChars="224"/>
        <w:rPr>
          <w:rFonts w:ascii="仿宋_GB2312" w:hAnsi="宋体" w:eastAsia="仿宋_GB2312" w:cs="宋体"/>
          <w:b/>
          <w:color w:val="000000" w:themeColor="text1"/>
          <w:sz w:val="24"/>
        </w:rPr>
      </w:pPr>
      <w:r>
        <w:rPr>
          <w:rFonts w:hint="eastAsia" w:ascii="仿宋_GB2312" w:hAnsi="宋体" w:eastAsia="仿宋_GB2312"/>
          <w:color w:val="000000" w:themeColor="text1"/>
          <w:sz w:val="24"/>
          <w:lang w:eastAsia="zh-CN"/>
        </w:rPr>
        <w:t>中标人</w:t>
      </w:r>
      <w:r>
        <w:rPr>
          <w:rFonts w:hint="eastAsia" w:ascii="仿宋_GB2312" w:hAnsi="宋体" w:eastAsia="仿宋_GB2312"/>
          <w:color w:val="000000" w:themeColor="text1"/>
          <w:sz w:val="24"/>
        </w:rPr>
        <w:t>所聘保安队员基本信息、身份证明、无违法犯罪纪录证明等，由</w:t>
      </w:r>
      <w:r>
        <w:rPr>
          <w:rFonts w:hint="eastAsia" w:ascii="仿宋_GB2312" w:hAnsi="宋体" w:eastAsia="仿宋_GB2312"/>
          <w:color w:val="000000" w:themeColor="text1"/>
          <w:sz w:val="24"/>
          <w:lang w:eastAsia="zh-CN"/>
        </w:rPr>
        <w:t>中标人</w:t>
      </w:r>
      <w:r>
        <w:rPr>
          <w:rFonts w:hint="eastAsia" w:ascii="仿宋_GB2312" w:hAnsi="宋体" w:eastAsia="仿宋_GB2312"/>
          <w:color w:val="000000" w:themeColor="text1"/>
          <w:sz w:val="24"/>
        </w:rPr>
        <w:t>向</w:t>
      </w:r>
      <w:r>
        <w:rPr>
          <w:rFonts w:ascii="仿宋_GB2312" w:hAnsi="宋体" w:eastAsia="仿宋_GB2312"/>
          <w:color w:val="000000" w:themeColor="text1"/>
          <w:sz w:val="24"/>
        </w:rPr>
        <w:t>采购人</w:t>
      </w:r>
      <w:r>
        <w:rPr>
          <w:rFonts w:hint="eastAsia" w:ascii="仿宋_GB2312" w:hAnsi="宋体" w:eastAsia="仿宋_GB2312"/>
          <w:color w:val="000000" w:themeColor="text1"/>
          <w:sz w:val="24"/>
        </w:rPr>
        <w:t>保卫处备案。</w:t>
      </w:r>
    </w:p>
    <w:p>
      <w:pPr>
        <w:adjustRightInd w:val="0"/>
        <w:snapToGrid w:val="0"/>
        <w:spacing w:line="4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lang w:eastAsia="zh-CN"/>
        </w:rPr>
        <w:t>中标人</w:t>
      </w:r>
      <w:r>
        <w:rPr>
          <w:rFonts w:hint="eastAsia" w:ascii="仿宋_GB2312" w:hAnsi="宋体" w:eastAsia="仿宋_GB2312"/>
          <w:color w:val="000000" w:themeColor="text1"/>
          <w:sz w:val="24"/>
        </w:rPr>
        <w:t>应根据</w:t>
      </w:r>
      <w:r>
        <w:rPr>
          <w:rFonts w:ascii="仿宋_GB2312" w:hAnsi="宋体" w:eastAsia="仿宋_GB2312"/>
          <w:color w:val="000000" w:themeColor="text1"/>
          <w:sz w:val="24"/>
        </w:rPr>
        <w:t>采购人</w:t>
      </w:r>
      <w:r>
        <w:rPr>
          <w:rFonts w:hint="eastAsia" w:ascii="仿宋_GB2312" w:hAnsi="宋体" w:eastAsia="仿宋_GB2312"/>
          <w:color w:val="000000" w:themeColor="text1"/>
          <w:sz w:val="24"/>
        </w:rPr>
        <w:t>实际工作需要，对各类保安队员进行定人、定岗、定责。</w:t>
      </w:r>
      <w:r>
        <w:rPr>
          <w:rFonts w:ascii="仿宋_GB2312" w:hAnsi="宋体" w:eastAsia="仿宋_GB2312"/>
          <w:color w:val="000000" w:themeColor="text1"/>
          <w:sz w:val="24"/>
        </w:rPr>
        <w:t>投标人</w:t>
      </w:r>
      <w:r>
        <w:rPr>
          <w:rFonts w:hint="eastAsia" w:ascii="仿宋_GB2312" w:hAnsi="宋体" w:eastAsia="仿宋_GB2312"/>
          <w:color w:val="000000" w:themeColor="text1"/>
          <w:sz w:val="24"/>
        </w:rPr>
        <w:t>派遣至</w:t>
      </w:r>
      <w:r>
        <w:rPr>
          <w:rFonts w:ascii="仿宋_GB2312" w:hAnsi="宋体" w:eastAsia="仿宋_GB2312"/>
          <w:color w:val="000000" w:themeColor="text1"/>
          <w:sz w:val="24"/>
        </w:rPr>
        <w:t>采购人</w:t>
      </w:r>
      <w:r>
        <w:rPr>
          <w:rFonts w:hint="eastAsia" w:ascii="仿宋_GB2312" w:hAnsi="宋体" w:eastAsia="仿宋_GB2312"/>
          <w:color w:val="000000" w:themeColor="text1"/>
          <w:sz w:val="24"/>
        </w:rPr>
        <w:t>的保安队员应保持相对稳定，未经</w:t>
      </w:r>
      <w:r>
        <w:rPr>
          <w:rFonts w:ascii="仿宋_GB2312" w:hAnsi="宋体" w:eastAsia="仿宋_GB2312"/>
          <w:color w:val="000000" w:themeColor="text1"/>
          <w:sz w:val="24"/>
        </w:rPr>
        <w:t>采购人</w:t>
      </w:r>
      <w:r>
        <w:rPr>
          <w:rFonts w:hint="eastAsia" w:ascii="仿宋_GB2312" w:hAnsi="宋体" w:eastAsia="仿宋_GB2312"/>
          <w:color w:val="000000" w:themeColor="text1"/>
          <w:sz w:val="24"/>
        </w:rPr>
        <w:t>保卫处同意，不得随意抽调、更换保安队员。</w:t>
      </w:r>
      <w:r>
        <w:rPr>
          <w:rFonts w:ascii="仿宋_GB2312" w:hAnsi="宋体" w:eastAsia="仿宋_GB2312"/>
          <w:color w:val="000000" w:themeColor="text1"/>
          <w:sz w:val="24"/>
        </w:rPr>
        <w:t>采购人</w:t>
      </w:r>
      <w:r>
        <w:rPr>
          <w:rFonts w:hint="eastAsia" w:ascii="仿宋_GB2312" w:hAnsi="宋体" w:eastAsia="仿宋_GB2312"/>
          <w:color w:val="000000" w:themeColor="text1"/>
          <w:sz w:val="24"/>
        </w:rPr>
        <w:t>每月对</w:t>
      </w:r>
      <w:r>
        <w:rPr>
          <w:rFonts w:ascii="仿宋_GB2312" w:hAnsi="宋体" w:eastAsia="仿宋_GB2312"/>
          <w:color w:val="000000" w:themeColor="text1"/>
          <w:sz w:val="24"/>
        </w:rPr>
        <w:t>投标人</w:t>
      </w:r>
      <w:r>
        <w:rPr>
          <w:rFonts w:hint="eastAsia" w:ascii="仿宋_GB2312" w:hAnsi="宋体" w:eastAsia="仿宋_GB2312"/>
          <w:color w:val="000000" w:themeColor="text1"/>
          <w:sz w:val="24"/>
        </w:rPr>
        <w:t>的安保服务情况进行考核，</w:t>
      </w:r>
      <w:r>
        <w:rPr>
          <w:rFonts w:hint="eastAsia" w:ascii="仿宋_GB2312" w:hAnsi="宋体" w:eastAsia="仿宋_GB2312"/>
          <w:color w:val="000000" w:themeColor="text1"/>
          <w:sz w:val="24"/>
          <w:lang w:eastAsia="zh-CN"/>
        </w:rPr>
        <w:t>中标人</w:t>
      </w:r>
      <w:r>
        <w:rPr>
          <w:rFonts w:hint="eastAsia" w:ascii="仿宋_GB2312" w:hAnsi="宋体" w:eastAsia="仿宋_GB2312"/>
          <w:color w:val="000000" w:themeColor="text1"/>
          <w:sz w:val="24"/>
        </w:rPr>
        <w:t>如有下列情形之一的，将对</w:t>
      </w:r>
      <w:r>
        <w:rPr>
          <w:rFonts w:hint="eastAsia" w:ascii="仿宋_GB2312" w:hAnsi="宋体" w:eastAsia="仿宋_GB2312"/>
          <w:color w:val="000000" w:themeColor="text1"/>
          <w:sz w:val="24"/>
          <w:lang w:eastAsia="zh-CN"/>
        </w:rPr>
        <w:t>中标人</w:t>
      </w:r>
      <w:r>
        <w:rPr>
          <w:rFonts w:hint="eastAsia" w:ascii="仿宋_GB2312" w:hAnsi="宋体" w:eastAsia="仿宋_GB2312"/>
          <w:color w:val="000000" w:themeColor="text1"/>
          <w:sz w:val="24"/>
        </w:rPr>
        <w:t>作出经济和其它处理，并要求</w:t>
      </w:r>
      <w:r>
        <w:rPr>
          <w:rFonts w:hint="eastAsia" w:ascii="仿宋_GB2312" w:hAnsi="宋体" w:eastAsia="仿宋_GB2312"/>
          <w:color w:val="000000" w:themeColor="text1"/>
          <w:sz w:val="24"/>
          <w:lang w:eastAsia="zh-CN"/>
        </w:rPr>
        <w:t>中标人</w:t>
      </w:r>
      <w:r>
        <w:rPr>
          <w:rFonts w:hint="eastAsia" w:ascii="仿宋_GB2312" w:hAnsi="宋体" w:eastAsia="仿宋_GB2312"/>
          <w:color w:val="000000" w:themeColor="text1"/>
          <w:sz w:val="24"/>
        </w:rPr>
        <w:t>更换队员：</w:t>
      </w:r>
    </w:p>
    <w:p>
      <w:pPr>
        <w:adjustRightInd w:val="0"/>
        <w:snapToGrid w:val="0"/>
        <w:spacing w:line="4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（一）与</w:t>
      </w:r>
      <w:r>
        <w:rPr>
          <w:rFonts w:hint="eastAsia" w:ascii="仿宋_GB2312" w:hAnsi="宋体" w:eastAsia="仿宋_GB2312"/>
          <w:color w:val="000000" w:themeColor="text1"/>
          <w:sz w:val="24"/>
          <w:lang w:eastAsia="zh-CN"/>
        </w:rPr>
        <w:t>中标人</w:t>
      </w:r>
      <w:r>
        <w:rPr>
          <w:rFonts w:hint="eastAsia" w:ascii="仿宋_GB2312" w:hAnsi="宋体" w:eastAsia="仿宋_GB2312"/>
          <w:color w:val="000000" w:themeColor="text1"/>
          <w:sz w:val="24"/>
        </w:rPr>
        <w:t>投标时提供的情况和承诺不符的；</w:t>
      </w:r>
    </w:p>
    <w:p>
      <w:pPr>
        <w:adjustRightInd w:val="0"/>
        <w:snapToGrid w:val="0"/>
        <w:spacing w:line="4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（二）有违反法律法规的行为，被司法机关采取人身限制措施的；</w:t>
      </w:r>
    </w:p>
    <w:p>
      <w:pPr>
        <w:adjustRightInd w:val="0"/>
        <w:snapToGrid w:val="0"/>
        <w:spacing w:line="4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（三）在试用期内被证明不符合聘用条件的；</w:t>
      </w:r>
    </w:p>
    <w:p>
      <w:pPr>
        <w:adjustRightInd w:val="0"/>
        <w:snapToGrid w:val="0"/>
        <w:spacing w:line="4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（四）违反规章制度、操作规范、操作流程等造成人身损害或对医院声誉造成影响的；</w:t>
      </w:r>
    </w:p>
    <w:p>
      <w:pPr>
        <w:adjustRightInd w:val="0"/>
        <w:snapToGrid w:val="0"/>
        <w:spacing w:line="4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（五）签订合同时采取欺骗手段故意隐瞒个人重要信息的；</w:t>
      </w:r>
    </w:p>
    <w:p>
      <w:pPr>
        <w:adjustRightInd w:val="0"/>
        <w:snapToGrid w:val="0"/>
        <w:spacing w:line="4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（六）不认真履行岗位职责，不完成分配的任务，对</w:t>
      </w:r>
      <w:r>
        <w:rPr>
          <w:rFonts w:ascii="仿宋_GB2312" w:hAnsi="宋体" w:eastAsia="仿宋_GB2312"/>
          <w:color w:val="000000" w:themeColor="text1"/>
          <w:sz w:val="24"/>
        </w:rPr>
        <w:t>采购人</w:t>
      </w:r>
      <w:r>
        <w:rPr>
          <w:rFonts w:hint="eastAsia" w:ascii="仿宋_GB2312" w:hAnsi="宋体" w:eastAsia="仿宋_GB2312"/>
          <w:color w:val="000000" w:themeColor="text1"/>
          <w:sz w:val="24"/>
        </w:rPr>
        <w:t>存在的重大隐患未及时发现并给</w:t>
      </w:r>
      <w:r>
        <w:rPr>
          <w:rFonts w:ascii="仿宋_GB2312" w:hAnsi="宋体" w:eastAsia="仿宋_GB2312"/>
          <w:color w:val="000000" w:themeColor="text1"/>
          <w:sz w:val="24"/>
        </w:rPr>
        <w:t>采购人</w:t>
      </w:r>
      <w:r>
        <w:rPr>
          <w:rFonts w:hint="eastAsia" w:ascii="仿宋_GB2312" w:hAnsi="宋体" w:eastAsia="仿宋_GB2312"/>
          <w:color w:val="000000" w:themeColor="text1"/>
          <w:sz w:val="24"/>
        </w:rPr>
        <w:t>带来损失的；</w:t>
      </w:r>
    </w:p>
    <w:p>
      <w:pPr>
        <w:adjustRightInd w:val="0"/>
        <w:snapToGrid w:val="0"/>
        <w:spacing w:line="4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（七）不服从</w:t>
      </w:r>
      <w:r>
        <w:rPr>
          <w:rFonts w:ascii="仿宋_GB2312" w:hAnsi="宋体" w:eastAsia="仿宋_GB2312"/>
          <w:color w:val="000000" w:themeColor="text1"/>
          <w:sz w:val="24"/>
        </w:rPr>
        <w:t>采购人</w:t>
      </w:r>
      <w:r>
        <w:rPr>
          <w:rFonts w:hint="eastAsia" w:ascii="仿宋_GB2312" w:hAnsi="宋体" w:eastAsia="仿宋_GB2312"/>
          <w:color w:val="000000" w:themeColor="text1"/>
          <w:sz w:val="24"/>
        </w:rPr>
        <w:t>的监管、考核的；</w:t>
      </w:r>
    </w:p>
    <w:p>
      <w:pPr>
        <w:adjustRightInd w:val="0"/>
        <w:snapToGrid w:val="0"/>
        <w:spacing w:line="4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（八）服务</w:t>
      </w:r>
      <w:r>
        <w:rPr>
          <w:rFonts w:ascii="仿宋_GB2312" w:hAnsi="宋体" w:eastAsia="仿宋_GB2312"/>
          <w:color w:val="000000" w:themeColor="text1"/>
          <w:sz w:val="24"/>
        </w:rPr>
        <w:t>态度差</w:t>
      </w:r>
      <w:r>
        <w:rPr>
          <w:rFonts w:hint="eastAsia" w:ascii="仿宋_GB2312" w:hAnsi="宋体" w:eastAsia="仿宋_GB2312"/>
          <w:color w:val="000000" w:themeColor="text1"/>
          <w:sz w:val="24"/>
        </w:rPr>
        <w:t>，</w:t>
      </w:r>
      <w:r>
        <w:rPr>
          <w:rFonts w:ascii="仿宋_GB2312" w:hAnsi="宋体" w:eastAsia="仿宋_GB2312"/>
          <w:color w:val="000000" w:themeColor="text1"/>
          <w:sz w:val="24"/>
        </w:rPr>
        <w:t>被投诉或被检查发现的；</w:t>
      </w:r>
    </w:p>
    <w:p>
      <w:pPr>
        <w:adjustRightInd w:val="0"/>
        <w:snapToGrid w:val="0"/>
        <w:spacing w:line="4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（九）未征得</w:t>
      </w:r>
      <w:r>
        <w:rPr>
          <w:rFonts w:ascii="仿宋_GB2312" w:hAnsi="宋体" w:eastAsia="仿宋_GB2312"/>
          <w:color w:val="000000" w:themeColor="text1"/>
          <w:sz w:val="24"/>
        </w:rPr>
        <w:t>采购人</w:t>
      </w:r>
      <w:r>
        <w:rPr>
          <w:rFonts w:hint="eastAsia" w:ascii="仿宋_GB2312" w:hAnsi="宋体" w:eastAsia="仿宋_GB2312"/>
          <w:color w:val="000000" w:themeColor="text1"/>
          <w:sz w:val="24"/>
        </w:rPr>
        <w:t>同意随意抽调、更换保安队员的；</w:t>
      </w:r>
    </w:p>
    <w:p>
      <w:pPr>
        <w:adjustRightInd w:val="0"/>
        <w:snapToGrid w:val="0"/>
        <w:spacing w:line="4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（十）未积极配合医院做好三乙创建工作的；</w:t>
      </w:r>
    </w:p>
    <w:p>
      <w:pPr>
        <w:adjustRightInd w:val="0"/>
        <w:snapToGrid w:val="0"/>
        <w:spacing w:line="4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（十一）未按</w:t>
      </w:r>
      <w:r>
        <w:rPr>
          <w:rFonts w:ascii="仿宋_GB2312" w:hAnsi="宋体" w:eastAsia="仿宋_GB2312"/>
          <w:color w:val="000000" w:themeColor="text1"/>
          <w:sz w:val="24"/>
        </w:rPr>
        <w:t>采购人</w:t>
      </w:r>
      <w:r>
        <w:rPr>
          <w:rFonts w:hint="eastAsia" w:ascii="仿宋_GB2312" w:hAnsi="宋体" w:eastAsia="仿宋_GB2312"/>
          <w:color w:val="000000" w:themeColor="text1"/>
          <w:sz w:val="24"/>
        </w:rPr>
        <w:t>要求定期组织法纪教育和业务培训，每月集中理论学习和消防灭火、防暴训练未达到规定要求的；</w:t>
      </w:r>
    </w:p>
    <w:p>
      <w:pPr>
        <w:adjustRightInd w:val="0"/>
        <w:snapToGrid w:val="0"/>
        <w:spacing w:line="4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（十二）在应对医院抢险救灾、火灾、治安、医疗纠纷等重大突发事件中处置不力的；</w:t>
      </w:r>
    </w:p>
    <w:p>
      <w:pPr>
        <w:pStyle w:val="1041"/>
        <w:spacing w:before="0" w:beforeAutospacing="0" w:after="0" w:afterAutospacing="0" w:line="480" w:lineRule="exact"/>
        <w:ind w:firstLine="480" w:firstLineChars="200"/>
        <w:jc w:val="both"/>
        <w:rPr>
          <w:rFonts w:ascii="仿宋_GB2312" w:eastAsia="仿宋_GB2312" w:cs="Times New Roman"/>
          <w:color w:val="000000" w:themeColor="text1"/>
          <w:kern w:val="2"/>
        </w:rPr>
      </w:pPr>
      <w:r>
        <w:rPr>
          <w:rFonts w:hint="eastAsia" w:ascii="仿宋_GB2312" w:eastAsia="仿宋_GB2312" w:cs="Times New Roman"/>
          <w:color w:val="000000" w:themeColor="text1"/>
          <w:kern w:val="2"/>
        </w:rPr>
        <w:t>（十三）</w:t>
      </w:r>
      <w:r>
        <w:rPr>
          <w:rFonts w:hint="eastAsia" w:ascii="仿宋_GB2312" w:eastAsia="仿宋_GB2312"/>
          <w:color w:val="000000" w:themeColor="text1"/>
        </w:rPr>
        <w:t>其他</w:t>
      </w:r>
      <w:r>
        <w:rPr>
          <w:rFonts w:ascii="仿宋_GB2312" w:eastAsia="仿宋_GB2312"/>
          <w:color w:val="000000" w:themeColor="text1"/>
        </w:rPr>
        <w:t>采购人</w:t>
      </w:r>
      <w:r>
        <w:rPr>
          <w:rFonts w:hint="eastAsia" w:ascii="仿宋_GB2312" w:eastAsia="仿宋_GB2312"/>
          <w:color w:val="000000" w:themeColor="text1"/>
        </w:rPr>
        <w:t>认为违反有关规定需要作出处理或不适宜留任岗位的。</w:t>
      </w:r>
    </w:p>
    <w:p>
      <w:pPr>
        <w:pStyle w:val="1041"/>
        <w:spacing w:before="0" w:beforeAutospacing="0" w:after="0" w:afterAutospacing="0" w:line="480" w:lineRule="exact"/>
        <w:ind w:firstLine="480" w:firstLineChars="200"/>
        <w:jc w:val="both"/>
        <w:rPr>
          <w:rFonts w:ascii="仿宋_GB2312" w:eastAsia="仿宋_GB2312" w:cs="Times New Roman"/>
          <w:color w:val="000000" w:themeColor="text1"/>
          <w:kern w:val="2"/>
        </w:rPr>
      </w:pPr>
      <w:r>
        <w:rPr>
          <w:rFonts w:hint="eastAsia" w:ascii="仿宋_GB2312" w:eastAsia="仿宋_GB2312" w:cs="Times New Roman"/>
          <w:color w:val="000000" w:themeColor="text1"/>
          <w:kern w:val="2"/>
        </w:rPr>
        <w:t>出现上述情况</w:t>
      </w:r>
      <w:r>
        <w:rPr>
          <w:rFonts w:ascii="仿宋_GB2312" w:eastAsia="仿宋_GB2312" w:cs="Times New Roman"/>
          <w:color w:val="000000" w:themeColor="text1"/>
          <w:kern w:val="2"/>
        </w:rPr>
        <w:t>采购人</w:t>
      </w:r>
      <w:r>
        <w:rPr>
          <w:rFonts w:hint="eastAsia" w:ascii="仿宋_GB2312" w:eastAsia="仿宋_GB2312" w:cs="Times New Roman"/>
          <w:color w:val="000000" w:themeColor="text1"/>
          <w:kern w:val="2"/>
        </w:rPr>
        <w:t>将视情节轻重对</w:t>
      </w:r>
      <w:r>
        <w:rPr>
          <w:rFonts w:hint="eastAsia" w:ascii="仿宋_GB2312" w:hAnsi="宋体" w:eastAsia="仿宋_GB2312"/>
          <w:color w:val="000000" w:themeColor="text1"/>
          <w:sz w:val="24"/>
          <w:lang w:eastAsia="zh-CN"/>
        </w:rPr>
        <w:t>中标人</w:t>
      </w:r>
      <w:r>
        <w:rPr>
          <w:rFonts w:hint="eastAsia" w:ascii="仿宋_GB2312" w:eastAsia="仿宋_GB2312" w:cs="Times New Roman"/>
          <w:color w:val="000000" w:themeColor="text1"/>
          <w:kern w:val="2"/>
        </w:rPr>
        <w:t>作出500-10000元不等的经济处罚，</w:t>
      </w:r>
      <w:r>
        <w:rPr>
          <w:rFonts w:hint="eastAsia" w:ascii="仿宋_GB2312" w:hAnsi="宋体" w:eastAsia="仿宋_GB2312"/>
          <w:color w:val="000000" w:themeColor="text1"/>
          <w:sz w:val="24"/>
          <w:lang w:eastAsia="zh-CN"/>
        </w:rPr>
        <w:t>中标人</w:t>
      </w:r>
      <w:r>
        <w:rPr>
          <w:rFonts w:hint="eastAsia" w:ascii="仿宋_GB2312" w:eastAsia="仿宋_GB2312" w:cs="Times New Roman"/>
          <w:color w:val="000000" w:themeColor="text1"/>
          <w:kern w:val="2"/>
        </w:rPr>
        <w:t>应对当事人作出处理，并追究管理者的管理责任，同时将处理结果通报</w:t>
      </w:r>
      <w:r>
        <w:rPr>
          <w:rFonts w:ascii="仿宋_GB2312" w:eastAsia="仿宋_GB2312" w:cs="Times New Roman"/>
          <w:color w:val="000000" w:themeColor="text1"/>
          <w:kern w:val="2"/>
        </w:rPr>
        <w:t>采购人</w:t>
      </w:r>
      <w:r>
        <w:rPr>
          <w:rFonts w:hint="eastAsia" w:ascii="仿宋_GB2312" w:eastAsia="仿宋_GB2312" w:cs="Times New Roman"/>
          <w:color w:val="000000" w:themeColor="text1"/>
          <w:kern w:val="2"/>
        </w:rPr>
        <w:t>。</w:t>
      </w:r>
    </w:p>
    <w:p>
      <w:pPr>
        <w:pStyle w:val="1041"/>
        <w:spacing w:before="0" w:beforeAutospacing="0" w:after="0" w:afterAutospacing="0" w:line="480" w:lineRule="exact"/>
        <w:ind w:firstLine="480" w:firstLineChars="200"/>
        <w:jc w:val="both"/>
        <w:rPr>
          <w:rFonts w:ascii="仿宋_GB2312" w:eastAsia="仿宋_GB2312" w:cs="Times New Roman"/>
          <w:color w:val="000000" w:themeColor="text1"/>
          <w:kern w:val="2"/>
        </w:rPr>
      </w:pPr>
      <w:r>
        <w:rPr>
          <w:rFonts w:hint="eastAsia" w:ascii="仿宋_GB2312" w:eastAsia="仿宋_GB2312" w:cs="Times New Roman"/>
          <w:color w:val="000000" w:themeColor="text1"/>
          <w:kern w:val="2"/>
        </w:rPr>
        <w:t>在</w:t>
      </w:r>
      <w:r>
        <w:rPr>
          <w:rFonts w:ascii="仿宋_GB2312" w:eastAsia="仿宋_GB2312" w:cs="Times New Roman"/>
          <w:color w:val="000000" w:themeColor="text1"/>
          <w:kern w:val="2"/>
        </w:rPr>
        <w:t>采购人</w:t>
      </w:r>
      <w:r>
        <w:rPr>
          <w:rFonts w:hint="eastAsia" w:ascii="仿宋_GB2312" w:eastAsia="仿宋_GB2312" w:cs="Times New Roman"/>
          <w:color w:val="000000" w:themeColor="text1"/>
          <w:kern w:val="2"/>
        </w:rPr>
        <w:t>发出要求更换保安人员的书面通知后，</w:t>
      </w:r>
      <w:r>
        <w:rPr>
          <w:rFonts w:hint="eastAsia" w:ascii="仿宋_GB2312" w:hAnsi="宋体" w:eastAsia="仿宋_GB2312"/>
          <w:color w:val="000000" w:themeColor="text1"/>
          <w:sz w:val="24"/>
          <w:lang w:eastAsia="zh-CN"/>
        </w:rPr>
        <w:t>中标人</w:t>
      </w:r>
      <w:r>
        <w:rPr>
          <w:rFonts w:hint="eastAsia" w:ascii="仿宋_GB2312" w:eastAsia="仿宋_GB2312" w:cs="Times New Roman"/>
          <w:color w:val="000000" w:themeColor="text1"/>
          <w:kern w:val="2"/>
        </w:rPr>
        <w:t>须最迟在3天内完成更换工作。</w:t>
      </w:r>
    </w:p>
    <w:p>
      <w:pPr>
        <w:pStyle w:val="1041"/>
        <w:spacing w:before="0" w:beforeAutospacing="0" w:after="0" w:afterAutospacing="0" w:line="480" w:lineRule="exact"/>
        <w:ind w:firstLine="480" w:firstLineChars="200"/>
        <w:jc w:val="both"/>
        <w:rPr>
          <w:rFonts w:ascii="仿宋_GB2312" w:eastAsia="仿宋_GB2312" w:cs="Times New Roman"/>
          <w:color w:val="000000" w:themeColor="text1"/>
          <w:kern w:val="2"/>
        </w:rPr>
      </w:pPr>
      <w:r>
        <w:rPr>
          <w:rFonts w:hint="eastAsia" w:ascii="仿宋_GB2312" w:eastAsia="仿宋_GB2312" w:cs="Times New Roman"/>
          <w:color w:val="000000" w:themeColor="text1"/>
          <w:kern w:val="2"/>
        </w:rPr>
        <w:t>在合同期内出现如下情形，</w:t>
      </w:r>
      <w:r>
        <w:rPr>
          <w:rFonts w:ascii="仿宋_GB2312" w:eastAsia="仿宋_GB2312" w:cs="Times New Roman"/>
          <w:color w:val="000000" w:themeColor="text1"/>
          <w:kern w:val="2"/>
        </w:rPr>
        <w:t>采购人</w:t>
      </w:r>
      <w:r>
        <w:rPr>
          <w:rFonts w:hint="eastAsia" w:ascii="仿宋_GB2312" w:eastAsia="仿宋_GB2312" w:cs="Times New Roman"/>
          <w:color w:val="000000" w:themeColor="text1"/>
          <w:kern w:val="2"/>
        </w:rPr>
        <w:t>有权解除合同，由此引起的经济损失由</w:t>
      </w:r>
      <w:r>
        <w:rPr>
          <w:rFonts w:hint="eastAsia" w:ascii="仿宋_GB2312" w:hAnsi="宋体" w:eastAsia="仿宋_GB2312"/>
          <w:color w:val="000000" w:themeColor="text1"/>
          <w:sz w:val="24"/>
          <w:lang w:eastAsia="zh-CN"/>
        </w:rPr>
        <w:t>中标人</w:t>
      </w:r>
      <w:r>
        <w:rPr>
          <w:rFonts w:hint="eastAsia" w:ascii="仿宋_GB2312" w:eastAsia="仿宋_GB2312" w:cs="Times New Roman"/>
          <w:color w:val="000000" w:themeColor="text1"/>
          <w:kern w:val="2"/>
        </w:rPr>
        <w:t>负责：</w:t>
      </w:r>
    </w:p>
    <w:p>
      <w:pPr>
        <w:pStyle w:val="1041"/>
        <w:spacing w:before="0" w:beforeAutospacing="0" w:after="0" w:afterAutospacing="0" w:line="480" w:lineRule="exact"/>
        <w:ind w:firstLine="480" w:firstLineChars="200"/>
        <w:jc w:val="both"/>
        <w:rPr>
          <w:rFonts w:ascii="仿宋_GB2312" w:eastAsia="仿宋_GB2312" w:cs="Times New Roman"/>
          <w:color w:val="000000" w:themeColor="text1"/>
          <w:kern w:val="2"/>
        </w:rPr>
      </w:pPr>
      <w:r>
        <w:rPr>
          <w:rFonts w:hint="eastAsia" w:ascii="仿宋_GB2312" w:eastAsia="仿宋_GB2312" w:cs="Times New Roman"/>
          <w:color w:val="000000" w:themeColor="text1"/>
          <w:kern w:val="2"/>
        </w:rPr>
        <w:t>1.累计3次被</w:t>
      </w:r>
      <w:r>
        <w:rPr>
          <w:rFonts w:ascii="仿宋_GB2312" w:eastAsia="仿宋_GB2312" w:cs="Times New Roman"/>
          <w:color w:val="000000" w:themeColor="text1"/>
          <w:kern w:val="2"/>
        </w:rPr>
        <w:t>采购人</w:t>
      </w:r>
      <w:r>
        <w:rPr>
          <w:rFonts w:hint="eastAsia" w:ascii="仿宋_GB2312" w:eastAsia="仿宋_GB2312" w:cs="Times New Roman"/>
          <w:color w:val="000000" w:themeColor="text1"/>
          <w:kern w:val="2"/>
        </w:rPr>
        <w:t>作出重大处罚（罚金≥2000元）或擅自更换、抽离保安人员；</w:t>
      </w:r>
    </w:p>
    <w:p>
      <w:pPr>
        <w:pStyle w:val="1041"/>
        <w:spacing w:before="0" w:beforeAutospacing="0" w:after="0" w:afterAutospacing="0" w:line="480" w:lineRule="exact"/>
        <w:ind w:firstLine="480" w:firstLineChars="200"/>
        <w:jc w:val="both"/>
        <w:rPr>
          <w:rFonts w:ascii="仿宋_GB2312" w:eastAsia="仿宋_GB2312" w:cs="Times New Roman"/>
          <w:color w:val="000000" w:themeColor="text1"/>
          <w:kern w:val="2"/>
        </w:rPr>
      </w:pPr>
      <w:r>
        <w:rPr>
          <w:rFonts w:hint="eastAsia" w:ascii="仿宋_GB2312" w:eastAsia="仿宋_GB2312" w:cs="Times New Roman"/>
          <w:color w:val="000000" w:themeColor="text1"/>
          <w:kern w:val="2"/>
        </w:rPr>
        <w:t>2.在医院工作中配合不力，不服从医院统一安排的；</w:t>
      </w:r>
    </w:p>
    <w:p>
      <w:pPr>
        <w:pStyle w:val="1041"/>
        <w:spacing w:before="0" w:beforeAutospacing="0" w:after="0" w:afterAutospacing="0" w:line="480" w:lineRule="exact"/>
        <w:ind w:firstLine="480" w:firstLineChars="200"/>
        <w:jc w:val="both"/>
        <w:rPr>
          <w:rFonts w:ascii="仿宋_GB2312" w:eastAsia="仿宋_GB2312" w:cs="Times New Roman"/>
          <w:color w:val="000000" w:themeColor="text1"/>
          <w:kern w:val="2"/>
        </w:rPr>
      </w:pPr>
      <w:r>
        <w:rPr>
          <w:rFonts w:hint="eastAsia" w:ascii="仿宋_GB2312" w:eastAsia="仿宋_GB2312" w:cs="Times New Roman"/>
          <w:color w:val="000000" w:themeColor="text1"/>
          <w:kern w:val="2"/>
        </w:rPr>
        <w:t>3.在医院重大突发事件中未能及时处置并给</w:t>
      </w:r>
      <w:r>
        <w:rPr>
          <w:rFonts w:ascii="仿宋_GB2312" w:eastAsia="仿宋_GB2312" w:cs="Times New Roman"/>
          <w:color w:val="000000" w:themeColor="text1"/>
          <w:kern w:val="2"/>
        </w:rPr>
        <w:t>采购人</w:t>
      </w:r>
      <w:r>
        <w:rPr>
          <w:rFonts w:hint="eastAsia" w:ascii="仿宋_GB2312" w:eastAsia="仿宋_GB2312" w:cs="Times New Roman"/>
          <w:color w:val="000000" w:themeColor="text1"/>
          <w:kern w:val="2"/>
        </w:rPr>
        <w:t>造成较大影响或损失的；</w:t>
      </w:r>
    </w:p>
    <w:p>
      <w:pPr>
        <w:pStyle w:val="1041"/>
        <w:spacing w:before="0" w:beforeAutospacing="0" w:after="0" w:afterAutospacing="0" w:line="480" w:lineRule="exact"/>
        <w:ind w:firstLine="480" w:firstLineChars="200"/>
        <w:jc w:val="both"/>
        <w:rPr>
          <w:rFonts w:ascii="仿宋_GB2312" w:eastAsia="仿宋_GB2312" w:cs="Times New Roman"/>
          <w:color w:val="000000" w:themeColor="text1"/>
          <w:kern w:val="2"/>
        </w:rPr>
      </w:pPr>
      <w:r>
        <w:rPr>
          <w:rFonts w:hint="eastAsia" w:ascii="仿宋_GB2312" w:eastAsia="仿宋_GB2312" w:cs="Times New Roman"/>
          <w:color w:val="000000" w:themeColor="text1"/>
          <w:kern w:val="2"/>
        </w:rPr>
        <w:t>4.公司对驻点保安监管不力、严重失职，对医院造成恶劣影响的。</w:t>
      </w:r>
    </w:p>
    <w:p>
      <w:pPr>
        <w:spacing w:line="440" w:lineRule="exact"/>
        <w:ind w:firstLine="540" w:firstLineChars="224"/>
        <w:rPr>
          <w:rFonts w:ascii="仿宋_GB2312" w:hAnsi="Verdana" w:eastAsia="仿宋_GB2312"/>
          <w:b/>
          <w:color w:val="000000" w:themeColor="text1"/>
          <w:sz w:val="24"/>
        </w:rPr>
      </w:pPr>
      <w:r>
        <w:rPr>
          <w:rFonts w:hint="eastAsia" w:ascii="仿宋_GB2312" w:hAnsi="Verdana" w:eastAsia="仿宋_GB2312"/>
          <w:b/>
          <w:color w:val="000000" w:themeColor="text1"/>
          <w:sz w:val="24"/>
        </w:rPr>
        <w:t>七、对保安人员考核规定</w:t>
      </w:r>
    </w:p>
    <w:p>
      <w:pPr>
        <w:spacing w:line="460" w:lineRule="exact"/>
        <w:ind w:left="76" w:leftChars="36" w:firstLine="480" w:firstLineChars="200"/>
        <w:rPr>
          <w:rFonts w:ascii="仿宋_GB2312" w:hAnsi="宋体" w:eastAsia="仿宋_GB2312"/>
          <w:color w:val="000000" w:themeColor="text1"/>
          <w:sz w:val="24"/>
          <w:szCs w:val="20"/>
        </w:rPr>
      </w:pPr>
      <w:r>
        <w:rPr>
          <w:rFonts w:hint="eastAsia" w:ascii="仿宋_GB2312" w:hAnsi="Verdana" w:eastAsia="仿宋_GB2312"/>
          <w:color w:val="000000" w:themeColor="text1"/>
          <w:sz w:val="24"/>
        </w:rPr>
        <w:t>（一）</w:t>
      </w:r>
      <w:r>
        <w:rPr>
          <w:rFonts w:hint="eastAsia" w:ascii="仿宋_GB2312" w:hAnsi="宋体" w:eastAsia="仿宋_GB2312"/>
          <w:color w:val="000000" w:themeColor="text1"/>
          <w:sz w:val="24"/>
          <w:szCs w:val="20"/>
        </w:rPr>
        <w:t>关于岗位值守：各岗位脱岗10分钟以上，扣当事保安50元/次；脱岗20分钟及以上，扣当事保安100元/次，未在医院指定岗位值守的，扣当事保安100元/次。</w:t>
      </w:r>
    </w:p>
    <w:p>
      <w:pPr>
        <w:spacing w:line="460" w:lineRule="exact"/>
        <w:ind w:left="76" w:leftChars="36" w:firstLine="480" w:firstLineChars="200"/>
        <w:rPr>
          <w:rFonts w:ascii="仿宋_GB2312" w:hAnsi="宋体" w:eastAsia="仿宋_GB2312"/>
          <w:color w:val="000000" w:themeColor="text1"/>
          <w:sz w:val="24"/>
          <w:szCs w:val="20"/>
        </w:rPr>
      </w:pPr>
      <w:r>
        <w:rPr>
          <w:rFonts w:hint="eastAsia" w:ascii="仿宋_GB2312" w:hAnsi="Verdana" w:eastAsia="仿宋_GB2312"/>
          <w:color w:val="000000" w:themeColor="text1"/>
          <w:sz w:val="24"/>
        </w:rPr>
        <w:t>（</w:t>
      </w:r>
      <w:r>
        <w:rPr>
          <w:rFonts w:hint="eastAsia" w:ascii="仿宋_GB2312" w:hAnsi="Verdana" w:eastAsia="仿宋_GB2312"/>
          <w:color w:val="000000" w:themeColor="text1"/>
          <w:sz w:val="24"/>
          <w:lang w:eastAsia="zh-CN"/>
        </w:rPr>
        <w:t>二</w:t>
      </w:r>
      <w:r>
        <w:rPr>
          <w:rFonts w:hint="eastAsia" w:ascii="仿宋_GB2312" w:hAnsi="Verdana" w:eastAsia="仿宋_GB2312"/>
          <w:color w:val="000000" w:themeColor="text1"/>
          <w:sz w:val="24"/>
        </w:rPr>
        <w:t>）</w:t>
      </w:r>
      <w:r>
        <w:rPr>
          <w:rFonts w:hint="eastAsia" w:ascii="仿宋_GB2312" w:hAnsi="宋体" w:eastAsia="仿宋_GB2312"/>
          <w:color w:val="000000" w:themeColor="text1"/>
          <w:sz w:val="24"/>
          <w:szCs w:val="20"/>
        </w:rPr>
        <w:t>关于上班形象：工作时间喝酒，扣当事保安100元/次；在禁烟区域抽烟，扣当事保安50-100元/次；与职工、患者或家属发生争执，扣当事保安100元/次，被投诉到医院的按200元/次扣发（正常行使职责除外），被投诉到上级部门及媒体的，视情形扣当事保安300-800元/次；工作时间玩手机游戏、观看视频、看报及其他不文明现象，扣当事保安50元/次；值班时间睡觉的，扣情形扣当事保安50-200元/次；脱离工作岗位到其他场所睡觉的，经查实一律退回保安公司处理。</w:t>
      </w:r>
    </w:p>
    <w:p>
      <w:pPr>
        <w:spacing w:line="460" w:lineRule="exact"/>
        <w:ind w:left="76" w:leftChars="36" w:firstLine="480" w:firstLineChars="200"/>
        <w:rPr>
          <w:rFonts w:ascii="仿宋_GB2312" w:hAnsi="宋体" w:eastAsia="仿宋_GB2312"/>
          <w:color w:val="000000" w:themeColor="text1"/>
          <w:sz w:val="24"/>
          <w:szCs w:val="20"/>
        </w:rPr>
      </w:pPr>
      <w:r>
        <w:rPr>
          <w:rFonts w:hint="eastAsia" w:ascii="仿宋_GB2312" w:hAnsi="Verdana" w:eastAsia="仿宋_GB2312"/>
          <w:color w:val="000000" w:themeColor="text1"/>
          <w:sz w:val="24"/>
        </w:rPr>
        <w:t>（</w:t>
      </w:r>
      <w:r>
        <w:rPr>
          <w:rFonts w:hint="eastAsia" w:ascii="仿宋_GB2312" w:hAnsi="Verdana" w:eastAsia="仿宋_GB2312"/>
          <w:color w:val="000000" w:themeColor="text1"/>
          <w:sz w:val="24"/>
          <w:lang w:eastAsia="zh-CN"/>
        </w:rPr>
        <w:t>三</w:t>
      </w:r>
      <w:r>
        <w:rPr>
          <w:rFonts w:hint="eastAsia" w:ascii="仿宋_GB2312" w:hAnsi="Verdana" w:eastAsia="仿宋_GB2312"/>
          <w:color w:val="000000" w:themeColor="text1"/>
          <w:sz w:val="24"/>
        </w:rPr>
        <w:t>）</w:t>
      </w:r>
      <w:r>
        <w:rPr>
          <w:rFonts w:hint="eastAsia" w:ascii="仿宋_GB2312" w:hAnsi="宋体" w:eastAsia="仿宋_GB2312"/>
          <w:color w:val="000000" w:themeColor="text1"/>
          <w:sz w:val="24"/>
          <w:szCs w:val="20"/>
        </w:rPr>
        <w:t>关于着装及装备配置：上班期间未按规定着装，扣当事保安100元/次；未按要求佩戴对讲机、皮带及相应装备，扣当班保安50元/次；对讲机未处于正常通话状态的，扣当班保安50元/次；交班前提前换装的，扣当事保安50元/次。</w:t>
      </w:r>
    </w:p>
    <w:p>
      <w:pPr>
        <w:spacing w:line="460" w:lineRule="exact"/>
        <w:ind w:left="76" w:leftChars="36" w:firstLine="480" w:firstLineChars="200"/>
        <w:rPr>
          <w:rFonts w:ascii="仿宋_GB2312" w:hAnsi="宋体" w:eastAsia="仿宋_GB2312"/>
          <w:color w:val="000000" w:themeColor="text1"/>
          <w:sz w:val="24"/>
          <w:szCs w:val="20"/>
        </w:rPr>
      </w:pPr>
      <w:r>
        <w:rPr>
          <w:rFonts w:hint="eastAsia" w:ascii="仿宋_GB2312" w:hAnsi="Verdana" w:eastAsia="仿宋_GB2312"/>
          <w:color w:val="000000" w:themeColor="text1"/>
          <w:sz w:val="24"/>
        </w:rPr>
        <w:t>（</w:t>
      </w:r>
      <w:r>
        <w:rPr>
          <w:rFonts w:hint="eastAsia" w:ascii="仿宋_GB2312" w:hAnsi="Verdana" w:eastAsia="仿宋_GB2312"/>
          <w:color w:val="000000" w:themeColor="text1"/>
          <w:sz w:val="24"/>
          <w:lang w:eastAsia="zh-CN"/>
        </w:rPr>
        <w:t>四</w:t>
      </w:r>
      <w:r>
        <w:rPr>
          <w:rFonts w:hint="eastAsia" w:ascii="仿宋_GB2312" w:hAnsi="Verdana" w:eastAsia="仿宋_GB2312"/>
          <w:color w:val="000000" w:themeColor="text1"/>
          <w:sz w:val="24"/>
        </w:rPr>
        <w:t>）</w:t>
      </w:r>
      <w:r>
        <w:rPr>
          <w:rFonts w:hint="eastAsia" w:ascii="仿宋_GB2312" w:hAnsi="宋体" w:eastAsia="仿宋_GB2312"/>
          <w:color w:val="000000" w:themeColor="text1"/>
          <w:sz w:val="24"/>
          <w:szCs w:val="20"/>
        </w:rPr>
        <w:t>工作职责履行情况：未按医院要求按时巡查或巡查线路错误的扣当事保安30元/次；当班时未完成指定的巡查次数，扣当事保安50元/次；巡查后未及时填写巡查记录的，扣当事保安20元/次；巡查时发现情况未及时采取有效措施，扣当事保安200元/次，情节严重并造成后果的退回保安公司处理；在上级部门及院方的消防演练抽查、拉练中，未按规定着装并携带相应装置的，扣当事保安50元/人；未在3分钟以内赶到事发现场的扣当事保安50元；超过5分钟的扣当事保安100元；演练期间未赶到事发现场的，扣当事保安200元；拉帮结伙，影响团队协作的，劝阻无效的退回保安公司处理；工作期间不服从医院保卫处管理，扣当事保安200元/次，情节严重的退回保安公司处理。</w:t>
      </w:r>
    </w:p>
    <w:p>
      <w:pPr>
        <w:spacing w:line="460" w:lineRule="exact"/>
        <w:ind w:left="76" w:leftChars="36" w:firstLine="480" w:firstLineChars="200"/>
        <w:rPr>
          <w:rFonts w:ascii="仿宋_GB2312" w:hAnsi="宋体" w:eastAsia="仿宋_GB2312"/>
          <w:color w:val="000000" w:themeColor="text1"/>
          <w:sz w:val="24"/>
          <w:szCs w:val="20"/>
        </w:rPr>
      </w:pPr>
      <w:r>
        <w:rPr>
          <w:rFonts w:hint="eastAsia" w:ascii="仿宋_GB2312" w:hAnsi="Verdana" w:eastAsia="仿宋_GB2312"/>
          <w:color w:val="000000" w:themeColor="text1"/>
          <w:sz w:val="24"/>
        </w:rPr>
        <w:t>（</w:t>
      </w:r>
      <w:r>
        <w:rPr>
          <w:rFonts w:hint="eastAsia" w:ascii="仿宋_GB2312" w:hAnsi="Verdana" w:eastAsia="仿宋_GB2312"/>
          <w:color w:val="000000" w:themeColor="text1"/>
          <w:sz w:val="24"/>
          <w:lang w:eastAsia="zh-CN"/>
        </w:rPr>
        <w:t>五</w:t>
      </w:r>
      <w:r>
        <w:rPr>
          <w:rFonts w:hint="eastAsia" w:ascii="仿宋_GB2312" w:hAnsi="Verdana" w:eastAsia="仿宋_GB2312"/>
          <w:color w:val="000000" w:themeColor="text1"/>
          <w:sz w:val="24"/>
        </w:rPr>
        <w:t>）</w:t>
      </w:r>
      <w:r>
        <w:rPr>
          <w:rFonts w:hint="eastAsia" w:ascii="仿宋_GB2312" w:hAnsi="宋体" w:eastAsia="仿宋_GB2312"/>
          <w:color w:val="000000" w:themeColor="text1"/>
          <w:sz w:val="24"/>
          <w:szCs w:val="20"/>
        </w:rPr>
        <w:t>关于停车秩序维护：应脱岗造成院内主要通道堵塞的，扣所在辖区保安100元/次；院内其他通道堵塞的，扣所在辖区保安50元/次；未能有效维护车辆停放秩序的，扣当事保安50元/次。</w:t>
      </w:r>
    </w:p>
    <w:p>
      <w:pPr>
        <w:spacing w:line="460" w:lineRule="exact"/>
        <w:ind w:left="76" w:leftChars="36" w:firstLine="480" w:firstLineChars="200"/>
        <w:rPr>
          <w:rFonts w:ascii="仿宋_GB2312" w:hAnsi="宋体" w:eastAsia="仿宋_GB2312"/>
          <w:color w:val="000000" w:themeColor="text1"/>
          <w:sz w:val="24"/>
          <w:szCs w:val="20"/>
        </w:rPr>
      </w:pPr>
      <w:r>
        <w:rPr>
          <w:rFonts w:hint="eastAsia" w:ascii="仿宋_GB2312" w:hAnsi="Verdana" w:eastAsia="仿宋_GB2312"/>
          <w:color w:val="000000" w:themeColor="text1"/>
          <w:sz w:val="24"/>
        </w:rPr>
        <w:t>（</w:t>
      </w:r>
      <w:r>
        <w:rPr>
          <w:rFonts w:hint="eastAsia" w:ascii="仿宋_GB2312" w:hAnsi="Verdana" w:eastAsia="仿宋_GB2312"/>
          <w:color w:val="000000" w:themeColor="text1"/>
          <w:sz w:val="24"/>
          <w:lang w:eastAsia="zh-CN"/>
        </w:rPr>
        <w:t>六</w:t>
      </w:r>
      <w:r>
        <w:rPr>
          <w:rFonts w:hint="eastAsia" w:ascii="仿宋_GB2312" w:hAnsi="Verdana" w:eastAsia="仿宋_GB2312"/>
          <w:color w:val="000000" w:themeColor="text1"/>
          <w:sz w:val="24"/>
        </w:rPr>
        <w:t>）</w:t>
      </w:r>
      <w:r>
        <w:rPr>
          <w:rFonts w:hint="eastAsia" w:ascii="仿宋_GB2312" w:hAnsi="宋体" w:eastAsia="仿宋_GB2312"/>
          <w:color w:val="000000" w:themeColor="text1"/>
          <w:sz w:val="24"/>
          <w:szCs w:val="20"/>
        </w:rPr>
        <w:t>关于院内失窃的追究：院内发生偷盗现象，经院方核查保安人员存在失职行为，将对当事保安予以处罚，其中：医院财物损失在5000元以上的，扣所在辖区保安200元/人；损失在1000-5000元的，扣所在辖区保安100元/人，1000元以下扣所在辖区保安50元/人。</w:t>
      </w:r>
    </w:p>
    <w:p>
      <w:pPr>
        <w:spacing w:line="460" w:lineRule="exact"/>
        <w:ind w:left="76" w:leftChars="36" w:firstLine="480" w:firstLineChars="200"/>
        <w:rPr>
          <w:rFonts w:ascii="仿宋_GB2312" w:hAnsi="宋体" w:eastAsia="仿宋_GB2312"/>
          <w:color w:val="000000" w:themeColor="text1"/>
          <w:sz w:val="24"/>
          <w:szCs w:val="20"/>
        </w:rPr>
      </w:pPr>
      <w:r>
        <w:rPr>
          <w:rFonts w:hint="eastAsia" w:ascii="仿宋_GB2312" w:hAnsi="Verdana" w:eastAsia="仿宋_GB2312"/>
          <w:color w:val="000000" w:themeColor="text1"/>
          <w:sz w:val="24"/>
        </w:rPr>
        <w:t>（</w:t>
      </w:r>
      <w:r>
        <w:rPr>
          <w:rFonts w:hint="eastAsia" w:ascii="仿宋_GB2312" w:hAnsi="Verdana" w:eastAsia="仿宋_GB2312"/>
          <w:color w:val="000000" w:themeColor="text1"/>
          <w:sz w:val="24"/>
          <w:lang w:eastAsia="zh-CN"/>
        </w:rPr>
        <w:t>七</w:t>
      </w:r>
      <w:r>
        <w:rPr>
          <w:rFonts w:hint="eastAsia" w:ascii="仿宋_GB2312" w:hAnsi="Verdana" w:eastAsia="仿宋_GB2312"/>
          <w:color w:val="000000" w:themeColor="text1"/>
          <w:sz w:val="24"/>
        </w:rPr>
        <w:t>）</w:t>
      </w:r>
      <w:r>
        <w:rPr>
          <w:rFonts w:hint="eastAsia" w:ascii="仿宋_GB2312" w:hAnsi="宋体" w:eastAsia="仿宋_GB2312"/>
          <w:color w:val="000000" w:themeColor="text1"/>
          <w:sz w:val="24"/>
          <w:szCs w:val="20"/>
        </w:rPr>
        <w:t>关于院内突发事件处理：院内发生火灾、医疗纠纷、抢险救灾等突发事件，当班保安应在接警后第一时间赶往事发现场参与灭火与维稳，3分钟以内未能赶到事发现场的扣当事保安100元；行动迟缓的（5分钟以上）扣当事保安扣</w:t>
      </w:r>
    </w:p>
    <w:p>
      <w:pPr>
        <w:spacing w:line="460" w:lineRule="exact"/>
        <w:rPr>
          <w:rFonts w:ascii="仿宋_GB2312" w:hAnsi="宋体" w:eastAsia="仿宋_GB2312"/>
          <w:color w:val="000000" w:themeColor="text1"/>
          <w:sz w:val="24"/>
          <w:szCs w:val="20"/>
        </w:rPr>
      </w:pPr>
      <w:r>
        <w:rPr>
          <w:rFonts w:hint="eastAsia" w:ascii="仿宋_GB2312" w:hAnsi="宋体" w:eastAsia="仿宋_GB2312"/>
          <w:color w:val="000000" w:themeColor="text1"/>
          <w:sz w:val="24"/>
          <w:szCs w:val="20"/>
        </w:rPr>
        <w:t>500元；处置不当的视情节扣当事保安300～800元/人；接到指令后未赶往事发现场，当事保安当月工资停发并退回保安公司处理。</w:t>
      </w:r>
    </w:p>
    <w:p>
      <w:pPr>
        <w:spacing w:line="460" w:lineRule="exact"/>
        <w:ind w:left="76" w:leftChars="36" w:firstLine="480" w:firstLineChars="200"/>
        <w:rPr>
          <w:rFonts w:ascii="仿宋_GB2312" w:hAnsi="宋体" w:eastAsia="仿宋_GB2312"/>
          <w:color w:val="000000" w:themeColor="text1"/>
          <w:sz w:val="24"/>
          <w:szCs w:val="20"/>
        </w:rPr>
      </w:pPr>
      <w:r>
        <w:rPr>
          <w:rFonts w:hint="eastAsia" w:ascii="仿宋_GB2312" w:hAnsi="Verdana" w:eastAsia="仿宋_GB2312"/>
          <w:color w:val="000000" w:themeColor="text1"/>
          <w:sz w:val="24"/>
        </w:rPr>
        <w:t>（</w:t>
      </w:r>
      <w:r>
        <w:rPr>
          <w:rFonts w:hint="eastAsia" w:ascii="仿宋_GB2312" w:hAnsi="Verdana" w:eastAsia="仿宋_GB2312"/>
          <w:color w:val="000000" w:themeColor="text1"/>
          <w:sz w:val="24"/>
          <w:lang w:eastAsia="zh-CN"/>
        </w:rPr>
        <w:t>八</w:t>
      </w:r>
      <w:r>
        <w:rPr>
          <w:rFonts w:hint="eastAsia" w:ascii="仿宋_GB2312" w:hAnsi="Verdana" w:eastAsia="仿宋_GB2312"/>
          <w:color w:val="000000" w:themeColor="text1"/>
          <w:sz w:val="24"/>
        </w:rPr>
        <w:t>）</w:t>
      </w:r>
      <w:r>
        <w:rPr>
          <w:rFonts w:hint="eastAsia" w:ascii="仿宋_GB2312" w:hAnsi="宋体" w:eastAsia="仿宋_GB2312"/>
          <w:color w:val="000000" w:themeColor="text1"/>
          <w:sz w:val="24"/>
          <w:szCs w:val="20"/>
        </w:rPr>
        <w:t>未按医院要求积极参与其他重要工作，视情形扣当事保安扣100-500元。</w:t>
      </w:r>
    </w:p>
    <w:p>
      <w:pPr>
        <w:spacing w:line="460" w:lineRule="exact"/>
        <w:ind w:left="76" w:leftChars="36" w:firstLine="480" w:firstLineChars="200"/>
        <w:rPr>
          <w:rFonts w:ascii="仿宋_GB2312" w:hAnsi="宋体" w:eastAsia="仿宋_GB2312"/>
          <w:color w:val="000000" w:themeColor="text1"/>
          <w:sz w:val="24"/>
          <w:szCs w:val="20"/>
        </w:rPr>
      </w:pPr>
      <w:r>
        <w:rPr>
          <w:rFonts w:hint="eastAsia" w:ascii="仿宋_GB2312" w:hAnsi="Verdana" w:eastAsia="仿宋_GB2312"/>
          <w:color w:val="000000" w:themeColor="text1"/>
          <w:sz w:val="24"/>
        </w:rPr>
        <w:t>（</w:t>
      </w:r>
      <w:r>
        <w:rPr>
          <w:rFonts w:hint="eastAsia" w:ascii="仿宋_GB2312" w:hAnsi="Verdana" w:eastAsia="仿宋_GB2312"/>
          <w:color w:val="000000" w:themeColor="text1"/>
          <w:sz w:val="24"/>
          <w:lang w:eastAsia="zh-CN"/>
        </w:rPr>
        <w:t>九</w:t>
      </w:r>
      <w:r>
        <w:rPr>
          <w:rFonts w:hint="eastAsia" w:ascii="仿宋_GB2312" w:hAnsi="Verdana" w:eastAsia="仿宋_GB2312"/>
          <w:color w:val="000000" w:themeColor="text1"/>
          <w:sz w:val="24"/>
        </w:rPr>
        <w:t>）</w:t>
      </w:r>
      <w:r>
        <w:rPr>
          <w:rFonts w:hint="eastAsia" w:ascii="仿宋_GB2312" w:hAnsi="宋体" w:eastAsia="仿宋_GB2312"/>
          <w:color w:val="000000" w:themeColor="text1"/>
          <w:sz w:val="24"/>
          <w:szCs w:val="20"/>
        </w:rPr>
        <w:t>消控人员未执行医院关于监控调阅的相关规定，擅自调取或外泄相关视频资料的，视情形扣当事保安扣200-1000元。</w:t>
      </w:r>
    </w:p>
    <w:p>
      <w:pPr>
        <w:spacing w:line="460" w:lineRule="exact"/>
        <w:ind w:left="76" w:leftChars="36" w:firstLine="480" w:firstLineChars="200"/>
        <w:rPr>
          <w:rFonts w:ascii="仿宋_GB2312" w:hAnsi="宋体" w:eastAsia="仿宋_GB2312"/>
          <w:color w:val="000000" w:themeColor="text1"/>
          <w:sz w:val="24"/>
          <w:szCs w:val="20"/>
        </w:rPr>
      </w:pPr>
      <w:r>
        <w:rPr>
          <w:rFonts w:hint="eastAsia" w:ascii="仿宋_GB2312" w:hAnsi="Verdana" w:eastAsia="仿宋_GB2312"/>
          <w:color w:val="000000" w:themeColor="text1"/>
          <w:sz w:val="24"/>
        </w:rPr>
        <w:t>（</w:t>
      </w:r>
      <w:r>
        <w:rPr>
          <w:rFonts w:hint="eastAsia" w:ascii="仿宋_GB2312" w:hAnsi="Verdana" w:eastAsia="仿宋_GB2312"/>
          <w:color w:val="000000" w:themeColor="text1"/>
          <w:sz w:val="24"/>
          <w:lang w:eastAsia="zh-CN"/>
        </w:rPr>
        <w:t>十</w:t>
      </w:r>
      <w:r>
        <w:rPr>
          <w:rFonts w:hint="eastAsia" w:ascii="仿宋_GB2312" w:hAnsi="Verdana" w:eastAsia="仿宋_GB2312"/>
          <w:color w:val="000000" w:themeColor="text1"/>
          <w:sz w:val="24"/>
        </w:rPr>
        <w:t>）</w:t>
      </w:r>
      <w:r>
        <w:rPr>
          <w:rFonts w:hint="eastAsia" w:ascii="仿宋_GB2312" w:hAnsi="宋体" w:eastAsia="仿宋_GB2312"/>
          <w:color w:val="000000" w:themeColor="text1"/>
          <w:sz w:val="24"/>
          <w:szCs w:val="20"/>
        </w:rPr>
        <w:t>上级查访中的违纪处理：在上级暗访或检查中被查到违纪，扣当事保安200元/次，情节严重的退回保安公司处理。</w:t>
      </w:r>
    </w:p>
    <w:p>
      <w:pPr>
        <w:spacing w:line="460" w:lineRule="exact"/>
        <w:ind w:left="76" w:leftChars="36" w:firstLine="480" w:firstLineChars="200"/>
        <w:rPr>
          <w:rFonts w:ascii="仿宋_GB2312" w:hAnsi="宋体" w:eastAsia="仿宋_GB2312"/>
          <w:color w:val="000000" w:themeColor="text1"/>
          <w:sz w:val="24"/>
          <w:szCs w:val="20"/>
        </w:rPr>
      </w:pPr>
      <w:r>
        <w:rPr>
          <w:rFonts w:hint="eastAsia" w:ascii="仿宋_GB2312" w:hAnsi="Verdana" w:eastAsia="仿宋_GB2312"/>
          <w:color w:val="000000" w:themeColor="text1"/>
          <w:sz w:val="24"/>
        </w:rPr>
        <w:t>（</w:t>
      </w:r>
      <w:r>
        <w:rPr>
          <w:rFonts w:hint="eastAsia" w:ascii="仿宋_GB2312" w:hAnsi="Verdana" w:eastAsia="仿宋_GB2312"/>
          <w:color w:val="000000" w:themeColor="text1"/>
          <w:sz w:val="24"/>
          <w:lang w:eastAsia="zh-CN"/>
        </w:rPr>
        <w:t>十一</w:t>
      </w:r>
      <w:r>
        <w:rPr>
          <w:rFonts w:hint="eastAsia" w:ascii="仿宋_GB2312" w:hAnsi="Verdana" w:eastAsia="仿宋_GB2312"/>
          <w:color w:val="000000" w:themeColor="text1"/>
          <w:sz w:val="24"/>
        </w:rPr>
        <w:t>）</w:t>
      </w:r>
      <w:r>
        <w:rPr>
          <w:rFonts w:hint="eastAsia" w:ascii="仿宋_GB2312" w:hAnsi="宋体" w:eastAsia="仿宋_GB2312"/>
          <w:color w:val="000000" w:themeColor="text1"/>
          <w:sz w:val="24"/>
          <w:szCs w:val="20"/>
        </w:rPr>
        <w:t>为调动保安队伍的工作积极性，进一步营造</w:t>
      </w:r>
      <w:r>
        <w:rPr>
          <w:rFonts w:ascii="仿宋_GB2312" w:hAnsi="宋体" w:eastAsia="仿宋_GB2312"/>
          <w:color w:val="000000" w:themeColor="text1"/>
          <w:sz w:val="24"/>
          <w:szCs w:val="20"/>
        </w:rPr>
        <w:t>弘扬正气</w:t>
      </w:r>
      <w:r>
        <w:rPr>
          <w:rFonts w:hint="eastAsia" w:ascii="仿宋_GB2312" w:hAnsi="宋体" w:eastAsia="仿宋_GB2312"/>
          <w:color w:val="000000" w:themeColor="text1"/>
          <w:sz w:val="24"/>
          <w:szCs w:val="20"/>
        </w:rPr>
        <w:t>、</w:t>
      </w:r>
      <w:r>
        <w:rPr>
          <w:rFonts w:ascii="仿宋_GB2312" w:hAnsi="宋体" w:eastAsia="仿宋_GB2312"/>
          <w:color w:val="000000" w:themeColor="text1"/>
          <w:sz w:val="24"/>
          <w:szCs w:val="20"/>
        </w:rPr>
        <w:t>奖先表优</w:t>
      </w:r>
      <w:r>
        <w:rPr>
          <w:rFonts w:hint="eastAsia" w:ascii="仿宋_GB2312" w:hAnsi="宋体" w:eastAsia="仿宋_GB2312"/>
          <w:color w:val="000000" w:themeColor="text1"/>
          <w:sz w:val="24"/>
          <w:szCs w:val="20"/>
        </w:rPr>
        <w:t>、</w:t>
      </w:r>
      <w:r>
        <w:rPr>
          <w:rFonts w:ascii="仿宋_GB2312" w:hAnsi="宋体" w:eastAsia="仿宋_GB2312"/>
          <w:color w:val="000000" w:themeColor="text1"/>
          <w:sz w:val="24"/>
          <w:szCs w:val="20"/>
        </w:rPr>
        <w:t>助人为乐的积极氛围</w:t>
      </w:r>
      <w:r>
        <w:rPr>
          <w:rFonts w:hint="eastAsia" w:ascii="仿宋_GB2312" w:hAnsi="宋体" w:eastAsia="仿宋_GB2312"/>
          <w:color w:val="000000" w:themeColor="text1"/>
          <w:sz w:val="24"/>
          <w:szCs w:val="20"/>
        </w:rPr>
        <w:t>，对保安队伍中受到表彰、有立功表现、好人好事、优秀保安等给予奖励，具体标准由</w:t>
      </w:r>
      <w:r>
        <w:rPr>
          <w:rFonts w:ascii="仿宋_GB2312" w:hAnsi="宋体" w:eastAsia="仿宋_GB2312"/>
          <w:color w:val="000000" w:themeColor="text1"/>
          <w:sz w:val="24"/>
          <w:szCs w:val="20"/>
        </w:rPr>
        <w:t>采购人</w:t>
      </w:r>
      <w:r>
        <w:rPr>
          <w:rFonts w:hint="eastAsia" w:ascii="仿宋_GB2312" w:hAnsi="宋体" w:eastAsia="仿宋_GB2312"/>
          <w:color w:val="000000" w:themeColor="text1"/>
          <w:sz w:val="24"/>
          <w:szCs w:val="20"/>
        </w:rPr>
        <w:t>视情形确定。</w:t>
      </w:r>
      <w:r>
        <w:rPr>
          <w:rFonts w:ascii="仿宋_GB2312" w:hAnsi="宋体" w:eastAsia="仿宋_GB2312"/>
          <w:color w:val="000000" w:themeColor="text1"/>
          <w:sz w:val="24"/>
          <w:szCs w:val="20"/>
        </w:rPr>
        <w:t>采购人</w:t>
      </w:r>
      <w:r>
        <w:rPr>
          <w:rFonts w:hint="eastAsia" w:ascii="仿宋_GB2312" w:hAnsi="宋体" w:eastAsia="仿宋_GB2312"/>
          <w:color w:val="000000" w:themeColor="text1"/>
          <w:sz w:val="24"/>
          <w:szCs w:val="20"/>
        </w:rPr>
        <w:t>每月将考核扣款和奖励情况提供给</w:t>
      </w:r>
      <w:r>
        <w:rPr>
          <w:rFonts w:ascii="仿宋_GB2312" w:hAnsi="Verdana" w:eastAsia="仿宋_GB2312"/>
          <w:color w:val="000000" w:themeColor="text1"/>
          <w:sz w:val="24"/>
        </w:rPr>
        <w:t>投标人</w:t>
      </w:r>
      <w:r>
        <w:rPr>
          <w:rFonts w:hint="eastAsia" w:ascii="仿宋_GB2312" w:hAnsi="宋体" w:eastAsia="仿宋_GB2312"/>
          <w:color w:val="000000" w:themeColor="text1"/>
          <w:sz w:val="24"/>
          <w:szCs w:val="20"/>
        </w:rPr>
        <w:t>，并在当月服务费中直接扣除。对有重大立</w:t>
      </w:r>
      <w:r>
        <w:rPr>
          <w:rFonts w:hint="eastAsia" w:ascii="仿宋_GB2312" w:hAnsi="Verdana" w:eastAsia="仿宋_GB2312"/>
          <w:color w:val="000000" w:themeColor="text1"/>
          <w:sz w:val="24"/>
        </w:rPr>
        <w:t>功表现的保安由医院另行奖励。</w:t>
      </w:r>
    </w:p>
    <w:p>
      <w:pPr>
        <w:spacing w:line="440" w:lineRule="exact"/>
        <w:ind w:firstLine="540" w:firstLineChars="224"/>
        <w:rPr>
          <w:rFonts w:ascii="仿宋_GB2312" w:hAnsi="Verdana" w:eastAsia="仿宋_GB2312"/>
          <w:b/>
          <w:color w:val="000000" w:themeColor="text1"/>
          <w:sz w:val="24"/>
        </w:rPr>
      </w:pPr>
      <w:r>
        <w:rPr>
          <w:rFonts w:hint="eastAsia" w:ascii="仿宋_GB2312" w:hAnsi="Verdana" w:eastAsia="仿宋_GB2312"/>
          <w:b/>
          <w:color w:val="000000" w:themeColor="text1"/>
          <w:sz w:val="24"/>
        </w:rPr>
        <w:t>八、其他</w:t>
      </w:r>
    </w:p>
    <w:p>
      <w:pPr>
        <w:spacing w:line="440" w:lineRule="exact"/>
        <w:ind w:firstLine="537" w:firstLineChars="224"/>
        <w:rPr>
          <w:rFonts w:ascii="仿宋_GB2312" w:hAnsi="Verdana" w:eastAsia="仿宋_GB2312"/>
          <w:color w:val="000000" w:themeColor="text1"/>
          <w:sz w:val="24"/>
        </w:rPr>
      </w:pPr>
      <w:r>
        <w:rPr>
          <w:rFonts w:hint="eastAsia" w:ascii="仿宋_GB2312" w:hAnsi="Verdana" w:eastAsia="仿宋_GB2312"/>
          <w:color w:val="000000" w:themeColor="text1"/>
          <w:sz w:val="24"/>
        </w:rPr>
        <w:t>（一）</w:t>
      </w:r>
      <w:r>
        <w:rPr>
          <w:rFonts w:hint="eastAsia" w:ascii="仿宋_GB2312" w:hAnsi="Verdana" w:eastAsia="仿宋_GB2312"/>
          <w:color w:val="000000" w:themeColor="text1"/>
          <w:sz w:val="24"/>
          <w:lang w:eastAsia="zh-CN"/>
        </w:rPr>
        <w:t>中标人</w:t>
      </w:r>
      <w:r>
        <w:rPr>
          <w:rFonts w:hint="eastAsia" w:ascii="仿宋_GB2312" w:hAnsi="Verdana" w:eastAsia="仿宋_GB2312"/>
          <w:color w:val="000000" w:themeColor="text1"/>
          <w:sz w:val="24"/>
        </w:rPr>
        <w:t>要加强对保安队员的法纪教育和业务培训，每月集中理论学习不少于6小时；其中规范化执勤、消防灭火、防暴训练等不少于4小时，并应建立日常培训工作台帐，培训情况由</w:t>
      </w:r>
      <w:r>
        <w:rPr>
          <w:rFonts w:ascii="仿宋_GB2312" w:hAnsi="Verdana" w:eastAsia="仿宋_GB2312"/>
          <w:color w:val="000000" w:themeColor="text1"/>
          <w:sz w:val="24"/>
        </w:rPr>
        <w:t>采购人</w:t>
      </w:r>
      <w:r>
        <w:rPr>
          <w:rFonts w:hint="eastAsia" w:ascii="仿宋_GB2312" w:hAnsi="Verdana" w:eastAsia="仿宋_GB2312"/>
          <w:color w:val="000000" w:themeColor="text1"/>
          <w:sz w:val="24"/>
        </w:rPr>
        <w:t>列入保安队伍考核内容。</w:t>
      </w:r>
    </w:p>
    <w:p>
      <w:pPr>
        <w:spacing w:line="440" w:lineRule="exact"/>
        <w:ind w:firstLine="537" w:firstLineChars="224"/>
        <w:rPr>
          <w:rFonts w:ascii="仿宋_GB2312" w:hAnsi="Verdana" w:eastAsia="仿宋_GB2312"/>
          <w:color w:val="000000" w:themeColor="text1"/>
          <w:sz w:val="24"/>
        </w:rPr>
      </w:pPr>
      <w:r>
        <w:rPr>
          <w:rFonts w:hint="eastAsia" w:ascii="仿宋_GB2312" w:hAnsi="Verdana" w:eastAsia="仿宋_GB2312"/>
          <w:color w:val="000000" w:themeColor="text1"/>
          <w:sz w:val="24"/>
        </w:rPr>
        <w:t>（二）医院内发生失窃并造成损失，视情况和职责由</w:t>
      </w:r>
      <w:r>
        <w:rPr>
          <w:rFonts w:hint="eastAsia" w:ascii="仿宋_GB2312" w:hAnsi="Verdana" w:eastAsia="仿宋_GB2312"/>
          <w:color w:val="000000" w:themeColor="text1"/>
          <w:sz w:val="24"/>
          <w:lang w:eastAsia="zh-CN"/>
        </w:rPr>
        <w:t>中标人</w:t>
      </w:r>
      <w:r>
        <w:rPr>
          <w:rFonts w:hint="eastAsia" w:ascii="仿宋_GB2312" w:hAnsi="Verdana" w:eastAsia="仿宋_GB2312"/>
          <w:color w:val="000000" w:themeColor="text1"/>
          <w:sz w:val="24"/>
        </w:rPr>
        <w:t>承担相应经济赔偿。</w:t>
      </w:r>
    </w:p>
    <w:p>
      <w:pPr>
        <w:spacing w:line="440" w:lineRule="exact"/>
        <w:ind w:firstLine="537" w:firstLineChars="224"/>
        <w:rPr>
          <w:rFonts w:hint="eastAsia" w:ascii="仿宋_GB2312" w:hAnsi="Verdana" w:eastAsia="仿宋_GB2312"/>
          <w:color w:val="000000" w:themeColor="text1"/>
          <w:sz w:val="24"/>
        </w:rPr>
      </w:pPr>
      <w:r>
        <w:rPr>
          <w:rFonts w:hint="eastAsia" w:ascii="仿宋_GB2312" w:hAnsi="Verdana" w:eastAsia="仿宋_GB2312"/>
          <w:color w:val="000000" w:themeColor="text1"/>
          <w:sz w:val="24"/>
        </w:rPr>
        <w:t>（三）</w:t>
      </w:r>
      <w:r>
        <w:rPr>
          <w:rFonts w:hint="eastAsia" w:ascii="仿宋_GB2312" w:hAnsi="Verdana" w:eastAsia="仿宋_GB2312"/>
          <w:color w:val="000000" w:themeColor="text1"/>
          <w:sz w:val="24"/>
          <w:lang w:eastAsia="zh-CN"/>
        </w:rPr>
        <w:t>中标人</w:t>
      </w:r>
      <w:r>
        <w:rPr>
          <w:rFonts w:hint="eastAsia" w:ascii="仿宋_GB2312" w:hAnsi="Verdana" w:eastAsia="仿宋_GB2312"/>
          <w:color w:val="000000" w:themeColor="text1"/>
          <w:sz w:val="24"/>
        </w:rPr>
        <w:t>必须与所派遣保安签订劳动合同，并办理委派手续，驻点保安若在工作期间发生工伤事故，则由</w:t>
      </w:r>
      <w:r>
        <w:rPr>
          <w:rFonts w:hint="eastAsia" w:ascii="仿宋_GB2312" w:hAnsi="Verdana" w:eastAsia="仿宋_GB2312"/>
          <w:color w:val="000000" w:themeColor="text1"/>
          <w:sz w:val="24"/>
          <w:lang w:eastAsia="zh-CN"/>
        </w:rPr>
        <w:t>中标人</w:t>
      </w:r>
      <w:r>
        <w:rPr>
          <w:rFonts w:hint="eastAsia" w:ascii="仿宋_GB2312" w:hAnsi="Verdana" w:eastAsia="仿宋_GB2312"/>
          <w:color w:val="000000" w:themeColor="text1"/>
          <w:sz w:val="24"/>
        </w:rPr>
        <w:t>依法承担赔偿责任，与</w:t>
      </w:r>
      <w:r>
        <w:rPr>
          <w:rFonts w:ascii="仿宋_GB2312" w:hAnsi="Verdana" w:eastAsia="仿宋_GB2312"/>
          <w:color w:val="000000" w:themeColor="text1"/>
          <w:sz w:val="24"/>
        </w:rPr>
        <w:t>采购人</w:t>
      </w:r>
      <w:r>
        <w:rPr>
          <w:rFonts w:hint="eastAsia" w:ascii="仿宋_GB2312" w:hAnsi="Verdana" w:eastAsia="仿宋_GB2312"/>
          <w:color w:val="000000" w:themeColor="text1"/>
          <w:sz w:val="24"/>
        </w:rPr>
        <w:t>无涉。</w:t>
      </w:r>
    </w:p>
    <w:p>
      <w:pPr>
        <w:spacing w:line="460" w:lineRule="exact"/>
        <w:ind w:firstLine="540" w:firstLineChars="224"/>
        <w:rPr>
          <w:rFonts w:ascii="仿宋_GB2312" w:hAnsi="Verdana" w:eastAsia="仿宋_GB2312"/>
          <w:b/>
          <w:color w:val="000000" w:themeColor="text1"/>
          <w:sz w:val="24"/>
        </w:rPr>
      </w:pPr>
      <w:r>
        <w:rPr>
          <w:rFonts w:hint="eastAsia" w:ascii="仿宋_GB2312" w:hAnsi="Verdana" w:eastAsia="仿宋_GB2312"/>
          <w:b/>
          <w:bCs/>
          <w:color w:val="000000" w:themeColor="text1"/>
          <w:sz w:val="24"/>
        </w:rPr>
        <w:t>九、</w:t>
      </w:r>
      <w:r>
        <w:rPr>
          <w:rFonts w:hint="eastAsia" w:ascii="仿宋_GB2312" w:hAnsi="Verdana" w:eastAsia="仿宋_GB2312"/>
          <w:b/>
          <w:bCs/>
          <w:color w:val="000000" w:themeColor="text1"/>
          <w:sz w:val="24"/>
          <w:lang w:eastAsia="zh-CN"/>
        </w:rPr>
        <w:t>投标报价</w:t>
      </w:r>
      <w:r>
        <w:rPr>
          <w:rFonts w:hint="eastAsia" w:ascii="仿宋_GB2312" w:hAnsi="Verdana" w:eastAsia="仿宋_GB2312"/>
          <w:b/>
          <w:color w:val="000000" w:themeColor="text1"/>
          <w:sz w:val="24"/>
        </w:rPr>
        <w:t>与付款方式</w:t>
      </w:r>
    </w:p>
    <w:p>
      <w:pPr>
        <w:spacing w:line="440" w:lineRule="exact"/>
        <w:ind w:firstLine="480" w:firstLineChars="200"/>
        <w:rPr>
          <w:rFonts w:ascii="仿宋_GB2312" w:hAnsi="宋体" w:eastAsia="仿宋_GB2312"/>
          <w:color w:val="000000" w:themeColor="text1"/>
          <w:sz w:val="24"/>
        </w:rPr>
      </w:pPr>
      <w:r>
        <w:rPr>
          <w:rFonts w:hint="eastAsia" w:ascii="仿宋_GB2312" w:hAnsi="Verdana" w:eastAsia="仿宋_GB2312"/>
          <w:color w:val="000000" w:themeColor="text1"/>
          <w:sz w:val="24"/>
        </w:rPr>
        <w:t>（一）</w:t>
      </w:r>
      <w:r>
        <w:rPr>
          <w:rFonts w:hint="eastAsia" w:ascii="仿宋_GB2312" w:hAnsi="Verdana" w:eastAsia="仿宋_GB2312"/>
          <w:color w:val="000000" w:themeColor="text1"/>
          <w:sz w:val="24"/>
          <w:lang w:eastAsia="zh-CN"/>
        </w:rPr>
        <w:t>本项目属于</w:t>
      </w:r>
      <w:r>
        <w:rPr>
          <w:rFonts w:hint="eastAsia" w:ascii="仿宋_GB2312" w:hAnsi="宋体" w:eastAsia="仿宋_GB2312"/>
          <w:color w:val="000000" w:themeColor="text1"/>
          <w:sz w:val="24"/>
        </w:rPr>
        <w:t>综合包干</w:t>
      </w:r>
      <w:r>
        <w:rPr>
          <w:rFonts w:hint="eastAsia" w:ascii="仿宋_GB2312" w:hAnsi="宋体" w:eastAsia="仿宋_GB2312"/>
          <w:color w:val="000000" w:themeColor="text1"/>
          <w:sz w:val="24"/>
          <w:lang w:eastAsia="zh-CN"/>
        </w:rPr>
        <w:t>制</w:t>
      </w:r>
      <w:r>
        <w:rPr>
          <w:rFonts w:hint="eastAsia" w:ascii="仿宋_GB2312" w:hAnsi="宋体" w:eastAsia="仿宋_GB2312"/>
          <w:color w:val="000000" w:themeColor="text1"/>
          <w:sz w:val="24"/>
        </w:rPr>
        <w:t>，</w:t>
      </w:r>
      <w:r>
        <w:rPr>
          <w:rFonts w:hint="eastAsia" w:ascii="仿宋_GB2312" w:hAnsi="宋体" w:eastAsia="仿宋_GB2312"/>
          <w:color w:val="000000" w:themeColor="text1"/>
          <w:sz w:val="24"/>
          <w:lang w:eastAsia="zh-CN"/>
        </w:rPr>
        <w:t>投标报价</w:t>
      </w:r>
      <w:r>
        <w:rPr>
          <w:rFonts w:hint="eastAsia" w:ascii="仿宋_GB2312" w:hAnsi="宋体" w:eastAsia="仿宋_GB2312"/>
          <w:color w:val="000000" w:themeColor="text1"/>
          <w:sz w:val="24"/>
        </w:rPr>
        <w:t>包括保安队员的工资、福利、培训、各种保险、服装（需根据采购人需求着装）、工具、安保装备等费用</w:t>
      </w:r>
      <w:r>
        <w:rPr>
          <w:rFonts w:hint="eastAsia" w:ascii="仿宋_GB2312" w:hAnsi="宋体" w:eastAsia="仿宋_GB2312"/>
          <w:color w:val="000000" w:themeColor="text1"/>
          <w:sz w:val="24"/>
          <w:lang w:eastAsia="zh-CN"/>
        </w:rPr>
        <w:t>、综合管理费及</w:t>
      </w:r>
      <w:r>
        <w:rPr>
          <w:rFonts w:hint="eastAsia" w:ascii="仿宋_GB2312" w:hAnsi="宋体" w:eastAsia="仿宋_GB2312"/>
          <w:color w:val="000000" w:themeColor="text1"/>
          <w:sz w:val="24"/>
        </w:rPr>
        <w:t>税费等，在开标一览表中按岗位等级列出具体明细。</w:t>
      </w:r>
    </w:p>
    <w:p>
      <w:pPr>
        <w:spacing w:line="480" w:lineRule="exact"/>
        <w:ind w:firstLine="480" w:firstLineChars="200"/>
        <w:rPr>
          <w:rFonts w:ascii="仿宋_GB2312" w:hAnsi="Verdana" w:eastAsia="仿宋_GB2312"/>
          <w:color w:val="000000" w:themeColor="text1"/>
          <w:sz w:val="24"/>
        </w:rPr>
      </w:pPr>
      <w:r>
        <w:rPr>
          <w:rFonts w:hint="eastAsia" w:ascii="仿宋_GB2312" w:hAnsi="Verdana" w:eastAsia="仿宋_GB2312"/>
          <w:color w:val="000000" w:themeColor="text1"/>
          <w:sz w:val="24"/>
        </w:rPr>
        <w:t>（二）</w:t>
      </w:r>
      <w:r>
        <w:rPr>
          <w:rFonts w:hint="eastAsia" w:ascii="仿宋_GB2312" w:eastAsia="仿宋_GB2312"/>
          <w:b w:val="0"/>
          <w:bCs/>
          <w:color w:val="000000" w:themeColor="text1"/>
          <w:sz w:val="24"/>
        </w:rPr>
        <w:t>投标人</w:t>
      </w:r>
      <w:r>
        <w:rPr>
          <w:rFonts w:hint="eastAsia" w:ascii="仿宋_GB2312" w:eastAsia="仿宋_GB2312"/>
          <w:b w:val="0"/>
          <w:bCs/>
          <w:color w:val="000000" w:themeColor="text1"/>
          <w:sz w:val="24"/>
          <w:lang w:eastAsia="zh-CN"/>
        </w:rPr>
        <w:t>须书面承诺</w:t>
      </w:r>
      <w:r>
        <w:rPr>
          <w:rFonts w:hint="eastAsia" w:ascii="仿宋_GB2312" w:eastAsia="仿宋_GB2312"/>
          <w:b w:val="0"/>
          <w:bCs/>
          <w:color w:val="000000" w:themeColor="text1"/>
          <w:sz w:val="24"/>
        </w:rPr>
        <w:t>除扣每人每月必需的综合管理费外，其余部分必须全额发放给队员，</w:t>
      </w:r>
      <w:r>
        <w:rPr>
          <w:rFonts w:hint="eastAsia" w:ascii="仿宋_GB2312" w:eastAsia="仿宋_GB2312"/>
          <w:color w:val="000000" w:themeColor="text1"/>
          <w:sz w:val="24"/>
        </w:rPr>
        <w:t>如有违反采购人有权解除合同，由此引起的经济损失由</w:t>
      </w:r>
      <w:r>
        <w:rPr>
          <w:rFonts w:hint="eastAsia" w:ascii="仿宋_GB2312" w:eastAsia="仿宋_GB2312"/>
          <w:color w:val="000000" w:themeColor="text1"/>
          <w:sz w:val="24"/>
          <w:lang w:eastAsia="zh-CN"/>
        </w:rPr>
        <w:t>中标人</w:t>
      </w:r>
      <w:r>
        <w:rPr>
          <w:rFonts w:hint="eastAsia" w:ascii="仿宋_GB2312" w:eastAsia="仿宋_GB2312"/>
          <w:color w:val="000000" w:themeColor="text1"/>
          <w:sz w:val="24"/>
        </w:rPr>
        <w:t>负责</w:t>
      </w:r>
      <w:r>
        <w:rPr>
          <w:rFonts w:hint="eastAsia" w:ascii="仿宋_GB2312" w:eastAsia="仿宋_GB2312"/>
          <w:color w:val="000000" w:themeColor="text1"/>
          <w:sz w:val="24"/>
          <w:highlight w:val="none"/>
        </w:rPr>
        <w:t>。</w:t>
      </w:r>
      <w:r>
        <w:rPr>
          <w:rFonts w:hint="eastAsia" w:ascii="仿宋_GB2312" w:eastAsia="仿宋_GB2312"/>
          <w:b/>
          <w:bCs/>
          <w:color w:val="000000" w:themeColor="text1"/>
          <w:sz w:val="24"/>
          <w:highlight w:val="none"/>
        </w:rPr>
        <w:t>(注：每人每月的综合管理费金额</w:t>
      </w:r>
      <w:r>
        <w:rPr>
          <w:rFonts w:hint="eastAsia" w:ascii="仿宋_GB2312" w:eastAsia="仿宋_GB2312"/>
          <w:b/>
          <w:bCs/>
          <w:color w:val="000000" w:themeColor="text1"/>
          <w:sz w:val="24"/>
          <w:highlight w:val="none"/>
          <w:lang w:eastAsia="zh-CN"/>
        </w:rPr>
        <w:t>在</w:t>
      </w:r>
      <w:r>
        <w:rPr>
          <w:rFonts w:hint="eastAsia" w:ascii="仿宋_GB2312" w:eastAsia="仿宋_GB2312"/>
          <w:b/>
          <w:bCs/>
          <w:color w:val="000000" w:themeColor="text1"/>
          <w:sz w:val="24"/>
          <w:highlight w:val="none"/>
        </w:rPr>
        <w:t>开标一览表中</w:t>
      </w:r>
      <w:r>
        <w:rPr>
          <w:rFonts w:hint="eastAsia" w:ascii="仿宋_GB2312" w:eastAsia="仿宋_GB2312"/>
          <w:b/>
          <w:bCs/>
          <w:color w:val="000000" w:themeColor="text1"/>
          <w:sz w:val="24"/>
          <w:highlight w:val="none"/>
          <w:lang w:eastAsia="zh-CN"/>
        </w:rPr>
        <w:t>列明</w:t>
      </w:r>
      <w:r>
        <w:rPr>
          <w:rFonts w:hint="eastAsia" w:ascii="仿宋_GB2312" w:eastAsia="仿宋_GB2312"/>
          <w:b/>
          <w:bCs/>
          <w:color w:val="000000" w:themeColor="text1"/>
          <w:sz w:val="24"/>
          <w:highlight w:val="none"/>
        </w:rPr>
        <w:t>）</w:t>
      </w:r>
    </w:p>
    <w:p>
      <w:pPr>
        <w:spacing w:line="440" w:lineRule="exact"/>
        <w:ind w:firstLine="537" w:firstLineChars="224"/>
        <w:rPr>
          <w:rFonts w:hint="eastAsia" w:ascii="仿宋_GB2312" w:hAnsi="Verdana" w:eastAsia="仿宋_GB2312"/>
          <w:color w:val="000000" w:themeColor="text1"/>
          <w:sz w:val="24"/>
        </w:rPr>
      </w:pPr>
      <w:r>
        <w:rPr>
          <w:rFonts w:hint="eastAsia" w:ascii="仿宋_GB2312" w:hAnsi="Verdana" w:eastAsia="仿宋_GB2312"/>
          <w:color w:val="000000" w:themeColor="text1"/>
          <w:sz w:val="24"/>
        </w:rPr>
        <w:t>（三）</w:t>
      </w:r>
      <w:r>
        <w:rPr>
          <w:rFonts w:hint="eastAsia" w:ascii="仿宋_GB2312" w:hAnsi="Verdana" w:eastAsia="仿宋_GB2312"/>
          <w:color w:val="000000" w:themeColor="text1"/>
          <w:sz w:val="24"/>
          <w:lang w:val="zh-CN"/>
        </w:rPr>
        <w:t>付款方式：按《浙江省财政厅关于进一步发挥政府采购政策 功能全力推动经济稳进提质的通知》（浙财采监〔2022〕3号）等文件要求执行，具体付款方式由双方协商后在合同中明确。</w:t>
      </w:r>
      <w:bookmarkStart w:id="137" w:name="_GoBack"/>
      <w:bookmarkEnd w:id="137"/>
    </w:p>
    <w:p>
      <w:pPr>
        <w:ind w:firstLine="482" w:firstLineChars="200"/>
        <w:rPr>
          <w:rFonts w:ascii="仿宋_GB2312" w:hAnsi="Verdana" w:eastAsia="仿宋_GB2312"/>
          <w:b/>
          <w:color w:val="000000" w:themeColor="text1"/>
          <w:sz w:val="24"/>
        </w:rPr>
      </w:pPr>
      <w:r>
        <w:rPr>
          <w:rFonts w:hint="eastAsia" w:ascii="仿宋_GB2312" w:hAnsi="Verdana" w:eastAsia="仿宋_GB2312"/>
          <w:b/>
          <w:color w:val="000000" w:themeColor="text1"/>
          <w:sz w:val="24"/>
        </w:rPr>
        <w:t>九、保安队员岗位安排</w:t>
      </w:r>
    </w:p>
    <w:tbl>
      <w:tblPr>
        <w:tblStyle w:val="63"/>
        <w:tblW w:w="9606" w:type="dxa"/>
        <w:tblInd w:w="0" w:type="dxa"/>
        <w:tblLayout w:type="autofit"/>
        <w:tblCellMar>
          <w:top w:w="0" w:type="dxa"/>
          <w:left w:w="108" w:type="dxa"/>
          <w:bottom w:w="0" w:type="dxa"/>
          <w:right w:w="108" w:type="dxa"/>
        </w:tblCellMar>
      </w:tblPr>
      <w:tblGrid>
        <w:gridCol w:w="469"/>
        <w:gridCol w:w="567"/>
        <w:gridCol w:w="1276"/>
        <w:gridCol w:w="2049"/>
        <w:gridCol w:w="709"/>
        <w:gridCol w:w="786"/>
        <w:gridCol w:w="1984"/>
        <w:gridCol w:w="1766"/>
      </w:tblGrid>
      <w:tr>
        <w:tblPrEx>
          <w:tblCellMar>
            <w:top w:w="0" w:type="dxa"/>
            <w:left w:w="108" w:type="dxa"/>
            <w:bottom w:w="0" w:type="dxa"/>
            <w:right w:w="108" w:type="dxa"/>
          </w:tblCellMar>
        </w:tblPrEx>
        <w:trPr>
          <w:trHeight w:val="702" w:hRule="atLeast"/>
        </w:trPr>
        <w:tc>
          <w:tcPr>
            <w:tcW w:w="46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_GB2312" w:hAnsi="仿宋_GB2312" w:eastAsia="仿宋_GB2312" w:cs="仿宋_GB2312"/>
                <w:b/>
                <w:bCs/>
                <w:color w:val="000000" w:themeColor="text1"/>
                <w:szCs w:val="21"/>
              </w:rPr>
            </w:pPr>
            <w:r>
              <w:rPr>
                <w:rFonts w:hint="eastAsia" w:ascii="仿宋_GB2312" w:hAnsi="仿宋_GB2312" w:eastAsia="仿宋_GB2312" w:cs="仿宋_GB2312"/>
                <w:b/>
                <w:bCs/>
                <w:color w:val="000000" w:themeColor="text1"/>
                <w:szCs w:val="21"/>
              </w:rPr>
              <w:t>序号</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b/>
                <w:bCs/>
                <w:color w:val="000000" w:themeColor="text1"/>
                <w:szCs w:val="21"/>
              </w:rPr>
            </w:pPr>
            <w:r>
              <w:rPr>
                <w:rFonts w:hint="eastAsia" w:ascii="仿宋_GB2312" w:hAnsi="仿宋_GB2312" w:eastAsia="仿宋_GB2312" w:cs="仿宋_GB2312"/>
                <w:b/>
                <w:bCs/>
                <w:color w:val="000000" w:themeColor="text1"/>
                <w:szCs w:val="21"/>
              </w:rPr>
              <w:t>院区</w:t>
            </w:r>
          </w:p>
        </w:tc>
        <w:tc>
          <w:tcPr>
            <w:tcW w:w="127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b/>
                <w:bCs/>
                <w:color w:val="000000" w:themeColor="text1"/>
                <w:szCs w:val="21"/>
              </w:rPr>
            </w:pPr>
            <w:r>
              <w:rPr>
                <w:rFonts w:hint="eastAsia" w:ascii="仿宋_GB2312" w:hAnsi="仿宋_GB2312" w:eastAsia="仿宋_GB2312" w:cs="仿宋_GB2312"/>
                <w:b/>
                <w:bCs/>
                <w:color w:val="000000" w:themeColor="text1"/>
                <w:szCs w:val="21"/>
              </w:rPr>
              <w:t>岗位</w:t>
            </w:r>
          </w:p>
        </w:tc>
        <w:tc>
          <w:tcPr>
            <w:tcW w:w="204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b/>
                <w:bCs/>
                <w:color w:val="000000" w:themeColor="text1"/>
                <w:szCs w:val="21"/>
              </w:rPr>
            </w:pPr>
            <w:r>
              <w:rPr>
                <w:rFonts w:hint="eastAsia" w:ascii="仿宋_GB2312" w:hAnsi="仿宋_GB2312" w:eastAsia="仿宋_GB2312" w:cs="仿宋_GB2312"/>
                <w:b/>
                <w:bCs/>
                <w:color w:val="000000" w:themeColor="text1"/>
                <w:szCs w:val="21"/>
              </w:rPr>
              <w:t>上班性质</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b/>
                <w:bCs/>
                <w:color w:val="000000" w:themeColor="text1"/>
                <w:szCs w:val="21"/>
              </w:rPr>
            </w:pPr>
            <w:r>
              <w:rPr>
                <w:rFonts w:hint="eastAsia" w:ascii="仿宋_GB2312" w:hAnsi="仿宋_GB2312" w:eastAsia="仿宋_GB2312" w:cs="仿宋_GB2312"/>
                <w:b/>
                <w:bCs/>
                <w:color w:val="000000" w:themeColor="text1"/>
                <w:szCs w:val="21"/>
              </w:rPr>
              <w:t>岗位数</w:t>
            </w:r>
          </w:p>
        </w:tc>
        <w:tc>
          <w:tcPr>
            <w:tcW w:w="7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b/>
                <w:bCs/>
                <w:color w:val="000000" w:themeColor="text1"/>
                <w:szCs w:val="21"/>
              </w:rPr>
            </w:pPr>
            <w:r>
              <w:rPr>
                <w:rFonts w:hint="eastAsia" w:ascii="仿宋_GB2312" w:hAnsi="仿宋_GB2312" w:eastAsia="仿宋_GB2312" w:cs="仿宋_GB2312"/>
                <w:b/>
                <w:bCs/>
                <w:color w:val="000000" w:themeColor="text1"/>
                <w:szCs w:val="21"/>
              </w:rPr>
              <w:t>岗位</w:t>
            </w:r>
          </w:p>
          <w:p>
            <w:pPr>
              <w:jc w:val="center"/>
              <w:rPr>
                <w:rFonts w:hint="eastAsia" w:ascii="仿宋_GB2312" w:hAnsi="仿宋_GB2312" w:eastAsia="仿宋_GB2312" w:cs="仿宋_GB2312"/>
                <w:b/>
                <w:bCs/>
                <w:color w:val="000000" w:themeColor="text1"/>
                <w:szCs w:val="21"/>
              </w:rPr>
            </w:pPr>
            <w:r>
              <w:rPr>
                <w:rFonts w:hint="eastAsia" w:ascii="仿宋_GB2312" w:hAnsi="仿宋_GB2312" w:eastAsia="仿宋_GB2312" w:cs="仿宋_GB2312"/>
                <w:b/>
                <w:bCs/>
                <w:color w:val="000000" w:themeColor="text1"/>
                <w:szCs w:val="21"/>
              </w:rPr>
              <w:t>等级</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b/>
                <w:bCs/>
                <w:color w:val="000000" w:themeColor="text1"/>
                <w:szCs w:val="21"/>
              </w:rPr>
            </w:pPr>
            <w:r>
              <w:rPr>
                <w:rFonts w:hint="eastAsia" w:ascii="仿宋_GB2312" w:hAnsi="仿宋_GB2312" w:eastAsia="仿宋_GB2312" w:cs="仿宋_GB2312"/>
                <w:b/>
                <w:bCs/>
                <w:color w:val="000000" w:themeColor="text1"/>
                <w:szCs w:val="21"/>
              </w:rPr>
              <w:t>工作要求</w:t>
            </w:r>
          </w:p>
        </w:tc>
        <w:tc>
          <w:tcPr>
            <w:tcW w:w="176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b/>
                <w:bCs/>
                <w:color w:val="000000" w:themeColor="text1"/>
                <w:szCs w:val="21"/>
              </w:rPr>
            </w:pPr>
            <w:r>
              <w:rPr>
                <w:rFonts w:hint="eastAsia" w:ascii="仿宋_GB2312" w:hAnsi="仿宋_GB2312" w:eastAsia="仿宋_GB2312" w:cs="仿宋_GB2312"/>
                <w:b/>
                <w:bCs/>
                <w:color w:val="000000" w:themeColor="text1"/>
                <w:szCs w:val="21"/>
              </w:rPr>
              <w:t>备注</w:t>
            </w:r>
          </w:p>
        </w:tc>
      </w:tr>
      <w:tr>
        <w:tblPrEx>
          <w:tblCellMar>
            <w:top w:w="0" w:type="dxa"/>
            <w:left w:w="108" w:type="dxa"/>
            <w:bottom w:w="0" w:type="dxa"/>
            <w:right w:w="108" w:type="dxa"/>
          </w:tblCellMar>
        </w:tblPrEx>
        <w:trPr>
          <w:trHeight w:val="702" w:hRule="atLeast"/>
        </w:trPr>
        <w:tc>
          <w:tcPr>
            <w:tcW w:w="4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1</w:t>
            </w:r>
          </w:p>
        </w:tc>
        <w:tc>
          <w:tcPr>
            <w:tcW w:w="567" w:type="dxa"/>
            <w:vMerge w:val="restart"/>
            <w:tcBorders>
              <w:top w:val="single" w:color="auto" w:sz="4" w:space="0"/>
              <w:left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中</w:t>
            </w:r>
          </w:p>
          <w:p>
            <w:pPr>
              <w:jc w:val="center"/>
              <w:rPr>
                <w:rFonts w:hint="eastAsia" w:ascii="仿宋_GB2312" w:hAnsi="仿宋_GB2312" w:eastAsia="仿宋_GB2312" w:cs="仿宋_GB2312"/>
                <w:color w:val="000000" w:themeColor="text1"/>
                <w:szCs w:val="21"/>
              </w:rPr>
            </w:pPr>
          </w:p>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心</w:t>
            </w:r>
          </w:p>
          <w:p>
            <w:pPr>
              <w:jc w:val="center"/>
              <w:rPr>
                <w:rFonts w:hint="eastAsia" w:ascii="仿宋_GB2312" w:hAnsi="仿宋_GB2312" w:eastAsia="仿宋_GB2312" w:cs="仿宋_GB2312"/>
                <w:color w:val="000000" w:themeColor="text1"/>
                <w:szCs w:val="21"/>
              </w:rPr>
            </w:pPr>
          </w:p>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院</w:t>
            </w:r>
          </w:p>
          <w:p>
            <w:pPr>
              <w:jc w:val="center"/>
              <w:rPr>
                <w:rFonts w:hint="eastAsia" w:ascii="仿宋_GB2312" w:hAnsi="仿宋_GB2312" w:eastAsia="仿宋_GB2312" w:cs="仿宋_GB2312"/>
                <w:color w:val="000000" w:themeColor="text1"/>
                <w:szCs w:val="21"/>
              </w:rPr>
            </w:pPr>
          </w:p>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区</w:t>
            </w:r>
          </w:p>
        </w:tc>
        <w:tc>
          <w:tcPr>
            <w:tcW w:w="127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队长</w:t>
            </w:r>
          </w:p>
        </w:tc>
        <w:tc>
          <w:tcPr>
            <w:tcW w:w="204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白班</w:t>
            </w:r>
          </w:p>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（7：00—19：00）</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7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A</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主持保安队日常管理工作及培训</w:t>
            </w:r>
          </w:p>
        </w:tc>
        <w:tc>
          <w:tcPr>
            <w:tcW w:w="176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兼安保突击队、志愿消防队副队长</w:t>
            </w:r>
          </w:p>
        </w:tc>
      </w:tr>
      <w:tr>
        <w:tblPrEx>
          <w:tblCellMar>
            <w:top w:w="0" w:type="dxa"/>
            <w:left w:w="108" w:type="dxa"/>
            <w:bottom w:w="0" w:type="dxa"/>
            <w:right w:w="108" w:type="dxa"/>
          </w:tblCellMar>
        </w:tblPrEx>
        <w:trPr>
          <w:trHeight w:val="702" w:hRule="atLeast"/>
        </w:trPr>
        <w:tc>
          <w:tcPr>
            <w:tcW w:w="4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2</w:t>
            </w:r>
          </w:p>
        </w:tc>
        <w:tc>
          <w:tcPr>
            <w:tcW w:w="567" w:type="dxa"/>
            <w:vMerge w:val="continue"/>
            <w:tcBorders>
              <w:left w:val="single" w:color="auto" w:sz="4" w:space="0"/>
              <w:right w:val="single" w:color="auto" w:sz="4" w:space="0"/>
            </w:tcBorders>
            <w:shd w:val="clear" w:color="auto" w:fill="auto"/>
            <w:vAlign w:val="center"/>
          </w:tcPr>
          <w:p>
            <w:pPr>
              <w:rPr>
                <w:rFonts w:hint="eastAsia" w:ascii="仿宋_GB2312" w:hAnsi="仿宋_GB2312" w:eastAsia="仿宋_GB2312" w:cs="仿宋_GB2312"/>
                <w:color w:val="000000" w:themeColor="text1"/>
                <w:szCs w:val="21"/>
              </w:rPr>
            </w:pPr>
          </w:p>
        </w:tc>
        <w:tc>
          <w:tcPr>
            <w:tcW w:w="127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夜班分队长</w:t>
            </w:r>
          </w:p>
        </w:tc>
        <w:tc>
          <w:tcPr>
            <w:tcW w:w="204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夜班</w:t>
            </w:r>
          </w:p>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（19:00-次日7:00）</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7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A</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szCs w:val="21"/>
              </w:rPr>
            </w:pPr>
            <w:r>
              <w:rPr>
                <w:rFonts w:hint="eastAsia" w:ascii="仿宋_GB2312" w:hAnsi="仿宋_GB2312" w:eastAsia="仿宋_GB2312" w:cs="仿宋_GB2312"/>
                <w:szCs w:val="21"/>
              </w:rPr>
              <w:t>主持夜班保安的日常管理工作，负责岗位督查和突发事件处置。</w:t>
            </w:r>
          </w:p>
        </w:tc>
        <w:tc>
          <w:tcPr>
            <w:tcW w:w="176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兼夜间安保突击队、志愿消防队副队长</w:t>
            </w:r>
          </w:p>
        </w:tc>
      </w:tr>
      <w:tr>
        <w:tblPrEx>
          <w:tblCellMar>
            <w:top w:w="0" w:type="dxa"/>
            <w:left w:w="108" w:type="dxa"/>
            <w:bottom w:w="0" w:type="dxa"/>
            <w:right w:w="108" w:type="dxa"/>
          </w:tblCellMar>
        </w:tblPrEx>
        <w:trPr>
          <w:trHeight w:val="1080" w:hRule="atLeast"/>
        </w:trPr>
        <w:tc>
          <w:tcPr>
            <w:tcW w:w="4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3</w:t>
            </w:r>
          </w:p>
        </w:tc>
        <w:tc>
          <w:tcPr>
            <w:tcW w:w="567" w:type="dxa"/>
            <w:vMerge w:val="continue"/>
            <w:tcBorders>
              <w:left w:val="single" w:color="auto" w:sz="4" w:space="0"/>
              <w:right w:val="single" w:color="auto" w:sz="4" w:space="0"/>
            </w:tcBorders>
            <w:vAlign w:val="center"/>
          </w:tcPr>
          <w:p>
            <w:pPr>
              <w:rPr>
                <w:rFonts w:hint="eastAsia" w:ascii="仿宋_GB2312" w:hAnsi="仿宋_GB2312" w:eastAsia="仿宋_GB2312" w:cs="仿宋_GB2312"/>
                <w:color w:val="000000" w:themeColor="text1"/>
                <w:szCs w:val="21"/>
              </w:rPr>
            </w:pPr>
          </w:p>
        </w:tc>
        <w:tc>
          <w:tcPr>
            <w:tcW w:w="127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西停车场入口</w:t>
            </w:r>
          </w:p>
        </w:tc>
        <w:tc>
          <w:tcPr>
            <w:tcW w:w="204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白班</w:t>
            </w:r>
          </w:p>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（7：00—19：00）</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7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C</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负责车辆引导等。</w:t>
            </w:r>
          </w:p>
        </w:tc>
        <w:tc>
          <w:tcPr>
            <w:tcW w:w="176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color w:val="FF0000"/>
                <w:szCs w:val="21"/>
              </w:rPr>
            </w:pPr>
          </w:p>
        </w:tc>
      </w:tr>
      <w:tr>
        <w:tblPrEx>
          <w:tblCellMar>
            <w:top w:w="0" w:type="dxa"/>
            <w:left w:w="108" w:type="dxa"/>
            <w:bottom w:w="0" w:type="dxa"/>
            <w:right w:w="108" w:type="dxa"/>
          </w:tblCellMar>
        </w:tblPrEx>
        <w:trPr>
          <w:trHeight w:val="1080" w:hRule="atLeast"/>
        </w:trPr>
        <w:tc>
          <w:tcPr>
            <w:tcW w:w="4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4</w:t>
            </w:r>
          </w:p>
        </w:tc>
        <w:tc>
          <w:tcPr>
            <w:tcW w:w="567" w:type="dxa"/>
            <w:vMerge w:val="continue"/>
            <w:tcBorders>
              <w:left w:val="single" w:color="auto" w:sz="4" w:space="0"/>
              <w:right w:val="single" w:color="auto" w:sz="4" w:space="0"/>
            </w:tcBorders>
            <w:vAlign w:val="center"/>
          </w:tcPr>
          <w:p>
            <w:pPr>
              <w:rPr>
                <w:rFonts w:hint="eastAsia" w:ascii="仿宋_GB2312" w:hAnsi="仿宋_GB2312" w:eastAsia="仿宋_GB2312" w:cs="仿宋_GB2312"/>
                <w:color w:val="000000" w:themeColor="text1"/>
                <w:szCs w:val="21"/>
              </w:rPr>
            </w:pPr>
          </w:p>
        </w:tc>
        <w:tc>
          <w:tcPr>
            <w:tcW w:w="127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急救通道</w:t>
            </w:r>
          </w:p>
        </w:tc>
        <w:tc>
          <w:tcPr>
            <w:tcW w:w="204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24小时</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7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C</w:t>
            </w:r>
          </w:p>
        </w:tc>
        <w:tc>
          <w:tcPr>
            <w:tcW w:w="1984" w:type="dxa"/>
            <w:tcBorders>
              <w:top w:val="single" w:color="auto" w:sz="4" w:space="0"/>
              <w:left w:val="nil"/>
              <w:bottom w:val="single" w:color="auto" w:sz="4" w:space="0"/>
              <w:right w:val="single" w:color="auto" w:sz="4" w:space="0"/>
            </w:tcBorders>
            <w:shd w:val="clear" w:color="auto" w:fill="auto"/>
            <w:vAlign w:val="center"/>
          </w:tcPr>
          <w:p>
            <w:pPr>
              <w:rPr>
                <w:rFonts w:hint="eastAsia" w:ascii="仿宋_GB2312" w:hAnsi="仿宋_GB2312" w:eastAsia="仿宋_GB2312" w:cs="仿宋_GB2312"/>
                <w:szCs w:val="21"/>
              </w:rPr>
            </w:pPr>
            <w:r>
              <w:rPr>
                <w:rFonts w:hint="eastAsia" w:ascii="仿宋_GB2312" w:hAnsi="仿宋_GB2312" w:eastAsia="仿宋_GB2312" w:cs="仿宋_GB2312"/>
                <w:szCs w:val="21"/>
              </w:rPr>
              <w:t>负责急救通道车辆引导和120车辆进出抬杆。</w:t>
            </w:r>
          </w:p>
        </w:tc>
        <w:tc>
          <w:tcPr>
            <w:tcW w:w="176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color w:val="000000" w:themeColor="text1"/>
                <w:szCs w:val="21"/>
              </w:rPr>
            </w:pPr>
          </w:p>
        </w:tc>
      </w:tr>
      <w:tr>
        <w:tblPrEx>
          <w:tblCellMar>
            <w:top w:w="0" w:type="dxa"/>
            <w:left w:w="108" w:type="dxa"/>
            <w:bottom w:w="0" w:type="dxa"/>
            <w:right w:w="108" w:type="dxa"/>
          </w:tblCellMar>
        </w:tblPrEx>
        <w:trPr>
          <w:trHeight w:val="1080" w:hRule="atLeast"/>
        </w:trPr>
        <w:tc>
          <w:tcPr>
            <w:tcW w:w="4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5</w:t>
            </w:r>
          </w:p>
        </w:tc>
        <w:tc>
          <w:tcPr>
            <w:tcW w:w="567" w:type="dxa"/>
            <w:vMerge w:val="continue"/>
            <w:tcBorders>
              <w:left w:val="single" w:color="auto" w:sz="4" w:space="0"/>
              <w:right w:val="single" w:color="auto" w:sz="4" w:space="0"/>
            </w:tcBorders>
            <w:vAlign w:val="center"/>
          </w:tcPr>
          <w:p>
            <w:pPr>
              <w:rPr>
                <w:rFonts w:hint="eastAsia" w:ascii="仿宋_GB2312" w:hAnsi="仿宋_GB2312" w:eastAsia="仿宋_GB2312" w:cs="仿宋_GB2312"/>
                <w:color w:val="000000" w:themeColor="text1"/>
                <w:szCs w:val="21"/>
              </w:rPr>
            </w:pPr>
          </w:p>
        </w:tc>
        <w:tc>
          <w:tcPr>
            <w:tcW w:w="127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门诊大门口</w:t>
            </w:r>
          </w:p>
        </w:tc>
        <w:tc>
          <w:tcPr>
            <w:tcW w:w="204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24小时</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7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B</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负责院前广场、门诊楼门前和车辆引导。</w:t>
            </w:r>
          </w:p>
        </w:tc>
        <w:tc>
          <w:tcPr>
            <w:tcW w:w="176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兼消防、</w:t>
            </w:r>
            <w:r>
              <w:rPr>
                <w:rFonts w:hint="eastAsia" w:ascii="仿宋_GB2312" w:hAnsi="仿宋_GB2312" w:eastAsia="仿宋_GB2312" w:cs="仿宋_GB2312"/>
                <w:szCs w:val="21"/>
                <w:lang w:eastAsia="zh-CN"/>
              </w:rPr>
              <w:t>治安</w:t>
            </w:r>
            <w:r>
              <w:rPr>
                <w:rFonts w:hint="eastAsia" w:ascii="仿宋_GB2312" w:hAnsi="仿宋_GB2312" w:eastAsia="仿宋_GB2312" w:cs="仿宋_GB2312"/>
                <w:szCs w:val="21"/>
              </w:rPr>
              <w:t>处突队员</w:t>
            </w:r>
          </w:p>
        </w:tc>
      </w:tr>
      <w:tr>
        <w:tblPrEx>
          <w:tblCellMar>
            <w:top w:w="0" w:type="dxa"/>
            <w:left w:w="108" w:type="dxa"/>
            <w:bottom w:w="0" w:type="dxa"/>
            <w:right w:w="108" w:type="dxa"/>
          </w:tblCellMar>
        </w:tblPrEx>
        <w:trPr>
          <w:trHeight w:val="1080" w:hRule="atLeast"/>
        </w:trPr>
        <w:tc>
          <w:tcPr>
            <w:tcW w:w="4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szCs w:val="21"/>
              </w:rPr>
            </w:pPr>
          </w:p>
        </w:tc>
        <w:tc>
          <w:tcPr>
            <w:tcW w:w="567" w:type="dxa"/>
            <w:vMerge w:val="continue"/>
            <w:tcBorders>
              <w:left w:val="single" w:color="auto" w:sz="4" w:space="0"/>
              <w:right w:val="single" w:color="auto" w:sz="4" w:space="0"/>
            </w:tcBorders>
            <w:vAlign w:val="center"/>
          </w:tcPr>
          <w:p>
            <w:pPr>
              <w:rPr>
                <w:rFonts w:hint="eastAsia" w:ascii="仿宋_GB2312" w:hAnsi="仿宋_GB2312" w:eastAsia="仿宋_GB2312" w:cs="仿宋_GB2312"/>
                <w:color w:val="000000" w:themeColor="text1"/>
                <w:szCs w:val="21"/>
              </w:rPr>
            </w:pPr>
          </w:p>
        </w:tc>
        <w:tc>
          <w:tcPr>
            <w:tcW w:w="127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门诊大门口</w:t>
            </w:r>
          </w:p>
        </w:tc>
        <w:tc>
          <w:tcPr>
            <w:tcW w:w="204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白班</w:t>
            </w:r>
          </w:p>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（7：00—19：00）</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7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C</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负责院前广场、门诊楼门前和车辆引导。</w:t>
            </w:r>
          </w:p>
        </w:tc>
        <w:tc>
          <w:tcPr>
            <w:tcW w:w="1766"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szCs w:val="21"/>
              </w:rPr>
            </w:pPr>
          </w:p>
        </w:tc>
      </w:tr>
      <w:tr>
        <w:tblPrEx>
          <w:tblCellMar>
            <w:top w:w="0" w:type="dxa"/>
            <w:left w:w="108" w:type="dxa"/>
            <w:bottom w:w="0" w:type="dxa"/>
            <w:right w:w="108" w:type="dxa"/>
          </w:tblCellMar>
        </w:tblPrEx>
        <w:trPr>
          <w:trHeight w:val="915" w:hRule="atLeast"/>
        </w:trPr>
        <w:tc>
          <w:tcPr>
            <w:tcW w:w="4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6</w:t>
            </w:r>
          </w:p>
        </w:tc>
        <w:tc>
          <w:tcPr>
            <w:tcW w:w="567" w:type="dxa"/>
            <w:vMerge w:val="continue"/>
            <w:tcBorders>
              <w:left w:val="single" w:color="auto" w:sz="4" w:space="0"/>
              <w:right w:val="single" w:color="auto" w:sz="4" w:space="0"/>
            </w:tcBorders>
            <w:vAlign w:val="center"/>
          </w:tcPr>
          <w:p>
            <w:pPr>
              <w:rPr>
                <w:rFonts w:hint="eastAsia" w:ascii="仿宋_GB2312" w:hAnsi="仿宋_GB2312" w:eastAsia="仿宋_GB2312" w:cs="仿宋_GB2312"/>
                <w:color w:val="000000" w:themeColor="text1"/>
                <w:szCs w:val="21"/>
              </w:rPr>
            </w:pPr>
          </w:p>
        </w:tc>
        <w:tc>
          <w:tcPr>
            <w:tcW w:w="127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巡逻岗</w:t>
            </w:r>
          </w:p>
        </w:tc>
        <w:tc>
          <w:tcPr>
            <w:tcW w:w="204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24小时</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7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B</w:t>
            </w:r>
          </w:p>
        </w:tc>
        <w:tc>
          <w:tcPr>
            <w:tcW w:w="1984" w:type="dxa"/>
            <w:tcBorders>
              <w:top w:val="single" w:color="auto" w:sz="4" w:space="0"/>
              <w:left w:val="nil"/>
              <w:bottom w:val="single" w:color="auto" w:sz="4" w:space="0"/>
              <w:right w:val="single" w:color="auto" w:sz="4" w:space="0"/>
            </w:tcBorders>
            <w:shd w:val="clear" w:color="auto" w:fill="auto"/>
            <w:vAlign w:val="center"/>
          </w:tcPr>
          <w:p>
            <w:pPr>
              <w:rPr>
                <w:rFonts w:hint="eastAsia" w:ascii="仿宋_GB2312" w:hAnsi="仿宋_GB2312" w:eastAsia="仿宋_GB2312" w:cs="仿宋_GB2312"/>
                <w:szCs w:val="21"/>
              </w:rPr>
            </w:pPr>
            <w:r>
              <w:rPr>
                <w:rFonts w:hint="eastAsia" w:ascii="仿宋_GB2312" w:hAnsi="仿宋_GB2312" w:eastAsia="仿宋_GB2312" w:cs="仿宋_GB2312"/>
                <w:szCs w:val="21"/>
              </w:rPr>
              <w:t>7：00-8：00引导地下室车辆停放，白天负责门诊治安巡逻，上午1人兼管120通道南侧车辆引导，夜间负责场外、地下室的治安及消防巡查，并处置院内突发事件。</w:t>
            </w:r>
          </w:p>
        </w:tc>
        <w:tc>
          <w:tcPr>
            <w:tcW w:w="1766"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szCs w:val="21"/>
              </w:rPr>
            </w:pPr>
            <w:r>
              <w:rPr>
                <w:rFonts w:hint="eastAsia" w:ascii="仿宋_GB2312" w:hAnsi="仿宋_GB2312" w:eastAsia="仿宋_GB2312" w:cs="仿宋_GB2312"/>
                <w:szCs w:val="21"/>
              </w:rPr>
              <w:t>兼消防、</w:t>
            </w:r>
            <w:r>
              <w:rPr>
                <w:rFonts w:hint="eastAsia" w:ascii="仿宋_GB2312" w:hAnsi="仿宋_GB2312" w:eastAsia="仿宋_GB2312" w:cs="仿宋_GB2312"/>
                <w:szCs w:val="21"/>
                <w:lang w:eastAsia="zh-CN"/>
              </w:rPr>
              <w:t>治安</w:t>
            </w:r>
            <w:r>
              <w:rPr>
                <w:rFonts w:hint="eastAsia" w:ascii="仿宋_GB2312" w:hAnsi="仿宋_GB2312" w:eastAsia="仿宋_GB2312" w:cs="仿宋_GB2312"/>
                <w:szCs w:val="21"/>
              </w:rPr>
              <w:t>处突队员</w:t>
            </w:r>
          </w:p>
        </w:tc>
      </w:tr>
      <w:tr>
        <w:tblPrEx>
          <w:tblCellMar>
            <w:top w:w="0" w:type="dxa"/>
            <w:left w:w="108" w:type="dxa"/>
            <w:bottom w:w="0" w:type="dxa"/>
            <w:right w:w="108" w:type="dxa"/>
          </w:tblCellMar>
        </w:tblPrEx>
        <w:trPr>
          <w:trHeight w:val="885" w:hRule="atLeast"/>
        </w:trPr>
        <w:tc>
          <w:tcPr>
            <w:tcW w:w="4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7</w:t>
            </w:r>
          </w:p>
        </w:tc>
        <w:tc>
          <w:tcPr>
            <w:tcW w:w="567" w:type="dxa"/>
            <w:vMerge w:val="continue"/>
            <w:tcBorders>
              <w:left w:val="single" w:color="auto" w:sz="4" w:space="0"/>
              <w:right w:val="single" w:color="auto" w:sz="4" w:space="0"/>
            </w:tcBorders>
            <w:vAlign w:val="center"/>
          </w:tcPr>
          <w:p>
            <w:pPr>
              <w:rPr>
                <w:rFonts w:hint="eastAsia" w:ascii="仿宋_GB2312" w:hAnsi="仿宋_GB2312" w:eastAsia="仿宋_GB2312" w:cs="仿宋_GB2312"/>
                <w:color w:val="000000" w:themeColor="text1"/>
                <w:szCs w:val="21"/>
              </w:rPr>
            </w:pPr>
          </w:p>
        </w:tc>
        <w:tc>
          <w:tcPr>
            <w:tcW w:w="127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西门卫（行政楼门口）</w:t>
            </w:r>
          </w:p>
        </w:tc>
        <w:tc>
          <w:tcPr>
            <w:tcW w:w="204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24小时</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7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C</w:t>
            </w:r>
          </w:p>
        </w:tc>
        <w:tc>
          <w:tcPr>
            <w:tcW w:w="1984" w:type="dxa"/>
            <w:tcBorders>
              <w:top w:val="single" w:color="auto" w:sz="4" w:space="0"/>
              <w:left w:val="nil"/>
              <w:bottom w:val="single" w:color="auto" w:sz="4" w:space="0"/>
              <w:right w:val="single" w:color="auto" w:sz="4" w:space="0"/>
            </w:tcBorders>
            <w:shd w:val="clear" w:color="auto" w:fill="auto"/>
            <w:vAlign w:val="center"/>
          </w:tcPr>
          <w:p>
            <w:pPr>
              <w:rPr>
                <w:rFonts w:hint="eastAsia" w:ascii="仿宋_GB2312" w:hAnsi="仿宋_GB2312" w:eastAsia="仿宋_GB2312" w:cs="仿宋_GB2312"/>
                <w:szCs w:val="21"/>
              </w:rPr>
            </w:pPr>
            <w:r>
              <w:rPr>
                <w:rFonts w:hint="eastAsia" w:ascii="仿宋_GB2312" w:hAnsi="仿宋_GB2312" w:eastAsia="仿宋_GB2312" w:cs="仿宋_GB2312"/>
                <w:szCs w:val="21"/>
              </w:rPr>
              <w:t>负责南停车场入口及行政楼周边的车辆（含非机动车）停放管理，兼管地下室西入口和西岗人值勤。</w:t>
            </w:r>
          </w:p>
        </w:tc>
        <w:tc>
          <w:tcPr>
            <w:tcW w:w="1766"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　</w:t>
            </w:r>
          </w:p>
        </w:tc>
      </w:tr>
      <w:tr>
        <w:tblPrEx>
          <w:tblCellMar>
            <w:top w:w="0" w:type="dxa"/>
            <w:left w:w="108" w:type="dxa"/>
            <w:bottom w:w="0" w:type="dxa"/>
            <w:right w:w="108" w:type="dxa"/>
          </w:tblCellMar>
        </w:tblPrEx>
        <w:trPr>
          <w:trHeight w:val="930" w:hRule="atLeast"/>
        </w:trPr>
        <w:tc>
          <w:tcPr>
            <w:tcW w:w="4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8</w:t>
            </w:r>
          </w:p>
        </w:tc>
        <w:tc>
          <w:tcPr>
            <w:tcW w:w="567" w:type="dxa"/>
            <w:vMerge w:val="continue"/>
            <w:tcBorders>
              <w:left w:val="single" w:color="auto" w:sz="4" w:space="0"/>
              <w:bottom w:val="single" w:color="auto" w:sz="4" w:space="0"/>
              <w:right w:val="single" w:color="auto" w:sz="4" w:space="0"/>
            </w:tcBorders>
            <w:vAlign w:val="center"/>
          </w:tcPr>
          <w:p>
            <w:pPr>
              <w:rPr>
                <w:rFonts w:hint="eastAsia" w:ascii="仿宋_GB2312" w:hAnsi="仿宋_GB2312" w:eastAsia="仿宋_GB2312" w:cs="仿宋_GB2312"/>
                <w:color w:val="000000" w:themeColor="text1"/>
                <w:szCs w:val="21"/>
              </w:rPr>
            </w:pPr>
          </w:p>
        </w:tc>
        <w:tc>
          <w:tcPr>
            <w:tcW w:w="127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9号楼</w:t>
            </w:r>
          </w:p>
        </w:tc>
        <w:tc>
          <w:tcPr>
            <w:tcW w:w="204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24小时</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7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C</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负责9号楼周围治安值勤及机动车与非机动车车辆引导</w:t>
            </w:r>
          </w:p>
        </w:tc>
        <w:tc>
          <w:tcPr>
            <w:tcW w:w="1766"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　</w:t>
            </w:r>
          </w:p>
        </w:tc>
      </w:tr>
      <w:tr>
        <w:tblPrEx>
          <w:tblCellMar>
            <w:top w:w="0" w:type="dxa"/>
            <w:left w:w="108" w:type="dxa"/>
            <w:bottom w:w="0" w:type="dxa"/>
            <w:right w:w="108" w:type="dxa"/>
          </w:tblCellMar>
        </w:tblPrEx>
        <w:trPr>
          <w:trHeight w:val="1120" w:hRule="atLeast"/>
        </w:trPr>
        <w:tc>
          <w:tcPr>
            <w:tcW w:w="4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9</w:t>
            </w:r>
          </w:p>
        </w:tc>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szCs w:val="21"/>
              </w:rPr>
            </w:pPr>
          </w:p>
        </w:tc>
        <w:tc>
          <w:tcPr>
            <w:tcW w:w="127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10号楼</w:t>
            </w:r>
          </w:p>
        </w:tc>
        <w:tc>
          <w:tcPr>
            <w:tcW w:w="204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24小时</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7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C</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负责10号楼周边的车辆停放管理和治安巡逻</w:t>
            </w:r>
          </w:p>
        </w:tc>
        <w:tc>
          <w:tcPr>
            <w:tcW w:w="1766"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　</w:t>
            </w:r>
          </w:p>
        </w:tc>
      </w:tr>
      <w:tr>
        <w:tblPrEx>
          <w:tblCellMar>
            <w:top w:w="0" w:type="dxa"/>
            <w:left w:w="108" w:type="dxa"/>
            <w:bottom w:w="0" w:type="dxa"/>
            <w:right w:w="108" w:type="dxa"/>
          </w:tblCellMar>
        </w:tblPrEx>
        <w:trPr>
          <w:trHeight w:val="524" w:hRule="atLeast"/>
        </w:trPr>
        <w:tc>
          <w:tcPr>
            <w:tcW w:w="4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10</w:t>
            </w:r>
          </w:p>
        </w:tc>
        <w:tc>
          <w:tcPr>
            <w:tcW w:w="567" w:type="dxa"/>
            <w:vMerge w:val="continue"/>
            <w:tcBorders>
              <w:left w:val="single" w:color="auto" w:sz="4" w:space="0"/>
              <w:right w:val="single" w:color="auto" w:sz="4" w:space="0"/>
            </w:tcBorders>
            <w:vAlign w:val="center"/>
          </w:tcPr>
          <w:p>
            <w:pPr>
              <w:rPr>
                <w:rFonts w:hint="eastAsia" w:ascii="仿宋_GB2312" w:hAnsi="仿宋_GB2312" w:eastAsia="仿宋_GB2312" w:cs="仿宋_GB2312"/>
                <w:color w:val="000000" w:themeColor="text1"/>
                <w:szCs w:val="21"/>
              </w:rPr>
            </w:pPr>
          </w:p>
        </w:tc>
        <w:tc>
          <w:tcPr>
            <w:tcW w:w="127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住院部南门入口</w:t>
            </w:r>
          </w:p>
        </w:tc>
        <w:tc>
          <w:tcPr>
            <w:tcW w:w="204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24小时</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7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B1人</w:t>
            </w:r>
          </w:p>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C1人</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负责住院部入口门前停车秩序维护，兼管住院部大厅治安值守</w:t>
            </w:r>
          </w:p>
        </w:tc>
        <w:tc>
          <w:tcPr>
            <w:tcW w:w="1766"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color w:val="000000" w:themeColor="text1"/>
                <w:szCs w:val="21"/>
              </w:rPr>
            </w:pPr>
            <w:r>
              <w:rPr>
                <w:rFonts w:hint="eastAsia" w:ascii="仿宋_GB2312" w:hAnsi="仿宋_GB2312" w:eastAsia="仿宋_GB2312" w:cs="仿宋_GB2312"/>
                <w:szCs w:val="21"/>
              </w:rPr>
              <w:t>B岗兼消防、</w:t>
            </w:r>
            <w:r>
              <w:rPr>
                <w:rFonts w:hint="eastAsia" w:ascii="仿宋_GB2312" w:hAnsi="仿宋_GB2312" w:eastAsia="仿宋_GB2312" w:cs="仿宋_GB2312"/>
                <w:szCs w:val="21"/>
                <w:lang w:eastAsia="zh-CN"/>
              </w:rPr>
              <w:t>治安</w:t>
            </w:r>
            <w:r>
              <w:rPr>
                <w:rFonts w:hint="eastAsia" w:ascii="仿宋_GB2312" w:hAnsi="仿宋_GB2312" w:eastAsia="仿宋_GB2312" w:cs="仿宋_GB2312"/>
                <w:szCs w:val="21"/>
              </w:rPr>
              <w:t>处突队员</w:t>
            </w:r>
          </w:p>
        </w:tc>
      </w:tr>
      <w:tr>
        <w:tblPrEx>
          <w:tblCellMar>
            <w:top w:w="0" w:type="dxa"/>
            <w:left w:w="108" w:type="dxa"/>
            <w:bottom w:w="0" w:type="dxa"/>
            <w:right w:w="108" w:type="dxa"/>
          </w:tblCellMar>
        </w:tblPrEx>
        <w:trPr>
          <w:trHeight w:val="983" w:hRule="atLeast"/>
        </w:trPr>
        <w:tc>
          <w:tcPr>
            <w:tcW w:w="469" w:type="dxa"/>
            <w:tcBorders>
              <w:top w:val="single" w:color="auto" w:sz="4" w:space="0"/>
              <w:left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11</w:t>
            </w:r>
          </w:p>
        </w:tc>
        <w:tc>
          <w:tcPr>
            <w:tcW w:w="567" w:type="dxa"/>
            <w:vMerge w:val="continue"/>
            <w:tcBorders>
              <w:left w:val="single" w:color="auto" w:sz="4" w:space="0"/>
              <w:right w:val="single" w:color="auto" w:sz="4" w:space="0"/>
            </w:tcBorders>
            <w:vAlign w:val="center"/>
          </w:tcPr>
          <w:p>
            <w:pPr>
              <w:rPr>
                <w:rFonts w:hint="eastAsia" w:ascii="仿宋_GB2312" w:hAnsi="仿宋_GB2312" w:eastAsia="仿宋_GB2312" w:cs="仿宋_GB2312"/>
                <w:color w:val="000000" w:themeColor="text1"/>
                <w:szCs w:val="21"/>
              </w:rPr>
            </w:pPr>
          </w:p>
        </w:tc>
        <w:tc>
          <w:tcPr>
            <w:tcW w:w="1276" w:type="dxa"/>
            <w:tcBorders>
              <w:top w:val="single" w:color="auto" w:sz="4" w:space="0"/>
              <w:left w:val="nil"/>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急诊区域</w:t>
            </w:r>
          </w:p>
        </w:tc>
        <w:tc>
          <w:tcPr>
            <w:tcW w:w="2049" w:type="dxa"/>
            <w:tcBorders>
              <w:top w:val="single" w:color="auto" w:sz="4" w:space="0"/>
              <w:left w:val="nil"/>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24小时</w:t>
            </w:r>
          </w:p>
        </w:tc>
        <w:tc>
          <w:tcPr>
            <w:tcW w:w="709" w:type="dxa"/>
            <w:tcBorders>
              <w:top w:val="single" w:color="auto" w:sz="4" w:space="0"/>
              <w:left w:val="nil"/>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786" w:type="dxa"/>
            <w:tcBorders>
              <w:top w:val="single" w:color="auto" w:sz="4" w:space="0"/>
              <w:left w:val="nil"/>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B</w:t>
            </w:r>
          </w:p>
        </w:tc>
        <w:tc>
          <w:tcPr>
            <w:tcW w:w="1984" w:type="dxa"/>
            <w:tcBorders>
              <w:top w:val="single" w:color="auto" w:sz="4" w:space="0"/>
              <w:left w:val="nil"/>
              <w:right w:val="single" w:color="auto" w:sz="4" w:space="0"/>
            </w:tcBorders>
            <w:shd w:val="clear" w:color="auto" w:fill="auto"/>
            <w:vAlign w:val="center"/>
          </w:tcPr>
          <w:p>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负责急诊区域值勤和治安巡逻，并兼任120担架员</w:t>
            </w:r>
          </w:p>
        </w:tc>
        <w:tc>
          <w:tcPr>
            <w:tcW w:w="1766" w:type="dxa"/>
            <w:tcBorders>
              <w:top w:val="single" w:color="auto" w:sz="4" w:space="0"/>
              <w:left w:val="nil"/>
              <w:right w:val="single" w:color="auto" w:sz="4" w:space="0"/>
            </w:tcBorders>
            <w:shd w:val="clear" w:color="auto" w:fill="auto"/>
            <w:vAlign w:val="center"/>
          </w:tcPr>
          <w:p>
            <w:pPr>
              <w:jc w:val="left"/>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　</w:t>
            </w:r>
          </w:p>
        </w:tc>
      </w:tr>
      <w:tr>
        <w:tblPrEx>
          <w:tblCellMar>
            <w:top w:w="0" w:type="dxa"/>
            <w:left w:w="108" w:type="dxa"/>
            <w:bottom w:w="0" w:type="dxa"/>
            <w:right w:w="108" w:type="dxa"/>
          </w:tblCellMar>
        </w:tblPrEx>
        <w:trPr>
          <w:trHeight w:val="607" w:hRule="atLeast"/>
        </w:trPr>
        <w:tc>
          <w:tcPr>
            <w:tcW w:w="4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12</w:t>
            </w:r>
          </w:p>
        </w:tc>
        <w:tc>
          <w:tcPr>
            <w:tcW w:w="567" w:type="dxa"/>
            <w:vMerge w:val="continue"/>
            <w:tcBorders>
              <w:left w:val="single" w:color="auto" w:sz="4" w:space="0"/>
              <w:right w:val="single" w:color="auto" w:sz="4" w:space="0"/>
            </w:tcBorders>
            <w:vAlign w:val="center"/>
          </w:tcPr>
          <w:p>
            <w:pPr>
              <w:rPr>
                <w:rFonts w:hint="eastAsia" w:ascii="仿宋_GB2312" w:hAnsi="仿宋_GB2312" w:eastAsia="仿宋_GB2312" w:cs="仿宋_GB2312"/>
                <w:color w:val="000000" w:themeColor="text1"/>
                <w:szCs w:val="21"/>
              </w:rPr>
            </w:pPr>
          </w:p>
        </w:tc>
        <w:tc>
          <w:tcPr>
            <w:tcW w:w="127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行政楼5楼</w:t>
            </w:r>
          </w:p>
        </w:tc>
        <w:tc>
          <w:tcPr>
            <w:tcW w:w="204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行政班</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7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C</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负责行政楼五层的治安值守</w:t>
            </w:r>
          </w:p>
        </w:tc>
        <w:tc>
          <w:tcPr>
            <w:tcW w:w="1766"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　</w:t>
            </w:r>
          </w:p>
        </w:tc>
      </w:tr>
      <w:tr>
        <w:tblPrEx>
          <w:tblCellMar>
            <w:top w:w="0" w:type="dxa"/>
            <w:left w:w="108" w:type="dxa"/>
            <w:bottom w:w="0" w:type="dxa"/>
            <w:right w:w="108" w:type="dxa"/>
          </w:tblCellMar>
        </w:tblPrEx>
        <w:trPr>
          <w:trHeight w:val="607" w:hRule="atLeast"/>
        </w:trPr>
        <w:tc>
          <w:tcPr>
            <w:tcW w:w="4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13</w:t>
            </w:r>
          </w:p>
        </w:tc>
        <w:tc>
          <w:tcPr>
            <w:tcW w:w="567" w:type="dxa"/>
            <w:vMerge w:val="continue"/>
            <w:tcBorders>
              <w:left w:val="single" w:color="auto" w:sz="4" w:space="0"/>
              <w:right w:val="single" w:color="auto" w:sz="4" w:space="0"/>
            </w:tcBorders>
            <w:vAlign w:val="center"/>
          </w:tcPr>
          <w:p>
            <w:pPr>
              <w:rPr>
                <w:rFonts w:hint="eastAsia" w:ascii="仿宋_GB2312" w:hAnsi="仿宋_GB2312" w:eastAsia="仿宋_GB2312" w:cs="仿宋_GB2312"/>
                <w:color w:val="000000" w:themeColor="text1"/>
                <w:szCs w:val="21"/>
              </w:rPr>
            </w:pPr>
          </w:p>
        </w:tc>
        <w:tc>
          <w:tcPr>
            <w:tcW w:w="127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收费岗班长加巡逻</w:t>
            </w:r>
          </w:p>
        </w:tc>
        <w:tc>
          <w:tcPr>
            <w:tcW w:w="204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7：00—19：00</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7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C</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负责停车收费日常工作兼车辆引导</w:t>
            </w:r>
          </w:p>
        </w:tc>
        <w:tc>
          <w:tcPr>
            <w:tcW w:w="1766"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color w:val="000000" w:themeColor="text1"/>
                <w:szCs w:val="21"/>
              </w:rPr>
            </w:pPr>
          </w:p>
        </w:tc>
      </w:tr>
      <w:tr>
        <w:tblPrEx>
          <w:tblCellMar>
            <w:top w:w="0" w:type="dxa"/>
            <w:left w:w="108" w:type="dxa"/>
            <w:bottom w:w="0" w:type="dxa"/>
            <w:right w:w="108" w:type="dxa"/>
          </w:tblCellMar>
        </w:tblPrEx>
        <w:trPr>
          <w:trHeight w:val="561" w:hRule="atLeast"/>
        </w:trPr>
        <w:tc>
          <w:tcPr>
            <w:tcW w:w="469" w:type="dxa"/>
            <w:tcBorders>
              <w:top w:val="single" w:color="auto" w:sz="4" w:space="0"/>
              <w:left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14</w:t>
            </w:r>
          </w:p>
        </w:tc>
        <w:tc>
          <w:tcPr>
            <w:tcW w:w="567" w:type="dxa"/>
            <w:vMerge w:val="continue"/>
            <w:tcBorders>
              <w:left w:val="single" w:color="auto" w:sz="4" w:space="0"/>
              <w:right w:val="single" w:color="auto" w:sz="4" w:space="0"/>
            </w:tcBorders>
            <w:vAlign w:val="center"/>
          </w:tcPr>
          <w:p>
            <w:pPr>
              <w:rPr>
                <w:rFonts w:hint="eastAsia" w:ascii="仿宋_GB2312" w:hAnsi="仿宋_GB2312" w:eastAsia="仿宋_GB2312" w:cs="仿宋_GB2312"/>
                <w:color w:val="0070C0"/>
                <w:szCs w:val="21"/>
              </w:rPr>
            </w:pPr>
          </w:p>
        </w:tc>
        <w:tc>
          <w:tcPr>
            <w:tcW w:w="1276" w:type="dxa"/>
            <w:tcBorders>
              <w:top w:val="single" w:color="auto" w:sz="4" w:space="0"/>
              <w:left w:val="nil"/>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收费岗亭（北1）</w:t>
            </w:r>
          </w:p>
        </w:tc>
        <w:tc>
          <w:tcPr>
            <w:tcW w:w="2049" w:type="dxa"/>
            <w:tcBorders>
              <w:top w:val="single" w:color="auto" w:sz="4" w:space="0"/>
              <w:left w:val="nil"/>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24小时</w:t>
            </w:r>
          </w:p>
        </w:tc>
        <w:tc>
          <w:tcPr>
            <w:tcW w:w="709" w:type="dxa"/>
            <w:tcBorders>
              <w:top w:val="single" w:color="auto" w:sz="4" w:space="0"/>
              <w:left w:val="nil"/>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786" w:type="dxa"/>
            <w:tcBorders>
              <w:top w:val="single" w:color="auto" w:sz="4" w:space="0"/>
              <w:left w:val="nil"/>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D</w:t>
            </w:r>
          </w:p>
        </w:tc>
        <w:tc>
          <w:tcPr>
            <w:tcW w:w="1984" w:type="dxa"/>
            <w:tcBorders>
              <w:top w:val="single" w:color="auto" w:sz="4" w:space="0"/>
              <w:left w:val="nil"/>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停车场收费</w:t>
            </w:r>
          </w:p>
        </w:tc>
        <w:tc>
          <w:tcPr>
            <w:tcW w:w="1766" w:type="dxa"/>
            <w:tcBorders>
              <w:top w:val="single" w:color="auto" w:sz="4" w:space="0"/>
              <w:left w:val="nil"/>
              <w:right w:val="single" w:color="auto" w:sz="4" w:space="0"/>
            </w:tcBorders>
            <w:shd w:val="clear" w:color="auto" w:fill="auto"/>
            <w:vAlign w:val="center"/>
          </w:tcPr>
          <w:p>
            <w:pPr>
              <w:jc w:val="left"/>
              <w:rPr>
                <w:rFonts w:hint="eastAsia" w:ascii="仿宋_GB2312" w:hAnsi="仿宋_GB2312" w:eastAsia="仿宋_GB2312" w:cs="仿宋_GB2312"/>
                <w:color w:val="000000" w:themeColor="text1"/>
                <w:szCs w:val="21"/>
              </w:rPr>
            </w:pPr>
          </w:p>
        </w:tc>
      </w:tr>
      <w:tr>
        <w:tblPrEx>
          <w:tblCellMar>
            <w:top w:w="0" w:type="dxa"/>
            <w:left w:w="108" w:type="dxa"/>
            <w:bottom w:w="0" w:type="dxa"/>
            <w:right w:w="108" w:type="dxa"/>
          </w:tblCellMar>
        </w:tblPrEx>
        <w:trPr>
          <w:trHeight w:val="558" w:hRule="atLeast"/>
        </w:trPr>
        <w:tc>
          <w:tcPr>
            <w:tcW w:w="4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15</w:t>
            </w:r>
          </w:p>
        </w:tc>
        <w:tc>
          <w:tcPr>
            <w:tcW w:w="567" w:type="dxa"/>
            <w:vMerge w:val="continue"/>
            <w:tcBorders>
              <w:left w:val="single" w:color="auto" w:sz="4" w:space="0"/>
              <w:right w:val="single" w:color="auto" w:sz="4" w:space="0"/>
            </w:tcBorders>
            <w:vAlign w:val="center"/>
          </w:tcPr>
          <w:p>
            <w:pPr>
              <w:rPr>
                <w:rFonts w:hint="eastAsia" w:ascii="仿宋_GB2312" w:hAnsi="仿宋_GB2312" w:eastAsia="仿宋_GB2312" w:cs="仿宋_GB2312"/>
                <w:color w:val="0070C0"/>
                <w:szCs w:val="21"/>
              </w:rPr>
            </w:pPr>
          </w:p>
        </w:tc>
        <w:tc>
          <w:tcPr>
            <w:tcW w:w="127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收费岗亭（西）</w:t>
            </w:r>
          </w:p>
        </w:tc>
        <w:tc>
          <w:tcPr>
            <w:tcW w:w="204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7：00—19：00</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7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D</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停车场收费</w:t>
            </w:r>
          </w:p>
        </w:tc>
        <w:tc>
          <w:tcPr>
            <w:tcW w:w="176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rPr>
            </w:pPr>
          </w:p>
        </w:tc>
      </w:tr>
      <w:tr>
        <w:tblPrEx>
          <w:tblCellMar>
            <w:top w:w="0" w:type="dxa"/>
            <w:left w:w="108" w:type="dxa"/>
            <w:bottom w:w="0" w:type="dxa"/>
            <w:right w:w="108" w:type="dxa"/>
          </w:tblCellMar>
        </w:tblPrEx>
        <w:trPr>
          <w:trHeight w:val="1011" w:hRule="atLeast"/>
        </w:trPr>
        <w:tc>
          <w:tcPr>
            <w:tcW w:w="4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16</w:t>
            </w:r>
          </w:p>
        </w:tc>
        <w:tc>
          <w:tcPr>
            <w:tcW w:w="567" w:type="dxa"/>
            <w:vMerge w:val="continue"/>
            <w:tcBorders>
              <w:left w:val="single" w:color="auto" w:sz="4" w:space="0"/>
              <w:bottom w:val="single" w:color="auto" w:sz="4" w:space="0"/>
              <w:right w:val="single" w:color="auto" w:sz="4" w:space="0"/>
            </w:tcBorders>
            <w:vAlign w:val="center"/>
          </w:tcPr>
          <w:p>
            <w:pPr>
              <w:rPr>
                <w:rFonts w:hint="eastAsia" w:ascii="仿宋_GB2312" w:hAnsi="仿宋_GB2312" w:eastAsia="仿宋_GB2312" w:cs="仿宋_GB2312"/>
                <w:color w:val="000000" w:themeColor="text1"/>
                <w:szCs w:val="21"/>
              </w:rPr>
            </w:pPr>
          </w:p>
        </w:tc>
        <w:tc>
          <w:tcPr>
            <w:tcW w:w="127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消控岗</w:t>
            </w:r>
          </w:p>
        </w:tc>
        <w:tc>
          <w:tcPr>
            <w:tcW w:w="204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24小时</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7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E</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负责消控室日常管理，并按消防要求做好日常消防巡检</w:t>
            </w:r>
          </w:p>
        </w:tc>
        <w:tc>
          <w:tcPr>
            <w:tcW w:w="176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szCs w:val="21"/>
              </w:rPr>
            </w:pPr>
          </w:p>
        </w:tc>
      </w:tr>
      <w:tr>
        <w:tblPrEx>
          <w:tblCellMar>
            <w:top w:w="0" w:type="dxa"/>
            <w:left w:w="108" w:type="dxa"/>
            <w:bottom w:w="0" w:type="dxa"/>
            <w:right w:w="108" w:type="dxa"/>
          </w:tblCellMar>
        </w:tblPrEx>
        <w:trPr>
          <w:trHeight w:val="702" w:hRule="atLeast"/>
        </w:trPr>
        <w:tc>
          <w:tcPr>
            <w:tcW w:w="4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17</w:t>
            </w:r>
          </w:p>
        </w:tc>
        <w:tc>
          <w:tcPr>
            <w:tcW w:w="5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70C0"/>
                <w:szCs w:val="21"/>
              </w:rPr>
            </w:pPr>
            <w:r>
              <w:rPr>
                <w:rFonts w:hint="eastAsia" w:ascii="仿宋_GB2312" w:hAnsi="仿宋_GB2312" w:eastAsia="仿宋_GB2312" w:cs="仿宋_GB2312"/>
                <w:szCs w:val="21"/>
              </w:rPr>
              <w:t>昌安院区</w:t>
            </w:r>
          </w:p>
        </w:tc>
        <w:tc>
          <w:tcPr>
            <w:tcW w:w="127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分队长（中心院区）</w:t>
            </w:r>
          </w:p>
        </w:tc>
        <w:tc>
          <w:tcPr>
            <w:tcW w:w="204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白班</w:t>
            </w:r>
          </w:p>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（7：00—19：00）</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7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A</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负责昌安院区保安队伍的日常管理工作及培训</w:t>
            </w:r>
          </w:p>
        </w:tc>
        <w:tc>
          <w:tcPr>
            <w:tcW w:w="1766"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　</w:t>
            </w:r>
          </w:p>
        </w:tc>
      </w:tr>
      <w:tr>
        <w:tblPrEx>
          <w:tblCellMar>
            <w:top w:w="0" w:type="dxa"/>
            <w:left w:w="108" w:type="dxa"/>
            <w:bottom w:w="0" w:type="dxa"/>
            <w:right w:w="108" w:type="dxa"/>
          </w:tblCellMar>
        </w:tblPrEx>
        <w:trPr>
          <w:trHeight w:val="702" w:hRule="atLeast"/>
        </w:trPr>
        <w:tc>
          <w:tcPr>
            <w:tcW w:w="4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18</w:t>
            </w: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_GB2312" w:eastAsia="仿宋_GB2312" w:cs="仿宋_GB2312"/>
                <w:color w:val="0070C0"/>
                <w:szCs w:val="21"/>
              </w:rPr>
            </w:pPr>
          </w:p>
        </w:tc>
        <w:tc>
          <w:tcPr>
            <w:tcW w:w="127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门卫及巡逻</w:t>
            </w:r>
          </w:p>
        </w:tc>
        <w:tc>
          <w:tcPr>
            <w:tcW w:w="204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24小时</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7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C1人</w:t>
            </w:r>
          </w:p>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B2人</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szCs w:val="21"/>
              </w:rPr>
            </w:pPr>
            <w:r>
              <w:rPr>
                <w:rFonts w:hint="eastAsia" w:ascii="仿宋_GB2312" w:hAnsi="仿宋_GB2312" w:eastAsia="仿宋_GB2312" w:cs="仿宋_GB2312"/>
                <w:szCs w:val="21"/>
              </w:rPr>
              <w:t>负责院内治安、消防巡逻和停车秩序维护</w:t>
            </w:r>
          </w:p>
        </w:tc>
        <w:tc>
          <w:tcPr>
            <w:tcW w:w="1766"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B岗</w:t>
            </w:r>
            <w:r>
              <w:rPr>
                <w:rFonts w:hint="eastAsia" w:ascii="仿宋_GB2312" w:hAnsi="仿宋_GB2312" w:eastAsia="仿宋_GB2312" w:cs="仿宋_GB2312"/>
                <w:szCs w:val="21"/>
              </w:rPr>
              <w:t>兼消防、</w:t>
            </w:r>
            <w:r>
              <w:rPr>
                <w:rFonts w:hint="eastAsia" w:ascii="仿宋_GB2312" w:hAnsi="仿宋_GB2312" w:eastAsia="仿宋_GB2312" w:cs="仿宋_GB2312"/>
                <w:szCs w:val="21"/>
                <w:lang w:eastAsia="zh-CN"/>
              </w:rPr>
              <w:t>治安</w:t>
            </w:r>
            <w:r>
              <w:rPr>
                <w:rFonts w:hint="eastAsia" w:ascii="仿宋_GB2312" w:hAnsi="仿宋_GB2312" w:eastAsia="仿宋_GB2312" w:cs="仿宋_GB2312"/>
                <w:szCs w:val="21"/>
              </w:rPr>
              <w:t>处突队员</w:t>
            </w:r>
          </w:p>
        </w:tc>
      </w:tr>
      <w:tr>
        <w:tblPrEx>
          <w:tblCellMar>
            <w:top w:w="0" w:type="dxa"/>
            <w:left w:w="108" w:type="dxa"/>
            <w:bottom w:w="0" w:type="dxa"/>
            <w:right w:w="108" w:type="dxa"/>
          </w:tblCellMar>
        </w:tblPrEx>
        <w:trPr>
          <w:trHeight w:val="554" w:hRule="atLeast"/>
        </w:trPr>
        <w:tc>
          <w:tcPr>
            <w:tcW w:w="46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19</w:t>
            </w: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_GB2312" w:eastAsia="仿宋_GB2312" w:cs="仿宋_GB2312"/>
                <w:color w:val="0070C0"/>
                <w:szCs w:val="21"/>
              </w:rPr>
            </w:pPr>
          </w:p>
        </w:tc>
        <w:tc>
          <w:tcPr>
            <w:tcW w:w="127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收费岗亭</w:t>
            </w:r>
          </w:p>
        </w:tc>
        <w:tc>
          <w:tcPr>
            <w:tcW w:w="204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7：00—22：00</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7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D</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停车场收费</w:t>
            </w:r>
          </w:p>
        </w:tc>
        <w:tc>
          <w:tcPr>
            <w:tcW w:w="1766"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color w:val="000000" w:themeColor="text1"/>
                <w:szCs w:val="21"/>
              </w:rPr>
            </w:pPr>
          </w:p>
        </w:tc>
      </w:tr>
      <w:tr>
        <w:tblPrEx>
          <w:tblCellMar>
            <w:top w:w="0" w:type="dxa"/>
            <w:left w:w="108" w:type="dxa"/>
            <w:bottom w:w="0" w:type="dxa"/>
            <w:right w:w="108" w:type="dxa"/>
          </w:tblCellMar>
        </w:tblPrEx>
        <w:trPr>
          <w:trHeight w:val="562" w:hRule="atLeast"/>
        </w:trPr>
        <w:tc>
          <w:tcPr>
            <w:tcW w:w="2312" w:type="dxa"/>
            <w:gridSpan w:val="3"/>
            <w:tcBorders>
              <w:top w:val="single" w:color="auto" w:sz="4" w:space="0"/>
              <w:left w:val="single" w:color="auto" w:sz="4" w:space="0"/>
              <w:bottom w:val="single" w:color="auto" w:sz="4" w:space="0"/>
              <w:right w:val="nil"/>
            </w:tcBorders>
            <w:shd w:val="clear" w:color="auto" w:fill="auto"/>
            <w:vAlign w:val="center"/>
          </w:tcPr>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总    计</w:t>
            </w:r>
          </w:p>
        </w:tc>
        <w:tc>
          <w:tcPr>
            <w:tcW w:w="204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　</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26</w:t>
            </w:r>
          </w:p>
        </w:tc>
        <w:tc>
          <w:tcPr>
            <w:tcW w:w="7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　</w:t>
            </w:r>
          </w:p>
        </w:tc>
        <w:tc>
          <w:tcPr>
            <w:tcW w:w="1984"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　</w:t>
            </w:r>
          </w:p>
        </w:tc>
        <w:tc>
          <w:tcPr>
            <w:tcW w:w="1766" w:type="dxa"/>
            <w:tcBorders>
              <w:top w:val="single" w:color="auto" w:sz="4" w:space="0"/>
              <w:left w:val="nil"/>
              <w:bottom w:val="single" w:color="auto" w:sz="4" w:space="0"/>
              <w:right w:val="single" w:color="auto" w:sz="4" w:space="0"/>
            </w:tcBorders>
            <w:shd w:val="clear" w:color="auto" w:fill="auto"/>
            <w:vAlign w:val="center"/>
          </w:tcPr>
          <w:p>
            <w:pPr>
              <w:jc w:val="left"/>
              <w:rPr>
                <w:rFonts w:hint="eastAsia"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Cs w:val="21"/>
              </w:rPr>
              <w:t>　</w:t>
            </w:r>
          </w:p>
        </w:tc>
      </w:tr>
    </w:tbl>
    <w:p>
      <w:pPr>
        <w:rPr>
          <w:rFonts w:ascii="仿宋_GB2312" w:hAnsi="Verdana" w:eastAsia="仿宋_GB2312"/>
          <w:b/>
          <w:color w:val="000000" w:themeColor="text1"/>
          <w:sz w:val="24"/>
        </w:rPr>
      </w:pPr>
    </w:p>
    <w:p>
      <w:pPr>
        <w:spacing w:line="440" w:lineRule="exact"/>
        <w:ind w:left="3120" w:right="420" w:hanging="3120" w:hangingChars="13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备注：（1）岗位等级要求：A:队长、分队长</w:t>
      </w:r>
    </w:p>
    <w:p>
      <w:pPr>
        <w:spacing w:line="440" w:lineRule="exact"/>
        <w:ind w:right="420"/>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w:t>
      </w:r>
      <w:r>
        <w:rPr>
          <w:rFonts w:hint="eastAsia" w:ascii="仿宋_GB2312" w:hAnsi="宋体" w:eastAsia="仿宋_GB2312"/>
          <w:color w:val="000000" w:themeColor="text1"/>
          <w:sz w:val="24"/>
          <w:lang w:val="en-US" w:eastAsia="zh-CN"/>
        </w:rPr>
        <w:t xml:space="preserve"> </w:t>
      </w:r>
      <w:r>
        <w:rPr>
          <w:rFonts w:hint="eastAsia" w:ascii="仿宋_GB2312" w:hAnsi="宋体" w:eastAsia="仿宋_GB2312"/>
          <w:color w:val="000000" w:themeColor="text1"/>
          <w:sz w:val="24"/>
        </w:rPr>
        <w:t xml:space="preserve"> B:队员（初中及以上学历）</w:t>
      </w:r>
    </w:p>
    <w:p>
      <w:pPr>
        <w:spacing w:line="440" w:lineRule="exact"/>
        <w:ind w:right="420"/>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w:t>
      </w:r>
      <w:r>
        <w:rPr>
          <w:rFonts w:hint="eastAsia" w:ascii="仿宋_GB2312" w:hAnsi="宋体" w:eastAsia="仿宋_GB2312"/>
          <w:color w:val="000000" w:themeColor="text1"/>
          <w:sz w:val="24"/>
          <w:lang w:val="en-US" w:eastAsia="zh-CN"/>
        </w:rPr>
        <w:t xml:space="preserve"> </w:t>
      </w:r>
      <w:r>
        <w:rPr>
          <w:rFonts w:hint="eastAsia" w:ascii="仿宋_GB2312" w:hAnsi="宋体" w:eastAsia="仿宋_GB2312"/>
          <w:color w:val="000000" w:themeColor="text1"/>
          <w:sz w:val="24"/>
        </w:rPr>
        <w:t>C:队员（初中及以上学历）</w:t>
      </w:r>
    </w:p>
    <w:p>
      <w:pPr>
        <w:spacing w:line="440" w:lineRule="exact"/>
        <w:ind w:left="3120" w:right="420" w:hanging="3120" w:hangingChars="13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w:t>
      </w:r>
      <w:r>
        <w:rPr>
          <w:rFonts w:hint="eastAsia" w:ascii="仿宋_GB2312" w:hAnsi="宋体" w:eastAsia="仿宋_GB2312"/>
          <w:color w:val="000000" w:themeColor="text1"/>
          <w:sz w:val="24"/>
          <w:lang w:val="en-US" w:eastAsia="zh-CN"/>
        </w:rPr>
        <w:t xml:space="preserve"> </w:t>
      </w:r>
      <w:r>
        <w:rPr>
          <w:rFonts w:hint="eastAsia" w:ascii="仿宋_GB2312" w:hAnsi="宋体" w:eastAsia="仿宋_GB2312"/>
          <w:color w:val="000000" w:themeColor="text1"/>
          <w:sz w:val="24"/>
        </w:rPr>
        <w:t xml:space="preserve">  D:收费岗人员（会简单操作电脑、简单</w:t>
      </w:r>
      <w:r>
        <w:rPr>
          <w:rFonts w:ascii="仿宋_GB2312" w:hAnsi="宋体" w:eastAsia="仿宋_GB2312"/>
          <w:color w:val="000000" w:themeColor="text1"/>
          <w:sz w:val="24"/>
        </w:rPr>
        <w:t>记账，</w:t>
      </w:r>
      <w:r>
        <w:rPr>
          <w:rFonts w:hint="eastAsia" w:ascii="仿宋_GB2312" w:hAnsi="宋体" w:eastAsia="仿宋_GB2312"/>
          <w:color w:val="000000" w:themeColor="text1"/>
          <w:sz w:val="24"/>
        </w:rPr>
        <w:t>初中及以上学历）</w:t>
      </w:r>
    </w:p>
    <w:p>
      <w:pPr>
        <w:spacing w:line="440" w:lineRule="exact"/>
        <w:ind w:left="3112" w:leftChars="1482" w:right="420" w:firstLine="0" w:firstLineChars="0"/>
        <w:jc w:val="left"/>
        <w:rPr>
          <w:rFonts w:ascii="仿宋_GB2312" w:hAnsi="宋体" w:eastAsia="仿宋_GB2312"/>
          <w:color w:val="000000" w:themeColor="text1"/>
          <w:sz w:val="24"/>
        </w:rPr>
      </w:pPr>
      <w:r>
        <w:rPr>
          <w:rFonts w:hint="eastAsia" w:ascii="仿宋_GB2312" w:hAnsi="宋体" w:eastAsia="仿宋_GB2312"/>
          <w:color w:val="000000" w:themeColor="text1"/>
          <w:sz w:val="24"/>
        </w:rPr>
        <w:t>E:消控岗人员（会简单操作电脑、初中及以上学历）</w:t>
      </w:r>
    </w:p>
    <w:p>
      <w:pPr>
        <w:spacing w:line="440" w:lineRule="exact"/>
        <w:ind w:right="420" w:firstLine="600" w:firstLineChars="250"/>
        <w:jc w:val="left"/>
        <w:rPr>
          <w:rFonts w:ascii="仿宋_GB2312" w:hAnsi="宋体" w:eastAsia="仿宋_GB2312"/>
          <w:sz w:val="24"/>
          <w:szCs w:val="20"/>
        </w:rPr>
      </w:pPr>
      <w:r>
        <w:rPr>
          <w:rFonts w:hint="eastAsia" w:ascii="仿宋_GB2312" w:hAnsi="宋体" w:eastAsia="仿宋_GB2312"/>
          <w:sz w:val="24"/>
        </w:rPr>
        <w:t>（2）各</w:t>
      </w:r>
      <w:r>
        <w:rPr>
          <w:rFonts w:ascii="仿宋_GB2312" w:hAnsi="宋体" w:eastAsia="仿宋_GB2312"/>
          <w:sz w:val="24"/>
        </w:rPr>
        <w:t>岗位</w:t>
      </w:r>
      <w:r>
        <w:rPr>
          <w:rFonts w:hint="eastAsia" w:ascii="仿宋_GB2312" w:hAnsi="宋体" w:eastAsia="仿宋_GB2312"/>
          <w:sz w:val="24"/>
        </w:rPr>
        <w:t>的</w:t>
      </w:r>
      <w:r>
        <w:rPr>
          <w:rFonts w:ascii="仿宋_GB2312" w:hAnsi="宋体" w:eastAsia="仿宋_GB2312"/>
          <w:sz w:val="24"/>
        </w:rPr>
        <w:t>人员安排由</w:t>
      </w:r>
      <w:r>
        <w:rPr>
          <w:rFonts w:hint="eastAsia" w:ascii="仿宋_GB2312" w:hAnsi="宋体" w:eastAsia="仿宋_GB2312"/>
          <w:sz w:val="24"/>
          <w:lang w:eastAsia="zh-CN"/>
        </w:rPr>
        <w:t>中标人</w:t>
      </w:r>
      <w:r>
        <w:rPr>
          <w:rFonts w:ascii="仿宋_GB2312" w:hAnsi="宋体" w:eastAsia="仿宋_GB2312"/>
          <w:sz w:val="24"/>
        </w:rPr>
        <w:t>负责，</w:t>
      </w:r>
      <w:r>
        <w:rPr>
          <w:rFonts w:hint="eastAsia" w:ascii="仿宋_GB2312" w:hAnsi="宋体" w:eastAsia="仿宋_GB2312"/>
          <w:sz w:val="24"/>
        </w:rPr>
        <w:t>每周工作</w:t>
      </w:r>
      <w:r>
        <w:rPr>
          <w:rFonts w:ascii="仿宋_GB2312" w:hAnsi="宋体" w:eastAsia="仿宋_GB2312"/>
          <w:sz w:val="24"/>
        </w:rPr>
        <w:t>时间</w:t>
      </w:r>
      <w:r>
        <w:rPr>
          <w:rFonts w:hint="eastAsia" w:ascii="仿宋_GB2312" w:hAnsi="宋体" w:eastAsia="仿宋_GB2312"/>
          <w:sz w:val="24"/>
        </w:rPr>
        <w:t>应符合</w:t>
      </w:r>
      <w:r>
        <w:rPr>
          <w:rFonts w:hint="eastAsia" w:ascii="仿宋_GB2312" w:hAnsi="宋体" w:eastAsia="仿宋_GB2312"/>
          <w:sz w:val="24"/>
        </w:rPr>
        <w:fldChar w:fldCharType="begin"/>
      </w:r>
      <w:r>
        <w:rPr>
          <w:rFonts w:hint="eastAsia" w:ascii="仿宋_GB2312" w:hAnsi="宋体" w:eastAsia="仿宋_GB2312"/>
          <w:sz w:val="24"/>
        </w:rPr>
        <w:instrText xml:space="preserve"> HYPERLINK "http://www.baidu.com/link?url=vd0zEZDmDkKdIFbcCJD6JM77LOUY_a3tiGT8ybERQFehsLSCQxEnP9ykBgR85fws4kKWTNVmVS_S0VH_tRoNeGQpz8Cy7PnyhJFJH2GVE3e" \t "https://www.baidu.com/_blank" </w:instrText>
      </w:r>
      <w:r>
        <w:rPr>
          <w:rFonts w:hint="eastAsia" w:ascii="仿宋_GB2312" w:hAnsi="宋体" w:eastAsia="仿宋_GB2312"/>
          <w:sz w:val="24"/>
        </w:rPr>
        <w:fldChar w:fldCharType="separate"/>
      </w:r>
      <w:r>
        <w:rPr>
          <w:rFonts w:hint="eastAsia" w:ascii="仿宋_GB2312" w:hAnsi="宋体" w:eastAsia="仿宋_GB2312"/>
          <w:sz w:val="24"/>
        </w:rPr>
        <w:t>《中华人民共和国劳动法》</w:t>
      </w:r>
      <w:r>
        <w:rPr>
          <w:rFonts w:hint="eastAsia" w:ascii="仿宋_GB2312" w:hAnsi="宋体" w:eastAsia="仿宋_GB2312"/>
          <w:sz w:val="24"/>
        </w:rPr>
        <w:fldChar w:fldCharType="end"/>
      </w:r>
      <w:r>
        <w:rPr>
          <w:rFonts w:hint="eastAsia" w:ascii="仿宋_GB2312" w:hAnsi="宋体" w:eastAsia="仿宋_GB2312"/>
          <w:sz w:val="24"/>
        </w:rPr>
        <w:t>要求</w:t>
      </w:r>
      <w:r>
        <w:rPr>
          <w:rFonts w:ascii="仿宋_GB2312" w:hAnsi="宋体" w:eastAsia="仿宋_GB2312"/>
          <w:sz w:val="24"/>
        </w:rPr>
        <w:t>。</w:t>
      </w:r>
      <w:r>
        <w:rPr>
          <w:rFonts w:hint="eastAsia" w:ascii="仿宋_GB2312" w:hAnsi="宋体" w:eastAsia="仿宋_GB2312"/>
          <w:sz w:val="24"/>
        </w:rPr>
        <w:t>需提供拟派遣人员名单汇总表及</w:t>
      </w:r>
      <w:r>
        <w:rPr>
          <w:rFonts w:ascii="仿宋_GB2312" w:hAnsi="宋体" w:eastAsia="仿宋_GB2312"/>
          <w:sz w:val="24"/>
        </w:rPr>
        <w:t>排班方式说明</w:t>
      </w:r>
      <w:r>
        <w:rPr>
          <w:rFonts w:hint="eastAsia" w:ascii="仿宋_GB2312" w:hAnsi="宋体" w:eastAsia="仿宋_GB2312"/>
          <w:sz w:val="24"/>
        </w:rPr>
        <w:t>（格式见附件</w:t>
      </w:r>
      <w:r>
        <w:rPr>
          <w:rFonts w:hint="eastAsia" w:ascii="仿宋_GB2312" w:hAnsi="宋体" w:eastAsia="仿宋_GB2312"/>
          <w:sz w:val="24"/>
          <w:szCs w:val="20"/>
        </w:rPr>
        <w:t>）。</w:t>
      </w:r>
    </w:p>
    <w:p>
      <w:pPr>
        <w:spacing w:line="440" w:lineRule="exact"/>
        <w:ind w:right="420" w:firstLine="480" w:firstLineChars="200"/>
        <w:jc w:val="left"/>
        <w:rPr>
          <w:rFonts w:hint="eastAsia" w:ascii="仿宋_GB2312" w:hAnsi="宋体" w:eastAsia="仿宋_GB2312"/>
          <w:color w:val="000000" w:themeColor="text1"/>
          <w:sz w:val="24"/>
          <w:lang w:val="en-US" w:eastAsia="zh-CN"/>
        </w:rPr>
      </w:pPr>
      <w:r>
        <w:rPr>
          <w:rFonts w:hint="eastAsia" w:ascii="仿宋_GB2312" w:hAnsi="宋体" w:eastAsia="仿宋_GB2312"/>
          <w:color w:val="000000" w:themeColor="text1"/>
          <w:sz w:val="24"/>
          <w:lang w:eastAsia="zh-CN"/>
        </w:rPr>
        <w:t>（</w:t>
      </w:r>
      <w:r>
        <w:rPr>
          <w:rFonts w:hint="eastAsia" w:ascii="仿宋_GB2312" w:hAnsi="宋体" w:eastAsia="仿宋_GB2312"/>
          <w:color w:val="000000" w:themeColor="text1"/>
          <w:sz w:val="24"/>
          <w:lang w:val="en-US" w:eastAsia="zh-CN"/>
        </w:rPr>
        <w:t>3）驻场经理1名，要求全面负责医院日常安保管理工作。</w:t>
      </w:r>
    </w:p>
    <w:p>
      <w:pPr>
        <w:spacing w:line="440" w:lineRule="exact"/>
        <w:ind w:right="420" w:firstLine="480" w:firstLineChars="200"/>
        <w:jc w:val="left"/>
        <w:rPr>
          <w:rFonts w:hint="default" w:ascii="仿宋_GB2312" w:hAnsi="宋体" w:eastAsia="仿宋_GB2312"/>
          <w:color w:val="000000" w:themeColor="text1"/>
          <w:sz w:val="24"/>
        </w:rPr>
      </w:pPr>
      <w:r>
        <w:rPr>
          <w:rFonts w:hint="eastAsia" w:ascii="仿宋_GB2312" w:hAnsi="宋体" w:eastAsia="仿宋_GB2312"/>
          <w:color w:val="000000" w:themeColor="text1"/>
          <w:sz w:val="24"/>
          <w:lang w:val="en-US" w:eastAsia="zh-CN"/>
        </w:rPr>
        <w:t>（4）所有入职保安人员清单需要提交采购单位审核。</w:t>
      </w:r>
    </w:p>
    <w:p>
      <w:pPr>
        <w:spacing w:line="360" w:lineRule="auto"/>
        <w:rPr>
          <w:rFonts w:ascii="仿宋_GB2312" w:hAnsi="宋体" w:eastAsia="仿宋_GB2312"/>
          <w:b/>
          <w:sz w:val="24"/>
        </w:rPr>
      </w:pPr>
      <w:r>
        <w:rPr>
          <w:rFonts w:hint="eastAsia" w:ascii="仿宋_GB2312" w:hAnsi="宋体" w:eastAsia="仿宋_GB2312"/>
          <w:b/>
          <w:sz w:val="24"/>
        </w:rPr>
        <w:t>十、设施设备配置承诺</w:t>
      </w:r>
    </w:p>
    <w:p>
      <w:pPr>
        <w:spacing w:line="360" w:lineRule="auto"/>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（根据</w:t>
      </w:r>
      <w:r>
        <w:rPr>
          <w:rFonts w:ascii="仿宋_GB2312" w:hAnsi="仿宋_GB2312" w:eastAsia="仿宋_GB2312" w:cs="仿宋_GB2312"/>
          <w:color w:val="000000"/>
          <w:sz w:val="24"/>
        </w:rPr>
        <w:t>采购人</w:t>
      </w:r>
      <w:r>
        <w:rPr>
          <w:rFonts w:hint="eastAsia" w:ascii="仿宋_GB2312" w:hAnsi="仿宋_GB2312" w:eastAsia="仿宋_GB2312" w:cs="仿宋_GB2312"/>
          <w:color w:val="000000"/>
          <w:sz w:val="24"/>
        </w:rPr>
        <w:t>日常安保需求及招标文件要求编制，物权归属</w:t>
      </w:r>
      <w:r>
        <w:rPr>
          <w:rFonts w:hint="eastAsia" w:ascii="仿宋_GB2312" w:hAnsi="仿宋_GB2312" w:eastAsia="仿宋_GB2312" w:cs="仿宋_GB2312"/>
          <w:color w:val="000000"/>
          <w:sz w:val="24"/>
          <w:lang w:eastAsia="zh-CN"/>
        </w:rPr>
        <w:t>中标人</w:t>
      </w:r>
      <w:r>
        <w:rPr>
          <w:rFonts w:hint="eastAsia" w:ascii="仿宋_GB2312" w:hAnsi="仿宋_GB2312" w:eastAsia="仿宋_GB2312" w:cs="仿宋_GB2312"/>
          <w:color w:val="000000"/>
          <w:sz w:val="24"/>
        </w:rPr>
        <w:t>，装备数量由投标人在投标时提供具体方案，表格可扩展）</w:t>
      </w:r>
    </w:p>
    <w:tbl>
      <w:tblPr>
        <w:tblStyle w:val="63"/>
        <w:tblW w:w="8930" w:type="dxa"/>
        <w:tblInd w:w="108" w:type="dxa"/>
        <w:tblLayout w:type="autofit"/>
        <w:tblCellMar>
          <w:top w:w="0" w:type="dxa"/>
          <w:left w:w="108" w:type="dxa"/>
          <w:bottom w:w="0" w:type="dxa"/>
          <w:right w:w="108" w:type="dxa"/>
        </w:tblCellMar>
      </w:tblPr>
      <w:tblGrid>
        <w:gridCol w:w="1134"/>
        <w:gridCol w:w="2552"/>
        <w:gridCol w:w="1134"/>
        <w:gridCol w:w="1701"/>
        <w:gridCol w:w="2409"/>
      </w:tblGrid>
      <w:tr>
        <w:tblPrEx>
          <w:tblCellMar>
            <w:top w:w="0" w:type="dxa"/>
            <w:left w:w="108" w:type="dxa"/>
            <w:bottom w:w="0" w:type="dxa"/>
            <w:right w:w="108" w:type="dxa"/>
          </w:tblCellMar>
        </w:tblPrEx>
        <w:trPr>
          <w:trHeight w:val="562"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序号</w:t>
            </w:r>
          </w:p>
        </w:tc>
        <w:tc>
          <w:tcPr>
            <w:tcW w:w="255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名  称</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单位</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lang w:eastAsia="zh-CN"/>
              </w:rPr>
              <w:t>参考</w:t>
            </w:r>
            <w:r>
              <w:rPr>
                <w:rFonts w:hint="eastAsia" w:ascii="仿宋_GB2312" w:hAnsi="仿宋_GB2312" w:eastAsia="仿宋_GB2312" w:cs="仿宋_GB2312"/>
                <w:b/>
                <w:color w:val="000000"/>
                <w:sz w:val="24"/>
              </w:rPr>
              <w:t>数量</w:t>
            </w:r>
          </w:p>
        </w:tc>
        <w:tc>
          <w:tcPr>
            <w:tcW w:w="2409"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备注</w:t>
            </w:r>
          </w:p>
        </w:tc>
      </w:tr>
      <w:tr>
        <w:tblPrEx>
          <w:tblCellMar>
            <w:top w:w="0" w:type="dxa"/>
            <w:left w:w="108" w:type="dxa"/>
            <w:bottom w:w="0" w:type="dxa"/>
            <w:right w:w="108" w:type="dxa"/>
          </w:tblCellMar>
        </w:tblPrEx>
        <w:trPr>
          <w:trHeight w:val="563"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1</w:t>
            </w:r>
          </w:p>
        </w:tc>
        <w:tc>
          <w:tcPr>
            <w:tcW w:w="255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防暴头盔</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顶</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17</w:t>
            </w:r>
          </w:p>
        </w:tc>
        <w:tc>
          <w:tcPr>
            <w:tcW w:w="2409" w:type="dxa"/>
            <w:tcBorders>
              <w:top w:val="single" w:color="auto" w:sz="4" w:space="0"/>
              <w:left w:val="nil"/>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lang w:val="zh-CN"/>
              </w:rPr>
            </w:pPr>
          </w:p>
        </w:tc>
      </w:tr>
      <w:tr>
        <w:trPr>
          <w:trHeight w:val="557"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2</w:t>
            </w:r>
          </w:p>
        </w:tc>
        <w:tc>
          <w:tcPr>
            <w:tcW w:w="255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防刺背心</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件</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17</w:t>
            </w:r>
          </w:p>
        </w:tc>
        <w:tc>
          <w:tcPr>
            <w:tcW w:w="2409" w:type="dxa"/>
            <w:tcBorders>
              <w:top w:val="single" w:color="auto" w:sz="4" w:space="0"/>
              <w:left w:val="nil"/>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lang w:val="zh-CN"/>
              </w:rPr>
            </w:pPr>
          </w:p>
        </w:tc>
      </w:tr>
      <w:tr>
        <w:trPr>
          <w:trHeight w:val="565"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3</w:t>
            </w:r>
          </w:p>
        </w:tc>
        <w:tc>
          <w:tcPr>
            <w:tcW w:w="255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防护盾牌</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块</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17</w:t>
            </w:r>
          </w:p>
        </w:tc>
        <w:tc>
          <w:tcPr>
            <w:tcW w:w="2409"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p>
        </w:tc>
      </w:tr>
      <w:tr>
        <w:trPr>
          <w:trHeight w:val="480" w:hRule="atLeast"/>
        </w:trPr>
        <w:tc>
          <w:tcPr>
            <w:tcW w:w="1134" w:type="dxa"/>
            <w:tcBorders>
              <w:top w:val="single" w:color="auto" w:sz="4" w:space="0"/>
              <w:left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4</w:t>
            </w:r>
          </w:p>
        </w:tc>
        <w:tc>
          <w:tcPr>
            <w:tcW w:w="2552" w:type="dxa"/>
            <w:tcBorders>
              <w:top w:val="single" w:color="auto" w:sz="4" w:space="0"/>
              <w:left w:val="nil"/>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防割手套</w:t>
            </w:r>
          </w:p>
        </w:tc>
        <w:tc>
          <w:tcPr>
            <w:tcW w:w="1134" w:type="dxa"/>
            <w:tcBorders>
              <w:top w:val="single" w:color="auto" w:sz="4" w:space="0"/>
              <w:left w:val="nil"/>
              <w:right w:val="single" w:color="auto" w:sz="4" w:space="0"/>
            </w:tcBorders>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双</w:t>
            </w:r>
          </w:p>
        </w:tc>
        <w:tc>
          <w:tcPr>
            <w:tcW w:w="1701" w:type="dxa"/>
            <w:tcBorders>
              <w:top w:val="single" w:color="auto" w:sz="4" w:space="0"/>
              <w:left w:val="single" w:color="auto" w:sz="4" w:space="0"/>
              <w:right w:val="single" w:color="auto" w:sz="4" w:space="0"/>
            </w:tcBorders>
            <w:shd w:val="clear" w:color="auto" w:fill="auto"/>
            <w:noWrap/>
            <w:vAlign w:val="center"/>
          </w:tcPr>
          <w:p>
            <w:pPr>
              <w:widowControl/>
              <w:jc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10</w:t>
            </w:r>
          </w:p>
        </w:tc>
        <w:tc>
          <w:tcPr>
            <w:tcW w:w="2409" w:type="dxa"/>
            <w:tcBorders>
              <w:top w:val="single" w:color="auto" w:sz="4" w:space="0"/>
              <w:left w:val="nil"/>
              <w:bottom w:val="single" w:color="auto" w:sz="4" w:space="0"/>
              <w:right w:val="single" w:color="auto" w:sz="4" w:space="0"/>
            </w:tcBorders>
            <w:vAlign w:val="center"/>
          </w:tcPr>
          <w:p>
            <w:pPr>
              <w:jc w:val="center"/>
              <w:rPr>
                <w:rFonts w:ascii="仿宋_GB2312" w:hAnsi="仿宋_GB2312" w:eastAsia="仿宋_GB2312" w:cs="仿宋_GB2312"/>
                <w:color w:val="000000"/>
                <w:kern w:val="0"/>
                <w:sz w:val="24"/>
                <w:lang w:val="zh-CN"/>
              </w:rPr>
            </w:pPr>
          </w:p>
        </w:tc>
      </w:tr>
      <w:tr>
        <w:trPr>
          <w:trHeight w:val="499"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6</w:t>
            </w:r>
          </w:p>
        </w:tc>
        <w:tc>
          <w:tcPr>
            <w:tcW w:w="255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钢叉</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根</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12</w:t>
            </w:r>
          </w:p>
        </w:tc>
        <w:tc>
          <w:tcPr>
            <w:tcW w:w="2409"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p>
        </w:tc>
      </w:tr>
      <w:tr>
        <w:trPr>
          <w:trHeight w:val="499"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7</w:t>
            </w:r>
          </w:p>
        </w:tc>
        <w:tc>
          <w:tcPr>
            <w:tcW w:w="255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抓捕器</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根</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12</w:t>
            </w:r>
          </w:p>
        </w:tc>
        <w:tc>
          <w:tcPr>
            <w:tcW w:w="2409"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p>
        </w:tc>
      </w:tr>
      <w:tr>
        <w:trPr>
          <w:trHeight w:val="499"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8</w:t>
            </w:r>
          </w:p>
        </w:tc>
        <w:tc>
          <w:tcPr>
            <w:tcW w:w="255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橡胶棒</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根</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17</w:t>
            </w:r>
          </w:p>
        </w:tc>
        <w:tc>
          <w:tcPr>
            <w:tcW w:w="2409"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p>
        </w:tc>
      </w:tr>
      <w:tr>
        <w:trPr>
          <w:trHeight w:val="499"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9</w:t>
            </w:r>
          </w:p>
        </w:tc>
        <w:tc>
          <w:tcPr>
            <w:tcW w:w="255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多功能腰带</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根</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10</w:t>
            </w:r>
          </w:p>
        </w:tc>
        <w:tc>
          <w:tcPr>
            <w:tcW w:w="2409"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p>
        </w:tc>
      </w:tr>
      <w:tr>
        <w:trPr>
          <w:trHeight w:val="499"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10</w:t>
            </w:r>
          </w:p>
        </w:tc>
        <w:tc>
          <w:tcPr>
            <w:tcW w:w="255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反光背心</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件</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10</w:t>
            </w:r>
          </w:p>
        </w:tc>
        <w:tc>
          <w:tcPr>
            <w:tcW w:w="2409"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p>
        </w:tc>
      </w:tr>
      <w:tr>
        <w:trPr>
          <w:trHeight w:val="499"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11</w:t>
            </w:r>
          </w:p>
        </w:tc>
        <w:tc>
          <w:tcPr>
            <w:tcW w:w="255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强光手电</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支</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10</w:t>
            </w:r>
          </w:p>
        </w:tc>
        <w:tc>
          <w:tcPr>
            <w:tcW w:w="2409"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p>
        </w:tc>
      </w:tr>
      <w:tr>
        <w:trPr>
          <w:trHeight w:val="499"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12</w:t>
            </w:r>
          </w:p>
        </w:tc>
        <w:tc>
          <w:tcPr>
            <w:tcW w:w="255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伸缩棍</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根</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10</w:t>
            </w:r>
          </w:p>
        </w:tc>
        <w:tc>
          <w:tcPr>
            <w:tcW w:w="2409"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p>
        </w:tc>
      </w:tr>
      <w:tr>
        <w:trPr>
          <w:trHeight w:val="634"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13</w:t>
            </w:r>
          </w:p>
        </w:tc>
        <w:tc>
          <w:tcPr>
            <w:tcW w:w="255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辣椒水</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瓶</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10</w:t>
            </w:r>
          </w:p>
        </w:tc>
        <w:tc>
          <w:tcPr>
            <w:tcW w:w="2409"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p>
        </w:tc>
      </w:tr>
      <w:tr>
        <w:trPr>
          <w:trHeight w:val="499"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14</w:t>
            </w:r>
          </w:p>
        </w:tc>
        <w:tc>
          <w:tcPr>
            <w:tcW w:w="255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警绳</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根</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10</w:t>
            </w:r>
          </w:p>
        </w:tc>
        <w:tc>
          <w:tcPr>
            <w:tcW w:w="2409"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p>
        </w:tc>
      </w:tr>
      <w:tr>
        <w:trPr>
          <w:trHeight w:val="499"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15</w:t>
            </w:r>
          </w:p>
        </w:tc>
        <w:tc>
          <w:tcPr>
            <w:tcW w:w="255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雨衣</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件</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16</w:t>
            </w:r>
          </w:p>
        </w:tc>
        <w:tc>
          <w:tcPr>
            <w:tcW w:w="2409"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p>
        </w:tc>
      </w:tr>
      <w:tr>
        <w:trPr>
          <w:trHeight w:val="499"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16</w:t>
            </w:r>
          </w:p>
        </w:tc>
        <w:tc>
          <w:tcPr>
            <w:tcW w:w="255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雨靴</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双</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16</w:t>
            </w:r>
          </w:p>
        </w:tc>
        <w:tc>
          <w:tcPr>
            <w:tcW w:w="2409"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p>
        </w:tc>
      </w:tr>
      <w:tr>
        <w:trPr>
          <w:trHeight w:val="499"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17</w:t>
            </w:r>
          </w:p>
        </w:tc>
        <w:tc>
          <w:tcPr>
            <w:tcW w:w="2552" w:type="dxa"/>
            <w:tcBorders>
              <w:top w:val="nil"/>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ascii="仿宋_GB2312" w:hAnsi="仿宋_GB2312" w:eastAsia="仿宋_GB2312" w:cs="仿宋_GB2312"/>
                <w:color w:val="000000"/>
                <w:kern w:val="0"/>
                <w:sz w:val="24"/>
                <w:lang w:val="zh-CN"/>
              </w:rPr>
              <w:t>无线对讲机</w:t>
            </w:r>
          </w:p>
        </w:tc>
        <w:tc>
          <w:tcPr>
            <w:tcW w:w="1134" w:type="dxa"/>
            <w:tcBorders>
              <w:top w:val="nil"/>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只</w:t>
            </w:r>
          </w:p>
        </w:tc>
        <w:tc>
          <w:tcPr>
            <w:tcW w:w="170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20</w:t>
            </w:r>
          </w:p>
        </w:tc>
        <w:tc>
          <w:tcPr>
            <w:tcW w:w="2409" w:type="dxa"/>
            <w:tcBorders>
              <w:top w:val="nil"/>
              <w:left w:val="nil"/>
              <w:bottom w:val="single" w:color="auto" w:sz="4" w:space="0"/>
              <w:right w:val="single" w:color="auto" w:sz="4" w:space="0"/>
            </w:tcBorders>
            <w:vAlign w:val="center"/>
          </w:tcPr>
          <w:p>
            <w:pPr>
              <w:widowControl/>
              <w:ind w:firstLine="360" w:firstLineChars="150"/>
              <w:rPr>
                <w:rFonts w:ascii="仿宋_GB2312" w:hAnsi="仿宋_GB2312" w:eastAsia="仿宋_GB2312" w:cs="仿宋_GB2312"/>
                <w:color w:val="000000"/>
                <w:kern w:val="0"/>
                <w:sz w:val="24"/>
                <w:lang w:val="zh-CN"/>
              </w:rPr>
            </w:pPr>
          </w:p>
        </w:tc>
      </w:tr>
      <w:tr>
        <w:tblPrEx>
          <w:tblCellMar>
            <w:top w:w="0" w:type="dxa"/>
            <w:left w:w="108" w:type="dxa"/>
            <w:bottom w:w="0" w:type="dxa"/>
            <w:right w:w="108" w:type="dxa"/>
          </w:tblCellMar>
        </w:tblPrEx>
        <w:trPr>
          <w:trHeight w:val="499"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18</w:t>
            </w:r>
          </w:p>
        </w:tc>
        <w:tc>
          <w:tcPr>
            <w:tcW w:w="255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长警棍</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支</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en-US" w:eastAsia="zh-CN"/>
              </w:rPr>
              <w:t>16</w:t>
            </w:r>
          </w:p>
        </w:tc>
        <w:tc>
          <w:tcPr>
            <w:tcW w:w="2409"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p>
        </w:tc>
      </w:tr>
      <w:tr>
        <w:tblPrEx>
          <w:tblCellMar>
            <w:top w:w="0" w:type="dxa"/>
            <w:left w:w="108" w:type="dxa"/>
            <w:bottom w:w="0" w:type="dxa"/>
            <w:right w:w="108" w:type="dxa"/>
          </w:tblCellMar>
        </w:tblPrEx>
        <w:trPr>
          <w:trHeight w:val="499"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_GB2312" w:hAnsi="仿宋_GB2312" w:eastAsia="仿宋_GB2312" w:cs="仿宋_GB2312"/>
                <w:color w:val="000000"/>
                <w:kern w:val="0"/>
                <w:sz w:val="24"/>
                <w:lang w:val="en-US" w:eastAsia="zh-CN"/>
              </w:rPr>
            </w:pPr>
            <w:r>
              <w:rPr>
                <w:rFonts w:hint="eastAsia" w:ascii="仿宋_GB2312" w:hAnsi="仿宋_GB2312" w:eastAsia="仿宋_GB2312" w:cs="仿宋_GB2312"/>
                <w:color w:val="000000"/>
                <w:kern w:val="0"/>
                <w:sz w:val="24"/>
                <w:lang w:val="zh-CN"/>
              </w:rPr>
              <w:t>1</w:t>
            </w:r>
            <w:r>
              <w:rPr>
                <w:rFonts w:hint="eastAsia" w:ascii="仿宋_GB2312" w:hAnsi="仿宋_GB2312" w:eastAsia="仿宋_GB2312" w:cs="仿宋_GB2312"/>
                <w:color w:val="000000"/>
                <w:kern w:val="0"/>
                <w:sz w:val="24"/>
                <w:lang w:val="en-US" w:eastAsia="zh-CN"/>
              </w:rPr>
              <w:t>9</w:t>
            </w:r>
          </w:p>
        </w:tc>
        <w:tc>
          <w:tcPr>
            <w:tcW w:w="255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投标人认为需要的其他物品或设备</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_GB2312" w:hAnsi="仿宋_GB2312" w:eastAsia="仿宋_GB2312" w:cs="仿宋_GB2312"/>
                <w:color w:val="000000"/>
                <w:kern w:val="0"/>
                <w:sz w:val="24"/>
                <w:lang w:val="en-US" w:eastAsia="zh-CN"/>
              </w:rPr>
            </w:pPr>
          </w:p>
        </w:tc>
        <w:tc>
          <w:tcPr>
            <w:tcW w:w="2409" w:type="dxa"/>
            <w:tcBorders>
              <w:top w:val="single" w:color="auto" w:sz="4" w:space="0"/>
              <w:left w:val="nil"/>
              <w:bottom w:val="single" w:color="auto" w:sz="4" w:space="0"/>
              <w:right w:val="single" w:color="auto" w:sz="4" w:space="0"/>
            </w:tcBorders>
            <w:vAlign w:val="center"/>
          </w:tcPr>
          <w:p>
            <w:pPr>
              <w:widowControl/>
              <w:jc w:val="center"/>
              <w:rPr>
                <w:rFonts w:ascii="仿宋_GB2312" w:hAnsi="仿宋_GB2312" w:eastAsia="仿宋_GB2312" w:cs="仿宋_GB2312"/>
                <w:color w:val="000000"/>
                <w:kern w:val="0"/>
                <w:sz w:val="24"/>
                <w:lang w:val="zh-CN"/>
              </w:rPr>
            </w:pPr>
          </w:p>
        </w:tc>
      </w:tr>
    </w:tbl>
    <w:p>
      <w:pPr>
        <w:spacing w:line="480" w:lineRule="exact"/>
        <w:ind w:firstLine="470" w:firstLineChars="196"/>
        <w:jc w:val="left"/>
        <w:rPr>
          <w:rFonts w:ascii="仿宋_GB2312" w:hAnsi="仿宋_GB2312" w:eastAsia="仿宋_GB2312" w:cs="仿宋_GB2312"/>
          <w:color w:val="000000"/>
          <w:kern w:val="0"/>
          <w:sz w:val="24"/>
          <w:lang w:val="zh-CN"/>
        </w:rPr>
      </w:pPr>
      <w:r>
        <w:rPr>
          <w:rFonts w:hint="eastAsia" w:ascii="仿宋_GB2312" w:hAnsi="仿宋_GB2312" w:eastAsia="仿宋_GB2312" w:cs="仿宋_GB2312"/>
          <w:color w:val="000000"/>
          <w:kern w:val="0"/>
          <w:sz w:val="24"/>
          <w:lang w:val="zh-CN"/>
        </w:rPr>
        <w:t>备注：以上装备具体数量按照人员数量配备，更换要及时，使用管理要到位。</w:t>
      </w:r>
    </w:p>
    <w:p>
      <w:pPr>
        <w:spacing w:line="288" w:lineRule="auto"/>
        <w:ind w:firstLine="420" w:firstLineChars="200"/>
        <w:rPr>
          <w:rFonts w:hint="eastAsia"/>
          <w:lang w:eastAsia="zh-CN"/>
        </w:rPr>
      </w:pPr>
    </w:p>
    <w:bookmarkEnd w:id="4"/>
    <w:bookmarkEnd w:id="9"/>
    <w:bookmarkEnd w:id="10"/>
    <w:p>
      <w:pPr>
        <w:pageBreakBefore/>
        <w:spacing w:line="360" w:lineRule="auto"/>
        <w:ind w:left="720" w:leftChars="343" w:firstLine="1084" w:firstLineChars="300"/>
        <w:outlineLvl w:val="0"/>
        <w:rPr>
          <w:rFonts w:ascii="仿宋_GB2312" w:hAnsi="仿宋" w:eastAsia="仿宋_GB2312" w:cs="仿宋"/>
          <w:b/>
          <w:sz w:val="36"/>
          <w:szCs w:val="36"/>
          <w:highlight w:val="none"/>
        </w:rPr>
      </w:pPr>
      <w:r>
        <w:rPr>
          <w:rFonts w:hint="eastAsia" w:ascii="仿宋_GB2312" w:hAnsi="宋体" w:eastAsia="仿宋_GB2312"/>
          <w:b/>
          <w:sz w:val="36"/>
          <w:szCs w:val="36"/>
          <w:highlight w:val="none"/>
        </w:rPr>
        <w:t xml:space="preserve">第四部分  </w:t>
      </w:r>
      <w:r>
        <w:rPr>
          <w:rFonts w:hint="eastAsia" w:ascii="仿宋_GB2312" w:hAnsi="仿宋" w:eastAsia="仿宋_GB2312" w:cs="仿宋"/>
          <w:b/>
          <w:sz w:val="36"/>
          <w:szCs w:val="36"/>
          <w:highlight w:val="none"/>
        </w:rPr>
        <w:t>拟签订的合同文本</w:t>
      </w:r>
    </w:p>
    <w:p>
      <w:pPr>
        <w:rPr>
          <w:rFonts w:ascii="仿宋_GB2312" w:hAnsi="仿宋" w:eastAsia="仿宋_GB2312" w:cs="仿宋"/>
          <w:sz w:val="24"/>
          <w:highlight w:val="none"/>
          <w:u w:val="single"/>
        </w:rPr>
      </w:pPr>
      <w:r>
        <w:rPr>
          <w:rFonts w:hint="eastAsia" w:ascii="仿宋_GB2312" w:hAnsi="仿宋" w:eastAsia="仿宋_GB2312" w:cs="仿宋"/>
          <w:sz w:val="24"/>
          <w:highlight w:val="none"/>
        </w:rPr>
        <w:t>合同编号：</w:t>
      </w:r>
      <w:r>
        <w:rPr>
          <w:rFonts w:hint="eastAsia" w:ascii="仿宋_GB2312" w:hAnsi="仿宋" w:eastAsia="仿宋_GB2312" w:cs="仿宋"/>
          <w:sz w:val="24"/>
          <w:highlight w:val="none"/>
          <w:u w:val="single"/>
        </w:rPr>
        <w:t xml:space="preserve">           </w:t>
      </w:r>
    </w:p>
    <w:p>
      <w:pPr>
        <w:spacing w:line="480" w:lineRule="auto"/>
        <w:jc w:val="center"/>
        <w:rPr>
          <w:rFonts w:ascii="仿宋_GB2312" w:hAnsi="仿宋" w:eastAsia="仿宋_GB2312" w:cs="仿宋"/>
          <w:b/>
          <w:sz w:val="28"/>
          <w:szCs w:val="28"/>
          <w:highlight w:val="none"/>
        </w:rPr>
      </w:pPr>
    </w:p>
    <w:p>
      <w:pPr>
        <w:spacing w:line="480" w:lineRule="auto"/>
        <w:jc w:val="center"/>
        <w:rPr>
          <w:rFonts w:ascii="仿宋_GB2312" w:hAnsi="仿宋" w:eastAsia="仿宋_GB2312" w:cs="仿宋"/>
          <w:b/>
          <w:sz w:val="24"/>
          <w:highlight w:val="none"/>
        </w:rPr>
      </w:pPr>
    </w:p>
    <w:p>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政府采购合同参考范本</w:t>
      </w:r>
    </w:p>
    <w:p>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（服务类）</w:t>
      </w:r>
    </w:p>
    <w:p>
      <w:pPr>
        <w:pStyle w:val="310"/>
        <w:ind w:firstLine="2843" w:firstLineChars="1180"/>
        <w:rPr>
          <w:rFonts w:ascii="仿宋_GB2312" w:hAnsi="仿宋" w:eastAsia="仿宋_GB2312" w:cs="仿宋"/>
          <w:b/>
          <w:szCs w:val="24"/>
          <w:highlight w:val="none"/>
        </w:rPr>
      </w:pPr>
      <w:r>
        <w:rPr>
          <w:rFonts w:hint="eastAsia" w:ascii="仿宋_GB2312" w:hAnsi="仿宋" w:eastAsia="仿宋_GB2312" w:cs="仿宋"/>
          <w:b/>
          <w:szCs w:val="24"/>
          <w:highlight w:val="none"/>
        </w:rPr>
        <w:t>第一部分 合同书</w:t>
      </w:r>
    </w:p>
    <w:p>
      <w:pPr>
        <w:spacing w:before="120" w:line="22" w:lineRule="atLeast"/>
        <w:rPr>
          <w:rFonts w:ascii="仿宋_GB2312" w:hAnsi="仿宋" w:eastAsia="仿宋_GB2312" w:cs="仿宋"/>
          <w:sz w:val="24"/>
          <w:highlight w:val="none"/>
        </w:rPr>
      </w:pPr>
    </w:p>
    <w:p>
      <w:pPr>
        <w:pStyle w:val="4"/>
        <w:numPr>
          <w:ilvl w:val="0"/>
          <w:numId w:val="0"/>
        </w:numPr>
        <w:ind w:left="992"/>
        <w:rPr>
          <w:rFonts w:cs="仿宋"/>
          <w:highlight w:val="none"/>
        </w:rPr>
      </w:pPr>
    </w:p>
    <w:p>
      <w:pPr>
        <w:spacing w:before="120" w:line="22" w:lineRule="atLeast"/>
        <w:ind w:left="96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项目名称：</w:t>
      </w:r>
      <w:r>
        <w:rPr>
          <w:rFonts w:hint="eastAsia" w:ascii="仿宋_GB2312" w:hAnsi="仿宋" w:eastAsia="仿宋_GB2312" w:cs="仿宋"/>
          <w:sz w:val="24"/>
          <w:highlight w:val="none"/>
          <w:u w:val="single"/>
        </w:rPr>
        <w:t xml:space="preserve">                                   </w:t>
      </w:r>
    </w:p>
    <w:p>
      <w:pPr>
        <w:pStyle w:val="309"/>
        <w:spacing w:before="120" w:line="22" w:lineRule="atLeast"/>
        <w:rPr>
          <w:rFonts w:hAnsi="仿宋" w:cs="仿宋"/>
          <w:szCs w:val="24"/>
          <w:highlight w:val="none"/>
        </w:rPr>
      </w:pPr>
    </w:p>
    <w:p>
      <w:pPr>
        <w:pStyle w:val="309"/>
        <w:spacing w:before="120" w:line="22" w:lineRule="atLeast"/>
        <w:rPr>
          <w:rFonts w:hAnsi="仿宋" w:cs="仿宋"/>
          <w:szCs w:val="24"/>
          <w:highlight w:val="none"/>
        </w:rPr>
      </w:pPr>
    </w:p>
    <w:p>
      <w:pPr>
        <w:rPr>
          <w:rFonts w:ascii="仿宋_GB2312" w:hAnsi="仿宋" w:eastAsia="仿宋_GB2312" w:cs="仿宋"/>
          <w:sz w:val="24"/>
          <w:highlight w:val="none"/>
        </w:rPr>
      </w:pPr>
    </w:p>
    <w:p>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甲方：</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乙方：</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签订地：</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签订日期：</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日</w:t>
      </w:r>
    </w:p>
    <w:p>
      <w:pPr>
        <w:widowControl/>
        <w:jc w:val="left"/>
        <w:rPr>
          <w:rFonts w:ascii="仿宋_GB2312" w:hAnsi="仿宋" w:eastAsia="仿宋_GB2312" w:cs="仿宋"/>
          <w:kern w:val="0"/>
          <w:sz w:val="24"/>
          <w:highlight w:val="none"/>
        </w:rPr>
        <w:sectPr>
          <w:headerReference r:id="rId4" w:type="first"/>
          <w:footerReference r:id="rId6" w:type="first"/>
          <w:headerReference r:id="rId3" w:type="default"/>
          <w:footerReference r:id="rId5" w:type="default"/>
          <w:pgSz w:w="11907" w:h="16840"/>
          <w:pgMar w:top="1814" w:right="1474" w:bottom="1814" w:left="1474" w:header="851" w:footer="851" w:gutter="0"/>
          <w:pgNumType w:fmt="decimal"/>
          <w:cols w:space="720" w:num="1"/>
          <w:docGrid w:linePitch="286" w:charSpace="0"/>
        </w:sectPr>
      </w:pP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年</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月</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日</w:t>
      </w:r>
      <w:r>
        <w:rPr>
          <w:rFonts w:hint="eastAsia" w:ascii="仿宋_GB2312" w:hAnsi="仿宋" w:eastAsia="仿宋_GB2312" w:cs="仿宋"/>
          <w:sz w:val="24"/>
          <w:highlight w:val="none"/>
        </w:rPr>
        <w:t>，</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rPr>
        <w:t>以</w:t>
      </w:r>
      <w:r>
        <w:rPr>
          <w:rFonts w:hint="eastAsia" w:ascii="仿宋_GB2312" w:hAnsi="仿宋" w:eastAsia="仿宋_GB2312" w:cs="仿宋"/>
          <w:sz w:val="24"/>
          <w:highlight w:val="none"/>
          <w:u w:val="single"/>
        </w:rPr>
        <w:t xml:space="preserve">   （政府采购方式）  </w:t>
      </w:r>
      <w:r>
        <w:rPr>
          <w:rFonts w:hint="eastAsia" w:ascii="仿宋_GB2312" w:hAnsi="仿宋" w:eastAsia="仿宋_GB2312" w:cs="仿宋"/>
          <w:sz w:val="24"/>
          <w:highlight w:val="none"/>
        </w:rPr>
        <w:t>对</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项目进行了采购。经</w:t>
      </w:r>
      <w:r>
        <w:rPr>
          <w:rFonts w:hint="eastAsia" w:ascii="仿宋_GB2312" w:hAnsi="仿宋" w:eastAsia="仿宋_GB2312" w:cs="仿宋"/>
          <w:sz w:val="24"/>
          <w:highlight w:val="none"/>
          <w:u w:val="single"/>
        </w:rPr>
        <w:t xml:space="preserve">   （相关评定主体名称）   </w:t>
      </w:r>
      <w:r>
        <w:rPr>
          <w:rFonts w:hint="eastAsia" w:ascii="仿宋_GB2312" w:hAnsi="仿宋" w:eastAsia="仿宋_GB2312" w:cs="仿宋"/>
          <w:sz w:val="24"/>
          <w:highlight w:val="none"/>
        </w:rPr>
        <w:t>评定，</w:t>
      </w:r>
      <w:r>
        <w:rPr>
          <w:rFonts w:hint="eastAsia" w:ascii="仿宋_GB2312" w:hAnsi="仿宋" w:eastAsia="仿宋_GB2312" w:cs="仿宋"/>
          <w:sz w:val="24"/>
          <w:highlight w:val="none"/>
          <w:u w:val="single"/>
        </w:rPr>
        <w:t xml:space="preserve">   （中标或者成交供应商名称） </w:t>
      </w:r>
      <w:r>
        <w:rPr>
          <w:rFonts w:hint="eastAsia" w:ascii="仿宋_GB2312" w:hAnsi="仿宋" w:eastAsia="仿宋_GB2312" w:cs="仿宋"/>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lang w:val="zh-CN"/>
        </w:rPr>
        <w:t>(以下简称：甲方)和</w:t>
      </w:r>
      <w:r>
        <w:rPr>
          <w:rFonts w:hint="eastAsia" w:ascii="仿宋_GB2312" w:hAnsi="仿宋" w:eastAsia="仿宋_GB2312" w:cs="仿宋"/>
          <w:sz w:val="24"/>
          <w:highlight w:val="none"/>
          <w:u w:val="single"/>
        </w:rPr>
        <w:t xml:space="preserve">   （中或者成交标供应商名称）   </w:t>
      </w:r>
      <w:r>
        <w:rPr>
          <w:rFonts w:hint="eastAsia" w:ascii="仿宋_GB2312" w:hAnsi="仿宋" w:eastAsia="仿宋_GB2312" w:cs="仿宋"/>
          <w:sz w:val="24"/>
          <w:highlight w:val="none"/>
          <w:lang w:val="zh-CN"/>
        </w:rPr>
        <w:t>(以下简称：乙方)协商一致，约定以下合同</w:t>
      </w:r>
      <w:r>
        <w:rPr>
          <w:rFonts w:hint="eastAsia" w:ascii="仿宋_GB2312" w:hAnsi="仿宋" w:eastAsia="仿宋_GB2312" w:cs="仿宋"/>
          <w:sz w:val="24"/>
          <w:highlight w:val="none"/>
        </w:rPr>
        <w:t>条款，以兹共同遵守、全面履行。</w:t>
      </w:r>
    </w:p>
    <w:p>
      <w:pPr>
        <w:spacing w:line="440" w:lineRule="exact"/>
        <w:ind w:firstLine="482" w:firstLineChars="200"/>
        <w:outlineLvl w:val="0"/>
        <w:rPr>
          <w:rFonts w:ascii="仿宋_GB2312" w:hAnsi="仿宋" w:eastAsia="仿宋_GB2312" w:cs="仿宋"/>
          <w:sz w:val="24"/>
          <w:highlight w:val="none"/>
        </w:rPr>
      </w:pPr>
      <w:bookmarkStart w:id="11" w:name="_Toc19273"/>
      <w:bookmarkStart w:id="12" w:name="_Toc28855"/>
      <w:bookmarkStart w:id="13" w:name="_Toc15367"/>
      <w:bookmarkStart w:id="14" w:name="_Toc22967"/>
      <w:bookmarkStart w:id="15" w:name="_Toc20421"/>
      <w:r>
        <w:rPr>
          <w:rFonts w:hint="eastAsia" w:ascii="仿宋_GB2312" w:hAnsi="仿宋" w:eastAsia="仿宋_GB2312" w:cs="仿宋"/>
          <w:b/>
          <w:sz w:val="24"/>
          <w:highlight w:val="none"/>
        </w:rPr>
        <w:t>1.1 合同组成部分</w:t>
      </w:r>
      <w:bookmarkEnd w:id="11"/>
      <w:bookmarkEnd w:id="12"/>
      <w:bookmarkEnd w:id="13"/>
      <w:bookmarkEnd w:id="14"/>
      <w:bookmarkEnd w:id="15"/>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1.1.1 本合同及其补充合同、变更协议；</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1.1.2 中标或者成交通知书；</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1.1.3 投标或者响应文件（含澄清或者说明文件）；</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1.1.4 采购文件（含澄清或者修改文件）；</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1.1.5 其他相关采购文件。</w:t>
      </w:r>
    </w:p>
    <w:p>
      <w:pPr>
        <w:spacing w:line="440" w:lineRule="exact"/>
        <w:ind w:firstLine="482" w:firstLineChars="200"/>
        <w:outlineLvl w:val="0"/>
        <w:rPr>
          <w:rFonts w:ascii="仿宋_GB2312" w:hAnsi="仿宋" w:eastAsia="仿宋_GB2312" w:cs="仿宋"/>
          <w:b/>
          <w:sz w:val="24"/>
          <w:highlight w:val="none"/>
        </w:rPr>
      </w:pPr>
      <w:bookmarkStart w:id="16" w:name="_Toc2918"/>
      <w:bookmarkStart w:id="17" w:name="_Toc18585"/>
      <w:bookmarkStart w:id="18" w:name="_Toc22185"/>
      <w:bookmarkStart w:id="19" w:name="_Toc6311"/>
      <w:bookmarkStart w:id="20" w:name="_Toc6773"/>
      <w:r>
        <w:rPr>
          <w:rFonts w:hint="eastAsia" w:ascii="仿宋_GB2312" w:hAnsi="仿宋" w:eastAsia="仿宋_GB2312" w:cs="仿宋"/>
          <w:b/>
          <w:sz w:val="24"/>
          <w:highlight w:val="none"/>
        </w:rPr>
        <w:t>1.2 标的</w:t>
      </w:r>
      <w:bookmarkEnd w:id="16"/>
      <w:bookmarkEnd w:id="17"/>
      <w:bookmarkEnd w:id="18"/>
      <w:bookmarkEnd w:id="19"/>
      <w:bookmarkEnd w:id="20"/>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1.2.1 服务内容：</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1.2.2 服务标准：</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1.2.3 技术保障：</w:t>
      </w:r>
      <w:r>
        <w:rPr>
          <w:rFonts w:hint="eastAsia" w:ascii="仿宋_GB2312" w:hAnsi="仿宋" w:eastAsia="仿宋_GB2312" w:cs="仿宋"/>
          <w:sz w:val="24"/>
          <w:highlight w:val="none"/>
          <w:u w:val="single"/>
        </w:rPr>
        <w:t>　　　　　　　　　                      　      ；</w:t>
      </w:r>
    </w:p>
    <w:p>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1.2.4 服务人员组成：</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pStyle w:val="311"/>
        <w:spacing w:before="0" w:beforeAutospacing="0" w:after="0" w:afterAutospacing="0" w:line="44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1.2.5合同</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（是/否）涉及货物。若涉及货物的的，则：</w:t>
      </w:r>
    </w:p>
    <w:p>
      <w:pPr>
        <w:spacing w:line="440" w:lineRule="exact"/>
        <w:ind w:firstLine="480" w:firstLineChars="200"/>
        <w:rPr>
          <w:rFonts w:ascii="仿宋_GB2312" w:hAnsi="仿宋" w:eastAsia="仿宋_GB2312" w:cs="仿宋"/>
          <w:sz w:val="24"/>
          <w:highlight w:val="none"/>
          <w:u w:val="single"/>
        </w:rPr>
      </w:pPr>
      <w:bookmarkStart w:id="21" w:name="_Toc21124"/>
      <w:bookmarkStart w:id="22" w:name="_Toc13918"/>
      <w:bookmarkStart w:id="23" w:name="_Toc1386"/>
      <w:bookmarkStart w:id="24" w:name="_Toc4929"/>
      <w:bookmarkStart w:id="25" w:name="_Toc5635"/>
      <w:r>
        <w:rPr>
          <w:rFonts w:hint="eastAsia" w:ascii="仿宋_GB2312" w:hAnsi="仿宋" w:eastAsia="仿宋_GB2312" w:cs="仿宋"/>
          <w:sz w:val="24"/>
          <w:highlight w:val="none"/>
        </w:rPr>
        <w:t>1.2.5.1 货物名称、品牌、规格型号、花色：</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1.2.5.2 货物数量：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1.2.5.3 货物质量：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1.3 价款</w:t>
      </w:r>
      <w:bookmarkEnd w:id="21"/>
      <w:bookmarkEnd w:id="22"/>
      <w:bookmarkEnd w:id="23"/>
      <w:bookmarkEnd w:id="24"/>
      <w:bookmarkEnd w:id="25"/>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本项目采用以下第</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条款规定的计价方式计价。</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1.3.1总价合同，本合同总价（含税）为：￥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序号</w:t>
            </w: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分项名称</w:t>
            </w: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总价</w:t>
            </w: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bl>
    <w:p>
      <w:pPr>
        <w:spacing w:line="400" w:lineRule="exact"/>
        <w:ind w:firstLine="480" w:firstLineChars="200"/>
        <w:rPr>
          <w:rFonts w:ascii="仿宋_GB2312" w:hAnsi="仿宋" w:eastAsia="仿宋_GB2312" w:cs="仿宋"/>
          <w:sz w:val="24"/>
          <w:highlight w:val="none"/>
        </w:rPr>
      </w:pPr>
      <w:bookmarkStart w:id="26" w:name="_Toc30158"/>
      <w:bookmarkStart w:id="27" w:name="_Toc14993"/>
      <w:bookmarkStart w:id="28" w:name="_Toc3654"/>
      <w:bookmarkStart w:id="29" w:name="_Toc30506"/>
      <w:bookmarkStart w:id="30" w:name="_Toc26916"/>
      <w:r>
        <w:rPr>
          <w:rFonts w:hint="eastAsia" w:ascii="仿宋_GB2312" w:hAnsi="仿宋" w:eastAsia="仿宋_GB2312" w:cs="仿宋"/>
          <w:bCs/>
          <w:sz w:val="24"/>
          <w:highlight w:val="none"/>
        </w:rPr>
        <w:t>1.3.2单价合同，本合同单价（含税）标准为：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。服务工作量的计量方式为：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pPr>
        <w:spacing w:line="400" w:lineRule="exact"/>
        <w:ind w:firstLine="480" w:firstLineChars="200"/>
        <w:rPr>
          <w:rFonts w:ascii="仿宋_GB2312" w:hAnsi="仿宋" w:eastAsia="仿宋_GB2312" w:cs="仿宋"/>
          <w:bCs/>
          <w:sz w:val="24"/>
          <w:highlight w:val="none"/>
        </w:rPr>
      </w:pPr>
      <w:r>
        <w:rPr>
          <w:rFonts w:hint="eastAsia" w:ascii="仿宋_GB2312" w:hAnsi="仿宋" w:eastAsia="仿宋_GB2312" w:cs="仿宋"/>
          <w:bCs/>
          <w:sz w:val="24"/>
          <w:highlight w:val="none"/>
        </w:rPr>
        <w:t>1.3.3其他计价方式：</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Cs/>
          <w:sz w:val="24"/>
          <w:highlight w:val="none"/>
        </w:rPr>
        <w:t>。</w:t>
      </w:r>
    </w:p>
    <w:bookmarkEnd w:id="26"/>
    <w:bookmarkEnd w:id="27"/>
    <w:bookmarkEnd w:id="28"/>
    <w:bookmarkEnd w:id="29"/>
    <w:bookmarkEnd w:id="30"/>
    <w:p>
      <w:pPr>
        <w:pStyle w:val="311"/>
        <w:spacing w:before="0" w:beforeAutospacing="0" w:after="0" w:afterAutospacing="0" w:line="400" w:lineRule="exact"/>
        <w:ind w:firstLine="482" w:firstLineChars="200"/>
        <w:rPr>
          <w:rFonts w:ascii="仿宋_GB2312" w:hAnsi="仿宋" w:eastAsia="仿宋_GB2312" w:cs="仿宋"/>
          <w:b/>
          <w:highlight w:val="none"/>
        </w:rPr>
      </w:pPr>
      <w:bookmarkStart w:id="31" w:name="_Toc22618"/>
      <w:bookmarkStart w:id="32" w:name="_Toc1814"/>
      <w:bookmarkStart w:id="33" w:name="_Toc10340"/>
      <w:bookmarkStart w:id="34" w:name="_Toc11108"/>
      <w:bookmarkStart w:id="35" w:name="_Toc31421"/>
      <w:bookmarkStart w:id="36" w:name="_Toc4760"/>
      <w:bookmarkStart w:id="37" w:name="_Toc3625"/>
      <w:bookmarkStart w:id="38" w:name="_Toc8772"/>
      <w:r>
        <w:rPr>
          <w:rFonts w:hint="eastAsia" w:ascii="仿宋_GB2312" w:hAnsi="仿宋" w:eastAsia="仿宋_GB2312" w:cs="仿宋"/>
          <w:b/>
          <w:highlight w:val="none"/>
        </w:rPr>
        <w:t>1.4履约保证金</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乙方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1.4.1履约保证金的比例为合同金额的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1.4.2履约保证金支付方式详见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1.4.4甲方在项目验收结束后及时退还履约保证金。甲方在项目通过验收之日起</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%计算，最高限额为本合同履约保证金的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 xml:space="preserve"> %。</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1.5</w:t>
      </w:r>
      <w:bookmarkEnd w:id="31"/>
      <w:bookmarkEnd w:id="32"/>
      <w:bookmarkEnd w:id="33"/>
      <w:r>
        <w:rPr>
          <w:rFonts w:hint="eastAsia" w:ascii="仿宋_GB2312" w:hAnsi="仿宋" w:eastAsia="仿宋_GB2312" w:cs="仿宋"/>
          <w:b/>
          <w:sz w:val="24"/>
          <w:highlight w:val="none"/>
        </w:rPr>
        <w:t>预付款</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甲方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（是/否）需要支付预付款。若需要支付预付款的，则：</w:t>
      </w:r>
    </w:p>
    <w:p>
      <w:pPr>
        <w:spacing w:line="40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1.5.1预付款比例、支付方式、时间详见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1.5.2预付款的扣回方式详见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pPr>
        <w:pStyle w:val="311"/>
        <w:spacing w:before="0" w:beforeAutospacing="0" w:after="0" w:afterAutospacing="0" w:line="400" w:lineRule="exact"/>
        <w:ind w:firstLine="480" w:firstLineChars="200"/>
        <w:rPr>
          <w:rFonts w:ascii="仿宋_GB2312" w:hAnsi="仿宋" w:eastAsia="仿宋_GB2312" w:cs="仿宋"/>
          <w:highlight w:val="none"/>
          <w:u w:val="single"/>
        </w:rPr>
      </w:pPr>
      <w:r>
        <w:rPr>
          <w:rFonts w:hint="eastAsia" w:ascii="仿宋_GB2312" w:hAnsi="仿宋" w:eastAsia="仿宋_GB2312" w:cs="仿宋"/>
          <w:highlight w:val="none"/>
        </w:rPr>
        <w:t>1.5.3预付款的担保措施详见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pPr>
        <w:pStyle w:val="311"/>
        <w:spacing w:before="0" w:beforeAutospacing="0" w:after="0" w:afterAutospacing="0" w:line="400" w:lineRule="exact"/>
        <w:ind w:firstLine="482" w:firstLineChars="200"/>
        <w:rPr>
          <w:rFonts w:ascii="仿宋_GB2312" w:hAnsi="仿宋" w:eastAsia="仿宋_GB2312" w:cs="仿宋"/>
          <w:b/>
          <w:bCs/>
          <w:highlight w:val="none"/>
        </w:rPr>
      </w:pPr>
      <w:r>
        <w:rPr>
          <w:rFonts w:hint="eastAsia" w:ascii="仿宋_GB2312" w:hAnsi="仿宋" w:eastAsia="仿宋_GB2312" w:cs="仿宋"/>
          <w:b/>
          <w:bCs/>
          <w:highlight w:val="none"/>
        </w:rPr>
        <w:t>1.6资金支付</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sz w:val="24"/>
          <w:highlight w:val="none"/>
        </w:rPr>
      </w:pPr>
      <w:r>
        <w:rPr>
          <w:rFonts w:hint="eastAsia" w:ascii="仿宋_GB2312" w:hAnsi="仿宋" w:eastAsia="仿宋_GB2312" w:cs="仿宋"/>
          <w:sz w:val="24"/>
          <w:highlight w:val="none"/>
        </w:rPr>
        <w:t>1.6.2资金支付的方式、时间和条件详见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1.7 履行期限、地点和方式</w:t>
      </w:r>
      <w:bookmarkEnd w:id="34"/>
      <w:bookmarkEnd w:id="35"/>
      <w:bookmarkEnd w:id="36"/>
      <w:bookmarkEnd w:id="37"/>
      <w:bookmarkEnd w:id="38"/>
    </w:p>
    <w:p>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1.7.1 服务交付（实施）的时间（期限）：</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1.7.2 服务交付（实施）的地点（地域范围）：</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1.7.3 服务交付（实施）的方式：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outlineLvl w:val="0"/>
        <w:rPr>
          <w:rFonts w:ascii="仿宋_GB2312" w:hAnsi="仿宋" w:eastAsia="仿宋_GB2312" w:cs="仿宋"/>
          <w:bCs/>
          <w:sz w:val="24"/>
          <w:highlight w:val="none"/>
        </w:rPr>
      </w:pPr>
      <w:bookmarkStart w:id="39" w:name="_Toc5698"/>
      <w:bookmarkStart w:id="40" w:name="_Toc2375"/>
      <w:bookmarkStart w:id="41" w:name="_Toc3079"/>
      <w:bookmarkStart w:id="42" w:name="_Toc24662"/>
      <w:bookmarkStart w:id="43" w:name="_Toc8586"/>
      <w:r>
        <w:rPr>
          <w:rFonts w:hint="eastAsia" w:ascii="仿宋_GB2312" w:hAnsi="仿宋" w:eastAsia="仿宋_GB2312" w:cs="仿宋"/>
          <w:bCs/>
          <w:sz w:val="24"/>
          <w:highlight w:val="none"/>
        </w:rPr>
        <w:t>1.7.4若服务涉及货物的，则货物的：</w:t>
      </w:r>
    </w:p>
    <w:p>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1.7.4.1 交付期限：详见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1.7.4.2 交付地点：</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1.7.4.3 交付方式：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2" w:firstLineChars="200"/>
        <w:outlineLvl w:val="0"/>
        <w:rPr>
          <w:rFonts w:ascii="仿宋_GB2312" w:hAnsi="仿宋" w:eastAsia="仿宋_GB2312" w:cs="仿宋"/>
          <w:sz w:val="24"/>
          <w:highlight w:val="none"/>
          <w:u w:val="single"/>
        </w:rPr>
      </w:pPr>
      <w:r>
        <w:rPr>
          <w:rFonts w:hint="eastAsia" w:ascii="仿宋_GB2312" w:hAnsi="仿宋" w:eastAsia="仿宋_GB2312" w:cs="仿宋"/>
          <w:b/>
          <w:sz w:val="24"/>
          <w:highlight w:val="none"/>
        </w:rPr>
        <w:t>1.8违约责任</w:t>
      </w:r>
      <w:bookmarkEnd w:id="39"/>
      <w:bookmarkEnd w:id="40"/>
      <w:bookmarkEnd w:id="41"/>
      <w:bookmarkEnd w:id="42"/>
      <w:bookmarkEnd w:id="43"/>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sz w:val="24"/>
          <w:highlight w:val="none"/>
        </w:rPr>
      </w:pPr>
      <w:bookmarkStart w:id="44" w:name="_Toc26807"/>
      <w:bookmarkStart w:id="45" w:name="_Toc9497"/>
      <w:bookmarkStart w:id="46" w:name="_Toc30329"/>
      <w:bookmarkStart w:id="47" w:name="_Toc18683"/>
      <w:bookmarkStart w:id="48" w:name="_Toc32454"/>
      <w:r>
        <w:rPr>
          <w:rFonts w:hint="eastAsia" w:ascii="仿宋_GB2312" w:hAnsi="仿宋" w:eastAsia="仿宋_GB2312"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highlight w:val="none"/>
        </w:rPr>
      </w:pPr>
      <w:r>
        <w:rPr>
          <w:rFonts w:hint="eastAsia" w:ascii="仿宋_GB2312" w:hAnsi="仿宋" w:eastAsia="仿宋_GB2312" w:cs="仿宋"/>
          <w:sz w:val="24"/>
          <w:highlight w:val="none"/>
        </w:rPr>
        <w:t>1.8.7违约责任</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另有约定的，从其约定。</w:t>
      </w:r>
    </w:p>
    <w:bookmarkEnd w:id="44"/>
    <w:bookmarkEnd w:id="45"/>
    <w:bookmarkEnd w:id="46"/>
    <w:bookmarkEnd w:id="47"/>
    <w:bookmarkEnd w:id="48"/>
    <w:p>
      <w:pPr>
        <w:spacing w:line="400" w:lineRule="exact"/>
        <w:ind w:firstLine="482" w:firstLineChars="200"/>
        <w:outlineLvl w:val="0"/>
        <w:rPr>
          <w:rFonts w:ascii="仿宋_GB2312" w:hAnsi="仿宋" w:eastAsia="仿宋_GB2312" w:cs="仿宋"/>
          <w:b/>
          <w:sz w:val="24"/>
          <w:highlight w:val="none"/>
        </w:rPr>
      </w:pPr>
      <w:bookmarkStart w:id="49" w:name="_Toc16021"/>
      <w:bookmarkStart w:id="50" w:name="_Toc15583"/>
      <w:bookmarkStart w:id="51" w:name="_Toc28375"/>
      <w:r>
        <w:rPr>
          <w:rFonts w:hint="eastAsia" w:ascii="仿宋_GB2312" w:hAnsi="仿宋" w:eastAsia="仿宋_GB2312" w:cs="仿宋"/>
          <w:b/>
          <w:sz w:val="24"/>
          <w:highlight w:val="none"/>
        </w:rPr>
        <w:t>1.9合同争议的解决</w:t>
      </w:r>
      <w:bookmarkEnd w:id="49"/>
      <w:bookmarkEnd w:id="50"/>
      <w:bookmarkEnd w:id="51"/>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sz w:val="24"/>
          <w:highlight w:val="none"/>
          <w:u w:val="single"/>
        </w:rPr>
        <w:t xml:space="preserve">      </w:t>
      </w:r>
      <w:r>
        <w:rPr>
          <w:rFonts w:hint="eastAsia" w:ascii="仿宋_GB2312" w:hAnsi="仿宋" w:eastAsia="仿宋_GB2312" w:cs="仿宋"/>
          <w:sz w:val="24"/>
          <w:highlight w:val="none"/>
        </w:rPr>
        <w:t>条款规定的方式解决：</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1.9.1 将争议提交</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仲裁委员会依申请仲裁时其现行有效的仲裁规则裁决；</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1.9.2 向</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人民法院起诉。</w:t>
      </w:r>
    </w:p>
    <w:p>
      <w:pPr>
        <w:spacing w:line="400" w:lineRule="exact"/>
        <w:ind w:firstLine="482" w:firstLineChars="200"/>
        <w:outlineLvl w:val="0"/>
        <w:rPr>
          <w:rFonts w:ascii="仿宋_GB2312" w:hAnsi="仿宋" w:eastAsia="仿宋_GB2312" w:cs="仿宋"/>
          <w:b/>
          <w:sz w:val="24"/>
          <w:highlight w:val="none"/>
        </w:rPr>
      </w:pPr>
      <w:bookmarkStart w:id="52" w:name="_Toc11173"/>
      <w:bookmarkStart w:id="53" w:name="_Toc7245"/>
      <w:bookmarkStart w:id="54" w:name="_Toc15322"/>
      <w:r>
        <w:rPr>
          <w:rFonts w:hint="eastAsia" w:ascii="仿宋_GB2312" w:hAnsi="仿宋" w:eastAsia="仿宋_GB2312" w:cs="仿宋"/>
          <w:b/>
          <w:sz w:val="24"/>
          <w:highlight w:val="none"/>
        </w:rPr>
        <w:t>2.0 合同生效</w:t>
      </w:r>
      <w:bookmarkEnd w:id="52"/>
      <w:bookmarkEnd w:id="53"/>
      <w:bookmarkEnd w:id="54"/>
    </w:p>
    <w:p>
      <w:pPr>
        <w:spacing w:line="40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本合同自双方当事人盖章签字时生效。</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b/>
          <w:sz w:val="24"/>
          <w:highlight w:val="none"/>
          <w:lang w:val="zh-CN"/>
        </w:rPr>
        <w:t>甲方</w:t>
      </w:r>
      <w:r>
        <w:rPr>
          <w:rFonts w:hint="eastAsia" w:ascii="仿宋_GB2312" w:hAnsi="仿宋" w:eastAsia="仿宋_GB2312" w:cs="仿宋"/>
          <w:sz w:val="24"/>
          <w:highlight w:val="none"/>
          <w:lang w:val="zh-CN"/>
        </w:rPr>
        <w:t xml:space="preserve">：                             </w:t>
      </w:r>
      <w:r>
        <w:rPr>
          <w:rFonts w:hint="eastAsia" w:ascii="仿宋_GB2312" w:hAnsi="仿宋" w:eastAsia="仿宋_GB2312" w:cs="仿宋"/>
          <w:b/>
          <w:sz w:val="24"/>
          <w:highlight w:val="none"/>
          <w:lang w:val="zh-CN"/>
        </w:rPr>
        <w:t xml:space="preserve">      乙方</w:t>
      </w:r>
      <w:r>
        <w:rPr>
          <w:rFonts w:hint="eastAsia" w:ascii="仿宋_GB2312" w:hAnsi="仿宋" w:eastAsia="仿宋_GB2312" w:cs="仿宋"/>
          <w:sz w:val="24"/>
          <w:highlight w:val="none"/>
          <w:lang w:val="zh-CN"/>
        </w:rPr>
        <w:t>：</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住所：                                   住所：</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法定代表人或                             法定代表人或</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授权代表（签字）：                       授权代表（签字）: </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联系人：                                 联系人：</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约定送达地址：                           约定送达地址：</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邮政编码：                               邮政编码：</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电话:                                    电话: </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传真:                                    传真:</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lang w:val="zh-CN"/>
        </w:rPr>
        <w:t>电子邮箱：                               电子邮箱：</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开户银行：                               开户银行： </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开户名称：                               开户名称： </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开户账号：</w:t>
      </w:r>
      <w:r>
        <w:rPr>
          <w:rFonts w:hint="eastAsia" w:ascii="仿宋_GB2312" w:hAnsi="仿宋" w:eastAsia="仿宋_GB2312" w:cs="仿宋"/>
          <w:sz w:val="24"/>
          <w:highlight w:val="none"/>
          <w:lang w:val="zh-CN"/>
        </w:rPr>
        <w:t xml:space="preserve">                               </w:t>
      </w:r>
      <w:r>
        <w:rPr>
          <w:rFonts w:hint="eastAsia" w:ascii="仿宋_GB2312" w:hAnsi="仿宋" w:eastAsia="仿宋_GB2312" w:cs="仿宋"/>
          <w:sz w:val="24"/>
          <w:highlight w:val="none"/>
        </w:rPr>
        <w:t>开户账号：</w:t>
      </w:r>
    </w:p>
    <w:p>
      <w:pPr>
        <w:widowControl/>
        <w:jc w:val="left"/>
        <w:rPr>
          <w:rFonts w:ascii="仿宋_GB2312" w:hAnsi="仿宋" w:eastAsia="仿宋_GB2312" w:cs="仿宋"/>
          <w:b/>
          <w:sz w:val="24"/>
          <w:highlight w:val="none"/>
        </w:rPr>
      </w:pPr>
      <w:r>
        <w:rPr>
          <w:rFonts w:hint="eastAsia" w:ascii="仿宋_GB2312" w:hAnsi="仿宋" w:eastAsia="仿宋_GB2312" w:cs="仿宋"/>
          <w:b/>
          <w:highlight w:val="none"/>
        </w:rPr>
        <w:br w:type="page"/>
      </w:r>
    </w:p>
    <w:p>
      <w:pPr>
        <w:pStyle w:val="310"/>
        <w:spacing w:line="560" w:lineRule="exact"/>
        <w:ind w:firstLine="482"/>
        <w:jc w:val="center"/>
        <w:rPr>
          <w:rFonts w:ascii="仿宋_GB2312" w:hAnsi="仿宋" w:eastAsia="仿宋_GB2312" w:cs="仿宋"/>
          <w:b/>
          <w:szCs w:val="24"/>
          <w:highlight w:val="none"/>
        </w:rPr>
      </w:pPr>
      <w:r>
        <w:rPr>
          <w:rFonts w:hint="eastAsia" w:ascii="仿宋_GB2312" w:hAnsi="仿宋" w:eastAsia="仿宋_GB2312" w:cs="仿宋"/>
          <w:b/>
          <w:szCs w:val="24"/>
          <w:highlight w:val="none"/>
        </w:rPr>
        <w:t>第二部分 合同一般条款</w:t>
      </w:r>
    </w:p>
    <w:p>
      <w:pPr>
        <w:spacing w:line="560" w:lineRule="exact"/>
        <w:ind w:firstLine="482" w:firstLineChars="200"/>
        <w:outlineLvl w:val="0"/>
        <w:rPr>
          <w:rFonts w:ascii="仿宋_GB2312" w:hAnsi="仿宋" w:eastAsia="仿宋_GB2312" w:cs="仿宋"/>
          <w:b/>
          <w:sz w:val="24"/>
          <w:highlight w:val="none"/>
        </w:rPr>
      </w:pPr>
      <w:bookmarkStart w:id="55" w:name="_Toc14021"/>
      <w:bookmarkStart w:id="56" w:name="_Toc31297"/>
      <w:bookmarkStart w:id="57" w:name="_Toc5228"/>
      <w:bookmarkStart w:id="58" w:name="_Toc19680"/>
      <w:bookmarkStart w:id="59" w:name="_Toc25079"/>
      <w:r>
        <w:rPr>
          <w:rFonts w:hint="eastAsia" w:ascii="仿宋_GB2312" w:hAnsi="仿宋" w:eastAsia="仿宋_GB2312" w:cs="仿宋"/>
          <w:b/>
          <w:sz w:val="24"/>
          <w:highlight w:val="none"/>
        </w:rPr>
        <w:t>2.1 定义</w:t>
      </w:r>
      <w:bookmarkEnd w:id="55"/>
      <w:bookmarkEnd w:id="56"/>
      <w:bookmarkEnd w:id="57"/>
      <w:bookmarkEnd w:id="58"/>
      <w:bookmarkEnd w:id="5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本合同中的下列词语应按以下内容进行解释：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2.1.6 “现场”系指合同约定提供服务的地点。</w:t>
      </w:r>
    </w:p>
    <w:p>
      <w:pPr>
        <w:spacing w:line="560" w:lineRule="exact"/>
        <w:ind w:firstLine="482" w:firstLineChars="200"/>
        <w:outlineLvl w:val="0"/>
        <w:rPr>
          <w:rFonts w:ascii="仿宋_GB2312" w:hAnsi="仿宋" w:eastAsia="仿宋_GB2312" w:cs="仿宋"/>
          <w:b/>
          <w:sz w:val="24"/>
          <w:highlight w:val="none"/>
        </w:rPr>
      </w:pPr>
      <w:bookmarkStart w:id="60" w:name="_Toc23289"/>
      <w:bookmarkStart w:id="61" w:name="_Toc3769"/>
      <w:bookmarkStart w:id="62" w:name="_Toc19539"/>
      <w:bookmarkStart w:id="63" w:name="_Toc16752"/>
      <w:bookmarkStart w:id="64" w:name="_Toc31402"/>
      <w:r>
        <w:rPr>
          <w:rFonts w:hint="eastAsia" w:ascii="仿宋_GB2312" w:hAnsi="仿宋" w:eastAsia="仿宋_GB2312" w:cs="仿宋"/>
          <w:b/>
          <w:sz w:val="24"/>
          <w:highlight w:val="none"/>
        </w:rPr>
        <w:t>2.2 技术规范</w:t>
      </w:r>
      <w:bookmarkEnd w:id="60"/>
      <w:bookmarkEnd w:id="61"/>
      <w:bookmarkEnd w:id="62"/>
      <w:bookmarkEnd w:id="63"/>
      <w:bookmarkEnd w:id="6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sz w:val="24"/>
          <w:highlight w:val="none"/>
        </w:rPr>
      </w:pPr>
      <w:bookmarkStart w:id="65" w:name="_Toc9161"/>
      <w:bookmarkStart w:id="66" w:name="_Toc4133"/>
      <w:bookmarkStart w:id="67" w:name="_Toc27945"/>
      <w:bookmarkStart w:id="68" w:name="_Toc13673"/>
      <w:bookmarkStart w:id="69" w:name="_Toc12412"/>
      <w:r>
        <w:rPr>
          <w:rFonts w:hint="eastAsia" w:ascii="仿宋_GB2312" w:hAnsi="仿宋" w:eastAsia="仿宋_GB2312" w:cs="仿宋"/>
          <w:b/>
          <w:sz w:val="24"/>
          <w:highlight w:val="none"/>
        </w:rPr>
        <w:t>2.3 知识产权</w:t>
      </w:r>
      <w:bookmarkEnd w:id="65"/>
      <w:bookmarkEnd w:id="66"/>
      <w:bookmarkEnd w:id="67"/>
      <w:bookmarkEnd w:id="68"/>
      <w:bookmarkEnd w:id="6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2.3.2 合同涉及技术成果的归属和收益的分成办法的，详见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2.4 履约检查和问题反馈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sz w:val="24"/>
          <w:highlight w:val="none"/>
        </w:rPr>
      </w:pPr>
      <w:bookmarkStart w:id="70" w:name="_Toc22011"/>
      <w:bookmarkStart w:id="71" w:name="_Toc31233"/>
      <w:bookmarkStart w:id="72" w:name="_Toc26555"/>
      <w:bookmarkStart w:id="73" w:name="_Toc15447"/>
      <w:bookmarkStart w:id="74" w:name="_Toc32670"/>
      <w:r>
        <w:rPr>
          <w:rFonts w:hint="eastAsia" w:ascii="仿宋_GB2312" w:hAnsi="仿宋" w:eastAsia="仿宋_GB2312" w:cs="仿宋"/>
          <w:b/>
          <w:sz w:val="24"/>
          <w:highlight w:val="none"/>
        </w:rPr>
        <w:t>2.5 结算方式和付款条件</w:t>
      </w:r>
      <w:bookmarkEnd w:id="70"/>
      <w:bookmarkEnd w:id="71"/>
      <w:bookmarkEnd w:id="72"/>
      <w:bookmarkEnd w:id="73"/>
      <w:bookmarkEnd w:id="7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560" w:lineRule="exact"/>
        <w:ind w:firstLine="482" w:firstLineChars="200"/>
        <w:outlineLvl w:val="0"/>
        <w:rPr>
          <w:rFonts w:ascii="仿宋_GB2312" w:hAnsi="仿宋" w:eastAsia="仿宋_GB2312" w:cs="仿宋"/>
          <w:b/>
          <w:sz w:val="24"/>
          <w:highlight w:val="none"/>
        </w:rPr>
      </w:pPr>
      <w:bookmarkStart w:id="75" w:name="_Toc18990"/>
      <w:bookmarkStart w:id="76" w:name="_Toc13467"/>
      <w:bookmarkStart w:id="77" w:name="_Toc13154"/>
      <w:bookmarkStart w:id="78" w:name="_Toc16163"/>
      <w:bookmarkStart w:id="79" w:name="_Toc30507"/>
      <w:r>
        <w:rPr>
          <w:rFonts w:hint="eastAsia" w:ascii="仿宋_GB2312" w:hAnsi="仿宋" w:eastAsia="仿宋_GB2312" w:cs="仿宋"/>
          <w:b/>
          <w:sz w:val="24"/>
          <w:highlight w:val="none"/>
        </w:rPr>
        <w:t>2.6 技术资料和保密义务</w:t>
      </w:r>
      <w:bookmarkEnd w:id="75"/>
      <w:bookmarkEnd w:id="76"/>
      <w:bookmarkEnd w:id="77"/>
      <w:bookmarkEnd w:id="78"/>
      <w:bookmarkEnd w:id="7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sz w:val="24"/>
          <w:highlight w:val="none"/>
        </w:rPr>
      </w:pPr>
      <w:bookmarkStart w:id="80" w:name="_Toc19069"/>
      <w:r>
        <w:rPr>
          <w:rFonts w:hint="eastAsia" w:ascii="仿宋_GB2312" w:hAnsi="仿宋" w:eastAsia="仿宋_GB2312" w:cs="仿宋"/>
          <w:b/>
          <w:sz w:val="24"/>
          <w:highlight w:val="none"/>
        </w:rPr>
        <w:t>2.7 质量保证</w:t>
      </w:r>
      <w:bookmarkEnd w:id="80"/>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sz w:val="24"/>
          <w:highlight w:val="none"/>
        </w:rPr>
      </w:pPr>
      <w:bookmarkStart w:id="81" w:name="_Toc22267"/>
      <w:r>
        <w:rPr>
          <w:rFonts w:hint="eastAsia" w:ascii="仿宋_GB2312" w:hAnsi="仿宋" w:eastAsia="仿宋_GB2312" w:cs="仿宋"/>
          <w:b/>
          <w:sz w:val="24"/>
          <w:highlight w:val="none"/>
        </w:rPr>
        <w:t>2.8 延迟履行</w:t>
      </w:r>
      <w:bookmarkEnd w:id="81"/>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sz w:val="24"/>
          <w:highlight w:val="none"/>
        </w:rPr>
      </w:pPr>
      <w:bookmarkStart w:id="82" w:name="_Toc10611"/>
      <w:r>
        <w:rPr>
          <w:rFonts w:hint="eastAsia" w:ascii="仿宋_GB2312" w:hAnsi="仿宋" w:eastAsia="仿宋_GB2312" w:cs="仿宋"/>
          <w:b/>
          <w:sz w:val="24"/>
          <w:highlight w:val="none"/>
        </w:rPr>
        <w:t>2.9 合同变更</w:t>
      </w:r>
      <w:bookmarkEnd w:id="8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highlight w:val="none"/>
        </w:rPr>
      </w:pPr>
      <w:bookmarkStart w:id="83" w:name="_Toc23368"/>
      <w:bookmarkStart w:id="84" w:name="_Toc10663"/>
      <w:bookmarkStart w:id="85" w:name="_Toc26689"/>
      <w:bookmarkStart w:id="86" w:name="_Toc42"/>
      <w:bookmarkStart w:id="87" w:name="_Toc21830"/>
      <w:r>
        <w:rPr>
          <w:rFonts w:hint="eastAsia" w:ascii="仿宋_GB2312" w:hAnsi="仿宋" w:eastAsia="仿宋_GB2312" w:cs="仿宋"/>
          <w:b/>
          <w:sz w:val="24"/>
          <w:highlight w:val="none"/>
        </w:rPr>
        <w:t>2.10 合同转让和分包</w:t>
      </w:r>
      <w:bookmarkEnd w:id="83"/>
      <w:bookmarkEnd w:id="84"/>
      <w:bookmarkEnd w:id="85"/>
      <w:bookmarkEnd w:id="86"/>
      <w:bookmarkEnd w:id="8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sz w:val="24"/>
          <w:highlight w:val="none"/>
        </w:rPr>
      </w:pPr>
      <w:bookmarkStart w:id="88" w:name="_Toc25571"/>
      <w:bookmarkStart w:id="89" w:name="_Toc14371"/>
      <w:bookmarkStart w:id="90" w:name="_Toc32494"/>
      <w:bookmarkStart w:id="91" w:name="_Toc4720"/>
      <w:bookmarkStart w:id="92" w:name="_Toc26633"/>
      <w:r>
        <w:rPr>
          <w:rFonts w:hint="eastAsia" w:ascii="仿宋_GB2312" w:hAnsi="仿宋" w:eastAsia="仿宋_GB2312" w:cs="仿宋"/>
          <w:b/>
          <w:sz w:val="24"/>
          <w:highlight w:val="none"/>
        </w:rPr>
        <w:t>2.11 不可抗力</w:t>
      </w:r>
      <w:bookmarkEnd w:id="88"/>
      <w:bookmarkEnd w:id="89"/>
      <w:bookmarkEnd w:id="90"/>
      <w:bookmarkEnd w:id="91"/>
      <w:bookmarkEnd w:id="9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2.11.3 因不可抗力致使合同有变更必要的，双方当事人应在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约定时间内以书面形式变更合同；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2.11.4受不可抗力影响的一方在不可抗力发生后，应在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约定时间内以书面形式通知对方当事人，并在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sz w:val="24"/>
          <w:highlight w:val="none"/>
        </w:rPr>
      </w:pPr>
      <w:bookmarkStart w:id="93" w:name="_Toc23854"/>
      <w:bookmarkStart w:id="94" w:name="_Toc3638"/>
      <w:bookmarkStart w:id="95" w:name="_Toc24465"/>
      <w:bookmarkStart w:id="96" w:name="_Toc14115"/>
      <w:bookmarkStart w:id="97" w:name="_Toc25783"/>
      <w:r>
        <w:rPr>
          <w:rFonts w:hint="eastAsia" w:ascii="仿宋_GB2312" w:hAnsi="仿宋" w:eastAsia="仿宋_GB2312" w:cs="仿宋"/>
          <w:b/>
          <w:sz w:val="24"/>
          <w:highlight w:val="none"/>
        </w:rPr>
        <w:t>2.12 税费</w:t>
      </w:r>
      <w:bookmarkEnd w:id="93"/>
      <w:bookmarkEnd w:id="94"/>
      <w:bookmarkEnd w:id="95"/>
      <w:bookmarkEnd w:id="96"/>
      <w:bookmarkEnd w:id="9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sz w:val="24"/>
          <w:highlight w:val="none"/>
        </w:rPr>
      </w:pPr>
      <w:bookmarkStart w:id="98" w:name="_Toc25525"/>
      <w:bookmarkStart w:id="99" w:name="_Toc30105"/>
      <w:bookmarkStart w:id="100" w:name="_Toc14814"/>
      <w:bookmarkStart w:id="101" w:name="_Toc7315"/>
      <w:bookmarkStart w:id="102" w:name="_Toc26883"/>
      <w:r>
        <w:rPr>
          <w:rFonts w:hint="eastAsia" w:ascii="仿宋_GB2312" w:hAnsi="仿宋" w:eastAsia="仿宋_GB2312" w:cs="仿宋"/>
          <w:b/>
          <w:sz w:val="24"/>
          <w:highlight w:val="none"/>
        </w:rPr>
        <w:t>2.13 乙方破产</w:t>
      </w:r>
      <w:bookmarkEnd w:id="98"/>
      <w:bookmarkEnd w:id="99"/>
      <w:bookmarkEnd w:id="100"/>
      <w:bookmarkEnd w:id="101"/>
      <w:bookmarkEnd w:id="10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sz w:val="24"/>
          <w:highlight w:val="none"/>
        </w:rPr>
      </w:pPr>
      <w:bookmarkStart w:id="103" w:name="_Toc2016"/>
      <w:bookmarkStart w:id="104" w:name="_Toc1123"/>
      <w:bookmarkStart w:id="105" w:name="_Toc23323"/>
      <w:r>
        <w:rPr>
          <w:rFonts w:hint="eastAsia" w:ascii="仿宋_GB2312" w:hAnsi="仿宋" w:eastAsia="仿宋_GB2312" w:cs="仿宋"/>
          <w:b/>
          <w:sz w:val="24"/>
          <w:highlight w:val="none"/>
        </w:rPr>
        <w:t>2.14 合同中止、终止</w:t>
      </w:r>
      <w:bookmarkEnd w:id="103"/>
      <w:bookmarkEnd w:id="104"/>
      <w:bookmarkEnd w:id="105"/>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2.14.1 双方当事人不得擅自中止或者终止合同；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highlight w:val="none"/>
        </w:rPr>
      </w:pPr>
      <w:bookmarkStart w:id="106" w:name="_Toc14525"/>
      <w:bookmarkStart w:id="107" w:name="_Toc1969"/>
      <w:bookmarkStart w:id="108" w:name="_Toc17363"/>
      <w:r>
        <w:rPr>
          <w:rFonts w:hint="eastAsia" w:ascii="仿宋_GB2312" w:hAnsi="仿宋" w:eastAsia="仿宋_GB2312" w:cs="仿宋"/>
          <w:b/>
          <w:sz w:val="24"/>
          <w:highlight w:val="none"/>
        </w:rPr>
        <w:t>2.15 检验和验收</w:t>
      </w:r>
      <w:bookmarkEnd w:id="106"/>
      <w:bookmarkEnd w:id="107"/>
      <w:bookmarkEnd w:id="108"/>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2.15.1 乙方按照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的约定，定期提交服务报告，甲方按照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2.15.3 检验和验收标准、程序等具体内容以及前述验收书的效力详见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i/>
          <w:sz w:val="24"/>
          <w:highlight w:val="none"/>
        </w:rPr>
        <w:t>。</w:t>
      </w:r>
    </w:p>
    <w:p>
      <w:pPr>
        <w:spacing w:line="560" w:lineRule="exact"/>
        <w:ind w:firstLine="482" w:firstLineChars="200"/>
        <w:outlineLvl w:val="0"/>
        <w:rPr>
          <w:rFonts w:ascii="仿宋_GB2312" w:hAnsi="仿宋" w:eastAsia="仿宋_GB2312" w:cs="仿宋"/>
          <w:b/>
          <w:sz w:val="24"/>
          <w:highlight w:val="none"/>
        </w:rPr>
      </w:pPr>
      <w:bookmarkStart w:id="109" w:name="_Toc31892"/>
      <w:bookmarkStart w:id="110" w:name="_Toc9808"/>
      <w:bookmarkStart w:id="111" w:name="_Toc2308"/>
      <w:bookmarkStart w:id="112" w:name="_Toc25198"/>
      <w:bookmarkStart w:id="113" w:name="_Toc12666"/>
      <w:r>
        <w:rPr>
          <w:rFonts w:hint="eastAsia" w:ascii="仿宋_GB2312" w:hAnsi="仿宋" w:eastAsia="仿宋_GB2312" w:cs="仿宋"/>
          <w:b/>
          <w:sz w:val="24"/>
          <w:highlight w:val="none"/>
        </w:rPr>
        <w:t>2.16 通知和送达</w:t>
      </w:r>
      <w:bookmarkEnd w:id="109"/>
      <w:bookmarkEnd w:id="110"/>
      <w:bookmarkEnd w:id="111"/>
      <w:bookmarkEnd w:id="112"/>
      <w:bookmarkEnd w:id="113"/>
    </w:p>
    <w:p>
      <w:pPr>
        <w:spacing w:line="560" w:lineRule="exact"/>
        <w:ind w:firstLine="480" w:firstLineChars="200"/>
        <w:rPr>
          <w:rFonts w:ascii="仿宋_GB2312" w:hAnsi="仿宋" w:eastAsia="仿宋_GB2312" w:cs="仿宋"/>
          <w:sz w:val="24"/>
          <w:highlight w:val="none"/>
        </w:rPr>
      </w:pPr>
      <w:bookmarkStart w:id="114" w:name="_Toc27674"/>
      <w:bookmarkStart w:id="115" w:name="_Toc18401"/>
      <w:r>
        <w:rPr>
          <w:rFonts w:hint="eastAsia" w:ascii="仿宋_GB2312" w:hAnsi="仿宋" w:eastAsia="仿宋_GB2312" w:cs="仿宋"/>
          <w:sz w:val="24"/>
          <w:highlight w:val="none"/>
        </w:rPr>
        <w:t xml:space="preserve">2.17.1任何一方因履行合同而以合同第一部分尾部所列明的传真或电子邮件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发出的所有通知、文件、材料，均视为已向对方当事人送达；任何一方变更上述送达方式或者地址的，应于</w:t>
      </w:r>
      <w:r>
        <w:rPr>
          <w:rFonts w:hint="eastAsia" w:ascii="仿宋_GB2312" w:hAnsi="仿宋" w:eastAsia="仿宋_GB2312" w:cs="仿宋"/>
          <w:sz w:val="24"/>
          <w:highlight w:val="none"/>
          <w:u w:val="single"/>
        </w:rPr>
        <w:t>3</w:t>
      </w:r>
      <w:r>
        <w:rPr>
          <w:rFonts w:hint="eastAsia" w:ascii="仿宋_GB2312" w:hAnsi="仿宋" w:eastAsia="仿宋_GB2312" w:cs="仿宋"/>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pPr>
        <w:spacing w:line="560" w:lineRule="exact"/>
        <w:ind w:firstLine="482" w:firstLineChars="200"/>
        <w:outlineLvl w:val="0"/>
        <w:rPr>
          <w:rFonts w:ascii="仿宋_GB2312" w:hAnsi="仿宋" w:eastAsia="仿宋_GB2312" w:cs="仿宋"/>
          <w:b/>
          <w:sz w:val="24"/>
          <w:highlight w:val="none"/>
        </w:rPr>
      </w:pPr>
      <w:bookmarkStart w:id="116" w:name="_Toc12254"/>
      <w:bookmarkStart w:id="117" w:name="_Toc20808"/>
      <w:bookmarkStart w:id="118" w:name="_Toc5063"/>
      <w:bookmarkStart w:id="119" w:name="_Toc27644"/>
      <w:bookmarkStart w:id="120" w:name="_Toc28906"/>
      <w:r>
        <w:rPr>
          <w:rFonts w:hint="eastAsia" w:ascii="仿宋_GB2312" w:hAnsi="仿宋" w:eastAsia="仿宋_GB2312" w:cs="仿宋"/>
          <w:b/>
          <w:sz w:val="24"/>
          <w:highlight w:val="none"/>
        </w:rPr>
        <w:t>2.17 合同使用的文字和适用的法律</w:t>
      </w:r>
      <w:bookmarkEnd w:id="116"/>
      <w:bookmarkEnd w:id="117"/>
      <w:bookmarkEnd w:id="118"/>
      <w:bookmarkEnd w:id="119"/>
      <w:bookmarkEnd w:id="120"/>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2.17.1 合同使用汉语书就、变更和解释；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 合同适用中华人民共和国法律。</w:t>
      </w:r>
    </w:p>
    <w:p>
      <w:pPr>
        <w:spacing w:line="560" w:lineRule="exact"/>
        <w:ind w:firstLine="482" w:firstLineChars="200"/>
        <w:outlineLvl w:val="0"/>
        <w:rPr>
          <w:rFonts w:ascii="仿宋_GB2312" w:hAnsi="仿宋" w:eastAsia="仿宋_GB2312" w:cs="仿宋"/>
          <w:b/>
          <w:sz w:val="24"/>
          <w:highlight w:val="none"/>
        </w:rPr>
      </w:pPr>
      <w:bookmarkStart w:id="121" w:name="_Toc18540"/>
      <w:bookmarkStart w:id="122" w:name="_Toc30599"/>
      <w:bookmarkStart w:id="123" w:name="_Toc4355"/>
      <w:r>
        <w:rPr>
          <w:rFonts w:hint="eastAsia" w:ascii="仿宋_GB2312" w:hAnsi="仿宋" w:eastAsia="仿宋_GB2312" w:cs="仿宋"/>
          <w:b/>
          <w:sz w:val="24"/>
          <w:highlight w:val="none"/>
        </w:rPr>
        <w:t>2.18 计量单位</w:t>
      </w:r>
      <w:bookmarkEnd w:id="121"/>
      <w:bookmarkEnd w:id="122"/>
      <w:bookmarkEnd w:id="123"/>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sz w:val="24"/>
          <w:highlight w:val="none"/>
        </w:rPr>
      </w:pPr>
      <w:bookmarkStart w:id="124" w:name="_Toc10330"/>
      <w:bookmarkStart w:id="125" w:name="_Toc279701263"/>
      <w:bookmarkStart w:id="126" w:name="_Toc18567"/>
      <w:bookmarkStart w:id="127" w:name="_Toc259093692"/>
      <w:bookmarkStart w:id="128" w:name="_Toc12773"/>
      <w:bookmarkStart w:id="129" w:name="_Toc487900373"/>
      <w:r>
        <w:rPr>
          <w:rFonts w:hint="eastAsia" w:ascii="仿宋_GB2312" w:hAnsi="仿宋" w:eastAsia="仿宋_GB2312" w:cs="仿宋"/>
          <w:b/>
          <w:sz w:val="24"/>
          <w:highlight w:val="none"/>
        </w:rPr>
        <w:t>2.19 合同使用的文字和适用的法律</w:t>
      </w:r>
      <w:bookmarkEnd w:id="124"/>
      <w:bookmarkEnd w:id="125"/>
      <w:bookmarkEnd w:id="126"/>
      <w:bookmarkEnd w:id="127"/>
      <w:bookmarkEnd w:id="128"/>
      <w:bookmarkEnd w:id="12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2.19.1 合同使用汉语书就、变更和解释；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2.19.2 合同适用中华人民共和国法律。</w:t>
      </w:r>
    </w:p>
    <w:p>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2.20合同份数</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合同份数按</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规定，每份均具有同等法律效力。</w:t>
      </w:r>
    </w:p>
    <w:p>
      <w:pPr>
        <w:spacing w:line="440" w:lineRule="atLeast"/>
        <w:ind w:firstLine="420" w:firstLineChars="200"/>
        <w:jc w:val="center"/>
        <w:outlineLvl w:val="0"/>
        <w:rPr>
          <w:rFonts w:ascii="仿宋_GB2312" w:hAnsi="仿宋" w:eastAsia="仿宋_GB2312" w:cs="仿宋"/>
          <w:b/>
          <w:sz w:val="24"/>
          <w:highlight w:val="none"/>
        </w:rPr>
      </w:pPr>
      <w:r>
        <w:rPr>
          <w:rFonts w:hint="eastAsia" w:ascii="仿宋_GB2312" w:hAnsi="仿宋" w:eastAsia="仿宋_GB2312" w:cs="仿宋"/>
          <w:kern w:val="0"/>
          <w:highlight w:val="none"/>
        </w:rPr>
        <w:br w:type="page"/>
      </w:r>
      <w:bookmarkStart w:id="130" w:name="_Toc331685784"/>
      <w:r>
        <w:rPr>
          <w:rFonts w:hint="eastAsia" w:ascii="仿宋_GB2312" w:hAnsi="仿宋" w:eastAsia="仿宋_GB2312" w:cs="仿宋"/>
          <w:b/>
          <w:sz w:val="24"/>
          <w:highlight w:val="none"/>
        </w:rPr>
        <w:t xml:space="preserve"> </w:t>
      </w:r>
      <w:bookmarkEnd w:id="130"/>
      <w:r>
        <w:rPr>
          <w:rFonts w:hint="eastAsia" w:ascii="仿宋_GB2312" w:hAnsi="仿宋" w:eastAsia="仿宋_GB2312" w:cs="仿宋"/>
          <w:b/>
          <w:sz w:val="24"/>
          <w:highlight w:val="none"/>
        </w:rPr>
        <w:t>第三部分  合同专用条款</w:t>
      </w:r>
    </w:p>
    <w:p>
      <w:pPr>
        <w:spacing w:line="440" w:lineRule="atLeast"/>
        <w:ind w:left="-420" w:leftChars="-200" w:right="-420" w:rightChars="-200" w:firstLine="480" w:firstLineChars="200"/>
        <w:rPr>
          <w:rFonts w:ascii="仿宋_GB2312" w:hAnsi="仿宋" w:eastAsia="仿宋_GB2312" w:cs="仿宋"/>
          <w:highlight w:val="none"/>
        </w:rPr>
      </w:pPr>
      <w:r>
        <w:rPr>
          <w:rFonts w:hint="eastAsia" w:ascii="仿宋_GB2312" w:hAnsi="仿宋" w:eastAsia="仿宋_GB2312"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条款号</w:t>
            </w:r>
          </w:p>
        </w:tc>
        <w:tc>
          <w:tcPr>
            <w:tcW w:w="8149"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1.3.2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1.4.2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1.5.1 </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1.5.2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1.5.3 </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1.6.2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1.8.7</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1.9.1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1.9.2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2.11.3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2.11.4 </w:t>
            </w:r>
          </w:p>
        </w:tc>
        <w:tc>
          <w:tcPr>
            <w:tcW w:w="8149" w:type="dxa"/>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hint="default" w:ascii="仿宋_GB2312" w:hAnsi="仿宋" w:eastAsia="仿宋_GB2312" w:cs="仿宋"/>
                <w:sz w:val="24"/>
                <w:highlight w:val="none"/>
                <w:lang w:val="en-US" w:eastAsia="zh-CN"/>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lang w:val="en-US" w:eastAsia="zh-CN"/>
              </w:rPr>
              <w:t>20</w:t>
            </w:r>
          </w:p>
        </w:tc>
        <w:tc>
          <w:tcPr>
            <w:tcW w:w="8149" w:type="dxa"/>
          </w:tcPr>
          <w:p>
            <w:pPr>
              <w:spacing w:line="360" w:lineRule="auto"/>
              <w:rPr>
                <w:rFonts w:ascii="仿宋_GB2312" w:hAnsi="仿宋" w:eastAsia="仿宋_GB2312" w:cs="仿宋"/>
                <w:sz w:val="24"/>
                <w:highlight w:val="none"/>
              </w:rPr>
            </w:pPr>
          </w:p>
        </w:tc>
      </w:tr>
    </w:tbl>
    <w:p>
      <w:pPr>
        <w:pStyle w:val="33"/>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1、评标方法：</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highlight w:val="none"/>
        </w:rPr>
      </w:pPr>
      <w:r>
        <w:rPr>
          <w:rFonts w:hint="eastAsia" w:ascii="仿宋_GB2312" w:hAnsi="宋体" w:eastAsia="仿宋_GB2312"/>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highlight w:val="none"/>
        </w:rPr>
      </w:pPr>
      <w:r>
        <w:rPr>
          <w:rFonts w:hint="eastAsia" w:ascii="仿宋_GB2312" w:hAnsi="宋体" w:eastAsia="仿宋_GB2312"/>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highlight w:val="none"/>
        </w:rPr>
      </w:pPr>
      <w:r>
        <w:rPr>
          <w:rFonts w:hint="eastAsia" w:ascii="仿宋_GB2312" w:hAnsi="宋体" w:eastAsia="仿宋_GB2312"/>
          <w:b/>
          <w:sz w:val="24"/>
          <w:highlight w:val="none"/>
        </w:rPr>
        <w:t>2.评分标准：</w:t>
      </w:r>
      <w:r>
        <w:rPr>
          <w:rFonts w:hint="eastAsia" w:ascii="仿宋_GB2312" w:hAnsi="宋体" w:eastAsia="仿宋_GB2312"/>
          <w:sz w:val="24"/>
          <w:highlight w:val="none"/>
        </w:rPr>
        <w:t>共100分，其中商务技术分</w:t>
      </w:r>
      <w:r>
        <w:rPr>
          <w:rFonts w:hint="eastAsia" w:ascii="仿宋_GB2312" w:hAnsi="宋体" w:eastAsia="仿宋_GB2312"/>
          <w:sz w:val="24"/>
          <w:highlight w:val="none"/>
          <w:lang w:val="en-US" w:eastAsia="zh-CN"/>
        </w:rPr>
        <w:t>70</w:t>
      </w:r>
      <w:r>
        <w:rPr>
          <w:rFonts w:hint="eastAsia" w:ascii="仿宋_GB2312" w:hAnsi="宋体" w:eastAsia="仿宋_GB2312"/>
          <w:sz w:val="24"/>
          <w:highlight w:val="none"/>
        </w:rPr>
        <w:t>分，价格分</w:t>
      </w:r>
      <w:r>
        <w:rPr>
          <w:rFonts w:hint="eastAsia" w:ascii="仿宋_GB2312" w:hAnsi="宋体" w:eastAsia="仿宋_GB2312"/>
          <w:sz w:val="24"/>
          <w:highlight w:val="none"/>
          <w:lang w:val="en-US" w:eastAsia="zh-CN"/>
        </w:rPr>
        <w:t>30</w:t>
      </w:r>
      <w:r>
        <w:rPr>
          <w:rFonts w:hint="eastAsia" w:ascii="仿宋_GB2312" w:hAnsi="宋体" w:eastAsia="仿宋_GB2312"/>
          <w:sz w:val="24"/>
          <w:highlight w:val="none"/>
        </w:rPr>
        <w:t>分。评分依下述所列为评标打分依据，分值如下（计算分值时，按其算术平均值保留小数2位）。</w:t>
      </w:r>
    </w:p>
    <w:p>
      <w:pPr>
        <w:spacing w:line="440" w:lineRule="exact"/>
        <w:rPr>
          <w:rFonts w:hint="default"/>
          <w:highlight w:val="none"/>
          <w:lang w:val="en-US" w:eastAsia="zh-CN"/>
        </w:rPr>
      </w:pPr>
      <w:r>
        <w:rPr>
          <w:rFonts w:hint="eastAsia" w:ascii="仿宋_GB2312" w:hAnsi="宋体" w:eastAsia="仿宋_GB2312"/>
          <w:b/>
          <w:bCs/>
          <w:iCs/>
          <w:sz w:val="24"/>
          <w:highlight w:val="none"/>
        </w:rPr>
        <w:t>2.1商务技术分（</w:t>
      </w:r>
      <w:r>
        <w:rPr>
          <w:rFonts w:hint="eastAsia" w:ascii="仿宋_GB2312" w:hAnsi="宋体" w:eastAsia="仿宋_GB2312"/>
          <w:b/>
          <w:bCs/>
          <w:iCs/>
          <w:sz w:val="24"/>
          <w:highlight w:val="none"/>
          <w:lang w:val="en-US" w:eastAsia="zh-CN"/>
        </w:rPr>
        <w:t>70</w:t>
      </w:r>
      <w:r>
        <w:rPr>
          <w:rFonts w:hint="eastAsia" w:ascii="仿宋_GB2312" w:hAnsi="宋体" w:eastAsia="仿宋_GB2312"/>
          <w:b/>
          <w:bCs/>
          <w:iCs/>
          <w:sz w:val="24"/>
          <w:highlight w:val="none"/>
        </w:rPr>
        <w:t>分）</w:t>
      </w:r>
    </w:p>
    <w:tbl>
      <w:tblPr>
        <w:tblStyle w:val="63"/>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13"/>
        <w:gridCol w:w="641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11"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序号</w:t>
            </w:r>
          </w:p>
        </w:tc>
        <w:tc>
          <w:tcPr>
            <w:tcW w:w="1413"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评分项</w:t>
            </w:r>
          </w:p>
        </w:tc>
        <w:tc>
          <w:tcPr>
            <w:tcW w:w="6416"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评审依据及标准</w:t>
            </w:r>
          </w:p>
        </w:tc>
        <w:tc>
          <w:tcPr>
            <w:tcW w:w="786"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w:t>
            </w:r>
          </w:p>
        </w:tc>
        <w:tc>
          <w:tcPr>
            <w:tcW w:w="1413"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管理体系</w:t>
            </w:r>
          </w:p>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认证</w:t>
            </w:r>
          </w:p>
        </w:tc>
        <w:tc>
          <w:tcPr>
            <w:tcW w:w="6416" w:type="dxa"/>
            <w:vAlign w:val="center"/>
          </w:tcPr>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投标人具有有效的质量管理体系认证证书、环境管理体系认证证书、职业健康安全管理体系认证证书的，每有一本得1分，最高得3分。</w:t>
            </w:r>
          </w:p>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注：提供证书原件扫描件和全国认证认可信息公共服务平台http://cx.cnca.cn/CertECloud/result/skipResultList查询截图并加盖投标人公章，否则不得分。</w:t>
            </w:r>
          </w:p>
        </w:tc>
        <w:tc>
          <w:tcPr>
            <w:tcW w:w="786"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2</w:t>
            </w:r>
          </w:p>
        </w:tc>
        <w:tc>
          <w:tcPr>
            <w:tcW w:w="1413"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业绩案例</w:t>
            </w:r>
          </w:p>
        </w:tc>
        <w:tc>
          <w:tcPr>
            <w:tcW w:w="6416" w:type="dxa"/>
            <w:vAlign w:val="center"/>
          </w:tcPr>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投标人自2021年1月1日以来（以合同签订时间为准）完成的同类案例，每有一个得1分，最高得3分。</w:t>
            </w:r>
          </w:p>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注：每个案例提供合同复印件加盖投标人公章。</w:t>
            </w:r>
          </w:p>
        </w:tc>
        <w:tc>
          <w:tcPr>
            <w:tcW w:w="786"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3</w:t>
            </w:r>
          </w:p>
        </w:tc>
        <w:tc>
          <w:tcPr>
            <w:tcW w:w="1413"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主要人员综合素质</w:t>
            </w:r>
          </w:p>
        </w:tc>
        <w:tc>
          <w:tcPr>
            <w:tcW w:w="6416" w:type="dxa"/>
            <w:vAlign w:val="center"/>
          </w:tcPr>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一、拟派驻场经理：</w:t>
            </w:r>
          </w:p>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1.持有公安部门或人社部门颁发的保安员二级及以上证书的，得2分；</w:t>
            </w:r>
          </w:p>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2.持有人社部门颁发的建（构）筑物中级及以上消防员证书或消防设施操作员证书的，得2分；</w:t>
            </w:r>
          </w:p>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3.持有市场监督管理部门颁发的安全管理和作业人员证（特种设备安全管理）的，得2分；</w:t>
            </w:r>
          </w:p>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二、拟派保安队长、分队长：</w:t>
            </w:r>
          </w:p>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1.持有公安部门或人社部门颁发的保安员二级及以上证书的，每有一本得1分，最高得3分；</w:t>
            </w:r>
          </w:p>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2.持有人社部门颁发的建（构）筑物中级及以上消防员证书或消防设施操作员证书的，得2分；</w:t>
            </w:r>
          </w:p>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3.持有人社部门颁发的应急救援员证书或紧急救助员证的，得2分；</w:t>
            </w:r>
          </w:p>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三、拟派保安队员持有公安部门或人社部门颁发的保安员五级及以上证书的，每有一本得1分，最高得6分；</w:t>
            </w:r>
          </w:p>
          <w:p>
            <w:pPr>
              <w:spacing w:line="440" w:lineRule="exact"/>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四、拟派消控人员持有人社部门颁发的建（构）筑物消防员证书或消防设施操作员证书的，每有一本得1分，最高得3分.</w:t>
            </w:r>
          </w:p>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注：提供以上相关人员本单位的社保证明材料及相关证书材料复印件并加盖投标人公章,否则不得分。</w:t>
            </w:r>
          </w:p>
        </w:tc>
        <w:tc>
          <w:tcPr>
            <w:tcW w:w="786"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4</w:t>
            </w:r>
          </w:p>
        </w:tc>
        <w:tc>
          <w:tcPr>
            <w:tcW w:w="1413" w:type="dxa"/>
            <w:vAlign w:val="center"/>
          </w:tcPr>
          <w:p>
            <w:pPr>
              <w:jc w:val="center"/>
              <w:rPr>
                <w:rFonts w:hint="eastAsia" w:ascii="仿宋_GB2312" w:hAnsi="宋体" w:eastAsia="仿宋_GB2312"/>
                <w:bCs/>
                <w:iCs/>
                <w:sz w:val="24"/>
                <w:highlight w:val="none"/>
                <w:lang w:val="en-US" w:eastAsia="zh-CN"/>
              </w:rPr>
            </w:pPr>
            <w:r>
              <w:rPr>
                <w:rFonts w:hint="eastAsia" w:ascii="仿宋_GB2312" w:eastAsia="仿宋_GB2312"/>
                <w:color w:val="000000" w:themeColor="text1"/>
                <w:sz w:val="24"/>
                <w:lang w:eastAsia="zh-CN"/>
              </w:rPr>
              <w:t>综合管理方案</w:t>
            </w:r>
          </w:p>
        </w:tc>
        <w:tc>
          <w:tcPr>
            <w:tcW w:w="6416" w:type="dxa"/>
            <w:vAlign w:val="center"/>
          </w:tcPr>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投标人提供全面的综合管理方案，包含但不限于对医院治安、消防、停车、队伍建设等方面现状分析、总体管理、服务指标及措施等，0-6分。</w:t>
            </w:r>
          </w:p>
        </w:tc>
        <w:tc>
          <w:tcPr>
            <w:tcW w:w="786"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5</w:t>
            </w:r>
          </w:p>
        </w:tc>
        <w:tc>
          <w:tcPr>
            <w:tcW w:w="1413" w:type="dxa"/>
            <w:vAlign w:val="center"/>
          </w:tcPr>
          <w:p>
            <w:pPr>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rPr>
              <w:t>设施设备</w:t>
            </w:r>
          </w:p>
        </w:tc>
        <w:tc>
          <w:tcPr>
            <w:tcW w:w="6416" w:type="dxa"/>
            <w:vAlign w:val="center"/>
          </w:tcPr>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1.投标人满足“十、设施设备配置承诺”中1-18项的得3分，满足15项及以上的得2分，满足10项及以上的得1分，满足10项以下的不得分。</w:t>
            </w:r>
          </w:p>
          <w:p>
            <w:pPr>
              <w:spacing w:line="440" w:lineRule="exact"/>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2、根据投标人承诺提供的其他物品或设备情况进行打分，0-3分。</w:t>
            </w:r>
          </w:p>
        </w:tc>
        <w:tc>
          <w:tcPr>
            <w:tcW w:w="786"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c>
          <w:tcPr>
            <w:tcW w:w="1413" w:type="dxa"/>
            <w:vAlign w:val="center"/>
          </w:tcPr>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rPr>
              <w:t>员工培训</w:t>
            </w:r>
          </w:p>
        </w:tc>
        <w:tc>
          <w:tcPr>
            <w:tcW w:w="6416" w:type="dxa"/>
            <w:vAlign w:val="center"/>
          </w:tcPr>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rPr>
              <w:t>投标人提供完备的培训与管理方案</w:t>
            </w:r>
            <w:r>
              <w:rPr>
                <w:rFonts w:hint="eastAsia" w:ascii="仿宋_GB2312" w:hAnsi="宋体" w:eastAsia="仿宋_GB2312"/>
                <w:bCs/>
                <w:iCs/>
                <w:sz w:val="24"/>
                <w:highlight w:val="none"/>
                <w:lang w:eastAsia="zh-CN"/>
              </w:rPr>
              <w:t>进行打分</w:t>
            </w:r>
            <w:r>
              <w:rPr>
                <w:rFonts w:hint="eastAsia" w:ascii="仿宋_GB2312" w:hAnsi="宋体" w:eastAsia="仿宋_GB2312"/>
                <w:bCs/>
                <w:iCs/>
                <w:sz w:val="24"/>
                <w:highlight w:val="none"/>
              </w:rPr>
              <w:t>，包括但不限于培训场地、培训师资、培训制度、培训内容等，0-</w:t>
            </w:r>
            <w:r>
              <w:rPr>
                <w:rFonts w:hint="eastAsia" w:ascii="仿宋_GB2312" w:hAnsi="宋体" w:eastAsia="仿宋_GB2312"/>
                <w:bCs/>
                <w:iCs/>
                <w:sz w:val="24"/>
                <w:highlight w:val="none"/>
                <w:lang w:val="en-US" w:eastAsia="zh-CN"/>
              </w:rPr>
              <w:t>6</w:t>
            </w:r>
            <w:r>
              <w:rPr>
                <w:rFonts w:hint="eastAsia" w:ascii="仿宋_GB2312" w:hAnsi="宋体" w:eastAsia="仿宋_GB2312"/>
                <w:bCs/>
                <w:iCs/>
                <w:sz w:val="24"/>
                <w:highlight w:val="none"/>
              </w:rPr>
              <w:t>分。</w:t>
            </w:r>
          </w:p>
        </w:tc>
        <w:tc>
          <w:tcPr>
            <w:tcW w:w="786" w:type="dxa"/>
            <w:vAlign w:val="center"/>
          </w:tcPr>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7</w:t>
            </w:r>
          </w:p>
        </w:tc>
        <w:tc>
          <w:tcPr>
            <w:tcW w:w="1413" w:type="dxa"/>
            <w:vAlign w:val="center"/>
          </w:tcPr>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rPr>
              <w:t>应急预案</w:t>
            </w:r>
          </w:p>
        </w:tc>
        <w:tc>
          <w:tcPr>
            <w:tcW w:w="6416" w:type="dxa"/>
            <w:vAlign w:val="center"/>
          </w:tcPr>
          <w:p>
            <w:pPr>
              <w:spacing w:line="440" w:lineRule="exact"/>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rPr>
              <w:t>根据投标人</w:t>
            </w:r>
            <w:r>
              <w:rPr>
                <w:rFonts w:hint="eastAsia" w:ascii="仿宋_GB2312" w:hAnsi="宋体" w:eastAsia="仿宋_GB2312"/>
                <w:bCs/>
                <w:iCs/>
                <w:sz w:val="24"/>
                <w:highlight w:val="none"/>
                <w:lang w:eastAsia="zh-CN"/>
              </w:rPr>
              <w:t>提供的</w:t>
            </w:r>
            <w:r>
              <w:rPr>
                <w:rFonts w:hint="eastAsia" w:ascii="仿宋_GB2312" w:hAnsi="宋体" w:eastAsia="仿宋_GB2312"/>
                <w:bCs/>
                <w:iCs/>
                <w:sz w:val="24"/>
                <w:highlight w:val="none"/>
              </w:rPr>
              <w:t>应急预案</w:t>
            </w:r>
            <w:r>
              <w:rPr>
                <w:rFonts w:hint="eastAsia" w:ascii="仿宋_GB2312" w:hAnsi="宋体" w:eastAsia="仿宋_GB2312"/>
                <w:bCs/>
                <w:iCs/>
                <w:sz w:val="24"/>
                <w:highlight w:val="none"/>
                <w:lang w:eastAsia="zh-CN"/>
              </w:rPr>
              <w:t>进行打分，</w:t>
            </w:r>
            <w:r>
              <w:rPr>
                <w:rFonts w:hint="eastAsia" w:ascii="仿宋_GB2312" w:hAnsi="宋体" w:eastAsia="仿宋_GB2312"/>
                <w:bCs/>
                <w:iCs/>
                <w:sz w:val="24"/>
                <w:highlight w:val="none"/>
              </w:rPr>
              <w:t>包括但不限于针对医院实际情况，制定具有可操作性的消防安全、人员安全、设施安全、交通安全和应对大型活动、突发事件等</w:t>
            </w:r>
            <w:r>
              <w:rPr>
                <w:rFonts w:hint="eastAsia" w:ascii="仿宋_GB2312" w:hAnsi="宋体" w:eastAsia="仿宋_GB2312"/>
                <w:bCs/>
                <w:iCs/>
                <w:sz w:val="24"/>
                <w:highlight w:val="none"/>
                <w:lang w:eastAsia="zh-CN"/>
              </w:rPr>
              <w:t>内容，</w:t>
            </w:r>
            <w:r>
              <w:rPr>
                <w:rFonts w:hint="eastAsia" w:ascii="仿宋_GB2312" w:hAnsi="宋体" w:eastAsia="仿宋_GB2312"/>
                <w:bCs/>
                <w:iCs/>
                <w:sz w:val="24"/>
                <w:highlight w:val="none"/>
                <w:lang w:val="en-US" w:eastAsia="zh-CN"/>
              </w:rPr>
              <w:t>0-6分。</w:t>
            </w:r>
          </w:p>
        </w:tc>
        <w:tc>
          <w:tcPr>
            <w:tcW w:w="786" w:type="dxa"/>
            <w:vAlign w:val="center"/>
          </w:tcPr>
          <w:p>
            <w:pPr>
              <w:spacing w:line="440" w:lineRule="exact"/>
              <w:rPr>
                <w:rFonts w:hint="default" w:ascii="仿宋_GB2312" w:hAnsi="宋体" w:eastAsia="仿宋_GB2312"/>
                <w:bCs/>
                <w:iCs/>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8</w:t>
            </w:r>
          </w:p>
        </w:tc>
        <w:tc>
          <w:tcPr>
            <w:tcW w:w="1413" w:type="dxa"/>
            <w:vAlign w:val="center"/>
          </w:tcPr>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交接</w:t>
            </w:r>
            <w:r>
              <w:rPr>
                <w:rFonts w:hint="eastAsia" w:ascii="仿宋_GB2312" w:hAnsi="宋体" w:eastAsia="仿宋_GB2312"/>
                <w:bCs/>
                <w:iCs/>
                <w:sz w:val="24"/>
                <w:highlight w:val="none"/>
              </w:rPr>
              <w:t>方案</w:t>
            </w:r>
          </w:p>
        </w:tc>
        <w:tc>
          <w:tcPr>
            <w:tcW w:w="6416" w:type="dxa"/>
            <w:vAlign w:val="center"/>
          </w:tcPr>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rPr>
              <w:t>根据投标人</w:t>
            </w:r>
            <w:r>
              <w:rPr>
                <w:rFonts w:hint="eastAsia" w:ascii="仿宋_GB2312" w:hAnsi="宋体" w:eastAsia="仿宋_GB2312"/>
                <w:bCs/>
                <w:iCs/>
                <w:sz w:val="24"/>
                <w:highlight w:val="none"/>
                <w:lang w:eastAsia="zh-CN"/>
              </w:rPr>
              <w:t>提供的项目</w:t>
            </w:r>
            <w:r>
              <w:rPr>
                <w:rFonts w:hint="eastAsia" w:ascii="仿宋_GB2312" w:hAnsi="宋体" w:eastAsia="仿宋_GB2312"/>
                <w:bCs/>
                <w:iCs/>
                <w:sz w:val="24"/>
                <w:highlight w:val="none"/>
              </w:rPr>
              <w:t>交接方案</w:t>
            </w:r>
            <w:r>
              <w:rPr>
                <w:rFonts w:hint="eastAsia" w:ascii="仿宋_GB2312" w:hAnsi="宋体" w:eastAsia="仿宋_GB2312"/>
                <w:bCs/>
                <w:iCs/>
                <w:sz w:val="24"/>
                <w:highlight w:val="none"/>
                <w:lang w:eastAsia="zh-CN"/>
              </w:rPr>
              <w:t>进行打分</w:t>
            </w:r>
            <w:r>
              <w:rPr>
                <w:rFonts w:hint="eastAsia" w:ascii="仿宋_GB2312" w:hAnsi="宋体" w:eastAsia="仿宋_GB2312"/>
                <w:bCs/>
                <w:iCs/>
                <w:sz w:val="24"/>
                <w:highlight w:val="none"/>
              </w:rPr>
              <w:t>，包含但不限于人员安置、工作移交、设备盘点交接、提前对接等，0-</w:t>
            </w:r>
            <w:r>
              <w:rPr>
                <w:rFonts w:hint="eastAsia" w:ascii="仿宋_GB2312" w:hAnsi="宋体" w:eastAsia="仿宋_GB2312"/>
                <w:bCs/>
                <w:iCs/>
                <w:sz w:val="24"/>
                <w:highlight w:val="none"/>
                <w:lang w:val="en-US" w:eastAsia="zh-CN"/>
              </w:rPr>
              <w:t>6</w:t>
            </w:r>
            <w:r>
              <w:rPr>
                <w:rFonts w:hint="eastAsia" w:ascii="仿宋_GB2312" w:hAnsi="宋体" w:eastAsia="仿宋_GB2312"/>
                <w:bCs/>
                <w:iCs/>
                <w:sz w:val="24"/>
                <w:highlight w:val="none"/>
              </w:rPr>
              <w:t>分。</w:t>
            </w:r>
          </w:p>
        </w:tc>
        <w:tc>
          <w:tcPr>
            <w:tcW w:w="786" w:type="dxa"/>
            <w:vAlign w:val="center"/>
          </w:tcPr>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11"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9</w:t>
            </w:r>
          </w:p>
        </w:tc>
        <w:tc>
          <w:tcPr>
            <w:tcW w:w="1413" w:type="dxa"/>
            <w:vAlign w:val="center"/>
          </w:tcPr>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rPr>
              <w:t>管理制度</w:t>
            </w:r>
          </w:p>
        </w:tc>
        <w:tc>
          <w:tcPr>
            <w:tcW w:w="6416" w:type="dxa"/>
            <w:vAlign w:val="center"/>
          </w:tcPr>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rPr>
              <w:t>根据投标人提供</w:t>
            </w:r>
            <w:r>
              <w:rPr>
                <w:rFonts w:hint="eastAsia" w:ascii="仿宋_GB2312" w:hAnsi="宋体" w:eastAsia="仿宋_GB2312"/>
                <w:bCs/>
                <w:iCs/>
                <w:sz w:val="24"/>
                <w:highlight w:val="none"/>
                <w:lang w:eastAsia="zh-CN"/>
              </w:rPr>
              <w:t>额</w:t>
            </w:r>
            <w:r>
              <w:rPr>
                <w:rFonts w:hint="eastAsia" w:ascii="仿宋_GB2312" w:hAnsi="宋体" w:eastAsia="仿宋_GB2312"/>
                <w:bCs/>
                <w:iCs/>
                <w:sz w:val="24"/>
                <w:highlight w:val="none"/>
              </w:rPr>
              <w:t>管理制度</w:t>
            </w:r>
            <w:r>
              <w:rPr>
                <w:rFonts w:hint="eastAsia" w:ascii="仿宋_GB2312" w:hAnsi="宋体" w:eastAsia="仿宋_GB2312"/>
                <w:bCs/>
                <w:iCs/>
                <w:sz w:val="24"/>
                <w:highlight w:val="none"/>
                <w:lang w:eastAsia="zh-CN"/>
              </w:rPr>
              <w:t>进行打分，</w:t>
            </w:r>
            <w:r>
              <w:rPr>
                <w:rFonts w:hint="eastAsia" w:ascii="仿宋_GB2312" w:hAnsi="宋体" w:eastAsia="仿宋_GB2312"/>
                <w:bCs/>
                <w:iCs/>
                <w:sz w:val="24"/>
                <w:highlight w:val="none"/>
              </w:rPr>
              <w:t>包含但不限于</w:t>
            </w:r>
            <w:r>
              <w:rPr>
                <w:rFonts w:hint="eastAsia" w:ascii="仿宋_GB2312" w:hAnsi="宋体" w:eastAsia="仿宋_GB2312"/>
                <w:bCs/>
                <w:iCs/>
                <w:sz w:val="24"/>
                <w:highlight w:val="none"/>
                <w:lang w:eastAsia="zh-CN"/>
              </w:rPr>
              <w:t>如何</w:t>
            </w:r>
            <w:r>
              <w:rPr>
                <w:rFonts w:hint="eastAsia" w:ascii="仿宋_GB2312" w:hAnsi="宋体" w:eastAsia="仿宋_GB2312"/>
                <w:bCs/>
                <w:iCs/>
                <w:sz w:val="24"/>
                <w:highlight w:val="none"/>
              </w:rPr>
              <w:t>做好安保服务（含禁烟、劝烟）等相关管理的规章制度、操作规范、操作流程和岗位职责</w:t>
            </w:r>
            <w:r>
              <w:rPr>
                <w:rFonts w:hint="eastAsia" w:ascii="仿宋_GB2312" w:hAnsi="宋体" w:eastAsia="仿宋_GB2312"/>
                <w:bCs/>
                <w:iCs/>
                <w:sz w:val="24"/>
                <w:highlight w:val="none"/>
                <w:lang w:eastAsia="zh-CN"/>
              </w:rPr>
              <w:t>等内容，</w:t>
            </w:r>
            <w:r>
              <w:rPr>
                <w:rFonts w:hint="eastAsia" w:ascii="仿宋_GB2312" w:hAnsi="宋体" w:eastAsia="仿宋_GB2312"/>
                <w:bCs/>
                <w:iCs/>
                <w:sz w:val="24"/>
                <w:highlight w:val="none"/>
                <w:lang w:val="en-US" w:eastAsia="zh-CN"/>
              </w:rPr>
              <w:t>0-6分。</w:t>
            </w:r>
          </w:p>
        </w:tc>
        <w:tc>
          <w:tcPr>
            <w:tcW w:w="786" w:type="dxa"/>
            <w:vAlign w:val="center"/>
          </w:tcPr>
          <w:p>
            <w:pPr>
              <w:spacing w:line="440" w:lineRule="exact"/>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10</w:t>
            </w:r>
          </w:p>
        </w:tc>
        <w:tc>
          <w:tcPr>
            <w:tcW w:w="1413" w:type="dxa"/>
            <w:vAlign w:val="center"/>
          </w:tcPr>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考核管理方案</w:t>
            </w:r>
          </w:p>
        </w:tc>
        <w:tc>
          <w:tcPr>
            <w:tcW w:w="6416" w:type="dxa"/>
            <w:vAlign w:val="center"/>
          </w:tcPr>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rPr>
              <w:t>根据投标人提供</w:t>
            </w:r>
            <w:r>
              <w:rPr>
                <w:rFonts w:hint="eastAsia" w:ascii="仿宋_GB2312" w:hAnsi="宋体" w:eastAsia="仿宋_GB2312"/>
                <w:bCs/>
                <w:iCs/>
                <w:sz w:val="24"/>
                <w:highlight w:val="none"/>
                <w:lang w:eastAsia="zh-CN"/>
              </w:rPr>
              <w:t>的</w:t>
            </w:r>
            <w:r>
              <w:rPr>
                <w:rFonts w:hint="eastAsia" w:ascii="仿宋_GB2312" w:hAnsi="宋体" w:eastAsia="仿宋_GB2312"/>
                <w:bCs/>
                <w:iCs/>
                <w:sz w:val="24"/>
                <w:highlight w:val="none"/>
                <w:lang w:val="en-US" w:eastAsia="zh-CN"/>
              </w:rPr>
              <w:t>考核管理方案</w:t>
            </w:r>
            <w:r>
              <w:rPr>
                <w:rFonts w:hint="eastAsia" w:ascii="仿宋_GB2312" w:hAnsi="宋体" w:eastAsia="仿宋_GB2312"/>
                <w:bCs/>
                <w:iCs/>
                <w:sz w:val="24"/>
                <w:highlight w:val="none"/>
                <w:lang w:eastAsia="zh-CN"/>
              </w:rPr>
              <w:t>进行打分，</w:t>
            </w:r>
            <w:r>
              <w:rPr>
                <w:rFonts w:hint="eastAsia" w:ascii="仿宋_GB2312" w:hAnsi="宋体" w:eastAsia="仿宋_GB2312"/>
                <w:bCs/>
                <w:iCs/>
                <w:sz w:val="24"/>
                <w:highlight w:val="none"/>
              </w:rPr>
              <w:t>包含但不限于针对管理层和员工，提供定人（应相对固定）、定岗、定责的管理考核方案</w:t>
            </w:r>
            <w:r>
              <w:rPr>
                <w:rFonts w:hint="eastAsia" w:ascii="仿宋_GB2312" w:hAnsi="宋体" w:eastAsia="仿宋_GB2312"/>
                <w:bCs/>
                <w:iCs/>
                <w:sz w:val="24"/>
                <w:highlight w:val="none"/>
                <w:lang w:eastAsia="zh-CN"/>
              </w:rPr>
              <w:t>等内容，</w:t>
            </w:r>
            <w:r>
              <w:rPr>
                <w:rFonts w:hint="eastAsia" w:ascii="仿宋_GB2312" w:hAnsi="宋体" w:eastAsia="仿宋_GB2312"/>
                <w:bCs/>
                <w:iCs/>
                <w:sz w:val="24"/>
                <w:highlight w:val="none"/>
                <w:lang w:val="en-US" w:eastAsia="zh-CN"/>
              </w:rPr>
              <w:t>0-6分。</w:t>
            </w:r>
          </w:p>
        </w:tc>
        <w:tc>
          <w:tcPr>
            <w:tcW w:w="786" w:type="dxa"/>
            <w:vAlign w:val="center"/>
          </w:tcPr>
          <w:p>
            <w:pPr>
              <w:spacing w:line="440" w:lineRule="exact"/>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11</w:t>
            </w:r>
          </w:p>
        </w:tc>
        <w:tc>
          <w:tcPr>
            <w:tcW w:w="1413" w:type="dxa"/>
            <w:vAlign w:val="center"/>
          </w:tcPr>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rPr>
              <w:t>赔偿承诺</w:t>
            </w:r>
          </w:p>
        </w:tc>
        <w:tc>
          <w:tcPr>
            <w:tcW w:w="6416" w:type="dxa"/>
            <w:vAlign w:val="center"/>
          </w:tcPr>
          <w:p>
            <w:pPr>
              <w:spacing w:line="440" w:lineRule="exact"/>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rPr>
              <w:t>参考公司管理要求</w:t>
            </w:r>
            <w:r>
              <w:rPr>
                <w:rFonts w:hint="eastAsia" w:ascii="仿宋_GB2312" w:hAnsi="宋体" w:eastAsia="仿宋_GB2312"/>
                <w:bCs/>
                <w:iCs/>
                <w:sz w:val="24"/>
                <w:highlight w:val="none"/>
                <w:lang w:eastAsia="zh-CN"/>
              </w:rPr>
              <w:t>，</w:t>
            </w:r>
            <w:r>
              <w:rPr>
                <w:rFonts w:hint="eastAsia" w:ascii="仿宋_GB2312" w:hAnsi="宋体" w:eastAsia="仿宋_GB2312"/>
                <w:bCs/>
                <w:iCs/>
                <w:sz w:val="24"/>
                <w:highlight w:val="none"/>
              </w:rPr>
              <w:t>投标人</w:t>
            </w:r>
            <w:r>
              <w:rPr>
                <w:rFonts w:hint="eastAsia" w:ascii="仿宋_GB2312" w:hAnsi="宋体" w:eastAsia="仿宋_GB2312"/>
                <w:bCs/>
                <w:iCs/>
                <w:sz w:val="24"/>
                <w:highlight w:val="none"/>
                <w:lang w:eastAsia="zh-CN"/>
              </w:rPr>
              <w:t>提供</w:t>
            </w:r>
            <w:r>
              <w:rPr>
                <w:rFonts w:hint="eastAsia" w:ascii="仿宋_GB2312" w:hAnsi="宋体" w:eastAsia="仿宋_GB2312"/>
                <w:bCs/>
                <w:iCs/>
                <w:sz w:val="24"/>
                <w:highlight w:val="none"/>
              </w:rPr>
              <w:t>赔偿承诺进行打分</w:t>
            </w:r>
            <w:r>
              <w:rPr>
                <w:rFonts w:hint="eastAsia" w:ascii="仿宋_GB2312" w:hAnsi="宋体" w:eastAsia="仿宋_GB2312"/>
                <w:bCs/>
                <w:iCs/>
                <w:sz w:val="24"/>
                <w:highlight w:val="none"/>
                <w:lang w:eastAsia="zh-CN"/>
              </w:rPr>
              <w:t>，</w:t>
            </w:r>
            <w:r>
              <w:rPr>
                <w:rFonts w:hint="eastAsia" w:ascii="仿宋_GB2312" w:hAnsi="宋体" w:eastAsia="仿宋_GB2312"/>
                <w:bCs/>
                <w:iCs/>
                <w:sz w:val="24"/>
                <w:highlight w:val="none"/>
              </w:rPr>
              <w:t>包含但不限于对医院相关损失赔偿，有制度、有赔偿细则、有专人落实等</w:t>
            </w:r>
            <w:r>
              <w:rPr>
                <w:rFonts w:hint="eastAsia" w:ascii="仿宋_GB2312" w:hAnsi="宋体" w:eastAsia="仿宋_GB2312"/>
                <w:bCs/>
                <w:iCs/>
                <w:sz w:val="24"/>
                <w:highlight w:val="none"/>
                <w:lang w:eastAsia="zh-CN"/>
              </w:rPr>
              <w:t>等内容，</w:t>
            </w:r>
            <w:r>
              <w:rPr>
                <w:rFonts w:hint="eastAsia" w:ascii="仿宋_GB2312" w:hAnsi="宋体" w:eastAsia="仿宋_GB2312"/>
                <w:bCs/>
                <w:iCs/>
                <w:sz w:val="24"/>
                <w:highlight w:val="none"/>
                <w:lang w:val="en-US" w:eastAsia="zh-CN"/>
              </w:rPr>
              <w:t>0-6分。</w:t>
            </w:r>
          </w:p>
        </w:tc>
        <w:tc>
          <w:tcPr>
            <w:tcW w:w="786" w:type="dxa"/>
            <w:vAlign w:val="center"/>
          </w:tcPr>
          <w:p>
            <w:pPr>
              <w:spacing w:line="440" w:lineRule="exact"/>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r>
    </w:tbl>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0"/>
          <w:szCs w:val="20"/>
          <w:highlight w:val="none"/>
          <w:shd w:val="clear" w:color="auto" w:fill="FFFFFF"/>
        </w:rPr>
        <w:t> </w:t>
      </w:r>
      <w:r>
        <w:rPr>
          <w:rFonts w:hint="eastAsia" w:ascii="仿宋_GB2312" w:hAnsi="仿宋" w:eastAsia="仿宋_GB2312" w:cs="仿宋"/>
          <w:b/>
          <w:sz w:val="24"/>
          <w:highlight w:val="none"/>
        </w:rPr>
        <w:t>备注：</w:t>
      </w:r>
      <w:r>
        <w:rPr>
          <w:rFonts w:hint="eastAsia" w:ascii="仿宋_GB2312" w:hAnsi="仿宋" w:eastAsia="仿宋_GB2312" w:cs="仿宋"/>
          <w:sz w:val="24"/>
          <w:highlight w:val="none"/>
        </w:rPr>
        <w:t>投标人编制投标文件（商务技术文件部分）时，建议按此目录（序号和内容）提供评标标准相应的商务技术资料。 </w:t>
      </w:r>
    </w:p>
    <w:p>
      <w:pPr>
        <w:spacing w:line="440" w:lineRule="exact"/>
        <w:rPr>
          <w:rFonts w:hint="eastAsia" w:ascii="仿宋_GB2312" w:hAnsi="宋体" w:eastAsia="仿宋_GB2312"/>
          <w:b/>
          <w:bCs/>
          <w:iCs/>
          <w:sz w:val="24"/>
          <w:highlight w:val="none"/>
        </w:rPr>
      </w:pPr>
      <w:r>
        <w:rPr>
          <w:rFonts w:hint="eastAsia" w:ascii="仿宋_GB2312" w:hAnsi="宋体" w:eastAsia="仿宋_GB2312"/>
          <w:b/>
          <w:bCs/>
          <w:iCs/>
          <w:sz w:val="24"/>
          <w:highlight w:val="none"/>
        </w:rPr>
        <w:t>2.2价格分</w:t>
      </w:r>
      <w:r>
        <w:rPr>
          <w:rFonts w:hint="eastAsia" w:ascii="仿宋_GB2312" w:hAnsi="宋体" w:eastAsia="仿宋_GB2312"/>
          <w:b/>
          <w:bCs/>
          <w:iCs/>
          <w:sz w:val="24"/>
          <w:highlight w:val="none"/>
          <w:lang w:val="en-US" w:eastAsia="zh-CN"/>
        </w:rPr>
        <w:t>30</w:t>
      </w:r>
      <w:r>
        <w:rPr>
          <w:rFonts w:hint="eastAsia" w:ascii="仿宋_GB2312" w:hAnsi="宋体" w:eastAsia="仿宋_GB2312"/>
          <w:b/>
          <w:bCs/>
          <w:iCs/>
          <w:sz w:val="24"/>
          <w:highlight w:val="none"/>
        </w:rPr>
        <w:t>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仿宋_GB2312" w:eastAsia="仿宋_GB2312" w:cs="仿宋_GB2312"/>
          <w:b/>
          <w:sz w:val="36"/>
          <w:szCs w:val="20"/>
          <w:highlight w:val="none"/>
          <w:lang w:val="en-US" w:eastAsia="zh-CN"/>
        </w:rPr>
      </w:pPr>
      <w:r>
        <w:rPr>
          <w:rFonts w:hint="eastAsia" w:ascii="仿宋_GB2312" w:hAnsi="宋体" w:eastAsia="仿宋_GB2312"/>
          <w:bCs/>
          <w:iCs/>
          <w:sz w:val="24"/>
          <w:highlight w:val="none"/>
        </w:rPr>
        <w:t>即：投标报价得分=(评标基准价／投标报价)×</w:t>
      </w:r>
      <w:bookmarkEnd w:id="5"/>
      <w:bookmarkEnd w:id="6"/>
      <w:bookmarkEnd w:id="7"/>
      <w:bookmarkEnd w:id="8"/>
      <w:r>
        <w:rPr>
          <w:rFonts w:hint="eastAsia" w:ascii="仿宋_GB2312" w:hAnsi="宋体" w:eastAsia="仿宋_GB2312"/>
          <w:bCs/>
          <w:iCs/>
          <w:sz w:val="24"/>
          <w:highlight w:val="none"/>
          <w:lang w:val="en-US" w:eastAsia="zh-CN"/>
        </w:rPr>
        <w:t>30</w:t>
      </w:r>
    </w:p>
    <w:p>
      <w:pPr>
        <w:pageBreakBefore/>
        <w:snapToGrid w:val="0"/>
        <w:spacing w:line="360" w:lineRule="auto"/>
        <w:jc w:val="center"/>
        <w:rPr>
          <w:rFonts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 xml:space="preserve">第六部分   </w:t>
      </w:r>
      <w:r>
        <w:rPr>
          <w:rFonts w:hint="eastAsia" w:ascii="仿宋_GB2312" w:hAnsi="仿宋" w:eastAsia="仿宋_GB2312" w:cs="仿宋"/>
          <w:b/>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sz w:val="24"/>
          <w:highlight w:val="none"/>
        </w:rPr>
      </w:pPr>
    </w:p>
    <w:p>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资格文件部分</w:t>
      </w:r>
    </w:p>
    <w:p>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adjustRightInd w:val="0"/>
        <w:spacing w:line="360" w:lineRule="auto"/>
        <w:jc w:val="center"/>
        <w:outlineLvl w:val="0"/>
        <w:rPr>
          <w:rFonts w:ascii="仿宋_GB2312" w:hAnsi="仿宋" w:eastAsia="仿宋_GB2312" w:cs="仿宋"/>
          <w:b/>
          <w:kern w:val="0"/>
          <w:sz w:val="36"/>
          <w:szCs w:val="36"/>
          <w:highlight w:val="none"/>
        </w:rPr>
      </w:pP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napToGrid w:val="0"/>
          <w:kern w:val="28"/>
          <w:sz w:val="24"/>
          <w:szCs w:val="20"/>
          <w:highlight w:val="none"/>
        </w:rPr>
        <w:t>（2）联合协议</w:t>
      </w:r>
      <w:r>
        <w:rPr>
          <w:rFonts w:hint="eastAsia" w:ascii="仿宋_GB2312" w:hAnsi="仿宋" w:eastAsia="仿宋_GB2312" w:cs="仿宋"/>
          <w:sz w:val="24"/>
          <w:highlight w:val="none"/>
        </w:rPr>
        <w:t>………………………………………………………………（页码）</w:t>
      </w:r>
    </w:p>
    <w:p>
      <w:pPr>
        <w:autoSpaceDE w:val="0"/>
        <w:autoSpaceDN w:val="0"/>
        <w:adjustRightInd w:val="0"/>
        <w:spacing w:line="360" w:lineRule="auto"/>
        <w:rPr>
          <w:rFonts w:ascii="仿宋_GB2312" w:hAnsi="仿宋" w:eastAsia="仿宋_GB2312" w:cs="仿宋"/>
          <w:snapToGrid w:val="0"/>
          <w:sz w:val="24"/>
          <w:szCs w:val="21"/>
          <w:highlight w:val="none"/>
          <w:lang w:val="zh-CN"/>
        </w:rPr>
      </w:pPr>
      <w:r>
        <w:rPr>
          <w:rFonts w:hint="eastAsia" w:ascii="仿宋_GB2312" w:hAnsi="仿宋" w:eastAsia="仿宋_GB2312" w:cs="仿宋"/>
          <w:snapToGrid w:val="0"/>
          <w:sz w:val="24"/>
          <w:szCs w:val="21"/>
          <w:highlight w:val="none"/>
          <w:lang w:val="zh-CN"/>
        </w:rPr>
        <w:t>（3）分包协议………………………………………………………………（页码）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（4）落实政府采购政策需满足的资格要求………………………………（页码）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（5）本项目的特定资格要求………………………………………………（页码）</w:t>
      </w:r>
    </w:p>
    <w:p>
      <w:pPr>
        <w:spacing w:line="360" w:lineRule="auto"/>
        <w:ind w:firstLine="480" w:firstLineChars="200"/>
        <w:outlineLvl w:val="0"/>
        <w:rPr>
          <w:rFonts w:ascii="仿宋_GB2312" w:hAnsi="仿宋_GB2312" w:eastAsia="仿宋_GB2312" w:cs="仿宋_GB2312"/>
          <w:sz w:val="24"/>
          <w:highlight w:val="none"/>
        </w:rPr>
      </w:pPr>
    </w:p>
    <w:p>
      <w:pPr>
        <w:pStyle w:val="25"/>
        <w:spacing w:line="800" w:lineRule="atLeast"/>
        <w:ind w:left="0" w:leftChars="0"/>
        <w:rPr>
          <w:rFonts w:ascii="仿宋_GB2312" w:hAnsi="宋体" w:eastAsia="仿宋_GB2312"/>
          <w:b/>
          <w:sz w:val="36"/>
          <w:szCs w:val="36"/>
          <w:highlight w:val="none"/>
        </w:rPr>
      </w:pPr>
    </w:p>
    <w:p>
      <w:pPr>
        <w:pStyle w:val="25"/>
        <w:spacing w:line="800" w:lineRule="atLeast"/>
        <w:ind w:left="0" w:leftChars="0"/>
        <w:rPr>
          <w:rFonts w:ascii="仿宋_GB2312" w:hAnsi="宋体" w:eastAsia="仿宋_GB2312"/>
          <w:b/>
          <w:sz w:val="36"/>
          <w:szCs w:val="36"/>
          <w:highlight w:val="none"/>
        </w:rPr>
      </w:pPr>
    </w:p>
    <w:p>
      <w:pPr>
        <w:rPr>
          <w:rFonts w:ascii="仿宋_GB2312" w:hAnsi="宋体" w:eastAsia="仿宋_GB2312"/>
          <w:b/>
          <w:sz w:val="30"/>
          <w:szCs w:val="30"/>
          <w:highlight w:val="none"/>
        </w:rPr>
      </w:pPr>
    </w:p>
    <w:p>
      <w:pPr>
        <w:rPr>
          <w:rFonts w:ascii="仿宋_GB2312" w:hAnsi="宋体" w:eastAsia="仿宋_GB2312"/>
          <w:b/>
          <w:sz w:val="30"/>
          <w:szCs w:val="30"/>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r>
        <w:rPr>
          <w:rFonts w:hint="eastAsia" w:ascii="仿宋_GB2312" w:hAnsi="仿宋" w:eastAsia="仿宋_GB2312" w:cs="仿宋"/>
          <w:b/>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sz w:val="24"/>
          <w:highlight w:val="none"/>
        </w:rPr>
      </w:pP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eastAsia="zh-CN"/>
        </w:rPr>
        <w:t>绍兴文理学院附属医院</w:t>
      </w:r>
      <w:r>
        <w:rPr>
          <w:rFonts w:hint="eastAsia" w:ascii="仿宋_GB2312" w:hAnsi="仿宋" w:eastAsia="仿宋_GB2312" w:cs="仿宋"/>
          <w:sz w:val="24"/>
          <w:highlight w:val="none"/>
        </w:rPr>
        <w:t>、绍兴市公共资源交易中心：</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我方参与</w:t>
      </w:r>
      <w:r>
        <w:rPr>
          <w:rFonts w:hint="eastAsia" w:ascii="仿宋_GB2312" w:hAnsi="仿宋" w:eastAsia="仿宋_GB2312" w:cs="仿宋"/>
          <w:sz w:val="24"/>
          <w:highlight w:val="none"/>
          <w:lang w:eastAsia="zh-CN"/>
        </w:rPr>
        <w:t>绍兴文理学院附属医院安保服务项目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2024-04-0045</w:t>
      </w:r>
      <w:r>
        <w:rPr>
          <w:rFonts w:hint="eastAsia" w:ascii="仿宋_GB2312" w:hAnsi="仿宋" w:eastAsia="仿宋_GB2312" w:cs="仿宋"/>
          <w:sz w:val="24"/>
          <w:highlight w:val="none"/>
        </w:rPr>
        <w:t>）政府采购活动，郑重承诺：</w:t>
      </w:r>
    </w:p>
    <w:p>
      <w:pPr>
        <w:snapToGrid w:val="0"/>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6、具有法律、行政法规规定的其他条件。</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（三）不存在以下情况：</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投标人名称(电子签名)：</w:t>
      </w: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 xml:space="preserve">                        </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 xml:space="preserve">：  年  </w:t>
      </w:r>
      <w:r>
        <w:rPr>
          <w:rFonts w:hint="eastAsia" w:ascii="仿宋_GB2312" w:hAnsi="仿宋" w:eastAsia="仿宋_GB2312" w:cs="仿宋"/>
          <w:kern w:val="0"/>
          <w:sz w:val="24"/>
          <w:highlight w:val="none"/>
          <w:lang w:val="zh-CN"/>
        </w:rPr>
        <w:t>月</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w:t>
      </w: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pageBreakBefore/>
        <w:widowControl/>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sz w:val="24"/>
          <w:highlight w:val="none"/>
        </w:rPr>
      </w:pPr>
      <w:r>
        <w:rPr>
          <w:rFonts w:hint="eastAsia" w:ascii="仿宋_GB2312" w:hAnsi="仿宋" w:eastAsia="仿宋_GB2312"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四、落实政府采购政策需满足的资格要求</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A</w:t>
      </w:r>
      <w:r>
        <w:rPr>
          <w:rFonts w:hint="eastAsia" w:ascii="仿宋_GB2312" w:hAnsi="仿宋" w:eastAsia="仿宋_GB2312" w:cs="仿宋"/>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B.</w:t>
      </w:r>
      <w:r>
        <w:rPr>
          <w:rFonts w:hint="eastAsia" w:ascii="仿宋_GB2312" w:hAnsi="仿宋" w:eastAsia="仿宋_GB2312"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视同符合了资格条件，无需再与其他中小企业组成联合体参加政府采购活动，无需提供联合协议。</w:t>
      </w:r>
      <w:r>
        <w:rPr>
          <w:rFonts w:hint="eastAsia" w:ascii="仿宋_GB2312" w:hAnsi="仿宋" w:eastAsia="仿宋_GB2312" w:cs="仿宋"/>
          <w:b/>
          <w:sz w:val="24"/>
          <w:highlight w:val="none"/>
        </w:rPr>
        <w:t xml:space="preserve">    </w:t>
      </w:r>
    </w:p>
    <w:p>
      <w:pPr>
        <w:spacing w:line="360" w:lineRule="auto"/>
        <w:ind w:firstLine="482" w:firstLineChars="200"/>
        <w:rPr>
          <w:rFonts w:ascii="仿宋_GB2312" w:hAnsi="仿宋" w:eastAsia="仿宋_GB2312" w:cs="仿宋"/>
          <w:sz w:val="24"/>
          <w:highlight w:val="none"/>
        </w:rPr>
      </w:pPr>
      <w:r>
        <w:rPr>
          <w:rFonts w:hint="eastAsia" w:ascii="仿宋_GB2312" w:hAnsi="仿宋" w:eastAsia="仿宋_GB2312" w:cs="仿宋"/>
          <w:b/>
          <w:sz w:val="24"/>
          <w:highlight w:val="none"/>
        </w:rPr>
        <w:t>C、</w:t>
      </w:r>
      <w:r>
        <w:rPr>
          <w:rFonts w:hint="eastAsia" w:ascii="仿宋_GB2312" w:hAnsi="仿宋" w:eastAsia="仿宋_GB2312"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kern w:val="0"/>
          <w:sz w:val="32"/>
          <w:szCs w:val="32"/>
          <w:highlight w:val="none"/>
        </w:rPr>
      </w:pPr>
    </w:p>
    <w:p>
      <w:pPr>
        <w:widowControl/>
        <w:spacing w:line="360" w:lineRule="auto"/>
        <w:ind w:left="15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五、本项目的特定资格要求</w:t>
      </w:r>
    </w:p>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（根据招标公告本项目的特定资格要求提供相应的材料；未要求的，无需提供）</w:t>
      </w:r>
    </w:p>
    <w:p>
      <w:pPr>
        <w:spacing w:line="336" w:lineRule="auto"/>
        <w:jc w:val="center"/>
        <w:rPr>
          <w:rFonts w:ascii="仿宋_GB2312" w:hAnsi="仿宋" w:eastAsia="仿宋_GB2312" w:cs="仿宋"/>
          <w:b/>
          <w:kern w:val="0"/>
          <w:sz w:val="36"/>
          <w:szCs w:val="36"/>
          <w:highlight w:val="none"/>
        </w:rPr>
      </w:pPr>
    </w:p>
    <w:p>
      <w:pPr>
        <w:spacing w:line="336" w:lineRule="auto"/>
        <w:jc w:val="center"/>
        <w:rPr>
          <w:rFonts w:ascii="仿宋_GB2312" w:hAnsi="仿宋" w:eastAsia="仿宋_GB2312" w:cs="仿宋"/>
          <w:b/>
          <w:kern w:val="0"/>
          <w:sz w:val="36"/>
          <w:szCs w:val="36"/>
          <w:highlight w:val="none"/>
        </w:rPr>
      </w:pPr>
    </w:p>
    <w:p>
      <w:pPr>
        <w:spacing w:line="336" w:lineRule="auto"/>
        <w:jc w:val="center"/>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商务技术文件部分</w:t>
      </w:r>
    </w:p>
    <w:p>
      <w:pPr>
        <w:spacing w:line="336" w:lineRule="auto"/>
        <w:jc w:val="center"/>
        <w:outlineLvl w:val="0"/>
        <w:rPr>
          <w:rFonts w:ascii="仿宋_GB2312" w:hAnsi="仿宋" w:eastAsia="仿宋_GB2312" w:cs="仿宋"/>
          <w:b/>
          <w:kern w:val="0"/>
          <w:sz w:val="24"/>
          <w:highlight w:val="none"/>
        </w:rPr>
      </w:pPr>
    </w:p>
    <w:p>
      <w:pPr>
        <w:spacing w:line="336" w:lineRule="auto"/>
        <w:jc w:val="center"/>
        <w:outlineLvl w:val="0"/>
        <w:rPr>
          <w:rFonts w:ascii="仿宋_GB2312" w:hAnsi="仿宋" w:eastAsia="仿宋_GB2312" w:cs="仿宋"/>
          <w:b/>
          <w:kern w:val="0"/>
          <w:sz w:val="28"/>
          <w:szCs w:val="28"/>
          <w:highlight w:val="none"/>
        </w:rPr>
      </w:pPr>
      <w:r>
        <w:rPr>
          <w:rFonts w:hint="eastAsia" w:ascii="仿宋_GB2312" w:hAnsi="仿宋" w:eastAsia="仿宋_GB2312" w:cs="仿宋"/>
          <w:b/>
          <w:kern w:val="0"/>
          <w:sz w:val="28"/>
          <w:szCs w:val="28"/>
          <w:highlight w:val="none"/>
        </w:rPr>
        <w:t>目录</w:t>
      </w:r>
    </w:p>
    <w:p>
      <w:pPr>
        <w:pStyle w:val="221"/>
        <w:spacing w:line="336" w:lineRule="auto"/>
        <w:ind w:left="0" w:firstLine="0" w:firstLineChars="0"/>
        <w:rPr>
          <w:rFonts w:cs="仿宋"/>
          <w:highlight w:val="none"/>
        </w:rPr>
      </w:pPr>
      <w:r>
        <w:rPr>
          <w:rFonts w:hint="eastAsia" w:cs="仿宋"/>
          <w:highlight w:val="none"/>
          <w:lang w:val="zh-CN"/>
        </w:rPr>
        <w:t>（1）</w:t>
      </w:r>
      <w:r>
        <w:rPr>
          <w:rFonts w:hint="eastAsia" w:cs="仿宋"/>
          <w:highlight w:val="none"/>
        </w:rPr>
        <w:t>投标函</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（2）</w:t>
      </w:r>
      <w:r>
        <w:rPr>
          <w:rFonts w:hint="eastAsia" w:cs="仿宋"/>
          <w:highlight w:val="none"/>
        </w:rPr>
        <w:t>法定代表人授权书……………………………………</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（3）</w:t>
      </w:r>
      <w:r>
        <w:rPr>
          <w:rFonts w:hint="eastAsia" w:cs="仿宋"/>
          <w:highlight w:val="none"/>
        </w:rPr>
        <w:t>授权代表社保证明……………………………………</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（4）</w:t>
      </w:r>
      <w:r>
        <w:rPr>
          <w:rFonts w:hint="eastAsia" w:cs="仿宋"/>
          <w:highlight w:val="none"/>
        </w:rPr>
        <w:t>法定代表人及其授权代表身份证复印件（复印件）……………</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（5）</w:t>
      </w:r>
      <w:r>
        <w:rPr>
          <w:rFonts w:hint="eastAsia" w:cs="仿宋"/>
          <w:highlight w:val="none"/>
        </w:rPr>
        <w:t>法定代表人身份证明书…………………………………………………… （页码）</w:t>
      </w:r>
    </w:p>
    <w:p>
      <w:pPr>
        <w:pStyle w:val="221"/>
        <w:spacing w:line="336" w:lineRule="auto"/>
        <w:ind w:left="0" w:firstLine="0" w:firstLineChars="0"/>
        <w:rPr>
          <w:rFonts w:cs="仿宋"/>
          <w:highlight w:val="none"/>
        </w:rPr>
      </w:pPr>
      <w:r>
        <w:rPr>
          <w:rFonts w:hint="eastAsia" w:cs="仿宋"/>
          <w:highlight w:val="none"/>
          <w:lang w:val="zh-CN"/>
        </w:rPr>
        <w:t>（6）</w:t>
      </w:r>
      <w:r>
        <w:rPr>
          <w:rFonts w:hint="eastAsia" w:cs="仿宋"/>
          <w:highlight w:val="none"/>
        </w:rPr>
        <w:t>商务技术偏离表…………………………………………………………… （页码）</w:t>
      </w:r>
    </w:p>
    <w:p>
      <w:pPr>
        <w:pStyle w:val="221"/>
        <w:spacing w:line="336" w:lineRule="auto"/>
        <w:ind w:left="0" w:firstLine="0" w:firstLineChars="0"/>
        <w:rPr>
          <w:rFonts w:cs="仿宋"/>
          <w:highlight w:val="none"/>
        </w:rPr>
      </w:pPr>
      <w:r>
        <w:rPr>
          <w:rFonts w:hint="eastAsia" w:cs="仿宋"/>
          <w:highlight w:val="none"/>
          <w:lang w:val="zh-CN"/>
        </w:rPr>
        <w:t>（7）政府采购供应商廉洁自律承诺书</w:t>
      </w:r>
      <w:r>
        <w:rPr>
          <w:rFonts w:hint="eastAsia" w:cs="仿宋"/>
          <w:highlight w:val="none"/>
        </w:rPr>
        <w:t>………………………………………… （页码）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 （页码）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sz w:val="32"/>
          <w:szCs w:val="32"/>
          <w:highlight w:val="none"/>
        </w:rPr>
      </w:pPr>
      <w:r>
        <w:rPr>
          <w:rFonts w:hint="eastAsia" w:ascii="仿宋_GB2312" w:hAnsi="仿宋" w:eastAsia="仿宋_GB2312" w:cs="仿宋"/>
          <w:b/>
          <w:kern w:val="0"/>
          <w:sz w:val="32"/>
          <w:szCs w:val="32"/>
          <w:highlight w:val="none"/>
        </w:rPr>
        <w:t>一、投标</w:t>
      </w:r>
      <w:r>
        <w:rPr>
          <w:rFonts w:hint="eastAsia" w:ascii="仿宋_GB2312" w:hAnsi="仿宋" w:eastAsia="仿宋_GB2312" w:cs="仿宋"/>
          <w:b/>
          <w:sz w:val="32"/>
          <w:szCs w:val="32"/>
          <w:highlight w:val="none"/>
        </w:rPr>
        <w:t>函</w:t>
      </w:r>
    </w:p>
    <w:p>
      <w:pPr>
        <w:pStyle w:val="97"/>
        <w:spacing w:after="120" w:line="336" w:lineRule="auto"/>
        <w:ind w:firstLine="0" w:firstLineChars="0"/>
        <w:rPr>
          <w:rFonts w:ascii="仿宋_GB2312" w:hAnsi="仿宋" w:eastAsia="仿宋_GB2312" w:cs="仿宋"/>
          <w:szCs w:val="24"/>
          <w:highlight w:val="none"/>
        </w:rPr>
      </w:pPr>
      <w:r>
        <w:rPr>
          <w:rFonts w:hint="eastAsia" w:ascii="仿宋_GB2312" w:hAnsi="仿宋" w:eastAsia="仿宋_GB2312" w:cs="仿宋"/>
          <w:szCs w:val="24"/>
          <w:highlight w:val="none"/>
        </w:rPr>
        <w:t>致：</w:t>
      </w:r>
      <w:r>
        <w:rPr>
          <w:rFonts w:hint="eastAsia" w:ascii="仿宋_GB2312" w:hAnsi="仿宋" w:eastAsia="仿宋_GB2312" w:cs="仿宋"/>
          <w:szCs w:val="24"/>
          <w:highlight w:val="none"/>
          <w:u w:val="single"/>
          <w:lang w:eastAsia="zh-CN"/>
        </w:rPr>
        <w:t>绍兴文理学院附属医院</w:t>
      </w:r>
      <w:r>
        <w:rPr>
          <w:rFonts w:hint="eastAsia" w:ascii="仿宋_GB2312" w:hAnsi="仿宋" w:eastAsia="仿宋_GB2312" w:cs="仿宋"/>
          <w:szCs w:val="24"/>
          <w:highlight w:val="none"/>
          <w:u w:val="single"/>
        </w:rPr>
        <w:t>、绍兴市公共资源交易中心</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根据贵方招标文件（</w:t>
      </w:r>
      <w:r>
        <w:rPr>
          <w:rFonts w:hint="eastAsia" w:ascii="仿宋_GB2312" w:hAnsi="仿宋" w:eastAsia="仿宋_GB2312" w:cs="仿宋"/>
          <w:b/>
          <w:szCs w:val="24"/>
          <w:highlight w:val="none"/>
          <w:u w:val="single"/>
        </w:rPr>
        <w:t>填写招标编号：</w:t>
      </w:r>
      <w:r>
        <w:rPr>
          <w:rFonts w:hint="eastAsia" w:ascii="仿宋_GB2312" w:hAnsi="仿宋" w:eastAsia="仿宋_GB2312" w:cs="仿宋"/>
          <w:szCs w:val="24"/>
          <w:highlight w:val="none"/>
        </w:rPr>
        <w:t>）的要求，正式授权</w:t>
      </w:r>
      <w:r>
        <w:rPr>
          <w:rFonts w:hint="eastAsia" w:ascii="仿宋_GB2312" w:hAnsi="仿宋" w:eastAsia="仿宋_GB2312" w:cs="仿宋"/>
          <w:b/>
          <w:szCs w:val="24"/>
          <w:highlight w:val="none"/>
          <w:u w:val="single"/>
        </w:rPr>
        <w:t>（全权代表姓名    、单位    、职务   ）</w:t>
      </w:r>
      <w:r>
        <w:rPr>
          <w:rFonts w:hint="eastAsia" w:ascii="仿宋_GB2312" w:hAnsi="仿宋" w:eastAsia="仿宋_GB2312" w:cs="仿宋"/>
          <w:szCs w:val="24"/>
          <w:highlight w:val="none"/>
        </w:rPr>
        <w:t>代表投标人</w:t>
      </w:r>
      <w:r>
        <w:rPr>
          <w:rFonts w:hint="eastAsia" w:ascii="仿宋_GB2312" w:hAnsi="仿宋" w:eastAsia="仿宋_GB2312" w:cs="仿宋"/>
          <w:szCs w:val="24"/>
          <w:highlight w:val="none"/>
          <w:u w:val="single"/>
        </w:rPr>
        <w:t>（</w:t>
      </w:r>
      <w:r>
        <w:rPr>
          <w:rFonts w:hint="eastAsia" w:ascii="仿宋_GB2312" w:hAnsi="仿宋" w:eastAsia="仿宋_GB2312" w:cs="仿宋"/>
          <w:b/>
          <w:szCs w:val="24"/>
          <w:highlight w:val="none"/>
          <w:u w:val="single"/>
        </w:rPr>
        <w:t xml:space="preserve">填写单位    、地址   </w:t>
      </w:r>
      <w:r>
        <w:rPr>
          <w:rFonts w:hint="eastAsia" w:ascii="仿宋_GB2312" w:hAnsi="仿宋" w:eastAsia="仿宋_GB2312" w:cs="仿宋"/>
          <w:szCs w:val="24"/>
          <w:highlight w:val="none"/>
          <w:u w:val="single"/>
        </w:rPr>
        <w:t>）</w:t>
      </w:r>
      <w:r>
        <w:rPr>
          <w:rFonts w:hint="eastAsia" w:ascii="仿宋_GB2312" w:hAnsi="仿宋" w:eastAsia="仿宋_GB2312" w:cs="仿宋"/>
          <w:szCs w:val="24"/>
          <w:highlight w:val="none"/>
        </w:rPr>
        <w:t>提交投标文件。</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1.我方同意在投标人</w:t>
      </w:r>
      <w:r>
        <w:rPr>
          <w:rFonts w:hint="eastAsia" w:ascii="仿宋_GB2312" w:hAnsi="仿宋" w:eastAsia="仿宋_GB2312" w:cs="仿宋"/>
          <w:kern w:val="44"/>
          <w:szCs w:val="24"/>
          <w:highlight w:val="none"/>
        </w:rPr>
        <w:t>须知</w:t>
      </w:r>
      <w:r>
        <w:rPr>
          <w:rFonts w:hint="eastAsia" w:ascii="仿宋_GB2312" w:hAnsi="仿宋" w:eastAsia="仿宋_GB2312" w:cs="仿宋"/>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5.本投标自开标之日（投标截止之日）起90天内有效。</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a)提供虚假材料谋取中标、成交的；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b)采取不正当手段诋毁、排挤其他供应商的；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f)拒绝有关部门监督检查或提供虚假情况的。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供应商有前款第a)至e)项情形之一的，中标、成交无效。</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地址：　　　　　　　　　　　　　　　邮政编码：</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电话：                              传真：</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开户银行：                          帐号：</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sz w:val="24"/>
          <w:highlight w:val="none"/>
        </w:rPr>
      </w:pPr>
    </w:p>
    <w:p>
      <w:pPr>
        <w:snapToGrid w:val="0"/>
        <w:spacing w:line="336" w:lineRule="auto"/>
        <w:ind w:firstLine="480" w:firstLineChars="200"/>
        <w:jc w:val="left"/>
        <w:rPr>
          <w:rFonts w:ascii="仿宋_GB2312" w:hAnsi="仿宋" w:eastAsia="仿宋_GB2312" w:cs="仿宋"/>
          <w:b/>
          <w:kern w:val="0"/>
          <w:sz w:val="32"/>
          <w:szCs w:val="32"/>
          <w:highlight w:val="none"/>
        </w:rPr>
      </w:pPr>
      <w:r>
        <w:rPr>
          <w:rFonts w:hint="eastAsia" w:ascii="仿宋_GB2312" w:hAnsi="仿宋" w:eastAsia="仿宋_GB2312" w:cs="仿宋"/>
          <w:sz w:val="24"/>
          <w:highlight w:val="none"/>
        </w:rPr>
        <w:t xml:space="preserve">投标人(电子签章)：　　　　　　　　　日期：  </w:t>
      </w:r>
    </w:p>
    <w:p>
      <w:pPr>
        <w:snapToGrid w:val="0"/>
        <w:spacing w:line="360" w:lineRule="auto"/>
        <w:jc w:val="center"/>
        <w:rPr>
          <w:rFonts w:ascii="仿宋_GB2312" w:hAnsi="仿宋" w:eastAsia="仿宋_GB2312" w:cs="仿宋"/>
          <w:b/>
          <w:kern w:val="0"/>
          <w:sz w:val="32"/>
          <w:szCs w:val="32"/>
          <w:highlight w:val="none"/>
        </w:rPr>
      </w:pPr>
    </w:p>
    <w:p>
      <w:pPr>
        <w:spacing w:line="360" w:lineRule="auto"/>
        <w:jc w:val="center"/>
        <w:rPr>
          <w:rFonts w:ascii="仿宋_GB2312" w:hAnsi="仿宋_GB2312" w:eastAsia="仿宋_GB2312" w:cs="仿宋_GB2312"/>
          <w:b/>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pageBreakBefore/>
        <w:widowControl/>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二、法定代表人授权委托书（格式） </w:t>
      </w:r>
      <w:r>
        <w:rPr>
          <w:rFonts w:hint="eastAsia" w:ascii="仿宋_GB2312" w:hAnsi="仿宋" w:eastAsia="仿宋_GB2312" w:cs="仿宋"/>
          <w:b/>
          <w:kern w:val="0"/>
          <w:sz w:val="32"/>
          <w:szCs w:val="32"/>
          <w:highlight w:val="none"/>
          <w:lang w:val="zh-CN"/>
        </w:rPr>
        <w:t>（适用于非联合体投标）</w:t>
      </w:r>
    </w:p>
    <w:p>
      <w:pPr>
        <w:jc w:val="center"/>
        <w:rPr>
          <w:rFonts w:ascii="仿宋_GB2312" w:hAnsi="仿宋" w:eastAsia="仿宋_GB2312" w:cs="仿宋"/>
          <w:b/>
          <w:sz w:val="24"/>
          <w:highlight w:val="none"/>
        </w:rPr>
      </w:pP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本授权委托书声明：我</w:t>
      </w:r>
      <w:r>
        <w:rPr>
          <w:rFonts w:hint="eastAsia" w:ascii="仿宋_GB2312" w:hAnsi="仿宋" w:eastAsia="仿宋_GB2312" w:cs="仿宋"/>
          <w:sz w:val="24"/>
          <w:highlight w:val="none"/>
          <w:u w:val="single"/>
        </w:rPr>
        <w:t xml:space="preserve">         (填写姓名)</w:t>
      </w: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（填写投标人单位全称）</w:t>
      </w:r>
      <w:r>
        <w:rPr>
          <w:rFonts w:hint="eastAsia" w:ascii="仿宋_GB2312" w:hAnsi="仿宋" w:eastAsia="仿宋_GB2312" w:cs="仿宋"/>
          <w:sz w:val="24"/>
          <w:highlight w:val="none"/>
        </w:rPr>
        <w:t>的法定代表人，现授权委托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的（填写姓名）为我公司授权代表，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。以本公司的名义参加</w:t>
      </w:r>
      <w:r>
        <w:rPr>
          <w:rFonts w:hint="eastAsia" w:ascii="仿宋_GB2312" w:hAnsi="仿宋" w:eastAsia="仿宋_GB2312" w:cs="仿宋"/>
          <w:sz w:val="24"/>
          <w:highlight w:val="none"/>
          <w:u w:val="single"/>
          <w:lang w:eastAsia="zh-CN"/>
        </w:rPr>
        <w:t>绍兴文理学院附属医院</w:t>
      </w:r>
      <w:r>
        <w:rPr>
          <w:rFonts w:hint="eastAsia" w:ascii="仿宋_GB2312" w:hAnsi="仿宋" w:eastAsia="仿宋_GB2312" w:cs="仿宋"/>
          <w:sz w:val="24"/>
          <w:highlight w:val="none"/>
          <w:u w:val="single"/>
        </w:rPr>
        <w:t>、绍兴市公共资源交易中心</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绍兴文理学院附属医院安保服务项目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2024-04-0045</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pPr>
        <w:snapToGrid w:val="0"/>
        <w:spacing w:line="600" w:lineRule="exact"/>
        <w:jc w:val="lef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pPr>
        <w:spacing w:line="360" w:lineRule="exact"/>
        <w:rPr>
          <w:rFonts w:ascii="仿宋_GB2312" w:hAnsi="仿宋" w:eastAsia="仿宋_GB2312" w:cs="仿宋"/>
          <w:sz w:val="24"/>
          <w:highlight w:val="none"/>
        </w:rPr>
      </w:pPr>
    </w:p>
    <w:p>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投标人（电子签章）：</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法定代表人（签字或盖章）：</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ind w:firstLine="5280" w:firstLineChars="2200"/>
        <w:jc w:val="left"/>
        <w:rPr>
          <w:rFonts w:ascii="仿宋_GB2312" w:hAnsi="仿宋" w:eastAsia="仿宋_GB2312" w:cs="仿宋"/>
          <w:sz w:val="24"/>
          <w:highlight w:val="none"/>
        </w:rPr>
      </w:pPr>
      <w:r>
        <w:rPr>
          <w:rFonts w:hint="eastAsia" w:ascii="仿宋_GB2312" w:hAnsi="仿宋" w:eastAsia="仿宋_GB2312" w:cs="仿宋"/>
          <w:sz w:val="24"/>
          <w:highlight w:val="none"/>
        </w:rPr>
        <w:t>日期：    年   月   日</w:t>
      </w:r>
    </w:p>
    <w:p>
      <w:pPr>
        <w:ind w:firstLine="4920" w:firstLineChars="2050"/>
        <w:jc w:val="left"/>
        <w:rPr>
          <w:rFonts w:ascii="仿宋_GB2312" w:hAnsi="仿宋" w:eastAsia="仿宋_GB2312" w:cs="仿宋"/>
          <w:sz w:val="24"/>
          <w:highlight w:val="none"/>
        </w:rPr>
      </w:pPr>
    </w:p>
    <w:p>
      <w:pPr>
        <w:spacing w:line="800" w:lineRule="exact"/>
        <w:rPr>
          <w:rFonts w:ascii="仿宋_GB2312" w:hAnsi="仿宋" w:eastAsia="仿宋_GB2312" w:cs="仿宋"/>
          <w:b/>
          <w:sz w:val="24"/>
          <w:highlight w:val="none"/>
        </w:rPr>
      </w:pPr>
    </w:p>
    <w:p>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法定代表人授权委托书（格式） </w:t>
      </w:r>
      <w:r>
        <w:rPr>
          <w:rFonts w:hint="eastAsia" w:ascii="仿宋_GB2312" w:hAnsi="仿宋" w:eastAsia="仿宋_GB2312" w:cs="仿宋"/>
          <w:b/>
          <w:kern w:val="0"/>
          <w:sz w:val="32"/>
          <w:szCs w:val="32"/>
          <w:highlight w:val="none"/>
          <w:lang w:val="zh-CN"/>
        </w:rPr>
        <w:t>（适用于联合体投标）</w:t>
      </w:r>
    </w:p>
    <w:p>
      <w:pPr>
        <w:jc w:val="center"/>
        <w:rPr>
          <w:rFonts w:ascii="仿宋_GB2312" w:hAnsi="仿宋" w:eastAsia="仿宋_GB2312" w:cs="仿宋"/>
          <w:b/>
          <w:sz w:val="24"/>
          <w:highlight w:val="none"/>
        </w:rPr>
      </w:pP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w:t>
      </w: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的（填写姓名）为我方授权代表，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。以我方的名义参加</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single"/>
          <w:lang w:eastAsia="zh-CN"/>
        </w:rPr>
        <w:t>绍兴文理学院附属医院</w:t>
      </w:r>
      <w:r>
        <w:rPr>
          <w:rFonts w:hint="eastAsia" w:ascii="仿宋_GB2312" w:hAnsi="仿宋" w:eastAsia="仿宋_GB2312" w:cs="仿宋"/>
          <w:sz w:val="24"/>
          <w:highlight w:val="none"/>
          <w:u w:val="single"/>
        </w:rPr>
        <w:t>、绍兴市公共资源交易中心</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绍兴文理学院附属医院安保服务项目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2024-04-0045</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pPr>
        <w:snapToGrid w:val="0"/>
        <w:spacing w:line="600" w:lineRule="exact"/>
        <w:jc w:val="lef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pPr>
        <w:spacing w:line="360" w:lineRule="exact"/>
        <w:rPr>
          <w:rFonts w:ascii="仿宋_GB2312" w:hAnsi="仿宋" w:eastAsia="仿宋_GB2312" w:cs="仿宋"/>
          <w:sz w:val="24"/>
          <w:highlight w:val="none"/>
        </w:rPr>
      </w:pPr>
    </w:p>
    <w:p>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jc w:val="center"/>
        <w:rPr>
          <w:rFonts w:ascii="仿宋_GB2312" w:hAnsi="仿宋" w:eastAsia="仿宋_GB2312" w:cs="仿宋"/>
          <w:b/>
          <w:kern w:val="0"/>
          <w:sz w:val="32"/>
          <w:szCs w:val="32"/>
          <w:highlight w:val="none"/>
        </w:rPr>
      </w:pPr>
    </w:p>
    <w:p>
      <w:pPr>
        <w:rPr>
          <w:rFonts w:ascii="仿宋_GB2312" w:hAnsi="仿宋" w:eastAsia="仿宋_GB2312" w:cs="仿宋"/>
          <w:highlight w:val="none"/>
        </w:rPr>
      </w:pP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pPr>
        <w:snapToGrid w:val="0"/>
        <w:spacing w:line="360" w:lineRule="auto"/>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kern w:val="0"/>
          <w:sz w:val="32"/>
          <w:szCs w:val="32"/>
          <w:highlight w:val="none"/>
          <w:lang w:val="zh-CN"/>
        </w:rPr>
      </w:pP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三、授权代表社保证明（复印件）</w:t>
      </w:r>
    </w:p>
    <w:p>
      <w:pPr>
        <w:spacing w:line="80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四、法定代表人及其授权代表身份证复印件（正反面）</w:t>
      </w:r>
    </w:p>
    <w:p>
      <w:pPr>
        <w:spacing w:line="800" w:lineRule="exact"/>
        <w:rPr>
          <w:rFonts w:ascii="仿宋_GB2312" w:hAnsi="仿宋" w:eastAsia="仿宋_GB2312" w:cs="仿宋"/>
          <w:b/>
          <w:sz w:val="24"/>
          <w:highlight w:val="none"/>
        </w:rPr>
      </w:pPr>
    </w:p>
    <w:p>
      <w:pPr>
        <w:spacing w:line="800" w:lineRule="exact"/>
        <w:rPr>
          <w:rFonts w:ascii="仿宋_GB2312" w:hAnsi="仿宋" w:eastAsia="仿宋_GB2312" w:cs="仿宋"/>
          <w:b/>
          <w:sz w:val="24"/>
          <w:highlight w:val="none"/>
        </w:rPr>
      </w:pPr>
    </w:p>
    <w:p>
      <w:pPr>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五、法定代表人身份证明书(格式)</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 标 人：</w:t>
      </w:r>
      <w:r>
        <w:rPr>
          <w:rFonts w:hint="eastAsia" w:ascii="仿宋_GB2312" w:hAnsi="仿宋" w:eastAsia="仿宋_GB2312" w:cs="仿宋"/>
          <w:sz w:val="24"/>
          <w:highlight w:val="none"/>
          <w:u w:val="single"/>
        </w:rPr>
        <w:t xml:space="preserve">                          </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姓    名：</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身份证号码：</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rPr>
      </w:pPr>
      <w:r>
        <w:rPr>
          <w:rFonts w:hint="eastAsia" w:ascii="仿宋_GB2312" w:hAnsi="仿宋" w:eastAsia="仿宋_GB2312" w:cs="仿宋"/>
          <w:sz w:val="24"/>
          <w:highlight w:val="none"/>
        </w:rPr>
        <w:t>职   务：</w:t>
      </w:r>
      <w:r>
        <w:rPr>
          <w:rFonts w:hint="eastAsia" w:ascii="仿宋_GB2312" w:hAnsi="仿宋" w:eastAsia="仿宋_GB2312" w:cs="仿宋"/>
          <w:sz w:val="24"/>
          <w:highlight w:val="none"/>
          <w:u w:val="single"/>
        </w:rPr>
        <w:t xml:space="preserve">                           </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（填写投标人名称）</w:t>
      </w:r>
      <w:r>
        <w:rPr>
          <w:rFonts w:hint="eastAsia" w:ascii="仿宋_GB2312" w:hAnsi="仿宋" w:eastAsia="仿宋_GB2312" w:cs="仿宋"/>
          <w:sz w:val="24"/>
          <w:highlight w:val="none"/>
        </w:rPr>
        <w:t>的法定代表人。</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特此证明。</w:t>
      </w:r>
    </w:p>
    <w:p>
      <w:pPr>
        <w:spacing w:line="440" w:lineRule="exact"/>
        <w:rPr>
          <w:rFonts w:ascii="仿宋_GB2312" w:hAnsi="仿宋" w:eastAsia="仿宋_GB2312" w:cs="仿宋"/>
          <w:sz w:val="24"/>
          <w:highlight w:val="none"/>
        </w:rPr>
      </w:pP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投标人名称：                             （电子签章）</w:t>
      </w:r>
    </w:p>
    <w:p>
      <w:pPr>
        <w:spacing w:line="440" w:lineRule="exact"/>
        <w:ind w:right="480"/>
        <w:rPr>
          <w:rFonts w:ascii="仿宋_GB2312" w:hAnsi="仿宋" w:eastAsia="仿宋_GB2312" w:cs="仿宋"/>
          <w:sz w:val="24"/>
          <w:highlight w:val="none"/>
        </w:rPr>
      </w:pPr>
    </w:p>
    <w:p>
      <w:pPr>
        <w:spacing w:line="440" w:lineRule="exact"/>
        <w:ind w:right="720"/>
        <w:jc w:val="right"/>
        <w:rPr>
          <w:rFonts w:ascii="仿宋_GB2312" w:hAnsi="仿宋" w:eastAsia="仿宋_GB2312" w:cs="仿宋"/>
          <w:sz w:val="24"/>
          <w:highlight w:val="none"/>
        </w:rPr>
      </w:pPr>
      <w:r>
        <w:rPr>
          <w:rFonts w:hint="eastAsia" w:ascii="仿宋_GB2312" w:hAnsi="仿宋" w:eastAsia="仿宋_GB2312" w:cs="仿宋"/>
          <w:sz w:val="24"/>
          <w:highlight w:val="none"/>
        </w:rPr>
        <w:t>年   月   日</w:t>
      </w:r>
    </w:p>
    <w:p>
      <w:pPr>
        <w:jc w:val="center"/>
        <w:rPr>
          <w:rFonts w:ascii="仿宋_GB2312" w:hAnsi="仿宋" w:eastAsia="仿宋_GB2312" w:cs="仿宋"/>
          <w:b/>
          <w:kern w:val="0"/>
          <w:sz w:val="32"/>
          <w:szCs w:val="32"/>
          <w:highlight w:val="none"/>
        </w:rPr>
      </w:pPr>
    </w:p>
    <w:p>
      <w:pPr>
        <w:rPr>
          <w:rFonts w:ascii="仿宋_GB2312" w:eastAsia="仿宋_GB2312"/>
          <w:highlight w:val="none"/>
        </w:rPr>
      </w:pPr>
    </w:p>
    <w:p>
      <w:pPr>
        <w:jc w:val="center"/>
        <w:rPr>
          <w:rFonts w:ascii="仿宋_GB2312" w:hAnsi="仿宋" w:eastAsia="仿宋_GB2312" w:cs="仿宋"/>
          <w:b/>
          <w:kern w:val="0"/>
          <w:sz w:val="32"/>
          <w:szCs w:val="32"/>
          <w:highlight w:val="none"/>
        </w:rPr>
      </w:pPr>
    </w:p>
    <w:p>
      <w:pPr>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六、商务技术偏离表</w:t>
      </w:r>
    </w:p>
    <w:p>
      <w:pPr>
        <w:jc w:val="center"/>
        <w:rPr>
          <w:rFonts w:ascii="仿宋_GB2312" w:hAnsi="仿宋" w:eastAsia="仿宋_GB2312" w:cs="仿宋"/>
          <w:b/>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序号</w:t>
            </w:r>
          </w:p>
        </w:tc>
        <w:tc>
          <w:tcPr>
            <w:tcW w:w="3650" w:type="dxa"/>
            <w:vAlign w:val="center"/>
          </w:tcPr>
          <w:p>
            <w:pPr>
              <w:jc w:val="center"/>
              <w:rPr>
                <w:rFonts w:ascii="仿宋_GB2312" w:eastAsia="仿宋_GB2312"/>
                <w:b/>
                <w:highlight w:val="none"/>
              </w:rPr>
            </w:pPr>
            <w:r>
              <w:rPr>
                <w:rFonts w:hint="eastAsia" w:ascii="仿宋_GB2312" w:eastAsia="仿宋_GB2312"/>
                <w:b/>
                <w:highlight w:val="none"/>
              </w:rPr>
              <w:t>招标文件章节及具体内容</w:t>
            </w:r>
          </w:p>
        </w:tc>
        <w:tc>
          <w:tcPr>
            <w:tcW w:w="3514" w:type="dxa"/>
            <w:vAlign w:val="center"/>
          </w:tcPr>
          <w:p>
            <w:pPr>
              <w:jc w:val="center"/>
              <w:rPr>
                <w:rFonts w:ascii="仿宋_GB2312" w:eastAsia="仿宋_GB2312"/>
                <w:b/>
                <w:highlight w:val="none"/>
              </w:rPr>
            </w:pPr>
            <w:r>
              <w:rPr>
                <w:rFonts w:hint="eastAsia" w:ascii="仿宋_GB2312" w:eastAsia="仿宋_GB2312"/>
                <w:b/>
                <w:highlight w:val="none"/>
              </w:rPr>
              <w:t>投标文件章节及具体内容</w:t>
            </w:r>
          </w:p>
        </w:tc>
        <w:tc>
          <w:tcPr>
            <w:tcW w:w="1265" w:type="dxa"/>
            <w:vAlign w:val="center"/>
          </w:tcPr>
          <w:p>
            <w:pPr>
              <w:jc w:val="center"/>
              <w:rPr>
                <w:rFonts w:ascii="仿宋_GB2312" w:eastAsia="仿宋_GB2312"/>
                <w:b/>
                <w:highlight w:val="none"/>
              </w:rPr>
            </w:pPr>
            <w:r>
              <w:rPr>
                <w:rFonts w:hint="eastAsia" w:ascii="仿宋_GB2312" w:eastAsia="仿宋_GB2312"/>
                <w:b/>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1</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2</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bl>
    <w:p>
      <w:pPr>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投标人保证：除商务技术偏离表列出的偏离外，投标人响应招标文件的全部要求</w:t>
      </w:r>
    </w:p>
    <w:p>
      <w:pPr>
        <w:jc w:val="center"/>
        <w:rPr>
          <w:rFonts w:ascii="仿宋_GB2312" w:hAnsi="仿宋" w:eastAsia="仿宋_GB2312" w:cs="仿宋"/>
          <w:b/>
          <w:kern w:val="0"/>
          <w:sz w:val="32"/>
          <w:szCs w:val="32"/>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ind w:firstLine="1911" w:firstLineChars="595"/>
        <w:rPr>
          <w:rFonts w:ascii="仿宋_GB2312" w:hAnsi="仿宋" w:eastAsia="仿宋_GB2312" w:cs="仿宋"/>
          <w:b/>
          <w:bCs/>
          <w:sz w:val="32"/>
          <w:szCs w:val="32"/>
          <w:highlight w:val="none"/>
        </w:rPr>
      </w:pPr>
    </w:p>
    <w:p>
      <w:pPr>
        <w:widowControl/>
        <w:jc w:val="center"/>
        <w:rPr>
          <w:rFonts w:ascii="仿宋_GB2312" w:hAnsi="仿宋" w:eastAsia="仿宋_GB2312" w:cs="仿宋"/>
          <w:b/>
          <w:kern w:val="0"/>
          <w:sz w:val="32"/>
          <w:szCs w:val="32"/>
          <w:highlight w:val="none"/>
        </w:rPr>
      </w:pPr>
      <w:r>
        <w:rPr>
          <w:rFonts w:hint="eastAsia" w:ascii="仿宋_GB2312" w:hAnsi="仿宋" w:eastAsia="仿宋_GB2312" w:cs="仿宋"/>
          <w:b/>
          <w:bCs/>
          <w:sz w:val="32"/>
          <w:szCs w:val="32"/>
          <w:highlight w:val="none"/>
        </w:rPr>
        <w:t>七</w:t>
      </w:r>
      <w:r>
        <w:rPr>
          <w:rFonts w:hint="eastAsia" w:ascii="仿宋_GB2312" w:hAnsi="仿宋" w:eastAsia="仿宋_GB2312" w:cs="仿宋"/>
          <w:b/>
          <w:kern w:val="0"/>
          <w:sz w:val="32"/>
          <w:szCs w:val="32"/>
          <w:highlight w:val="none"/>
        </w:rPr>
        <w:t>、</w:t>
      </w:r>
      <w:r>
        <w:rPr>
          <w:rFonts w:hint="eastAsia" w:ascii="仿宋_GB2312" w:hAnsi="仿宋" w:eastAsia="仿宋_GB2312" w:cs="仿宋"/>
          <w:b/>
          <w:kern w:val="0"/>
          <w:sz w:val="32"/>
          <w:szCs w:val="32"/>
          <w:highlight w:val="none"/>
          <w:lang w:val="zh-CN"/>
        </w:rPr>
        <w:t>政府采购供应商廉洁自律承诺书</w:t>
      </w:r>
    </w:p>
    <w:p>
      <w:pPr>
        <w:snapToGrid w:val="0"/>
        <w:spacing w:line="360" w:lineRule="auto"/>
        <w:rPr>
          <w:rFonts w:ascii="仿宋_GB2312" w:hAnsi="仿宋" w:eastAsia="仿宋_GB2312" w:cs="仿宋"/>
          <w:sz w:val="24"/>
          <w:highlight w:val="none"/>
        </w:rPr>
      </w:pP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绍兴文理学院附属医院</w:t>
      </w:r>
      <w:r>
        <w:rPr>
          <w:rFonts w:hint="eastAsia" w:ascii="仿宋_GB2312" w:hAnsi="仿宋" w:eastAsia="仿宋_GB2312" w:cs="仿宋"/>
          <w:sz w:val="24"/>
          <w:highlight w:val="none"/>
        </w:rPr>
        <w:t>、绍兴市公</w:t>
      </w:r>
      <w:r>
        <w:rPr>
          <w:rFonts w:hint="default" w:ascii="仿宋_GB2312" w:hAnsi="仿宋" w:eastAsia="仿宋_GB2312" w:cs="仿宋"/>
          <w:sz w:val="24"/>
          <w:highlight w:val="none"/>
        </w:rPr>
        <w:t>共</w:t>
      </w:r>
      <w:r>
        <w:rPr>
          <w:rFonts w:hint="eastAsia" w:ascii="仿宋_GB2312" w:hAnsi="仿宋" w:eastAsia="仿宋_GB2312" w:cs="仿宋"/>
          <w:sz w:val="24"/>
          <w:highlight w:val="none"/>
        </w:rPr>
        <w:t>资源交易中心</w:t>
      </w:r>
      <w:r>
        <w:rPr>
          <w:rFonts w:hint="eastAsia" w:ascii="仿宋_GB2312" w:hAnsi="仿宋" w:eastAsia="仿宋_GB2312" w:cs="仿宋"/>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我单位响应你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六、严格遵守《</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政府采购法》《</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招标投标</w:t>
      </w:r>
    </w:p>
    <w:p>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法》</w:t>
      </w:r>
      <w:r>
        <w:rPr>
          <w:rFonts w:hint="eastAsia" w:ascii="仿宋_GB2312" w:hAnsi="仿宋" w:eastAsia="仿宋_GB2312" w:cs="仿宋"/>
          <w:sz w:val="24"/>
          <w:highlight w:val="none"/>
          <w:lang w:val="zh-CN"/>
        </w:rPr>
        <w:t>《中华人民共和国民法典》</w:t>
      </w:r>
      <w:r>
        <w:rPr>
          <w:rFonts w:hint="eastAsia" w:ascii="仿宋_GB2312" w:hAnsi="仿宋" w:eastAsia="仿宋_GB2312"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如违反上述承诺，你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投标人名称（</w:t>
      </w:r>
      <w:r>
        <w:rPr>
          <w:rFonts w:hint="eastAsia" w:ascii="仿宋_GB2312" w:hAnsi="仿宋" w:eastAsia="仿宋_GB2312" w:cs="仿宋"/>
          <w:sz w:val="24"/>
          <w:highlight w:val="none"/>
        </w:rPr>
        <w:t>电子签名</w:t>
      </w:r>
      <w:r>
        <w:rPr>
          <w:rFonts w:hint="eastAsia" w:ascii="仿宋_GB2312" w:hAnsi="仿宋" w:eastAsia="仿宋_GB2312" w:cs="仿宋"/>
          <w:kern w:val="0"/>
          <w:sz w:val="24"/>
          <w:highlight w:val="none"/>
          <w:lang w:val="zh-CN"/>
        </w:rPr>
        <w:t xml:space="preserve">）：                                                                                                                                                                                                               </w:t>
      </w:r>
    </w:p>
    <w:p>
      <w:pPr>
        <w:spacing w:line="360" w:lineRule="auto"/>
        <w:ind w:left="4620" w:leftChars="2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w:t>
      </w:r>
      <w:r>
        <w:rPr>
          <w:rFonts w:hint="eastAsia" w:ascii="仿宋_GB2312" w:hAnsi="仿宋" w:eastAsia="仿宋_GB2312" w:cs="仿宋"/>
          <w:kern w:val="0"/>
          <w:sz w:val="24"/>
          <w:highlight w:val="none"/>
          <w:lang w:val="zh-CN"/>
        </w:rPr>
        <w:t xml:space="preserve">   年   月   日</w:t>
      </w:r>
    </w:p>
    <w:p>
      <w:pPr>
        <w:spacing w:line="360" w:lineRule="auto"/>
        <w:jc w:val="center"/>
        <w:rPr>
          <w:rFonts w:ascii="仿宋_GB2312" w:hAnsi="仿宋" w:eastAsia="仿宋_GB2312" w:cs="仿宋"/>
          <w:b/>
          <w:bCs/>
          <w:sz w:val="24"/>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222"/>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highlight w:val="none"/>
        </w:rPr>
      </w:pPr>
      <w:r>
        <w:rPr>
          <w:rFonts w:hint="eastAsia" w:ascii="仿宋_GB2312" w:hAnsi="仿宋" w:eastAsia="仿宋_GB2312"/>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hint="eastAsia" w:ascii="仿宋_GB2312" w:hAnsi="仿宋_GB2312" w:eastAsia="仿宋_GB2312" w:cs="仿宋_GB2312"/>
          <w:b/>
          <w:kern w:val="0"/>
          <w:sz w:val="28"/>
          <w:szCs w:val="28"/>
          <w:highlight w:val="none"/>
        </w:rPr>
        <w:object>
          <v:shape id="_x0000_i1025" o:spt="75" type="#_x0000_t75" style="height:42.1pt;width:443.55pt;" o:ole="t" filled="f" o:preferrelative="t" stroked="f" coordsize="21600,21600">
            <v:path/>
            <v:fill on="f" focussize="0,0"/>
            <v:stroke on="f"/>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kern w:val="0"/>
          <w:sz w:val="28"/>
          <w:szCs w:val="28"/>
          <w:highlight w:val="none"/>
        </w:rPr>
        <w:object>
          <v:shape id="_x0000_i1026" o:spt="75" type="#_x0000_t75" style="height:42.1pt;width:440.85pt;" o:ole="t" filled="f" o:preferrelative="t" stroked="f" coordsize="21600,21600">
            <v:path/>
            <v:fill on="f" focussize="0,0"/>
            <v:stroke on="f"/>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pPr>
        <w:spacing w:line="336" w:lineRule="auto"/>
        <w:ind w:firstLine="3600" w:firstLineChars="1500"/>
        <w:rPr>
          <w:rFonts w:ascii="仿宋_GB2312" w:hAnsi="仿宋" w:eastAsia="仿宋_GB2312" w:cs="仿宋"/>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投标人名称（电子签名）：</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sz w:val="32"/>
          <w:szCs w:val="32"/>
          <w:highlight w:val="none"/>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pageBreakBefore/>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315"/>
        <w:rPr>
          <w:rFonts w:ascii="仿宋_GB2312" w:eastAsia="仿宋_GB2312"/>
          <w:highlight w:val="none"/>
        </w:rPr>
        <w:sectPr>
          <w:footerReference r:id="rId8" w:type="first"/>
          <w:footerReference r:id="rId7" w:type="default"/>
          <w:pgSz w:w="11906" w:h="16838"/>
          <w:pgMar w:top="1560" w:right="1474" w:bottom="1814" w:left="1474" w:header="851" w:footer="992" w:gutter="0"/>
          <w:pgNumType w:fmt="decimal"/>
          <w:cols w:space="720" w:num="1"/>
          <w:docGrid w:linePitch="312" w:charSpace="0"/>
        </w:sectPr>
      </w:pPr>
    </w:p>
    <w:p>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报价文件部分</w:t>
      </w:r>
    </w:p>
    <w:p>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spacing w:line="360" w:lineRule="auto"/>
        <w:jc w:val="center"/>
        <w:outlineLvl w:val="0"/>
        <w:rPr>
          <w:rFonts w:ascii="仿宋_GB2312" w:hAnsi="仿宋" w:eastAsia="仿宋_GB2312" w:cs="仿宋"/>
          <w:b/>
          <w:kern w:val="0"/>
          <w:sz w:val="36"/>
          <w:szCs w:val="36"/>
          <w:highlight w:val="none"/>
        </w:rPr>
      </w:pP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（1）开标一览表（报价表）………………………………………………………（页码）</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（2）中小企业声明函………………………………………………………………（页码）</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（3）残疾人福利性单位声明函……………………………………………………（页码）</w:t>
      </w: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rPr>
          <w:rFonts w:ascii="仿宋_GB2312" w:hAnsi="仿宋" w:eastAsia="仿宋_GB2312" w:cs="仿宋"/>
          <w:b/>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footerReference r:id="rId10" w:type="first"/>
          <w:footerReference r:id="rId9" w:type="default"/>
          <w:pgSz w:w="11906" w:h="16838"/>
          <w:pgMar w:top="1814" w:right="1474" w:bottom="1814" w:left="1474" w:header="851" w:footer="992" w:gutter="0"/>
          <w:pgNumType w:fmt="decimal"/>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r>
        <w:rPr>
          <w:rFonts w:hint="eastAsia" w:ascii="仿宋_GB2312" w:hAnsi="仿宋" w:eastAsia="仿宋_GB2312" w:cs="仿宋"/>
          <w:kern w:val="2"/>
          <w:sz w:val="32"/>
          <w:szCs w:val="32"/>
          <w:highlight w:val="none"/>
        </w:rPr>
        <w:t>一、开标一览表（报价表）</w:t>
      </w: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绍兴文理学院附属医院</w:t>
      </w:r>
      <w:r>
        <w:rPr>
          <w:rFonts w:hint="eastAsia" w:ascii="仿宋_GB2312" w:hAnsi="仿宋" w:eastAsia="仿宋_GB2312" w:cs="仿宋"/>
          <w:sz w:val="24"/>
          <w:highlight w:val="none"/>
        </w:rPr>
        <w:t>、绍兴市公共资源交易中心</w:t>
      </w:r>
      <w:r>
        <w:rPr>
          <w:rFonts w:hint="eastAsia" w:ascii="仿宋_GB2312" w:hAnsi="仿宋" w:eastAsia="仿宋_GB2312" w:cs="仿宋"/>
          <w:kern w:val="0"/>
          <w:sz w:val="24"/>
          <w:highlight w:val="none"/>
          <w:lang w:val="zh-CN"/>
        </w:rPr>
        <w:t>：</w:t>
      </w:r>
    </w:p>
    <w:p>
      <w:pPr>
        <w:snapToGrid w:val="0"/>
        <w:spacing w:line="360" w:lineRule="auto"/>
        <w:ind w:firstLine="482"/>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highlight w:val="none"/>
          <w:lang w:eastAsia="zh-CN"/>
        </w:rPr>
        <w:t>绍兴文理学院附属医院安保服务项目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2024-04-0045</w:t>
      </w:r>
      <w:r>
        <w:rPr>
          <w:rFonts w:hint="eastAsia" w:ascii="仿宋_GB2312" w:hAnsi="仿宋" w:eastAsia="仿宋_GB2312" w:cs="仿宋"/>
          <w:sz w:val="24"/>
          <w:highlight w:val="none"/>
        </w:rPr>
        <w:t>）的实施</w:t>
      </w:r>
      <w:r>
        <w:rPr>
          <w:rFonts w:hint="eastAsia" w:ascii="仿宋_GB2312" w:hAnsi="仿宋" w:eastAsia="仿宋_GB2312" w:cs="仿宋"/>
          <w:kern w:val="0"/>
          <w:sz w:val="24"/>
          <w:highlight w:val="none"/>
          <w:lang w:val="zh-CN"/>
        </w:rPr>
        <w:t>。</w:t>
      </w:r>
    </w:p>
    <w:p>
      <w:pPr>
        <w:spacing w:line="360" w:lineRule="auto"/>
        <w:jc w:val="center"/>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序号</w:t>
            </w:r>
          </w:p>
        </w:tc>
        <w:tc>
          <w:tcPr>
            <w:tcW w:w="1417"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名称</w:t>
            </w:r>
          </w:p>
        </w:tc>
        <w:tc>
          <w:tcPr>
            <w:tcW w:w="1843" w:type="dxa"/>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服务范围</w:t>
            </w:r>
          </w:p>
        </w:tc>
        <w:tc>
          <w:tcPr>
            <w:tcW w:w="2693"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服务要求</w:t>
            </w:r>
          </w:p>
        </w:tc>
        <w:tc>
          <w:tcPr>
            <w:tcW w:w="2410"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服务时间</w:t>
            </w:r>
          </w:p>
        </w:tc>
        <w:tc>
          <w:tcPr>
            <w:tcW w:w="1843"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服务标准</w:t>
            </w:r>
          </w:p>
        </w:tc>
        <w:tc>
          <w:tcPr>
            <w:tcW w:w="1701" w:type="dxa"/>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服务人数</w:t>
            </w:r>
          </w:p>
        </w:tc>
        <w:tc>
          <w:tcPr>
            <w:tcW w:w="2126" w:type="dxa"/>
            <w:vAlign w:val="center"/>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备注（如果有）</w:t>
            </w:r>
          </w:p>
          <w:p>
            <w:pPr>
              <w:spacing w:line="360" w:lineRule="auto"/>
              <w:jc w:val="center"/>
              <w:rPr>
                <w:rFonts w:ascii="仿宋_GB2312" w:hAnsi="仿宋" w:eastAsia="仿宋_GB2312"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1</w:t>
            </w:r>
          </w:p>
        </w:tc>
        <w:tc>
          <w:tcPr>
            <w:tcW w:w="1417" w:type="dxa"/>
            <w:vAlign w:val="center"/>
          </w:tcPr>
          <w:p>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2</w:t>
            </w:r>
          </w:p>
        </w:tc>
        <w:tc>
          <w:tcPr>
            <w:tcW w:w="1417" w:type="dxa"/>
            <w:vAlign w:val="center"/>
          </w:tcPr>
          <w:p>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w:t>
            </w:r>
          </w:p>
        </w:tc>
        <w:tc>
          <w:tcPr>
            <w:tcW w:w="1417"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p>
        </w:tc>
        <w:tc>
          <w:tcPr>
            <w:tcW w:w="1417"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投标报价（小写）</w:t>
            </w:r>
          </w:p>
        </w:tc>
        <w:tc>
          <w:tcPr>
            <w:tcW w:w="8080" w:type="dxa"/>
            <w:gridSpan w:val="4"/>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投标报价（大写）</w:t>
            </w:r>
          </w:p>
        </w:tc>
        <w:tc>
          <w:tcPr>
            <w:tcW w:w="8080" w:type="dxa"/>
            <w:gridSpan w:val="4"/>
            <w:vAlign w:val="center"/>
          </w:tcPr>
          <w:p>
            <w:pPr>
              <w:spacing w:line="360" w:lineRule="auto"/>
              <w:jc w:val="center"/>
              <w:rPr>
                <w:rFonts w:ascii="仿宋_GB2312" w:hAnsi="仿宋" w:eastAsia="仿宋_GB2312" w:cs="仿宋"/>
                <w:sz w:val="24"/>
                <w:highlight w:val="none"/>
              </w:rPr>
            </w:pPr>
          </w:p>
        </w:tc>
      </w:tr>
    </w:tbl>
    <w:p>
      <w:pPr>
        <w:snapToGrid w:val="0"/>
        <w:spacing w:line="360" w:lineRule="auto"/>
        <w:ind w:left="480"/>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注：</w:t>
      </w:r>
    </w:p>
    <w:p>
      <w:pPr>
        <w:spacing w:line="360" w:lineRule="auto"/>
        <w:ind w:left="-2" w:leftChars="-1" w:firstLine="480" w:firstLineChars="2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1、投标人需按本表格式填写</w:t>
      </w:r>
      <w:r>
        <w:rPr>
          <w:rFonts w:hint="eastAsia" w:ascii="仿宋_GB2312" w:hAnsi="仿宋" w:eastAsia="仿宋_GB2312" w:cs="仿宋"/>
          <w:b/>
          <w:kern w:val="0"/>
          <w:sz w:val="24"/>
          <w:highlight w:val="none"/>
          <w:lang w:val="zh-CN"/>
        </w:rPr>
        <w:t>，</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kern w:val="0"/>
          <w:sz w:val="24"/>
          <w:highlight w:val="none"/>
          <w:lang w:val="zh-CN"/>
        </w:rPr>
        <w:t>。</w:t>
      </w:r>
    </w:p>
    <w:p>
      <w:pPr>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2、有关本项目实施所涉及的一切费用均计入报价。</w:t>
      </w:r>
      <w:r>
        <w:rPr>
          <w:rFonts w:hint="eastAsia" w:ascii="仿宋_GB2312" w:hAnsi="仿宋" w:eastAsia="仿宋_GB2312" w:cs="仿宋"/>
          <w:b/>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不得出现“0元”“免费赠送”等形式的无偿报价，</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b/>
          <w:kern w:val="0"/>
          <w:sz w:val="24"/>
          <w:highlight w:val="none"/>
          <w:lang w:val="zh-CN"/>
        </w:rPr>
        <w:t>；采购内容未包含在《开标一览表（报价表）》名称栏中，投标人不能作出合理解释的，</w:t>
      </w:r>
      <w:r>
        <w:rPr>
          <w:rFonts w:hint="eastAsia" w:ascii="仿宋_GB2312" w:hAnsi="仿宋" w:eastAsia="仿宋_GB2312" w:cs="仿宋"/>
          <w:b/>
          <w:kern w:val="0"/>
          <w:sz w:val="24"/>
          <w:highlight w:val="none"/>
        </w:rPr>
        <w:t>视为</w:t>
      </w:r>
      <w:r>
        <w:rPr>
          <w:rFonts w:hint="eastAsia" w:ascii="仿宋_GB2312" w:hAnsi="仿宋" w:eastAsia="仿宋_GB2312" w:cs="仿宋"/>
          <w:b/>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szCs w:val="22"/>
          <w:highlight w:val="none"/>
          <w:lang w:val="zh-CN"/>
        </w:rPr>
        <w:t>4、</w:t>
      </w:r>
      <w:r>
        <w:rPr>
          <w:rFonts w:hint="eastAsia" w:ascii="仿宋_GB2312" w:hAnsi="仿宋" w:eastAsia="仿宋_GB2312"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pgSz w:w="16838" w:h="11906" w:orient="landscape"/>
          <w:pgMar w:top="1814" w:right="1474" w:bottom="1814" w:left="1474" w:header="851" w:footer="992" w:gutter="0"/>
          <w:pgNumType w:fmt="decimal"/>
          <w:cols w:space="720" w:num="1"/>
          <w:docGrid w:linePitch="312" w:charSpace="0"/>
        </w:sectPr>
      </w:pPr>
    </w:p>
    <w:p>
      <w:pPr>
        <w:pStyle w:val="218"/>
        <w:keepNext w:val="0"/>
        <w:tabs>
          <w:tab w:val="clear" w:pos="720"/>
        </w:tabs>
        <w:snapToGrid w:val="0"/>
        <w:spacing w:before="120" w:after="120"/>
        <w:ind w:firstLine="641"/>
        <w:outlineLvl w:val="9"/>
        <w:rPr>
          <w:rFonts w:ascii="仿宋_GB2312" w:hAnsi="仿宋" w:eastAsia="仿宋_GB2312" w:cs="仿宋"/>
          <w:sz w:val="32"/>
          <w:szCs w:val="32"/>
          <w:highlight w:val="none"/>
        </w:rPr>
      </w:pPr>
      <w:r>
        <w:rPr>
          <w:rFonts w:hint="eastAsia" w:ascii="仿宋_GB2312" w:hAnsi="仿宋" w:eastAsia="仿宋_GB2312" w:cs="仿宋"/>
          <w:kern w:val="2"/>
          <w:sz w:val="32"/>
          <w:szCs w:val="32"/>
          <w:highlight w:val="none"/>
        </w:rPr>
        <w:t>二、</w:t>
      </w:r>
      <w:r>
        <w:rPr>
          <w:rFonts w:hint="eastAsia" w:ascii="仿宋_GB2312" w:hAnsi="仿宋" w:eastAsia="仿宋_GB2312" w:cs="仿宋"/>
          <w:sz w:val="32"/>
          <w:szCs w:val="32"/>
          <w:highlight w:val="none"/>
        </w:rPr>
        <w:t>中小企业声明函</w:t>
      </w:r>
      <w:bookmarkStart w:id="131" w:name="_Hlk101259491"/>
      <w:r>
        <w:rPr>
          <w:rFonts w:hint="eastAsia" w:ascii="仿宋_GB2312" w:hAnsi="仿宋" w:eastAsia="仿宋_GB2312" w:cs="仿宋"/>
          <w:sz w:val="32"/>
          <w:szCs w:val="32"/>
          <w:highlight w:val="none"/>
        </w:rPr>
        <w:t>（如果有）</w:t>
      </w:r>
      <w:bookmarkEnd w:id="131"/>
    </w:p>
    <w:p>
      <w:pPr>
        <w:widowControl/>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sz w:val="24"/>
          <w:highlight w:val="none"/>
        </w:rPr>
      </w:pPr>
    </w:p>
    <w:p>
      <w:pPr>
        <w:rPr>
          <w:rFonts w:ascii="仿宋_GB2312" w:hAnsi="仿宋" w:eastAsia="仿宋_GB2312" w:cs="仿宋"/>
          <w:b/>
          <w:sz w:val="24"/>
          <w:highlight w:val="none"/>
        </w:rPr>
      </w:pPr>
    </w:p>
    <w:p>
      <w:pPr>
        <w:pStyle w:val="140"/>
        <w:rPr>
          <w:rFonts w:hAnsi="仿宋" w:cs="仿宋"/>
          <w:b/>
          <w:color w:val="auto"/>
          <w:highlight w:val="none"/>
        </w:rPr>
      </w:pPr>
    </w:p>
    <w:p>
      <w:pPr>
        <w:pStyle w:val="315"/>
        <w:rPr>
          <w:rFonts w:ascii="仿宋_GB2312" w:eastAsia="仿宋_GB2312"/>
          <w:highlight w:val="none"/>
        </w:rPr>
      </w:pPr>
    </w:p>
    <w:p>
      <w:pPr>
        <w:pStyle w:val="315"/>
        <w:rPr>
          <w:rFonts w:ascii="仿宋_GB2312" w:eastAsia="仿宋_GB2312"/>
          <w:highlight w:val="none"/>
        </w:rPr>
      </w:pPr>
    </w:p>
    <w:p>
      <w:pPr>
        <w:widowControl/>
        <w:spacing w:line="360" w:lineRule="auto"/>
        <w:ind w:firstLine="161" w:firstLineChars="50"/>
        <w:jc w:val="center"/>
        <w:rPr>
          <w:rFonts w:ascii="仿宋_GB2312" w:hAnsi="仿宋" w:eastAsia="仿宋_GB2312" w:cs="仿宋"/>
          <w:b/>
          <w:sz w:val="24"/>
          <w:highlight w:val="none"/>
        </w:rPr>
      </w:pPr>
      <w:r>
        <w:rPr>
          <w:rFonts w:hint="eastAsia" w:ascii="仿宋_GB2312" w:hAnsi="仿宋" w:eastAsia="仿宋_GB2312" w:cs="仿宋"/>
          <w:b/>
          <w:bCs/>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bCs/>
          <w:snapToGrid w:val="0"/>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sz w:val="24"/>
          <w:szCs w:val="21"/>
          <w:highlight w:val="none"/>
        </w:rPr>
        <w:t>6</w:t>
      </w:r>
      <w:r>
        <w:rPr>
          <w:rFonts w:hint="eastAsia" w:ascii="仿宋_GB2312" w:hAnsi="仿宋" w:eastAsia="仿宋_GB2312" w:cs="仿宋"/>
          <w:b/>
          <w:bCs/>
          <w:snapToGrid w:val="0"/>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sz w:val="32"/>
          <w:szCs w:val="32"/>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pStyle w:val="3"/>
        <w:keepNext w:val="0"/>
        <w:keepLines w:val="0"/>
        <w:pageBreakBefore/>
        <w:widowControl/>
        <w:numPr>
          <w:ilvl w:val="0"/>
          <w:numId w:val="0"/>
        </w:numPr>
        <w:spacing w:before="100" w:beforeAutospacing="1" w:after="100" w:afterAutospacing="1" w:line="360" w:lineRule="auto"/>
        <w:ind w:left="4382"/>
        <w:rPr>
          <w:rFonts w:ascii="仿宋_GB2312" w:hAnsi="仿宋" w:cs="仿宋"/>
          <w:highlight w:val="none"/>
        </w:rPr>
      </w:pPr>
      <w:bookmarkStart w:id="132" w:name="_Toc465665161"/>
      <w:r>
        <w:rPr>
          <w:rFonts w:hint="eastAsia" w:ascii="仿宋_GB2312" w:hAnsi="仿宋" w:cs="仿宋"/>
          <w:highlight w:val="none"/>
        </w:rPr>
        <w:t>附件</w:t>
      </w:r>
      <w:bookmarkEnd w:id="132"/>
    </w:p>
    <w:p>
      <w:pPr>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附件1：质疑函范本及制作说明</w:t>
      </w:r>
    </w:p>
    <w:p>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质疑函范本</w:t>
      </w:r>
    </w:p>
    <w:p>
      <w:pPr>
        <w:snapToGrid w:val="0"/>
        <w:spacing w:beforeLines="100"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一、质疑供应商基本信息</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质疑供应商：</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地址：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地址： </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二、质疑项目基本情况</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质疑项目的名称：</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采购文件获取日期：</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三、质疑事项具体内容</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质疑事项1：</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质疑事项2</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四、与质疑事项相关的质疑请求</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pPr>
        <w:spacing w:line="360" w:lineRule="auto"/>
        <w:jc w:val="center"/>
        <w:rPr>
          <w:rFonts w:ascii="仿宋_GB2312" w:hAnsi="仿宋" w:eastAsia="仿宋_GB2312" w:cs="仿宋"/>
          <w:b/>
          <w:bCs/>
          <w:sz w:val="24"/>
          <w:highlight w:val="none"/>
        </w:rPr>
      </w:pPr>
    </w:p>
    <w:p>
      <w:pPr>
        <w:spacing w:line="360" w:lineRule="auto"/>
        <w:rPr>
          <w:rFonts w:ascii="仿宋_GB2312" w:hAnsi="仿宋" w:eastAsia="仿宋_GB2312" w:cs="仿宋"/>
          <w:b/>
          <w:sz w:val="24"/>
          <w:highlight w:val="none"/>
        </w:rPr>
      </w:pPr>
    </w:p>
    <w:p>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质疑函制作说明：</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2.质疑供应商若委托代理人进行质疑的，质疑函应按要求列明“授权代表”的有关内容，并在附件中提交由质疑</w:t>
      </w:r>
      <w:r>
        <w:rPr>
          <w:rFonts w:hint="eastAsia" w:ascii="仿宋_GB2312" w:hAnsi="仿宋" w:eastAsia="仿宋_GB2312"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sz w:val="30"/>
          <w:szCs w:val="30"/>
          <w:highlight w:val="none"/>
        </w:rPr>
      </w:pPr>
    </w:p>
    <w:p>
      <w:pPr>
        <w:spacing w:line="360" w:lineRule="auto"/>
        <w:jc w:val="center"/>
        <w:rPr>
          <w:rFonts w:ascii="仿宋_GB2312" w:hAnsi="仿宋" w:eastAsia="仿宋_GB2312" w:cs="仿宋"/>
          <w:b/>
          <w:spacing w:val="6"/>
          <w:sz w:val="32"/>
          <w:szCs w:val="32"/>
          <w:highlight w:val="none"/>
        </w:rPr>
      </w:pPr>
    </w:p>
    <w:p>
      <w:pPr>
        <w:spacing w:line="360" w:lineRule="auto"/>
        <w:jc w:val="center"/>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pageBreakBefore/>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附件2：投诉书范本及制作说明</w:t>
      </w:r>
    </w:p>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投诉书范本</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一、投诉相关主体基本情况</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投诉人：</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tabs>
          <w:tab w:val="left" w:pos="6510"/>
        </w:tabs>
        <w:spacing w:line="360" w:lineRule="auto"/>
        <w:jc w:val="left"/>
        <w:rPr>
          <w:rFonts w:ascii="仿宋_GB2312" w:hAnsi="仿宋" w:eastAsia="仿宋_GB2312" w:cs="仿宋"/>
          <w:sz w:val="24"/>
          <w:highlight w:val="none"/>
        </w:rPr>
      </w:pPr>
      <w:r>
        <w:rPr>
          <w:rFonts w:hint="eastAsia" w:ascii="仿宋_GB2312" w:hAnsi="仿宋" w:eastAsia="仿宋_GB2312" w:cs="仿宋"/>
          <w:sz w:val="24"/>
          <w:highlight w:val="none"/>
        </w:rPr>
        <w:t>法定代表人/主要负责人：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tabs>
          <w:tab w:val="left" w:pos="6510"/>
        </w:tabs>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被投诉人1：</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被投诉人2</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相关供应商：</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二、投诉项目基本情况</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采购项目名称：</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采购项目编号：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代理机构名称：</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采购文件公告: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采购结果公告: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三、质疑基本情况</w:t>
      </w:r>
    </w:p>
    <w:p>
      <w:pPr>
        <w:spacing w:line="360" w:lineRule="auto"/>
        <w:ind w:firstLine="480" w:firstLineChars="200"/>
        <w:rPr>
          <w:rFonts w:ascii="仿宋_GB2312" w:hAnsi="仿宋" w:eastAsia="仿宋_GB2312" w:cs="仿宋"/>
          <w:sz w:val="24"/>
          <w:highlight w:val="none"/>
          <w:u w:val="dotted"/>
        </w:rPr>
      </w:pPr>
      <w:r>
        <w:rPr>
          <w:rFonts w:hint="eastAsia" w:ascii="仿宋_GB2312" w:hAnsi="仿宋" w:eastAsia="仿宋_GB2312" w:cs="仿宋"/>
          <w:sz w:val="24"/>
          <w:highlight w:val="none"/>
        </w:rPr>
        <w:t>投诉人于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日,向</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提出质疑，质疑事项为：</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u w:val="dotted"/>
        </w:rPr>
        <w:t>采购人/代理机构</w:t>
      </w:r>
      <w:r>
        <w:rPr>
          <w:rFonts w:hint="eastAsia" w:ascii="仿宋_GB2312" w:hAnsi="仿宋" w:eastAsia="仿宋_GB2312" w:cs="仿宋"/>
          <w:sz w:val="24"/>
          <w:highlight w:val="none"/>
        </w:rPr>
        <w:t>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日,就质疑事项作出了答复/没有在法定期限内作出答复。</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四、投诉事项具体内容</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投诉事项 1：</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投诉事项2</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五、与投诉事项相关的投诉请求</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pPr>
        <w:spacing w:line="360" w:lineRule="auto"/>
        <w:rPr>
          <w:rFonts w:ascii="仿宋_GB2312" w:hAnsi="仿宋" w:eastAsia="仿宋_GB2312" w:cs="仿宋"/>
          <w:b/>
          <w:sz w:val="24"/>
          <w:highlight w:val="none"/>
        </w:rPr>
      </w:pPr>
    </w:p>
    <w:p>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投诉书制作说明：</w:t>
      </w:r>
    </w:p>
    <w:p>
      <w:pPr>
        <w:widowControl/>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2.投诉人若委托代理人进行投诉的，投诉书应按照要求列明“授权代表”的有关内容，并在附件中提交由</w:t>
      </w:r>
      <w:r>
        <w:rPr>
          <w:rFonts w:hint="eastAsia" w:ascii="仿宋_GB2312" w:hAnsi="仿宋" w:eastAsia="仿宋_GB2312"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附件3：业务专用章使用说明函</w:t>
      </w:r>
    </w:p>
    <w:p>
      <w:pPr>
        <w:spacing w:line="360" w:lineRule="auto"/>
        <w:rPr>
          <w:rFonts w:ascii="仿宋_GB2312" w:hAnsi="仿宋" w:eastAsia="仿宋_GB2312" w:cs="仿宋"/>
          <w:sz w:val="24"/>
          <w:highlight w:val="none"/>
          <w:u w:val="single"/>
        </w:rPr>
      </w:pP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single"/>
        </w:rPr>
        <w:t>（采购人）、（采购代理机构）：</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我方</w:t>
      </w:r>
      <w:r>
        <w:rPr>
          <w:rFonts w:hint="eastAsia" w:ascii="仿宋_GB2312" w:hAnsi="仿宋" w:eastAsia="仿宋_GB2312" w:cs="仿宋"/>
          <w:kern w:val="0"/>
          <w:sz w:val="24"/>
          <w:highlight w:val="none"/>
          <w:u w:val="single"/>
          <w:lang w:val="zh-CN"/>
        </w:rPr>
        <w:t xml:space="preserve">                         </w:t>
      </w:r>
      <w:r>
        <w:rPr>
          <w:rFonts w:hint="eastAsia" w:ascii="仿宋_GB2312" w:hAnsi="仿宋" w:eastAsia="仿宋_GB2312" w:cs="仿宋"/>
          <w:sz w:val="24"/>
          <w:highlight w:val="none"/>
        </w:rPr>
        <w:t>(投标人全称)是中华人民共和国依法登记注册的合法企业，</w:t>
      </w:r>
      <w:r>
        <w:rPr>
          <w:rFonts w:hint="eastAsia" w:ascii="仿宋_GB2312" w:hAnsi="仿宋" w:eastAsia="仿宋_GB2312" w:cs="仿宋"/>
          <w:bCs/>
          <w:sz w:val="24"/>
          <w:highlight w:val="none"/>
        </w:rPr>
        <w:t>在参加</w:t>
      </w:r>
      <w:r>
        <w:rPr>
          <w:rFonts w:hint="eastAsia" w:ascii="仿宋_GB2312" w:hAnsi="仿宋" w:eastAsia="仿宋_GB2312" w:cs="仿宋"/>
          <w:sz w:val="24"/>
          <w:highlight w:val="none"/>
        </w:rPr>
        <w:t>你方组织的（项目名称）【招标编号：（采购编号）】</w:t>
      </w:r>
      <w:r>
        <w:rPr>
          <w:rFonts w:hint="eastAsia" w:ascii="仿宋_GB2312" w:hAnsi="仿宋" w:eastAsia="仿宋_GB2312" w:cs="仿宋"/>
          <w:bCs/>
          <w:sz w:val="24"/>
          <w:highlight w:val="none"/>
        </w:rPr>
        <w:t>投标活动中作如下说明：</w:t>
      </w:r>
      <w:r>
        <w:rPr>
          <w:rFonts w:hint="eastAsia" w:ascii="仿宋_GB2312" w:hAnsi="仿宋" w:eastAsia="仿宋_GB2312"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特此说明。</w:t>
      </w:r>
    </w:p>
    <w:p>
      <w:pPr>
        <w:spacing w:line="360" w:lineRule="auto"/>
        <w:ind w:firstLine="494"/>
        <w:rPr>
          <w:rFonts w:ascii="仿宋_GB2312" w:hAnsi="仿宋" w:eastAsia="仿宋_GB2312" w:cs="仿宋"/>
          <w:sz w:val="24"/>
          <w:highlight w:val="none"/>
        </w:rPr>
      </w:pPr>
    </w:p>
    <w:p>
      <w:pPr>
        <w:spacing w:line="360" w:lineRule="auto"/>
        <w:ind w:firstLine="494"/>
        <w:rPr>
          <w:rFonts w:ascii="仿宋_GB2312" w:hAnsi="仿宋" w:eastAsia="仿宋_GB2312" w:cs="仿宋"/>
          <w:sz w:val="24"/>
          <w:highlight w:val="none"/>
        </w:rPr>
      </w:pPr>
    </w:p>
    <w:p>
      <w:pPr>
        <w:spacing w:line="360" w:lineRule="auto"/>
        <w:ind w:firstLine="494"/>
        <w:rPr>
          <w:rFonts w:ascii="仿宋_GB2312" w:hAnsi="仿宋" w:eastAsia="仿宋_GB2312" w:cs="仿宋"/>
          <w:sz w:val="24"/>
          <w:highlight w:val="none"/>
        </w:rPr>
      </w:pPr>
    </w:p>
    <w:p>
      <w:pPr>
        <w:spacing w:line="360" w:lineRule="auto"/>
        <w:ind w:right="480" w:firstLine="4080" w:firstLineChars="1700"/>
        <w:rPr>
          <w:rFonts w:ascii="仿宋_GB2312" w:hAnsi="仿宋" w:eastAsia="仿宋_GB2312" w:cs="仿宋"/>
          <w:sz w:val="24"/>
          <w:highlight w:val="none"/>
        </w:rPr>
      </w:pPr>
      <w:r>
        <w:rPr>
          <w:rFonts w:hint="eastAsia" w:ascii="仿宋_GB2312" w:hAnsi="仿宋" w:eastAsia="仿宋_GB2312" w:cs="仿宋"/>
          <w:sz w:val="24"/>
          <w:highlight w:val="none"/>
        </w:rPr>
        <w:t>投标单位（法定名称章）：</w:t>
      </w:r>
    </w:p>
    <w:p>
      <w:pPr>
        <w:ind w:right="1440" w:firstLine="494"/>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140"/>
        <w:rPr>
          <w:color w:val="auto"/>
          <w:highlight w:val="none"/>
        </w:rPr>
      </w:pPr>
    </w:p>
    <w:p>
      <w:pPr>
        <w:rPr>
          <w:rFonts w:ascii="仿宋_GB2312" w:hAnsi="仿宋" w:eastAsia="仿宋_GB2312" w:cs="仿宋"/>
          <w:sz w:val="24"/>
          <w:highlight w:val="none"/>
        </w:rPr>
      </w:pPr>
      <w:r>
        <w:rPr>
          <w:rFonts w:hint="eastAsia" w:ascii="仿宋_GB2312" w:hAnsi="仿宋" w:eastAsia="仿宋_GB2312" w:cs="仿宋"/>
          <w:b/>
          <w:bCs/>
          <w:sz w:val="24"/>
          <w:highlight w:val="none"/>
        </w:rPr>
        <w:t>附：</w:t>
      </w:r>
    </w:p>
    <w:p>
      <w:pPr>
        <w:spacing w:line="360" w:lineRule="auto"/>
        <w:rPr>
          <w:rFonts w:ascii="仿宋_GB2312" w:hAnsi="仿宋" w:eastAsia="仿宋_GB2312" w:cs="仿宋"/>
          <w:bCs/>
          <w:sz w:val="24"/>
          <w:highlight w:val="none"/>
        </w:rPr>
      </w:pPr>
      <w:r>
        <w:rPr>
          <w:rFonts w:ascii="仿宋_GB2312" w:hAnsi="仿宋" w:eastAsia="仿宋_GB2312" w:cs="仿宋"/>
          <w:b/>
          <w:bCs/>
          <w:sz w:val="24"/>
          <w:highlight w:val="none"/>
        </w:rPr>
        <w:pict>
          <v:rect id="Rectangle 17" o:spid="_x0000_s1032" o:spt="1" style="position:absolute;left:0pt;margin-left:238.9pt;margin-top:28.05pt;height:177.45pt;width:212.95pt;z-index:-251656192;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path/>
            <v:fill focussize="0,0"/>
            <v:stroke/>
            <v:imagedata o:title=""/>
            <o:lock v:ext="edit"/>
          </v:rect>
        </w:pict>
      </w:r>
      <w:r>
        <w:rPr>
          <w:rFonts w:ascii="仿宋_GB2312" w:hAnsi="仿宋" w:eastAsia="仿宋_GB2312" w:cs="仿宋"/>
          <w:b/>
          <w:bCs/>
          <w:sz w:val="24"/>
          <w:highlight w:val="none"/>
        </w:rPr>
        <w:pict>
          <v:rect id="Rectangle 16" o:spid="_x0000_s1033" o:spt="1" style="position:absolute;left:0pt;margin-left:-7.2pt;margin-top:30.3pt;height:177.45pt;width:208.5pt;z-index:-251655168;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path/>
            <v:fill focussize="0,0"/>
            <v:stroke/>
            <v:imagedata o:title=""/>
            <o:lock v:ext="edit"/>
          </v:rect>
        </w:pict>
      </w:r>
      <w:r>
        <w:rPr>
          <w:rFonts w:hint="eastAsia" w:ascii="仿宋_GB2312" w:hAnsi="仿宋" w:eastAsia="仿宋_GB2312" w:cs="仿宋"/>
          <w:sz w:val="24"/>
          <w:highlight w:val="none"/>
        </w:rPr>
        <w:t>投标单位法定名称章（印模）                投标单位“XX专用章”（印模）</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adjustRightInd w:val="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附件4：联合协议</w:t>
      </w:r>
    </w:p>
    <w:p>
      <w:pPr>
        <w:widowControl/>
        <w:spacing w:line="42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（联合体所有成员名称）</w:t>
      </w:r>
      <w:r>
        <w:rPr>
          <w:rFonts w:hint="eastAsia" w:ascii="仿宋_GB2312" w:hAnsi="仿宋" w:eastAsia="仿宋_GB2312" w:cs="仿宋"/>
          <w:kern w:val="0"/>
          <w:sz w:val="24"/>
          <w:highlight w:val="none"/>
        </w:rPr>
        <w:t>自愿</w:t>
      </w:r>
      <w:r>
        <w:rPr>
          <w:rFonts w:hint="eastAsia" w:ascii="仿宋_GB2312" w:hAnsi="仿宋" w:eastAsia="仿宋_GB2312" w:cs="仿宋"/>
          <w:kern w:val="0"/>
          <w:sz w:val="24"/>
          <w:highlight w:val="none"/>
          <w:lang w:val="zh-CN"/>
        </w:rPr>
        <w:t>组成一个联合体，以一个投标人的身份</w:t>
      </w:r>
      <w:r>
        <w:rPr>
          <w:rFonts w:hint="eastAsia" w:ascii="仿宋_GB2312" w:hAnsi="仿宋" w:eastAsia="仿宋_GB2312" w:cs="仿宋"/>
          <w:kern w:val="0"/>
          <w:sz w:val="24"/>
          <w:highlight w:val="none"/>
        </w:rPr>
        <w:t>参加</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 xml:space="preserve">投标。 </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一、各方一致决定，</w:t>
      </w:r>
      <w:r>
        <w:rPr>
          <w:rFonts w:hint="eastAsia" w:ascii="仿宋_GB2312" w:hAnsi="仿宋" w:eastAsia="仿宋_GB2312" w:cs="仿宋"/>
          <w:kern w:val="0"/>
          <w:sz w:val="24"/>
          <w:highlight w:val="none"/>
          <w:u w:val="single"/>
        </w:rPr>
        <w:t>（某联合体成员名称）</w:t>
      </w:r>
      <w:r>
        <w:rPr>
          <w:rFonts w:hint="eastAsia" w:ascii="仿宋_GB2312" w:hAnsi="仿宋" w:eastAsia="仿宋_GB2312" w:cs="仿宋"/>
          <w:kern w:val="0"/>
          <w:sz w:val="24"/>
          <w:highlight w:val="none"/>
        </w:rPr>
        <w:t>为联合体</w:t>
      </w:r>
      <w:r>
        <w:rPr>
          <w:rFonts w:hint="eastAsia" w:ascii="仿宋_GB2312" w:hAnsi="仿宋" w:eastAsia="仿宋_GB2312" w:cs="仿宋"/>
          <w:kern w:val="0"/>
          <w:sz w:val="24"/>
          <w:highlight w:val="none"/>
          <w:lang w:val="zh-CN"/>
        </w:rPr>
        <w:t>牵头人</w:t>
      </w:r>
      <w:r>
        <w:rPr>
          <w:rFonts w:hint="eastAsia" w:ascii="仿宋_GB2312" w:hAnsi="仿宋" w:eastAsia="仿宋_GB2312" w:cs="仿宋"/>
          <w:sz w:val="24"/>
          <w:highlight w:val="none"/>
        </w:rPr>
        <w:t>，代表所有联合体成员负责投标和合同实施阶段的主办、协调工作</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w:t>
      </w:r>
      <w:r>
        <w:rPr>
          <w:rFonts w:hint="eastAsia" w:ascii="仿宋_GB2312" w:hAnsi="仿宋" w:eastAsia="仿宋_GB2312" w:cs="仿宋"/>
          <w:sz w:val="24"/>
          <w:highlight w:val="none"/>
        </w:rPr>
        <w:t>所有联合体成员各方签署授权书，授权书载明的</w:t>
      </w:r>
      <w:r>
        <w:rPr>
          <w:rFonts w:hint="eastAsia" w:ascii="仿宋_GB2312" w:hAnsi="仿宋" w:eastAsia="仿宋_GB2312"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三、本次联合投标中，分工如下：</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（联合体成员1）</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（联合体成员2）</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四、联合体成员中小企业合同份额。</w:t>
      </w:r>
    </w:p>
    <w:p>
      <w:pPr>
        <w:snapToGrid w:val="0"/>
        <w:spacing w:line="42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lang w:val="zh-CN"/>
        </w:rPr>
        <w:t>1、</w:t>
      </w:r>
      <w:r>
        <w:rPr>
          <w:rFonts w:hint="eastAsia" w:ascii="仿宋_GB2312" w:hAnsi="仿宋" w:eastAsia="仿宋_GB2312" w:cs="仿宋"/>
          <w:kern w:val="0"/>
          <w:sz w:val="24"/>
          <w:highlight w:val="none"/>
          <w:u w:val="single"/>
        </w:rPr>
        <w:t>（</w:t>
      </w:r>
      <w:bookmarkStart w:id="133" w:name="_Hlk101131882"/>
      <w:r>
        <w:rPr>
          <w:rFonts w:hint="eastAsia" w:ascii="仿宋_GB2312" w:hAnsi="仿宋" w:eastAsia="仿宋_GB2312" w:cs="仿宋"/>
          <w:kern w:val="0"/>
          <w:sz w:val="24"/>
          <w:highlight w:val="none"/>
          <w:u w:val="single"/>
        </w:rPr>
        <w:t>联合体成员X,……</w:t>
      </w:r>
      <w:bookmarkEnd w:id="133"/>
      <w:r>
        <w:rPr>
          <w:rFonts w:hint="eastAsia" w:ascii="仿宋_GB2312" w:hAnsi="仿宋" w:eastAsia="仿宋_GB2312" w:cs="仿宋"/>
          <w:kern w:val="0"/>
          <w:sz w:val="24"/>
          <w:highlight w:val="none"/>
          <w:u w:val="single"/>
        </w:rPr>
        <w:t>）</w:t>
      </w:r>
      <w:r>
        <w:rPr>
          <w:rFonts w:hint="eastAsia" w:ascii="仿宋_GB2312" w:hAnsi="仿宋" w:eastAsia="仿宋_GB2312" w:cs="仿宋"/>
          <w:kern w:val="0"/>
          <w:sz w:val="24"/>
          <w:highlight w:val="none"/>
        </w:rPr>
        <w:t>提供的服务由小微企业承接，其合同份额占到合同总金额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w:t>
      </w:r>
      <w:bookmarkStart w:id="134" w:name="_Hlk101133598"/>
      <w:r>
        <w:rPr>
          <w:rFonts w:hint="eastAsia" w:ascii="仿宋_GB2312" w:hAnsi="仿宋" w:eastAsia="仿宋_GB2312"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highlight w:val="none"/>
        </w:rPr>
        <w:t>拟享受以上价格扣除政策的，填写有关内容。</w:t>
      </w:r>
      <w:bookmarkEnd w:id="134"/>
      <w:r>
        <w:rPr>
          <w:rFonts w:hint="eastAsia" w:ascii="仿宋_GB2312" w:hAnsi="仿宋" w:eastAsia="仿宋_GB2312" w:cs="仿宋"/>
          <w:b/>
          <w:kern w:val="0"/>
          <w:sz w:val="24"/>
          <w:highlight w:val="none"/>
          <w:lang w:val="zh-CN"/>
        </w:rPr>
        <w:t>）</w:t>
      </w:r>
    </w:p>
    <w:p>
      <w:pPr>
        <w:spacing w:line="42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五、如果中标，</w:t>
      </w:r>
      <w:r>
        <w:rPr>
          <w:rFonts w:hint="eastAsia" w:ascii="仿宋_GB2312" w:hAnsi="仿宋" w:eastAsia="仿宋_GB2312" w:cs="仿宋"/>
          <w:sz w:val="24"/>
          <w:highlight w:val="none"/>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六、有关本次联合投标的其他事宜：</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日期：  年  月   日</w:t>
      </w: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pageBreakBefore/>
        <w:snapToGrid w:val="0"/>
        <w:spacing w:line="360" w:lineRule="auto"/>
        <w:jc w:val="center"/>
        <w:outlineLvl w:val="0"/>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附件5：分包意向协议</w:t>
      </w:r>
    </w:p>
    <w:p>
      <w:pPr>
        <w:widowControl/>
        <w:spacing w:line="440" w:lineRule="exact"/>
        <w:ind w:firstLine="120" w:firstLineChars="50"/>
        <w:jc w:val="left"/>
        <w:rPr>
          <w:rFonts w:ascii="仿宋_GB2312" w:hAnsi="仿宋" w:eastAsia="仿宋_GB2312" w:cs="仿宋"/>
          <w:sz w:val="24"/>
          <w:highlight w:val="none"/>
        </w:rPr>
      </w:pPr>
      <w:r>
        <w:rPr>
          <w:rFonts w:hint="eastAsia" w:ascii="仿宋_GB2312" w:hAnsi="仿宋" w:eastAsia="仿宋_GB2312" w:cs="仿宋"/>
          <w:sz w:val="24"/>
          <w:highlight w:val="none"/>
        </w:rPr>
        <w:t>（</w:t>
      </w:r>
      <w:r>
        <w:rPr>
          <w:rFonts w:hint="eastAsia" w:ascii="仿宋_GB2312" w:hAnsi="仿宋" w:eastAsia="仿宋_GB2312" w:cs="仿宋"/>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highlight w:val="none"/>
        </w:rPr>
        <w:t>）</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若成为</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的中标供应商，将依法采取分包方式履行合同。</w:t>
      </w: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rPr>
        <w:t>与</w:t>
      </w:r>
      <w:r>
        <w:rPr>
          <w:rFonts w:hint="eastAsia" w:ascii="仿宋_GB2312" w:hAnsi="仿宋" w:eastAsia="仿宋_GB2312" w:cs="仿宋"/>
          <w:kern w:val="0"/>
          <w:sz w:val="24"/>
          <w:highlight w:val="none"/>
          <w:u w:val="single"/>
        </w:rPr>
        <w:t>（所有分包供应商名称）</w:t>
      </w:r>
      <w:r>
        <w:rPr>
          <w:rFonts w:hint="eastAsia" w:ascii="仿宋_GB2312" w:hAnsi="仿宋" w:eastAsia="仿宋_GB2312" w:cs="仿宋"/>
          <w:kern w:val="0"/>
          <w:sz w:val="24"/>
          <w:highlight w:val="none"/>
        </w:rPr>
        <w:t>达成分包意向协议</w:t>
      </w:r>
      <w:r>
        <w:rPr>
          <w:rFonts w:hint="eastAsia" w:ascii="仿宋_GB2312" w:hAnsi="仿宋" w:eastAsia="仿宋_GB2312" w:cs="仿宋"/>
          <w:kern w:val="0"/>
          <w:sz w:val="24"/>
          <w:highlight w:val="none"/>
          <w:lang w:val="zh-CN"/>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一、分包标的及数量</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将</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u w:val="single"/>
        </w:rPr>
        <w:t xml:space="preserve"> XX工作内容   </w:t>
      </w:r>
      <w:r>
        <w:rPr>
          <w:rFonts w:hint="eastAsia" w:ascii="仿宋_GB2312" w:hAnsi="仿宋" w:eastAsia="仿宋_GB2312" w:cs="仿宋"/>
          <w:sz w:val="24"/>
          <w:highlight w:val="none"/>
        </w:rPr>
        <w:t>分包给</w:t>
      </w:r>
      <w:r>
        <w:rPr>
          <w:rFonts w:hint="eastAsia" w:ascii="仿宋_GB2312" w:hAnsi="仿宋" w:eastAsia="仿宋_GB2312" w:cs="仿宋"/>
          <w:kern w:val="0"/>
          <w:sz w:val="24"/>
          <w:highlight w:val="none"/>
          <w:u w:val="single"/>
        </w:rPr>
        <w:t>（分包供应商1名称）</w:t>
      </w:r>
      <w:r>
        <w:rPr>
          <w:rFonts w:hint="eastAsia" w:ascii="仿宋_GB2312" w:hAnsi="仿宋" w:eastAsia="仿宋_GB2312" w:cs="仿宋"/>
          <w:kern w:val="0"/>
          <w:sz w:val="24"/>
          <w:highlight w:val="none"/>
          <w:lang w:val="zh-CN"/>
        </w:rPr>
        <w:t>，</w:t>
      </w:r>
      <w:r>
        <w:rPr>
          <w:rFonts w:hint="eastAsia" w:ascii="仿宋_GB2312" w:hAnsi="仿宋" w:eastAsia="仿宋_GB2312" w:cs="仿宋"/>
          <w:kern w:val="0"/>
          <w:sz w:val="24"/>
          <w:highlight w:val="none"/>
          <w:u w:val="single"/>
        </w:rPr>
        <w:t>（分包供应商2名称），</w:t>
      </w:r>
      <w:r>
        <w:rPr>
          <w:rFonts w:hint="eastAsia" w:ascii="仿宋_GB2312" w:hAnsi="仿宋" w:eastAsia="仿宋_GB2312" w:cs="仿宋"/>
          <w:kern w:val="0"/>
          <w:sz w:val="24"/>
          <w:highlight w:val="none"/>
          <w:lang w:val="zh-CN"/>
        </w:rPr>
        <w:t>具备承</w:t>
      </w:r>
      <w:r>
        <w:rPr>
          <w:rFonts w:hint="eastAsia" w:ascii="仿宋_GB2312" w:hAnsi="仿宋" w:eastAsia="仿宋_GB2312" w:cs="仿宋"/>
          <w:kern w:val="0"/>
          <w:sz w:val="24"/>
          <w:highlight w:val="none"/>
        </w:rPr>
        <w:t>担</w:t>
      </w:r>
      <w:r>
        <w:rPr>
          <w:rFonts w:hint="eastAsia" w:ascii="仿宋_GB2312" w:hAnsi="仿宋" w:eastAsia="仿宋_GB2312" w:cs="仿宋"/>
          <w:kern w:val="0"/>
          <w:sz w:val="24"/>
          <w:highlight w:val="none"/>
          <w:u w:val="single"/>
          <w:lang w:val="zh-CN"/>
        </w:rPr>
        <w:t>XX工作内容</w:t>
      </w:r>
      <w:r>
        <w:rPr>
          <w:rFonts w:hint="eastAsia" w:ascii="仿宋_GB2312" w:hAnsi="仿宋" w:eastAsia="仿宋_GB2312" w:cs="仿宋"/>
          <w:kern w:val="0"/>
          <w:sz w:val="24"/>
          <w:highlight w:val="none"/>
          <w:lang w:val="zh-CN"/>
        </w:rPr>
        <w:t>相应资质条件且不得再次分包；</w:t>
      </w:r>
    </w:p>
    <w:p>
      <w:pPr>
        <w:snapToGrid w:val="0"/>
        <w:spacing w:line="440" w:lineRule="exact"/>
        <w:ind w:firstLine="576"/>
        <w:rPr>
          <w:rFonts w:cs="仿宋"/>
          <w:kern w:val="0"/>
          <w:sz w:val="24"/>
          <w:highlight w:val="none"/>
        </w:rPr>
      </w:pPr>
      <w:r>
        <w:rPr>
          <w:rFonts w:hint="eastAsia" w:cs="仿宋"/>
          <w:kern w:val="0"/>
          <w:sz w:val="24"/>
          <w:highlight w:val="none"/>
        </w:rPr>
        <w:t>……</w:t>
      </w:r>
    </w:p>
    <w:p>
      <w:pPr>
        <w:spacing w:line="440" w:lineRule="exact"/>
        <w:rPr>
          <w:rFonts w:ascii="仿宋_GB2312" w:hAnsi="仿宋" w:eastAsia="仿宋_GB2312" w:cs="仿宋"/>
          <w:highlight w:val="none"/>
        </w:rPr>
      </w:pPr>
      <w:r>
        <w:rPr>
          <w:rFonts w:hint="eastAsia" w:ascii="仿宋_GB2312" w:hAnsi="仿宋" w:eastAsia="仿宋_GB2312" w:cs="仿宋"/>
          <w:highlight w:val="none"/>
          <w:lang w:val="zh-CN"/>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二、分包供应商中小企业合同份额</w:t>
      </w:r>
    </w:p>
    <w:p>
      <w:pPr>
        <w:snapToGrid w:val="0"/>
        <w:spacing w:line="44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rPr>
        <w:t>1、</w:t>
      </w:r>
      <w:r>
        <w:rPr>
          <w:rFonts w:hint="eastAsia" w:ascii="仿宋_GB2312" w:hAnsi="仿宋" w:eastAsia="仿宋_GB2312" w:cs="仿宋"/>
          <w:kern w:val="0"/>
          <w:sz w:val="24"/>
          <w:highlight w:val="none"/>
          <w:u w:val="single"/>
        </w:rPr>
        <w:t>（分包供应商X,……）提供的服务全部由小微企业承接，</w:t>
      </w:r>
      <w:r>
        <w:rPr>
          <w:rFonts w:hint="eastAsia" w:ascii="仿宋_GB2312" w:hAnsi="仿宋" w:eastAsia="仿宋_GB2312" w:cs="仿宋"/>
          <w:kern w:val="0"/>
          <w:sz w:val="24"/>
          <w:highlight w:val="none"/>
        </w:rPr>
        <w:t>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highlight w:val="none"/>
        </w:rPr>
        <w:t>。</w:t>
      </w:r>
      <w:r>
        <w:rPr>
          <w:rFonts w:hint="eastAsia" w:ascii="仿宋_GB2312" w:hAnsi="仿宋" w:eastAsia="仿宋_GB2312"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highlight w:val="none"/>
        </w:rPr>
        <w:t>拟享受以上价格扣除政策的，填写有关内容。</w:t>
      </w:r>
      <w:r>
        <w:rPr>
          <w:rFonts w:hint="eastAsia" w:ascii="仿宋_GB2312" w:hAnsi="仿宋" w:eastAsia="仿宋_GB2312" w:cs="仿宋"/>
          <w:b/>
          <w:kern w:val="0"/>
          <w:sz w:val="24"/>
          <w:highlight w:val="none"/>
          <w:lang w:val="zh-CN"/>
        </w:rPr>
        <w:t>）</w:t>
      </w:r>
    </w:p>
    <w:p>
      <w:pPr>
        <w:spacing w:line="44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kern w:val="0"/>
          <w:sz w:val="24"/>
          <w:highlight w:val="none"/>
          <w:lang w:val="zh-CN"/>
        </w:rPr>
        <w:t>分包意向协议</w:t>
      </w:r>
      <w:r>
        <w:rPr>
          <w:rFonts w:hint="eastAsia" w:ascii="仿宋_GB2312" w:hAnsi="仿宋" w:eastAsia="仿宋_GB2312" w:cs="仿宋"/>
          <w:b/>
          <w:bCs/>
          <w:sz w:val="24"/>
          <w:highlight w:val="none"/>
        </w:rPr>
        <w:t>中中小企业、小微企业合同金额应当达到的比例要求填写。</w:t>
      </w:r>
      <w:r>
        <w:rPr>
          <w:rFonts w:hint="eastAsia" w:ascii="仿宋_GB2312" w:hAnsi="仿宋" w:eastAsia="仿宋_GB2312" w:cs="仿宋"/>
          <w:b/>
          <w:bCs/>
          <w:kern w:val="0"/>
          <w:sz w:val="24"/>
          <w:highlight w:val="none"/>
          <w:lang w:val="zh-CN"/>
        </w:rPr>
        <w:t>）</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三、分包工作履行期限、地点、方式</w:t>
      </w:r>
    </w:p>
    <w:p>
      <w:pPr>
        <w:snapToGrid w:val="0"/>
        <w:spacing w:line="440" w:lineRule="exact"/>
        <w:ind w:firstLine="576"/>
        <w:rPr>
          <w:rFonts w:ascii="仿宋_GB2312" w:hAnsi="仿宋" w:eastAsia="仿宋_GB2312" w:cs="仿宋"/>
          <w:highlight w:val="none"/>
          <w:u w:val="single"/>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四、质量</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五、价款或者报酬</w:t>
      </w:r>
    </w:p>
    <w:p>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六、违约责任</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七、争议解决的办法</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八、其他</w:t>
      </w:r>
    </w:p>
    <w:p>
      <w:pPr>
        <w:snapToGrid w:val="0"/>
        <w:spacing w:line="360" w:lineRule="auto"/>
        <w:ind w:firstLine="576"/>
        <w:rPr>
          <w:rFonts w:ascii="仿宋_GB2312" w:hAnsi="仿宋" w:eastAsia="仿宋_GB2312" w:cs="仿宋"/>
          <w:kern w:val="0"/>
          <w:sz w:val="24"/>
          <w:highlight w:val="none"/>
          <w:lang w:val="zh-CN"/>
        </w:rPr>
      </w:pPr>
      <w:r>
        <w:rPr>
          <w:rFonts w:hint="eastAsia" w:ascii="仿宋_GB2312" w:hAnsi="仿宋" w:eastAsia="仿宋_GB2312" w:cs="仿宋"/>
          <w:sz w:val="24"/>
          <w:highlight w:val="none"/>
        </w:rPr>
        <w:t>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 xml:space="preserve">  。 </w:t>
      </w:r>
    </w:p>
    <w:p>
      <w:pPr>
        <w:snapToGrid w:val="0"/>
        <w:spacing w:line="360" w:lineRule="auto"/>
        <w:ind w:left="5758" w:leftChars="342" w:hanging="5040" w:hanging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pPr>
        <w:wordWrap w:val="0"/>
        <w:snapToGrid w:val="0"/>
        <w:spacing w:line="360" w:lineRule="auto"/>
        <w:ind w:left="5758" w:leftChars="342" w:hanging="5040" w:hangingChars="2100"/>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投标人名称(电子签名)：        </w:t>
      </w:r>
    </w:p>
    <w:p>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pPr>
        <w:spacing w:line="360" w:lineRule="auto"/>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spacing w:val="6"/>
          <w:sz w:val="32"/>
          <w:szCs w:val="32"/>
          <w:highlight w:val="none"/>
        </w:rPr>
      </w:pPr>
    </w:p>
    <w:p>
      <w:pPr>
        <w:rPr>
          <w:rFonts w:ascii="仿宋_GB2312" w:hAnsi="仿宋" w:eastAsia="仿宋_GB2312" w:cs="仿宋"/>
          <w:b/>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highlight w:val="none"/>
        </w:rPr>
      </w:pPr>
    </w:p>
    <w:p>
      <w:pPr>
        <w:spacing w:line="360" w:lineRule="auto"/>
        <w:rPr>
          <w:rFonts w:ascii="仿宋_GB2312" w:hAnsi="仿宋" w:eastAsia="仿宋_GB2312" w:cs="仿宋"/>
          <w:b/>
          <w:spacing w:val="6"/>
          <w:sz w:val="32"/>
          <w:szCs w:val="32"/>
          <w:highlight w:val="none"/>
        </w:rPr>
      </w:pPr>
      <w:bookmarkStart w:id="135" w:name="OLE_LINK13"/>
      <w:bookmarkStart w:id="136" w:name="OLE_LINK14"/>
    </w:p>
    <w:p>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附件6：残疾人福利性单位声明函</w:t>
      </w:r>
    </w:p>
    <w:bookmarkEnd w:id="135"/>
    <w:bookmarkEnd w:id="136"/>
    <w:p>
      <w:pPr>
        <w:spacing w:line="360" w:lineRule="auto"/>
        <w:rPr>
          <w:rFonts w:ascii="仿宋_GB2312" w:hAnsi="仿宋" w:eastAsia="仿宋_GB2312" w:cs="仿宋"/>
          <w:b/>
          <w:spacing w:val="6"/>
          <w:sz w:val="30"/>
          <w:szCs w:val="30"/>
          <w:highlight w:val="none"/>
        </w:rPr>
      </w:pP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highlight w:val="none"/>
          <w:u w:val="single"/>
        </w:rPr>
        <w:t>（采购人）</w:t>
      </w:r>
      <w:r>
        <w:rPr>
          <w:rFonts w:hint="eastAsia" w:ascii="仿宋_GB2312" w:hAnsi="仿宋" w:eastAsia="仿宋_GB2312" w:cs="仿宋"/>
          <w:sz w:val="24"/>
          <w:highlight w:val="none"/>
        </w:rPr>
        <w:t>_单位的_</w:t>
      </w:r>
      <w:r>
        <w:rPr>
          <w:rFonts w:hint="eastAsia" w:ascii="仿宋_GB2312" w:hAnsi="仿宋" w:eastAsia="仿宋_GB2312" w:cs="仿宋"/>
          <w:sz w:val="24"/>
          <w:highlight w:val="none"/>
          <w:u w:val="single"/>
        </w:rPr>
        <w:t>（项目名称）</w:t>
      </w:r>
      <w:r>
        <w:rPr>
          <w:rFonts w:hint="eastAsia" w:ascii="仿宋_GB2312" w:hAnsi="仿宋" w:eastAsia="仿宋_GB2312" w:cs="仿宋"/>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sz w:val="24"/>
          <w:highlight w:val="none"/>
        </w:rPr>
      </w:pPr>
    </w:p>
    <w:p>
      <w:pPr>
        <w:spacing w:line="360" w:lineRule="auto"/>
        <w:ind w:firstLine="480" w:firstLineChars="200"/>
        <w:rPr>
          <w:rFonts w:ascii="仿宋_GB2312" w:hAnsi="仿宋" w:eastAsia="仿宋_GB2312" w:cs="仿宋"/>
          <w:sz w:val="24"/>
          <w:highlight w:val="none"/>
        </w:rPr>
      </w:pPr>
    </w:p>
    <w:p>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w:t>
      </w:r>
      <w:r>
        <w:rPr>
          <w:rFonts w:hint="eastAsia" w:ascii="仿宋_GB2312" w:hAnsi="仿宋" w:eastAsia="仿宋_GB2312" w:cs="仿宋"/>
          <w:kern w:val="0"/>
          <w:sz w:val="24"/>
          <w:highlight w:val="none"/>
          <w:lang w:val="zh-CN"/>
        </w:rPr>
        <w:t>投标人名称（电子签名）</w:t>
      </w:r>
      <w:r>
        <w:rPr>
          <w:rFonts w:hint="eastAsia" w:ascii="仿宋_GB2312" w:hAnsi="仿宋" w:eastAsia="仿宋_GB2312" w:cs="仿宋"/>
          <w:sz w:val="24"/>
          <w:highlight w:val="none"/>
        </w:rPr>
        <w:t>：</w:t>
      </w:r>
    </w:p>
    <w:p>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  期：</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pageBreakBefore/>
        <w:spacing w:line="360" w:lineRule="auto"/>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附件7：</w:t>
      </w:r>
      <w:r>
        <w:rPr>
          <w:rFonts w:hint="eastAsia" w:ascii="仿宋_GB2312" w:hAnsi="仿宋" w:eastAsia="仿宋_GB2312" w:cs="仿宋"/>
          <w:b/>
          <w:kern w:val="0"/>
          <w:sz w:val="32"/>
          <w:szCs w:val="32"/>
          <w:highlight w:val="none"/>
        </w:rPr>
        <w:t>中小企业声明函</w:t>
      </w:r>
    </w:p>
    <w:p>
      <w:pPr>
        <w:spacing w:line="360" w:lineRule="auto"/>
        <w:jc w:val="center"/>
        <w:rPr>
          <w:rFonts w:ascii="仿宋_GB2312" w:hAnsi="仿宋" w:eastAsia="仿宋_GB2312" w:cs="仿宋"/>
          <w:sz w:val="24"/>
          <w:highlight w:val="none"/>
          <w:u w:val="single"/>
        </w:rPr>
      </w:pPr>
    </w:p>
    <w:p>
      <w:pPr>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中小企业声明函（服务）</w:t>
      </w:r>
    </w:p>
    <w:p>
      <w:pPr>
        <w:spacing w:line="360" w:lineRule="auto"/>
        <w:ind w:firstLine="360" w:firstLineChars="150"/>
        <w:jc w:val="left"/>
        <w:rPr>
          <w:rFonts w:ascii="仿宋_GB2312" w:hAnsi="仿宋" w:eastAsia="仿宋_GB2312" w:cs="仿宋"/>
          <w:sz w:val="24"/>
          <w:highlight w:val="none"/>
        </w:rPr>
      </w:pPr>
      <w:r>
        <w:rPr>
          <w:rFonts w:hint="eastAsia" w:ascii="仿宋_GB2312" w:hAnsi="仿宋" w:eastAsia="仿宋_GB2312" w:cs="仿宋"/>
          <w:sz w:val="24"/>
          <w:highlight w:val="none"/>
        </w:rPr>
        <w:t>本公司（联合体）郑重声明，根据《政府采购促进中小企业发展管理办法》（财库</w:t>
      </w:r>
      <w:r>
        <w:rPr>
          <w:rFonts w:hint="eastAsia" w:ascii="仿宋_GB2312" w:hAnsi="仿宋" w:eastAsia="仿宋" w:cs="仿宋"/>
          <w:sz w:val="24"/>
          <w:highlight w:val="none"/>
        </w:rPr>
        <w:t>﹝</w:t>
      </w:r>
      <w:r>
        <w:rPr>
          <w:rFonts w:hint="eastAsia" w:ascii="仿宋_GB2312" w:hAnsi="仿宋" w:eastAsia="仿宋_GB2312" w:cs="仿宋"/>
          <w:sz w:val="24"/>
          <w:highlight w:val="none"/>
        </w:rPr>
        <w:t>2020</w:t>
      </w:r>
      <w:r>
        <w:rPr>
          <w:rFonts w:hint="eastAsia" w:ascii="仿宋_GB2312" w:hAnsi="仿宋" w:eastAsia="仿宋" w:cs="仿宋"/>
          <w:sz w:val="24"/>
          <w:highlight w:val="none"/>
        </w:rPr>
        <w:t>﹞</w:t>
      </w:r>
      <w:r>
        <w:rPr>
          <w:rFonts w:hint="eastAsia" w:ascii="仿宋_GB2312" w:hAnsi="仿宋" w:eastAsia="仿宋_GB2312" w:cs="仿宋"/>
          <w:sz w:val="24"/>
          <w:highlight w:val="none"/>
        </w:rPr>
        <w:t xml:space="preserve">46 号）的规定，本公司（联合体）参加 </w:t>
      </w:r>
      <w:r>
        <w:rPr>
          <w:rFonts w:hint="eastAsia" w:ascii="仿宋_GB2312" w:hAnsi="仿宋" w:eastAsia="仿宋_GB2312" w:cs="仿宋"/>
          <w:sz w:val="24"/>
          <w:highlight w:val="none"/>
          <w:u w:val="single"/>
        </w:rPr>
        <w:t xml:space="preserve">（采购人） </w:t>
      </w:r>
      <w:r>
        <w:rPr>
          <w:rFonts w:hint="eastAsia" w:ascii="仿宋_GB2312" w:hAnsi="仿宋" w:eastAsia="仿宋_GB2312" w:cs="仿宋"/>
          <w:sz w:val="24"/>
          <w:highlight w:val="none"/>
        </w:rPr>
        <w:t>的</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w:t>
      </w:r>
      <w:r>
        <w:rPr>
          <w:rFonts w:hint="eastAsia" w:ascii="仿宋_GB2312" w:hAnsi="仿宋" w:eastAsia="仿宋_GB2312" w:cs="仿宋"/>
          <w:highlight w:val="none"/>
        </w:rPr>
        <w:t xml:space="preserve"> </w:t>
      </w:r>
      <w:r>
        <w:rPr>
          <w:rFonts w:hint="eastAsia" w:ascii="仿宋_GB2312" w:hAnsi="仿宋" w:eastAsia="仿宋_GB2312" w:cs="仿宋"/>
          <w:sz w:val="24"/>
          <w:highlight w:val="none"/>
          <w:u w:val="single"/>
        </w:rPr>
        <w:t>（标的名称）</w:t>
      </w:r>
      <w:r>
        <w:rPr>
          <w:rFonts w:hint="eastAsia" w:ascii="仿宋_GB2312" w:hAnsi="仿宋" w:eastAsia="仿宋_GB2312" w:cs="仿宋"/>
          <w:sz w:val="24"/>
          <w:highlight w:val="none"/>
        </w:rPr>
        <w:t>，属于</w:t>
      </w:r>
      <w:r>
        <w:rPr>
          <w:rFonts w:hint="eastAsia" w:ascii="仿宋_GB2312" w:hAnsi="仿宋" w:eastAsia="仿宋_GB2312" w:cs="仿宋"/>
          <w:sz w:val="24"/>
          <w:highlight w:val="none"/>
          <w:u w:val="single"/>
        </w:rPr>
        <w:t xml:space="preserve"> （采购文件中明确的所属行业）</w:t>
      </w:r>
      <w:r>
        <w:rPr>
          <w:rFonts w:hint="eastAsia" w:ascii="仿宋_GB2312" w:hAnsi="仿宋" w:eastAsia="仿宋_GB2312" w:cs="仿宋"/>
          <w:sz w:val="24"/>
          <w:highlight w:val="none"/>
        </w:rPr>
        <w:t xml:space="preserve"> ；承建（承接）企业为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u w:val="single"/>
        </w:rPr>
        <w:t xml:space="preserve"> （标的名称），</w:t>
      </w:r>
      <w:r>
        <w:rPr>
          <w:rFonts w:hint="eastAsia" w:ascii="仿宋_GB2312" w:hAnsi="仿宋" w:eastAsia="仿宋_GB2312" w:cs="仿宋"/>
          <w:sz w:val="24"/>
          <w:highlight w:val="none"/>
        </w:rPr>
        <w:t xml:space="preserve">属于 </w:t>
      </w:r>
      <w:r>
        <w:rPr>
          <w:rFonts w:hint="eastAsia" w:ascii="仿宋_GB2312" w:hAnsi="仿宋" w:eastAsia="仿宋_GB2312" w:cs="仿宋"/>
          <w:sz w:val="24"/>
          <w:highlight w:val="none"/>
          <w:u w:val="single"/>
        </w:rPr>
        <w:t xml:space="preserve">（采购文件中明确的所属行业） </w:t>
      </w:r>
      <w:r>
        <w:rPr>
          <w:rFonts w:hint="eastAsia" w:ascii="仿宋_GB2312" w:hAnsi="仿宋" w:eastAsia="仿宋_GB2312" w:cs="仿宋"/>
          <w:sz w:val="24"/>
          <w:highlight w:val="none"/>
        </w:rPr>
        <w:t xml:space="preserve">；承建（承接）企业为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本企业对上述声明内容的真实性负责。如有虚假，将依法承担相应责任。</w:t>
      </w:r>
    </w:p>
    <w:p>
      <w:pPr>
        <w:spacing w:line="360" w:lineRule="auto"/>
        <w:ind w:right="1760"/>
        <w:jc w:val="right"/>
        <w:rPr>
          <w:rFonts w:ascii="仿宋_GB2312" w:hAnsi="仿宋" w:eastAsia="仿宋_GB2312" w:cs="仿宋"/>
          <w:sz w:val="24"/>
          <w:highlight w:val="none"/>
        </w:rPr>
      </w:pPr>
      <w:r>
        <w:rPr>
          <w:rFonts w:hint="eastAsia" w:ascii="仿宋_GB2312" w:hAnsi="仿宋" w:eastAsia="仿宋_GB2312" w:cs="仿宋"/>
          <w:sz w:val="24"/>
          <w:highlight w:val="none"/>
        </w:rPr>
        <w:t>投标人名称（电子签名）：</w:t>
      </w:r>
    </w:p>
    <w:p>
      <w:pPr>
        <w:spacing w:line="360" w:lineRule="auto"/>
        <w:ind w:right="1120" w:firstLine="4680" w:firstLineChars="1950"/>
        <w:rPr>
          <w:rFonts w:ascii="仿宋_GB2312" w:hAnsi="仿宋" w:eastAsia="仿宋_GB2312" w:cs="仿宋"/>
          <w:sz w:val="24"/>
          <w:highlight w:val="none"/>
        </w:rPr>
      </w:pPr>
      <w:r>
        <w:rPr>
          <w:rFonts w:hint="eastAsia" w:ascii="仿宋_GB2312" w:hAnsi="仿宋" w:eastAsia="仿宋_GB2312" w:cs="仿宋"/>
          <w:sz w:val="24"/>
          <w:highlight w:val="none"/>
        </w:rPr>
        <w:t>日 期：</w:t>
      </w:r>
    </w:p>
    <w:p>
      <w:pPr>
        <w:spacing w:line="360" w:lineRule="auto"/>
        <w:ind w:firstLine="310" w:firstLineChars="147"/>
        <w:jc w:val="left"/>
        <w:rPr>
          <w:rFonts w:ascii="仿宋_GB2312" w:hAnsi="仿宋" w:eastAsia="仿宋_GB2312" w:cs="仿宋"/>
          <w:b/>
          <w:szCs w:val="21"/>
          <w:highlight w:val="none"/>
        </w:rPr>
      </w:pPr>
    </w:p>
    <w:p>
      <w:pPr>
        <w:spacing w:line="360" w:lineRule="auto"/>
        <w:ind w:firstLine="310" w:firstLineChars="147"/>
        <w:jc w:val="left"/>
        <w:rPr>
          <w:rFonts w:ascii="仿宋_GB2312" w:hAnsi="仿宋" w:eastAsia="仿宋_GB2312" w:cs="仿宋"/>
          <w:b/>
          <w:szCs w:val="21"/>
          <w:highlight w:val="none"/>
        </w:rPr>
      </w:pPr>
      <w:r>
        <w:rPr>
          <w:rFonts w:hint="eastAsia" w:ascii="仿宋_GB2312" w:hAnsi="仿宋" w:eastAsia="仿宋_GB2312" w:cs="仿宋"/>
          <w:b/>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
          <w:sz w:val="24"/>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 xml:space="preserve">   注：</w:t>
      </w:r>
    </w:p>
    <w:p>
      <w:pPr>
        <w:spacing w:line="360" w:lineRule="auto"/>
        <w:ind w:right="42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2017年12月28日</w:t>
      </w:r>
    </w:p>
    <w:p>
      <w:pPr>
        <w:pStyle w:val="23"/>
        <w:spacing w:line="240" w:lineRule="auto"/>
        <w:rPr>
          <w:rFonts w:ascii="仿宋_GB2312"/>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附表：统计上大中小微型企业划分标准</w:t>
      </w:r>
    </w:p>
    <w:p>
      <w:pPr>
        <w:widowControl/>
        <w:jc w:val="left"/>
        <w:rPr>
          <w:rFonts w:ascii="仿宋_GB2312" w:hAnsi="仿宋" w:eastAsia="仿宋_GB2312" w:cs="仿宋"/>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农、林、牧、渔业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50≤Y＜500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工业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2000≤Y＜40000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建筑业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Y≥80000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6000≤Y＜80000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300≤Y＜6000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Z≥80000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5000≤Z＜80000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300≤Z＜5000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批发业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20≤X＜200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5≤X＜20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5000≤Y＜40000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零售业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10≤X＜50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100≤Y＜500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交通运输业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200≤Y＜3000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仓储业*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邮政业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住宿业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餐饮业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信息传输业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软件和信息技术服务业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房地产开发经营</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1000≤Y＜200000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2000≤Z＜5000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物业管理</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租赁和商务服务业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8000≤Z＜120000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100≤Z＜8000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其他未列明行业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（3）资产总额，采用资产总计代替。</w:t>
      </w:r>
    </w:p>
    <w:p>
      <w:pPr>
        <w:widowControl/>
        <w:jc w:val="left"/>
        <w:rPr>
          <w:rFonts w:ascii="仿宋_GB2312" w:hAnsi="仿宋" w:eastAsia="仿宋_GB2312" w:cs="仿宋"/>
          <w:kern w:val="0"/>
          <w:sz w:val="24"/>
          <w:highlight w:val="none"/>
        </w:rPr>
      </w:pPr>
    </w:p>
    <w:p>
      <w:pPr>
        <w:widowControl/>
        <w:jc w:val="left"/>
        <w:rPr>
          <w:rFonts w:ascii="仿宋_GB2312" w:hAnsi="仿宋" w:eastAsia="仿宋_GB2312" w:cs="仿宋"/>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kern w:val="0"/>
          <w:sz w:val="18"/>
          <w:szCs w:val="18"/>
          <w:highlight w:val="none"/>
        </w:rPr>
      </w:pPr>
    </w:p>
    <w:p>
      <w:pPr>
        <w:widowControl/>
        <w:jc w:val="left"/>
        <w:rPr>
          <w:rFonts w:ascii="仿宋_GB2312" w:hAnsi="仿宋" w:eastAsia="仿宋_GB2312" w:cs="仿宋"/>
          <w:kern w:val="0"/>
          <w:sz w:val="18"/>
          <w:szCs w:val="18"/>
          <w:highlight w:val="none"/>
        </w:rPr>
      </w:pPr>
    </w:p>
    <w:p>
      <w:pPr>
        <w:widowControl/>
        <w:jc w:val="left"/>
        <w:rPr>
          <w:rFonts w:ascii="仿宋_GB2312" w:hAnsi="仿宋" w:eastAsia="仿宋_GB2312" w:cs="仿宋"/>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标准值的评估和调整。金融业企业划型标准工作组</w:t>
      </w:r>
      <w:r>
        <w:rPr>
          <w:rFonts w:hint="eastAsia" w:ascii="仿宋_GB2312" w:hAnsi="仿宋" w:eastAsia="仿宋" w:cs="仿宋"/>
          <w:kern w:val="0"/>
          <w:szCs w:val="21"/>
          <w:highlight w:val="none"/>
        </w:rPr>
        <w:t>毎</w:t>
      </w:r>
      <w:r>
        <w:rPr>
          <w:rFonts w:hint="eastAsia" w:ascii="仿宋_GB2312" w:hAnsi="仿宋" w:eastAsia="仿宋_GB2312" w:cs="仿宋"/>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货币金融服务</w:t>
            </w: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货币银行服务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银行业存款类金融机构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非货币银行服务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银行业非存款类金融机构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贷款公司、小额贷款公司及典当行</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资本市场服务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证券业金融机构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其他金融业</w:t>
            </w: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信托公司</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控股公司服务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金融控股公司</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bl>
    <w:p>
      <w:pPr>
        <w:spacing w:line="360" w:lineRule="auto"/>
        <w:rPr>
          <w:rFonts w:ascii="仿宋_GB2312" w:hAnsi="仿宋" w:eastAsia="仿宋_GB2312" w:cs="仿宋"/>
          <w:sz w:val="24"/>
          <w:highlight w:val="none"/>
        </w:rPr>
      </w:pPr>
    </w:p>
    <w:sectPr>
      <w:footerReference r:id="rId11" w:type="default"/>
      <w:footerReference r:id="rId12" w:type="even"/>
      <w:pgSz w:w="11906" w:h="16838"/>
      <w:pgMar w:top="1560" w:right="1418" w:bottom="1843"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eastAsia="宋体"/>
        <w:lang w:eastAsia="zh-CN"/>
      </w:rPr>
    </w:pPr>
    <w:r>
      <w:rPr>
        <w:rFonts w:hint="eastAsia"/>
      </w:rPr>
      <w:t>绍兴市公共资源交易中心                                            招标文件招标编号:</w:t>
    </w:r>
    <w:r>
      <w:rPr>
        <w:rFonts w:hint="eastAsia"/>
        <w:lang w:eastAsia="zh-CN"/>
      </w:rPr>
      <w:t>2024-04-0045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2"/>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3"/>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5"/>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Tc3NzVmNmVhYWFjMDU5NjJlYzc5NDU5MGRkNGVlMmM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A92378"/>
    <w:rsid w:val="06347AD6"/>
    <w:rsid w:val="0BB66081"/>
    <w:rsid w:val="0CCC0614"/>
    <w:rsid w:val="0CDF7698"/>
    <w:rsid w:val="0EC73CBB"/>
    <w:rsid w:val="10E13271"/>
    <w:rsid w:val="12673BDD"/>
    <w:rsid w:val="12E77EAF"/>
    <w:rsid w:val="132A7240"/>
    <w:rsid w:val="13CD449C"/>
    <w:rsid w:val="143C4CC3"/>
    <w:rsid w:val="14FB4CF0"/>
    <w:rsid w:val="156A779B"/>
    <w:rsid w:val="16610A3D"/>
    <w:rsid w:val="16FD2A66"/>
    <w:rsid w:val="171A4BA4"/>
    <w:rsid w:val="17C0774A"/>
    <w:rsid w:val="19A84266"/>
    <w:rsid w:val="1C1B6A4E"/>
    <w:rsid w:val="1C630679"/>
    <w:rsid w:val="1D2E539D"/>
    <w:rsid w:val="1E7A5314"/>
    <w:rsid w:val="1F783D50"/>
    <w:rsid w:val="20343288"/>
    <w:rsid w:val="20DC375B"/>
    <w:rsid w:val="20E96F35"/>
    <w:rsid w:val="218A3D29"/>
    <w:rsid w:val="21C30966"/>
    <w:rsid w:val="237F5946"/>
    <w:rsid w:val="23AD2E0D"/>
    <w:rsid w:val="24160A64"/>
    <w:rsid w:val="24BE55D5"/>
    <w:rsid w:val="250A361A"/>
    <w:rsid w:val="27CF28C5"/>
    <w:rsid w:val="281403AA"/>
    <w:rsid w:val="28C05D8B"/>
    <w:rsid w:val="2B0648B2"/>
    <w:rsid w:val="2B710F04"/>
    <w:rsid w:val="2B7A20E1"/>
    <w:rsid w:val="2BCE6AC7"/>
    <w:rsid w:val="2CBD087C"/>
    <w:rsid w:val="2EBC13E0"/>
    <w:rsid w:val="2F344436"/>
    <w:rsid w:val="326775CE"/>
    <w:rsid w:val="331F385F"/>
    <w:rsid w:val="34242317"/>
    <w:rsid w:val="34C71A6F"/>
    <w:rsid w:val="35D421F1"/>
    <w:rsid w:val="366D7E17"/>
    <w:rsid w:val="37F12C1A"/>
    <w:rsid w:val="38176E9C"/>
    <w:rsid w:val="38D86FBA"/>
    <w:rsid w:val="38E10FE0"/>
    <w:rsid w:val="39A8144C"/>
    <w:rsid w:val="3BEF62E9"/>
    <w:rsid w:val="3C26660B"/>
    <w:rsid w:val="3C592EDE"/>
    <w:rsid w:val="3E1744A2"/>
    <w:rsid w:val="43931164"/>
    <w:rsid w:val="44353810"/>
    <w:rsid w:val="459375CB"/>
    <w:rsid w:val="47E67918"/>
    <w:rsid w:val="48237E23"/>
    <w:rsid w:val="48F30A4A"/>
    <w:rsid w:val="4C011499"/>
    <w:rsid w:val="4ED701A0"/>
    <w:rsid w:val="50103E3E"/>
    <w:rsid w:val="507206F5"/>
    <w:rsid w:val="512C581F"/>
    <w:rsid w:val="52324A13"/>
    <w:rsid w:val="538D2B0D"/>
    <w:rsid w:val="55A13923"/>
    <w:rsid w:val="568A1872"/>
    <w:rsid w:val="577F7DC9"/>
    <w:rsid w:val="57EB3CC4"/>
    <w:rsid w:val="581B26E1"/>
    <w:rsid w:val="58443516"/>
    <w:rsid w:val="58EA122E"/>
    <w:rsid w:val="5B784BE0"/>
    <w:rsid w:val="5C7F34EE"/>
    <w:rsid w:val="5D4A0441"/>
    <w:rsid w:val="5D937524"/>
    <w:rsid w:val="5E001FA1"/>
    <w:rsid w:val="60126884"/>
    <w:rsid w:val="620D7D01"/>
    <w:rsid w:val="63196CDE"/>
    <w:rsid w:val="632353B0"/>
    <w:rsid w:val="63E16B9C"/>
    <w:rsid w:val="65B25CA0"/>
    <w:rsid w:val="65EE2DCE"/>
    <w:rsid w:val="66B04EF4"/>
    <w:rsid w:val="677A34E3"/>
    <w:rsid w:val="68637E6E"/>
    <w:rsid w:val="69A56BA1"/>
    <w:rsid w:val="69B965BF"/>
    <w:rsid w:val="6AE6492D"/>
    <w:rsid w:val="6B6D5621"/>
    <w:rsid w:val="6EA10013"/>
    <w:rsid w:val="719A0F60"/>
    <w:rsid w:val="72E87C49"/>
    <w:rsid w:val="75273C7A"/>
    <w:rsid w:val="763A3561"/>
    <w:rsid w:val="766F48A1"/>
    <w:rsid w:val="7B4103A5"/>
    <w:rsid w:val="7BC039EC"/>
    <w:rsid w:val="7C102E52"/>
    <w:rsid w:val="7C23788B"/>
    <w:rsid w:val="7DFBB8BB"/>
    <w:rsid w:val="7E0E3E42"/>
    <w:rsid w:val="7F7B085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2">
    <w:name w:val="heading 3"/>
    <w:basedOn w:val="1"/>
    <w:next w:val="1"/>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2"/>
    <w:qFormat/>
    <w:uiPriority w:val="0"/>
    <w:pPr>
      <w:spacing w:line="360" w:lineRule="auto"/>
    </w:pPr>
    <w:rPr>
      <w:rFonts w:eastAsia="仿宋_GB2312"/>
      <w:sz w:val="28"/>
    </w:rPr>
  </w:style>
  <w:style w:type="paragraph" w:styleId="24">
    <w:name w:val="Body Text First Indent"/>
    <w:basedOn w:val="23"/>
    <w:next w:val="1"/>
    <w:link w:val="230"/>
    <w:qFormat/>
    <w:uiPriority w:val="0"/>
    <w:pPr>
      <w:spacing w:after="120" w:line="240" w:lineRule="auto"/>
      <w:ind w:firstLine="420" w:firstLineChars="100"/>
    </w:pPr>
    <w:rPr>
      <w:rFonts w:eastAsia="宋体"/>
      <w:sz w:val="21"/>
    </w:rPr>
  </w:style>
  <w:style w:type="paragraph" w:styleId="25">
    <w:name w:val="Body Text Indent"/>
    <w:basedOn w:val="1"/>
    <w:link w:val="93"/>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6"/>
    <w:link w:val="91"/>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4"/>
    <w:qFormat/>
    <w:uiPriority w:val="0"/>
    <w:rPr>
      <w:rFonts w:ascii="楷体_GB2312" w:eastAsia="楷体_GB2312"/>
      <w:b/>
      <w:sz w:val="28"/>
      <w:szCs w:val="20"/>
    </w:rPr>
  </w:style>
  <w:style w:type="paragraph" w:styleId="37">
    <w:name w:val="Body Text Indent 2"/>
    <w:basedOn w:val="1"/>
    <w:link w:val="108"/>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6"/>
    <w:qFormat/>
    <w:uiPriority w:val="0"/>
    <w:rPr>
      <w:sz w:val="18"/>
      <w:szCs w:val="18"/>
    </w:rPr>
  </w:style>
  <w:style w:type="paragraph" w:styleId="40">
    <w:name w:val="footer"/>
    <w:basedOn w:val="1"/>
    <w:link w:val="96"/>
    <w:qFormat/>
    <w:uiPriority w:val="99"/>
    <w:pPr>
      <w:tabs>
        <w:tab w:val="center" w:pos="4153"/>
        <w:tab w:val="right" w:pos="8306"/>
      </w:tabs>
      <w:snapToGrid w:val="0"/>
      <w:jc w:val="left"/>
    </w:pPr>
    <w:rPr>
      <w:sz w:val="18"/>
      <w:szCs w:val="18"/>
    </w:rPr>
  </w:style>
  <w:style w:type="paragraph" w:styleId="41">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6"/>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7"/>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29"/>
    <w:qFormat/>
    <w:uiPriority w:val="0"/>
    <w:pPr>
      <w:widowControl/>
      <w:spacing w:afterLines="50"/>
    </w:pPr>
    <w:rPr>
      <w:b/>
      <w:bCs/>
      <w:kern w:val="0"/>
      <w:sz w:val="24"/>
      <w:szCs w:val="20"/>
    </w:rPr>
  </w:style>
  <w:style w:type="paragraph" w:styleId="62">
    <w:name w:val="Body Text First Indent 2"/>
    <w:basedOn w:val="25"/>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3"/>
    <w:qFormat/>
    <w:uiPriority w:val="0"/>
    <w:rPr>
      <w:rFonts w:eastAsia="仿宋_GB2312"/>
      <w:b/>
      <w:kern w:val="44"/>
      <w:sz w:val="44"/>
      <w:lang w:val="en-US" w:eastAsia="zh-CN" w:bidi="ar-SA"/>
    </w:rPr>
  </w:style>
  <w:style w:type="character" w:customStyle="1" w:styleId="81">
    <w:name w:val="正文缩进 Char"/>
    <w:link w:val="6"/>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4"/>
    <w:qFormat/>
    <w:uiPriority w:val="0"/>
    <w:rPr>
      <w:rFonts w:ascii="Arial" w:hAnsi="Arial" w:eastAsia="黑体"/>
      <w:b/>
      <w:kern w:val="2"/>
      <w:sz w:val="32"/>
      <w:lang w:val="en-US" w:eastAsia="zh-CN" w:bidi="ar-SA"/>
    </w:rPr>
  </w:style>
  <w:style w:type="character" w:customStyle="1" w:styleId="84">
    <w:name w:val="标题 3 Char"/>
    <w:link w:val="2"/>
    <w:qFormat/>
    <w:uiPriority w:val="0"/>
    <w:rPr>
      <w:rFonts w:eastAsia="仿宋_GB2312"/>
      <w:b/>
      <w:kern w:val="2"/>
      <w:sz w:val="32"/>
      <w:lang w:val="en-US" w:eastAsia="zh-CN" w:bidi="ar-SA"/>
    </w:rPr>
  </w:style>
  <w:style w:type="character" w:customStyle="1" w:styleId="85">
    <w:name w:val="标题 4 Char1"/>
    <w:link w:val="5"/>
    <w:qFormat/>
    <w:uiPriority w:val="0"/>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3"/>
    <w:qFormat/>
    <w:uiPriority w:val="0"/>
    <w:rPr>
      <w:rFonts w:ascii="宋体" w:hAnsi="Courier New" w:eastAsia="宋体"/>
      <w:kern w:val="2"/>
      <w:sz w:val="21"/>
      <w:lang w:val="en-US" w:eastAsia="zh-CN" w:bidi="ar-SA"/>
    </w:rPr>
  </w:style>
  <w:style w:type="paragraph" w:customStyle="1" w:styleId="92">
    <w:name w:val="表正文"/>
    <w:basedOn w:val="1"/>
    <w:next w:val="33"/>
    <w:qFormat/>
    <w:uiPriority w:val="0"/>
    <w:rPr>
      <w:rFonts w:ascii="宋体" w:hAnsi="Courier New"/>
      <w:szCs w:val="20"/>
    </w:rPr>
  </w:style>
  <w:style w:type="character" w:customStyle="1" w:styleId="93">
    <w:name w:val="正文文本缩进 Char"/>
    <w:link w:val="25"/>
    <w:qFormat/>
    <w:uiPriority w:val="0"/>
    <w:rPr>
      <w:rFonts w:eastAsia="宋体"/>
      <w:kern w:val="2"/>
      <w:sz w:val="21"/>
      <w:szCs w:val="24"/>
      <w:lang w:val="en-US" w:eastAsia="zh-CN" w:bidi="ar-SA"/>
    </w:rPr>
  </w:style>
  <w:style w:type="character" w:customStyle="1" w:styleId="94">
    <w:name w:val="日期 Char2"/>
    <w:link w:val="36"/>
    <w:qFormat/>
    <w:uiPriority w:val="0"/>
    <w:rPr>
      <w:rFonts w:ascii="楷体_GB2312" w:eastAsia="楷体_GB2312"/>
      <w:b/>
      <w:kern w:val="2"/>
      <w:sz w:val="28"/>
      <w:lang w:val="en-US" w:eastAsia="zh-CN" w:bidi="ar-SA"/>
    </w:rPr>
  </w:style>
  <w:style w:type="character" w:customStyle="1" w:styleId="95">
    <w:name w:val="页眉 Char1"/>
    <w:link w:val="41"/>
    <w:qFormat/>
    <w:uiPriority w:val="0"/>
    <w:rPr>
      <w:rFonts w:eastAsia="宋体"/>
      <w:kern w:val="2"/>
      <w:sz w:val="18"/>
      <w:szCs w:val="18"/>
      <w:lang w:val="en-US" w:eastAsia="zh-CN" w:bidi="ar-SA"/>
    </w:rPr>
  </w:style>
  <w:style w:type="character" w:customStyle="1" w:styleId="96">
    <w:name w:val="页脚 Char"/>
    <w:link w:val="40"/>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6"/>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7"/>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6"/>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2"/>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9"/>
    <w:qFormat/>
    <w:uiPriority w:val="0"/>
    <w:rPr>
      <w:kern w:val="2"/>
      <w:sz w:val="18"/>
      <w:szCs w:val="18"/>
    </w:rPr>
  </w:style>
  <w:style w:type="character" w:customStyle="1" w:styleId="227">
    <w:name w:val="正文文本缩进 3 Char"/>
    <w:basedOn w:val="70"/>
    <w:link w:val="53"/>
    <w:qFormat/>
    <w:uiPriority w:val="0"/>
    <w:rPr>
      <w:kern w:val="2"/>
      <w:sz w:val="16"/>
      <w:szCs w:val="16"/>
    </w:rPr>
  </w:style>
  <w:style w:type="character" w:customStyle="1" w:styleId="228">
    <w:name w:val="HTML 预设格式 Char"/>
    <w:basedOn w:val="70"/>
    <w:link w:val="58"/>
    <w:qFormat/>
    <w:uiPriority w:val="0"/>
    <w:rPr>
      <w:rFonts w:ascii="黑体" w:hAnsi="Courier New" w:eastAsia="黑体" w:cs="Courier New"/>
    </w:rPr>
  </w:style>
  <w:style w:type="character" w:customStyle="1" w:styleId="229">
    <w:name w:val="批注主题 Char"/>
    <w:basedOn w:val="196"/>
    <w:link w:val="61"/>
    <w:qFormat/>
    <w:uiPriority w:val="0"/>
    <w:rPr>
      <w:rFonts w:eastAsia="宋体"/>
      <w:b/>
      <w:bCs/>
      <w:kern w:val="2"/>
      <w:sz w:val="24"/>
      <w:szCs w:val="24"/>
      <w:lang w:val="en-US" w:eastAsia="zh-CN" w:bidi="ar-SA"/>
    </w:rPr>
  </w:style>
  <w:style w:type="character" w:customStyle="1" w:styleId="230">
    <w:name w:val="正文首行缩进 Char"/>
    <w:basedOn w:val="191"/>
    <w:link w:val="24"/>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30"/>
    <w:qFormat/>
    <w:uiPriority w:val="0"/>
    <w:rPr>
      <w:rFonts w:ascii="宋体" w:hAnsi="宋体"/>
      <w:i/>
      <w:iCs/>
      <w:sz w:val="24"/>
      <w:szCs w:val="24"/>
    </w:rPr>
  </w:style>
  <w:style w:type="character" w:customStyle="1" w:styleId="319">
    <w:name w:val="尾注文本 Char"/>
    <w:basedOn w:val="70"/>
    <w:link w:val="38"/>
    <w:qFormat/>
    <w:uiPriority w:val="0"/>
    <w:rPr>
      <w:kern w:val="2"/>
      <w:sz w:val="21"/>
      <w:szCs w:val="24"/>
      <w:lang w:val="zh-CN"/>
    </w:rPr>
  </w:style>
  <w:style w:type="character" w:customStyle="1" w:styleId="320">
    <w:name w:val="签名 Char"/>
    <w:basedOn w:val="70"/>
    <w:link w:val="42"/>
    <w:qFormat/>
    <w:uiPriority w:val="0"/>
    <w:rPr>
      <w:rFonts w:eastAsia="仿宋_GB2312"/>
      <w:sz w:val="24"/>
    </w:rPr>
  </w:style>
  <w:style w:type="character" w:customStyle="1" w:styleId="321">
    <w:name w:val="副标题 Char"/>
    <w:basedOn w:val="70"/>
    <w:link w:val="47"/>
    <w:qFormat/>
    <w:uiPriority w:val="0"/>
    <w:rPr>
      <w:rFonts w:ascii="Arial" w:hAnsi="Arial" w:eastAsia="隶书"/>
      <w:b/>
      <w:bCs/>
      <w:kern w:val="28"/>
      <w:sz w:val="44"/>
      <w:szCs w:val="32"/>
    </w:rPr>
  </w:style>
  <w:style w:type="character" w:customStyle="1" w:styleId="322">
    <w:name w:val="脚注文本 Char"/>
    <w:basedOn w:val="70"/>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4"/>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2"/>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5"/>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5"/>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2"/>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2"/>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6"/>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2"/>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2"/>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2"/>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2"/>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next w:val="23"/>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2"/>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2"/>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0">
    <w:name w:val="rili11"/>
    <w:qFormat/>
    <w:uiPriority w:val="0"/>
    <w:rPr>
      <w:sz w:val="21"/>
      <w:szCs w:val="21"/>
    </w:rPr>
  </w:style>
  <w:style w:type="paragraph" w:customStyle="1" w:styleId="1041">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2053" textRotate="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85</Pages>
  <Words>7970</Words>
  <Characters>45434</Characters>
  <Lines>378</Lines>
  <Paragraphs>106</Paragraphs>
  <TotalTime>1</TotalTime>
  <ScaleCrop>false</ScaleCrop>
  <LinksUpToDate>false</LinksUpToDate>
  <CharactersWithSpaces>53298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Administrator</cp:lastModifiedBy>
  <cp:lastPrinted>2023-12-20T02:12:00Z</cp:lastPrinted>
  <dcterms:modified xsi:type="dcterms:W3CDTF">2024-04-16T06:25:05Z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