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C16DD">
      <w:pPr>
        <w:shd w:val="clear" w:color="auto"/>
        <w:spacing w:line="240" w:lineRule="auto"/>
        <w:ind w:firstLine="138" w:firstLineChars="4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基本格式：</w:t>
      </w:r>
    </w:p>
    <w:p w14:paraId="6AC42E0A">
      <w:pPr>
        <w:shd w:val="clear" w:color="auto"/>
        <w:spacing w:line="240" w:lineRule="auto"/>
        <w:ind w:firstLine="643" w:firstLineChars="2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关于对★★★★★★★★★★★★项目的意见建议</w:t>
      </w:r>
    </w:p>
    <w:p w14:paraId="4CE279AD">
      <w:pPr>
        <w:widowControl/>
        <w:shd w:val="clear" w:color="auto"/>
        <w:spacing w:line="240" w:lineRule="auto"/>
        <w:ind w:firstLine="0" w:firstLineChars="0"/>
        <w:rPr>
          <w:rFonts w:hint="eastAsia" w:ascii="宋体" w:hAnsi="宋体" w:eastAsia="宋体" w:cs="宋体"/>
          <w:color w:val="auto"/>
          <w:sz w:val="28"/>
          <w:szCs w:val="28"/>
          <w:highlight w:val="yellow"/>
          <w:lang w:val="en-US" w:eastAsia="zh-CN"/>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val="en-US" w:eastAsia="zh-CN"/>
        </w:rPr>
        <w:t>诸暨中地项目管理有限公司</w:t>
      </w:r>
    </w:p>
    <w:p w14:paraId="451BAFF3">
      <w:pPr>
        <w:shd w:val="clear" w:color="auto"/>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年★月★日公示的★★★★★★★★★★★★★★★★★★★★★项目采购要素，我公司有如下意见建议：</w:t>
      </w:r>
    </w:p>
    <w:tbl>
      <w:tblPr>
        <w:tblStyle w:val="15"/>
        <w:tblW w:w="0" w:type="auto"/>
        <w:tblInd w:w="0" w:type="dxa"/>
        <w:tblLayout w:type="fixed"/>
        <w:tblCellMar>
          <w:top w:w="0" w:type="dxa"/>
          <w:left w:w="108" w:type="dxa"/>
          <w:bottom w:w="0" w:type="dxa"/>
          <w:right w:w="108" w:type="dxa"/>
        </w:tblCellMar>
      </w:tblPr>
      <w:tblGrid>
        <w:gridCol w:w="4261"/>
        <w:gridCol w:w="4261"/>
      </w:tblGrid>
      <w:tr w14:paraId="522C3EF3">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E321BAA">
            <w:pPr>
              <w:shd w:val="clear" w:color="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67CC4F47">
            <w:pPr>
              <w:shd w:val="clear" w:color="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7627FE3C">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BA36729">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1EB2DCD0">
            <w:pPr>
              <w:shd w:val="clear" w:color="auto"/>
              <w:spacing w:line="240" w:lineRule="auto"/>
              <w:ind w:firstLine="0" w:firstLineChars="0"/>
              <w:jc w:val="center"/>
              <w:rPr>
                <w:rFonts w:hint="eastAsia" w:ascii="宋体" w:hAnsi="宋体" w:eastAsia="宋体" w:cs="宋体"/>
                <w:color w:val="auto"/>
                <w:sz w:val="28"/>
                <w:szCs w:val="28"/>
                <w:highlight w:val="none"/>
              </w:rPr>
            </w:pPr>
          </w:p>
        </w:tc>
      </w:tr>
      <w:tr w14:paraId="4D7404F4">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447B8A1">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B0CD9C5">
            <w:pPr>
              <w:shd w:val="clear" w:color="auto"/>
              <w:spacing w:line="240" w:lineRule="auto"/>
              <w:ind w:firstLine="0" w:firstLineChars="0"/>
              <w:jc w:val="center"/>
              <w:rPr>
                <w:rFonts w:hint="eastAsia" w:ascii="宋体" w:hAnsi="宋体" w:eastAsia="宋体" w:cs="宋体"/>
                <w:color w:val="auto"/>
                <w:sz w:val="28"/>
                <w:szCs w:val="28"/>
                <w:highlight w:val="none"/>
              </w:rPr>
            </w:pPr>
          </w:p>
        </w:tc>
      </w:tr>
      <w:tr w14:paraId="5AA204C3">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BC5CDFE">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79607A1">
            <w:pPr>
              <w:shd w:val="clear" w:color="auto"/>
              <w:spacing w:line="240" w:lineRule="auto"/>
              <w:ind w:firstLine="0" w:firstLineChars="0"/>
              <w:jc w:val="center"/>
              <w:rPr>
                <w:rFonts w:hint="eastAsia" w:ascii="宋体" w:hAnsi="宋体" w:eastAsia="宋体" w:cs="宋体"/>
                <w:color w:val="auto"/>
                <w:sz w:val="28"/>
                <w:szCs w:val="28"/>
                <w:highlight w:val="none"/>
              </w:rPr>
            </w:pPr>
          </w:p>
        </w:tc>
      </w:tr>
    </w:tbl>
    <w:p w14:paraId="0FAE4D14">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7FEDA149">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66FB5556">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1A4ADF71">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1194083D">
      <w:pPr>
        <w:shd w:val="clear" w:color="auto"/>
        <w:spacing w:line="240" w:lineRule="auto"/>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18679F8F">
      <w:pPr>
        <w:shd w:val="clear" w:color="auto"/>
        <w:spacing w:line="240" w:lineRule="auto"/>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单位名称：（加盖公章）</w:t>
      </w:r>
    </w:p>
    <w:p w14:paraId="7705B56D">
      <w:pPr>
        <w:shd w:val="clear" w:color="auto"/>
        <w:spacing w:line="240" w:lineRule="auto"/>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年★月★日</w:t>
      </w:r>
    </w:p>
    <w:p w14:paraId="36FEC23B">
      <w:pPr>
        <w:shd w:val="clear" w:color="auto"/>
        <w:spacing w:line="240" w:lineRule="auto"/>
        <w:ind w:firstLine="0" w:firstLineChars="0"/>
        <w:rPr>
          <w:rFonts w:hint="eastAsia" w:ascii="宋体" w:hAnsi="宋体" w:eastAsia="宋体" w:cs="宋体"/>
          <w:color w:val="auto"/>
          <w:sz w:val="21"/>
          <w:highlight w:val="none"/>
        </w:rPr>
      </w:pPr>
    </w:p>
    <w:p w14:paraId="060EA1C8">
      <w:pPr>
        <w:keepNext w:val="0"/>
        <w:keepLines w:val="0"/>
        <w:pageBreakBefore w:val="0"/>
        <w:widowControl w:val="0"/>
        <w:shd w:val="clear" w:color="auto"/>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3A5F05C1">
      <w:pPr>
        <w:keepNext w:val="0"/>
        <w:keepLines w:val="0"/>
        <w:pageBreakBefore w:val="0"/>
        <w:widowControl w:val="0"/>
        <w:shd w:val="clear" w:color="auto"/>
        <w:kinsoku/>
        <w:wordWrap/>
        <w:overflowPunct/>
        <w:topLinePunct w:val="0"/>
        <w:autoSpaceDE/>
        <w:autoSpaceDN/>
        <w:bidi w:val="0"/>
        <w:adjustRightInd/>
        <w:snapToGrid/>
        <w:spacing w:line="42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1、针对本项目的意见建议仅供采购人完善采购需求参考所用！</w:t>
      </w:r>
    </w:p>
    <w:p w14:paraId="145A62DD">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2、意见建议以书面（含传真）为准，供应商必须同时提供WORD版电子稿，并电话与代理机构项目联系人确认接收，否则视为供应商未提交书面意见</w:t>
      </w:r>
      <w:r>
        <w:rPr>
          <w:rFonts w:hint="eastAsia" w:ascii="仿宋" w:hAnsi="仿宋" w:eastAsia="仿宋" w:cs="仿宋"/>
          <w:b/>
          <w:bCs/>
          <w:color w:val="auto"/>
          <w:sz w:val="24"/>
          <w:szCs w:val="24"/>
          <w:highlight w:val="none"/>
          <w:lang w:val="en-US" w:eastAsia="zh-CN"/>
        </w:rPr>
        <w:t>建议。</w:t>
      </w:r>
    </w:p>
    <w:p w14:paraId="06C55DA6">
      <w:pPr>
        <w:snapToGrid w:val="0"/>
        <w:spacing w:line="240" w:lineRule="auto"/>
        <w:jc w:val="center"/>
        <w:rPr>
          <w:rFonts w:hint="eastAsia" w:ascii="宋体" w:hAnsi="宋体" w:cs="宋体"/>
          <w:b/>
          <w:bCs/>
          <w:color w:val="auto"/>
          <w:sz w:val="36"/>
          <w:szCs w:val="36"/>
          <w:highlight w:val="none"/>
          <w:lang w:eastAsia="zh-CN"/>
        </w:rPr>
        <w:sectPr>
          <w:footerReference r:id="rId3" w:type="default"/>
          <w:pgSz w:w="11906" w:h="16838"/>
          <w:pgMar w:top="1236" w:right="1236" w:bottom="1236" w:left="1236" w:header="851" w:footer="992" w:gutter="0"/>
          <w:cols w:space="720" w:num="1"/>
          <w:docGrid w:type="lines" w:linePitch="312" w:charSpace="0"/>
        </w:sectPr>
      </w:pPr>
    </w:p>
    <w:p w14:paraId="7015A123">
      <w:pPr>
        <w:pageBreakBefore w:val="0"/>
        <w:kinsoku/>
        <w:wordWrap/>
        <w:overflowPunct/>
        <w:topLinePunct w:val="0"/>
        <w:autoSpaceDE/>
        <w:autoSpaceDN/>
        <w:bidi w:val="0"/>
        <w:adjustRightInd/>
        <w:snapToGrid/>
        <w:spacing w:line="560" w:lineRule="exact"/>
        <w:jc w:val="center"/>
        <w:rPr>
          <w:rFonts w:hint="eastAsia" w:ascii="仿宋" w:hAnsi="仿宋" w:eastAsia="仿宋"/>
          <w:b/>
          <w:sz w:val="32"/>
          <w:szCs w:val="28"/>
        </w:rPr>
      </w:pPr>
      <w:r>
        <w:rPr>
          <w:rFonts w:hint="eastAsia" w:ascii="仿宋" w:hAnsi="仿宋" w:eastAsia="仿宋"/>
          <w:b/>
          <w:sz w:val="32"/>
          <w:szCs w:val="28"/>
        </w:rPr>
        <w:t>农用地（园地）、粮食超标地块土壤监测和污染成因</w:t>
      </w:r>
    </w:p>
    <w:p w14:paraId="33AC9370">
      <w:pPr>
        <w:pageBreakBefore w:val="0"/>
        <w:kinsoku/>
        <w:wordWrap/>
        <w:overflowPunct/>
        <w:topLinePunct w:val="0"/>
        <w:autoSpaceDE/>
        <w:autoSpaceDN/>
        <w:bidi w:val="0"/>
        <w:adjustRightInd/>
        <w:snapToGrid/>
        <w:spacing w:line="560" w:lineRule="exact"/>
        <w:jc w:val="center"/>
        <w:rPr>
          <w:rFonts w:hint="eastAsia" w:ascii="仿宋" w:hAnsi="仿宋" w:eastAsia="仿宋"/>
          <w:b/>
          <w:sz w:val="32"/>
          <w:szCs w:val="28"/>
          <w:lang w:val="en-US" w:eastAsia="zh-CN"/>
        </w:rPr>
      </w:pPr>
      <w:r>
        <w:rPr>
          <w:rFonts w:hint="eastAsia" w:ascii="仿宋" w:hAnsi="仿宋" w:eastAsia="仿宋"/>
          <w:b/>
          <w:sz w:val="32"/>
          <w:szCs w:val="28"/>
        </w:rPr>
        <w:t>排查项目采购</w:t>
      </w:r>
      <w:r>
        <w:rPr>
          <w:rFonts w:hint="eastAsia" w:ascii="仿宋" w:hAnsi="仿宋" w:eastAsia="仿宋"/>
          <w:b/>
          <w:sz w:val="32"/>
          <w:szCs w:val="28"/>
          <w:lang w:val="en-US" w:eastAsia="zh-CN"/>
        </w:rPr>
        <w:t>要素</w:t>
      </w:r>
    </w:p>
    <w:p w14:paraId="01552A8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一、项目名称：</w:t>
      </w:r>
      <w:r>
        <w:rPr>
          <w:rFonts w:hint="eastAsia" w:ascii="宋体" w:hAnsi="宋体" w:eastAsia="宋体" w:cs="宋体"/>
          <w:b w:val="0"/>
          <w:bCs w:val="0"/>
          <w:color w:val="auto"/>
          <w:sz w:val="24"/>
          <w:szCs w:val="24"/>
          <w:lang w:eastAsia="zh-CN"/>
        </w:rPr>
        <w:t>农用地（园地）、粮食超标地块土壤监测和污染成因排查项目</w:t>
      </w:r>
    </w:p>
    <w:p w14:paraId="4E8F0B4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二、项目内容及规模：</w:t>
      </w:r>
    </w:p>
    <w:p w14:paraId="516511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我市74个农用地（园地）开展土壤污染成因排查和溯源、对88个粮食超标地块进行耕地监测和污染成因排查并根据排查结果开展溯源治理并编制污染源清单和治理方案、对受污染耕地点位开展跟踪监测工作</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土壤点位</w:t>
      </w:r>
      <w:r>
        <w:rPr>
          <w:rFonts w:hint="eastAsia" w:ascii="宋体" w:hAnsi="宋体" w:eastAsia="宋体" w:cs="宋体"/>
          <w:color w:val="auto"/>
          <w:sz w:val="24"/>
          <w:szCs w:val="24"/>
          <w:highlight w:val="none"/>
          <w:lang w:val="en-US" w:eastAsia="zh-CN"/>
        </w:rPr>
        <w:t>97个</w:t>
      </w:r>
      <w:r>
        <w:rPr>
          <w:rFonts w:hint="eastAsia" w:ascii="宋体" w:hAnsi="宋体" w:eastAsia="宋体" w:cs="宋体"/>
          <w:color w:val="auto"/>
          <w:sz w:val="24"/>
          <w:szCs w:val="24"/>
          <w:highlight w:val="none"/>
          <w:lang w:eastAsia="zh-CN"/>
        </w:rPr>
        <w:t>，底泥及灌溉水点位</w:t>
      </w:r>
      <w:r>
        <w:rPr>
          <w:rFonts w:hint="eastAsia" w:ascii="宋体" w:hAnsi="宋体" w:eastAsia="宋体" w:cs="宋体"/>
          <w:color w:val="auto"/>
          <w:sz w:val="24"/>
          <w:szCs w:val="24"/>
          <w:highlight w:val="none"/>
          <w:lang w:val="en-US" w:eastAsia="zh-CN"/>
        </w:rPr>
        <w:t>16个）。最高限价为100万元。</w:t>
      </w:r>
      <w:bookmarkStart w:id="1" w:name="_GoBack"/>
      <w:bookmarkEnd w:id="1"/>
    </w:p>
    <w:p w14:paraId="030840D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三、评标办法：</w:t>
      </w:r>
      <w:r>
        <w:rPr>
          <w:rFonts w:hint="eastAsia" w:ascii="宋体" w:hAnsi="宋体" w:eastAsia="宋体" w:cs="宋体"/>
          <w:color w:val="auto"/>
          <w:sz w:val="24"/>
          <w:szCs w:val="24"/>
          <w:highlight w:val="none"/>
        </w:rPr>
        <w:t>综合评分法</w:t>
      </w:r>
    </w:p>
    <w:p w14:paraId="200BD0B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四、投标人（投标单位）资格要求：</w:t>
      </w:r>
    </w:p>
    <w:p w14:paraId="3DE0792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符合《中华人民共和国政府采购法》第二十二条之投标单位资格规定；</w:t>
      </w:r>
    </w:p>
    <w:p w14:paraId="2166CF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具有本项目实施能力，具有良好信誉；</w:t>
      </w:r>
    </w:p>
    <w:p w14:paraId="1824E0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3.落实政府采购政策需满足的资格要求：</w:t>
      </w:r>
      <w:r>
        <w:rPr>
          <w:rFonts w:hint="eastAsia" w:ascii="宋体" w:hAnsi="宋体" w:eastAsia="宋体" w:cs="宋体"/>
          <w:color w:val="auto"/>
          <w:sz w:val="24"/>
          <w:szCs w:val="24"/>
          <w:highlight w:val="none"/>
          <w:lang w:val="en-US" w:eastAsia="zh-CN"/>
        </w:rPr>
        <w:sym w:font="Wingdings" w:char="F0FE"/>
      </w:r>
      <w:r>
        <w:rPr>
          <w:rFonts w:hint="eastAsia" w:ascii="宋体" w:hAnsi="宋体" w:eastAsia="宋体" w:cs="宋体"/>
          <w:color w:val="auto"/>
          <w:sz w:val="24"/>
          <w:szCs w:val="24"/>
          <w:highlight w:val="none"/>
          <w:lang w:val="en-US" w:eastAsia="zh-CN"/>
        </w:rPr>
        <w:t>专门面向中小企业；</w:t>
      </w:r>
    </w:p>
    <w:p w14:paraId="7FE7F9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4.未被“信用中国”（www.creditchina.gov.cn）、中国政府采购网（www.ccgp.gov.cn）列入失信被执行人、重大税收违法案件当事人名单、政府采购严重违法失信行为记录名单；</w:t>
      </w:r>
    </w:p>
    <w:p w14:paraId="3E7AE93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本项目接受联合体投标。</w:t>
      </w:r>
    </w:p>
    <w:p w14:paraId="63814AA0">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p w14:paraId="5CAA8EE1">
      <w:pPr>
        <w:keepNext w:val="0"/>
        <w:keepLines w:val="0"/>
        <w:pageBreakBefore w:val="0"/>
        <w:widowControl w:val="0"/>
        <w:kinsoku/>
        <w:wordWrap/>
        <w:overflowPunct/>
        <w:topLinePunct w:val="0"/>
        <w:autoSpaceDE/>
        <w:autoSpaceDN/>
        <w:bidi w:val="0"/>
        <w:adjustRightInd/>
        <w:snapToGrid/>
        <w:spacing w:line="560" w:lineRule="exact"/>
        <w:ind w:firstLine="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技术得分+</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得分。</w:t>
      </w:r>
    </w:p>
    <w:p w14:paraId="26987547">
      <w:pPr>
        <w:keepNext w:val="0"/>
        <w:keepLines w:val="0"/>
        <w:pageBreakBefore w:val="0"/>
        <w:widowControl w:val="0"/>
        <w:kinsoku/>
        <w:wordWrap/>
        <w:overflowPunct/>
        <w:topLinePunct w:val="0"/>
        <w:autoSpaceDE/>
        <w:autoSpaceDN/>
        <w:bidi w:val="0"/>
        <w:adjustRightInd/>
        <w:snapToGrid/>
        <w:spacing w:line="560" w:lineRule="exact"/>
        <w:ind w:firstLine="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（2）技术得分=技术评分，技术评分=</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评委有效评分的算术平均数；</w:t>
      </w:r>
    </w:p>
    <w:p w14:paraId="761C0F6A">
      <w:pPr>
        <w:keepNext w:val="0"/>
        <w:keepLines w:val="0"/>
        <w:pageBreakBefore w:val="0"/>
        <w:widowControl w:val="0"/>
        <w:kinsoku/>
        <w:wordWrap/>
        <w:overflowPunct/>
        <w:topLinePunct w:val="0"/>
        <w:autoSpaceDE/>
        <w:autoSpaceDN/>
        <w:bidi w:val="0"/>
        <w:adjustRightInd/>
        <w:snapToGrid/>
        <w:spacing w:line="560" w:lineRule="exact"/>
        <w:ind w:firstLine="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得分=（评标基准价/投标报价）*价格权值*100，评标基准价=</w:t>
      </w:r>
      <w:r>
        <w:rPr>
          <w:rFonts w:hint="eastAsia" w:ascii="宋体" w:hAnsi="宋体" w:eastAsia="宋体" w:cs="宋体"/>
          <w:color w:val="auto"/>
          <w:sz w:val="24"/>
          <w:szCs w:val="24"/>
          <w:highlight w:val="none"/>
          <w:lang w:val="en-US" w:eastAsia="zh-CN"/>
        </w:rPr>
        <w:t>有效投标人</w:t>
      </w:r>
      <w:r>
        <w:rPr>
          <w:rFonts w:hint="eastAsia" w:ascii="宋体" w:hAnsi="宋体" w:eastAsia="宋体" w:cs="宋体"/>
          <w:color w:val="auto"/>
          <w:sz w:val="24"/>
          <w:szCs w:val="24"/>
          <w:highlight w:val="none"/>
        </w:rPr>
        <w:t>的最低投标报价，价格权值=</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p w14:paraId="75D6DC75">
      <w:pPr>
        <w:pageBreakBefore w:val="0"/>
        <w:kinsoku/>
        <w:wordWrap/>
        <w:overflowPunct/>
        <w:topLinePunct w:val="0"/>
        <w:autoSpaceDE/>
        <w:autoSpaceDN/>
        <w:bidi w:val="0"/>
        <w:adjustRightInd/>
        <w:snapToGrid/>
        <w:spacing w:line="560" w:lineRule="exact"/>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技术分评分细则</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80</w:t>
      </w:r>
      <w:r>
        <w:rPr>
          <w:rFonts w:hint="eastAsia" w:ascii="宋体" w:hAnsi="宋体" w:eastAsia="宋体" w:cs="宋体"/>
          <w:color w:val="auto"/>
          <w:kern w:val="2"/>
          <w:sz w:val="24"/>
          <w:szCs w:val="24"/>
          <w:highlight w:val="none"/>
        </w:rPr>
        <w:t>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6306"/>
        <w:gridCol w:w="898"/>
      </w:tblGrid>
      <w:tr w14:paraId="6E9E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14:paraId="36E9DFD0">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b/>
                <w:bCs/>
                <w:sz w:val="24"/>
                <w:szCs w:val="24"/>
                <w:highlight w:val="none"/>
              </w:rPr>
              <w:t>评分项目</w:t>
            </w:r>
          </w:p>
        </w:tc>
        <w:tc>
          <w:tcPr>
            <w:tcW w:w="6306" w:type="dxa"/>
            <w:vAlign w:val="center"/>
          </w:tcPr>
          <w:p w14:paraId="05765C8E">
            <w:pPr>
              <w:keepNext w:val="0"/>
              <w:keepLines w:val="0"/>
              <w:pageBreakBefore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b/>
                <w:bCs/>
                <w:sz w:val="24"/>
                <w:szCs w:val="24"/>
                <w:highlight w:val="none"/>
              </w:rPr>
              <w:t>评 标 要 点 及 说 明</w:t>
            </w:r>
          </w:p>
        </w:tc>
        <w:tc>
          <w:tcPr>
            <w:tcW w:w="898" w:type="dxa"/>
            <w:vAlign w:val="center"/>
          </w:tcPr>
          <w:p w14:paraId="685DB528">
            <w:pPr>
              <w:keepNext w:val="0"/>
              <w:keepLines w:val="0"/>
              <w:pageBreakBefore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b/>
                <w:bCs/>
                <w:sz w:val="24"/>
                <w:szCs w:val="24"/>
                <w:highlight w:val="none"/>
              </w:rPr>
              <w:t>分值</w:t>
            </w:r>
          </w:p>
        </w:tc>
      </w:tr>
      <w:tr w14:paraId="7D2D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45937B7D">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综合实力</w:t>
            </w:r>
          </w:p>
          <w:p w14:paraId="4B8402FE">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306" w:type="dxa"/>
            <w:vAlign w:val="center"/>
          </w:tcPr>
          <w:p w14:paraId="59FF8464">
            <w:pPr>
              <w:pStyle w:val="13"/>
              <w:pageBreakBefore w:val="0"/>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投标人有效期内获得的质量管理体系认证证书、环境管理体系认证证书、职业健康管理体系认证证书，每提供一项得1分，最高得3分。（投标文件中同时提供证书复印件和全国认证认可信息公共服务平台http://cx.cnca.cn查询结果截图加盖投标人公章，不提供不得分）</w:t>
            </w:r>
          </w:p>
        </w:tc>
        <w:tc>
          <w:tcPr>
            <w:tcW w:w="898" w:type="dxa"/>
            <w:vAlign w:val="center"/>
          </w:tcPr>
          <w:p w14:paraId="36556B2B">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14:paraId="0607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18" w:type="dxa"/>
            <w:vMerge w:val="continue"/>
            <w:vAlign w:val="center"/>
          </w:tcPr>
          <w:p w14:paraId="280A214F">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color w:val="auto"/>
                <w:kern w:val="2"/>
                <w:sz w:val="24"/>
                <w:szCs w:val="24"/>
                <w:highlight w:val="none"/>
                <w:vertAlign w:val="baseline"/>
              </w:rPr>
            </w:pPr>
          </w:p>
        </w:tc>
        <w:tc>
          <w:tcPr>
            <w:tcW w:w="6306" w:type="dxa"/>
            <w:vAlign w:val="center"/>
          </w:tcPr>
          <w:p w14:paraId="3CF0E3FE">
            <w:pPr>
              <w:pStyle w:val="13"/>
              <w:pageBreakBefore w:val="0"/>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投标人</w:t>
            </w:r>
            <w:r>
              <w:rPr>
                <w:rFonts w:hint="eastAsia" w:asciiTheme="minorEastAsia" w:hAnsiTheme="minorEastAsia" w:eastAsiaTheme="minorEastAsia" w:cstheme="minorEastAsia"/>
                <w:color w:val="auto"/>
                <w:sz w:val="24"/>
                <w:highlight w:val="none"/>
                <w:lang w:eastAsia="zh-CN" w:bidi="ar"/>
              </w:rPr>
              <w:t>及其控股公司</w:t>
            </w:r>
            <w:r>
              <w:rPr>
                <w:rFonts w:hint="eastAsia" w:asciiTheme="minorEastAsia" w:hAnsiTheme="minorEastAsia" w:eastAsiaTheme="minorEastAsia" w:cstheme="minorEastAsia"/>
                <w:color w:val="auto"/>
                <w:sz w:val="24"/>
                <w:highlight w:val="none"/>
                <w:lang w:bidi="ar"/>
              </w:rPr>
              <w:t>具有检验检测机构资质认定证书的得</w:t>
            </w:r>
            <w:r>
              <w:rPr>
                <w:rFonts w:hint="eastAsia" w:asciiTheme="minorEastAsia" w:hAnsiTheme="minorEastAsia" w:eastAsiaTheme="minorEastAsia" w:cstheme="minorEastAsia"/>
                <w:color w:val="auto"/>
                <w:sz w:val="24"/>
                <w:highlight w:val="none"/>
                <w:lang w:val="en-US" w:eastAsia="zh-CN" w:bidi="ar"/>
              </w:rPr>
              <w:t>3</w:t>
            </w:r>
            <w:r>
              <w:rPr>
                <w:rFonts w:hint="eastAsia" w:asciiTheme="minorEastAsia" w:hAnsiTheme="minorEastAsia" w:eastAsiaTheme="minorEastAsia" w:cstheme="minorEastAsia"/>
                <w:color w:val="auto"/>
                <w:sz w:val="24"/>
                <w:highlight w:val="none"/>
                <w:lang w:bidi="ar"/>
              </w:rPr>
              <w:t>分</w:t>
            </w:r>
            <w:r>
              <w:rPr>
                <w:rFonts w:hint="eastAsia" w:asciiTheme="minorEastAsia" w:hAnsiTheme="minorEastAsia" w:eastAsiaTheme="minorEastAsia" w:cstheme="minorEastAsia"/>
                <w:color w:val="auto"/>
                <w:sz w:val="24"/>
                <w:highlight w:val="none"/>
                <w:lang w:eastAsia="zh-CN" w:bidi="ar"/>
              </w:rPr>
              <w:t>，联合体具有</w:t>
            </w:r>
            <w:r>
              <w:rPr>
                <w:rFonts w:hint="eastAsia" w:asciiTheme="minorEastAsia" w:hAnsiTheme="minorEastAsia" w:eastAsiaTheme="minorEastAsia" w:cstheme="minorEastAsia"/>
                <w:color w:val="auto"/>
                <w:sz w:val="24"/>
                <w:highlight w:val="none"/>
                <w:lang w:bidi="ar"/>
              </w:rPr>
              <w:t>检验检测机构资质认定证书的得</w:t>
            </w:r>
            <w:r>
              <w:rPr>
                <w:rFonts w:hint="eastAsia" w:asciiTheme="minorEastAsia" w:hAnsiTheme="minorEastAsia" w:eastAsiaTheme="minorEastAsia" w:cstheme="minorEastAsia"/>
                <w:color w:val="auto"/>
                <w:sz w:val="24"/>
                <w:highlight w:val="none"/>
                <w:lang w:val="en-US" w:eastAsia="zh-CN" w:bidi="ar"/>
              </w:rPr>
              <w:t>1</w:t>
            </w:r>
            <w:r>
              <w:rPr>
                <w:rFonts w:hint="eastAsia" w:asciiTheme="minorEastAsia" w:hAnsiTheme="minorEastAsia" w:eastAsiaTheme="minorEastAsia" w:cstheme="minorEastAsia"/>
                <w:color w:val="auto"/>
                <w:sz w:val="24"/>
                <w:highlight w:val="none"/>
                <w:lang w:bidi="ar"/>
              </w:rPr>
              <w:t>分。</w:t>
            </w:r>
          </w:p>
          <w:p w14:paraId="3A2FBA1D">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（投标文件中提供证书复印件加盖投标人公章）</w:t>
            </w:r>
          </w:p>
        </w:tc>
        <w:tc>
          <w:tcPr>
            <w:tcW w:w="898" w:type="dxa"/>
            <w:vAlign w:val="center"/>
          </w:tcPr>
          <w:p w14:paraId="6FCBE5A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rPr>
              <w:t>3分</w:t>
            </w:r>
          </w:p>
        </w:tc>
      </w:tr>
      <w:tr w14:paraId="643D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14:paraId="497739EC">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相关业绩</w:t>
            </w:r>
          </w:p>
          <w:p w14:paraId="3F7BF881">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c>
          <w:tcPr>
            <w:tcW w:w="6306" w:type="dxa"/>
            <w:vAlign w:val="center"/>
          </w:tcPr>
          <w:p w14:paraId="341E0FCA">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投标人自202</w:t>
            </w:r>
            <w:r>
              <w:rPr>
                <w:rFonts w:hint="eastAsia" w:asciiTheme="minorEastAsia" w:hAnsiTheme="minorEastAsia" w:cstheme="minorEastAsia"/>
                <w:color w:val="auto"/>
                <w:sz w:val="24"/>
                <w:highlight w:val="none"/>
                <w:lang w:val="en-US" w:eastAsia="zh-CN" w:bidi="ar"/>
              </w:rPr>
              <w:t>2</w:t>
            </w:r>
            <w:r>
              <w:rPr>
                <w:rFonts w:hint="eastAsia" w:asciiTheme="minorEastAsia" w:hAnsiTheme="minorEastAsia" w:eastAsiaTheme="minorEastAsia" w:cstheme="minorEastAsia"/>
                <w:color w:val="auto"/>
                <w:sz w:val="24"/>
                <w:highlight w:val="none"/>
                <w:lang w:bidi="ar"/>
              </w:rPr>
              <w:t>年1月1日以来（以合同签订时间为准）完成的同类案例，每有1个得0.25分，</w:t>
            </w:r>
            <w:r>
              <w:rPr>
                <w:rFonts w:hint="eastAsia" w:asciiTheme="minorEastAsia" w:hAnsiTheme="minorEastAsia" w:eastAsiaTheme="minorEastAsia" w:cstheme="minorEastAsia"/>
                <w:color w:val="auto"/>
                <w:sz w:val="24"/>
                <w:highlight w:val="none"/>
                <w:lang w:val="en-US" w:eastAsia="zh-CN" w:bidi="ar"/>
              </w:rPr>
              <w:t>最高得</w:t>
            </w:r>
            <w:r>
              <w:rPr>
                <w:rFonts w:hint="eastAsia" w:asciiTheme="minorEastAsia" w:hAnsiTheme="minorEastAsia" w:eastAsiaTheme="minorEastAsia" w:cstheme="minorEastAsia"/>
                <w:color w:val="auto"/>
                <w:sz w:val="24"/>
                <w:highlight w:val="none"/>
                <w:lang w:bidi="ar"/>
              </w:rPr>
              <w:t>1分。（投标文件中提供合同复印件加盖投标人公章）</w:t>
            </w:r>
          </w:p>
        </w:tc>
        <w:tc>
          <w:tcPr>
            <w:tcW w:w="898" w:type="dxa"/>
            <w:vAlign w:val="center"/>
          </w:tcPr>
          <w:p w14:paraId="5F443CE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r>
      <w:tr w14:paraId="16AD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14:paraId="4950A84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团队</w:t>
            </w:r>
            <w:r>
              <w:rPr>
                <w:rFonts w:hint="eastAsia" w:ascii="宋体" w:hAnsi="宋体" w:eastAsia="宋体" w:cs="宋体"/>
                <w:sz w:val="24"/>
                <w:szCs w:val="24"/>
                <w:highlight w:val="none"/>
                <w:lang w:eastAsia="zh-CN"/>
              </w:rPr>
              <w:t>实力</w:t>
            </w:r>
          </w:p>
          <w:p w14:paraId="63BAAFFA">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分）</w:t>
            </w:r>
          </w:p>
        </w:tc>
        <w:tc>
          <w:tcPr>
            <w:tcW w:w="6306" w:type="dxa"/>
            <w:vAlign w:val="center"/>
          </w:tcPr>
          <w:p w14:paraId="04D0FFBB">
            <w:pPr>
              <w:pStyle w:val="13"/>
              <w:pageBreakBefore w:val="0"/>
              <w:numPr>
                <w:ilvl w:val="0"/>
                <w:numId w:val="0"/>
              </w:numPr>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sz w:val="24"/>
                <w:highlight w:val="none"/>
                <w:lang w:val="en-US" w:bidi="ar"/>
              </w:rPr>
            </w:pPr>
            <w:r>
              <w:rPr>
                <w:rFonts w:hint="eastAsia" w:asciiTheme="minorEastAsia" w:hAnsiTheme="minorEastAsia" w:eastAsiaTheme="minorEastAsia" w:cstheme="minorEastAsia"/>
                <w:color w:val="000000" w:themeColor="text1"/>
                <w:sz w:val="24"/>
                <w:highlight w:val="none"/>
                <w:lang w:val="en-US" w:eastAsia="zh-CN" w:bidi="ar"/>
                <w14:textFill>
                  <w14:solidFill>
                    <w14:schemeClr w14:val="tx1"/>
                  </w14:solidFill>
                </w14:textFill>
              </w:rPr>
              <w:t>1.</w:t>
            </w:r>
            <w:r>
              <w:rPr>
                <w:rFonts w:hint="eastAsia" w:asciiTheme="minorEastAsia" w:hAnsiTheme="minorEastAsia" w:eastAsiaTheme="minorEastAsia" w:cstheme="minorEastAsia"/>
                <w:color w:val="auto"/>
                <w:sz w:val="24"/>
                <w:highlight w:val="none"/>
                <w:lang w:bidi="ar"/>
              </w:rPr>
              <w:t>拟派遣项目负责人（限1人）为环境类或地质类相关专业</w:t>
            </w:r>
            <w:r>
              <w:rPr>
                <w:rFonts w:hint="eastAsia" w:asciiTheme="minorEastAsia" w:hAnsiTheme="minorEastAsia" w:eastAsiaTheme="minorEastAsia" w:cstheme="minorEastAsia"/>
                <w:color w:val="auto"/>
                <w:sz w:val="24"/>
                <w:highlight w:val="none"/>
                <w:lang w:eastAsia="zh-CN" w:bidi="ar"/>
              </w:rPr>
              <w:t>正高</w:t>
            </w:r>
            <w:r>
              <w:rPr>
                <w:rFonts w:hint="eastAsia" w:asciiTheme="minorEastAsia" w:hAnsiTheme="minorEastAsia" w:eastAsiaTheme="minorEastAsia" w:cstheme="minorEastAsia"/>
                <w:color w:val="auto"/>
                <w:sz w:val="24"/>
                <w:highlight w:val="none"/>
                <w:lang w:bidi="ar"/>
              </w:rPr>
              <w:t>职称的得</w:t>
            </w:r>
            <w:r>
              <w:rPr>
                <w:rFonts w:hint="eastAsia" w:asciiTheme="minorEastAsia" w:hAnsiTheme="minorEastAsia" w:eastAsiaTheme="minorEastAsia" w:cstheme="minorEastAsia"/>
                <w:color w:val="auto"/>
                <w:sz w:val="24"/>
                <w:highlight w:val="none"/>
                <w:lang w:val="en-US" w:eastAsia="zh-CN" w:bidi="ar"/>
              </w:rPr>
              <w:t>5</w:t>
            </w:r>
            <w:r>
              <w:rPr>
                <w:rFonts w:hint="eastAsia" w:asciiTheme="minorEastAsia" w:hAnsiTheme="minorEastAsia" w:eastAsiaTheme="minorEastAsia" w:cstheme="minorEastAsia"/>
                <w:color w:val="auto"/>
                <w:sz w:val="24"/>
                <w:highlight w:val="none"/>
                <w:lang w:bidi="ar"/>
              </w:rPr>
              <w:t>分，副高职称得</w:t>
            </w:r>
            <w:r>
              <w:rPr>
                <w:rFonts w:hint="eastAsia" w:asciiTheme="minorEastAsia" w:hAnsiTheme="minorEastAsia" w:eastAsiaTheme="minorEastAsia" w:cstheme="minorEastAsia"/>
                <w:color w:val="auto"/>
                <w:sz w:val="24"/>
                <w:highlight w:val="none"/>
                <w:lang w:val="en-US" w:eastAsia="zh-CN" w:bidi="ar"/>
              </w:rPr>
              <w:t>2</w:t>
            </w:r>
            <w:r>
              <w:rPr>
                <w:rFonts w:hint="eastAsia" w:asciiTheme="minorEastAsia" w:hAnsiTheme="minorEastAsia" w:eastAsiaTheme="minorEastAsia" w:cstheme="minorEastAsia"/>
                <w:color w:val="auto"/>
                <w:sz w:val="24"/>
                <w:highlight w:val="none"/>
                <w:lang w:bidi="ar"/>
              </w:rPr>
              <w:t>分；</w:t>
            </w:r>
            <w:r>
              <w:rPr>
                <w:rFonts w:hint="eastAsia" w:asciiTheme="minorEastAsia" w:hAnsiTheme="minorEastAsia" w:eastAsiaTheme="minorEastAsia" w:cstheme="minorEastAsia"/>
                <w:color w:val="auto"/>
                <w:sz w:val="24"/>
                <w:highlight w:val="none"/>
                <w:lang w:val="en-US" w:eastAsia="zh-CN" w:bidi="ar"/>
              </w:rPr>
              <w:t>项目负责人具备注册环保工程师执业证书的得3分；（职称得分与证书得分按得分最高计）</w:t>
            </w:r>
          </w:p>
          <w:p w14:paraId="56DE1393">
            <w:pPr>
              <w:pStyle w:val="13"/>
              <w:pageBreakBefore w:val="0"/>
              <w:numPr>
                <w:ilvl w:val="0"/>
                <w:numId w:val="0"/>
              </w:numPr>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sz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2</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en-US" w:eastAsia="zh-CN" w:bidi="ar"/>
              </w:rPr>
              <w:t>项目组成员（不含负责人）中具有环境类或地质类相关专业的副高职称，每人得1.5分，最高得3分；</w:t>
            </w:r>
          </w:p>
          <w:p w14:paraId="214DC9C7">
            <w:pPr>
              <w:pStyle w:val="13"/>
              <w:pageBreakBefore w:val="0"/>
              <w:numPr>
                <w:ilvl w:val="0"/>
                <w:numId w:val="0"/>
              </w:numPr>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sz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3.项目组成员中具有环境科学、环境工程、水文学及水资源、地质工程、地下水科学与工程、土壤学专业学历等相关专业学历且具有中级及以上职称的，每人得0.5分，最高得3分。</w:t>
            </w:r>
          </w:p>
          <w:p w14:paraId="3EFC1D4E">
            <w:pPr>
              <w:pStyle w:val="13"/>
              <w:pageBreakBefore w:val="0"/>
              <w:numPr>
                <w:ilvl w:val="0"/>
                <w:numId w:val="0"/>
              </w:numPr>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sz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4.项目组成员中具有或长期聘请（三年及以上）省级及以上土壤污染防治领域专家的，每提供1名得1分，本项最高3分。</w:t>
            </w:r>
          </w:p>
          <w:p w14:paraId="10E0BED3">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ascii="Times New Roman" w:hAnsi="Times New Roman" w:eastAsia="宋体" w:cs="Times New Roman"/>
                <w:sz w:val="24"/>
                <w:szCs w:val="24"/>
              </w:rPr>
              <w:t>注：</w:t>
            </w:r>
            <w:r>
              <w:rPr>
                <w:rFonts w:hint="eastAsia" w:asciiTheme="minorEastAsia" w:hAnsiTheme="minorEastAsia" w:eastAsiaTheme="minorEastAsia" w:cstheme="minorEastAsia"/>
                <w:color w:val="auto"/>
                <w:sz w:val="24"/>
                <w:highlight w:val="none"/>
                <w:lang w:bidi="ar"/>
              </w:rPr>
              <w:t>以上</w:t>
            </w:r>
            <w:r>
              <w:rPr>
                <w:rFonts w:hint="eastAsia" w:asciiTheme="minorEastAsia" w:hAnsiTheme="minorEastAsia" w:cstheme="minorEastAsia"/>
                <w:color w:val="auto"/>
                <w:sz w:val="24"/>
                <w:highlight w:val="none"/>
                <w:lang w:val="en-US" w:eastAsia="zh-CN" w:bidi="ar"/>
              </w:rPr>
              <w:t>需</w:t>
            </w:r>
            <w:r>
              <w:rPr>
                <w:rFonts w:hint="eastAsia" w:asciiTheme="minorEastAsia" w:hAnsiTheme="minorEastAsia" w:eastAsiaTheme="minorEastAsia" w:cstheme="minorEastAsia"/>
                <w:color w:val="auto"/>
                <w:sz w:val="24"/>
                <w:highlight w:val="none"/>
                <w:lang w:bidi="ar"/>
              </w:rPr>
              <w:t>提供相关人员有效证书</w:t>
            </w:r>
            <w:r>
              <w:rPr>
                <w:rFonts w:hint="eastAsia" w:asciiTheme="minorEastAsia" w:hAnsiTheme="minorEastAsia" w:eastAsiaTheme="minorEastAsia" w:cstheme="minorEastAsia"/>
                <w:color w:val="auto"/>
                <w:sz w:val="24"/>
                <w:highlight w:val="none"/>
                <w:lang w:eastAsia="zh-CN" w:bidi="ar"/>
              </w:rPr>
              <w:t>扫描件</w:t>
            </w:r>
            <w:r>
              <w:rPr>
                <w:rFonts w:hint="eastAsia" w:asciiTheme="minorEastAsia" w:hAnsiTheme="minorEastAsia" w:cstheme="minorEastAsia"/>
                <w:color w:val="auto"/>
                <w:sz w:val="24"/>
                <w:highlight w:val="none"/>
                <w:lang w:val="en-US" w:eastAsia="zh-CN" w:bidi="ar"/>
              </w:rPr>
              <w:t>长期</w:t>
            </w:r>
            <w:r>
              <w:rPr>
                <w:rFonts w:hint="eastAsia" w:asciiTheme="minorEastAsia" w:hAnsiTheme="minorEastAsia" w:eastAsiaTheme="minorEastAsia" w:cstheme="minorEastAsia"/>
                <w:color w:val="auto"/>
                <w:sz w:val="24"/>
                <w:highlight w:val="none"/>
                <w:lang w:val="en-US" w:eastAsia="zh-CN" w:bidi="ar"/>
              </w:rPr>
              <w:t>聘</w:t>
            </w:r>
            <w:r>
              <w:rPr>
                <w:rFonts w:hint="eastAsia" w:asciiTheme="minorEastAsia" w:hAnsiTheme="minorEastAsia" w:cstheme="minorEastAsia"/>
                <w:color w:val="auto"/>
                <w:sz w:val="24"/>
                <w:highlight w:val="none"/>
                <w:lang w:val="en-US" w:eastAsia="zh-CN" w:bidi="ar"/>
              </w:rPr>
              <w:t>用合同</w:t>
            </w:r>
            <w:r>
              <w:rPr>
                <w:rFonts w:ascii="Times New Roman" w:hAnsi="Times New Roman" w:eastAsia="宋体" w:cs="Times New Roman"/>
                <w:sz w:val="24"/>
                <w:szCs w:val="24"/>
              </w:rPr>
              <w:t>和</w:t>
            </w:r>
            <w:r>
              <w:rPr>
                <w:rFonts w:hint="eastAsia" w:asciiTheme="minorEastAsia" w:hAnsiTheme="minorEastAsia" w:eastAsiaTheme="minorEastAsia" w:cstheme="minorEastAsia"/>
                <w:color w:val="auto"/>
                <w:sz w:val="24"/>
                <w:highlight w:val="none"/>
                <w:lang w:bidi="ar"/>
              </w:rPr>
              <w:t>投标截止时间向前追溯3个月中</w:t>
            </w:r>
            <w:r>
              <w:rPr>
                <w:rFonts w:ascii="Times New Roman" w:hAnsi="Times New Roman" w:eastAsia="宋体" w:cs="Times New Roman"/>
                <w:sz w:val="24"/>
                <w:szCs w:val="24"/>
              </w:rPr>
              <w:t>任意一个月的社保证明的复印件加盖供应商公章，未提供或提供不全的不得分</w:t>
            </w:r>
            <w:r>
              <w:rPr>
                <w:rFonts w:hint="eastAsia" w:asciiTheme="minorEastAsia" w:hAnsiTheme="minorEastAsia" w:eastAsiaTheme="minorEastAsia" w:cstheme="minorEastAsia"/>
                <w:color w:val="auto"/>
                <w:sz w:val="24"/>
                <w:highlight w:val="none"/>
                <w:lang w:bidi="ar"/>
              </w:rPr>
              <w:t>。</w:t>
            </w:r>
          </w:p>
        </w:tc>
        <w:tc>
          <w:tcPr>
            <w:tcW w:w="898" w:type="dxa"/>
            <w:vAlign w:val="center"/>
          </w:tcPr>
          <w:p w14:paraId="0BA5DC68">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分</w:t>
            </w:r>
          </w:p>
        </w:tc>
      </w:tr>
      <w:tr w14:paraId="5FEB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2B365A3C">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实施方案</w:t>
            </w:r>
          </w:p>
          <w:p w14:paraId="4B14F07A">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分）</w:t>
            </w:r>
          </w:p>
        </w:tc>
        <w:tc>
          <w:tcPr>
            <w:tcW w:w="6306" w:type="dxa"/>
            <w:vAlign w:val="center"/>
          </w:tcPr>
          <w:p w14:paraId="36FD1A95">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val="zh-CN" w:bidi="ar"/>
              </w:rPr>
              <w:t>根据投标人</w:t>
            </w:r>
            <w:r>
              <w:rPr>
                <w:rFonts w:hint="eastAsia" w:asciiTheme="minorEastAsia" w:hAnsiTheme="minorEastAsia" w:eastAsiaTheme="minorEastAsia" w:cstheme="minorEastAsia"/>
                <w:color w:val="auto"/>
                <w:sz w:val="24"/>
                <w:highlight w:val="none"/>
                <w:lang w:bidi="ar"/>
              </w:rPr>
              <w:t>对</w:t>
            </w:r>
            <w:r>
              <w:rPr>
                <w:rFonts w:hint="eastAsia" w:asciiTheme="minorEastAsia" w:hAnsiTheme="minorEastAsia" w:eastAsiaTheme="minorEastAsia" w:cstheme="minorEastAsia"/>
                <w:color w:val="auto"/>
                <w:sz w:val="24"/>
                <w:highlight w:val="none"/>
                <w:lang w:val="zh-CN" w:bidi="ar"/>
              </w:rPr>
              <w:t>本</w:t>
            </w:r>
            <w:r>
              <w:rPr>
                <w:rFonts w:hint="eastAsia" w:asciiTheme="minorEastAsia" w:hAnsiTheme="minorEastAsia" w:eastAsiaTheme="minorEastAsia" w:cstheme="minorEastAsia"/>
                <w:color w:val="auto"/>
                <w:sz w:val="24"/>
                <w:highlight w:val="none"/>
                <w:lang w:bidi="ar"/>
              </w:rPr>
              <w:t>项</w:t>
            </w:r>
            <w:r>
              <w:rPr>
                <w:rFonts w:ascii="Times New Roman" w:hAnsi="Times New Roman" w:eastAsia="宋体" w:cs="Times New Roman"/>
                <w:sz w:val="24"/>
                <w:szCs w:val="24"/>
              </w:rPr>
              <w:t>目背景</w:t>
            </w:r>
            <w:r>
              <w:rPr>
                <w:rFonts w:hint="eastAsia" w:ascii="Times New Roman" w:hAnsi="Times New Roman" w:eastAsia="宋体" w:cs="Times New Roman"/>
                <w:sz w:val="24"/>
                <w:szCs w:val="24"/>
                <w:lang w:eastAsia="zh-CN"/>
              </w:rPr>
              <w:t>的</w:t>
            </w:r>
            <w:r>
              <w:rPr>
                <w:rFonts w:ascii="Times New Roman" w:hAnsi="Times New Roman" w:eastAsia="宋体" w:cs="Times New Roman"/>
                <w:sz w:val="24"/>
                <w:szCs w:val="24"/>
              </w:rPr>
              <w:t>分析</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包括但不限于对本项目调查背景、所在地概况的了解程度、项目政策依据、规范标准的把握程度、项目原则及项目特点</w:t>
            </w:r>
            <w:r>
              <w:rPr>
                <w:rFonts w:hint="eastAsia" w:ascii="Times New Roman" w:hAnsi="Times New Roman" w:eastAsia="宋体" w:cs="Times New Roman"/>
                <w:sz w:val="24"/>
                <w:szCs w:val="24"/>
                <w:lang w:eastAsia="zh-CN"/>
              </w:rPr>
              <w:t>等，</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color w:val="auto"/>
                <w:sz w:val="24"/>
                <w:highlight w:val="none"/>
                <w:lang w:val="en-US" w:eastAsia="zh-CN" w:bidi="ar"/>
              </w:rPr>
              <w:t>0-</w:t>
            </w:r>
            <w:r>
              <w:rPr>
                <w:rFonts w:hint="eastAsia" w:asciiTheme="minorEastAsia" w:hAnsiTheme="minorEastAsia" w:cstheme="minorEastAsia"/>
                <w:color w:val="auto"/>
                <w:sz w:val="24"/>
                <w:highlight w:val="none"/>
                <w:lang w:val="en-US" w:eastAsia="zh-CN" w:bidi="ar"/>
              </w:rPr>
              <w:t>8</w:t>
            </w:r>
            <w:r>
              <w:rPr>
                <w:rFonts w:hint="eastAsia" w:asciiTheme="minorEastAsia" w:hAnsiTheme="minorEastAsia" w:eastAsiaTheme="minorEastAsia" w:cstheme="minorEastAsia"/>
                <w:color w:val="auto"/>
                <w:sz w:val="24"/>
                <w:highlight w:val="none"/>
                <w:lang w:val="en-US" w:eastAsia="zh-CN" w:bidi="ar"/>
              </w:rPr>
              <w:t>分。</w:t>
            </w:r>
          </w:p>
        </w:tc>
        <w:tc>
          <w:tcPr>
            <w:tcW w:w="898" w:type="dxa"/>
            <w:vAlign w:val="center"/>
          </w:tcPr>
          <w:p w14:paraId="48E9096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r>
      <w:tr w14:paraId="7AAA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7D391710">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7CE60A05">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根据投标人对</w:t>
            </w:r>
            <w:r>
              <w:rPr>
                <w:rFonts w:hint="eastAsia" w:asciiTheme="minorEastAsia" w:hAnsiTheme="minorEastAsia" w:cstheme="minorEastAsia"/>
                <w:color w:val="auto"/>
                <w:sz w:val="24"/>
                <w:highlight w:val="none"/>
                <w:lang w:eastAsia="zh-CN" w:bidi="ar"/>
              </w:rPr>
              <w:t>本</w:t>
            </w:r>
            <w:r>
              <w:rPr>
                <w:rFonts w:ascii="Times New Roman" w:hAnsi="Times New Roman" w:eastAsia="宋体" w:cs="Times New Roman"/>
                <w:sz w:val="24"/>
                <w:szCs w:val="24"/>
              </w:rPr>
              <w:t>项目的总体思路、技术路线</w:t>
            </w:r>
            <w:r>
              <w:rPr>
                <w:rFonts w:hint="eastAsia" w:ascii="Times New Roman" w:hAnsi="Times New Roman" w:eastAsia="宋体" w:cs="Times New Roman"/>
                <w:sz w:val="24"/>
                <w:szCs w:val="24"/>
                <w:lang w:eastAsia="zh-CN"/>
              </w:rPr>
              <w:t>、</w:t>
            </w:r>
            <w:r>
              <w:rPr>
                <w:rFonts w:hint="eastAsia" w:asciiTheme="minorEastAsia" w:hAnsiTheme="minorEastAsia" w:eastAsiaTheme="minorEastAsia" w:cstheme="minorEastAsia"/>
                <w:color w:val="auto"/>
                <w:sz w:val="24"/>
                <w:highlight w:val="none"/>
                <w:lang w:bidi="ar"/>
              </w:rPr>
              <w:t>工作原则</w:t>
            </w:r>
            <w:r>
              <w:rPr>
                <w:rFonts w:hint="eastAsia" w:asciiTheme="minorEastAsia" w:hAnsiTheme="minorEastAsia" w:cstheme="minorEastAsia"/>
                <w:color w:val="auto"/>
                <w:sz w:val="24"/>
                <w:highlight w:val="none"/>
                <w:lang w:eastAsia="zh-CN" w:bidi="ar"/>
              </w:rPr>
              <w:t>、工作流程的科学性、合理性、规范性、全面性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sz w:val="24"/>
                <w:szCs w:val="24"/>
                <w:highlight w:val="none"/>
              </w:rPr>
              <w:t>。</w:t>
            </w:r>
          </w:p>
        </w:tc>
        <w:tc>
          <w:tcPr>
            <w:tcW w:w="898" w:type="dxa"/>
            <w:vAlign w:val="center"/>
          </w:tcPr>
          <w:p w14:paraId="108EE17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r>
      <w:tr w14:paraId="13B3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3880E5E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6B5177C6">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根据投标人</w:t>
            </w:r>
            <w:r>
              <w:rPr>
                <w:rFonts w:hint="eastAsia" w:asciiTheme="minorEastAsia" w:hAnsiTheme="minorEastAsia" w:cstheme="minorEastAsia"/>
                <w:color w:val="auto"/>
                <w:sz w:val="24"/>
                <w:highlight w:val="none"/>
                <w:lang w:eastAsia="zh-CN" w:bidi="ar"/>
              </w:rPr>
              <w:t>对</w:t>
            </w:r>
            <w:r>
              <w:rPr>
                <w:rFonts w:ascii="Times New Roman" w:hAnsi="Times New Roman" w:eastAsia="宋体" w:cs="Times New Roman"/>
                <w:sz w:val="24"/>
                <w:szCs w:val="24"/>
              </w:rPr>
              <w:t>本项目的污染情况核实方案</w:t>
            </w:r>
            <w:r>
              <w:rPr>
                <w:rFonts w:hint="eastAsia" w:ascii="Times New Roman" w:hAnsi="Times New Roman" w:eastAsia="宋体" w:cs="Times New Roman"/>
                <w:sz w:val="24"/>
                <w:szCs w:val="24"/>
                <w:lang w:eastAsia="zh-CN"/>
              </w:rPr>
              <w:t>的内容完整性、条理性、可操作性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sz w:val="24"/>
                <w:szCs w:val="24"/>
                <w:highlight w:val="none"/>
              </w:rPr>
              <w:t>。</w:t>
            </w:r>
          </w:p>
        </w:tc>
        <w:tc>
          <w:tcPr>
            <w:tcW w:w="898" w:type="dxa"/>
            <w:vAlign w:val="center"/>
          </w:tcPr>
          <w:p w14:paraId="3B4E0700">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8分</w:t>
            </w:r>
          </w:p>
        </w:tc>
      </w:tr>
      <w:tr w14:paraId="3517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75A7F7B8">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721B6521">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根据投标人</w:t>
            </w:r>
            <w:r>
              <w:rPr>
                <w:rFonts w:hint="eastAsia" w:asciiTheme="minorEastAsia" w:hAnsiTheme="minorEastAsia" w:cstheme="minorEastAsia"/>
                <w:color w:val="auto"/>
                <w:sz w:val="24"/>
                <w:highlight w:val="none"/>
                <w:lang w:eastAsia="zh-CN" w:bidi="ar"/>
              </w:rPr>
              <w:t>对</w:t>
            </w:r>
            <w:r>
              <w:rPr>
                <w:rFonts w:ascii="Times New Roman" w:hAnsi="Times New Roman" w:eastAsia="宋体" w:cs="Times New Roman"/>
                <w:sz w:val="24"/>
                <w:szCs w:val="24"/>
              </w:rPr>
              <w:t>本项目的污染来源初步排查方案</w:t>
            </w:r>
            <w:r>
              <w:rPr>
                <w:rFonts w:hint="eastAsia" w:ascii="Times New Roman" w:hAnsi="Times New Roman" w:eastAsia="宋体" w:cs="Times New Roman"/>
                <w:sz w:val="24"/>
                <w:szCs w:val="24"/>
                <w:lang w:eastAsia="zh-CN"/>
              </w:rPr>
              <w:t>的内容完整性、条理性、可操作性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sz w:val="24"/>
                <w:szCs w:val="24"/>
                <w:highlight w:val="none"/>
              </w:rPr>
              <w:t>。</w:t>
            </w:r>
          </w:p>
        </w:tc>
        <w:tc>
          <w:tcPr>
            <w:tcW w:w="898" w:type="dxa"/>
            <w:vAlign w:val="center"/>
          </w:tcPr>
          <w:p w14:paraId="7BE18CC4">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66A9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444463AA">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7972014D">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highlight w:val="none"/>
                <w:lang w:bidi="ar"/>
              </w:rPr>
              <w:t>根据投标人对</w:t>
            </w:r>
            <w:r>
              <w:rPr>
                <w:rFonts w:ascii="Times New Roman" w:hAnsi="Times New Roman" w:eastAsia="宋体" w:cs="Times New Roman"/>
                <w:sz w:val="24"/>
                <w:szCs w:val="24"/>
              </w:rPr>
              <w:t>本项目的污染来源解析方案</w:t>
            </w:r>
            <w:r>
              <w:rPr>
                <w:rFonts w:hint="eastAsia" w:ascii="Times New Roman" w:hAnsi="Times New Roman" w:eastAsia="宋体" w:cs="Times New Roman"/>
                <w:sz w:val="24"/>
                <w:szCs w:val="24"/>
                <w:lang w:eastAsia="zh-CN"/>
              </w:rPr>
              <w:t>的内容完整性、条理性、可操作性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color w:val="auto"/>
                <w:sz w:val="24"/>
                <w:highlight w:val="none"/>
                <w:lang w:bidi="ar"/>
              </w:rPr>
              <w:t>。</w:t>
            </w:r>
          </w:p>
        </w:tc>
        <w:tc>
          <w:tcPr>
            <w:tcW w:w="898" w:type="dxa"/>
            <w:vAlign w:val="center"/>
          </w:tcPr>
          <w:p w14:paraId="529D3A5B">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r>
      <w:tr w14:paraId="4438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407C0456">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5D638DA8">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根据投标人对</w:t>
            </w:r>
            <w:r>
              <w:rPr>
                <w:rFonts w:ascii="Times New Roman" w:hAnsi="Times New Roman" w:eastAsia="宋体" w:cs="Times New Roman"/>
                <w:sz w:val="24"/>
                <w:szCs w:val="24"/>
              </w:rPr>
              <w:t>本项目的</w:t>
            </w:r>
            <w:r>
              <w:rPr>
                <w:rFonts w:hint="eastAsia" w:ascii="Times New Roman" w:hAnsi="Times New Roman" w:eastAsia="宋体" w:cs="Times New Roman"/>
                <w:sz w:val="24"/>
                <w:szCs w:val="24"/>
                <w:lang w:eastAsia="zh-CN"/>
              </w:rPr>
              <w:t>质量控制方案的合理性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color w:val="auto"/>
                <w:sz w:val="24"/>
                <w:highlight w:val="none"/>
                <w:lang w:bidi="ar"/>
              </w:rPr>
              <w:t>。</w:t>
            </w:r>
          </w:p>
        </w:tc>
        <w:tc>
          <w:tcPr>
            <w:tcW w:w="898" w:type="dxa"/>
            <w:vAlign w:val="center"/>
          </w:tcPr>
          <w:p w14:paraId="2BC79999">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125A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51DE8A6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0A83FCAA">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根据投标人对</w:t>
            </w:r>
            <w:r>
              <w:rPr>
                <w:rFonts w:ascii="Times New Roman" w:hAnsi="Times New Roman" w:eastAsia="宋体" w:cs="Times New Roman"/>
                <w:sz w:val="24"/>
                <w:szCs w:val="24"/>
              </w:rPr>
              <w:t>本项目</w:t>
            </w:r>
            <w:r>
              <w:rPr>
                <w:rFonts w:hint="eastAsia" w:ascii="Times New Roman" w:hAnsi="Times New Roman" w:eastAsia="宋体" w:cs="Times New Roman"/>
                <w:sz w:val="24"/>
                <w:szCs w:val="24"/>
                <w:lang w:eastAsia="zh-CN"/>
              </w:rPr>
              <w:t>进度安排及保障措施的合理性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color w:val="auto"/>
                <w:sz w:val="24"/>
                <w:highlight w:val="none"/>
                <w:lang w:bidi="ar"/>
              </w:rPr>
              <w:t>。</w:t>
            </w:r>
          </w:p>
        </w:tc>
        <w:tc>
          <w:tcPr>
            <w:tcW w:w="898" w:type="dxa"/>
            <w:vAlign w:val="center"/>
          </w:tcPr>
          <w:p w14:paraId="46DDC0E9">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78CD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7324AB7A">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color w:val="auto"/>
                <w:kern w:val="2"/>
                <w:sz w:val="24"/>
                <w:szCs w:val="24"/>
                <w:highlight w:val="none"/>
                <w:vertAlign w:val="baseline"/>
              </w:rPr>
            </w:pPr>
          </w:p>
        </w:tc>
        <w:tc>
          <w:tcPr>
            <w:tcW w:w="6306" w:type="dxa"/>
            <w:vAlign w:val="center"/>
          </w:tcPr>
          <w:p w14:paraId="473C69F0">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根据投标人对评审工作的重点难点分析，包括工作要点、关键点、难点及针对性的解决意见，</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color w:val="auto"/>
                <w:sz w:val="24"/>
                <w:highlight w:val="none"/>
                <w:lang w:bidi="ar"/>
              </w:rPr>
              <w:t>。</w:t>
            </w:r>
          </w:p>
        </w:tc>
        <w:tc>
          <w:tcPr>
            <w:tcW w:w="898" w:type="dxa"/>
            <w:vAlign w:val="center"/>
          </w:tcPr>
          <w:p w14:paraId="1685769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6分</w:t>
            </w:r>
          </w:p>
        </w:tc>
      </w:tr>
      <w:tr w14:paraId="63AD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466ECEAE">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服务保证措施</w:t>
            </w:r>
          </w:p>
          <w:p w14:paraId="6795E1F1">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306" w:type="dxa"/>
            <w:vAlign w:val="center"/>
          </w:tcPr>
          <w:p w14:paraId="78424B9D">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根据投标人提供的保密制度和实施制度具有完整性、可行性等，</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sz w:val="24"/>
                <w:szCs w:val="24"/>
                <w:highlight w:val="none"/>
              </w:rPr>
              <w:t>。</w:t>
            </w:r>
          </w:p>
        </w:tc>
        <w:tc>
          <w:tcPr>
            <w:tcW w:w="898" w:type="dxa"/>
            <w:vAlign w:val="center"/>
          </w:tcPr>
          <w:p w14:paraId="0214D86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r>
      <w:tr w14:paraId="793B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3B7FBE93">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color w:val="auto"/>
                <w:kern w:val="2"/>
                <w:sz w:val="24"/>
                <w:szCs w:val="24"/>
                <w:highlight w:val="none"/>
                <w:vertAlign w:val="baseline"/>
              </w:rPr>
            </w:pPr>
          </w:p>
        </w:tc>
        <w:tc>
          <w:tcPr>
            <w:tcW w:w="6306" w:type="dxa"/>
            <w:vAlign w:val="center"/>
          </w:tcPr>
          <w:p w14:paraId="1C117ED5">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根据投标人提供的服务支持、快速响应、应急响应、后续服务团队和售后服务方案的科学性、合理性、规范性和可操作性</w:t>
            </w:r>
            <w:r>
              <w:rPr>
                <w:rFonts w:hint="eastAsia" w:asciiTheme="minorEastAsia" w:hAnsiTheme="minorEastAsia" w:cstheme="minorEastAsia"/>
                <w:color w:val="auto"/>
                <w:sz w:val="24"/>
                <w:highlight w:val="none"/>
                <w:lang w:eastAsia="zh-CN" w:bidi="ar"/>
              </w:rPr>
              <w:t>等</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sz w:val="24"/>
                <w:szCs w:val="24"/>
                <w:highlight w:val="none"/>
              </w:rPr>
              <w:t>。</w:t>
            </w:r>
          </w:p>
        </w:tc>
        <w:tc>
          <w:tcPr>
            <w:tcW w:w="898" w:type="dxa"/>
            <w:vAlign w:val="center"/>
          </w:tcPr>
          <w:p w14:paraId="3168EFF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bl>
    <w:p w14:paraId="0C45AA99">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采购需求</w:t>
      </w:r>
    </w:p>
    <w:p w14:paraId="78B1D787">
      <w:pPr>
        <w:pageBreakBefore w:val="0"/>
        <w:kinsoku/>
        <w:wordWrap/>
        <w:overflowPunct/>
        <w:topLinePunct w:val="0"/>
        <w:autoSpaceDE/>
        <w:autoSpaceDN/>
        <w:bidi w:val="0"/>
        <w:adjustRightInd/>
        <w:snapToGrid/>
        <w:spacing w:line="560" w:lineRule="exact"/>
        <w:textAlignment w:val="auto"/>
        <w:outlineLvl w:val="0"/>
        <w:rPr>
          <w:b/>
          <w:bCs/>
          <w:color w:val="auto"/>
          <w:sz w:val="24"/>
          <w:szCs w:val="24"/>
          <w:highlight w:val="none"/>
        </w:rPr>
      </w:pPr>
      <w:r>
        <w:rPr>
          <w:b/>
          <w:bCs/>
          <w:color w:val="auto"/>
          <w:sz w:val="24"/>
          <w:szCs w:val="24"/>
          <w:highlight w:val="none"/>
        </w:rPr>
        <w:t>（一）项目背景</w:t>
      </w:r>
    </w:p>
    <w:p w14:paraId="4C758ECE">
      <w:pPr>
        <w:pageBreakBefore w:val="0"/>
        <w:kinsoku/>
        <w:wordWrap/>
        <w:overflowPunct/>
        <w:topLinePunct w:val="0"/>
        <w:autoSpaceDE/>
        <w:autoSpaceDN/>
        <w:bidi w:val="0"/>
        <w:adjustRightInd/>
        <w:snapToGrid/>
        <w:spacing w:line="560" w:lineRule="exact"/>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中华人民共和国土壤污染防治法》、《浙江省土壤污染防治工作方案》、《关于开展耕地土壤重金属污染成因排查工作的通知》（环办土壤〔2021〕31号）、《浙江省农用地土壤污染源解析技术指南》（浙环便函〔2020〕246号）等文件精神，应做好</w:t>
      </w:r>
      <w:r>
        <w:rPr>
          <w:rFonts w:hint="eastAsia" w:ascii="宋体" w:hAnsi="宋体" w:eastAsia="宋体" w:cs="宋体"/>
          <w:b w:val="0"/>
          <w:bCs w:val="0"/>
          <w:color w:val="auto"/>
          <w:sz w:val="24"/>
          <w:szCs w:val="24"/>
          <w:lang w:eastAsia="zh-CN"/>
        </w:rPr>
        <w:t>农用地（园地）、粮食超标地块土壤监测和污染成因排查</w:t>
      </w:r>
      <w:r>
        <w:rPr>
          <w:rFonts w:hint="eastAsia" w:ascii="宋体" w:hAnsi="宋体" w:eastAsia="宋体" w:cs="宋体"/>
          <w:color w:val="auto"/>
          <w:sz w:val="24"/>
          <w:szCs w:val="24"/>
          <w:highlight w:val="none"/>
          <w:lang w:val="en-US" w:eastAsia="zh-CN"/>
        </w:rPr>
        <w:t>工作。</w:t>
      </w:r>
    </w:p>
    <w:p w14:paraId="7BA33E22">
      <w:pPr>
        <w:pageBreakBefore w:val="0"/>
        <w:kinsoku/>
        <w:wordWrap/>
        <w:overflowPunct/>
        <w:topLinePunct w:val="0"/>
        <w:autoSpaceDE/>
        <w:autoSpaceDN/>
        <w:bidi w:val="0"/>
        <w:adjustRightInd/>
        <w:snapToGrid/>
        <w:spacing w:line="560" w:lineRule="exact"/>
        <w:textAlignment w:val="auto"/>
        <w:rPr>
          <w:b/>
          <w:bCs/>
          <w:color w:val="auto"/>
          <w:sz w:val="24"/>
          <w:szCs w:val="24"/>
          <w:highlight w:val="none"/>
        </w:rPr>
      </w:pPr>
      <w:r>
        <w:rPr>
          <w:b/>
          <w:bCs/>
          <w:color w:val="auto"/>
          <w:sz w:val="24"/>
          <w:szCs w:val="24"/>
          <w:highlight w:val="none"/>
        </w:rPr>
        <w:t>（二）项目工作内容及成果要求</w:t>
      </w:r>
    </w:p>
    <w:p w14:paraId="05959F8C">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rPr>
      </w:pPr>
      <w:r>
        <w:rPr>
          <w:rFonts w:hint="eastAsia" w:ascii="宋体" w:hAnsi="宋体" w:cs="宋体"/>
          <w:kern w:val="0"/>
          <w:sz w:val="24"/>
        </w:rPr>
        <w:t>基于相关文件工作要求和前期已有工作基础，为保障后续农用地（粮食产地）污染调查工作做到针对性、有效性、可行性，本项目各项工作内容将主要从以下几个方面展开：</w:t>
      </w:r>
    </w:p>
    <w:p w14:paraId="493FF101">
      <w:pPr>
        <w:pageBreakBefore w:val="0"/>
        <w:kinsoku/>
        <w:wordWrap/>
        <w:overflowPunct/>
        <w:topLinePunct w:val="0"/>
        <w:autoSpaceDE/>
        <w:autoSpaceDN/>
        <w:bidi w:val="0"/>
        <w:adjustRightInd/>
        <w:snapToGrid/>
        <w:spacing w:line="560" w:lineRule="exact"/>
        <w:ind w:firstLine="480" w:firstLineChars="200"/>
        <w:textAlignment w:val="auto"/>
        <w:outlineLvl w:val="0"/>
        <w:rPr>
          <w:rFonts w:hint="eastAsia"/>
        </w:rPr>
      </w:pPr>
      <w:r>
        <w:rPr>
          <w:rFonts w:hint="eastAsia" w:ascii="宋体" w:hAnsi="宋体" w:eastAsia="宋体" w:cs="宋体"/>
          <w:color w:val="auto"/>
          <w:sz w:val="24"/>
          <w:szCs w:val="24"/>
          <w:highlight w:val="none"/>
          <w:lang w:val="en-US" w:eastAsia="zh-CN"/>
        </w:rPr>
        <w:t>1.完成74个农用地（园地）土壤污染成因排查和溯源，动态更新农用地排查清单、污染源清单和整治清单。</w:t>
      </w:r>
    </w:p>
    <w:p w14:paraId="61854B5F">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kern w:val="0"/>
          <w:sz w:val="24"/>
        </w:rPr>
      </w:pPr>
      <w:bookmarkStart w:id="0" w:name="_Hlk169183270"/>
      <w:r>
        <w:rPr>
          <w:rFonts w:hint="eastAsia" w:ascii="宋体" w:hAnsi="宋体" w:cs="宋体"/>
          <w:kern w:val="0"/>
          <w:sz w:val="24"/>
        </w:rPr>
        <w:t>（1）资料收集：通过收集整理前期调查数据、报告，了解区域气候气象、地形地貌和水文地质条件等，掌握农用地土壤受污染情况，判断土壤受污染的程度和类型，分析土壤污染物的空间分布，初步了解污染区域可能的污染来源信息。</w:t>
      </w:r>
    </w:p>
    <w:p w14:paraId="3C70A099">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排查溯源：超标园地参照耕地源解析的要求开展土壤采样监测，通过空间影像识别、人员访谈、现场踏勘、档案调查等方式对场地周边的重点行业企业、灌溉用水、肥料、农药、固体废物堆存等潜在污染源进行排查，分析确定污染源和疑似污染源，给出初步排查的判断结论。</w:t>
      </w:r>
    </w:p>
    <w:p w14:paraId="476ED5EB">
      <w:pPr>
        <w:pStyle w:val="6"/>
        <w:pageBreakBefore w:val="0"/>
        <w:numPr>
          <w:ilvl w:val="0"/>
          <w:numId w:val="3"/>
        </w:numPr>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成因排查：结合已完成的受污染耕地源解析结果，本项目在初步排查的基础上，针对超标区周边确定和疑似的污染源开展进一步的污染来源分析。</w:t>
      </w:r>
    </w:p>
    <w:p w14:paraId="5920576D">
      <w:pPr>
        <w:pStyle w:val="6"/>
        <w:pageBreakBefore w:val="0"/>
        <w:kinsoku/>
        <w:wordWrap/>
        <w:overflowPunct/>
        <w:topLinePunct w:val="0"/>
        <w:autoSpaceDE/>
        <w:autoSpaceDN/>
        <w:bidi w:val="0"/>
        <w:adjustRightInd/>
        <w:snapToGrid/>
        <w:spacing w:line="560" w:lineRule="exact"/>
        <w:ind w:firstLine="480" w:firstLineChars="200"/>
        <w:rPr>
          <w:rFonts w:hint="eastAsia" w:eastAsiaTheme="minorEastAsia"/>
          <w:lang w:val="en-US" w:eastAsia="zh-CN"/>
        </w:rPr>
      </w:pPr>
      <w:r>
        <w:rPr>
          <w:rFonts w:hint="eastAsia" w:ascii="宋体" w:hAnsi="宋体" w:cs="宋体"/>
          <w:kern w:val="0"/>
          <w:sz w:val="24"/>
          <w:lang w:val="en-US" w:eastAsia="zh-CN"/>
        </w:rPr>
        <w:t>（4）</w:t>
      </w:r>
      <w:r>
        <w:rPr>
          <w:rFonts w:hint="eastAsia" w:ascii="宋体" w:hAnsi="宋体" w:cs="宋体"/>
          <w:kern w:val="0"/>
          <w:sz w:val="24"/>
        </w:rPr>
        <w:t>污染来源解析：在污染来源监测分析的基础上，通过源解析方法确定不同污染源对受污染园地内污染物累积的贡献率及其主要影响因素，识别污染物进入农用地路径，并开展源解析结果验证，并形成排查清单和污染源清单，编制污染成因排查报告、溯源报告等</w:t>
      </w:r>
      <w:r>
        <w:rPr>
          <w:rFonts w:hint="eastAsia" w:ascii="宋体" w:hAnsi="宋体" w:cs="宋体"/>
          <w:kern w:val="0"/>
          <w:sz w:val="24"/>
          <w:lang w:eastAsia="zh-CN"/>
        </w:rPr>
        <w:t>。若非地质背景原因，需</w:t>
      </w:r>
      <w:r>
        <w:rPr>
          <w:rFonts w:hint="eastAsia" w:ascii="宋体" w:hAnsi="宋体" w:cs="宋体"/>
          <w:kern w:val="0"/>
          <w:sz w:val="24"/>
        </w:rPr>
        <w:t>对已查明的各类污染源，编制整治方案，明确逐个污染源的控源时限、控源措施和责任单位，提出有针对性的控源（断源）对策。</w:t>
      </w:r>
    </w:p>
    <w:p w14:paraId="27F71E5B">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2.完成88个粮食超标地块的耕地土壤监测，编制污染成因排查报告。</w:t>
      </w:r>
    </w:p>
    <w:p w14:paraId="103C07BC">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（1）土壤监测：依据HJ/T 166和HJ 25.2，对超标粮食地块开展土壤监测工作。监测指标包括但不限于pH、镉、汞、砷、铅、铬、铜、锌、镍。</w:t>
      </w:r>
    </w:p>
    <w:p w14:paraId="3F9F228B">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（2）排查溯源：在前期监测基础上，对超标区域潜在污染源进行排查，得出污染输入情况，并形成排查报告。</w:t>
      </w:r>
    </w:p>
    <w:bookmarkEnd w:id="0"/>
    <w:p w14:paraId="3A772D4E">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污染来源解析：在污染来源监测分析的基础上，通过源解析方法确定不同污染源</w:t>
      </w:r>
      <w:r>
        <w:rPr>
          <w:rFonts w:hint="eastAsia" w:ascii="宋体" w:hAnsi="宋体" w:cs="宋体"/>
          <w:kern w:val="0"/>
          <w:sz w:val="24"/>
          <w:lang w:eastAsia="zh-CN"/>
        </w:rPr>
        <w:t>对</w:t>
      </w:r>
      <w:r>
        <w:rPr>
          <w:rFonts w:hint="eastAsia" w:ascii="宋体" w:hAnsi="宋体" w:cs="宋体"/>
          <w:kern w:val="0"/>
          <w:sz w:val="24"/>
        </w:rPr>
        <w:t>粮食超标区土壤内污染物累积的贡献率及其主要影响因素，识别污染物进入农用地路径，并开展源解析结果验证，并形成排查清单和污染源清单，编制污染成因排查报告、溯源报告等。</w:t>
      </w:r>
      <w:r>
        <w:rPr>
          <w:rFonts w:hint="eastAsia" w:ascii="宋体" w:hAnsi="宋体" w:cs="宋体"/>
          <w:kern w:val="0"/>
          <w:sz w:val="24"/>
          <w:lang w:eastAsia="zh-CN"/>
        </w:rPr>
        <w:t>若非地质背景原因，需</w:t>
      </w:r>
      <w:r>
        <w:rPr>
          <w:rFonts w:hint="eastAsia" w:ascii="宋体" w:hAnsi="宋体" w:cs="宋体"/>
          <w:kern w:val="0"/>
          <w:sz w:val="24"/>
        </w:rPr>
        <w:t>对已查明的各类污染源，编制整治方案，明确逐个污染源的控源时限、控源措施和责任单位，提出有针对性的控源（断源）对策。</w:t>
      </w:r>
    </w:p>
    <w:p w14:paraId="079AEFFD">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3.对已完成成因排查的耕地开展例行监测工作。</w:t>
      </w:r>
    </w:p>
    <w:p w14:paraId="492098D5">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eastAsia="zh-CN"/>
        </w:rPr>
      </w:pPr>
      <w:r>
        <w:rPr>
          <w:rFonts w:hint="eastAsia" w:ascii="宋体" w:hAnsi="宋体" w:eastAsia="宋体" w:cs="宋体"/>
          <w:b w:val="0"/>
          <w:bCs w:val="0"/>
          <w:color w:val="auto"/>
          <w:sz w:val="24"/>
          <w:szCs w:val="24"/>
          <w:lang w:eastAsia="zh-CN"/>
        </w:rPr>
        <w:t>对</w:t>
      </w:r>
      <w:r>
        <w:rPr>
          <w:rFonts w:hint="eastAsia" w:ascii="宋体" w:hAnsi="宋体" w:eastAsia="宋体" w:cs="宋体"/>
          <w:b w:val="0"/>
          <w:bCs w:val="0"/>
          <w:color w:val="auto"/>
          <w:sz w:val="24"/>
          <w:szCs w:val="24"/>
          <w:lang w:val="en-US" w:eastAsia="zh-CN"/>
        </w:rPr>
        <w:t>97个</w:t>
      </w:r>
      <w:r>
        <w:rPr>
          <w:rFonts w:hint="eastAsia" w:ascii="宋体" w:hAnsi="宋体" w:eastAsia="宋体" w:cs="宋体"/>
          <w:b w:val="0"/>
          <w:bCs w:val="0"/>
          <w:color w:val="auto"/>
          <w:sz w:val="24"/>
          <w:szCs w:val="24"/>
          <w:lang w:eastAsia="zh-CN"/>
        </w:rPr>
        <w:t>土壤点位，</w:t>
      </w:r>
      <w:r>
        <w:rPr>
          <w:rFonts w:hint="eastAsia" w:ascii="宋体" w:hAnsi="宋体" w:eastAsia="宋体" w:cs="宋体"/>
          <w:b w:val="0"/>
          <w:bCs w:val="0"/>
          <w:color w:val="auto"/>
          <w:sz w:val="24"/>
          <w:szCs w:val="24"/>
          <w:lang w:val="en-US" w:eastAsia="zh-CN"/>
        </w:rPr>
        <w:t>16个</w:t>
      </w:r>
      <w:r>
        <w:rPr>
          <w:rFonts w:hint="eastAsia" w:ascii="宋体" w:hAnsi="宋体" w:eastAsia="宋体" w:cs="宋体"/>
          <w:b w:val="0"/>
          <w:bCs w:val="0"/>
          <w:color w:val="auto"/>
          <w:sz w:val="24"/>
          <w:szCs w:val="24"/>
          <w:lang w:eastAsia="zh-CN"/>
        </w:rPr>
        <w:t>底泥及灌溉水点位</w:t>
      </w:r>
      <w:r>
        <w:rPr>
          <w:rFonts w:hint="eastAsia" w:ascii="宋体" w:hAnsi="宋体" w:cs="宋体"/>
          <w:kern w:val="0"/>
          <w:sz w:val="24"/>
          <w:lang w:val="en-US" w:eastAsia="zh-CN"/>
        </w:rPr>
        <w:t>开展例行监测工作</w:t>
      </w:r>
      <w:r>
        <w:rPr>
          <w:rFonts w:hint="eastAsia" w:ascii="宋体" w:hAnsi="宋体" w:cs="宋体"/>
          <w:kern w:val="0"/>
          <w:sz w:val="24"/>
          <w:lang w:eastAsia="zh-CN"/>
        </w:rPr>
        <w:t>，并出具</w:t>
      </w:r>
      <w:r>
        <w:rPr>
          <w:rFonts w:hint="eastAsia" w:ascii="宋体" w:hAnsi="宋体" w:cs="宋体"/>
          <w:kern w:val="0"/>
          <w:sz w:val="24"/>
        </w:rPr>
        <w:t>监</w:t>
      </w:r>
      <w:r>
        <w:rPr>
          <w:rFonts w:hint="eastAsia" w:ascii="宋体" w:hAnsi="宋体" w:cs="宋体"/>
          <w:kern w:val="0"/>
          <w:sz w:val="24"/>
          <w:lang w:eastAsia="zh-CN"/>
        </w:rPr>
        <w:t>测报告。</w:t>
      </w:r>
      <w:r>
        <w:rPr>
          <w:rFonts w:hint="eastAsia" w:ascii="宋体" w:hAnsi="宋体" w:cs="宋体"/>
          <w:kern w:val="0"/>
          <w:sz w:val="24"/>
        </w:rPr>
        <w:t>土壤</w:t>
      </w:r>
      <w:r>
        <w:rPr>
          <w:rFonts w:hint="eastAsia" w:ascii="宋体" w:hAnsi="宋体" w:cs="宋体"/>
          <w:kern w:val="0"/>
          <w:sz w:val="24"/>
          <w:lang w:eastAsia="zh-CN"/>
        </w:rPr>
        <w:t>、底泥及灌溉水</w:t>
      </w:r>
      <w:r>
        <w:rPr>
          <w:rFonts w:hint="eastAsia" w:ascii="宋体" w:hAnsi="宋体" w:cs="宋体"/>
          <w:kern w:val="0"/>
          <w:sz w:val="24"/>
        </w:rPr>
        <w:t>检测因子包括pH、有机质、镉、汞、砷、铅、铬、铜、锌、镍及其他需要监测的项目</w:t>
      </w:r>
      <w:r>
        <w:rPr>
          <w:rFonts w:hint="eastAsia" w:ascii="宋体" w:hAnsi="宋体" w:cs="宋体"/>
          <w:kern w:val="0"/>
          <w:sz w:val="24"/>
          <w:lang w:eastAsia="zh-CN"/>
        </w:rPr>
        <w:t>。</w:t>
      </w:r>
    </w:p>
    <w:p w14:paraId="5CD5AD90">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4.补充内容</w:t>
      </w:r>
    </w:p>
    <w:p w14:paraId="31788543">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rPr>
      </w:pPr>
      <w:r>
        <w:rPr>
          <w:rFonts w:hint="eastAsia" w:ascii="宋体" w:hAnsi="宋体" w:cs="宋体"/>
          <w:kern w:val="0"/>
          <w:sz w:val="24"/>
        </w:rPr>
        <w:t>本项目服务内容除</w:t>
      </w:r>
      <w:r>
        <w:rPr>
          <w:rFonts w:hint="eastAsia" w:ascii="宋体" w:hAnsi="宋体" w:cs="宋体"/>
          <w:kern w:val="0"/>
          <w:sz w:val="24"/>
          <w:lang w:val="en-US" w:eastAsia="zh-CN"/>
        </w:rPr>
        <w:t>1</w:t>
      </w:r>
      <w:r>
        <w:rPr>
          <w:rFonts w:hint="eastAsia" w:ascii="宋体" w:hAnsi="宋体" w:cs="宋体"/>
          <w:kern w:val="0"/>
          <w:sz w:val="24"/>
        </w:rPr>
        <w:t>至</w:t>
      </w:r>
      <w:r>
        <w:rPr>
          <w:rFonts w:hint="eastAsia" w:ascii="宋体" w:hAnsi="宋体" w:cs="宋体"/>
          <w:kern w:val="0"/>
          <w:sz w:val="24"/>
          <w:lang w:val="en-US" w:eastAsia="zh-CN"/>
        </w:rPr>
        <w:t>4</w:t>
      </w:r>
      <w:r>
        <w:rPr>
          <w:rFonts w:hint="eastAsia" w:ascii="宋体" w:hAnsi="宋体" w:cs="宋体"/>
          <w:kern w:val="0"/>
          <w:sz w:val="24"/>
        </w:rPr>
        <w:t>条所列服务内容外，若在合同履行过程中，上级主管部门根据监管要求新增与本项目最终验收直接相关的调查、溯源分析等工作任务，中标人须无条件配合开展相关服务，按要求完成新增工作的实施、报告编制及验收支撑等配套工作，相关费用视为已包含在投标总价中，不另行支付。</w:t>
      </w:r>
    </w:p>
    <w:p w14:paraId="0105CEA7">
      <w:pPr>
        <w:pageBreakBefore w:val="0"/>
        <w:numPr>
          <w:ilvl w:val="0"/>
          <w:numId w:val="4"/>
        </w:numPr>
        <w:kinsoku/>
        <w:wordWrap/>
        <w:overflowPunct/>
        <w:topLinePunct w:val="0"/>
        <w:autoSpaceDE/>
        <w:autoSpaceDN/>
        <w:bidi w:val="0"/>
        <w:adjustRightInd/>
        <w:snapToGrid/>
        <w:spacing w:line="560" w:lineRule="exact"/>
        <w:textAlignment w:val="auto"/>
        <w:outlineLvl w:val="0"/>
        <w:rPr>
          <w:rFonts w:hint="eastAsia"/>
          <w:b/>
          <w:bCs/>
          <w:color w:val="auto"/>
          <w:sz w:val="24"/>
          <w:szCs w:val="24"/>
          <w:highlight w:val="none"/>
        </w:rPr>
      </w:pPr>
      <w:r>
        <w:rPr>
          <w:rFonts w:hint="eastAsia"/>
          <w:b/>
          <w:bCs/>
          <w:color w:val="auto"/>
          <w:sz w:val="24"/>
          <w:szCs w:val="24"/>
          <w:highlight w:val="none"/>
        </w:rPr>
        <w:t>售后服务要求</w:t>
      </w:r>
    </w:p>
    <w:p w14:paraId="524295E1">
      <w:pPr>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color w:val="auto"/>
          <w:sz w:val="24"/>
          <w:szCs w:val="24"/>
          <w:highlight w:val="none"/>
        </w:rPr>
        <w:t>服务质量保证期一年内发生需服务事项，中标人应负责提供后续服务。</w:t>
      </w:r>
    </w:p>
    <w:p w14:paraId="64CCA113">
      <w:pPr>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color w:val="auto"/>
          <w:sz w:val="24"/>
          <w:szCs w:val="24"/>
          <w:highlight w:val="none"/>
        </w:rPr>
        <w:t>中标人负责对项目成果错误进行及时更正、并按规定进行调整或补充。</w:t>
      </w:r>
    </w:p>
    <w:p w14:paraId="32C32156">
      <w:pPr>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color w:val="auto"/>
          <w:sz w:val="24"/>
          <w:szCs w:val="24"/>
          <w:highlight w:val="none"/>
        </w:rPr>
        <w:t>中标人能提供快速的售后服务响应，中标人在接到采购人通知后在</w:t>
      </w:r>
      <w:r>
        <w:rPr>
          <w:rFonts w:hint="default" w:ascii="Times New Roman" w:hAnsi="Times New Roman" w:cs="Times New Roman"/>
          <w:color w:val="auto"/>
          <w:sz w:val="24"/>
          <w:szCs w:val="24"/>
          <w:highlight w:val="none"/>
          <w:lang w:val="en-US" w:eastAsia="zh-CN"/>
        </w:rPr>
        <w:t>24</w:t>
      </w:r>
      <w:r>
        <w:rPr>
          <w:rFonts w:hint="eastAsia"/>
          <w:color w:val="auto"/>
          <w:sz w:val="24"/>
          <w:szCs w:val="24"/>
          <w:highlight w:val="none"/>
        </w:rPr>
        <w:t>小时内到达现场。</w:t>
      </w:r>
    </w:p>
    <w:p w14:paraId="644F7249">
      <w:pPr>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color w:val="auto"/>
          <w:sz w:val="24"/>
          <w:szCs w:val="24"/>
          <w:highlight w:val="none"/>
        </w:rPr>
        <w:t>在服务质量保证期内，中标人应对出现的质量问题负责处理解决并承担一切费用。</w:t>
      </w:r>
    </w:p>
    <w:p w14:paraId="46AE66E8">
      <w:pPr>
        <w:pageBreakBefore w:val="0"/>
        <w:numPr>
          <w:ilvl w:val="0"/>
          <w:numId w:val="4"/>
        </w:numPr>
        <w:kinsoku/>
        <w:wordWrap/>
        <w:overflowPunct/>
        <w:topLinePunct w:val="0"/>
        <w:autoSpaceDE/>
        <w:autoSpaceDN/>
        <w:bidi w:val="0"/>
        <w:adjustRightInd/>
        <w:snapToGrid/>
        <w:spacing w:line="560" w:lineRule="exact"/>
        <w:textAlignment w:val="auto"/>
        <w:outlineLvl w:val="0"/>
        <w:rPr>
          <w:b/>
          <w:color w:val="auto"/>
          <w:sz w:val="24"/>
          <w:szCs w:val="24"/>
          <w:highlight w:val="none"/>
        </w:rPr>
      </w:pPr>
      <w:r>
        <w:rPr>
          <w:b/>
          <w:color w:val="auto"/>
          <w:sz w:val="24"/>
          <w:szCs w:val="24"/>
          <w:highlight w:val="none"/>
        </w:rPr>
        <w:t>安全要求</w:t>
      </w:r>
    </w:p>
    <w:p w14:paraId="062C07C4">
      <w:pPr>
        <w:pageBreakBefore w:val="0"/>
        <w:kinsoku/>
        <w:wordWrap/>
        <w:overflowPunct/>
        <w:topLinePunct w:val="0"/>
        <w:autoSpaceDE/>
        <w:autoSpaceDN/>
        <w:bidi w:val="0"/>
        <w:adjustRightInd/>
        <w:snapToGrid/>
        <w:spacing w:line="560" w:lineRule="exact"/>
        <w:ind w:firstLine="480" w:firstLineChars="200"/>
        <w:textAlignment w:val="auto"/>
        <w:rPr>
          <w:color w:val="auto"/>
          <w:sz w:val="24"/>
          <w:szCs w:val="24"/>
          <w:highlight w:val="none"/>
        </w:rPr>
      </w:pPr>
      <w:r>
        <w:rPr>
          <w:color w:val="auto"/>
          <w:sz w:val="24"/>
          <w:szCs w:val="24"/>
          <w:highlight w:val="none"/>
        </w:rPr>
        <w:t>项目服务过程中，中标人应确保数据安全性和网络安全性，提高技术人员安全意识和个人素质，确保项目零事故，确保项目如期完工</w:t>
      </w:r>
      <w:r>
        <w:rPr>
          <w:rFonts w:hint="eastAsia"/>
          <w:color w:val="auto"/>
          <w:sz w:val="24"/>
          <w:szCs w:val="24"/>
          <w:highlight w:val="none"/>
        </w:rPr>
        <w:t>和如期提供服务</w:t>
      </w:r>
      <w:r>
        <w:rPr>
          <w:color w:val="auto"/>
          <w:sz w:val="24"/>
          <w:szCs w:val="24"/>
          <w:highlight w:val="none"/>
        </w:rPr>
        <w:t>。</w:t>
      </w:r>
      <w:r>
        <w:rPr>
          <w:rFonts w:hint="eastAsia"/>
          <w:color w:val="auto"/>
          <w:sz w:val="24"/>
          <w:szCs w:val="24"/>
          <w:highlight w:val="none"/>
        </w:rPr>
        <w:t>中标人的服务人员在服务过程中所发生的一切安全问题均由中标人自行负责和承担。</w:t>
      </w:r>
    </w:p>
    <w:p w14:paraId="068F50AA">
      <w:pPr>
        <w:pageBreakBefore w:val="0"/>
        <w:numPr>
          <w:ilvl w:val="0"/>
          <w:numId w:val="4"/>
        </w:numPr>
        <w:kinsoku/>
        <w:wordWrap/>
        <w:overflowPunct/>
        <w:topLinePunct w:val="0"/>
        <w:autoSpaceDE/>
        <w:autoSpaceDN/>
        <w:bidi w:val="0"/>
        <w:adjustRightInd/>
        <w:snapToGrid/>
        <w:spacing w:line="560" w:lineRule="exact"/>
        <w:textAlignment w:val="auto"/>
        <w:outlineLvl w:val="0"/>
        <w:rPr>
          <w:b/>
          <w:color w:val="auto"/>
          <w:sz w:val="24"/>
          <w:szCs w:val="24"/>
          <w:highlight w:val="none"/>
        </w:rPr>
      </w:pPr>
      <w:r>
        <w:rPr>
          <w:b/>
          <w:color w:val="auto"/>
          <w:sz w:val="24"/>
          <w:szCs w:val="24"/>
          <w:highlight w:val="none"/>
        </w:rPr>
        <w:t>保密要求</w:t>
      </w:r>
    </w:p>
    <w:p w14:paraId="7FEDFFCF">
      <w:pPr>
        <w:pageBreakBefore w:val="0"/>
        <w:kinsoku/>
        <w:wordWrap/>
        <w:overflowPunct/>
        <w:topLinePunct w:val="0"/>
        <w:autoSpaceDE/>
        <w:autoSpaceDN/>
        <w:bidi w:val="0"/>
        <w:adjustRightInd/>
        <w:snapToGrid/>
        <w:spacing w:line="560" w:lineRule="exact"/>
        <w:ind w:firstLine="480" w:firstLineChars="200"/>
        <w:textAlignment w:val="auto"/>
        <w:rPr>
          <w:color w:val="auto"/>
          <w:sz w:val="24"/>
          <w:szCs w:val="24"/>
          <w:highlight w:val="none"/>
        </w:rPr>
      </w:pPr>
      <w:r>
        <w:rPr>
          <w:color w:val="auto"/>
          <w:sz w:val="24"/>
          <w:szCs w:val="24"/>
          <w:highlight w:val="none"/>
        </w:rPr>
        <w:t>没有甲方事先书面同意，</w:t>
      </w:r>
      <w:r>
        <w:rPr>
          <w:rFonts w:hint="eastAsia"/>
          <w:color w:val="auto"/>
          <w:sz w:val="24"/>
          <w:szCs w:val="24"/>
          <w:highlight w:val="none"/>
        </w:rPr>
        <w:t>中标人</w:t>
      </w:r>
      <w:r>
        <w:rPr>
          <w:color w:val="auto"/>
          <w:sz w:val="24"/>
          <w:szCs w:val="24"/>
          <w:highlight w:val="none"/>
        </w:rPr>
        <w:t>不得将由</w:t>
      </w:r>
      <w:r>
        <w:rPr>
          <w:rFonts w:hint="eastAsia"/>
          <w:color w:val="auto"/>
          <w:sz w:val="24"/>
          <w:szCs w:val="24"/>
          <w:highlight w:val="none"/>
          <w:lang w:eastAsia="zh-CN"/>
        </w:rPr>
        <w:t>采购人</w:t>
      </w:r>
      <w:r>
        <w:rPr>
          <w:color w:val="auto"/>
          <w:sz w:val="24"/>
          <w:szCs w:val="24"/>
          <w:highlight w:val="none"/>
        </w:rPr>
        <w:t>提供的有关合同或任何合同条文、规格、计划、图纸、样品或资料提供给与履行本合同无关的任何其他人。即使向履行本合同有关的人员提供，也应注意保密并限于履行合同的必需范围。</w:t>
      </w:r>
    </w:p>
    <w:p w14:paraId="3D8AD759">
      <w:pPr>
        <w:pStyle w:val="3"/>
        <w:pageBreakBefore w:val="0"/>
        <w:numPr>
          <w:ilvl w:val="0"/>
          <w:numId w:val="4"/>
        </w:numPr>
        <w:kinsoku/>
        <w:wordWrap/>
        <w:overflowPunct/>
        <w:topLinePunct w:val="0"/>
        <w:autoSpaceDE/>
        <w:autoSpaceDN/>
        <w:bidi w:val="0"/>
        <w:adjustRightInd/>
        <w:snapToGrid/>
        <w:spacing w:before="0" w:after="0" w:line="560" w:lineRule="exact"/>
        <w:ind w:left="0" w:leftChars="0" w:firstLine="0" w:firstLineChars="0"/>
        <w:textAlignment w:val="auto"/>
        <w:rPr>
          <w:rFonts w:hint="eastAsia"/>
          <w:color w:val="auto"/>
          <w:sz w:val="24"/>
          <w:szCs w:val="24"/>
          <w:highlight w:val="none"/>
          <w:lang w:eastAsia="zh-CN"/>
        </w:rPr>
      </w:pPr>
      <w:r>
        <w:rPr>
          <w:rFonts w:hint="eastAsia"/>
          <w:color w:val="auto"/>
          <w:sz w:val="24"/>
          <w:szCs w:val="24"/>
          <w:highlight w:val="none"/>
          <w:lang w:eastAsia="zh-CN"/>
        </w:rPr>
        <w:t>成果提交</w:t>
      </w:r>
    </w:p>
    <w:p w14:paraId="5181EFD0">
      <w:pPr>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中标人应根据《浙江省土壤污染源头防控行动方案》《2025年土壤、地下水、农业农村和重金属污染防治工作要点》等有关文件，按时保质完成本项目合同工作内容，并提交相应成果，视为履约完成。</w:t>
      </w:r>
    </w:p>
    <w:p w14:paraId="228B0DE4">
      <w:pPr>
        <w:pStyle w:val="3"/>
        <w:pageBreakBefore w:val="0"/>
        <w:numPr>
          <w:ilvl w:val="0"/>
          <w:numId w:val="4"/>
        </w:numPr>
        <w:kinsoku/>
        <w:wordWrap/>
        <w:overflowPunct/>
        <w:topLinePunct w:val="0"/>
        <w:autoSpaceDE/>
        <w:autoSpaceDN/>
        <w:bidi w:val="0"/>
        <w:adjustRightInd/>
        <w:snapToGrid/>
        <w:spacing w:before="0" w:after="0" w:line="560" w:lineRule="exact"/>
        <w:ind w:left="0" w:leftChars="0" w:firstLine="0" w:firstLineChars="0"/>
        <w:textAlignment w:val="auto"/>
        <w:rPr>
          <w:rFonts w:hint="eastAsia"/>
          <w:color w:val="auto"/>
          <w:sz w:val="24"/>
          <w:szCs w:val="24"/>
          <w:highlight w:val="none"/>
          <w:lang w:eastAsia="zh-CN"/>
        </w:rPr>
      </w:pPr>
      <w:r>
        <w:rPr>
          <w:rFonts w:hint="eastAsia"/>
          <w:color w:val="auto"/>
          <w:sz w:val="24"/>
          <w:szCs w:val="24"/>
          <w:highlight w:val="none"/>
          <w:lang w:eastAsia="zh-CN"/>
        </w:rPr>
        <w:t>项目验收</w:t>
      </w:r>
    </w:p>
    <w:p w14:paraId="539B9C4A">
      <w:pPr>
        <w:keepNext w:val="0"/>
        <w:keepLines w:val="0"/>
        <w:pageBreakBefore w:val="0"/>
        <w:kinsoku/>
        <w:wordWrap/>
        <w:overflowPunct/>
        <w:topLinePunct w:val="0"/>
        <w:autoSpaceDE/>
        <w:autoSpaceDN/>
        <w:bidi w:val="0"/>
        <w:adjustRightInd/>
        <w:snapToGrid/>
        <w:spacing w:line="560" w:lineRule="exact"/>
        <w:ind w:firstLine="480" w:firstLineChars="200"/>
        <w:outlineLvl w:val="9"/>
        <w:rPr>
          <w:rFonts w:hint="eastAsia"/>
          <w:lang w:val="en-US" w:eastAsia="zh-CN"/>
        </w:rPr>
      </w:pPr>
      <w:r>
        <w:rPr>
          <w:rFonts w:hint="eastAsia" w:ascii="宋体" w:hAnsi="宋体" w:eastAsia="宋体" w:cs="宋体"/>
          <w:color w:val="auto"/>
          <w:sz w:val="24"/>
          <w:szCs w:val="24"/>
          <w:highlight w:val="none"/>
          <w:lang w:eastAsia="zh-CN"/>
        </w:rPr>
        <w:t>项目由采购方组织验收，服务完成后</w:t>
      </w:r>
      <w:r>
        <w:rPr>
          <w:rFonts w:hint="eastAsia" w:ascii="宋体" w:hAnsi="宋体" w:eastAsia="宋体" w:cs="宋体"/>
          <w:color w:val="auto"/>
          <w:sz w:val="24"/>
          <w:szCs w:val="24"/>
          <w:highlight w:val="none"/>
          <w:lang w:val="en-US" w:eastAsia="zh-CN"/>
        </w:rPr>
        <w:t>10个工作日</w:t>
      </w:r>
      <w:r>
        <w:rPr>
          <w:rFonts w:hint="eastAsia" w:ascii="宋体" w:hAnsi="宋体" w:eastAsia="宋体" w:cs="宋体"/>
          <w:color w:val="auto"/>
          <w:sz w:val="24"/>
          <w:szCs w:val="24"/>
          <w:highlight w:val="none"/>
          <w:lang w:eastAsia="zh-CN"/>
        </w:rPr>
        <w:t>内组织验收，</w:t>
      </w:r>
      <w:r>
        <w:rPr>
          <w:rFonts w:hint="eastAsia" w:ascii="宋体" w:hAnsi="宋体" w:eastAsia="宋体" w:cs="宋体"/>
          <w:color w:val="auto"/>
          <w:sz w:val="24"/>
          <w:szCs w:val="24"/>
          <w:highlight w:val="none"/>
          <w:lang w:val="en-US" w:eastAsia="zh-CN"/>
        </w:rPr>
        <w:t>5个工作日</w:t>
      </w:r>
      <w:r>
        <w:rPr>
          <w:rFonts w:hint="eastAsia" w:ascii="宋体" w:hAnsi="宋体" w:eastAsia="宋体" w:cs="宋体"/>
          <w:color w:val="auto"/>
          <w:sz w:val="24"/>
          <w:szCs w:val="24"/>
          <w:highlight w:val="none"/>
          <w:lang w:eastAsia="zh-CN"/>
        </w:rPr>
        <w:t>内出具验收意见，采购人在验收单上签字并加盖单位公章。验收不合格的，采购人应责令供应商限期整改，整改结束后，由供应商通知采购人重新验收，直至验收合格。具体按照《诸暨市政府采购合同履约和验收管理暂行规定》执行。</w:t>
      </w:r>
    </w:p>
    <w:p w14:paraId="64129462">
      <w:pPr>
        <w:pStyle w:val="3"/>
        <w:pageBreakBefore w:val="0"/>
        <w:numPr>
          <w:ilvl w:val="0"/>
          <w:numId w:val="4"/>
        </w:numPr>
        <w:kinsoku/>
        <w:wordWrap/>
        <w:overflowPunct/>
        <w:topLinePunct w:val="0"/>
        <w:autoSpaceDE/>
        <w:autoSpaceDN/>
        <w:bidi w:val="0"/>
        <w:adjustRightInd/>
        <w:snapToGrid/>
        <w:spacing w:before="0" w:after="0" w:line="560" w:lineRule="exact"/>
        <w:ind w:left="0" w:leftChars="0" w:firstLine="0" w:firstLineChars="0"/>
        <w:textAlignment w:val="auto"/>
        <w:rPr>
          <w:rFonts w:hint="eastAsia"/>
          <w:color w:val="auto"/>
          <w:sz w:val="24"/>
          <w:szCs w:val="24"/>
          <w:highlight w:val="none"/>
          <w:lang w:eastAsia="zh-CN"/>
        </w:rPr>
      </w:pPr>
      <w:r>
        <w:rPr>
          <w:rFonts w:hint="eastAsia"/>
          <w:color w:val="auto"/>
          <w:sz w:val="24"/>
          <w:szCs w:val="24"/>
          <w:highlight w:val="none"/>
          <w:lang w:eastAsia="zh-CN"/>
        </w:rPr>
        <w:t>付款方式</w:t>
      </w:r>
    </w:p>
    <w:p w14:paraId="5200C1D5">
      <w:pPr>
        <w:keepNext w:val="0"/>
        <w:keepLines w:val="0"/>
        <w:pageBreakBefore w:val="0"/>
        <w:kinsoku/>
        <w:wordWrap/>
        <w:overflowPunct/>
        <w:topLinePunct w:val="0"/>
        <w:autoSpaceDE/>
        <w:autoSpaceDN/>
        <w:bidi w:val="0"/>
        <w:adjustRightInd/>
        <w:snapToGrid/>
        <w:spacing w:line="560" w:lineRule="exact"/>
        <w:ind w:firstLine="480" w:firstLineChars="20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合同签订生效后</w:t>
      </w:r>
      <w:r>
        <w:rPr>
          <w:rFonts w:hint="eastAsia" w:ascii="宋体" w:hAnsi="宋体" w:eastAsia="宋体" w:cs="宋体"/>
          <w:color w:val="auto"/>
          <w:sz w:val="24"/>
          <w:szCs w:val="24"/>
          <w:highlight w:val="none"/>
          <w:lang w:val="en-US" w:eastAsia="zh-CN"/>
        </w:rPr>
        <w:t>30个工作日内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预付最高合同金额的</w:t>
      </w:r>
      <w:r>
        <w:rPr>
          <w:rFonts w:hint="eastAsia" w:ascii="宋体" w:hAnsi="宋体" w:eastAsia="宋体" w:cs="宋体"/>
          <w:color w:val="auto"/>
          <w:sz w:val="24"/>
          <w:szCs w:val="24"/>
          <w:highlight w:val="none"/>
          <w:lang w:val="en-US" w:eastAsia="zh-CN"/>
        </w:rPr>
        <w:t>40%作为预付款</w:t>
      </w:r>
      <w:r>
        <w:rPr>
          <w:rFonts w:hint="eastAsia" w:ascii="宋体" w:hAnsi="宋体" w:eastAsia="宋体" w:cs="宋体"/>
          <w:bCs/>
          <w:color w:val="auto"/>
          <w:sz w:val="24"/>
          <w:szCs w:val="24"/>
          <w:highlight w:val="none"/>
          <w:lang w:val="en-US" w:eastAsia="zh-CN"/>
        </w:rPr>
        <w:t>，剩余款项待成果提交并通过验收</w:t>
      </w:r>
      <w:r>
        <w:rPr>
          <w:rFonts w:hint="eastAsia"/>
          <w:color w:val="auto"/>
          <w:sz w:val="24"/>
          <w:szCs w:val="24"/>
          <w:highlight w:val="none"/>
          <w:lang w:eastAsia="zh-CN"/>
        </w:rPr>
        <w:t>后</w:t>
      </w:r>
      <w:r>
        <w:rPr>
          <w:rFonts w:hint="eastAsia"/>
          <w:color w:val="auto"/>
          <w:sz w:val="24"/>
          <w:szCs w:val="24"/>
          <w:highlight w:val="none"/>
          <w:lang w:val="en-US" w:eastAsia="zh-CN"/>
        </w:rPr>
        <w:t>30个工作日内</w:t>
      </w:r>
      <w:r>
        <w:rPr>
          <w:rFonts w:hint="eastAsia"/>
          <w:color w:val="auto"/>
          <w:sz w:val="24"/>
          <w:szCs w:val="24"/>
          <w:highlight w:val="none"/>
          <w:lang w:eastAsia="zh-CN"/>
        </w:rPr>
        <w:t>支付</w:t>
      </w:r>
      <w:r>
        <w:rPr>
          <w:rFonts w:hint="eastAsia" w:ascii="宋体" w:hAnsi="宋体" w:eastAsia="宋体" w:cs="宋体"/>
          <w:color w:val="auto"/>
          <w:sz w:val="24"/>
          <w:szCs w:val="24"/>
          <w:highlight w:val="none"/>
          <w:lang w:val="en-US" w:eastAsia="zh-CN"/>
        </w:rPr>
        <w:t>。</w:t>
      </w:r>
    </w:p>
    <w:p w14:paraId="0A097C6A">
      <w:pPr>
        <w:pageBreakBefore w:val="0"/>
        <w:numPr>
          <w:ilvl w:val="0"/>
          <w:numId w:val="4"/>
        </w:numPr>
        <w:kinsoku/>
        <w:wordWrap/>
        <w:overflowPunct/>
        <w:topLinePunct w:val="0"/>
        <w:autoSpaceDE/>
        <w:autoSpaceDN/>
        <w:bidi w:val="0"/>
        <w:adjustRightInd/>
        <w:snapToGrid/>
        <w:spacing w:line="560" w:lineRule="exact"/>
        <w:ind w:left="0" w:leftChars="0" w:firstLine="0" w:firstLineChars="0"/>
        <w:textAlignment w:val="auto"/>
        <w:outlineLvl w:val="0"/>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最高限价</w:t>
      </w:r>
    </w:p>
    <w:p w14:paraId="47F4BB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2" w:firstLineChars="200"/>
        <w:textAlignment w:val="auto"/>
        <w:outlineLvl w:val="0"/>
        <w:rPr>
          <w:rFonts w:hint="eastAsia" w:eastAsia="宋体"/>
          <w:lang w:val="en-US" w:eastAsia="zh-CN"/>
        </w:rPr>
      </w:pPr>
      <w:r>
        <w:rPr>
          <w:rFonts w:hint="eastAsia" w:ascii="宋体" w:hAnsi="宋体" w:cs="宋体"/>
          <w:b/>
          <w:color w:val="auto"/>
          <w:sz w:val="24"/>
          <w:szCs w:val="24"/>
          <w:highlight w:val="none"/>
          <w:u w:val="single"/>
        </w:rPr>
        <w:t>本次招标最高限价为</w:t>
      </w:r>
      <w:r>
        <w:rPr>
          <w:rFonts w:hint="eastAsia" w:ascii="宋体" w:hAnsi="宋体" w:cs="宋体"/>
          <w:b/>
          <w:color w:val="auto"/>
          <w:sz w:val="24"/>
          <w:szCs w:val="24"/>
          <w:highlight w:val="none"/>
          <w:u w:val="single"/>
          <w:lang w:eastAsia="zh-CN"/>
        </w:rPr>
        <w:t>人民币壹佰万元（￥</w:t>
      </w:r>
      <w:r>
        <w:rPr>
          <w:rFonts w:hint="eastAsia" w:ascii="宋体" w:hAnsi="宋体" w:cs="宋体"/>
          <w:b/>
          <w:color w:val="auto"/>
          <w:sz w:val="24"/>
          <w:szCs w:val="24"/>
          <w:highlight w:val="none"/>
          <w:u w:val="single"/>
          <w:lang w:val="en-US" w:eastAsia="zh-CN"/>
        </w:rPr>
        <w:t>1,000,000元</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rPr>
        <w:t>超过上限价的报价作无效标处理。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9D4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02EA77">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02EA7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69BEB"/>
    <w:multiLevelType w:val="singleLevel"/>
    <w:tmpl w:val="95869BEB"/>
    <w:lvl w:ilvl="0" w:tentative="0">
      <w:start w:val="5"/>
      <w:numFmt w:val="chineseCounting"/>
      <w:suff w:val="nothing"/>
      <w:lvlText w:val="%1、"/>
      <w:lvlJc w:val="left"/>
      <w:rPr>
        <w:rFonts w:hint="eastAsia"/>
      </w:rPr>
    </w:lvl>
  </w:abstractNum>
  <w:abstractNum w:abstractNumId="1">
    <w:nsid w:val="BD5D6680"/>
    <w:multiLevelType w:val="singleLevel"/>
    <w:tmpl w:val="BD5D6680"/>
    <w:lvl w:ilvl="0" w:tentative="0">
      <w:start w:val="3"/>
      <w:numFmt w:val="decimal"/>
      <w:suff w:val="nothing"/>
      <w:lvlText w:val="（%1）"/>
      <w:lvlJc w:val="left"/>
    </w:lvl>
  </w:abstractNum>
  <w:abstractNum w:abstractNumId="2">
    <w:nsid w:val="FFFFFF7E"/>
    <w:multiLevelType w:val="singleLevel"/>
    <w:tmpl w:val="FFFFFF7E"/>
    <w:lvl w:ilvl="0" w:tentative="0">
      <w:start w:val="1"/>
      <w:numFmt w:val="decimal"/>
      <w:pStyle w:val="4"/>
      <w:lvlText w:val="%1."/>
      <w:lvlJc w:val="left"/>
      <w:pPr>
        <w:tabs>
          <w:tab w:val="left" w:pos="1200"/>
        </w:tabs>
        <w:ind w:left="1200" w:leftChars="400" w:hanging="360" w:hangingChars="200"/>
      </w:pPr>
    </w:lvl>
  </w:abstractNum>
  <w:abstractNum w:abstractNumId="3">
    <w:nsid w:val="25FD88FE"/>
    <w:multiLevelType w:val="singleLevel"/>
    <w:tmpl w:val="25FD88FE"/>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YTU0OTY1MmEwMjQ1NjBkZmU3MzIwMDVmZTBkODgifQ=="/>
  </w:docVars>
  <w:rsids>
    <w:rsidRoot w:val="00476286"/>
    <w:rsid w:val="00015B79"/>
    <w:rsid w:val="000D6134"/>
    <w:rsid w:val="0014647D"/>
    <w:rsid w:val="001A3542"/>
    <w:rsid w:val="001A5D1E"/>
    <w:rsid w:val="00255409"/>
    <w:rsid w:val="00284853"/>
    <w:rsid w:val="00293CEF"/>
    <w:rsid w:val="002B5DAB"/>
    <w:rsid w:val="00303B9A"/>
    <w:rsid w:val="00343139"/>
    <w:rsid w:val="00366DC9"/>
    <w:rsid w:val="00381CB2"/>
    <w:rsid w:val="003E295D"/>
    <w:rsid w:val="004673C9"/>
    <w:rsid w:val="0047167F"/>
    <w:rsid w:val="00476286"/>
    <w:rsid w:val="004D1D89"/>
    <w:rsid w:val="00534C0E"/>
    <w:rsid w:val="0053699B"/>
    <w:rsid w:val="00594BAF"/>
    <w:rsid w:val="005A3855"/>
    <w:rsid w:val="00627A3A"/>
    <w:rsid w:val="00653415"/>
    <w:rsid w:val="006E3DA8"/>
    <w:rsid w:val="00742AC4"/>
    <w:rsid w:val="00750A73"/>
    <w:rsid w:val="007B2DF0"/>
    <w:rsid w:val="00943751"/>
    <w:rsid w:val="00991EDE"/>
    <w:rsid w:val="0099543D"/>
    <w:rsid w:val="009B1E00"/>
    <w:rsid w:val="009F71AF"/>
    <w:rsid w:val="00A17CA5"/>
    <w:rsid w:val="00A44A01"/>
    <w:rsid w:val="00AE5F1E"/>
    <w:rsid w:val="00B369CA"/>
    <w:rsid w:val="00B824B7"/>
    <w:rsid w:val="00B9457F"/>
    <w:rsid w:val="00BE2F05"/>
    <w:rsid w:val="00C615CF"/>
    <w:rsid w:val="00D64A7F"/>
    <w:rsid w:val="00DB0026"/>
    <w:rsid w:val="00DB7872"/>
    <w:rsid w:val="00F3604E"/>
    <w:rsid w:val="00FD6323"/>
    <w:rsid w:val="11877DCD"/>
    <w:rsid w:val="13BA2822"/>
    <w:rsid w:val="157B005B"/>
    <w:rsid w:val="21670092"/>
    <w:rsid w:val="29220576"/>
    <w:rsid w:val="2B6EC04C"/>
    <w:rsid w:val="2DF6A92A"/>
    <w:rsid w:val="2EDBFB36"/>
    <w:rsid w:val="354F8AB5"/>
    <w:rsid w:val="37570B35"/>
    <w:rsid w:val="3838759F"/>
    <w:rsid w:val="3A9138FC"/>
    <w:rsid w:val="3BBF8C67"/>
    <w:rsid w:val="3D131409"/>
    <w:rsid w:val="3DFC6760"/>
    <w:rsid w:val="3F1B108D"/>
    <w:rsid w:val="3F7F6541"/>
    <w:rsid w:val="3F9EC052"/>
    <w:rsid w:val="3FA0E79B"/>
    <w:rsid w:val="3FBFB310"/>
    <w:rsid w:val="45FF5B6A"/>
    <w:rsid w:val="470F0627"/>
    <w:rsid w:val="4B62206D"/>
    <w:rsid w:val="4FBB2068"/>
    <w:rsid w:val="54B5343C"/>
    <w:rsid w:val="5BEFB4BB"/>
    <w:rsid w:val="5C3F4745"/>
    <w:rsid w:val="5CFFD74F"/>
    <w:rsid w:val="5D5DC19B"/>
    <w:rsid w:val="5D64260E"/>
    <w:rsid w:val="5F75F23E"/>
    <w:rsid w:val="5FC77EAD"/>
    <w:rsid w:val="5FFFA989"/>
    <w:rsid w:val="61AE15B4"/>
    <w:rsid w:val="65716BE6"/>
    <w:rsid w:val="6AFE2922"/>
    <w:rsid w:val="6FF7B388"/>
    <w:rsid w:val="755E6FA5"/>
    <w:rsid w:val="76354E8B"/>
    <w:rsid w:val="764B19B2"/>
    <w:rsid w:val="76FB4084"/>
    <w:rsid w:val="77758425"/>
    <w:rsid w:val="77EB2A62"/>
    <w:rsid w:val="781B123B"/>
    <w:rsid w:val="7953598F"/>
    <w:rsid w:val="79E998D6"/>
    <w:rsid w:val="79EF6CC7"/>
    <w:rsid w:val="7ABBAA33"/>
    <w:rsid w:val="7B7B6F64"/>
    <w:rsid w:val="7CBB2885"/>
    <w:rsid w:val="7CFFAEF4"/>
    <w:rsid w:val="7D7EE986"/>
    <w:rsid w:val="7D8F5CDB"/>
    <w:rsid w:val="7DEF94D9"/>
    <w:rsid w:val="7EDC51C0"/>
    <w:rsid w:val="7FF993AA"/>
    <w:rsid w:val="7FFD760F"/>
    <w:rsid w:val="8D6E8CBF"/>
    <w:rsid w:val="9EF51188"/>
    <w:rsid w:val="B1AF638F"/>
    <w:rsid w:val="B8CF836E"/>
    <w:rsid w:val="BBF5F03E"/>
    <w:rsid w:val="BCFF3964"/>
    <w:rsid w:val="BDF1CBEB"/>
    <w:rsid w:val="BE6FDC97"/>
    <w:rsid w:val="BED9ECCF"/>
    <w:rsid w:val="BF7EA185"/>
    <w:rsid w:val="BFFFFDD8"/>
    <w:rsid w:val="D1129C42"/>
    <w:rsid w:val="D6FD2649"/>
    <w:rsid w:val="D7D63257"/>
    <w:rsid w:val="D92F16C1"/>
    <w:rsid w:val="DBBFC953"/>
    <w:rsid w:val="DBFCF86A"/>
    <w:rsid w:val="DD7A162E"/>
    <w:rsid w:val="DDCF4902"/>
    <w:rsid w:val="DF7D57BA"/>
    <w:rsid w:val="EAFF603D"/>
    <w:rsid w:val="EBEAE81F"/>
    <w:rsid w:val="F7296AB2"/>
    <w:rsid w:val="F77442C4"/>
    <w:rsid w:val="F77FB39F"/>
    <w:rsid w:val="F9369DD5"/>
    <w:rsid w:val="FA8D634D"/>
    <w:rsid w:val="FAF66E50"/>
    <w:rsid w:val="FBBB48C8"/>
    <w:rsid w:val="FBF7157A"/>
    <w:rsid w:val="FBFFA3AF"/>
    <w:rsid w:val="FD6F964B"/>
    <w:rsid w:val="FEF609B9"/>
    <w:rsid w:val="FF3FD10B"/>
    <w:rsid w:val="FF7D9EF0"/>
    <w:rsid w:val="FF7ED060"/>
    <w:rsid w:val="FFA7989B"/>
    <w:rsid w:val="FFDAB773"/>
    <w:rsid w:val="FFDF6ACE"/>
    <w:rsid w:val="FFF8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3"/>
    <w:basedOn w:val="1"/>
    <w:next w:val="1"/>
    <w:qFormat/>
    <w:uiPriority w:val="0"/>
    <w:pPr>
      <w:keepNext/>
      <w:keepLines/>
      <w:numPr>
        <w:ilvl w:val="0"/>
        <w:numId w:val="1"/>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5">
    <w:name w:val="Normal Indent"/>
    <w:basedOn w:val="1"/>
    <w:qFormat/>
    <w:uiPriority w:val="99"/>
    <w:pPr>
      <w:ind w:firstLine="200" w:firstLineChars="200"/>
    </w:pPr>
    <w:rPr>
      <w:rFonts w:ascii="Times New Roman" w:hAnsi="Times New Roman"/>
      <w:szCs w:val="22"/>
    </w:rPr>
  </w:style>
  <w:style w:type="paragraph" w:styleId="6">
    <w:name w:val="Body Text"/>
    <w:basedOn w:val="1"/>
    <w:next w:val="7"/>
    <w:qFormat/>
    <w:uiPriority w:val="0"/>
  </w:style>
  <w:style w:type="paragraph" w:styleId="7">
    <w:name w:val="Body Text First Indent"/>
    <w:basedOn w:val="6"/>
    <w:next w:val="8"/>
    <w:qFormat/>
    <w:uiPriority w:val="0"/>
    <w:pPr>
      <w:ind w:firstLine="420" w:firstLineChars="100"/>
    </w:pPr>
  </w:style>
  <w:style w:type="paragraph" w:styleId="8">
    <w:name w:val="toc 6"/>
    <w:basedOn w:val="1"/>
    <w:next w:val="1"/>
    <w:qFormat/>
    <w:uiPriority w:val="39"/>
    <w:pPr>
      <w:ind w:left="2100" w:leftChars="1000"/>
    </w:pPr>
  </w:style>
  <w:style w:type="paragraph" w:styleId="9">
    <w:name w:val="Body Text Indent"/>
    <w:basedOn w:val="1"/>
    <w:qFormat/>
    <w:uiPriority w:val="0"/>
    <w:pPr>
      <w:ind w:left="420" w:leftChars="200"/>
    </w:p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4">
    <w:name w:val="Body Text First Indent 2"/>
    <w:basedOn w:val="9"/>
    <w:next w:val="1"/>
    <w:qFormat/>
    <w:uiPriority w:val="0"/>
    <w:pPr>
      <w:ind w:firstLine="420" w:firstLineChars="200"/>
    </w:pPr>
    <w:rPr>
      <w:rFonts w:ascii="Times New Roman" w:hAnsi="Times New Roman" w:eastAsia="宋体"/>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Normal]"/>
    <w:qFormat/>
    <w:uiPriority w:val="0"/>
    <w:rPr>
      <w:rFonts w:ascii="宋体" w:hAnsi="宋体" w:eastAsia="宋体" w:cs="Times New Roman"/>
      <w:sz w:val="24"/>
      <w:szCs w:val="22"/>
      <w:lang w:val="zh-CN" w:eastAsia="zh-CN" w:bidi="ar-SA"/>
    </w:rPr>
  </w:style>
  <w:style w:type="character" w:customStyle="1" w:styleId="19">
    <w:name w:val="页眉 Char"/>
    <w:basedOn w:val="17"/>
    <w:link w:val="12"/>
    <w:qFormat/>
    <w:uiPriority w:val="99"/>
    <w:rPr>
      <w:sz w:val="18"/>
      <w:szCs w:val="18"/>
    </w:rPr>
  </w:style>
  <w:style w:type="character" w:customStyle="1" w:styleId="20">
    <w:name w:val="页脚 Char"/>
    <w:basedOn w:val="17"/>
    <w:link w:val="11"/>
    <w:qFormat/>
    <w:uiPriority w:val="99"/>
    <w:rPr>
      <w:sz w:val="18"/>
      <w:szCs w:val="18"/>
    </w:rPr>
  </w:style>
  <w:style w:type="character" w:customStyle="1" w:styleId="21">
    <w:name w:val="批注框文本 Char"/>
    <w:basedOn w:val="17"/>
    <w:link w:val="10"/>
    <w:semiHidden/>
    <w:qFormat/>
    <w:uiPriority w:val="99"/>
    <w:rPr>
      <w:sz w:val="18"/>
      <w:szCs w:val="18"/>
    </w:rPr>
  </w:style>
  <w:style w:type="paragraph" w:customStyle="1" w:styleId="22">
    <w:name w:val="Body Text First Indent 21"/>
    <w:basedOn w:val="1"/>
    <w:qFormat/>
    <w:uiPriority w:val="0"/>
    <w:pPr>
      <w:autoSpaceDE w:val="0"/>
      <w:autoSpaceDN w:val="0"/>
      <w:adjustRightInd w:val="0"/>
      <w:spacing w:after="120"/>
      <w:ind w:left="420" w:leftChars="200" w:firstLine="420"/>
    </w:pPr>
    <w:rPr>
      <w:rFonts w:ascii="Times New Roman" w:hAnsi="Times New Roman" w:eastAsia="宋体" w:cs="宋体"/>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4023</Words>
  <Characters>4184</Characters>
  <Lines>23</Lines>
  <Paragraphs>6</Paragraphs>
  <TotalTime>1</TotalTime>
  <ScaleCrop>false</ScaleCrop>
  <LinksUpToDate>false</LinksUpToDate>
  <CharactersWithSpaces>4261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2023-02-17T15:21:00Z</dcterms:created>
  <dc:creator>HIAPAD</dc:creator>
  <cp:lastModifiedBy>WPS_1684829066</cp:lastModifiedBy>
  <cp:lastPrinted>2025-07-01T22:09:00Z</cp:lastPrinted>
  <dcterms:modified xsi:type="dcterms:W3CDTF">2025-07-15T03:10:11Z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93063EB285A94669A030C1F0101778EC_13</vt:lpwstr>
  </property>
  <property fmtid="{D5CDD505-2E9C-101B-9397-08002B2CF9AE}" pid="4" name="KSOTemplateDocerSaveRecord">
    <vt:lpwstr>eyJoZGlkIjoiMjNiNjUzODAxZTRjNWJhZTUzOGFlMDc1NzEyZGQzZjQiLCJ1c2VySWQiOiIxNDk2ODM5ODg1In0=</vt:lpwstr>
  </property>
</Properties>
</file>