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13"/>
      <w:bookmarkStart w:id="27" w:name="_GoBack"/>
      <w:bookmarkEnd w:id="27"/>
      <w:r>
        <w:rPr>
          <w:rFonts w:hint="eastAsia" w:ascii="华文中宋" w:hAnsi="华文中宋" w:eastAsia="华文中宋"/>
        </w:rPr>
        <w:t>更正公告</w:t>
      </w:r>
      <w:bookmarkEnd w:id="0"/>
    </w:p>
    <w:p>
      <w:pPr>
        <w:pStyle w:val="3"/>
        <w:spacing w:line="360" w:lineRule="auto"/>
        <w:rPr>
          <w:rFonts w:ascii="黑体" w:hAnsi="黑体" w:cs="宋体"/>
          <w:b w:val="0"/>
          <w:sz w:val="28"/>
          <w:szCs w:val="28"/>
        </w:rPr>
      </w:pPr>
      <w:bookmarkStart w:id="1" w:name="_Toc35393814"/>
      <w:bookmarkStart w:id="2" w:name="_Toc35393645"/>
      <w:bookmarkStart w:id="3" w:name="_Toc28359104"/>
      <w:bookmarkStart w:id="4" w:name="_Toc28359027"/>
      <w:r>
        <w:rPr>
          <w:rFonts w:hint="eastAsia" w:ascii="黑体" w:hAnsi="黑体" w:cs="宋体"/>
          <w:b w:val="0"/>
          <w:sz w:val="28"/>
          <w:szCs w:val="28"/>
        </w:rPr>
        <w:t>一、项目基本情况</w:t>
      </w:r>
      <w:bookmarkEnd w:id="1"/>
      <w:bookmarkEnd w:id="2"/>
      <w:bookmarkEnd w:id="3"/>
      <w:bookmarkEnd w:id="4"/>
    </w:p>
    <w:p>
      <w:pPr>
        <w:ind w:firstLine="560" w:firstLineChars="200"/>
        <w:rPr>
          <w:rFonts w:ascii="仿宋" w:hAnsi="仿宋" w:eastAsia="仿宋"/>
          <w:sz w:val="28"/>
          <w:szCs w:val="28"/>
        </w:rPr>
      </w:pPr>
      <w:r>
        <w:rPr>
          <w:rFonts w:hint="eastAsia" w:ascii="仿宋" w:hAnsi="仿宋" w:eastAsia="仿宋"/>
          <w:sz w:val="28"/>
          <w:szCs w:val="28"/>
        </w:rPr>
        <w:t>原公告的采购项目编号：</w:t>
      </w:r>
      <w:r>
        <w:rPr>
          <w:rFonts w:hint="eastAsia" w:ascii="仿宋" w:hAnsi="仿宋" w:eastAsia="仿宋"/>
          <w:sz w:val="28"/>
          <w:szCs w:val="28"/>
          <w:u w:val="single"/>
        </w:rPr>
        <w:t>诸政采2022-06-07</w:t>
      </w:r>
    </w:p>
    <w:p>
      <w:pPr>
        <w:ind w:firstLine="560" w:firstLineChars="200"/>
        <w:rPr>
          <w:rFonts w:ascii="仿宋" w:hAnsi="仿宋" w:eastAsia="仿宋"/>
          <w:sz w:val="28"/>
          <w:szCs w:val="28"/>
        </w:rPr>
      </w:pPr>
      <w:r>
        <w:rPr>
          <w:rFonts w:hint="eastAsia" w:ascii="仿宋" w:hAnsi="仿宋" w:eastAsia="仿宋"/>
          <w:sz w:val="28"/>
          <w:szCs w:val="28"/>
        </w:rPr>
        <w:t>原公告的采购项目名称：</w:t>
      </w:r>
      <w:r>
        <w:rPr>
          <w:rFonts w:hint="eastAsia" w:ascii="仿宋" w:hAnsi="仿宋" w:eastAsia="仿宋"/>
          <w:sz w:val="28"/>
          <w:szCs w:val="28"/>
          <w:u w:val="single"/>
        </w:rPr>
        <w:t>诸暨市财政投资预决算审核中心政府投资项目和村级工程项目的协审服务项目</w:t>
      </w:r>
    </w:p>
    <w:p>
      <w:pPr>
        <w:ind w:firstLine="560" w:firstLineChars="200"/>
        <w:rPr>
          <w:rFonts w:ascii="仿宋" w:hAnsi="仿宋" w:eastAsia="仿宋"/>
          <w:sz w:val="28"/>
          <w:szCs w:val="28"/>
        </w:rPr>
      </w:pPr>
      <w:r>
        <w:rPr>
          <w:rFonts w:hint="eastAsia" w:ascii="仿宋" w:hAnsi="仿宋" w:eastAsia="仿宋"/>
          <w:sz w:val="28"/>
          <w:szCs w:val="28"/>
        </w:rPr>
        <w:t>首次公告日期：</w:t>
      </w:r>
      <w:r>
        <w:rPr>
          <w:rFonts w:hint="eastAsia" w:ascii="仿宋" w:hAnsi="仿宋" w:eastAsia="仿宋"/>
          <w:sz w:val="28"/>
          <w:szCs w:val="28"/>
          <w:u w:val="single"/>
        </w:rPr>
        <w:t>2022.6.30</w:t>
      </w:r>
    </w:p>
    <w:p>
      <w:pPr>
        <w:pStyle w:val="3"/>
        <w:spacing w:line="360" w:lineRule="auto"/>
        <w:rPr>
          <w:rFonts w:ascii="黑体" w:hAnsi="黑体" w:cs="宋体"/>
          <w:b w:val="0"/>
          <w:sz w:val="28"/>
          <w:szCs w:val="28"/>
        </w:rPr>
      </w:pPr>
      <w:bookmarkStart w:id="5" w:name="_Toc35393646"/>
      <w:bookmarkStart w:id="6" w:name="_Toc28359105"/>
      <w:bookmarkStart w:id="7" w:name="_Toc28359028"/>
      <w:bookmarkStart w:id="8" w:name="_Toc35393815"/>
      <w:r>
        <w:rPr>
          <w:rFonts w:hint="eastAsia" w:ascii="黑体" w:hAnsi="黑体" w:cs="宋体"/>
          <w:b w:val="0"/>
          <w:sz w:val="28"/>
          <w:szCs w:val="28"/>
        </w:rPr>
        <w:t>二、更正信息</w:t>
      </w:r>
      <w:bookmarkEnd w:id="5"/>
      <w:bookmarkEnd w:id="6"/>
      <w:bookmarkEnd w:id="7"/>
      <w:bookmarkEnd w:id="8"/>
    </w:p>
    <w:p>
      <w:pPr>
        <w:ind w:firstLine="560" w:firstLineChars="200"/>
        <w:rPr>
          <w:rFonts w:ascii="仿宋" w:hAnsi="仿宋" w:eastAsia="仿宋"/>
          <w:sz w:val="28"/>
          <w:szCs w:val="28"/>
        </w:rPr>
      </w:pPr>
      <w:r>
        <w:rPr>
          <w:rFonts w:hint="eastAsia" w:ascii="仿宋" w:hAnsi="仿宋" w:eastAsia="仿宋"/>
          <w:sz w:val="28"/>
          <w:szCs w:val="28"/>
        </w:rPr>
        <w:t>更正事项：征集文件</w:t>
      </w:r>
    </w:p>
    <w:p>
      <w:pPr>
        <w:ind w:firstLine="560" w:firstLineChars="200"/>
        <w:rPr>
          <w:rFonts w:ascii="仿宋" w:hAnsi="仿宋" w:eastAsia="仿宋"/>
          <w:sz w:val="28"/>
          <w:szCs w:val="28"/>
        </w:rPr>
      </w:pPr>
      <w:r>
        <w:rPr>
          <w:rFonts w:hint="eastAsia" w:ascii="仿宋" w:hAnsi="仿宋" w:eastAsia="仿宋"/>
          <w:sz w:val="28"/>
          <w:szCs w:val="28"/>
        </w:rPr>
        <w:t>更正内容：</w:t>
      </w:r>
    </w:p>
    <w:p>
      <w:pPr>
        <w:adjustRightInd w:val="0"/>
        <w:snapToGrid w:val="0"/>
        <w:spacing w:line="360" w:lineRule="auto"/>
        <w:rPr>
          <w:rFonts w:ascii="仿宋_GB2312" w:hAnsi="仿宋" w:eastAsia="仿宋_GB2312" w:cs="仿宋_GB2312"/>
        </w:rPr>
      </w:pPr>
      <w:r>
        <w:rPr>
          <w:rFonts w:hint="eastAsia" w:ascii="仿宋" w:hAnsi="仿宋" w:eastAsia="仿宋"/>
          <w:sz w:val="30"/>
          <w:szCs w:val="30"/>
        </w:rPr>
        <w:t>1、征集文件前附表中的“</w:t>
      </w:r>
    </w:p>
    <w:tbl>
      <w:tblPr>
        <w:tblStyle w:val="8"/>
        <w:tblW w:w="958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98"/>
        <w:gridCol w:w="1760"/>
        <w:gridCol w:w="71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452"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5</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投标人应当提供的资格文件</w:t>
            </w:r>
          </w:p>
        </w:tc>
        <w:tc>
          <w:tcPr>
            <w:tcW w:w="7125" w:type="dxa"/>
            <w:tcBorders>
              <w:top w:val="single" w:color="000000" w:sz="8" w:space="0"/>
              <w:left w:val="single" w:color="000000" w:sz="2" w:space="0"/>
              <w:right w:val="single" w:color="000000" w:sz="8" w:space="0"/>
            </w:tcBorders>
            <w:vAlign w:val="center"/>
          </w:tcPr>
          <w:p>
            <w:pPr>
              <w:pStyle w:val="15"/>
              <w:numPr>
                <w:ilvl w:val="0"/>
                <w:numId w:val="1"/>
              </w:numPr>
              <w:adjustRightInd w:val="0"/>
              <w:snapToGrid w:val="0"/>
              <w:spacing w:line="360" w:lineRule="auto"/>
              <w:ind w:firstLineChars="0"/>
              <w:rPr>
                <w:rFonts w:ascii="仿宋_GB2312" w:hAnsi="仿宋" w:eastAsia="仿宋_GB2312" w:cs="仿宋_GB2312"/>
              </w:rPr>
            </w:pPr>
            <w:r>
              <w:rPr>
                <w:rFonts w:ascii="仿宋_GB2312" w:hAnsi="仿宋" w:eastAsia="仿宋_GB2312" w:cs="仿宋_GB2312"/>
              </w:rPr>
              <w:t>符合参加政府采购活动应当具备的一般条件的承诺函；</w:t>
            </w:r>
          </w:p>
          <w:p>
            <w:pPr>
              <w:pStyle w:val="15"/>
              <w:numPr>
                <w:ilvl w:val="0"/>
                <w:numId w:val="1"/>
              </w:numPr>
              <w:adjustRightInd w:val="0"/>
              <w:snapToGrid w:val="0"/>
              <w:spacing w:line="360" w:lineRule="auto"/>
              <w:ind w:firstLineChars="0"/>
              <w:rPr>
                <w:rFonts w:ascii="仿宋_GB2312" w:hAnsi="仿宋" w:eastAsia="仿宋_GB2312" w:cs="仿宋_GB2312"/>
              </w:rPr>
            </w:pPr>
            <w:r>
              <w:rPr>
                <w:rFonts w:ascii="仿宋_GB2312" w:hAnsi="仿宋" w:eastAsia="仿宋_GB2312" w:cs="仿宋_GB2312"/>
              </w:rPr>
              <w:t>落实政府采购政策需满足的资格要求</w:t>
            </w:r>
            <w:r>
              <w:rPr>
                <w:rFonts w:hint="eastAsia" w:ascii="仿宋_GB2312" w:hAnsi="仿宋" w:eastAsia="仿宋_GB2312" w:cs="仿宋_GB2312"/>
              </w:rPr>
              <w:t>（如需）</w:t>
            </w:r>
            <w:r>
              <w:rPr>
                <w:rFonts w:ascii="仿宋_GB2312" w:hAnsi="仿宋" w:eastAsia="仿宋_GB2312" w:cs="仿宋_GB2312"/>
              </w:rPr>
              <w:t>；</w:t>
            </w:r>
          </w:p>
          <w:p>
            <w:pPr>
              <w:pStyle w:val="15"/>
              <w:numPr>
                <w:ilvl w:val="0"/>
                <w:numId w:val="1"/>
              </w:numPr>
              <w:adjustRightInd w:val="0"/>
              <w:snapToGrid w:val="0"/>
              <w:spacing w:line="360" w:lineRule="auto"/>
              <w:ind w:firstLineChars="0"/>
              <w:rPr>
                <w:rFonts w:ascii="仿宋_GB2312" w:hAnsi="仿宋" w:eastAsia="仿宋_GB2312" w:cs="仿宋_GB2312"/>
              </w:rPr>
            </w:pPr>
            <w:r>
              <w:rPr>
                <w:rFonts w:ascii="仿宋_GB2312" w:hAnsi="仿宋" w:eastAsia="仿宋_GB2312" w:cs="仿宋_GB2312"/>
              </w:rPr>
              <w:t>本项目的特定资格要求</w:t>
            </w:r>
            <w:r>
              <w:rPr>
                <w:rFonts w:hint="eastAsia" w:ascii="仿宋_GB2312" w:hAnsi="仿宋" w:eastAsia="仿宋_GB2312" w:cs="仿宋_GB2312"/>
              </w:rPr>
              <w:t>（如需）</w:t>
            </w:r>
            <w:r>
              <w:rPr>
                <w:rFonts w:ascii="仿宋_GB2312" w:hAnsi="仿宋" w:eastAsia="仿宋_GB2312" w:cs="仿宋_GB2312"/>
              </w:rPr>
              <w:t>。</w:t>
            </w:r>
          </w:p>
          <w:p>
            <w:pPr>
              <w:snapToGrid w:val="0"/>
              <w:rPr>
                <w:rFonts w:ascii="Arial" w:hAnsi="Arial" w:eastAsia="黑体" w:cs="Arial"/>
                <w:b/>
                <w:snapToGrid w:val="0"/>
                <w:kern w:val="0"/>
              </w:rPr>
            </w:pPr>
            <w:r>
              <w:rPr>
                <w:rFonts w:hint="eastAsia" w:ascii="仿宋_GB2312" w:hAnsi="仿宋" w:eastAsia="仿宋_GB2312" w:cs="仿宋_GB2312"/>
                <w:b/>
                <w:sz w:val="24"/>
              </w:rPr>
              <w:t>投标人未提供有效的资格证明文件的，视为投标人不具备征集文件中规定的资格要求，其投标无效。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3950"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6</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投标人应当提供的商务技术文件</w:t>
            </w:r>
          </w:p>
        </w:tc>
        <w:tc>
          <w:tcPr>
            <w:tcW w:w="7125" w:type="dxa"/>
            <w:tcBorders>
              <w:top w:val="single" w:color="000000" w:sz="8" w:space="0"/>
              <w:left w:val="single" w:color="000000" w:sz="2" w:space="0"/>
              <w:right w:val="single" w:color="000000" w:sz="8" w:space="0"/>
            </w:tcBorders>
            <w:vAlign w:val="center"/>
          </w:tcPr>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投标函；</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授权委托书或法定代表人（单位负责人、自然人本人）身份证明</w:t>
            </w:r>
            <w:r>
              <w:rPr>
                <w:rFonts w:hint="eastAsia" w:ascii="仿宋_GB2312" w:hAnsi="仿宋" w:eastAsia="仿宋_GB2312" w:cs="仿宋_GB2312"/>
              </w:rPr>
              <w:t>；</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联合协议</w:t>
            </w:r>
            <w:r>
              <w:rPr>
                <w:rFonts w:hint="eastAsia" w:ascii="仿宋_GB2312" w:hAnsi="仿宋" w:eastAsia="仿宋_GB2312" w:cs="仿宋_GB2312"/>
              </w:rPr>
              <w:t>（如需）</w:t>
            </w:r>
            <w:r>
              <w:rPr>
                <w:rFonts w:ascii="仿宋_GB2312" w:hAnsi="仿宋" w:eastAsia="仿宋_GB2312" w:cs="仿宋_GB2312"/>
              </w:rPr>
              <w:t>；</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分包意向协议</w:t>
            </w:r>
            <w:r>
              <w:rPr>
                <w:rFonts w:hint="eastAsia" w:ascii="仿宋_GB2312" w:hAnsi="仿宋" w:eastAsia="仿宋_GB2312" w:cs="仿宋_GB2312"/>
              </w:rPr>
              <w:t>（如需）</w:t>
            </w:r>
            <w:r>
              <w:rPr>
                <w:rFonts w:ascii="仿宋_GB2312" w:hAnsi="仿宋" w:eastAsia="仿宋_GB2312" w:cs="仿宋_GB2312"/>
              </w:rPr>
              <w:t>；</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符合性审查资料；</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评标标准相应的商务技术资料</w:t>
            </w:r>
            <w:r>
              <w:rPr>
                <w:rFonts w:hint="eastAsia" w:ascii="仿宋_GB2312" w:hAnsi="仿宋" w:eastAsia="仿宋_GB2312" w:cs="仿宋_GB2312"/>
              </w:rPr>
              <w:t>（如需）</w:t>
            </w:r>
            <w:r>
              <w:rPr>
                <w:rFonts w:ascii="仿宋_GB2312" w:hAnsi="仿宋" w:eastAsia="仿宋_GB2312" w:cs="仿宋_GB2312"/>
              </w:rPr>
              <w:t>；</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ascii="仿宋_GB2312" w:hAnsi="仿宋" w:eastAsia="仿宋_GB2312" w:cs="仿宋_GB2312"/>
              </w:rPr>
              <w:t>商务技术偏离表；</w:t>
            </w:r>
          </w:p>
          <w:p>
            <w:pPr>
              <w:pStyle w:val="15"/>
              <w:numPr>
                <w:ilvl w:val="0"/>
                <w:numId w:val="2"/>
              </w:numPr>
              <w:adjustRightInd w:val="0"/>
              <w:snapToGrid w:val="0"/>
              <w:spacing w:line="360" w:lineRule="auto"/>
              <w:ind w:firstLineChars="0"/>
              <w:rPr>
                <w:rFonts w:ascii="仿宋_GB2312" w:hAnsi="仿宋" w:eastAsia="仿宋_GB2312" w:cs="仿宋_GB2312"/>
                <w:lang w:val="zh-CN"/>
              </w:rPr>
            </w:pPr>
            <w:r>
              <w:rPr>
                <w:rFonts w:hint="eastAsia" w:ascii="仿宋_GB2312" w:hAnsi="仿宋" w:eastAsia="仿宋_GB2312" w:cs="仿宋_GB2312"/>
                <w:lang w:val="zh-CN"/>
              </w:rPr>
              <w:t>政府采购供应商廉洁自律承诺书。</w:t>
            </w:r>
          </w:p>
          <w:p>
            <w:pPr>
              <w:spacing w:line="360" w:lineRule="auto"/>
              <w:rPr>
                <w:lang w:val="zh-CN"/>
              </w:rPr>
            </w:pPr>
            <w:r>
              <w:rPr>
                <w:rFonts w:hint="eastAsia" w:ascii="仿宋_GB2312" w:hAnsi="仿宋" w:eastAsia="仿宋_GB2312"/>
                <w:b/>
                <w:kern w:val="0"/>
                <w:sz w:val="24"/>
                <w:lang w:val="zh-CN"/>
              </w:rPr>
              <w:t>投标文件项目不齐全或内容虚假的，将视为无效投标。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230"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7</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投标人应当提供的报价文件</w:t>
            </w:r>
          </w:p>
        </w:tc>
        <w:tc>
          <w:tcPr>
            <w:tcW w:w="7125" w:type="dxa"/>
            <w:tcBorders>
              <w:top w:val="single" w:color="000000" w:sz="8" w:space="0"/>
              <w:left w:val="single" w:color="000000" w:sz="2" w:space="0"/>
              <w:right w:val="single" w:color="000000" w:sz="8" w:space="0"/>
            </w:tcBorders>
            <w:vAlign w:val="center"/>
          </w:tcPr>
          <w:p>
            <w:pPr>
              <w:pStyle w:val="15"/>
              <w:numPr>
                <w:ilvl w:val="0"/>
                <w:numId w:val="3"/>
              </w:numPr>
              <w:adjustRightInd w:val="0"/>
              <w:snapToGrid w:val="0"/>
              <w:spacing w:line="360" w:lineRule="auto"/>
              <w:ind w:firstLineChars="0"/>
              <w:rPr>
                <w:rFonts w:ascii="仿宋_GB2312" w:hAnsi="仿宋" w:eastAsia="仿宋_GB2312" w:cs="仿宋_GB2312"/>
              </w:rPr>
            </w:pPr>
            <w:r>
              <w:rPr>
                <w:rFonts w:ascii="仿宋_GB2312" w:hAnsi="仿宋" w:eastAsia="仿宋_GB2312" w:cs="仿宋_GB2312"/>
              </w:rPr>
              <w:t>开标一览表（报价表）；</w:t>
            </w:r>
          </w:p>
          <w:p>
            <w:pPr>
              <w:pStyle w:val="15"/>
              <w:numPr>
                <w:ilvl w:val="0"/>
                <w:numId w:val="3"/>
              </w:numPr>
              <w:adjustRightInd w:val="0"/>
              <w:snapToGrid w:val="0"/>
              <w:spacing w:line="360" w:lineRule="auto"/>
              <w:ind w:firstLineChars="0"/>
              <w:rPr>
                <w:rFonts w:ascii="仿宋_GB2312" w:hAnsi="仿宋" w:eastAsia="仿宋_GB2312" w:cs="仿宋_GB2312"/>
              </w:rPr>
            </w:pPr>
            <w:r>
              <w:rPr>
                <w:rFonts w:ascii="仿宋_GB2312" w:hAnsi="仿宋" w:eastAsia="仿宋_GB2312" w:cs="仿宋_GB2312"/>
              </w:rPr>
              <w:t>中小企业声明函</w:t>
            </w:r>
            <w:r>
              <w:rPr>
                <w:rFonts w:hint="eastAsia" w:ascii="仿宋_GB2312" w:hAnsi="仿宋" w:eastAsia="仿宋_GB2312" w:cs="仿宋_GB2312"/>
              </w:rPr>
              <w:t>（如需）</w:t>
            </w:r>
            <w:r>
              <w:rPr>
                <w:rFonts w:ascii="仿宋_GB2312" w:hAnsi="仿宋" w:eastAsia="仿宋_GB2312" w:cs="仿宋_GB2312"/>
              </w:rPr>
              <w:t>。</w:t>
            </w:r>
          </w:p>
          <w:p>
            <w:pPr>
              <w:spacing w:line="360" w:lineRule="auto"/>
              <w:rPr>
                <w:rFonts w:ascii="仿宋_GB2312" w:hAnsi="仿宋" w:eastAsia="仿宋_GB2312"/>
                <w:b/>
                <w:sz w:val="24"/>
              </w:rPr>
            </w:pPr>
            <w:r>
              <w:rPr>
                <w:rFonts w:hint="eastAsia" w:ascii="仿宋_GB2312" w:hAnsi="仿宋" w:eastAsia="仿宋_GB2312"/>
                <w:b/>
                <w:sz w:val="24"/>
              </w:rPr>
              <w:t>投标文件含有采购人不能接受的附加条件的，</w:t>
            </w:r>
            <w:r>
              <w:rPr>
                <w:rFonts w:hint="eastAsia" w:ascii="仿宋_GB2312" w:hAnsi="仿宋" w:eastAsia="仿宋_GB2312"/>
                <w:b/>
                <w:kern w:val="0"/>
                <w:sz w:val="24"/>
                <w:lang w:val="zh-CN"/>
              </w:rPr>
              <w:t>将视为无效投标。</w:t>
            </w:r>
          </w:p>
        </w:tc>
      </w:tr>
    </w:tbl>
    <w:p>
      <w:pPr>
        <w:ind w:firstLine="600" w:firstLineChars="200"/>
        <w:rPr>
          <w:rFonts w:ascii="仿宋" w:hAnsi="仿宋" w:eastAsia="仿宋"/>
          <w:sz w:val="30"/>
          <w:szCs w:val="30"/>
        </w:rPr>
      </w:pPr>
      <w:r>
        <w:rPr>
          <w:rFonts w:hint="eastAsia" w:ascii="仿宋" w:hAnsi="仿宋" w:eastAsia="仿宋"/>
          <w:sz w:val="30"/>
          <w:szCs w:val="30"/>
        </w:rPr>
        <w:t>”更正为“</w:t>
      </w:r>
    </w:p>
    <w:tbl>
      <w:tblPr>
        <w:tblStyle w:val="8"/>
        <w:tblW w:w="958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98"/>
        <w:gridCol w:w="1760"/>
        <w:gridCol w:w="71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722"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5</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投标人应当提供的资格文件</w:t>
            </w:r>
          </w:p>
        </w:tc>
        <w:tc>
          <w:tcPr>
            <w:tcW w:w="7125" w:type="dxa"/>
            <w:tcBorders>
              <w:top w:val="single" w:color="000000" w:sz="8" w:space="0"/>
              <w:left w:val="single" w:color="000000" w:sz="2" w:space="0"/>
              <w:right w:val="single" w:color="000000" w:sz="8" w:space="0"/>
            </w:tcBorders>
            <w:vAlign w:val="center"/>
          </w:tcPr>
          <w:p>
            <w:pPr>
              <w:adjustRightInd w:val="0"/>
              <w:snapToGrid w:val="0"/>
              <w:spacing w:line="360" w:lineRule="auto"/>
              <w:rPr>
                <w:rFonts w:ascii="仿宋_GB2312" w:hAnsi="仿宋" w:eastAsia="仿宋_GB2312" w:cs="仿宋_GB2312"/>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1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①</w:t>
            </w:r>
            <w:r>
              <w:rPr>
                <w:rFonts w:ascii="仿宋_GB2312" w:hAnsi="仿宋" w:eastAsia="仿宋_GB2312" w:cs="仿宋_GB2312"/>
              </w:rPr>
              <w:fldChar w:fldCharType="end"/>
            </w:r>
            <w:r>
              <w:rPr>
                <w:rFonts w:ascii="仿宋_GB2312" w:hAnsi="仿宋" w:eastAsia="仿宋_GB2312" w:cs="仿宋_GB2312"/>
              </w:rPr>
              <w:t>符合参加政府采购活动应当具备的一般条件的承诺函；</w:t>
            </w:r>
          </w:p>
          <w:p>
            <w:pPr>
              <w:adjustRightInd w:val="0"/>
              <w:snapToGrid w:val="0"/>
              <w:spacing w:line="360" w:lineRule="auto"/>
              <w:rPr>
                <w:rFonts w:ascii="仿宋_GB2312" w:hAnsi="仿宋" w:eastAsia="仿宋_GB2312" w:cs="仿宋_GB2312"/>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2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②</w:t>
            </w:r>
            <w:r>
              <w:rPr>
                <w:rFonts w:ascii="仿宋_GB2312" w:hAnsi="仿宋" w:eastAsia="仿宋_GB2312" w:cs="仿宋_GB2312"/>
              </w:rPr>
              <w:fldChar w:fldCharType="end"/>
            </w:r>
            <w:r>
              <w:rPr>
                <w:rFonts w:ascii="仿宋_GB2312" w:hAnsi="仿宋" w:eastAsia="仿宋_GB2312" w:cs="仿宋_GB2312"/>
              </w:rPr>
              <w:t>落实政府采购政策需满足的资格要求</w:t>
            </w:r>
            <w:r>
              <w:rPr>
                <w:rFonts w:hint="eastAsia" w:ascii="仿宋_GB2312" w:hAnsi="仿宋" w:eastAsia="仿宋_GB2312" w:cs="仿宋_GB2312"/>
              </w:rPr>
              <w:t>，须提供中小企业声明函。</w:t>
            </w:r>
          </w:p>
          <w:p>
            <w:pPr>
              <w:snapToGrid w:val="0"/>
              <w:rPr>
                <w:rFonts w:ascii="Arial" w:hAnsi="Arial" w:eastAsia="黑体" w:cs="Arial"/>
                <w:b/>
                <w:snapToGrid w:val="0"/>
                <w:kern w:val="0"/>
              </w:rPr>
            </w:pPr>
            <w:r>
              <w:rPr>
                <w:rFonts w:hint="eastAsia" w:ascii="仿宋_GB2312" w:hAnsi="仿宋" w:eastAsia="仿宋_GB2312" w:cs="仿宋_GB2312"/>
                <w:b/>
                <w:sz w:val="24"/>
              </w:rPr>
              <w:t>投标人未提供有效的资格证明文件的，视为投标人不具备征集文件中规定的资格要求，其投标无效。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682"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6</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投标人应当提供的商务技术文件</w:t>
            </w:r>
          </w:p>
        </w:tc>
        <w:tc>
          <w:tcPr>
            <w:tcW w:w="7125" w:type="dxa"/>
            <w:tcBorders>
              <w:top w:val="single" w:color="000000" w:sz="8" w:space="0"/>
              <w:left w:val="single" w:color="000000" w:sz="2" w:space="0"/>
              <w:right w:val="single" w:color="000000" w:sz="8" w:space="0"/>
            </w:tcBorders>
            <w:vAlign w:val="center"/>
          </w:tcPr>
          <w:p>
            <w:pPr>
              <w:adjustRightInd w:val="0"/>
              <w:snapToGrid w:val="0"/>
              <w:spacing w:line="360" w:lineRule="auto"/>
              <w:rPr>
                <w:rFonts w:ascii="仿宋_GB2312" w:hAnsi="仿宋" w:eastAsia="仿宋_GB2312" w:cs="仿宋_GB2312"/>
                <w:lang w:val="zh-CN"/>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1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①</w:t>
            </w:r>
            <w:r>
              <w:rPr>
                <w:rFonts w:ascii="仿宋_GB2312" w:hAnsi="仿宋" w:eastAsia="仿宋_GB2312" w:cs="仿宋_GB2312"/>
              </w:rPr>
              <w:fldChar w:fldCharType="end"/>
            </w:r>
            <w:r>
              <w:rPr>
                <w:rFonts w:ascii="仿宋_GB2312" w:hAnsi="仿宋" w:eastAsia="仿宋_GB2312" w:cs="仿宋_GB2312"/>
              </w:rPr>
              <w:t>投标函；</w:t>
            </w:r>
          </w:p>
          <w:p>
            <w:pPr>
              <w:adjustRightInd w:val="0"/>
              <w:snapToGrid w:val="0"/>
              <w:spacing w:line="360" w:lineRule="auto"/>
              <w:rPr>
                <w:rFonts w:ascii="仿宋_GB2312" w:hAnsi="仿宋" w:eastAsia="仿宋_GB2312" w:cs="仿宋_GB2312"/>
                <w:lang w:val="zh-CN"/>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2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②</w:t>
            </w:r>
            <w:r>
              <w:rPr>
                <w:rFonts w:ascii="仿宋_GB2312" w:hAnsi="仿宋" w:eastAsia="仿宋_GB2312" w:cs="仿宋_GB2312"/>
              </w:rPr>
              <w:fldChar w:fldCharType="end"/>
            </w:r>
            <w:r>
              <w:rPr>
                <w:rFonts w:ascii="仿宋_GB2312" w:hAnsi="仿宋" w:eastAsia="仿宋_GB2312" w:cs="仿宋_GB2312"/>
              </w:rPr>
              <w:t>授权委托书或法定代表人（单位负责人、自然人本人）身份证明</w:t>
            </w:r>
            <w:r>
              <w:rPr>
                <w:rFonts w:hint="eastAsia" w:ascii="仿宋_GB2312" w:hAnsi="仿宋" w:eastAsia="仿宋_GB2312" w:cs="仿宋_GB2312"/>
              </w:rPr>
              <w:t>；</w:t>
            </w:r>
          </w:p>
          <w:p>
            <w:pPr>
              <w:adjustRightInd w:val="0"/>
              <w:snapToGrid w:val="0"/>
              <w:spacing w:line="360" w:lineRule="auto"/>
              <w:rPr>
                <w:rFonts w:ascii="仿宋_GB2312" w:hAnsi="仿宋" w:eastAsia="仿宋_GB2312" w:cs="仿宋_GB2312"/>
                <w:lang w:val="zh-CN"/>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3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③</w:t>
            </w:r>
            <w:r>
              <w:rPr>
                <w:rFonts w:ascii="仿宋_GB2312" w:hAnsi="仿宋" w:eastAsia="仿宋_GB2312" w:cs="仿宋_GB2312"/>
              </w:rPr>
              <w:fldChar w:fldCharType="end"/>
            </w:r>
            <w:r>
              <w:rPr>
                <w:rFonts w:ascii="仿宋_GB2312" w:hAnsi="仿宋" w:eastAsia="仿宋_GB2312" w:cs="仿宋_GB2312"/>
              </w:rPr>
              <w:t>符合性审查资料；</w:t>
            </w:r>
          </w:p>
          <w:p>
            <w:pPr>
              <w:adjustRightInd w:val="0"/>
              <w:snapToGrid w:val="0"/>
              <w:spacing w:line="360" w:lineRule="auto"/>
              <w:rPr>
                <w:rFonts w:ascii="仿宋_GB2312" w:hAnsi="仿宋" w:eastAsia="仿宋_GB2312" w:cs="仿宋_GB2312"/>
                <w:lang w:val="zh-CN"/>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4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④</w:t>
            </w:r>
            <w:r>
              <w:rPr>
                <w:rFonts w:ascii="仿宋_GB2312" w:hAnsi="仿宋" w:eastAsia="仿宋_GB2312" w:cs="仿宋_GB2312"/>
              </w:rPr>
              <w:fldChar w:fldCharType="end"/>
            </w:r>
            <w:r>
              <w:rPr>
                <w:rFonts w:ascii="仿宋_GB2312" w:hAnsi="仿宋" w:eastAsia="仿宋_GB2312" w:cs="仿宋_GB2312"/>
              </w:rPr>
              <w:t>商务技术偏离表；</w:t>
            </w:r>
          </w:p>
          <w:p>
            <w:pPr>
              <w:adjustRightInd w:val="0"/>
              <w:snapToGrid w:val="0"/>
              <w:spacing w:line="360" w:lineRule="auto"/>
              <w:rPr>
                <w:rFonts w:ascii="仿宋_GB2312" w:hAnsi="仿宋" w:eastAsia="仿宋_GB2312" w:cs="仿宋_GB2312"/>
                <w:lang w:val="zh-CN"/>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5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⑤</w:t>
            </w:r>
            <w:r>
              <w:rPr>
                <w:rFonts w:ascii="仿宋_GB2312" w:hAnsi="仿宋" w:eastAsia="仿宋_GB2312" w:cs="仿宋_GB2312"/>
              </w:rPr>
              <w:fldChar w:fldCharType="end"/>
            </w:r>
            <w:r>
              <w:rPr>
                <w:rFonts w:hint="eastAsia" w:ascii="仿宋_GB2312" w:hAnsi="仿宋" w:eastAsia="仿宋_GB2312" w:cs="仿宋_GB2312"/>
                <w:lang w:val="zh-CN"/>
              </w:rPr>
              <w:t>政府采购供应商廉洁自律承诺书。</w:t>
            </w:r>
          </w:p>
          <w:p>
            <w:pPr>
              <w:spacing w:line="360" w:lineRule="auto"/>
              <w:rPr>
                <w:lang w:val="zh-CN"/>
              </w:rPr>
            </w:pPr>
            <w:r>
              <w:rPr>
                <w:rFonts w:hint="eastAsia" w:ascii="仿宋_GB2312" w:hAnsi="仿宋" w:eastAsia="仿宋_GB2312"/>
                <w:b/>
                <w:kern w:val="0"/>
                <w:sz w:val="24"/>
                <w:lang w:val="zh-CN"/>
              </w:rPr>
              <w:t>投标文件项目不齐全或内容虚假的，将视为无效投标。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230" w:hRule="atLeast"/>
          <w:tblHeader/>
          <w:jc w:val="center"/>
        </w:trPr>
        <w:tc>
          <w:tcPr>
            <w:tcW w:w="698" w:type="dxa"/>
            <w:tcBorders>
              <w:top w:val="single" w:color="auto" w:sz="4" w:space="0"/>
              <w:left w:val="single" w:color="auto" w:sz="4" w:space="0"/>
              <w:right w:val="single" w:color="auto" w:sz="4" w:space="0"/>
            </w:tcBorders>
            <w:vAlign w:val="center"/>
          </w:tcPr>
          <w:p>
            <w:pPr>
              <w:snapToGrid w:val="0"/>
              <w:spacing w:line="360" w:lineRule="auto"/>
              <w:jc w:val="center"/>
              <w:rPr>
                <w:rFonts w:ascii="仿宋_GB2312" w:hAnsi="仿宋" w:eastAsia="仿宋_GB2312" w:cs="仿宋_GB2312"/>
                <w:sz w:val="24"/>
              </w:rPr>
            </w:pPr>
            <w:r>
              <w:rPr>
                <w:rFonts w:hint="eastAsia" w:ascii="仿宋_GB2312" w:hAnsi="仿宋" w:eastAsia="仿宋_GB2312" w:cs="仿宋_GB2312"/>
                <w:sz w:val="24"/>
              </w:rPr>
              <w:t>7</w:t>
            </w:r>
          </w:p>
        </w:tc>
        <w:tc>
          <w:tcPr>
            <w:tcW w:w="1760" w:type="dxa"/>
            <w:tcBorders>
              <w:top w:val="single" w:color="000000" w:sz="8" w:space="0"/>
              <w:left w:val="single" w:color="auto" w:sz="4" w:space="0"/>
              <w:right w:val="single" w:color="000000" w:sz="8" w:space="0"/>
            </w:tcBorders>
            <w:vAlign w:val="center"/>
          </w:tcPr>
          <w:p>
            <w:pPr>
              <w:snapToGrid w:val="0"/>
              <w:spacing w:line="360" w:lineRule="auto"/>
              <w:jc w:val="center"/>
              <w:rPr>
                <w:rFonts w:ascii="仿宋_GB2312" w:hAnsi="仿宋" w:eastAsia="仿宋_GB2312" w:cs="仿宋_GB2312"/>
                <w:b/>
                <w:sz w:val="24"/>
              </w:rPr>
            </w:pPr>
            <w:r>
              <w:rPr>
                <w:rFonts w:hint="eastAsia" w:ascii="仿宋_GB2312" w:hAnsi="仿宋" w:eastAsia="仿宋_GB2312" w:cs="仿宋_GB2312"/>
                <w:b/>
                <w:sz w:val="24"/>
              </w:rPr>
              <w:t>投标人应当提供的报价文件</w:t>
            </w:r>
          </w:p>
        </w:tc>
        <w:tc>
          <w:tcPr>
            <w:tcW w:w="7125" w:type="dxa"/>
            <w:tcBorders>
              <w:top w:val="single" w:color="000000" w:sz="8" w:space="0"/>
              <w:left w:val="single" w:color="000000" w:sz="2" w:space="0"/>
              <w:right w:val="single" w:color="000000" w:sz="8" w:space="0"/>
            </w:tcBorders>
            <w:vAlign w:val="center"/>
          </w:tcPr>
          <w:p>
            <w:pPr>
              <w:adjustRightInd w:val="0"/>
              <w:snapToGrid w:val="0"/>
              <w:spacing w:line="360" w:lineRule="auto"/>
              <w:rPr>
                <w:rFonts w:ascii="仿宋_GB2312" w:hAnsi="仿宋" w:eastAsia="仿宋_GB2312" w:cs="仿宋_GB2312"/>
              </w:rPr>
            </w:pPr>
            <w:r>
              <w:rPr>
                <w:rFonts w:ascii="仿宋_GB2312" w:hAnsi="仿宋" w:eastAsia="仿宋_GB2312" w:cs="仿宋_GB2312"/>
              </w:rPr>
              <w:fldChar w:fldCharType="begin"/>
            </w:r>
            <w:r>
              <w:rPr>
                <w:rFonts w:ascii="仿宋_GB2312" w:hAnsi="仿宋" w:eastAsia="仿宋_GB2312" w:cs="仿宋_GB2312"/>
              </w:rPr>
              <w:instrText xml:space="preserve"> </w:instrText>
            </w:r>
            <w:r>
              <w:rPr>
                <w:rFonts w:hint="eastAsia" w:ascii="仿宋_GB2312" w:hAnsi="仿宋" w:eastAsia="仿宋_GB2312" w:cs="仿宋_GB2312"/>
              </w:rPr>
              <w:instrText xml:space="preserve">= 1 \* GB3</w:instrText>
            </w:r>
            <w:r>
              <w:rPr>
                <w:rFonts w:ascii="仿宋_GB2312" w:hAnsi="仿宋" w:eastAsia="仿宋_GB2312" w:cs="仿宋_GB2312"/>
              </w:rPr>
              <w:instrText xml:space="preserve"> </w:instrText>
            </w:r>
            <w:r>
              <w:rPr>
                <w:rFonts w:ascii="仿宋_GB2312" w:hAnsi="仿宋" w:eastAsia="仿宋_GB2312" w:cs="仿宋_GB2312"/>
              </w:rPr>
              <w:fldChar w:fldCharType="separate"/>
            </w:r>
            <w:r>
              <w:rPr>
                <w:rFonts w:hint="eastAsia" w:ascii="仿宋_GB2312" w:hAnsi="仿宋" w:eastAsia="仿宋_GB2312" w:cs="仿宋_GB2312"/>
              </w:rPr>
              <w:t>①</w:t>
            </w:r>
            <w:r>
              <w:rPr>
                <w:rFonts w:ascii="仿宋_GB2312" w:hAnsi="仿宋" w:eastAsia="仿宋_GB2312" w:cs="仿宋_GB2312"/>
              </w:rPr>
              <w:fldChar w:fldCharType="end"/>
            </w:r>
            <w:r>
              <w:rPr>
                <w:rFonts w:ascii="仿宋_GB2312" w:hAnsi="仿宋" w:eastAsia="仿宋_GB2312" w:cs="仿宋_GB2312"/>
              </w:rPr>
              <w:t>开标一览表（报价表）。</w:t>
            </w:r>
          </w:p>
          <w:p>
            <w:pPr>
              <w:spacing w:line="360" w:lineRule="auto"/>
              <w:rPr>
                <w:rFonts w:ascii="仿宋_GB2312" w:hAnsi="仿宋" w:eastAsia="仿宋_GB2312"/>
                <w:b/>
                <w:sz w:val="24"/>
              </w:rPr>
            </w:pPr>
            <w:r>
              <w:rPr>
                <w:rFonts w:hint="eastAsia" w:ascii="仿宋_GB2312" w:hAnsi="仿宋" w:eastAsia="仿宋_GB2312"/>
                <w:b/>
                <w:sz w:val="24"/>
              </w:rPr>
              <w:t>投标文件含有采购人不能接受的附加条件的，</w:t>
            </w:r>
            <w:r>
              <w:rPr>
                <w:rFonts w:hint="eastAsia" w:ascii="仿宋_GB2312" w:hAnsi="仿宋" w:eastAsia="仿宋_GB2312"/>
                <w:b/>
                <w:kern w:val="0"/>
                <w:sz w:val="24"/>
                <w:lang w:val="zh-CN"/>
              </w:rPr>
              <w:t>将视为无效投标。</w:t>
            </w:r>
          </w:p>
        </w:tc>
      </w:tr>
    </w:tbl>
    <w:p>
      <w:pPr>
        <w:ind w:firstLine="600" w:firstLineChars="200"/>
        <w:rPr>
          <w:rFonts w:ascii="仿宋" w:hAnsi="仿宋" w:eastAsia="仿宋"/>
          <w:sz w:val="28"/>
          <w:szCs w:val="28"/>
        </w:rPr>
      </w:pPr>
      <w:r>
        <w:rPr>
          <w:rFonts w:hint="eastAsia" w:ascii="仿宋" w:hAnsi="仿宋" w:eastAsia="仿宋"/>
          <w:sz w:val="30"/>
          <w:szCs w:val="30"/>
        </w:rPr>
        <w:t>”。</w:t>
      </w:r>
    </w:p>
    <w:p>
      <w:pPr>
        <w:ind w:firstLine="560" w:firstLineChars="200"/>
        <w:rPr>
          <w:rFonts w:ascii="仿宋" w:hAnsi="仿宋" w:eastAsia="仿宋"/>
          <w:sz w:val="28"/>
          <w:szCs w:val="28"/>
          <w:u w:val="single"/>
        </w:rPr>
      </w:pPr>
      <w:r>
        <w:rPr>
          <w:rFonts w:hint="eastAsia" w:ascii="仿宋" w:hAnsi="仿宋" w:eastAsia="仿宋"/>
          <w:sz w:val="28"/>
          <w:szCs w:val="28"/>
        </w:rPr>
        <w:t>更正日期：</w:t>
      </w:r>
      <w:r>
        <w:rPr>
          <w:rFonts w:hint="eastAsia" w:ascii="仿宋" w:hAnsi="仿宋" w:eastAsia="仿宋"/>
          <w:sz w:val="28"/>
          <w:szCs w:val="28"/>
          <w:u w:val="single"/>
        </w:rPr>
        <w:t>2022.7.5</w:t>
      </w:r>
    </w:p>
    <w:p>
      <w:pPr>
        <w:pStyle w:val="3"/>
        <w:spacing w:line="360" w:lineRule="auto"/>
        <w:rPr>
          <w:rFonts w:ascii="黑体" w:hAnsi="黑体" w:cs="宋体"/>
          <w:b w:val="0"/>
          <w:sz w:val="28"/>
          <w:szCs w:val="28"/>
        </w:rPr>
      </w:pPr>
      <w:bookmarkStart w:id="9" w:name="_Toc35393647"/>
      <w:bookmarkStart w:id="10" w:name="_Toc35393816"/>
      <w:r>
        <w:rPr>
          <w:rFonts w:hint="eastAsia" w:ascii="黑体" w:hAnsi="黑体" w:cs="宋体"/>
          <w:b w:val="0"/>
          <w:sz w:val="28"/>
          <w:szCs w:val="28"/>
        </w:rPr>
        <w:t>三、其他补充事宜</w:t>
      </w:r>
      <w:bookmarkEnd w:id="9"/>
      <w:bookmarkEnd w:id="10"/>
    </w:p>
    <w:p>
      <w:pPr>
        <w:rPr>
          <w:sz w:val="28"/>
          <w:szCs w:val="28"/>
        </w:rPr>
      </w:pPr>
      <w:r>
        <w:rPr>
          <w:rFonts w:hint="eastAsia"/>
          <w:sz w:val="28"/>
          <w:szCs w:val="28"/>
        </w:rPr>
        <w:t>无</w:t>
      </w:r>
    </w:p>
    <w:p>
      <w:pPr>
        <w:pStyle w:val="3"/>
        <w:spacing w:line="360" w:lineRule="auto"/>
        <w:rPr>
          <w:rFonts w:ascii="黑体" w:hAnsi="黑体" w:cs="宋体"/>
          <w:b w:val="0"/>
          <w:sz w:val="28"/>
          <w:szCs w:val="28"/>
        </w:rPr>
      </w:pPr>
      <w:bookmarkStart w:id="11" w:name="_Toc28359106"/>
      <w:bookmarkStart w:id="12" w:name="_Toc28359029"/>
      <w:bookmarkStart w:id="13" w:name="_Toc35393648"/>
      <w:bookmarkStart w:id="14" w:name="_Toc35393817"/>
      <w:r>
        <w:rPr>
          <w:rFonts w:hint="eastAsia" w:ascii="黑体" w:hAnsi="黑体" w:cs="宋体"/>
          <w:b w:val="0"/>
          <w:sz w:val="28"/>
          <w:szCs w:val="28"/>
        </w:rPr>
        <w:t>四、凡对本次公告内容提出询问，请按以下方式联系。</w:t>
      </w:r>
      <w:bookmarkEnd w:id="11"/>
      <w:bookmarkEnd w:id="12"/>
      <w:bookmarkEnd w:id="13"/>
      <w:bookmarkEnd w:id="14"/>
    </w:p>
    <w:p>
      <w:pPr>
        <w:pStyle w:val="3"/>
        <w:spacing w:line="600" w:lineRule="exact"/>
        <w:ind w:left="-67" w:leftChars="-32" w:firstLine="560" w:firstLineChars="200"/>
        <w:rPr>
          <w:rFonts w:ascii="仿宋" w:hAnsi="仿宋" w:eastAsia="仿宋" w:cs="宋体"/>
          <w:b w:val="0"/>
          <w:sz w:val="28"/>
          <w:szCs w:val="28"/>
        </w:rPr>
      </w:pPr>
      <w:bookmarkStart w:id="15" w:name="_Toc28359107"/>
      <w:bookmarkStart w:id="16" w:name="_Toc28359030"/>
      <w:bookmarkStart w:id="17" w:name="_Toc35393649"/>
      <w:bookmarkStart w:id="18" w:name="_Toc35393818"/>
      <w:r>
        <w:rPr>
          <w:rFonts w:hint="eastAsia" w:ascii="仿宋" w:hAnsi="仿宋" w:eastAsia="仿宋" w:cs="宋体"/>
          <w:b w:val="0"/>
          <w:sz w:val="28"/>
          <w:szCs w:val="28"/>
        </w:rPr>
        <w:t>1.采购人信息</w:t>
      </w:r>
      <w:bookmarkEnd w:id="15"/>
      <w:bookmarkEnd w:id="16"/>
      <w:bookmarkEnd w:id="17"/>
      <w:bookmarkEnd w:id="18"/>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诸暨市财政投资预决算审核中心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诸暨市暨阳街道浣纱北路32号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阮桃丽   联系电话 0575-87593985</w:t>
      </w:r>
    </w:p>
    <w:p>
      <w:pPr>
        <w:pStyle w:val="3"/>
        <w:spacing w:line="600" w:lineRule="exact"/>
        <w:ind w:left="-67" w:leftChars="-32" w:firstLine="560" w:firstLineChars="200"/>
        <w:rPr>
          <w:rFonts w:ascii="仿宋" w:hAnsi="仿宋" w:eastAsia="仿宋" w:cs="宋体"/>
          <w:b w:val="0"/>
          <w:sz w:val="28"/>
          <w:szCs w:val="28"/>
        </w:rPr>
      </w:pPr>
      <w:bookmarkStart w:id="19" w:name="_Toc28359108"/>
      <w:bookmarkStart w:id="20" w:name="_Toc28359031"/>
      <w:bookmarkStart w:id="21" w:name="_Toc35393650"/>
      <w:bookmarkStart w:id="22" w:name="_Toc35393819"/>
      <w:r>
        <w:rPr>
          <w:rFonts w:hint="eastAsia" w:ascii="仿宋" w:hAnsi="仿宋" w:eastAsia="仿宋" w:cs="宋体"/>
          <w:b w:val="0"/>
          <w:sz w:val="28"/>
          <w:szCs w:val="28"/>
        </w:rPr>
        <w:t>2</w:t>
      </w:r>
      <w:r>
        <w:rPr>
          <w:rFonts w:ascii="仿宋" w:hAnsi="仿宋" w:eastAsia="仿宋" w:cs="宋体"/>
          <w:b w:val="0"/>
          <w:sz w:val="28"/>
          <w:szCs w:val="28"/>
        </w:rPr>
        <w:t>.</w:t>
      </w:r>
      <w:r>
        <w:rPr>
          <w:rFonts w:hint="eastAsia" w:ascii="仿宋" w:hAnsi="仿宋" w:eastAsia="仿宋" w:cs="宋体"/>
          <w:b w:val="0"/>
          <w:sz w:val="28"/>
          <w:szCs w:val="28"/>
        </w:rPr>
        <w:t>采购代理机构信息</w:t>
      </w:r>
      <w:bookmarkEnd w:id="19"/>
      <w:bookmarkEnd w:id="20"/>
      <w:bookmarkEnd w:id="21"/>
      <w:bookmarkEnd w:id="22"/>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诸暨市公共资源交易中心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诸暨市暨东路58号6楼北602办公室</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联系方式：</w:t>
      </w:r>
      <w:bookmarkStart w:id="23" w:name="_Toc28359109"/>
      <w:bookmarkStart w:id="24" w:name="_Toc28359032"/>
      <w:r>
        <w:rPr>
          <w:rFonts w:hint="eastAsia" w:ascii="仿宋" w:hAnsi="仿宋" w:eastAsia="仿宋"/>
          <w:sz w:val="28"/>
          <w:szCs w:val="28"/>
          <w:u w:val="single"/>
        </w:rPr>
        <w:t xml:space="preserve"> 0575-87253016</w:t>
      </w:r>
    </w:p>
    <w:p>
      <w:pPr>
        <w:pStyle w:val="3"/>
        <w:spacing w:line="600" w:lineRule="exact"/>
        <w:ind w:left="-67" w:leftChars="-32" w:firstLine="560" w:firstLineChars="200"/>
        <w:rPr>
          <w:rFonts w:ascii="仿宋" w:hAnsi="仿宋" w:eastAsia="仿宋" w:cs="宋体"/>
          <w:b w:val="0"/>
          <w:sz w:val="28"/>
          <w:szCs w:val="28"/>
        </w:rPr>
      </w:pPr>
      <w:bookmarkStart w:id="25" w:name="_Toc35393651"/>
      <w:bookmarkStart w:id="26" w:name="_Toc35393820"/>
      <w:r>
        <w:rPr>
          <w:rFonts w:hint="eastAsia" w:ascii="仿宋" w:hAnsi="仿宋" w:eastAsia="仿宋" w:cs="宋体"/>
          <w:b w:val="0"/>
          <w:sz w:val="28"/>
          <w:szCs w:val="28"/>
        </w:rPr>
        <w:t>3.项目联系方式</w:t>
      </w:r>
      <w:bookmarkEnd w:id="23"/>
      <w:bookmarkEnd w:id="24"/>
      <w:bookmarkEnd w:id="25"/>
      <w:bookmarkEnd w:id="26"/>
    </w:p>
    <w:p>
      <w:pPr>
        <w:pStyle w:val="5"/>
        <w:spacing w:line="600" w:lineRule="exact"/>
        <w:ind w:firstLine="560" w:firstLineChars="2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王小林</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0575-87253016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E487D"/>
    <w:multiLevelType w:val="multilevel"/>
    <w:tmpl w:val="0F5E487D"/>
    <w:lvl w:ilvl="0" w:tentative="0">
      <w:start w:val="1"/>
      <w:numFmt w:val="decimalEnclosedCircle"/>
      <w:pStyle w:val="22"/>
      <w:lvlText w:val="%1"/>
      <w:lvlJc w:val="left"/>
      <w:pPr>
        <w:ind w:left="360" w:hanging="360"/>
      </w:pPr>
      <w:rPr>
        <w:rFonts w:hint="default"/>
      </w:rPr>
    </w:lvl>
    <w:lvl w:ilvl="1" w:tentative="0">
      <w:start w:val="1"/>
      <w:numFmt w:val="lowerLetter"/>
      <w:pStyle w:val="18"/>
      <w:lvlText w:val="%2)"/>
      <w:lvlJc w:val="left"/>
      <w:pPr>
        <w:ind w:left="840" w:hanging="420"/>
      </w:pPr>
    </w:lvl>
    <w:lvl w:ilvl="2" w:tentative="0">
      <w:start w:val="1"/>
      <w:numFmt w:val="lowerRoman"/>
      <w:pStyle w:val="21"/>
      <w:lvlText w:val="%3."/>
      <w:lvlJc w:val="right"/>
      <w:pPr>
        <w:ind w:left="1260" w:hanging="420"/>
      </w:pPr>
    </w:lvl>
    <w:lvl w:ilvl="3" w:tentative="0">
      <w:start w:val="1"/>
      <w:numFmt w:val="decimal"/>
      <w:lvlText w:val="%4."/>
      <w:lvlJc w:val="left"/>
      <w:pPr>
        <w:ind w:left="1680" w:hanging="420"/>
      </w:pPr>
    </w:lvl>
    <w:lvl w:ilvl="4" w:tentative="0">
      <w:start w:val="1"/>
      <w:numFmt w:val="lowerLetter"/>
      <w:pStyle w:val="23"/>
      <w:lvlText w:val="%5)"/>
      <w:lvlJc w:val="left"/>
      <w:pPr>
        <w:ind w:left="2100" w:hanging="420"/>
      </w:pPr>
    </w:lvl>
    <w:lvl w:ilvl="5" w:tentative="0">
      <w:start w:val="1"/>
      <w:numFmt w:val="lowerRoman"/>
      <w:lvlText w:val="%6."/>
      <w:lvlJc w:val="right"/>
      <w:pPr>
        <w:ind w:left="2520" w:hanging="420"/>
      </w:pPr>
    </w:lvl>
    <w:lvl w:ilvl="6" w:tentative="0">
      <w:start w:val="1"/>
      <w:numFmt w:val="decimal"/>
      <w:pStyle w:val="19"/>
      <w:lvlText w:val="%7."/>
      <w:lvlJc w:val="left"/>
      <w:pPr>
        <w:ind w:left="2940" w:hanging="420"/>
      </w:pPr>
    </w:lvl>
    <w:lvl w:ilvl="7" w:tentative="0">
      <w:start w:val="1"/>
      <w:numFmt w:val="lowerLetter"/>
      <w:pStyle w:val="20"/>
      <w:lvlText w:val="%8)"/>
      <w:lvlJc w:val="left"/>
      <w:pPr>
        <w:ind w:left="3360" w:hanging="420"/>
      </w:pPr>
    </w:lvl>
    <w:lvl w:ilvl="8" w:tentative="0">
      <w:start w:val="1"/>
      <w:numFmt w:val="lowerRoman"/>
      <w:lvlText w:val="%9."/>
      <w:lvlJc w:val="right"/>
      <w:pPr>
        <w:ind w:left="3780" w:hanging="420"/>
      </w:pPr>
    </w:lvl>
  </w:abstractNum>
  <w:abstractNum w:abstractNumId="1">
    <w:nsid w:val="42114FCA"/>
    <w:multiLevelType w:val="multilevel"/>
    <w:tmpl w:val="42114FC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CC06C3F"/>
    <w:multiLevelType w:val="multilevel"/>
    <w:tmpl w:val="5CC06C3F"/>
    <w:lvl w:ilvl="0" w:tentative="0">
      <w:start w:val="1"/>
      <w:numFmt w:val="decimalEnclosedCircle"/>
      <w:pStyle w:val="16"/>
      <w:lvlText w:val="%1"/>
      <w:lvlJc w:val="left"/>
      <w:pPr>
        <w:ind w:left="360" w:hanging="360"/>
      </w:pPr>
      <w:rPr>
        <w:rFonts w:hint="default"/>
      </w:rPr>
    </w:lvl>
    <w:lvl w:ilvl="1" w:tentative="0">
      <w:start w:val="1"/>
      <w:numFmt w:val="lowerLetter"/>
      <w:pStyle w:val="17"/>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F01"/>
    <w:rsid w:val="00123E65"/>
    <w:rsid w:val="001B2122"/>
    <w:rsid w:val="001D229E"/>
    <w:rsid w:val="002B76AE"/>
    <w:rsid w:val="00434E21"/>
    <w:rsid w:val="004860D1"/>
    <w:rsid w:val="00493D8F"/>
    <w:rsid w:val="005404BB"/>
    <w:rsid w:val="00551BDB"/>
    <w:rsid w:val="00554BF6"/>
    <w:rsid w:val="00572806"/>
    <w:rsid w:val="00582F01"/>
    <w:rsid w:val="005D6F1A"/>
    <w:rsid w:val="005E2908"/>
    <w:rsid w:val="006752FF"/>
    <w:rsid w:val="0070204F"/>
    <w:rsid w:val="00704454"/>
    <w:rsid w:val="00732A85"/>
    <w:rsid w:val="00746F34"/>
    <w:rsid w:val="00762C3D"/>
    <w:rsid w:val="007648B2"/>
    <w:rsid w:val="00787E6F"/>
    <w:rsid w:val="008B51DA"/>
    <w:rsid w:val="009616B2"/>
    <w:rsid w:val="00971EAA"/>
    <w:rsid w:val="00A527F9"/>
    <w:rsid w:val="00A66F4C"/>
    <w:rsid w:val="00AB0D69"/>
    <w:rsid w:val="00B22202"/>
    <w:rsid w:val="00B3688A"/>
    <w:rsid w:val="00B80A9E"/>
    <w:rsid w:val="00BB7455"/>
    <w:rsid w:val="00BE2E16"/>
    <w:rsid w:val="00CB2A61"/>
    <w:rsid w:val="00CB61C3"/>
    <w:rsid w:val="00CD286A"/>
    <w:rsid w:val="00D42648"/>
    <w:rsid w:val="00E1436D"/>
    <w:rsid w:val="00EE25B7"/>
    <w:rsid w:val="00F41E76"/>
    <w:rsid w:val="00F6687B"/>
    <w:rsid w:val="00FA4B57"/>
    <w:rsid w:val="00FE469C"/>
    <w:rsid w:val="5F1B0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qFormat/>
    <w:uiPriority w:val="0"/>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4"/>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4"/>
    <w:qFormat/>
    <w:uiPriority w:val="0"/>
    <w:rPr>
      <w:rFonts w:ascii="宋体" w:hAnsi="Courier New" w:eastAsiaTheme="minorEastAsia" w:cstheme="minorBidi"/>
      <w:szCs w:val="22"/>
    </w:rPr>
  </w:style>
  <w:style w:type="paragraph" w:styleId="6">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semiHidden/>
    <w:qFormat/>
    <w:uiPriority w:val="99"/>
    <w:rPr>
      <w:sz w:val="18"/>
      <w:szCs w:val="18"/>
    </w:rPr>
  </w:style>
  <w:style w:type="character" w:customStyle="1" w:styleId="12">
    <w:name w:val="标题 1 Char"/>
    <w:basedOn w:val="9"/>
    <w:link w:val="2"/>
    <w:qFormat/>
    <w:uiPriority w:val="9"/>
    <w:rPr>
      <w:rFonts w:ascii="Times New Roman" w:hAnsi="Times New Roman" w:eastAsia="宋体" w:cs="Times New Roman"/>
      <w:b/>
      <w:bCs/>
      <w:kern w:val="44"/>
      <w:sz w:val="44"/>
      <w:szCs w:val="44"/>
    </w:rPr>
  </w:style>
  <w:style w:type="character" w:customStyle="1" w:styleId="13">
    <w:name w:val="标题 2 Char"/>
    <w:basedOn w:val="9"/>
    <w:link w:val="3"/>
    <w:qFormat/>
    <w:uiPriority w:val="0"/>
    <w:rPr>
      <w:rFonts w:ascii="Arial" w:hAnsi="Arial" w:eastAsia="黑体" w:cs="Arial"/>
      <w:b/>
      <w:bCs/>
      <w:sz w:val="32"/>
      <w:szCs w:val="32"/>
    </w:rPr>
  </w:style>
  <w:style w:type="character" w:customStyle="1" w:styleId="14">
    <w:name w:val="纯文本 Char"/>
    <w:basedOn w:val="9"/>
    <w:link w:val="5"/>
    <w:qFormat/>
    <w:uiPriority w:val="0"/>
    <w:rPr>
      <w:rFonts w:ascii="宋体" w:hAnsi="Courier New"/>
    </w:rPr>
  </w:style>
  <w:style w:type="paragraph" w:styleId="15">
    <w:name w:val="List Paragraph"/>
    <w:basedOn w:val="1"/>
    <w:qFormat/>
    <w:uiPriority w:val="0"/>
    <w:pPr>
      <w:ind w:firstLine="420" w:firstLineChars="200"/>
    </w:pPr>
  </w:style>
  <w:style w:type="paragraph" w:customStyle="1" w:styleId="16">
    <w:name w:val="标题 6（有编号）（绿盟科技）"/>
    <w:basedOn w:val="1"/>
    <w:next w:val="1"/>
    <w:uiPriority w:val="0"/>
    <w:pPr>
      <w:keepNext/>
      <w:keepLines/>
      <w:numPr>
        <w:ilvl w:val="0"/>
        <w:numId w:val="1"/>
      </w:numPr>
      <w:tabs>
        <w:tab w:val="left" w:pos="885"/>
      </w:tabs>
      <w:spacing w:before="240" w:after="64" w:line="317" w:lineRule="auto"/>
      <w:ind w:left="2098" w:hanging="1247"/>
      <w:jc w:val="left"/>
      <w:outlineLvl w:val="5"/>
    </w:pPr>
    <w:rPr>
      <w:rFonts w:ascii="Arial" w:hAnsi="Arial" w:eastAsia="黑体"/>
      <w:b/>
      <w:kern w:val="0"/>
      <w:szCs w:val="24"/>
    </w:rPr>
  </w:style>
  <w:style w:type="paragraph" w:customStyle="1" w:styleId="17">
    <w:name w:val="签名1"/>
    <w:basedOn w:val="1"/>
    <w:next w:val="1"/>
    <w:uiPriority w:val="0"/>
    <w:pPr>
      <w:keepNext/>
      <w:widowControl/>
      <w:numPr>
        <w:ilvl w:val="1"/>
        <w:numId w:val="1"/>
      </w:numPr>
      <w:tabs>
        <w:tab w:val="left" w:pos="360"/>
      </w:tabs>
      <w:autoSpaceDE w:val="0"/>
      <w:autoSpaceDN w:val="0"/>
      <w:adjustRightInd w:val="0"/>
      <w:spacing w:line="220" w:lineRule="atLeast"/>
      <w:jc w:val="right"/>
      <w:textAlignment w:val="baseline"/>
    </w:pPr>
    <w:rPr>
      <w:rFonts w:ascii="Arial" w:hAnsi="Arial"/>
      <w:color w:val="000000"/>
      <w:spacing w:val="-5"/>
      <w:kern w:val="0"/>
      <w:sz w:val="24"/>
    </w:rPr>
  </w:style>
  <w:style w:type="paragraph" w:customStyle="1" w:styleId="18">
    <w:name w:val="标题 2（绿盟科技）"/>
    <w:basedOn w:val="3"/>
    <w:next w:val="1"/>
    <w:uiPriority w:val="0"/>
    <w:pPr>
      <w:numPr>
        <w:ilvl w:val="1"/>
        <w:numId w:val="2"/>
      </w:numPr>
      <w:tabs>
        <w:tab w:val="left" w:pos="1320"/>
      </w:tabs>
      <w:spacing w:line="413" w:lineRule="auto"/>
      <w:jc w:val="left"/>
    </w:pPr>
    <w:rPr>
      <w:rFonts w:cs="Times New Roman"/>
      <w:bCs w:val="0"/>
      <w:color w:val="000000"/>
    </w:rPr>
  </w:style>
  <w:style w:type="paragraph" w:customStyle="1" w:styleId="19">
    <w:name w:val="插图标注（绿盟科技）"/>
    <w:next w:val="1"/>
    <w:uiPriority w:val="0"/>
    <w:pPr>
      <w:numPr>
        <w:ilvl w:val="6"/>
        <w:numId w:val="2"/>
      </w:numPr>
      <w:tabs>
        <w:tab w:val="left" w:pos="3420"/>
      </w:tabs>
      <w:spacing w:after="156"/>
      <w:ind w:left="0"/>
      <w:jc w:val="center"/>
    </w:pPr>
    <w:rPr>
      <w:rFonts w:ascii="Arial" w:hAnsi="Arial" w:eastAsia="宋体" w:cs="Arial"/>
      <w:kern w:val="0"/>
      <w:sz w:val="21"/>
      <w:szCs w:val="21"/>
      <w:lang w:val="en-US" w:eastAsia="zh-CN" w:bidi="ar-SA"/>
    </w:rPr>
  </w:style>
  <w:style w:type="paragraph" w:customStyle="1" w:styleId="20">
    <w:name w:val="表格标注（绿盟科技）"/>
    <w:basedOn w:val="19"/>
    <w:next w:val="1"/>
    <w:uiPriority w:val="0"/>
    <w:pPr>
      <w:numPr>
        <w:ilvl w:val="7"/>
      </w:numPr>
      <w:tabs>
        <w:tab w:val="left" w:pos="3840"/>
        <w:tab w:val="clear" w:pos="3420"/>
      </w:tabs>
    </w:pPr>
  </w:style>
  <w:style w:type="paragraph" w:customStyle="1" w:styleId="21">
    <w:name w:val="标题 3（绿盟科技）"/>
    <w:basedOn w:val="4"/>
    <w:next w:val="1"/>
    <w:uiPriority w:val="0"/>
    <w:pPr>
      <w:numPr>
        <w:ilvl w:val="2"/>
        <w:numId w:val="2"/>
      </w:numPr>
      <w:tabs>
        <w:tab w:val="left" w:pos="960"/>
      </w:tabs>
      <w:spacing w:line="413" w:lineRule="auto"/>
      <w:jc w:val="left"/>
    </w:pPr>
    <w:rPr>
      <w:rFonts w:ascii="Arial" w:hAnsi="Arial" w:eastAsia="黑体"/>
      <w:bCs w:val="0"/>
      <w:kern w:val="0"/>
      <w:sz w:val="30"/>
      <w:szCs w:val="30"/>
    </w:rPr>
  </w:style>
  <w:style w:type="paragraph" w:customStyle="1" w:styleId="22">
    <w:name w:val="标题 1（绿盟科技）"/>
    <w:basedOn w:val="2"/>
    <w:next w:val="1"/>
    <w:uiPriority w:val="0"/>
    <w:pPr>
      <w:numPr>
        <w:ilvl w:val="0"/>
        <w:numId w:val="2"/>
      </w:numPr>
      <w:pBdr>
        <w:bottom w:val="single" w:color="auto" w:sz="48" w:space="1"/>
      </w:pBdr>
      <w:tabs>
        <w:tab w:val="left" w:pos="840"/>
      </w:tabs>
      <w:spacing w:before="600" w:line="576" w:lineRule="auto"/>
      <w:jc w:val="left"/>
    </w:pPr>
    <w:rPr>
      <w:rFonts w:ascii="Arial" w:hAnsi="Arial" w:eastAsia="黑体"/>
    </w:rPr>
  </w:style>
  <w:style w:type="paragraph" w:customStyle="1" w:styleId="23">
    <w:name w:val="标题 5（有编号）（绿盟科技）"/>
    <w:basedOn w:val="1"/>
    <w:next w:val="1"/>
    <w:uiPriority w:val="0"/>
    <w:pPr>
      <w:keepNext/>
      <w:keepLines/>
      <w:numPr>
        <w:ilvl w:val="4"/>
        <w:numId w:val="2"/>
      </w:numPr>
      <w:tabs>
        <w:tab w:val="left" w:pos="2580"/>
      </w:tabs>
      <w:spacing w:before="280" w:after="156" w:line="377" w:lineRule="auto"/>
      <w:jc w:val="left"/>
      <w:outlineLvl w:val="4"/>
    </w:pPr>
    <w:rPr>
      <w:rFonts w:ascii="Arial" w:hAnsi="Arial" w:eastAsia="黑体"/>
      <w:b/>
      <w:kern w:val="0"/>
      <w:sz w:val="24"/>
      <w:szCs w:val="28"/>
    </w:rPr>
  </w:style>
  <w:style w:type="character" w:customStyle="1" w:styleId="24">
    <w:name w:val="标题 3 Char"/>
    <w:basedOn w:val="9"/>
    <w:link w:val="4"/>
    <w:semiHidden/>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871</Words>
  <Characters>938</Characters>
  <Lines>8</Lines>
  <Paragraphs>2</Paragraphs>
  <TotalTime>258</TotalTime>
  <ScaleCrop>false</ScaleCrop>
  <LinksUpToDate>false</LinksUpToDate>
  <CharactersWithSpaces>962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2021-04-25T07:29:00Z</dcterms:created>
  <dc:creator>wxl</dc:creator>
  <cp:lastModifiedBy>wonderful life！</cp:lastModifiedBy>
  <cp:lastPrinted>2022-07-04T06:06:00Z</cp:lastPrinted>
  <dcterms:modified xsi:type="dcterms:W3CDTF">2022-08-01T08:50:45Z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03DF791AA82544AAAE995D51323D80EE</vt:lpwstr>
  </property>
</Properties>
</file>