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84B46">
      <w:pPr>
        <w:wordWrap w:val="0"/>
        <w:adjustRightInd/>
        <w:spacing w:line="800" w:lineRule="exact"/>
        <w:jc w:val="center"/>
        <w:rPr>
          <w:rFonts w:ascii="仿宋_GB2312" w:hAnsi="仿宋_GB2312" w:eastAsia="仿宋_GB2312" w:cs="仿宋_GB2312"/>
          <w:b/>
          <w:bCs/>
          <w:color w:val="auto"/>
          <w:sz w:val="56"/>
          <w:szCs w:val="56"/>
          <w:highlight w:val="none"/>
        </w:rPr>
      </w:pPr>
      <w:r>
        <w:rPr>
          <w:rFonts w:hint="eastAsia" w:ascii="仿宋_GB2312" w:hAnsi="仿宋_GB2312" w:eastAsia="仿宋_GB2312" w:cs="仿宋_GB2312"/>
          <w:b/>
          <w:bCs/>
          <w:color w:val="auto"/>
          <w:sz w:val="56"/>
          <w:szCs w:val="56"/>
          <w:highlight w:val="none"/>
          <w:lang w:eastAsia="zh-CN"/>
        </w:rPr>
        <w:t>绍兴市妇幼保健院保安服务项目</w:t>
      </w:r>
      <w:r>
        <w:rPr>
          <w:rFonts w:hint="eastAsia" w:ascii="仿宋_GB2312" w:hAnsi="仿宋_GB2312" w:eastAsia="仿宋_GB2312" w:cs="仿宋_GB2312"/>
          <w:b/>
          <w:bCs/>
          <w:color w:val="auto"/>
          <w:sz w:val="56"/>
          <w:szCs w:val="56"/>
          <w:highlight w:val="none"/>
        </w:rPr>
        <w:t xml:space="preserve"> </w:t>
      </w:r>
    </w:p>
    <w:p w14:paraId="7BAF4790">
      <w:pPr>
        <w:wordWrap w:val="0"/>
        <w:jc w:val="center"/>
        <w:outlineLvl w:val="0"/>
        <w:rPr>
          <w:rFonts w:ascii="仿宋_GB2312" w:hAnsi="仿宋_GB2312" w:eastAsia="仿宋_GB2312" w:cs="仿宋_GB2312"/>
          <w:b/>
          <w:color w:val="auto"/>
          <w:sz w:val="72"/>
          <w:szCs w:val="72"/>
          <w:highlight w:val="none"/>
        </w:rPr>
      </w:pPr>
    </w:p>
    <w:p w14:paraId="722CAB64">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145FAEAF">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4F0806EB">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1C1C926D">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1E906E2B">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47D8193E">
      <w:pPr>
        <w:wordWrap w:val="0"/>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650B9A8D">
      <w:pPr>
        <w:wordWrap w:val="0"/>
        <w:adjustRightInd/>
        <w:spacing w:line="360" w:lineRule="auto"/>
        <w:jc w:val="center"/>
        <w:rPr>
          <w:rFonts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0D18727E">
      <w:pPr>
        <w:pStyle w:val="7"/>
        <w:wordWrap w:val="0"/>
        <w:rPr>
          <w:rFonts w:hAnsi="仿宋_GB2312" w:cs="仿宋_GB2312"/>
          <w:color w:val="auto"/>
          <w:sz w:val="44"/>
          <w:szCs w:val="44"/>
          <w:highlight w:val="none"/>
        </w:rPr>
      </w:pPr>
    </w:p>
    <w:p w14:paraId="73CED0E0">
      <w:pPr>
        <w:wordWrap w:val="0"/>
        <w:rPr>
          <w:rFonts w:ascii="仿宋_GB2312" w:hAnsi="仿宋_GB2312" w:eastAsia="仿宋_GB2312" w:cs="仿宋_GB2312"/>
          <w:color w:val="auto"/>
          <w:highlight w:val="none"/>
        </w:rPr>
      </w:pPr>
    </w:p>
    <w:p w14:paraId="35FD9675">
      <w:pPr>
        <w:wordWrap w:val="0"/>
        <w:jc w:val="center"/>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Cs/>
          <w:color w:val="auto"/>
          <w:sz w:val="28"/>
          <w:szCs w:val="28"/>
          <w:highlight w:val="none"/>
        </w:rPr>
        <w:t>招标编号:</w:t>
      </w:r>
      <w:r>
        <w:rPr>
          <w:rFonts w:hint="eastAsia" w:ascii="仿宋_GB2312" w:hAnsi="仿宋_GB2312" w:eastAsia="仿宋_GB2312" w:cs="仿宋_GB2312"/>
          <w:bCs/>
          <w:color w:val="auto"/>
          <w:sz w:val="28"/>
          <w:szCs w:val="28"/>
          <w:highlight w:val="none"/>
          <w:lang w:eastAsia="zh-CN"/>
        </w:rPr>
        <w:t>CGSHZJ-2025-N001155</w:t>
      </w:r>
      <w:r>
        <w:rPr>
          <w:rFonts w:hint="eastAsia" w:ascii="仿宋_GB2312" w:hAnsi="仿宋_GB2312" w:eastAsia="仿宋_GB2312" w:cs="仿宋_GB2312"/>
          <w:bCs/>
          <w:color w:val="auto"/>
          <w:sz w:val="28"/>
          <w:szCs w:val="28"/>
          <w:highlight w:val="none"/>
        </w:rPr>
        <w:t xml:space="preserve"> </w:t>
      </w:r>
      <w:r>
        <w:rPr>
          <w:rFonts w:hint="eastAsia" w:ascii="仿宋_GB2312" w:hAnsi="仿宋_GB2312" w:eastAsia="仿宋_GB2312" w:cs="仿宋_GB2312"/>
          <w:b/>
          <w:color w:val="auto"/>
          <w:sz w:val="28"/>
          <w:szCs w:val="28"/>
          <w:highlight w:val="none"/>
          <w:lang w:eastAsia="zh-CN"/>
        </w:rPr>
        <w:t xml:space="preserve"> </w:t>
      </w:r>
      <w:r>
        <w:rPr>
          <w:rFonts w:hint="eastAsia" w:ascii="仿宋_GB2312" w:hAnsi="仿宋_GB2312" w:eastAsia="仿宋_GB2312" w:cs="仿宋_GB2312"/>
          <w:b/>
          <w:color w:val="auto"/>
          <w:sz w:val="28"/>
          <w:szCs w:val="28"/>
          <w:highlight w:val="none"/>
          <w:lang w:val="en-US" w:eastAsia="zh-CN"/>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6A95FEBD">
        <w:tblPrEx>
          <w:tblCellMar>
            <w:top w:w="0" w:type="dxa"/>
            <w:left w:w="108" w:type="dxa"/>
            <w:bottom w:w="0" w:type="dxa"/>
            <w:right w:w="108" w:type="dxa"/>
          </w:tblCellMar>
        </w:tblPrEx>
        <w:trPr>
          <w:trHeight w:val="443" w:hRule="atLeast"/>
          <w:jc w:val="center"/>
        </w:trPr>
        <w:tc>
          <w:tcPr>
            <w:tcW w:w="2356" w:type="dxa"/>
          </w:tcPr>
          <w:p w14:paraId="41EC8233">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4D4D1417">
            <w:pPr>
              <w:wordWrap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绍兴市妇幼保健院</w:t>
            </w:r>
          </w:p>
        </w:tc>
      </w:tr>
      <w:tr w14:paraId="21AE76B2">
        <w:tblPrEx>
          <w:tblCellMar>
            <w:top w:w="0" w:type="dxa"/>
            <w:left w:w="108" w:type="dxa"/>
            <w:bottom w:w="0" w:type="dxa"/>
            <w:right w:w="108" w:type="dxa"/>
          </w:tblCellMar>
        </w:tblPrEx>
        <w:trPr>
          <w:trHeight w:val="494" w:hRule="atLeast"/>
          <w:jc w:val="center"/>
        </w:trPr>
        <w:tc>
          <w:tcPr>
            <w:tcW w:w="2356" w:type="dxa"/>
          </w:tcPr>
          <w:p w14:paraId="5869A5C8">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tcPr>
          <w:p w14:paraId="77CE7C42">
            <w:pPr>
              <w:wordWrap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绍兴市嘉华项目管理有限公司</w:t>
            </w:r>
          </w:p>
        </w:tc>
      </w:tr>
      <w:tr w14:paraId="35C55AF8">
        <w:tblPrEx>
          <w:tblCellMar>
            <w:top w:w="0" w:type="dxa"/>
            <w:left w:w="108" w:type="dxa"/>
            <w:bottom w:w="0" w:type="dxa"/>
            <w:right w:w="108" w:type="dxa"/>
          </w:tblCellMar>
        </w:tblPrEx>
        <w:trPr>
          <w:trHeight w:val="397" w:hRule="atLeast"/>
          <w:jc w:val="center"/>
        </w:trPr>
        <w:tc>
          <w:tcPr>
            <w:tcW w:w="2356" w:type="dxa"/>
            <w:vMerge w:val="restart"/>
            <w:vAlign w:val="center"/>
          </w:tcPr>
          <w:p w14:paraId="75BC9FB2">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tcPr>
          <w:p w14:paraId="014DB4F6">
            <w:pPr>
              <w:wordWrap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2051177E">
        <w:tblPrEx>
          <w:tblCellMar>
            <w:top w:w="0" w:type="dxa"/>
            <w:left w:w="108" w:type="dxa"/>
            <w:bottom w:w="0" w:type="dxa"/>
            <w:right w:w="108" w:type="dxa"/>
          </w:tblCellMar>
        </w:tblPrEx>
        <w:trPr>
          <w:trHeight w:val="397" w:hRule="atLeast"/>
          <w:jc w:val="center"/>
        </w:trPr>
        <w:tc>
          <w:tcPr>
            <w:tcW w:w="2356" w:type="dxa"/>
            <w:vMerge w:val="continue"/>
            <w:vAlign w:val="center"/>
          </w:tcPr>
          <w:p w14:paraId="0EE92B99">
            <w:pPr>
              <w:wordWrap w:val="0"/>
              <w:spacing w:after="100" w:afterAutospacing="1" w:line="440" w:lineRule="exact"/>
              <w:rPr>
                <w:rFonts w:ascii="仿宋_GB2312" w:hAnsi="仿宋_GB2312" w:eastAsia="仿宋_GB2312" w:cs="仿宋_GB2312"/>
                <w:color w:val="auto"/>
                <w:spacing w:val="1400"/>
                <w:kern w:val="0"/>
                <w:sz w:val="28"/>
                <w:szCs w:val="28"/>
                <w:highlight w:val="none"/>
              </w:rPr>
            </w:pPr>
          </w:p>
        </w:tc>
        <w:tc>
          <w:tcPr>
            <w:tcW w:w="5445" w:type="dxa"/>
          </w:tcPr>
          <w:p w14:paraId="7AE7DC3C">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14:paraId="6CF285C7">
        <w:tblPrEx>
          <w:tblCellMar>
            <w:top w:w="0" w:type="dxa"/>
            <w:left w:w="108" w:type="dxa"/>
            <w:bottom w:w="0" w:type="dxa"/>
            <w:right w:w="108" w:type="dxa"/>
          </w:tblCellMar>
        </w:tblPrEx>
        <w:trPr>
          <w:trHeight w:val="333" w:hRule="atLeast"/>
          <w:jc w:val="center"/>
        </w:trPr>
        <w:tc>
          <w:tcPr>
            <w:tcW w:w="7801" w:type="dxa"/>
            <w:gridSpan w:val="2"/>
          </w:tcPr>
          <w:p w14:paraId="2C8A6C16">
            <w:pPr>
              <w:wordWrap w:val="0"/>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二○二五年</w:t>
            </w: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月</w:t>
            </w:r>
          </w:p>
        </w:tc>
      </w:tr>
    </w:tbl>
    <w:p w14:paraId="6F218E98">
      <w:pPr>
        <w:pStyle w:val="636"/>
        <w:wordWrap w:val="0"/>
        <w:rPr>
          <w:rFonts w:ascii="仿宋_GB2312" w:hAnsi="仿宋_GB2312" w:eastAsia="仿宋_GB2312" w:cs="仿宋_GB2312"/>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49FB5B1C">
      <w:pPr>
        <w:pStyle w:val="636"/>
        <w:wordWrap w:val="0"/>
        <w:spacing w:before="0" w:after="0" w:line="360" w:lineRule="auto"/>
        <w:ind w:left="0" w:firstLine="0"/>
        <w:rPr>
          <w:rFonts w:ascii="仿宋_GB2312" w:hAnsi="仿宋_GB2312" w:eastAsia="仿宋_GB2312" w:cs="仿宋_GB2312"/>
          <w:color w:val="auto"/>
          <w:highlight w:val="none"/>
        </w:rPr>
      </w:pPr>
    </w:p>
    <w:p w14:paraId="6C3009F9">
      <w:pPr>
        <w:wordWrap w:val="0"/>
        <w:spacing w:line="360" w:lineRule="auto"/>
        <w:jc w:val="center"/>
        <w:rPr>
          <w:rFonts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28097D0E">
      <w:pPr>
        <w:wordWrap w:val="0"/>
        <w:spacing w:line="360" w:lineRule="auto"/>
        <w:jc w:val="center"/>
        <w:rPr>
          <w:rFonts w:ascii="仿宋_GB2312" w:hAnsi="仿宋_GB2312" w:eastAsia="仿宋_GB2312" w:cs="仿宋_GB2312"/>
          <w:b/>
          <w:color w:val="auto"/>
          <w:sz w:val="44"/>
          <w:szCs w:val="44"/>
          <w:highlight w:val="none"/>
        </w:rPr>
      </w:pPr>
    </w:p>
    <w:p w14:paraId="270DE009">
      <w:pPr>
        <w:wordWrap w:val="0"/>
        <w:spacing w:line="360" w:lineRule="auto"/>
        <w:jc w:val="center"/>
        <w:rPr>
          <w:rFonts w:ascii="仿宋_GB2312" w:hAnsi="仿宋_GB2312" w:eastAsia="仿宋_GB2312" w:cs="仿宋_GB2312"/>
          <w:color w:val="auto"/>
          <w:highlight w:val="none"/>
        </w:rPr>
      </w:pPr>
    </w:p>
    <w:p w14:paraId="55F32089">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9188C4A">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第二部分    投标须知</w:t>
      </w:r>
    </w:p>
    <w:p w14:paraId="70217991">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34543A59">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1FD572A7">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29F6A74B">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0E536E9E">
      <w:pPr>
        <w:wordWrap w:val="0"/>
        <w:spacing w:line="360" w:lineRule="auto"/>
        <w:ind w:firstLine="549" w:firstLineChars="229"/>
        <w:rPr>
          <w:rFonts w:ascii="仿宋_GB2312" w:hAnsi="仿宋_GB2312" w:eastAsia="仿宋_GB2312" w:cs="仿宋_GB2312"/>
          <w:color w:val="auto"/>
          <w:sz w:val="24"/>
          <w:highlight w:val="none"/>
        </w:rPr>
      </w:pPr>
    </w:p>
    <w:p w14:paraId="77274020">
      <w:pPr>
        <w:wordWrap w:val="0"/>
        <w:spacing w:line="360" w:lineRule="auto"/>
        <w:ind w:firstLine="549" w:firstLineChars="229"/>
        <w:rPr>
          <w:rFonts w:ascii="仿宋_GB2312" w:hAnsi="仿宋_GB2312" w:eastAsia="仿宋_GB2312" w:cs="仿宋_GB2312"/>
          <w:color w:val="auto"/>
          <w:sz w:val="24"/>
          <w:highlight w:val="none"/>
        </w:rPr>
      </w:pPr>
    </w:p>
    <w:p w14:paraId="738E883A">
      <w:pPr>
        <w:wordWrap w:val="0"/>
        <w:spacing w:line="360" w:lineRule="auto"/>
        <w:ind w:firstLine="549" w:firstLineChars="229"/>
        <w:rPr>
          <w:rFonts w:ascii="仿宋_GB2312" w:hAnsi="仿宋_GB2312" w:eastAsia="仿宋_GB2312" w:cs="仿宋_GB2312"/>
          <w:color w:val="auto"/>
          <w:sz w:val="24"/>
          <w:highlight w:val="none"/>
        </w:rPr>
      </w:pPr>
    </w:p>
    <w:p w14:paraId="2C896524">
      <w:pPr>
        <w:wordWrap w:val="0"/>
        <w:spacing w:line="360" w:lineRule="auto"/>
        <w:ind w:firstLine="549" w:firstLineChars="229"/>
        <w:rPr>
          <w:rFonts w:ascii="仿宋_GB2312" w:hAnsi="仿宋_GB2312" w:eastAsia="仿宋_GB2312" w:cs="仿宋_GB2312"/>
          <w:color w:val="auto"/>
          <w:sz w:val="24"/>
          <w:highlight w:val="none"/>
        </w:rPr>
      </w:pPr>
    </w:p>
    <w:p w14:paraId="492FF129">
      <w:pPr>
        <w:wordWrap w:val="0"/>
        <w:spacing w:line="360" w:lineRule="auto"/>
        <w:ind w:firstLine="549" w:firstLineChars="229"/>
        <w:rPr>
          <w:rFonts w:ascii="仿宋_GB2312" w:hAnsi="仿宋_GB2312" w:eastAsia="仿宋_GB2312" w:cs="仿宋_GB2312"/>
          <w:color w:val="auto"/>
          <w:sz w:val="24"/>
          <w:highlight w:val="none"/>
        </w:rPr>
      </w:pPr>
    </w:p>
    <w:p w14:paraId="627B0547">
      <w:pPr>
        <w:wordWrap w:val="0"/>
        <w:spacing w:line="360" w:lineRule="auto"/>
        <w:ind w:firstLine="549" w:firstLineChars="229"/>
        <w:rPr>
          <w:rFonts w:ascii="仿宋_GB2312" w:hAnsi="仿宋_GB2312" w:eastAsia="仿宋_GB2312" w:cs="仿宋_GB2312"/>
          <w:color w:val="auto"/>
          <w:sz w:val="24"/>
          <w:highlight w:val="none"/>
        </w:rPr>
      </w:pPr>
    </w:p>
    <w:p w14:paraId="285B5013">
      <w:pPr>
        <w:wordWrap w:val="0"/>
        <w:spacing w:line="360" w:lineRule="auto"/>
        <w:ind w:firstLine="549" w:firstLineChars="229"/>
        <w:rPr>
          <w:rFonts w:ascii="仿宋_GB2312" w:hAnsi="仿宋_GB2312" w:eastAsia="仿宋_GB2312" w:cs="仿宋_GB2312"/>
          <w:color w:val="auto"/>
          <w:sz w:val="24"/>
          <w:highlight w:val="none"/>
        </w:rPr>
      </w:pPr>
    </w:p>
    <w:p w14:paraId="3547A01E">
      <w:pPr>
        <w:wordWrap w:val="0"/>
        <w:spacing w:line="360" w:lineRule="auto"/>
        <w:ind w:firstLine="549" w:firstLineChars="229"/>
        <w:rPr>
          <w:rFonts w:ascii="仿宋_GB2312" w:hAnsi="仿宋_GB2312" w:eastAsia="仿宋_GB2312" w:cs="仿宋_GB2312"/>
          <w:color w:val="auto"/>
          <w:sz w:val="24"/>
          <w:highlight w:val="none"/>
        </w:rPr>
      </w:pPr>
    </w:p>
    <w:p w14:paraId="1C792F26">
      <w:pPr>
        <w:wordWrap w:val="0"/>
        <w:spacing w:line="360" w:lineRule="auto"/>
        <w:ind w:firstLine="549" w:firstLineChars="229"/>
        <w:rPr>
          <w:rFonts w:ascii="仿宋_GB2312" w:hAnsi="仿宋_GB2312" w:eastAsia="仿宋_GB2312" w:cs="仿宋_GB2312"/>
          <w:color w:val="auto"/>
          <w:sz w:val="24"/>
          <w:highlight w:val="none"/>
        </w:rPr>
      </w:pPr>
    </w:p>
    <w:p w14:paraId="09064EBF">
      <w:pPr>
        <w:wordWrap w:val="0"/>
        <w:spacing w:line="360" w:lineRule="auto"/>
        <w:ind w:firstLine="549" w:firstLineChars="229"/>
        <w:rPr>
          <w:rFonts w:ascii="仿宋_GB2312" w:hAnsi="仿宋_GB2312" w:eastAsia="仿宋_GB2312" w:cs="仿宋_GB2312"/>
          <w:color w:val="auto"/>
          <w:sz w:val="24"/>
          <w:highlight w:val="none"/>
        </w:rPr>
      </w:pPr>
    </w:p>
    <w:p w14:paraId="3DEA00FE">
      <w:pPr>
        <w:wordWrap w:val="0"/>
        <w:spacing w:line="360" w:lineRule="auto"/>
        <w:ind w:firstLine="549" w:firstLineChars="229"/>
        <w:rPr>
          <w:rFonts w:ascii="仿宋_GB2312" w:hAnsi="仿宋_GB2312" w:eastAsia="仿宋_GB2312" w:cs="仿宋_GB2312"/>
          <w:color w:val="auto"/>
          <w:sz w:val="24"/>
          <w:highlight w:val="none"/>
        </w:rPr>
      </w:pPr>
    </w:p>
    <w:p w14:paraId="43EE3622">
      <w:pPr>
        <w:wordWrap w:val="0"/>
        <w:spacing w:line="360" w:lineRule="auto"/>
        <w:rPr>
          <w:rFonts w:ascii="仿宋_GB2312" w:hAnsi="仿宋_GB2312" w:eastAsia="仿宋_GB2312" w:cs="仿宋_GB2312"/>
          <w:color w:val="auto"/>
          <w:sz w:val="24"/>
          <w:highlight w:val="none"/>
        </w:rPr>
      </w:pPr>
    </w:p>
    <w:bookmarkEnd w:id="1"/>
    <w:p w14:paraId="363256DF">
      <w:pPr>
        <w:wordWrap w:val="0"/>
        <w:adjustRightInd/>
        <w:spacing w:line="360" w:lineRule="auto"/>
        <w:jc w:val="center"/>
        <w:outlineLvl w:val="0"/>
        <w:rPr>
          <w:rFonts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2D113B0">
      <w:pPr>
        <w:wordWrap w:val="0"/>
        <w:adjustRightInd/>
        <w:spacing w:line="360" w:lineRule="auto"/>
        <w:jc w:val="center"/>
        <w:outlineLvl w:val="0"/>
        <w:rPr>
          <w:rFonts w:ascii="仿宋_GB2312" w:hAnsi="仿宋_GB2312" w:eastAsia="仿宋_GB2312" w:cs="仿宋_GB2312"/>
          <w:b/>
          <w:color w:val="auto"/>
          <w:sz w:val="36"/>
          <w:szCs w:val="20"/>
          <w:highlight w:val="none"/>
        </w:rPr>
      </w:pPr>
    </w:p>
    <w:p w14:paraId="08A0B282">
      <w:pPr>
        <w:wordWrap w:val="0"/>
        <w:adjustRightInd/>
        <w:spacing w:line="360" w:lineRule="auto"/>
        <w:jc w:val="center"/>
        <w:outlineLvl w:val="0"/>
        <w:rPr>
          <w:rFonts w:ascii="仿宋_GB2312" w:hAnsi="仿宋_GB2312" w:eastAsia="仿宋_GB2312" w:cs="仿宋_GB2312"/>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cols w:space="720" w:num="1"/>
          <w:titlePg/>
          <w:docGrid w:linePitch="312" w:charSpace="0"/>
        </w:sectPr>
      </w:pPr>
    </w:p>
    <w:p w14:paraId="6154283F">
      <w:pPr>
        <w:wordWrap w:val="0"/>
        <w:adjustRightInd/>
        <w:spacing w:line="360" w:lineRule="auto"/>
        <w:jc w:val="center"/>
        <w:outlineLvl w:val="0"/>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3E9B66A1">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项目概况：</w:t>
      </w:r>
    </w:p>
    <w:p w14:paraId="7302BBD7">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绍兴市妇幼保健院保安服务项目</w:t>
      </w:r>
      <w:r>
        <w:rPr>
          <w:rFonts w:hint="eastAsia" w:ascii="仿宋_GB2312" w:hAnsi="仿宋_GB2312" w:eastAsia="仿宋_GB2312" w:cs="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"https://www.zcygov.cn/）获取（下载）招标文件，并于2025年4月1%20日9%20点00%20分00秒" </w:instrText>
      </w:r>
      <w:r>
        <w:rPr>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https://www.zcygov.cn/）获取（下载）招标文件，并于2025年</w:t>
      </w:r>
      <w:r>
        <w:rPr>
          <w:rStyle w:val="77"/>
          <w:rFonts w:hint="eastAsia" w:ascii="仿宋_GB2312" w:hAnsi="仿宋_GB2312" w:eastAsia="仿宋_GB2312" w:cs="仿宋_GB2312"/>
          <w:snapToGrid/>
          <w:color w:val="auto"/>
          <w:kern w:val="2"/>
          <w:sz w:val="24"/>
          <w:szCs w:val="24"/>
          <w:highlight w:val="none"/>
          <w:lang w:val="en-US" w:eastAsia="zh-CN"/>
        </w:rPr>
        <w:t>06</w:t>
      </w:r>
      <w:r>
        <w:rPr>
          <w:rStyle w:val="77"/>
          <w:rFonts w:hint="eastAsia" w:ascii="仿宋_GB2312" w:hAnsi="仿宋_GB2312" w:eastAsia="仿宋_GB2312" w:cs="仿宋_GB2312"/>
          <w:snapToGrid/>
          <w:color w:val="auto"/>
          <w:kern w:val="2"/>
          <w:sz w:val="24"/>
          <w:szCs w:val="24"/>
          <w:highlight w:val="none"/>
        </w:rPr>
        <w:t>月</w:t>
      </w:r>
      <w:r>
        <w:rPr>
          <w:rStyle w:val="77"/>
          <w:rFonts w:hint="eastAsia" w:ascii="仿宋_GB2312" w:hAnsi="仿宋_GB2312" w:eastAsia="仿宋_GB2312" w:cs="仿宋_GB2312"/>
          <w:snapToGrid/>
          <w:color w:val="auto"/>
          <w:kern w:val="2"/>
          <w:sz w:val="24"/>
          <w:szCs w:val="24"/>
          <w:highlight w:val="none"/>
          <w:lang w:val="en-US" w:eastAsia="zh-CN"/>
        </w:rPr>
        <w:t xml:space="preserve">  </w:t>
      </w:r>
      <w:r>
        <w:rPr>
          <w:rStyle w:val="77"/>
          <w:rFonts w:hint="eastAsia" w:ascii="仿宋_GB2312" w:hAnsi="仿宋_GB2312" w:eastAsia="仿宋_GB2312" w:cs="仿宋_GB2312"/>
          <w:snapToGrid/>
          <w:color w:val="auto"/>
          <w:kern w:val="2"/>
          <w:sz w:val="24"/>
          <w:szCs w:val="24"/>
          <w:highlight w:val="none"/>
        </w:rPr>
        <w:t>日</w:t>
      </w:r>
      <w:r>
        <w:rPr>
          <w:rStyle w:val="77"/>
          <w:rFonts w:hint="eastAsia" w:ascii="仿宋_GB2312" w:hAnsi="仿宋_GB2312" w:eastAsia="仿宋_GB2312" w:cs="仿宋_GB2312"/>
          <w:snapToGrid/>
          <w:color w:val="auto"/>
          <w:kern w:val="2"/>
          <w:sz w:val="24"/>
          <w:szCs w:val="24"/>
          <w:highlight w:val="none"/>
          <w:lang w:val="en-US" w:eastAsia="zh-CN"/>
        </w:rPr>
        <w:t xml:space="preserve"> 09</w:t>
      </w:r>
      <w:r>
        <w:rPr>
          <w:rStyle w:val="77"/>
          <w:rFonts w:hint="eastAsia" w:ascii="仿宋_GB2312" w:hAnsi="仿宋_GB2312" w:eastAsia="仿宋_GB2312" w:cs="仿宋_GB2312"/>
          <w:snapToGrid/>
          <w:color w:val="auto"/>
          <w:kern w:val="2"/>
          <w:sz w:val="24"/>
          <w:szCs w:val="24"/>
          <w:highlight w:val="none"/>
        </w:rPr>
        <w:t>点00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39FFBDF2">
      <w:pPr>
        <w:wordWrap w:val="0"/>
        <w:spacing w:line="360" w:lineRule="auto"/>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D011FF0">
      <w:pPr>
        <w:wordWrap w:val="0"/>
        <w:spacing w:line="360" w:lineRule="auto"/>
        <w:ind w:firstLine="482"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b/>
          <w:color w:val="auto"/>
          <w:sz w:val="24"/>
          <w:highlight w:val="none"/>
          <w:lang w:eastAsia="zh-CN"/>
        </w:rPr>
        <w:t>CGSHZJ-2025-N001155</w:t>
      </w:r>
      <w:r>
        <w:rPr>
          <w:rFonts w:hint="eastAsia" w:ascii="仿宋_GB2312" w:hAnsi="仿宋_GB2312" w:eastAsia="仿宋_GB2312" w:cs="仿宋_GB2312"/>
          <w:color w:val="auto"/>
          <w:sz w:val="24"/>
          <w:highlight w:val="none"/>
          <w:lang w:eastAsia="zh-CN"/>
        </w:rPr>
        <w:t xml:space="preserve"> </w:t>
      </w:r>
    </w:p>
    <w:p w14:paraId="02980C78">
      <w:pPr>
        <w:wordWrap w:val="0"/>
        <w:spacing w:line="360" w:lineRule="auto"/>
        <w:ind w:firstLine="482"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color w:val="auto"/>
          <w:sz w:val="24"/>
          <w:highlight w:val="none"/>
          <w:lang w:eastAsia="zh-CN"/>
        </w:rPr>
        <w:t>绍兴市妇幼保健院保安服务项目</w:t>
      </w:r>
    </w:p>
    <w:p w14:paraId="132CC914">
      <w:pPr>
        <w:wordWrap w:val="0"/>
        <w:spacing w:line="360" w:lineRule="auto"/>
        <w:ind w:firstLine="482" w:firstLineChars="200"/>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eastAsia="zh-CN"/>
        </w:rPr>
        <w:t>10000000.00</w:t>
      </w:r>
    </w:p>
    <w:p w14:paraId="6F98747A">
      <w:pPr>
        <w:wordWrap w:val="0"/>
        <w:spacing w:line="360" w:lineRule="auto"/>
        <w:ind w:firstLine="482" w:firstLineChars="200"/>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eastAsia="zh-CN"/>
        </w:rPr>
        <w:t>10000000.00</w:t>
      </w:r>
    </w:p>
    <w:p w14:paraId="38852AE6">
      <w:pPr>
        <w:wordWrap w:val="0"/>
        <w:spacing w:line="360" w:lineRule="auto"/>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200EEAA3">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标项一：</w:t>
      </w:r>
    </w:p>
    <w:p w14:paraId="099E0485">
      <w:pPr>
        <w:wordWrap w:val="0"/>
        <w:spacing w:line="360" w:lineRule="auto"/>
        <w:ind w:firstLine="480" w:firstLineChars="200"/>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rPr>
        <w:t>标项名称：</w:t>
      </w:r>
      <w:r>
        <w:rPr>
          <w:rFonts w:hint="eastAsia" w:ascii="仿宋_GB2312" w:hAnsi="仿宋_GB2312" w:eastAsia="仿宋_GB2312" w:cs="仿宋_GB2312"/>
          <w:bCs/>
          <w:color w:val="auto"/>
          <w:sz w:val="24"/>
          <w:highlight w:val="none"/>
          <w:lang w:eastAsia="zh-CN"/>
        </w:rPr>
        <w:t>绍兴市妇幼保健院保安服务项目</w:t>
      </w:r>
    </w:p>
    <w:p w14:paraId="2CB8E831">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数量：1</w:t>
      </w:r>
    </w:p>
    <w:p w14:paraId="4A676D48">
      <w:pPr>
        <w:wordWrap w:val="0"/>
        <w:spacing w:line="360" w:lineRule="auto"/>
        <w:ind w:firstLine="480" w:firstLineChars="200"/>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rPr>
        <w:t>预算金额：</w:t>
      </w:r>
      <w:r>
        <w:rPr>
          <w:rFonts w:hint="eastAsia" w:ascii="仿宋_GB2312" w:hAnsi="仿宋_GB2312" w:eastAsia="仿宋_GB2312" w:cs="仿宋_GB2312"/>
          <w:b/>
          <w:color w:val="auto"/>
          <w:sz w:val="24"/>
          <w:highlight w:val="none"/>
          <w:lang w:eastAsia="zh-CN"/>
        </w:rPr>
        <w:t>10000000.00</w:t>
      </w:r>
    </w:p>
    <w:p w14:paraId="214B7D80">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p>
    <w:p w14:paraId="7378B901">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42D6B390">
      <w:pPr>
        <w:wordWrap w:val="0"/>
        <w:spacing w:line="440" w:lineRule="exact"/>
        <w:ind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sz w:val="24"/>
          <w:highlight w:val="none"/>
        </w:rPr>
        <w:t>否。</w:t>
      </w:r>
    </w:p>
    <w:p w14:paraId="177BAC62">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二、申请人的资格要求</w:t>
      </w:r>
    </w:p>
    <w:p w14:paraId="2DB99AA5">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973EA9B">
      <w:pPr>
        <w:wordWrap w:val="0"/>
        <w:spacing w:line="360" w:lineRule="auto"/>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64A93380">
      <w:pPr>
        <w:wordWrap w:val="0"/>
        <w:spacing w:line="360" w:lineRule="auto"/>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76405AA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sz w:val="24"/>
          <w:highlight w:val="none"/>
        </w:rPr>
        <w:t>无；</w:t>
      </w:r>
    </w:p>
    <w:p w14:paraId="193B47B8">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71189068">
      <w:pPr>
        <w:wordWrap w:val="0"/>
        <w:spacing w:line="360" w:lineRule="auto"/>
        <w:ind w:firstLine="960" w:firstLineChars="400"/>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6C42E10F">
      <w:pPr>
        <w:wordWrap w:val="0"/>
        <w:spacing w:line="360" w:lineRule="auto"/>
        <w:ind w:firstLine="960" w:firstLineChars="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5B9D12E8">
      <w:pPr>
        <w:wordWrap w:val="0"/>
        <w:spacing w:line="360" w:lineRule="auto"/>
        <w:ind w:firstLine="960" w:firstLineChars="4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AB7F25A">
      <w:pPr>
        <w:wordWrap w:val="0"/>
        <w:spacing w:line="360" w:lineRule="auto"/>
        <w:ind w:firstLine="960" w:firstLineChars="4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769262C9">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strike w:val="0"/>
          <w:dstrike w:val="0"/>
          <w:color w:val="auto"/>
          <w:sz w:val="24"/>
          <w:highlight w:val="none"/>
          <w:u w:val="single"/>
        </w:rPr>
        <w:t>具有《保安服务许可证》</w:t>
      </w:r>
      <w:r>
        <w:rPr>
          <w:rFonts w:hint="eastAsia" w:ascii="仿宋_GB2312" w:hAnsi="仿宋_GB2312" w:eastAsia="仿宋_GB2312" w:cs="仿宋_GB2312"/>
          <w:color w:val="auto"/>
          <w:sz w:val="24"/>
          <w:highlight w:val="none"/>
        </w:rPr>
        <w:t>；</w:t>
      </w:r>
    </w:p>
    <w:p w14:paraId="1A96148C">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E42FACE">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三、获取招标文件 </w:t>
      </w:r>
    </w:p>
    <w:p w14:paraId="7A261626">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06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39212C1E">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1602CEFD">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8E976FD">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77EA864">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四、提交投标文件截止时间、开标时间和地点</w:t>
      </w:r>
    </w:p>
    <w:p w14:paraId="7187453C">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06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点00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479DC54F">
      <w:pPr>
        <w:wordWrap w:val="0"/>
        <w:spacing w:line="360" w:lineRule="auto"/>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0221C699">
      <w:pPr>
        <w:wordWrap w:val="0"/>
        <w:spacing w:line="360" w:lineRule="auto"/>
        <w:ind w:firstLine="482" w:firstLineChars="200"/>
        <w:rPr>
          <w:rFonts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06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点00 分00秒</w:t>
      </w:r>
      <w:r>
        <w:rPr>
          <w:rFonts w:hint="eastAsia" w:ascii="仿宋_GB2312" w:hAnsi="仿宋_GB2312" w:eastAsia="仿宋_GB2312" w:cs="仿宋_GB2312"/>
          <w:bCs/>
          <w:color w:val="auto"/>
          <w:sz w:val="24"/>
          <w:highlight w:val="none"/>
          <w:u w:val="single"/>
        </w:rPr>
        <w:t xml:space="preserve">  </w:t>
      </w:r>
    </w:p>
    <w:p w14:paraId="4DDDC405">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7A61F868">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五、公告期限 </w:t>
      </w:r>
    </w:p>
    <w:p w14:paraId="605CE031">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53070054">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六、其他补充事宜</w:t>
      </w:r>
    </w:p>
    <w:p w14:paraId="345E6B2D">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AD89681">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7DB111D">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5E0B1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4ADE88">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七、对本次采购提出询问、质疑、投诉，请按以下方式联系</w:t>
      </w:r>
    </w:p>
    <w:p w14:paraId="3F4BDB7C">
      <w:pPr>
        <w:pStyle w:val="7"/>
        <w:wordWrap w:val="0"/>
        <w:ind w:left="0" w:firstLine="482" w:firstLineChars="200"/>
        <w:rPr>
          <w:rFonts w:hAnsi="仿宋_GB2312" w:cs="仿宋_GB2312"/>
          <w:color w:val="auto"/>
          <w:sz w:val="24"/>
          <w:szCs w:val="24"/>
          <w:highlight w:val="none"/>
        </w:rPr>
      </w:pPr>
      <w:bookmarkStart w:id="5" w:name="_Toc28359096"/>
      <w:bookmarkStart w:id="6" w:name="_Toc35393806"/>
      <w:bookmarkStart w:id="7" w:name="_Toc28359019"/>
      <w:bookmarkStart w:id="8" w:name="_Toc35393637"/>
      <w:r>
        <w:rPr>
          <w:rFonts w:hint="eastAsia" w:hAnsi="仿宋_GB2312" w:cs="仿宋_GB2312"/>
          <w:color w:val="auto"/>
          <w:sz w:val="24"/>
          <w:szCs w:val="24"/>
          <w:highlight w:val="none"/>
        </w:rPr>
        <w:t>1.采购人信息</w:t>
      </w:r>
      <w:bookmarkEnd w:id="5"/>
      <w:bookmarkEnd w:id="6"/>
      <w:bookmarkEnd w:id="7"/>
      <w:bookmarkEnd w:id="8"/>
      <w:r>
        <w:rPr>
          <w:rFonts w:hint="eastAsia" w:hAnsi="仿宋_GB2312" w:cs="仿宋_GB2312"/>
          <w:color w:val="auto"/>
          <w:sz w:val="24"/>
          <w:szCs w:val="24"/>
          <w:highlight w:val="none"/>
        </w:rPr>
        <w:t>：</w:t>
      </w:r>
    </w:p>
    <w:p w14:paraId="3E546485">
      <w:pPr>
        <w:spacing w:line="440" w:lineRule="exact"/>
        <w:ind w:firstLine="480" w:firstLineChars="200"/>
        <w:rPr>
          <w:rFonts w:ascii="仿宋" w:hAnsi="仿宋" w:eastAsia="仿宋" w:cs="仿宋"/>
          <w:color w:val="auto"/>
          <w:sz w:val="24"/>
          <w:highlight w:val="none"/>
        </w:rPr>
      </w:pPr>
      <w:bookmarkStart w:id="9" w:name="_Toc28359020"/>
      <w:bookmarkStart w:id="10" w:name="_Toc28359097"/>
      <w:bookmarkStart w:id="11" w:name="_Toc35393807"/>
      <w:bookmarkStart w:id="12" w:name="_Toc35393638"/>
      <w:r>
        <w:rPr>
          <w:rFonts w:hint="eastAsia" w:ascii="仿宋" w:hAnsi="仿宋" w:eastAsia="仿宋" w:cs="仿宋"/>
          <w:color w:val="auto"/>
          <w:sz w:val="24"/>
          <w:highlight w:val="none"/>
        </w:rPr>
        <w:t>名    称：绍兴市妇幼保健院</w:t>
      </w:r>
    </w:p>
    <w:p w14:paraId="4E7CDD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14:paraId="3FAB2B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4A8A81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项目联系人（询问）：韦宁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D0189D4">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项目联系方式（询问）：18362890200</w:t>
      </w:r>
      <w:r>
        <w:rPr>
          <w:rFonts w:hint="eastAsia" w:ascii="仿宋" w:hAnsi="仿宋" w:eastAsia="仿宋" w:cs="仿宋"/>
          <w:color w:val="auto"/>
          <w:sz w:val="24"/>
          <w:highlight w:val="none"/>
          <w:lang w:val="en-US" w:eastAsia="zh-CN"/>
        </w:rPr>
        <w:t xml:space="preserve"> </w:t>
      </w:r>
    </w:p>
    <w:p w14:paraId="07ED27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14:paraId="1D2175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14:paraId="6421DAF6">
      <w:pPr>
        <w:pStyle w:val="7"/>
        <w:wordWrap w:val="0"/>
        <w:ind w:left="0" w:firstLine="482" w:firstLineChars="200"/>
        <w:rPr>
          <w:rFonts w:hAnsi="仿宋_GB2312" w:cs="仿宋_GB2312"/>
          <w:color w:val="auto"/>
          <w:sz w:val="24"/>
          <w:highlight w:val="none"/>
        </w:rPr>
      </w:pPr>
      <w:r>
        <w:rPr>
          <w:rFonts w:hint="eastAsia" w:hAnsi="仿宋_GB2312" w:cs="仿宋_GB2312"/>
          <w:color w:val="auto"/>
          <w:sz w:val="24"/>
          <w:szCs w:val="24"/>
          <w:highlight w:val="none"/>
        </w:rPr>
        <w:t>2.采购代理机构信息</w:t>
      </w:r>
      <w:bookmarkEnd w:id="9"/>
      <w:bookmarkEnd w:id="10"/>
      <w:bookmarkEnd w:id="11"/>
      <w:bookmarkEnd w:id="12"/>
      <w:r>
        <w:rPr>
          <w:rFonts w:hint="eastAsia" w:hAnsi="仿宋_GB2312" w:cs="仿宋_GB2312"/>
          <w:color w:val="auto"/>
          <w:sz w:val="24"/>
          <w:szCs w:val="24"/>
          <w:highlight w:val="none"/>
        </w:rPr>
        <w:t>：</w:t>
      </w:r>
    </w:p>
    <w:p w14:paraId="3E79737C">
      <w:pPr>
        <w:spacing w:line="440" w:lineRule="exact"/>
        <w:ind w:firstLine="480" w:firstLineChars="200"/>
        <w:rPr>
          <w:rFonts w:ascii="仿宋" w:hAnsi="仿宋" w:eastAsia="仿宋" w:cs="仿宋"/>
          <w:color w:val="auto"/>
          <w:sz w:val="24"/>
          <w:highlight w:val="none"/>
        </w:rPr>
      </w:pPr>
      <w:bookmarkStart w:id="13" w:name="_Toc28359021"/>
      <w:bookmarkStart w:id="14" w:name="_Toc35393639"/>
      <w:bookmarkStart w:id="15" w:name="_Toc35393808"/>
      <w:bookmarkStart w:id="16" w:name="_Toc28359098"/>
      <w:r>
        <w:rPr>
          <w:rFonts w:hint="eastAsia" w:ascii="仿宋" w:hAnsi="仿宋" w:eastAsia="仿宋" w:cs="仿宋"/>
          <w:color w:val="auto"/>
          <w:sz w:val="24"/>
          <w:highlight w:val="none"/>
        </w:rPr>
        <w:t>名    称：</w:t>
      </w:r>
      <w:r>
        <w:rPr>
          <w:rFonts w:ascii="仿宋" w:hAnsi="仿宋" w:eastAsia="仿宋" w:cs="仿宋"/>
          <w:color w:val="auto"/>
          <w:sz w:val="24"/>
          <w:highlight w:val="none"/>
        </w:rPr>
        <w:t>绍兴市嘉华项目管理有限公司</w:t>
      </w:r>
    </w:p>
    <w:p w14:paraId="569ACB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址：绍兴市越城区灵芝街道颐高广场1幢1105室</w:t>
      </w:r>
    </w:p>
    <w:p w14:paraId="271743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1AC104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项目联系人（询问）：王菲尔、周菊丽</w:t>
      </w:r>
    </w:p>
    <w:p w14:paraId="1595982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项目联系方式（询问）：0575-85220681 </w:t>
      </w:r>
    </w:p>
    <w:p w14:paraId="06CF91D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质疑联系人：杨华英      </w:t>
      </w:r>
    </w:p>
    <w:p w14:paraId="18EE4AF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质疑联系方式：18888705730</w:t>
      </w:r>
    </w:p>
    <w:p w14:paraId="0712F2FF">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lang w:val="zh-CN"/>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21DA167B">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    称：绍兴市财政局       </w:t>
      </w:r>
    </w:p>
    <w:p w14:paraId="3E2902A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址：绍兴市越城区凤林西路151号       </w:t>
      </w:r>
    </w:p>
    <w:p w14:paraId="6B03724D">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真：0575-85209697       </w:t>
      </w:r>
    </w:p>
    <w:p w14:paraId="7204A254">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联 系 人 ：张婷婷      </w:t>
      </w:r>
    </w:p>
    <w:p w14:paraId="7834F98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监督投诉电话：0575-85209697  </w:t>
      </w:r>
    </w:p>
    <w:p w14:paraId="52158CF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DF9D673">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1E722BC5">
      <w:pPr>
        <w:widowControl/>
        <w:wordWrap w:val="0"/>
        <w:adjustRightInd/>
        <w:jc w:val="left"/>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674E304C">
      <w:pPr>
        <w:wordWrap w:val="0"/>
        <w:adjustRightInd/>
        <w:spacing w:line="360" w:lineRule="auto"/>
        <w:jc w:val="center"/>
        <w:outlineLvl w:val="0"/>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29F8E69">
      <w:pPr>
        <w:wordWrap w:val="0"/>
        <w:adjustRightInd/>
        <w:spacing w:line="360" w:lineRule="auto"/>
        <w:ind w:firstLine="3845" w:firstLineChars="1197"/>
        <w:outlineLvl w:val="0"/>
        <w:rPr>
          <w:rFonts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EDF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E5AC1A9">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6E06135D">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4705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305F4F">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5402439">
            <w:pPr>
              <w:wordWrap w:val="0"/>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12A31C18">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6AA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1F31F1">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784FA2AC">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24C3D5DE">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0FB8D26C">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74B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BEF48E0">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7CCB8BFD">
            <w:pPr>
              <w:wordWrap w:val="0"/>
              <w:autoSpaceDE w:val="0"/>
              <w:autoSpaceDN w:val="0"/>
              <w:spacing w:line="440" w:lineRule="exact"/>
              <w:textAlignment w:val="bottom"/>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37EE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5FD514B">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45F9328">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26A1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3BF9677">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76A43FA1">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宋体"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0495FDBE">
            <w:pPr>
              <w:wordWrap w:val="0"/>
              <w:spacing w:line="440" w:lineRule="exact"/>
              <w:ind w:firstLine="720" w:firstLineChars="3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224D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63875E2">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7C061743">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1176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E89297D">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3A8FAF50">
            <w:pPr>
              <w:wordWrap w:val="0"/>
              <w:autoSpaceDE w:val="0"/>
              <w:autoSpaceDN w:val="0"/>
              <w:spacing w:line="440" w:lineRule="exact"/>
              <w:textAlignment w:val="bottom"/>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7DF18935">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1DCE67E6">
            <w:pPr>
              <w:wordWrap w:val="0"/>
              <w:autoSpaceDE w:val="0"/>
              <w:autoSpaceDN w:val="0"/>
              <w:spacing w:line="440" w:lineRule="exact"/>
              <w:textAlignment w:val="bottom"/>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79EC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31146BF">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475B2B62">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4ECED79">
            <w:pPr>
              <w:wordWrap w:val="0"/>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5E3D1937">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□B要求提供，</w:t>
            </w:r>
          </w:p>
          <w:p w14:paraId="3D3D2906">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342F85C">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7238AA2E">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36117AF1">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53BBB440">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285D83C5">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06BB26C">
            <w:pPr>
              <w:wordWrap w:val="0"/>
              <w:autoSpaceDE w:val="0"/>
              <w:autoSpaceDN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5C6D0D09">
            <w:pPr>
              <w:wordWrap w:val="0"/>
              <w:autoSpaceDE w:val="0"/>
              <w:autoSpaceDN w:val="0"/>
              <w:spacing w:line="440" w:lineRule="exact"/>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（8）未按招标文件要求提供样品或提供样品不满足采购需求实质性条件的，投标无效。</w:t>
            </w:r>
          </w:p>
        </w:tc>
      </w:tr>
      <w:tr w14:paraId="3D15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4BFFD7C">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543CBDB8">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方案讲解演示：</w:t>
            </w:r>
          </w:p>
          <w:p w14:paraId="0678D5D5">
            <w:pPr>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20B467A6">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□B有方案讲解演示：</w:t>
            </w:r>
          </w:p>
          <w:p w14:paraId="4C2DF248">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rPr>
              <w:t xml:space="preserve"> 20</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14:paraId="29F01800">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14:paraId="36F8AF3A">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方式一：政采云平台在线讲解演示。政采云平台在线讲解需供应商根据政采云平台操作要求做好准备工作，提前完善软硬件配置环境。</w:t>
            </w:r>
          </w:p>
          <w:p w14:paraId="0CE6473C">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14:paraId="439BC744">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FCE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258FA9">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2168357B">
            <w:pPr>
              <w:wordWrap w:val="0"/>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4882D13E">
            <w:pPr>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sym w:font="Wingdings" w:char="F0FE"/>
            </w:r>
            <w:r>
              <w:rPr>
                <w:rFonts w:hint="eastAsia" w:ascii="仿宋_GB2312" w:hAnsi="仿宋_GB2312" w:eastAsia="仿宋_GB2312" w:cs="仿宋_GB2312"/>
                <w:color w:val="auto"/>
                <w:kern w:val="0"/>
                <w:sz w:val="24"/>
                <w:highlight w:val="none"/>
              </w:rPr>
              <w:t>本项目不允许采购进口产品。</w:t>
            </w:r>
          </w:p>
          <w:p w14:paraId="41741E3B">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424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D4E674">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30AFC3CA">
            <w:pPr>
              <w:wordWrap w:val="0"/>
              <w:snapToGrid w:val="0"/>
              <w:spacing w:line="440" w:lineRule="exact"/>
              <w:ind w:left="1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663420C8">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6B75759">
            <w:pPr>
              <w:wordWrap w:val="0"/>
              <w:snapToGrid w:val="0"/>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2A49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B3AEF1">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68835772">
            <w:pPr>
              <w:wordWrap w:val="0"/>
              <w:snapToGrid w:val="0"/>
              <w:spacing w:line="440" w:lineRule="exact"/>
              <w:ind w:hanging="1"/>
              <w:jc w:val="center"/>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468CC220">
            <w:pPr>
              <w:wordWrap w:val="0"/>
              <w:snapToGrid w:val="0"/>
              <w:spacing w:line="440" w:lineRule="exact"/>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物业管理</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1954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E8214E8">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68A22E51">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683B31E9">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0A68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38A439">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14:paraId="4C0F0476">
            <w:pPr>
              <w:wordWrap w:val="0"/>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11D1D023">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7CBE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FC5D58A">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14:paraId="064C481B">
            <w:pPr>
              <w:wordWrap w:val="0"/>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9F65CC7">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14:paraId="338FC9AE">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4FB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93C2D70">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8370" w:type="dxa"/>
            <w:gridSpan w:val="2"/>
            <w:vAlign w:val="center"/>
          </w:tcPr>
          <w:p w14:paraId="235E0C6E">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3FCB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8A5F9C">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8370" w:type="dxa"/>
            <w:gridSpan w:val="2"/>
            <w:vAlign w:val="center"/>
          </w:tcPr>
          <w:p w14:paraId="447BB7D0">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3E3B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104F861">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8370" w:type="dxa"/>
            <w:gridSpan w:val="2"/>
            <w:vAlign w:val="center"/>
          </w:tcPr>
          <w:p w14:paraId="34A42D0A">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00D874D7">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67BFD763">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2B1D30C">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26D6B938">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2E7F9CB2">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89939FA">
            <w:pPr>
              <w:wordWrap w:val="0"/>
              <w:snapToGrid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21C9E777">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4C51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A1A04A8">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8370" w:type="dxa"/>
            <w:gridSpan w:val="2"/>
            <w:vAlign w:val="center"/>
          </w:tcPr>
          <w:p w14:paraId="3C647EB6">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567613E">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3362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EB9A447">
            <w:pPr>
              <w:wordWrap w:val="0"/>
              <w:spacing w:line="440" w:lineRule="exact"/>
              <w:rPr>
                <w:rFonts w:ascii="仿宋_GB2312" w:hAnsi="仿宋_GB2312" w:eastAsia="仿宋_GB2312" w:cs="仿宋_GB2312"/>
                <w:color w:val="auto"/>
                <w:sz w:val="24"/>
                <w:highlight w:val="none"/>
              </w:rPr>
            </w:pPr>
          </w:p>
        </w:tc>
        <w:tc>
          <w:tcPr>
            <w:tcW w:w="8370" w:type="dxa"/>
            <w:gridSpan w:val="2"/>
            <w:vAlign w:val="center"/>
          </w:tcPr>
          <w:p w14:paraId="18C8FCFD">
            <w:pPr>
              <w:spacing w:line="440" w:lineRule="exact"/>
              <w:rPr>
                <w:rFonts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38CC26C6">
            <w:pPr>
              <w:wordWrap w:val="0"/>
              <w:spacing w:line="440" w:lineRule="exact"/>
              <w:rPr>
                <w:rFonts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sdt>
                  <w:sdtPr>
                    <w:rPr>
                      <w:rFonts w:hint="eastAsia" w:ascii="仿宋_GB2312" w:hAnsi="仿宋_GB2312" w:eastAsia="仿宋_GB2312" w:cs="仿宋_GB2312"/>
                      <w:color w:val="auto"/>
                      <w:kern w:val="0"/>
                      <w:sz w:val="24"/>
                      <w:highlight w:val="none"/>
                    </w:rPr>
                    <w:id w:val="14746681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B0E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714D114">
            <w:pPr>
              <w:wordWrap w:val="0"/>
              <w:snapToGrid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8370" w:type="dxa"/>
            <w:gridSpan w:val="2"/>
            <w:vAlign w:val="center"/>
          </w:tcPr>
          <w:p w14:paraId="76EDDD40">
            <w:pPr>
              <w:spacing w:line="288" w:lineRule="auto"/>
              <w:rPr>
                <w:rFonts w:ascii="仿宋" w:hAnsi="仿宋" w:eastAsia="仿宋" w:cs="仿宋"/>
                <w:color w:val="auto"/>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color w:val="auto"/>
                <w:sz w:val="24"/>
                <w:highlight w:val="none"/>
                <w:lang w:val="en-US" w:eastAsia="zh-CN"/>
              </w:rPr>
              <w:t>中标单位</w:t>
            </w:r>
            <w:r>
              <w:rPr>
                <w:rFonts w:hint="eastAsia" w:ascii="仿宋" w:hAnsi="仿宋" w:eastAsia="仿宋" w:cs="仿宋"/>
                <w:color w:val="auto"/>
                <w:sz w:val="24"/>
                <w:highlight w:val="none"/>
              </w:rPr>
              <w:t>须向采购代理机构按如下标准和规定交纳代理服务费，并在投标报价中自行考虑：</w:t>
            </w:r>
          </w:p>
          <w:p w14:paraId="0AE24C17">
            <w:pPr>
              <w:spacing w:line="400" w:lineRule="atLeast"/>
              <w:rPr>
                <w:rFonts w:hint="eastAsia" w:ascii="仿宋" w:hAnsi="仿宋" w:eastAsia="仿宋"/>
                <w:bCs/>
                <w:color w:val="auto"/>
                <w:sz w:val="24"/>
                <w:highlight w:val="none"/>
                <w:lang w:val="en-US" w:eastAsia="zh-CN"/>
              </w:rPr>
            </w:pPr>
            <w:r>
              <w:rPr>
                <w:rFonts w:hint="eastAsia" w:ascii="仿宋_GB2312" w:hAnsi="宋体" w:eastAsia="仿宋_GB2312" w:cs="宋体"/>
                <w:snapToGrid w:val="0"/>
                <w:color w:val="auto"/>
                <w:kern w:val="28"/>
                <w:sz w:val="24"/>
                <w:highlight w:val="none"/>
              </w:rPr>
              <w:t>（1）</w:t>
            </w:r>
            <w:r>
              <w:rPr>
                <w:rFonts w:hint="eastAsia" w:ascii="仿宋" w:hAnsi="仿宋" w:eastAsia="仿宋"/>
                <w:bCs/>
                <w:color w:val="auto"/>
                <w:sz w:val="24"/>
                <w:highlight w:val="none"/>
              </w:rPr>
              <w:t>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计取后由中标单位按50%支付，代理服务费用低于2000元的按2000元收取，超过15000元按15000元计取。</w:t>
            </w:r>
          </w:p>
          <w:p w14:paraId="4E746DA6">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210E1687">
            <w:pPr>
              <w:spacing w:line="288" w:lineRule="auto"/>
              <w:rPr>
                <w:rFonts w:ascii="仿宋" w:hAnsi="仿宋" w:eastAsia="仿宋" w:cs="仿宋"/>
                <w:color w:val="auto"/>
                <w:sz w:val="24"/>
                <w:highlight w:val="none"/>
              </w:rPr>
            </w:pPr>
            <w:r>
              <w:rPr>
                <w:rFonts w:hint="eastAsia" w:ascii="仿宋_GB2312" w:hAnsi="仿宋" w:eastAsia="仿宋_GB2312" w:cs="仿宋"/>
                <w:color w:val="auto"/>
                <w:sz w:val="24"/>
                <w:highlight w:val="none"/>
              </w:rPr>
              <w:t>成交金额100万元以下的部分，</w:t>
            </w:r>
            <w:r>
              <w:rPr>
                <w:rFonts w:hint="eastAsia" w:ascii="仿宋_GB2312" w:hAnsi="仿宋" w:eastAsia="仿宋_GB2312" w:cs="仿宋"/>
                <w:color w:val="auto"/>
                <w:sz w:val="24"/>
                <w:highlight w:val="none"/>
                <w:lang w:eastAsia="zh-CN"/>
              </w:rPr>
              <w:t>服务类</w:t>
            </w:r>
            <w:r>
              <w:rPr>
                <w:rFonts w:hint="eastAsia" w:ascii="仿宋_GB2312" w:hAnsi="仿宋" w:eastAsia="仿宋_GB2312" w:cs="仿宋"/>
                <w:color w:val="auto"/>
                <w:sz w:val="24"/>
                <w:highlight w:val="none"/>
              </w:rPr>
              <w:t>采购费率1.50%；成交金额100万元至500万元的部分，</w:t>
            </w:r>
            <w:r>
              <w:rPr>
                <w:rFonts w:hint="eastAsia" w:ascii="仿宋_GB2312" w:hAnsi="仿宋" w:eastAsia="仿宋_GB2312" w:cs="仿宋"/>
                <w:color w:val="auto"/>
                <w:sz w:val="24"/>
                <w:highlight w:val="none"/>
                <w:lang w:eastAsia="zh-CN"/>
              </w:rPr>
              <w:t>服务类</w:t>
            </w:r>
            <w:r>
              <w:rPr>
                <w:rFonts w:hint="eastAsia" w:ascii="仿宋_GB2312" w:hAnsi="仿宋" w:eastAsia="仿宋_GB2312" w:cs="仿宋"/>
                <w:color w:val="auto"/>
                <w:sz w:val="24"/>
                <w:highlight w:val="none"/>
              </w:rPr>
              <w:t>采购费率</w:t>
            </w:r>
            <w:r>
              <w:rPr>
                <w:rFonts w:hint="eastAsia" w:ascii="仿宋_GB2312" w:hAnsi="仿宋" w:eastAsia="仿宋_GB2312" w:cs="仿宋"/>
                <w:color w:val="auto"/>
                <w:sz w:val="24"/>
                <w:highlight w:val="none"/>
                <w:lang w:val="en-US" w:eastAsia="zh-CN"/>
              </w:rPr>
              <w:t>0.80</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rPr>
              <w:t>成交金额500万元至1000万元的部分，</w:t>
            </w:r>
            <w:r>
              <w:rPr>
                <w:rFonts w:hint="eastAsia" w:ascii="仿宋_GB2312" w:hAnsi="仿宋" w:eastAsia="仿宋_GB2312" w:cs="仿宋"/>
                <w:color w:val="auto"/>
                <w:sz w:val="24"/>
                <w:highlight w:val="none"/>
                <w:lang w:eastAsia="zh-CN"/>
              </w:rPr>
              <w:t>服务类</w:t>
            </w:r>
            <w:r>
              <w:rPr>
                <w:rFonts w:hint="eastAsia" w:ascii="仿宋_GB2312" w:hAnsi="仿宋" w:eastAsia="仿宋_GB2312" w:cs="仿宋"/>
                <w:color w:val="auto"/>
                <w:sz w:val="24"/>
                <w:highlight w:val="none"/>
              </w:rPr>
              <w:t>采购费率</w:t>
            </w:r>
            <w:r>
              <w:rPr>
                <w:rFonts w:hint="eastAsia" w:ascii="仿宋_GB2312" w:hAnsi="仿宋" w:eastAsia="仿宋_GB2312" w:cs="仿宋"/>
                <w:color w:val="auto"/>
                <w:sz w:val="24"/>
                <w:highlight w:val="none"/>
                <w:lang w:val="en-US" w:eastAsia="zh-CN"/>
              </w:rPr>
              <w:t>0.45</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w:t>
            </w:r>
          </w:p>
          <w:p w14:paraId="213EFC0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bCs/>
                <w:color w:val="auto"/>
                <w:sz w:val="24"/>
                <w:highlight w:val="none"/>
              </w:rPr>
              <w:t>招标代理服务费</w:t>
            </w:r>
            <w:r>
              <w:rPr>
                <w:rFonts w:hint="eastAsia" w:ascii="仿宋" w:hAnsi="仿宋" w:eastAsia="仿宋" w:cs="仿宋"/>
                <w:color w:val="auto"/>
                <w:sz w:val="24"/>
                <w:highlight w:val="none"/>
              </w:rPr>
              <w:t>的交纳方式：</w:t>
            </w:r>
          </w:p>
          <w:p w14:paraId="560CAF8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w:t>
            </w:r>
            <w:r>
              <w:rPr>
                <w:rFonts w:hint="eastAsia" w:ascii="仿宋" w:hAnsi="仿宋" w:eastAsia="仿宋"/>
                <w:bCs/>
                <w:color w:val="auto"/>
                <w:sz w:val="24"/>
                <w:highlight w:val="none"/>
              </w:rPr>
              <w:t>招标代理服务费</w:t>
            </w:r>
            <w:r>
              <w:rPr>
                <w:rFonts w:hint="eastAsia" w:ascii="仿宋" w:hAnsi="仿宋" w:eastAsia="仿宋" w:cs="仿宋"/>
                <w:color w:val="auto"/>
                <w:sz w:val="24"/>
                <w:highlight w:val="none"/>
              </w:rPr>
              <w:t>。</w:t>
            </w:r>
          </w:p>
          <w:p w14:paraId="7EE223B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35E898F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6EE3ADD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6745574E">
            <w:pPr>
              <w:wordWrap w:val="0"/>
              <w:spacing w:line="336" w:lineRule="auto"/>
              <w:rPr>
                <w:rFonts w:ascii="仿宋_GB2312" w:hAnsi="仿宋_GB2312" w:eastAsia="仿宋_GB2312" w:cs="仿宋_GB2312"/>
                <w:color w:val="auto"/>
                <w:highlight w:val="none"/>
              </w:rPr>
            </w:pPr>
            <w:r>
              <w:rPr>
                <w:rFonts w:hint="eastAsia" w:ascii="仿宋" w:hAnsi="仿宋" w:eastAsia="仿宋" w:cs="仿宋"/>
                <w:color w:val="auto"/>
                <w:sz w:val="24"/>
                <w:highlight w:val="none"/>
              </w:rPr>
              <w:t xml:space="preserve">（3）领取中标通知书前交纳。 </w:t>
            </w:r>
          </w:p>
        </w:tc>
      </w:tr>
      <w:tr w14:paraId="26DC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F89DE89">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6322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0DCCC0">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0D71D4B1">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bookmarkStart w:id="17" w:name="_Toc164416483"/>
      <w:bookmarkStart w:id="18" w:name="第三部分"/>
    </w:p>
    <w:p w14:paraId="3F8D6682">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6F54FA3">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27DB4128">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1E1E5113">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C2F30E5">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8E0AF22">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43F20913">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4E4AC41D">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38442D81">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34F59AF7">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6C5954EF">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09003DB0">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1E3D9D4A">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0FBD3B5">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30ED171E">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14:paraId="0A20FFC2">
      <w:pPr>
        <w:wordWrap w:val="0"/>
        <w:snapToGrid w:val="0"/>
        <w:spacing w:line="440" w:lineRule="exact"/>
        <w:ind w:firstLine="482" w:firstLineChars="200"/>
        <w:jc w:val="left"/>
        <w:outlineLvl w:val="1"/>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CCF355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3D5D8F2D">
      <w:pPr>
        <w:wordWrap w:val="0"/>
        <w:adjustRightInd/>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04988F9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51D734C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“采购代理机构”系指招标公告中载明的本项目的采购代理机构。</w:t>
      </w:r>
    </w:p>
    <w:p w14:paraId="0A17EDC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48A7C14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2.4“监督单位”系指政府采购法定义监督管理部门。</w:t>
      </w:r>
    </w:p>
    <w:p w14:paraId="3B418AA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 “负责人”系指法人企业的法定负责人，或其他组织为法律、行政法规规定代表单位行使职权的主要负责人，或自然人本人。</w:t>
      </w:r>
    </w:p>
    <w:p w14:paraId="5C2F989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222A99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2.7“电子交易平台”系指本项目政府采购活动所依托的政府采购云平台（https://www.zcygov.cn/）。</w:t>
      </w:r>
    </w:p>
    <w:p w14:paraId="1B38A75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”系指适用本项目的要求，“☐”系指不适用本项目的要求。</w:t>
      </w:r>
    </w:p>
    <w:p w14:paraId="249E12E8">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201A3C9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F83CB2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B8B079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247272B">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196D87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548A52D">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B24E6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B9464D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791D4CC2">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9903C0">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19D414DB">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0DC949BF">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DFB3AD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2769202F">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666D87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B8166CF">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6AECA5A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382379A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C97744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562327B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6ED6EBA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593CBFA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0D75CB01">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663B8C9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73BEA85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4E641632">
      <w:pPr>
        <w:wordWrap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48EC9C7">
      <w:pPr>
        <w:wordWrap w:val="0"/>
        <w:adjustRightInd/>
        <w:spacing w:line="360" w:lineRule="auto"/>
        <w:jc w:val="center"/>
        <w:outlineLvl w:val="0"/>
        <w:rPr>
          <w:rFonts w:ascii="仿宋_GB2312" w:hAnsi="仿宋_GB2312" w:eastAsia="仿宋_GB2312" w:cs="仿宋_GB2312"/>
          <w:b/>
          <w:color w:val="auto"/>
          <w:sz w:val="32"/>
          <w:szCs w:val="32"/>
          <w:highlight w:val="none"/>
        </w:rPr>
      </w:pPr>
    </w:p>
    <w:p w14:paraId="2158ECED">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74E5A994">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087B167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65255C8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309131F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561C5656">
      <w:pPr>
        <w:pStyle w:val="3"/>
        <w:wordWrap w:val="0"/>
        <w:snapToGrid w:val="0"/>
        <w:spacing w:line="440" w:lineRule="exact"/>
        <w:ind w:firstLine="482"/>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2.授权委托</w:t>
      </w:r>
    </w:p>
    <w:p w14:paraId="5D67D6B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本项目为电子投标项目，投标人的法定代表人或其授权代表或个体工商户不需要参加现场投标和开标。</w:t>
      </w:r>
    </w:p>
    <w:p w14:paraId="78F6C88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526071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投标人应自行承担编制投标文件及参加本次投标所涉及的一切费用。不管投标结果如何，招标人对上述费用不负任何责任。</w:t>
      </w:r>
    </w:p>
    <w:p w14:paraId="4D16926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55E6FD2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4.1招标文件包括本招标文件及所有的招标答疑记录（澄清、修改）和发出的补充通知。</w:t>
      </w:r>
    </w:p>
    <w:p w14:paraId="48F5142F">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4.2招标文件的澄清 </w:t>
      </w:r>
    </w:p>
    <w:p w14:paraId="6A45E64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136704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4.3招标文件的修改</w:t>
      </w:r>
    </w:p>
    <w:p w14:paraId="0C5A06C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4808D9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F949264">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5BCCFE4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EFA67C1">
      <w:pPr>
        <w:pStyle w:val="4"/>
        <w:wordWrap w:val="0"/>
        <w:rPr>
          <w:rFonts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63FB059F">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三、投标文件</w:t>
      </w:r>
    </w:p>
    <w:p w14:paraId="5FEB3637">
      <w:pPr>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1.投标文件的语言、计量单位、形式及效力</w:t>
      </w:r>
    </w:p>
    <w:p w14:paraId="7D22AEBF">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055A85D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21EB0FB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4BBB5C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59CAFAA9">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57F4A50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1BA9A3C2">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638F6998">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4B1DDACA">
      <w:pPr>
        <w:pStyle w:val="34"/>
        <w:wordWrap w:val="0"/>
        <w:spacing w:line="440" w:lineRule="exact"/>
        <w:ind w:firstLine="482" w:firstLineChars="200"/>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2.投标文件的组成</w:t>
      </w:r>
    </w:p>
    <w:p w14:paraId="4EE146D6">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投标文件由“资格文件”、“商务技术文件资料”、“报价文件资料”三部分组成，其中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176099F4">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zh-CN"/>
        </w:rPr>
        <w:t>.1资格文件：</w:t>
      </w:r>
    </w:p>
    <w:p w14:paraId="651429F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2.1.1符合参加政府采购活动应当具备的一般条件的承诺函；</w:t>
      </w:r>
    </w:p>
    <w:p w14:paraId="06D0DF9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2.1.2联合协议（如果有)；</w:t>
      </w:r>
    </w:p>
    <w:p w14:paraId="1542F3DB">
      <w:pPr>
        <w:wordWrap w:val="0"/>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2.1.3分包意向协议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4FC4EAE3">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2.1.4落实政府采购政策需满足的资格要求（如果有)；</w:t>
      </w:r>
    </w:p>
    <w:p w14:paraId="6CA96FBB">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2.1.5本项目的特定资格要求（如果有)。</w:t>
      </w:r>
    </w:p>
    <w:p w14:paraId="0AAA9670">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14:paraId="78D735E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2.2.1投标函；</w:t>
      </w:r>
      <w:r>
        <w:rPr>
          <w:rFonts w:hint="eastAsia" w:ascii="仿宋_GB2312" w:hAnsi="仿宋_GB2312" w:eastAsia="仿宋_GB2312" w:cs="仿宋_GB2312"/>
          <w:color w:val="auto"/>
          <w:sz w:val="24"/>
          <w:highlight w:val="none"/>
          <w:lang w:val="zh-CN"/>
        </w:rPr>
        <w:t xml:space="preserve"> </w:t>
      </w:r>
    </w:p>
    <w:p w14:paraId="2BBA476C">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14:paraId="159774AC">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2.2.3法定代表人及其授权代表身份证复印件；</w:t>
      </w:r>
    </w:p>
    <w:p w14:paraId="4A2F5ED9">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2.2.4授权代表社保证明；</w:t>
      </w:r>
    </w:p>
    <w:p w14:paraId="3294ADEE">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2.2.5法定代表人身份证明书；</w:t>
      </w:r>
    </w:p>
    <w:p w14:paraId="0B02360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CF3872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2.2.7廉政承诺书（格式见第六部分附件）；</w:t>
      </w:r>
    </w:p>
    <w:p w14:paraId="1DC474A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A26DCAE">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2.2.9供应商应提供针对项目的完整技术解决方案：</w:t>
      </w:r>
    </w:p>
    <w:p w14:paraId="1D9692E7">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F64A4E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2A0B4D5">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本项目如需采购政府强制采购的节能产品的或投标人提供的产品是环境标志产品，投标人须按格式提供节能产品、环境标志产品认证证书复印件。</w:t>
      </w:r>
    </w:p>
    <w:p w14:paraId="240467CB">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5E89E6B">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9E62DDD">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2.2.12供应商售后服务证明材料：由供应商根据本项目要求提供相应的售后服务证明材料或售后服务承诺；</w:t>
      </w:r>
    </w:p>
    <w:p w14:paraId="5702C1B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EA89420">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23DDD90">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30BAC5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2.2.16培训计划（如有）；</w:t>
      </w:r>
    </w:p>
    <w:p w14:paraId="56B0384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2.2.17验收方案；</w:t>
      </w:r>
    </w:p>
    <w:p w14:paraId="7E0FF0DC">
      <w:pPr>
        <w:wordWrap w:val="0"/>
        <w:snapToGrid w:val="0"/>
        <w:spacing w:line="336" w:lineRule="auto"/>
        <w:ind w:firstLine="480" w:firstLineChars="2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31BDF871">
      <w:pPr>
        <w:wordWrap w:val="0"/>
        <w:snapToGrid w:val="0"/>
        <w:spacing w:line="336" w:lineRule="auto"/>
        <w:ind w:firstLine="480" w:firstLineChars="200"/>
        <w:rPr>
          <w:rFonts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2.2.19投标人需要说明的其他文件和说明（格式自拟）。</w:t>
      </w:r>
    </w:p>
    <w:p w14:paraId="6585659C">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01B71741">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2.3.1开标一览表（报价表）；</w:t>
      </w:r>
    </w:p>
    <w:p w14:paraId="31230F13">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2.3.2中小企业声明函（如有）；</w:t>
      </w:r>
    </w:p>
    <w:p w14:paraId="0D77BFE1">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2.3.3 残疾人福利性单位声明函（如有）。</w:t>
      </w:r>
    </w:p>
    <w:p w14:paraId="4DFBF7D6">
      <w:pPr>
        <w:pStyle w:val="62"/>
        <w:wordWrap w:val="0"/>
        <w:autoSpaceDE/>
        <w:autoSpaceDN/>
        <w:snapToGrid w:val="0"/>
        <w:spacing w:line="440" w:lineRule="exact"/>
        <w:ind w:firstLine="48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rPr>
        <w:t>3.投标报价</w:t>
      </w:r>
    </w:p>
    <w:p w14:paraId="63AFC53C">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lang w:val="en-US"/>
        </w:rPr>
      </w:pPr>
      <w:r>
        <w:rPr>
          <w:rFonts w:hint="eastAsia" w:ascii="仿宋_GB2312" w:hAnsi="仿宋_GB2312" w:eastAsia="仿宋_GB2312" w:cs="仿宋_GB2312"/>
          <w:color w:val="auto"/>
          <w:highlight w:val="none"/>
          <w:lang w:val="en-US"/>
        </w:rPr>
        <w:t>3.1供应商应按招标文件中《开标一览表》等附表要求填写。</w:t>
      </w:r>
    </w:p>
    <w:p w14:paraId="26DB6864">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lang w:val="en-US"/>
        </w:rPr>
      </w:pPr>
      <w:r>
        <w:rPr>
          <w:rFonts w:hint="eastAsia" w:ascii="仿宋_GB2312" w:hAnsi="仿宋_GB2312" w:eastAsia="仿宋_GB2312" w:cs="仿宋_GB2312"/>
          <w:color w:val="auto"/>
          <w:highlight w:val="none"/>
          <w:lang w:val="en-US"/>
        </w:rPr>
        <w:t>3.2报价为采购人可以合格使用产品的价格，包括货款、包装、运输、保险、货到就位以及安装、调试、培训、保修及产品知识产权等一切费用。</w:t>
      </w:r>
    </w:p>
    <w:p w14:paraId="14CD9595">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lang w:val="en-US"/>
        </w:rPr>
      </w:pPr>
      <w:r>
        <w:rPr>
          <w:rFonts w:hint="eastAsia" w:ascii="仿宋_GB2312" w:hAnsi="仿宋_GB2312" w:eastAsia="仿宋_GB2312" w:cs="仿宋_GB2312"/>
          <w:color w:val="auto"/>
          <w:highlight w:val="none"/>
          <w:lang w:val="en-US"/>
        </w:rPr>
        <w:t>3.3招标文件未列明，而供应商认为必需的费用也需列入报价。</w:t>
      </w:r>
    </w:p>
    <w:p w14:paraId="7BF81E53">
      <w:pPr>
        <w:pStyle w:val="62"/>
        <w:wordWrap w:val="0"/>
        <w:autoSpaceDE/>
        <w:autoSpaceDN/>
        <w:snapToGrid w:val="0"/>
        <w:spacing w:line="440" w:lineRule="exact"/>
        <w:ind w:left="479" w:leftChars="228" w:firstLine="0"/>
        <w:rPr>
          <w:rFonts w:ascii="仿宋_GB2312" w:hAnsi="仿宋_GB2312" w:eastAsia="仿宋_GB2312" w:cs="仿宋_GB2312"/>
          <w:b/>
          <w:color w:val="auto"/>
          <w:szCs w:val="24"/>
          <w:highlight w:val="none"/>
        </w:rPr>
      </w:pPr>
      <w:r>
        <w:rPr>
          <w:rFonts w:hint="eastAsia" w:ascii="仿宋_GB2312" w:hAnsi="仿宋_GB2312" w:eastAsia="仿宋_GB2312" w:cs="仿宋_GB2312"/>
          <w:b/>
          <w:bCs/>
          <w:color w:val="auto"/>
          <w:highlight w:val="none"/>
          <w:lang w:val="en-US"/>
        </w:rPr>
        <w:t>3.4投标报价只允许有一个报价，有选择的报价将不予接受（除指定外）。</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投标文件的编制和</w:t>
      </w:r>
      <w:r>
        <w:rPr>
          <w:rFonts w:hint="eastAsia" w:ascii="仿宋_GB2312" w:hAnsi="仿宋_GB2312" w:eastAsia="仿宋_GB2312" w:cs="仿宋_GB2312"/>
          <w:b/>
          <w:color w:val="auto"/>
          <w:highlight w:val="none"/>
        </w:rPr>
        <w:t>签署</w:t>
      </w:r>
    </w:p>
    <w:p w14:paraId="4D401FCF">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761A222">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04A1BBD">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1800F91C">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3F41CE4C">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D528BE2">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70BCC1C1">
      <w:pPr>
        <w:pStyle w:val="131"/>
        <w:wordWrap w:val="0"/>
        <w:spacing w:before="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5.投标文件的提交、补充、修改、撤回</w:t>
      </w:r>
    </w:p>
    <w:p w14:paraId="1EADCCA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576BEA8">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607A6A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6A4F161">
      <w:pPr>
        <w:wordWrap w:val="0"/>
        <w:spacing w:line="440" w:lineRule="exact"/>
        <w:ind w:firstLine="482"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b/>
          <w:bCs/>
          <w:color w:val="auto"/>
          <w:sz w:val="24"/>
          <w:highlight w:val="none"/>
        </w:rPr>
        <w:t>6.投标有效期</w:t>
      </w:r>
    </w:p>
    <w:p w14:paraId="44FB9206">
      <w:pPr>
        <w:wordWrap w:val="0"/>
        <w:snapToGrid w:val="0"/>
        <w:spacing w:line="440" w:lineRule="exact"/>
        <w:ind w:firstLine="480" w:firstLineChars="200"/>
        <w:jc w:val="left"/>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6.1投标有效期为从提交投标文件的截止之日起90天。投标人的投标文件中承诺的投标有效期少于招标文件中载明的投标有效期的，投标无效。</w:t>
      </w:r>
    </w:p>
    <w:p w14:paraId="39FD1424">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6.2投标文件合格投递后，自投标截止日期起，在投标有效期内有效。在投标截止时间起至投标有效期届满，供应商投标文件不可撤销。</w:t>
      </w:r>
    </w:p>
    <w:p w14:paraId="00D637C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7F10FB7">
      <w:pPr>
        <w:pStyle w:val="131"/>
        <w:wordWrap w:val="0"/>
        <w:spacing w:before="0"/>
        <w:ind w:firstLine="643"/>
        <w:rPr>
          <w:rFonts w:ascii="仿宋_GB2312" w:hAnsi="仿宋_GB2312" w:eastAsia="仿宋_GB2312" w:cs="仿宋_GB2312"/>
          <w:b/>
          <w:color w:val="auto"/>
          <w:sz w:val="32"/>
          <w:highlight w:val="none"/>
        </w:rPr>
      </w:pPr>
    </w:p>
    <w:p w14:paraId="07F0ACBB">
      <w:pPr>
        <w:wordWrap w:val="0"/>
        <w:spacing w:line="360" w:lineRule="auto"/>
        <w:jc w:val="center"/>
        <w:rPr>
          <w:rFonts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09CF628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60A25CB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1.1投标截止时间后，主持人宣布开标会开始。</w:t>
      </w:r>
    </w:p>
    <w:p w14:paraId="127ADE6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1.2投标人登录政采云平台，用“项目采购-开标评标”功能对电子投标文件进行在线解密。在线解密电子投标文件时间为开标时间起30分钟内。</w:t>
      </w:r>
    </w:p>
    <w:p w14:paraId="4627612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1.3评标委员会对资格和商务技术响应文件进行评审。</w:t>
      </w:r>
    </w:p>
    <w:p w14:paraId="679152C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1.4主持人宣布商务技术得分及无效（废）投标情形（如有），公布经商务技术（资信）评审符合招标文件要求的投标人名单及其商务技术得分。</w:t>
      </w:r>
    </w:p>
    <w:p w14:paraId="69FBC5D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821D5B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1.6评标委员会对投标文件报价文件资料进行评审，核准投标报价及计算价格分，汇总商务技术分、价格分，根据得分排序确定中标候选人。</w:t>
      </w:r>
    </w:p>
    <w:p w14:paraId="0BA207B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1.7主持人公布评标结果。</w:t>
      </w:r>
    </w:p>
    <w:p w14:paraId="69412EC3">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5012C0D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37E03A7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2.1电子交易平台发生故障而无法登录访问的； </w:t>
      </w:r>
    </w:p>
    <w:p w14:paraId="5C24369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2.2电子交易平台应用或数据库出现错误，不能进行正常操作的；</w:t>
      </w:r>
    </w:p>
    <w:p w14:paraId="19B41B8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2.3电子交易平台发现严重安全漏洞，有潜在泄密危险的；</w:t>
      </w:r>
    </w:p>
    <w:p w14:paraId="108FD36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2.4病毒发作导致不能进行正常操作的； </w:t>
      </w:r>
    </w:p>
    <w:p w14:paraId="455908C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2.5其他无法保证电子交易的公平、公正和安全的情况。</w:t>
      </w:r>
    </w:p>
    <w:p w14:paraId="44AD722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4D390C5">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539E8DDA">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3.1评标委员会由招标采购单位依法组建，负责评标活动。评标委员会遵循公开、公平、公正、科学合理、竞争择优的原则。</w:t>
      </w:r>
    </w:p>
    <w:p w14:paraId="1B312A2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3.2评标委员会由采购人代表和有关方面的专家组成，成员人数为五人以上单数。</w:t>
      </w:r>
    </w:p>
    <w:p w14:paraId="0D0B501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3.3评标委员会负责对投标人资格的最终审定。</w:t>
      </w:r>
    </w:p>
    <w:p w14:paraId="4FF21F8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7CA6F0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819722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供应商通过政采云平台交换的数据电文必须进行电子签章。</w:t>
      </w:r>
    </w:p>
    <w:p w14:paraId="1221DD2D">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20F242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3.6评标委员会对投标文件的判定，只依据投标文件和招标文件内容本身，不依据任何外来证明。</w:t>
      </w:r>
    </w:p>
    <w:p w14:paraId="4DE6DF3D">
      <w:pPr>
        <w:wordWrap w:val="0"/>
        <w:snapToGrid w:val="0"/>
        <w:spacing w:line="44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3.7评标委员会不向落标方解释落标的原因。</w:t>
      </w:r>
    </w:p>
    <w:p w14:paraId="7629AFF7">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3199757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4.1资格性审查</w:t>
      </w:r>
    </w:p>
    <w:p w14:paraId="31F49A0A">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4.1.1依据法律、法规和招标文件规定，采购人或采购人代表对投标人进行资格审查，以确定投标人是否具备投标资格。</w:t>
      </w:r>
    </w:p>
    <w:p w14:paraId="6AF6D70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4.2符合性审查</w:t>
      </w:r>
    </w:p>
    <w:p w14:paraId="4F23DCA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91E63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6D8FDB8">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2931654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5.1投标文件中开标一览表（报价表）内容与投标文件中相应内容不一致的，以开标一览表（报价表）为准；</w:t>
      </w:r>
    </w:p>
    <w:p w14:paraId="22FE2A6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5.2大写金额和小写金额不一致的，以大写金额为准；</w:t>
      </w:r>
    </w:p>
    <w:p w14:paraId="41E200C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5.3单价金额小数点或者百分比有明显错位的，以开标一览表的总价为准，并修改单价；</w:t>
      </w:r>
    </w:p>
    <w:p w14:paraId="0759121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5.4总价金额与按单价汇总金额不一致的，以单价金额计算结果为准。</w:t>
      </w:r>
    </w:p>
    <w:p w14:paraId="25071FC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B1636C5">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196D33D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6.1评标委员会将对在实质上响应招标文件要求的投标文件进行评估和比较。</w:t>
      </w:r>
    </w:p>
    <w:p w14:paraId="60400E6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D97222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6.3在评标过程中，如发现与招标文件要求相偏离的，评标委员会可对其偏离情形进行必要的核实。</w:t>
      </w:r>
    </w:p>
    <w:p w14:paraId="7F348B4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A7C8355">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6.5比较与评价。评标委员会应当按照评标标准，对符合性审查合格的投标文件进行商务和技术评估，综合比较与评价。</w:t>
      </w:r>
    </w:p>
    <w:p w14:paraId="599AF69D">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6.6汇总（商务技术得分情况）。评标委员会各成员应当独立对每个投标人的商务技术文件进行评价，并汇总商务技术得分情况。</w:t>
      </w:r>
    </w:p>
    <w:p w14:paraId="0C10DAC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 报价审核。对符合采购需求且通过商务技术（资信）评审的投标人的报价的合理性、准确性等进行审查核实。</w:t>
      </w:r>
    </w:p>
    <w:p w14:paraId="5CE7B96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3E4A21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E069D7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6.7.3如需投标价格修正，按财政部87号令第五十九条的规定对投标价格进行修正。</w:t>
      </w:r>
    </w:p>
    <w:p w14:paraId="2A336B6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26300EF">
      <w:pPr>
        <w:pStyle w:val="19"/>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CF093F2">
      <w:pPr>
        <w:pStyle w:val="19"/>
        <w:widowControl w:val="0"/>
        <w:tabs>
          <w:tab w:val="clear" w:pos="390"/>
          <w:tab w:val="clear" w:pos="454"/>
        </w:tabs>
        <w:wordWrap w:val="0"/>
        <w:spacing w:after="120" w:line="440" w:lineRule="exact"/>
        <w:ind w:left="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834DB58">
      <w:pPr>
        <w:pStyle w:val="34"/>
        <w:wordWrap w:val="0"/>
        <w:snapToGrid w:val="0"/>
        <w:spacing w:line="440" w:lineRule="exact"/>
        <w:ind w:firstLine="482" w:firstLineChars="200"/>
        <w:jc w:val="left"/>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3113D7C6">
      <w:pPr>
        <w:tabs>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4C4F34E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49523138">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5A4958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17B0404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0575E321">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368A18B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1E0000B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1E7CFA1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70091777">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73FDE07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3DA46A0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31E4159">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5FC3FB12">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47B4DA9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582B7C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25E9C7A9">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4891F35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CF23E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782B4208">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2D887740">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1EAAE95F">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70D7EC91">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2CAD914">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74213505">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4899C934">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47C9CF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7706D706">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391B7D25">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56DC874F">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3D2077DB">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31344384">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1B69046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93074CC">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1BC8A31F">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527676B8">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6F6F43F3">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1B149E3C">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6110125E">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1A762C4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0D8CCCD">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5104AFFD">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6B745D7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2E3653DF">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8.25 未按招标文件要求提供样品或提供样品不满足采购需求实质性条件的；</w:t>
      </w:r>
    </w:p>
    <w:p w14:paraId="5E7EDFF3">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8.26参与同一个采购包(标段)的供应商存在下列情形之一的其投标(响应)文件无效:</w:t>
      </w:r>
    </w:p>
    <w:p w14:paraId="09C309A1">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8.26.1不同供应商的电子投标(响应)文件上传计算机的网卡MAC地址、CPU序列号和硬盘序列号等硬件信息相同的;</w:t>
      </w:r>
    </w:p>
    <w:p w14:paraId="678204CB">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8.26.2上传的电子投标(响应)文件若出现使用本项目其他投标(响应)供应商的数字证书加密的，或者加盖本项目其他投标(响应)供应商的电子印章的;</w:t>
      </w:r>
    </w:p>
    <w:p w14:paraId="109A580D">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8.26.3不同供应商的投标(响应)文件的内容存在三处(含)以上错误一致，且无法合理解释的;</w:t>
      </w:r>
    </w:p>
    <w:p w14:paraId="7A1B8858">
      <w:pPr>
        <w:tabs>
          <w:tab w:val="left" w:pos="3870"/>
          <w:tab w:val="left" w:pos="4085"/>
        </w:tabs>
        <w:wordWrap w:val="0"/>
        <w:snapToGrid w:val="0"/>
        <w:spacing w:line="440" w:lineRule="exact"/>
        <w:ind w:firstLine="480"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8.26.4不同供应商联系人为同一人或不同联系人的联系电话一致，且无法合理解释的。</w:t>
      </w:r>
    </w:p>
    <w:p w14:paraId="7837E3AE">
      <w:pPr>
        <w:wordWrap w:val="0"/>
        <w:snapToGrid w:val="0"/>
        <w:spacing w:line="440" w:lineRule="exact"/>
        <w:ind w:firstLine="482"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8.27其他违反法律、法规的情形。</w:t>
      </w:r>
    </w:p>
    <w:p w14:paraId="0B30355D">
      <w:pPr>
        <w:wordWrap w:val="0"/>
        <w:snapToGrid w:val="0"/>
        <w:spacing w:line="440" w:lineRule="exact"/>
        <w:ind w:firstLine="482" w:firstLineChars="200"/>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78E0B9A0">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08D4504">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1F4E103E">
      <w:pPr>
        <w:wordWrap w:val="0"/>
        <w:snapToGrid w:val="0"/>
        <w:spacing w:line="360" w:lineRule="auto"/>
        <w:ind w:firstLine="482" w:firstLineChars="150"/>
        <w:jc w:val="center"/>
        <w:rPr>
          <w:rFonts w:ascii="仿宋_GB2312" w:hAnsi="仿宋_GB2312" w:eastAsia="仿宋_GB2312" w:cs="仿宋_GB2312"/>
          <w:b/>
          <w:color w:val="auto"/>
          <w:sz w:val="32"/>
          <w:highlight w:val="none"/>
        </w:rPr>
      </w:pPr>
    </w:p>
    <w:bookmarkEnd w:id="19"/>
    <w:p w14:paraId="259D8194">
      <w:pPr>
        <w:pStyle w:val="34"/>
        <w:wordWrap w:val="0"/>
        <w:spacing w:line="360" w:lineRule="auto"/>
        <w:ind w:firstLine="726"/>
        <w:jc w:val="center"/>
        <w:rPr>
          <w:rFonts w:ascii="仿宋_GB2312" w:hAnsi="仿宋_GB2312" w:eastAsia="仿宋_GB2312" w:cs="仿宋_GB2312"/>
          <w:b/>
          <w:color w:val="auto"/>
          <w:sz w:val="32"/>
          <w:szCs w:val="32"/>
          <w:highlight w:val="none"/>
        </w:rPr>
      </w:pPr>
      <w:bookmarkStart w:id="20" w:name="_Hlt74729768"/>
      <w:bookmarkEnd w:id="20"/>
      <w:bookmarkStart w:id="21" w:name="_Hlt74730295"/>
      <w:bookmarkEnd w:id="21"/>
      <w:bookmarkStart w:id="22" w:name="_Hlt75236011"/>
      <w:bookmarkEnd w:id="22"/>
      <w:bookmarkStart w:id="23" w:name="_Hlt74714665"/>
      <w:bookmarkEnd w:id="23"/>
      <w:bookmarkStart w:id="24" w:name="_Hlt75236101"/>
      <w:bookmarkEnd w:id="24"/>
      <w:bookmarkStart w:id="25" w:name="_Hlt68057669"/>
      <w:bookmarkEnd w:id="25"/>
      <w:bookmarkStart w:id="26" w:name="_Hlt68072990"/>
      <w:bookmarkEnd w:id="26"/>
      <w:bookmarkStart w:id="27" w:name="_Hlt68073093"/>
      <w:bookmarkEnd w:id="27"/>
      <w:bookmarkStart w:id="28" w:name="_Hlt75236290"/>
      <w:bookmarkEnd w:id="28"/>
      <w:bookmarkStart w:id="29" w:name="_Hlt68403820"/>
      <w:bookmarkEnd w:id="29"/>
      <w:bookmarkStart w:id="30" w:name="_Hlt68072998"/>
      <w:bookmarkEnd w:id="30"/>
      <w:bookmarkStart w:id="31" w:name="_Hlt74707468"/>
      <w:bookmarkEnd w:id="31"/>
      <w:bookmarkStart w:id="32" w:name="_Toc84325929"/>
      <w:bookmarkStart w:id="33" w:name="_Toc81372776"/>
      <w:bookmarkStart w:id="34" w:name="_Toc81372953"/>
      <w:r>
        <w:rPr>
          <w:rFonts w:hint="eastAsia" w:ascii="仿宋_GB2312" w:hAnsi="仿宋_GB2312" w:eastAsia="仿宋_GB2312" w:cs="仿宋_GB2312"/>
          <w:b/>
          <w:color w:val="auto"/>
          <w:sz w:val="32"/>
          <w:szCs w:val="32"/>
          <w:highlight w:val="none"/>
        </w:rPr>
        <w:t>五、授予合同</w:t>
      </w:r>
    </w:p>
    <w:bookmarkEnd w:id="32"/>
    <w:bookmarkEnd w:id="33"/>
    <w:bookmarkEnd w:id="34"/>
    <w:p w14:paraId="30896C42">
      <w:pPr>
        <w:pStyle w:val="19"/>
        <w:tabs>
          <w:tab w:val="clear" w:pos="390"/>
          <w:tab w:val="clear" w:pos="454"/>
        </w:tabs>
        <w:wordWrap w:val="0"/>
        <w:spacing w:after="120" w:line="440" w:lineRule="exact"/>
        <w:ind w:left="0" w:firstLine="482" w:firstLineChars="20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125E2379">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415ECC4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4859F63A">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3B677DE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6F17F71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3007FF1A">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0087F8E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47A6029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3DB973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7B678D69">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12138DC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65633977">
      <w:pPr>
        <w:wordWrap w:val="0"/>
        <w:snapToGrid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09FC228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520CBB37">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4．履约保证金</w:t>
      </w:r>
    </w:p>
    <w:p w14:paraId="46F4CCC5">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F843A6">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4.2项目验收结束后，采购人应及时退还履约保证金。</w:t>
      </w:r>
    </w:p>
    <w:p w14:paraId="3E438F6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4.3供应商以银行、保险公司出具保函形式提交履约保证金的，采购人不得拒收。</w:t>
      </w:r>
    </w:p>
    <w:p w14:paraId="31A80C2C">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4.4政府采购货物和服务项目不得收取质量保证金。</w:t>
      </w:r>
    </w:p>
    <w:p w14:paraId="59F85021">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5．合同签订及备案</w:t>
      </w:r>
    </w:p>
    <w:p w14:paraId="4C685291">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5.1中标人应当在中标通知书发出之日起30天内与采购人签订合同，自采购合同签订之日起2个工作日内，通过电子交易平台进行备案。</w:t>
      </w:r>
    </w:p>
    <w:p w14:paraId="1AEC76D5">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5.2如中标人为联合体的，由联合体成员各方法定代表人或其授权代表与采购人代表签订合同。</w:t>
      </w:r>
    </w:p>
    <w:p w14:paraId="365AB5BE">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6.验收</w:t>
      </w:r>
    </w:p>
    <w:p w14:paraId="536C9162">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79497D8">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6.2采购人可以邀请参加本项目的其他投标人或者第三方机构参与验收。参与验收的投标人或者第三方机构的意见作为验收书的参考资料一并存档。</w:t>
      </w:r>
    </w:p>
    <w:p w14:paraId="1C1ADF41">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D067C84">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7.售后服务考核</w:t>
      </w:r>
    </w:p>
    <w:p w14:paraId="30E27BD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AEAF4E2">
      <w:pPr>
        <w:tabs>
          <w:tab w:val="left" w:pos="0"/>
        </w:tabs>
        <w:wordWrap w:val="0"/>
        <w:spacing w:line="360" w:lineRule="auto"/>
        <w:ind w:firstLine="480"/>
        <w:rPr>
          <w:rFonts w:ascii="仿宋_GB2312" w:hAnsi="仿宋_GB2312" w:eastAsia="仿宋_GB2312" w:cs="仿宋_GB2312"/>
          <w:color w:val="auto"/>
          <w:kern w:val="0"/>
          <w:sz w:val="24"/>
          <w:highlight w:val="none"/>
        </w:rPr>
      </w:pPr>
    </w:p>
    <w:p w14:paraId="72A39CC7">
      <w:pPr>
        <w:wordWrap w:val="0"/>
        <w:adjustRightInd/>
        <w:spacing w:line="336"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color w:val="auto"/>
          <w:sz w:val="32"/>
          <w:szCs w:val="20"/>
          <w:highlight w:val="none"/>
        </w:rPr>
        <w:t>询问、质疑与投诉</w:t>
      </w:r>
    </w:p>
    <w:p w14:paraId="760EFA46">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1.在线询问、质疑、投诉</w:t>
      </w:r>
    </w:p>
    <w:p w14:paraId="5A1E593C">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5C23A91">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2. 供应商询问</w:t>
      </w:r>
    </w:p>
    <w:p w14:paraId="5212C8F1">
      <w:pPr>
        <w:wordWrap w:val="0"/>
        <w:autoSpaceDE w:val="0"/>
        <w:autoSpaceDN w:val="0"/>
        <w:spacing w:line="336" w:lineRule="auto"/>
        <w:ind w:firstLine="480" w:firstLineChars="200"/>
        <w:jc w:val="left"/>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的，采购代理机构应当告知供应商向采购人提出。</w:t>
      </w:r>
    </w:p>
    <w:p w14:paraId="1AB6476E">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3. 供应商质疑</w:t>
      </w:r>
    </w:p>
    <w:p w14:paraId="5809E72D">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sz w:val="24"/>
          <w:szCs w:val="20"/>
          <w:highlight w:val="none"/>
        </w:rPr>
        <w:t>.1质疑提出时效</w:t>
      </w:r>
    </w:p>
    <w:p w14:paraId="5AADDD43">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3.1.1提出质疑的供应商应当是参与所质疑项目采购活动的供应商。潜在供应商已依法获取其可质疑的采购文件的，可以对该文件提出质疑。</w:t>
      </w:r>
    </w:p>
    <w:p w14:paraId="2010D23B">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szCs w:val="20"/>
          <w:highlight w:val="none"/>
          <w:lang w:val="zh-CN"/>
        </w:rPr>
        <w:t>3</w:t>
      </w:r>
      <w:r>
        <w:rPr>
          <w:rFonts w:hint="eastAsia" w:ascii="仿宋_GB2312" w:hAnsi="仿宋_GB2312" w:eastAsia="仿宋_GB2312" w:cs="仿宋_GB2312"/>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44CA42B">
      <w:pPr>
        <w:widowControl/>
        <w:wordWrap w:val="0"/>
        <w:snapToGrid w:val="0"/>
        <w:spacing w:line="336" w:lineRule="auto"/>
        <w:ind w:firstLine="434" w:firstLineChars="181"/>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62310D1">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3.1.2.2对采购过程提出质疑的，质疑期限为各采购程序环节结束之日起计算。</w:t>
      </w:r>
    </w:p>
    <w:p w14:paraId="7B4FDE8E">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3.1.2.3对采购结果提出质疑的，质疑期限自采购结果公告期限届满之日起计算。</w:t>
      </w:r>
    </w:p>
    <w:p w14:paraId="3D3324FA">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3.1.2.4对同一采购程序环节的质疑，供应商须一次性提出。</w:t>
      </w:r>
    </w:p>
    <w:p w14:paraId="29D06DD3">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zh-CN"/>
        </w:rPr>
        <w:t>质疑函</w:t>
      </w:r>
    </w:p>
    <w:p w14:paraId="1FBE9C26">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3.2.1供应商提出质疑应当提交质疑函和必要的证明材料。质疑函应当包括下列内容：</w:t>
      </w:r>
    </w:p>
    <w:p w14:paraId="1C8809A1">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供应商的姓名或者名称、地址、邮编、联系人及联系电话；</w:t>
      </w:r>
    </w:p>
    <w:p w14:paraId="7EEC3254">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质疑项目的名称、编号；</w:t>
      </w:r>
    </w:p>
    <w:p w14:paraId="2F42CD71">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具体、明确的质疑事项和与质疑事项相关的请求；</w:t>
      </w:r>
    </w:p>
    <w:p w14:paraId="6F53514C">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事实依据；</w:t>
      </w:r>
    </w:p>
    <w:p w14:paraId="36450988">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必要的法律依据；</w:t>
      </w:r>
    </w:p>
    <w:p w14:paraId="6F076814">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提出质疑的日期。</w:t>
      </w:r>
    </w:p>
    <w:p w14:paraId="31AA4E2F">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767245A">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质疑函范本及制作说明详见附件1。</w:t>
      </w:r>
    </w:p>
    <w:p w14:paraId="0B730FF0">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4.供应商投诉</w:t>
      </w:r>
    </w:p>
    <w:p w14:paraId="18819012">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0F84C52">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4.2供应商投诉的事项不得超出已质疑事项的范围，基于质疑答复内容提出的投诉事项除外。</w:t>
      </w:r>
    </w:p>
    <w:p w14:paraId="2F3C8200">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4.3供应商投诉应当有明确的请求和必要的证明材料。</w:t>
      </w:r>
    </w:p>
    <w:p w14:paraId="2A3D9937">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4.4以联合体形式参加政府采购活动的，其投诉应当由组成联合体的所有供应商共同提出。</w:t>
      </w:r>
    </w:p>
    <w:p w14:paraId="1FD07E4E">
      <w:pPr>
        <w:wordWrap w:val="0"/>
        <w:snapToGrid w:val="0"/>
        <w:spacing w:line="360" w:lineRule="auto"/>
        <w:ind w:firstLine="482" w:firstLineChars="200"/>
        <w:jc w:val="left"/>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投诉书范本及制作说明详见附件2。</w:t>
      </w:r>
    </w:p>
    <w:p w14:paraId="516D34E4">
      <w:pPr>
        <w:pStyle w:val="4"/>
        <w:wordWrap w:val="0"/>
        <w:spacing w:line="440" w:lineRule="exact"/>
        <w:ind w:firstLine="480" w:firstLineChars="200"/>
        <w:rPr>
          <w:rFonts w:ascii="仿宋_GB2312" w:hAnsi="仿宋_GB2312" w:eastAsia="仿宋_GB2312" w:cs="仿宋_GB2312"/>
          <w:color w:val="auto"/>
          <w:highlight w:val="none"/>
        </w:rPr>
        <w:sectPr>
          <w:footerReference r:id="rId11" w:type="default"/>
          <w:pgSz w:w="11906" w:h="16838"/>
          <w:pgMar w:top="1474" w:right="1814" w:bottom="1474" w:left="1814" w:header="851" w:footer="992" w:gutter="0"/>
          <w:cols w:space="720" w:num="1"/>
          <w:docGrid w:linePitch="312" w:charSpace="0"/>
        </w:sectPr>
      </w:pPr>
    </w:p>
    <w:bookmarkEnd w:id="17"/>
    <w:bookmarkEnd w:id="18"/>
    <w:p w14:paraId="572ECBEA">
      <w:pPr>
        <w:pageBreakBefore/>
        <w:wordWrap w:val="0"/>
        <w:spacing w:line="360" w:lineRule="auto"/>
        <w:jc w:val="center"/>
        <w:outlineLvl w:val="0"/>
        <w:rPr>
          <w:rFonts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62F45DA5">
      <w:pPr>
        <w:keepNext w:val="0"/>
        <w:keepLines w:val="0"/>
        <w:pageBreakBefore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bookmarkStart w:id="36" w:name="第五部分"/>
      <w:bookmarkStart w:id="37" w:name="_Toc86217003"/>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 项目实施人员费用</w:t>
      </w:r>
    </w:p>
    <w:p w14:paraId="2EFDC4AD">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54895481">
      <w:pPr>
        <w:keepNext w:val="0"/>
        <w:keepLines w:val="0"/>
        <w:pageBreakBefore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.招标项目设备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或服务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名称及数量：</w:t>
      </w:r>
    </w:p>
    <w:p w14:paraId="4B3C757F">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2" w:firstLineChars="20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kern w:val="2"/>
          <w:sz w:val="24"/>
          <w:szCs w:val="24"/>
          <w:highlight w:val="none"/>
          <w:lang w:val="en-US" w:eastAsia="zh-CN" w:bidi="ar-SA"/>
        </w:rPr>
        <w:t>绍兴市妇幼保健院保安服务项目（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10000000.00元/2年</w:t>
      </w:r>
      <w:r>
        <w:rPr>
          <w:rFonts w:hint="eastAsia" w:ascii="仿宋" w:hAnsi="仿宋" w:eastAsia="仿宋" w:cs="仿宋"/>
          <w:b/>
          <w:color w:val="auto"/>
          <w:kern w:val="2"/>
          <w:sz w:val="24"/>
          <w:szCs w:val="24"/>
          <w:highlight w:val="none"/>
          <w:lang w:val="en-US" w:eastAsia="zh-CN" w:bidi="ar-SA"/>
        </w:rPr>
        <w:t>）</w:t>
      </w:r>
    </w:p>
    <w:p w14:paraId="6C5DB28A">
      <w:pPr>
        <w:snapToGrid w:val="0"/>
        <w:spacing w:line="440" w:lineRule="exact"/>
        <w:ind w:firstLine="482" w:firstLineChars="200"/>
        <w:jc w:val="left"/>
        <w:rPr>
          <w:rFonts w:ascii="仿宋_GB2312" w:hAnsi="宋体" w:eastAsia="仿宋_GB2312"/>
          <w:b/>
          <w:sz w:val="24"/>
          <w:highlight w:val="none"/>
        </w:rPr>
      </w:pPr>
      <w:r>
        <w:rPr>
          <w:rFonts w:hint="eastAsia" w:ascii="仿宋_GB2312" w:hAnsi="宋体" w:eastAsia="仿宋_GB2312"/>
          <w:b/>
          <w:sz w:val="24"/>
          <w:highlight w:val="none"/>
        </w:rPr>
        <w:t>一、项目概况</w:t>
      </w:r>
    </w:p>
    <w:p w14:paraId="2E6FF7E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本保安服务招标项目提供服务地点为绍兴市妇幼保健院（绍兴市儿童医院）位于凤林东路</w:t>
      </w:r>
      <w:r>
        <w:rPr>
          <w:rFonts w:hint="eastAsia" w:ascii="仿宋_GB2312" w:hAnsi="宋体" w:eastAsia="仿宋_GB2312"/>
          <w:sz w:val="24"/>
          <w:highlight w:val="none"/>
          <w:lang w:val="en-US" w:eastAsia="zh-CN"/>
        </w:rPr>
        <w:t>222号</w:t>
      </w:r>
      <w:r>
        <w:rPr>
          <w:rFonts w:hint="eastAsia" w:ascii="仿宋_GB2312" w:hAnsi="宋体" w:eastAsia="仿宋_GB2312"/>
          <w:sz w:val="24"/>
          <w:highlight w:val="none"/>
        </w:rPr>
        <w:t>，医院现有员工约1250人（不含外包单位人员），建筑总面积约20.3万平方米，其中地上建筑面积约13.41万平方米，地下建筑约6.89万平方米，地上车位约69只，地下车位约1482只，院内设有4个车辆出入口。院内现有</w:t>
      </w:r>
      <w:r>
        <w:rPr>
          <w:rFonts w:hint="eastAsia" w:ascii="仿宋_GB2312" w:hAnsi="宋体" w:eastAsia="仿宋_GB2312"/>
          <w:sz w:val="24"/>
          <w:highlight w:val="none"/>
          <w:lang w:val="en-US" w:eastAsia="zh-CN"/>
        </w:rPr>
        <w:t>主楼：1号楼</w:t>
      </w:r>
      <w:r>
        <w:rPr>
          <w:rFonts w:hint="eastAsia" w:ascii="仿宋_GB2312" w:hAnsi="宋体" w:eastAsia="仿宋_GB2312"/>
          <w:sz w:val="24"/>
          <w:highlight w:val="none"/>
        </w:rPr>
        <w:t>门急诊</w:t>
      </w:r>
      <w:r>
        <w:rPr>
          <w:rFonts w:hint="eastAsia" w:ascii="仿宋_GB2312" w:hAnsi="宋体" w:eastAsia="仿宋_GB2312"/>
          <w:sz w:val="24"/>
          <w:highlight w:val="none"/>
          <w:lang w:val="en-US" w:eastAsia="zh-CN"/>
        </w:rPr>
        <w:t>医技</w:t>
      </w:r>
      <w:r>
        <w:rPr>
          <w:rFonts w:hint="eastAsia" w:ascii="仿宋_GB2312" w:hAnsi="宋体" w:eastAsia="仿宋_GB2312"/>
          <w:sz w:val="24"/>
          <w:highlight w:val="none"/>
        </w:rPr>
        <w:t>楼1幢，共4层；</w:t>
      </w:r>
      <w:r>
        <w:rPr>
          <w:rFonts w:hint="eastAsia" w:ascii="仿宋_GB2312" w:hAnsi="宋体" w:eastAsia="仿宋_GB2312"/>
          <w:sz w:val="24"/>
          <w:highlight w:val="none"/>
          <w:lang w:val="en-US" w:eastAsia="zh-CN"/>
        </w:rPr>
        <w:t>2号楼</w:t>
      </w:r>
      <w:r>
        <w:rPr>
          <w:rFonts w:hint="eastAsia" w:ascii="仿宋_GB2312" w:hAnsi="宋体" w:eastAsia="仿宋_GB2312"/>
          <w:sz w:val="24"/>
          <w:highlight w:val="none"/>
        </w:rPr>
        <w:t>保健楼1幢，共4层；</w:t>
      </w:r>
      <w:r>
        <w:rPr>
          <w:rFonts w:hint="eastAsia" w:ascii="仿宋_GB2312" w:hAnsi="宋体" w:eastAsia="仿宋_GB2312"/>
          <w:sz w:val="24"/>
          <w:highlight w:val="none"/>
          <w:lang w:val="en-US" w:eastAsia="zh-CN"/>
        </w:rPr>
        <w:t>3号楼</w:t>
      </w:r>
      <w:r>
        <w:rPr>
          <w:rFonts w:hint="eastAsia" w:ascii="仿宋_GB2312" w:hAnsi="宋体" w:eastAsia="仿宋_GB2312"/>
          <w:sz w:val="24"/>
          <w:highlight w:val="none"/>
        </w:rPr>
        <w:t>发热门诊楼1幢，共2层</w:t>
      </w:r>
      <w:r>
        <w:rPr>
          <w:rFonts w:hint="eastAsia" w:ascii="仿宋_GB2312" w:hAnsi="宋体" w:eastAsia="仿宋_GB2312"/>
          <w:sz w:val="24"/>
          <w:highlight w:val="none"/>
          <w:lang w:eastAsia="zh-CN"/>
        </w:rPr>
        <w:t>；</w:t>
      </w:r>
      <w:r>
        <w:rPr>
          <w:rFonts w:hint="eastAsia" w:ascii="仿宋_GB2312" w:hAnsi="宋体" w:eastAsia="仿宋_GB2312"/>
          <w:sz w:val="24"/>
          <w:highlight w:val="none"/>
          <w:lang w:val="en-US" w:eastAsia="zh-CN"/>
        </w:rPr>
        <w:t>4号楼</w:t>
      </w:r>
      <w:r>
        <w:rPr>
          <w:rFonts w:hint="eastAsia" w:ascii="仿宋_GB2312" w:hAnsi="宋体" w:eastAsia="仿宋_GB2312"/>
          <w:sz w:val="24"/>
          <w:highlight w:val="none"/>
        </w:rPr>
        <w:t>生殖楼1幢，共3层；</w:t>
      </w:r>
      <w:r>
        <w:rPr>
          <w:rFonts w:hint="eastAsia" w:ascii="仿宋_GB2312" w:hAnsi="宋体" w:eastAsia="仿宋_GB2312"/>
          <w:sz w:val="24"/>
          <w:highlight w:val="none"/>
          <w:lang w:val="en-US" w:eastAsia="zh-CN"/>
        </w:rPr>
        <w:t>5号楼</w:t>
      </w:r>
      <w:r>
        <w:rPr>
          <w:rFonts w:hint="eastAsia" w:ascii="仿宋_GB2312" w:hAnsi="宋体" w:eastAsia="仿宋_GB2312"/>
          <w:sz w:val="24"/>
          <w:highlight w:val="none"/>
        </w:rPr>
        <w:t>住院</w:t>
      </w:r>
      <w:r>
        <w:rPr>
          <w:rFonts w:hint="eastAsia" w:ascii="仿宋_GB2312" w:hAnsi="宋体" w:eastAsia="仿宋_GB2312"/>
          <w:sz w:val="24"/>
          <w:highlight w:val="none"/>
          <w:lang w:val="en-US" w:eastAsia="zh-CN"/>
        </w:rPr>
        <w:t>楼</w:t>
      </w:r>
      <w:r>
        <w:rPr>
          <w:rFonts w:hint="eastAsia" w:ascii="仿宋_GB2312" w:hAnsi="宋体" w:eastAsia="仿宋_GB2312"/>
          <w:sz w:val="24"/>
          <w:highlight w:val="none"/>
        </w:rPr>
        <w:t>2幢，每幢分别12层；</w:t>
      </w:r>
      <w:r>
        <w:rPr>
          <w:rFonts w:hint="eastAsia" w:ascii="仿宋_GB2312" w:hAnsi="宋体" w:eastAsia="仿宋_GB2312"/>
          <w:sz w:val="24"/>
          <w:highlight w:val="none"/>
          <w:lang w:val="en-US" w:eastAsia="zh-CN"/>
        </w:rPr>
        <w:t>6号楼</w:t>
      </w:r>
      <w:r>
        <w:rPr>
          <w:rFonts w:hint="eastAsia" w:ascii="仿宋_GB2312" w:hAnsi="宋体" w:eastAsia="仿宋_GB2312"/>
          <w:sz w:val="24"/>
          <w:highlight w:val="none"/>
        </w:rPr>
        <w:t>康复楼1幢，</w:t>
      </w:r>
      <w:r>
        <w:rPr>
          <w:rFonts w:hint="eastAsia" w:ascii="仿宋_GB2312" w:hAnsi="宋体" w:eastAsia="仿宋_GB2312"/>
          <w:sz w:val="24"/>
          <w:highlight w:val="none"/>
          <w:lang w:val="en-US" w:eastAsia="zh-CN"/>
        </w:rPr>
        <w:t>共</w:t>
      </w:r>
      <w:r>
        <w:rPr>
          <w:rFonts w:hint="eastAsia" w:ascii="仿宋_GB2312" w:hAnsi="宋体" w:eastAsia="仿宋_GB2312"/>
          <w:sz w:val="24"/>
          <w:highlight w:val="none"/>
        </w:rPr>
        <w:t>12层；</w:t>
      </w:r>
      <w:r>
        <w:rPr>
          <w:rFonts w:hint="eastAsia" w:ascii="仿宋_GB2312" w:hAnsi="宋体" w:eastAsia="仿宋_GB2312"/>
          <w:sz w:val="24"/>
          <w:highlight w:val="none"/>
          <w:lang w:val="en-US" w:eastAsia="zh-CN"/>
        </w:rPr>
        <w:t>7号楼行政</w:t>
      </w:r>
      <w:r>
        <w:rPr>
          <w:rFonts w:hint="eastAsia" w:ascii="仿宋_GB2312" w:hAnsi="宋体" w:eastAsia="仿宋_GB2312"/>
          <w:sz w:val="24"/>
          <w:highlight w:val="none"/>
        </w:rPr>
        <w:t>楼1幢，共4层</w:t>
      </w:r>
      <w:r>
        <w:rPr>
          <w:rFonts w:hint="eastAsia" w:ascii="仿宋_GB2312" w:hAnsi="宋体" w:eastAsia="仿宋_GB2312"/>
          <w:sz w:val="24"/>
          <w:highlight w:val="none"/>
          <w:lang w:eastAsia="zh-CN"/>
        </w:rPr>
        <w:t>。</w:t>
      </w:r>
      <w:r>
        <w:rPr>
          <w:rFonts w:hint="eastAsia" w:ascii="仿宋_GB2312" w:hAnsi="宋体" w:eastAsia="仿宋_GB2312"/>
          <w:sz w:val="24"/>
          <w:highlight w:val="none"/>
          <w:lang w:val="en-US" w:eastAsia="zh-CN"/>
        </w:rPr>
        <w:t>附楼：</w:t>
      </w:r>
      <w:r>
        <w:rPr>
          <w:rFonts w:hint="eastAsia" w:ascii="仿宋_GB2312" w:hAnsi="宋体" w:eastAsia="仿宋_GB2312"/>
          <w:sz w:val="24"/>
          <w:highlight w:val="none"/>
        </w:rPr>
        <w:t>高配房1幢</w:t>
      </w:r>
      <w:r>
        <w:rPr>
          <w:rFonts w:hint="eastAsia" w:ascii="仿宋_GB2312" w:hAnsi="宋体" w:eastAsia="仿宋_GB2312"/>
          <w:sz w:val="24"/>
          <w:highlight w:val="none"/>
          <w:lang w:eastAsia="zh-CN"/>
        </w:rPr>
        <w:t>、</w:t>
      </w:r>
      <w:r>
        <w:rPr>
          <w:rFonts w:hint="eastAsia" w:ascii="仿宋_GB2312" w:hAnsi="宋体" w:eastAsia="仿宋_GB2312"/>
          <w:sz w:val="24"/>
          <w:highlight w:val="none"/>
          <w:lang w:val="en-US" w:eastAsia="zh-CN"/>
        </w:rPr>
        <w:t>水处理房1幢、医疗废物房1幢等。</w:t>
      </w:r>
    </w:p>
    <w:p w14:paraId="23658B6A">
      <w:pPr>
        <w:snapToGrid w:val="0"/>
        <w:spacing w:line="440" w:lineRule="exact"/>
        <w:ind w:firstLine="480" w:firstLineChars="200"/>
        <w:jc w:val="left"/>
        <w:rPr>
          <w:rFonts w:ascii="仿宋_GB2312" w:hAnsi="宋体" w:eastAsia="仿宋_GB2312"/>
          <w:b/>
          <w:sz w:val="24"/>
          <w:highlight w:val="none"/>
        </w:rPr>
      </w:pPr>
      <w:r>
        <w:rPr>
          <w:rFonts w:hint="eastAsia" w:ascii="仿宋_GB2312" w:hAnsi="宋体" w:eastAsia="仿宋_GB2312"/>
          <w:sz w:val="24"/>
          <w:highlight w:val="none"/>
        </w:rPr>
        <w:t>医院就诊人流量大，小偷、可疑人员、医托、乱发宣传广告、报纸等闲杂人员时常出没医院，带来较大的安全隐患，因此</w:t>
      </w:r>
      <w:r>
        <w:rPr>
          <w:rFonts w:hint="eastAsia" w:ascii="仿宋_GB2312" w:hAnsi="宋体" w:eastAsia="仿宋_GB2312"/>
          <w:sz w:val="24"/>
          <w:highlight w:val="none"/>
          <w:lang w:val="en-US" w:eastAsia="zh-CN"/>
        </w:rPr>
        <w:t>采取</w:t>
      </w:r>
      <w:r>
        <w:rPr>
          <w:rFonts w:hint="eastAsia" w:ascii="仿宋_GB2312" w:hAnsi="宋体" w:eastAsia="仿宋_GB2312"/>
          <w:sz w:val="24"/>
          <w:highlight w:val="none"/>
        </w:rPr>
        <w:t>医院楼内楼外的巡逻和安全防范意识的宣传与提醒，采取病房提醒、重点时间段重点巡逻、清场管理、定期安全隐患检查等针对性强的治安措施，确保医院的治安安全与维护正常的医疗秩序。配备足够保安人员，加强监控才能发挥技防设施作用。</w:t>
      </w:r>
    </w:p>
    <w:p w14:paraId="41E169F7">
      <w:pPr>
        <w:snapToGrid w:val="0"/>
        <w:spacing w:line="440" w:lineRule="exact"/>
        <w:ind w:firstLine="482" w:firstLineChars="200"/>
        <w:jc w:val="left"/>
        <w:rPr>
          <w:rFonts w:ascii="仿宋_GB2312" w:hAnsi="宋体" w:eastAsia="仿宋_GB2312"/>
          <w:b/>
          <w:sz w:val="24"/>
          <w:highlight w:val="none"/>
        </w:rPr>
      </w:pPr>
      <w:r>
        <w:rPr>
          <w:rFonts w:hint="eastAsia" w:ascii="仿宋_GB2312" w:hAnsi="宋体" w:eastAsia="仿宋_GB2312"/>
          <w:b/>
          <w:sz w:val="24"/>
          <w:highlight w:val="none"/>
        </w:rPr>
        <w:t>二、工作内容</w:t>
      </w:r>
    </w:p>
    <w:p w14:paraId="75DC37FF">
      <w:pPr>
        <w:snapToGrid w:val="0"/>
        <w:spacing w:line="440" w:lineRule="exact"/>
        <w:ind w:firstLine="480" w:firstLineChars="200"/>
        <w:jc w:val="left"/>
        <w:rPr>
          <w:rFonts w:hint="eastAsia" w:ascii="仿宋_GB2312" w:hAnsi="宋体" w:eastAsia="仿宋_GB2312"/>
          <w:sz w:val="24"/>
          <w:highlight w:val="none"/>
        </w:rPr>
      </w:pPr>
      <w:r>
        <w:rPr>
          <w:rFonts w:hint="eastAsia" w:ascii="仿宋_GB2312" w:hAnsi="宋体" w:eastAsia="仿宋_GB2312"/>
          <w:sz w:val="24"/>
          <w:highlight w:val="none"/>
        </w:rPr>
        <w:t>投标单位根据采购单位需求，派遣保安服务人员（含管理人员</w:t>
      </w:r>
      <w:r>
        <w:rPr>
          <w:rFonts w:hint="eastAsia" w:ascii="仿宋_GB2312" w:hAnsi="宋体" w:eastAsia="仿宋_GB2312"/>
          <w:sz w:val="24"/>
          <w:highlight w:val="none"/>
          <w:lang w:eastAsia="zh-CN"/>
        </w:rPr>
        <w:t>、</w:t>
      </w:r>
      <w:r>
        <w:rPr>
          <w:rFonts w:hint="eastAsia" w:ascii="仿宋_GB2312" w:hAnsi="宋体" w:eastAsia="仿宋_GB2312"/>
          <w:sz w:val="24"/>
          <w:highlight w:val="none"/>
          <w:lang w:val="en-US" w:eastAsia="zh-CN"/>
        </w:rPr>
        <w:t>内勤</w:t>
      </w: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处突队员</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治安维护员、</w:t>
      </w:r>
      <w:r>
        <w:rPr>
          <w:rFonts w:hint="eastAsia" w:ascii="仿宋_GB2312" w:hAnsi="宋体" w:eastAsia="仿宋_GB2312"/>
          <w:sz w:val="24"/>
          <w:highlight w:val="none"/>
          <w:lang w:val="en-US" w:eastAsia="zh-CN"/>
        </w:rPr>
        <w:t>安检员、</w:t>
      </w:r>
      <w:r>
        <w:rPr>
          <w:rFonts w:hint="eastAsia" w:ascii="仿宋_GB2312" w:hAnsi="宋体" w:eastAsia="仿宋_GB2312"/>
          <w:sz w:val="24"/>
          <w:highlight w:val="none"/>
        </w:rPr>
        <w:t>巡逻员、停车管理员、</w:t>
      </w:r>
      <w:r>
        <w:rPr>
          <w:rFonts w:hint="eastAsia" w:ascii="仿宋_GB2312" w:hAnsi="宋体" w:eastAsia="仿宋_GB2312"/>
          <w:sz w:val="24"/>
          <w:highlight w:val="none"/>
          <w:lang w:val="en-US" w:eastAsia="zh-CN"/>
        </w:rPr>
        <w:t>报纸收发员</w:t>
      </w:r>
      <w:r>
        <w:rPr>
          <w:rFonts w:hint="eastAsia" w:ascii="仿宋_GB2312" w:hAnsi="宋体" w:eastAsia="仿宋_GB2312"/>
          <w:sz w:val="24"/>
          <w:highlight w:val="none"/>
        </w:rPr>
        <w:t>等与工作相关各类人员）负责医院范围内的防火、防暴、防盗、防抢劫、防爆炸、防破坏、防诈骗、日常巡逻、</w:t>
      </w:r>
      <w:r>
        <w:rPr>
          <w:rFonts w:hint="eastAsia" w:ascii="仿宋_GB2312" w:hAnsi="宋体" w:eastAsia="仿宋_GB2312"/>
          <w:sz w:val="24"/>
          <w:highlight w:val="none"/>
          <w:lang w:val="en-US" w:eastAsia="zh-CN"/>
        </w:rPr>
        <w:t>安全检查、</w:t>
      </w:r>
      <w:r>
        <w:rPr>
          <w:rFonts w:hint="eastAsia" w:ascii="仿宋_GB2312" w:hAnsi="宋体" w:eastAsia="仿宋_GB2312"/>
          <w:sz w:val="24"/>
          <w:highlight w:val="none"/>
        </w:rPr>
        <w:t>停车场秩序和防治安灾害事故等治安防范工作</w:t>
      </w:r>
      <w:r>
        <w:rPr>
          <w:rFonts w:hint="eastAsia" w:ascii="仿宋_GB2312" w:hAnsi="宋体" w:eastAsia="仿宋_GB2312"/>
          <w:sz w:val="24"/>
          <w:highlight w:val="none"/>
          <w:lang w:val="en-US" w:eastAsia="zh-CN"/>
        </w:rPr>
        <w:t>及其他医院要求工作</w:t>
      </w:r>
      <w:r>
        <w:rPr>
          <w:rFonts w:hint="eastAsia" w:ascii="仿宋_GB2312" w:hAnsi="宋体" w:eastAsia="仿宋_GB2312"/>
          <w:sz w:val="24"/>
          <w:highlight w:val="none"/>
        </w:rPr>
        <w:t>，包括但不限于：公共安全秩序管理、消防安全生产管理、停车场管理、防范恐怖袭击管理、防范电信诈骗管理、疫情防控管理（如有）、</w:t>
      </w:r>
      <w:r>
        <w:rPr>
          <w:rFonts w:hint="eastAsia" w:ascii="仿宋_GB2312" w:hAnsi="宋体" w:eastAsia="仿宋_GB2312"/>
          <w:sz w:val="24"/>
          <w:highlight w:val="none"/>
          <w:lang w:val="en-US" w:eastAsia="zh-CN"/>
        </w:rPr>
        <w:t>报纸发放和</w:t>
      </w:r>
      <w:r>
        <w:rPr>
          <w:rFonts w:hint="eastAsia" w:ascii="仿宋_GB2312" w:hAnsi="宋体" w:eastAsia="仿宋_GB2312"/>
          <w:sz w:val="24"/>
          <w:highlight w:val="none"/>
        </w:rPr>
        <w:t>采购单位因院内工作需要提出的涉及保卫科工作要求及职责范围内的其他相关工作等。</w:t>
      </w:r>
    </w:p>
    <w:p w14:paraId="33DAC2CF">
      <w:pPr>
        <w:snapToGrid w:val="0"/>
        <w:spacing w:line="440" w:lineRule="exact"/>
        <w:ind w:firstLine="482" w:firstLineChars="200"/>
        <w:jc w:val="left"/>
        <w:rPr>
          <w:rFonts w:ascii="仿宋_GB2312" w:hAnsi="宋体" w:eastAsia="仿宋_GB2312"/>
          <w:b/>
          <w:sz w:val="24"/>
          <w:highlight w:val="none"/>
        </w:rPr>
      </w:pPr>
      <w:r>
        <w:rPr>
          <w:rFonts w:hint="eastAsia" w:ascii="仿宋_GB2312" w:hAnsi="宋体" w:eastAsia="仿宋_GB2312"/>
          <w:b/>
          <w:sz w:val="24"/>
          <w:highlight w:val="none"/>
        </w:rPr>
        <w:t>三、工作要求</w:t>
      </w:r>
    </w:p>
    <w:p w14:paraId="5055BC20">
      <w:pPr>
        <w:snapToGrid w:val="0"/>
        <w:spacing w:line="440" w:lineRule="exact"/>
        <w:ind w:firstLine="480" w:firstLineChars="200"/>
        <w:jc w:val="lef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保安人员总体要求，主动服务，专业，规范。</w:t>
      </w:r>
    </w:p>
    <w:p w14:paraId="6D631723">
      <w:pPr>
        <w:spacing w:line="440" w:lineRule="exact"/>
        <w:ind w:firstLine="482" w:firstLineChars="200"/>
        <w:rPr>
          <w:rFonts w:ascii="仿宋_GB2312" w:hAnsi="宋体" w:eastAsia="仿宋_GB2312"/>
          <w:b/>
          <w:bCs/>
          <w:sz w:val="24"/>
          <w:highlight w:val="none"/>
        </w:rPr>
      </w:pPr>
      <w:r>
        <w:rPr>
          <w:rFonts w:hint="eastAsia" w:ascii="仿宋_GB2312" w:hAnsi="宋体" w:eastAsia="仿宋_GB2312"/>
          <w:b/>
          <w:bCs/>
          <w:sz w:val="24"/>
          <w:highlight w:val="none"/>
        </w:rPr>
        <w:t>1、公共安全秩序管理（包括但不限于）：</w:t>
      </w:r>
    </w:p>
    <w:p w14:paraId="244E929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（1）坚持“预防为主、防治结合、服务第一、患者至上”方针。</w:t>
      </w:r>
    </w:p>
    <w:p w14:paraId="3180EF1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（2）有完善的治安管理工作程序。</w:t>
      </w:r>
    </w:p>
    <w:p w14:paraId="07593F3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（3）建立五查交叉网络式巡查制（五查内容：查岗位人员、查岗位纪律、查安全隐患、查消防隐患、查可疑人员出入），做到防患于未然。</w:t>
      </w:r>
    </w:p>
    <w:p w14:paraId="571A69F3">
      <w:pPr>
        <w:spacing w:line="440" w:lineRule="exact"/>
        <w:ind w:firstLine="480" w:firstLineChars="200"/>
        <w:rPr>
          <w:rFonts w:hint="eastAsia" w:ascii="仿宋_GB2312" w:hAnsi="宋体" w:eastAsia="仿宋_GB2312"/>
          <w:sz w:val="24"/>
          <w:highlight w:val="none"/>
        </w:rPr>
      </w:pPr>
      <w:r>
        <w:rPr>
          <w:rFonts w:hint="eastAsia" w:ascii="仿宋_GB2312" w:hAnsi="宋体" w:eastAsia="仿宋_GB2312"/>
          <w:sz w:val="24"/>
          <w:highlight w:val="none"/>
        </w:rPr>
        <w:t>（4）能有效地配合公安部门打击院内违法犯罪行为。</w:t>
      </w:r>
    </w:p>
    <w:p w14:paraId="3459D873">
      <w:pPr>
        <w:spacing w:line="440" w:lineRule="exact"/>
        <w:ind w:firstLine="480" w:firstLineChars="200"/>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（5）根据采购单位及上级部门文件要求做好入院安检工作。</w:t>
      </w:r>
    </w:p>
    <w:p w14:paraId="15C7DBA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）维护采购单位的正常医疗秩序，保障采购单位内所有人员的人身和财产安全，保护采购单位的设施和设备及各类财产不受损失，预防各类刑事案件、治安事件和火灾事故的发生。</w:t>
      </w:r>
    </w:p>
    <w:p w14:paraId="1787BFA0">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rPr>
        <w:t>）开展高效巡视和值班制度：保安人员24小时巡视、值班，分为治安（防暴）巡逻、消防巡逻、监控巡视和流动巡逻等方面。</w:t>
      </w:r>
    </w:p>
    <w:p w14:paraId="20D51F4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8</w:t>
      </w:r>
      <w:r>
        <w:rPr>
          <w:rFonts w:hint="eastAsia" w:ascii="仿宋_GB2312" w:hAnsi="宋体" w:eastAsia="仿宋_GB2312"/>
          <w:sz w:val="24"/>
          <w:highlight w:val="none"/>
        </w:rPr>
        <w:t>）保安人员全天候24小时对采购单位各区域进行治安和消防巡查及参与突发事件的处理（主要为采购单位范围内火灾的发现、报警、初起火灾的救援、治安突发、群体性、重大疫情应急病区的警戒及看守、自然灾害等事件）。</w:t>
      </w:r>
    </w:p>
    <w:p w14:paraId="6FB52C60">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9</w:t>
      </w:r>
      <w:r>
        <w:rPr>
          <w:rFonts w:hint="eastAsia" w:ascii="仿宋_GB2312" w:hAnsi="宋体" w:eastAsia="仿宋_GB2312"/>
          <w:sz w:val="24"/>
          <w:highlight w:val="none"/>
        </w:rPr>
        <w:t>）开展治安保卫消防安全检查，建立检查记录，及时化解内部不安定因素和消除治安隐患。</w:t>
      </w:r>
    </w:p>
    <w:p w14:paraId="48F35F6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10</w:t>
      </w:r>
      <w:r>
        <w:rPr>
          <w:rFonts w:hint="eastAsia" w:ascii="仿宋_GB2312" w:hAnsi="宋体" w:eastAsia="仿宋_GB2312"/>
          <w:sz w:val="24"/>
          <w:highlight w:val="none"/>
        </w:rPr>
        <w:t>）承担院内抢险救灾及社会治安责任与任务，包括打击医托的任务，及时制止因医闹、医托、醉酒闹事等引起的群体性事件。</w:t>
      </w:r>
    </w:p>
    <w:p w14:paraId="0A3B8368">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1</w:t>
      </w:r>
      <w:r>
        <w:rPr>
          <w:rFonts w:hint="eastAsia" w:ascii="仿宋_GB2312" w:hAnsi="宋体" w:eastAsia="仿宋_GB2312"/>
          <w:sz w:val="24"/>
          <w:highlight w:val="none"/>
        </w:rPr>
        <w:t>）具备较强的处理突发事件的保安、消防等应急能力，能够及时派出足够人员制止违法乱纪行为，保证医院人员、财物及财产安全，及时消除安全隐患，保障医院安全；建立特勤保安队，在医院内任何时间、地点出现险情，特勤保安队保证最短时间内赶到现场。</w:t>
      </w:r>
    </w:p>
    <w:p w14:paraId="0AD77A2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2</w:t>
      </w:r>
      <w:r>
        <w:rPr>
          <w:rFonts w:hint="eastAsia" w:ascii="仿宋_GB2312" w:hAnsi="宋体" w:eastAsia="仿宋_GB2312"/>
          <w:sz w:val="24"/>
          <w:highlight w:val="none"/>
        </w:rPr>
        <w:t>）中标单位应建立完善的管理制度。包括保安队管理制度、接报警制度、重要人员及重要目标警卫制度、门卫值班制度、消防管理制度、车辆管理制度、值班巡逻制度、放行制度、交接班制度、奖惩制度、军事训练制度、 宿舍管理制度、会议制度、安全汇报制度及向采购单位保卫科提供一份详细年度计划。</w:t>
      </w:r>
    </w:p>
    <w:p w14:paraId="36CA0F3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中标单位建立完善的各项突发事件处理预案（火警、爆炸、投毒、群体性事件、其它破坏、盗窃、抢劫、电梯困人解救、物品遗失、小孩走失、突然死亡、打架斗殴、流氓滋扰、医患冲突、精神病人出入等），并根据突发治安事件的规模和严重程度、事发时间（白天和夜间）制定大、中、小型突发治安事件应急保安小组的组织方式或应急预案启动方法、处理流程等并按要求进行演练，确保各类突发事件得到快速、妥善处理。防止采购单位区域内重大火灾、治安、交通、刑事等事件发生。</w:t>
      </w:r>
    </w:p>
    <w:p w14:paraId="73885E0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4</w:t>
      </w:r>
      <w:r>
        <w:rPr>
          <w:rFonts w:hint="eastAsia" w:ascii="仿宋_GB2312" w:hAnsi="宋体" w:eastAsia="仿宋_GB2312"/>
          <w:sz w:val="24"/>
          <w:highlight w:val="none"/>
        </w:rPr>
        <w:t>）维持院内交通确保行人及车辆安全，确保院内不发生火灾、爆炸等恶性事故。</w:t>
      </w:r>
    </w:p>
    <w:p w14:paraId="067A23A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）做好院内禁烟劝烟工作。</w:t>
      </w:r>
    </w:p>
    <w:p w14:paraId="49A4411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）保安人员应熟悉采购单位整体地理环境及监控范围，熟练操作、维护使用监控系统设备。</w:t>
      </w:r>
    </w:p>
    <w:p w14:paraId="0500949A">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rPr>
        <w:t>）特勤保安队（处理反恐、医闹等突发事件）：白天不少于10人，晚上不少于6人，保持日间定时、定路线武装巡逻，确保医院正常医疗秩序。</w:t>
      </w:r>
    </w:p>
    <w:p w14:paraId="7093A63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r>
        <w:rPr>
          <w:rFonts w:hint="eastAsia" w:ascii="仿宋_GB2312" w:hAnsi="宋体" w:eastAsia="仿宋_GB2312"/>
          <w:sz w:val="24"/>
          <w:highlight w:val="none"/>
        </w:rPr>
        <w:t>）保安人员聘请和管理必须符合《保安服务管理条例》。</w:t>
      </w:r>
    </w:p>
    <w:p w14:paraId="58E1F3C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9</w:t>
      </w:r>
      <w:r>
        <w:rPr>
          <w:rFonts w:hint="eastAsia" w:ascii="仿宋_GB2312" w:hAnsi="宋体" w:eastAsia="仿宋_GB2312"/>
          <w:sz w:val="24"/>
          <w:highlight w:val="none"/>
        </w:rPr>
        <w:t>）因管理因素造成医院人身财产和人身伤害事故，或由此引发的一切责任及损失赔偿由中标单位全部承担。</w:t>
      </w:r>
    </w:p>
    <w:p w14:paraId="53023DA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）做好各类院内与治安安全相关的宣传培训工作(中标单位必须保证每年有二次对采购单位开展治安安全宣传教育的活动)。</w:t>
      </w:r>
    </w:p>
    <w:p w14:paraId="4EB5685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sz w:val="24"/>
          <w:highlight w:val="none"/>
          <w:lang w:val="en-US" w:eastAsia="zh-CN"/>
        </w:rPr>
        <w:t>1</w:t>
      </w:r>
      <w:r>
        <w:rPr>
          <w:rFonts w:hint="eastAsia" w:ascii="仿宋_GB2312" w:hAnsi="宋体" w:eastAsia="仿宋_GB2312"/>
          <w:sz w:val="24"/>
          <w:highlight w:val="none"/>
        </w:rPr>
        <w:t>）负责做好医院要求的其他属于保安服务管理范围内的工作任务和医院安全管理部门指派的各项临时性任务。</w:t>
      </w:r>
    </w:p>
    <w:p w14:paraId="341BD09A">
      <w:pPr>
        <w:spacing w:line="440" w:lineRule="exact"/>
        <w:ind w:firstLine="482" w:firstLineChars="200"/>
        <w:rPr>
          <w:rFonts w:ascii="仿宋_GB2312" w:hAnsi="宋体" w:eastAsia="仿宋_GB2312"/>
          <w:b/>
          <w:bCs/>
          <w:sz w:val="24"/>
          <w:highlight w:val="none"/>
        </w:rPr>
      </w:pPr>
      <w:r>
        <w:rPr>
          <w:rFonts w:hint="eastAsia" w:ascii="仿宋_GB2312" w:hAnsi="宋体" w:eastAsia="仿宋_GB2312"/>
          <w:b/>
          <w:bCs/>
          <w:sz w:val="24"/>
          <w:highlight w:val="none"/>
        </w:rPr>
        <w:t>2、消防安全生产管理（包括但不限于）：</w:t>
      </w:r>
    </w:p>
    <w:p w14:paraId="53F6935C">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（1）坚持“预防为主，防消结合”的方针。</w:t>
      </w:r>
    </w:p>
    <w:p w14:paraId="09D42CF8">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（2）认真贯彻执行消防相关法律法规，保障医院消防安全符合规定，全面掌握医院的消防安全情况。</w:t>
      </w:r>
    </w:p>
    <w:p w14:paraId="5AA3752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（3）根据消防相关规章制度等要求，每年组织两次消防演练。</w:t>
      </w:r>
    </w:p>
    <w:p w14:paraId="7BE1E9E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（4）根据医院建立的各类消防相关制度，如：消防安全管理制度、消防档案管理制度、消防控制室管理制度、防火巡查制度等，做好相关各项消防工作。</w:t>
      </w:r>
    </w:p>
    <w:p w14:paraId="1EE4A8AA">
      <w:pPr>
        <w:spacing w:line="440" w:lineRule="exact"/>
        <w:ind w:left="479" w:leftChars="228"/>
        <w:rPr>
          <w:rFonts w:ascii="仿宋_GB2312" w:hAnsi="宋体" w:eastAsia="仿宋_GB2312"/>
          <w:sz w:val="24"/>
          <w:highlight w:val="none"/>
        </w:rPr>
      </w:pPr>
      <w:r>
        <w:rPr>
          <w:rFonts w:hint="eastAsia" w:ascii="仿宋_GB2312" w:hAnsi="宋体" w:eastAsia="仿宋_GB2312"/>
          <w:sz w:val="24"/>
          <w:highlight w:val="none"/>
        </w:rPr>
        <w:t>（5）按照消防相关法律法规等规定落实医院每日防火巡查制度。</w:t>
      </w:r>
    </w:p>
    <w:p w14:paraId="03A81803">
      <w:pPr>
        <w:spacing w:line="440" w:lineRule="exact"/>
        <w:ind w:left="479" w:leftChars="228"/>
        <w:rPr>
          <w:rFonts w:ascii="仿宋_GB2312" w:hAnsi="宋体" w:eastAsia="仿宋_GB2312"/>
          <w:sz w:val="24"/>
          <w:highlight w:val="none"/>
        </w:rPr>
      </w:pPr>
      <w:r>
        <w:rPr>
          <w:rFonts w:hint="eastAsia" w:ascii="仿宋_GB2312" w:hAnsi="宋体" w:eastAsia="仿宋_GB2312"/>
          <w:b/>
          <w:bCs/>
          <w:sz w:val="24"/>
          <w:highlight w:val="none"/>
        </w:rPr>
        <w:t>每日防火巡查应包括下列内容：</w:t>
      </w:r>
    </w:p>
    <w:p w14:paraId="2B9C1CA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①用火、用电有无违章情况；</w:t>
      </w:r>
    </w:p>
    <w:p w14:paraId="128E26D3">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②安全出口、疏散通道是否畅通，有无锁闭；安全疏散指示标志、应急照明是否完好；</w:t>
      </w:r>
    </w:p>
    <w:p w14:paraId="51AA0230">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③常闭式防火门是否处于关闭状态，防火卷帘下是否堆放物品影响使用；</w:t>
      </w:r>
    </w:p>
    <w:p w14:paraId="2E53CFA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④消防设施、器材是否在位、完整有效，消防安全标志是否完好清晰；</w:t>
      </w:r>
    </w:p>
    <w:p w14:paraId="0445B6C0">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⑤消防安全重点部位的人员在岗情况；</w:t>
      </w:r>
    </w:p>
    <w:p w14:paraId="3C16727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⑥其他消防安全情况。</w:t>
      </w:r>
    </w:p>
    <w:p w14:paraId="5282EF5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（6）定期开展防火检查。每月组织一次医院全面消防安全检查，防火检查应包括下列内容：</w:t>
      </w:r>
    </w:p>
    <w:p w14:paraId="2CF703F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①消防车通道、消防水源情况；</w:t>
      </w:r>
    </w:p>
    <w:p w14:paraId="3263170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②安全疏散通道、楼梯，安全出口及其疏散指示标志、应急照明情况；</w:t>
      </w:r>
    </w:p>
    <w:p w14:paraId="17BDC57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③消防安全标志的设置情况；</w:t>
      </w:r>
    </w:p>
    <w:p w14:paraId="64AE45A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④灭火器材配置及其完好情况；</w:t>
      </w:r>
    </w:p>
    <w:p w14:paraId="2F078D2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⑤建筑消防设施运行情况；</w:t>
      </w:r>
    </w:p>
    <w:p w14:paraId="5CFAB5A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⑥消防控制室值班情况、消防控制设备运行情况及相关记录情况；</w:t>
      </w:r>
    </w:p>
    <w:p w14:paraId="3F32BA4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⑦用火、用电有无违章情况；</w:t>
      </w:r>
    </w:p>
    <w:p w14:paraId="63ADEB8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⑧消防安全重点部位的管理情况；</w:t>
      </w:r>
    </w:p>
    <w:p w14:paraId="6AEEA86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⑨每日防火巡查落实情况及其记录情况；</w:t>
      </w:r>
    </w:p>
    <w:p w14:paraId="5B94148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⑩火灾隐患的整改以及防范措施的落实情况；</w:t>
      </w:r>
    </w:p>
    <w:p w14:paraId="069FC0F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⑪易燃易爆危险物品场所防火、防爆和防雷措施的落实情况；</w:t>
      </w:r>
    </w:p>
    <w:p w14:paraId="5471638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⑫消防安全重点部位人员及其他保安人员消防知识的掌握情况。</w:t>
      </w:r>
    </w:p>
    <w:p w14:paraId="18B4D2F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7）开展防火巡查、检查，应确定巡查和检查的人员、内容、部位和频次；应填写巡查和检查记录，巡查和检查人员及其主管人员应在记录上签名。巡查、检查中应及时纠正违法违章行为，消除火灾隐患，无法整改的应及时向医院报告，并记录存档。防火巡查时发现火灾应立即报火警并实施扑救。</w:t>
      </w:r>
    </w:p>
    <w:p w14:paraId="072D3A3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（8）通过多种形式在医院内组织开展经常性的消防安全宣传、培训和讲座。应通过张贴消防图画、消防宣传专栏等形式向公众宣传防火、灭火和应急逃生等常识。</w:t>
      </w:r>
    </w:p>
    <w:p w14:paraId="02D8C00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（9）每月至少组织一次对医院保安人员的集中消防培训；对新上岗保安人员应进行上岗前的消防培训。消防培训应包括下列内容：</w:t>
      </w:r>
    </w:p>
    <w:p w14:paraId="0A0C4F3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①有关消防法规、消防安全管理制度、保证消防安全的操作规程等；</w:t>
      </w:r>
    </w:p>
    <w:p w14:paraId="0EFD893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②医院、科室的火灾危险性和防火措施；</w:t>
      </w:r>
    </w:p>
    <w:p w14:paraId="215DE71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③建筑消防设施、灭火器材的性能、使用方法和操作规程；</w:t>
      </w:r>
    </w:p>
    <w:p w14:paraId="29E6F98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④消防安全四个能力（检查消除火灾隐患能力，组织扑救初起火灾能力，组织人员疏散能力，消防宣传教育培训能力）知识；</w:t>
      </w:r>
    </w:p>
    <w:p w14:paraId="2235B52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⑤灭火和应急疏散预案的内容、操作程序。</w:t>
      </w:r>
    </w:p>
    <w:p w14:paraId="0B69FD9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10）建立不少于5人的微型消防队，配备相应的消防应急器材和装备，随时应付医院可能出现的火险；针对医院的实际情况组织协助制定微型消防队伍灭火和应急疏散预案，并每月组织不少于2次的实战化、多样化的应急演练。</w:t>
      </w:r>
    </w:p>
    <w:p w14:paraId="7BC1263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（11）全体保安人员均为采购单位志愿消防员，中标单位应对保安人员进行岗前培训，特别是消防技能的培训，使保安员具有一定的业务素质。</w:t>
      </w:r>
    </w:p>
    <w:p w14:paraId="6FCA313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（12）保安人员应熟悉采购单位整体地理环境及监控范围，熟练操作、维护使用监控系统设备。</w:t>
      </w:r>
    </w:p>
    <w:p w14:paraId="129DD89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（13）定期组织消防控制室的值班、操作人员接受消防部门或其他具有消防安全培训资质机构的专业消防安全知识培训。</w:t>
      </w:r>
    </w:p>
    <w:p w14:paraId="1031702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（14）做好各类院内与消防安全相关的宣传培训工作(中标单位必须保证每年有二次对采购单位开展消防安全宣传教育的活动)。</w:t>
      </w:r>
    </w:p>
    <w:p w14:paraId="31C116C3">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（15）负责做好医院要求的其他属于保安服务消防安全范围内的工作任务和医院安全管理部门指派的各项临时性任务。</w:t>
      </w:r>
    </w:p>
    <w:p w14:paraId="3194725B">
      <w:pPr>
        <w:spacing w:line="440" w:lineRule="exact"/>
        <w:ind w:firstLine="482" w:firstLineChars="200"/>
        <w:rPr>
          <w:rFonts w:hint="eastAsia" w:ascii="仿宋_GB2312" w:hAnsi="宋体" w:eastAsia="仿宋_GB2312"/>
          <w:b/>
          <w:bCs/>
          <w:sz w:val="24"/>
          <w:highlight w:val="none"/>
          <w:lang w:eastAsia="zh-CN"/>
        </w:rPr>
      </w:pPr>
      <w:r>
        <w:rPr>
          <w:rFonts w:hint="eastAsia" w:ascii="仿宋_GB2312" w:hAnsi="宋体" w:eastAsia="仿宋_GB2312"/>
          <w:b/>
          <w:bCs/>
          <w:sz w:val="24"/>
          <w:highlight w:val="none"/>
        </w:rPr>
        <w:t>3、停车场管理（包括但不限于）：</w:t>
      </w:r>
    </w:p>
    <w:p w14:paraId="391F0A7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（1）根据制定的停车场管理制度，积极落实停车场车辆管理和防损、防盗工作。</w:t>
      </w:r>
    </w:p>
    <w:p w14:paraId="191996B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（2）严格遵照医院规定，认真做好院区内车辆出入引导管理，车辆停放管理及道路交通管理，保证车辆停放有序，制止院内乱停放车辆，保证120急救和119救援绿色通道和道路的畅通无阻。</w:t>
      </w:r>
    </w:p>
    <w:p w14:paraId="0DE1F16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（3）负责停车场的场地管理、人员管理、车辆摆放管理工作。</w:t>
      </w:r>
    </w:p>
    <w:p w14:paraId="62EA7F6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（4）负责停车场管理过程中的投诉、纠纷处理，包括车辆损毁、丢失，管理人员的伤亡及因停车带来的消防安全管理等工作。</w:t>
      </w:r>
    </w:p>
    <w:p w14:paraId="7CD2FB3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（5）停车场工作人员必须认真负责,配备对讲机,对入院车辆及时疏导，维持院内交通顺畅、确保行人及车辆安全，保证消防通道、医院大门等道路畅通。</w:t>
      </w:r>
    </w:p>
    <w:p w14:paraId="27BFB64A">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（6）对停车场设施进行巡查，标识清楚，字体清晰，车位画线、禁停线清楚，停车场内无安全隐患，发现标识标牌缺损或存在安全隐患，及时上报医院管理部门。</w:t>
      </w:r>
    </w:p>
    <w:p w14:paraId="1451F4C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（7）做好停车场收费工作，保证准确无误的按收费标准收费，必要时协助医院财务科核对费用明细。</w:t>
      </w:r>
    </w:p>
    <w:p w14:paraId="6003A7B5">
      <w:pPr>
        <w:spacing w:line="440" w:lineRule="exact"/>
        <w:ind w:firstLine="480" w:firstLineChars="200"/>
        <w:rPr>
          <w:rFonts w:hint="eastAsia" w:ascii="仿宋_GB2312" w:hAnsi="宋体" w:eastAsia="仿宋_GB2312"/>
          <w:sz w:val="24"/>
          <w:highlight w:val="none"/>
        </w:rPr>
      </w:pPr>
      <w:r>
        <w:rPr>
          <w:rFonts w:hint="eastAsia" w:ascii="仿宋_GB2312" w:hAnsi="宋体" w:eastAsia="仿宋_GB2312"/>
          <w:sz w:val="24"/>
          <w:highlight w:val="none"/>
        </w:rPr>
        <w:t>（8）积极引导、指挥停车区的车辆按规定行驶、停放，保障道路畅通，“十</w:t>
      </w:r>
      <w:r>
        <w:rPr>
          <w:rFonts w:ascii="仿宋_GB2312" w:hAnsi="宋体" w:eastAsia="仿宋_GB2312"/>
          <w:sz w:val="24"/>
          <w:highlight w:val="none"/>
        </w:rPr>
        <w:t>”</w:t>
      </w:r>
      <w:r>
        <w:rPr>
          <w:rFonts w:hint="eastAsia" w:ascii="仿宋_GB2312" w:hAnsi="宋体" w:eastAsia="仿宋_GB2312"/>
          <w:sz w:val="24"/>
          <w:highlight w:val="none"/>
        </w:rPr>
        <w:t>字路口、“T</w:t>
      </w:r>
      <w:r>
        <w:rPr>
          <w:rFonts w:ascii="仿宋_GB2312" w:hAnsi="宋体" w:eastAsia="仿宋_GB2312"/>
          <w:sz w:val="24"/>
          <w:highlight w:val="none"/>
        </w:rPr>
        <w:t>”</w:t>
      </w:r>
      <w:r>
        <w:rPr>
          <w:rFonts w:hint="eastAsia" w:ascii="仿宋_GB2312" w:hAnsi="宋体" w:eastAsia="仿宋_GB2312"/>
          <w:sz w:val="24"/>
          <w:highlight w:val="none"/>
        </w:rPr>
        <w:t>字路口、拐弯掉头路口、主干道、单行道、黄格线内严禁停泊车辆，加强与大门岗位和其他岗位的联络，互通停车信息。</w:t>
      </w:r>
    </w:p>
    <w:p w14:paraId="2811A949">
      <w:pPr>
        <w:spacing w:line="440" w:lineRule="exact"/>
        <w:ind w:firstLine="480" w:firstLineChars="200"/>
        <w:rPr>
          <w:rFonts w:hint="default" w:ascii="仿宋_GB2312" w:hAnsi="宋体" w:eastAsia="仿宋_GB2312"/>
          <w:sz w:val="24"/>
          <w:highlight w:val="none"/>
          <w:lang w:val="en-US" w:eastAsia="zh-CN"/>
        </w:rPr>
      </w:pPr>
      <w:r>
        <w:rPr>
          <w:rFonts w:hint="eastAsia" w:ascii="仿宋_GB2312" w:hAnsi="宋体" w:eastAsia="仿宋_GB2312"/>
          <w:sz w:val="24"/>
          <w:highlight w:val="none"/>
          <w:lang w:eastAsia="zh-CN"/>
        </w:rPr>
        <w:t>（</w:t>
      </w:r>
      <w:r>
        <w:rPr>
          <w:rFonts w:hint="eastAsia" w:ascii="仿宋_GB2312" w:hAnsi="宋体" w:eastAsia="仿宋_GB2312"/>
          <w:sz w:val="24"/>
          <w:highlight w:val="none"/>
          <w:lang w:val="en-US" w:eastAsia="zh-CN"/>
        </w:rPr>
        <w:t>9</w:t>
      </w:r>
      <w:r>
        <w:rPr>
          <w:rFonts w:hint="eastAsia" w:ascii="仿宋_GB2312" w:hAnsi="宋体" w:eastAsia="仿宋_GB2312"/>
          <w:sz w:val="24"/>
          <w:highlight w:val="none"/>
          <w:lang w:eastAsia="zh-CN"/>
        </w:rPr>
        <w:t>）</w:t>
      </w:r>
      <w:r>
        <w:rPr>
          <w:rFonts w:hint="eastAsia" w:ascii="仿宋_GB2312" w:hAnsi="宋体" w:eastAsia="仿宋_GB2312"/>
          <w:sz w:val="24"/>
          <w:highlight w:val="none"/>
          <w:lang w:val="en-US" w:eastAsia="zh-CN"/>
        </w:rPr>
        <w:t>地下室停车场保安人员在入院高峰期要积极主动做好来院车辆停车引导、咨询、位置指引等首接负责制工作，从而保证病人及家属入院第一环节的服务满意度。</w:t>
      </w:r>
    </w:p>
    <w:p w14:paraId="6335048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10</w:t>
      </w:r>
      <w:r>
        <w:rPr>
          <w:rFonts w:hint="eastAsia" w:ascii="仿宋_GB2312" w:hAnsi="宋体" w:eastAsia="仿宋_GB2312"/>
          <w:sz w:val="24"/>
          <w:highlight w:val="none"/>
        </w:rPr>
        <w:t>）对乱停乱放行为予以劝阻，对不听劝阻的及时汇报班、队长处理，并避免与对方直接发生纠纷。</w:t>
      </w:r>
    </w:p>
    <w:p w14:paraId="1BA1760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1</w:t>
      </w:r>
      <w:r>
        <w:rPr>
          <w:rFonts w:hint="eastAsia" w:ascii="仿宋_GB2312" w:hAnsi="宋体" w:eastAsia="仿宋_GB2312"/>
          <w:sz w:val="24"/>
          <w:highlight w:val="none"/>
        </w:rPr>
        <w:t>）停车场（尤其在主干道）内发生刮碰事件，采用手机拍照后，尽快将车挪移，以免影响交通，有人员受伤时，应尽快帮助伤者将其送至急诊科诊疗。</w:t>
      </w:r>
    </w:p>
    <w:p w14:paraId="7550AB0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2</w:t>
      </w:r>
      <w:r>
        <w:rPr>
          <w:rFonts w:hint="eastAsia" w:ascii="仿宋_GB2312" w:hAnsi="宋体" w:eastAsia="仿宋_GB2312"/>
          <w:sz w:val="24"/>
          <w:highlight w:val="none"/>
        </w:rPr>
        <w:t>）保障停车区内路障(雪糕筒）摆放的整齐和美观，发现损坏及时更换，并将损坏的路障（雪糕筒）送至垃圾收集点。</w:t>
      </w:r>
    </w:p>
    <w:p w14:paraId="6E0A35B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）负责院内停车区停放的自行车、电动车等非机动车辆管理工作。</w:t>
      </w:r>
    </w:p>
    <w:p w14:paraId="3D86E49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4</w:t>
      </w:r>
      <w:r>
        <w:rPr>
          <w:rFonts w:hint="eastAsia" w:ascii="仿宋_GB2312" w:hAnsi="宋体" w:eastAsia="仿宋_GB2312"/>
          <w:sz w:val="24"/>
          <w:highlight w:val="none"/>
        </w:rPr>
        <w:t>）做好各类院内与停车管理服务相关的宣传培训工作。</w:t>
      </w:r>
    </w:p>
    <w:p w14:paraId="7E57141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）负责做好医院要求的其他属于停车场管理范围内的工作任务和医院安全管理部门指派的各项临时性任务。</w:t>
      </w:r>
    </w:p>
    <w:p w14:paraId="43CAA375">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3.1停车场巡逻</w:t>
      </w:r>
    </w:p>
    <w:p w14:paraId="4DC694F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3.1.1保障医院公务车辆或特定车辆的正常停放。</w:t>
      </w:r>
    </w:p>
    <w:p w14:paraId="76D3E65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3.1.2加强对停车区的安全巡查，维护正常的停车秩序，保障车辆的停放安全，无特殊情况，不得离开停车区。</w:t>
      </w:r>
    </w:p>
    <w:p w14:paraId="0F8DD2EA">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3.1.3加强对停车区巡查，尤其是暴雨天气要密集关注车库的进水和排水情况，发现问题及时汇报。</w:t>
      </w:r>
    </w:p>
    <w:p w14:paraId="73044B0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3.1.4熟悉停车场内消防设施的位置和火警的处置方法,定时检查消防设备设施（包括手动报警器、消火栓、消火栓报警器、灭火器、喷淋、烟感、消防疏散指示灯、防火门、门禁等），发现异常及时汇报，并协助处理。</w:t>
      </w:r>
    </w:p>
    <w:p w14:paraId="7EA8013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3.1.5所有物品搬出医院必须凭相关科室开具的证明方可放行。</w:t>
      </w:r>
    </w:p>
    <w:p w14:paraId="6C6D398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3.1.6负责做好医院要求的其他属于停车场巡逻范围内的工作任务和医院安全管理部门指派的各项临时性任务。</w:t>
      </w:r>
    </w:p>
    <w:p w14:paraId="2B845098">
      <w:pPr>
        <w:spacing w:line="440" w:lineRule="exact"/>
        <w:ind w:firstLine="482" w:firstLineChars="200"/>
        <w:rPr>
          <w:rFonts w:ascii="仿宋_GB2312" w:hAnsi="宋体" w:eastAsia="仿宋_GB2312"/>
          <w:b/>
          <w:bCs/>
          <w:sz w:val="24"/>
          <w:highlight w:val="none"/>
        </w:rPr>
      </w:pPr>
      <w:r>
        <w:rPr>
          <w:rFonts w:hint="eastAsia" w:ascii="仿宋_GB2312" w:hAnsi="宋体" w:eastAsia="仿宋_GB2312"/>
          <w:b/>
          <w:bCs/>
          <w:sz w:val="24"/>
          <w:highlight w:val="none"/>
        </w:rPr>
        <w:t>3.2大门车辆管控</w:t>
      </w:r>
    </w:p>
    <w:p w14:paraId="1A0684D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3.2.1维持车辆排队入院的秩序，根据实际调整管控措施。</w:t>
      </w:r>
    </w:p>
    <w:p w14:paraId="3C162F0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3.2.2协助救护车、抢险车、危重病人车辆走绿色通道或者优先放行。</w:t>
      </w:r>
    </w:p>
    <w:p w14:paraId="1A2721F3">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3.2.3阻止小贩在医院门口或进入医院乱摆卖，对不听阻止劝阻的及时汇报至班、队长处理。</w:t>
      </w:r>
    </w:p>
    <w:p w14:paraId="5E5E5C6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3.2.4负责做好医院要求的其他属于大门车辆管控范围内的工作任务和医院安全管理部门指派的各项临时性任务。</w:t>
      </w:r>
    </w:p>
    <w:p w14:paraId="195B2339">
      <w:pPr>
        <w:spacing w:line="440" w:lineRule="exact"/>
        <w:ind w:firstLine="482" w:firstLineChars="200"/>
        <w:rPr>
          <w:rFonts w:ascii="仿宋_GB2312" w:hAnsi="宋体" w:eastAsia="仿宋_GB2312"/>
          <w:b/>
          <w:bCs/>
          <w:sz w:val="24"/>
          <w:highlight w:val="none"/>
        </w:rPr>
      </w:pPr>
      <w:r>
        <w:rPr>
          <w:rFonts w:hint="eastAsia" w:ascii="仿宋_GB2312" w:hAnsi="宋体" w:eastAsia="仿宋_GB2312"/>
          <w:b/>
          <w:bCs/>
          <w:sz w:val="24"/>
          <w:highlight w:val="none"/>
        </w:rPr>
        <w:t>4、防范恐怖袭击管理（包括但不限于）：</w:t>
      </w:r>
    </w:p>
    <w:p w14:paraId="5760CE2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（1）建立保安队伍防范恐怖袭击长效工作机制。</w:t>
      </w:r>
    </w:p>
    <w:p w14:paraId="12993A1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（2）配合公安机关、采购单位保卫科做好防范恐怖袭击相关信息的收集工作，防止各类敌对势力的破坏和渗透，对发现的可疑情况和线索应及时向采购单位保卫科报告。</w:t>
      </w:r>
    </w:p>
    <w:p w14:paraId="19BA365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（3）做好进入医院安检工作，禁止可疑车辆进入医院；要求可疑包裹亲自开包检查确认，防止身份不明人员进入医院。</w:t>
      </w:r>
    </w:p>
    <w:p w14:paraId="2BF0F2B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（4）医院门卫人员24小时值班值守，对重点要害部位日检查，日记录，对医院周边可疑人员、车辆和物品提高警惕。</w:t>
      </w:r>
    </w:p>
    <w:p w14:paraId="2639B4A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（5）做好常态化开展院内反恐怖防范宣传教育活动。根据医院自身的特点开展反恐怖防范知识的宣传、教育和引导，增加医护人员的反恐意识。</w:t>
      </w:r>
    </w:p>
    <w:p w14:paraId="6093DAC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（6）做好院内教育和培训工作，根据医院制定反恐应急预案，组织开展医院反恐怖防范演练，提高医护人员反恐怖防范的应急处置和规避危险的能力。</w:t>
      </w:r>
    </w:p>
    <w:p w14:paraId="4DF916A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7）开展调查摸底工作，特别是日常重要岗位人员的背景审查与日常行为评估工作。完善安全管理制度，落实安全责任，健全反恐怖工作台账，以备检查。做好矛盾纠纷的排查摸底工作，发现问题及时调解和处理，重大问题要及时上报医院。</w:t>
      </w:r>
    </w:p>
    <w:p w14:paraId="146B028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（8）特勤保安队人员要熟练掌握应急处置程序和个人、共用装备的使用。</w:t>
      </w:r>
    </w:p>
    <w:p w14:paraId="011E33A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（9）依据公安部门和采购单位规定及要求开展并完成具体工作。</w:t>
      </w:r>
    </w:p>
    <w:p w14:paraId="4CB18D80">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（10）做好各类院内与防范恐怖袭击相关的宣传培训工作(中标单位必须保证每年有二次对采购单位开展防范恐怖袭击宣传教育的活动)。</w:t>
      </w:r>
    </w:p>
    <w:p w14:paraId="58EF8AE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（11）负责做好医院要求的其他属于防范恐怖袭击工作及管理范围内的工作任务和医院安全管理部门指派的各项临时性任务。</w:t>
      </w:r>
    </w:p>
    <w:p w14:paraId="4DDC3769">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5、防范电信诈骗管理（包括但不限于）：</w:t>
      </w:r>
    </w:p>
    <w:p w14:paraId="64F39759">
      <w:pPr>
        <w:spacing w:line="440" w:lineRule="exact"/>
        <w:ind w:firstLine="480"/>
        <w:rPr>
          <w:rFonts w:ascii="仿宋_GB2312" w:hAnsi="宋体" w:eastAsia="仿宋_GB2312"/>
          <w:sz w:val="24"/>
          <w:highlight w:val="none"/>
        </w:rPr>
      </w:pPr>
      <w:r>
        <w:rPr>
          <w:rFonts w:hint="eastAsia" w:ascii="仿宋_GB2312" w:hAnsi="宋体" w:eastAsia="仿宋_GB2312"/>
          <w:sz w:val="24"/>
          <w:highlight w:val="none"/>
        </w:rPr>
        <w:t>（1）做好院内防诈反诈宣传工作。</w:t>
      </w:r>
    </w:p>
    <w:p w14:paraId="37F5BF6E">
      <w:pPr>
        <w:spacing w:line="440" w:lineRule="exact"/>
        <w:ind w:firstLine="480"/>
        <w:rPr>
          <w:rFonts w:ascii="仿宋_GB2312" w:hAnsi="宋体" w:eastAsia="仿宋_GB2312"/>
          <w:sz w:val="24"/>
          <w:highlight w:val="none"/>
        </w:rPr>
      </w:pPr>
      <w:r>
        <w:rPr>
          <w:rFonts w:hint="eastAsia" w:ascii="仿宋_GB2312" w:hAnsi="宋体" w:eastAsia="仿宋_GB2312"/>
          <w:sz w:val="24"/>
          <w:highlight w:val="none"/>
        </w:rPr>
        <w:t>（2）做好各类院内与防诈反诈相关的工作。</w:t>
      </w:r>
    </w:p>
    <w:p w14:paraId="70354645">
      <w:pPr>
        <w:spacing w:line="440" w:lineRule="exact"/>
        <w:ind w:firstLine="480"/>
        <w:rPr>
          <w:rFonts w:ascii="仿宋_GB2312" w:hAnsi="宋体" w:eastAsia="仿宋_GB2312"/>
          <w:sz w:val="24"/>
          <w:highlight w:val="none"/>
        </w:rPr>
      </w:pPr>
      <w:r>
        <w:rPr>
          <w:rFonts w:hint="eastAsia" w:ascii="仿宋_GB2312" w:hAnsi="宋体" w:eastAsia="仿宋_GB2312"/>
          <w:sz w:val="24"/>
          <w:highlight w:val="none"/>
        </w:rPr>
        <w:t>（3）负责做好医院要求的其他属于防诈反诈范围内的工作任务和医院安全管理部门指派的各项临时性任务。</w:t>
      </w:r>
    </w:p>
    <w:p w14:paraId="2742E2C4">
      <w:pPr>
        <w:spacing w:line="440" w:lineRule="exact"/>
        <w:ind w:firstLine="482" w:firstLineChars="200"/>
        <w:rPr>
          <w:rFonts w:ascii="仿宋_GB2312" w:hAnsi="宋体" w:eastAsia="仿宋_GB2312"/>
          <w:b/>
          <w:bCs/>
          <w:sz w:val="24"/>
          <w:highlight w:val="none"/>
        </w:rPr>
      </w:pPr>
      <w:r>
        <w:rPr>
          <w:rFonts w:hint="eastAsia" w:ascii="仿宋_GB2312" w:hAnsi="宋体" w:eastAsia="仿宋_GB2312"/>
          <w:b/>
          <w:bCs/>
          <w:sz w:val="24"/>
          <w:highlight w:val="none"/>
        </w:rPr>
        <w:t>6、疫情防控管理（如有，包括但不限于）：</w:t>
      </w:r>
    </w:p>
    <w:p w14:paraId="7D37E323">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（1）具体以上级部门和采购单位实际要求为准。</w:t>
      </w:r>
    </w:p>
    <w:p w14:paraId="3AEB7B9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（2）负责做好医院要求的其他属于疫情防控范围内的工作任务和医院安全管理部门指派的各项临时性任务。</w:t>
      </w:r>
    </w:p>
    <w:p w14:paraId="2FD841C3">
      <w:pPr>
        <w:spacing w:line="440" w:lineRule="exact"/>
        <w:ind w:firstLine="480"/>
        <w:rPr>
          <w:rFonts w:ascii="仿宋_GB2312" w:hAnsi="宋体" w:eastAsia="仿宋_GB2312"/>
          <w:sz w:val="24"/>
          <w:highlight w:val="none"/>
        </w:rPr>
      </w:pPr>
      <w:r>
        <w:rPr>
          <w:rFonts w:hint="eastAsia" w:ascii="仿宋_GB2312" w:hAnsi="宋体" w:eastAsia="仿宋_GB2312"/>
          <w:b/>
          <w:bCs/>
          <w:sz w:val="24"/>
          <w:highlight w:val="none"/>
        </w:rPr>
        <w:t>7、采购单位因院内工作需要提出的涉及保卫科工作要求及职责范围内的其他相关工作。</w:t>
      </w:r>
    </w:p>
    <w:p w14:paraId="3D0995B8">
      <w:pPr>
        <w:spacing w:line="440" w:lineRule="exact"/>
        <w:ind w:firstLine="482" w:firstLineChars="200"/>
        <w:rPr>
          <w:rFonts w:ascii="仿宋_GB2312" w:hAnsi="宋体" w:eastAsia="仿宋_GB2312"/>
          <w:b/>
          <w:bCs/>
          <w:sz w:val="24"/>
          <w:highlight w:val="none"/>
        </w:rPr>
      </w:pPr>
      <w:r>
        <w:rPr>
          <w:rFonts w:hint="eastAsia" w:ascii="仿宋_GB2312" w:hAnsi="宋体" w:eastAsia="仿宋_GB2312"/>
          <w:b/>
          <w:sz w:val="24"/>
          <w:highlight w:val="none"/>
        </w:rPr>
        <w:t>四、保安人员工作岗位基本要求、人员要求、岗位服务要求</w:t>
      </w:r>
    </w:p>
    <w:p w14:paraId="178AD2DC">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（一）保安人员工作岗位基本要求（包括但不限于）：</w:t>
      </w:r>
    </w:p>
    <w:p w14:paraId="0F8B53E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1、遵守国家法律法规，依法办事。</w:t>
      </w:r>
    </w:p>
    <w:p w14:paraId="6805D7D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2、能认真学习相关法律法规知识，坚决贯彻执行上级有关维护医疗秩序和加强医院综合治理方面的政策。</w:t>
      </w:r>
    </w:p>
    <w:p w14:paraId="648E0C88">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3、遵守医院及主管部门制定的各项规章制度和管理规定。</w:t>
      </w:r>
    </w:p>
    <w:p w14:paraId="7B01C05C">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4、值班期间要认真负责，警惕性高，密切注意服务区域内消防和治安动态，及时掌握服务区域内的情况。努力掌握消防和保安专业知识与技能，不断提升职业素养和工作能力。</w:t>
      </w:r>
    </w:p>
    <w:p w14:paraId="23B42CC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5、佩戴保安设备执勤，能规范使用保安设备设施，并注意维护和保养。</w:t>
      </w:r>
    </w:p>
    <w:p w14:paraId="30535B2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6、持证上岗，按岗位要求着装统一、干净整齐、立挺，帽、帽徽、肩章、领章、臂章、领带、编号、武装带、工作证等规范佩带，制服便裤不混穿；不留长发、长胡须、长指甲，蓄发不露于帽外2厘米以上，上岗执勤期间仪表举止端庄整洁、精神饱满、有礼有节、文明用语、礼貌待人、热情服务、主动为需要帮助的患者及家属提供帮助；严禁粗暴执勤、与患者或家属发生争吵或其他失敬、失礼的行为；不损害医院形象，文明执勤；时时处处体现保安的良好形象。</w:t>
      </w:r>
    </w:p>
    <w:p w14:paraId="3CA49288">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7、值班期间要服从命令，听从指挥，不能聚众闲谈，躲在岗亭内，不得擅自离岗、脱岗、空岗、串岗、睡岗，看书报、睡觉、玩手机或做与本职工作无关的事情，不准迟到、早退，严禁上班期间喝酒、打架斗殴、聚众赌博，夜间巡逻严禁坐而不巡，确保服务区域的安全。</w:t>
      </w:r>
    </w:p>
    <w:p w14:paraId="2B3CCB3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8、坚守岗位，保持高度警惕，预防治安案件的发生，巡逻人员做到对医院各楼层不停巡视，对可疑人员进行询问，发生事件及时制止。</w:t>
      </w:r>
    </w:p>
    <w:p w14:paraId="127B8E5C">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9、积极配合卫生、绿化、维修等其他服务，制止违法行为，防止破坏，不能制止解决的向上级报告。</w:t>
      </w:r>
    </w:p>
    <w:p w14:paraId="003A02E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10、熟悉和爱护医院内配套的公共设施、机电设备、消防器材，并熟练掌握各种灭火器材的使用方法。</w:t>
      </w:r>
    </w:p>
    <w:p w14:paraId="1BFDDBD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11、密切联系群众,积极向采购单位进行治安防范和管理方面的宣传。</w:t>
      </w:r>
    </w:p>
    <w:p w14:paraId="05E87C6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12、巡查时需检查消防栓内配置的消防设备是否完整无损坏及是否在有效期内等各类消防相关问题，必须保证消防栓等设施设备完整，如发现问题及时上报。</w:t>
      </w:r>
    </w:p>
    <w:p w14:paraId="23A4062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13、积极协助公安机关开展各项治安防范活动或行动，努力完成各项治安服务工作。</w:t>
      </w:r>
    </w:p>
    <w:p w14:paraId="2FFB4E6A">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14、接受并完成临时指派的各项工作任务，做好各类创建检查中秩序维护、车辆管理、禁烟劝烟和消防、防暴检查等相关工作。</w:t>
      </w:r>
    </w:p>
    <w:p w14:paraId="65B1E5DA">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15、各班次、各岗做好交接班工作，并填写有关值班记录。</w:t>
      </w:r>
    </w:p>
    <w:p w14:paraId="62732AA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16、当班人员有较强的责任心，班队长要带头做好工作并要多检查督促各个岗位。</w:t>
      </w:r>
    </w:p>
    <w:p w14:paraId="4ACFFDA1">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（二）保安人员要求（包括但不限于）</w:t>
      </w:r>
    </w:p>
    <w:p w14:paraId="5230DB4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1、所有保安人员必须身体健康，政治思想觉悟高，品行良好，政审合格，无违法犯罪记录，优先聘用退伍军人、有消防职业证和有在医院工作经历者（提供录用人员审核相关资料）。</w:t>
      </w:r>
    </w:p>
    <w:p w14:paraId="18CCF5C4">
      <w:pPr>
        <w:spacing w:line="440" w:lineRule="exact"/>
        <w:ind w:firstLine="482" w:firstLineChars="200"/>
        <w:rPr>
          <w:rFonts w:ascii="仿宋_GB2312" w:hAnsi="宋体" w:eastAsia="仿宋_GB2312"/>
          <w:b/>
          <w:bCs/>
          <w:sz w:val="24"/>
          <w:highlight w:val="none"/>
        </w:rPr>
      </w:pPr>
      <w:r>
        <w:rPr>
          <w:rFonts w:hint="eastAsia" w:ascii="仿宋_GB2312" w:hAnsi="宋体" w:eastAsia="仿宋_GB2312"/>
          <w:b/>
          <w:bCs/>
          <w:sz w:val="24"/>
          <w:highlight w:val="none"/>
        </w:rPr>
        <w:t>2、医院原保安队伍中有重大工作过错的离职人员或开除人员不得录用。</w:t>
      </w:r>
    </w:p>
    <w:p w14:paraId="7957BA9C">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3、保安人员要求：五官端正，视（裸）力1.0以上，身体健康，无传染病，无残疾，无明显标记，能讲普通话。</w:t>
      </w:r>
    </w:p>
    <w:p w14:paraId="51F29F92">
      <w:pPr>
        <w:spacing w:line="440" w:lineRule="exact"/>
        <w:ind w:firstLine="482" w:firstLineChars="200"/>
        <w:rPr>
          <w:rFonts w:ascii="仿宋_GB2312" w:eastAsia="仿宋_GB2312"/>
          <w:sz w:val="24"/>
          <w:highlight w:val="none"/>
        </w:rPr>
      </w:pPr>
      <w:r>
        <w:rPr>
          <w:rFonts w:hint="eastAsia" w:ascii="仿宋_GB2312" w:hAnsi="宋体" w:eastAsia="仿宋_GB2312"/>
          <w:b/>
          <w:bCs/>
          <w:sz w:val="24"/>
          <w:highlight w:val="none"/>
        </w:rPr>
        <w:t>保安队长要求：</w:t>
      </w:r>
      <w:r>
        <w:rPr>
          <w:rFonts w:hint="eastAsia" w:ascii="仿宋_GB2312" w:eastAsia="仿宋_GB2312"/>
          <w:sz w:val="24"/>
          <w:highlight w:val="none"/>
        </w:rPr>
        <w:t>年龄要求在</w:t>
      </w:r>
      <w:r>
        <w:rPr>
          <w:rFonts w:hint="eastAsia" w:ascii="仿宋_GB2312" w:eastAsia="仿宋_GB2312"/>
          <w:sz w:val="24"/>
          <w:highlight w:val="none"/>
          <w:lang w:val="en-US" w:eastAsia="zh-CN"/>
        </w:rPr>
        <w:t>30至</w:t>
      </w:r>
      <w:r>
        <w:rPr>
          <w:rFonts w:hint="eastAsia" w:ascii="仿宋_GB2312" w:eastAsia="仿宋_GB2312"/>
          <w:sz w:val="24"/>
          <w:highlight w:val="none"/>
        </w:rPr>
        <w:t>50周岁</w:t>
      </w:r>
      <w:r>
        <w:rPr>
          <w:rFonts w:hint="eastAsia" w:ascii="仿宋_GB2312" w:eastAsia="仿宋_GB2312"/>
          <w:sz w:val="24"/>
          <w:highlight w:val="none"/>
          <w:lang w:val="en-US" w:eastAsia="zh-CN"/>
        </w:rPr>
        <w:t>之间</w:t>
      </w:r>
      <w:r>
        <w:rPr>
          <w:rFonts w:hint="eastAsia" w:ascii="仿宋_GB2312" w:eastAsia="仿宋_GB2312"/>
          <w:sz w:val="24"/>
          <w:highlight w:val="none"/>
        </w:rPr>
        <w:t>，</w:t>
      </w:r>
      <w:r>
        <w:rPr>
          <w:rFonts w:hint="eastAsia" w:ascii="仿宋_GB2312" w:hAnsi="宋体" w:eastAsia="仿宋_GB2312"/>
          <w:sz w:val="24"/>
          <w:highlight w:val="none"/>
        </w:rPr>
        <w:t>身高17</w:t>
      </w:r>
      <w:r>
        <w:rPr>
          <w:rFonts w:hint="eastAsia" w:ascii="仿宋_GB2312" w:hAnsi="宋体" w:eastAsia="仿宋_GB2312"/>
          <w:sz w:val="24"/>
          <w:highlight w:val="none"/>
          <w:lang w:val="en-US" w:eastAsia="zh-CN"/>
        </w:rPr>
        <w:t>0</w:t>
      </w:r>
      <w:r>
        <w:rPr>
          <w:rFonts w:hint="eastAsia" w:ascii="仿宋_GB2312" w:hAnsi="宋体" w:eastAsia="仿宋_GB2312"/>
          <w:sz w:val="24"/>
          <w:highlight w:val="none"/>
        </w:rPr>
        <w:t>cm</w:t>
      </w:r>
      <w:r>
        <w:rPr>
          <w:rFonts w:hint="eastAsia" w:ascii="仿宋_GB2312" w:eastAsia="仿宋_GB2312"/>
          <w:sz w:val="24"/>
          <w:highlight w:val="none"/>
        </w:rPr>
        <w:t>及</w:t>
      </w:r>
      <w:r>
        <w:rPr>
          <w:rFonts w:hint="eastAsia" w:ascii="仿宋_GB2312" w:hAnsi="宋体" w:eastAsia="仿宋_GB2312"/>
          <w:sz w:val="24"/>
          <w:highlight w:val="none"/>
        </w:rPr>
        <w:t>以上，</w:t>
      </w:r>
      <w:r>
        <w:rPr>
          <w:rFonts w:hint="eastAsia" w:ascii="仿宋_GB2312" w:hAnsi="宋体" w:eastAsia="仿宋_GB2312"/>
          <w:sz w:val="24"/>
          <w:highlight w:val="none"/>
          <w:lang w:val="en-US" w:eastAsia="zh-CN"/>
        </w:rPr>
        <w:t>大专及以上学历，</w:t>
      </w:r>
      <w:r>
        <w:rPr>
          <w:rFonts w:hint="eastAsia" w:ascii="仿宋_GB2312" w:eastAsia="仿宋_GB2312"/>
          <w:sz w:val="24"/>
          <w:highlight w:val="none"/>
        </w:rPr>
        <w:t>须有5年以上保安队伍的管理经验，同时具有较好的协调沟通和密切配合能力，能适应采购单位提出的工作要求，退伍军人、有消防职业证、警校毕业者优先。</w:t>
      </w:r>
    </w:p>
    <w:p w14:paraId="4C6EF84C">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班组长要求：</w:t>
      </w:r>
      <w:r>
        <w:rPr>
          <w:rFonts w:hint="eastAsia" w:ascii="仿宋_GB2312" w:eastAsia="仿宋_GB2312"/>
          <w:sz w:val="24"/>
          <w:highlight w:val="none"/>
        </w:rPr>
        <w:t>年龄要求在</w:t>
      </w:r>
      <w:r>
        <w:rPr>
          <w:rFonts w:hint="eastAsia" w:ascii="仿宋_GB2312" w:eastAsia="仿宋_GB2312"/>
          <w:sz w:val="24"/>
          <w:highlight w:val="none"/>
          <w:lang w:val="en-US" w:eastAsia="zh-CN"/>
        </w:rPr>
        <w:t>25至</w:t>
      </w:r>
      <w:r>
        <w:rPr>
          <w:rFonts w:hint="eastAsia" w:ascii="仿宋_GB2312" w:eastAsia="仿宋_GB2312"/>
          <w:sz w:val="24"/>
          <w:highlight w:val="none"/>
        </w:rPr>
        <w:t>50周岁</w:t>
      </w:r>
      <w:r>
        <w:rPr>
          <w:rFonts w:hint="eastAsia" w:ascii="仿宋_GB2312" w:eastAsia="仿宋_GB2312"/>
          <w:sz w:val="24"/>
          <w:highlight w:val="none"/>
          <w:lang w:val="en-US" w:eastAsia="zh-CN"/>
        </w:rPr>
        <w:t>之间</w:t>
      </w:r>
      <w:r>
        <w:rPr>
          <w:rFonts w:hint="eastAsia" w:ascii="仿宋_GB2312" w:eastAsia="仿宋_GB2312"/>
          <w:sz w:val="24"/>
          <w:highlight w:val="none"/>
        </w:rPr>
        <w:t>，</w:t>
      </w:r>
      <w:r>
        <w:rPr>
          <w:rFonts w:hint="eastAsia" w:ascii="仿宋_GB2312" w:hAnsi="宋体" w:eastAsia="仿宋_GB2312"/>
          <w:sz w:val="24"/>
          <w:highlight w:val="none"/>
        </w:rPr>
        <w:t>身高170cm</w:t>
      </w:r>
      <w:r>
        <w:rPr>
          <w:rFonts w:hint="eastAsia" w:ascii="仿宋_GB2312" w:eastAsia="仿宋_GB2312"/>
          <w:sz w:val="24"/>
          <w:highlight w:val="none"/>
        </w:rPr>
        <w:t>及</w:t>
      </w:r>
      <w:r>
        <w:rPr>
          <w:rFonts w:hint="eastAsia" w:ascii="仿宋_GB2312" w:hAnsi="宋体" w:eastAsia="仿宋_GB2312"/>
          <w:sz w:val="24"/>
          <w:highlight w:val="none"/>
        </w:rPr>
        <w:t>以上，</w:t>
      </w:r>
      <w:r>
        <w:rPr>
          <w:rFonts w:hint="eastAsia" w:ascii="仿宋_GB2312" w:eastAsia="仿宋_GB2312"/>
          <w:sz w:val="24"/>
          <w:highlight w:val="none"/>
        </w:rPr>
        <w:t>高中及以上学历。</w:t>
      </w:r>
      <w:r>
        <w:rPr>
          <w:rFonts w:hint="eastAsia" w:ascii="仿宋_GB2312" w:hAnsi="宋体" w:eastAsia="仿宋_GB2312"/>
          <w:sz w:val="24"/>
          <w:highlight w:val="none"/>
        </w:rPr>
        <w:t>有类似管理工作经验，能承上启下、协调员工、能带教新进院保安人员。</w:t>
      </w:r>
    </w:p>
    <w:p w14:paraId="7871EBAB">
      <w:pPr>
        <w:spacing w:line="440" w:lineRule="exact"/>
        <w:ind w:firstLine="482" w:firstLineChars="200"/>
        <w:rPr>
          <w:rFonts w:ascii="仿宋_GB2312" w:eastAsia="仿宋_GB2312"/>
          <w:sz w:val="24"/>
          <w:highlight w:val="none"/>
        </w:rPr>
      </w:pPr>
      <w:r>
        <w:rPr>
          <w:rFonts w:hint="eastAsia" w:ascii="仿宋_GB2312" w:hAnsi="宋体" w:eastAsia="仿宋_GB2312"/>
          <w:b/>
          <w:bCs/>
          <w:sz w:val="24"/>
          <w:highlight w:val="none"/>
          <w:lang w:val="en-US" w:eastAsia="zh-CN"/>
        </w:rPr>
        <w:t>处突</w:t>
      </w:r>
      <w:r>
        <w:rPr>
          <w:rFonts w:hint="eastAsia" w:ascii="仿宋_GB2312" w:hAnsi="宋体" w:eastAsia="仿宋_GB2312"/>
          <w:b/>
          <w:bCs/>
          <w:sz w:val="24"/>
          <w:highlight w:val="none"/>
        </w:rPr>
        <w:t>队长要求：</w:t>
      </w:r>
      <w:r>
        <w:rPr>
          <w:rFonts w:hint="eastAsia" w:ascii="仿宋_GB2312" w:eastAsia="仿宋_GB2312"/>
          <w:sz w:val="24"/>
          <w:highlight w:val="none"/>
        </w:rPr>
        <w:t>年龄要求在</w:t>
      </w:r>
      <w:r>
        <w:rPr>
          <w:rFonts w:hint="eastAsia" w:ascii="仿宋_GB2312" w:eastAsia="仿宋_GB2312"/>
          <w:sz w:val="24"/>
          <w:highlight w:val="none"/>
          <w:lang w:val="en-US" w:eastAsia="zh-CN"/>
        </w:rPr>
        <w:t>25至45</w:t>
      </w:r>
      <w:r>
        <w:rPr>
          <w:rFonts w:hint="eastAsia" w:ascii="仿宋_GB2312" w:eastAsia="仿宋_GB2312"/>
          <w:sz w:val="24"/>
          <w:highlight w:val="none"/>
        </w:rPr>
        <w:t>周岁</w:t>
      </w:r>
      <w:r>
        <w:rPr>
          <w:rFonts w:hint="eastAsia" w:ascii="仿宋_GB2312" w:eastAsia="仿宋_GB2312"/>
          <w:sz w:val="24"/>
          <w:highlight w:val="none"/>
          <w:lang w:val="en-US" w:eastAsia="zh-CN"/>
        </w:rPr>
        <w:t>之间</w:t>
      </w:r>
      <w:r>
        <w:rPr>
          <w:rFonts w:hint="eastAsia" w:ascii="仿宋_GB2312" w:eastAsia="仿宋_GB2312"/>
          <w:sz w:val="24"/>
          <w:highlight w:val="none"/>
        </w:rPr>
        <w:t>，</w:t>
      </w:r>
      <w:r>
        <w:rPr>
          <w:rFonts w:hint="eastAsia" w:ascii="仿宋_GB2312" w:hAnsi="宋体" w:eastAsia="仿宋_GB2312"/>
          <w:sz w:val="24"/>
          <w:highlight w:val="none"/>
        </w:rPr>
        <w:t>身高170cm</w:t>
      </w:r>
      <w:r>
        <w:rPr>
          <w:rFonts w:hint="eastAsia" w:ascii="仿宋_GB2312" w:eastAsia="仿宋_GB2312"/>
          <w:sz w:val="24"/>
          <w:highlight w:val="none"/>
        </w:rPr>
        <w:t>及</w:t>
      </w:r>
      <w:r>
        <w:rPr>
          <w:rFonts w:hint="eastAsia" w:ascii="仿宋_GB2312" w:hAnsi="宋体" w:eastAsia="仿宋_GB2312"/>
          <w:sz w:val="24"/>
          <w:highlight w:val="none"/>
        </w:rPr>
        <w:t>以上，</w:t>
      </w:r>
      <w:r>
        <w:rPr>
          <w:rFonts w:hint="eastAsia" w:ascii="仿宋_GB2312" w:eastAsia="仿宋_GB2312"/>
          <w:sz w:val="24"/>
          <w:highlight w:val="none"/>
        </w:rPr>
        <w:t>高中及以上学历。</w:t>
      </w:r>
    </w:p>
    <w:p w14:paraId="520B7EA3">
      <w:pPr>
        <w:spacing w:line="440" w:lineRule="exact"/>
        <w:ind w:firstLine="482" w:firstLineChars="200"/>
        <w:rPr>
          <w:rFonts w:hint="default" w:ascii="仿宋_GB2312" w:eastAsia="仿宋_GB2312"/>
          <w:sz w:val="24"/>
          <w:highlight w:val="none"/>
          <w:lang w:val="en-US" w:eastAsia="zh-CN"/>
        </w:rPr>
      </w:pPr>
      <w:r>
        <w:rPr>
          <w:rFonts w:hint="eastAsia" w:ascii="仿宋_GB2312" w:hAnsi="宋体" w:eastAsia="仿宋_GB2312"/>
          <w:b/>
          <w:bCs/>
          <w:sz w:val="24"/>
          <w:highlight w:val="none"/>
        </w:rPr>
        <w:t>消控室工作人员要求（</w:t>
      </w:r>
      <w:r>
        <w:rPr>
          <w:rFonts w:hint="eastAsia" w:ascii="仿宋_GB2312" w:eastAsia="仿宋_GB2312"/>
          <w:b/>
          <w:bCs/>
          <w:sz w:val="24"/>
          <w:highlight w:val="none"/>
        </w:rPr>
        <w:t>持有建（构）筑物消防员证</w:t>
      </w:r>
      <w:r>
        <w:rPr>
          <w:rFonts w:hint="eastAsia" w:ascii="仿宋_GB2312" w:hAnsi="宋体" w:eastAsia="仿宋_GB2312"/>
          <w:b/>
          <w:bCs/>
          <w:sz w:val="24"/>
          <w:highlight w:val="none"/>
        </w:rPr>
        <w:t>）：</w:t>
      </w:r>
      <w:r>
        <w:rPr>
          <w:rFonts w:hint="eastAsia" w:ascii="仿宋_GB2312" w:eastAsia="仿宋_GB2312"/>
          <w:sz w:val="24"/>
          <w:highlight w:val="none"/>
        </w:rPr>
        <w:t>男性，年龄要求在45周岁以下，</w:t>
      </w:r>
      <w:r>
        <w:rPr>
          <w:rFonts w:hint="eastAsia" w:ascii="仿宋_GB2312" w:hAnsi="宋体" w:eastAsia="仿宋_GB2312"/>
          <w:sz w:val="24"/>
          <w:highlight w:val="none"/>
        </w:rPr>
        <w:t>身高170cm</w:t>
      </w:r>
      <w:r>
        <w:rPr>
          <w:rFonts w:hint="eastAsia" w:ascii="仿宋_GB2312" w:eastAsia="仿宋_GB2312"/>
          <w:sz w:val="24"/>
          <w:highlight w:val="none"/>
        </w:rPr>
        <w:t>及</w:t>
      </w:r>
      <w:r>
        <w:rPr>
          <w:rFonts w:hint="eastAsia" w:ascii="仿宋_GB2312" w:hAnsi="宋体" w:eastAsia="仿宋_GB2312"/>
          <w:sz w:val="24"/>
          <w:highlight w:val="none"/>
        </w:rPr>
        <w:t>以上，</w:t>
      </w:r>
      <w:r>
        <w:rPr>
          <w:rFonts w:hint="eastAsia" w:ascii="仿宋_GB2312" w:eastAsia="仿宋_GB2312"/>
          <w:sz w:val="24"/>
          <w:highlight w:val="none"/>
        </w:rPr>
        <w:t>初中及以上学历；女性，年龄要求在4</w:t>
      </w:r>
      <w:r>
        <w:rPr>
          <w:rFonts w:hint="eastAsia" w:ascii="仿宋_GB2312" w:eastAsia="仿宋_GB2312"/>
          <w:sz w:val="24"/>
          <w:highlight w:val="none"/>
          <w:lang w:val="en-US" w:eastAsia="zh-CN"/>
        </w:rPr>
        <w:t>5</w:t>
      </w:r>
      <w:r>
        <w:rPr>
          <w:rFonts w:hint="eastAsia" w:ascii="仿宋_GB2312" w:eastAsia="仿宋_GB2312"/>
          <w:sz w:val="24"/>
          <w:highlight w:val="none"/>
        </w:rPr>
        <w:t>周岁以下，</w:t>
      </w:r>
      <w:r>
        <w:rPr>
          <w:rFonts w:hint="eastAsia" w:ascii="仿宋_GB2312" w:hAnsi="宋体" w:eastAsia="仿宋_GB2312"/>
          <w:sz w:val="24"/>
          <w:highlight w:val="none"/>
        </w:rPr>
        <w:t>身高160cm</w:t>
      </w:r>
      <w:r>
        <w:rPr>
          <w:rFonts w:hint="eastAsia" w:ascii="仿宋_GB2312" w:eastAsia="仿宋_GB2312"/>
          <w:sz w:val="24"/>
          <w:highlight w:val="none"/>
        </w:rPr>
        <w:t>及</w:t>
      </w:r>
      <w:r>
        <w:rPr>
          <w:rFonts w:hint="eastAsia" w:ascii="仿宋_GB2312" w:hAnsi="宋体" w:eastAsia="仿宋_GB2312"/>
          <w:sz w:val="24"/>
          <w:highlight w:val="none"/>
        </w:rPr>
        <w:t>以上，</w:t>
      </w:r>
      <w:r>
        <w:rPr>
          <w:rFonts w:hint="eastAsia" w:ascii="仿宋_GB2312" w:eastAsia="仿宋_GB2312"/>
          <w:sz w:val="24"/>
          <w:highlight w:val="none"/>
        </w:rPr>
        <w:t>初中及以上学历。</w:t>
      </w:r>
    </w:p>
    <w:p w14:paraId="7CEE6D29">
      <w:pPr>
        <w:spacing w:line="440" w:lineRule="exact"/>
        <w:ind w:firstLine="482" w:firstLineChars="200"/>
        <w:rPr>
          <w:rFonts w:ascii="仿宋_GB2312" w:eastAsia="仿宋_GB2312"/>
          <w:sz w:val="24"/>
          <w:highlight w:val="none"/>
        </w:rPr>
      </w:pPr>
      <w:r>
        <w:rPr>
          <w:rFonts w:hint="eastAsia" w:ascii="仿宋_GB2312" w:hAnsi="宋体" w:eastAsia="仿宋_GB2312"/>
          <w:b/>
          <w:bCs/>
          <w:sz w:val="24"/>
          <w:highlight w:val="none"/>
          <w:lang w:val="en-US" w:eastAsia="zh-CN"/>
        </w:rPr>
        <w:t>处突队员</w:t>
      </w:r>
      <w:r>
        <w:rPr>
          <w:rFonts w:hint="eastAsia" w:ascii="仿宋_GB2312" w:hAnsi="宋体" w:eastAsia="仿宋_GB2312"/>
          <w:b/>
          <w:bCs/>
          <w:sz w:val="24"/>
          <w:highlight w:val="none"/>
        </w:rPr>
        <w:t>要求：</w:t>
      </w:r>
      <w:r>
        <w:rPr>
          <w:rFonts w:hint="eastAsia" w:ascii="仿宋_GB2312" w:eastAsia="仿宋_GB2312"/>
          <w:sz w:val="24"/>
          <w:highlight w:val="none"/>
        </w:rPr>
        <w:t>男性，年龄要求在40周岁以下，</w:t>
      </w:r>
      <w:r>
        <w:rPr>
          <w:rFonts w:hint="eastAsia" w:ascii="仿宋_GB2312" w:hAnsi="宋体" w:eastAsia="仿宋_GB2312"/>
          <w:sz w:val="24"/>
          <w:highlight w:val="none"/>
        </w:rPr>
        <w:t>身高170cm</w:t>
      </w:r>
      <w:r>
        <w:rPr>
          <w:rFonts w:hint="eastAsia" w:ascii="仿宋_GB2312" w:eastAsia="仿宋_GB2312"/>
          <w:sz w:val="24"/>
          <w:highlight w:val="none"/>
        </w:rPr>
        <w:t>及</w:t>
      </w:r>
      <w:r>
        <w:rPr>
          <w:rFonts w:hint="eastAsia" w:ascii="仿宋_GB2312" w:hAnsi="宋体" w:eastAsia="仿宋_GB2312"/>
          <w:sz w:val="24"/>
          <w:highlight w:val="none"/>
        </w:rPr>
        <w:t>以上，</w:t>
      </w:r>
      <w:r>
        <w:rPr>
          <w:rFonts w:hint="eastAsia" w:ascii="仿宋_GB2312" w:eastAsia="仿宋_GB2312"/>
          <w:sz w:val="24"/>
          <w:highlight w:val="none"/>
        </w:rPr>
        <w:t>高中及以上学历，</w:t>
      </w:r>
      <w:r>
        <w:rPr>
          <w:rFonts w:hint="eastAsia" w:ascii="仿宋_GB2312" w:eastAsia="仿宋_GB2312"/>
          <w:b/>
          <w:bCs/>
          <w:sz w:val="24"/>
          <w:highlight w:val="none"/>
        </w:rPr>
        <w:t>退伍军人</w:t>
      </w:r>
      <w:r>
        <w:rPr>
          <w:rFonts w:hint="eastAsia" w:ascii="仿宋_GB2312" w:eastAsia="仿宋_GB2312"/>
          <w:b/>
          <w:bCs/>
          <w:sz w:val="24"/>
          <w:highlight w:val="none"/>
          <w:lang w:val="en-US" w:eastAsia="zh-CN"/>
        </w:rPr>
        <w:t>优先</w:t>
      </w:r>
      <w:r>
        <w:rPr>
          <w:rFonts w:hint="eastAsia" w:ascii="仿宋_GB2312" w:eastAsia="仿宋_GB2312"/>
          <w:sz w:val="24"/>
          <w:highlight w:val="none"/>
        </w:rPr>
        <w:t>。</w:t>
      </w:r>
    </w:p>
    <w:p w14:paraId="1313B139">
      <w:pPr>
        <w:spacing w:line="440" w:lineRule="exact"/>
        <w:ind w:firstLine="482" w:firstLineChars="200"/>
        <w:rPr>
          <w:rFonts w:ascii="仿宋_GB2312" w:eastAsia="仿宋_GB2312"/>
          <w:sz w:val="24"/>
          <w:highlight w:val="none"/>
        </w:rPr>
      </w:pPr>
      <w:r>
        <w:rPr>
          <w:rFonts w:hint="eastAsia" w:ascii="仿宋_GB2312" w:hAnsi="宋体" w:eastAsia="仿宋_GB2312"/>
          <w:b/>
          <w:bCs/>
          <w:sz w:val="24"/>
          <w:highlight w:val="none"/>
        </w:rPr>
        <w:t>其他人员要求：</w:t>
      </w:r>
      <w:r>
        <w:rPr>
          <w:rFonts w:hint="eastAsia" w:ascii="仿宋_GB2312" w:eastAsia="仿宋_GB2312"/>
          <w:sz w:val="24"/>
          <w:highlight w:val="none"/>
        </w:rPr>
        <w:t>男性，年龄要求在55周岁以下，</w:t>
      </w:r>
      <w:r>
        <w:rPr>
          <w:rFonts w:hint="eastAsia" w:ascii="仿宋_GB2312" w:hAnsi="宋体" w:eastAsia="仿宋_GB2312"/>
          <w:sz w:val="24"/>
          <w:highlight w:val="none"/>
        </w:rPr>
        <w:t>身高170cm</w:t>
      </w:r>
      <w:r>
        <w:rPr>
          <w:rFonts w:hint="eastAsia" w:ascii="仿宋_GB2312" w:eastAsia="仿宋_GB2312"/>
          <w:sz w:val="24"/>
          <w:highlight w:val="none"/>
        </w:rPr>
        <w:t>及</w:t>
      </w:r>
      <w:r>
        <w:rPr>
          <w:rFonts w:hint="eastAsia" w:ascii="仿宋_GB2312" w:hAnsi="宋体" w:eastAsia="仿宋_GB2312"/>
          <w:sz w:val="24"/>
          <w:highlight w:val="none"/>
        </w:rPr>
        <w:t>以上，初</w:t>
      </w:r>
      <w:r>
        <w:rPr>
          <w:rFonts w:hint="eastAsia" w:ascii="仿宋_GB2312" w:eastAsia="仿宋_GB2312"/>
          <w:sz w:val="24"/>
          <w:highlight w:val="none"/>
        </w:rPr>
        <w:t>中及以上学历；</w:t>
      </w:r>
      <w:r>
        <w:rPr>
          <w:rFonts w:hint="eastAsia" w:ascii="仿宋_GB2312" w:hAnsi="宋体" w:eastAsia="仿宋_GB2312"/>
          <w:sz w:val="24"/>
          <w:highlight w:val="none"/>
        </w:rPr>
        <w:t>女性，年龄</w:t>
      </w:r>
      <w:r>
        <w:rPr>
          <w:rFonts w:hint="eastAsia" w:ascii="仿宋_GB2312" w:eastAsia="仿宋_GB2312"/>
          <w:sz w:val="24"/>
          <w:highlight w:val="none"/>
        </w:rPr>
        <w:t>要求在50周岁以下</w:t>
      </w:r>
      <w:r>
        <w:rPr>
          <w:rFonts w:hint="eastAsia" w:ascii="仿宋_GB2312" w:hAnsi="宋体" w:eastAsia="仿宋_GB2312"/>
          <w:sz w:val="24"/>
          <w:highlight w:val="none"/>
        </w:rPr>
        <w:t>，身高160cm以上，初中及以上学历。</w:t>
      </w:r>
    </w:p>
    <w:p w14:paraId="33B29B3F">
      <w:pPr>
        <w:spacing w:line="440" w:lineRule="exact"/>
        <w:ind w:firstLine="482" w:firstLineChars="200"/>
        <w:rPr>
          <w:rFonts w:hint="eastAsia" w:ascii="仿宋_GB2312" w:eastAsia="仿宋_GB2312"/>
          <w:b/>
          <w:bCs/>
          <w:sz w:val="24"/>
          <w:highlight w:val="none"/>
        </w:rPr>
      </w:pPr>
      <w:r>
        <w:rPr>
          <w:rFonts w:hint="eastAsia" w:ascii="仿宋_GB2312" w:eastAsia="仿宋_GB2312"/>
          <w:b/>
          <w:bCs/>
          <w:sz w:val="24"/>
          <w:highlight w:val="none"/>
        </w:rPr>
        <w:t>注：</w:t>
      </w:r>
      <w:r>
        <w:rPr>
          <w:rFonts w:hint="eastAsia" w:ascii="仿宋_GB2312" w:eastAsia="仿宋_GB2312"/>
          <w:b/>
          <w:bCs/>
          <w:sz w:val="24"/>
          <w:highlight w:val="none"/>
          <w:lang w:eastAsia="zh-CN"/>
        </w:rPr>
        <w:t>（</w:t>
      </w:r>
      <w:r>
        <w:rPr>
          <w:rFonts w:hint="eastAsia" w:ascii="仿宋_GB2312" w:eastAsia="仿宋_GB2312"/>
          <w:b/>
          <w:bCs/>
          <w:sz w:val="24"/>
          <w:highlight w:val="none"/>
          <w:lang w:val="en-US" w:eastAsia="zh-CN"/>
        </w:rPr>
        <w:t>1）</w:t>
      </w:r>
      <w:r>
        <w:rPr>
          <w:rFonts w:hint="eastAsia" w:ascii="仿宋_GB2312" w:eastAsia="仿宋_GB2312"/>
          <w:b/>
          <w:bCs/>
          <w:sz w:val="24"/>
          <w:highlight w:val="none"/>
        </w:rPr>
        <w:t>个别工作</w:t>
      </w:r>
      <w:r>
        <w:rPr>
          <w:rFonts w:hint="eastAsia" w:ascii="仿宋_GB2312" w:eastAsia="仿宋_GB2312"/>
          <w:b/>
          <w:bCs/>
          <w:sz w:val="24"/>
          <w:highlight w:val="none"/>
          <w:lang w:val="en-US" w:eastAsia="zh-CN"/>
        </w:rPr>
        <w:t>能力和</w:t>
      </w:r>
      <w:r>
        <w:rPr>
          <w:rFonts w:hint="eastAsia" w:ascii="仿宋_GB2312" w:eastAsia="仿宋_GB2312"/>
          <w:b/>
          <w:bCs/>
          <w:sz w:val="24"/>
          <w:highlight w:val="none"/>
        </w:rPr>
        <w:t>责任心强、形象好、有三</w:t>
      </w:r>
      <w:r>
        <w:rPr>
          <w:rFonts w:hint="eastAsia" w:ascii="仿宋_GB2312" w:eastAsia="仿宋_GB2312"/>
          <w:b/>
          <w:bCs/>
          <w:sz w:val="24"/>
          <w:highlight w:val="none"/>
          <w:lang w:val="en-US" w:eastAsia="zh-CN"/>
        </w:rPr>
        <w:t>甲</w:t>
      </w:r>
      <w:r>
        <w:rPr>
          <w:rFonts w:hint="eastAsia" w:ascii="仿宋_GB2312" w:eastAsia="仿宋_GB2312"/>
          <w:b/>
          <w:bCs/>
          <w:sz w:val="24"/>
          <w:highlight w:val="none"/>
        </w:rPr>
        <w:t>医院工作经验优秀队员，经采购单位认可，条件可放宽招录。</w:t>
      </w:r>
    </w:p>
    <w:p w14:paraId="37B39169">
      <w:pPr>
        <w:spacing w:line="440" w:lineRule="exact"/>
        <w:ind w:firstLine="482" w:firstLineChars="200"/>
        <w:rPr>
          <w:rFonts w:hint="default" w:ascii="仿宋_GB2312" w:eastAsia="仿宋_GB2312"/>
          <w:b/>
          <w:bCs/>
          <w:sz w:val="24"/>
          <w:highlight w:val="none"/>
          <w:lang w:val="en-US" w:eastAsia="zh-CN"/>
        </w:rPr>
      </w:pPr>
      <w:r>
        <w:rPr>
          <w:rFonts w:hint="eastAsia" w:ascii="仿宋_GB2312" w:eastAsia="仿宋_GB2312"/>
          <w:b/>
          <w:bCs/>
          <w:sz w:val="24"/>
          <w:highlight w:val="none"/>
          <w:lang w:eastAsia="zh-CN"/>
        </w:rPr>
        <w:t>（</w:t>
      </w:r>
      <w:r>
        <w:rPr>
          <w:rFonts w:hint="eastAsia" w:ascii="仿宋_GB2312" w:eastAsia="仿宋_GB2312"/>
          <w:b/>
          <w:bCs/>
          <w:sz w:val="24"/>
          <w:highlight w:val="none"/>
          <w:lang w:val="en-US" w:eastAsia="zh-CN"/>
        </w:rPr>
        <w:t>2</w:t>
      </w:r>
      <w:r>
        <w:rPr>
          <w:rFonts w:hint="eastAsia" w:ascii="仿宋_GB2312" w:eastAsia="仿宋_GB2312"/>
          <w:b/>
          <w:bCs/>
          <w:sz w:val="24"/>
          <w:highlight w:val="none"/>
          <w:lang w:eastAsia="zh-CN"/>
        </w:rPr>
        <w:t>）</w:t>
      </w:r>
      <w:r>
        <w:rPr>
          <w:rFonts w:hint="eastAsia" w:ascii="仿宋_GB2312" w:eastAsia="仿宋_GB2312"/>
          <w:b/>
          <w:bCs/>
          <w:sz w:val="24"/>
          <w:highlight w:val="none"/>
          <w:lang w:val="en-US" w:eastAsia="zh-CN"/>
        </w:rPr>
        <w:t>保安队伍原则上人员要专业化、年轻化。</w:t>
      </w:r>
    </w:p>
    <w:p w14:paraId="38BD30C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4、所有保安人员以男性为主，男性总占比不得低于90%（若因工作原因，在经采购单位允许情况下，可适当增加女保安比例），</w:t>
      </w:r>
      <w:r>
        <w:rPr>
          <w:rFonts w:hint="eastAsia" w:ascii="仿宋_GB2312" w:hAnsi="宋体" w:eastAsia="仿宋_GB2312"/>
          <w:b/>
          <w:bCs/>
          <w:sz w:val="24"/>
          <w:highlight w:val="none"/>
        </w:rPr>
        <w:t>其中退伍军人占全体保安人员比例不得低于</w:t>
      </w:r>
      <w:r>
        <w:rPr>
          <w:rFonts w:hint="eastAsia" w:ascii="仿宋_GB2312" w:hAnsi="宋体" w:eastAsia="仿宋_GB2312"/>
          <w:b/>
          <w:bCs/>
          <w:sz w:val="24"/>
          <w:highlight w:val="none"/>
          <w:lang w:val="en-US" w:eastAsia="zh-CN"/>
        </w:rPr>
        <w:t>1</w:t>
      </w:r>
      <w:r>
        <w:rPr>
          <w:rFonts w:hint="eastAsia" w:ascii="仿宋_GB2312" w:hAnsi="宋体" w:eastAsia="仿宋_GB2312"/>
          <w:b/>
          <w:bCs/>
          <w:sz w:val="24"/>
          <w:highlight w:val="none"/>
        </w:rPr>
        <w:t>0%</w:t>
      </w:r>
      <w:r>
        <w:rPr>
          <w:rFonts w:hint="eastAsia" w:ascii="仿宋_GB2312" w:hAnsi="宋体" w:eastAsia="仿宋_GB2312"/>
          <w:sz w:val="24"/>
          <w:highlight w:val="none"/>
        </w:rPr>
        <w:t>，所有保安人员均需持有</w:t>
      </w:r>
      <w:r>
        <w:rPr>
          <w:rFonts w:hint="eastAsia" w:ascii="仿宋_GB2312" w:eastAsia="仿宋_GB2312"/>
          <w:sz w:val="24"/>
          <w:highlight w:val="none"/>
        </w:rPr>
        <w:t>公安机关签发的保安员证</w:t>
      </w:r>
      <w:r>
        <w:rPr>
          <w:rFonts w:hint="eastAsia" w:ascii="仿宋_GB2312" w:hAnsi="宋体" w:eastAsia="仿宋_GB2312"/>
          <w:sz w:val="24"/>
          <w:highlight w:val="none"/>
        </w:rPr>
        <w:t>上岗。</w:t>
      </w:r>
    </w:p>
    <w:p w14:paraId="3E4A7C23">
      <w:pPr>
        <w:spacing w:line="440" w:lineRule="exact"/>
        <w:ind w:firstLine="480" w:firstLineChars="200"/>
        <w:rPr>
          <w:rFonts w:hint="eastAsia" w:ascii="仿宋_GB2312" w:eastAsia="仿宋_GB2312"/>
          <w:b/>
          <w:bCs/>
          <w:sz w:val="24"/>
          <w:highlight w:val="none"/>
          <w:lang w:eastAsia="zh-CN"/>
        </w:rPr>
      </w:pPr>
      <w:r>
        <w:rPr>
          <w:rFonts w:hint="eastAsia" w:ascii="仿宋_GB2312" w:hAnsi="宋体" w:eastAsia="仿宋_GB2312"/>
          <w:sz w:val="24"/>
          <w:highlight w:val="none"/>
        </w:rPr>
        <w:t>5、消控室实行双人双岗制，工作人员除需持有</w:t>
      </w:r>
      <w:r>
        <w:rPr>
          <w:rFonts w:hint="eastAsia" w:ascii="仿宋_GB2312" w:eastAsia="仿宋_GB2312"/>
          <w:sz w:val="24"/>
          <w:highlight w:val="none"/>
        </w:rPr>
        <w:t>公安机关签发的保安员证上岗外，还需持有消防部门颁发的建（构）筑物消防员证上岗，</w:t>
      </w:r>
      <w:r>
        <w:rPr>
          <w:rFonts w:hint="eastAsia" w:ascii="仿宋_GB2312" w:eastAsia="仿宋_GB2312"/>
          <w:sz w:val="24"/>
          <w:highlight w:val="none"/>
          <w:lang w:val="en-US" w:eastAsia="zh-CN"/>
        </w:rPr>
        <w:t>消控室工作人员持有</w:t>
      </w:r>
      <w:r>
        <w:rPr>
          <w:rFonts w:hint="eastAsia" w:ascii="仿宋_GB2312" w:eastAsia="仿宋_GB2312"/>
          <w:sz w:val="24"/>
          <w:highlight w:val="none"/>
        </w:rPr>
        <w:t>消防部门颁发的建（构）筑物消防员</w:t>
      </w:r>
      <w:r>
        <w:rPr>
          <w:rFonts w:hint="eastAsia" w:ascii="仿宋_GB2312" w:eastAsia="仿宋_GB2312"/>
          <w:sz w:val="24"/>
          <w:highlight w:val="none"/>
          <w:lang w:val="en-US" w:eastAsia="zh-CN"/>
        </w:rPr>
        <w:t>中级</w:t>
      </w:r>
      <w:r>
        <w:rPr>
          <w:rFonts w:hint="eastAsia" w:ascii="仿宋_GB2312" w:eastAsia="仿宋_GB2312"/>
          <w:sz w:val="24"/>
          <w:highlight w:val="none"/>
        </w:rPr>
        <w:t>证</w:t>
      </w:r>
      <w:r>
        <w:rPr>
          <w:rFonts w:hint="eastAsia" w:ascii="仿宋_GB2312" w:eastAsia="仿宋_GB2312"/>
          <w:sz w:val="24"/>
          <w:highlight w:val="none"/>
          <w:lang w:val="en-US" w:eastAsia="zh-CN"/>
        </w:rPr>
        <w:t>书人数不得少于4人。</w:t>
      </w:r>
      <w:r>
        <w:rPr>
          <w:rFonts w:hint="eastAsia" w:ascii="仿宋_GB2312" w:eastAsia="仿宋_GB2312"/>
          <w:b/>
          <w:bCs/>
          <w:sz w:val="24"/>
          <w:highlight w:val="none"/>
          <w:lang w:val="en-US" w:eastAsia="zh-CN"/>
        </w:rPr>
        <w:t>消控室工作</w:t>
      </w:r>
      <w:r>
        <w:rPr>
          <w:rFonts w:hint="eastAsia" w:ascii="仿宋_GB2312" w:eastAsia="仿宋_GB2312"/>
          <w:b/>
          <w:bCs/>
          <w:sz w:val="24"/>
          <w:highlight w:val="none"/>
        </w:rPr>
        <w:t>人员需能熟练操作消防控制系统且不得在外兼职</w:t>
      </w:r>
      <w:r>
        <w:rPr>
          <w:rFonts w:hint="eastAsia" w:ascii="仿宋_GB2312" w:eastAsia="仿宋_GB2312"/>
          <w:b/>
          <w:bCs/>
          <w:sz w:val="24"/>
          <w:highlight w:val="none"/>
          <w:lang w:eastAsia="zh-CN"/>
        </w:rPr>
        <w:t>。</w:t>
      </w:r>
    </w:p>
    <w:p w14:paraId="12C84DC3">
      <w:pPr>
        <w:spacing w:line="440" w:lineRule="exact"/>
        <w:ind w:firstLine="482" w:firstLineChars="200"/>
        <w:rPr>
          <w:rFonts w:ascii="仿宋_GB2312" w:eastAsia="仿宋_GB2312"/>
          <w:b/>
          <w:bCs/>
          <w:sz w:val="24"/>
          <w:highlight w:val="none"/>
        </w:rPr>
      </w:pPr>
      <w:r>
        <w:rPr>
          <w:rFonts w:hint="eastAsia" w:ascii="仿宋_GB2312" w:eastAsia="仿宋_GB2312"/>
          <w:b/>
          <w:bCs/>
          <w:sz w:val="24"/>
          <w:highlight w:val="none"/>
          <w:lang w:val="en-US" w:eastAsia="zh-CN"/>
        </w:rPr>
        <w:t>6、</w:t>
      </w:r>
      <w:r>
        <w:rPr>
          <w:rFonts w:hint="eastAsia" w:ascii="仿宋_GB2312" w:eastAsia="仿宋_GB2312"/>
          <w:b/>
          <w:bCs/>
          <w:sz w:val="24"/>
          <w:highlight w:val="none"/>
        </w:rPr>
        <w:t>新院消防控制系统品牌为：上海松江</w:t>
      </w:r>
      <w:r>
        <w:rPr>
          <w:rFonts w:hint="eastAsia" w:ascii="仿宋_GB2312" w:eastAsia="仿宋_GB2312"/>
          <w:b/>
          <w:bCs/>
          <w:sz w:val="24"/>
          <w:highlight w:val="none"/>
          <w:lang w:eastAsia="zh-CN"/>
        </w:rPr>
        <w:t>；</w:t>
      </w:r>
      <w:r>
        <w:rPr>
          <w:rFonts w:hint="eastAsia" w:ascii="仿宋_GB2312" w:eastAsia="仿宋_GB2312"/>
          <w:b/>
          <w:bCs/>
          <w:sz w:val="24"/>
          <w:highlight w:val="none"/>
          <w:lang w:val="en-US" w:eastAsia="zh-CN"/>
        </w:rPr>
        <w:t>监控系统品牌为：大华</w:t>
      </w:r>
      <w:r>
        <w:rPr>
          <w:rFonts w:hint="eastAsia" w:ascii="仿宋_GB2312" w:eastAsia="仿宋_GB2312"/>
          <w:b/>
          <w:bCs/>
          <w:sz w:val="24"/>
          <w:highlight w:val="none"/>
        </w:rPr>
        <w:t>。</w:t>
      </w:r>
    </w:p>
    <w:p w14:paraId="1ACA71B6">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rPr>
        <w:t>、保安服务时间为24小时*365天。</w:t>
      </w:r>
    </w:p>
    <w:p w14:paraId="1E940EF3">
      <w:pPr>
        <w:snapToGrid w:val="0"/>
        <w:spacing w:line="440" w:lineRule="exact"/>
        <w:ind w:firstLine="482" w:firstLineChars="200"/>
        <w:jc w:val="left"/>
        <w:rPr>
          <w:rFonts w:ascii="仿宋_GB2312" w:hAnsi="宋体" w:eastAsia="仿宋_GB2312"/>
          <w:b/>
          <w:sz w:val="24"/>
          <w:highlight w:val="none"/>
        </w:rPr>
      </w:pPr>
      <w:r>
        <w:rPr>
          <w:rFonts w:hint="eastAsia" w:ascii="仿宋_GB2312" w:hAnsi="宋体" w:eastAsia="仿宋_GB2312"/>
          <w:b/>
          <w:sz w:val="24"/>
          <w:highlight w:val="none"/>
          <w:lang w:val="en-US" w:eastAsia="zh-CN"/>
        </w:rPr>
        <w:t>8</w:t>
      </w:r>
      <w:r>
        <w:rPr>
          <w:rFonts w:hint="eastAsia" w:ascii="仿宋_GB2312" w:hAnsi="宋体" w:eastAsia="仿宋_GB2312"/>
          <w:b/>
          <w:sz w:val="24"/>
          <w:highlight w:val="none"/>
        </w:rPr>
        <w:t>、保安队长接受采购单位保卫科和中标单位双重领导和管理。</w:t>
      </w:r>
    </w:p>
    <w:p w14:paraId="446BA48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lang w:val="en-US" w:eastAsia="zh-CN"/>
        </w:rPr>
        <w:t>9</w:t>
      </w:r>
      <w:r>
        <w:rPr>
          <w:rFonts w:hint="eastAsia" w:ascii="仿宋_GB2312" w:hAnsi="宋体" w:eastAsia="仿宋_GB2312"/>
          <w:sz w:val="24"/>
          <w:highlight w:val="none"/>
        </w:rPr>
        <w:t>、整体保安队伍实行准军事化管理，其中在专业技能方面：</w:t>
      </w:r>
      <w:r>
        <w:rPr>
          <w:rFonts w:hint="eastAsia" w:ascii="仿宋_GB2312" w:eastAsia="仿宋_GB2312"/>
          <w:sz w:val="24"/>
          <w:highlight w:val="none"/>
        </w:rPr>
        <w:t>防暴队人员要求同公安</w:t>
      </w:r>
      <w:r>
        <w:rPr>
          <w:rFonts w:hint="eastAsia" w:ascii="仿宋_GB2312" w:eastAsia="仿宋_GB2312"/>
          <w:sz w:val="24"/>
          <w:highlight w:val="none"/>
          <w:lang w:val="en-US" w:eastAsia="zh-CN"/>
        </w:rPr>
        <w:t>巡特警</w:t>
      </w:r>
      <w:r>
        <w:rPr>
          <w:rFonts w:hint="eastAsia" w:ascii="仿宋_GB2312" w:eastAsia="仿宋_GB2312"/>
          <w:sz w:val="24"/>
          <w:highlight w:val="none"/>
        </w:rPr>
        <w:t>一样训练及管理，</w:t>
      </w:r>
      <w:r>
        <w:rPr>
          <w:rFonts w:hint="eastAsia" w:ascii="仿宋_GB2312" w:eastAsia="仿宋_GB2312"/>
          <w:sz w:val="24"/>
          <w:highlight w:val="none"/>
          <w:lang w:val="en-US" w:eastAsia="zh-CN"/>
        </w:rPr>
        <w:t>处突队员</w:t>
      </w:r>
      <w:r>
        <w:rPr>
          <w:rFonts w:hint="eastAsia" w:ascii="仿宋_GB2312" w:eastAsia="仿宋_GB2312"/>
          <w:sz w:val="24"/>
          <w:highlight w:val="none"/>
        </w:rPr>
        <w:t>要求同消防部门一样训练及管理。</w:t>
      </w:r>
    </w:p>
    <w:p w14:paraId="175F36B2">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（三）岗位服务内容（包括但不限于）</w:t>
      </w:r>
    </w:p>
    <w:p w14:paraId="2E404268">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1、普通保安人员</w:t>
      </w:r>
    </w:p>
    <w:p w14:paraId="05F72B9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门卫守护、安全巡查、防火防盜巡逻、禁烟劝烟、就医及交通秩序维护（包括机动车、自行车、电动单车等的停放管理），保证院容院貌符合医院的要求。</w:t>
      </w:r>
    </w:p>
    <w:p w14:paraId="781AFAA6">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2、门急诊楼、住院楼等巡逻保安人员</w:t>
      </w:r>
    </w:p>
    <w:p w14:paraId="490E2C2D">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（1）对进入停车区域散发传单、小卡片人员进行劝阻和驱赶，让其离开停车区，并销毁其散发的资料。</w:t>
      </w:r>
    </w:p>
    <w:p w14:paraId="019D236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（2）维护就医秩序，尤其在高峰期要加强巡查，提醒患者小心财物；发生争吵尤其是发生医患纠纷，应及时上前劝阻，保护好医护人员不受伤害。</w:t>
      </w:r>
    </w:p>
    <w:p w14:paraId="72E3D6D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（3）尽可能的为医护人员和来院就诊的人员提供帮助，面对问询礼貌回答，对不清楚的问题可引导至护士站提供帮助。</w:t>
      </w:r>
    </w:p>
    <w:p w14:paraId="75EA35B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（4）异常天气来临前，及时关闭相关的门、窗；夜间，关闭多余的照明及空调设备。加强对重点部位的巡逻，查看各科室的门、窗是否完好、关闭，发现异常情况及时汇报。</w:t>
      </w:r>
    </w:p>
    <w:p w14:paraId="68167D2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（5）按规定进行巡逻签到。</w:t>
      </w:r>
    </w:p>
    <w:p w14:paraId="2196AF6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（6）熟悉消防设施的位置和火警的处置方法，定时检查停车区的消防设备设施（包括防火门、门禁、消防指示灯等），发现异常及时汇报、处理；</w:t>
      </w:r>
    </w:p>
    <w:p w14:paraId="05C6B73C">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（7)协助医院处理院内突发事件。</w:t>
      </w:r>
    </w:p>
    <w:p w14:paraId="33D7F44F">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3、停车区管理保安人员</w:t>
      </w:r>
    </w:p>
    <w:p w14:paraId="74D33053">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加强对停车区的安全守卫和巡视工作，保证停车区域行驶畅通，未经班、队长许可不得自行离开停车区；不乱收取停车费用。</w:t>
      </w:r>
    </w:p>
    <w:p w14:paraId="15B772DE">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4、</w:t>
      </w:r>
      <w:r>
        <w:rPr>
          <w:rFonts w:hint="eastAsia" w:ascii="仿宋_GB2312" w:hAnsi="宋体" w:eastAsia="仿宋_GB2312"/>
          <w:b/>
          <w:bCs/>
          <w:sz w:val="24"/>
          <w:highlight w:val="none"/>
          <w:lang w:val="en-US" w:eastAsia="zh-CN"/>
        </w:rPr>
        <w:t>处突</w:t>
      </w:r>
      <w:r>
        <w:rPr>
          <w:rFonts w:hint="eastAsia" w:ascii="仿宋_GB2312" w:hAnsi="宋体" w:eastAsia="仿宋_GB2312"/>
          <w:b/>
          <w:bCs/>
          <w:sz w:val="24"/>
          <w:highlight w:val="none"/>
        </w:rPr>
        <w:t>保安人员</w:t>
      </w:r>
    </w:p>
    <w:p w14:paraId="19D6029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（1）武装防控，维持医院正常医疗秩序，负责院内反恐处突工作，保障医护人员和就医患者的安全，清理“医托”、协助公安机关打击“医闹”、暴力伤医等不法行为。</w:t>
      </w:r>
    </w:p>
    <w:p w14:paraId="2443D7E0">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（2）协助财务部门做好现金交易活动的安全保卫工作。</w:t>
      </w:r>
    </w:p>
    <w:p w14:paraId="7B79933A">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（3）协助医院警务室及辖区派出所加强治安防控，保障医院周边的治安环境。</w:t>
      </w:r>
    </w:p>
    <w:p w14:paraId="4019373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（4）履行微型消防站工作职责，加强消防隐患及安全隐患排查等。</w:t>
      </w:r>
    </w:p>
    <w:p w14:paraId="3266DB00">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5、微型消防站</w:t>
      </w:r>
    </w:p>
    <w:p w14:paraId="75BA7B2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（1）根据火灾报告、救援求助，及时赶赴现场实施火灾扑救和应急救援。</w:t>
      </w:r>
    </w:p>
    <w:p w14:paraId="1230965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（2）熟悉医院情况，根据医院灭火救援预案，定期开展灭火救援演练。</w:t>
      </w:r>
    </w:p>
    <w:p w14:paraId="5FEC20F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（3）开展院内防火巡查、日常训练和消防宣传教育，普及消防安全知识。</w:t>
      </w:r>
    </w:p>
    <w:p w14:paraId="61CFF957">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（4）落实消防安全标准化管理工作。</w:t>
      </w:r>
    </w:p>
    <w:p w14:paraId="27ACDFE3">
      <w:pPr>
        <w:spacing w:line="440" w:lineRule="exact"/>
        <w:ind w:firstLine="482" w:firstLineChars="200"/>
        <w:rPr>
          <w:rFonts w:ascii="仿宋_GB2312" w:hAnsi="宋体" w:eastAsia="仿宋_GB2312"/>
          <w:sz w:val="24"/>
          <w:highlight w:val="none"/>
        </w:rPr>
      </w:pPr>
      <w:r>
        <w:rPr>
          <w:rFonts w:hint="eastAsia" w:ascii="仿宋_GB2312" w:hAnsi="宋体" w:eastAsia="仿宋_GB2312"/>
          <w:b/>
          <w:bCs/>
          <w:sz w:val="24"/>
          <w:highlight w:val="none"/>
        </w:rPr>
        <w:t>6、消防控制、监控中心</w:t>
      </w:r>
    </w:p>
    <w:p w14:paraId="054A504E">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（1）消防控制中心工作人员必须持证上岗（上岗证必须经消防部门认可）。</w:t>
      </w:r>
    </w:p>
    <w:p w14:paraId="2EA91DB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消防中心安排专职人员管理：24小时双人值班制度，经常巡视检查消防系统、监控系统设备和设施，发现问题及时催促维保单位进行检修。保障设备完好，运行正常。消防控制中心每个工作人员都要熟悉消防知识，了解所有消防范围的阀门、管道、水龙头口、按钮位置、警铃位置、探头位置、进风口、出风口的设备位置、接线盒的安装位置和电缆、电线槽走向。熟练掌握消防控制中心火灾自动报警系统操作、自动灭火 系统操作和其他消防设施的操作和对对报警信息进行处置。每天巡查安全疏散通道、消防门、应急灯、安全出口指示标志等。确保通道畅通、消防设施完好。</w:t>
      </w:r>
    </w:p>
    <w:p w14:paraId="181F9BF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（3）视频监控管理。负责监控设备的值守及不定期检查各摄像头拍摄位置、工作状态，及时发现监控区域异常情况并报告保卫科，按照规定调取视频资料并按要求填写各种登记。</w:t>
      </w:r>
    </w:p>
    <w:p w14:paraId="10D7BDB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（4）接听来电，及时做好记录，传达并跟进落实情况，必要时及时汇报。</w:t>
      </w:r>
    </w:p>
    <w:p w14:paraId="774C3F3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（5）了解和熟悉医院在日常生活和生产施工过程中的火灾危险因素，协助相关部门门建立建全防火安全制度，完善、落实防火措施。</w:t>
      </w:r>
    </w:p>
    <w:p w14:paraId="6AE5E834">
      <w:pPr>
        <w:spacing w:line="44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五、保安队员处罚、更换与合同解除</w:t>
      </w:r>
    </w:p>
    <w:p w14:paraId="36E74CE2">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投标单位所聘保安队员基本信息、身份证明、无违法犯罪记录证明等，由投标单位向采购单位保卫科备案。</w:t>
      </w:r>
    </w:p>
    <w:p w14:paraId="735FCEB0">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投标单位应根据采购单位实际工作需要，对各类保安队员进行定人、定岗、定责。如有下列情形之一的，采购单位有权对投标单位作出经济和其它处理，并可随时要求投标单位更换队员：</w:t>
      </w:r>
    </w:p>
    <w:p w14:paraId="0344726F">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（一）与中标者投标时提供的情况和承诺不符的。</w:t>
      </w:r>
    </w:p>
    <w:p w14:paraId="1BD9EE53">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（二）有违反法律法规的行为，被司法机关采取人身限制措施的。</w:t>
      </w:r>
    </w:p>
    <w:p w14:paraId="41C5A1F1">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（三）在试用期内被证明不符合聘用条件的。</w:t>
      </w:r>
    </w:p>
    <w:p w14:paraId="480A05DB">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（四）违反规章制度、操作规范、操作流程等造成人身损害或对医院声誉造成影响的。</w:t>
      </w:r>
    </w:p>
    <w:p w14:paraId="1C69162E">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（五）签订合同时采取欺骗手段故意隐瞒个人重要信息的。</w:t>
      </w:r>
    </w:p>
    <w:p w14:paraId="183C579B">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（六）不认真履行岗位职责、不完成分配的任务的。</w:t>
      </w:r>
    </w:p>
    <w:p w14:paraId="43372EF5">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（七）对采购单位存在的重大隐患未及时发现等并给采购单位带来损失的。</w:t>
      </w:r>
    </w:p>
    <w:p w14:paraId="3BD061CD">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（八）在应对医院抢险救灾、火灾、治安、医疗纠纷等重大突发事件中处置不力的。</w:t>
      </w:r>
    </w:p>
    <w:p w14:paraId="7E7BAE7B">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（九）擅自离岗的；</w:t>
      </w:r>
    </w:p>
    <w:p w14:paraId="0D3C631D">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（十）不服从采购单位的监管、考核的；</w:t>
      </w:r>
    </w:p>
    <w:p w14:paraId="4C715E2C">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（十一）服务态度差，被投诉或被检查发现的；</w:t>
      </w:r>
    </w:p>
    <w:p w14:paraId="4EC20CFC">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（十二）其他采购单位认为违反有关规定需要作出处理或不适宜留任岗位的。</w:t>
      </w:r>
    </w:p>
    <w:p w14:paraId="0D644F08">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出现上述情况采购单位将视情节轻重对投标单位作出100-10000元不等的经济处罚，投标单位应对当事人作出处理，并追究管理者管理责任，同时将处理结果通报采购单位。</w:t>
      </w:r>
    </w:p>
    <w:p w14:paraId="169E17F8">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采购人将根据合同中的《保安服务月度考核表》对投标单位的服务质量进行考核，如服务质量不达标的，将按照《保安服务月度考核表》进行扣罚。</w:t>
      </w:r>
    </w:p>
    <w:p w14:paraId="61D15DDF">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在合同期内如当月的考评不合格，需提交自查整改报告，如连续二个月考核不合格或累计满三个月考核不合格的，采购单位有权单方面解除合同，由此引起的经济损失由投标单位全部承担。</w:t>
      </w:r>
    </w:p>
    <w:p w14:paraId="442F66E5">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对擅自离职者，保安公司应赔偿给医院中标单价月工资2倍/人的违约金。</w:t>
      </w:r>
    </w:p>
    <w:p w14:paraId="254DEB6D">
      <w:pPr>
        <w:spacing w:line="44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六、其他要求</w:t>
      </w:r>
    </w:p>
    <w:p w14:paraId="5AA1EF78">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1、投标单位要定期（根据采购单位要求）对在职期间保安队员日常常规的法纪教育和业务知识培训，并做好记录工作。</w:t>
      </w:r>
    </w:p>
    <w:p w14:paraId="1872B4D3">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1.1培训内容</w:t>
      </w:r>
    </w:p>
    <w:p w14:paraId="572FC978">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1.1.1组织学习公安部、国家消防救援局及省、市有关保安服务行业、消防安全生产方面涉及的法律法规知识及其他相关制度和规定，保证消防安全的操作规程。</w:t>
      </w:r>
    </w:p>
    <w:p w14:paraId="7A20B864">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1.1.2医院、科室的火灾危险性和防火措施。</w:t>
      </w:r>
    </w:p>
    <w:p w14:paraId="25405DFA">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1.1.3建筑消防设施、灭火器材的性能、使用方法和操作规程。</w:t>
      </w:r>
    </w:p>
    <w:p w14:paraId="6216D77C">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1.1.4消防安全四个能力（检查消除火灾隐患能力，组织扑救初起火灾能力，组织人员疏散能力，消防宣传教育培训能力）知识。</w:t>
      </w:r>
    </w:p>
    <w:p w14:paraId="2DBAC27C">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1.1.5灭火和应急疏散预案的内容、操作程序。</w:t>
      </w:r>
    </w:p>
    <w:p w14:paraId="0DF0F8E0">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1.1.6军训、治安、消防技能训练等。</w:t>
      </w:r>
    </w:p>
    <w:p w14:paraId="2995CA63">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1.2培训规定</w:t>
      </w:r>
    </w:p>
    <w:p w14:paraId="05E3168C">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1.2.1按计划、有步骤、有重点的进行培训。</w:t>
      </w:r>
    </w:p>
    <w:p w14:paraId="5BA4DEA3">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1.2.2能够熟记各自岗位的职责及规程，能够熟悉医院与其相关的有关规定。</w:t>
      </w:r>
    </w:p>
    <w:p w14:paraId="1FD6BC31">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1.2.3要求全体保安人员认真的参加培训，填写《培训记录》，考核成绩做为评优的成绩之一，不参加或培训不认真的按有关规定处理。</w:t>
      </w:r>
    </w:p>
    <w:p w14:paraId="1DDC93FB">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1.2.4保安人员入职期间培训考核不合格者需进行补考，补考不合格由保安公司负责进行辞退。</w:t>
      </w:r>
    </w:p>
    <w:p w14:paraId="42333BF6">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1.3培训时间</w:t>
      </w:r>
    </w:p>
    <w:p w14:paraId="11CEC786">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1.3.1每周</w:t>
      </w:r>
      <w:r>
        <w:rPr>
          <w:rFonts w:hint="eastAsia" w:ascii="仿宋_GB2312" w:eastAsia="仿宋_GB2312"/>
          <w:sz w:val="24"/>
          <w:highlight w:val="none"/>
          <w:lang w:val="en-US" w:eastAsia="zh-CN"/>
        </w:rPr>
        <w:t>累计</w:t>
      </w:r>
      <w:r>
        <w:rPr>
          <w:rFonts w:hint="eastAsia" w:ascii="仿宋_GB2312" w:eastAsia="仿宋_GB2312"/>
          <w:sz w:val="24"/>
          <w:highlight w:val="none"/>
        </w:rPr>
        <w:t>不少于</w:t>
      </w:r>
      <w:r>
        <w:rPr>
          <w:rFonts w:hint="eastAsia" w:ascii="仿宋_GB2312" w:eastAsia="仿宋_GB2312"/>
          <w:sz w:val="24"/>
          <w:highlight w:val="none"/>
          <w:lang w:val="en-US" w:eastAsia="zh-CN"/>
        </w:rPr>
        <w:t>1</w:t>
      </w:r>
      <w:r>
        <w:rPr>
          <w:rFonts w:hint="eastAsia" w:ascii="仿宋_GB2312" w:eastAsia="仿宋_GB2312"/>
          <w:sz w:val="24"/>
          <w:highlight w:val="none"/>
        </w:rPr>
        <w:t>小时。</w:t>
      </w:r>
    </w:p>
    <w:p w14:paraId="60E5F30F">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1.4其他内容</w:t>
      </w:r>
    </w:p>
    <w:p w14:paraId="46CDEB22">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1.4.1</w:t>
      </w:r>
      <w:r>
        <w:rPr>
          <w:rFonts w:hint="eastAsia" w:ascii="仿宋_GB2312" w:eastAsia="仿宋_GB2312"/>
          <w:sz w:val="24"/>
          <w:highlight w:val="none"/>
          <w:lang w:val="en-US" w:eastAsia="zh-CN"/>
        </w:rPr>
        <w:t>处突队</w:t>
      </w:r>
      <w:r>
        <w:rPr>
          <w:rFonts w:hint="eastAsia" w:ascii="仿宋_GB2312" w:eastAsia="仿宋_GB2312"/>
          <w:sz w:val="24"/>
          <w:highlight w:val="none"/>
        </w:rPr>
        <w:t>岗位保安人员应能熟练操作各类消防设施，每周进行一次消防设施使用训练，每半个月进行一次常规性应急演练，演练必须实战化、多样化。每半年请消防队专业人员各进行一次理论知识和实战化应急演练培训。</w:t>
      </w:r>
    </w:p>
    <w:p w14:paraId="14A86B31">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1.4.2特勤保安队岗位保安人员应能熟练操作各类防暴用具，每周进行一次集中训练（不少于</w:t>
      </w:r>
      <w:r>
        <w:rPr>
          <w:rFonts w:hint="eastAsia" w:ascii="仿宋_GB2312" w:eastAsia="仿宋_GB2312"/>
          <w:sz w:val="24"/>
          <w:highlight w:val="none"/>
          <w:lang w:val="en-US" w:eastAsia="zh-CN"/>
        </w:rPr>
        <w:t>1</w:t>
      </w:r>
      <w:r>
        <w:rPr>
          <w:rFonts w:hint="eastAsia" w:ascii="仿宋_GB2312" w:eastAsia="仿宋_GB2312"/>
          <w:sz w:val="24"/>
          <w:highlight w:val="none"/>
        </w:rPr>
        <w:t>小时），每半个月进行一次常规性防暴演练，演练必须实战化、多样化。每半年请公安特警队专业人员各进行一次理论知识和实战化应急演练培训。</w:t>
      </w:r>
    </w:p>
    <w:p w14:paraId="5C38559F">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1.5新上岗保安人员试用期不得少于1个月，试用期内必须学完培训内容，试用期结束考核合格后方可正式录用。</w:t>
      </w:r>
    </w:p>
    <w:p w14:paraId="3B8678A1">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2、医院内发生失窃并造成损失，视情况和职责追究相关保安人员责任，同时由投标单位承担相应经济赔偿和损失。</w:t>
      </w:r>
    </w:p>
    <w:p w14:paraId="5C45740A">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3、医院内发生医疗纠纷等突发事件，队长、班长等相关人员应根据医院保卫科的要求迅速组织人员到达现场进行妥善处置，如有必要，汇报保安公司领导，组织人员前来支援。</w:t>
      </w:r>
    </w:p>
    <w:p w14:paraId="6313AB45">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4、投标单位应具有一定规模的医院服务经验的保安人员，遇有突发事件或其他不可预知的特殊事件时，能够迅速调配充裕的保安人员应对突发此类事件，并处理得当。</w:t>
      </w:r>
    </w:p>
    <w:p w14:paraId="55360701">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5、投标单位统一负责派遣到采购单位的保安人员着装，并每人配备必要的自卫和执勤所使用的械具（如：橡皮警棍、防暴头盔、三件套等），具体以采购单位工作需要定，同时以上费用包含在投标报价中。</w:t>
      </w:r>
      <w:r>
        <w:rPr>
          <w:rFonts w:hint="eastAsia" w:ascii="仿宋_GB2312" w:eastAsia="仿宋_GB2312"/>
          <w:b w:val="0"/>
          <w:bCs w:val="0"/>
          <w:sz w:val="24"/>
          <w:highlight w:val="none"/>
        </w:rPr>
        <w:t>微型消防柜、防暴柜用具由采购单位配置。</w:t>
      </w:r>
    </w:p>
    <w:p w14:paraId="16AFFA4A">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6、投标单位必须要有岗前培训服务，服务人员100%经过岗前培训合格后才可上岗。</w:t>
      </w:r>
    </w:p>
    <w:p w14:paraId="4C4CF7C1">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7、投标单位须严格按照各类规定开展工作并具有完善的培训体系，以保证整个服务系统安全、高效、有序和有计划的进行。</w:t>
      </w:r>
    </w:p>
    <w:p w14:paraId="7E551EB7">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8、投标单位有责任配合医院接受上级领导部门的监督、检查，提供必须的资料。</w:t>
      </w:r>
    </w:p>
    <w:p w14:paraId="39794EEE">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9</w:t>
      </w:r>
      <w:r>
        <w:rPr>
          <w:rFonts w:ascii="仿宋_GB2312" w:eastAsia="仿宋_GB2312"/>
          <w:sz w:val="24"/>
          <w:highlight w:val="none"/>
        </w:rPr>
        <w:t>、</w:t>
      </w:r>
      <w:r>
        <w:rPr>
          <w:rFonts w:hint="eastAsia" w:ascii="仿宋_GB2312" w:eastAsia="仿宋_GB2312"/>
          <w:sz w:val="24"/>
          <w:highlight w:val="none"/>
        </w:rPr>
        <w:t>投标单位</w:t>
      </w:r>
      <w:r>
        <w:rPr>
          <w:rFonts w:ascii="仿宋_GB2312" w:eastAsia="仿宋_GB2312"/>
          <w:sz w:val="24"/>
          <w:highlight w:val="none"/>
        </w:rPr>
        <w:t>自行负责其招聘员工的一切工资、福利</w:t>
      </w:r>
      <w:r>
        <w:rPr>
          <w:rFonts w:hint="eastAsia" w:ascii="仿宋_GB2312" w:eastAsia="仿宋_GB2312"/>
          <w:sz w:val="24"/>
          <w:highlight w:val="none"/>
        </w:rPr>
        <w:t>等各类费用</w:t>
      </w:r>
      <w:r>
        <w:rPr>
          <w:rFonts w:ascii="仿宋_GB2312" w:eastAsia="仿宋_GB2312"/>
          <w:sz w:val="24"/>
          <w:highlight w:val="none"/>
        </w:rPr>
        <w:t>，如发生工伤、疾病乃至死亡的一切责任及费用由</w:t>
      </w:r>
      <w:r>
        <w:rPr>
          <w:rFonts w:hint="eastAsia" w:ascii="仿宋_GB2312" w:eastAsia="仿宋_GB2312"/>
          <w:sz w:val="24"/>
          <w:highlight w:val="none"/>
        </w:rPr>
        <w:t>投标单位</w:t>
      </w:r>
      <w:r>
        <w:rPr>
          <w:rFonts w:ascii="仿宋_GB2312" w:eastAsia="仿宋_GB2312"/>
          <w:sz w:val="24"/>
          <w:highlight w:val="none"/>
        </w:rPr>
        <w:t>全部负责。</w:t>
      </w:r>
      <w:r>
        <w:rPr>
          <w:rFonts w:hint="eastAsia" w:ascii="仿宋_GB2312" w:eastAsia="仿宋_GB2312"/>
          <w:sz w:val="24"/>
          <w:highlight w:val="none"/>
        </w:rPr>
        <w:t>投标单位</w:t>
      </w:r>
      <w:r>
        <w:rPr>
          <w:rFonts w:ascii="仿宋_GB2312" w:eastAsia="仿宋_GB2312"/>
          <w:sz w:val="24"/>
          <w:highlight w:val="none"/>
        </w:rPr>
        <w:t>应严格遵守国家有关的法律、法规要求的标准。如应</w:t>
      </w:r>
      <w:r>
        <w:rPr>
          <w:rFonts w:hint="eastAsia" w:ascii="仿宋_GB2312" w:eastAsia="仿宋_GB2312"/>
          <w:sz w:val="24"/>
          <w:highlight w:val="none"/>
        </w:rPr>
        <w:t>投标单位</w:t>
      </w:r>
      <w:r>
        <w:rPr>
          <w:rFonts w:ascii="仿宋_GB2312" w:eastAsia="仿宋_GB2312"/>
          <w:sz w:val="24"/>
          <w:highlight w:val="none"/>
        </w:rPr>
        <w:t>原因造成第三方损失的，一切责任及费用由</w:t>
      </w:r>
      <w:r>
        <w:rPr>
          <w:rFonts w:hint="eastAsia" w:ascii="仿宋_GB2312" w:eastAsia="仿宋_GB2312"/>
          <w:sz w:val="24"/>
          <w:highlight w:val="none"/>
        </w:rPr>
        <w:t>投标单位全部负责</w:t>
      </w:r>
      <w:r>
        <w:rPr>
          <w:rFonts w:ascii="仿宋_GB2312" w:eastAsia="仿宋_GB2312"/>
          <w:sz w:val="24"/>
          <w:highlight w:val="none"/>
        </w:rPr>
        <w:t>。</w:t>
      </w:r>
    </w:p>
    <w:p w14:paraId="00B81EB7">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10、所有入院保安人员都必须体检，合格可上岗（费用由投标单位自行负责）。</w:t>
      </w:r>
    </w:p>
    <w:p w14:paraId="6D499B8F">
      <w:pPr>
        <w:spacing w:line="440" w:lineRule="exact"/>
        <w:ind w:firstLine="480" w:firstLineChars="200"/>
        <w:rPr>
          <w:rFonts w:ascii="仿宋_GB2312" w:eastAsia="仿宋_GB2312"/>
          <w:sz w:val="24"/>
          <w:highlight w:val="none"/>
        </w:rPr>
      </w:pPr>
      <w:r>
        <w:rPr>
          <w:rFonts w:ascii="仿宋_GB2312" w:eastAsia="仿宋_GB2312"/>
          <w:sz w:val="24"/>
          <w:highlight w:val="none"/>
        </w:rPr>
        <w:t>1</w:t>
      </w:r>
      <w:r>
        <w:rPr>
          <w:rFonts w:hint="eastAsia" w:ascii="仿宋_GB2312" w:eastAsia="仿宋_GB2312"/>
          <w:sz w:val="24"/>
          <w:highlight w:val="none"/>
        </w:rPr>
        <w:t>1</w:t>
      </w:r>
      <w:r>
        <w:rPr>
          <w:rFonts w:ascii="仿宋_GB2312" w:eastAsia="仿宋_GB2312"/>
          <w:sz w:val="24"/>
          <w:highlight w:val="none"/>
        </w:rPr>
        <w:t>、</w:t>
      </w:r>
      <w:r>
        <w:rPr>
          <w:rFonts w:hint="eastAsia" w:ascii="仿宋_GB2312" w:eastAsia="仿宋_GB2312"/>
          <w:sz w:val="24"/>
          <w:highlight w:val="none"/>
        </w:rPr>
        <w:t>采购单位</w:t>
      </w:r>
      <w:r>
        <w:rPr>
          <w:rFonts w:ascii="仿宋_GB2312" w:eastAsia="仿宋_GB2312"/>
          <w:sz w:val="24"/>
          <w:highlight w:val="none"/>
        </w:rPr>
        <w:t>不接受</w:t>
      </w:r>
      <w:r>
        <w:rPr>
          <w:rFonts w:hint="eastAsia" w:ascii="仿宋_GB2312" w:eastAsia="仿宋_GB2312"/>
          <w:sz w:val="24"/>
          <w:highlight w:val="none"/>
        </w:rPr>
        <w:t>投标单位</w:t>
      </w:r>
      <w:r>
        <w:rPr>
          <w:rFonts w:ascii="仿宋_GB2312" w:eastAsia="仿宋_GB2312"/>
          <w:sz w:val="24"/>
          <w:highlight w:val="none"/>
        </w:rPr>
        <w:t>任何因遗漏报价而发生的费用追加，因</w:t>
      </w:r>
      <w:r>
        <w:rPr>
          <w:rFonts w:hint="eastAsia" w:ascii="仿宋_GB2312" w:eastAsia="仿宋_GB2312"/>
          <w:sz w:val="24"/>
          <w:highlight w:val="none"/>
        </w:rPr>
        <w:t>投标单位</w:t>
      </w:r>
      <w:r>
        <w:rPr>
          <w:rFonts w:ascii="仿宋_GB2312" w:eastAsia="仿宋_GB2312"/>
          <w:sz w:val="24"/>
          <w:highlight w:val="none"/>
        </w:rPr>
        <w:t>违反《中华人民共和国劳动法》等法律法规而造成</w:t>
      </w:r>
      <w:r>
        <w:rPr>
          <w:rFonts w:hint="eastAsia" w:ascii="仿宋_GB2312" w:eastAsia="仿宋_GB2312"/>
          <w:sz w:val="24"/>
          <w:highlight w:val="none"/>
        </w:rPr>
        <w:t>采购单位</w:t>
      </w:r>
      <w:r>
        <w:rPr>
          <w:rFonts w:ascii="仿宋_GB2312" w:eastAsia="仿宋_GB2312"/>
          <w:sz w:val="24"/>
          <w:highlight w:val="none"/>
        </w:rPr>
        <w:t>的连带责任和损失全部由</w:t>
      </w:r>
      <w:r>
        <w:rPr>
          <w:rFonts w:hint="eastAsia" w:ascii="仿宋_GB2312" w:eastAsia="仿宋_GB2312"/>
          <w:sz w:val="24"/>
          <w:highlight w:val="none"/>
        </w:rPr>
        <w:t>投标单位</w:t>
      </w:r>
      <w:r>
        <w:rPr>
          <w:rFonts w:ascii="仿宋_GB2312" w:eastAsia="仿宋_GB2312"/>
          <w:sz w:val="24"/>
          <w:highlight w:val="none"/>
        </w:rPr>
        <w:t>承担。</w:t>
      </w:r>
    </w:p>
    <w:p w14:paraId="665C28EF">
      <w:pPr>
        <w:spacing w:line="440" w:lineRule="exact"/>
        <w:ind w:firstLine="480" w:firstLineChars="200"/>
        <w:rPr>
          <w:rFonts w:ascii="仿宋_GB2312" w:eastAsia="仿宋_GB2312"/>
          <w:sz w:val="24"/>
          <w:highlight w:val="none"/>
        </w:rPr>
      </w:pPr>
      <w:r>
        <w:rPr>
          <w:rFonts w:ascii="仿宋_GB2312" w:eastAsia="仿宋_GB2312"/>
          <w:sz w:val="24"/>
          <w:highlight w:val="none"/>
        </w:rPr>
        <w:t>1</w:t>
      </w:r>
      <w:r>
        <w:rPr>
          <w:rFonts w:hint="eastAsia" w:ascii="仿宋_GB2312" w:eastAsia="仿宋_GB2312"/>
          <w:sz w:val="24"/>
          <w:highlight w:val="none"/>
        </w:rPr>
        <w:t>2、投标单位</w:t>
      </w:r>
      <w:r>
        <w:rPr>
          <w:rFonts w:ascii="仿宋_GB2312" w:eastAsia="仿宋_GB2312"/>
          <w:sz w:val="24"/>
          <w:highlight w:val="none"/>
        </w:rPr>
        <w:t>须认真履行职责，</w:t>
      </w:r>
      <w:r>
        <w:rPr>
          <w:rFonts w:hint="eastAsia" w:ascii="仿宋_GB2312" w:eastAsia="仿宋_GB2312"/>
          <w:sz w:val="24"/>
          <w:highlight w:val="none"/>
        </w:rPr>
        <w:t>保安人员</w:t>
      </w:r>
      <w:r>
        <w:rPr>
          <w:rFonts w:ascii="仿宋_GB2312" w:eastAsia="仿宋_GB2312"/>
          <w:sz w:val="24"/>
          <w:highlight w:val="none"/>
        </w:rPr>
        <w:t>按照服务协议中的质量保证体系做好院内的承包服务工作。确保在岗在位，各尽其职，保证符合医院各项服务要求和服务质量标准。</w:t>
      </w:r>
    </w:p>
    <w:p w14:paraId="5FE70E21">
      <w:pPr>
        <w:spacing w:line="440" w:lineRule="exact"/>
        <w:ind w:firstLine="480" w:firstLineChars="200"/>
        <w:rPr>
          <w:rFonts w:ascii="仿宋_GB2312" w:eastAsia="仿宋_GB2312"/>
          <w:sz w:val="24"/>
          <w:highlight w:val="none"/>
        </w:rPr>
      </w:pPr>
      <w:r>
        <w:rPr>
          <w:rFonts w:ascii="仿宋_GB2312" w:eastAsia="仿宋_GB2312"/>
          <w:sz w:val="24"/>
          <w:highlight w:val="none"/>
        </w:rPr>
        <w:t>1</w:t>
      </w:r>
      <w:r>
        <w:rPr>
          <w:rFonts w:hint="eastAsia" w:ascii="仿宋_GB2312" w:eastAsia="仿宋_GB2312"/>
          <w:sz w:val="24"/>
          <w:highlight w:val="none"/>
        </w:rPr>
        <w:t>3</w:t>
      </w:r>
      <w:r>
        <w:rPr>
          <w:rFonts w:ascii="仿宋_GB2312" w:eastAsia="仿宋_GB2312"/>
          <w:sz w:val="24"/>
          <w:highlight w:val="none"/>
        </w:rPr>
        <w:t>、</w:t>
      </w:r>
      <w:r>
        <w:rPr>
          <w:rFonts w:hint="eastAsia" w:ascii="仿宋_GB2312" w:eastAsia="仿宋_GB2312"/>
          <w:sz w:val="24"/>
          <w:highlight w:val="none"/>
        </w:rPr>
        <w:t>无论何种情况下，投标单位均需根据当月考核结果在次月15日前按时发放基本</w:t>
      </w:r>
      <w:r>
        <w:rPr>
          <w:rFonts w:ascii="仿宋_GB2312" w:eastAsia="仿宋_GB2312"/>
          <w:sz w:val="24"/>
          <w:highlight w:val="none"/>
        </w:rPr>
        <w:t>工资</w:t>
      </w:r>
      <w:r>
        <w:rPr>
          <w:rFonts w:hint="eastAsia" w:ascii="仿宋_GB2312" w:eastAsia="仿宋_GB2312"/>
          <w:sz w:val="24"/>
          <w:highlight w:val="none"/>
        </w:rPr>
        <w:t>和绩效考核工资，</w:t>
      </w:r>
      <w:r>
        <w:rPr>
          <w:rFonts w:ascii="仿宋_GB2312" w:eastAsia="仿宋_GB2312"/>
          <w:sz w:val="24"/>
          <w:highlight w:val="none"/>
        </w:rPr>
        <w:t>如存在</w:t>
      </w:r>
      <w:r>
        <w:rPr>
          <w:rFonts w:hint="eastAsia" w:ascii="仿宋_GB2312" w:eastAsia="仿宋_GB2312"/>
          <w:sz w:val="24"/>
          <w:highlight w:val="none"/>
        </w:rPr>
        <w:t>未按时发放保安</w:t>
      </w:r>
      <w:r>
        <w:rPr>
          <w:rFonts w:ascii="仿宋_GB2312" w:eastAsia="仿宋_GB2312"/>
          <w:sz w:val="24"/>
          <w:highlight w:val="none"/>
        </w:rPr>
        <w:t>人员工资情况的，采购人有权对</w:t>
      </w:r>
      <w:r>
        <w:rPr>
          <w:rFonts w:hint="eastAsia" w:ascii="仿宋_GB2312" w:eastAsia="仿宋_GB2312"/>
          <w:sz w:val="24"/>
          <w:highlight w:val="none"/>
        </w:rPr>
        <w:t>投标单位</w:t>
      </w:r>
      <w:r>
        <w:rPr>
          <w:rFonts w:ascii="仿宋_GB2312" w:eastAsia="仿宋_GB2312"/>
          <w:sz w:val="24"/>
          <w:highlight w:val="none"/>
        </w:rPr>
        <w:t>进行处罚，</w:t>
      </w:r>
      <w:r>
        <w:rPr>
          <w:rFonts w:hint="eastAsia" w:ascii="仿宋_GB2312" w:eastAsia="仿宋_GB2312"/>
          <w:sz w:val="24"/>
          <w:highlight w:val="none"/>
        </w:rPr>
        <w:t>每延迟发放1天扣除发放当月结算服务费总金额0.5%计取，</w:t>
      </w:r>
      <w:r>
        <w:rPr>
          <w:rFonts w:ascii="仿宋_GB2312" w:eastAsia="仿宋_GB2312"/>
          <w:sz w:val="24"/>
          <w:highlight w:val="none"/>
        </w:rPr>
        <w:t>并从履约保证金</w:t>
      </w:r>
      <w:r>
        <w:rPr>
          <w:rFonts w:hint="eastAsia" w:ascii="仿宋_GB2312" w:eastAsia="仿宋_GB2312"/>
          <w:sz w:val="24"/>
          <w:highlight w:val="none"/>
        </w:rPr>
        <w:t>或服务费中</w:t>
      </w:r>
      <w:r>
        <w:rPr>
          <w:rFonts w:ascii="仿宋_GB2312" w:eastAsia="仿宋_GB2312"/>
          <w:sz w:val="24"/>
          <w:highlight w:val="none"/>
        </w:rPr>
        <w:t>扣除处罚金。出现</w:t>
      </w:r>
      <w:r>
        <w:rPr>
          <w:rFonts w:hint="eastAsia" w:ascii="仿宋_GB2312" w:eastAsia="仿宋_GB2312"/>
          <w:sz w:val="24"/>
          <w:highlight w:val="none"/>
        </w:rPr>
        <w:t>2</w:t>
      </w:r>
      <w:r>
        <w:rPr>
          <w:rFonts w:ascii="仿宋_GB2312" w:eastAsia="仿宋_GB2312"/>
          <w:sz w:val="24"/>
          <w:highlight w:val="none"/>
        </w:rPr>
        <w:t>次</w:t>
      </w:r>
      <w:r>
        <w:rPr>
          <w:rFonts w:hint="eastAsia" w:ascii="仿宋_GB2312" w:eastAsia="仿宋_GB2312"/>
          <w:sz w:val="24"/>
          <w:highlight w:val="none"/>
        </w:rPr>
        <w:t>及以上未按时发放保安</w:t>
      </w:r>
      <w:r>
        <w:rPr>
          <w:rFonts w:ascii="仿宋_GB2312" w:eastAsia="仿宋_GB2312"/>
          <w:sz w:val="24"/>
          <w:highlight w:val="none"/>
        </w:rPr>
        <w:t>人员工资的，</w:t>
      </w:r>
      <w:r>
        <w:rPr>
          <w:rFonts w:hint="eastAsia" w:ascii="仿宋_GB2312" w:hAnsi="宋体" w:eastAsia="仿宋_GB2312"/>
          <w:sz w:val="24"/>
          <w:highlight w:val="none"/>
        </w:rPr>
        <w:t>采购单位</w:t>
      </w:r>
      <w:r>
        <w:rPr>
          <w:rFonts w:ascii="仿宋_GB2312" w:eastAsia="仿宋_GB2312"/>
          <w:sz w:val="24"/>
          <w:highlight w:val="none"/>
        </w:rPr>
        <w:t>有权单方</w:t>
      </w:r>
      <w:r>
        <w:rPr>
          <w:rFonts w:hint="eastAsia" w:ascii="仿宋_GB2312" w:eastAsia="仿宋_GB2312"/>
          <w:sz w:val="24"/>
          <w:highlight w:val="none"/>
        </w:rPr>
        <w:t>面</w:t>
      </w:r>
      <w:r>
        <w:rPr>
          <w:rFonts w:ascii="仿宋_GB2312" w:eastAsia="仿宋_GB2312"/>
          <w:sz w:val="24"/>
          <w:highlight w:val="none"/>
        </w:rPr>
        <w:t>解除合同。</w:t>
      </w:r>
    </w:p>
    <w:p w14:paraId="42EFEDAE">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14、保安服务提供单位需定期对保安人员进行岗位工作内容与服务礼仪态度方面培训，每月不少于一次。</w:t>
      </w:r>
    </w:p>
    <w:p w14:paraId="3129D9A6">
      <w:pPr>
        <w:spacing w:line="440" w:lineRule="exact"/>
        <w:ind w:firstLine="480" w:firstLineChars="200"/>
        <w:rPr>
          <w:rFonts w:hint="eastAsia" w:ascii="仿宋_GB2312" w:eastAsia="仿宋_GB2312"/>
          <w:sz w:val="24"/>
          <w:highlight w:val="none"/>
          <w:lang w:eastAsia="zh-CN"/>
        </w:rPr>
      </w:pPr>
      <w:r>
        <w:rPr>
          <w:rFonts w:hint="eastAsia" w:ascii="仿宋_GB2312" w:eastAsia="仿宋_GB2312"/>
          <w:sz w:val="24"/>
          <w:highlight w:val="none"/>
        </w:rPr>
        <w:t>15、投标单位具有良好的人员保障机制，同时对保安人员要严格考核，并根据采购单位的意见，对不合格的队员要及时更换，因队员辞职或辞退，中标单位须在5个工作日内补充人员到位。超过5个工作日后每延迟1天人员不到位按200元/天/人进行扣款，超过5人10天（5人可单独计算）未安排人员到岗，</w:t>
      </w:r>
      <w:r>
        <w:rPr>
          <w:rFonts w:hint="eastAsia" w:ascii="仿宋_GB2312" w:hAnsi="宋体" w:eastAsia="仿宋_GB2312"/>
          <w:sz w:val="24"/>
          <w:highlight w:val="none"/>
        </w:rPr>
        <w:t>采购单位</w:t>
      </w:r>
      <w:r>
        <w:rPr>
          <w:rFonts w:hint="eastAsia" w:ascii="仿宋_GB2312" w:eastAsia="仿宋_GB2312"/>
          <w:sz w:val="24"/>
          <w:highlight w:val="none"/>
        </w:rPr>
        <w:t>有权单方面终止合同，若有特殊原因，经采购单位同意可延缓到岗时间。</w:t>
      </w:r>
      <w:r>
        <w:rPr>
          <w:rFonts w:hint="eastAsia" w:ascii="仿宋_GB2312" w:eastAsia="仿宋_GB2312"/>
          <w:b/>
          <w:bCs/>
          <w:sz w:val="24"/>
          <w:highlight w:val="none"/>
          <w:lang w:eastAsia="zh-CN"/>
        </w:rPr>
        <w:t>（</w:t>
      </w:r>
      <w:r>
        <w:rPr>
          <w:rFonts w:hint="eastAsia" w:ascii="仿宋_GB2312" w:eastAsia="仿宋_GB2312"/>
          <w:b/>
          <w:bCs/>
          <w:sz w:val="24"/>
          <w:highlight w:val="none"/>
          <w:lang w:val="en-US" w:eastAsia="zh-CN"/>
        </w:rPr>
        <w:t>该扣款单独计算，不纳入月度考核</w:t>
      </w:r>
      <w:r>
        <w:rPr>
          <w:rFonts w:hint="eastAsia" w:ascii="仿宋_GB2312" w:eastAsia="仿宋_GB2312"/>
          <w:b/>
          <w:bCs/>
          <w:sz w:val="24"/>
          <w:highlight w:val="none"/>
          <w:lang w:eastAsia="zh-CN"/>
        </w:rPr>
        <w:t>）</w:t>
      </w:r>
    </w:p>
    <w:p w14:paraId="23E48EC4">
      <w:pPr>
        <w:spacing w:line="440" w:lineRule="exact"/>
        <w:ind w:firstLine="480" w:firstLineChars="200"/>
        <w:rPr>
          <w:rFonts w:ascii="仿宋_GB2312" w:eastAsia="仿宋_GB2312"/>
          <w:sz w:val="24"/>
          <w:highlight w:val="none"/>
        </w:rPr>
      </w:pPr>
      <w:r>
        <w:rPr>
          <w:rFonts w:ascii="仿宋_GB2312" w:eastAsia="仿宋_GB2312"/>
          <w:sz w:val="24"/>
          <w:highlight w:val="none"/>
        </w:rPr>
        <w:t>1</w:t>
      </w:r>
      <w:r>
        <w:rPr>
          <w:rFonts w:hint="eastAsia" w:ascii="仿宋_GB2312" w:eastAsia="仿宋_GB2312"/>
          <w:sz w:val="24"/>
          <w:highlight w:val="none"/>
        </w:rPr>
        <w:t>6</w:t>
      </w:r>
      <w:r>
        <w:rPr>
          <w:rFonts w:ascii="仿宋_GB2312" w:eastAsia="仿宋_GB2312"/>
          <w:sz w:val="24"/>
          <w:highlight w:val="none"/>
        </w:rPr>
        <w:t>、</w:t>
      </w:r>
      <w:r>
        <w:rPr>
          <w:rFonts w:hint="eastAsia" w:ascii="仿宋_GB2312" w:eastAsia="仿宋_GB2312"/>
          <w:sz w:val="24"/>
          <w:highlight w:val="none"/>
        </w:rPr>
        <w:t>保安</w:t>
      </w:r>
      <w:r>
        <w:rPr>
          <w:rFonts w:ascii="仿宋_GB2312" w:eastAsia="仿宋_GB2312"/>
          <w:sz w:val="24"/>
          <w:highlight w:val="none"/>
        </w:rPr>
        <w:t>人员</w:t>
      </w:r>
      <w:r>
        <w:rPr>
          <w:rFonts w:hint="eastAsia" w:ascii="仿宋_GB2312" w:eastAsia="仿宋_GB2312"/>
          <w:sz w:val="24"/>
          <w:highlight w:val="none"/>
          <w:lang w:val="en-US" w:eastAsia="zh-CN"/>
        </w:rPr>
        <w:t>服装</w:t>
      </w:r>
      <w:r>
        <w:rPr>
          <w:rFonts w:hint="eastAsia" w:ascii="仿宋_GB2312" w:eastAsia="仿宋_GB2312"/>
          <w:sz w:val="24"/>
          <w:highlight w:val="none"/>
        </w:rPr>
        <w:t>由保安公司</w:t>
      </w:r>
      <w:r>
        <w:rPr>
          <w:rFonts w:hint="eastAsia" w:ascii="仿宋_GB2312" w:eastAsia="仿宋_GB2312"/>
          <w:sz w:val="24"/>
          <w:highlight w:val="none"/>
          <w:lang w:val="en-US" w:eastAsia="zh-CN"/>
        </w:rPr>
        <w:t>统一提供，所有保安人员服装及袖章（或肩章）需统一。</w:t>
      </w:r>
    </w:p>
    <w:p w14:paraId="5EC4815E">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17、保安人员工资采用基本工资+绩效工资+额外嘉奖费+加班费+高温费+节日福利+年终考核方式，不同岗位制定不同基本工资和绩效工资。</w:t>
      </w:r>
    </w:p>
    <w:p w14:paraId="0C977E34">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投标单位除扣除投标承诺的每人每月必需的综合管理费（不高于投标总价每月</w:t>
      </w:r>
      <w:r>
        <w:rPr>
          <w:rFonts w:hint="eastAsia" w:ascii="仿宋_GB2312" w:eastAsia="仿宋_GB2312"/>
          <w:sz w:val="24"/>
          <w:highlight w:val="none"/>
          <w:lang w:val="en-US" w:eastAsia="zh-CN"/>
        </w:rPr>
        <w:t>结算总</w:t>
      </w:r>
      <w:r>
        <w:rPr>
          <w:rFonts w:hint="eastAsia" w:ascii="仿宋_GB2312" w:eastAsia="仿宋_GB2312"/>
          <w:sz w:val="24"/>
          <w:highlight w:val="none"/>
        </w:rPr>
        <w:t>服务费用的6%）外，其余部分必须发放给队员</w:t>
      </w:r>
      <w:r>
        <w:rPr>
          <w:rFonts w:hint="eastAsia" w:ascii="仿宋_GB2312" w:eastAsia="仿宋_GB2312"/>
          <w:sz w:val="24"/>
          <w:highlight w:val="none"/>
          <w:lang w:val="en-US" w:eastAsia="zh-CN"/>
        </w:rPr>
        <w:t>或用于项目中</w:t>
      </w:r>
      <w:r>
        <w:rPr>
          <w:rFonts w:hint="eastAsia" w:ascii="仿宋_GB2312" w:eastAsia="仿宋_GB2312"/>
          <w:sz w:val="24"/>
          <w:highlight w:val="none"/>
        </w:rPr>
        <w:t>，如有违反采购单位有权解除合同，由此引起的经济损失由投标单位负责。</w:t>
      </w:r>
    </w:p>
    <w:p w14:paraId="499461BF">
      <w:pPr>
        <w:spacing w:line="440" w:lineRule="exact"/>
        <w:ind w:firstLine="480" w:firstLineChars="200"/>
        <w:rPr>
          <w:rFonts w:hint="eastAsia" w:ascii="仿宋_GB2312" w:eastAsia="仿宋_GB2312"/>
          <w:sz w:val="24"/>
          <w:highlight w:val="none"/>
        </w:rPr>
      </w:pPr>
      <w:r>
        <w:rPr>
          <w:rFonts w:hint="eastAsia" w:ascii="仿宋_GB2312" w:eastAsia="仿宋_GB2312"/>
          <w:sz w:val="24"/>
          <w:highlight w:val="none"/>
        </w:rPr>
        <w:t>注：除队员基本工资、绩效工资、额外嘉奖费、加班费、高温费、节日福利、年终考核、保险费</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设备购置费及其他与本项目相关费用</w:t>
      </w:r>
      <w:r>
        <w:rPr>
          <w:rFonts w:hint="eastAsia" w:ascii="仿宋_GB2312" w:eastAsia="仿宋_GB2312"/>
          <w:sz w:val="24"/>
          <w:highlight w:val="none"/>
        </w:rPr>
        <w:t>外</w:t>
      </w:r>
      <w:r>
        <w:rPr>
          <w:rFonts w:hint="eastAsia" w:ascii="仿宋_GB2312" w:eastAsia="仿宋_GB2312"/>
          <w:sz w:val="24"/>
          <w:highlight w:val="none"/>
          <w:lang w:eastAsia="zh-CN"/>
        </w:rPr>
        <w:t>，</w:t>
      </w:r>
      <w:r>
        <w:rPr>
          <w:rFonts w:hint="eastAsia" w:ascii="仿宋_GB2312" w:eastAsia="仿宋_GB2312"/>
          <w:sz w:val="24"/>
          <w:highlight w:val="none"/>
        </w:rPr>
        <w:t>其余投标单位产生费用全部计入综合管理费中，若中标单位因日常工作考核等各类情况需扣款</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赔偿等费用</w:t>
      </w:r>
      <w:r>
        <w:rPr>
          <w:rFonts w:hint="eastAsia" w:ascii="仿宋_GB2312" w:eastAsia="仿宋_GB2312"/>
          <w:sz w:val="24"/>
          <w:highlight w:val="none"/>
        </w:rPr>
        <w:t>，该扣款计入到综合管理费部分。</w:t>
      </w:r>
    </w:p>
    <w:p w14:paraId="415E697F">
      <w:pPr>
        <w:spacing w:line="440" w:lineRule="exact"/>
        <w:ind w:firstLine="480" w:firstLineChars="200"/>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18、每年至少组织一次及以上面向保安队伍的团建活动，提升队伍的凝聚力。</w:t>
      </w:r>
    </w:p>
    <w:p w14:paraId="337C9E47">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w:t>
      </w:r>
      <w:r>
        <w:rPr>
          <w:rFonts w:hint="eastAsia" w:ascii="仿宋_GB2312" w:eastAsia="仿宋_GB2312"/>
          <w:sz w:val="24"/>
          <w:highlight w:val="none"/>
          <w:lang w:val="en-US" w:eastAsia="zh-CN"/>
        </w:rPr>
        <w:t>9</w:t>
      </w:r>
      <w:r>
        <w:rPr>
          <w:rFonts w:hint="eastAsia" w:ascii="仿宋_GB2312" w:eastAsia="仿宋_GB2312"/>
          <w:sz w:val="24"/>
          <w:highlight w:val="none"/>
        </w:rPr>
        <w:t>、薪资分配方案中需要包含对保安人员处置突发事件、优秀保安队员（月度、季度、年度）、优秀管理者等各类奖励机制和各类惩罚机制。</w:t>
      </w:r>
    </w:p>
    <w:p w14:paraId="0084FD16">
      <w:pPr>
        <w:spacing w:line="440" w:lineRule="exact"/>
        <w:ind w:firstLine="480" w:firstLineChars="200"/>
        <w:rPr>
          <w:rFonts w:ascii="仿宋_GB2312" w:hAnsi="宋体" w:eastAsia="仿宋_GB2312"/>
          <w:bCs/>
          <w:sz w:val="24"/>
          <w:highlight w:val="none"/>
        </w:rPr>
      </w:pPr>
      <w:r>
        <w:rPr>
          <w:rFonts w:hint="eastAsia" w:ascii="仿宋_GB2312" w:hAnsi="宋体" w:eastAsia="仿宋_GB2312"/>
          <w:bCs/>
          <w:sz w:val="24"/>
          <w:highlight w:val="none"/>
          <w:lang w:val="en-US" w:eastAsia="zh-CN"/>
        </w:rPr>
        <w:t>20</w:t>
      </w:r>
      <w:r>
        <w:rPr>
          <w:rFonts w:hint="eastAsia" w:ascii="仿宋_GB2312" w:hAnsi="宋体" w:eastAsia="仿宋_GB2312"/>
          <w:bCs/>
          <w:sz w:val="24"/>
          <w:highlight w:val="none"/>
        </w:rPr>
        <w:t>、中标单位的所有保安人员在工作中发生的一切人身伤害或不安全事故等所有意外,以及造成一切损失均由中标单位自行负责,与采购单位无任何关系,采购单位不承担任何赔偿责任。</w:t>
      </w:r>
    </w:p>
    <w:p w14:paraId="60AE205D">
      <w:pPr>
        <w:spacing w:line="440" w:lineRule="exact"/>
        <w:ind w:firstLine="480" w:firstLineChars="200"/>
        <w:rPr>
          <w:rFonts w:ascii="仿宋_GB2312" w:hAnsi="宋体" w:eastAsia="仿宋_GB2312"/>
          <w:bCs/>
          <w:sz w:val="24"/>
          <w:highlight w:val="none"/>
        </w:rPr>
      </w:pPr>
      <w:r>
        <w:rPr>
          <w:rFonts w:hint="eastAsia" w:ascii="仿宋_GB2312" w:hAnsi="宋体" w:eastAsia="仿宋_GB2312"/>
          <w:bCs/>
          <w:sz w:val="24"/>
          <w:highlight w:val="none"/>
        </w:rPr>
        <w:t>2</w:t>
      </w:r>
      <w:r>
        <w:rPr>
          <w:rFonts w:hint="eastAsia" w:ascii="仿宋_GB2312" w:hAnsi="宋体" w:eastAsia="仿宋_GB2312"/>
          <w:bCs/>
          <w:sz w:val="24"/>
          <w:highlight w:val="none"/>
          <w:lang w:val="en-US" w:eastAsia="zh-CN"/>
        </w:rPr>
        <w:t>1</w:t>
      </w:r>
      <w:r>
        <w:rPr>
          <w:rFonts w:hint="eastAsia" w:ascii="仿宋_GB2312" w:hAnsi="宋体" w:eastAsia="仿宋_GB2312"/>
          <w:bCs/>
          <w:sz w:val="24"/>
          <w:highlight w:val="none"/>
        </w:rPr>
        <w:t>、保安人员有监守自盗行为，一经发现核实，按财产损失价值5倍处罚中标单位，中标单位须开除当事保安人员。如发生火灾、治安、交通、刑事等事故，经核实，是因中标单位管理疏忽、玩忽职守、处理不当所造成的，按事故责任由中标单位进行赔偿，必要时追诉中标单位的刑事责任。</w:t>
      </w:r>
    </w:p>
    <w:p w14:paraId="7933A0CA">
      <w:pPr>
        <w:spacing w:line="440" w:lineRule="exact"/>
        <w:ind w:firstLine="480" w:firstLineChars="200"/>
        <w:rPr>
          <w:rFonts w:hint="default" w:ascii="仿宋_GB2312" w:hAnsi="宋体" w:eastAsia="仿宋_GB2312"/>
          <w:sz w:val="24"/>
          <w:highlight w:val="none"/>
          <w:lang w:val="en-US" w:eastAsia="zh-CN"/>
        </w:rPr>
      </w:pPr>
      <w:r>
        <w:rPr>
          <w:rFonts w:hint="eastAsia" w:ascii="仿宋_GB2312" w:eastAsia="仿宋_GB2312"/>
          <w:sz w:val="24"/>
          <w:highlight w:val="none"/>
        </w:rPr>
        <w:t>2</w:t>
      </w:r>
      <w:r>
        <w:rPr>
          <w:rFonts w:hint="eastAsia" w:ascii="仿宋_GB2312" w:eastAsia="仿宋_GB2312"/>
          <w:sz w:val="24"/>
          <w:highlight w:val="none"/>
          <w:lang w:val="en-US" w:eastAsia="zh-CN"/>
        </w:rPr>
        <w:t>2</w:t>
      </w:r>
      <w:r>
        <w:rPr>
          <w:rFonts w:hint="eastAsia" w:ascii="仿宋_GB2312" w:eastAsia="仿宋_GB2312"/>
          <w:sz w:val="24"/>
          <w:highlight w:val="none"/>
        </w:rPr>
        <w:t>、中标单位对驻守的保安人员调整，需提前通知采购单位保卫科，若未征得采购单位同意，随意调动派驻在</w:t>
      </w:r>
      <w:r>
        <w:rPr>
          <w:rFonts w:hint="eastAsia" w:ascii="仿宋_GB2312" w:hAnsi="宋体" w:eastAsia="仿宋_GB2312"/>
          <w:sz w:val="24"/>
          <w:highlight w:val="none"/>
        </w:rPr>
        <w:t>采购单位</w:t>
      </w:r>
      <w:r>
        <w:rPr>
          <w:rFonts w:hint="eastAsia" w:ascii="仿宋_GB2312" w:eastAsia="仿宋_GB2312"/>
          <w:sz w:val="24"/>
          <w:highlight w:val="none"/>
        </w:rPr>
        <w:t>的保安人员（不含保安队长），按当月服务费2.0%扣罚。若</w:t>
      </w:r>
      <w:r>
        <w:rPr>
          <w:rFonts w:hint="eastAsia" w:ascii="仿宋_GB2312" w:hAnsi="宋体" w:eastAsia="仿宋_GB2312"/>
          <w:sz w:val="24"/>
          <w:highlight w:val="none"/>
        </w:rPr>
        <w:t>保安队长未经采购单位同意随意更换，采购单位有权在服务费用中一次性扣除5万元。</w:t>
      </w:r>
      <w:r>
        <w:rPr>
          <w:rFonts w:hint="eastAsia" w:ascii="仿宋_GB2312" w:eastAsia="仿宋_GB2312"/>
          <w:b/>
          <w:bCs/>
          <w:sz w:val="24"/>
          <w:highlight w:val="none"/>
          <w:lang w:eastAsia="zh-CN"/>
        </w:rPr>
        <w:t>（</w:t>
      </w:r>
      <w:r>
        <w:rPr>
          <w:rFonts w:hint="eastAsia" w:ascii="仿宋_GB2312" w:eastAsia="仿宋_GB2312"/>
          <w:b/>
          <w:bCs/>
          <w:sz w:val="24"/>
          <w:highlight w:val="none"/>
          <w:lang w:val="en-US" w:eastAsia="zh-CN"/>
        </w:rPr>
        <w:t>该扣款单独计算，不纳入月度考核</w:t>
      </w:r>
      <w:r>
        <w:rPr>
          <w:rFonts w:hint="eastAsia" w:ascii="仿宋_GB2312" w:eastAsia="仿宋_GB2312"/>
          <w:b/>
          <w:bCs/>
          <w:sz w:val="24"/>
          <w:highlight w:val="none"/>
          <w:lang w:eastAsia="zh-CN"/>
        </w:rPr>
        <w:t>）</w:t>
      </w:r>
    </w:p>
    <w:p w14:paraId="3A5706E5">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、采购单位</w:t>
      </w:r>
      <w:r>
        <w:rPr>
          <w:rFonts w:ascii="仿宋_GB2312" w:hAnsi="宋体" w:eastAsia="仿宋_GB2312"/>
          <w:sz w:val="24"/>
          <w:highlight w:val="none"/>
        </w:rPr>
        <w:t>如有重要检查、重要嘉宾参观以及其它重要活动时提前通知，</w:t>
      </w:r>
      <w:r>
        <w:rPr>
          <w:rFonts w:hint="eastAsia" w:ascii="仿宋_GB2312" w:eastAsia="仿宋_GB2312"/>
          <w:sz w:val="24"/>
          <w:highlight w:val="none"/>
        </w:rPr>
        <w:t>中标单位</w:t>
      </w:r>
      <w:r>
        <w:rPr>
          <w:rFonts w:ascii="仿宋_GB2312" w:hAnsi="宋体" w:eastAsia="仿宋_GB2312"/>
          <w:sz w:val="24"/>
          <w:highlight w:val="none"/>
        </w:rPr>
        <w:t>应根据</w:t>
      </w:r>
      <w:r>
        <w:rPr>
          <w:rFonts w:hint="eastAsia" w:ascii="仿宋_GB2312" w:hAnsi="宋体" w:eastAsia="仿宋_GB2312"/>
          <w:sz w:val="24"/>
          <w:highlight w:val="none"/>
        </w:rPr>
        <w:t>采购单位</w:t>
      </w:r>
      <w:r>
        <w:rPr>
          <w:rFonts w:ascii="仿宋_GB2312" w:hAnsi="宋体" w:eastAsia="仿宋_GB2312"/>
          <w:sz w:val="24"/>
          <w:highlight w:val="none"/>
        </w:rPr>
        <w:t>保卫科要求加强保安服务。若遇火警、水灾、大风暴雨等特殊情况，要立即组织应急小组配合</w:t>
      </w:r>
      <w:r>
        <w:rPr>
          <w:rFonts w:hint="eastAsia" w:ascii="仿宋_GB2312" w:hAnsi="宋体" w:eastAsia="仿宋_GB2312"/>
          <w:sz w:val="24"/>
          <w:highlight w:val="none"/>
        </w:rPr>
        <w:t>采购</w:t>
      </w:r>
      <w:r>
        <w:rPr>
          <w:rFonts w:ascii="仿宋_GB2312" w:hAnsi="宋体" w:eastAsia="仿宋_GB2312"/>
          <w:sz w:val="24"/>
          <w:highlight w:val="none"/>
        </w:rPr>
        <w:t>单位进行抢险。</w:t>
      </w:r>
    </w:p>
    <w:p w14:paraId="2906CE6C">
      <w:pPr>
        <w:spacing w:line="440" w:lineRule="exact"/>
        <w:ind w:firstLine="480" w:firstLineChars="200"/>
        <w:rPr>
          <w:rFonts w:ascii="仿宋_GB2312" w:eastAsia="仿宋_GB2312"/>
          <w:sz w:val="24"/>
          <w:highlight w:val="none"/>
        </w:rPr>
      </w:pPr>
      <w:r>
        <w:rPr>
          <w:rFonts w:hint="eastAsia" w:ascii="仿宋_GB2312" w:eastAsia="仿宋_GB2312"/>
          <w:sz w:val="24"/>
          <w:highlight w:val="none"/>
          <w:lang w:val="en-US" w:eastAsia="zh-CN"/>
        </w:rPr>
        <w:t>24</w:t>
      </w:r>
      <w:r>
        <w:rPr>
          <w:rFonts w:hint="eastAsia" w:ascii="仿宋_GB2312" w:eastAsia="仿宋_GB2312"/>
          <w:sz w:val="24"/>
          <w:highlight w:val="none"/>
        </w:rPr>
        <w:t>、</w:t>
      </w:r>
      <w:r>
        <w:rPr>
          <w:rFonts w:ascii="仿宋_GB2312" w:eastAsia="仿宋_GB2312"/>
          <w:sz w:val="24"/>
          <w:highlight w:val="none"/>
        </w:rPr>
        <w:t>未经医院同意，</w:t>
      </w:r>
      <w:r>
        <w:rPr>
          <w:rFonts w:hint="eastAsia" w:ascii="仿宋_GB2312" w:eastAsia="仿宋_GB2312"/>
          <w:sz w:val="24"/>
          <w:highlight w:val="none"/>
        </w:rPr>
        <w:t>中标单位</w:t>
      </w:r>
      <w:r>
        <w:rPr>
          <w:rFonts w:ascii="仿宋_GB2312" w:eastAsia="仿宋_GB2312"/>
          <w:sz w:val="24"/>
          <w:highlight w:val="none"/>
        </w:rPr>
        <w:t>不得在合同期限内将本服务项目转包或分包。</w:t>
      </w:r>
    </w:p>
    <w:p w14:paraId="60E33809">
      <w:pPr>
        <w:spacing w:line="440" w:lineRule="exact"/>
        <w:ind w:firstLine="480" w:firstLineChars="200"/>
        <w:rPr>
          <w:rFonts w:hint="eastAsia" w:ascii="仿宋_GB2312" w:eastAsia="仿宋_GB2312"/>
          <w:sz w:val="24"/>
          <w:highlight w:val="none"/>
        </w:rPr>
      </w:pPr>
      <w:r>
        <w:rPr>
          <w:rFonts w:hint="eastAsia" w:ascii="仿宋_GB2312" w:eastAsia="仿宋_GB2312"/>
          <w:sz w:val="24"/>
          <w:highlight w:val="none"/>
        </w:rPr>
        <w:t>2</w:t>
      </w:r>
      <w:r>
        <w:rPr>
          <w:rFonts w:hint="eastAsia" w:ascii="仿宋_GB2312" w:eastAsia="仿宋_GB2312"/>
          <w:sz w:val="24"/>
          <w:highlight w:val="none"/>
          <w:lang w:val="en-US" w:eastAsia="zh-CN"/>
        </w:rPr>
        <w:t>5</w:t>
      </w:r>
      <w:r>
        <w:rPr>
          <w:rFonts w:hint="eastAsia" w:ascii="仿宋_GB2312" w:eastAsia="仿宋_GB2312"/>
          <w:sz w:val="24"/>
          <w:highlight w:val="none"/>
        </w:rPr>
        <w:t>、中标单位在服务期内需提供</w:t>
      </w:r>
      <w:r>
        <w:rPr>
          <w:rFonts w:hint="eastAsia" w:ascii="仿宋_GB2312" w:eastAsia="仿宋_GB2312"/>
          <w:sz w:val="24"/>
          <w:highlight w:val="none"/>
          <w:lang w:val="en-US" w:eastAsia="zh-CN"/>
        </w:rPr>
        <w:t>满足工作需要</w:t>
      </w:r>
      <w:r>
        <w:rPr>
          <w:rFonts w:hint="eastAsia" w:ascii="仿宋_GB2312" w:eastAsia="仿宋_GB2312"/>
          <w:sz w:val="24"/>
          <w:highlight w:val="none"/>
        </w:rPr>
        <w:t>巡逻车</w:t>
      </w:r>
      <w:r>
        <w:rPr>
          <w:rFonts w:hint="eastAsia" w:ascii="仿宋_GB2312" w:eastAsia="仿宋_GB2312"/>
          <w:sz w:val="24"/>
          <w:highlight w:val="none"/>
          <w:lang w:val="en-US" w:eastAsia="zh-CN"/>
        </w:rPr>
        <w:t>用于本项目</w:t>
      </w:r>
      <w:r>
        <w:rPr>
          <w:rFonts w:hint="eastAsia" w:ascii="仿宋_GB2312" w:eastAsia="仿宋_GB2312"/>
          <w:sz w:val="24"/>
          <w:highlight w:val="none"/>
        </w:rPr>
        <w:t>，以上车辆必须全新采购且符合采购单位要求，</w:t>
      </w:r>
      <w:r>
        <w:rPr>
          <w:rFonts w:hint="eastAsia" w:ascii="仿宋_GB2312" w:eastAsia="仿宋_GB2312"/>
          <w:sz w:val="24"/>
          <w:highlight w:val="none"/>
          <w:lang w:val="en-US" w:eastAsia="zh-CN"/>
        </w:rPr>
        <w:t>数量和要求以</w:t>
      </w:r>
      <w:r>
        <w:rPr>
          <w:rFonts w:hint="eastAsia" w:ascii="仿宋_GB2312" w:eastAsia="仿宋_GB2312"/>
          <w:sz w:val="24"/>
          <w:highlight w:val="none"/>
        </w:rPr>
        <w:t>采购单位提出的工作需求</w:t>
      </w:r>
      <w:r>
        <w:rPr>
          <w:rFonts w:hint="eastAsia" w:ascii="仿宋_GB2312" w:eastAsia="仿宋_GB2312"/>
          <w:sz w:val="24"/>
          <w:highlight w:val="none"/>
          <w:lang w:val="en-US" w:eastAsia="zh-CN"/>
        </w:rPr>
        <w:t>为准</w:t>
      </w:r>
      <w:r>
        <w:rPr>
          <w:rFonts w:hint="eastAsia" w:ascii="仿宋_GB2312" w:eastAsia="仿宋_GB2312"/>
          <w:sz w:val="24"/>
          <w:highlight w:val="none"/>
        </w:rPr>
        <w:t>。</w:t>
      </w:r>
    </w:p>
    <w:p w14:paraId="1FF0F25C">
      <w:pPr>
        <w:spacing w:line="440" w:lineRule="exact"/>
        <w:ind w:firstLine="480" w:firstLineChars="200"/>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26、中标单位招聘人员需网上与本地渠道相结合。</w:t>
      </w:r>
    </w:p>
    <w:p w14:paraId="7CE85078">
      <w:pPr>
        <w:spacing w:line="440" w:lineRule="exact"/>
        <w:ind w:firstLine="480" w:firstLineChars="200"/>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27、中标单位需在合同履行时安排项目负责人和保安队长到位。</w:t>
      </w:r>
    </w:p>
    <w:p w14:paraId="15432C42">
      <w:pPr>
        <w:spacing w:line="440" w:lineRule="exact"/>
        <w:ind w:firstLine="480" w:firstLineChars="200"/>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①项目负责人每周驻点本项目连续时间不少于3天；</w:t>
      </w:r>
    </w:p>
    <w:p w14:paraId="0B47F320">
      <w:pPr>
        <w:spacing w:line="440" w:lineRule="exact"/>
        <w:ind w:firstLine="482" w:firstLineChars="200"/>
        <w:rPr>
          <w:rFonts w:hint="default" w:ascii="仿宋_GB2312" w:eastAsia="仿宋_GB2312"/>
          <w:sz w:val="24"/>
          <w:highlight w:val="none"/>
          <w:lang w:val="en-US" w:eastAsia="zh-CN"/>
        </w:rPr>
      </w:pPr>
      <w:r>
        <w:rPr>
          <w:rFonts w:hint="eastAsia" w:ascii="仿宋_GB2312" w:eastAsia="仿宋_GB2312"/>
          <w:b/>
          <w:bCs/>
          <w:sz w:val="24"/>
          <w:highlight w:val="none"/>
          <w:lang w:val="en-US" w:eastAsia="zh-CN"/>
        </w:rPr>
        <w:t>②保安队长未能及时到位按1000元/天在服务费中扣除</w:t>
      </w:r>
      <w:r>
        <w:rPr>
          <w:rFonts w:hint="eastAsia" w:ascii="仿宋_GB2312" w:eastAsia="仿宋_GB2312"/>
          <w:b/>
          <w:bCs/>
          <w:sz w:val="24"/>
          <w:highlight w:val="none"/>
          <w:lang w:eastAsia="zh-CN"/>
        </w:rPr>
        <w:t>（</w:t>
      </w:r>
      <w:r>
        <w:rPr>
          <w:rFonts w:hint="eastAsia" w:ascii="仿宋_GB2312" w:eastAsia="仿宋_GB2312"/>
          <w:b/>
          <w:bCs/>
          <w:sz w:val="24"/>
          <w:highlight w:val="none"/>
          <w:lang w:val="en-US" w:eastAsia="zh-CN"/>
        </w:rPr>
        <w:t>该扣款单独计算，不纳入月度考核</w:t>
      </w:r>
      <w:r>
        <w:rPr>
          <w:rFonts w:hint="eastAsia" w:ascii="仿宋_GB2312" w:eastAsia="仿宋_GB2312"/>
          <w:b/>
          <w:bCs/>
          <w:sz w:val="24"/>
          <w:highlight w:val="none"/>
          <w:lang w:eastAsia="zh-CN"/>
        </w:rPr>
        <w:t>）</w:t>
      </w:r>
      <w:r>
        <w:rPr>
          <w:rFonts w:hint="eastAsia" w:ascii="仿宋_GB2312" w:eastAsia="仿宋_GB2312"/>
          <w:sz w:val="24"/>
          <w:highlight w:val="none"/>
          <w:lang w:val="en-US" w:eastAsia="zh-CN"/>
        </w:rPr>
        <w:t>。</w:t>
      </w:r>
    </w:p>
    <w:p w14:paraId="2B2CEDD8">
      <w:pPr>
        <w:spacing w:line="44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七、本项目服务费用、付款方式、合同期</w:t>
      </w:r>
    </w:p>
    <w:p w14:paraId="382ECDA2">
      <w:pPr>
        <w:spacing w:line="440" w:lineRule="exact"/>
        <w:ind w:firstLine="480" w:firstLineChars="200"/>
        <w:rPr>
          <w:rFonts w:ascii="仿宋_GB2312" w:eastAsia="仿宋_GB2312"/>
          <w:sz w:val="24"/>
          <w:highlight w:val="none"/>
        </w:rPr>
      </w:pPr>
      <w:r>
        <w:rPr>
          <w:rFonts w:hint="eastAsia" w:ascii="仿宋_GB2312" w:eastAsia="仿宋_GB2312"/>
          <w:sz w:val="24"/>
          <w:highlight w:val="none"/>
        </w:rPr>
        <w:t>1、本项目服务费用包括保安人员的基本工资、绩效工资、额外嘉奖费、加班费、高温费、节日福利、年终考核</w:t>
      </w:r>
      <w:r>
        <w:rPr>
          <w:rFonts w:hint="eastAsia" w:ascii="仿宋_GB2312" w:eastAsia="仿宋_GB2312"/>
          <w:sz w:val="24"/>
          <w:highlight w:val="none"/>
          <w:lang w:val="en-US" w:eastAsia="zh-CN"/>
        </w:rPr>
        <w:t>激励奖</w:t>
      </w:r>
      <w:r>
        <w:rPr>
          <w:rFonts w:hint="eastAsia" w:ascii="仿宋_GB2312" w:eastAsia="仿宋_GB2312"/>
          <w:sz w:val="24"/>
          <w:highlight w:val="none"/>
        </w:rPr>
        <w:t>、培训、保险费、工作服装（需根据采购单位需求发放着装）、</w:t>
      </w:r>
      <w:r>
        <w:rPr>
          <w:rFonts w:hint="eastAsia" w:ascii="仿宋_GB2312" w:eastAsia="仿宋_GB2312"/>
          <w:sz w:val="24"/>
          <w:highlight w:val="none"/>
          <w:lang w:val="en-US" w:eastAsia="zh-CN"/>
        </w:rPr>
        <w:t>办公经费、</w:t>
      </w:r>
      <w:r>
        <w:rPr>
          <w:rFonts w:hint="eastAsia" w:ascii="仿宋_GB2312" w:eastAsia="仿宋_GB2312"/>
          <w:sz w:val="24"/>
          <w:highlight w:val="none"/>
        </w:rPr>
        <w:t>工具（</w:t>
      </w:r>
      <w:r>
        <w:rPr>
          <w:rFonts w:hint="eastAsia" w:ascii="仿宋_GB2312" w:hAnsi="仿宋_GB2312" w:eastAsia="仿宋_GB2312" w:cs="仿宋_GB2312"/>
          <w:kern w:val="0"/>
          <w:sz w:val="24"/>
          <w:highlight w:val="none"/>
        </w:rPr>
        <w:t>毛巾、手套、拖把、扫把、畚斗、垃圾袋等工作所需工具</w:t>
      </w:r>
      <w:r>
        <w:rPr>
          <w:rFonts w:hint="eastAsia" w:ascii="仿宋_GB2312" w:eastAsia="仿宋_GB2312"/>
          <w:sz w:val="24"/>
          <w:highlight w:val="none"/>
        </w:rPr>
        <w:t>）、装备（橡皮警棍、防暴头盔、三件套等工作所需装备）、各类培训费、</w:t>
      </w:r>
      <w:r>
        <w:rPr>
          <w:rFonts w:hint="eastAsia" w:ascii="仿宋_GB2312" w:eastAsia="仿宋_GB2312"/>
          <w:sz w:val="24"/>
          <w:highlight w:val="none"/>
          <w:lang w:val="en-US" w:eastAsia="zh-CN"/>
        </w:rPr>
        <w:t>综合</w:t>
      </w:r>
      <w:r>
        <w:rPr>
          <w:rFonts w:hint="eastAsia" w:ascii="仿宋_GB2312" w:eastAsia="仿宋_GB2312"/>
          <w:sz w:val="24"/>
          <w:highlight w:val="none"/>
        </w:rPr>
        <w:t>管理费</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含公司管理成本、</w:t>
      </w:r>
      <w:r>
        <w:rPr>
          <w:rFonts w:hint="eastAsia" w:ascii="仿宋_GB2312" w:eastAsia="仿宋_GB2312"/>
          <w:sz w:val="24"/>
          <w:highlight w:val="none"/>
        </w:rPr>
        <w:t>利润、税费</w:t>
      </w:r>
      <w:r>
        <w:rPr>
          <w:rFonts w:hint="eastAsia" w:ascii="仿宋_GB2312" w:hAnsi="仿宋_GB2312" w:eastAsia="仿宋_GB2312" w:cs="仿宋_GB2312"/>
          <w:sz w:val="24"/>
          <w:highlight w:val="none"/>
        </w:rPr>
        <w:t>等</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rPr>
        <w:t>本项目所需的一切费用</w:t>
      </w:r>
      <w:r>
        <w:rPr>
          <w:rFonts w:hint="eastAsia" w:ascii="仿宋_GB2312" w:eastAsia="仿宋_GB2312"/>
          <w:sz w:val="24"/>
          <w:highlight w:val="none"/>
        </w:rPr>
        <w:t>。</w:t>
      </w:r>
    </w:p>
    <w:p w14:paraId="45F9E6EB">
      <w:pPr>
        <w:spacing w:line="440" w:lineRule="exact"/>
        <w:ind w:firstLine="480" w:firstLineChars="200"/>
        <w:rPr>
          <w:rFonts w:ascii="仿宋_GB2312" w:hAnsi="宋体" w:eastAsia="仿宋_GB2312"/>
          <w:sz w:val="24"/>
          <w:highlight w:val="none"/>
        </w:rPr>
      </w:pPr>
      <w:r>
        <w:rPr>
          <w:rFonts w:hint="eastAsia" w:ascii="仿宋_GB2312" w:eastAsia="仿宋_GB2312"/>
          <w:sz w:val="24"/>
          <w:highlight w:val="none"/>
        </w:rPr>
        <w:t>2、付款方式：按《浙江省财政厅关于进一步发挥政府采购政策功能全力推动经济稳进提质的通知》（浙财采监〔2022〕3号）等文件要求执行，具体付款方式由双方协商后在合同中明确。</w:t>
      </w:r>
    </w:p>
    <w:p w14:paraId="344930EC">
      <w:pPr>
        <w:snapToGrid w:val="0"/>
        <w:spacing w:line="440" w:lineRule="exact"/>
        <w:ind w:firstLine="480" w:firstLineChars="200"/>
        <w:jc w:val="left"/>
        <w:rPr>
          <w:rFonts w:ascii="仿宋_GB2312" w:hAnsi="宋体" w:eastAsia="仿宋_GB2312"/>
          <w:bCs/>
          <w:sz w:val="24"/>
          <w:highlight w:val="none"/>
        </w:rPr>
      </w:pPr>
      <w:r>
        <w:rPr>
          <w:rFonts w:hint="eastAsia" w:ascii="仿宋_GB2312" w:hAnsi="宋体" w:eastAsia="仿宋_GB2312"/>
          <w:bCs/>
          <w:sz w:val="24"/>
          <w:highlight w:val="none"/>
        </w:rPr>
        <w:t>3、服务期限：2年。</w:t>
      </w:r>
    </w:p>
    <w:p w14:paraId="07ECA394">
      <w:pPr>
        <w:snapToGrid w:val="0"/>
        <w:spacing w:line="440" w:lineRule="exact"/>
        <w:ind w:firstLine="482" w:firstLineChars="200"/>
        <w:jc w:val="left"/>
        <w:rPr>
          <w:rFonts w:hint="eastAsia" w:ascii="仿宋_GB2312" w:hAnsi="宋体" w:eastAsia="仿宋_GB2312"/>
          <w:b/>
          <w:bCs/>
          <w:sz w:val="24"/>
          <w:highlight w:val="none"/>
          <w:lang w:val="en-US" w:eastAsia="zh-CN"/>
        </w:rPr>
      </w:pPr>
      <w:r>
        <w:rPr>
          <w:rFonts w:hint="eastAsia" w:ascii="仿宋_GB2312" w:hAnsi="宋体" w:eastAsia="仿宋_GB2312"/>
          <w:b/>
          <w:bCs w:val="0"/>
          <w:sz w:val="24"/>
          <w:highlight w:val="none"/>
        </w:rPr>
        <w:t>4、</w:t>
      </w:r>
      <w:r>
        <w:rPr>
          <w:rFonts w:hint="eastAsia" w:ascii="仿宋_GB2312" w:hAnsi="宋体" w:eastAsia="仿宋_GB2312"/>
          <w:b/>
          <w:bCs/>
          <w:sz w:val="24"/>
          <w:highlight w:val="none"/>
        </w:rPr>
        <w:t>本项目需派驻保安人员</w:t>
      </w:r>
      <w:r>
        <w:rPr>
          <w:rFonts w:hint="eastAsia" w:ascii="仿宋_GB2312" w:hAnsi="宋体" w:eastAsia="仿宋_GB2312"/>
          <w:b/>
          <w:bCs/>
          <w:sz w:val="24"/>
          <w:highlight w:val="none"/>
          <w:lang w:val="en-US" w:eastAsia="zh-CN"/>
        </w:rPr>
        <w:t>数量以采购单位实际需求为准，保安服务费最终结算总价不超过预算总额（实际结算人数*中标价≤500万元/年）。</w:t>
      </w:r>
    </w:p>
    <w:p w14:paraId="71150B7B">
      <w:pPr>
        <w:snapToGrid w:val="0"/>
        <w:spacing w:line="440" w:lineRule="exact"/>
        <w:ind w:firstLine="482" w:firstLineChars="200"/>
        <w:jc w:val="left"/>
        <w:rPr>
          <w:rFonts w:hint="eastAsia" w:ascii="仿宋_GB2312" w:hAnsi="宋体" w:eastAsia="仿宋_GB2312"/>
          <w:b/>
          <w:sz w:val="24"/>
          <w:highlight w:val="none"/>
        </w:rPr>
      </w:pPr>
      <w:r>
        <w:rPr>
          <w:rFonts w:hint="eastAsia" w:ascii="仿宋_GB2312" w:hAnsi="宋体" w:eastAsia="仿宋_GB2312"/>
          <w:b/>
          <w:bCs/>
          <w:sz w:val="24"/>
          <w:highlight w:val="none"/>
          <w:lang w:val="en-US" w:eastAsia="zh-CN"/>
        </w:rPr>
        <w:t>5、</w:t>
      </w:r>
      <w:r>
        <w:rPr>
          <w:rFonts w:hint="eastAsia" w:ascii="仿宋_GB2312" w:hAnsi="宋体" w:eastAsia="仿宋_GB2312"/>
          <w:b/>
          <w:sz w:val="24"/>
          <w:highlight w:val="none"/>
          <w:lang w:val="en-US" w:eastAsia="zh-CN"/>
        </w:rPr>
        <w:t>保安人员招标预算单价为5000元/人/8小时（做5休2），招标人数暂按83人计算</w:t>
      </w:r>
      <w:r>
        <w:rPr>
          <w:rFonts w:hint="eastAsia" w:ascii="仿宋_GB2312" w:hAnsi="宋体" w:eastAsia="仿宋_GB2312"/>
          <w:b/>
          <w:sz w:val="24"/>
          <w:highlight w:val="none"/>
          <w:lang w:eastAsia="zh-CN"/>
        </w:rPr>
        <w:t>。</w:t>
      </w:r>
      <w:r>
        <w:rPr>
          <w:rFonts w:hint="eastAsia" w:ascii="仿宋_GB2312" w:hAnsi="宋体" w:eastAsia="仿宋_GB2312"/>
          <w:b/>
          <w:bCs/>
          <w:sz w:val="24"/>
          <w:highlight w:val="none"/>
        </w:rPr>
        <w:t>采用</w:t>
      </w:r>
      <w:r>
        <w:rPr>
          <w:rFonts w:hint="eastAsia" w:ascii="仿宋_GB2312" w:hAnsi="宋体" w:eastAsia="仿宋_GB2312"/>
          <w:b/>
          <w:sz w:val="24"/>
          <w:highlight w:val="none"/>
        </w:rPr>
        <w:t>先服务后结算，按实结算</w:t>
      </w:r>
      <w:r>
        <w:rPr>
          <w:rFonts w:hint="eastAsia" w:ascii="仿宋_GB2312" w:hAnsi="宋体" w:eastAsia="仿宋_GB2312"/>
          <w:b/>
          <w:sz w:val="24"/>
          <w:highlight w:val="none"/>
          <w:lang w:eastAsia="zh-CN"/>
        </w:rPr>
        <w:t>，</w:t>
      </w:r>
      <w:r>
        <w:rPr>
          <w:rFonts w:hint="eastAsia" w:ascii="仿宋_GB2312" w:hAnsi="宋体" w:eastAsia="仿宋_GB2312"/>
          <w:b/>
          <w:sz w:val="24"/>
          <w:highlight w:val="none"/>
        </w:rPr>
        <w:t>每月一结。</w:t>
      </w:r>
    </w:p>
    <w:p w14:paraId="380CD116">
      <w:pPr>
        <w:snapToGrid w:val="0"/>
        <w:spacing w:line="440" w:lineRule="exact"/>
        <w:ind w:firstLine="482" w:firstLineChars="200"/>
        <w:jc w:val="left"/>
        <w:rPr>
          <w:rFonts w:hint="eastAsia" w:ascii="仿宋_GB2312" w:hAnsi="宋体" w:eastAsia="仿宋_GB2312"/>
          <w:b/>
          <w:sz w:val="24"/>
          <w:highlight w:val="none"/>
          <w:lang w:val="en-US" w:eastAsia="zh-CN"/>
        </w:rPr>
      </w:pPr>
      <w:r>
        <w:rPr>
          <w:rFonts w:hint="eastAsia" w:ascii="仿宋_GB2312" w:hAnsi="宋体" w:eastAsia="仿宋_GB2312"/>
          <w:b/>
          <w:sz w:val="24"/>
          <w:highlight w:val="none"/>
          <w:lang w:val="en-US" w:eastAsia="zh-CN"/>
        </w:rPr>
        <w:t>6、中标单位根据甲方要求临时增派人员，加班费按《人力资源社会保障部关于职工全年月平均工作时间和工资折算问题的通知》（人社部发〔2025〕2号）文件精神进行结算。</w:t>
      </w:r>
    </w:p>
    <w:p w14:paraId="469B6F04">
      <w:pPr>
        <w:snapToGrid w:val="0"/>
        <w:spacing w:line="440" w:lineRule="exact"/>
        <w:ind w:firstLine="482" w:firstLineChars="200"/>
        <w:jc w:val="left"/>
        <w:rPr>
          <w:rFonts w:hint="eastAsia" w:ascii="仿宋_GB2312" w:hAnsi="仿宋_GB2312" w:eastAsia="仿宋_GB2312" w:cs="仿宋_GB2312"/>
          <w:b/>
          <w:bCs/>
          <w:kern w:val="0"/>
          <w:sz w:val="24"/>
          <w:highlight w:val="none"/>
          <w:lang w:val="en-US" w:eastAsia="zh-CN"/>
        </w:rPr>
      </w:pPr>
      <w:r>
        <w:rPr>
          <w:rFonts w:hint="eastAsia" w:ascii="仿宋_GB2312" w:hAnsi="仿宋_GB2312" w:eastAsia="仿宋_GB2312" w:cs="仿宋_GB2312"/>
          <w:b/>
          <w:bCs/>
          <w:kern w:val="0"/>
          <w:sz w:val="24"/>
          <w:highlight w:val="none"/>
          <w:lang w:val="en-US" w:eastAsia="zh-CN"/>
        </w:rPr>
        <w:t>7、考虑到消控室和特保队人员岗位要求专业性强，人员素质高，年轻化，且消控室岗位需持证上岗等特点，以上2个岗位保安人员在结算保安服务费时不扣除因未足额提供人员需扣除社保费用。</w:t>
      </w:r>
    </w:p>
    <w:p w14:paraId="4D29518E">
      <w:pPr>
        <w:snapToGrid w:val="0"/>
        <w:spacing w:line="440" w:lineRule="exact"/>
        <w:ind w:firstLine="482" w:firstLineChars="200"/>
        <w:jc w:val="left"/>
        <w:rPr>
          <w:rFonts w:hint="eastAsia" w:ascii="仿宋_GB2312" w:hAnsi="仿宋_GB2312" w:eastAsia="仿宋_GB2312" w:cs="仿宋_GB2312"/>
          <w:b/>
          <w:bCs/>
          <w:kern w:val="0"/>
          <w:sz w:val="24"/>
          <w:highlight w:val="none"/>
          <w:lang w:val="en-US" w:eastAsia="zh-CN"/>
        </w:rPr>
      </w:pPr>
      <w:r>
        <w:rPr>
          <w:rFonts w:hint="eastAsia" w:ascii="仿宋_GB2312" w:hAnsi="仿宋_GB2312" w:eastAsia="仿宋_GB2312" w:cs="仿宋_GB2312"/>
          <w:b/>
          <w:bCs/>
          <w:kern w:val="0"/>
          <w:sz w:val="24"/>
          <w:highlight w:val="none"/>
          <w:lang w:val="en-US" w:eastAsia="zh-CN"/>
        </w:rPr>
        <w:t>8、中标单位发放工资不得低于上一招标周期各岗位平均工资水平。</w:t>
      </w:r>
    </w:p>
    <w:p w14:paraId="68FDCF93">
      <w:pPr>
        <w:snapToGrid w:val="0"/>
        <w:spacing w:line="440" w:lineRule="exact"/>
        <w:ind w:firstLine="482" w:firstLineChars="200"/>
        <w:jc w:val="left"/>
        <w:rPr>
          <w:rFonts w:hint="default" w:ascii="仿宋_GB2312" w:hAnsi="仿宋_GB2312" w:eastAsia="仿宋_GB2312" w:cs="仿宋_GB2312"/>
          <w:b/>
          <w:bCs/>
          <w:kern w:val="0"/>
          <w:sz w:val="24"/>
          <w:highlight w:val="none"/>
          <w:lang w:val="en-US" w:eastAsia="zh-CN"/>
        </w:rPr>
      </w:pPr>
      <w:r>
        <w:rPr>
          <w:rFonts w:hint="eastAsia" w:ascii="仿宋_GB2312" w:hAnsi="仿宋_GB2312" w:eastAsia="仿宋_GB2312" w:cs="仿宋_GB2312"/>
          <w:b/>
          <w:bCs/>
          <w:kern w:val="0"/>
          <w:sz w:val="24"/>
          <w:highlight w:val="none"/>
          <w:lang w:val="en-US" w:eastAsia="zh-CN"/>
        </w:rPr>
        <w:t>注：管理层7300元；消控室6500元；处突队6800元；其他岗4800元</w:t>
      </w:r>
    </w:p>
    <w:p w14:paraId="40765BB0">
      <w:pPr>
        <w:snapToGrid w:val="0"/>
        <w:spacing w:line="440" w:lineRule="exact"/>
        <w:ind w:firstLine="482" w:firstLineChars="200"/>
        <w:jc w:val="left"/>
        <w:rPr>
          <w:rFonts w:ascii="仿宋_GB2312" w:hAnsi="宋体" w:eastAsia="仿宋_GB2312"/>
          <w:b/>
          <w:sz w:val="24"/>
          <w:highlight w:val="none"/>
        </w:rPr>
      </w:pPr>
      <w:r>
        <w:rPr>
          <w:rFonts w:hint="eastAsia" w:ascii="仿宋_GB2312" w:hAnsi="宋体" w:eastAsia="仿宋_GB2312"/>
          <w:b/>
          <w:sz w:val="24"/>
          <w:highlight w:val="none"/>
        </w:rPr>
        <w:t>八、保安服务月度考核表</w:t>
      </w:r>
    </w:p>
    <w:p w14:paraId="313B687F">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考核部门：</w:t>
      </w:r>
    </w:p>
    <w:p w14:paraId="546AF202">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被考核单位：</w:t>
      </w:r>
    </w:p>
    <w:p w14:paraId="7D8017C8">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考核时间：    年  月</w:t>
      </w:r>
    </w:p>
    <w:tbl>
      <w:tblPr>
        <w:tblStyle w:val="63"/>
        <w:tblW w:w="9762" w:type="dxa"/>
        <w:tblInd w:w="-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819"/>
        <w:gridCol w:w="3399"/>
        <w:gridCol w:w="2086"/>
        <w:gridCol w:w="738"/>
        <w:gridCol w:w="1235"/>
      </w:tblGrid>
      <w:tr w14:paraId="26D8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14:paraId="1053ACAC">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考核项目</w:t>
            </w:r>
          </w:p>
        </w:tc>
        <w:tc>
          <w:tcPr>
            <w:tcW w:w="4218" w:type="dxa"/>
            <w:gridSpan w:val="2"/>
            <w:vAlign w:val="center"/>
          </w:tcPr>
          <w:p w14:paraId="3F235DCE">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考核内容</w:t>
            </w:r>
          </w:p>
        </w:tc>
        <w:tc>
          <w:tcPr>
            <w:tcW w:w="2086" w:type="dxa"/>
            <w:vAlign w:val="center"/>
          </w:tcPr>
          <w:p w14:paraId="04FA563C">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扣分分值</w:t>
            </w:r>
          </w:p>
          <w:p w14:paraId="573D5E0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（按月为周期）</w:t>
            </w:r>
          </w:p>
        </w:tc>
        <w:tc>
          <w:tcPr>
            <w:tcW w:w="738" w:type="dxa"/>
            <w:vAlign w:val="center"/>
          </w:tcPr>
          <w:p w14:paraId="4004E2B4">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扣分</w:t>
            </w:r>
          </w:p>
        </w:tc>
        <w:tc>
          <w:tcPr>
            <w:tcW w:w="1235" w:type="dxa"/>
            <w:vAlign w:val="center"/>
          </w:tcPr>
          <w:p w14:paraId="47408615">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扣分事由</w:t>
            </w:r>
          </w:p>
        </w:tc>
      </w:tr>
      <w:tr w14:paraId="74B9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14:paraId="7C8AE2D2">
            <w:pPr>
              <w:spacing w:line="440" w:lineRule="exact"/>
              <w:rPr>
                <w:rFonts w:ascii="仿宋_GB2312" w:hAnsi="宋体" w:eastAsia="仿宋_GB2312"/>
                <w:sz w:val="24"/>
                <w:highlight w:val="none"/>
              </w:rPr>
            </w:pPr>
            <w:r>
              <w:rPr>
                <w:rFonts w:hint="eastAsia" w:ascii="仿宋_GB2312" w:hAnsi="宋体" w:eastAsia="仿宋_GB2312"/>
                <w:sz w:val="24"/>
                <w:highlight w:val="none"/>
              </w:rPr>
              <w:t>基本素质及要求（10分）</w:t>
            </w:r>
          </w:p>
        </w:tc>
        <w:tc>
          <w:tcPr>
            <w:tcW w:w="4218" w:type="dxa"/>
            <w:gridSpan w:val="2"/>
            <w:vAlign w:val="center"/>
          </w:tcPr>
          <w:p w14:paraId="1FB74FA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遵守劳动纪律，持证上岗，按要求统一服装，佩戴保安设备执勤，能规范使用保安设备设施，并注意维护和保养；仪表端庄(着装整齐、干净，帽、帽徽、肩章、领章、臂章、领带、编号、武装带、工作证等规范佩带，制服便裤不混穿；不留长发、长胡须、长指甲，蓄发不露于帽外2厘米以上)；上岗执勤精神饱满、严肃认真、态度严谨；不插手于裤包内、背后反手、不勾肩搭背，不吃零食、吸烟、喝酒、嬉笑打闹等。</w:t>
            </w:r>
          </w:p>
        </w:tc>
        <w:tc>
          <w:tcPr>
            <w:tcW w:w="2086" w:type="dxa"/>
            <w:vAlign w:val="center"/>
          </w:tcPr>
          <w:p w14:paraId="3CC36A7A">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2.0分/次</w:t>
            </w:r>
          </w:p>
        </w:tc>
        <w:tc>
          <w:tcPr>
            <w:tcW w:w="738" w:type="dxa"/>
            <w:vAlign w:val="center"/>
          </w:tcPr>
          <w:p w14:paraId="21FFFE5D">
            <w:pPr>
              <w:spacing w:line="440" w:lineRule="exact"/>
              <w:ind w:firstLine="480" w:firstLineChars="200"/>
              <w:rPr>
                <w:rFonts w:ascii="仿宋_GB2312" w:hAnsi="宋体" w:eastAsia="仿宋_GB2312"/>
                <w:sz w:val="24"/>
                <w:highlight w:val="none"/>
              </w:rPr>
            </w:pPr>
          </w:p>
        </w:tc>
        <w:tc>
          <w:tcPr>
            <w:tcW w:w="1235" w:type="dxa"/>
            <w:vAlign w:val="center"/>
          </w:tcPr>
          <w:p w14:paraId="44564012">
            <w:pPr>
              <w:spacing w:line="440" w:lineRule="exact"/>
              <w:ind w:firstLine="480" w:firstLineChars="200"/>
              <w:rPr>
                <w:rFonts w:ascii="仿宋_GB2312" w:hAnsi="宋体" w:eastAsia="仿宋_GB2312"/>
                <w:sz w:val="24"/>
                <w:highlight w:val="none"/>
              </w:rPr>
            </w:pPr>
          </w:p>
        </w:tc>
      </w:tr>
      <w:tr w14:paraId="239D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14:paraId="2537393D">
            <w:pPr>
              <w:spacing w:line="440" w:lineRule="exact"/>
              <w:rPr>
                <w:rFonts w:ascii="仿宋_GB2312" w:hAnsi="宋体" w:eastAsia="仿宋_GB2312"/>
                <w:sz w:val="24"/>
                <w:highlight w:val="none"/>
              </w:rPr>
            </w:pPr>
            <w:r>
              <w:rPr>
                <w:rFonts w:hint="eastAsia" w:ascii="仿宋_GB2312" w:hAnsi="宋体" w:eastAsia="仿宋_GB2312"/>
                <w:sz w:val="24"/>
                <w:highlight w:val="none"/>
              </w:rPr>
              <w:t>服务接待（10分）</w:t>
            </w:r>
          </w:p>
        </w:tc>
        <w:tc>
          <w:tcPr>
            <w:tcW w:w="4218" w:type="dxa"/>
            <w:gridSpan w:val="2"/>
            <w:vAlign w:val="center"/>
          </w:tcPr>
          <w:p w14:paraId="3F6646B8">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举止端庄、有礼有节、文明用语、礼貌待人、热情服务、主动为需要帮助的患者及家属提供帮助；严禁粗暴执勤、与患者或家属发生争吵或其他失敬、失礼的行为；不损害医院形象，文明执勤。</w:t>
            </w:r>
          </w:p>
        </w:tc>
        <w:tc>
          <w:tcPr>
            <w:tcW w:w="2086" w:type="dxa"/>
            <w:vAlign w:val="center"/>
          </w:tcPr>
          <w:p w14:paraId="094EDF36">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2.0分/次</w:t>
            </w:r>
          </w:p>
        </w:tc>
        <w:tc>
          <w:tcPr>
            <w:tcW w:w="738" w:type="dxa"/>
            <w:vAlign w:val="center"/>
          </w:tcPr>
          <w:p w14:paraId="1D867AE4">
            <w:pPr>
              <w:spacing w:line="440" w:lineRule="exact"/>
              <w:ind w:firstLine="480" w:firstLineChars="200"/>
              <w:rPr>
                <w:rFonts w:ascii="仿宋_GB2312" w:hAnsi="宋体" w:eastAsia="仿宋_GB2312"/>
                <w:sz w:val="24"/>
                <w:highlight w:val="none"/>
              </w:rPr>
            </w:pPr>
          </w:p>
        </w:tc>
        <w:tc>
          <w:tcPr>
            <w:tcW w:w="1235" w:type="dxa"/>
            <w:vAlign w:val="center"/>
          </w:tcPr>
          <w:p w14:paraId="1B5ACFEA">
            <w:pPr>
              <w:spacing w:line="440" w:lineRule="exact"/>
              <w:ind w:firstLine="480" w:firstLineChars="200"/>
              <w:rPr>
                <w:rFonts w:ascii="仿宋_GB2312" w:hAnsi="宋体" w:eastAsia="仿宋_GB2312"/>
                <w:sz w:val="24"/>
                <w:highlight w:val="none"/>
              </w:rPr>
            </w:pPr>
          </w:p>
        </w:tc>
      </w:tr>
      <w:tr w14:paraId="5EFB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85" w:type="dxa"/>
            <w:vAlign w:val="center"/>
          </w:tcPr>
          <w:p w14:paraId="1AF67AC3">
            <w:pPr>
              <w:spacing w:line="440" w:lineRule="exact"/>
              <w:rPr>
                <w:rFonts w:ascii="仿宋_GB2312" w:hAnsi="宋体" w:eastAsia="仿宋_GB2312"/>
                <w:sz w:val="24"/>
                <w:highlight w:val="none"/>
              </w:rPr>
            </w:pPr>
            <w:r>
              <w:rPr>
                <w:rFonts w:hint="eastAsia" w:ascii="仿宋_GB2312" w:hAnsi="宋体" w:eastAsia="仿宋_GB2312"/>
                <w:sz w:val="24"/>
                <w:highlight w:val="none"/>
              </w:rPr>
              <w:t>工作纪律（10分）</w:t>
            </w:r>
          </w:p>
        </w:tc>
        <w:tc>
          <w:tcPr>
            <w:tcW w:w="4218" w:type="dxa"/>
            <w:gridSpan w:val="2"/>
            <w:vAlign w:val="center"/>
          </w:tcPr>
          <w:p w14:paraId="4BE2061C">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严禁上班期间喝酒，不得擅自离岗、脱岗、串岗、睡岗；不聚众闲聊，不做与本职工作无关的事情；严禁上班期间打架斗殴、聚众赌博等。</w:t>
            </w:r>
          </w:p>
        </w:tc>
        <w:tc>
          <w:tcPr>
            <w:tcW w:w="2086" w:type="dxa"/>
            <w:vAlign w:val="center"/>
          </w:tcPr>
          <w:p w14:paraId="205972C4">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2.0分/次</w:t>
            </w:r>
          </w:p>
        </w:tc>
        <w:tc>
          <w:tcPr>
            <w:tcW w:w="738" w:type="dxa"/>
            <w:vAlign w:val="center"/>
          </w:tcPr>
          <w:p w14:paraId="70DE7360">
            <w:pPr>
              <w:spacing w:line="440" w:lineRule="exact"/>
              <w:ind w:firstLine="480" w:firstLineChars="200"/>
              <w:rPr>
                <w:rFonts w:ascii="仿宋_GB2312" w:hAnsi="宋体" w:eastAsia="仿宋_GB2312"/>
                <w:sz w:val="24"/>
                <w:highlight w:val="none"/>
              </w:rPr>
            </w:pPr>
          </w:p>
        </w:tc>
        <w:tc>
          <w:tcPr>
            <w:tcW w:w="1235" w:type="dxa"/>
            <w:vAlign w:val="center"/>
          </w:tcPr>
          <w:p w14:paraId="055D2D45">
            <w:pPr>
              <w:spacing w:line="440" w:lineRule="exact"/>
              <w:ind w:firstLine="480" w:firstLineChars="200"/>
              <w:rPr>
                <w:rFonts w:ascii="仿宋_GB2312" w:hAnsi="宋体" w:eastAsia="仿宋_GB2312"/>
                <w:sz w:val="24"/>
                <w:highlight w:val="none"/>
              </w:rPr>
            </w:pPr>
          </w:p>
        </w:tc>
      </w:tr>
      <w:tr w14:paraId="315B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485" w:type="dxa"/>
            <w:vAlign w:val="center"/>
          </w:tcPr>
          <w:p w14:paraId="0896BD87">
            <w:pPr>
              <w:spacing w:line="440" w:lineRule="exact"/>
              <w:rPr>
                <w:rFonts w:ascii="仿宋_GB2312" w:hAnsi="宋体" w:eastAsia="仿宋_GB2312"/>
                <w:sz w:val="24"/>
                <w:highlight w:val="none"/>
              </w:rPr>
            </w:pPr>
            <w:r>
              <w:rPr>
                <w:rFonts w:hint="eastAsia" w:ascii="仿宋_GB2312" w:hAnsi="宋体" w:eastAsia="仿宋_GB2312"/>
                <w:sz w:val="24"/>
                <w:highlight w:val="none"/>
              </w:rPr>
              <w:t>保安队伍管理（50分）</w:t>
            </w:r>
          </w:p>
        </w:tc>
        <w:tc>
          <w:tcPr>
            <w:tcW w:w="4218" w:type="dxa"/>
            <w:gridSpan w:val="2"/>
            <w:vAlign w:val="center"/>
          </w:tcPr>
          <w:p w14:paraId="4B90C491">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遵守医院各项规定，服从管理部门工作分配并积极配合医院各项工作，无不执行、执行不到位或蓄意违抗等懈怠现象；诚实正直公正廉洁；熟知与岗位、工作相关的各项规章制度、操作规范、工作职责，并严格遵守与执行，加强日常巡逻、巡查工作，履行好岗位职责，对于未经医院同意的发放传单等行为应及时制止；按要求做好交接班及各类巡查记录工作，发现问题或特殊情况及时处理、汇报，并做好记录；做好岗位和值班室的清洁工作，并保持；及时到位妥善处理和协助处理各类纠纷；能正确使用防暴器材、设备设施，正确处理各类防暴突发事件（含演练及抽检），每月至少组织一次及以上常规防暴应急演练；因工作失误或失职导致医院资产损失的，乙方照价赔偿；认真完成各项临时性工作。保安管理工作中若出现情节较重行为事件的，一次性扣20分。</w:t>
            </w:r>
          </w:p>
          <w:p w14:paraId="60B7AF7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熟悉消防常识，牢记消防安全“四懂四会”；加强消防巡查、火灾排查、防火检查，按规定认真填报《每日消防安全巡查记录表》、《值班长交接记录表》等各类工作记录表；熟悉消防救援工作，遇到火灾警情（含演练及抽检）能正确进行扑救工作，每月至少组织二次及以上常规消防应急演练；能正确使用消防器材、设备设施，正确处理各类消防突发事件；因工作未做到位等原因导致医院在各级消防检查被通报、批评、处罚等情况，乙方负全部责任，并视情况对医院进行赔偿，同时此项一次性扣20分。</w:t>
            </w:r>
          </w:p>
          <w:p w14:paraId="01E52A74">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3、认真执行医院停车收费规定；按规定指挥车辆出入、停放，严禁车辆乱停乱放；严禁利用职务之便，私自收费、不收费或挪用公款，故意刁难车主等。</w:t>
            </w:r>
          </w:p>
          <w:p w14:paraId="2DDE49CB">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4、根据医院需求提供足额保安人员及持有消控证消控人员，同时符合招标文件及合同规定的各项要求。</w:t>
            </w:r>
          </w:p>
          <w:p w14:paraId="7DBD23E9">
            <w:pPr>
              <w:spacing w:line="44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5、未</w:t>
            </w:r>
            <w:r>
              <w:rPr>
                <w:rFonts w:hint="eastAsia" w:ascii="仿宋_GB2312" w:hAnsi="宋体" w:eastAsia="仿宋_GB2312"/>
                <w:sz w:val="24"/>
                <w:highlight w:val="none"/>
                <w:lang w:val="en-US" w:eastAsia="zh-CN"/>
              </w:rPr>
              <w:t>按招标文件要求执行或未</w:t>
            </w:r>
            <w:r>
              <w:rPr>
                <w:rFonts w:hint="eastAsia" w:ascii="仿宋_GB2312" w:hAnsi="宋体" w:eastAsia="仿宋_GB2312"/>
                <w:sz w:val="24"/>
                <w:highlight w:val="none"/>
              </w:rPr>
              <w:t>服从保卫科工作安排及要求。</w:t>
            </w:r>
          </w:p>
        </w:tc>
        <w:tc>
          <w:tcPr>
            <w:tcW w:w="2086" w:type="dxa"/>
            <w:vAlign w:val="center"/>
          </w:tcPr>
          <w:p w14:paraId="50B4EA9A">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3.0分/次</w:t>
            </w:r>
          </w:p>
        </w:tc>
        <w:tc>
          <w:tcPr>
            <w:tcW w:w="738" w:type="dxa"/>
            <w:vAlign w:val="center"/>
          </w:tcPr>
          <w:p w14:paraId="0D25E69A">
            <w:pPr>
              <w:spacing w:line="440" w:lineRule="exact"/>
              <w:ind w:firstLine="480" w:firstLineChars="200"/>
              <w:rPr>
                <w:rFonts w:ascii="仿宋_GB2312" w:hAnsi="宋体" w:eastAsia="仿宋_GB2312"/>
                <w:sz w:val="24"/>
                <w:highlight w:val="none"/>
              </w:rPr>
            </w:pPr>
          </w:p>
        </w:tc>
        <w:tc>
          <w:tcPr>
            <w:tcW w:w="1235" w:type="dxa"/>
            <w:vAlign w:val="center"/>
          </w:tcPr>
          <w:p w14:paraId="57A14352">
            <w:pPr>
              <w:spacing w:line="440" w:lineRule="exact"/>
              <w:ind w:firstLine="480" w:firstLineChars="200"/>
              <w:rPr>
                <w:rFonts w:ascii="仿宋_GB2312" w:hAnsi="宋体" w:eastAsia="仿宋_GB2312"/>
                <w:sz w:val="24"/>
                <w:highlight w:val="none"/>
              </w:rPr>
            </w:pPr>
          </w:p>
        </w:tc>
      </w:tr>
      <w:tr w14:paraId="7BDA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5" w:type="dxa"/>
            <w:vMerge w:val="restart"/>
            <w:vAlign w:val="center"/>
          </w:tcPr>
          <w:p w14:paraId="2206D949">
            <w:pPr>
              <w:spacing w:line="440" w:lineRule="exact"/>
              <w:rPr>
                <w:rFonts w:hint="eastAsia" w:ascii="仿宋_GB2312" w:hAnsi="宋体" w:eastAsia="仿宋_GB2312"/>
                <w:sz w:val="24"/>
                <w:highlight w:val="none"/>
              </w:rPr>
            </w:pPr>
            <w:r>
              <w:rPr>
                <w:rFonts w:hint="eastAsia" w:ascii="仿宋_GB2312" w:hAnsi="宋体" w:eastAsia="仿宋_GB2312"/>
                <w:sz w:val="24"/>
                <w:highlight w:val="none"/>
                <w:lang w:val="en-US" w:eastAsia="zh-CN"/>
              </w:rPr>
              <w:t>服务满意度</w:t>
            </w:r>
            <w:r>
              <w:rPr>
                <w:rFonts w:hint="eastAsia" w:ascii="仿宋_GB2312" w:hAnsi="宋体" w:eastAsia="仿宋_GB2312"/>
                <w:sz w:val="24"/>
                <w:highlight w:val="none"/>
              </w:rPr>
              <w:t>（10分）</w:t>
            </w:r>
          </w:p>
        </w:tc>
        <w:tc>
          <w:tcPr>
            <w:tcW w:w="4218" w:type="dxa"/>
            <w:gridSpan w:val="2"/>
            <w:vAlign w:val="center"/>
          </w:tcPr>
          <w:p w14:paraId="0D3A55E1">
            <w:pPr>
              <w:spacing w:line="440" w:lineRule="exact"/>
              <w:ind w:firstLine="480" w:firstLineChars="200"/>
              <w:rPr>
                <w:rFonts w:hint="eastAsia" w:ascii="仿宋_GB2312" w:hAnsi="宋体" w:eastAsia="仿宋_GB2312"/>
                <w:sz w:val="24"/>
                <w:highlight w:val="none"/>
              </w:rPr>
            </w:pPr>
            <w:r>
              <w:rPr>
                <w:rFonts w:hint="eastAsia" w:ascii="仿宋_GB2312" w:hAnsi="宋体" w:eastAsia="仿宋_GB2312"/>
                <w:sz w:val="24"/>
                <w:highlight w:val="none"/>
              </w:rPr>
              <w:t>12345政务热线投诉。</w:t>
            </w:r>
          </w:p>
        </w:tc>
        <w:tc>
          <w:tcPr>
            <w:tcW w:w="2086" w:type="dxa"/>
            <w:vAlign w:val="center"/>
          </w:tcPr>
          <w:p w14:paraId="518EE28B">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5.0分/次</w:t>
            </w:r>
          </w:p>
        </w:tc>
        <w:tc>
          <w:tcPr>
            <w:tcW w:w="738" w:type="dxa"/>
            <w:vAlign w:val="center"/>
          </w:tcPr>
          <w:p w14:paraId="1D59F80C">
            <w:pPr>
              <w:spacing w:line="440" w:lineRule="exact"/>
              <w:ind w:firstLine="480" w:firstLineChars="200"/>
              <w:rPr>
                <w:rFonts w:ascii="仿宋_GB2312" w:hAnsi="宋体" w:eastAsia="仿宋_GB2312"/>
                <w:sz w:val="24"/>
                <w:highlight w:val="none"/>
              </w:rPr>
            </w:pPr>
          </w:p>
        </w:tc>
        <w:tc>
          <w:tcPr>
            <w:tcW w:w="1235" w:type="dxa"/>
            <w:vAlign w:val="center"/>
          </w:tcPr>
          <w:p w14:paraId="113D5AC1">
            <w:pPr>
              <w:spacing w:line="440" w:lineRule="exact"/>
              <w:ind w:firstLine="480" w:firstLineChars="200"/>
              <w:rPr>
                <w:rFonts w:ascii="仿宋_GB2312" w:hAnsi="宋体" w:eastAsia="仿宋_GB2312"/>
                <w:sz w:val="24"/>
                <w:highlight w:val="none"/>
              </w:rPr>
            </w:pPr>
          </w:p>
        </w:tc>
      </w:tr>
      <w:tr w14:paraId="5445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485" w:type="dxa"/>
            <w:vMerge w:val="continue"/>
            <w:vAlign w:val="center"/>
          </w:tcPr>
          <w:p w14:paraId="25025632">
            <w:pPr>
              <w:spacing w:line="440" w:lineRule="exact"/>
              <w:rPr>
                <w:rFonts w:hint="eastAsia" w:ascii="仿宋_GB2312" w:hAnsi="宋体" w:eastAsia="仿宋_GB2312"/>
                <w:sz w:val="24"/>
                <w:highlight w:val="none"/>
              </w:rPr>
            </w:pPr>
          </w:p>
        </w:tc>
        <w:tc>
          <w:tcPr>
            <w:tcW w:w="4218" w:type="dxa"/>
            <w:gridSpan w:val="2"/>
            <w:vAlign w:val="center"/>
          </w:tcPr>
          <w:p w14:paraId="2BF70A70">
            <w:pPr>
              <w:spacing w:line="440" w:lineRule="exact"/>
              <w:ind w:firstLine="480" w:firstLineChars="200"/>
              <w:rPr>
                <w:rFonts w:hint="eastAsia" w:ascii="仿宋_GB2312" w:hAnsi="宋体" w:eastAsia="仿宋_GB2312"/>
                <w:sz w:val="24"/>
                <w:highlight w:val="none"/>
              </w:rPr>
            </w:pPr>
            <w:r>
              <w:rPr>
                <w:rFonts w:hint="eastAsia" w:ascii="仿宋_GB2312" w:hAnsi="宋体" w:eastAsia="仿宋_GB2312"/>
                <w:sz w:val="24"/>
                <w:highlight w:val="none"/>
              </w:rPr>
              <w:t>病人出院回访服务满意度。</w:t>
            </w:r>
          </w:p>
        </w:tc>
        <w:tc>
          <w:tcPr>
            <w:tcW w:w="2086" w:type="dxa"/>
            <w:vAlign w:val="center"/>
          </w:tcPr>
          <w:p w14:paraId="6F0BD4A3">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2.0分/次</w:t>
            </w:r>
          </w:p>
        </w:tc>
        <w:tc>
          <w:tcPr>
            <w:tcW w:w="738" w:type="dxa"/>
            <w:vAlign w:val="center"/>
          </w:tcPr>
          <w:p w14:paraId="1ED17856">
            <w:pPr>
              <w:spacing w:line="440" w:lineRule="exact"/>
              <w:ind w:firstLine="480" w:firstLineChars="200"/>
              <w:rPr>
                <w:rFonts w:ascii="仿宋_GB2312" w:hAnsi="宋体" w:eastAsia="仿宋_GB2312"/>
                <w:sz w:val="24"/>
                <w:highlight w:val="none"/>
              </w:rPr>
            </w:pPr>
          </w:p>
        </w:tc>
        <w:tc>
          <w:tcPr>
            <w:tcW w:w="1235" w:type="dxa"/>
            <w:vAlign w:val="center"/>
          </w:tcPr>
          <w:p w14:paraId="240E8CB4">
            <w:pPr>
              <w:spacing w:line="440" w:lineRule="exact"/>
              <w:ind w:firstLine="480" w:firstLineChars="200"/>
              <w:rPr>
                <w:rFonts w:ascii="仿宋_GB2312" w:hAnsi="宋体" w:eastAsia="仿宋_GB2312"/>
                <w:sz w:val="24"/>
                <w:highlight w:val="none"/>
              </w:rPr>
            </w:pPr>
          </w:p>
        </w:tc>
      </w:tr>
      <w:tr w14:paraId="28CA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restart"/>
            <w:vAlign w:val="center"/>
          </w:tcPr>
          <w:p w14:paraId="5E888699">
            <w:pPr>
              <w:spacing w:line="440" w:lineRule="exact"/>
              <w:rPr>
                <w:rFonts w:ascii="仿宋_GB2312" w:hAnsi="宋体" w:eastAsia="仿宋_GB2312"/>
                <w:sz w:val="24"/>
                <w:highlight w:val="none"/>
              </w:rPr>
            </w:pPr>
            <w:r>
              <w:rPr>
                <w:rFonts w:hint="eastAsia" w:ascii="仿宋_GB2312" w:hAnsi="宋体" w:eastAsia="仿宋_GB2312"/>
                <w:sz w:val="24"/>
                <w:highlight w:val="none"/>
                <w:lang w:val="en-US" w:eastAsia="zh-CN"/>
              </w:rPr>
              <w:t>其他</w:t>
            </w:r>
            <w:r>
              <w:rPr>
                <w:rFonts w:hint="eastAsia" w:ascii="仿宋_GB2312" w:hAnsi="宋体" w:eastAsia="仿宋_GB2312"/>
                <w:sz w:val="24"/>
                <w:highlight w:val="none"/>
              </w:rPr>
              <w:t>（10分）</w:t>
            </w:r>
          </w:p>
        </w:tc>
        <w:tc>
          <w:tcPr>
            <w:tcW w:w="4218" w:type="dxa"/>
            <w:gridSpan w:val="2"/>
            <w:vAlign w:val="center"/>
          </w:tcPr>
          <w:p w14:paraId="7DBBC68C">
            <w:pPr>
              <w:spacing w:line="440" w:lineRule="exact"/>
              <w:ind w:firstLine="480" w:firstLineChars="200"/>
              <w:rPr>
                <w:rFonts w:hint="default" w:ascii="仿宋_GB2312" w:hAnsi="宋体" w:eastAsia="仿宋_GB2312"/>
                <w:sz w:val="24"/>
                <w:highlight w:val="none"/>
                <w:lang w:val="en-US" w:eastAsia="zh-CN"/>
              </w:rPr>
            </w:pPr>
            <w:r>
              <w:rPr>
                <w:rFonts w:hint="eastAsia" w:ascii="仿宋_GB2312" w:hAnsi="宋体" w:eastAsia="仿宋_GB2312"/>
                <w:sz w:val="24"/>
                <w:highlight w:val="none"/>
              </w:rPr>
              <w:t>接受并完成临时指派的各项工作任务，做好各类创建检查中秩序维护、车辆管理、禁烟和消防、防暴检查等相关工作。</w:t>
            </w:r>
          </w:p>
        </w:tc>
        <w:tc>
          <w:tcPr>
            <w:tcW w:w="2086" w:type="dxa"/>
            <w:vMerge w:val="restart"/>
            <w:vAlign w:val="center"/>
          </w:tcPr>
          <w:p w14:paraId="3616BC5E">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2.0分/次</w:t>
            </w:r>
          </w:p>
        </w:tc>
        <w:tc>
          <w:tcPr>
            <w:tcW w:w="738" w:type="dxa"/>
            <w:vAlign w:val="center"/>
          </w:tcPr>
          <w:p w14:paraId="4E1C2C95">
            <w:pPr>
              <w:spacing w:line="440" w:lineRule="exact"/>
              <w:ind w:firstLine="480" w:firstLineChars="200"/>
              <w:rPr>
                <w:rFonts w:ascii="仿宋_GB2312" w:hAnsi="宋体" w:eastAsia="仿宋_GB2312"/>
                <w:sz w:val="24"/>
                <w:highlight w:val="none"/>
              </w:rPr>
            </w:pPr>
          </w:p>
        </w:tc>
        <w:tc>
          <w:tcPr>
            <w:tcW w:w="1235" w:type="dxa"/>
            <w:vAlign w:val="center"/>
          </w:tcPr>
          <w:p w14:paraId="1DC1C403">
            <w:pPr>
              <w:spacing w:line="440" w:lineRule="exact"/>
              <w:ind w:firstLine="480" w:firstLineChars="200"/>
              <w:rPr>
                <w:rFonts w:ascii="仿宋_GB2312" w:hAnsi="宋体" w:eastAsia="仿宋_GB2312"/>
                <w:sz w:val="24"/>
                <w:highlight w:val="none"/>
              </w:rPr>
            </w:pPr>
          </w:p>
        </w:tc>
      </w:tr>
      <w:tr w14:paraId="5B84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vAlign w:val="center"/>
          </w:tcPr>
          <w:p w14:paraId="64B5C342">
            <w:pPr>
              <w:spacing w:line="440" w:lineRule="exact"/>
              <w:rPr>
                <w:rFonts w:hint="eastAsia" w:ascii="仿宋_GB2312" w:hAnsi="宋体" w:eastAsia="仿宋_GB2312"/>
                <w:sz w:val="24"/>
                <w:highlight w:val="none"/>
                <w:lang w:val="en-US" w:eastAsia="zh-CN"/>
              </w:rPr>
            </w:pPr>
          </w:p>
        </w:tc>
        <w:tc>
          <w:tcPr>
            <w:tcW w:w="4218" w:type="dxa"/>
            <w:gridSpan w:val="2"/>
            <w:vAlign w:val="center"/>
          </w:tcPr>
          <w:p w14:paraId="659DC089">
            <w:pPr>
              <w:spacing w:line="440" w:lineRule="exact"/>
              <w:ind w:firstLine="480" w:firstLineChars="200"/>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其他未按要求完成工作。</w:t>
            </w:r>
          </w:p>
        </w:tc>
        <w:tc>
          <w:tcPr>
            <w:tcW w:w="2086" w:type="dxa"/>
            <w:vMerge w:val="continue"/>
            <w:vAlign w:val="center"/>
          </w:tcPr>
          <w:p w14:paraId="4A4A187E">
            <w:pPr>
              <w:spacing w:line="440" w:lineRule="exact"/>
              <w:jc w:val="center"/>
              <w:rPr>
                <w:rFonts w:hint="eastAsia" w:ascii="仿宋_GB2312" w:hAnsi="宋体" w:eastAsia="仿宋_GB2312"/>
                <w:sz w:val="24"/>
                <w:highlight w:val="none"/>
              </w:rPr>
            </w:pPr>
          </w:p>
        </w:tc>
        <w:tc>
          <w:tcPr>
            <w:tcW w:w="738" w:type="dxa"/>
            <w:vAlign w:val="center"/>
          </w:tcPr>
          <w:p w14:paraId="3CFEDA60">
            <w:pPr>
              <w:spacing w:line="440" w:lineRule="exact"/>
              <w:ind w:firstLine="480" w:firstLineChars="200"/>
              <w:rPr>
                <w:rFonts w:ascii="仿宋_GB2312" w:hAnsi="宋体" w:eastAsia="仿宋_GB2312"/>
                <w:sz w:val="24"/>
                <w:highlight w:val="none"/>
              </w:rPr>
            </w:pPr>
          </w:p>
        </w:tc>
        <w:tc>
          <w:tcPr>
            <w:tcW w:w="1235" w:type="dxa"/>
            <w:vAlign w:val="center"/>
          </w:tcPr>
          <w:p w14:paraId="3BCB106C">
            <w:pPr>
              <w:spacing w:line="440" w:lineRule="exact"/>
              <w:ind w:firstLine="480" w:firstLineChars="200"/>
              <w:rPr>
                <w:rFonts w:ascii="仿宋_GB2312" w:hAnsi="宋体" w:eastAsia="仿宋_GB2312"/>
                <w:sz w:val="24"/>
                <w:highlight w:val="none"/>
              </w:rPr>
            </w:pPr>
          </w:p>
        </w:tc>
      </w:tr>
      <w:tr w14:paraId="1FAA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gridSpan w:val="3"/>
            <w:vAlign w:val="center"/>
          </w:tcPr>
          <w:p w14:paraId="297B13B4">
            <w:pPr>
              <w:spacing w:line="440" w:lineRule="exact"/>
              <w:rPr>
                <w:rFonts w:ascii="仿宋_GB2312" w:hAnsi="宋体" w:eastAsia="仿宋_GB2312"/>
                <w:sz w:val="24"/>
                <w:highlight w:val="none"/>
              </w:rPr>
            </w:pPr>
            <w:r>
              <w:rPr>
                <w:rFonts w:hint="eastAsia" w:ascii="仿宋_GB2312" w:hAnsi="宋体" w:eastAsia="仿宋_GB2312"/>
                <w:sz w:val="24"/>
                <w:highlight w:val="none"/>
              </w:rPr>
              <w:t>本月累计扣分：     分。</w:t>
            </w:r>
          </w:p>
        </w:tc>
        <w:tc>
          <w:tcPr>
            <w:tcW w:w="4059" w:type="dxa"/>
            <w:gridSpan w:val="3"/>
            <w:vAlign w:val="center"/>
          </w:tcPr>
          <w:p w14:paraId="283AF43C">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本月累计扣罚金额：    元。</w:t>
            </w:r>
          </w:p>
        </w:tc>
      </w:tr>
      <w:tr w14:paraId="1737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9762" w:type="dxa"/>
            <w:gridSpan w:val="6"/>
            <w:vAlign w:val="center"/>
          </w:tcPr>
          <w:p w14:paraId="2CC9DF27">
            <w:pPr>
              <w:spacing w:line="440" w:lineRule="exact"/>
              <w:ind w:firstLine="480" w:firstLineChars="200"/>
              <w:jc w:val="both"/>
              <w:rPr>
                <w:rFonts w:ascii="仿宋_GB2312" w:hAnsi="宋体" w:eastAsia="仿宋_GB2312"/>
                <w:sz w:val="24"/>
                <w:highlight w:val="none"/>
              </w:rPr>
            </w:pPr>
            <w:r>
              <w:rPr>
                <w:rFonts w:hint="eastAsia" w:ascii="仿宋_GB2312" w:hAnsi="宋体" w:eastAsia="仿宋_GB2312"/>
                <w:sz w:val="24"/>
                <w:highlight w:val="none"/>
              </w:rPr>
              <w:t>注：</w:t>
            </w:r>
          </w:p>
          <w:p w14:paraId="0DCDDC96">
            <w:pPr>
              <w:spacing w:line="440" w:lineRule="exact"/>
              <w:ind w:firstLine="480" w:firstLineChars="200"/>
              <w:jc w:val="both"/>
              <w:rPr>
                <w:rFonts w:ascii="仿宋_GB2312" w:hAnsi="宋体" w:eastAsia="仿宋_GB2312"/>
                <w:sz w:val="24"/>
                <w:highlight w:val="none"/>
              </w:rPr>
            </w:pPr>
            <w:r>
              <w:rPr>
                <w:rFonts w:hint="eastAsia" w:ascii="仿宋_GB2312" w:hAnsi="宋体" w:eastAsia="仿宋_GB2312"/>
                <w:sz w:val="24"/>
                <w:highlight w:val="none"/>
              </w:rPr>
              <w:t>1、每月考核满分为100分，低于80分当月的月绩效考核为不合格。</w:t>
            </w:r>
          </w:p>
          <w:p w14:paraId="1320E17D">
            <w:pPr>
              <w:spacing w:line="440" w:lineRule="exact"/>
              <w:ind w:firstLine="480" w:firstLineChars="200"/>
              <w:jc w:val="both"/>
              <w:rPr>
                <w:rFonts w:ascii="仿宋_GB2312" w:hAnsi="宋体" w:eastAsia="仿宋_GB2312"/>
                <w:sz w:val="24"/>
                <w:highlight w:val="none"/>
              </w:rPr>
            </w:pPr>
            <w:r>
              <w:rPr>
                <w:rFonts w:hint="eastAsia" w:ascii="仿宋_GB2312" w:hAnsi="宋体" w:eastAsia="仿宋_GB2312"/>
                <w:sz w:val="24"/>
                <w:highlight w:val="none"/>
              </w:rPr>
              <w:t>2、总分80分及以上，每扣1分罚款200元；总分80分以下，每扣1分罚款500元。在扣分说明中，违规就扣分；不违规不扣分，不加分。</w:t>
            </w:r>
          </w:p>
          <w:p w14:paraId="126D36B1">
            <w:pPr>
              <w:spacing w:line="440" w:lineRule="exact"/>
              <w:ind w:firstLine="480" w:firstLineChars="200"/>
              <w:jc w:val="both"/>
              <w:rPr>
                <w:rFonts w:ascii="仿宋_GB2312" w:hAnsi="宋体" w:eastAsia="仿宋_GB2312"/>
                <w:sz w:val="24"/>
                <w:highlight w:val="none"/>
              </w:rPr>
            </w:pPr>
            <w:r>
              <w:rPr>
                <w:rFonts w:hint="eastAsia" w:ascii="仿宋_GB2312" w:hAnsi="宋体" w:eastAsia="仿宋_GB2312"/>
                <w:sz w:val="24"/>
                <w:highlight w:val="none"/>
              </w:rPr>
              <w:t>3、以月为周期，累计每次扣分，次月月初5日前统计月考评得分。</w:t>
            </w:r>
          </w:p>
          <w:p w14:paraId="21BFB9D6">
            <w:pPr>
              <w:spacing w:line="440" w:lineRule="exact"/>
              <w:ind w:firstLine="480" w:firstLineChars="200"/>
              <w:jc w:val="both"/>
              <w:rPr>
                <w:rFonts w:ascii="仿宋_GB2312" w:hAnsi="宋体" w:eastAsia="仿宋_GB2312"/>
                <w:sz w:val="24"/>
                <w:highlight w:val="none"/>
              </w:rPr>
            </w:pPr>
            <w:r>
              <w:rPr>
                <w:rFonts w:hint="eastAsia" w:ascii="仿宋_GB2312" w:hAnsi="宋体" w:eastAsia="仿宋_GB2312"/>
                <w:sz w:val="24"/>
                <w:highlight w:val="none"/>
              </w:rPr>
              <w:t>4、上述扣分分值为单次分值，如严重情况或出现累犯，可视情节加倍扣分。</w:t>
            </w:r>
          </w:p>
          <w:p w14:paraId="000CE88E">
            <w:pPr>
              <w:spacing w:line="440" w:lineRule="exact"/>
              <w:ind w:firstLine="480" w:firstLineChars="200"/>
              <w:jc w:val="both"/>
              <w:rPr>
                <w:rFonts w:hint="default" w:eastAsia="宋体"/>
                <w:highlight w:val="none"/>
                <w:lang w:val="en-US" w:eastAsia="zh-CN"/>
              </w:rPr>
            </w:pPr>
            <w:r>
              <w:rPr>
                <w:rFonts w:hint="eastAsia" w:ascii="仿宋_GB2312" w:hAnsi="宋体" w:eastAsia="仿宋_GB2312"/>
                <w:sz w:val="24"/>
                <w:highlight w:val="none"/>
              </w:rPr>
              <w:t>5、</w:t>
            </w:r>
            <w:r>
              <w:rPr>
                <w:rFonts w:hint="eastAsia" w:ascii="仿宋_GB2312" w:eastAsia="仿宋_GB2312"/>
                <w:sz w:val="24"/>
                <w:highlight w:val="none"/>
              </w:rPr>
              <w:t>在合同期内如当月的考评不合格，需提交自查整改报告，如连续二个月考核不合格或累计满三个月考核不合格的，采购单位有权单方面解除合同，由此引起的经济损失由投标单位全部承担。</w:t>
            </w:r>
          </w:p>
        </w:tc>
      </w:tr>
      <w:tr w14:paraId="6D0B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04" w:type="dxa"/>
            <w:gridSpan w:val="2"/>
            <w:vMerge w:val="restart"/>
            <w:vAlign w:val="center"/>
          </w:tcPr>
          <w:p w14:paraId="3077EB7E">
            <w:pPr>
              <w:spacing w:line="440" w:lineRule="exact"/>
              <w:rPr>
                <w:rFonts w:ascii="仿宋_GB2312" w:hAnsi="宋体" w:eastAsia="仿宋_GB2312"/>
                <w:sz w:val="24"/>
                <w:highlight w:val="none"/>
              </w:rPr>
            </w:pPr>
            <w:r>
              <w:rPr>
                <w:rFonts w:hint="eastAsia" w:ascii="仿宋_GB2312" w:hAnsi="宋体" w:eastAsia="仿宋_GB2312"/>
                <w:sz w:val="24"/>
                <w:highlight w:val="none"/>
              </w:rPr>
              <w:t>被考核单位意见</w:t>
            </w:r>
          </w:p>
        </w:tc>
        <w:tc>
          <w:tcPr>
            <w:tcW w:w="3399" w:type="dxa"/>
            <w:vMerge w:val="restart"/>
            <w:vAlign w:val="center"/>
          </w:tcPr>
          <w:p w14:paraId="21ABB1A7">
            <w:pPr>
              <w:spacing w:line="440" w:lineRule="exact"/>
              <w:ind w:firstLine="480" w:firstLineChars="200"/>
              <w:rPr>
                <w:rFonts w:ascii="仿宋_GB2312" w:hAnsi="宋体" w:eastAsia="仿宋_GB2312"/>
                <w:sz w:val="24"/>
                <w:highlight w:val="none"/>
              </w:rPr>
            </w:pPr>
          </w:p>
        </w:tc>
        <w:tc>
          <w:tcPr>
            <w:tcW w:w="2824" w:type="dxa"/>
            <w:gridSpan w:val="2"/>
            <w:vAlign w:val="center"/>
          </w:tcPr>
          <w:p w14:paraId="675F7398">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签字</w:t>
            </w:r>
          </w:p>
        </w:tc>
        <w:tc>
          <w:tcPr>
            <w:tcW w:w="1235" w:type="dxa"/>
            <w:vAlign w:val="center"/>
          </w:tcPr>
          <w:p w14:paraId="22058F92">
            <w:pPr>
              <w:spacing w:line="440" w:lineRule="exact"/>
              <w:ind w:firstLine="480" w:firstLineChars="200"/>
              <w:rPr>
                <w:rFonts w:ascii="仿宋_GB2312" w:hAnsi="宋体" w:eastAsia="仿宋_GB2312"/>
                <w:sz w:val="24"/>
                <w:highlight w:val="none"/>
              </w:rPr>
            </w:pPr>
          </w:p>
        </w:tc>
      </w:tr>
      <w:tr w14:paraId="0359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304" w:type="dxa"/>
            <w:gridSpan w:val="2"/>
            <w:vMerge w:val="continue"/>
            <w:vAlign w:val="center"/>
          </w:tcPr>
          <w:p w14:paraId="64AEDFBC">
            <w:pPr>
              <w:spacing w:line="440" w:lineRule="exact"/>
              <w:ind w:firstLine="480" w:firstLineChars="200"/>
              <w:rPr>
                <w:rFonts w:ascii="仿宋_GB2312" w:hAnsi="宋体" w:eastAsia="仿宋_GB2312"/>
                <w:sz w:val="24"/>
                <w:highlight w:val="none"/>
              </w:rPr>
            </w:pPr>
          </w:p>
        </w:tc>
        <w:tc>
          <w:tcPr>
            <w:tcW w:w="3399" w:type="dxa"/>
            <w:vMerge w:val="continue"/>
            <w:vAlign w:val="center"/>
          </w:tcPr>
          <w:p w14:paraId="40EBD5E7">
            <w:pPr>
              <w:spacing w:line="440" w:lineRule="exact"/>
              <w:ind w:firstLine="480" w:firstLineChars="200"/>
              <w:rPr>
                <w:rFonts w:ascii="仿宋_GB2312" w:hAnsi="宋体" w:eastAsia="仿宋_GB2312"/>
                <w:sz w:val="24"/>
                <w:highlight w:val="none"/>
              </w:rPr>
            </w:pPr>
          </w:p>
        </w:tc>
        <w:tc>
          <w:tcPr>
            <w:tcW w:w="2824" w:type="dxa"/>
            <w:gridSpan w:val="2"/>
            <w:vAlign w:val="center"/>
          </w:tcPr>
          <w:p w14:paraId="38B4BADE">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日期</w:t>
            </w:r>
          </w:p>
        </w:tc>
        <w:tc>
          <w:tcPr>
            <w:tcW w:w="1235" w:type="dxa"/>
            <w:vAlign w:val="center"/>
          </w:tcPr>
          <w:p w14:paraId="2FEA9734">
            <w:pPr>
              <w:spacing w:line="440" w:lineRule="exact"/>
              <w:rPr>
                <w:rFonts w:ascii="仿宋_GB2312" w:hAnsi="宋体" w:eastAsia="仿宋_GB2312"/>
                <w:sz w:val="24"/>
                <w:highlight w:val="none"/>
              </w:rPr>
            </w:pPr>
            <w:r>
              <w:rPr>
                <w:rFonts w:hint="eastAsia" w:ascii="仿宋_GB2312" w:hAnsi="宋体" w:eastAsia="仿宋_GB2312"/>
                <w:sz w:val="24"/>
                <w:highlight w:val="none"/>
              </w:rPr>
              <w:t>年月 日</w:t>
            </w:r>
          </w:p>
        </w:tc>
      </w:tr>
      <w:tr w14:paraId="12EF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04" w:type="dxa"/>
            <w:gridSpan w:val="2"/>
            <w:vMerge w:val="restart"/>
            <w:vAlign w:val="center"/>
          </w:tcPr>
          <w:p w14:paraId="4F766266">
            <w:pPr>
              <w:spacing w:line="440" w:lineRule="exact"/>
              <w:rPr>
                <w:rFonts w:ascii="仿宋_GB2312" w:hAnsi="宋体" w:eastAsia="仿宋_GB2312"/>
                <w:sz w:val="24"/>
                <w:highlight w:val="none"/>
              </w:rPr>
            </w:pPr>
            <w:r>
              <w:rPr>
                <w:rFonts w:hint="eastAsia" w:ascii="仿宋_GB2312" w:hAnsi="宋体" w:eastAsia="仿宋_GB2312"/>
                <w:sz w:val="24"/>
                <w:highlight w:val="none"/>
              </w:rPr>
              <w:t>医院管理部门意见</w:t>
            </w:r>
          </w:p>
        </w:tc>
        <w:tc>
          <w:tcPr>
            <w:tcW w:w="3399" w:type="dxa"/>
            <w:vMerge w:val="restart"/>
            <w:vAlign w:val="center"/>
          </w:tcPr>
          <w:p w14:paraId="6D87CED9">
            <w:pPr>
              <w:spacing w:line="440" w:lineRule="exact"/>
              <w:ind w:firstLine="480" w:firstLineChars="200"/>
              <w:rPr>
                <w:rFonts w:ascii="仿宋_GB2312" w:hAnsi="宋体" w:eastAsia="仿宋_GB2312"/>
                <w:sz w:val="24"/>
                <w:highlight w:val="none"/>
              </w:rPr>
            </w:pPr>
          </w:p>
        </w:tc>
        <w:tc>
          <w:tcPr>
            <w:tcW w:w="2824" w:type="dxa"/>
            <w:gridSpan w:val="2"/>
            <w:vAlign w:val="center"/>
          </w:tcPr>
          <w:p w14:paraId="3A973765">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签字</w:t>
            </w:r>
          </w:p>
        </w:tc>
        <w:tc>
          <w:tcPr>
            <w:tcW w:w="1235" w:type="dxa"/>
            <w:vAlign w:val="center"/>
          </w:tcPr>
          <w:p w14:paraId="09A1341C">
            <w:pPr>
              <w:spacing w:line="440" w:lineRule="exact"/>
              <w:ind w:firstLine="480" w:firstLineChars="200"/>
              <w:rPr>
                <w:rFonts w:ascii="仿宋_GB2312" w:hAnsi="宋体" w:eastAsia="仿宋_GB2312"/>
                <w:sz w:val="24"/>
                <w:highlight w:val="none"/>
              </w:rPr>
            </w:pPr>
          </w:p>
        </w:tc>
      </w:tr>
      <w:tr w14:paraId="7227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304" w:type="dxa"/>
            <w:gridSpan w:val="2"/>
            <w:vMerge w:val="continue"/>
            <w:vAlign w:val="center"/>
          </w:tcPr>
          <w:p w14:paraId="1E5672F3">
            <w:pPr>
              <w:spacing w:line="440" w:lineRule="exact"/>
              <w:ind w:firstLine="480" w:firstLineChars="200"/>
              <w:rPr>
                <w:rFonts w:ascii="仿宋_GB2312" w:hAnsi="宋体" w:eastAsia="仿宋_GB2312"/>
                <w:sz w:val="24"/>
                <w:highlight w:val="none"/>
              </w:rPr>
            </w:pPr>
          </w:p>
        </w:tc>
        <w:tc>
          <w:tcPr>
            <w:tcW w:w="3399" w:type="dxa"/>
            <w:vMerge w:val="continue"/>
            <w:vAlign w:val="center"/>
          </w:tcPr>
          <w:p w14:paraId="5523D7EE">
            <w:pPr>
              <w:spacing w:line="440" w:lineRule="exact"/>
              <w:ind w:firstLine="480" w:firstLineChars="200"/>
              <w:rPr>
                <w:rFonts w:ascii="仿宋_GB2312" w:hAnsi="宋体" w:eastAsia="仿宋_GB2312"/>
                <w:sz w:val="24"/>
                <w:highlight w:val="none"/>
              </w:rPr>
            </w:pPr>
          </w:p>
        </w:tc>
        <w:tc>
          <w:tcPr>
            <w:tcW w:w="2824" w:type="dxa"/>
            <w:gridSpan w:val="2"/>
            <w:vAlign w:val="center"/>
          </w:tcPr>
          <w:p w14:paraId="3D9C7575">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日期</w:t>
            </w:r>
          </w:p>
        </w:tc>
        <w:tc>
          <w:tcPr>
            <w:tcW w:w="1235" w:type="dxa"/>
            <w:vAlign w:val="center"/>
          </w:tcPr>
          <w:p w14:paraId="47B02D5A">
            <w:pPr>
              <w:spacing w:line="440" w:lineRule="exact"/>
              <w:rPr>
                <w:rFonts w:ascii="仿宋_GB2312" w:hAnsi="宋体" w:eastAsia="仿宋_GB2312"/>
                <w:sz w:val="24"/>
                <w:highlight w:val="none"/>
              </w:rPr>
            </w:pPr>
            <w:r>
              <w:rPr>
                <w:rFonts w:hint="eastAsia" w:ascii="仿宋_GB2312" w:hAnsi="宋体" w:eastAsia="仿宋_GB2312"/>
                <w:sz w:val="24"/>
                <w:highlight w:val="none"/>
              </w:rPr>
              <w:t>年月 日</w:t>
            </w:r>
          </w:p>
        </w:tc>
      </w:tr>
    </w:tbl>
    <w:p w14:paraId="1702C7C4">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eastAsia" w:ascii="仿宋" w:hAnsi="仿宋" w:eastAsia="仿宋" w:cs="仿宋"/>
          <w:b w:val="0"/>
          <w:bCs/>
          <w:color w:val="auto"/>
          <w:highlight w:val="none"/>
        </w:rPr>
      </w:pPr>
    </w:p>
    <w:p w14:paraId="42B0B690">
      <w:pPr>
        <w:pageBreakBefore/>
        <w:wordWrap w:val="0"/>
        <w:spacing w:line="360"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拟签订的合同文本</w:t>
      </w:r>
    </w:p>
    <w:p w14:paraId="7A3E2A00">
      <w:pPr>
        <w:wordWrap w:val="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5D724289">
      <w:pPr>
        <w:wordWrap w:val="0"/>
        <w:spacing w:line="480" w:lineRule="auto"/>
        <w:jc w:val="center"/>
        <w:rPr>
          <w:rFonts w:ascii="仿宋_GB2312" w:hAnsi="仿宋_GB2312" w:eastAsia="仿宋_GB2312" w:cs="仿宋_GB2312"/>
          <w:b/>
          <w:color w:val="auto"/>
          <w:sz w:val="28"/>
          <w:szCs w:val="28"/>
          <w:highlight w:val="none"/>
        </w:rPr>
      </w:pPr>
    </w:p>
    <w:p w14:paraId="1F57CD41">
      <w:pPr>
        <w:wordWrap w:val="0"/>
        <w:spacing w:line="480" w:lineRule="auto"/>
        <w:jc w:val="center"/>
        <w:rPr>
          <w:rFonts w:ascii="仿宋_GB2312" w:hAnsi="仿宋_GB2312" w:eastAsia="仿宋_GB2312" w:cs="仿宋_GB2312"/>
          <w:b/>
          <w:color w:val="auto"/>
          <w:sz w:val="24"/>
          <w:highlight w:val="none"/>
        </w:rPr>
      </w:pPr>
    </w:p>
    <w:p w14:paraId="6E9DD5F1">
      <w:pPr>
        <w:wordWrap w:val="0"/>
        <w:spacing w:line="480" w:lineRule="auto"/>
        <w:jc w:val="center"/>
        <w:rPr>
          <w:rFonts w:ascii="仿宋_GB2312" w:hAnsi="仿宋_GB2312" w:eastAsia="仿宋_GB2312" w:cs="仿宋_GB2312"/>
          <w:b/>
          <w:color w:val="auto"/>
          <w:sz w:val="24"/>
          <w:highlight w:val="none"/>
        </w:rPr>
      </w:pPr>
    </w:p>
    <w:p w14:paraId="39E01510">
      <w:pPr>
        <w:wordWrap w:val="0"/>
        <w:spacing w:line="48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3DBF3F5F">
      <w:pPr>
        <w:wordWrap w:val="0"/>
        <w:spacing w:line="48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0EB400FC">
      <w:pPr>
        <w:pStyle w:val="701"/>
        <w:wordWrap w:val="0"/>
        <w:ind w:firstLine="2843" w:firstLineChars="11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60081CAC">
      <w:pPr>
        <w:wordWrap w:val="0"/>
        <w:spacing w:before="120" w:line="22" w:lineRule="atLeast"/>
        <w:rPr>
          <w:rFonts w:ascii="仿宋_GB2312" w:hAnsi="仿宋_GB2312" w:eastAsia="仿宋_GB2312" w:cs="仿宋_GB2312"/>
          <w:color w:val="auto"/>
          <w:sz w:val="24"/>
          <w:highlight w:val="none"/>
        </w:rPr>
      </w:pPr>
    </w:p>
    <w:p w14:paraId="77322C1E">
      <w:pPr>
        <w:pStyle w:val="7"/>
        <w:wordWrap w:val="0"/>
        <w:rPr>
          <w:rFonts w:hAnsi="仿宋_GB2312" w:cs="仿宋_GB2312"/>
          <w:color w:val="auto"/>
          <w:highlight w:val="none"/>
        </w:rPr>
      </w:pPr>
    </w:p>
    <w:p w14:paraId="340363C6">
      <w:pPr>
        <w:wordWrap w:val="0"/>
        <w:spacing w:before="120" w:line="22" w:lineRule="atLeast"/>
        <w:ind w:left="96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78C13931">
      <w:pPr>
        <w:pStyle w:val="598"/>
        <w:wordWrap w:val="0"/>
        <w:spacing w:before="120" w:line="22" w:lineRule="atLeast"/>
        <w:rPr>
          <w:rFonts w:hAnsi="仿宋_GB2312" w:cs="仿宋_GB2312"/>
          <w:color w:val="auto"/>
          <w:szCs w:val="24"/>
          <w:highlight w:val="none"/>
        </w:rPr>
      </w:pPr>
    </w:p>
    <w:p w14:paraId="442BD94D">
      <w:pPr>
        <w:pStyle w:val="598"/>
        <w:wordWrap w:val="0"/>
        <w:spacing w:before="120" w:line="22" w:lineRule="atLeast"/>
        <w:rPr>
          <w:rFonts w:hAnsi="仿宋_GB2312" w:cs="仿宋_GB2312"/>
          <w:color w:val="auto"/>
          <w:szCs w:val="24"/>
          <w:highlight w:val="none"/>
        </w:rPr>
      </w:pPr>
    </w:p>
    <w:p w14:paraId="2C1CBF0C">
      <w:pPr>
        <w:wordWrap w:val="0"/>
        <w:rPr>
          <w:rFonts w:ascii="仿宋_GB2312" w:hAnsi="仿宋_GB2312" w:eastAsia="仿宋_GB2312" w:cs="仿宋_GB2312"/>
          <w:color w:val="auto"/>
          <w:sz w:val="24"/>
          <w:highlight w:val="none"/>
        </w:rPr>
      </w:pPr>
    </w:p>
    <w:p w14:paraId="5602A09C">
      <w:pPr>
        <w:wordWrap w:val="0"/>
        <w:spacing w:before="120" w:line="22" w:lineRule="atLeast"/>
        <w:ind w:left="960"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149AA4FA">
      <w:pPr>
        <w:wordWrap w:val="0"/>
        <w:spacing w:before="120" w:line="22" w:lineRule="atLeast"/>
        <w:rPr>
          <w:rFonts w:ascii="仿宋_GB2312" w:hAnsi="仿宋_GB2312" w:eastAsia="仿宋_GB2312" w:cs="仿宋_GB2312"/>
          <w:color w:val="auto"/>
          <w:sz w:val="24"/>
          <w:highlight w:val="none"/>
        </w:rPr>
      </w:pPr>
    </w:p>
    <w:p w14:paraId="447BD2D8">
      <w:pPr>
        <w:wordWrap w:val="0"/>
        <w:spacing w:before="120" w:line="22" w:lineRule="atLeast"/>
        <w:ind w:left="960"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32A31FA1">
      <w:pPr>
        <w:wordWrap w:val="0"/>
        <w:spacing w:before="120" w:line="22" w:lineRule="atLeast"/>
        <w:rPr>
          <w:rFonts w:ascii="仿宋_GB2312" w:hAnsi="仿宋_GB2312" w:eastAsia="仿宋_GB2312" w:cs="仿宋_GB2312"/>
          <w:color w:val="auto"/>
          <w:sz w:val="24"/>
          <w:highlight w:val="none"/>
        </w:rPr>
      </w:pPr>
    </w:p>
    <w:p w14:paraId="761FEBB1">
      <w:pPr>
        <w:wordWrap w:val="0"/>
        <w:spacing w:before="120" w:line="22" w:lineRule="atLeast"/>
        <w:ind w:firstLine="1440" w:firstLineChars="6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3A6654A7">
      <w:pPr>
        <w:wordWrap w:val="0"/>
        <w:spacing w:before="120" w:line="22" w:lineRule="atLeast"/>
        <w:rPr>
          <w:rFonts w:ascii="仿宋_GB2312" w:hAnsi="仿宋_GB2312" w:eastAsia="仿宋_GB2312" w:cs="仿宋_GB2312"/>
          <w:color w:val="auto"/>
          <w:sz w:val="24"/>
          <w:highlight w:val="none"/>
        </w:rPr>
      </w:pPr>
    </w:p>
    <w:p w14:paraId="63655975">
      <w:pPr>
        <w:wordWrap w:val="0"/>
        <w:spacing w:before="120" w:line="22" w:lineRule="atLeast"/>
        <w:ind w:firstLine="1440" w:firstLineChars="6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7E63578E">
      <w:pPr>
        <w:widowControl/>
        <w:wordWrap w:val="0"/>
        <w:jc w:val="left"/>
        <w:rPr>
          <w:rFonts w:ascii="仿宋_GB2312" w:hAnsi="仿宋_GB2312" w:eastAsia="仿宋_GB2312" w:cs="仿宋_GB2312"/>
          <w:color w:val="auto"/>
          <w:kern w:val="0"/>
          <w:sz w:val="24"/>
          <w:highlight w:val="none"/>
        </w:rPr>
        <w:sectPr>
          <w:pgSz w:w="11907" w:h="16840"/>
          <w:pgMar w:top="1474" w:right="1814" w:bottom="1474" w:left="1814" w:header="851" w:footer="851" w:gutter="0"/>
          <w:cols w:space="720" w:num="1"/>
        </w:sectPr>
      </w:pPr>
    </w:p>
    <w:p w14:paraId="60F8BAD0">
      <w:pPr>
        <w:wordWrap w:val="0"/>
        <w:rPr>
          <w:rFonts w:ascii="仿宋_GB2312" w:hAnsi="仿宋_GB2312" w:eastAsia="仿宋_GB2312" w:cs="仿宋_GB2312"/>
          <w:b/>
          <w:color w:val="auto"/>
          <w:sz w:val="24"/>
          <w:highlight w:val="none"/>
        </w:rPr>
      </w:pPr>
    </w:p>
    <w:p w14:paraId="2B1B9E7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绍兴市妇幼保健院保安服务项目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为该项目中标或者成交供应商。现于中标或者成交通知书发出之日起30日内，按照采购文件确定的事项签订本合同。</w:t>
      </w:r>
    </w:p>
    <w:p w14:paraId="514309C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744EBFA">
      <w:pPr>
        <w:wordWrap w:val="0"/>
        <w:spacing w:line="440" w:lineRule="exact"/>
        <w:ind w:firstLine="482" w:firstLineChars="200"/>
        <w:outlineLvl w:val="0"/>
        <w:rPr>
          <w:rFonts w:ascii="仿宋_GB2312" w:hAnsi="仿宋_GB2312" w:eastAsia="仿宋_GB2312" w:cs="仿宋_GB2312"/>
          <w:color w:val="auto"/>
          <w:sz w:val="24"/>
          <w:highlight w:val="none"/>
        </w:rPr>
      </w:pPr>
      <w:bookmarkStart w:id="38" w:name="_Toc19273"/>
      <w:bookmarkStart w:id="39" w:name="_Toc20421"/>
      <w:bookmarkStart w:id="40" w:name="_Toc22967"/>
      <w:bookmarkStart w:id="41" w:name="_Toc28855"/>
      <w:bookmarkStart w:id="42" w:name="_Toc15367"/>
      <w:r>
        <w:rPr>
          <w:rFonts w:hint="eastAsia" w:ascii="仿宋_GB2312" w:hAnsi="仿宋_GB2312" w:eastAsia="仿宋_GB2312" w:cs="仿宋_GB2312"/>
          <w:b/>
          <w:color w:val="auto"/>
          <w:sz w:val="24"/>
          <w:highlight w:val="none"/>
        </w:rPr>
        <w:t>1.1 合同组成部分</w:t>
      </w:r>
      <w:bookmarkEnd w:id="38"/>
      <w:bookmarkEnd w:id="39"/>
      <w:bookmarkEnd w:id="40"/>
      <w:bookmarkEnd w:id="41"/>
      <w:bookmarkEnd w:id="42"/>
    </w:p>
    <w:p w14:paraId="1B3B25D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BEBA37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3F7864B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6C76A49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50B92F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2535E5EF">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623127E5">
      <w:pPr>
        <w:wordWrap w:val="0"/>
        <w:spacing w:line="440" w:lineRule="exact"/>
        <w:ind w:firstLine="482" w:firstLineChars="200"/>
        <w:outlineLvl w:val="0"/>
        <w:rPr>
          <w:rFonts w:ascii="仿宋_GB2312" w:hAnsi="仿宋_GB2312" w:eastAsia="仿宋_GB2312" w:cs="仿宋_GB2312"/>
          <w:b/>
          <w:color w:val="auto"/>
          <w:sz w:val="24"/>
          <w:highlight w:val="none"/>
        </w:rPr>
      </w:pPr>
      <w:bookmarkStart w:id="43" w:name="_Toc2918"/>
      <w:bookmarkStart w:id="44" w:name="_Toc18585"/>
      <w:bookmarkStart w:id="45" w:name="_Toc6311"/>
      <w:bookmarkStart w:id="46" w:name="_Toc6773"/>
      <w:bookmarkStart w:id="47" w:name="_Toc22185"/>
      <w:r>
        <w:rPr>
          <w:rFonts w:hint="eastAsia" w:ascii="仿宋_GB2312" w:hAnsi="仿宋_GB2312" w:eastAsia="仿宋_GB2312" w:cs="仿宋_GB2312"/>
          <w:b/>
          <w:color w:val="auto"/>
          <w:sz w:val="24"/>
          <w:highlight w:val="none"/>
        </w:rPr>
        <w:t>1.2 标的</w:t>
      </w:r>
      <w:bookmarkEnd w:id="43"/>
      <w:bookmarkEnd w:id="44"/>
      <w:bookmarkEnd w:id="45"/>
      <w:bookmarkEnd w:id="46"/>
      <w:bookmarkEnd w:id="47"/>
    </w:p>
    <w:p w14:paraId="66DE115D">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335628A8">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9C325D8">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30055BED">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30AE4BE">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465DB748">
      <w:pPr>
        <w:wordWrap w:val="0"/>
        <w:spacing w:line="440" w:lineRule="exact"/>
        <w:ind w:firstLine="480" w:firstLineChars="200"/>
        <w:rPr>
          <w:rFonts w:ascii="仿宋_GB2312" w:hAnsi="仿宋_GB2312" w:eastAsia="仿宋_GB2312" w:cs="仿宋_GB2312"/>
          <w:color w:val="auto"/>
          <w:sz w:val="24"/>
          <w:highlight w:val="none"/>
          <w:u w:val="single"/>
        </w:rPr>
      </w:pPr>
      <w:bookmarkStart w:id="48" w:name="_Toc4929"/>
      <w:bookmarkStart w:id="49" w:name="_Toc13918"/>
      <w:bookmarkStart w:id="50" w:name="_Toc5635"/>
      <w:bookmarkStart w:id="51" w:name="_Toc21124"/>
      <w:bookmarkStart w:id="52" w:name="_Toc1386"/>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FB8DC08">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4BD494">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527FB9B4">
      <w:pPr>
        <w:wordWrap w:val="0"/>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48"/>
      <w:bookmarkEnd w:id="49"/>
      <w:bookmarkEnd w:id="50"/>
      <w:bookmarkEnd w:id="51"/>
      <w:bookmarkEnd w:id="52"/>
    </w:p>
    <w:p w14:paraId="3C134FEC">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1BBE259C">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78E0F4B7">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6EA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58199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2708EC4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5A5156FC">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6C68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409DC3">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60A56FBF">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43BFD6F4">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7956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811E55">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3C64597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64B31F67">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4151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80405C">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2C96DD29">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3721896B">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4C90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BBC33DE">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3D5E336A">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32CFE52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1C3C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290619E">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0A2010C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bl>
    <w:p w14:paraId="57C0C1A1">
      <w:pPr>
        <w:wordWrap w:val="0"/>
        <w:spacing w:line="440" w:lineRule="exact"/>
        <w:ind w:firstLine="480" w:firstLineChars="200"/>
        <w:rPr>
          <w:rFonts w:ascii="仿宋_GB2312" w:hAnsi="仿宋_GB2312" w:eastAsia="仿宋_GB2312" w:cs="仿宋_GB2312"/>
          <w:color w:val="auto"/>
          <w:sz w:val="24"/>
          <w:highlight w:val="none"/>
        </w:rPr>
      </w:pPr>
      <w:bookmarkStart w:id="53" w:name="_Toc14993"/>
      <w:bookmarkStart w:id="54" w:name="_Toc30158"/>
      <w:bookmarkStart w:id="55" w:name="_Toc3654"/>
      <w:bookmarkStart w:id="56" w:name="_Toc30506"/>
      <w:bookmarkStart w:id="57" w:name="_Toc26916"/>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7926F4E8">
      <w:pPr>
        <w:pStyle w:val="7"/>
        <w:wordWrap w:val="0"/>
        <w:spacing w:line="440" w:lineRule="exact"/>
        <w:ind w:left="0" w:firstLine="480" w:firstLineChars="200"/>
        <w:rPr>
          <w:rFonts w:hAnsi="仿宋_GB2312" w:cs="仿宋_GB2312"/>
          <w:color w:val="auto"/>
          <w:highlight w:val="none"/>
          <w:lang w:val="en-US"/>
        </w:rPr>
      </w:pPr>
      <w:r>
        <w:rPr>
          <w:rFonts w:hint="eastAsia" w:hAnsi="仿宋_GB2312" w:cs="仿宋_GB2312"/>
          <w:b w:val="0"/>
          <w:bCs w:val="0"/>
          <w:color w:val="auto"/>
          <w:sz w:val="24"/>
          <w:highlight w:val="none"/>
          <w:lang w:val="en-US"/>
        </w:rPr>
        <w:t>1.3.3其他计价方式：</w:t>
      </w:r>
      <w:r>
        <w:rPr>
          <w:rFonts w:hint="eastAsia" w:hAnsi="仿宋_GB2312" w:cs="仿宋_GB2312"/>
          <w:b w:val="0"/>
          <w:bCs w:val="0"/>
          <w:color w:val="auto"/>
          <w:sz w:val="24"/>
          <w:highlight w:val="none"/>
          <w:u w:val="single"/>
          <w:lang w:val="en-US"/>
        </w:rPr>
        <w:t xml:space="preserve">                   </w:t>
      </w:r>
      <w:r>
        <w:rPr>
          <w:rFonts w:hint="eastAsia" w:hAnsi="仿宋_GB2312" w:cs="仿宋_GB2312"/>
          <w:b w:val="0"/>
          <w:bCs w:val="0"/>
          <w:color w:val="auto"/>
          <w:sz w:val="24"/>
          <w:highlight w:val="none"/>
        </w:rPr>
        <w:t>。</w:t>
      </w:r>
    </w:p>
    <w:bookmarkEnd w:id="53"/>
    <w:bookmarkEnd w:id="54"/>
    <w:bookmarkEnd w:id="55"/>
    <w:bookmarkEnd w:id="56"/>
    <w:bookmarkEnd w:id="57"/>
    <w:p w14:paraId="03FDB308">
      <w:pPr>
        <w:pStyle w:val="959"/>
        <w:wordWrap w:val="0"/>
        <w:spacing w:before="0" w:beforeAutospacing="0" w:after="0" w:afterAutospacing="0" w:line="440" w:lineRule="exact"/>
        <w:ind w:firstLine="482" w:firstLineChars="200"/>
        <w:rPr>
          <w:rFonts w:ascii="仿宋_GB2312" w:hAnsi="仿宋_GB2312" w:eastAsia="仿宋_GB2312" w:cs="仿宋_GB2312"/>
          <w:b/>
          <w:color w:val="auto"/>
          <w:highlight w:val="none"/>
        </w:rPr>
      </w:pPr>
      <w:bookmarkStart w:id="58" w:name="_Toc1814"/>
      <w:bookmarkStart w:id="59" w:name="_Toc10340"/>
      <w:bookmarkStart w:id="60" w:name="_Toc22618"/>
      <w:bookmarkStart w:id="61" w:name="_Toc3625"/>
      <w:bookmarkStart w:id="62" w:name="_Toc8772"/>
      <w:bookmarkStart w:id="63" w:name="_Toc4760"/>
      <w:bookmarkStart w:id="64" w:name="_Toc11108"/>
      <w:bookmarkStart w:id="65" w:name="_Toc31421"/>
      <w:r>
        <w:rPr>
          <w:rFonts w:hint="eastAsia" w:ascii="仿宋_GB2312" w:hAnsi="仿宋_GB2312" w:eastAsia="仿宋_GB2312" w:cs="仿宋_GB2312"/>
          <w:b/>
          <w:color w:val="auto"/>
          <w:highlight w:val="none"/>
        </w:rPr>
        <w:t>1.4履约保证金</w:t>
      </w:r>
    </w:p>
    <w:p w14:paraId="7AF496D4">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24377288">
      <w:pPr>
        <w:wordWrap w:val="0"/>
        <w:spacing w:line="44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A161A20">
      <w:pPr>
        <w:wordWrap w:val="0"/>
        <w:spacing w:line="44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68D5AFC6">
      <w:pPr>
        <w:pStyle w:val="7"/>
        <w:tabs>
          <w:tab w:val="left" w:pos="0"/>
        </w:tabs>
        <w:wordWrap w:val="0"/>
        <w:spacing w:line="440" w:lineRule="exact"/>
        <w:ind w:left="0" w:firstLine="480" w:firstLineChars="200"/>
        <w:rPr>
          <w:rFonts w:hAnsi="仿宋_GB2312" w:cs="仿宋_GB2312"/>
          <w:color w:val="auto"/>
          <w:highlight w:val="none"/>
          <w:lang w:val="en-US"/>
        </w:rPr>
      </w:pPr>
      <w:r>
        <w:rPr>
          <w:rFonts w:hint="eastAsia" w:hAnsi="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355DEFF">
      <w:pPr>
        <w:wordWrap w:val="0"/>
        <w:spacing w:line="44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507CB5FE">
      <w:pPr>
        <w:wordWrap w:val="0"/>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58"/>
      <w:bookmarkEnd w:id="59"/>
      <w:bookmarkEnd w:id="60"/>
      <w:r>
        <w:rPr>
          <w:rFonts w:hint="eastAsia" w:ascii="仿宋_GB2312" w:hAnsi="仿宋_GB2312" w:eastAsia="仿宋_GB2312" w:cs="仿宋_GB2312"/>
          <w:b/>
          <w:color w:val="auto"/>
          <w:sz w:val="24"/>
          <w:highlight w:val="none"/>
        </w:rPr>
        <w:t>预付款</w:t>
      </w:r>
    </w:p>
    <w:p w14:paraId="606E8865">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17C796A3">
      <w:pPr>
        <w:wordWrap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2F65736B">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9B7D805">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0450C215">
      <w:pPr>
        <w:pStyle w:val="959"/>
        <w:wordWrap w:val="0"/>
        <w:spacing w:before="0" w:beforeAutospacing="0" w:after="0" w:afterAutospacing="0" w:line="440" w:lineRule="exact"/>
        <w:ind w:firstLine="48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2DB92C6F">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5FE5B13">
      <w:pPr>
        <w:wordWrap w:val="0"/>
        <w:spacing w:line="440" w:lineRule="exact"/>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5FD7D3CE">
      <w:pPr>
        <w:wordWrap w:val="0"/>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1"/>
      <w:bookmarkEnd w:id="62"/>
      <w:bookmarkEnd w:id="63"/>
      <w:bookmarkEnd w:id="64"/>
      <w:bookmarkEnd w:id="65"/>
    </w:p>
    <w:p w14:paraId="5F769086">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B6FB701">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B02BED0">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8DD0A04">
      <w:pPr>
        <w:wordWrap w:val="0"/>
        <w:spacing w:line="440" w:lineRule="exact"/>
        <w:ind w:firstLine="480" w:firstLineChars="200"/>
        <w:outlineLvl w:val="0"/>
        <w:rPr>
          <w:rFonts w:ascii="仿宋_GB2312" w:hAnsi="仿宋_GB2312" w:eastAsia="仿宋_GB2312" w:cs="仿宋_GB2312"/>
          <w:bCs/>
          <w:color w:val="auto"/>
          <w:sz w:val="24"/>
          <w:highlight w:val="none"/>
        </w:rPr>
      </w:pPr>
      <w:bookmarkStart w:id="66" w:name="_Toc24662"/>
      <w:bookmarkStart w:id="67" w:name="_Toc8586"/>
      <w:bookmarkStart w:id="68" w:name="_Toc3079"/>
      <w:bookmarkStart w:id="69" w:name="_Toc5698"/>
      <w:bookmarkStart w:id="70" w:name="_Toc2375"/>
      <w:r>
        <w:rPr>
          <w:rFonts w:hint="eastAsia" w:ascii="仿宋_GB2312" w:hAnsi="仿宋_GB2312" w:eastAsia="仿宋_GB2312" w:cs="仿宋_GB2312"/>
          <w:bCs/>
          <w:color w:val="auto"/>
          <w:sz w:val="24"/>
          <w:highlight w:val="none"/>
        </w:rPr>
        <w:t>1.7.4若服务涉及货物的，则货物的：</w:t>
      </w:r>
    </w:p>
    <w:p w14:paraId="62EC2051">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F17AA8D">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09F0EB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244966D">
      <w:pPr>
        <w:wordWrap w:val="0"/>
        <w:spacing w:line="440" w:lineRule="exact"/>
        <w:ind w:firstLine="482" w:firstLineChars="200"/>
        <w:outlineLvl w:val="0"/>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6"/>
      <w:bookmarkEnd w:id="67"/>
      <w:bookmarkEnd w:id="68"/>
      <w:bookmarkEnd w:id="69"/>
      <w:bookmarkEnd w:id="70"/>
    </w:p>
    <w:p w14:paraId="04FE304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0F6703DB">
      <w:pPr>
        <w:pStyle w:val="7"/>
        <w:wordWrap w:val="0"/>
        <w:spacing w:line="440" w:lineRule="exact"/>
        <w:ind w:left="0" w:firstLine="480" w:firstLineChars="200"/>
        <w:rPr>
          <w:rFonts w:hAnsi="仿宋_GB2312" w:cs="仿宋_GB2312"/>
          <w:b w:val="0"/>
          <w:bCs w:val="0"/>
          <w:color w:val="auto"/>
          <w:sz w:val="24"/>
          <w:szCs w:val="24"/>
          <w:highlight w:val="none"/>
          <w:lang w:val="en-US"/>
        </w:rPr>
      </w:pPr>
      <w:r>
        <w:rPr>
          <w:rFonts w:hint="eastAsia" w:hAnsi="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hAnsi="仿宋_GB2312" w:cs="仿宋_GB2312"/>
          <w:b w:val="0"/>
          <w:bCs w:val="0"/>
          <w:color w:val="auto"/>
          <w:sz w:val="24"/>
          <w:szCs w:val="24"/>
          <w:highlight w:val="none"/>
          <w:u w:val="single"/>
          <w:lang w:val="en-US"/>
        </w:rPr>
        <w:t xml:space="preserve">       </w:t>
      </w:r>
      <w:r>
        <w:rPr>
          <w:rFonts w:hint="eastAsia" w:hAnsi="仿宋_GB2312" w:cs="仿宋_GB2312"/>
          <w:b w:val="0"/>
          <w:bCs w:val="0"/>
          <w:color w:val="auto"/>
          <w:sz w:val="24"/>
          <w:szCs w:val="24"/>
          <w:highlight w:val="none"/>
          <w:lang w:val="en-US"/>
        </w:rPr>
        <w:t>%计算，最高限额为本合同总价的</w:t>
      </w:r>
      <w:r>
        <w:rPr>
          <w:rFonts w:hint="eastAsia" w:hAnsi="仿宋_GB2312" w:cs="仿宋_GB2312"/>
          <w:b w:val="0"/>
          <w:bCs w:val="0"/>
          <w:color w:val="auto"/>
          <w:sz w:val="24"/>
          <w:szCs w:val="24"/>
          <w:highlight w:val="none"/>
          <w:u w:val="single"/>
          <w:lang w:val="en-US"/>
        </w:rPr>
        <w:t xml:space="preserve">     </w:t>
      </w:r>
      <w:r>
        <w:rPr>
          <w:rFonts w:hint="eastAsia" w:hAnsi="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756D0D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55FC840D">
      <w:pPr>
        <w:wordWrap w:val="0"/>
        <w:spacing w:line="440" w:lineRule="exact"/>
        <w:ind w:firstLine="480" w:firstLineChars="200"/>
        <w:rPr>
          <w:rFonts w:ascii="仿宋_GB2312" w:hAnsi="仿宋_GB2312" w:eastAsia="仿宋_GB2312" w:cs="仿宋_GB2312"/>
          <w:color w:val="auto"/>
          <w:sz w:val="24"/>
          <w:highlight w:val="none"/>
        </w:rPr>
      </w:pPr>
      <w:bookmarkStart w:id="71" w:name="_Toc30329"/>
      <w:bookmarkStart w:id="72" w:name="_Toc9497"/>
      <w:bookmarkStart w:id="73" w:name="_Toc32454"/>
      <w:bookmarkStart w:id="74" w:name="_Toc18683"/>
      <w:bookmarkStart w:id="75" w:name="_Toc26807"/>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7AC39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3BCB9E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C0D0960">
      <w:pPr>
        <w:wordWrap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1"/>
    <w:bookmarkEnd w:id="72"/>
    <w:bookmarkEnd w:id="73"/>
    <w:bookmarkEnd w:id="74"/>
    <w:bookmarkEnd w:id="75"/>
    <w:p w14:paraId="4BFF0833">
      <w:pPr>
        <w:wordWrap w:val="0"/>
        <w:spacing w:line="440" w:lineRule="exact"/>
        <w:ind w:firstLine="482" w:firstLineChars="200"/>
        <w:outlineLvl w:val="0"/>
        <w:rPr>
          <w:rFonts w:ascii="仿宋_GB2312" w:hAnsi="仿宋_GB2312" w:eastAsia="仿宋_GB2312" w:cs="仿宋_GB2312"/>
          <w:b/>
          <w:color w:val="auto"/>
          <w:sz w:val="24"/>
          <w:highlight w:val="none"/>
        </w:rPr>
      </w:pPr>
      <w:bookmarkStart w:id="76" w:name="_Toc15583"/>
      <w:bookmarkStart w:id="77" w:name="_Toc28375"/>
      <w:bookmarkStart w:id="78" w:name="_Toc16021"/>
      <w:r>
        <w:rPr>
          <w:rFonts w:hint="eastAsia" w:ascii="仿宋_GB2312" w:hAnsi="仿宋_GB2312" w:eastAsia="仿宋_GB2312" w:cs="仿宋_GB2312"/>
          <w:b/>
          <w:color w:val="auto"/>
          <w:sz w:val="24"/>
          <w:highlight w:val="none"/>
        </w:rPr>
        <w:t>1.9合同争议的解决</w:t>
      </w:r>
      <w:bookmarkEnd w:id="76"/>
      <w:bookmarkEnd w:id="77"/>
      <w:bookmarkEnd w:id="78"/>
    </w:p>
    <w:p w14:paraId="005F28D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431E442B">
      <w:pPr>
        <w:wordWrap w:val="0"/>
        <w:spacing w:line="440" w:lineRule="exact"/>
        <w:ind w:firstLine="482" w:firstLineChars="200"/>
        <w:outlineLvl w:val="0"/>
        <w:rPr>
          <w:rFonts w:ascii="仿宋_GB2312" w:hAnsi="仿宋_GB2312" w:eastAsia="仿宋_GB2312" w:cs="仿宋_GB2312"/>
          <w:b/>
          <w:color w:val="auto"/>
          <w:sz w:val="24"/>
          <w:highlight w:val="none"/>
        </w:rPr>
      </w:pPr>
      <w:bookmarkStart w:id="79" w:name="_Toc11173"/>
      <w:bookmarkStart w:id="80" w:name="_Toc15322"/>
      <w:bookmarkStart w:id="81" w:name="_Toc7245"/>
      <w:r>
        <w:rPr>
          <w:rFonts w:hint="eastAsia" w:ascii="仿宋_GB2312" w:hAnsi="仿宋_GB2312" w:eastAsia="仿宋_GB2312" w:cs="仿宋_GB2312"/>
          <w:b/>
          <w:color w:val="auto"/>
          <w:sz w:val="24"/>
          <w:highlight w:val="none"/>
        </w:rPr>
        <w:t>2.0 合同生效</w:t>
      </w:r>
      <w:bookmarkEnd w:id="79"/>
      <w:bookmarkEnd w:id="80"/>
      <w:bookmarkEnd w:id="81"/>
    </w:p>
    <w:p w14:paraId="0926BA6C">
      <w:pPr>
        <w:wordWrap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1E372CA5">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275BB568">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6D5778C9">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055DDE11">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0D04031E">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19BD60A5">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4A12F9AA">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DF15B07">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0070E740">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4FD72AAE">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76FB03AE">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B8A2685">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37B0D193">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38800176">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64C41486">
      <w:pPr>
        <w:widowControl/>
        <w:wordWrap w:val="0"/>
        <w:adjustRightInd/>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6830D8D3">
      <w:pPr>
        <w:pStyle w:val="701"/>
        <w:wordWrap w:val="0"/>
        <w:spacing w:line="560" w:lineRule="exact"/>
        <w:ind w:firstLine="482"/>
        <w:jc w:val="center"/>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C01A71A">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82" w:name="_Toc19680"/>
      <w:bookmarkStart w:id="83" w:name="_Toc14021"/>
      <w:bookmarkStart w:id="84" w:name="_Toc25079"/>
      <w:bookmarkStart w:id="85" w:name="_Toc31297"/>
      <w:bookmarkStart w:id="86" w:name="_Toc5228"/>
      <w:r>
        <w:rPr>
          <w:rFonts w:hint="eastAsia" w:ascii="仿宋_GB2312" w:hAnsi="仿宋_GB2312" w:eastAsia="仿宋_GB2312" w:cs="仿宋_GB2312"/>
          <w:b/>
          <w:color w:val="auto"/>
          <w:sz w:val="24"/>
          <w:highlight w:val="none"/>
        </w:rPr>
        <w:t>2.1 定义</w:t>
      </w:r>
      <w:bookmarkEnd w:id="82"/>
      <w:bookmarkEnd w:id="83"/>
      <w:bookmarkEnd w:id="84"/>
      <w:bookmarkEnd w:id="85"/>
      <w:bookmarkEnd w:id="86"/>
    </w:p>
    <w:p w14:paraId="53C36D3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532368C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26DDB153">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6A2CBDB1">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EA87D38">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6E6C6380">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FCC56C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2C22A1EC">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87" w:name="_Toc19539"/>
      <w:bookmarkStart w:id="88" w:name="_Toc23289"/>
      <w:bookmarkStart w:id="89" w:name="_Toc3769"/>
      <w:bookmarkStart w:id="90" w:name="_Toc16752"/>
      <w:bookmarkStart w:id="91" w:name="_Toc31402"/>
      <w:r>
        <w:rPr>
          <w:rFonts w:hint="eastAsia" w:ascii="仿宋_GB2312" w:hAnsi="仿宋_GB2312" w:eastAsia="仿宋_GB2312" w:cs="仿宋_GB2312"/>
          <w:b/>
          <w:color w:val="auto"/>
          <w:sz w:val="24"/>
          <w:highlight w:val="none"/>
        </w:rPr>
        <w:t>2.2 技术规范</w:t>
      </w:r>
      <w:bookmarkEnd w:id="87"/>
      <w:bookmarkEnd w:id="88"/>
      <w:bookmarkEnd w:id="89"/>
      <w:bookmarkEnd w:id="90"/>
      <w:bookmarkEnd w:id="91"/>
    </w:p>
    <w:p w14:paraId="4465A99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E01E1B2">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92" w:name="_Toc13673"/>
      <w:bookmarkStart w:id="93" w:name="_Toc27945"/>
      <w:bookmarkStart w:id="94" w:name="_Toc9161"/>
      <w:bookmarkStart w:id="95" w:name="_Toc4133"/>
      <w:bookmarkStart w:id="96" w:name="_Toc12412"/>
      <w:r>
        <w:rPr>
          <w:rFonts w:hint="eastAsia" w:ascii="仿宋_GB2312" w:hAnsi="仿宋_GB2312" w:eastAsia="仿宋_GB2312" w:cs="仿宋_GB2312"/>
          <w:b/>
          <w:color w:val="auto"/>
          <w:sz w:val="24"/>
          <w:highlight w:val="none"/>
        </w:rPr>
        <w:t>2.3 知识产权</w:t>
      </w:r>
      <w:bookmarkEnd w:id="92"/>
      <w:bookmarkEnd w:id="93"/>
      <w:bookmarkEnd w:id="94"/>
      <w:bookmarkEnd w:id="95"/>
      <w:bookmarkEnd w:id="96"/>
    </w:p>
    <w:p w14:paraId="0681321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37DABBA">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57558DB2">
      <w:pPr>
        <w:wordWrap w:val="0"/>
        <w:spacing w:line="56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7150B092">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9C0A0D6">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4183838">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97" w:name="_Toc26555"/>
      <w:bookmarkStart w:id="98" w:name="_Toc32670"/>
      <w:bookmarkStart w:id="99" w:name="_Toc31233"/>
      <w:bookmarkStart w:id="100" w:name="_Toc22011"/>
      <w:bookmarkStart w:id="101" w:name="_Toc15447"/>
      <w:r>
        <w:rPr>
          <w:rFonts w:hint="eastAsia" w:ascii="仿宋_GB2312" w:hAnsi="仿宋_GB2312" w:eastAsia="仿宋_GB2312" w:cs="仿宋_GB2312"/>
          <w:b/>
          <w:color w:val="auto"/>
          <w:sz w:val="24"/>
          <w:highlight w:val="none"/>
        </w:rPr>
        <w:t>2.5 结算方式和付款条件</w:t>
      </w:r>
      <w:bookmarkEnd w:id="97"/>
      <w:bookmarkEnd w:id="98"/>
      <w:bookmarkEnd w:id="99"/>
      <w:bookmarkEnd w:id="100"/>
      <w:bookmarkEnd w:id="101"/>
    </w:p>
    <w:p w14:paraId="7F6EB8F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F859844">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2" w:name="_Toc13467"/>
      <w:bookmarkStart w:id="103" w:name="_Toc16163"/>
      <w:bookmarkStart w:id="104" w:name="_Toc18990"/>
      <w:bookmarkStart w:id="105" w:name="_Toc30507"/>
      <w:bookmarkStart w:id="106" w:name="_Toc13154"/>
      <w:r>
        <w:rPr>
          <w:rFonts w:hint="eastAsia" w:ascii="仿宋_GB2312" w:hAnsi="仿宋_GB2312" w:eastAsia="仿宋_GB2312" w:cs="仿宋_GB2312"/>
          <w:b/>
          <w:color w:val="auto"/>
          <w:sz w:val="24"/>
          <w:highlight w:val="none"/>
        </w:rPr>
        <w:t>2.6 技术资料和保密义务</w:t>
      </w:r>
      <w:bookmarkEnd w:id="102"/>
      <w:bookmarkEnd w:id="103"/>
      <w:bookmarkEnd w:id="104"/>
      <w:bookmarkEnd w:id="105"/>
      <w:bookmarkEnd w:id="106"/>
    </w:p>
    <w:p w14:paraId="579D3AA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1C3AE289">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550E8E00">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80F94E">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7" w:name="_Toc19069"/>
      <w:r>
        <w:rPr>
          <w:rFonts w:hint="eastAsia" w:ascii="仿宋_GB2312" w:hAnsi="仿宋_GB2312" w:eastAsia="仿宋_GB2312" w:cs="仿宋_GB2312"/>
          <w:b/>
          <w:color w:val="auto"/>
          <w:sz w:val="24"/>
          <w:highlight w:val="none"/>
        </w:rPr>
        <w:t>2.7 质量保证</w:t>
      </w:r>
      <w:bookmarkEnd w:id="107"/>
    </w:p>
    <w:p w14:paraId="23057F8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3E38E95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36D8F032">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8" w:name="_Toc22267"/>
      <w:r>
        <w:rPr>
          <w:rFonts w:hint="eastAsia" w:ascii="仿宋_GB2312" w:hAnsi="仿宋_GB2312" w:eastAsia="仿宋_GB2312" w:cs="仿宋_GB2312"/>
          <w:b/>
          <w:color w:val="auto"/>
          <w:sz w:val="24"/>
          <w:highlight w:val="none"/>
        </w:rPr>
        <w:t>2.8 延迟履行</w:t>
      </w:r>
      <w:bookmarkEnd w:id="108"/>
    </w:p>
    <w:p w14:paraId="61DD368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C9D5177">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9" w:name="_Toc10611"/>
      <w:r>
        <w:rPr>
          <w:rFonts w:hint="eastAsia" w:ascii="仿宋_GB2312" w:hAnsi="仿宋_GB2312" w:eastAsia="仿宋_GB2312" w:cs="仿宋_GB2312"/>
          <w:b/>
          <w:color w:val="auto"/>
          <w:sz w:val="24"/>
          <w:highlight w:val="none"/>
        </w:rPr>
        <w:t>2.9 合同变更</w:t>
      </w:r>
      <w:bookmarkEnd w:id="109"/>
    </w:p>
    <w:p w14:paraId="1779994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9CCD650">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10" w:name="_Toc26689"/>
      <w:bookmarkStart w:id="111" w:name="_Toc10663"/>
      <w:bookmarkStart w:id="112" w:name="_Toc42"/>
      <w:bookmarkStart w:id="113" w:name="_Toc21830"/>
      <w:bookmarkStart w:id="114" w:name="_Toc23368"/>
      <w:r>
        <w:rPr>
          <w:rFonts w:hint="eastAsia" w:ascii="仿宋_GB2312" w:hAnsi="仿宋_GB2312" w:eastAsia="仿宋_GB2312" w:cs="仿宋_GB2312"/>
          <w:b/>
          <w:color w:val="auto"/>
          <w:sz w:val="24"/>
          <w:highlight w:val="none"/>
        </w:rPr>
        <w:t>2.10 合同转让和分包</w:t>
      </w:r>
      <w:bookmarkEnd w:id="110"/>
      <w:bookmarkEnd w:id="111"/>
      <w:bookmarkEnd w:id="112"/>
      <w:bookmarkEnd w:id="113"/>
      <w:bookmarkEnd w:id="114"/>
    </w:p>
    <w:p w14:paraId="1641E123">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DFEF3C">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15" w:name="_Toc26633"/>
      <w:bookmarkStart w:id="116" w:name="_Toc14371"/>
      <w:bookmarkStart w:id="117" w:name="_Toc25571"/>
      <w:bookmarkStart w:id="118" w:name="_Toc4720"/>
      <w:bookmarkStart w:id="119" w:name="_Toc32494"/>
      <w:r>
        <w:rPr>
          <w:rFonts w:hint="eastAsia" w:ascii="仿宋_GB2312" w:hAnsi="仿宋_GB2312" w:eastAsia="仿宋_GB2312" w:cs="仿宋_GB2312"/>
          <w:b/>
          <w:color w:val="auto"/>
          <w:sz w:val="24"/>
          <w:highlight w:val="none"/>
        </w:rPr>
        <w:t>2.11 不可抗力</w:t>
      </w:r>
      <w:bookmarkEnd w:id="115"/>
      <w:bookmarkEnd w:id="116"/>
      <w:bookmarkEnd w:id="117"/>
      <w:bookmarkEnd w:id="118"/>
      <w:bookmarkEnd w:id="119"/>
    </w:p>
    <w:p w14:paraId="14724AB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097FF39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4E367F42">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7F0A44F3">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3F517F9B">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20" w:name="_Toc3638"/>
      <w:bookmarkStart w:id="121" w:name="_Toc25783"/>
      <w:bookmarkStart w:id="122" w:name="_Toc24465"/>
      <w:bookmarkStart w:id="123" w:name="_Toc14115"/>
      <w:bookmarkStart w:id="124" w:name="_Toc23854"/>
      <w:r>
        <w:rPr>
          <w:rFonts w:hint="eastAsia" w:ascii="仿宋_GB2312" w:hAnsi="仿宋_GB2312" w:eastAsia="仿宋_GB2312" w:cs="仿宋_GB2312"/>
          <w:b/>
          <w:color w:val="auto"/>
          <w:sz w:val="24"/>
          <w:highlight w:val="none"/>
        </w:rPr>
        <w:t>2.12 税费</w:t>
      </w:r>
      <w:bookmarkEnd w:id="120"/>
      <w:bookmarkEnd w:id="121"/>
      <w:bookmarkEnd w:id="122"/>
      <w:bookmarkEnd w:id="123"/>
      <w:bookmarkEnd w:id="124"/>
    </w:p>
    <w:p w14:paraId="782340B9">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169266B1">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25" w:name="_Toc26883"/>
      <w:bookmarkStart w:id="126" w:name="_Toc14814"/>
      <w:bookmarkStart w:id="127" w:name="_Toc30105"/>
      <w:bookmarkStart w:id="128" w:name="_Toc7315"/>
      <w:bookmarkStart w:id="129" w:name="_Toc25525"/>
      <w:r>
        <w:rPr>
          <w:rFonts w:hint="eastAsia" w:ascii="仿宋_GB2312" w:hAnsi="仿宋_GB2312" w:eastAsia="仿宋_GB2312" w:cs="仿宋_GB2312"/>
          <w:b/>
          <w:color w:val="auto"/>
          <w:sz w:val="24"/>
          <w:highlight w:val="none"/>
        </w:rPr>
        <w:t>2.13 乙方破产</w:t>
      </w:r>
      <w:bookmarkEnd w:id="125"/>
      <w:bookmarkEnd w:id="126"/>
      <w:bookmarkEnd w:id="127"/>
      <w:bookmarkEnd w:id="128"/>
      <w:bookmarkEnd w:id="129"/>
    </w:p>
    <w:p w14:paraId="6219EA5E">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AA2E573">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30" w:name="_Toc1123"/>
      <w:bookmarkStart w:id="131" w:name="_Toc2016"/>
      <w:bookmarkStart w:id="132" w:name="_Toc23323"/>
      <w:r>
        <w:rPr>
          <w:rFonts w:hint="eastAsia" w:ascii="仿宋_GB2312" w:hAnsi="仿宋_GB2312" w:eastAsia="仿宋_GB2312" w:cs="仿宋_GB2312"/>
          <w:b/>
          <w:color w:val="auto"/>
          <w:sz w:val="24"/>
          <w:highlight w:val="none"/>
        </w:rPr>
        <w:t>2.14 合同中止、终止</w:t>
      </w:r>
      <w:bookmarkEnd w:id="130"/>
      <w:bookmarkEnd w:id="131"/>
      <w:bookmarkEnd w:id="132"/>
    </w:p>
    <w:p w14:paraId="1F25ADC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0A434FB0">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E3B2346">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33" w:name="_Toc14525"/>
      <w:bookmarkStart w:id="134" w:name="_Toc17363"/>
      <w:bookmarkStart w:id="135" w:name="_Toc1969"/>
      <w:r>
        <w:rPr>
          <w:rFonts w:hint="eastAsia" w:ascii="仿宋_GB2312" w:hAnsi="仿宋_GB2312" w:eastAsia="仿宋_GB2312" w:cs="仿宋_GB2312"/>
          <w:b/>
          <w:color w:val="auto"/>
          <w:sz w:val="24"/>
          <w:highlight w:val="none"/>
        </w:rPr>
        <w:t>2.15 检验和验收</w:t>
      </w:r>
      <w:bookmarkEnd w:id="133"/>
      <w:bookmarkEnd w:id="134"/>
      <w:bookmarkEnd w:id="135"/>
    </w:p>
    <w:p w14:paraId="7094D89C">
      <w:pPr>
        <w:tabs>
          <w:tab w:val="left" w:pos="360"/>
          <w:tab w:val="left" w:pos="540"/>
          <w:tab w:val="left" w:pos="1080"/>
        </w:tabs>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6B25496C">
      <w:pPr>
        <w:tabs>
          <w:tab w:val="left" w:pos="360"/>
          <w:tab w:val="left" w:pos="540"/>
          <w:tab w:val="left" w:pos="1080"/>
        </w:tabs>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A9C43F">
      <w:pPr>
        <w:tabs>
          <w:tab w:val="left" w:pos="360"/>
          <w:tab w:val="left" w:pos="540"/>
          <w:tab w:val="left" w:pos="1080"/>
        </w:tabs>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49210587">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36" w:name="_Toc9808"/>
      <w:bookmarkStart w:id="137" w:name="_Toc31892"/>
      <w:bookmarkStart w:id="138" w:name="_Toc25198"/>
      <w:bookmarkStart w:id="139" w:name="_Toc2308"/>
      <w:bookmarkStart w:id="140" w:name="_Toc12666"/>
      <w:r>
        <w:rPr>
          <w:rFonts w:hint="eastAsia" w:ascii="仿宋_GB2312" w:hAnsi="仿宋_GB2312" w:eastAsia="仿宋_GB2312" w:cs="仿宋_GB2312"/>
          <w:b/>
          <w:color w:val="auto"/>
          <w:sz w:val="24"/>
          <w:highlight w:val="none"/>
        </w:rPr>
        <w:t>2.16 通知和送达</w:t>
      </w:r>
      <w:bookmarkEnd w:id="136"/>
      <w:bookmarkEnd w:id="137"/>
      <w:bookmarkEnd w:id="138"/>
      <w:bookmarkEnd w:id="139"/>
      <w:bookmarkEnd w:id="140"/>
    </w:p>
    <w:p w14:paraId="3E730FEC">
      <w:pPr>
        <w:wordWrap w:val="0"/>
        <w:spacing w:line="560" w:lineRule="exact"/>
        <w:ind w:firstLine="480" w:firstLineChars="200"/>
        <w:rPr>
          <w:rFonts w:ascii="仿宋_GB2312" w:hAnsi="仿宋_GB2312" w:eastAsia="仿宋_GB2312" w:cs="仿宋_GB2312"/>
          <w:color w:val="auto"/>
          <w:sz w:val="24"/>
          <w:highlight w:val="none"/>
        </w:rPr>
      </w:pPr>
      <w:bookmarkStart w:id="141" w:name="_Toc18401"/>
      <w:bookmarkStart w:id="142" w:name="_Toc27674"/>
      <w:r>
        <w:rPr>
          <w:rFonts w:hint="eastAsia" w:ascii="仿宋_GB2312" w:hAnsi="仿宋_GB2312" w:eastAsia="仿宋_GB2312" w:cs="仿宋_GB2312"/>
          <w:color w:val="auto"/>
          <w:sz w:val="24"/>
          <w:highlight w:val="none"/>
        </w:rPr>
        <w:t xml:space="preserve">2.16.1任何一方因履行合同而以合同第一部分尾部所列明的传真或电子邮件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45DF30E4">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4C1CEC59">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43" w:name="_Toc28906"/>
      <w:bookmarkStart w:id="144" w:name="_Toc12254"/>
      <w:bookmarkStart w:id="145" w:name="_Toc5063"/>
      <w:bookmarkStart w:id="146" w:name="_Toc20808"/>
      <w:bookmarkStart w:id="147" w:name="_Toc27644"/>
      <w:r>
        <w:rPr>
          <w:rFonts w:hint="eastAsia" w:ascii="仿宋_GB2312" w:hAnsi="仿宋_GB2312" w:eastAsia="仿宋_GB2312" w:cs="仿宋_GB2312"/>
          <w:b/>
          <w:color w:val="auto"/>
          <w:sz w:val="24"/>
          <w:highlight w:val="none"/>
        </w:rPr>
        <w:t>2.17 合同使用的文字和适用的法律</w:t>
      </w:r>
      <w:bookmarkEnd w:id="143"/>
      <w:bookmarkEnd w:id="144"/>
      <w:bookmarkEnd w:id="145"/>
      <w:bookmarkEnd w:id="146"/>
      <w:bookmarkEnd w:id="147"/>
    </w:p>
    <w:p w14:paraId="7F8B9E5E">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5737C0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7DBDA777">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48" w:name="_Toc4355"/>
      <w:bookmarkStart w:id="149" w:name="_Toc18540"/>
      <w:bookmarkStart w:id="150" w:name="_Toc30599"/>
      <w:r>
        <w:rPr>
          <w:rFonts w:hint="eastAsia" w:ascii="仿宋_GB2312" w:hAnsi="仿宋_GB2312" w:eastAsia="仿宋_GB2312" w:cs="仿宋_GB2312"/>
          <w:b/>
          <w:color w:val="auto"/>
          <w:sz w:val="24"/>
          <w:highlight w:val="none"/>
        </w:rPr>
        <w:t>2.18 计量单位</w:t>
      </w:r>
      <w:bookmarkEnd w:id="148"/>
      <w:bookmarkEnd w:id="149"/>
      <w:bookmarkEnd w:id="150"/>
    </w:p>
    <w:p w14:paraId="3E3FFA4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5C95C2DC">
      <w:pPr>
        <w:wordWrap w:val="0"/>
        <w:spacing w:line="56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2.19合同份数</w:t>
      </w:r>
    </w:p>
    <w:p w14:paraId="652F9BD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p w14:paraId="1DA2617C">
      <w:pPr>
        <w:wordWrap w:val="0"/>
        <w:spacing w:line="440" w:lineRule="atLeast"/>
        <w:ind w:firstLine="420" w:firstLineChars="200"/>
        <w:jc w:val="center"/>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highlight w:val="none"/>
        </w:rPr>
        <w:br w:type="page"/>
      </w:r>
      <w:bookmarkStart w:id="151" w:name="_Toc331685784"/>
      <w:r>
        <w:rPr>
          <w:rFonts w:hint="eastAsia" w:ascii="仿宋_GB2312" w:hAnsi="仿宋_GB2312" w:eastAsia="仿宋_GB2312" w:cs="仿宋_GB2312"/>
          <w:b/>
          <w:color w:val="auto"/>
          <w:sz w:val="24"/>
          <w:highlight w:val="none"/>
        </w:rPr>
        <w:t xml:space="preserve"> </w:t>
      </w:r>
      <w:bookmarkEnd w:id="151"/>
      <w:r>
        <w:rPr>
          <w:rFonts w:hint="eastAsia" w:ascii="仿宋_GB2312" w:hAnsi="仿宋_GB2312" w:eastAsia="仿宋_GB2312" w:cs="仿宋_GB2312"/>
          <w:b/>
          <w:color w:val="auto"/>
          <w:sz w:val="24"/>
          <w:highlight w:val="none"/>
        </w:rPr>
        <w:t>第三部分  合同专用条款</w:t>
      </w:r>
    </w:p>
    <w:p w14:paraId="4F6D1DE2">
      <w:pPr>
        <w:wordWrap w:val="0"/>
        <w:spacing w:line="440" w:lineRule="atLeast"/>
        <w:ind w:left="-420" w:leftChars="-200" w:right="-420" w:rightChars="-20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0391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D7A14D">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6D50D06A">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2500A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0E8D7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1B6B9BE7">
            <w:pPr>
              <w:wordWrap w:val="0"/>
              <w:spacing w:line="360" w:lineRule="auto"/>
              <w:rPr>
                <w:rFonts w:ascii="仿宋_GB2312" w:hAnsi="仿宋_GB2312" w:eastAsia="仿宋_GB2312" w:cs="仿宋_GB2312"/>
                <w:color w:val="auto"/>
                <w:sz w:val="24"/>
                <w:highlight w:val="none"/>
              </w:rPr>
            </w:pPr>
          </w:p>
        </w:tc>
      </w:tr>
      <w:tr w14:paraId="0183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D66CD5">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037B6A87">
            <w:pPr>
              <w:wordWrap w:val="0"/>
              <w:spacing w:line="360" w:lineRule="auto"/>
              <w:rPr>
                <w:rFonts w:ascii="仿宋_GB2312" w:hAnsi="仿宋_GB2312" w:eastAsia="仿宋_GB2312" w:cs="仿宋_GB2312"/>
                <w:color w:val="auto"/>
                <w:sz w:val="24"/>
                <w:highlight w:val="none"/>
              </w:rPr>
            </w:pPr>
          </w:p>
        </w:tc>
      </w:tr>
      <w:tr w14:paraId="08F06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6A5AC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31D1E3C3">
            <w:pPr>
              <w:wordWrap w:val="0"/>
              <w:spacing w:line="360" w:lineRule="auto"/>
              <w:rPr>
                <w:rFonts w:ascii="仿宋_GB2312" w:hAnsi="仿宋_GB2312" w:eastAsia="仿宋_GB2312" w:cs="仿宋_GB2312"/>
                <w:color w:val="auto"/>
                <w:sz w:val="24"/>
                <w:highlight w:val="none"/>
              </w:rPr>
            </w:pPr>
          </w:p>
        </w:tc>
      </w:tr>
      <w:tr w14:paraId="219C1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C20458">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17578F58">
            <w:pPr>
              <w:wordWrap w:val="0"/>
              <w:spacing w:line="360" w:lineRule="auto"/>
              <w:rPr>
                <w:rFonts w:ascii="仿宋_GB2312" w:hAnsi="仿宋_GB2312" w:eastAsia="仿宋_GB2312" w:cs="仿宋_GB2312"/>
                <w:color w:val="auto"/>
                <w:sz w:val="24"/>
                <w:highlight w:val="none"/>
              </w:rPr>
            </w:pPr>
          </w:p>
        </w:tc>
      </w:tr>
      <w:tr w14:paraId="44E46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B23A7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1A3856D6">
            <w:pPr>
              <w:wordWrap w:val="0"/>
              <w:spacing w:line="360" w:lineRule="auto"/>
              <w:rPr>
                <w:rFonts w:ascii="仿宋_GB2312" w:hAnsi="仿宋_GB2312" w:eastAsia="仿宋_GB2312" w:cs="仿宋_GB2312"/>
                <w:color w:val="auto"/>
                <w:sz w:val="24"/>
                <w:highlight w:val="none"/>
              </w:rPr>
            </w:pPr>
          </w:p>
        </w:tc>
      </w:tr>
      <w:tr w14:paraId="7DC62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E0D02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1C7CE2FE">
            <w:pPr>
              <w:wordWrap w:val="0"/>
              <w:spacing w:line="360" w:lineRule="auto"/>
              <w:rPr>
                <w:rFonts w:ascii="仿宋_GB2312" w:hAnsi="仿宋_GB2312" w:eastAsia="仿宋_GB2312" w:cs="仿宋_GB2312"/>
                <w:color w:val="auto"/>
                <w:sz w:val="24"/>
                <w:highlight w:val="none"/>
              </w:rPr>
            </w:pPr>
          </w:p>
        </w:tc>
      </w:tr>
      <w:tr w14:paraId="1F698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3B708">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34B9A6CF">
            <w:pPr>
              <w:wordWrap w:val="0"/>
              <w:spacing w:line="360" w:lineRule="auto"/>
              <w:rPr>
                <w:rFonts w:ascii="仿宋_GB2312" w:hAnsi="仿宋_GB2312" w:eastAsia="仿宋_GB2312" w:cs="仿宋_GB2312"/>
                <w:color w:val="auto"/>
                <w:sz w:val="24"/>
                <w:highlight w:val="none"/>
              </w:rPr>
            </w:pPr>
          </w:p>
        </w:tc>
      </w:tr>
      <w:tr w14:paraId="034F0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46075B">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20A93377">
            <w:pPr>
              <w:wordWrap w:val="0"/>
              <w:spacing w:line="360" w:lineRule="auto"/>
              <w:rPr>
                <w:rFonts w:ascii="仿宋_GB2312" w:hAnsi="仿宋_GB2312" w:eastAsia="仿宋_GB2312" w:cs="仿宋_GB2312"/>
                <w:color w:val="auto"/>
                <w:sz w:val="24"/>
                <w:highlight w:val="none"/>
              </w:rPr>
            </w:pPr>
          </w:p>
        </w:tc>
      </w:tr>
      <w:tr w14:paraId="3279B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888389">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7CE5F696">
            <w:pPr>
              <w:wordWrap w:val="0"/>
              <w:spacing w:line="360" w:lineRule="auto"/>
              <w:rPr>
                <w:rFonts w:ascii="仿宋_GB2312" w:hAnsi="仿宋_GB2312" w:eastAsia="仿宋_GB2312" w:cs="仿宋_GB2312"/>
                <w:color w:val="auto"/>
                <w:sz w:val="24"/>
                <w:highlight w:val="none"/>
              </w:rPr>
            </w:pPr>
          </w:p>
        </w:tc>
      </w:tr>
      <w:tr w14:paraId="2D370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BC3D1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52C8C726">
            <w:pPr>
              <w:wordWrap w:val="0"/>
              <w:spacing w:line="360" w:lineRule="auto"/>
              <w:rPr>
                <w:rFonts w:ascii="仿宋_GB2312" w:hAnsi="仿宋_GB2312" w:eastAsia="仿宋_GB2312" w:cs="仿宋_GB2312"/>
                <w:color w:val="auto"/>
                <w:sz w:val="24"/>
                <w:highlight w:val="none"/>
              </w:rPr>
            </w:pPr>
          </w:p>
        </w:tc>
      </w:tr>
      <w:tr w14:paraId="64CE7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9B71D9">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4D5C7C24">
            <w:pPr>
              <w:wordWrap w:val="0"/>
              <w:spacing w:line="360" w:lineRule="auto"/>
              <w:rPr>
                <w:rFonts w:ascii="仿宋_GB2312" w:hAnsi="仿宋_GB2312" w:eastAsia="仿宋_GB2312" w:cs="仿宋_GB2312"/>
                <w:color w:val="auto"/>
                <w:sz w:val="24"/>
                <w:highlight w:val="none"/>
              </w:rPr>
            </w:pPr>
          </w:p>
        </w:tc>
      </w:tr>
      <w:tr w14:paraId="485DF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8E51FB">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21545ABE">
            <w:pPr>
              <w:wordWrap w:val="0"/>
              <w:spacing w:line="360" w:lineRule="auto"/>
              <w:rPr>
                <w:rFonts w:ascii="仿宋_GB2312" w:hAnsi="仿宋_GB2312" w:eastAsia="仿宋_GB2312" w:cs="仿宋_GB2312"/>
                <w:color w:val="auto"/>
                <w:sz w:val="24"/>
                <w:highlight w:val="none"/>
              </w:rPr>
            </w:pPr>
          </w:p>
        </w:tc>
      </w:tr>
      <w:tr w14:paraId="0887F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48421">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2799AF76">
            <w:pPr>
              <w:wordWrap w:val="0"/>
              <w:spacing w:line="360" w:lineRule="auto"/>
              <w:rPr>
                <w:rFonts w:ascii="仿宋_GB2312" w:hAnsi="仿宋_GB2312" w:eastAsia="仿宋_GB2312" w:cs="仿宋_GB2312"/>
                <w:color w:val="auto"/>
                <w:sz w:val="24"/>
                <w:highlight w:val="none"/>
              </w:rPr>
            </w:pPr>
          </w:p>
        </w:tc>
      </w:tr>
      <w:tr w14:paraId="1ABC2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B949C2">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3DE36619">
            <w:pPr>
              <w:wordWrap w:val="0"/>
              <w:spacing w:line="360" w:lineRule="auto"/>
              <w:ind w:left="-420" w:leftChars="-200" w:right="-420" w:rightChars="-200" w:firstLine="480" w:firstLineChars="200"/>
              <w:rPr>
                <w:rFonts w:ascii="仿宋_GB2312" w:hAnsi="仿宋_GB2312" w:eastAsia="仿宋_GB2312" w:cs="仿宋_GB2312"/>
                <w:color w:val="auto"/>
                <w:sz w:val="24"/>
                <w:highlight w:val="none"/>
              </w:rPr>
            </w:pPr>
          </w:p>
        </w:tc>
      </w:tr>
      <w:tr w14:paraId="107CE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C92303">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2118B45A">
            <w:pPr>
              <w:wordWrap w:val="0"/>
              <w:spacing w:line="360" w:lineRule="auto"/>
              <w:ind w:left="-420" w:leftChars="-200" w:right="-420" w:rightChars="-200" w:firstLine="480" w:firstLineChars="200"/>
              <w:rPr>
                <w:rFonts w:ascii="仿宋_GB2312" w:hAnsi="仿宋_GB2312" w:eastAsia="仿宋_GB2312" w:cs="仿宋_GB2312"/>
                <w:color w:val="auto"/>
                <w:sz w:val="24"/>
                <w:highlight w:val="none"/>
              </w:rPr>
            </w:pPr>
          </w:p>
        </w:tc>
      </w:tr>
      <w:tr w14:paraId="6EAE1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9D520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4AEFFA8C">
            <w:pPr>
              <w:wordWrap w:val="0"/>
              <w:spacing w:line="360" w:lineRule="auto"/>
              <w:rPr>
                <w:rFonts w:ascii="仿宋_GB2312" w:hAnsi="仿宋_GB2312" w:eastAsia="仿宋_GB2312" w:cs="仿宋_GB2312"/>
                <w:color w:val="auto"/>
                <w:sz w:val="24"/>
                <w:highlight w:val="none"/>
              </w:rPr>
            </w:pPr>
          </w:p>
        </w:tc>
      </w:tr>
      <w:tr w14:paraId="2E17B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C174E8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53AB0F81">
            <w:pPr>
              <w:wordWrap w:val="0"/>
              <w:spacing w:line="360" w:lineRule="auto"/>
              <w:rPr>
                <w:rFonts w:ascii="仿宋_GB2312" w:hAnsi="仿宋_GB2312" w:eastAsia="仿宋_GB2312" w:cs="仿宋_GB2312"/>
                <w:color w:val="auto"/>
                <w:sz w:val="24"/>
                <w:highlight w:val="none"/>
              </w:rPr>
            </w:pPr>
          </w:p>
        </w:tc>
      </w:tr>
      <w:tr w14:paraId="33927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2B76DE">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13B3ED49">
            <w:pPr>
              <w:wordWrap w:val="0"/>
              <w:spacing w:line="360" w:lineRule="auto"/>
              <w:rPr>
                <w:rFonts w:ascii="仿宋_GB2312" w:hAnsi="仿宋_GB2312" w:eastAsia="仿宋_GB2312" w:cs="仿宋_GB2312"/>
                <w:color w:val="auto"/>
                <w:sz w:val="24"/>
                <w:highlight w:val="none"/>
              </w:rPr>
            </w:pPr>
          </w:p>
        </w:tc>
      </w:tr>
      <w:tr w14:paraId="79461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F64A41">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68265F57">
            <w:pPr>
              <w:wordWrap w:val="0"/>
              <w:spacing w:line="360" w:lineRule="auto"/>
              <w:rPr>
                <w:rFonts w:ascii="仿宋_GB2312" w:hAnsi="仿宋_GB2312" w:eastAsia="仿宋_GB2312" w:cs="仿宋_GB2312"/>
                <w:color w:val="auto"/>
                <w:sz w:val="24"/>
                <w:highlight w:val="none"/>
              </w:rPr>
            </w:pPr>
          </w:p>
        </w:tc>
      </w:tr>
      <w:tr w14:paraId="453A3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E4049EB">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w:t>
            </w:r>
          </w:p>
        </w:tc>
        <w:tc>
          <w:tcPr>
            <w:tcW w:w="8149" w:type="dxa"/>
          </w:tcPr>
          <w:p w14:paraId="49EAD944">
            <w:pPr>
              <w:wordWrap w:val="0"/>
              <w:spacing w:line="360" w:lineRule="auto"/>
              <w:rPr>
                <w:rFonts w:ascii="仿宋_GB2312" w:hAnsi="仿宋_GB2312" w:eastAsia="仿宋_GB2312" w:cs="仿宋_GB2312"/>
                <w:color w:val="auto"/>
                <w:sz w:val="24"/>
                <w:highlight w:val="none"/>
              </w:rPr>
            </w:pPr>
          </w:p>
        </w:tc>
      </w:tr>
    </w:tbl>
    <w:p w14:paraId="533218EF">
      <w:pPr>
        <w:wordWrap w:val="0"/>
        <w:spacing w:line="360" w:lineRule="auto"/>
        <w:ind w:left="-420" w:leftChars="-200" w:right="-420" w:rightChars="-200" w:firstLine="480" w:firstLineChars="200"/>
        <w:rPr>
          <w:rFonts w:ascii="仿宋_GB2312" w:hAnsi="仿宋_GB2312" w:eastAsia="仿宋_GB2312" w:cs="仿宋_GB2312"/>
          <w:color w:val="auto"/>
          <w:sz w:val="24"/>
          <w:highlight w:val="none"/>
        </w:rPr>
      </w:pPr>
    </w:p>
    <w:p w14:paraId="44C7885B">
      <w:pPr>
        <w:wordWrap w:val="0"/>
        <w:spacing w:line="360" w:lineRule="auto"/>
        <w:ind w:left="-420" w:leftChars="-200" w:right="-420" w:rightChars="-200" w:firstLine="480" w:firstLineChars="200"/>
        <w:jc w:val="center"/>
        <w:outlineLvl w:val="0"/>
        <w:rPr>
          <w:rFonts w:ascii="仿宋_GB2312" w:hAnsi="仿宋_GB2312" w:eastAsia="仿宋_GB2312" w:cs="仿宋_GB2312"/>
          <w:color w:val="auto"/>
          <w:sz w:val="24"/>
          <w:highlight w:val="none"/>
        </w:rPr>
      </w:pPr>
    </w:p>
    <w:p w14:paraId="02F6D8F8">
      <w:pPr>
        <w:wordWrap w:val="0"/>
        <w:spacing w:line="360" w:lineRule="auto"/>
        <w:jc w:val="center"/>
        <w:rPr>
          <w:rFonts w:ascii="仿宋_GB2312" w:hAnsi="仿宋_GB2312" w:eastAsia="仿宋_GB2312" w:cs="仿宋_GB2312"/>
          <w:b/>
          <w:color w:val="auto"/>
          <w:sz w:val="36"/>
          <w:szCs w:val="36"/>
          <w:highlight w:val="none"/>
        </w:rPr>
      </w:pPr>
    </w:p>
    <w:p w14:paraId="55F5A03B">
      <w:pPr>
        <w:pStyle w:val="4"/>
        <w:rPr>
          <w:rFonts w:ascii="仿宋_GB2312" w:hAnsi="仿宋_GB2312" w:eastAsia="仿宋_GB2312" w:cs="仿宋_GB2312"/>
          <w:color w:val="auto"/>
          <w:highlight w:val="none"/>
        </w:rPr>
      </w:pPr>
    </w:p>
    <w:p w14:paraId="6AE8C07E">
      <w:pPr>
        <w:wordWrap w:val="0"/>
        <w:spacing w:line="36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A402D43">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7B2DB1B7">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73500FB">
      <w:pPr>
        <w:wordWrap w:val="0"/>
        <w:spacing w:line="440" w:lineRule="exact"/>
        <w:ind w:firstLine="472" w:firstLineChars="196"/>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81FAFA">
      <w:pPr>
        <w:wordWrap w:val="0"/>
        <w:spacing w:line="44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D9C2385">
      <w:pPr>
        <w:wordWrap w:val="0"/>
        <w:spacing w:line="44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3E947B31">
      <w:pPr>
        <w:wordWrap w:val="0"/>
        <w:spacing w:line="440" w:lineRule="exact"/>
        <w:ind w:firstLine="482" w:firstLineChars="2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0</w:t>
      </w:r>
      <w:r>
        <w:rPr>
          <w:rFonts w:hint="eastAsia" w:ascii="仿宋_GB2312" w:hAnsi="仿宋_GB2312" w:eastAsia="仿宋_GB2312" w:cs="仿宋_GB2312"/>
          <w:b/>
          <w:bCs/>
          <w:iCs/>
          <w:color w:val="auto"/>
          <w:sz w:val="24"/>
          <w:highlight w:val="none"/>
        </w:rPr>
        <w:t>分）</w:t>
      </w:r>
    </w:p>
    <w:tbl>
      <w:tblPr>
        <w:tblStyle w:val="63"/>
        <w:tblW w:w="88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372"/>
        <w:gridCol w:w="6930"/>
      </w:tblGrid>
      <w:tr w14:paraId="675A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45F35788">
            <w:pPr>
              <w:ind w:left="-107" w:leftChars="-51" w:right="-118" w:rightChars="-56"/>
              <w:jc w:val="center"/>
              <w:rPr>
                <w:rFonts w:ascii="仿宋_GB2312" w:eastAsia="仿宋_GB2312"/>
                <w:sz w:val="24"/>
                <w:highlight w:val="none"/>
              </w:rPr>
            </w:pPr>
            <w:r>
              <w:rPr>
                <w:rFonts w:hint="eastAsia" w:ascii="仿宋_GB2312" w:eastAsia="仿宋_GB2312"/>
                <w:sz w:val="24"/>
                <w:highlight w:val="none"/>
              </w:rPr>
              <w:t>序号</w:t>
            </w:r>
          </w:p>
        </w:tc>
        <w:tc>
          <w:tcPr>
            <w:tcW w:w="1372" w:type="dxa"/>
            <w:vAlign w:val="center"/>
          </w:tcPr>
          <w:p w14:paraId="0565B520">
            <w:pPr>
              <w:jc w:val="center"/>
              <w:rPr>
                <w:rFonts w:ascii="仿宋_GB2312" w:eastAsia="仿宋_GB2312"/>
                <w:sz w:val="24"/>
                <w:highlight w:val="none"/>
              </w:rPr>
            </w:pPr>
            <w:r>
              <w:rPr>
                <w:rFonts w:hint="eastAsia" w:ascii="仿宋_GB2312" w:eastAsia="仿宋_GB2312"/>
                <w:sz w:val="24"/>
                <w:highlight w:val="none"/>
              </w:rPr>
              <w:t>评分项目</w:t>
            </w:r>
          </w:p>
        </w:tc>
        <w:tc>
          <w:tcPr>
            <w:tcW w:w="6930" w:type="dxa"/>
            <w:vAlign w:val="center"/>
          </w:tcPr>
          <w:p w14:paraId="39C882CE">
            <w:pPr>
              <w:jc w:val="center"/>
              <w:rPr>
                <w:rFonts w:ascii="仿宋_GB2312" w:eastAsia="仿宋_GB2312"/>
                <w:sz w:val="24"/>
                <w:highlight w:val="none"/>
              </w:rPr>
            </w:pPr>
            <w:r>
              <w:rPr>
                <w:rFonts w:hint="eastAsia" w:ascii="仿宋_GB2312" w:eastAsia="仿宋_GB2312"/>
                <w:sz w:val="24"/>
                <w:highlight w:val="none"/>
              </w:rPr>
              <w:t>评分标准</w:t>
            </w:r>
          </w:p>
        </w:tc>
      </w:tr>
      <w:tr w14:paraId="14AE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48" w:type="dxa"/>
            <w:vAlign w:val="center"/>
          </w:tcPr>
          <w:p w14:paraId="719E1DF4">
            <w:pPr>
              <w:jc w:val="center"/>
              <w:rPr>
                <w:rFonts w:ascii="仿宋_GB2312" w:eastAsia="仿宋_GB2312"/>
                <w:sz w:val="24"/>
                <w:highlight w:val="none"/>
              </w:rPr>
            </w:pPr>
            <w:r>
              <w:rPr>
                <w:rFonts w:hint="eastAsia" w:ascii="仿宋_GB2312" w:eastAsia="仿宋_GB2312"/>
                <w:sz w:val="24"/>
                <w:highlight w:val="none"/>
              </w:rPr>
              <w:t>1</w:t>
            </w:r>
          </w:p>
        </w:tc>
        <w:tc>
          <w:tcPr>
            <w:tcW w:w="1372" w:type="dxa"/>
            <w:vAlign w:val="center"/>
          </w:tcPr>
          <w:p w14:paraId="1A29A8DE">
            <w:pPr>
              <w:jc w:val="center"/>
              <w:rPr>
                <w:rFonts w:ascii="仿宋_GB2312" w:eastAsia="仿宋_GB2312"/>
                <w:sz w:val="24"/>
                <w:highlight w:val="none"/>
              </w:rPr>
            </w:pPr>
            <w:r>
              <w:rPr>
                <w:rFonts w:hint="eastAsia" w:ascii="仿宋_GB2312" w:hAnsi="仿宋_GB2312" w:eastAsia="仿宋_GB2312" w:cs="仿宋_GB2312"/>
                <w:sz w:val="24"/>
                <w:highlight w:val="none"/>
              </w:rPr>
              <w:t>管理体项目组成员系认证</w:t>
            </w:r>
            <w:r>
              <w:rPr>
                <w:rFonts w:hint="eastAsia" w:ascii="仿宋_GB2312" w:eastAsia="仿宋_GB2312"/>
                <w:sz w:val="24"/>
                <w:highlight w:val="none"/>
              </w:rPr>
              <w:t>（</w:t>
            </w:r>
            <w:r>
              <w:rPr>
                <w:rFonts w:hint="eastAsia" w:ascii="仿宋_GB2312" w:eastAsia="仿宋_GB2312"/>
                <w:sz w:val="24"/>
                <w:highlight w:val="none"/>
                <w:lang w:val="en-US" w:eastAsia="zh-CN"/>
              </w:rPr>
              <w:t>3</w:t>
            </w:r>
            <w:r>
              <w:rPr>
                <w:rFonts w:hint="eastAsia" w:ascii="仿宋_GB2312" w:eastAsia="仿宋_GB2312"/>
                <w:sz w:val="24"/>
                <w:highlight w:val="none"/>
              </w:rPr>
              <w:t>分）</w:t>
            </w:r>
          </w:p>
        </w:tc>
        <w:tc>
          <w:tcPr>
            <w:tcW w:w="6930" w:type="dxa"/>
            <w:vAlign w:val="center"/>
          </w:tcPr>
          <w:p w14:paraId="74F6E92C">
            <w:pPr>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根据投标人企业认证证书情况进行打分，提供相关证明并加盖投标人公章。(本项分值设置为3、2、1、0.5、0分)</w:t>
            </w:r>
          </w:p>
          <w:p w14:paraId="136EB910">
            <w:pPr>
              <w:ind w:firstLine="480" w:firstLineChars="200"/>
              <w:rPr>
                <w:rFonts w:hint="default" w:ascii="仿宋_GB2312" w:hAnsi="仿宋_GB2312" w:eastAsia="仿宋_GB2312" w:cs="仿宋_GB2312"/>
                <w:b/>
                <w:sz w:val="24"/>
                <w:highlight w:val="none"/>
                <w:lang w:val="en-US" w:eastAsia="zh-CN"/>
              </w:rPr>
            </w:pPr>
            <w:r>
              <w:rPr>
                <w:rFonts w:hint="eastAsia" w:ascii="仿宋" w:hAnsi="仿宋" w:eastAsia="仿宋" w:cs="仿宋"/>
                <w:color w:val="auto"/>
                <w:sz w:val="24"/>
                <w:szCs w:val="24"/>
                <w:highlight w:val="none"/>
                <w:lang w:val="en-US" w:eastAsia="zh-CN"/>
              </w:rPr>
              <w:t>注：提供认证证书认证范围需与本项目招标内容相关，否则不得分。</w:t>
            </w:r>
          </w:p>
        </w:tc>
      </w:tr>
      <w:tr w14:paraId="4F56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685F3D3D">
            <w:pPr>
              <w:jc w:val="center"/>
              <w:rPr>
                <w:rFonts w:ascii="仿宋_GB2312" w:eastAsia="仿宋_GB2312"/>
                <w:sz w:val="24"/>
                <w:highlight w:val="none"/>
              </w:rPr>
            </w:pPr>
            <w:r>
              <w:rPr>
                <w:rFonts w:hint="eastAsia" w:ascii="仿宋_GB2312" w:eastAsia="仿宋_GB2312"/>
                <w:sz w:val="24"/>
                <w:highlight w:val="none"/>
              </w:rPr>
              <w:t>2</w:t>
            </w:r>
          </w:p>
        </w:tc>
        <w:tc>
          <w:tcPr>
            <w:tcW w:w="1372" w:type="dxa"/>
            <w:vAlign w:val="center"/>
          </w:tcPr>
          <w:p w14:paraId="46BAD33C">
            <w:pPr>
              <w:jc w:val="center"/>
              <w:rPr>
                <w:rFonts w:ascii="仿宋_GB2312" w:eastAsia="仿宋_GB2312"/>
                <w:sz w:val="24"/>
                <w:highlight w:val="none"/>
              </w:rPr>
            </w:pPr>
            <w:r>
              <w:rPr>
                <w:rFonts w:hint="eastAsia" w:ascii="仿宋_GB2312" w:eastAsia="仿宋_GB2312"/>
                <w:sz w:val="24"/>
                <w:highlight w:val="none"/>
              </w:rPr>
              <w:t>同类业绩（3分）</w:t>
            </w:r>
          </w:p>
        </w:tc>
        <w:tc>
          <w:tcPr>
            <w:tcW w:w="6930" w:type="dxa"/>
            <w:vAlign w:val="center"/>
          </w:tcPr>
          <w:p w14:paraId="21B299CD">
            <w:pPr>
              <w:ind w:firstLine="480" w:firstLineChars="200"/>
              <w:rPr>
                <w:rFonts w:ascii="仿宋_GB2312" w:eastAsia="仿宋_GB2312"/>
                <w:sz w:val="24"/>
                <w:highlight w:val="none"/>
              </w:rPr>
            </w:pPr>
            <w:r>
              <w:rPr>
                <w:rFonts w:hint="eastAsia" w:ascii="仿宋_GB2312" w:eastAsia="仿宋_GB2312"/>
                <w:sz w:val="24"/>
                <w:highlight w:val="none"/>
              </w:rPr>
              <w:t>投标单位具有20</w:t>
            </w:r>
            <w:r>
              <w:rPr>
                <w:rFonts w:hint="eastAsia" w:ascii="仿宋_GB2312" w:eastAsia="仿宋_GB2312"/>
                <w:sz w:val="24"/>
                <w:highlight w:val="none"/>
                <w:lang w:val="en-US" w:eastAsia="zh-CN"/>
              </w:rPr>
              <w:t>22</w:t>
            </w:r>
            <w:r>
              <w:rPr>
                <w:rFonts w:hint="eastAsia" w:ascii="仿宋_GB2312" w:eastAsia="仿宋_GB2312"/>
                <w:sz w:val="24"/>
                <w:highlight w:val="none"/>
              </w:rPr>
              <w:t>年1月1日（以合同签订日期为准）以来同类业绩案例，每提供1个案例得1分，总分3分。</w:t>
            </w:r>
          </w:p>
          <w:p w14:paraId="532562C4">
            <w:pPr>
              <w:ind w:firstLine="482" w:firstLineChars="200"/>
              <w:rPr>
                <w:rFonts w:ascii="仿宋_GB2312" w:eastAsia="仿宋_GB2312"/>
                <w:b/>
                <w:sz w:val="24"/>
                <w:highlight w:val="none"/>
              </w:rPr>
            </w:pPr>
            <w:r>
              <w:rPr>
                <w:rFonts w:hint="eastAsia" w:ascii="仿宋_GB2312" w:eastAsia="仿宋_GB2312"/>
                <w:b/>
                <w:sz w:val="24"/>
                <w:highlight w:val="none"/>
              </w:rPr>
              <w:t>注：提供合同复印件并加盖投标单位公章，否则不得分。</w:t>
            </w:r>
          </w:p>
        </w:tc>
      </w:tr>
      <w:tr w14:paraId="476A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restart"/>
            <w:vAlign w:val="center"/>
          </w:tcPr>
          <w:p w14:paraId="1224CD5C">
            <w:pPr>
              <w:jc w:val="center"/>
              <w:rPr>
                <w:rFonts w:hint="eastAsia" w:ascii="仿宋_GB2312" w:eastAsia="仿宋_GB2312"/>
                <w:sz w:val="24"/>
                <w:highlight w:val="none"/>
                <w:lang w:eastAsia="zh-CN"/>
              </w:rPr>
            </w:pPr>
            <w:r>
              <w:rPr>
                <w:rFonts w:hint="eastAsia" w:ascii="仿宋_GB2312" w:eastAsia="仿宋_GB2312"/>
                <w:sz w:val="24"/>
                <w:highlight w:val="none"/>
                <w:lang w:val="en-US" w:eastAsia="zh-CN"/>
              </w:rPr>
              <w:t>3</w:t>
            </w:r>
          </w:p>
        </w:tc>
        <w:tc>
          <w:tcPr>
            <w:tcW w:w="1372" w:type="dxa"/>
            <w:vMerge w:val="restart"/>
            <w:vAlign w:val="center"/>
          </w:tcPr>
          <w:p w14:paraId="4453751D">
            <w:pPr>
              <w:jc w:val="center"/>
              <w:rPr>
                <w:rFonts w:ascii="仿宋_GB2312" w:eastAsia="仿宋_GB2312"/>
                <w:sz w:val="24"/>
                <w:highlight w:val="none"/>
              </w:rPr>
            </w:pPr>
            <w:r>
              <w:rPr>
                <w:rFonts w:hint="eastAsia" w:ascii="仿宋_GB2312" w:hAnsi="仿宋_GB2312" w:eastAsia="仿宋_GB2312" w:cs="仿宋_GB2312"/>
                <w:sz w:val="24"/>
                <w:highlight w:val="none"/>
              </w:rPr>
              <w:t>项目组成员（1</w:t>
            </w: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分）</w:t>
            </w:r>
          </w:p>
        </w:tc>
        <w:tc>
          <w:tcPr>
            <w:tcW w:w="6930" w:type="dxa"/>
            <w:vAlign w:val="center"/>
          </w:tcPr>
          <w:p w14:paraId="74726A13">
            <w:pPr>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项目负责人情况</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总分：3分</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rPr>
              <w:t>：</w:t>
            </w:r>
          </w:p>
          <w:p w14:paraId="22265090">
            <w:pPr>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1、具有本科及以上文凭,得1分。</w:t>
            </w:r>
          </w:p>
          <w:p w14:paraId="6AD4AE16">
            <w:pPr>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2、持有保安师（二级/技师）及以上证书,得1分。</w:t>
            </w:r>
          </w:p>
          <w:p w14:paraId="65FB83F1">
            <w:pPr>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3、作为医院项目负责人管理</w:t>
            </w:r>
            <w:bookmarkStart w:id="157" w:name="_GoBack"/>
            <w:bookmarkEnd w:id="157"/>
            <w:r>
              <w:rPr>
                <w:rFonts w:hint="eastAsia" w:ascii="仿宋" w:hAnsi="仿宋" w:eastAsia="仿宋" w:cs="仿宋"/>
                <w:color w:val="auto"/>
                <w:sz w:val="24"/>
                <w:szCs w:val="24"/>
                <w:highlight w:val="none"/>
                <w:lang w:val="en-US" w:eastAsia="zh-CN"/>
              </w:rPr>
              <w:t>经验有5年以上得1分。</w:t>
            </w:r>
          </w:p>
          <w:p w14:paraId="06E72E84">
            <w:pPr>
              <w:ind w:firstLine="480" w:firstLineChars="200"/>
              <w:rPr>
                <w:rFonts w:ascii="仿宋_GB2312" w:eastAsia="仿宋_GB2312"/>
                <w:b/>
                <w:sz w:val="24"/>
                <w:highlight w:val="none"/>
              </w:rPr>
            </w:pPr>
            <w:r>
              <w:rPr>
                <w:rFonts w:hint="eastAsia" w:ascii="仿宋" w:hAnsi="仿宋" w:eastAsia="仿宋" w:cs="仿宋"/>
                <w:color w:val="auto"/>
                <w:sz w:val="24"/>
                <w:szCs w:val="24"/>
                <w:highlight w:val="none"/>
                <w:lang w:val="en-US" w:eastAsia="zh-CN"/>
              </w:rPr>
              <w:t>以上条件每满足一项得1分，最高得3分。</w:t>
            </w:r>
          </w:p>
        </w:tc>
      </w:tr>
      <w:tr w14:paraId="0A95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vAlign w:val="center"/>
          </w:tcPr>
          <w:p w14:paraId="478F3F0C">
            <w:pPr>
              <w:jc w:val="center"/>
              <w:rPr>
                <w:rFonts w:hint="eastAsia" w:ascii="仿宋_GB2312" w:eastAsia="仿宋_GB2312"/>
                <w:sz w:val="24"/>
                <w:highlight w:val="none"/>
              </w:rPr>
            </w:pPr>
          </w:p>
        </w:tc>
        <w:tc>
          <w:tcPr>
            <w:tcW w:w="1372" w:type="dxa"/>
            <w:vMerge w:val="continue"/>
            <w:vAlign w:val="center"/>
          </w:tcPr>
          <w:p w14:paraId="58153CEA">
            <w:pPr>
              <w:jc w:val="center"/>
              <w:rPr>
                <w:rFonts w:hint="eastAsia" w:ascii="仿宋_GB2312" w:hAnsi="仿宋_GB2312" w:eastAsia="仿宋_GB2312" w:cs="仿宋_GB2312"/>
                <w:sz w:val="24"/>
                <w:highlight w:val="none"/>
              </w:rPr>
            </w:pPr>
          </w:p>
        </w:tc>
        <w:tc>
          <w:tcPr>
            <w:tcW w:w="6930" w:type="dxa"/>
            <w:vAlign w:val="center"/>
          </w:tcPr>
          <w:p w14:paraId="674B3989">
            <w:pPr>
              <w:jc w:val="left"/>
              <w:rPr>
                <w:rFonts w:hint="eastAsia" w:ascii="仿宋_GB2312" w:hAnsi="仿宋_GB2312" w:eastAsia="仿宋_GB2312" w:cs="仿宋_GB2312"/>
                <w:b w:val="0"/>
                <w:bCs/>
                <w:sz w:val="24"/>
                <w:highlight w:val="none"/>
                <w:lang w:val="en-US" w:eastAsia="zh-CN"/>
              </w:rPr>
            </w:pPr>
            <w:r>
              <w:rPr>
                <w:rFonts w:hint="eastAsia" w:ascii="仿宋_GB2312" w:hAnsi="仿宋_GB2312" w:eastAsia="仿宋_GB2312" w:cs="仿宋_GB2312"/>
                <w:b w:val="0"/>
                <w:bCs/>
                <w:sz w:val="24"/>
                <w:highlight w:val="none"/>
                <w:lang w:val="en-US" w:eastAsia="zh-CN"/>
              </w:rPr>
              <w:t>项目团队情况（总分：10分）：</w:t>
            </w:r>
          </w:p>
          <w:p w14:paraId="427872CF">
            <w:pPr>
              <w:ind w:firstLine="480" w:firstLineChars="200"/>
              <w:jc w:val="left"/>
              <w:rPr>
                <w:rFonts w:hint="eastAsia" w:ascii="仿宋_GB2312" w:eastAsia="仿宋_GB2312"/>
                <w:sz w:val="24"/>
                <w:highlight w:val="none"/>
                <w:lang w:val="en-US" w:eastAsia="zh-CN"/>
              </w:rPr>
            </w:pPr>
            <w:r>
              <w:rPr>
                <w:rFonts w:hint="eastAsia" w:ascii="仿宋_GB2312" w:hAnsi="仿宋_GB2312" w:eastAsia="仿宋_GB2312" w:cs="仿宋_GB2312"/>
                <w:b w:val="0"/>
                <w:bCs/>
                <w:sz w:val="24"/>
                <w:highlight w:val="none"/>
                <w:lang w:val="en-US" w:eastAsia="zh-CN"/>
              </w:rPr>
              <w:t>1、本项目消控室工作人员</w:t>
            </w:r>
            <w:r>
              <w:rPr>
                <w:rFonts w:hint="eastAsia" w:ascii="仿宋_GB2312" w:eastAsia="仿宋_GB2312"/>
                <w:sz w:val="24"/>
                <w:highlight w:val="none"/>
                <w:lang w:val="en-US" w:eastAsia="zh-CN"/>
              </w:rPr>
              <w:t>具有</w:t>
            </w:r>
            <w:r>
              <w:rPr>
                <w:rFonts w:hint="eastAsia" w:ascii="仿宋_GB2312" w:hAnsi="仿宋_GB2312" w:eastAsia="仿宋_GB2312" w:cs="仿宋_GB2312"/>
                <w:sz w:val="24"/>
                <w:highlight w:val="none"/>
              </w:rPr>
              <w:t>消防设施操作员</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四级/中</w:t>
            </w:r>
            <w:r>
              <w:rPr>
                <w:rFonts w:hint="eastAsia" w:ascii="仿宋_GB2312" w:hAnsi="仿宋_GB2312" w:eastAsia="仿宋_GB2312" w:cs="仿宋_GB2312"/>
                <w:sz w:val="24"/>
                <w:highlight w:val="none"/>
              </w:rPr>
              <w:t>级</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证书</w:t>
            </w:r>
            <w:r>
              <w:rPr>
                <w:rFonts w:hint="eastAsia" w:ascii="仿宋_GB2312" w:eastAsia="仿宋_GB2312"/>
                <w:sz w:val="24"/>
                <w:highlight w:val="none"/>
                <w:lang w:val="en-US" w:eastAsia="zh-CN"/>
              </w:rPr>
              <w:t>情况；总分5分。</w:t>
            </w:r>
          </w:p>
          <w:p w14:paraId="2D2BCB7E">
            <w:pPr>
              <w:ind w:firstLine="480" w:firstLineChars="200"/>
              <w:jc w:val="left"/>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持有</w:t>
            </w:r>
            <w:r>
              <w:rPr>
                <w:rFonts w:hint="eastAsia" w:ascii="仿宋_GB2312" w:hAnsi="仿宋_GB2312" w:eastAsia="仿宋_GB2312" w:cs="仿宋_GB2312"/>
                <w:sz w:val="24"/>
                <w:highlight w:val="none"/>
              </w:rPr>
              <w:t>消防设施操作员</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四级/中</w:t>
            </w:r>
            <w:r>
              <w:rPr>
                <w:rFonts w:hint="eastAsia" w:ascii="仿宋_GB2312" w:hAnsi="仿宋_GB2312" w:eastAsia="仿宋_GB2312" w:cs="仿宋_GB2312"/>
                <w:sz w:val="24"/>
                <w:highlight w:val="none"/>
              </w:rPr>
              <w:t>级</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及以上证书</w:t>
            </w:r>
            <w:r>
              <w:rPr>
                <w:rFonts w:hint="eastAsia" w:ascii="仿宋_GB2312" w:eastAsia="仿宋_GB2312"/>
                <w:sz w:val="24"/>
                <w:highlight w:val="none"/>
                <w:lang w:val="en-US" w:eastAsia="zh-CN"/>
              </w:rPr>
              <w:t>8人得5分；</w:t>
            </w:r>
          </w:p>
          <w:p w14:paraId="34E5E66B">
            <w:pPr>
              <w:ind w:firstLine="480" w:firstLineChars="200"/>
              <w:jc w:val="left"/>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持有</w:t>
            </w:r>
            <w:r>
              <w:rPr>
                <w:rFonts w:hint="eastAsia" w:ascii="仿宋_GB2312" w:hAnsi="仿宋_GB2312" w:eastAsia="仿宋_GB2312" w:cs="仿宋_GB2312"/>
                <w:sz w:val="24"/>
                <w:highlight w:val="none"/>
              </w:rPr>
              <w:t>消防设施操作员</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四级/中</w:t>
            </w:r>
            <w:r>
              <w:rPr>
                <w:rFonts w:hint="eastAsia" w:ascii="仿宋_GB2312" w:hAnsi="仿宋_GB2312" w:eastAsia="仿宋_GB2312" w:cs="仿宋_GB2312"/>
                <w:sz w:val="24"/>
                <w:highlight w:val="none"/>
              </w:rPr>
              <w:t>级</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及以上证书6人及以上</w:t>
            </w:r>
            <w:r>
              <w:rPr>
                <w:rFonts w:hint="eastAsia" w:ascii="仿宋_GB2312" w:eastAsia="仿宋_GB2312"/>
                <w:sz w:val="24"/>
                <w:highlight w:val="none"/>
                <w:lang w:val="en-US" w:eastAsia="zh-CN"/>
              </w:rPr>
              <w:t>8人以下得3分；</w:t>
            </w:r>
          </w:p>
          <w:p w14:paraId="3D908855">
            <w:pPr>
              <w:ind w:firstLine="480" w:firstLineChars="200"/>
              <w:jc w:val="left"/>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持有</w:t>
            </w:r>
            <w:r>
              <w:rPr>
                <w:rFonts w:hint="eastAsia" w:ascii="仿宋_GB2312" w:hAnsi="仿宋_GB2312" w:eastAsia="仿宋_GB2312" w:cs="仿宋_GB2312"/>
                <w:sz w:val="24"/>
                <w:highlight w:val="none"/>
              </w:rPr>
              <w:t>消防设施操作员</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四级/中</w:t>
            </w:r>
            <w:r>
              <w:rPr>
                <w:rFonts w:hint="eastAsia" w:ascii="仿宋_GB2312" w:hAnsi="仿宋_GB2312" w:eastAsia="仿宋_GB2312" w:cs="仿宋_GB2312"/>
                <w:sz w:val="24"/>
                <w:highlight w:val="none"/>
              </w:rPr>
              <w:t>级</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及以上证书4人及以上</w:t>
            </w:r>
            <w:r>
              <w:rPr>
                <w:rFonts w:hint="eastAsia" w:ascii="仿宋_GB2312" w:eastAsia="仿宋_GB2312"/>
                <w:sz w:val="24"/>
                <w:highlight w:val="none"/>
                <w:lang w:val="en-US" w:eastAsia="zh-CN"/>
              </w:rPr>
              <w:t>6人以下得1分；</w:t>
            </w:r>
          </w:p>
          <w:p w14:paraId="6A336627">
            <w:pPr>
              <w:ind w:firstLine="480" w:firstLineChars="200"/>
              <w:jc w:val="left"/>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2、本项目除消控室外其他岗位人员具有与消防和治安工作相关证书，每本得0.5分；总分2分。</w:t>
            </w:r>
          </w:p>
          <w:p w14:paraId="0233FB22">
            <w:pPr>
              <w:ind w:firstLine="480" w:firstLineChars="200"/>
              <w:jc w:val="left"/>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3、本项目团队成员;总分3分。（本项目最多计取3人，</w:t>
            </w:r>
            <w:r>
              <w:rPr>
                <w:rFonts w:hint="eastAsia" w:ascii="仿宋_GB2312" w:hAnsi="仿宋_GB2312" w:eastAsia="仿宋_GB2312" w:cs="仿宋_GB2312"/>
                <w:sz w:val="24"/>
                <w:highlight w:val="none"/>
                <w:lang w:val="en-US" w:eastAsia="zh-CN"/>
              </w:rPr>
              <w:t>同一人具有不同等级证书，按最高等级证书计分，不累计计分。</w:t>
            </w:r>
            <w:r>
              <w:rPr>
                <w:rFonts w:hint="eastAsia" w:ascii="仿宋_GB2312" w:eastAsia="仿宋_GB2312"/>
                <w:sz w:val="24"/>
                <w:highlight w:val="none"/>
                <w:lang w:val="en-US" w:eastAsia="zh-CN"/>
              </w:rPr>
              <w:t>）</w:t>
            </w:r>
          </w:p>
          <w:p w14:paraId="1DEDEA2D">
            <w:pPr>
              <w:ind w:firstLine="480" w:firstLineChars="200"/>
              <w:jc w:val="left"/>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（1）具有保安员（四级/中级）及以上高级保安员（三级/高级）及以下人员情况，每有1名得0.5分。</w:t>
            </w:r>
          </w:p>
          <w:p w14:paraId="0CF3930D">
            <w:pPr>
              <w:ind w:firstLine="480" w:firstLineChars="200"/>
              <w:jc w:val="left"/>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（2）具有</w:t>
            </w:r>
            <w:r>
              <w:rPr>
                <w:rFonts w:hint="eastAsia" w:ascii="仿宋_GB2312" w:hAnsi="仿宋_GB2312" w:eastAsia="仿宋_GB2312" w:cs="仿宋_GB2312"/>
                <w:sz w:val="24"/>
                <w:highlight w:val="none"/>
                <w:lang w:val="en-US" w:eastAsia="zh-CN"/>
              </w:rPr>
              <w:t>保安师（</w:t>
            </w:r>
            <w:r>
              <w:rPr>
                <w:rFonts w:hint="eastAsia" w:ascii="仿宋_GB2312" w:hAnsi="仿宋_GB2312" w:eastAsia="仿宋_GB2312" w:cs="仿宋_GB2312"/>
                <w:sz w:val="24"/>
                <w:highlight w:val="none"/>
              </w:rPr>
              <w:t>二级</w:t>
            </w:r>
            <w:r>
              <w:rPr>
                <w:rFonts w:hint="eastAsia" w:ascii="仿宋_GB2312" w:hAnsi="仿宋_GB2312" w:eastAsia="仿宋_GB2312" w:cs="仿宋_GB2312"/>
                <w:sz w:val="24"/>
                <w:highlight w:val="none"/>
                <w:lang w:val="en-US" w:eastAsia="zh-CN"/>
              </w:rPr>
              <w:t>/技师）</w:t>
            </w:r>
            <w:r>
              <w:rPr>
                <w:rFonts w:hint="eastAsia" w:ascii="仿宋_GB2312" w:hAnsi="仿宋_GB2312" w:eastAsia="仿宋_GB2312" w:cs="仿宋_GB2312"/>
                <w:sz w:val="24"/>
                <w:highlight w:val="none"/>
              </w:rPr>
              <w:t>及以上</w:t>
            </w:r>
            <w:r>
              <w:rPr>
                <w:rFonts w:hint="eastAsia" w:ascii="仿宋_GB2312" w:hAnsi="仿宋_GB2312" w:eastAsia="仿宋_GB2312" w:cs="仿宋_GB2312"/>
                <w:sz w:val="24"/>
                <w:highlight w:val="none"/>
                <w:lang w:val="en-US" w:eastAsia="zh-CN"/>
              </w:rPr>
              <w:t>高级保安师（一</w:t>
            </w:r>
            <w:r>
              <w:rPr>
                <w:rFonts w:hint="eastAsia" w:ascii="仿宋_GB2312" w:hAnsi="仿宋_GB2312" w:eastAsia="仿宋_GB2312" w:cs="仿宋_GB2312"/>
                <w:sz w:val="24"/>
                <w:highlight w:val="none"/>
              </w:rPr>
              <w:t>级</w:t>
            </w:r>
            <w:r>
              <w:rPr>
                <w:rFonts w:hint="eastAsia" w:ascii="仿宋_GB2312" w:hAnsi="仿宋_GB2312" w:eastAsia="仿宋_GB2312" w:cs="仿宋_GB2312"/>
                <w:sz w:val="24"/>
                <w:highlight w:val="none"/>
                <w:lang w:val="en-US" w:eastAsia="zh-CN"/>
              </w:rPr>
              <w:t>/技师）</w:t>
            </w:r>
            <w:r>
              <w:rPr>
                <w:rFonts w:hint="eastAsia" w:ascii="仿宋_GB2312" w:hAnsi="仿宋_GB2312" w:eastAsia="仿宋_GB2312" w:cs="仿宋_GB2312"/>
                <w:sz w:val="24"/>
                <w:highlight w:val="none"/>
              </w:rPr>
              <w:t>及以</w:t>
            </w:r>
            <w:r>
              <w:rPr>
                <w:rFonts w:hint="eastAsia" w:ascii="仿宋_GB2312" w:hAnsi="仿宋_GB2312" w:eastAsia="仿宋_GB2312" w:cs="仿宋_GB2312"/>
                <w:sz w:val="24"/>
                <w:highlight w:val="none"/>
                <w:lang w:val="en-US" w:eastAsia="zh-CN"/>
              </w:rPr>
              <w:t>下人员情况，每有1名得1分</w:t>
            </w:r>
            <w:r>
              <w:rPr>
                <w:rFonts w:hint="eastAsia" w:ascii="仿宋_GB2312" w:eastAsia="仿宋_GB2312"/>
                <w:sz w:val="24"/>
                <w:highlight w:val="none"/>
                <w:lang w:val="en-US" w:eastAsia="zh-CN"/>
              </w:rPr>
              <w:t>。</w:t>
            </w:r>
          </w:p>
        </w:tc>
      </w:tr>
      <w:tr w14:paraId="60DA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vAlign w:val="center"/>
          </w:tcPr>
          <w:p w14:paraId="65A27A41">
            <w:pPr>
              <w:jc w:val="center"/>
              <w:rPr>
                <w:rFonts w:hint="eastAsia" w:ascii="仿宋_GB2312" w:eastAsia="仿宋_GB2312"/>
                <w:sz w:val="24"/>
                <w:highlight w:val="none"/>
              </w:rPr>
            </w:pPr>
          </w:p>
        </w:tc>
        <w:tc>
          <w:tcPr>
            <w:tcW w:w="1372" w:type="dxa"/>
            <w:vMerge w:val="continue"/>
            <w:vAlign w:val="center"/>
          </w:tcPr>
          <w:p w14:paraId="1410D59A">
            <w:pPr>
              <w:jc w:val="center"/>
              <w:rPr>
                <w:rFonts w:hint="eastAsia" w:ascii="仿宋_GB2312" w:hAnsi="仿宋_GB2312" w:eastAsia="仿宋_GB2312" w:cs="仿宋_GB2312"/>
                <w:sz w:val="24"/>
                <w:highlight w:val="none"/>
              </w:rPr>
            </w:pPr>
          </w:p>
        </w:tc>
        <w:tc>
          <w:tcPr>
            <w:tcW w:w="6930" w:type="dxa"/>
            <w:vAlign w:val="center"/>
          </w:tcPr>
          <w:p w14:paraId="071CB424">
            <w:pPr>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r>
              <w:rPr>
                <w:rFonts w:hint="eastAsia" w:ascii="仿宋_GB2312" w:hAnsi="仿宋_GB2312" w:eastAsia="仿宋_GB2312" w:cs="仿宋_GB2312"/>
                <w:b/>
                <w:sz w:val="24"/>
                <w:highlight w:val="none"/>
                <w:lang w:val="en-US" w:eastAsia="zh-CN"/>
              </w:rPr>
              <w:t>上述人员中一人多证只计一本证书。同时需</w:t>
            </w:r>
            <w:r>
              <w:rPr>
                <w:rFonts w:hint="eastAsia" w:ascii="仿宋_GB2312" w:hAnsi="仿宋_GB2312" w:eastAsia="仿宋_GB2312" w:cs="仿宋_GB2312"/>
                <w:b/>
                <w:sz w:val="24"/>
                <w:highlight w:val="none"/>
              </w:rPr>
              <w:t>提供相关证书复印件及本单位社保缴纳复印件均加盖投标单位公章。</w:t>
            </w:r>
          </w:p>
        </w:tc>
      </w:tr>
      <w:tr w14:paraId="5A76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restart"/>
            <w:vAlign w:val="center"/>
          </w:tcPr>
          <w:p w14:paraId="4D29FD1F">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4</w:t>
            </w:r>
          </w:p>
        </w:tc>
        <w:tc>
          <w:tcPr>
            <w:tcW w:w="1372" w:type="dxa"/>
            <w:vMerge w:val="restart"/>
            <w:vAlign w:val="center"/>
          </w:tcPr>
          <w:p w14:paraId="45B1356F">
            <w:pPr>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岗位年轻化、专业化情况（12分）</w:t>
            </w:r>
          </w:p>
        </w:tc>
        <w:tc>
          <w:tcPr>
            <w:tcW w:w="6930" w:type="dxa"/>
            <w:shd w:val="clear" w:color="auto" w:fill="auto"/>
            <w:vAlign w:val="center"/>
          </w:tcPr>
          <w:p w14:paraId="1B606815">
            <w:pPr>
              <w:ind w:firstLine="480" w:firstLineChars="200"/>
              <w:jc w:val="left"/>
              <w:rPr>
                <w:rFonts w:hint="eastAsia" w:ascii="仿宋_GB2312" w:hAnsi="仿宋_GB2312" w:eastAsia="仿宋_GB2312" w:cs="仿宋_GB2312"/>
                <w:b w:val="0"/>
                <w:bCs/>
                <w:kern w:val="2"/>
                <w:sz w:val="24"/>
                <w:szCs w:val="24"/>
                <w:highlight w:val="none"/>
                <w:lang w:val="en-US" w:eastAsia="zh-CN" w:bidi="ar-SA"/>
              </w:rPr>
            </w:pPr>
            <w:r>
              <w:rPr>
                <w:rFonts w:hint="eastAsia" w:ascii="仿宋_GB2312" w:hAnsi="仿宋_GB2312" w:eastAsia="仿宋_GB2312" w:cs="仿宋_GB2312"/>
                <w:b w:val="0"/>
                <w:bCs/>
                <w:sz w:val="24"/>
                <w:highlight w:val="none"/>
                <w:lang w:val="en-US" w:eastAsia="zh-CN"/>
              </w:rPr>
              <w:t>根据投标单位在满足采购需求为基本前提下，用于本项目保安管理层年轻化、专业化等情况进行综合评分；总分2分。</w:t>
            </w:r>
            <w:r>
              <w:rPr>
                <w:rFonts w:hint="eastAsia" w:ascii="仿宋_GB2312" w:hAnsi="仿宋_GB2312" w:eastAsia="仿宋_GB2312" w:cs="仿宋_GB2312"/>
                <w:sz w:val="24"/>
                <w:highlight w:val="none"/>
              </w:rPr>
              <w:t>（本项分值设置为2、1、0.5、0分）</w:t>
            </w:r>
          </w:p>
        </w:tc>
      </w:tr>
      <w:tr w14:paraId="28E3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vAlign w:val="center"/>
          </w:tcPr>
          <w:p w14:paraId="5527D50E">
            <w:pPr>
              <w:jc w:val="center"/>
              <w:rPr>
                <w:rFonts w:hint="eastAsia" w:ascii="仿宋_GB2312" w:eastAsia="仿宋_GB2312"/>
                <w:sz w:val="24"/>
                <w:highlight w:val="none"/>
              </w:rPr>
            </w:pPr>
          </w:p>
        </w:tc>
        <w:tc>
          <w:tcPr>
            <w:tcW w:w="1372" w:type="dxa"/>
            <w:vMerge w:val="continue"/>
            <w:vAlign w:val="center"/>
          </w:tcPr>
          <w:p w14:paraId="3E0EA7B5">
            <w:pPr>
              <w:jc w:val="center"/>
              <w:rPr>
                <w:rFonts w:hint="eastAsia" w:ascii="仿宋_GB2312" w:hAnsi="仿宋_GB2312" w:eastAsia="仿宋_GB2312" w:cs="仿宋_GB2312"/>
                <w:sz w:val="24"/>
                <w:highlight w:val="none"/>
              </w:rPr>
            </w:pPr>
          </w:p>
        </w:tc>
        <w:tc>
          <w:tcPr>
            <w:tcW w:w="6930" w:type="dxa"/>
            <w:shd w:val="clear" w:color="auto" w:fill="auto"/>
            <w:vAlign w:val="center"/>
          </w:tcPr>
          <w:p w14:paraId="382CE0EA">
            <w:pPr>
              <w:ind w:firstLine="480" w:firstLineChars="200"/>
              <w:jc w:val="left"/>
              <w:rPr>
                <w:rFonts w:hint="eastAsia" w:ascii="仿宋_GB2312" w:hAnsi="仿宋_GB2312" w:eastAsia="仿宋_GB2312" w:cs="仿宋_GB2312"/>
                <w:b w:val="0"/>
                <w:bCs/>
                <w:kern w:val="2"/>
                <w:sz w:val="24"/>
                <w:szCs w:val="24"/>
                <w:highlight w:val="none"/>
                <w:lang w:val="en-US" w:eastAsia="zh-CN" w:bidi="ar-SA"/>
              </w:rPr>
            </w:pPr>
            <w:r>
              <w:rPr>
                <w:rFonts w:hint="eastAsia" w:ascii="仿宋_GB2312" w:hAnsi="仿宋_GB2312" w:eastAsia="仿宋_GB2312" w:cs="仿宋_GB2312"/>
                <w:b w:val="0"/>
                <w:bCs/>
                <w:sz w:val="24"/>
                <w:highlight w:val="none"/>
                <w:lang w:val="en-US" w:eastAsia="zh-CN"/>
              </w:rPr>
              <w:t>根据投标单位在满足采购需求为基本前提下，用于本项目消控室成员对本岗位专业程度、熟练程度等情况进行综合评分；总分4分。</w:t>
            </w:r>
            <w:r>
              <w:rPr>
                <w:rFonts w:hint="eastAsia" w:ascii="仿宋_GB2312" w:hAnsi="仿宋_GB2312" w:eastAsia="仿宋_GB2312" w:cs="仿宋_GB2312"/>
                <w:sz w:val="24"/>
                <w:highlight w:val="none"/>
              </w:rPr>
              <w:t>（本项分值设置为4、3、2、1、0.5、0分）</w:t>
            </w:r>
          </w:p>
        </w:tc>
      </w:tr>
      <w:tr w14:paraId="0695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vAlign w:val="center"/>
          </w:tcPr>
          <w:p w14:paraId="71D479F6">
            <w:pPr>
              <w:jc w:val="center"/>
              <w:rPr>
                <w:rFonts w:hint="eastAsia" w:ascii="仿宋_GB2312" w:eastAsia="仿宋_GB2312"/>
                <w:sz w:val="24"/>
                <w:highlight w:val="none"/>
              </w:rPr>
            </w:pPr>
          </w:p>
        </w:tc>
        <w:tc>
          <w:tcPr>
            <w:tcW w:w="1372" w:type="dxa"/>
            <w:vMerge w:val="continue"/>
            <w:vAlign w:val="center"/>
          </w:tcPr>
          <w:p w14:paraId="46843496">
            <w:pPr>
              <w:jc w:val="center"/>
              <w:rPr>
                <w:rFonts w:hint="eastAsia" w:ascii="仿宋_GB2312" w:hAnsi="仿宋_GB2312" w:eastAsia="仿宋_GB2312" w:cs="仿宋_GB2312"/>
                <w:sz w:val="24"/>
                <w:highlight w:val="none"/>
              </w:rPr>
            </w:pPr>
          </w:p>
        </w:tc>
        <w:tc>
          <w:tcPr>
            <w:tcW w:w="6930" w:type="dxa"/>
            <w:shd w:val="clear" w:color="auto" w:fill="auto"/>
            <w:vAlign w:val="center"/>
          </w:tcPr>
          <w:p w14:paraId="6F5C99BD">
            <w:pPr>
              <w:ind w:firstLine="480" w:firstLineChars="200"/>
              <w:jc w:val="left"/>
              <w:rPr>
                <w:rFonts w:hint="eastAsia" w:ascii="仿宋_GB2312" w:hAnsi="仿宋_GB2312" w:eastAsia="仿宋_GB2312" w:cs="仿宋_GB2312"/>
                <w:b w:val="0"/>
                <w:bCs/>
                <w:kern w:val="2"/>
                <w:sz w:val="24"/>
                <w:szCs w:val="24"/>
                <w:highlight w:val="none"/>
                <w:lang w:val="en-US" w:eastAsia="zh-CN" w:bidi="ar-SA"/>
              </w:rPr>
            </w:pPr>
            <w:r>
              <w:rPr>
                <w:rFonts w:hint="eastAsia" w:ascii="仿宋_GB2312" w:hAnsi="仿宋_GB2312" w:eastAsia="仿宋_GB2312" w:cs="仿宋_GB2312"/>
                <w:b w:val="0"/>
                <w:bCs/>
                <w:sz w:val="24"/>
                <w:highlight w:val="none"/>
                <w:lang w:val="en-US" w:eastAsia="zh-CN"/>
              </w:rPr>
              <w:t>根据投标单位在满足采购需求为基本前提下，用于本项目处突队成员年轻化、专业化等情况进行综合评分；总分4分。</w:t>
            </w:r>
            <w:r>
              <w:rPr>
                <w:rFonts w:hint="eastAsia" w:ascii="仿宋_GB2312" w:hAnsi="仿宋_GB2312" w:eastAsia="仿宋_GB2312" w:cs="仿宋_GB2312"/>
                <w:sz w:val="24"/>
                <w:highlight w:val="none"/>
              </w:rPr>
              <w:t>（本项分值设置为4、3、2、1、0.5、0分）</w:t>
            </w:r>
          </w:p>
        </w:tc>
      </w:tr>
      <w:tr w14:paraId="3425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vAlign w:val="center"/>
          </w:tcPr>
          <w:p w14:paraId="1E3B1CC8">
            <w:pPr>
              <w:jc w:val="center"/>
              <w:rPr>
                <w:rFonts w:hint="eastAsia" w:ascii="仿宋_GB2312" w:eastAsia="仿宋_GB2312"/>
                <w:sz w:val="24"/>
                <w:highlight w:val="none"/>
              </w:rPr>
            </w:pPr>
          </w:p>
        </w:tc>
        <w:tc>
          <w:tcPr>
            <w:tcW w:w="1372" w:type="dxa"/>
            <w:vMerge w:val="continue"/>
            <w:vAlign w:val="center"/>
          </w:tcPr>
          <w:p w14:paraId="31CCFD8B">
            <w:pPr>
              <w:jc w:val="center"/>
              <w:rPr>
                <w:rFonts w:hint="eastAsia" w:ascii="仿宋_GB2312" w:hAnsi="仿宋_GB2312" w:eastAsia="仿宋_GB2312" w:cs="仿宋_GB2312"/>
                <w:sz w:val="24"/>
                <w:highlight w:val="none"/>
              </w:rPr>
            </w:pPr>
          </w:p>
        </w:tc>
        <w:tc>
          <w:tcPr>
            <w:tcW w:w="6930" w:type="dxa"/>
            <w:shd w:val="clear" w:color="auto" w:fill="auto"/>
            <w:vAlign w:val="center"/>
          </w:tcPr>
          <w:p w14:paraId="3D2BCF65">
            <w:pPr>
              <w:ind w:firstLine="480" w:firstLineChars="200"/>
              <w:jc w:val="left"/>
              <w:rPr>
                <w:rFonts w:hint="eastAsia" w:ascii="仿宋_GB2312" w:hAnsi="仿宋_GB2312" w:eastAsia="仿宋_GB2312" w:cs="仿宋_GB2312"/>
                <w:b w:val="0"/>
                <w:bCs/>
                <w:kern w:val="2"/>
                <w:sz w:val="24"/>
                <w:szCs w:val="24"/>
                <w:highlight w:val="none"/>
                <w:lang w:val="en-US" w:eastAsia="zh-CN" w:bidi="ar-SA"/>
              </w:rPr>
            </w:pPr>
            <w:r>
              <w:rPr>
                <w:rFonts w:hint="eastAsia" w:ascii="仿宋_GB2312" w:hAnsi="仿宋_GB2312" w:eastAsia="仿宋_GB2312" w:cs="仿宋_GB2312"/>
                <w:b w:val="0"/>
                <w:bCs/>
                <w:sz w:val="24"/>
                <w:highlight w:val="none"/>
                <w:lang w:val="en-US" w:eastAsia="zh-CN"/>
              </w:rPr>
              <w:t>根据投标单位在满足采购需求为基本前提下，用于本项目其他岗位成员年轻化、专业化等情况进行综合评分；总分2分。</w:t>
            </w:r>
            <w:r>
              <w:rPr>
                <w:rFonts w:hint="eastAsia" w:ascii="仿宋_GB2312" w:hAnsi="仿宋_GB2312" w:eastAsia="仿宋_GB2312" w:cs="仿宋_GB2312"/>
                <w:sz w:val="24"/>
                <w:highlight w:val="none"/>
              </w:rPr>
              <w:t>（本项分值设置为2、1、0.5、0分）</w:t>
            </w:r>
          </w:p>
        </w:tc>
      </w:tr>
      <w:tr w14:paraId="0EE4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restart"/>
            <w:shd w:val="clear" w:color="auto" w:fill="auto"/>
            <w:vAlign w:val="center"/>
          </w:tcPr>
          <w:p w14:paraId="1BE28E25">
            <w:pPr>
              <w:jc w:val="center"/>
              <w:rPr>
                <w:rFonts w:hint="eastAsia" w:ascii="仿宋_GB2312" w:hAnsi="Times New Roman" w:eastAsia="仿宋_GB2312" w:cs="Times New Roman"/>
                <w:kern w:val="2"/>
                <w:sz w:val="24"/>
                <w:szCs w:val="24"/>
                <w:highlight w:val="none"/>
                <w:lang w:val="en-US" w:eastAsia="zh-CN" w:bidi="ar-SA"/>
              </w:rPr>
            </w:pPr>
            <w:r>
              <w:rPr>
                <w:rFonts w:hint="eastAsia" w:ascii="仿宋_GB2312" w:eastAsia="仿宋_GB2312"/>
                <w:sz w:val="24"/>
                <w:highlight w:val="none"/>
                <w:lang w:val="en-US" w:eastAsia="zh-CN"/>
              </w:rPr>
              <w:t>5</w:t>
            </w:r>
          </w:p>
        </w:tc>
        <w:tc>
          <w:tcPr>
            <w:tcW w:w="1372" w:type="dxa"/>
            <w:vMerge w:val="restart"/>
            <w:shd w:val="clear" w:color="auto" w:fill="auto"/>
            <w:vAlign w:val="center"/>
          </w:tcPr>
          <w:p w14:paraId="2415EE0E">
            <w:pPr>
              <w:rPr>
                <w:rFonts w:ascii="仿宋_GB2312" w:hAnsi="Times New Roman" w:eastAsia="仿宋_GB2312" w:cs="Times New Roman"/>
                <w:kern w:val="2"/>
                <w:sz w:val="24"/>
                <w:szCs w:val="24"/>
                <w:highlight w:val="none"/>
                <w:lang w:val="en-US" w:eastAsia="zh-CN" w:bidi="ar-SA"/>
              </w:rPr>
            </w:pPr>
            <w:r>
              <w:rPr>
                <w:rFonts w:hint="eastAsia" w:ascii="仿宋_GB2312" w:eastAsia="仿宋_GB2312"/>
                <w:sz w:val="24"/>
                <w:highlight w:val="none"/>
              </w:rPr>
              <w:t>人员招聘（5分）</w:t>
            </w:r>
          </w:p>
        </w:tc>
        <w:tc>
          <w:tcPr>
            <w:tcW w:w="6930" w:type="dxa"/>
            <w:shd w:val="clear" w:color="auto" w:fill="auto"/>
            <w:vAlign w:val="center"/>
          </w:tcPr>
          <w:p w14:paraId="6CF44F50">
            <w:pPr>
              <w:ind w:firstLine="480" w:firstLineChars="200"/>
              <w:rPr>
                <w:rFonts w:hint="eastAsia" w:ascii="仿宋_GB2312" w:eastAsia="仿宋_GB2312"/>
                <w:sz w:val="24"/>
                <w:highlight w:val="none"/>
                <w:lang w:val="en-US" w:eastAsia="zh-CN"/>
              </w:rPr>
            </w:pPr>
            <w:r>
              <w:rPr>
                <w:rFonts w:hint="eastAsia" w:ascii="仿宋_GB2312" w:eastAsia="仿宋_GB2312"/>
                <w:sz w:val="24"/>
                <w:highlight w:val="none"/>
              </w:rPr>
              <w:t>投标单位</w:t>
            </w:r>
            <w:r>
              <w:rPr>
                <w:rFonts w:hint="eastAsia" w:ascii="仿宋_GB2312" w:eastAsia="仿宋_GB2312"/>
                <w:sz w:val="24"/>
                <w:highlight w:val="none"/>
                <w:lang w:val="en-US" w:eastAsia="zh-CN"/>
              </w:rPr>
              <w:t>具有人力资源服务许可证或与具有人力资源服务许可证单位签订合作协议以保证提供本项目保安人员的得2分，否则不得分。</w:t>
            </w:r>
          </w:p>
          <w:p w14:paraId="7441D441">
            <w:pPr>
              <w:ind w:firstLine="480" w:firstLineChars="200"/>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注：人力资源服务许可证许可范围需包含为用人单位提供劳动力介绍服务相关内容，否则不得分。</w:t>
            </w:r>
          </w:p>
        </w:tc>
      </w:tr>
      <w:tr w14:paraId="03D4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shd w:val="clear" w:color="auto" w:fill="auto"/>
            <w:vAlign w:val="center"/>
          </w:tcPr>
          <w:p w14:paraId="3A73EA71">
            <w:pPr>
              <w:jc w:val="center"/>
              <w:rPr>
                <w:rFonts w:hint="eastAsia" w:ascii="仿宋_GB2312" w:eastAsia="仿宋_GB2312"/>
                <w:sz w:val="24"/>
                <w:highlight w:val="none"/>
                <w:lang w:val="en-US" w:eastAsia="zh-CN"/>
              </w:rPr>
            </w:pPr>
          </w:p>
        </w:tc>
        <w:tc>
          <w:tcPr>
            <w:tcW w:w="1372" w:type="dxa"/>
            <w:vMerge w:val="continue"/>
            <w:shd w:val="clear" w:color="auto" w:fill="auto"/>
            <w:vAlign w:val="center"/>
          </w:tcPr>
          <w:p w14:paraId="0C05392C">
            <w:pPr>
              <w:rPr>
                <w:rFonts w:hint="eastAsia" w:ascii="仿宋_GB2312" w:eastAsia="仿宋_GB2312"/>
                <w:sz w:val="24"/>
                <w:highlight w:val="none"/>
              </w:rPr>
            </w:pPr>
          </w:p>
        </w:tc>
        <w:tc>
          <w:tcPr>
            <w:tcW w:w="6930" w:type="dxa"/>
            <w:shd w:val="clear" w:color="auto" w:fill="auto"/>
            <w:vAlign w:val="center"/>
          </w:tcPr>
          <w:p w14:paraId="4A05BEE7">
            <w:pPr>
              <w:ind w:firstLine="480" w:firstLineChars="200"/>
              <w:rPr>
                <w:rFonts w:hint="eastAsia" w:ascii="仿宋_GB2312" w:eastAsia="仿宋_GB2312"/>
                <w:sz w:val="24"/>
                <w:highlight w:val="none"/>
              </w:rPr>
            </w:pPr>
            <w:r>
              <w:rPr>
                <w:rFonts w:hint="eastAsia" w:ascii="仿宋_GB2312" w:eastAsia="仿宋_GB2312"/>
                <w:sz w:val="24"/>
                <w:highlight w:val="none"/>
              </w:rPr>
              <w:t>投标单位在提供项目合同期间人员招聘方案的全面性、可行性等方面进行打分。</w:t>
            </w:r>
            <w:r>
              <w:rPr>
                <w:rFonts w:hint="eastAsia" w:ascii="仿宋_GB2312" w:hAnsi="仿宋_GB2312" w:eastAsia="仿宋_GB2312" w:cs="仿宋_GB2312"/>
                <w:sz w:val="24"/>
                <w:highlight w:val="none"/>
              </w:rPr>
              <w:t>（本项分值设置为3、2、1、0.5、0分）</w:t>
            </w:r>
          </w:p>
        </w:tc>
      </w:tr>
      <w:tr w14:paraId="148E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restart"/>
            <w:shd w:val="clear" w:color="auto" w:fill="auto"/>
            <w:vAlign w:val="center"/>
          </w:tcPr>
          <w:p w14:paraId="6B26048E">
            <w:pPr>
              <w:jc w:val="center"/>
              <w:rPr>
                <w:rFonts w:hint="eastAsia" w:ascii="仿宋_GB2312" w:hAnsi="Times New Roman" w:eastAsia="仿宋_GB2312" w:cs="Times New Roman"/>
                <w:kern w:val="2"/>
                <w:sz w:val="24"/>
                <w:szCs w:val="24"/>
                <w:highlight w:val="none"/>
                <w:lang w:val="en-US" w:eastAsia="zh-CN" w:bidi="ar-SA"/>
              </w:rPr>
            </w:pPr>
            <w:r>
              <w:rPr>
                <w:rFonts w:hint="eastAsia" w:ascii="仿宋_GB2312" w:eastAsia="仿宋_GB2312"/>
                <w:sz w:val="24"/>
                <w:highlight w:val="none"/>
              </w:rPr>
              <w:t>6</w:t>
            </w:r>
          </w:p>
        </w:tc>
        <w:tc>
          <w:tcPr>
            <w:tcW w:w="1372" w:type="dxa"/>
            <w:vMerge w:val="restart"/>
            <w:shd w:val="clear" w:color="auto" w:fill="auto"/>
            <w:vAlign w:val="center"/>
          </w:tcPr>
          <w:p w14:paraId="0D413496">
            <w:pPr>
              <w:rPr>
                <w:rFonts w:ascii="仿宋_GB2312" w:eastAsia="仿宋_GB2312"/>
                <w:sz w:val="24"/>
                <w:highlight w:val="none"/>
              </w:rPr>
            </w:pPr>
            <w:r>
              <w:rPr>
                <w:rFonts w:hint="eastAsia" w:ascii="仿宋_GB2312" w:eastAsia="仿宋_GB2312"/>
                <w:sz w:val="24"/>
                <w:highlight w:val="none"/>
              </w:rPr>
              <w:t>培训管理</w:t>
            </w:r>
          </w:p>
          <w:p w14:paraId="52EB3D54">
            <w:pPr>
              <w:rPr>
                <w:rFonts w:hint="eastAsia" w:ascii="仿宋_GB2312" w:hAnsi="Times New Roman" w:eastAsia="仿宋_GB2312" w:cs="Times New Roman"/>
                <w:kern w:val="2"/>
                <w:sz w:val="24"/>
                <w:szCs w:val="24"/>
                <w:highlight w:val="none"/>
                <w:lang w:val="en-US" w:eastAsia="zh-CN" w:bidi="ar-SA"/>
              </w:rPr>
            </w:pPr>
            <w:r>
              <w:rPr>
                <w:rFonts w:hint="eastAsia" w:ascii="仿宋_GB2312" w:eastAsia="仿宋_GB2312"/>
                <w:sz w:val="24"/>
                <w:highlight w:val="none"/>
              </w:rPr>
              <w:t>（</w:t>
            </w:r>
            <w:r>
              <w:rPr>
                <w:rFonts w:hint="eastAsia" w:ascii="仿宋_GB2312" w:eastAsia="仿宋_GB2312"/>
                <w:sz w:val="24"/>
                <w:highlight w:val="none"/>
                <w:lang w:val="en-US" w:eastAsia="zh-CN"/>
              </w:rPr>
              <w:t>4</w:t>
            </w:r>
            <w:r>
              <w:rPr>
                <w:rFonts w:hint="eastAsia" w:ascii="仿宋_GB2312" w:eastAsia="仿宋_GB2312"/>
                <w:sz w:val="24"/>
                <w:highlight w:val="none"/>
              </w:rPr>
              <w:t>分）</w:t>
            </w:r>
          </w:p>
        </w:tc>
        <w:tc>
          <w:tcPr>
            <w:tcW w:w="6930" w:type="dxa"/>
            <w:shd w:val="clear" w:color="auto" w:fill="auto"/>
            <w:vAlign w:val="center"/>
          </w:tcPr>
          <w:p w14:paraId="416C2DB8">
            <w:pPr>
              <w:ind w:firstLine="480" w:firstLineChars="200"/>
              <w:rPr>
                <w:rFonts w:hint="eastAsia" w:ascii="仿宋_GB2312" w:eastAsia="仿宋_GB2312"/>
                <w:sz w:val="24"/>
                <w:highlight w:val="none"/>
                <w:lang w:val="en-US" w:eastAsia="zh-CN"/>
              </w:rPr>
            </w:pPr>
            <w:r>
              <w:rPr>
                <w:rFonts w:hint="eastAsia" w:ascii="仿宋_GB2312" w:eastAsia="仿宋_GB2312"/>
                <w:sz w:val="24"/>
                <w:highlight w:val="none"/>
              </w:rPr>
              <w:t>投标单位</w:t>
            </w:r>
            <w:r>
              <w:rPr>
                <w:rFonts w:hint="eastAsia" w:ascii="仿宋_GB2312" w:eastAsia="仿宋_GB2312"/>
                <w:sz w:val="24"/>
                <w:highlight w:val="none"/>
                <w:lang w:val="en-US" w:eastAsia="zh-CN"/>
              </w:rPr>
              <w:t>具有保安培训许可证或与保安培训许可证单位签订合作协议以保证提供本项目保安人员专业培训的得2分。</w:t>
            </w:r>
          </w:p>
          <w:p w14:paraId="5198DBFE">
            <w:pPr>
              <w:ind w:firstLine="480" w:firstLineChars="200"/>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注：人力资源服务许可证许可范围需包含为用人单位提供劳动力介绍服务相关内容，否则不得分。</w:t>
            </w:r>
          </w:p>
        </w:tc>
      </w:tr>
      <w:tr w14:paraId="02DF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shd w:val="clear" w:color="auto" w:fill="auto"/>
            <w:vAlign w:val="center"/>
          </w:tcPr>
          <w:p w14:paraId="0F5DB245">
            <w:pPr>
              <w:jc w:val="center"/>
              <w:rPr>
                <w:rFonts w:hint="eastAsia" w:ascii="仿宋_GB2312" w:eastAsia="仿宋_GB2312"/>
                <w:sz w:val="24"/>
                <w:highlight w:val="none"/>
              </w:rPr>
            </w:pPr>
          </w:p>
        </w:tc>
        <w:tc>
          <w:tcPr>
            <w:tcW w:w="1372" w:type="dxa"/>
            <w:vMerge w:val="continue"/>
            <w:shd w:val="clear" w:color="auto" w:fill="auto"/>
            <w:vAlign w:val="center"/>
          </w:tcPr>
          <w:p w14:paraId="29429305">
            <w:pPr>
              <w:rPr>
                <w:rFonts w:hint="eastAsia" w:ascii="仿宋_GB2312" w:eastAsia="仿宋_GB2312"/>
                <w:sz w:val="24"/>
                <w:highlight w:val="none"/>
              </w:rPr>
            </w:pPr>
          </w:p>
        </w:tc>
        <w:tc>
          <w:tcPr>
            <w:tcW w:w="6930" w:type="dxa"/>
            <w:shd w:val="clear" w:color="auto" w:fill="auto"/>
            <w:vAlign w:val="center"/>
          </w:tcPr>
          <w:p w14:paraId="5FB583FA">
            <w:pPr>
              <w:ind w:firstLine="480" w:firstLineChars="200"/>
              <w:rPr>
                <w:rFonts w:hint="eastAsia" w:ascii="仿宋_GB2312" w:eastAsia="仿宋_GB2312"/>
                <w:sz w:val="24"/>
                <w:highlight w:val="none"/>
              </w:rPr>
            </w:pPr>
            <w:r>
              <w:rPr>
                <w:rFonts w:hint="eastAsia" w:ascii="仿宋_GB2312" w:eastAsia="仿宋_GB2312"/>
                <w:sz w:val="24"/>
                <w:highlight w:val="none"/>
              </w:rPr>
              <w:t>投标单位有切实可行的保安定期培训制度和针对医院保安的保安日常培训计划（主要岗位工作内容与服务礼仪态度方面培训）等方面进行打分。</w:t>
            </w:r>
            <w:r>
              <w:rPr>
                <w:rFonts w:hint="eastAsia" w:ascii="仿宋_GB2312" w:hAnsi="仿宋_GB2312" w:eastAsia="仿宋_GB2312" w:cs="仿宋_GB2312"/>
                <w:sz w:val="24"/>
                <w:highlight w:val="none"/>
              </w:rPr>
              <w:t>（本项分值设置为2、1、0.5、0分）</w:t>
            </w:r>
          </w:p>
        </w:tc>
      </w:tr>
      <w:tr w14:paraId="4C93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66629352">
            <w:pPr>
              <w:jc w:val="center"/>
              <w:rPr>
                <w:rFonts w:hint="eastAsia" w:ascii="仿宋_GB2312" w:eastAsia="仿宋_GB2312"/>
                <w:sz w:val="24"/>
                <w:highlight w:val="none"/>
                <w:lang w:eastAsia="zh-CN"/>
              </w:rPr>
            </w:pPr>
            <w:r>
              <w:rPr>
                <w:rFonts w:hint="eastAsia" w:ascii="仿宋_GB2312" w:eastAsia="仿宋_GB2312"/>
                <w:sz w:val="24"/>
                <w:highlight w:val="none"/>
                <w:lang w:val="en-US" w:eastAsia="zh-CN"/>
              </w:rPr>
              <w:t>7</w:t>
            </w:r>
          </w:p>
        </w:tc>
        <w:tc>
          <w:tcPr>
            <w:tcW w:w="1372" w:type="dxa"/>
            <w:vAlign w:val="center"/>
          </w:tcPr>
          <w:p w14:paraId="0D180BD7">
            <w:pPr>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应急预案</w:t>
            </w:r>
          </w:p>
          <w:p w14:paraId="1107E986">
            <w:pPr>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分）</w:t>
            </w:r>
          </w:p>
        </w:tc>
        <w:tc>
          <w:tcPr>
            <w:tcW w:w="6930" w:type="dxa"/>
            <w:vAlign w:val="center"/>
          </w:tcPr>
          <w:p w14:paraId="4E20E1E2">
            <w:pPr>
              <w:numPr>
                <w:ilvl w:val="0"/>
                <w:numId w:val="0"/>
              </w:numPr>
              <w:ind w:firstLine="480" w:firstLineChars="200"/>
              <w:jc w:val="left"/>
              <w:rPr>
                <w:rFonts w:ascii="仿宋_GB2312" w:eastAsia="仿宋_GB2312"/>
                <w:sz w:val="24"/>
                <w:highlight w:val="none"/>
              </w:rPr>
            </w:pPr>
            <w:r>
              <w:rPr>
                <w:rFonts w:ascii="仿宋_GB2312" w:hAnsi="Times New Roman" w:eastAsia="仿宋_GB2312" w:cs="Times New Roman"/>
                <w:kern w:val="2"/>
                <w:sz w:val="24"/>
                <w:szCs w:val="24"/>
                <w:highlight w:val="none"/>
                <w:lang w:val="en-US" w:eastAsia="zh-CN" w:bidi="ar-SA"/>
              </w:rPr>
              <w:t>1、</w:t>
            </w:r>
            <w:r>
              <w:rPr>
                <w:rFonts w:hint="eastAsia" w:ascii="仿宋_GB2312" w:eastAsia="仿宋_GB2312"/>
                <w:sz w:val="24"/>
                <w:highlight w:val="none"/>
              </w:rPr>
              <w:t>根据投标单位提供的针对医院实际情况制定的</w:t>
            </w:r>
            <w:r>
              <w:rPr>
                <w:rFonts w:hint="eastAsia" w:ascii="仿宋_GB2312" w:eastAsia="仿宋_GB2312"/>
                <w:sz w:val="24"/>
                <w:highlight w:val="none"/>
                <w:lang w:val="en-US" w:eastAsia="zh-CN"/>
              </w:rPr>
              <w:t>治安类、反恐类、消防类</w:t>
            </w:r>
            <w:r>
              <w:rPr>
                <w:rFonts w:hint="eastAsia" w:ascii="仿宋_GB2312" w:eastAsia="仿宋_GB2312"/>
                <w:sz w:val="24"/>
                <w:highlight w:val="none"/>
              </w:rPr>
              <w:t>具有</w:t>
            </w:r>
            <w:r>
              <w:rPr>
                <w:rFonts w:hint="eastAsia" w:ascii="仿宋_GB2312" w:eastAsia="仿宋_GB2312"/>
                <w:sz w:val="24"/>
                <w:highlight w:val="none"/>
                <w:lang w:val="en-US" w:eastAsia="zh-CN"/>
              </w:rPr>
              <w:t>实际</w:t>
            </w:r>
            <w:r>
              <w:rPr>
                <w:rFonts w:hint="eastAsia" w:ascii="仿宋_GB2312" w:eastAsia="仿宋_GB2312"/>
                <w:sz w:val="24"/>
                <w:highlight w:val="none"/>
              </w:rPr>
              <w:t>可操作性的日常管理应急预案进行打分。</w:t>
            </w:r>
            <w:r>
              <w:rPr>
                <w:rFonts w:hint="eastAsia" w:ascii="仿宋_GB2312" w:hAnsi="仿宋_GB2312" w:eastAsia="仿宋_GB2312" w:cs="仿宋_GB2312"/>
                <w:sz w:val="24"/>
                <w:highlight w:val="none"/>
              </w:rPr>
              <w:t>（本项分值设置为2、1、0.5、0分）</w:t>
            </w:r>
          </w:p>
          <w:p w14:paraId="6DA92755">
            <w:pPr>
              <w:ind w:firstLine="480" w:firstLineChars="200"/>
              <w:jc w:val="left"/>
              <w:rPr>
                <w:rFonts w:ascii="仿宋_GB2312" w:eastAsia="仿宋_GB2312"/>
                <w:sz w:val="24"/>
                <w:highlight w:val="none"/>
              </w:rPr>
            </w:pPr>
            <w:r>
              <w:rPr>
                <w:rFonts w:hint="eastAsia" w:ascii="仿宋_GB2312" w:eastAsia="仿宋_GB2312"/>
                <w:sz w:val="24"/>
                <w:highlight w:val="none"/>
              </w:rPr>
              <w:t>2、根据投标单位提供的临时（1-3天）和短期（半个月-3个月）两个应急支援保障方案（采购人需要临时支援力量或短期增加人力，方案需注明两种情况下能提供的人力、来源、到位时间等）进行打分。</w:t>
            </w:r>
            <w:r>
              <w:rPr>
                <w:rFonts w:hint="eastAsia" w:ascii="仿宋_GB2312" w:hAnsi="仿宋_GB2312" w:eastAsia="仿宋_GB2312" w:cs="仿宋_GB2312"/>
                <w:sz w:val="24"/>
                <w:highlight w:val="none"/>
              </w:rPr>
              <w:t>（本项分值设置为3、2、1、0.5、0分）</w:t>
            </w:r>
          </w:p>
          <w:p w14:paraId="512659CF">
            <w:pPr>
              <w:ind w:firstLine="480" w:firstLineChars="200"/>
              <w:jc w:val="left"/>
              <w:rPr>
                <w:rFonts w:ascii="仿宋_GB2312" w:eastAsia="仿宋_GB2312"/>
                <w:sz w:val="24"/>
                <w:highlight w:val="none"/>
              </w:rPr>
            </w:pPr>
            <w:r>
              <w:rPr>
                <w:rFonts w:hint="eastAsia" w:ascii="仿宋_GB2312" w:eastAsia="仿宋_GB2312"/>
                <w:sz w:val="24"/>
                <w:highlight w:val="none"/>
              </w:rPr>
              <w:t>3、根据投标单位提供临时（1-3天）和短期（半个月-3个月）应急支援的实质性优惠措施（不包含投标报价优惠）进行打分。</w:t>
            </w:r>
            <w:r>
              <w:rPr>
                <w:rFonts w:hint="eastAsia" w:ascii="仿宋_GB2312" w:hAnsi="仿宋_GB2312" w:eastAsia="仿宋_GB2312" w:cs="仿宋_GB2312"/>
                <w:sz w:val="24"/>
                <w:highlight w:val="none"/>
              </w:rPr>
              <w:t>（本项分值设置为2、1、0.5、0分）</w:t>
            </w:r>
          </w:p>
        </w:tc>
      </w:tr>
      <w:tr w14:paraId="404A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restart"/>
            <w:vAlign w:val="center"/>
          </w:tcPr>
          <w:p w14:paraId="67DFBE24">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8</w:t>
            </w:r>
          </w:p>
        </w:tc>
        <w:tc>
          <w:tcPr>
            <w:tcW w:w="1372" w:type="dxa"/>
            <w:vMerge w:val="restart"/>
            <w:vAlign w:val="center"/>
          </w:tcPr>
          <w:p w14:paraId="6D34AFB5">
            <w:pPr>
              <w:jc w:val="center"/>
              <w:rPr>
                <w:rFonts w:ascii="仿宋_GB2312" w:eastAsia="仿宋_GB2312"/>
                <w:sz w:val="24"/>
                <w:highlight w:val="none"/>
              </w:rPr>
            </w:pPr>
            <w:r>
              <w:rPr>
                <w:rFonts w:hint="eastAsia" w:ascii="仿宋_GB2312" w:eastAsia="仿宋_GB2312"/>
                <w:sz w:val="24"/>
                <w:highlight w:val="none"/>
              </w:rPr>
              <w:t>设施设备</w:t>
            </w:r>
          </w:p>
          <w:p w14:paraId="6271B321">
            <w:pPr>
              <w:jc w:val="center"/>
              <w:rPr>
                <w:rFonts w:ascii="仿宋_GB2312" w:eastAsia="仿宋_GB2312"/>
                <w:sz w:val="24"/>
                <w:highlight w:val="none"/>
              </w:rPr>
            </w:pPr>
            <w:r>
              <w:rPr>
                <w:rFonts w:hint="eastAsia" w:ascii="仿宋_GB2312" w:eastAsia="仿宋_GB2312"/>
                <w:sz w:val="24"/>
                <w:highlight w:val="none"/>
              </w:rPr>
              <w:t>（</w:t>
            </w:r>
            <w:r>
              <w:rPr>
                <w:rFonts w:hint="eastAsia" w:ascii="仿宋_GB2312" w:eastAsia="仿宋_GB2312"/>
                <w:sz w:val="24"/>
                <w:highlight w:val="none"/>
                <w:lang w:val="en-US" w:eastAsia="zh-CN"/>
              </w:rPr>
              <w:t>6</w:t>
            </w:r>
            <w:r>
              <w:rPr>
                <w:rFonts w:hint="eastAsia" w:ascii="仿宋_GB2312" w:eastAsia="仿宋_GB2312"/>
                <w:sz w:val="24"/>
                <w:highlight w:val="none"/>
              </w:rPr>
              <w:t>分）</w:t>
            </w:r>
          </w:p>
        </w:tc>
        <w:tc>
          <w:tcPr>
            <w:tcW w:w="6930" w:type="dxa"/>
            <w:vAlign w:val="center"/>
          </w:tcPr>
          <w:p w14:paraId="0DE78C83">
            <w:pPr>
              <w:ind w:firstLine="480" w:firstLineChars="200"/>
              <w:rPr>
                <w:rFonts w:hint="eastAsia" w:ascii="仿宋_GB2312" w:hAnsi="仿宋_GB2312" w:eastAsia="仿宋_GB2312" w:cs="仿宋_GB2312"/>
                <w:sz w:val="24"/>
                <w:highlight w:val="none"/>
              </w:rPr>
            </w:pPr>
            <w:r>
              <w:rPr>
                <w:rFonts w:hint="eastAsia" w:ascii="仿宋_GB2312" w:eastAsia="仿宋_GB2312"/>
                <w:sz w:val="24"/>
                <w:highlight w:val="none"/>
              </w:rPr>
              <w:t>投标单位</w:t>
            </w:r>
            <w:r>
              <w:rPr>
                <w:rFonts w:hint="eastAsia" w:ascii="仿宋_GB2312" w:eastAsia="仿宋_GB2312"/>
                <w:sz w:val="24"/>
                <w:highlight w:val="none"/>
                <w:lang w:val="en-US" w:eastAsia="zh-CN"/>
              </w:rPr>
              <w:t>为本项目保安各岗位提供必须单兵作战器材情况进行打分</w:t>
            </w:r>
            <w:r>
              <w:rPr>
                <w:rFonts w:hint="eastAsia" w:ascii="仿宋_GB2312" w:eastAsia="仿宋_GB2312"/>
                <w:sz w:val="24"/>
                <w:highlight w:val="none"/>
              </w:rPr>
              <w:t>（附清单</w:t>
            </w:r>
            <w:r>
              <w:rPr>
                <w:rFonts w:hint="eastAsia" w:ascii="仿宋_GB2312" w:eastAsia="仿宋_GB2312"/>
                <w:sz w:val="24"/>
                <w:highlight w:val="none"/>
                <w:lang w:val="en-US" w:eastAsia="zh-CN"/>
              </w:rPr>
              <w:t>及单价</w:t>
            </w:r>
            <w:r>
              <w:rPr>
                <w:rFonts w:hint="eastAsia" w:ascii="仿宋_GB2312" w:eastAsia="仿宋_GB2312"/>
                <w:sz w:val="24"/>
                <w:highlight w:val="none"/>
              </w:rPr>
              <w:t>）</w:t>
            </w:r>
            <w:r>
              <w:rPr>
                <w:rFonts w:hint="eastAsia" w:ascii="仿宋_GB2312" w:eastAsia="仿宋_GB2312"/>
                <w:sz w:val="24"/>
                <w:highlight w:val="none"/>
                <w:lang w:val="en-US" w:eastAsia="zh-CN"/>
              </w:rPr>
              <w:t>。</w:t>
            </w:r>
            <w:r>
              <w:rPr>
                <w:rFonts w:hint="eastAsia" w:ascii="仿宋_GB2312" w:hAnsi="仿宋_GB2312" w:eastAsia="仿宋_GB2312" w:cs="仿宋_GB2312"/>
                <w:sz w:val="24"/>
                <w:highlight w:val="none"/>
              </w:rPr>
              <w:t>（本项分值设置为3、2、1、0.5、0分）</w:t>
            </w:r>
          </w:p>
          <w:p w14:paraId="77BC0B4A">
            <w:pPr>
              <w:ind w:firstLine="480" w:firstLineChars="200"/>
              <w:rPr>
                <w:rFonts w:hint="default" w:eastAsia="宋体"/>
                <w:highlight w:val="none"/>
                <w:lang w:val="en-US" w:eastAsia="zh-CN"/>
              </w:rPr>
            </w:pPr>
            <w:r>
              <w:rPr>
                <w:rFonts w:hint="eastAsia" w:ascii="仿宋_GB2312" w:eastAsia="仿宋_GB2312"/>
                <w:sz w:val="24"/>
                <w:highlight w:val="none"/>
                <w:lang w:val="en-US" w:eastAsia="zh-CN"/>
              </w:rPr>
              <w:t>注：清单内容包括但不限于</w:t>
            </w:r>
            <w:r>
              <w:rPr>
                <w:rFonts w:hint="eastAsia" w:ascii="仿宋_GB2312" w:eastAsia="仿宋_GB2312"/>
                <w:sz w:val="24"/>
                <w:highlight w:val="none"/>
              </w:rPr>
              <w:t>对讲机</w:t>
            </w:r>
            <w:r>
              <w:rPr>
                <w:rFonts w:hint="eastAsia" w:ascii="仿宋_GB2312" w:eastAsia="仿宋_GB2312"/>
                <w:sz w:val="24"/>
                <w:highlight w:val="none"/>
                <w:lang w:eastAsia="zh-CN"/>
              </w:rPr>
              <w:t>、</w:t>
            </w:r>
            <w:r>
              <w:rPr>
                <w:rFonts w:hint="eastAsia" w:ascii="仿宋_GB2312" w:eastAsia="仿宋_GB2312"/>
                <w:sz w:val="24"/>
                <w:highlight w:val="none"/>
              </w:rPr>
              <w:t>甩棍</w:t>
            </w:r>
            <w:r>
              <w:rPr>
                <w:rFonts w:hint="eastAsia" w:ascii="仿宋_GB2312" w:eastAsia="仿宋_GB2312"/>
                <w:sz w:val="24"/>
                <w:highlight w:val="none"/>
                <w:lang w:eastAsia="zh-CN"/>
              </w:rPr>
              <w:t>、</w:t>
            </w:r>
            <w:r>
              <w:rPr>
                <w:rFonts w:hint="eastAsia" w:ascii="仿宋_GB2312" w:eastAsia="仿宋_GB2312"/>
                <w:sz w:val="24"/>
                <w:highlight w:val="none"/>
              </w:rPr>
              <w:t>强光电筒</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自卫喷雾剂</w:t>
            </w:r>
            <w:r>
              <w:rPr>
                <w:rFonts w:hint="eastAsia" w:ascii="仿宋_GB2312" w:eastAsia="仿宋_GB2312"/>
                <w:sz w:val="24"/>
                <w:highlight w:val="none"/>
                <w:lang w:eastAsia="zh-CN"/>
              </w:rPr>
              <w:t>、</w:t>
            </w:r>
            <w:r>
              <w:rPr>
                <w:rFonts w:hint="eastAsia" w:ascii="仿宋_GB2312" w:eastAsia="仿宋_GB2312"/>
                <w:sz w:val="24"/>
                <w:highlight w:val="none"/>
              </w:rPr>
              <w:t>约束带</w:t>
            </w:r>
            <w:r>
              <w:rPr>
                <w:rFonts w:hint="eastAsia" w:ascii="仿宋_GB2312" w:eastAsia="仿宋_GB2312"/>
                <w:sz w:val="24"/>
                <w:highlight w:val="none"/>
                <w:lang w:eastAsia="zh-CN"/>
              </w:rPr>
              <w:t>、</w:t>
            </w:r>
            <w:r>
              <w:rPr>
                <w:rFonts w:hint="eastAsia" w:ascii="仿宋_GB2312" w:eastAsia="仿宋_GB2312"/>
                <w:sz w:val="24"/>
                <w:highlight w:val="none"/>
              </w:rPr>
              <w:t>武装带</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防刺背心、防割手套</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防割马甲等单兵作战器材。</w:t>
            </w:r>
          </w:p>
        </w:tc>
      </w:tr>
      <w:tr w14:paraId="5ECB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Merge w:val="continue"/>
            <w:vAlign w:val="center"/>
          </w:tcPr>
          <w:p w14:paraId="3A8F2EAC">
            <w:pPr>
              <w:jc w:val="center"/>
              <w:rPr>
                <w:rFonts w:hint="eastAsia" w:ascii="仿宋_GB2312" w:eastAsia="仿宋_GB2312"/>
                <w:sz w:val="24"/>
                <w:highlight w:val="none"/>
              </w:rPr>
            </w:pPr>
          </w:p>
        </w:tc>
        <w:tc>
          <w:tcPr>
            <w:tcW w:w="1372" w:type="dxa"/>
            <w:vMerge w:val="continue"/>
            <w:vAlign w:val="center"/>
          </w:tcPr>
          <w:p w14:paraId="1092BA0C">
            <w:pPr>
              <w:jc w:val="center"/>
              <w:rPr>
                <w:rFonts w:hint="eastAsia" w:ascii="仿宋_GB2312" w:eastAsia="仿宋_GB2312"/>
                <w:sz w:val="24"/>
                <w:highlight w:val="none"/>
              </w:rPr>
            </w:pPr>
          </w:p>
        </w:tc>
        <w:tc>
          <w:tcPr>
            <w:tcW w:w="6930" w:type="dxa"/>
            <w:vAlign w:val="center"/>
          </w:tcPr>
          <w:p w14:paraId="76C31792">
            <w:pPr>
              <w:ind w:firstLine="480" w:firstLineChars="200"/>
              <w:rPr>
                <w:rFonts w:hint="eastAsia" w:ascii="仿宋_GB2312" w:hAnsi="仿宋_GB2312" w:eastAsia="仿宋_GB2312" w:cs="仿宋_GB2312"/>
                <w:sz w:val="24"/>
                <w:highlight w:val="none"/>
              </w:rPr>
            </w:pPr>
            <w:r>
              <w:rPr>
                <w:rFonts w:hint="eastAsia" w:ascii="仿宋_GB2312" w:eastAsia="仿宋_GB2312"/>
                <w:sz w:val="24"/>
                <w:highlight w:val="none"/>
              </w:rPr>
              <w:t>投标单位</w:t>
            </w:r>
            <w:r>
              <w:rPr>
                <w:rFonts w:hint="eastAsia" w:ascii="仿宋_GB2312" w:eastAsia="仿宋_GB2312"/>
                <w:sz w:val="24"/>
                <w:highlight w:val="none"/>
                <w:lang w:val="en-US" w:eastAsia="zh-CN"/>
              </w:rPr>
              <w:t>为本项目</w:t>
            </w:r>
            <w:r>
              <w:rPr>
                <w:rFonts w:hint="eastAsia" w:ascii="仿宋_GB2312" w:eastAsia="仿宋_GB2312"/>
                <w:sz w:val="24"/>
                <w:highlight w:val="none"/>
              </w:rPr>
              <w:t>提供</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除防暴柜、消防柜外</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开展工作必备的</w:t>
            </w:r>
            <w:r>
              <w:rPr>
                <w:rFonts w:hint="eastAsia" w:ascii="仿宋_GB2312" w:eastAsia="仿宋_GB2312"/>
                <w:sz w:val="24"/>
                <w:highlight w:val="none"/>
              </w:rPr>
              <w:t>设施设备等（附清单</w:t>
            </w:r>
            <w:r>
              <w:rPr>
                <w:rFonts w:hint="eastAsia" w:ascii="仿宋_GB2312" w:eastAsia="仿宋_GB2312"/>
                <w:sz w:val="24"/>
                <w:highlight w:val="none"/>
                <w:lang w:val="en-US" w:eastAsia="zh-CN"/>
              </w:rPr>
              <w:t>及单价</w:t>
            </w:r>
            <w:r>
              <w:rPr>
                <w:rFonts w:hint="eastAsia" w:ascii="仿宋_GB2312" w:eastAsia="仿宋_GB2312"/>
                <w:sz w:val="24"/>
                <w:highlight w:val="none"/>
              </w:rPr>
              <w:t>）等方面进行打分。</w:t>
            </w:r>
            <w:r>
              <w:rPr>
                <w:rFonts w:hint="eastAsia" w:ascii="仿宋_GB2312" w:hAnsi="仿宋_GB2312" w:eastAsia="仿宋_GB2312" w:cs="仿宋_GB2312"/>
                <w:sz w:val="24"/>
                <w:highlight w:val="none"/>
              </w:rPr>
              <w:t>（本项分值设置为3、2、1、0.5、0分）</w:t>
            </w:r>
          </w:p>
          <w:p w14:paraId="04352D63">
            <w:pPr>
              <w:ind w:firstLine="480" w:firstLineChars="200"/>
              <w:rPr>
                <w:rFonts w:hint="eastAsia"/>
                <w:highlight w:val="none"/>
              </w:rPr>
            </w:pPr>
            <w:r>
              <w:rPr>
                <w:rFonts w:hint="eastAsia" w:ascii="仿宋_GB2312" w:eastAsia="仿宋_GB2312"/>
                <w:sz w:val="24"/>
                <w:highlight w:val="none"/>
                <w:lang w:val="en-US" w:eastAsia="zh-CN"/>
              </w:rPr>
              <w:t>注：清单内容包括但不限于应急照明灯、安全钢叉、防护盾牌、手持金属探测仪、防暴头盔、长棍、防爆毯、抓铺器、防暴架、橡皮棒、防刺服、安全警示带、高音喇叭、执法记录仪、荧光棒、考勤机。</w:t>
            </w:r>
          </w:p>
        </w:tc>
      </w:tr>
      <w:tr w14:paraId="757C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2D08F8E1">
            <w:pPr>
              <w:jc w:val="center"/>
              <w:rPr>
                <w:rFonts w:hint="eastAsia" w:ascii="仿宋_GB2312" w:eastAsia="仿宋_GB2312"/>
                <w:sz w:val="24"/>
                <w:highlight w:val="none"/>
                <w:lang w:eastAsia="zh-CN"/>
              </w:rPr>
            </w:pPr>
            <w:r>
              <w:rPr>
                <w:rFonts w:hint="eastAsia" w:ascii="仿宋_GB2312" w:eastAsia="仿宋_GB2312"/>
                <w:sz w:val="24"/>
                <w:highlight w:val="none"/>
                <w:lang w:val="en-US" w:eastAsia="zh-CN"/>
              </w:rPr>
              <w:t>9</w:t>
            </w:r>
          </w:p>
        </w:tc>
        <w:tc>
          <w:tcPr>
            <w:tcW w:w="1372" w:type="dxa"/>
            <w:vAlign w:val="center"/>
          </w:tcPr>
          <w:p w14:paraId="52CD955B">
            <w:pPr>
              <w:rPr>
                <w:rFonts w:ascii="仿宋_GB2312" w:eastAsia="仿宋_GB2312"/>
                <w:sz w:val="24"/>
                <w:highlight w:val="none"/>
              </w:rPr>
            </w:pPr>
            <w:r>
              <w:rPr>
                <w:rFonts w:hint="eastAsia" w:ascii="仿宋_GB2312" w:eastAsia="仿宋_GB2312"/>
                <w:sz w:val="24"/>
                <w:highlight w:val="none"/>
              </w:rPr>
              <w:t>服务承诺</w:t>
            </w:r>
          </w:p>
          <w:p w14:paraId="6DA5155C">
            <w:pPr>
              <w:rPr>
                <w:rFonts w:ascii="仿宋_GB2312" w:eastAsia="仿宋_GB2312"/>
                <w:sz w:val="24"/>
                <w:highlight w:val="none"/>
              </w:rPr>
            </w:pPr>
            <w:r>
              <w:rPr>
                <w:rFonts w:hint="eastAsia" w:ascii="仿宋_GB2312" w:eastAsia="仿宋_GB2312"/>
                <w:sz w:val="24"/>
                <w:highlight w:val="none"/>
              </w:rPr>
              <w:t>（</w:t>
            </w:r>
            <w:r>
              <w:rPr>
                <w:rFonts w:hint="eastAsia" w:ascii="仿宋_GB2312" w:eastAsia="仿宋_GB2312"/>
                <w:sz w:val="24"/>
                <w:highlight w:val="none"/>
                <w:lang w:val="en-US" w:eastAsia="zh-CN"/>
              </w:rPr>
              <w:t>2</w:t>
            </w:r>
            <w:r>
              <w:rPr>
                <w:rFonts w:hint="eastAsia" w:ascii="仿宋_GB2312" w:eastAsia="仿宋_GB2312"/>
                <w:sz w:val="24"/>
                <w:highlight w:val="none"/>
              </w:rPr>
              <w:t>分）</w:t>
            </w:r>
          </w:p>
        </w:tc>
        <w:tc>
          <w:tcPr>
            <w:tcW w:w="6930" w:type="dxa"/>
            <w:vAlign w:val="center"/>
          </w:tcPr>
          <w:p w14:paraId="2AA8D621">
            <w:pPr>
              <w:ind w:firstLine="480" w:firstLineChars="200"/>
              <w:rPr>
                <w:rFonts w:ascii="仿宋_GB2312" w:eastAsia="仿宋_GB2312"/>
                <w:sz w:val="24"/>
                <w:highlight w:val="none"/>
              </w:rPr>
            </w:pPr>
            <w:r>
              <w:rPr>
                <w:rFonts w:hint="eastAsia" w:ascii="仿宋_GB2312" w:eastAsia="仿宋_GB2312"/>
                <w:sz w:val="24"/>
                <w:highlight w:val="none"/>
              </w:rPr>
              <w:t>投标单位对诚信、质量、管理及服从医院安排等的服务承诺进行打分。</w:t>
            </w:r>
            <w:r>
              <w:rPr>
                <w:rFonts w:hint="eastAsia" w:ascii="仿宋_GB2312" w:hAnsi="仿宋_GB2312" w:eastAsia="仿宋_GB2312" w:cs="仿宋_GB2312"/>
                <w:sz w:val="24"/>
                <w:highlight w:val="none"/>
              </w:rPr>
              <w:t>（本项分值设置为2、1、0.5、0分）</w:t>
            </w:r>
          </w:p>
        </w:tc>
      </w:tr>
      <w:tr w14:paraId="39E6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7F852345">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10</w:t>
            </w:r>
          </w:p>
        </w:tc>
        <w:tc>
          <w:tcPr>
            <w:tcW w:w="1372" w:type="dxa"/>
            <w:vAlign w:val="center"/>
          </w:tcPr>
          <w:p w14:paraId="61038E0D">
            <w:pPr>
              <w:rPr>
                <w:rFonts w:ascii="仿宋_GB2312" w:eastAsia="仿宋_GB2312"/>
                <w:sz w:val="24"/>
                <w:highlight w:val="none"/>
              </w:rPr>
            </w:pPr>
            <w:r>
              <w:rPr>
                <w:rFonts w:hint="eastAsia" w:ascii="仿宋_GB2312" w:eastAsia="仿宋_GB2312"/>
                <w:sz w:val="24"/>
                <w:highlight w:val="none"/>
              </w:rPr>
              <w:t>赔偿承诺</w:t>
            </w:r>
          </w:p>
          <w:p w14:paraId="7BD022A2">
            <w:pPr>
              <w:rPr>
                <w:rFonts w:ascii="仿宋_GB2312" w:eastAsia="仿宋_GB2312"/>
                <w:sz w:val="24"/>
                <w:highlight w:val="none"/>
              </w:rPr>
            </w:pPr>
            <w:r>
              <w:rPr>
                <w:rFonts w:hint="eastAsia" w:ascii="仿宋_GB2312" w:eastAsia="仿宋_GB2312"/>
                <w:sz w:val="24"/>
                <w:highlight w:val="none"/>
              </w:rPr>
              <w:t>（3分）</w:t>
            </w:r>
          </w:p>
        </w:tc>
        <w:tc>
          <w:tcPr>
            <w:tcW w:w="6930" w:type="dxa"/>
            <w:vAlign w:val="center"/>
          </w:tcPr>
          <w:p w14:paraId="0EE60A69">
            <w:pPr>
              <w:ind w:firstLine="480" w:firstLineChars="200"/>
              <w:rPr>
                <w:rFonts w:ascii="仿宋_GB2312" w:eastAsia="仿宋_GB2312"/>
                <w:sz w:val="24"/>
                <w:highlight w:val="none"/>
              </w:rPr>
            </w:pPr>
            <w:r>
              <w:rPr>
                <w:rFonts w:hint="eastAsia" w:ascii="仿宋_GB2312" w:eastAsia="仿宋_GB2312"/>
                <w:sz w:val="24"/>
                <w:highlight w:val="none"/>
              </w:rPr>
              <w:t>投标单位参考公司管理要求对医院相关损失赔偿，有制度、有赔偿细则、有专人落实等方面进行打分。</w:t>
            </w:r>
            <w:r>
              <w:rPr>
                <w:rFonts w:hint="eastAsia" w:ascii="仿宋_GB2312" w:hAnsi="仿宋_GB2312" w:eastAsia="仿宋_GB2312" w:cs="仿宋_GB2312"/>
                <w:sz w:val="24"/>
                <w:highlight w:val="none"/>
              </w:rPr>
              <w:t>（本项分值设置为3、2、1、0.5、0分）</w:t>
            </w:r>
          </w:p>
        </w:tc>
      </w:tr>
      <w:tr w14:paraId="1634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5CF75041">
            <w:pPr>
              <w:jc w:val="center"/>
              <w:rPr>
                <w:rFonts w:hint="eastAsia" w:ascii="仿宋_GB2312" w:eastAsia="仿宋_GB2312"/>
                <w:sz w:val="24"/>
                <w:highlight w:val="none"/>
                <w:lang w:eastAsia="zh-CN"/>
              </w:rPr>
            </w:pPr>
            <w:r>
              <w:rPr>
                <w:rFonts w:hint="eastAsia" w:ascii="仿宋_GB2312" w:eastAsia="仿宋_GB2312"/>
                <w:sz w:val="24"/>
                <w:highlight w:val="none"/>
              </w:rPr>
              <w:t>1</w:t>
            </w:r>
            <w:r>
              <w:rPr>
                <w:rFonts w:hint="eastAsia" w:ascii="仿宋_GB2312" w:eastAsia="仿宋_GB2312"/>
                <w:sz w:val="24"/>
                <w:highlight w:val="none"/>
                <w:lang w:val="en-US" w:eastAsia="zh-CN"/>
              </w:rPr>
              <w:t>1</w:t>
            </w:r>
          </w:p>
        </w:tc>
        <w:tc>
          <w:tcPr>
            <w:tcW w:w="1372" w:type="dxa"/>
            <w:vAlign w:val="center"/>
          </w:tcPr>
          <w:p w14:paraId="708ED4AF">
            <w:pPr>
              <w:rPr>
                <w:rFonts w:ascii="仿宋_GB2312" w:eastAsia="仿宋_GB2312"/>
                <w:sz w:val="24"/>
                <w:highlight w:val="none"/>
              </w:rPr>
            </w:pPr>
            <w:r>
              <w:rPr>
                <w:rFonts w:hint="eastAsia" w:ascii="仿宋_GB2312" w:eastAsia="仿宋_GB2312"/>
                <w:sz w:val="24"/>
                <w:highlight w:val="none"/>
              </w:rPr>
              <w:t>员工</w:t>
            </w:r>
            <w:r>
              <w:rPr>
                <w:rFonts w:hint="eastAsia" w:ascii="仿宋_GB2312" w:eastAsia="仿宋_GB2312"/>
                <w:sz w:val="24"/>
                <w:highlight w:val="none"/>
                <w:lang w:val="en-US" w:eastAsia="zh-CN"/>
              </w:rPr>
              <w:t>薪资及</w:t>
            </w:r>
            <w:r>
              <w:rPr>
                <w:rFonts w:hint="eastAsia" w:ascii="仿宋_GB2312" w:eastAsia="仿宋_GB2312"/>
                <w:sz w:val="24"/>
                <w:highlight w:val="none"/>
              </w:rPr>
              <w:t>奖惩措施（3分）</w:t>
            </w:r>
          </w:p>
        </w:tc>
        <w:tc>
          <w:tcPr>
            <w:tcW w:w="6930" w:type="dxa"/>
            <w:vAlign w:val="center"/>
          </w:tcPr>
          <w:p w14:paraId="04FE41A2">
            <w:pPr>
              <w:ind w:firstLine="480" w:firstLineChars="200"/>
              <w:rPr>
                <w:rFonts w:ascii="仿宋_GB2312" w:eastAsia="仿宋_GB2312"/>
                <w:sz w:val="24"/>
                <w:highlight w:val="none"/>
              </w:rPr>
            </w:pPr>
            <w:r>
              <w:rPr>
                <w:rFonts w:hint="eastAsia" w:ascii="仿宋_GB2312" w:eastAsia="仿宋_GB2312"/>
                <w:sz w:val="24"/>
                <w:highlight w:val="none"/>
              </w:rPr>
              <w:t>投标单位在本项目服务期间从管理角度出发对安保人员相对应的</w:t>
            </w:r>
            <w:r>
              <w:rPr>
                <w:rFonts w:hint="eastAsia" w:ascii="仿宋_GB2312" w:eastAsia="仿宋_GB2312"/>
                <w:sz w:val="24"/>
                <w:highlight w:val="none"/>
                <w:lang w:val="en-US" w:eastAsia="zh-CN"/>
              </w:rPr>
              <w:t>工资、</w:t>
            </w:r>
            <w:r>
              <w:rPr>
                <w:rFonts w:hint="eastAsia" w:ascii="仿宋_GB2312" w:eastAsia="仿宋_GB2312"/>
                <w:sz w:val="24"/>
                <w:highlight w:val="none"/>
              </w:rPr>
              <w:t>奖惩措施的全面性、可行性</w:t>
            </w:r>
            <w:r>
              <w:rPr>
                <w:rFonts w:hint="eastAsia" w:ascii="仿宋_GB2312" w:eastAsia="仿宋_GB2312"/>
                <w:sz w:val="24"/>
                <w:highlight w:val="none"/>
                <w:lang w:eastAsia="zh-CN"/>
              </w:rPr>
              <w:t>、</w:t>
            </w:r>
            <w:r>
              <w:rPr>
                <w:rFonts w:hint="eastAsia" w:ascii="仿宋_GB2312" w:eastAsia="仿宋_GB2312"/>
                <w:sz w:val="24"/>
                <w:highlight w:val="none"/>
                <w:lang w:val="en-US" w:eastAsia="zh-CN"/>
              </w:rPr>
              <w:t>透明性</w:t>
            </w:r>
            <w:r>
              <w:rPr>
                <w:rFonts w:hint="eastAsia" w:ascii="仿宋_GB2312" w:eastAsia="仿宋_GB2312"/>
                <w:sz w:val="24"/>
                <w:highlight w:val="none"/>
              </w:rPr>
              <w:t>等方面进行打分。</w:t>
            </w:r>
            <w:r>
              <w:rPr>
                <w:rFonts w:hint="eastAsia" w:ascii="仿宋_GB2312" w:hAnsi="仿宋_GB2312" w:eastAsia="仿宋_GB2312" w:cs="仿宋_GB2312"/>
                <w:sz w:val="24"/>
                <w:highlight w:val="none"/>
              </w:rPr>
              <w:t>（本项分值设置为3、2、1、0.5、0分）</w:t>
            </w:r>
          </w:p>
        </w:tc>
      </w:tr>
      <w:tr w14:paraId="7321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7F9E034D">
            <w:pPr>
              <w:jc w:val="center"/>
              <w:rPr>
                <w:rFonts w:ascii="仿宋_GB2312" w:eastAsia="仿宋_GB2312"/>
                <w:sz w:val="24"/>
                <w:highlight w:val="none"/>
              </w:rPr>
            </w:pPr>
            <w:r>
              <w:rPr>
                <w:rFonts w:hint="eastAsia" w:ascii="仿宋_GB2312" w:eastAsia="仿宋_GB2312"/>
                <w:sz w:val="24"/>
                <w:highlight w:val="none"/>
              </w:rPr>
              <w:t>12</w:t>
            </w:r>
          </w:p>
        </w:tc>
        <w:tc>
          <w:tcPr>
            <w:tcW w:w="1372" w:type="dxa"/>
            <w:vAlign w:val="center"/>
          </w:tcPr>
          <w:p w14:paraId="096B730E">
            <w:pPr>
              <w:rPr>
                <w:rFonts w:ascii="仿宋_GB2312" w:eastAsia="仿宋_GB2312"/>
                <w:highlight w:val="none"/>
              </w:rPr>
            </w:pPr>
            <w:r>
              <w:rPr>
                <w:rFonts w:hint="eastAsia" w:ascii="仿宋_GB2312" w:eastAsia="仿宋_GB2312"/>
                <w:sz w:val="24"/>
                <w:highlight w:val="none"/>
              </w:rPr>
              <w:t>投诉流程 、满意度 调查制度（2分）</w:t>
            </w:r>
          </w:p>
        </w:tc>
        <w:tc>
          <w:tcPr>
            <w:tcW w:w="6930" w:type="dxa"/>
            <w:vAlign w:val="center"/>
          </w:tcPr>
          <w:p w14:paraId="285B145A">
            <w:pPr>
              <w:ind w:firstLine="480" w:firstLineChars="200"/>
              <w:rPr>
                <w:rFonts w:ascii="仿宋_GB2312" w:eastAsia="仿宋_GB2312"/>
                <w:sz w:val="24"/>
                <w:highlight w:val="none"/>
              </w:rPr>
            </w:pPr>
            <w:r>
              <w:rPr>
                <w:rFonts w:hint="eastAsia" w:ascii="仿宋_GB2312" w:eastAsia="仿宋_GB2312"/>
                <w:sz w:val="24"/>
                <w:highlight w:val="none"/>
              </w:rPr>
              <w:t>投标单位在提供项目合同期间投诉处理流程、满意度调查制度的全面性、可行性等方面进行打分。</w:t>
            </w:r>
            <w:r>
              <w:rPr>
                <w:rFonts w:hint="eastAsia" w:ascii="仿宋_GB2312" w:hAnsi="仿宋_GB2312" w:eastAsia="仿宋_GB2312" w:cs="仿宋_GB2312"/>
                <w:sz w:val="24"/>
                <w:highlight w:val="none"/>
              </w:rPr>
              <w:t>（本项分值设置为2、1、0.5、0分）</w:t>
            </w:r>
          </w:p>
        </w:tc>
      </w:tr>
      <w:tr w14:paraId="09A2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04965E27">
            <w:pPr>
              <w:jc w:val="center"/>
              <w:rPr>
                <w:rFonts w:ascii="仿宋_GB2312" w:eastAsia="仿宋_GB2312"/>
                <w:sz w:val="24"/>
                <w:highlight w:val="none"/>
              </w:rPr>
            </w:pPr>
            <w:r>
              <w:rPr>
                <w:rFonts w:hint="eastAsia" w:ascii="仿宋_GB2312" w:eastAsia="仿宋_GB2312"/>
                <w:sz w:val="24"/>
                <w:highlight w:val="none"/>
              </w:rPr>
              <w:t>13</w:t>
            </w:r>
          </w:p>
        </w:tc>
        <w:tc>
          <w:tcPr>
            <w:tcW w:w="1372" w:type="dxa"/>
            <w:vAlign w:val="center"/>
          </w:tcPr>
          <w:p w14:paraId="2CFEE5B9">
            <w:pPr>
              <w:rPr>
                <w:rFonts w:ascii="仿宋_GB2312" w:eastAsia="仿宋_GB2312"/>
                <w:sz w:val="24"/>
                <w:highlight w:val="none"/>
              </w:rPr>
            </w:pPr>
            <w:r>
              <w:rPr>
                <w:rFonts w:hint="eastAsia" w:ascii="仿宋_GB2312" w:hAnsi="宋体" w:eastAsia="仿宋_GB2312"/>
                <w:bCs/>
                <w:iCs/>
                <w:sz w:val="24"/>
                <w:highlight w:val="none"/>
              </w:rPr>
              <w:t>考核方案（5分）</w:t>
            </w:r>
          </w:p>
        </w:tc>
        <w:tc>
          <w:tcPr>
            <w:tcW w:w="6930" w:type="dxa"/>
            <w:vAlign w:val="center"/>
          </w:tcPr>
          <w:p w14:paraId="60C93DFF">
            <w:pPr>
              <w:ind w:firstLine="480" w:firstLineChars="200"/>
              <w:rPr>
                <w:rFonts w:hint="eastAsia" w:ascii="仿宋_GB2312" w:eastAsia="仿宋_GB2312"/>
                <w:sz w:val="24"/>
                <w:highlight w:val="none"/>
              </w:rPr>
            </w:pPr>
            <w:r>
              <w:rPr>
                <w:rFonts w:hint="eastAsia" w:ascii="仿宋_GB2312" w:hAnsi="宋体" w:eastAsia="仿宋_GB2312"/>
                <w:bCs/>
                <w:iCs/>
                <w:sz w:val="24"/>
                <w:highlight w:val="none"/>
              </w:rPr>
              <w:t>根据医院需求，</w:t>
            </w:r>
            <w:r>
              <w:rPr>
                <w:rFonts w:hint="eastAsia" w:ascii="仿宋_GB2312" w:eastAsia="仿宋_GB2312"/>
                <w:sz w:val="24"/>
                <w:highlight w:val="none"/>
              </w:rPr>
              <w:t>投标单位</w:t>
            </w:r>
            <w:r>
              <w:rPr>
                <w:rFonts w:hint="eastAsia" w:ascii="仿宋_GB2312" w:hAnsi="宋体" w:eastAsia="仿宋_GB2312"/>
                <w:bCs/>
                <w:iCs/>
                <w:sz w:val="24"/>
                <w:highlight w:val="none"/>
              </w:rPr>
              <w:t>派遣具有</w:t>
            </w:r>
            <w:r>
              <w:rPr>
                <w:rFonts w:hint="eastAsia" w:ascii="仿宋_GB2312" w:hAnsi="宋体" w:eastAsia="仿宋_GB2312"/>
                <w:bCs/>
                <w:iCs/>
                <w:sz w:val="24"/>
                <w:highlight w:val="none"/>
                <w:lang w:val="en-US" w:eastAsia="zh-CN"/>
              </w:rPr>
              <w:t>经验</w:t>
            </w:r>
            <w:r>
              <w:rPr>
                <w:rFonts w:hint="eastAsia" w:ascii="仿宋_GB2312" w:hAnsi="宋体" w:eastAsia="仿宋_GB2312"/>
                <w:bCs/>
                <w:iCs/>
                <w:sz w:val="24"/>
                <w:highlight w:val="none"/>
              </w:rPr>
              <w:t>的专门管理团队加强管理，根据</w:t>
            </w:r>
            <w:r>
              <w:rPr>
                <w:rFonts w:hint="eastAsia" w:ascii="仿宋_GB2312" w:eastAsia="仿宋_GB2312"/>
                <w:sz w:val="24"/>
                <w:highlight w:val="none"/>
              </w:rPr>
              <w:t>投标单位</w:t>
            </w:r>
            <w:r>
              <w:rPr>
                <w:rFonts w:hint="eastAsia" w:ascii="仿宋_GB2312" w:hAnsi="宋体" w:eastAsia="仿宋_GB2312"/>
                <w:bCs/>
                <w:iCs/>
                <w:sz w:val="24"/>
                <w:highlight w:val="none"/>
              </w:rPr>
              <w:t>针对管理层和员工，提出的定人、定岗、定责及基本工资加绩效考核工资等的管理考核方案进行打分，管理考核方案要求公开透明、可量化、具有操作性。</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5、4、</w:t>
            </w:r>
            <w:r>
              <w:rPr>
                <w:rFonts w:hint="eastAsia" w:ascii="仿宋_GB2312" w:hAnsi="仿宋_GB2312" w:eastAsia="仿宋_GB2312" w:cs="仿宋_GB2312"/>
                <w:sz w:val="24"/>
                <w:highlight w:val="none"/>
              </w:rPr>
              <w:t>3、2、1、0.5、0分）</w:t>
            </w:r>
          </w:p>
        </w:tc>
      </w:tr>
      <w:tr w14:paraId="709A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8" w:type="dxa"/>
            <w:vAlign w:val="center"/>
          </w:tcPr>
          <w:p w14:paraId="11B034C9">
            <w:pPr>
              <w:jc w:val="center"/>
              <w:rPr>
                <w:rFonts w:ascii="仿宋_GB2312" w:eastAsia="仿宋_GB2312"/>
                <w:sz w:val="24"/>
                <w:highlight w:val="none"/>
              </w:rPr>
            </w:pPr>
            <w:r>
              <w:rPr>
                <w:rFonts w:hint="eastAsia" w:ascii="仿宋_GB2312" w:eastAsia="仿宋_GB2312"/>
                <w:sz w:val="24"/>
                <w:highlight w:val="none"/>
              </w:rPr>
              <w:t>14</w:t>
            </w:r>
          </w:p>
        </w:tc>
        <w:tc>
          <w:tcPr>
            <w:tcW w:w="1372" w:type="dxa"/>
            <w:vAlign w:val="center"/>
          </w:tcPr>
          <w:p w14:paraId="4EA2C578">
            <w:pPr>
              <w:rPr>
                <w:rFonts w:ascii="仿宋_GB2312" w:eastAsia="仿宋_GB2312"/>
                <w:sz w:val="24"/>
                <w:highlight w:val="none"/>
              </w:rPr>
            </w:pPr>
            <w:r>
              <w:rPr>
                <w:rFonts w:hint="eastAsia" w:ascii="仿宋_GB2312" w:eastAsia="仿宋_GB2312"/>
                <w:sz w:val="24"/>
                <w:highlight w:val="none"/>
                <w:lang w:val="en-US" w:eastAsia="zh-CN"/>
              </w:rPr>
              <w:t>优惠措施</w:t>
            </w:r>
            <w:r>
              <w:rPr>
                <w:rFonts w:hint="eastAsia" w:ascii="仿宋_GB2312" w:eastAsia="仿宋_GB2312"/>
                <w:sz w:val="24"/>
                <w:highlight w:val="none"/>
              </w:rPr>
              <w:t>（2分）</w:t>
            </w:r>
          </w:p>
        </w:tc>
        <w:tc>
          <w:tcPr>
            <w:tcW w:w="6930" w:type="dxa"/>
            <w:vAlign w:val="center"/>
          </w:tcPr>
          <w:p w14:paraId="08E7125D">
            <w:pPr>
              <w:ind w:firstLine="480" w:firstLineChars="200"/>
              <w:rPr>
                <w:rFonts w:hint="eastAsia" w:ascii="仿宋_GB2312" w:eastAsia="仿宋_GB2312"/>
                <w:sz w:val="24"/>
                <w:highlight w:val="none"/>
              </w:rPr>
            </w:pPr>
            <w:r>
              <w:rPr>
                <w:rFonts w:hint="eastAsia" w:ascii="仿宋_GB2312" w:eastAsia="仿宋_GB2312"/>
                <w:sz w:val="24"/>
                <w:highlight w:val="none"/>
              </w:rPr>
              <w:t>根据投标单位针对本项目提供的</w:t>
            </w:r>
            <w:r>
              <w:rPr>
                <w:rFonts w:hint="eastAsia" w:ascii="仿宋_GB2312" w:eastAsia="仿宋_GB2312"/>
                <w:sz w:val="24"/>
                <w:highlight w:val="none"/>
                <w:lang w:val="en-US" w:eastAsia="zh-CN"/>
              </w:rPr>
              <w:t>各项优惠措施</w:t>
            </w:r>
            <w:r>
              <w:rPr>
                <w:rFonts w:hint="eastAsia" w:ascii="仿宋_GB2312" w:eastAsia="仿宋_GB2312"/>
                <w:sz w:val="24"/>
                <w:highlight w:val="none"/>
              </w:rPr>
              <w:t>情况进行打分。（本项分值设置为2、1、0.5、0分）</w:t>
            </w:r>
          </w:p>
          <w:p w14:paraId="0B0744AD">
            <w:pPr>
              <w:ind w:firstLine="480" w:firstLineChars="200"/>
              <w:rPr>
                <w:rFonts w:ascii="仿宋_GB2312" w:eastAsia="仿宋_GB2312"/>
                <w:sz w:val="24"/>
                <w:highlight w:val="none"/>
              </w:rPr>
            </w:pPr>
            <w:r>
              <w:rPr>
                <w:rFonts w:hint="eastAsia" w:ascii="仿宋_GB2312" w:eastAsia="仿宋_GB2312"/>
                <w:sz w:val="24"/>
                <w:highlight w:val="none"/>
                <w:lang w:val="en-US" w:eastAsia="zh-CN"/>
              </w:rPr>
              <w:t>注：优惠措施不得涉及报价，否则按无效标处理。</w:t>
            </w:r>
          </w:p>
        </w:tc>
      </w:tr>
    </w:tbl>
    <w:p w14:paraId="4D840F2A">
      <w:pPr>
        <w:wordWrap w:val="0"/>
        <w:snapToGrid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453C6EC5">
      <w:pPr>
        <w:wordWrap w:val="0"/>
        <w:spacing w:line="440" w:lineRule="exact"/>
        <w:ind w:firstLine="482" w:firstLineChars="2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w:t>
      </w:r>
      <w:r>
        <w:rPr>
          <w:rFonts w:hint="eastAsia" w:ascii="仿宋_GB2312" w:hAnsi="仿宋_GB2312" w:eastAsia="仿宋_GB2312" w:cs="仿宋_GB2312"/>
          <w:color w:val="auto"/>
          <w:sz w:val="24"/>
          <w:highlight w:val="none"/>
          <w:u w:val="single"/>
        </w:rPr>
        <w:t>0</w:t>
      </w:r>
      <w:r>
        <w:rPr>
          <w:rFonts w:hint="eastAsia" w:ascii="仿宋_GB2312" w:hAnsi="仿宋_GB2312" w:eastAsia="仿宋_GB2312" w:cs="仿宋_GB2312"/>
          <w:b/>
          <w:bCs/>
          <w:iCs/>
          <w:color w:val="auto"/>
          <w:sz w:val="24"/>
          <w:highlight w:val="none"/>
        </w:rPr>
        <w:t>分）</w:t>
      </w:r>
    </w:p>
    <w:p w14:paraId="791C13C8">
      <w:pPr>
        <w:wordWrap w:val="0"/>
        <w:spacing w:line="440" w:lineRule="exact"/>
        <w:ind w:firstLine="480" w:firstLineChars="200"/>
        <w:rPr>
          <w:rFonts w:ascii="仿宋_GB2312" w:hAnsi="仿宋_GB2312" w:eastAsia="仿宋_GB2312" w:cs="仿宋_GB2312"/>
          <w:bCs/>
          <w:iCs/>
          <w:sz w:val="24"/>
          <w:highlight w:val="none"/>
        </w:rPr>
      </w:pPr>
      <w:r>
        <w:rPr>
          <w:rFonts w:hint="eastAsia" w:ascii="仿宋_GB2312" w:hAnsi="仿宋_GB2312" w:eastAsia="仿宋_GB2312" w:cs="仿宋_GB2312"/>
          <w:bCs/>
          <w:iCs/>
          <w:sz w:val="24"/>
          <w:highlight w:val="none"/>
        </w:rPr>
        <w:t>2.2.1评标基准价：即满足招标文件要求且投标价格最低的投标报价为评标基准价，其价格分为满分。</w:t>
      </w:r>
    </w:p>
    <w:p w14:paraId="28C602A9">
      <w:pPr>
        <w:wordWrap w:val="0"/>
        <w:spacing w:line="440" w:lineRule="exact"/>
        <w:ind w:firstLine="480" w:firstLineChars="200"/>
        <w:rPr>
          <w:rFonts w:ascii="仿宋_GB2312" w:hAnsi="仿宋_GB2312" w:eastAsia="仿宋_GB2312" w:cs="仿宋_GB2312"/>
          <w:bCs/>
          <w:iCs/>
          <w:sz w:val="24"/>
          <w:highlight w:val="none"/>
        </w:rPr>
      </w:pPr>
      <w:r>
        <w:rPr>
          <w:rFonts w:hint="eastAsia" w:ascii="仿宋_GB2312" w:hAnsi="仿宋_GB2312" w:eastAsia="仿宋_GB2312" w:cs="仿宋_GB2312"/>
          <w:bCs/>
          <w:iCs/>
          <w:sz w:val="24"/>
          <w:highlight w:val="none"/>
        </w:rPr>
        <w:t>2.2.2其他投标人的价格分统一按照下列公式计算：</w:t>
      </w:r>
    </w:p>
    <w:p w14:paraId="226BE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highlight w:val="none"/>
        </w:rPr>
      </w:pPr>
      <w:r>
        <w:rPr>
          <w:rFonts w:hint="eastAsia" w:ascii="仿宋_GB2312" w:hAnsi="仿宋_GB2312" w:eastAsia="仿宋_GB2312" w:cs="仿宋_GB2312"/>
          <w:bCs/>
          <w:iCs/>
          <w:sz w:val="24"/>
          <w:highlight w:val="none"/>
        </w:rPr>
        <w:t>投标报价得分=(评标基准价／投标报价)×价格权值×100</w:t>
      </w:r>
    </w:p>
    <w:p w14:paraId="1424F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highlight w:val="none"/>
        </w:rPr>
      </w:pPr>
      <w:r>
        <w:rPr>
          <w:rFonts w:hint="eastAsia" w:ascii="仿宋_GB2312" w:hAnsi="仿宋_GB2312" w:eastAsia="仿宋_GB2312" w:cs="仿宋_GB2312"/>
          <w:bCs/>
          <w:iCs/>
          <w:sz w:val="24"/>
          <w:highlight w:val="none"/>
        </w:rPr>
        <w:t>即：投标报价得分=(评标基准价／投标报价)×</w:t>
      </w: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0</w:t>
      </w:r>
    </w:p>
    <w:p w14:paraId="7FE00C58">
      <w:pPr>
        <w:snapToGrid w:val="0"/>
        <w:spacing w:line="360" w:lineRule="auto"/>
        <w:ind w:left="480"/>
        <w:rPr>
          <w:rFonts w:hint="eastAsia" w:ascii="仿宋" w:hAnsi="仿宋" w:eastAsia="仿宋" w:cs="仿宋"/>
          <w:b/>
          <w:color w:val="auto"/>
          <w:kern w:val="0"/>
          <w:sz w:val="24"/>
          <w:highlight w:val="none"/>
          <w:lang w:val="zh-CN"/>
        </w:rPr>
      </w:pPr>
    </w:p>
    <w:p w14:paraId="20C4D5DB">
      <w:pPr>
        <w:keepNext w:val="0"/>
        <w:keepLines w:val="0"/>
        <w:pageBreakBefore w:val="0"/>
        <w:widowControl w:val="0"/>
        <w:kinsoku/>
        <w:wordWrap/>
        <w:overflowPunct/>
        <w:topLinePunct w:val="0"/>
        <w:autoSpaceDE/>
        <w:autoSpaceDN/>
        <w:bidi w:val="0"/>
        <w:spacing w:line="440" w:lineRule="exact"/>
        <w:ind w:firstLine="482" w:firstLineChars="200"/>
        <w:textAlignment w:val="center"/>
        <w:rPr>
          <w:rFonts w:hint="eastAsia" w:ascii="仿宋" w:hAnsi="仿宋" w:eastAsia="仿宋" w:cs="仿宋"/>
          <w:b/>
          <w:bCs/>
          <w:color w:val="auto"/>
          <w:sz w:val="24"/>
          <w:szCs w:val="24"/>
          <w:highlight w:val="none"/>
          <w:lang w:val="en-US" w:eastAsia="zh-CN"/>
        </w:rPr>
      </w:pPr>
    </w:p>
    <w:p w14:paraId="01E113F7">
      <w:pPr>
        <w:keepNext w:val="0"/>
        <w:keepLines w:val="0"/>
        <w:pageBreakBefore w:val="0"/>
        <w:widowControl w:val="0"/>
        <w:kinsoku/>
        <w:wordWrap/>
        <w:overflowPunct/>
        <w:topLinePunct w:val="0"/>
        <w:autoSpaceDE/>
        <w:autoSpaceDN/>
        <w:bidi w:val="0"/>
        <w:spacing w:line="440" w:lineRule="exact"/>
        <w:ind w:firstLine="482" w:firstLineChars="200"/>
        <w:textAlignment w:val="center"/>
        <w:rPr>
          <w:rFonts w:hint="eastAsia" w:ascii="仿宋" w:hAnsi="仿宋" w:eastAsia="仿宋" w:cs="仿宋"/>
          <w:b/>
          <w:bCs/>
          <w:color w:val="auto"/>
          <w:sz w:val="24"/>
          <w:szCs w:val="24"/>
          <w:highlight w:val="none"/>
          <w:lang w:val="en-US" w:eastAsia="zh-CN"/>
        </w:rPr>
      </w:pPr>
    </w:p>
    <w:p w14:paraId="39DD586A">
      <w:pPr>
        <w:pageBreakBefore/>
        <w:widowControl/>
        <w:wordWrap w:val="0"/>
        <w:adjustRightInd/>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6"/>
      <w:r>
        <w:rPr>
          <w:rFonts w:hint="eastAsia" w:ascii="仿宋_GB2312" w:hAnsi="仿宋_GB2312" w:eastAsia="仿宋_GB2312" w:cs="仿宋_GB2312"/>
          <w:b/>
          <w:color w:val="auto"/>
          <w:sz w:val="36"/>
          <w:szCs w:val="20"/>
          <w:highlight w:val="none"/>
        </w:rPr>
        <w:t xml:space="preserve"> </w:t>
      </w:r>
      <w:bookmarkEnd w:id="37"/>
      <w:r>
        <w:rPr>
          <w:rFonts w:hint="eastAsia" w:ascii="仿宋_GB2312" w:hAnsi="仿宋_GB2312" w:eastAsia="仿宋_GB2312" w:cs="仿宋_GB2312"/>
          <w:b/>
          <w:color w:val="auto"/>
          <w:sz w:val="36"/>
          <w:szCs w:val="20"/>
          <w:highlight w:val="none"/>
        </w:rPr>
        <w:t>投标文件及其附件格式</w:t>
      </w:r>
    </w:p>
    <w:p w14:paraId="5806050E">
      <w:pPr>
        <w:wordWrap w:val="0"/>
        <w:spacing w:line="360" w:lineRule="auto"/>
        <w:jc w:val="center"/>
        <w:outlineLvl w:val="0"/>
        <w:rPr>
          <w:rFonts w:ascii="仿宋_GB2312" w:hAnsi="仿宋_GB2312" w:eastAsia="仿宋_GB2312" w:cs="仿宋_GB2312"/>
          <w:b/>
          <w:color w:val="auto"/>
          <w:kern w:val="0"/>
          <w:sz w:val="36"/>
          <w:szCs w:val="36"/>
          <w:highlight w:val="none"/>
        </w:rPr>
      </w:pPr>
    </w:p>
    <w:p w14:paraId="4692A44A">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705641FE">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7F7D4FF2">
      <w:pPr>
        <w:wordWrap w:val="0"/>
        <w:spacing w:line="360" w:lineRule="auto"/>
        <w:jc w:val="center"/>
        <w:outlineLvl w:val="0"/>
        <w:rPr>
          <w:rFonts w:ascii="仿宋_GB2312" w:hAnsi="仿宋_GB2312" w:eastAsia="仿宋_GB2312" w:cs="仿宋_GB2312"/>
          <w:b/>
          <w:color w:val="auto"/>
          <w:kern w:val="0"/>
          <w:sz w:val="36"/>
          <w:szCs w:val="36"/>
          <w:highlight w:val="none"/>
        </w:rPr>
      </w:pPr>
    </w:p>
    <w:p w14:paraId="4F907663">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1221E136">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27F76D96">
      <w:pPr>
        <w:pStyle w:val="4"/>
        <w:wordWrap w:val="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（3）分包协议………………………………………………………………（页码）</w:t>
      </w:r>
    </w:p>
    <w:p w14:paraId="17DD40A0">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（4）落实政府采购政策需满足的资格要求………………………………（页码）</w:t>
      </w:r>
    </w:p>
    <w:p w14:paraId="25AF0FE9">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（5）本项目的特定资格要求………………………………………………（页码）</w:t>
      </w:r>
    </w:p>
    <w:p w14:paraId="112DA43E">
      <w:pPr>
        <w:wordWrap w:val="0"/>
        <w:snapToGrid w:val="0"/>
        <w:spacing w:line="360" w:lineRule="auto"/>
        <w:ind w:firstLine="480" w:firstLineChars="200"/>
        <w:rPr>
          <w:rFonts w:ascii="仿宋_GB2312" w:hAnsi="仿宋_GB2312" w:eastAsia="仿宋_GB2312" w:cs="仿宋_GB2312"/>
          <w:color w:val="auto"/>
          <w:sz w:val="24"/>
          <w:highlight w:val="none"/>
        </w:rPr>
      </w:pPr>
    </w:p>
    <w:p w14:paraId="55317B68">
      <w:pPr>
        <w:wordWrap w:val="0"/>
        <w:spacing w:line="360" w:lineRule="auto"/>
        <w:ind w:firstLine="480" w:firstLineChars="200"/>
        <w:rPr>
          <w:rFonts w:ascii="仿宋_GB2312" w:hAnsi="仿宋_GB2312" w:eastAsia="仿宋_GB2312" w:cs="仿宋_GB2312"/>
          <w:color w:val="auto"/>
          <w:sz w:val="24"/>
          <w:highlight w:val="none"/>
        </w:rPr>
      </w:pPr>
    </w:p>
    <w:p w14:paraId="31AA6FC8">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ADF1984">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绍兴市妇幼保健院</w:t>
      </w:r>
      <w:r>
        <w:rPr>
          <w:rFonts w:hint="eastAsia" w:ascii="仿宋_GB2312" w:hAnsi="仿宋_GB2312" w:eastAsia="仿宋_GB2312" w:cs="仿宋_GB2312"/>
          <w:color w:val="auto"/>
          <w:sz w:val="24"/>
          <w:highlight w:val="none"/>
        </w:rPr>
        <w:t>、绍兴市</w:t>
      </w:r>
      <w:r>
        <w:rPr>
          <w:rFonts w:hint="eastAsia" w:ascii="仿宋_GB2312" w:hAnsi="仿宋_GB2312" w:eastAsia="仿宋_GB2312" w:cs="仿宋_GB2312"/>
          <w:color w:val="auto"/>
          <w:sz w:val="24"/>
          <w:highlight w:val="none"/>
          <w:lang w:eastAsia="zh-CN"/>
        </w:rPr>
        <w:t>嘉华项目管理有限公司</w:t>
      </w:r>
      <w:r>
        <w:rPr>
          <w:rFonts w:hint="eastAsia" w:ascii="仿宋_GB2312" w:hAnsi="仿宋_GB2312" w:eastAsia="仿宋_GB2312" w:cs="仿宋_GB2312"/>
          <w:color w:val="auto"/>
          <w:sz w:val="24"/>
          <w:highlight w:val="none"/>
        </w:rPr>
        <w:t>：</w:t>
      </w:r>
    </w:p>
    <w:p w14:paraId="3BB4D25F">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绍兴市妇幼保健院保安服务项目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】政府采购活动，郑重承诺：</w:t>
      </w:r>
    </w:p>
    <w:p w14:paraId="6CF6E5F7">
      <w:pPr>
        <w:wordWrap w:val="0"/>
        <w:snapToGrid w:val="0"/>
        <w:spacing w:line="360" w:lineRule="auto"/>
        <w:ind w:firstLine="360" w:firstLineChars="1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09CD823D">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8B34064">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0957A968">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03097C92">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62E0EB0C">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4ACAB0A2">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18ECCC88">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14:paraId="2F23D1C8">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AE8B422">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88B0877">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19DBC047">
      <w:pPr>
        <w:wordWrap w:val="0"/>
        <w:snapToGrid w:val="0"/>
        <w:spacing w:line="360" w:lineRule="auto"/>
        <w:ind w:firstLine="5520" w:firstLineChars="23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12D344E8">
      <w:pPr>
        <w:wordWrap w:val="0"/>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177BD19">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0EF28A8">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0FDFCBAA">
      <w:pPr>
        <w:widowControl/>
        <w:wordWrap w:val="0"/>
        <w:adjustRightInd/>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6B6AFE02">
      <w:pPr>
        <w:widowControl/>
        <w:wordWrap w:val="0"/>
        <w:spacing w:line="360" w:lineRule="auto"/>
        <w:ind w:firstLine="643" w:firstLineChars="20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E60745B">
      <w:pPr>
        <w:widowControl/>
        <w:wordWrap w:val="0"/>
        <w:spacing w:line="360" w:lineRule="auto"/>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76E19E6E">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B8A3045">
      <w:pPr>
        <w:wordWrap w:val="0"/>
        <w:snapToGrid w:val="0"/>
        <w:spacing w:line="360" w:lineRule="auto"/>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163680BD">
      <w:pPr>
        <w:widowControl/>
        <w:wordWrap w:val="0"/>
        <w:spacing w:line="360" w:lineRule="auto"/>
        <w:ind w:firstLine="361" w:firstLineChars="15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6D945C3B">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75AF912">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四、落实政府采购政策需满足的资格要求</w:t>
      </w:r>
    </w:p>
    <w:p w14:paraId="0FA2C5DE">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3AB759E2">
      <w:pPr>
        <w:wordWrap w:val="0"/>
        <w:snapToGrid w:val="0"/>
        <w:spacing w:before="50" w:after="50"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3B73341D">
      <w:pPr>
        <w:widowControl/>
        <w:wordWrap w:val="0"/>
        <w:spacing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17014C9">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6469D08F">
      <w:pPr>
        <w:widowControl/>
        <w:wordWrap w:val="0"/>
        <w:spacing w:line="360" w:lineRule="auto"/>
        <w:ind w:left="150"/>
        <w:jc w:val="center"/>
        <w:rPr>
          <w:rFonts w:ascii="仿宋_GB2312" w:hAnsi="仿宋_GB2312" w:eastAsia="仿宋_GB2312" w:cs="仿宋_GB2312"/>
          <w:b/>
          <w:color w:val="auto"/>
          <w:kern w:val="0"/>
          <w:sz w:val="32"/>
          <w:szCs w:val="32"/>
          <w:highlight w:val="none"/>
        </w:rPr>
      </w:pPr>
    </w:p>
    <w:p w14:paraId="298EAB49">
      <w:pPr>
        <w:widowControl/>
        <w:wordWrap w:val="0"/>
        <w:spacing w:line="360" w:lineRule="auto"/>
        <w:ind w:left="15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五、本项目的特定资格要求</w:t>
      </w:r>
    </w:p>
    <w:p w14:paraId="467CBECE">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12FCA9C9">
      <w:pPr>
        <w:wordWrap w:val="0"/>
        <w:spacing w:line="360" w:lineRule="auto"/>
        <w:jc w:val="center"/>
        <w:outlineLvl w:val="0"/>
        <w:rPr>
          <w:rFonts w:ascii="仿宋_GB2312" w:hAnsi="仿宋_GB2312" w:eastAsia="仿宋_GB2312" w:cs="仿宋_GB2312"/>
          <w:b/>
          <w:color w:val="auto"/>
          <w:kern w:val="0"/>
          <w:sz w:val="24"/>
          <w:highlight w:val="none"/>
        </w:rPr>
      </w:pPr>
    </w:p>
    <w:p w14:paraId="2A847655">
      <w:pPr>
        <w:pageBreakBefore/>
        <w:wordWrap w:val="0"/>
        <w:spacing w:line="336"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067A6F09">
      <w:pPr>
        <w:wordWrap w:val="0"/>
        <w:spacing w:line="336" w:lineRule="auto"/>
        <w:jc w:val="center"/>
        <w:outlineLvl w:val="0"/>
        <w:rPr>
          <w:rFonts w:ascii="仿宋_GB2312" w:hAnsi="仿宋_GB2312" w:eastAsia="仿宋_GB2312" w:cs="仿宋_GB2312"/>
          <w:b/>
          <w:color w:val="auto"/>
          <w:kern w:val="0"/>
          <w:sz w:val="24"/>
          <w:highlight w:val="none"/>
        </w:rPr>
      </w:pPr>
    </w:p>
    <w:p w14:paraId="0A0EFF2B">
      <w:pPr>
        <w:wordWrap w:val="0"/>
        <w:spacing w:line="336"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6FEAE4C0">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投标函…………………………………………………………………………（页码）</w:t>
      </w:r>
    </w:p>
    <w:p w14:paraId="05A12C99">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法定代表人授权委托书 …………………………………………………… （页码）</w:t>
      </w:r>
    </w:p>
    <w:p w14:paraId="6B5AD7EF">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法定代表人及其授权代表身份证复印件……………………………………（页码）</w:t>
      </w:r>
    </w:p>
    <w:p w14:paraId="35DB366C">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授权代表社保证明……………………………………………………………（页码）</w:t>
      </w:r>
    </w:p>
    <w:p w14:paraId="1E002C90">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法定代表人身份证明书………………………………………………………（页码）</w:t>
      </w:r>
    </w:p>
    <w:p w14:paraId="04F7C045">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商务技术偏离表………………………………………………………………（页码）</w:t>
      </w:r>
    </w:p>
    <w:p w14:paraId="666B336F">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lang w:val="zh-CN"/>
        </w:rPr>
        <w:t>政府采购供应商廉洁自律承诺书</w:t>
      </w:r>
      <w:r>
        <w:rPr>
          <w:rFonts w:hint="eastAsia" w:hAnsi="仿宋_GB2312" w:cs="仿宋_GB2312"/>
          <w:color w:val="auto"/>
          <w:highlight w:val="none"/>
        </w:rPr>
        <w:t>……………………………………………（页码）</w:t>
      </w:r>
    </w:p>
    <w:p w14:paraId="4554047C">
      <w:pPr>
        <w:wordWrap w:val="0"/>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5144B30F">
      <w:pPr>
        <w:wordWrap w:val="0"/>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2856115">
      <w:pPr>
        <w:wordWrap w:val="0"/>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kern w:val="0"/>
          <w:sz w:val="24"/>
          <w:highlight w:val="none"/>
        </w:rPr>
        <w:t>（页码）</w:t>
      </w:r>
    </w:p>
    <w:p w14:paraId="17E4CA2C">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kern w:val="0"/>
          <w:sz w:val="24"/>
          <w:highlight w:val="none"/>
        </w:rPr>
        <w:t>（页码）</w:t>
      </w:r>
    </w:p>
    <w:p w14:paraId="76B9BB7D">
      <w:pPr>
        <w:wordWrap w:val="0"/>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3849C397">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C7A6C8C">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B8E8561">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31859A7">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51DDA10E">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5E5E457">
      <w:pPr>
        <w:wordWrap w:val="0"/>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0D86A14F">
      <w:pPr>
        <w:wordWrap w:val="0"/>
        <w:snapToGrid w:val="0"/>
        <w:spacing w:line="360" w:lineRule="auto"/>
        <w:jc w:val="center"/>
        <w:rPr>
          <w:rFonts w:ascii="仿宋_GB2312" w:hAnsi="仿宋_GB2312" w:eastAsia="仿宋_GB2312" w:cs="仿宋_GB2312"/>
          <w:b/>
          <w:color w:val="auto"/>
          <w:kern w:val="0"/>
          <w:sz w:val="32"/>
          <w:szCs w:val="32"/>
          <w:highlight w:val="none"/>
          <w:lang w:val="zh-CN"/>
        </w:rPr>
      </w:pPr>
    </w:p>
    <w:p w14:paraId="60F99BB8">
      <w:pPr>
        <w:wordWrap w:val="0"/>
        <w:snapToGrid w:val="0"/>
        <w:spacing w:line="360" w:lineRule="auto"/>
        <w:jc w:val="center"/>
        <w:rPr>
          <w:rFonts w:ascii="仿宋_GB2312" w:hAnsi="仿宋_GB2312" w:eastAsia="仿宋_GB2312" w:cs="仿宋_GB2312"/>
          <w:b/>
          <w:color w:val="auto"/>
          <w:kern w:val="0"/>
          <w:sz w:val="32"/>
          <w:szCs w:val="32"/>
          <w:highlight w:val="none"/>
          <w:lang w:val="zh-CN"/>
        </w:rPr>
      </w:pPr>
    </w:p>
    <w:p w14:paraId="2D58F28D">
      <w:pPr>
        <w:wordWrap w:val="0"/>
        <w:snapToGrid w:val="0"/>
        <w:spacing w:line="360" w:lineRule="auto"/>
        <w:jc w:val="center"/>
        <w:rPr>
          <w:rFonts w:ascii="仿宋_GB2312" w:hAnsi="仿宋_GB2312" w:eastAsia="仿宋_GB2312" w:cs="仿宋_GB2312"/>
          <w:b/>
          <w:color w:val="auto"/>
          <w:kern w:val="0"/>
          <w:sz w:val="32"/>
          <w:szCs w:val="32"/>
          <w:highlight w:val="none"/>
          <w:lang w:val="zh-CN"/>
        </w:rPr>
      </w:pPr>
    </w:p>
    <w:p w14:paraId="7EBAE124">
      <w:pPr>
        <w:wordWrap w:val="0"/>
        <w:snapToGrid w:val="0"/>
        <w:spacing w:line="360" w:lineRule="auto"/>
        <w:rPr>
          <w:rFonts w:ascii="仿宋_GB2312" w:hAnsi="仿宋_GB2312" w:eastAsia="仿宋_GB2312" w:cs="仿宋_GB2312"/>
          <w:b/>
          <w:color w:val="auto"/>
          <w:kern w:val="0"/>
          <w:sz w:val="32"/>
          <w:szCs w:val="32"/>
          <w:highlight w:val="none"/>
          <w:lang w:val="zh-CN"/>
        </w:rPr>
      </w:pPr>
    </w:p>
    <w:p w14:paraId="45F51B95">
      <w:pPr>
        <w:widowControl/>
        <w:wordWrap w:val="0"/>
        <w:adjustRightInd/>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7CC457E7">
      <w:pPr>
        <w:wordWrap w:val="0"/>
        <w:snapToGrid w:val="0"/>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016ECA20">
      <w:pPr>
        <w:pStyle w:val="396"/>
        <w:spacing w:after="120" w:line="336" w:lineRule="auto"/>
        <w:ind w:firstLine="0" w:firstLineChars="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致：</w:t>
      </w:r>
      <w:r>
        <w:rPr>
          <w:rFonts w:hint="eastAsia" w:ascii="仿宋_GB2312" w:hAnsi="仿宋_GB2312" w:eastAsia="仿宋_GB2312" w:cs="仿宋_GB2312"/>
          <w:color w:val="auto"/>
          <w:szCs w:val="24"/>
          <w:highlight w:val="none"/>
          <w:u w:val="single"/>
          <w:lang w:eastAsia="zh-CN"/>
        </w:rPr>
        <w:t>绍兴市妇幼保健院</w:t>
      </w:r>
      <w:r>
        <w:rPr>
          <w:rFonts w:hint="eastAsia" w:ascii="仿宋_GB2312" w:hAnsi="仿宋_GB2312" w:eastAsia="仿宋_GB2312" w:cs="仿宋_GB2312"/>
          <w:color w:val="auto"/>
          <w:szCs w:val="24"/>
          <w:highlight w:val="none"/>
          <w:u w:val="single"/>
        </w:rPr>
        <w:t>、绍兴市嘉华项目管理有限公司</w:t>
      </w:r>
    </w:p>
    <w:p w14:paraId="2F6594C1">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根据贵方招标文件（</w:t>
      </w:r>
      <w:r>
        <w:rPr>
          <w:rFonts w:hint="eastAsia" w:ascii="仿宋_GB2312" w:hAnsi="仿宋_GB2312" w:eastAsia="仿宋_GB2312" w:cs="仿宋_GB2312"/>
          <w:b/>
          <w:color w:val="auto"/>
          <w:szCs w:val="24"/>
          <w:highlight w:val="none"/>
          <w:u w:val="single"/>
        </w:rPr>
        <w:t>填写招标编号：</w:t>
      </w:r>
      <w:r>
        <w:rPr>
          <w:rFonts w:hint="eastAsia" w:ascii="仿宋_GB2312" w:hAnsi="仿宋_GB2312" w:eastAsia="仿宋_GB2312" w:cs="仿宋_GB2312"/>
          <w:color w:val="auto"/>
          <w:szCs w:val="24"/>
          <w:highlight w:val="none"/>
        </w:rPr>
        <w:t>）的要求，正式授权</w:t>
      </w:r>
      <w:r>
        <w:rPr>
          <w:rFonts w:hint="eastAsia" w:ascii="仿宋_GB2312" w:hAnsi="仿宋_GB2312" w:eastAsia="仿宋_GB2312" w:cs="仿宋_GB2312"/>
          <w:b/>
          <w:color w:val="auto"/>
          <w:szCs w:val="24"/>
          <w:highlight w:val="none"/>
          <w:u w:val="single"/>
        </w:rPr>
        <w:t>（全权代表姓名    、单位    、职务   ）</w:t>
      </w:r>
      <w:r>
        <w:rPr>
          <w:rFonts w:hint="eastAsia" w:ascii="仿宋_GB2312" w:hAnsi="仿宋_GB2312" w:eastAsia="仿宋_GB2312" w:cs="仿宋_GB2312"/>
          <w:color w:val="auto"/>
          <w:szCs w:val="24"/>
          <w:highlight w:val="none"/>
        </w:rPr>
        <w:t>代表投标人</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b/>
          <w:color w:val="auto"/>
          <w:szCs w:val="24"/>
          <w:highlight w:val="none"/>
          <w:u w:val="single"/>
        </w:rPr>
        <w:t xml:space="preserve">填写单位    、地址   </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rPr>
        <w:t>提交投标文件。</w:t>
      </w:r>
    </w:p>
    <w:p w14:paraId="4AECD1CD">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我方已完全明白招标文件的所有条款要求，兹声明同意如下：</w:t>
      </w:r>
    </w:p>
    <w:p w14:paraId="243AA61E">
      <w:pPr>
        <w:pStyle w:val="17"/>
        <w:tabs>
          <w:tab w:val="clear" w:pos="1697"/>
        </w:tabs>
        <w:wordWrap w:val="0"/>
        <w:spacing w:after="120" w:line="336" w:lineRule="auto"/>
        <w:ind w:left="0" w:firstLine="480"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1.我方同意在投标人</w:t>
      </w:r>
      <w:r>
        <w:rPr>
          <w:rFonts w:hint="eastAsia" w:ascii="仿宋_GB2312" w:hAnsi="仿宋_GB2312" w:eastAsia="仿宋_GB2312" w:cs="仿宋_GB2312"/>
          <w:color w:val="auto"/>
          <w:kern w:val="44"/>
          <w:szCs w:val="24"/>
          <w:highlight w:val="none"/>
        </w:rPr>
        <w:t>须知</w:t>
      </w:r>
      <w:r>
        <w:rPr>
          <w:rFonts w:hint="eastAsia" w:ascii="仿宋_GB2312" w:hAnsi="仿宋_GB2312" w:eastAsia="仿宋_GB2312" w:cs="仿宋_GB2312"/>
          <w:color w:val="auto"/>
          <w:szCs w:val="24"/>
          <w:highlight w:val="none"/>
        </w:rPr>
        <w:t>规定的开标日期起遵守本投标文件中的承诺且在投标有效期满之前均具有约束力。</w:t>
      </w:r>
    </w:p>
    <w:p w14:paraId="5472A272">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2.我方承诺已经具备《中华人民共和国政府采购法》中规定的参加政府采购活动的供应商应当具备的条件。</w:t>
      </w:r>
    </w:p>
    <w:p w14:paraId="0EE93F8C">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9CF6028">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4.我方理解贵方将不受你们所收到的最低报价的约束。</w:t>
      </w:r>
    </w:p>
    <w:p w14:paraId="65A0AA61">
      <w:pPr>
        <w:pStyle w:val="17"/>
        <w:tabs>
          <w:tab w:val="clear" w:pos="1697"/>
        </w:tabs>
        <w:wordWrap w:val="0"/>
        <w:spacing w:after="120" w:line="336" w:lineRule="auto"/>
        <w:ind w:left="0" w:firstLine="480"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5.本投标自开标之日（投标截止之日）起90天内有效。</w:t>
      </w:r>
    </w:p>
    <w:p w14:paraId="2574A41A">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8FAE78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14:paraId="28CBD38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14:paraId="30CC89D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14:paraId="4E02AD6D">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14:paraId="5E91D7B1">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14:paraId="2E459E53">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14:paraId="49AD367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14:paraId="700D205F">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　　　　　　　　　　　　　　　邮政编码：</w:t>
      </w:r>
    </w:p>
    <w:p w14:paraId="26EAE259">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电话：                              传真：</w:t>
      </w:r>
    </w:p>
    <w:p w14:paraId="4B2AED26">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开户银行：                          帐号：</w:t>
      </w:r>
    </w:p>
    <w:p w14:paraId="3B506152">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法定代表人或其授权代表(签字或盖章)：</w:t>
      </w:r>
    </w:p>
    <w:p w14:paraId="73FC383D">
      <w:pPr>
        <w:wordWrap w:val="0"/>
        <w:snapToGrid w:val="0"/>
        <w:spacing w:line="336" w:lineRule="auto"/>
        <w:ind w:firstLine="480" w:firstLineChars="200"/>
        <w:jc w:val="left"/>
        <w:rPr>
          <w:rFonts w:ascii="仿宋_GB2312" w:hAnsi="仿宋_GB2312" w:eastAsia="仿宋_GB2312" w:cs="仿宋_GB2312"/>
          <w:color w:val="auto"/>
          <w:sz w:val="24"/>
          <w:highlight w:val="none"/>
        </w:rPr>
      </w:pPr>
    </w:p>
    <w:p w14:paraId="56CECDCF">
      <w:pPr>
        <w:wordWrap w:val="0"/>
        <w:snapToGrid w:val="0"/>
        <w:spacing w:line="336" w:lineRule="auto"/>
        <w:ind w:firstLine="480" w:firstLineChars="200"/>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highlight w:val="none"/>
        </w:rPr>
        <w:t xml:space="preserve">投标人(电子签章)：　　　　　　　　　日期：  </w:t>
      </w:r>
    </w:p>
    <w:p w14:paraId="482BC205">
      <w:pPr>
        <w:pageBreakBefore/>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二、法定代表人授权委托书（格式）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35E658AC">
      <w:pPr>
        <w:wordWrap w:val="0"/>
        <w:jc w:val="center"/>
        <w:rPr>
          <w:rFonts w:ascii="仿宋_GB2312" w:hAnsi="仿宋_GB2312" w:eastAsia="仿宋_GB2312" w:cs="仿宋_GB2312"/>
          <w:b/>
          <w:color w:val="auto"/>
          <w:sz w:val="24"/>
          <w:highlight w:val="none"/>
        </w:rPr>
      </w:pPr>
    </w:p>
    <w:p w14:paraId="7F48D703">
      <w:pPr>
        <w:wordWrap w:val="0"/>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、绍兴市嘉华项目管理有限公司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绍兴市妇幼保健院保安服务项目</w:t>
      </w:r>
      <w:r>
        <w:rPr>
          <w:rFonts w:hint="eastAsia" w:ascii="仿宋_GB2312" w:hAnsi="仿宋_GB2312" w:eastAsia="仿宋_GB2312" w:cs="仿宋_GB2312"/>
          <w:color w:val="auto"/>
          <w:sz w:val="24"/>
          <w:highlight w:val="none"/>
          <w:u w:val="single"/>
        </w:rPr>
        <w:t>（招标编号:</w:t>
      </w:r>
      <w:r>
        <w:rPr>
          <w:rFonts w:hint="eastAsia" w:ascii="仿宋_GB2312" w:hAnsi="仿宋_GB2312" w:eastAsia="仿宋_GB2312" w:cs="仿宋_GB2312"/>
          <w:color w:val="auto"/>
          <w:sz w:val="24"/>
          <w:highlight w:val="none"/>
          <w:u w:val="single"/>
          <w:lang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6FF6B1A9">
      <w:pPr>
        <w:wordWrap w:val="0"/>
        <w:snapToGrid w:val="0"/>
        <w:spacing w:line="56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E65812D">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0C79B067">
      <w:pPr>
        <w:wordWrap w:val="0"/>
        <w:snapToGrid w:val="0"/>
        <w:spacing w:line="600" w:lineRule="exact"/>
        <w:jc w:val="left"/>
        <w:rPr>
          <w:rFonts w:ascii="仿宋_GB2312" w:hAnsi="仿宋_GB2312" w:eastAsia="仿宋_GB2312" w:cs="仿宋_GB2312"/>
          <w:color w:val="auto"/>
          <w:sz w:val="24"/>
          <w:highlight w:val="none"/>
        </w:rPr>
      </w:pPr>
    </w:p>
    <w:p w14:paraId="46539879">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CFA9966">
      <w:pPr>
        <w:wordWrap w:val="0"/>
        <w:spacing w:line="360" w:lineRule="exact"/>
        <w:rPr>
          <w:rFonts w:ascii="仿宋_GB2312" w:hAnsi="仿宋_GB2312" w:eastAsia="仿宋_GB2312" w:cs="仿宋_GB2312"/>
          <w:color w:val="auto"/>
          <w:sz w:val="24"/>
          <w:highlight w:val="none"/>
        </w:rPr>
      </w:pPr>
    </w:p>
    <w:p w14:paraId="1A2D703D">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5DEB7F68">
      <w:pPr>
        <w:wordWrap w:val="0"/>
        <w:spacing w:line="360" w:lineRule="exact"/>
        <w:rPr>
          <w:rFonts w:ascii="仿宋_GB2312" w:hAnsi="仿宋_GB2312" w:eastAsia="仿宋_GB2312" w:cs="仿宋_GB2312"/>
          <w:color w:val="auto"/>
          <w:sz w:val="24"/>
          <w:highlight w:val="none"/>
        </w:rPr>
      </w:pPr>
    </w:p>
    <w:p w14:paraId="2122974C">
      <w:pPr>
        <w:widowControl/>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38280AF2">
      <w:pPr>
        <w:wordWrap w:val="0"/>
        <w:spacing w:line="360" w:lineRule="exact"/>
        <w:rPr>
          <w:rFonts w:ascii="仿宋_GB2312" w:hAnsi="仿宋_GB2312" w:eastAsia="仿宋_GB2312" w:cs="仿宋_GB2312"/>
          <w:color w:val="auto"/>
          <w:sz w:val="24"/>
          <w:highlight w:val="none"/>
        </w:rPr>
      </w:pPr>
    </w:p>
    <w:p w14:paraId="056886E6">
      <w:pPr>
        <w:wordWrap w:val="0"/>
        <w:spacing w:line="360" w:lineRule="exact"/>
        <w:rPr>
          <w:rFonts w:ascii="仿宋_GB2312" w:hAnsi="仿宋_GB2312" w:eastAsia="仿宋_GB2312" w:cs="仿宋_GB2312"/>
          <w:color w:val="auto"/>
          <w:sz w:val="24"/>
          <w:highlight w:val="none"/>
        </w:rPr>
      </w:pPr>
    </w:p>
    <w:p w14:paraId="05CE78E1">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330FE977">
      <w:pPr>
        <w:wordWrap w:val="0"/>
        <w:spacing w:line="360" w:lineRule="exact"/>
        <w:rPr>
          <w:rFonts w:ascii="仿宋_GB2312" w:hAnsi="仿宋_GB2312" w:eastAsia="仿宋_GB2312" w:cs="仿宋_GB2312"/>
          <w:color w:val="auto"/>
          <w:sz w:val="24"/>
          <w:highlight w:val="none"/>
        </w:rPr>
      </w:pPr>
    </w:p>
    <w:p w14:paraId="76202035">
      <w:pPr>
        <w:wordWrap w:val="0"/>
        <w:spacing w:line="360" w:lineRule="exact"/>
        <w:rPr>
          <w:rFonts w:ascii="仿宋_GB2312" w:hAnsi="仿宋_GB2312" w:eastAsia="仿宋_GB2312" w:cs="仿宋_GB2312"/>
          <w:color w:val="auto"/>
          <w:sz w:val="24"/>
          <w:highlight w:val="none"/>
        </w:rPr>
      </w:pPr>
    </w:p>
    <w:p w14:paraId="76F78A53">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5C14D8BC">
      <w:pPr>
        <w:wordWrap w:val="0"/>
        <w:spacing w:line="360" w:lineRule="exact"/>
        <w:rPr>
          <w:rFonts w:ascii="仿宋_GB2312" w:hAnsi="仿宋_GB2312" w:eastAsia="仿宋_GB2312" w:cs="仿宋_GB2312"/>
          <w:color w:val="auto"/>
          <w:sz w:val="24"/>
          <w:highlight w:val="none"/>
        </w:rPr>
      </w:pPr>
    </w:p>
    <w:p w14:paraId="2C748637">
      <w:pPr>
        <w:wordWrap w:val="0"/>
        <w:spacing w:line="360" w:lineRule="exact"/>
        <w:rPr>
          <w:rFonts w:ascii="仿宋_GB2312" w:hAnsi="仿宋_GB2312" w:eastAsia="仿宋_GB2312" w:cs="仿宋_GB2312"/>
          <w:color w:val="auto"/>
          <w:sz w:val="24"/>
          <w:highlight w:val="none"/>
        </w:rPr>
      </w:pPr>
    </w:p>
    <w:p w14:paraId="68DCD412">
      <w:pPr>
        <w:wordWrap w:val="0"/>
        <w:ind w:firstLine="5280" w:firstLineChars="2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5D888641">
      <w:pPr>
        <w:wordWrap w:val="0"/>
        <w:ind w:firstLine="4920" w:firstLineChars="2050"/>
        <w:jc w:val="left"/>
        <w:rPr>
          <w:rFonts w:ascii="仿宋_GB2312" w:hAnsi="仿宋_GB2312" w:eastAsia="仿宋_GB2312" w:cs="仿宋_GB2312"/>
          <w:color w:val="auto"/>
          <w:sz w:val="24"/>
          <w:highlight w:val="none"/>
        </w:rPr>
      </w:pPr>
    </w:p>
    <w:p w14:paraId="4F7276FF">
      <w:pPr>
        <w:wordWrap w:val="0"/>
        <w:spacing w:line="800" w:lineRule="exact"/>
        <w:rPr>
          <w:rFonts w:ascii="仿宋_GB2312" w:hAnsi="仿宋_GB2312" w:eastAsia="仿宋_GB2312" w:cs="仿宋_GB2312"/>
          <w:b/>
          <w:color w:val="auto"/>
          <w:sz w:val="24"/>
          <w:highlight w:val="none"/>
        </w:rPr>
      </w:pPr>
    </w:p>
    <w:p w14:paraId="3E30A1F2">
      <w:pPr>
        <w:pageBreakBefore/>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785FD021">
      <w:pPr>
        <w:wordWrap w:val="0"/>
        <w:jc w:val="center"/>
        <w:rPr>
          <w:rFonts w:ascii="仿宋_GB2312" w:hAnsi="仿宋_GB2312" w:eastAsia="仿宋_GB2312" w:cs="仿宋_GB2312"/>
          <w:b/>
          <w:color w:val="auto"/>
          <w:sz w:val="24"/>
          <w:highlight w:val="none"/>
        </w:rPr>
      </w:pPr>
    </w:p>
    <w:p w14:paraId="30FD56AE">
      <w:pPr>
        <w:wordWrap w:val="0"/>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07249E35">
      <w:pPr>
        <w:wordWrap w:val="0"/>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、绍兴市嘉华项目管理有限公司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绍兴市妇幼保健院保安服务项目</w:t>
      </w:r>
      <w:r>
        <w:rPr>
          <w:rFonts w:hint="eastAsia" w:ascii="仿宋_GB2312" w:hAnsi="仿宋_GB2312" w:eastAsia="仿宋_GB2312" w:cs="仿宋_GB2312"/>
          <w:color w:val="auto"/>
          <w:sz w:val="24"/>
          <w:highlight w:val="none"/>
          <w:u w:val="single"/>
        </w:rPr>
        <w:t>（招标编号:</w:t>
      </w:r>
      <w:r>
        <w:rPr>
          <w:rFonts w:hint="eastAsia" w:ascii="仿宋_GB2312" w:hAnsi="仿宋_GB2312" w:eastAsia="仿宋_GB2312" w:cs="仿宋_GB2312"/>
          <w:color w:val="auto"/>
          <w:sz w:val="24"/>
          <w:highlight w:val="none"/>
          <w:u w:val="single"/>
          <w:lang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0D834BA3">
      <w:pPr>
        <w:wordWrap w:val="0"/>
        <w:snapToGrid w:val="0"/>
        <w:spacing w:line="56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19BE6BA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6E147D4">
      <w:pPr>
        <w:wordWrap w:val="0"/>
        <w:snapToGrid w:val="0"/>
        <w:spacing w:line="600" w:lineRule="exact"/>
        <w:jc w:val="left"/>
        <w:rPr>
          <w:rFonts w:ascii="仿宋_GB2312" w:hAnsi="仿宋_GB2312" w:eastAsia="仿宋_GB2312" w:cs="仿宋_GB2312"/>
          <w:color w:val="auto"/>
          <w:sz w:val="24"/>
          <w:highlight w:val="none"/>
        </w:rPr>
      </w:pPr>
    </w:p>
    <w:p w14:paraId="1D2C17A0">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03B693A6">
      <w:pPr>
        <w:wordWrap w:val="0"/>
        <w:spacing w:line="360" w:lineRule="exact"/>
        <w:rPr>
          <w:rFonts w:ascii="仿宋_GB2312" w:hAnsi="仿宋_GB2312" w:eastAsia="仿宋_GB2312" w:cs="仿宋_GB2312"/>
          <w:color w:val="auto"/>
          <w:sz w:val="24"/>
          <w:highlight w:val="none"/>
        </w:rPr>
      </w:pPr>
    </w:p>
    <w:p w14:paraId="76FFED04">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4BD5141D">
      <w:pPr>
        <w:wordWrap w:val="0"/>
        <w:spacing w:line="360" w:lineRule="exact"/>
        <w:rPr>
          <w:rFonts w:ascii="仿宋_GB2312" w:hAnsi="仿宋_GB2312" w:eastAsia="仿宋_GB2312" w:cs="仿宋_GB2312"/>
          <w:color w:val="auto"/>
          <w:sz w:val="24"/>
          <w:highlight w:val="none"/>
        </w:rPr>
      </w:pPr>
    </w:p>
    <w:p w14:paraId="4B9311E8">
      <w:pPr>
        <w:widowControl/>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60BBE61D">
      <w:pPr>
        <w:wordWrap w:val="0"/>
        <w:spacing w:line="360" w:lineRule="exact"/>
        <w:rPr>
          <w:rFonts w:ascii="仿宋_GB2312" w:hAnsi="仿宋_GB2312" w:eastAsia="仿宋_GB2312" w:cs="仿宋_GB2312"/>
          <w:color w:val="auto"/>
          <w:sz w:val="24"/>
          <w:highlight w:val="none"/>
        </w:rPr>
      </w:pPr>
    </w:p>
    <w:p w14:paraId="3E701841">
      <w:pPr>
        <w:wordWrap w:val="0"/>
        <w:spacing w:line="360" w:lineRule="exact"/>
        <w:rPr>
          <w:rFonts w:ascii="仿宋_GB2312" w:hAnsi="仿宋_GB2312" w:eastAsia="仿宋_GB2312" w:cs="仿宋_GB2312"/>
          <w:color w:val="auto"/>
          <w:sz w:val="24"/>
          <w:highlight w:val="none"/>
        </w:rPr>
      </w:pPr>
    </w:p>
    <w:p w14:paraId="0CB4B989">
      <w:pPr>
        <w:wordWrap w:val="0"/>
        <w:jc w:val="center"/>
        <w:rPr>
          <w:rFonts w:ascii="仿宋_GB2312" w:hAnsi="仿宋_GB2312" w:eastAsia="仿宋_GB2312" w:cs="仿宋_GB2312"/>
          <w:b/>
          <w:color w:val="auto"/>
          <w:kern w:val="0"/>
          <w:sz w:val="32"/>
          <w:szCs w:val="32"/>
          <w:highlight w:val="none"/>
        </w:rPr>
      </w:pPr>
    </w:p>
    <w:p w14:paraId="73B5E7CC">
      <w:pPr>
        <w:wordWrap w:val="0"/>
        <w:rPr>
          <w:rFonts w:ascii="仿宋_GB2312" w:hAnsi="仿宋_GB2312" w:eastAsia="仿宋_GB2312" w:cs="仿宋_GB2312"/>
          <w:color w:val="auto"/>
          <w:highlight w:val="none"/>
        </w:rPr>
      </w:pPr>
    </w:p>
    <w:p w14:paraId="245D6903">
      <w:pPr>
        <w:wordWrap w:val="0"/>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04469ADF">
      <w:pPr>
        <w:wordWrap w:val="0"/>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1B2A2432">
      <w:pPr>
        <w:wordWrap w:val="0"/>
        <w:snapToGrid w:val="0"/>
        <w:spacing w:line="360" w:lineRule="auto"/>
        <w:ind w:firstLine="5760" w:firstLineChars="2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22CA04D9">
      <w:pPr>
        <w:wordWrap w:val="0"/>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3B21CBCD">
      <w:pPr>
        <w:wordWrap w:val="0"/>
        <w:autoSpaceDE w:val="0"/>
        <w:autoSpaceDN w:val="0"/>
        <w:spacing w:line="360" w:lineRule="auto"/>
        <w:jc w:val="center"/>
        <w:rPr>
          <w:rFonts w:ascii="仿宋_GB2312" w:hAnsi="仿宋_GB2312" w:eastAsia="仿宋_GB2312" w:cs="仿宋_GB2312"/>
          <w:b/>
          <w:color w:val="auto"/>
          <w:kern w:val="0"/>
          <w:sz w:val="32"/>
          <w:szCs w:val="32"/>
          <w:highlight w:val="none"/>
          <w:lang w:val="zh-CN"/>
        </w:rPr>
      </w:pPr>
    </w:p>
    <w:p w14:paraId="48641232">
      <w:pPr>
        <w:wordWrap w:val="0"/>
        <w:autoSpaceDE w:val="0"/>
        <w:autoSpaceDN w:val="0"/>
        <w:spacing w:line="360" w:lineRule="auto"/>
        <w:jc w:val="center"/>
        <w:rPr>
          <w:rFonts w:ascii="仿宋_GB2312" w:hAnsi="仿宋_GB2312" w:eastAsia="仿宋_GB2312" w:cs="仿宋_GB2312"/>
          <w:b/>
          <w:color w:val="auto"/>
          <w:kern w:val="0"/>
          <w:sz w:val="32"/>
          <w:szCs w:val="32"/>
          <w:highlight w:val="none"/>
          <w:lang w:val="zh-CN"/>
        </w:rPr>
      </w:pPr>
    </w:p>
    <w:p w14:paraId="244226AA">
      <w:pPr>
        <w:wordWrap w:val="0"/>
        <w:autoSpaceDE w:val="0"/>
        <w:autoSpaceDN w:val="0"/>
        <w:spacing w:line="360" w:lineRule="auto"/>
        <w:jc w:val="center"/>
        <w:rPr>
          <w:rFonts w:ascii="仿宋_GB2312" w:hAnsi="仿宋_GB2312" w:eastAsia="仿宋_GB2312" w:cs="仿宋_GB2312"/>
          <w:b/>
          <w:color w:val="auto"/>
          <w:kern w:val="0"/>
          <w:sz w:val="32"/>
          <w:szCs w:val="32"/>
          <w:highlight w:val="none"/>
          <w:lang w:val="zh-CN"/>
        </w:rPr>
      </w:pPr>
    </w:p>
    <w:p w14:paraId="312B8CEC">
      <w:pPr>
        <w:pageBreakBefore/>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4675EE14">
      <w:pPr>
        <w:wordWrap w:val="0"/>
        <w:spacing w:line="800" w:lineRule="exact"/>
        <w:ind w:firstLine="480" w:firstLineChars="2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B1A9B67">
      <w:pPr>
        <w:wordWrap w:val="0"/>
        <w:spacing w:line="800" w:lineRule="exact"/>
        <w:rPr>
          <w:rFonts w:ascii="仿宋_GB2312" w:hAnsi="仿宋_GB2312" w:eastAsia="仿宋_GB2312" w:cs="仿宋_GB2312"/>
          <w:b/>
          <w:color w:val="auto"/>
          <w:sz w:val="24"/>
          <w:highlight w:val="none"/>
        </w:rPr>
      </w:pPr>
    </w:p>
    <w:p w14:paraId="5813B11D">
      <w:pPr>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四、法定代表人及其授权代表身份证复印件（正反面）</w:t>
      </w:r>
    </w:p>
    <w:p w14:paraId="2DE0A77C">
      <w:pPr>
        <w:wordWrap w:val="0"/>
        <w:spacing w:line="800" w:lineRule="exact"/>
        <w:rPr>
          <w:rFonts w:ascii="仿宋_GB2312" w:hAnsi="仿宋_GB2312" w:eastAsia="仿宋_GB2312" w:cs="仿宋_GB2312"/>
          <w:b/>
          <w:color w:val="auto"/>
          <w:sz w:val="24"/>
          <w:highlight w:val="none"/>
        </w:rPr>
      </w:pPr>
    </w:p>
    <w:p w14:paraId="061CF2A9">
      <w:pPr>
        <w:wordWrap w:val="0"/>
        <w:spacing w:line="800" w:lineRule="exact"/>
        <w:rPr>
          <w:rFonts w:ascii="仿宋_GB2312" w:hAnsi="仿宋_GB2312" w:eastAsia="仿宋_GB2312" w:cs="仿宋_GB2312"/>
          <w:b/>
          <w:color w:val="auto"/>
          <w:sz w:val="24"/>
          <w:highlight w:val="none"/>
        </w:rPr>
      </w:pPr>
    </w:p>
    <w:p w14:paraId="32177A84">
      <w:pPr>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五、法定代表人身份证明书(格式)</w:t>
      </w:r>
    </w:p>
    <w:p w14:paraId="68642555">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263C469">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71058EE6">
      <w:pPr>
        <w:wordWrap w:val="0"/>
        <w:spacing w:line="440" w:lineRule="exact"/>
        <w:ind w:right="281" w:rightChars="13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474CB427">
      <w:pPr>
        <w:wordWrap w:val="0"/>
        <w:spacing w:line="440" w:lineRule="exact"/>
        <w:ind w:right="281" w:rightChars="13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58AF3342">
      <w:pPr>
        <w:wordWrap w:val="0"/>
        <w:spacing w:line="440" w:lineRule="exact"/>
        <w:ind w:right="281" w:rightChars="13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01CCADD0">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668C5281">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D1DCF17">
      <w:pPr>
        <w:wordWrap w:val="0"/>
        <w:spacing w:line="440" w:lineRule="exact"/>
        <w:rPr>
          <w:rFonts w:ascii="仿宋_GB2312" w:hAnsi="仿宋_GB2312" w:eastAsia="仿宋_GB2312" w:cs="仿宋_GB2312"/>
          <w:color w:val="auto"/>
          <w:sz w:val="24"/>
          <w:highlight w:val="none"/>
        </w:rPr>
      </w:pPr>
    </w:p>
    <w:p w14:paraId="511A9072">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                             （电子签章）</w:t>
      </w:r>
    </w:p>
    <w:p w14:paraId="081C8213">
      <w:pPr>
        <w:wordWrap w:val="0"/>
        <w:spacing w:line="440" w:lineRule="exact"/>
        <w:ind w:right="480"/>
        <w:rPr>
          <w:rFonts w:ascii="仿宋_GB2312" w:hAnsi="仿宋_GB2312" w:eastAsia="仿宋_GB2312" w:cs="仿宋_GB2312"/>
          <w:color w:val="auto"/>
          <w:sz w:val="24"/>
          <w:highlight w:val="none"/>
        </w:rPr>
      </w:pPr>
    </w:p>
    <w:p w14:paraId="72FC4EB8">
      <w:pPr>
        <w:wordWrap w:val="0"/>
        <w:spacing w:line="440" w:lineRule="exact"/>
        <w:ind w:right="72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77E405CD">
      <w:pPr>
        <w:wordWrap w:val="0"/>
        <w:jc w:val="center"/>
        <w:rPr>
          <w:rFonts w:ascii="仿宋_GB2312" w:hAnsi="仿宋_GB2312" w:eastAsia="仿宋_GB2312" w:cs="仿宋_GB2312"/>
          <w:b/>
          <w:color w:val="auto"/>
          <w:kern w:val="0"/>
          <w:sz w:val="32"/>
          <w:szCs w:val="32"/>
          <w:highlight w:val="none"/>
        </w:rPr>
      </w:pPr>
    </w:p>
    <w:p w14:paraId="7A6AB46A">
      <w:pPr>
        <w:wordWrap w:val="0"/>
        <w:jc w:val="center"/>
        <w:rPr>
          <w:rFonts w:ascii="仿宋_GB2312" w:hAnsi="仿宋_GB2312" w:eastAsia="仿宋_GB2312" w:cs="仿宋_GB2312"/>
          <w:b/>
          <w:color w:val="auto"/>
          <w:kern w:val="0"/>
          <w:sz w:val="32"/>
          <w:szCs w:val="32"/>
          <w:highlight w:val="none"/>
        </w:rPr>
      </w:pPr>
    </w:p>
    <w:p w14:paraId="3DCA426E">
      <w:pPr>
        <w:wordWrap w:val="0"/>
        <w:rPr>
          <w:rFonts w:ascii="仿宋_GB2312" w:hAnsi="仿宋_GB2312" w:eastAsia="仿宋_GB2312" w:cs="仿宋_GB2312"/>
          <w:b/>
          <w:color w:val="auto"/>
          <w:kern w:val="0"/>
          <w:sz w:val="32"/>
          <w:szCs w:val="32"/>
          <w:highlight w:val="none"/>
        </w:rPr>
      </w:pPr>
    </w:p>
    <w:p w14:paraId="1DF8796C">
      <w:pPr>
        <w:wordWrap w:val="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222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43933B">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5090988D">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36BA9507">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31EDF9A3">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66EF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6BB71D">
            <w:pPr>
              <w:wordWrap w:val="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59637F19">
            <w:pPr>
              <w:wordWrap w:val="0"/>
              <w:jc w:val="center"/>
              <w:rPr>
                <w:rFonts w:ascii="仿宋_GB2312" w:hAnsi="仿宋_GB2312" w:eastAsia="仿宋_GB2312" w:cs="仿宋_GB2312"/>
                <w:b/>
                <w:color w:val="auto"/>
                <w:kern w:val="0"/>
                <w:sz w:val="32"/>
                <w:szCs w:val="32"/>
                <w:highlight w:val="none"/>
              </w:rPr>
            </w:pPr>
          </w:p>
        </w:tc>
        <w:tc>
          <w:tcPr>
            <w:tcW w:w="3546" w:type="dxa"/>
          </w:tcPr>
          <w:p w14:paraId="23D5BBFC">
            <w:pPr>
              <w:wordWrap w:val="0"/>
              <w:jc w:val="center"/>
              <w:rPr>
                <w:rFonts w:ascii="仿宋_GB2312" w:hAnsi="仿宋_GB2312" w:eastAsia="仿宋_GB2312" w:cs="仿宋_GB2312"/>
                <w:b/>
                <w:color w:val="auto"/>
                <w:kern w:val="0"/>
                <w:sz w:val="32"/>
                <w:szCs w:val="32"/>
                <w:highlight w:val="none"/>
              </w:rPr>
            </w:pPr>
          </w:p>
        </w:tc>
        <w:tc>
          <w:tcPr>
            <w:tcW w:w="1276" w:type="dxa"/>
          </w:tcPr>
          <w:p w14:paraId="6D87E402">
            <w:pPr>
              <w:wordWrap w:val="0"/>
              <w:jc w:val="center"/>
              <w:rPr>
                <w:rFonts w:ascii="仿宋_GB2312" w:hAnsi="仿宋_GB2312" w:eastAsia="仿宋_GB2312" w:cs="仿宋_GB2312"/>
                <w:b/>
                <w:color w:val="auto"/>
                <w:kern w:val="0"/>
                <w:sz w:val="32"/>
                <w:szCs w:val="32"/>
                <w:highlight w:val="none"/>
              </w:rPr>
            </w:pPr>
          </w:p>
        </w:tc>
      </w:tr>
      <w:tr w14:paraId="268D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8EFD24">
            <w:pPr>
              <w:wordWrap w:val="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552CB0D0">
            <w:pPr>
              <w:wordWrap w:val="0"/>
              <w:jc w:val="center"/>
              <w:rPr>
                <w:rFonts w:ascii="仿宋_GB2312" w:hAnsi="仿宋_GB2312" w:eastAsia="仿宋_GB2312" w:cs="仿宋_GB2312"/>
                <w:b/>
                <w:color w:val="auto"/>
                <w:kern w:val="0"/>
                <w:sz w:val="32"/>
                <w:szCs w:val="32"/>
                <w:highlight w:val="none"/>
              </w:rPr>
            </w:pPr>
          </w:p>
        </w:tc>
        <w:tc>
          <w:tcPr>
            <w:tcW w:w="3546" w:type="dxa"/>
          </w:tcPr>
          <w:p w14:paraId="0BD57B31">
            <w:pPr>
              <w:wordWrap w:val="0"/>
              <w:jc w:val="center"/>
              <w:rPr>
                <w:rFonts w:ascii="仿宋_GB2312" w:hAnsi="仿宋_GB2312" w:eastAsia="仿宋_GB2312" w:cs="仿宋_GB2312"/>
                <w:b/>
                <w:color w:val="auto"/>
                <w:kern w:val="0"/>
                <w:sz w:val="32"/>
                <w:szCs w:val="32"/>
                <w:highlight w:val="none"/>
              </w:rPr>
            </w:pPr>
          </w:p>
        </w:tc>
        <w:tc>
          <w:tcPr>
            <w:tcW w:w="1276" w:type="dxa"/>
          </w:tcPr>
          <w:p w14:paraId="7123B677">
            <w:pPr>
              <w:wordWrap w:val="0"/>
              <w:jc w:val="center"/>
              <w:rPr>
                <w:rFonts w:ascii="仿宋_GB2312" w:hAnsi="仿宋_GB2312" w:eastAsia="仿宋_GB2312" w:cs="仿宋_GB2312"/>
                <w:b/>
                <w:color w:val="auto"/>
                <w:kern w:val="0"/>
                <w:sz w:val="32"/>
                <w:szCs w:val="32"/>
                <w:highlight w:val="none"/>
              </w:rPr>
            </w:pPr>
          </w:p>
        </w:tc>
      </w:tr>
      <w:tr w14:paraId="539A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95A262">
            <w:pPr>
              <w:wordWrap w:val="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5DFE9F05">
            <w:pPr>
              <w:wordWrap w:val="0"/>
              <w:jc w:val="center"/>
              <w:rPr>
                <w:rFonts w:ascii="仿宋_GB2312" w:hAnsi="仿宋_GB2312" w:eastAsia="仿宋_GB2312" w:cs="仿宋_GB2312"/>
                <w:b/>
                <w:color w:val="auto"/>
                <w:kern w:val="0"/>
                <w:sz w:val="32"/>
                <w:szCs w:val="32"/>
                <w:highlight w:val="none"/>
              </w:rPr>
            </w:pPr>
          </w:p>
        </w:tc>
        <w:tc>
          <w:tcPr>
            <w:tcW w:w="3546" w:type="dxa"/>
          </w:tcPr>
          <w:p w14:paraId="4F7E4FDC">
            <w:pPr>
              <w:wordWrap w:val="0"/>
              <w:jc w:val="center"/>
              <w:rPr>
                <w:rFonts w:ascii="仿宋_GB2312" w:hAnsi="仿宋_GB2312" w:eastAsia="仿宋_GB2312" w:cs="仿宋_GB2312"/>
                <w:b/>
                <w:color w:val="auto"/>
                <w:kern w:val="0"/>
                <w:sz w:val="32"/>
                <w:szCs w:val="32"/>
                <w:highlight w:val="none"/>
              </w:rPr>
            </w:pPr>
          </w:p>
        </w:tc>
        <w:tc>
          <w:tcPr>
            <w:tcW w:w="1276" w:type="dxa"/>
          </w:tcPr>
          <w:p w14:paraId="4926645C">
            <w:pPr>
              <w:wordWrap w:val="0"/>
              <w:jc w:val="center"/>
              <w:rPr>
                <w:rFonts w:ascii="仿宋_GB2312" w:hAnsi="仿宋_GB2312" w:eastAsia="仿宋_GB2312" w:cs="仿宋_GB2312"/>
                <w:b/>
                <w:color w:val="auto"/>
                <w:kern w:val="0"/>
                <w:sz w:val="32"/>
                <w:szCs w:val="32"/>
                <w:highlight w:val="none"/>
              </w:rPr>
            </w:pPr>
          </w:p>
        </w:tc>
      </w:tr>
    </w:tbl>
    <w:p w14:paraId="42511492">
      <w:pPr>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47665113">
      <w:pPr>
        <w:wordWrap w:val="0"/>
        <w:jc w:val="center"/>
        <w:rPr>
          <w:rFonts w:ascii="仿宋_GB2312" w:hAnsi="仿宋_GB2312" w:eastAsia="仿宋_GB2312" w:cs="仿宋_GB2312"/>
          <w:b/>
          <w:color w:val="auto"/>
          <w:kern w:val="0"/>
          <w:sz w:val="32"/>
          <w:szCs w:val="32"/>
          <w:highlight w:val="none"/>
        </w:rPr>
      </w:pPr>
    </w:p>
    <w:p w14:paraId="65F11B24">
      <w:pPr>
        <w:wordWrap w:val="0"/>
        <w:spacing w:line="360" w:lineRule="auto"/>
        <w:ind w:right="42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7BA80640">
      <w:pPr>
        <w:widowControl/>
        <w:wordWrap w:val="0"/>
        <w:adjustRightInd/>
        <w:jc w:val="left"/>
        <w:rPr>
          <w:rFonts w:ascii="仿宋_GB2312" w:hAnsi="仿宋_GB2312" w:eastAsia="仿宋_GB2312" w:cs="仿宋_GB2312"/>
          <w:b/>
          <w:bCs/>
          <w:color w:val="auto"/>
          <w:sz w:val="32"/>
          <w:szCs w:val="32"/>
          <w:highlight w:val="none"/>
        </w:rPr>
      </w:pPr>
    </w:p>
    <w:p w14:paraId="09ED336F">
      <w:pPr>
        <w:pageBreakBefore/>
        <w:widowControl/>
        <w:wordWrap w:val="0"/>
        <w:adjustRightInd/>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4721BFA7">
      <w:pPr>
        <w:wordWrap w:val="0"/>
        <w:snapToGrid w:val="0"/>
        <w:spacing w:line="360" w:lineRule="auto"/>
        <w:rPr>
          <w:rFonts w:ascii="仿宋_GB2312" w:hAnsi="仿宋_GB2312" w:eastAsia="仿宋_GB2312" w:cs="仿宋_GB2312"/>
          <w:color w:val="auto"/>
          <w:sz w:val="24"/>
          <w:highlight w:val="none"/>
        </w:rPr>
      </w:pPr>
    </w:p>
    <w:p w14:paraId="237DAD1D">
      <w:pPr>
        <w:wordWrap w:val="0"/>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绍兴市妇幼保健院</w:t>
      </w:r>
      <w:r>
        <w:rPr>
          <w:rFonts w:hint="eastAsia" w:ascii="仿宋_GB2312" w:hAnsi="仿宋_GB2312" w:eastAsia="仿宋_GB2312" w:cs="仿宋_GB2312"/>
          <w:color w:val="auto"/>
          <w:sz w:val="24"/>
          <w:highlight w:val="none"/>
        </w:rPr>
        <w:t>、绍兴市嘉华项目管理有限公司</w:t>
      </w:r>
      <w:r>
        <w:rPr>
          <w:rFonts w:hint="eastAsia" w:ascii="仿宋_GB2312" w:hAnsi="仿宋_GB2312" w:eastAsia="仿宋_GB2312" w:cs="仿宋_GB2312"/>
          <w:color w:val="auto"/>
          <w:kern w:val="0"/>
          <w:sz w:val="24"/>
          <w:highlight w:val="none"/>
          <w:lang w:val="zh-CN"/>
        </w:rPr>
        <w:t>：</w:t>
      </w:r>
    </w:p>
    <w:p w14:paraId="26779BA0">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0712234E">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0CAF61AF">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213E8791">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6147A271">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760BF474">
      <w:pPr>
        <w:wordWrap w:val="0"/>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1226189C">
      <w:pPr>
        <w:wordWrap w:val="0"/>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6A784A75">
      <w:pPr>
        <w:wordWrap w:val="0"/>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2FF9888F">
      <w:pPr>
        <w:wordWrap w:val="0"/>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2191D9C0">
      <w:pPr>
        <w:wordWrap w:val="0"/>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16F114A6">
      <w:pPr>
        <w:wordWrap w:val="0"/>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1C38553E">
      <w:pPr>
        <w:wordWrap w:val="0"/>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054337C0">
      <w:pPr>
        <w:wordWrap w:val="0"/>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5297D496">
      <w:pPr>
        <w:wordWrap w:val="0"/>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632E720C">
      <w:pPr>
        <w:wordWrap w:val="0"/>
        <w:spacing w:line="360" w:lineRule="auto"/>
        <w:ind w:left="4620" w:leftChars="2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430D50BC">
      <w:pPr>
        <w:wordWrap w:val="0"/>
        <w:spacing w:line="360" w:lineRule="auto"/>
        <w:jc w:val="center"/>
        <w:rPr>
          <w:rFonts w:ascii="仿宋_GB2312" w:hAnsi="仿宋_GB2312" w:eastAsia="仿宋_GB2312" w:cs="仿宋_GB2312"/>
          <w:b/>
          <w:bCs/>
          <w:color w:val="auto"/>
          <w:sz w:val="24"/>
          <w:highlight w:val="none"/>
        </w:rPr>
      </w:pPr>
    </w:p>
    <w:p w14:paraId="0524ACE1">
      <w:pPr>
        <w:wordWrap w:val="0"/>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2E2B067">
      <w:pPr>
        <w:wordWrap w:val="0"/>
        <w:spacing w:line="360" w:lineRule="auto"/>
        <w:jc w:val="center"/>
        <w:rPr>
          <w:rFonts w:ascii="仿宋_GB2312" w:hAnsi="仿宋_GB2312" w:eastAsia="仿宋_GB2312" w:cs="仿宋_GB2312"/>
          <w:b/>
          <w:bCs/>
          <w:color w:val="auto"/>
          <w:sz w:val="24"/>
          <w:highlight w:val="none"/>
        </w:rPr>
      </w:pPr>
    </w:p>
    <w:p w14:paraId="0B545A57">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2B1EDF7A">
      <w:pPr>
        <w:wordWrap w:val="0"/>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49579E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6F15FF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8C2447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3DBB02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623C7A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E87ACB0">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1834FF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8F9FD9F">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CEF1B0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6695D3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3BBA7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F6B53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7578ED8">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0C0171C">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24386A0">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E8BB9B4">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FC4DFB">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664BA7B">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E67DC09">
            <w:pPr>
              <w:wordWrap w:val="0"/>
              <w:autoSpaceDE w:val="0"/>
              <w:autoSpaceDN w:val="0"/>
              <w:spacing w:line="360" w:lineRule="auto"/>
              <w:rPr>
                <w:rFonts w:ascii="仿宋_GB2312" w:hAnsi="仿宋_GB2312" w:eastAsia="仿宋_GB2312" w:cs="仿宋_GB2312"/>
                <w:color w:val="auto"/>
                <w:sz w:val="24"/>
                <w:highlight w:val="none"/>
              </w:rPr>
            </w:pPr>
          </w:p>
        </w:tc>
      </w:tr>
      <w:tr w14:paraId="4BB13C4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A1E647E">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FF4CC5C">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0588E3">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ED7A64">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BE507">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1CA557">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3C187F">
            <w:pPr>
              <w:wordWrap w:val="0"/>
              <w:autoSpaceDE w:val="0"/>
              <w:autoSpaceDN w:val="0"/>
              <w:spacing w:line="360" w:lineRule="auto"/>
              <w:rPr>
                <w:rFonts w:ascii="仿宋_GB2312" w:hAnsi="仿宋_GB2312" w:eastAsia="仿宋_GB2312" w:cs="仿宋_GB2312"/>
                <w:color w:val="auto"/>
                <w:sz w:val="24"/>
                <w:highlight w:val="none"/>
              </w:rPr>
            </w:pPr>
          </w:p>
        </w:tc>
      </w:tr>
      <w:tr w14:paraId="54B83D4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986ECA2">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71D78A">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2358F6">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887326">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02C2B28">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75655B">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2572F78">
            <w:pPr>
              <w:wordWrap w:val="0"/>
              <w:autoSpaceDE w:val="0"/>
              <w:autoSpaceDN w:val="0"/>
              <w:spacing w:line="360" w:lineRule="auto"/>
              <w:rPr>
                <w:rFonts w:ascii="仿宋_GB2312" w:hAnsi="仿宋_GB2312" w:eastAsia="仿宋_GB2312" w:cs="仿宋_GB2312"/>
                <w:color w:val="auto"/>
                <w:sz w:val="24"/>
                <w:highlight w:val="none"/>
              </w:rPr>
            </w:pPr>
          </w:p>
        </w:tc>
      </w:tr>
    </w:tbl>
    <w:p w14:paraId="35728E62">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AE53564">
      <w:pPr>
        <w:wordWrap w:val="0"/>
        <w:autoSpaceDE w:val="0"/>
        <w:autoSpaceDN w:val="0"/>
        <w:spacing w:line="360" w:lineRule="auto"/>
        <w:rPr>
          <w:rFonts w:ascii="仿宋_GB2312" w:hAnsi="仿宋_GB2312" w:eastAsia="仿宋_GB2312" w:cs="仿宋_GB2312"/>
          <w:b/>
          <w:color w:val="auto"/>
          <w:sz w:val="24"/>
          <w:highlight w:val="none"/>
        </w:rPr>
      </w:pPr>
    </w:p>
    <w:p w14:paraId="6A99FEC3">
      <w:pPr>
        <w:wordWrap w:val="0"/>
        <w:autoSpaceDE w:val="0"/>
        <w:autoSpaceDN w:val="0"/>
        <w:spacing w:line="360" w:lineRule="auto"/>
        <w:rPr>
          <w:rFonts w:ascii="仿宋_GB2312" w:hAnsi="仿宋_GB2312" w:eastAsia="仿宋_GB2312" w:cs="仿宋_GB2312"/>
          <w:color w:val="auto"/>
          <w:sz w:val="24"/>
          <w:highlight w:val="none"/>
        </w:rPr>
      </w:pPr>
    </w:p>
    <w:p w14:paraId="543543A2">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3E7E99C6">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6BA504A">
      <w:pPr>
        <w:pStyle w:val="648"/>
        <w:wordWrap w:val="0"/>
        <w:ind w:firstLine="0"/>
        <w:jc w:val="both"/>
        <w:rPr>
          <w:rFonts w:hAnsi="仿宋_GB2312" w:cs="仿宋_GB2312"/>
          <w:color w:val="auto"/>
          <w:highlight w:val="none"/>
        </w:rPr>
      </w:pPr>
    </w:p>
    <w:p w14:paraId="5EF412D8">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E2EE620">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CDF319A">
      <w:pPr>
        <w:wordWrap w:val="0"/>
        <w:spacing w:line="360" w:lineRule="auto"/>
        <w:jc w:val="center"/>
        <w:rPr>
          <w:rFonts w:ascii="仿宋_GB2312" w:hAnsi="仿宋_GB2312" w:eastAsia="仿宋_GB2312" w:cs="仿宋_GB2312"/>
          <w:color w:val="auto"/>
          <w:sz w:val="24"/>
          <w:highlight w:val="none"/>
        </w:rPr>
      </w:pPr>
    </w:p>
    <w:p w14:paraId="1990605C">
      <w:pPr>
        <w:wordWrap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626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D33E2F6">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5860C6C">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639194A">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36FB7E3">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07EA6D9">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F052693">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F7F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1E9B51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03F3824">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EEB19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390C5C8">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0B5B4A2">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79572CE9">
            <w:pPr>
              <w:wordWrap w:val="0"/>
              <w:spacing w:line="360" w:lineRule="auto"/>
              <w:jc w:val="center"/>
              <w:rPr>
                <w:rFonts w:ascii="仿宋_GB2312" w:hAnsi="仿宋_GB2312" w:eastAsia="仿宋_GB2312" w:cs="仿宋_GB2312"/>
                <w:color w:val="auto"/>
                <w:sz w:val="24"/>
                <w:highlight w:val="none"/>
              </w:rPr>
            </w:pPr>
          </w:p>
        </w:tc>
      </w:tr>
      <w:tr w14:paraId="7EF3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778471">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6131F10">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58241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46026D7">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5DFDCA0B">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4DFE708E">
            <w:pPr>
              <w:wordWrap w:val="0"/>
              <w:spacing w:line="360" w:lineRule="auto"/>
              <w:jc w:val="center"/>
              <w:rPr>
                <w:rFonts w:ascii="仿宋_GB2312" w:hAnsi="仿宋_GB2312" w:eastAsia="仿宋_GB2312" w:cs="仿宋_GB2312"/>
                <w:color w:val="auto"/>
                <w:sz w:val="24"/>
                <w:highlight w:val="none"/>
              </w:rPr>
            </w:pPr>
          </w:p>
        </w:tc>
      </w:tr>
      <w:tr w14:paraId="4E13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EACE9A">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D07E61C">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50AC18">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BE38F33">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34DDFED9">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67B1B35C">
            <w:pPr>
              <w:wordWrap w:val="0"/>
              <w:spacing w:line="360" w:lineRule="auto"/>
              <w:jc w:val="center"/>
              <w:rPr>
                <w:rFonts w:ascii="仿宋_GB2312" w:hAnsi="仿宋_GB2312" w:eastAsia="仿宋_GB2312" w:cs="仿宋_GB2312"/>
                <w:color w:val="auto"/>
                <w:sz w:val="24"/>
                <w:highlight w:val="none"/>
              </w:rPr>
            </w:pPr>
          </w:p>
        </w:tc>
      </w:tr>
      <w:tr w14:paraId="7432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5D619B">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02FE5B5">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1A165F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00E2AA">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21635B6D">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1213058A">
            <w:pPr>
              <w:wordWrap w:val="0"/>
              <w:spacing w:line="360" w:lineRule="auto"/>
              <w:jc w:val="center"/>
              <w:rPr>
                <w:rFonts w:ascii="仿宋_GB2312" w:hAnsi="仿宋_GB2312" w:eastAsia="仿宋_GB2312" w:cs="仿宋_GB2312"/>
                <w:color w:val="auto"/>
                <w:sz w:val="24"/>
                <w:highlight w:val="none"/>
              </w:rPr>
            </w:pPr>
          </w:p>
        </w:tc>
      </w:tr>
      <w:tr w14:paraId="043C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A68919">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385A2ED">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A47DC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09AE294">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7C55874">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6908267F">
            <w:pPr>
              <w:wordWrap w:val="0"/>
              <w:spacing w:line="360" w:lineRule="auto"/>
              <w:jc w:val="center"/>
              <w:rPr>
                <w:rFonts w:ascii="仿宋_GB2312" w:hAnsi="仿宋_GB2312" w:eastAsia="仿宋_GB2312" w:cs="仿宋_GB2312"/>
                <w:color w:val="auto"/>
                <w:sz w:val="24"/>
                <w:highlight w:val="none"/>
              </w:rPr>
            </w:pPr>
          </w:p>
        </w:tc>
      </w:tr>
    </w:tbl>
    <w:p w14:paraId="675E240F">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E60D820">
      <w:pPr>
        <w:wordWrap w:val="0"/>
        <w:autoSpaceDE w:val="0"/>
        <w:autoSpaceDN w:val="0"/>
        <w:spacing w:line="360" w:lineRule="auto"/>
        <w:rPr>
          <w:rFonts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C38A8E8">
      <w:pPr>
        <w:wordWrap w:val="0"/>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05pt;width:443.5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05pt;width:440.65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5916763C">
      <w:pPr>
        <w:wordWrap w:val="0"/>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453EB8C">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099FD3F2">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D5A03F">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D4C490E">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4A9B4E5">
      <w:pPr>
        <w:pageBreakBefore/>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78F9CF6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21705B">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608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17038FB">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4C4389F">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493C6FA">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E34FC8">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15463D4">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EC82EAB">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D1660B5">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59CBE05">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C2348BA">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A97F0EE">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A360286">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02D674E">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33895B4">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7E656CA">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B471769">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1FFA9AD">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24D9E94">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3C6A069">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8D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BD1C4A">
            <w:pPr>
              <w:wordWrap w:val="0"/>
              <w:spacing w:line="360" w:lineRule="auto"/>
              <w:rPr>
                <w:rFonts w:ascii="仿宋_GB2312" w:hAnsi="仿宋_GB2312" w:eastAsia="仿宋_GB2312" w:cs="仿宋_GB2312"/>
                <w:color w:val="auto"/>
                <w:sz w:val="24"/>
                <w:highlight w:val="none"/>
              </w:rPr>
            </w:pPr>
          </w:p>
        </w:tc>
        <w:tc>
          <w:tcPr>
            <w:tcW w:w="552" w:type="dxa"/>
          </w:tcPr>
          <w:p w14:paraId="5B455D26">
            <w:pPr>
              <w:wordWrap w:val="0"/>
              <w:spacing w:line="360" w:lineRule="auto"/>
              <w:rPr>
                <w:rFonts w:ascii="仿宋_GB2312" w:hAnsi="仿宋_GB2312" w:eastAsia="仿宋_GB2312" w:cs="仿宋_GB2312"/>
                <w:color w:val="auto"/>
                <w:sz w:val="24"/>
                <w:highlight w:val="none"/>
              </w:rPr>
            </w:pPr>
          </w:p>
        </w:tc>
        <w:tc>
          <w:tcPr>
            <w:tcW w:w="552" w:type="dxa"/>
          </w:tcPr>
          <w:p w14:paraId="1D7C9682">
            <w:pPr>
              <w:wordWrap w:val="0"/>
              <w:spacing w:line="360" w:lineRule="auto"/>
              <w:rPr>
                <w:rFonts w:ascii="仿宋_GB2312" w:hAnsi="仿宋_GB2312" w:eastAsia="仿宋_GB2312" w:cs="仿宋_GB2312"/>
                <w:color w:val="auto"/>
                <w:sz w:val="24"/>
                <w:highlight w:val="none"/>
              </w:rPr>
            </w:pPr>
          </w:p>
        </w:tc>
        <w:tc>
          <w:tcPr>
            <w:tcW w:w="552" w:type="dxa"/>
          </w:tcPr>
          <w:p w14:paraId="2D8899EE">
            <w:pPr>
              <w:wordWrap w:val="0"/>
              <w:spacing w:line="360" w:lineRule="auto"/>
              <w:rPr>
                <w:rFonts w:ascii="仿宋_GB2312" w:hAnsi="仿宋_GB2312" w:eastAsia="仿宋_GB2312" w:cs="仿宋_GB2312"/>
                <w:color w:val="auto"/>
                <w:sz w:val="24"/>
                <w:highlight w:val="none"/>
              </w:rPr>
            </w:pPr>
          </w:p>
        </w:tc>
        <w:tc>
          <w:tcPr>
            <w:tcW w:w="552" w:type="dxa"/>
          </w:tcPr>
          <w:p w14:paraId="0C599624">
            <w:pPr>
              <w:wordWrap w:val="0"/>
              <w:spacing w:line="360" w:lineRule="auto"/>
              <w:rPr>
                <w:rFonts w:ascii="仿宋_GB2312" w:hAnsi="仿宋_GB2312" w:eastAsia="仿宋_GB2312" w:cs="仿宋_GB2312"/>
                <w:color w:val="auto"/>
                <w:sz w:val="24"/>
                <w:highlight w:val="none"/>
              </w:rPr>
            </w:pPr>
          </w:p>
        </w:tc>
        <w:tc>
          <w:tcPr>
            <w:tcW w:w="552" w:type="dxa"/>
          </w:tcPr>
          <w:p w14:paraId="687CA244">
            <w:pPr>
              <w:wordWrap w:val="0"/>
              <w:spacing w:line="360" w:lineRule="auto"/>
              <w:rPr>
                <w:rFonts w:ascii="仿宋_GB2312" w:hAnsi="仿宋_GB2312" w:eastAsia="仿宋_GB2312" w:cs="仿宋_GB2312"/>
                <w:color w:val="auto"/>
                <w:sz w:val="24"/>
                <w:highlight w:val="none"/>
              </w:rPr>
            </w:pPr>
          </w:p>
        </w:tc>
        <w:tc>
          <w:tcPr>
            <w:tcW w:w="552" w:type="dxa"/>
          </w:tcPr>
          <w:p w14:paraId="7D37E892">
            <w:pPr>
              <w:wordWrap w:val="0"/>
              <w:spacing w:line="360" w:lineRule="auto"/>
              <w:rPr>
                <w:rFonts w:ascii="仿宋_GB2312" w:hAnsi="仿宋_GB2312" w:eastAsia="仿宋_GB2312" w:cs="仿宋_GB2312"/>
                <w:color w:val="auto"/>
                <w:sz w:val="24"/>
                <w:highlight w:val="none"/>
              </w:rPr>
            </w:pPr>
          </w:p>
        </w:tc>
        <w:tc>
          <w:tcPr>
            <w:tcW w:w="553" w:type="dxa"/>
          </w:tcPr>
          <w:p w14:paraId="6E601862">
            <w:pPr>
              <w:wordWrap w:val="0"/>
              <w:spacing w:line="360" w:lineRule="auto"/>
              <w:rPr>
                <w:rFonts w:ascii="仿宋_GB2312" w:hAnsi="仿宋_GB2312" w:eastAsia="仿宋_GB2312" w:cs="仿宋_GB2312"/>
                <w:color w:val="auto"/>
                <w:sz w:val="24"/>
                <w:highlight w:val="none"/>
              </w:rPr>
            </w:pPr>
          </w:p>
        </w:tc>
        <w:tc>
          <w:tcPr>
            <w:tcW w:w="553" w:type="dxa"/>
          </w:tcPr>
          <w:p w14:paraId="2A55A0E4">
            <w:pPr>
              <w:wordWrap w:val="0"/>
              <w:spacing w:line="360" w:lineRule="auto"/>
              <w:rPr>
                <w:rFonts w:ascii="仿宋_GB2312" w:hAnsi="仿宋_GB2312" w:eastAsia="仿宋_GB2312" w:cs="仿宋_GB2312"/>
                <w:color w:val="auto"/>
                <w:sz w:val="24"/>
                <w:highlight w:val="none"/>
              </w:rPr>
            </w:pPr>
          </w:p>
        </w:tc>
        <w:tc>
          <w:tcPr>
            <w:tcW w:w="553" w:type="dxa"/>
          </w:tcPr>
          <w:p w14:paraId="2632AE02">
            <w:pPr>
              <w:wordWrap w:val="0"/>
              <w:spacing w:line="360" w:lineRule="auto"/>
              <w:rPr>
                <w:rFonts w:ascii="仿宋_GB2312" w:hAnsi="仿宋_GB2312" w:eastAsia="仿宋_GB2312" w:cs="仿宋_GB2312"/>
                <w:color w:val="auto"/>
                <w:sz w:val="24"/>
                <w:highlight w:val="none"/>
              </w:rPr>
            </w:pPr>
          </w:p>
        </w:tc>
        <w:tc>
          <w:tcPr>
            <w:tcW w:w="553" w:type="dxa"/>
          </w:tcPr>
          <w:p w14:paraId="43FC0F73">
            <w:pPr>
              <w:wordWrap w:val="0"/>
              <w:spacing w:line="360" w:lineRule="auto"/>
              <w:rPr>
                <w:rFonts w:ascii="仿宋_GB2312" w:hAnsi="仿宋_GB2312" w:eastAsia="仿宋_GB2312" w:cs="仿宋_GB2312"/>
                <w:color w:val="auto"/>
                <w:sz w:val="24"/>
                <w:highlight w:val="none"/>
              </w:rPr>
            </w:pPr>
          </w:p>
        </w:tc>
        <w:tc>
          <w:tcPr>
            <w:tcW w:w="553" w:type="dxa"/>
          </w:tcPr>
          <w:p w14:paraId="73F62D15">
            <w:pPr>
              <w:wordWrap w:val="0"/>
              <w:spacing w:line="360" w:lineRule="auto"/>
              <w:rPr>
                <w:rFonts w:ascii="仿宋_GB2312" w:hAnsi="仿宋_GB2312" w:eastAsia="仿宋_GB2312" w:cs="仿宋_GB2312"/>
                <w:color w:val="auto"/>
                <w:sz w:val="24"/>
                <w:highlight w:val="none"/>
              </w:rPr>
            </w:pPr>
          </w:p>
        </w:tc>
        <w:tc>
          <w:tcPr>
            <w:tcW w:w="553" w:type="dxa"/>
          </w:tcPr>
          <w:p w14:paraId="70AF17E6">
            <w:pPr>
              <w:wordWrap w:val="0"/>
              <w:spacing w:line="360" w:lineRule="auto"/>
              <w:rPr>
                <w:rFonts w:ascii="仿宋_GB2312" w:hAnsi="仿宋_GB2312" w:eastAsia="仿宋_GB2312" w:cs="仿宋_GB2312"/>
                <w:color w:val="auto"/>
                <w:sz w:val="24"/>
                <w:highlight w:val="none"/>
              </w:rPr>
            </w:pPr>
          </w:p>
        </w:tc>
        <w:tc>
          <w:tcPr>
            <w:tcW w:w="553" w:type="dxa"/>
          </w:tcPr>
          <w:p w14:paraId="710A301E">
            <w:pPr>
              <w:wordWrap w:val="0"/>
              <w:spacing w:line="360" w:lineRule="auto"/>
              <w:rPr>
                <w:rFonts w:ascii="仿宋_GB2312" w:hAnsi="仿宋_GB2312" w:eastAsia="仿宋_GB2312" w:cs="仿宋_GB2312"/>
                <w:color w:val="auto"/>
                <w:sz w:val="24"/>
                <w:highlight w:val="none"/>
              </w:rPr>
            </w:pPr>
          </w:p>
        </w:tc>
        <w:tc>
          <w:tcPr>
            <w:tcW w:w="553" w:type="dxa"/>
          </w:tcPr>
          <w:p w14:paraId="530F80E3">
            <w:pPr>
              <w:wordWrap w:val="0"/>
              <w:spacing w:line="360" w:lineRule="auto"/>
              <w:rPr>
                <w:rFonts w:ascii="仿宋_GB2312" w:hAnsi="仿宋_GB2312" w:eastAsia="仿宋_GB2312" w:cs="仿宋_GB2312"/>
                <w:color w:val="auto"/>
                <w:sz w:val="24"/>
                <w:highlight w:val="none"/>
              </w:rPr>
            </w:pPr>
          </w:p>
        </w:tc>
        <w:tc>
          <w:tcPr>
            <w:tcW w:w="553" w:type="dxa"/>
          </w:tcPr>
          <w:p w14:paraId="07980F27">
            <w:pPr>
              <w:wordWrap w:val="0"/>
              <w:spacing w:line="360" w:lineRule="auto"/>
              <w:rPr>
                <w:rFonts w:ascii="仿宋_GB2312" w:hAnsi="仿宋_GB2312" w:eastAsia="仿宋_GB2312" w:cs="仿宋_GB2312"/>
                <w:color w:val="auto"/>
                <w:sz w:val="24"/>
                <w:highlight w:val="none"/>
              </w:rPr>
            </w:pPr>
          </w:p>
        </w:tc>
        <w:tc>
          <w:tcPr>
            <w:tcW w:w="553" w:type="dxa"/>
          </w:tcPr>
          <w:p w14:paraId="087501F6">
            <w:pPr>
              <w:wordWrap w:val="0"/>
              <w:spacing w:line="360" w:lineRule="auto"/>
              <w:rPr>
                <w:rFonts w:ascii="仿宋_GB2312" w:hAnsi="仿宋_GB2312" w:eastAsia="仿宋_GB2312" w:cs="仿宋_GB2312"/>
                <w:color w:val="auto"/>
                <w:sz w:val="24"/>
                <w:highlight w:val="none"/>
              </w:rPr>
            </w:pPr>
          </w:p>
        </w:tc>
      </w:tr>
      <w:tr w14:paraId="5889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0F0C35">
            <w:pPr>
              <w:wordWrap w:val="0"/>
              <w:spacing w:line="360" w:lineRule="auto"/>
              <w:rPr>
                <w:rFonts w:ascii="仿宋_GB2312" w:hAnsi="仿宋_GB2312" w:eastAsia="仿宋_GB2312" w:cs="仿宋_GB2312"/>
                <w:color w:val="auto"/>
                <w:sz w:val="24"/>
                <w:highlight w:val="none"/>
              </w:rPr>
            </w:pPr>
          </w:p>
        </w:tc>
        <w:tc>
          <w:tcPr>
            <w:tcW w:w="552" w:type="dxa"/>
          </w:tcPr>
          <w:p w14:paraId="11C54A93">
            <w:pPr>
              <w:wordWrap w:val="0"/>
              <w:spacing w:line="360" w:lineRule="auto"/>
              <w:rPr>
                <w:rFonts w:ascii="仿宋_GB2312" w:hAnsi="仿宋_GB2312" w:eastAsia="仿宋_GB2312" w:cs="仿宋_GB2312"/>
                <w:color w:val="auto"/>
                <w:sz w:val="24"/>
                <w:highlight w:val="none"/>
              </w:rPr>
            </w:pPr>
          </w:p>
        </w:tc>
        <w:tc>
          <w:tcPr>
            <w:tcW w:w="552" w:type="dxa"/>
          </w:tcPr>
          <w:p w14:paraId="62A85157">
            <w:pPr>
              <w:wordWrap w:val="0"/>
              <w:spacing w:line="360" w:lineRule="auto"/>
              <w:rPr>
                <w:rFonts w:ascii="仿宋_GB2312" w:hAnsi="仿宋_GB2312" w:eastAsia="仿宋_GB2312" w:cs="仿宋_GB2312"/>
                <w:color w:val="auto"/>
                <w:sz w:val="24"/>
                <w:highlight w:val="none"/>
              </w:rPr>
            </w:pPr>
          </w:p>
        </w:tc>
        <w:tc>
          <w:tcPr>
            <w:tcW w:w="552" w:type="dxa"/>
          </w:tcPr>
          <w:p w14:paraId="10387BCD">
            <w:pPr>
              <w:wordWrap w:val="0"/>
              <w:spacing w:line="360" w:lineRule="auto"/>
              <w:rPr>
                <w:rFonts w:ascii="仿宋_GB2312" w:hAnsi="仿宋_GB2312" w:eastAsia="仿宋_GB2312" w:cs="仿宋_GB2312"/>
                <w:color w:val="auto"/>
                <w:sz w:val="24"/>
                <w:highlight w:val="none"/>
              </w:rPr>
            </w:pPr>
          </w:p>
        </w:tc>
        <w:tc>
          <w:tcPr>
            <w:tcW w:w="552" w:type="dxa"/>
          </w:tcPr>
          <w:p w14:paraId="7424F36F">
            <w:pPr>
              <w:wordWrap w:val="0"/>
              <w:spacing w:line="360" w:lineRule="auto"/>
              <w:rPr>
                <w:rFonts w:ascii="仿宋_GB2312" w:hAnsi="仿宋_GB2312" w:eastAsia="仿宋_GB2312" w:cs="仿宋_GB2312"/>
                <w:color w:val="auto"/>
                <w:sz w:val="24"/>
                <w:highlight w:val="none"/>
              </w:rPr>
            </w:pPr>
          </w:p>
        </w:tc>
        <w:tc>
          <w:tcPr>
            <w:tcW w:w="552" w:type="dxa"/>
          </w:tcPr>
          <w:p w14:paraId="25E00F31">
            <w:pPr>
              <w:wordWrap w:val="0"/>
              <w:spacing w:line="360" w:lineRule="auto"/>
              <w:rPr>
                <w:rFonts w:ascii="仿宋_GB2312" w:hAnsi="仿宋_GB2312" w:eastAsia="仿宋_GB2312" w:cs="仿宋_GB2312"/>
                <w:color w:val="auto"/>
                <w:sz w:val="24"/>
                <w:highlight w:val="none"/>
              </w:rPr>
            </w:pPr>
          </w:p>
        </w:tc>
        <w:tc>
          <w:tcPr>
            <w:tcW w:w="552" w:type="dxa"/>
          </w:tcPr>
          <w:p w14:paraId="275754F3">
            <w:pPr>
              <w:wordWrap w:val="0"/>
              <w:spacing w:line="360" w:lineRule="auto"/>
              <w:rPr>
                <w:rFonts w:ascii="仿宋_GB2312" w:hAnsi="仿宋_GB2312" w:eastAsia="仿宋_GB2312" w:cs="仿宋_GB2312"/>
                <w:color w:val="auto"/>
                <w:sz w:val="24"/>
                <w:highlight w:val="none"/>
              </w:rPr>
            </w:pPr>
          </w:p>
        </w:tc>
        <w:tc>
          <w:tcPr>
            <w:tcW w:w="553" w:type="dxa"/>
          </w:tcPr>
          <w:p w14:paraId="56D73DF4">
            <w:pPr>
              <w:wordWrap w:val="0"/>
              <w:spacing w:line="360" w:lineRule="auto"/>
              <w:rPr>
                <w:rFonts w:ascii="仿宋_GB2312" w:hAnsi="仿宋_GB2312" w:eastAsia="仿宋_GB2312" w:cs="仿宋_GB2312"/>
                <w:color w:val="auto"/>
                <w:sz w:val="24"/>
                <w:highlight w:val="none"/>
              </w:rPr>
            </w:pPr>
          </w:p>
        </w:tc>
        <w:tc>
          <w:tcPr>
            <w:tcW w:w="553" w:type="dxa"/>
          </w:tcPr>
          <w:p w14:paraId="3DE91267">
            <w:pPr>
              <w:wordWrap w:val="0"/>
              <w:spacing w:line="360" w:lineRule="auto"/>
              <w:rPr>
                <w:rFonts w:ascii="仿宋_GB2312" w:hAnsi="仿宋_GB2312" w:eastAsia="仿宋_GB2312" w:cs="仿宋_GB2312"/>
                <w:color w:val="auto"/>
                <w:sz w:val="24"/>
                <w:highlight w:val="none"/>
              </w:rPr>
            </w:pPr>
          </w:p>
        </w:tc>
        <w:tc>
          <w:tcPr>
            <w:tcW w:w="553" w:type="dxa"/>
          </w:tcPr>
          <w:p w14:paraId="0599E540">
            <w:pPr>
              <w:wordWrap w:val="0"/>
              <w:spacing w:line="360" w:lineRule="auto"/>
              <w:rPr>
                <w:rFonts w:ascii="仿宋_GB2312" w:hAnsi="仿宋_GB2312" w:eastAsia="仿宋_GB2312" w:cs="仿宋_GB2312"/>
                <w:color w:val="auto"/>
                <w:sz w:val="24"/>
                <w:highlight w:val="none"/>
              </w:rPr>
            </w:pPr>
          </w:p>
        </w:tc>
        <w:tc>
          <w:tcPr>
            <w:tcW w:w="553" w:type="dxa"/>
          </w:tcPr>
          <w:p w14:paraId="5AACAA78">
            <w:pPr>
              <w:wordWrap w:val="0"/>
              <w:spacing w:line="360" w:lineRule="auto"/>
              <w:rPr>
                <w:rFonts w:ascii="仿宋_GB2312" w:hAnsi="仿宋_GB2312" w:eastAsia="仿宋_GB2312" w:cs="仿宋_GB2312"/>
                <w:color w:val="auto"/>
                <w:sz w:val="24"/>
                <w:highlight w:val="none"/>
              </w:rPr>
            </w:pPr>
          </w:p>
        </w:tc>
        <w:tc>
          <w:tcPr>
            <w:tcW w:w="553" w:type="dxa"/>
          </w:tcPr>
          <w:p w14:paraId="332EFD07">
            <w:pPr>
              <w:wordWrap w:val="0"/>
              <w:spacing w:line="360" w:lineRule="auto"/>
              <w:rPr>
                <w:rFonts w:ascii="仿宋_GB2312" w:hAnsi="仿宋_GB2312" w:eastAsia="仿宋_GB2312" w:cs="仿宋_GB2312"/>
                <w:color w:val="auto"/>
                <w:sz w:val="24"/>
                <w:highlight w:val="none"/>
              </w:rPr>
            </w:pPr>
          </w:p>
        </w:tc>
        <w:tc>
          <w:tcPr>
            <w:tcW w:w="553" w:type="dxa"/>
          </w:tcPr>
          <w:p w14:paraId="728D9E8E">
            <w:pPr>
              <w:wordWrap w:val="0"/>
              <w:spacing w:line="360" w:lineRule="auto"/>
              <w:rPr>
                <w:rFonts w:ascii="仿宋_GB2312" w:hAnsi="仿宋_GB2312" w:eastAsia="仿宋_GB2312" w:cs="仿宋_GB2312"/>
                <w:color w:val="auto"/>
                <w:sz w:val="24"/>
                <w:highlight w:val="none"/>
              </w:rPr>
            </w:pPr>
          </w:p>
        </w:tc>
        <w:tc>
          <w:tcPr>
            <w:tcW w:w="553" w:type="dxa"/>
          </w:tcPr>
          <w:p w14:paraId="40DE9FFA">
            <w:pPr>
              <w:wordWrap w:val="0"/>
              <w:spacing w:line="360" w:lineRule="auto"/>
              <w:rPr>
                <w:rFonts w:ascii="仿宋_GB2312" w:hAnsi="仿宋_GB2312" w:eastAsia="仿宋_GB2312" w:cs="仿宋_GB2312"/>
                <w:color w:val="auto"/>
                <w:sz w:val="24"/>
                <w:highlight w:val="none"/>
              </w:rPr>
            </w:pPr>
          </w:p>
        </w:tc>
        <w:tc>
          <w:tcPr>
            <w:tcW w:w="553" w:type="dxa"/>
          </w:tcPr>
          <w:p w14:paraId="3BA2E798">
            <w:pPr>
              <w:wordWrap w:val="0"/>
              <w:spacing w:line="360" w:lineRule="auto"/>
              <w:rPr>
                <w:rFonts w:ascii="仿宋_GB2312" w:hAnsi="仿宋_GB2312" w:eastAsia="仿宋_GB2312" w:cs="仿宋_GB2312"/>
                <w:color w:val="auto"/>
                <w:sz w:val="24"/>
                <w:highlight w:val="none"/>
              </w:rPr>
            </w:pPr>
          </w:p>
        </w:tc>
        <w:tc>
          <w:tcPr>
            <w:tcW w:w="553" w:type="dxa"/>
          </w:tcPr>
          <w:p w14:paraId="1478F9A7">
            <w:pPr>
              <w:wordWrap w:val="0"/>
              <w:spacing w:line="360" w:lineRule="auto"/>
              <w:rPr>
                <w:rFonts w:ascii="仿宋_GB2312" w:hAnsi="仿宋_GB2312" w:eastAsia="仿宋_GB2312" w:cs="仿宋_GB2312"/>
                <w:color w:val="auto"/>
                <w:sz w:val="24"/>
                <w:highlight w:val="none"/>
              </w:rPr>
            </w:pPr>
          </w:p>
        </w:tc>
        <w:tc>
          <w:tcPr>
            <w:tcW w:w="553" w:type="dxa"/>
          </w:tcPr>
          <w:p w14:paraId="476A7BED">
            <w:pPr>
              <w:wordWrap w:val="0"/>
              <w:spacing w:line="360" w:lineRule="auto"/>
              <w:rPr>
                <w:rFonts w:ascii="仿宋_GB2312" w:hAnsi="仿宋_GB2312" w:eastAsia="仿宋_GB2312" w:cs="仿宋_GB2312"/>
                <w:color w:val="auto"/>
                <w:sz w:val="24"/>
                <w:highlight w:val="none"/>
              </w:rPr>
            </w:pPr>
          </w:p>
        </w:tc>
      </w:tr>
      <w:tr w14:paraId="01C0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69B13F">
            <w:pPr>
              <w:wordWrap w:val="0"/>
              <w:spacing w:line="360" w:lineRule="auto"/>
              <w:rPr>
                <w:rFonts w:ascii="仿宋_GB2312" w:hAnsi="仿宋_GB2312" w:eastAsia="仿宋_GB2312" w:cs="仿宋_GB2312"/>
                <w:color w:val="auto"/>
                <w:sz w:val="24"/>
                <w:highlight w:val="none"/>
              </w:rPr>
            </w:pPr>
          </w:p>
        </w:tc>
        <w:tc>
          <w:tcPr>
            <w:tcW w:w="552" w:type="dxa"/>
          </w:tcPr>
          <w:p w14:paraId="3F85FF95">
            <w:pPr>
              <w:wordWrap w:val="0"/>
              <w:spacing w:line="360" w:lineRule="auto"/>
              <w:rPr>
                <w:rFonts w:ascii="仿宋_GB2312" w:hAnsi="仿宋_GB2312" w:eastAsia="仿宋_GB2312" w:cs="仿宋_GB2312"/>
                <w:color w:val="auto"/>
                <w:sz w:val="24"/>
                <w:highlight w:val="none"/>
              </w:rPr>
            </w:pPr>
          </w:p>
        </w:tc>
        <w:tc>
          <w:tcPr>
            <w:tcW w:w="552" w:type="dxa"/>
          </w:tcPr>
          <w:p w14:paraId="1B610278">
            <w:pPr>
              <w:wordWrap w:val="0"/>
              <w:spacing w:line="360" w:lineRule="auto"/>
              <w:rPr>
                <w:rFonts w:ascii="仿宋_GB2312" w:hAnsi="仿宋_GB2312" w:eastAsia="仿宋_GB2312" w:cs="仿宋_GB2312"/>
                <w:color w:val="auto"/>
                <w:sz w:val="24"/>
                <w:highlight w:val="none"/>
              </w:rPr>
            </w:pPr>
          </w:p>
        </w:tc>
        <w:tc>
          <w:tcPr>
            <w:tcW w:w="552" w:type="dxa"/>
          </w:tcPr>
          <w:p w14:paraId="39C5128C">
            <w:pPr>
              <w:wordWrap w:val="0"/>
              <w:spacing w:line="360" w:lineRule="auto"/>
              <w:rPr>
                <w:rFonts w:ascii="仿宋_GB2312" w:hAnsi="仿宋_GB2312" w:eastAsia="仿宋_GB2312" w:cs="仿宋_GB2312"/>
                <w:color w:val="auto"/>
                <w:sz w:val="24"/>
                <w:highlight w:val="none"/>
              </w:rPr>
            </w:pPr>
          </w:p>
        </w:tc>
        <w:tc>
          <w:tcPr>
            <w:tcW w:w="552" w:type="dxa"/>
          </w:tcPr>
          <w:p w14:paraId="11687466">
            <w:pPr>
              <w:wordWrap w:val="0"/>
              <w:spacing w:line="360" w:lineRule="auto"/>
              <w:rPr>
                <w:rFonts w:ascii="仿宋_GB2312" w:hAnsi="仿宋_GB2312" w:eastAsia="仿宋_GB2312" w:cs="仿宋_GB2312"/>
                <w:color w:val="auto"/>
                <w:sz w:val="24"/>
                <w:highlight w:val="none"/>
              </w:rPr>
            </w:pPr>
          </w:p>
        </w:tc>
        <w:tc>
          <w:tcPr>
            <w:tcW w:w="552" w:type="dxa"/>
          </w:tcPr>
          <w:p w14:paraId="0163CC49">
            <w:pPr>
              <w:wordWrap w:val="0"/>
              <w:spacing w:line="360" w:lineRule="auto"/>
              <w:rPr>
                <w:rFonts w:ascii="仿宋_GB2312" w:hAnsi="仿宋_GB2312" w:eastAsia="仿宋_GB2312" w:cs="仿宋_GB2312"/>
                <w:color w:val="auto"/>
                <w:sz w:val="24"/>
                <w:highlight w:val="none"/>
              </w:rPr>
            </w:pPr>
          </w:p>
        </w:tc>
        <w:tc>
          <w:tcPr>
            <w:tcW w:w="552" w:type="dxa"/>
          </w:tcPr>
          <w:p w14:paraId="41DCBF61">
            <w:pPr>
              <w:wordWrap w:val="0"/>
              <w:spacing w:line="360" w:lineRule="auto"/>
              <w:rPr>
                <w:rFonts w:ascii="仿宋_GB2312" w:hAnsi="仿宋_GB2312" w:eastAsia="仿宋_GB2312" w:cs="仿宋_GB2312"/>
                <w:color w:val="auto"/>
                <w:sz w:val="24"/>
                <w:highlight w:val="none"/>
              </w:rPr>
            </w:pPr>
          </w:p>
        </w:tc>
        <w:tc>
          <w:tcPr>
            <w:tcW w:w="553" w:type="dxa"/>
          </w:tcPr>
          <w:p w14:paraId="4B7968BB">
            <w:pPr>
              <w:wordWrap w:val="0"/>
              <w:spacing w:line="360" w:lineRule="auto"/>
              <w:rPr>
                <w:rFonts w:ascii="仿宋_GB2312" w:hAnsi="仿宋_GB2312" w:eastAsia="仿宋_GB2312" w:cs="仿宋_GB2312"/>
                <w:color w:val="auto"/>
                <w:sz w:val="24"/>
                <w:highlight w:val="none"/>
              </w:rPr>
            </w:pPr>
          </w:p>
        </w:tc>
        <w:tc>
          <w:tcPr>
            <w:tcW w:w="553" w:type="dxa"/>
          </w:tcPr>
          <w:p w14:paraId="6F987EDD">
            <w:pPr>
              <w:wordWrap w:val="0"/>
              <w:spacing w:line="360" w:lineRule="auto"/>
              <w:rPr>
                <w:rFonts w:ascii="仿宋_GB2312" w:hAnsi="仿宋_GB2312" w:eastAsia="仿宋_GB2312" w:cs="仿宋_GB2312"/>
                <w:color w:val="auto"/>
                <w:sz w:val="24"/>
                <w:highlight w:val="none"/>
              </w:rPr>
            </w:pPr>
          </w:p>
        </w:tc>
        <w:tc>
          <w:tcPr>
            <w:tcW w:w="553" w:type="dxa"/>
          </w:tcPr>
          <w:p w14:paraId="411440C2">
            <w:pPr>
              <w:wordWrap w:val="0"/>
              <w:spacing w:line="360" w:lineRule="auto"/>
              <w:rPr>
                <w:rFonts w:ascii="仿宋_GB2312" w:hAnsi="仿宋_GB2312" w:eastAsia="仿宋_GB2312" w:cs="仿宋_GB2312"/>
                <w:color w:val="auto"/>
                <w:sz w:val="24"/>
                <w:highlight w:val="none"/>
              </w:rPr>
            </w:pPr>
          </w:p>
        </w:tc>
        <w:tc>
          <w:tcPr>
            <w:tcW w:w="553" w:type="dxa"/>
          </w:tcPr>
          <w:p w14:paraId="0B8ADBEF">
            <w:pPr>
              <w:wordWrap w:val="0"/>
              <w:spacing w:line="360" w:lineRule="auto"/>
              <w:rPr>
                <w:rFonts w:ascii="仿宋_GB2312" w:hAnsi="仿宋_GB2312" w:eastAsia="仿宋_GB2312" w:cs="仿宋_GB2312"/>
                <w:color w:val="auto"/>
                <w:sz w:val="24"/>
                <w:highlight w:val="none"/>
              </w:rPr>
            </w:pPr>
          </w:p>
        </w:tc>
        <w:tc>
          <w:tcPr>
            <w:tcW w:w="553" w:type="dxa"/>
          </w:tcPr>
          <w:p w14:paraId="1A5C11A9">
            <w:pPr>
              <w:wordWrap w:val="0"/>
              <w:spacing w:line="360" w:lineRule="auto"/>
              <w:rPr>
                <w:rFonts w:ascii="仿宋_GB2312" w:hAnsi="仿宋_GB2312" w:eastAsia="仿宋_GB2312" w:cs="仿宋_GB2312"/>
                <w:color w:val="auto"/>
                <w:sz w:val="24"/>
                <w:highlight w:val="none"/>
              </w:rPr>
            </w:pPr>
          </w:p>
        </w:tc>
        <w:tc>
          <w:tcPr>
            <w:tcW w:w="553" w:type="dxa"/>
          </w:tcPr>
          <w:p w14:paraId="2E7E1C20">
            <w:pPr>
              <w:wordWrap w:val="0"/>
              <w:spacing w:line="360" w:lineRule="auto"/>
              <w:rPr>
                <w:rFonts w:ascii="仿宋_GB2312" w:hAnsi="仿宋_GB2312" w:eastAsia="仿宋_GB2312" w:cs="仿宋_GB2312"/>
                <w:color w:val="auto"/>
                <w:sz w:val="24"/>
                <w:highlight w:val="none"/>
              </w:rPr>
            </w:pPr>
          </w:p>
        </w:tc>
        <w:tc>
          <w:tcPr>
            <w:tcW w:w="553" w:type="dxa"/>
          </w:tcPr>
          <w:p w14:paraId="29B23840">
            <w:pPr>
              <w:wordWrap w:val="0"/>
              <w:spacing w:line="360" w:lineRule="auto"/>
              <w:rPr>
                <w:rFonts w:ascii="仿宋_GB2312" w:hAnsi="仿宋_GB2312" w:eastAsia="仿宋_GB2312" w:cs="仿宋_GB2312"/>
                <w:color w:val="auto"/>
                <w:sz w:val="24"/>
                <w:highlight w:val="none"/>
              </w:rPr>
            </w:pPr>
          </w:p>
        </w:tc>
        <w:tc>
          <w:tcPr>
            <w:tcW w:w="553" w:type="dxa"/>
          </w:tcPr>
          <w:p w14:paraId="5926F9EF">
            <w:pPr>
              <w:wordWrap w:val="0"/>
              <w:spacing w:line="360" w:lineRule="auto"/>
              <w:rPr>
                <w:rFonts w:ascii="仿宋_GB2312" w:hAnsi="仿宋_GB2312" w:eastAsia="仿宋_GB2312" w:cs="仿宋_GB2312"/>
                <w:color w:val="auto"/>
                <w:sz w:val="24"/>
                <w:highlight w:val="none"/>
              </w:rPr>
            </w:pPr>
          </w:p>
        </w:tc>
        <w:tc>
          <w:tcPr>
            <w:tcW w:w="553" w:type="dxa"/>
          </w:tcPr>
          <w:p w14:paraId="59755A1C">
            <w:pPr>
              <w:wordWrap w:val="0"/>
              <w:spacing w:line="360" w:lineRule="auto"/>
              <w:rPr>
                <w:rFonts w:ascii="仿宋_GB2312" w:hAnsi="仿宋_GB2312" w:eastAsia="仿宋_GB2312" w:cs="仿宋_GB2312"/>
                <w:color w:val="auto"/>
                <w:sz w:val="24"/>
                <w:highlight w:val="none"/>
              </w:rPr>
            </w:pPr>
          </w:p>
        </w:tc>
        <w:tc>
          <w:tcPr>
            <w:tcW w:w="553" w:type="dxa"/>
          </w:tcPr>
          <w:p w14:paraId="75654893">
            <w:pPr>
              <w:wordWrap w:val="0"/>
              <w:spacing w:line="360" w:lineRule="auto"/>
              <w:rPr>
                <w:rFonts w:ascii="仿宋_GB2312" w:hAnsi="仿宋_GB2312" w:eastAsia="仿宋_GB2312" w:cs="仿宋_GB2312"/>
                <w:color w:val="auto"/>
                <w:sz w:val="24"/>
                <w:highlight w:val="none"/>
              </w:rPr>
            </w:pPr>
          </w:p>
        </w:tc>
      </w:tr>
    </w:tbl>
    <w:p w14:paraId="43C4F02A">
      <w:pPr>
        <w:wordWrap w:val="0"/>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B6FBF1">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58F98C84">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3F39E65">
      <w:pPr>
        <w:wordWrap w:val="0"/>
        <w:spacing w:line="360" w:lineRule="auto"/>
        <w:jc w:val="center"/>
        <w:rPr>
          <w:rFonts w:ascii="仿宋_GB2312" w:hAnsi="仿宋_GB2312" w:eastAsia="仿宋_GB2312" w:cs="仿宋_GB2312"/>
          <w:b/>
          <w:bCs/>
          <w:color w:val="auto"/>
          <w:sz w:val="32"/>
          <w:szCs w:val="32"/>
          <w:highlight w:val="none"/>
        </w:rPr>
      </w:pPr>
    </w:p>
    <w:p w14:paraId="0DB932AD">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FD40473">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66760">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FEA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A81F174">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9165747">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929065E">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35EAD9D">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DBBFC7C">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0AA3E14">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5FE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451DD7">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7E300A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221410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C35AC9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731553A">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0B7B824">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41EC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45A5FB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B5B892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D4F190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883B2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2F1FA4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334C197">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5F2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C85E7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D1B0637">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1370D0B">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956DE0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E3BD013">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9FC928A">
            <w:pPr>
              <w:wordWrap w:val="0"/>
              <w:autoSpaceDE w:val="0"/>
              <w:autoSpaceDN w:val="0"/>
              <w:spacing w:line="360" w:lineRule="auto"/>
              <w:jc w:val="center"/>
              <w:rPr>
                <w:rFonts w:ascii="仿宋_GB2312" w:hAnsi="仿宋_GB2312" w:eastAsia="仿宋_GB2312" w:cs="仿宋_GB2312"/>
                <w:color w:val="auto"/>
                <w:sz w:val="24"/>
                <w:highlight w:val="none"/>
              </w:rPr>
            </w:pPr>
          </w:p>
        </w:tc>
      </w:tr>
    </w:tbl>
    <w:p w14:paraId="0F8F7F85">
      <w:pPr>
        <w:wordWrap w:val="0"/>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1A8BDBD">
      <w:pPr>
        <w:wordWrap w:val="0"/>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27D3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3A9619A">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DC2269A">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FD59659">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01FB088">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E29AD75">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6805D81">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185B70E">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436B8B5">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D97D1C">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B2A88F7">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EF390DC">
            <w:pPr>
              <w:wordWrap w:val="0"/>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905BC1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290C26">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2608C6">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1BC6EB1">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207F55">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7ACD4C">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F871ED">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B78761">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4363D1">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333DEE">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A66769">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3197F7">
            <w:pPr>
              <w:wordWrap w:val="0"/>
              <w:autoSpaceDE w:val="0"/>
              <w:autoSpaceDN w:val="0"/>
              <w:spacing w:line="240" w:lineRule="exact"/>
              <w:rPr>
                <w:rFonts w:ascii="仿宋_GB2312" w:hAnsi="仿宋_GB2312" w:eastAsia="仿宋_GB2312" w:cs="仿宋_GB2312"/>
                <w:color w:val="auto"/>
                <w:sz w:val="24"/>
                <w:highlight w:val="none"/>
              </w:rPr>
            </w:pPr>
          </w:p>
        </w:tc>
      </w:tr>
      <w:tr w14:paraId="468AA9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774B62">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FCC777B">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6009877">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FB68A2">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CF6146">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3FA974">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6FD1EB">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4845FB">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1935C2">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8F2549">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F3FA5E">
            <w:pPr>
              <w:wordWrap w:val="0"/>
              <w:autoSpaceDE w:val="0"/>
              <w:autoSpaceDN w:val="0"/>
              <w:spacing w:line="240" w:lineRule="exact"/>
              <w:rPr>
                <w:rFonts w:ascii="仿宋_GB2312" w:hAnsi="仿宋_GB2312" w:eastAsia="仿宋_GB2312" w:cs="仿宋_GB2312"/>
                <w:color w:val="auto"/>
                <w:sz w:val="24"/>
                <w:highlight w:val="none"/>
              </w:rPr>
            </w:pPr>
          </w:p>
        </w:tc>
      </w:tr>
      <w:tr w14:paraId="76A072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54BE5C">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7DB3B30">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1DA4ABA">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7144A6">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E08C08">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836125">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AC139D">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73C001">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8C63B2">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BE815C">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F4DD569">
            <w:pPr>
              <w:wordWrap w:val="0"/>
              <w:autoSpaceDE w:val="0"/>
              <w:autoSpaceDN w:val="0"/>
              <w:spacing w:line="240" w:lineRule="exact"/>
              <w:rPr>
                <w:rFonts w:ascii="仿宋_GB2312" w:hAnsi="仿宋_GB2312" w:eastAsia="仿宋_GB2312" w:cs="仿宋_GB2312"/>
                <w:color w:val="auto"/>
                <w:sz w:val="24"/>
                <w:highlight w:val="none"/>
              </w:rPr>
            </w:pPr>
          </w:p>
        </w:tc>
      </w:tr>
    </w:tbl>
    <w:p w14:paraId="547D3143">
      <w:pPr>
        <w:wordWrap w:val="0"/>
        <w:spacing w:line="360" w:lineRule="auto"/>
        <w:ind w:firstLine="480" w:firstLineChars="200"/>
        <w:jc w:val="right"/>
        <w:rPr>
          <w:rFonts w:ascii="仿宋_GB2312" w:hAnsi="仿宋_GB2312" w:eastAsia="仿宋_GB2312" w:cs="仿宋_GB2312"/>
          <w:color w:val="auto"/>
          <w:sz w:val="24"/>
          <w:szCs w:val="20"/>
          <w:highlight w:val="none"/>
        </w:rPr>
      </w:pPr>
    </w:p>
    <w:p w14:paraId="482F5397">
      <w:pPr>
        <w:wordWrap w:val="0"/>
        <w:spacing w:line="336" w:lineRule="auto"/>
        <w:ind w:firstLine="3600" w:firstLineChars="150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64EBBAEC">
      <w:pPr>
        <w:wordWrap w:val="0"/>
        <w:spacing w:line="336" w:lineRule="auto"/>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438338">
      <w:pPr>
        <w:wordWrap w:val="0"/>
        <w:spacing w:line="360" w:lineRule="auto"/>
        <w:rPr>
          <w:rFonts w:ascii="仿宋_GB2312" w:hAnsi="仿宋_GB2312" w:eastAsia="仿宋_GB2312" w:cs="仿宋_GB2312"/>
          <w:b/>
          <w:color w:val="auto"/>
          <w:sz w:val="30"/>
          <w:szCs w:val="30"/>
          <w:highlight w:val="none"/>
        </w:rPr>
      </w:pPr>
    </w:p>
    <w:p w14:paraId="12EF373D">
      <w:pPr>
        <w:pStyle w:val="80"/>
        <w:wordWrap w:val="0"/>
        <w:rPr>
          <w:rFonts w:hAnsi="仿宋_GB2312"/>
          <w:color w:val="auto"/>
          <w:highlight w:val="none"/>
        </w:rPr>
      </w:pPr>
    </w:p>
    <w:p w14:paraId="0E6A44E9">
      <w:pPr>
        <w:wordWrap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2A2D9BBA">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C1B6C6E">
      <w:pPr>
        <w:wordWrap w:val="0"/>
        <w:spacing w:line="336" w:lineRule="auto"/>
        <w:ind w:firstLine="3600" w:firstLineChars="1500"/>
        <w:rPr>
          <w:rFonts w:ascii="仿宋_GB2312" w:hAnsi="仿宋_GB2312" w:eastAsia="仿宋_GB2312" w:cs="仿宋_GB2312"/>
          <w:color w:val="auto"/>
          <w:sz w:val="24"/>
          <w:highlight w:val="none"/>
        </w:rPr>
      </w:pPr>
    </w:p>
    <w:p w14:paraId="7A1FD624">
      <w:pPr>
        <w:pStyle w:val="80"/>
        <w:wordWrap w:val="0"/>
        <w:rPr>
          <w:rFonts w:hAnsi="仿宋_GB2312"/>
          <w:color w:val="auto"/>
          <w:highlight w:val="none"/>
        </w:rPr>
      </w:pPr>
    </w:p>
    <w:p w14:paraId="25FC84B9">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648E1159">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1CA4C2C">
      <w:pPr>
        <w:pStyle w:val="80"/>
        <w:wordWrap w:val="0"/>
        <w:rPr>
          <w:rFonts w:hAnsi="仿宋_GB2312"/>
          <w:color w:val="auto"/>
          <w:highlight w:val="none"/>
        </w:rPr>
      </w:pPr>
    </w:p>
    <w:p w14:paraId="21797A01">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4EF38C4">
      <w:pPr>
        <w:wordWrap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DD41FD">
      <w:pPr>
        <w:keepNext/>
        <w:wordWrap w:val="0"/>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4F8439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2924EE">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FC17CBF">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4950E4">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2620609">
            <w:pPr>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468B5D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F4F86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F97E26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D7EFCA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754564D">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6A67569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E19F9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8CC09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8F06EAB">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45F7EA">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232301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4C5D7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6D3D3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DB29EF">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3B35FE">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C27DC6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DDA45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1064CD4">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78433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2149DA">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7474058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FF169B7">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C4EC61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A5AA0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6205A0">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58154ED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FE8A8E0">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F986F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E9327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04218D">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78451E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5E3C4E">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5ACB124">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E4542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1DBB79">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30CEE7C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0EA771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CADE9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57402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E635F1">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3D635B0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2EA87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53A075">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419DD2">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2BE44A">
            <w:pPr>
              <w:wordWrap w:val="0"/>
              <w:autoSpaceDE w:val="0"/>
              <w:autoSpaceDN w:val="0"/>
              <w:spacing w:line="360" w:lineRule="auto"/>
              <w:jc w:val="center"/>
              <w:rPr>
                <w:rFonts w:ascii="仿宋_GB2312" w:hAnsi="仿宋_GB2312" w:eastAsia="仿宋_GB2312" w:cs="仿宋_GB2312"/>
                <w:color w:val="auto"/>
                <w:sz w:val="24"/>
                <w:highlight w:val="none"/>
              </w:rPr>
            </w:pPr>
          </w:p>
        </w:tc>
      </w:tr>
    </w:tbl>
    <w:p w14:paraId="268402A1">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3C2BF5A">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B36338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6B90594">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01CBA7">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59D2D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655DF3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D64D2E">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B11B67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AE589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9E5B4E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451FD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176180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E450C65">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843013">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DA9F53">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03382F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5FC792">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BBD9D4">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9A821">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CF75377">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AD7E7B">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57AD5D">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26190A">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29986F">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05AB44">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77738F8">
            <w:pPr>
              <w:wordWrap w:val="0"/>
              <w:autoSpaceDE w:val="0"/>
              <w:autoSpaceDN w:val="0"/>
              <w:spacing w:line="360" w:lineRule="auto"/>
              <w:rPr>
                <w:rFonts w:ascii="仿宋_GB2312" w:hAnsi="仿宋_GB2312" w:eastAsia="仿宋_GB2312" w:cs="仿宋_GB2312"/>
                <w:color w:val="auto"/>
                <w:sz w:val="24"/>
                <w:highlight w:val="none"/>
              </w:rPr>
            </w:pPr>
          </w:p>
        </w:tc>
      </w:tr>
      <w:tr w14:paraId="57D6BE1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55788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9DBEB5C">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CC6749">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A5D01C8">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2585E4">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5E7994">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059AF9">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7E2790">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8A1C00">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B1C4BB">
            <w:pPr>
              <w:wordWrap w:val="0"/>
              <w:autoSpaceDE w:val="0"/>
              <w:autoSpaceDN w:val="0"/>
              <w:spacing w:line="360" w:lineRule="auto"/>
              <w:rPr>
                <w:rFonts w:ascii="仿宋_GB2312" w:hAnsi="仿宋_GB2312" w:eastAsia="仿宋_GB2312" w:cs="仿宋_GB2312"/>
                <w:color w:val="auto"/>
                <w:sz w:val="24"/>
                <w:highlight w:val="none"/>
              </w:rPr>
            </w:pPr>
          </w:p>
        </w:tc>
      </w:tr>
    </w:tbl>
    <w:p w14:paraId="3D23EA53">
      <w:pPr>
        <w:wordWrap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A3E0206">
      <w:pPr>
        <w:wordWrap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FD94531">
      <w:pPr>
        <w:wordWrap w:val="0"/>
        <w:spacing w:line="360" w:lineRule="auto"/>
        <w:ind w:firstLine="480" w:firstLineChars="200"/>
        <w:rPr>
          <w:rFonts w:ascii="仿宋_GB2312" w:hAnsi="仿宋_GB2312" w:eastAsia="仿宋_GB2312" w:cs="仿宋_GB2312"/>
          <w:color w:val="auto"/>
          <w:sz w:val="24"/>
          <w:szCs w:val="20"/>
          <w:highlight w:val="none"/>
        </w:rPr>
      </w:pPr>
    </w:p>
    <w:p w14:paraId="2988F664">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投标人名称（电子签名）：</w:t>
      </w:r>
    </w:p>
    <w:p w14:paraId="54D04960">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62F9F01">
      <w:pPr>
        <w:wordWrap w:val="0"/>
        <w:snapToGrid w:val="0"/>
        <w:spacing w:line="360" w:lineRule="auto"/>
        <w:ind w:firstLine="6907" w:firstLineChars="2150"/>
        <w:rPr>
          <w:rFonts w:ascii="仿宋_GB2312" w:hAnsi="仿宋_GB2312" w:eastAsia="仿宋_GB2312" w:cs="仿宋_GB2312"/>
          <w:b/>
          <w:bCs/>
          <w:color w:val="auto"/>
          <w:sz w:val="32"/>
          <w:szCs w:val="32"/>
          <w:highlight w:val="none"/>
        </w:rPr>
      </w:pPr>
    </w:p>
    <w:p w14:paraId="307EDBAD">
      <w:pPr>
        <w:wordWrap w:val="0"/>
        <w:snapToGrid w:val="0"/>
        <w:spacing w:line="360" w:lineRule="auto"/>
        <w:ind w:right="960"/>
        <w:rPr>
          <w:rFonts w:ascii="仿宋_GB2312" w:hAnsi="仿宋_GB2312" w:eastAsia="仿宋_GB2312" w:cs="仿宋_GB2312"/>
          <w:color w:val="auto"/>
          <w:kern w:val="0"/>
          <w:sz w:val="24"/>
          <w:highlight w:val="none"/>
          <w:lang w:val="zh-CN"/>
        </w:rPr>
      </w:pPr>
    </w:p>
    <w:p w14:paraId="51FD255B">
      <w:pPr>
        <w:wordWrap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66AA4F5">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622207F">
      <w:pPr>
        <w:wordWrap w:val="0"/>
        <w:spacing w:line="360" w:lineRule="auto"/>
        <w:rPr>
          <w:rFonts w:ascii="仿宋_GB2312" w:hAnsi="仿宋_GB2312" w:eastAsia="仿宋_GB2312" w:cs="仿宋_GB2312"/>
          <w:color w:val="auto"/>
          <w:sz w:val="18"/>
          <w:szCs w:val="18"/>
          <w:highlight w:val="none"/>
        </w:rPr>
      </w:pPr>
    </w:p>
    <w:p w14:paraId="39746D8D">
      <w:pPr>
        <w:pStyle w:val="80"/>
        <w:wordWrap w:val="0"/>
        <w:rPr>
          <w:rFonts w:hAnsi="仿宋_GB2312"/>
          <w:color w:val="auto"/>
          <w:highlight w:val="none"/>
        </w:rPr>
      </w:pPr>
    </w:p>
    <w:p w14:paraId="4C802A1E">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474275AB">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C51C820">
      <w:pPr>
        <w:wordWrap w:val="0"/>
        <w:spacing w:line="360" w:lineRule="auto"/>
        <w:rPr>
          <w:rFonts w:ascii="仿宋_GB2312" w:hAnsi="仿宋_GB2312" w:eastAsia="仿宋_GB2312" w:cs="仿宋_GB2312"/>
          <w:b/>
          <w:bCs/>
          <w:color w:val="auto"/>
          <w:sz w:val="18"/>
          <w:szCs w:val="18"/>
          <w:highlight w:val="none"/>
        </w:rPr>
      </w:pPr>
    </w:p>
    <w:p w14:paraId="6E6867DC">
      <w:pPr>
        <w:wordWrap w:val="0"/>
        <w:spacing w:line="360" w:lineRule="auto"/>
        <w:rPr>
          <w:rFonts w:ascii="仿宋_GB2312" w:hAnsi="仿宋_GB2312" w:eastAsia="仿宋_GB2312" w:cs="仿宋_GB2312"/>
          <w:b/>
          <w:bCs/>
          <w:color w:val="auto"/>
          <w:sz w:val="32"/>
          <w:szCs w:val="32"/>
          <w:highlight w:val="none"/>
        </w:rPr>
      </w:pPr>
    </w:p>
    <w:p w14:paraId="0564A67D">
      <w:pPr>
        <w:wordWrap w:val="0"/>
        <w:spacing w:line="360" w:lineRule="auto"/>
        <w:rPr>
          <w:rFonts w:ascii="仿宋_GB2312" w:hAnsi="仿宋_GB2312" w:eastAsia="仿宋_GB2312" w:cs="仿宋_GB2312"/>
          <w:b/>
          <w:bCs/>
          <w:color w:val="auto"/>
          <w:sz w:val="32"/>
          <w:szCs w:val="32"/>
          <w:highlight w:val="none"/>
        </w:rPr>
      </w:pPr>
    </w:p>
    <w:p w14:paraId="77DFE1E0">
      <w:pPr>
        <w:wordWrap w:val="0"/>
        <w:spacing w:line="360" w:lineRule="auto"/>
        <w:rPr>
          <w:rFonts w:ascii="仿宋_GB2312" w:hAnsi="仿宋_GB2312" w:eastAsia="仿宋_GB2312" w:cs="仿宋_GB2312"/>
          <w:b/>
          <w:bCs/>
          <w:color w:val="auto"/>
          <w:sz w:val="32"/>
          <w:szCs w:val="32"/>
          <w:highlight w:val="none"/>
        </w:rPr>
      </w:pPr>
    </w:p>
    <w:p w14:paraId="1C9F0E78">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B38C29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FE3358F">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3E13D47A">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1FA65350">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417C9F7E">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5C0F108B">
      <w:pPr>
        <w:wordWrap w:val="0"/>
        <w:spacing w:line="360" w:lineRule="auto"/>
        <w:rPr>
          <w:rFonts w:ascii="仿宋_GB2312" w:hAnsi="仿宋_GB2312" w:eastAsia="仿宋_GB2312" w:cs="仿宋_GB2312"/>
          <w:b/>
          <w:bCs/>
          <w:color w:val="auto"/>
          <w:sz w:val="32"/>
          <w:szCs w:val="32"/>
          <w:highlight w:val="none"/>
        </w:rPr>
      </w:pPr>
    </w:p>
    <w:p w14:paraId="76CF2554">
      <w:pPr>
        <w:wordWrap w:val="0"/>
        <w:spacing w:line="360" w:lineRule="auto"/>
        <w:rPr>
          <w:rFonts w:ascii="仿宋_GB2312" w:hAnsi="仿宋_GB2312" w:eastAsia="仿宋_GB2312" w:cs="仿宋_GB2312"/>
          <w:b/>
          <w:bCs/>
          <w:color w:val="auto"/>
          <w:sz w:val="32"/>
          <w:szCs w:val="32"/>
          <w:highlight w:val="none"/>
        </w:rPr>
      </w:pPr>
    </w:p>
    <w:p w14:paraId="3A5D0B24">
      <w:pPr>
        <w:wordWrap w:val="0"/>
        <w:spacing w:line="360" w:lineRule="auto"/>
        <w:rPr>
          <w:rFonts w:ascii="仿宋_GB2312" w:hAnsi="仿宋_GB2312" w:eastAsia="仿宋_GB2312" w:cs="仿宋_GB2312"/>
          <w:b/>
          <w:bCs/>
          <w:color w:val="auto"/>
          <w:sz w:val="32"/>
          <w:szCs w:val="32"/>
          <w:highlight w:val="none"/>
        </w:rPr>
      </w:pPr>
    </w:p>
    <w:p w14:paraId="027EF51A">
      <w:pPr>
        <w:wordWrap w:val="0"/>
        <w:spacing w:line="360" w:lineRule="auto"/>
        <w:rPr>
          <w:rFonts w:ascii="仿宋_GB2312" w:hAnsi="仿宋_GB2312" w:eastAsia="仿宋_GB2312" w:cs="仿宋_GB2312"/>
          <w:b/>
          <w:bCs/>
          <w:color w:val="auto"/>
          <w:sz w:val="32"/>
          <w:szCs w:val="32"/>
          <w:highlight w:val="none"/>
        </w:rPr>
      </w:pPr>
    </w:p>
    <w:p w14:paraId="1BBC700D">
      <w:pPr>
        <w:pageBreakBefore/>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548B98E">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47AC1B3">
      <w:pPr>
        <w:keepNext/>
        <w:wordWrap w:val="0"/>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E2ED0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060E5ED">
            <w:pPr>
              <w:tabs>
                <w:tab w:val="center" w:pos="169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51CA63">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AEC07C4">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859E461">
            <w:pPr>
              <w:tabs>
                <w:tab w:val="center" w:pos="1028"/>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746E794">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A69F840">
            <w:pPr>
              <w:tabs>
                <w:tab w:val="center" w:pos="52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94D913">
            <w:pPr>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C0CD2B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D8CC4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5A4129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65AEEF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01E9924">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3836937">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7801D3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83871AC">
            <w:pPr>
              <w:suppressAutoHyphens/>
              <w:wordWrap w:val="0"/>
              <w:autoSpaceDE w:val="0"/>
              <w:autoSpaceDN w:val="0"/>
              <w:spacing w:line="360" w:lineRule="auto"/>
              <w:rPr>
                <w:rFonts w:ascii="仿宋_GB2312" w:hAnsi="仿宋_GB2312" w:eastAsia="仿宋_GB2312" w:cs="仿宋_GB2312"/>
                <w:color w:val="auto"/>
                <w:sz w:val="24"/>
                <w:highlight w:val="none"/>
              </w:rPr>
            </w:pPr>
          </w:p>
        </w:tc>
      </w:tr>
      <w:tr w14:paraId="6976BBE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1295CD6">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1D84496">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5DABD4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777BB2E">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57C0F5C">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66A085F">
            <w:pPr>
              <w:tabs>
                <w:tab w:val="left" w:pos="7"/>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A42BB3">
            <w:pPr>
              <w:suppressAutoHyphens/>
              <w:wordWrap w:val="0"/>
              <w:autoSpaceDE w:val="0"/>
              <w:autoSpaceDN w:val="0"/>
              <w:spacing w:line="360" w:lineRule="auto"/>
              <w:rPr>
                <w:rFonts w:ascii="仿宋_GB2312" w:hAnsi="仿宋_GB2312" w:eastAsia="仿宋_GB2312" w:cs="仿宋_GB2312"/>
                <w:color w:val="auto"/>
                <w:sz w:val="24"/>
                <w:highlight w:val="none"/>
              </w:rPr>
            </w:pPr>
          </w:p>
        </w:tc>
      </w:tr>
    </w:tbl>
    <w:p w14:paraId="3D462EE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27D0C5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92539E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519695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C065AA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7BD1F3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5734D4">
      <w:pPr>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BEEDCC">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9C97936">
      <w:pPr>
        <w:wordWrap w:val="0"/>
        <w:spacing w:line="360" w:lineRule="auto"/>
        <w:ind w:firstLine="480" w:firstLineChars="200"/>
        <w:rPr>
          <w:rFonts w:ascii="仿宋_GB2312" w:hAnsi="仿宋_GB2312" w:eastAsia="仿宋_GB2312" w:cs="仿宋_GB2312"/>
          <w:color w:val="auto"/>
          <w:sz w:val="24"/>
          <w:szCs w:val="20"/>
          <w:highlight w:val="none"/>
        </w:rPr>
      </w:pPr>
    </w:p>
    <w:p w14:paraId="5BE6F878">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0F984446">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40C50FB">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22E8109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63DEAF9">
      <w:pPr>
        <w:wordWrap w:val="0"/>
        <w:spacing w:line="360" w:lineRule="auto"/>
        <w:jc w:val="center"/>
        <w:rPr>
          <w:rFonts w:ascii="仿宋_GB2312" w:hAnsi="仿宋_GB2312" w:eastAsia="仿宋_GB2312" w:cs="仿宋_GB2312"/>
          <w:color w:val="auto"/>
          <w:sz w:val="24"/>
          <w:highlight w:val="none"/>
        </w:rPr>
      </w:pPr>
    </w:p>
    <w:p w14:paraId="348ED522">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4B651BB2">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7E16CD0">
      <w:pPr>
        <w:wordWrap w:val="0"/>
        <w:spacing w:line="360" w:lineRule="auto"/>
        <w:jc w:val="center"/>
        <w:rPr>
          <w:rFonts w:ascii="仿宋_GB2312" w:hAnsi="仿宋_GB2312" w:eastAsia="仿宋_GB2312" w:cs="仿宋_GB2312"/>
          <w:b/>
          <w:bCs/>
          <w:color w:val="auto"/>
          <w:sz w:val="30"/>
          <w:szCs w:val="30"/>
          <w:highlight w:val="none"/>
        </w:rPr>
      </w:pPr>
    </w:p>
    <w:p w14:paraId="7ED2BB80">
      <w:pPr>
        <w:wordWrap w:val="0"/>
        <w:spacing w:line="360" w:lineRule="auto"/>
        <w:jc w:val="center"/>
        <w:rPr>
          <w:rFonts w:ascii="仿宋_GB2312" w:hAnsi="仿宋_GB2312" w:eastAsia="仿宋_GB2312" w:cs="仿宋_GB2312"/>
          <w:b/>
          <w:bCs/>
          <w:color w:val="auto"/>
          <w:sz w:val="30"/>
          <w:szCs w:val="30"/>
          <w:highlight w:val="none"/>
        </w:rPr>
      </w:pPr>
    </w:p>
    <w:p w14:paraId="4295DD58">
      <w:pPr>
        <w:wordWrap w:val="0"/>
        <w:spacing w:line="360" w:lineRule="auto"/>
        <w:jc w:val="center"/>
        <w:rPr>
          <w:rFonts w:ascii="仿宋_GB2312" w:hAnsi="仿宋_GB2312" w:eastAsia="仿宋_GB2312" w:cs="仿宋_GB2312"/>
          <w:b/>
          <w:bCs/>
          <w:color w:val="auto"/>
          <w:sz w:val="24"/>
          <w:highlight w:val="none"/>
        </w:rPr>
      </w:pPr>
    </w:p>
    <w:p w14:paraId="1E1716A9">
      <w:pPr>
        <w:wordWrap w:val="0"/>
        <w:spacing w:line="360" w:lineRule="auto"/>
        <w:jc w:val="center"/>
        <w:rPr>
          <w:rFonts w:ascii="仿宋_GB2312" w:hAnsi="仿宋_GB2312" w:eastAsia="仿宋_GB2312" w:cs="仿宋_GB2312"/>
          <w:b/>
          <w:bCs/>
          <w:color w:val="auto"/>
          <w:sz w:val="24"/>
          <w:highlight w:val="none"/>
        </w:rPr>
      </w:pPr>
    </w:p>
    <w:p w14:paraId="58988F74">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E92C471">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CF9B70E">
      <w:pPr>
        <w:wordWrap w:val="0"/>
        <w:spacing w:line="360" w:lineRule="auto"/>
        <w:rPr>
          <w:rFonts w:ascii="仿宋_GB2312" w:hAnsi="仿宋_GB2312" w:eastAsia="仿宋_GB2312" w:cs="仿宋_GB2312"/>
          <w:color w:val="auto"/>
          <w:sz w:val="24"/>
          <w:highlight w:val="none"/>
        </w:rPr>
      </w:pPr>
    </w:p>
    <w:p w14:paraId="3A35B7A7">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31F1FD12">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71E4735">
      <w:pPr>
        <w:pStyle w:val="81"/>
        <w:rPr>
          <w:rFonts w:ascii="仿宋_GB2312" w:hAnsi="仿宋_GB2312" w:eastAsia="仿宋_GB2312" w:cs="仿宋_GB2312"/>
          <w:color w:val="auto"/>
          <w:highlight w:val="none"/>
        </w:rPr>
        <w:sectPr>
          <w:headerReference r:id="rId12" w:type="first"/>
          <w:footerReference r:id="rId14" w:type="first"/>
          <w:footerReference r:id="rId13" w:type="default"/>
          <w:pgSz w:w="11906" w:h="16838"/>
          <w:pgMar w:top="1276" w:right="1418" w:bottom="1247" w:left="1418" w:header="851" w:footer="992" w:gutter="0"/>
          <w:cols w:space="720" w:num="1"/>
          <w:titlePg/>
          <w:docGrid w:linePitch="312" w:charSpace="0"/>
        </w:sectPr>
      </w:pPr>
    </w:p>
    <w:p w14:paraId="78E85446">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30533D8B">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1945E42">
      <w:pPr>
        <w:wordWrap w:val="0"/>
        <w:spacing w:line="360" w:lineRule="auto"/>
        <w:jc w:val="center"/>
        <w:outlineLvl w:val="0"/>
        <w:rPr>
          <w:rFonts w:ascii="仿宋_GB2312" w:hAnsi="仿宋_GB2312" w:eastAsia="仿宋_GB2312" w:cs="仿宋_GB2312"/>
          <w:b/>
          <w:color w:val="auto"/>
          <w:kern w:val="0"/>
          <w:sz w:val="36"/>
          <w:szCs w:val="36"/>
          <w:highlight w:val="none"/>
        </w:rPr>
      </w:pPr>
    </w:p>
    <w:p w14:paraId="404A0A27">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30168F78">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1FA88E19">
      <w:pPr>
        <w:pStyle w:val="4"/>
        <w:wordWrap w:val="0"/>
        <w:snapToGrid w:val="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lang w:val="en-US"/>
        </w:rPr>
        <w:t>（3）残疾人福利性单位声明函……………………………………………………（页码）</w:t>
      </w:r>
    </w:p>
    <w:p w14:paraId="7C31AED5">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4BEE3F7">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2566CDB4">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26A02DB8">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6FD96FA9">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7CFBA985">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3ADA2BAF">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63370A82">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6E5A0464">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09ECB593">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248393F7">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03809E22">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C6BC5FC">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4D02DB59">
      <w:pPr>
        <w:wordWrap w:val="0"/>
        <w:snapToGrid w:val="0"/>
        <w:spacing w:line="360" w:lineRule="auto"/>
        <w:ind w:right="480"/>
        <w:rPr>
          <w:rFonts w:ascii="仿宋_GB2312" w:hAnsi="仿宋_GB2312" w:eastAsia="仿宋_GB2312" w:cs="仿宋_GB2312"/>
          <w:b/>
          <w:color w:val="auto"/>
          <w:kern w:val="0"/>
          <w:sz w:val="32"/>
          <w:szCs w:val="32"/>
          <w:highlight w:val="none"/>
        </w:rPr>
      </w:pPr>
    </w:p>
    <w:p w14:paraId="646A8466">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cols w:space="720" w:num="1"/>
          <w:titlePg/>
          <w:docGrid w:linePitch="312" w:charSpace="0"/>
        </w:sectPr>
      </w:pPr>
    </w:p>
    <w:p w14:paraId="551EFB8A">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AEEC7A4">
      <w:pPr>
        <w:wordWrap w:val="0"/>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绍兴市妇幼保健院</w:t>
      </w:r>
      <w:r>
        <w:rPr>
          <w:rFonts w:hint="eastAsia" w:ascii="仿宋_GB2312" w:hAnsi="仿宋_GB2312" w:eastAsia="仿宋_GB2312" w:cs="仿宋_GB2312"/>
          <w:color w:val="auto"/>
          <w:sz w:val="24"/>
          <w:highlight w:val="none"/>
        </w:rPr>
        <w:t>、绍兴市嘉华项目管理有限公司</w:t>
      </w:r>
      <w:r>
        <w:rPr>
          <w:rFonts w:hint="eastAsia" w:ascii="仿宋_GB2312" w:hAnsi="仿宋_GB2312" w:eastAsia="仿宋_GB2312" w:cs="仿宋_GB2312"/>
          <w:color w:val="auto"/>
          <w:kern w:val="0"/>
          <w:sz w:val="24"/>
          <w:highlight w:val="none"/>
          <w:lang w:val="zh-CN"/>
        </w:rPr>
        <w:t>：</w:t>
      </w:r>
    </w:p>
    <w:p w14:paraId="26305875">
      <w:pPr>
        <w:wordWrap w:val="0"/>
        <w:snapToGrid w:val="0"/>
        <w:spacing w:line="360" w:lineRule="auto"/>
        <w:ind w:firstLine="482"/>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绍兴市妇幼保健院保安服务项目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1390BC2E">
      <w:pPr>
        <w:wordWrap w:val="0"/>
        <w:spacing w:line="360" w:lineRule="auto"/>
        <w:jc w:val="center"/>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w:t>
      </w:r>
      <w:r>
        <w:rPr>
          <w:rFonts w:hint="eastAsia" w:ascii="仿宋_GB2312" w:hAnsi="仿宋_GB2312" w:eastAsia="仿宋_GB2312" w:cs="仿宋_GB2312"/>
          <w:b/>
          <w:kern w:val="0"/>
          <w:sz w:val="24"/>
          <w:highlight w:val="none"/>
          <w:lang w:val="zh-CN"/>
        </w:rPr>
        <w:t>单位均为人民币元</w:t>
      </w:r>
      <w:r>
        <w:rPr>
          <w:rFonts w:hint="eastAsia" w:ascii="仿宋_GB2312" w:hAnsi="仿宋_GB2312" w:eastAsia="仿宋_GB2312" w:cs="仿宋_GB2312"/>
          <w:b/>
          <w:color w:val="auto"/>
          <w:kern w:val="0"/>
          <w:sz w:val="24"/>
          <w:highlight w:val="none"/>
          <w:lang w:val="zh-CN"/>
        </w:rPr>
        <w:t>)</w:t>
      </w:r>
    </w:p>
    <w:tbl>
      <w:tblPr>
        <w:tblStyle w:val="6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917"/>
        <w:gridCol w:w="1675"/>
        <w:gridCol w:w="2038"/>
        <w:gridCol w:w="1904"/>
        <w:gridCol w:w="1782"/>
        <w:gridCol w:w="1785"/>
        <w:gridCol w:w="1797"/>
        <w:gridCol w:w="1797"/>
      </w:tblGrid>
      <w:tr w14:paraId="155E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82" w:type="pct"/>
            <w:vAlign w:val="center"/>
          </w:tcPr>
          <w:p w14:paraId="1F4A4867">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316" w:type="pct"/>
            <w:vAlign w:val="center"/>
          </w:tcPr>
          <w:p w14:paraId="12C987F9">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名称</w:t>
            </w:r>
          </w:p>
        </w:tc>
        <w:tc>
          <w:tcPr>
            <w:tcW w:w="577" w:type="pct"/>
          </w:tcPr>
          <w:p w14:paraId="0571DDB4">
            <w:pPr>
              <w:wordWrap w:val="0"/>
              <w:spacing w:line="360" w:lineRule="auto"/>
              <w:jc w:val="center"/>
              <w:rPr>
                <w:rFonts w:ascii="仿宋_GB2312" w:hAnsi="仿宋_GB2312" w:eastAsia="仿宋_GB2312" w:cs="仿宋_GB2312"/>
                <w:b/>
                <w:sz w:val="24"/>
                <w:highlight w:val="none"/>
              </w:rPr>
            </w:pPr>
          </w:p>
          <w:p w14:paraId="60F9ACC9">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服务范围</w:t>
            </w:r>
          </w:p>
        </w:tc>
        <w:tc>
          <w:tcPr>
            <w:tcW w:w="700" w:type="pct"/>
            <w:vAlign w:val="center"/>
          </w:tcPr>
          <w:p w14:paraId="41225D63">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服务要求</w:t>
            </w:r>
          </w:p>
        </w:tc>
        <w:tc>
          <w:tcPr>
            <w:tcW w:w="656" w:type="pct"/>
            <w:vAlign w:val="center"/>
          </w:tcPr>
          <w:p w14:paraId="2A33E862">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服务时间</w:t>
            </w:r>
          </w:p>
        </w:tc>
        <w:tc>
          <w:tcPr>
            <w:tcW w:w="614" w:type="pct"/>
            <w:vAlign w:val="center"/>
          </w:tcPr>
          <w:p w14:paraId="70A8C106">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服务标准</w:t>
            </w:r>
          </w:p>
        </w:tc>
        <w:tc>
          <w:tcPr>
            <w:tcW w:w="615" w:type="pct"/>
          </w:tcPr>
          <w:p w14:paraId="496D23BD">
            <w:pPr>
              <w:wordWrap w:val="0"/>
              <w:spacing w:line="360" w:lineRule="auto"/>
              <w:jc w:val="center"/>
              <w:rPr>
                <w:rFonts w:ascii="仿宋_GB2312" w:hAnsi="仿宋_GB2312" w:eastAsia="仿宋_GB2312" w:cs="仿宋_GB2312"/>
                <w:b/>
                <w:sz w:val="24"/>
                <w:highlight w:val="none"/>
              </w:rPr>
            </w:pPr>
          </w:p>
          <w:p w14:paraId="2986C54B">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服务人数</w:t>
            </w:r>
          </w:p>
        </w:tc>
        <w:tc>
          <w:tcPr>
            <w:tcW w:w="617" w:type="pct"/>
            <w:vAlign w:val="center"/>
          </w:tcPr>
          <w:p w14:paraId="0FD810AA">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服务单价</w:t>
            </w:r>
          </w:p>
        </w:tc>
        <w:tc>
          <w:tcPr>
            <w:tcW w:w="617" w:type="pct"/>
            <w:vAlign w:val="center"/>
          </w:tcPr>
          <w:p w14:paraId="6B1AD5FE">
            <w:pPr>
              <w:wordWrap w:val="0"/>
              <w:spacing w:line="360" w:lineRule="auto"/>
              <w:jc w:val="center"/>
              <w:rPr>
                <w:rFonts w:ascii="仿宋_GB2312" w:hAnsi="仿宋_GB2312" w:eastAsia="仿宋_GB2312" w:cs="仿宋_GB2312"/>
                <w:b/>
                <w:sz w:val="24"/>
                <w:highlight w:val="none"/>
              </w:rPr>
            </w:pPr>
          </w:p>
          <w:p w14:paraId="0F6C3386">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备注（如有）</w:t>
            </w:r>
          </w:p>
          <w:p w14:paraId="5EF999A7">
            <w:pPr>
              <w:wordWrap w:val="0"/>
              <w:spacing w:line="360" w:lineRule="auto"/>
              <w:jc w:val="center"/>
              <w:rPr>
                <w:rFonts w:ascii="仿宋_GB2312" w:hAnsi="仿宋_GB2312" w:eastAsia="仿宋_GB2312" w:cs="仿宋_GB2312"/>
                <w:b/>
                <w:sz w:val="24"/>
                <w:highlight w:val="none"/>
              </w:rPr>
            </w:pPr>
          </w:p>
        </w:tc>
      </w:tr>
      <w:tr w14:paraId="1CF3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2" w:type="pct"/>
            <w:vAlign w:val="center"/>
          </w:tcPr>
          <w:p w14:paraId="507F6281">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316" w:type="pct"/>
            <w:vAlign w:val="center"/>
          </w:tcPr>
          <w:p w14:paraId="05BF0120">
            <w:pPr>
              <w:wordWrap w:val="0"/>
              <w:snapToGrid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XX</w:t>
            </w:r>
          </w:p>
        </w:tc>
        <w:tc>
          <w:tcPr>
            <w:tcW w:w="577" w:type="pct"/>
            <w:vAlign w:val="center"/>
          </w:tcPr>
          <w:p w14:paraId="44DE84A9">
            <w:pPr>
              <w:wordWrap w:val="0"/>
              <w:snapToGrid w:val="0"/>
              <w:spacing w:line="360" w:lineRule="auto"/>
              <w:jc w:val="center"/>
              <w:rPr>
                <w:rFonts w:ascii="仿宋_GB2312" w:hAnsi="仿宋_GB2312" w:eastAsia="仿宋_GB2312" w:cs="仿宋_GB2312"/>
                <w:sz w:val="24"/>
                <w:highlight w:val="none"/>
              </w:rPr>
            </w:pPr>
          </w:p>
        </w:tc>
        <w:tc>
          <w:tcPr>
            <w:tcW w:w="700" w:type="pct"/>
            <w:vAlign w:val="center"/>
          </w:tcPr>
          <w:p w14:paraId="71F756E8">
            <w:pPr>
              <w:wordWrap w:val="0"/>
              <w:snapToGrid w:val="0"/>
              <w:spacing w:line="360" w:lineRule="auto"/>
              <w:jc w:val="center"/>
              <w:rPr>
                <w:rFonts w:ascii="仿宋_GB2312" w:hAnsi="仿宋_GB2312" w:eastAsia="仿宋_GB2312" w:cs="仿宋_GB2312"/>
                <w:sz w:val="24"/>
                <w:highlight w:val="none"/>
              </w:rPr>
            </w:pPr>
          </w:p>
        </w:tc>
        <w:tc>
          <w:tcPr>
            <w:tcW w:w="656" w:type="pct"/>
            <w:vAlign w:val="center"/>
          </w:tcPr>
          <w:p w14:paraId="4BEF039B">
            <w:pPr>
              <w:wordWrap w:val="0"/>
              <w:snapToGrid w:val="0"/>
              <w:spacing w:line="360" w:lineRule="auto"/>
              <w:jc w:val="center"/>
              <w:rPr>
                <w:rFonts w:ascii="仿宋_GB2312" w:hAnsi="仿宋_GB2312" w:eastAsia="仿宋_GB2312" w:cs="仿宋_GB2312"/>
                <w:sz w:val="24"/>
                <w:highlight w:val="none"/>
              </w:rPr>
            </w:pPr>
          </w:p>
        </w:tc>
        <w:tc>
          <w:tcPr>
            <w:tcW w:w="614" w:type="pct"/>
            <w:vAlign w:val="center"/>
          </w:tcPr>
          <w:p w14:paraId="76328C5F">
            <w:pPr>
              <w:wordWrap w:val="0"/>
              <w:spacing w:line="360" w:lineRule="auto"/>
              <w:jc w:val="center"/>
              <w:rPr>
                <w:rFonts w:ascii="仿宋_GB2312" w:hAnsi="仿宋_GB2312" w:eastAsia="仿宋_GB2312" w:cs="仿宋_GB2312"/>
                <w:sz w:val="24"/>
                <w:highlight w:val="none"/>
              </w:rPr>
            </w:pPr>
          </w:p>
        </w:tc>
        <w:tc>
          <w:tcPr>
            <w:tcW w:w="615" w:type="pct"/>
          </w:tcPr>
          <w:p w14:paraId="093B7003">
            <w:pPr>
              <w:wordWrap w:val="0"/>
              <w:spacing w:line="360" w:lineRule="auto"/>
              <w:jc w:val="center"/>
              <w:rPr>
                <w:rFonts w:ascii="仿宋_GB2312" w:hAnsi="仿宋_GB2312" w:eastAsia="仿宋_GB2312" w:cs="仿宋_GB2312"/>
                <w:sz w:val="24"/>
                <w:highlight w:val="none"/>
              </w:rPr>
            </w:pPr>
          </w:p>
        </w:tc>
        <w:tc>
          <w:tcPr>
            <w:tcW w:w="617" w:type="pct"/>
            <w:vAlign w:val="center"/>
          </w:tcPr>
          <w:p w14:paraId="50AB4E98">
            <w:pPr>
              <w:wordWrap w:val="0"/>
              <w:spacing w:line="360" w:lineRule="auto"/>
              <w:jc w:val="center"/>
              <w:rPr>
                <w:rFonts w:ascii="仿宋_GB2312" w:hAnsi="仿宋_GB2312" w:eastAsia="仿宋_GB2312" w:cs="仿宋_GB2312"/>
                <w:sz w:val="24"/>
                <w:highlight w:val="none"/>
              </w:rPr>
            </w:pPr>
          </w:p>
        </w:tc>
        <w:tc>
          <w:tcPr>
            <w:tcW w:w="617" w:type="pct"/>
            <w:vAlign w:val="center"/>
          </w:tcPr>
          <w:p w14:paraId="0F9CD492">
            <w:pPr>
              <w:wordWrap w:val="0"/>
              <w:spacing w:line="360" w:lineRule="auto"/>
              <w:jc w:val="both"/>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投标总人数暂按83人，服务时间按2年计算，服务单价≤5000元/月/人。</w:t>
            </w:r>
          </w:p>
        </w:tc>
      </w:tr>
      <w:tr w14:paraId="0C13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2" w:type="pct"/>
            <w:vAlign w:val="center"/>
          </w:tcPr>
          <w:p w14:paraId="3EF7CDBA">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316" w:type="pct"/>
            <w:vAlign w:val="center"/>
          </w:tcPr>
          <w:p w14:paraId="1B2D599A">
            <w:pPr>
              <w:wordWrap w:val="0"/>
              <w:snapToGrid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XX</w:t>
            </w:r>
          </w:p>
        </w:tc>
        <w:tc>
          <w:tcPr>
            <w:tcW w:w="577" w:type="pct"/>
            <w:vAlign w:val="center"/>
          </w:tcPr>
          <w:p w14:paraId="3C9DAB9B">
            <w:pPr>
              <w:wordWrap w:val="0"/>
              <w:snapToGrid w:val="0"/>
              <w:spacing w:line="360" w:lineRule="auto"/>
              <w:jc w:val="center"/>
              <w:rPr>
                <w:rFonts w:ascii="仿宋_GB2312" w:hAnsi="仿宋_GB2312" w:eastAsia="仿宋_GB2312" w:cs="仿宋_GB2312"/>
                <w:sz w:val="24"/>
                <w:highlight w:val="none"/>
              </w:rPr>
            </w:pPr>
          </w:p>
        </w:tc>
        <w:tc>
          <w:tcPr>
            <w:tcW w:w="700" w:type="pct"/>
            <w:vAlign w:val="center"/>
          </w:tcPr>
          <w:p w14:paraId="2BB49087">
            <w:pPr>
              <w:wordWrap w:val="0"/>
              <w:snapToGrid w:val="0"/>
              <w:spacing w:line="360" w:lineRule="auto"/>
              <w:jc w:val="center"/>
              <w:rPr>
                <w:rFonts w:ascii="仿宋_GB2312" w:hAnsi="仿宋_GB2312" w:eastAsia="仿宋_GB2312" w:cs="仿宋_GB2312"/>
                <w:sz w:val="24"/>
                <w:highlight w:val="none"/>
              </w:rPr>
            </w:pPr>
          </w:p>
        </w:tc>
        <w:tc>
          <w:tcPr>
            <w:tcW w:w="656" w:type="pct"/>
            <w:vAlign w:val="center"/>
          </w:tcPr>
          <w:p w14:paraId="384C46AC">
            <w:pPr>
              <w:wordWrap w:val="0"/>
              <w:snapToGrid w:val="0"/>
              <w:spacing w:line="360" w:lineRule="auto"/>
              <w:jc w:val="center"/>
              <w:rPr>
                <w:rFonts w:ascii="仿宋_GB2312" w:hAnsi="仿宋_GB2312" w:eastAsia="仿宋_GB2312" w:cs="仿宋_GB2312"/>
                <w:sz w:val="24"/>
                <w:highlight w:val="none"/>
              </w:rPr>
            </w:pPr>
          </w:p>
        </w:tc>
        <w:tc>
          <w:tcPr>
            <w:tcW w:w="614" w:type="pct"/>
            <w:vAlign w:val="center"/>
          </w:tcPr>
          <w:p w14:paraId="5DB14DB3">
            <w:pPr>
              <w:wordWrap w:val="0"/>
              <w:spacing w:line="360" w:lineRule="auto"/>
              <w:jc w:val="center"/>
              <w:rPr>
                <w:rFonts w:ascii="仿宋_GB2312" w:hAnsi="仿宋_GB2312" w:eastAsia="仿宋_GB2312" w:cs="仿宋_GB2312"/>
                <w:sz w:val="24"/>
                <w:highlight w:val="none"/>
              </w:rPr>
            </w:pPr>
          </w:p>
        </w:tc>
        <w:tc>
          <w:tcPr>
            <w:tcW w:w="615" w:type="pct"/>
          </w:tcPr>
          <w:p w14:paraId="3F762072">
            <w:pPr>
              <w:wordWrap w:val="0"/>
              <w:spacing w:line="360" w:lineRule="auto"/>
              <w:jc w:val="center"/>
              <w:rPr>
                <w:rFonts w:ascii="仿宋_GB2312" w:hAnsi="仿宋_GB2312" w:eastAsia="仿宋_GB2312" w:cs="仿宋_GB2312"/>
                <w:sz w:val="24"/>
                <w:highlight w:val="none"/>
              </w:rPr>
            </w:pPr>
          </w:p>
        </w:tc>
        <w:tc>
          <w:tcPr>
            <w:tcW w:w="617" w:type="pct"/>
            <w:vAlign w:val="center"/>
          </w:tcPr>
          <w:p w14:paraId="62D574DF">
            <w:pPr>
              <w:wordWrap w:val="0"/>
              <w:spacing w:line="360" w:lineRule="auto"/>
              <w:jc w:val="center"/>
              <w:rPr>
                <w:rFonts w:ascii="仿宋_GB2312" w:hAnsi="仿宋_GB2312" w:eastAsia="仿宋_GB2312" w:cs="仿宋_GB2312"/>
                <w:sz w:val="24"/>
                <w:highlight w:val="none"/>
              </w:rPr>
            </w:pPr>
          </w:p>
        </w:tc>
        <w:tc>
          <w:tcPr>
            <w:tcW w:w="617" w:type="pct"/>
            <w:vAlign w:val="center"/>
          </w:tcPr>
          <w:p w14:paraId="48BFA65E">
            <w:pPr>
              <w:wordWrap w:val="0"/>
              <w:spacing w:line="360" w:lineRule="auto"/>
              <w:jc w:val="center"/>
              <w:rPr>
                <w:rFonts w:ascii="仿宋_GB2312" w:hAnsi="仿宋_GB2312" w:eastAsia="仿宋_GB2312" w:cs="仿宋_GB2312"/>
                <w:sz w:val="24"/>
                <w:highlight w:val="none"/>
              </w:rPr>
            </w:pPr>
          </w:p>
        </w:tc>
      </w:tr>
      <w:tr w14:paraId="00E1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2" w:type="pct"/>
            <w:vAlign w:val="center"/>
          </w:tcPr>
          <w:p w14:paraId="2D163F46">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316" w:type="pct"/>
            <w:vAlign w:val="center"/>
          </w:tcPr>
          <w:p w14:paraId="677AA74B">
            <w:pPr>
              <w:wordWrap w:val="0"/>
              <w:snapToGrid w:val="0"/>
              <w:spacing w:line="360" w:lineRule="auto"/>
              <w:jc w:val="center"/>
              <w:rPr>
                <w:rFonts w:ascii="仿宋_GB2312" w:hAnsi="仿宋_GB2312" w:eastAsia="仿宋_GB2312" w:cs="仿宋_GB2312"/>
                <w:sz w:val="24"/>
                <w:highlight w:val="none"/>
              </w:rPr>
            </w:pPr>
          </w:p>
        </w:tc>
        <w:tc>
          <w:tcPr>
            <w:tcW w:w="577" w:type="pct"/>
            <w:vAlign w:val="center"/>
          </w:tcPr>
          <w:p w14:paraId="7AE6CA17">
            <w:pPr>
              <w:wordWrap w:val="0"/>
              <w:snapToGrid w:val="0"/>
              <w:spacing w:line="360" w:lineRule="auto"/>
              <w:jc w:val="center"/>
              <w:rPr>
                <w:rFonts w:ascii="仿宋_GB2312" w:hAnsi="仿宋_GB2312" w:eastAsia="仿宋_GB2312" w:cs="仿宋_GB2312"/>
                <w:sz w:val="24"/>
                <w:highlight w:val="none"/>
              </w:rPr>
            </w:pPr>
          </w:p>
        </w:tc>
        <w:tc>
          <w:tcPr>
            <w:tcW w:w="700" w:type="pct"/>
            <w:vAlign w:val="center"/>
          </w:tcPr>
          <w:p w14:paraId="332E81CB">
            <w:pPr>
              <w:wordWrap w:val="0"/>
              <w:snapToGrid w:val="0"/>
              <w:spacing w:line="360" w:lineRule="auto"/>
              <w:jc w:val="center"/>
              <w:rPr>
                <w:rFonts w:ascii="仿宋_GB2312" w:hAnsi="仿宋_GB2312" w:eastAsia="仿宋_GB2312" w:cs="仿宋_GB2312"/>
                <w:sz w:val="24"/>
                <w:highlight w:val="none"/>
              </w:rPr>
            </w:pPr>
          </w:p>
        </w:tc>
        <w:tc>
          <w:tcPr>
            <w:tcW w:w="656" w:type="pct"/>
            <w:vAlign w:val="center"/>
          </w:tcPr>
          <w:p w14:paraId="07F071FA">
            <w:pPr>
              <w:wordWrap w:val="0"/>
              <w:snapToGrid w:val="0"/>
              <w:spacing w:line="360" w:lineRule="auto"/>
              <w:jc w:val="center"/>
              <w:rPr>
                <w:rFonts w:ascii="仿宋_GB2312" w:hAnsi="仿宋_GB2312" w:eastAsia="仿宋_GB2312" w:cs="仿宋_GB2312"/>
                <w:sz w:val="24"/>
                <w:highlight w:val="none"/>
              </w:rPr>
            </w:pPr>
          </w:p>
        </w:tc>
        <w:tc>
          <w:tcPr>
            <w:tcW w:w="614" w:type="pct"/>
            <w:vAlign w:val="center"/>
          </w:tcPr>
          <w:p w14:paraId="0216CD7E">
            <w:pPr>
              <w:wordWrap w:val="0"/>
              <w:spacing w:line="360" w:lineRule="auto"/>
              <w:jc w:val="center"/>
              <w:rPr>
                <w:rFonts w:ascii="仿宋_GB2312" w:hAnsi="仿宋_GB2312" w:eastAsia="仿宋_GB2312" w:cs="仿宋_GB2312"/>
                <w:sz w:val="24"/>
                <w:highlight w:val="none"/>
              </w:rPr>
            </w:pPr>
          </w:p>
        </w:tc>
        <w:tc>
          <w:tcPr>
            <w:tcW w:w="615" w:type="pct"/>
          </w:tcPr>
          <w:p w14:paraId="7BBA9508">
            <w:pPr>
              <w:wordWrap w:val="0"/>
              <w:spacing w:line="360" w:lineRule="auto"/>
              <w:jc w:val="center"/>
              <w:rPr>
                <w:rFonts w:ascii="仿宋_GB2312" w:hAnsi="仿宋_GB2312" w:eastAsia="仿宋_GB2312" w:cs="仿宋_GB2312"/>
                <w:sz w:val="24"/>
                <w:highlight w:val="none"/>
              </w:rPr>
            </w:pPr>
          </w:p>
        </w:tc>
        <w:tc>
          <w:tcPr>
            <w:tcW w:w="617" w:type="pct"/>
            <w:vAlign w:val="center"/>
          </w:tcPr>
          <w:p w14:paraId="6F6BD957">
            <w:pPr>
              <w:wordWrap w:val="0"/>
              <w:spacing w:line="360" w:lineRule="auto"/>
              <w:jc w:val="center"/>
              <w:rPr>
                <w:rFonts w:ascii="仿宋_GB2312" w:hAnsi="仿宋_GB2312" w:eastAsia="仿宋_GB2312" w:cs="仿宋_GB2312"/>
                <w:sz w:val="24"/>
                <w:highlight w:val="none"/>
              </w:rPr>
            </w:pPr>
          </w:p>
        </w:tc>
        <w:tc>
          <w:tcPr>
            <w:tcW w:w="617" w:type="pct"/>
            <w:vAlign w:val="center"/>
          </w:tcPr>
          <w:p w14:paraId="0DFF0967">
            <w:pPr>
              <w:wordWrap w:val="0"/>
              <w:spacing w:line="360" w:lineRule="auto"/>
              <w:jc w:val="center"/>
              <w:rPr>
                <w:rFonts w:ascii="仿宋_GB2312" w:hAnsi="仿宋_GB2312" w:eastAsia="仿宋_GB2312" w:cs="仿宋_GB2312"/>
                <w:sz w:val="24"/>
                <w:highlight w:val="none"/>
              </w:rPr>
            </w:pPr>
          </w:p>
        </w:tc>
      </w:tr>
      <w:tr w14:paraId="1B52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2" w:type="pct"/>
            <w:vAlign w:val="center"/>
          </w:tcPr>
          <w:p w14:paraId="70470FFD">
            <w:pPr>
              <w:wordWrap w:val="0"/>
              <w:spacing w:line="360" w:lineRule="auto"/>
              <w:jc w:val="center"/>
              <w:rPr>
                <w:rFonts w:ascii="仿宋_GB2312" w:hAnsi="仿宋_GB2312" w:eastAsia="仿宋_GB2312" w:cs="仿宋_GB2312"/>
                <w:sz w:val="24"/>
                <w:highlight w:val="none"/>
              </w:rPr>
            </w:pPr>
          </w:p>
        </w:tc>
        <w:tc>
          <w:tcPr>
            <w:tcW w:w="316" w:type="pct"/>
            <w:vAlign w:val="center"/>
          </w:tcPr>
          <w:p w14:paraId="3F23D14D">
            <w:pPr>
              <w:wordWrap w:val="0"/>
              <w:snapToGrid w:val="0"/>
              <w:spacing w:line="360" w:lineRule="auto"/>
              <w:jc w:val="center"/>
              <w:rPr>
                <w:rFonts w:ascii="仿宋_GB2312" w:hAnsi="仿宋_GB2312" w:eastAsia="仿宋_GB2312" w:cs="仿宋_GB2312"/>
                <w:sz w:val="24"/>
                <w:highlight w:val="none"/>
              </w:rPr>
            </w:pPr>
          </w:p>
        </w:tc>
        <w:tc>
          <w:tcPr>
            <w:tcW w:w="577" w:type="pct"/>
            <w:vAlign w:val="center"/>
          </w:tcPr>
          <w:p w14:paraId="59797D7E">
            <w:pPr>
              <w:wordWrap w:val="0"/>
              <w:snapToGrid w:val="0"/>
              <w:spacing w:line="360" w:lineRule="auto"/>
              <w:jc w:val="center"/>
              <w:rPr>
                <w:rFonts w:ascii="仿宋_GB2312" w:hAnsi="仿宋_GB2312" w:eastAsia="仿宋_GB2312" w:cs="仿宋_GB2312"/>
                <w:sz w:val="24"/>
                <w:highlight w:val="none"/>
              </w:rPr>
            </w:pPr>
          </w:p>
        </w:tc>
        <w:tc>
          <w:tcPr>
            <w:tcW w:w="700" w:type="pct"/>
            <w:vAlign w:val="center"/>
          </w:tcPr>
          <w:p w14:paraId="14E8A9C6">
            <w:pPr>
              <w:wordWrap w:val="0"/>
              <w:snapToGrid w:val="0"/>
              <w:spacing w:line="360" w:lineRule="auto"/>
              <w:jc w:val="center"/>
              <w:rPr>
                <w:rFonts w:ascii="仿宋_GB2312" w:hAnsi="仿宋_GB2312" w:eastAsia="仿宋_GB2312" w:cs="仿宋_GB2312"/>
                <w:sz w:val="24"/>
                <w:highlight w:val="none"/>
              </w:rPr>
            </w:pPr>
          </w:p>
        </w:tc>
        <w:tc>
          <w:tcPr>
            <w:tcW w:w="656" w:type="pct"/>
            <w:vAlign w:val="center"/>
          </w:tcPr>
          <w:p w14:paraId="68B811A3">
            <w:pPr>
              <w:wordWrap w:val="0"/>
              <w:snapToGrid w:val="0"/>
              <w:spacing w:line="360" w:lineRule="auto"/>
              <w:jc w:val="center"/>
              <w:rPr>
                <w:rFonts w:ascii="仿宋_GB2312" w:hAnsi="仿宋_GB2312" w:eastAsia="仿宋_GB2312" w:cs="仿宋_GB2312"/>
                <w:sz w:val="24"/>
                <w:highlight w:val="none"/>
              </w:rPr>
            </w:pPr>
          </w:p>
        </w:tc>
        <w:tc>
          <w:tcPr>
            <w:tcW w:w="614" w:type="pct"/>
            <w:vAlign w:val="center"/>
          </w:tcPr>
          <w:p w14:paraId="5D1A402C">
            <w:pPr>
              <w:wordWrap w:val="0"/>
              <w:spacing w:line="360" w:lineRule="auto"/>
              <w:jc w:val="center"/>
              <w:rPr>
                <w:rFonts w:ascii="仿宋_GB2312" w:hAnsi="仿宋_GB2312" w:eastAsia="仿宋_GB2312" w:cs="仿宋_GB2312"/>
                <w:sz w:val="24"/>
                <w:highlight w:val="none"/>
              </w:rPr>
            </w:pPr>
          </w:p>
        </w:tc>
        <w:tc>
          <w:tcPr>
            <w:tcW w:w="615" w:type="pct"/>
          </w:tcPr>
          <w:p w14:paraId="63AE9043">
            <w:pPr>
              <w:wordWrap w:val="0"/>
              <w:spacing w:line="360" w:lineRule="auto"/>
              <w:jc w:val="center"/>
              <w:rPr>
                <w:rFonts w:ascii="仿宋_GB2312" w:hAnsi="仿宋_GB2312" w:eastAsia="仿宋_GB2312" w:cs="仿宋_GB2312"/>
                <w:sz w:val="24"/>
                <w:highlight w:val="none"/>
              </w:rPr>
            </w:pPr>
          </w:p>
        </w:tc>
        <w:tc>
          <w:tcPr>
            <w:tcW w:w="617" w:type="pct"/>
            <w:vAlign w:val="center"/>
          </w:tcPr>
          <w:p w14:paraId="528F9167">
            <w:pPr>
              <w:wordWrap w:val="0"/>
              <w:spacing w:line="360" w:lineRule="auto"/>
              <w:jc w:val="center"/>
              <w:rPr>
                <w:rFonts w:ascii="仿宋_GB2312" w:hAnsi="仿宋_GB2312" w:eastAsia="仿宋_GB2312" w:cs="仿宋_GB2312"/>
                <w:sz w:val="24"/>
                <w:highlight w:val="none"/>
              </w:rPr>
            </w:pPr>
          </w:p>
        </w:tc>
        <w:tc>
          <w:tcPr>
            <w:tcW w:w="617" w:type="pct"/>
            <w:vAlign w:val="center"/>
          </w:tcPr>
          <w:p w14:paraId="6E1DF8A4">
            <w:pPr>
              <w:wordWrap w:val="0"/>
              <w:spacing w:line="360" w:lineRule="auto"/>
              <w:jc w:val="center"/>
              <w:rPr>
                <w:rFonts w:ascii="仿宋_GB2312" w:hAnsi="仿宋_GB2312" w:eastAsia="仿宋_GB2312" w:cs="仿宋_GB2312"/>
                <w:sz w:val="24"/>
                <w:highlight w:val="none"/>
              </w:rPr>
            </w:pPr>
          </w:p>
        </w:tc>
      </w:tr>
      <w:tr w14:paraId="7322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000" w:type="pct"/>
            <w:gridSpan w:val="9"/>
            <w:vAlign w:val="center"/>
          </w:tcPr>
          <w:p w14:paraId="72EFF89F">
            <w:pPr>
              <w:wordWrap w:val="0"/>
              <w:spacing w:line="360" w:lineRule="auto"/>
              <w:jc w:val="both"/>
              <w:rPr>
                <w:rFonts w:ascii="仿宋_GB2312" w:hAnsi="仿宋_GB2312" w:eastAsia="仿宋_GB2312" w:cs="仿宋_GB2312"/>
                <w:sz w:val="24"/>
                <w:highlight w:val="none"/>
              </w:rPr>
            </w:pPr>
            <w:r>
              <w:rPr>
                <w:rFonts w:hint="eastAsia" w:ascii="仿宋_GB2312" w:hAnsi="宋体" w:eastAsia="仿宋_GB2312"/>
                <w:b/>
                <w:bCs/>
                <w:sz w:val="24"/>
                <w:highlight w:val="none"/>
              </w:rPr>
              <w:t>保安</w:t>
            </w:r>
            <w:r>
              <w:rPr>
                <w:rFonts w:hint="eastAsia" w:ascii="仿宋_GB2312" w:hAnsi="宋体" w:eastAsia="仿宋_GB2312"/>
                <w:b/>
                <w:bCs/>
                <w:sz w:val="24"/>
                <w:highlight w:val="none"/>
                <w:lang w:val="en-US" w:eastAsia="zh-CN"/>
              </w:rPr>
              <w:t>公司</w:t>
            </w:r>
            <w:r>
              <w:rPr>
                <w:rFonts w:hint="eastAsia" w:ascii="仿宋_GB2312" w:hAnsi="宋体" w:eastAsia="仿宋_GB2312"/>
                <w:b/>
                <w:bCs/>
                <w:sz w:val="24"/>
                <w:highlight w:val="none"/>
              </w:rPr>
              <w:t>综合管理费：</w:t>
            </w:r>
            <w:r>
              <w:rPr>
                <w:rFonts w:hint="eastAsia" w:ascii="仿宋_GB2312" w:hAnsi="宋体" w:eastAsia="仿宋_GB2312"/>
                <w:b/>
                <w:bCs/>
                <w:sz w:val="24"/>
                <w:highlight w:val="none"/>
                <w:u w:val="single"/>
                <w:lang w:val="en-US" w:eastAsia="zh-CN"/>
              </w:rPr>
              <w:t xml:space="preserve">     </w:t>
            </w:r>
            <w:r>
              <w:rPr>
                <w:rFonts w:hint="eastAsia" w:ascii="仿宋_GB2312" w:hAnsi="宋体" w:eastAsia="仿宋_GB2312"/>
                <w:b/>
                <w:bCs/>
                <w:sz w:val="24"/>
                <w:highlight w:val="none"/>
                <w:u w:val="none"/>
                <w:lang w:val="en-US" w:eastAsia="zh-CN"/>
              </w:rPr>
              <w:t>%</w:t>
            </w:r>
            <w:r>
              <w:rPr>
                <w:rFonts w:hint="eastAsia" w:ascii="仿宋_GB2312" w:hAnsi="宋体" w:eastAsia="仿宋_GB2312"/>
                <w:b/>
                <w:bCs/>
                <w:sz w:val="24"/>
                <w:highlight w:val="none"/>
              </w:rPr>
              <w:t>（不高于每月</w:t>
            </w:r>
            <w:r>
              <w:rPr>
                <w:rFonts w:hint="eastAsia" w:ascii="仿宋_GB2312" w:hAnsi="宋体" w:eastAsia="仿宋_GB2312"/>
                <w:b/>
                <w:bCs/>
                <w:sz w:val="24"/>
                <w:highlight w:val="none"/>
                <w:lang w:val="en-US" w:eastAsia="zh-CN"/>
              </w:rPr>
              <w:t>实际结算保安服务费</w:t>
            </w:r>
            <w:r>
              <w:rPr>
                <w:rFonts w:hint="eastAsia" w:ascii="仿宋_GB2312" w:hAnsi="宋体" w:eastAsia="仿宋_GB2312"/>
                <w:b/>
                <w:bCs/>
                <w:sz w:val="24"/>
                <w:highlight w:val="none"/>
              </w:rPr>
              <w:t>用的6%）</w:t>
            </w:r>
          </w:p>
        </w:tc>
      </w:tr>
      <w:tr w14:paraId="0221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7" w:type="pct"/>
            <w:gridSpan w:val="4"/>
            <w:vAlign w:val="center"/>
          </w:tcPr>
          <w:p w14:paraId="78CE49E1">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投标报价（小写）</w:t>
            </w:r>
          </w:p>
        </w:tc>
        <w:tc>
          <w:tcPr>
            <w:tcW w:w="2504" w:type="pct"/>
            <w:gridSpan w:val="4"/>
          </w:tcPr>
          <w:p w14:paraId="60DDC784">
            <w:pPr>
              <w:wordWrap w:val="0"/>
              <w:spacing w:line="360" w:lineRule="auto"/>
              <w:jc w:val="center"/>
              <w:rPr>
                <w:rFonts w:ascii="仿宋_GB2312" w:hAnsi="仿宋_GB2312" w:eastAsia="仿宋_GB2312" w:cs="仿宋_GB2312"/>
                <w:sz w:val="24"/>
                <w:highlight w:val="none"/>
              </w:rPr>
            </w:pPr>
          </w:p>
        </w:tc>
        <w:tc>
          <w:tcPr>
            <w:tcW w:w="617" w:type="pct"/>
          </w:tcPr>
          <w:p w14:paraId="4E390185">
            <w:pPr>
              <w:wordWrap w:val="0"/>
              <w:spacing w:line="360" w:lineRule="auto"/>
              <w:jc w:val="center"/>
              <w:rPr>
                <w:rFonts w:ascii="仿宋_GB2312" w:hAnsi="仿宋_GB2312" w:eastAsia="仿宋_GB2312" w:cs="仿宋_GB2312"/>
                <w:sz w:val="24"/>
                <w:highlight w:val="none"/>
              </w:rPr>
            </w:pPr>
          </w:p>
        </w:tc>
      </w:tr>
      <w:tr w14:paraId="1547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7" w:type="pct"/>
            <w:gridSpan w:val="4"/>
            <w:vAlign w:val="center"/>
          </w:tcPr>
          <w:p w14:paraId="3447E1E6">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投标报价（大写）</w:t>
            </w:r>
          </w:p>
        </w:tc>
        <w:tc>
          <w:tcPr>
            <w:tcW w:w="2504" w:type="pct"/>
            <w:gridSpan w:val="4"/>
          </w:tcPr>
          <w:p w14:paraId="48281E5D">
            <w:pPr>
              <w:wordWrap w:val="0"/>
              <w:spacing w:line="360" w:lineRule="auto"/>
              <w:jc w:val="center"/>
              <w:rPr>
                <w:rFonts w:ascii="仿宋_GB2312" w:hAnsi="仿宋_GB2312" w:eastAsia="仿宋_GB2312" w:cs="仿宋_GB2312"/>
                <w:sz w:val="24"/>
                <w:highlight w:val="none"/>
              </w:rPr>
            </w:pPr>
          </w:p>
        </w:tc>
        <w:tc>
          <w:tcPr>
            <w:tcW w:w="617" w:type="pct"/>
          </w:tcPr>
          <w:p w14:paraId="3535D50C">
            <w:pPr>
              <w:wordWrap w:val="0"/>
              <w:spacing w:line="360" w:lineRule="auto"/>
              <w:jc w:val="center"/>
              <w:rPr>
                <w:rFonts w:ascii="仿宋_GB2312" w:hAnsi="仿宋_GB2312" w:eastAsia="仿宋_GB2312" w:cs="仿宋_GB2312"/>
                <w:sz w:val="24"/>
                <w:highlight w:val="none"/>
              </w:rPr>
            </w:pPr>
          </w:p>
        </w:tc>
      </w:tr>
    </w:tbl>
    <w:p w14:paraId="744E0C81">
      <w:pPr>
        <w:wordWrap w:val="0"/>
        <w:snapToGrid w:val="0"/>
        <w:spacing w:line="360" w:lineRule="auto"/>
        <w:ind w:left="480"/>
        <w:rPr>
          <w:rFonts w:ascii="仿宋_GB2312" w:hAnsi="仿宋_GB2312" w:eastAsia="仿宋_GB2312" w:cs="仿宋_GB2312"/>
          <w:b/>
          <w:color w:val="auto"/>
          <w:kern w:val="0"/>
          <w:sz w:val="24"/>
          <w:highlight w:val="none"/>
          <w:lang w:val="zh-CN"/>
        </w:rPr>
      </w:pPr>
    </w:p>
    <w:p w14:paraId="42411587">
      <w:pPr>
        <w:wordWrap w:val="0"/>
        <w:snapToGrid w:val="0"/>
        <w:spacing w:line="360" w:lineRule="auto"/>
        <w:ind w:left="480" w:firstLine="9120" w:firstLineChars="3800"/>
        <w:rPr>
          <w:rFonts w:ascii="仿宋_GB2312" w:hAnsi="仿宋_GB2312" w:eastAsia="仿宋_GB2312" w:cs="仿宋_GB2312"/>
          <w:b/>
          <w:color w:val="auto"/>
          <w:kern w:val="0"/>
          <w:sz w:val="24"/>
          <w:highlight w:val="none"/>
        </w:rPr>
      </w:pPr>
      <w:r>
        <w:rPr>
          <w:rFonts w:hint="eastAsia" w:ascii="仿宋_GB2312" w:hAnsi="仿宋_GB2312" w:eastAsia="仿宋_GB2312" w:cs="仿宋_GB2312"/>
          <w:color w:val="auto"/>
          <w:sz w:val="24"/>
          <w:highlight w:val="none"/>
        </w:rPr>
        <w:t>投标人名称（电子签名）:</w:t>
      </w:r>
    </w:p>
    <w:p w14:paraId="40FF3000">
      <w:pPr>
        <w:wordWrap w:val="0"/>
        <w:snapToGrid w:val="0"/>
        <w:spacing w:line="360" w:lineRule="auto"/>
        <w:ind w:firstLine="9600" w:firstLineChars="4000"/>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14:paraId="0157B9A7">
      <w:pPr>
        <w:snapToGrid w:val="0"/>
        <w:spacing w:line="360" w:lineRule="auto"/>
        <w:ind w:firstLine="241" w:firstLineChars="100"/>
        <w:rPr>
          <w:rFonts w:ascii="仿宋_GB2312" w:hAnsi="仿宋_GB2312" w:eastAsia="仿宋_GB2312" w:cs="仿宋_GB2312"/>
          <w:b w:val="0"/>
          <w:bCs/>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r>
        <w:rPr>
          <w:rFonts w:hint="eastAsia" w:ascii="仿宋_GB2312" w:hAnsi="仿宋_GB2312" w:eastAsia="仿宋_GB2312" w:cs="仿宋_GB2312"/>
          <w:b/>
          <w:color w:val="auto"/>
          <w:sz w:val="24"/>
          <w:highlight w:val="none"/>
        </w:rPr>
        <w:t>投标单价</w:t>
      </w:r>
      <w:r>
        <w:rPr>
          <w:rFonts w:hint="eastAsia" w:ascii="仿宋_GB2312" w:hAnsi="仿宋_GB2312" w:eastAsia="仿宋_GB2312" w:cs="仿宋_GB2312"/>
          <w:b/>
          <w:color w:val="auto"/>
          <w:kern w:val="0"/>
          <w:sz w:val="24"/>
          <w:highlight w:val="none"/>
          <w:lang w:val="en-US" w:eastAsia="zh-CN"/>
        </w:rPr>
        <w:t>下浮率报价为统一下浮，小数点后保留2位。</w:t>
      </w:r>
    </w:p>
    <w:p w14:paraId="3968DA93">
      <w:pPr>
        <w:wordWrap w:val="0"/>
        <w:spacing w:line="360" w:lineRule="auto"/>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14:paraId="13EA7CC2">
      <w:pPr>
        <w:wordWrap w:val="0"/>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19C9F76A">
      <w:pPr>
        <w:wordWrap w:val="0"/>
        <w:snapToGrid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4D626F0">
      <w:pPr>
        <w:wordWrap w:val="0"/>
        <w:snapToGrid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400B24">
      <w:pPr>
        <w:wordWrap w:val="0"/>
        <w:spacing w:line="360" w:lineRule="auto"/>
        <w:ind w:firstLine="482" w:firstLineChars="200"/>
        <w:rPr>
          <w:rFonts w:ascii="仿宋_GB2312" w:hAnsi="仿宋_GB2312" w:eastAsia="仿宋_GB2312" w:cs="仿宋_GB2312"/>
          <w:b/>
          <w:color w:val="auto"/>
          <w:kern w:val="0"/>
          <w:sz w:val="24"/>
          <w:highlight w:val="none"/>
        </w:rPr>
      </w:pPr>
    </w:p>
    <w:p w14:paraId="3ACF0CF5">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pPr>
    </w:p>
    <w:p w14:paraId="7E350319">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8511545">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64A8F23C">
      <w:pPr>
        <w:widowControl/>
        <w:wordWrap w:val="0"/>
        <w:spacing w:line="360" w:lineRule="auto"/>
        <w:ind w:firstLine="120" w:firstLineChars="5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372D6CE">
      <w:pPr>
        <w:pStyle w:val="80"/>
        <w:wordWrap w:val="0"/>
        <w:rPr>
          <w:rFonts w:hAnsi="仿宋_GB2312"/>
          <w:b/>
          <w:color w:val="auto"/>
          <w:highlight w:val="none"/>
        </w:rPr>
      </w:pPr>
    </w:p>
    <w:p w14:paraId="78A9555C">
      <w:pPr>
        <w:pStyle w:val="81"/>
        <w:rPr>
          <w:rFonts w:ascii="仿宋_GB2312" w:hAnsi="仿宋_GB2312" w:eastAsia="仿宋_GB2312" w:cs="仿宋_GB2312"/>
          <w:b/>
          <w:color w:val="auto"/>
          <w:sz w:val="24"/>
          <w:highlight w:val="none"/>
        </w:rPr>
      </w:pPr>
    </w:p>
    <w:p w14:paraId="683F00C8">
      <w:pPr>
        <w:wordWrap w:val="0"/>
        <w:rPr>
          <w:rFonts w:ascii="仿宋_GB2312" w:hAnsi="仿宋_GB2312" w:eastAsia="仿宋_GB2312" w:cs="仿宋_GB2312"/>
          <w:b/>
          <w:color w:val="auto"/>
          <w:sz w:val="24"/>
          <w:highlight w:val="none"/>
        </w:rPr>
      </w:pPr>
    </w:p>
    <w:p w14:paraId="45189C74">
      <w:pPr>
        <w:pStyle w:val="80"/>
        <w:wordWrap w:val="0"/>
        <w:rPr>
          <w:rFonts w:hAnsi="仿宋_GB2312"/>
          <w:b/>
          <w:color w:val="auto"/>
          <w:highlight w:val="none"/>
        </w:rPr>
      </w:pPr>
    </w:p>
    <w:p w14:paraId="58847300">
      <w:pPr>
        <w:pStyle w:val="81"/>
        <w:rPr>
          <w:rFonts w:ascii="仿宋_GB2312" w:hAnsi="仿宋_GB2312" w:eastAsia="仿宋_GB2312" w:cs="仿宋_GB2312"/>
          <w:b/>
          <w:color w:val="auto"/>
          <w:sz w:val="24"/>
          <w:highlight w:val="none"/>
        </w:rPr>
      </w:pPr>
    </w:p>
    <w:p w14:paraId="68169B38">
      <w:pPr>
        <w:wordWrap w:val="0"/>
        <w:rPr>
          <w:rFonts w:ascii="仿宋_GB2312" w:hAnsi="仿宋_GB2312" w:eastAsia="仿宋_GB2312" w:cs="仿宋_GB2312"/>
          <w:color w:val="auto"/>
          <w:highlight w:val="none"/>
        </w:rPr>
      </w:pPr>
    </w:p>
    <w:p w14:paraId="7F2E0EFE">
      <w:pPr>
        <w:widowControl/>
        <w:wordWrap w:val="0"/>
        <w:spacing w:line="360" w:lineRule="auto"/>
        <w:ind w:firstLine="161" w:firstLineChars="50"/>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三、残疾人福利性单位声明函（如有）</w:t>
      </w:r>
    </w:p>
    <w:p w14:paraId="2500080F">
      <w:pPr>
        <w:pStyle w:val="4"/>
        <w:widowControl/>
        <w:wordWrap w:val="0"/>
        <w:ind w:firstLine="120" w:firstLineChars="50"/>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[符合条件的残疾人福利性单位，提供残疾人福利性单位声明函(附件6)，否则不需要提供。]</w:t>
      </w:r>
    </w:p>
    <w:p w14:paraId="1E070F15">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b w:val="0"/>
          <w:color w:val="auto"/>
          <w:sz w:val="32"/>
          <w:szCs w:val="32"/>
          <w:highlight w:val="none"/>
        </w:rPr>
      </w:pPr>
    </w:p>
    <w:p w14:paraId="19DB0CEC">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65BB2E13">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7C92C5B7">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3F48EBBC">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158E5BB5">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7A092DBB">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40654C48">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38B66F68">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6544F7C0">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2F8541E5">
      <w:pPr>
        <w:pStyle w:val="6"/>
        <w:keepNext w:val="0"/>
        <w:keepLines w:val="0"/>
        <w:pageBreakBefore/>
        <w:widowControl/>
        <w:wordWrap w:val="0"/>
        <w:spacing w:before="100" w:beforeAutospacing="1" w:after="100" w:afterAutospacing="1" w:line="360" w:lineRule="auto"/>
        <w:ind w:left="1290" w:firstLine="3092" w:firstLineChars="7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55A78822">
      <w:pPr>
        <w:wordWrap w:val="0"/>
        <w:spacing w:line="360" w:lineRule="auto"/>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6F258FAD">
      <w:pPr>
        <w:wordWrap w:val="0"/>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4EAFAFFE">
      <w:pPr>
        <w:wordWrap w:val="0"/>
        <w:snapToGrid w:val="0"/>
        <w:spacing w:beforeLines="100"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6F31614B">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43C4A0AC">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505DC7BA">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2FCE8975">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04549DE2">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CEA00B1">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E47EE2D">
      <w:pPr>
        <w:wordWrap w:val="0"/>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1955305D">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47667A4D">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3EC5028A">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08A2E8C2">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477175FF">
      <w:pPr>
        <w:wordWrap w:val="0"/>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3198BBD0">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7339E722">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1E853B63">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5B0EACFD">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6F9DB728">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49EC9B0D">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5882DAD7">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7ED016A1">
      <w:pPr>
        <w:wordWrap w:val="0"/>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4727EB9D">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727847DE">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2D4AFA6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03158FDA">
      <w:pPr>
        <w:wordWrap w:val="0"/>
        <w:spacing w:line="360" w:lineRule="auto"/>
        <w:jc w:val="center"/>
        <w:rPr>
          <w:rFonts w:ascii="仿宋_GB2312" w:hAnsi="仿宋_GB2312" w:eastAsia="仿宋_GB2312" w:cs="仿宋_GB2312"/>
          <w:b/>
          <w:bCs/>
          <w:color w:val="auto"/>
          <w:sz w:val="24"/>
          <w:highlight w:val="none"/>
        </w:rPr>
      </w:pPr>
    </w:p>
    <w:p w14:paraId="79A5DF09">
      <w:pPr>
        <w:wordWrap w:val="0"/>
        <w:spacing w:line="360" w:lineRule="auto"/>
        <w:rPr>
          <w:rFonts w:ascii="仿宋_GB2312" w:hAnsi="仿宋_GB2312" w:eastAsia="仿宋_GB2312" w:cs="仿宋_GB2312"/>
          <w:b/>
          <w:color w:val="auto"/>
          <w:sz w:val="24"/>
          <w:highlight w:val="none"/>
        </w:rPr>
      </w:pPr>
    </w:p>
    <w:p w14:paraId="293BCB75">
      <w:pPr>
        <w:wordWrap w:val="0"/>
        <w:spacing w:line="360" w:lineRule="auto"/>
        <w:rPr>
          <w:rFonts w:ascii="仿宋_GB2312" w:hAnsi="仿宋_GB2312" w:eastAsia="仿宋_GB2312" w:cs="仿宋_GB2312"/>
          <w:b/>
          <w:color w:val="auto"/>
          <w:sz w:val="24"/>
          <w:highlight w:val="none"/>
        </w:rPr>
      </w:pPr>
    </w:p>
    <w:p w14:paraId="04FC4858">
      <w:pPr>
        <w:wordWrap w:val="0"/>
        <w:spacing w:line="360" w:lineRule="auto"/>
        <w:rPr>
          <w:rFonts w:ascii="仿宋_GB2312" w:hAnsi="仿宋_GB2312" w:eastAsia="仿宋_GB2312" w:cs="仿宋_GB2312"/>
          <w:b/>
          <w:color w:val="auto"/>
          <w:sz w:val="24"/>
          <w:highlight w:val="none"/>
        </w:rPr>
      </w:pPr>
    </w:p>
    <w:p w14:paraId="1F3AC477">
      <w:pPr>
        <w:wordWrap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65CC58B0">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5504404">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161F8ED9">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25D2A83C">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42B2E88">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01ADD487">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C2F48D">
      <w:pPr>
        <w:widowControl/>
        <w:wordWrap w:val="0"/>
        <w:spacing w:line="360" w:lineRule="auto"/>
        <w:ind w:firstLine="600" w:firstLineChars="200"/>
        <w:jc w:val="left"/>
        <w:rPr>
          <w:rFonts w:ascii="仿宋_GB2312" w:hAnsi="仿宋_GB2312" w:eastAsia="仿宋_GB2312" w:cs="仿宋_GB2312"/>
          <w:color w:val="auto"/>
          <w:sz w:val="30"/>
          <w:szCs w:val="30"/>
          <w:highlight w:val="none"/>
        </w:rPr>
      </w:pPr>
    </w:p>
    <w:p w14:paraId="447E380A">
      <w:pPr>
        <w:wordWrap w:val="0"/>
        <w:spacing w:line="360" w:lineRule="auto"/>
        <w:jc w:val="center"/>
        <w:rPr>
          <w:rFonts w:ascii="仿宋_GB2312" w:hAnsi="仿宋_GB2312" w:eastAsia="仿宋_GB2312" w:cs="仿宋_GB2312"/>
          <w:b/>
          <w:color w:val="auto"/>
          <w:spacing w:val="6"/>
          <w:sz w:val="32"/>
          <w:szCs w:val="32"/>
          <w:highlight w:val="none"/>
        </w:rPr>
      </w:pPr>
    </w:p>
    <w:p w14:paraId="1B9EA773">
      <w:pPr>
        <w:wordWrap w:val="0"/>
        <w:spacing w:line="360" w:lineRule="auto"/>
        <w:jc w:val="center"/>
        <w:rPr>
          <w:rFonts w:ascii="仿宋_GB2312" w:hAnsi="仿宋_GB2312" w:eastAsia="仿宋_GB2312" w:cs="仿宋_GB2312"/>
          <w:b/>
          <w:color w:val="auto"/>
          <w:spacing w:val="6"/>
          <w:sz w:val="32"/>
          <w:szCs w:val="32"/>
          <w:highlight w:val="none"/>
        </w:rPr>
      </w:pPr>
    </w:p>
    <w:p w14:paraId="7AFA187B">
      <w:pPr>
        <w:wordWrap w:val="0"/>
        <w:spacing w:line="360" w:lineRule="auto"/>
        <w:jc w:val="center"/>
        <w:rPr>
          <w:rFonts w:ascii="仿宋_GB2312" w:hAnsi="仿宋_GB2312" w:eastAsia="仿宋_GB2312" w:cs="仿宋_GB2312"/>
          <w:b/>
          <w:color w:val="auto"/>
          <w:spacing w:val="6"/>
          <w:sz w:val="32"/>
          <w:szCs w:val="32"/>
          <w:highlight w:val="none"/>
        </w:rPr>
      </w:pPr>
    </w:p>
    <w:p w14:paraId="095F8483">
      <w:pPr>
        <w:wordWrap w:val="0"/>
        <w:spacing w:line="360" w:lineRule="auto"/>
        <w:jc w:val="center"/>
        <w:rPr>
          <w:rFonts w:ascii="仿宋_GB2312" w:hAnsi="仿宋_GB2312" w:eastAsia="仿宋_GB2312" w:cs="仿宋_GB2312"/>
          <w:b/>
          <w:color w:val="auto"/>
          <w:spacing w:val="6"/>
          <w:sz w:val="32"/>
          <w:szCs w:val="32"/>
          <w:highlight w:val="none"/>
        </w:rPr>
      </w:pPr>
    </w:p>
    <w:p w14:paraId="593A0D39">
      <w:pPr>
        <w:wordWrap w:val="0"/>
        <w:spacing w:line="360" w:lineRule="auto"/>
        <w:jc w:val="center"/>
        <w:rPr>
          <w:rFonts w:ascii="仿宋_GB2312" w:hAnsi="仿宋_GB2312" w:eastAsia="仿宋_GB2312" w:cs="仿宋_GB2312"/>
          <w:b/>
          <w:color w:val="auto"/>
          <w:spacing w:val="6"/>
          <w:sz w:val="32"/>
          <w:szCs w:val="32"/>
          <w:highlight w:val="none"/>
        </w:rPr>
      </w:pPr>
    </w:p>
    <w:p w14:paraId="14CAED02">
      <w:pPr>
        <w:wordWrap w:val="0"/>
        <w:spacing w:line="360" w:lineRule="auto"/>
        <w:jc w:val="center"/>
        <w:rPr>
          <w:rFonts w:ascii="仿宋_GB2312" w:hAnsi="仿宋_GB2312" w:eastAsia="仿宋_GB2312" w:cs="仿宋_GB2312"/>
          <w:b/>
          <w:color w:val="auto"/>
          <w:spacing w:val="6"/>
          <w:sz w:val="32"/>
          <w:szCs w:val="32"/>
          <w:highlight w:val="none"/>
        </w:rPr>
      </w:pPr>
    </w:p>
    <w:p w14:paraId="40BD058B">
      <w:pPr>
        <w:wordWrap w:val="0"/>
        <w:spacing w:line="360" w:lineRule="auto"/>
        <w:jc w:val="center"/>
        <w:rPr>
          <w:rFonts w:ascii="仿宋_GB2312" w:hAnsi="仿宋_GB2312" w:eastAsia="仿宋_GB2312" w:cs="仿宋_GB2312"/>
          <w:b/>
          <w:color w:val="auto"/>
          <w:spacing w:val="6"/>
          <w:sz w:val="32"/>
          <w:szCs w:val="32"/>
          <w:highlight w:val="none"/>
        </w:rPr>
      </w:pPr>
    </w:p>
    <w:p w14:paraId="546EA6DF">
      <w:pPr>
        <w:wordWrap w:val="0"/>
        <w:spacing w:line="360" w:lineRule="auto"/>
        <w:jc w:val="left"/>
        <w:rPr>
          <w:rFonts w:ascii="仿宋_GB2312" w:hAnsi="仿宋_GB2312" w:eastAsia="仿宋_GB2312" w:cs="仿宋_GB2312"/>
          <w:b/>
          <w:color w:val="auto"/>
          <w:spacing w:val="6"/>
          <w:sz w:val="32"/>
          <w:szCs w:val="32"/>
          <w:highlight w:val="none"/>
        </w:rPr>
      </w:pPr>
    </w:p>
    <w:p w14:paraId="6ED576C7">
      <w:pPr>
        <w:wordWrap w:val="0"/>
        <w:spacing w:line="360" w:lineRule="auto"/>
        <w:jc w:val="left"/>
        <w:rPr>
          <w:rFonts w:ascii="仿宋_GB2312" w:hAnsi="仿宋_GB2312" w:eastAsia="仿宋_GB2312" w:cs="仿宋_GB2312"/>
          <w:b/>
          <w:color w:val="auto"/>
          <w:spacing w:val="6"/>
          <w:sz w:val="32"/>
          <w:szCs w:val="32"/>
          <w:highlight w:val="none"/>
        </w:rPr>
      </w:pPr>
    </w:p>
    <w:p w14:paraId="298BC36F">
      <w:pPr>
        <w:wordWrap w:val="0"/>
        <w:spacing w:line="360" w:lineRule="auto"/>
        <w:jc w:val="left"/>
        <w:rPr>
          <w:rFonts w:ascii="仿宋_GB2312" w:hAnsi="仿宋_GB2312" w:eastAsia="仿宋_GB2312" w:cs="仿宋_GB2312"/>
          <w:b/>
          <w:color w:val="auto"/>
          <w:spacing w:val="6"/>
          <w:sz w:val="32"/>
          <w:szCs w:val="32"/>
          <w:highlight w:val="none"/>
        </w:rPr>
      </w:pPr>
    </w:p>
    <w:p w14:paraId="5912A559">
      <w:pPr>
        <w:pageBreakBefore/>
        <w:wordWrap w:val="0"/>
        <w:spacing w:line="360" w:lineRule="auto"/>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附件2：投诉书范本及制作说明</w:t>
      </w:r>
    </w:p>
    <w:p w14:paraId="5C5D8035">
      <w:pPr>
        <w:wordWrap w:val="0"/>
        <w:spacing w:line="360" w:lineRule="auto"/>
        <w:jc w:val="center"/>
        <w:rPr>
          <w:rFonts w:ascii="仿宋_GB2312" w:hAnsi="仿宋_GB2312" w:eastAsia="仿宋_GB2312" w:cs="仿宋_GB2312"/>
          <w:b/>
          <w:color w:val="auto"/>
          <w:sz w:val="24"/>
          <w:highlight w:val="none"/>
        </w:rPr>
      </w:pPr>
    </w:p>
    <w:p w14:paraId="2922CE80">
      <w:pPr>
        <w:wordWrap w:val="0"/>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5276907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76AF05A">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0744AC2A">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1A4D13C">
      <w:pPr>
        <w:tabs>
          <w:tab w:val="left" w:pos="6510"/>
        </w:tabs>
        <w:wordWrap w:val="0"/>
        <w:spacing w:line="360" w:lineRule="auto"/>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427811E9">
      <w:pPr>
        <w:tabs>
          <w:tab w:val="left" w:pos="6510"/>
        </w:tabs>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53BA4067">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6CF5D46F">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010885E2">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73941B6">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4627CCE">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2C23929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E91E945">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5A3A1D01">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5669DF">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E360931">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F769B5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56C31CAA">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4DCD946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2D1C9C6A">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6C9F3C3">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E116C88">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9F93E7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69C8D32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1C4A4BE3">
      <w:pPr>
        <w:wordWrap w:val="0"/>
        <w:spacing w:line="360" w:lineRule="auto"/>
        <w:ind w:firstLine="480" w:firstLineChars="200"/>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2E00989E">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7F58A883">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3031A0A3">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5F39D60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74892D3C">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72ED5E8">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47B738FA">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5A5642C5">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3394701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40230DD6">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229B65D9">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62ABA188">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CD7C89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7945BCF">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45154C5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6BFBF41">
      <w:pPr>
        <w:wordWrap w:val="0"/>
        <w:spacing w:line="360" w:lineRule="auto"/>
        <w:rPr>
          <w:rFonts w:ascii="仿宋_GB2312" w:hAnsi="仿宋_GB2312" w:eastAsia="仿宋_GB2312" w:cs="仿宋_GB2312"/>
          <w:b/>
          <w:color w:val="auto"/>
          <w:sz w:val="24"/>
          <w:highlight w:val="none"/>
        </w:rPr>
      </w:pPr>
    </w:p>
    <w:p w14:paraId="0799C2BC">
      <w:pPr>
        <w:wordWrap w:val="0"/>
        <w:spacing w:line="360" w:lineRule="auto"/>
        <w:rPr>
          <w:rFonts w:ascii="仿宋_GB2312" w:hAnsi="仿宋_GB2312" w:eastAsia="仿宋_GB2312" w:cs="仿宋_GB2312"/>
          <w:b/>
          <w:color w:val="auto"/>
          <w:sz w:val="24"/>
          <w:highlight w:val="none"/>
        </w:rPr>
      </w:pPr>
    </w:p>
    <w:p w14:paraId="00D81D05">
      <w:pPr>
        <w:wordWrap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661570DA">
      <w:pPr>
        <w:widowControl/>
        <w:wordWrap w:val="0"/>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3261CA8F">
      <w:pPr>
        <w:widowControl/>
        <w:wordWrap w:val="0"/>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7C4C14CC">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1B0C3B2A">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55BAFE5D">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22B26F52">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363BE6D6">
      <w:pPr>
        <w:widowControl/>
        <w:wordWrap w:val="0"/>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2E65903D">
      <w:pPr>
        <w:wordWrap w:val="0"/>
        <w:spacing w:line="360" w:lineRule="auto"/>
        <w:rPr>
          <w:rFonts w:ascii="仿宋_GB2312" w:hAnsi="仿宋_GB2312" w:eastAsia="仿宋_GB2312" w:cs="仿宋_GB2312"/>
          <w:b/>
          <w:color w:val="auto"/>
          <w:sz w:val="24"/>
          <w:highlight w:val="none"/>
        </w:rPr>
      </w:pPr>
    </w:p>
    <w:p w14:paraId="731894B0">
      <w:pPr>
        <w:pageBreakBefore/>
        <w:wordWrap w:val="0"/>
        <w:autoSpaceDE w:val="0"/>
        <w:autoSpaceDN w:val="0"/>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附件3：</w:t>
      </w:r>
      <w:r>
        <w:rPr>
          <w:rFonts w:hint="eastAsia" w:ascii="仿宋_GB2312" w:hAnsi="仿宋_GB2312" w:eastAsia="仿宋_GB2312" w:cs="仿宋_GB2312"/>
          <w:b/>
          <w:bCs/>
          <w:color w:val="auto"/>
          <w:sz w:val="32"/>
          <w:szCs w:val="32"/>
          <w:highlight w:val="none"/>
        </w:rPr>
        <w:t>业务专用章使用说明函</w:t>
      </w:r>
    </w:p>
    <w:p w14:paraId="312DECFA">
      <w:pPr>
        <w:wordWrap w:val="0"/>
        <w:spacing w:line="360" w:lineRule="auto"/>
        <w:rPr>
          <w:rFonts w:ascii="仿宋_GB2312" w:hAnsi="仿宋_GB2312" w:eastAsia="仿宋_GB2312" w:cs="仿宋_GB2312"/>
          <w:color w:val="auto"/>
          <w:sz w:val="24"/>
          <w:highlight w:val="none"/>
          <w:u w:val="single"/>
        </w:rPr>
      </w:pPr>
    </w:p>
    <w:p w14:paraId="1724CBF0">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、绍兴市嘉华项目管理有限公司：</w:t>
      </w:r>
    </w:p>
    <w:p w14:paraId="08A5D100">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绍兴市妇幼保健院保安服务项目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7A06C71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51CD2DDF">
      <w:pPr>
        <w:wordWrap w:val="0"/>
        <w:spacing w:line="360" w:lineRule="auto"/>
        <w:ind w:firstLine="494"/>
        <w:rPr>
          <w:rFonts w:ascii="仿宋_GB2312" w:hAnsi="仿宋_GB2312" w:eastAsia="仿宋_GB2312" w:cs="仿宋_GB2312"/>
          <w:color w:val="auto"/>
          <w:sz w:val="24"/>
          <w:highlight w:val="none"/>
        </w:rPr>
      </w:pPr>
    </w:p>
    <w:p w14:paraId="0955A58B">
      <w:pPr>
        <w:wordWrap w:val="0"/>
        <w:spacing w:line="360" w:lineRule="auto"/>
        <w:ind w:firstLine="494"/>
        <w:rPr>
          <w:rFonts w:ascii="仿宋_GB2312" w:hAnsi="仿宋_GB2312" w:eastAsia="仿宋_GB2312" w:cs="仿宋_GB2312"/>
          <w:color w:val="auto"/>
          <w:sz w:val="24"/>
          <w:highlight w:val="none"/>
        </w:rPr>
      </w:pPr>
    </w:p>
    <w:p w14:paraId="0D5240E4">
      <w:pPr>
        <w:wordWrap w:val="0"/>
        <w:spacing w:line="360" w:lineRule="auto"/>
        <w:ind w:firstLine="494"/>
        <w:rPr>
          <w:rFonts w:ascii="仿宋_GB2312" w:hAnsi="仿宋_GB2312" w:eastAsia="仿宋_GB2312" w:cs="仿宋_GB2312"/>
          <w:color w:val="auto"/>
          <w:sz w:val="24"/>
          <w:highlight w:val="none"/>
        </w:rPr>
      </w:pPr>
    </w:p>
    <w:p w14:paraId="0A27B889">
      <w:pPr>
        <w:wordWrap w:val="0"/>
        <w:spacing w:line="360" w:lineRule="auto"/>
        <w:ind w:firstLine="494"/>
        <w:rPr>
          <w:rFonts w:ascii="仿宋_GB2312" w:hAnsi="仿宋_GB2312" w:eastAsia="仿宋_GB2312" w:cs="仿宋_GB2312"/>
          <w:color w:val="auto"/>
          <w:sz w:val="24"/>
          <w:highlight w:val="none"/>
        </w:rPr>
      </w:pPr>
    </w:p>
    <w:p w14:paraId="4FFF33EA">
      <w:pPr>
        <w:wordWrap w:val="0"/>
        <w:spacing w:line="360" w:lineRule="auto"/>
        <w:ind w:right="480" w:firstLine="4080" w:firstLineChars="17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2CBA59EB">
      <w:pPr>
        <w:wordWrap w:val="0"/>
        <w:ind w:right="1440" w:firstLine="494"/>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5893D433">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2BDF0667">
      <w:pPr>
        <w:wordWrap w:val="0"/>
        <w:spacing w:line="360" w:lineRule="auto"/>
        <w:rPr>
          <w:rFonts w:ascii="仿宋_GB2312" w:hAnsi="仿宋_GB2312" w:eastAsia="仿宋_GB2312" w:cs="仿宋_GB2312"/>
          <w:bCs/>
          <w:color w:val="auto"/>
          <w:sz w:val="24"/>
          <w:highlight w:val="none"/>
        </w:rPr>
      </w:pPr>
      <w:r>
        <w:rPr>
          <w:rFonts w:ascii="仿宋_GB2312" w:hAnsi="仿宋_GB2312" w:eastAsia="仿宋_GB2312" w:cs="仿宋_GB2312"/>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_GB2312" w:eastAsia="仿宋_GB2312" w:cs="仿宋_GB2312"/>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43F5916C">
      <w:pPr>
        <w:wordWrap w:val="0"/>
        <w:autoSpaceDE w:val="0"/>
        <w:autoSpaceDN w:val="0"/>
        <w:jc w:val="center"/>
        <w:rPr>
          <w:rFonts w:ascii="仿宋_GB2312" w:hAnsi="仿宋_GB2312" w:eastAsia="仿宋_GB2312" w:cs="仿宋_GB2312"/>
          <w:b/>
          <w:color w:val="auto"/>
          <w:spacing w:val="6"/>
          <w:sz w:val="32"/>
          <w:szCs w:val="32"/>
          <w:highlight w:val="none"/>
        </w:rPr>
      </w:pPr>
    </w:p>
    <w:p w14:paraId="6099A481">
      <w:pPr>
        <w:wordWrap w:val="0"/>
        <w:autoSpaceDE w:val="0"/>
        <w:autoSpaceDN w:val="0"/>
        <w:jc w:val="center"/>
        <w:rPr>
          <w:rFonts w:ascii="仿宋_GB2312" w:hAnsi="仿宋_GB2312" w:eastAsia="仿宋_GB2312" w:cs="仿宋_GB2312"/>
          <w:b/>
          <w:color w:val="auto"/>
          <w:spacing w:val="6"/>
          <w:sz w:val="32"/>
          <w:szCs w:val="32"/>
          <w:highlight w:val="none"/>
        </w:rPr>
      </w:pPr>
    </w:p>
    <w:p w14:paraId="21D694AF">
      <w:pPr>
        <w:wordWrap w:val="0"/>
        <w:autoSpaceDE w:val="0"/>
        <w:autoSpaceDN w:val="0"/>
        <w:jc w:val="center"/>
        <w:rPr>
          <w:rFonts w:ascii="仿宋_GB2312" w:hAnsi="仿宋_GB2312" w:eastAsia="仿宋_GB2312" w:cs="仿宋_GB2312"/>
          <w:b/>
          <w:color w:val="auto"/>
          <w:spacing w:val="6"/>
          <w:sz w:val="32"/>
          <w:szCs w:val="32"/>
          <w:highlight w:val="none"/>
        </w:rPr>
      </w:pPr>
    </w:p>
    <w:p w14:paraId="23348879">
      <w:pPr>
        <w:wordWrap w:val="0"/>
        <w:autoSpaceDE w:val="0"/>
        <w:autoSpaceDN w:val="0"/>
        <w:jc w:val="center"/>
        <w:rPr>
          <w:rFonts w:ascii="仿宋_GB2312" w:hAnsi="仿宋_GB2312" w:eastAsia="仿宋_GB2312" w:cs="仿宋_GB2312"/>
          <w:b/>
          <w:color w:val="auto"/>
          <w:spacing w:val="6"/>
          <w:sz w:val="32"/>
          <w:szCs w:val="32"/>
          <w:highlight w:val="none"/>
        </w:rPr>
      </w:pPr>
    </w:p>
    <w:p w14:paraId="234E7764">
      <w:pPr>
        <w:wordWrap w:val="0"/>
        <w:autoSpaceDE w:val="0"/>
        <w:autoSpaceDN w:val="0"/>
        <w:jc w:val="center"/>
        <w:rPr>
          <w:rFonts w:ascii="仿宋_GB2312" w:hAnsi="仿宋_GB2312" w:eastAsia="仿宋_GB2312" w:cs="仿宋_GB2312"/>
          <w:b/>
          <w:color w:val="auto"/>
          <w:spacing w:val="6"/>
          <w:sz w:val="32"/>
          <w:szCs w:val="32"/>
          <w:highlight w:val="none"/>
        </w:rPr>
      </w:pPr>
    </w:p>
    <w:p w14:paraId="3B281AEA">
      <w:pPr>
        <w:wordWrap w:val="0"/>
        <w:autoSpaceDE w:val="0"/>
        <w:autoSpaceDN w:val="0"/>
        <w:jc w:val="center"/>
        <w:rPr>
          <w:rFonts w:ascii="仿宋_GB2312" w:hAnsi="仿宋_GB2312" w:eastAsia="仿宋_GB2312" w:cs="仿宋_GB2312"/>
          <w:b/>
          <w:color w:val="auto"/>
          <w:spacing w:val="6"/>
          <w:sz w:val="32"/>
          <w:szCs w:val="32"/>
          <w:highlight w:val="none"/>
        </w:rPr>
      </w:pPr>
    </w:p>
    <w:p w14:paraId="17F1EBFC">
      <w:pPr>
        <w:wordWrap w:val="0"/>
        <w:autoSpaceDE w:val="0"/>
        <w:autoSpaceDN w:val="0"/>
        <w:jc w:val="center"/>
        <w:rPr>
          <w:rFonts w:ascii="仿宋_GB2312" w:hAnsi="仿宋_GB2312" w:eastAsia="仿宋_GB2312" w:cs="仿宋_GB2312"/>
          <w:b/>
          <w:color w:val="auto"/>
          <w:spacing w:val="6"/>
          <w:sz w:val="32"/>
          <w:szCs w:val="32"/>
          <w:highlight w:val="none"/>
        </w:rPr>
      </w:pPr>
    </w:p>
    <w:p w14:paraId="49A477F3">
      <w:pPr>
        <w:wordWrap w:val="0"/>
        <w:autoSpaceDE w:val="0"/>
        <w:autoSpaceDN w:val="0"/>
        <w:jc w:val="center"/>
        <w:rPr>
          <w:rFonts w:ascii="仿宋_GB2312" w:hAnsi="仿宋_GB2312" w:eastAsia="仿宋_GB2312" w:cs="仿宋_GB2312"/>
          <w:b/>
          <w:color w:val="auto"/>
          <w:spacing w:val="6"/>
          <w:sz w:val="32"/>
          <w:szCs w:val="32"/>
          <w:highlight w:val="none"/>
        </w:rPr>
      </w:pPr>
    </w:p>
    <w:p w14:paraId="02D6B915">
      <w:pPr>
        <w:wordWrap w:val="0"/>
        <w:autoSpaceDE w:val="0"/>
        <w:autoSpaceDN w:val="0"/>
        <w:jc w:val="center"/>
        <w:rPr>
          <w:rFonts w:ascii="仿宋_GB2312" w:hAnsi="仿宋_GB2312" w:eastAsia="仿宋_GB2312" w:cs="仿宋_GB2312"/>
          <w:b/>
          <w:color w:val="auto"/>
          <w:spacing w:val="6"/>
          <w:sz w:val="32"/>
          <w:szCs w:val="32"/>
          <w:highlight w:val="none"/>
        </w:rPr>
      </w:pPr>
    </w:p>
    <w:p w14:paraId="647F654D">
      <w:pPr>
        <w:wordWrap w:val="0"/>
        <w:autoSpaceDE w:val="0"/>
        <w:autoSpaceDN w:val="0"/>
        <w:jc w:val="center"/>
        <w:rPr>
          <w:rFonts w:ascii="仿宋_GB2312" w:hAnsi="仿宋_GB2312" w:eastAsia="仿宋_GB2312" w:cs="仿宋_GB2312"/>
          <w:b/>
          <w:color w:val="auto"/>
          <w:spacing w:val="6"/>
          <w:sz w:val="32"/>
          <w:szCs w:val="32"/>
          <w:highlight w:val="none"/>
        </w:rPr>
      </w:pPr>
    </w:p>
    <w:p w14:paraId="6E0BA70C">
      <w:pPr>
        <w:wordWrap w:val="0"/>
        <w:autoSpaceDE w:val="0"/>
        <w:autoSpaceDN w:val="0"/>
        <w:jc w:val="center"/>
        <w:rPr>
          <w:rFonts w:ascii="仿宋_GB2312" w:hAnsi="仿宋_GB2312" w:eastAsia="仿宋_GB2312" w:cs="仿宋_GB2312"/>
          <w:b/>
          <w:color w:val="auto"/>
          <w:spacing w:val="6"/>
          <w:sz w:val="32"/>
          <w:szCs w:val="32"/>
          <w:highlight w:val="none"/>
        </w:rPr>
      </w:pPr>
    </w:p>
    <w:p w14:paraId="0119CF38">
      <w:pPr>
        <w:wordWrap w:val="0"/>
        <w:autoSpaceDE w:val="0"/>
        <w:autoSpaceDN w:val="0"/>
        <w:jc w:val="center"/>
        <w:rPr>
          <w:rFonts w:ascii="仿宋_GB2312" w:hAnsi="仿宋_GB2312" w:eastAsia="仿宋_GB2312" w:cs="仿宋_GB2312"/>
          <w:b/>
          <w:color w:val="auto"/>
          <w:spacing w:val="6"/>
          <w:sz w:val="32"/>
          <w:szCs w:val="32"/>
          <w:highlight w:val="none"/>
        </w:rPr>
      </w:pPr>
    </w:p>
    <w:p w14:paraId="3B7A60BB">
      <w:pPr>
        <w:wordWrap w:val="0"/>
        <w:autoSpaceDE w:val="0"/>
        <w:autoSpaceDN w:val="0"/>
        <w:jc w:val="center"/>
        <w:rPr>
          <w:rFonts w:ascii="仿宋_GB2312" w:hAnsi="仿宋_GB2312" w:eastAsia="仿宋_GB2312" w:cs="仿宋_GB2312"/>
          <w:b/>
          <w:color w:val="auto"/>
          <w:spacing w:val="6"/>
          <w:sz w:val="32"/>
          <w:szCs w:val="32"/>
          <w:highlight w:val="none"/>
        </w:rPr>
      </w:pPr>
    </w:p>
    <w:p w14:paraId="19C6423F">
      <w:pPr>
        <w:wordWrap w:val="0"/>
        <w:autoSpaceDE w:val="0"/>
        <w:autoSpaceDN w:val="0"/>
        <w:jc w:val="center"/>
        <w:rPr>
          <w:rFonts w:ascii="仿宋_GB2312" w:hAnsi="仿宋_GB2312" w:eastAsia="仿宋_GB2312" w:cs="仿宋_GB2312"/>
          <w:b/>
          <w:color w:val="auto"/>
          <w:spacing w:val="6"/>
          <w:sz w:val="32"/>
          <w:szCs w:val="32"/>
          <w:highlight w:val="none"/>
        </w:rPr>
      </w:pPr>
    </w:p>
    <w:p w14:paraId="53DA06E6">
      <w:pPr>
        <w:wordWrap w:val="0"/>
        <w:autoSpaceDE w:val="0"/>
        <w:autoSpaceDN w:val="0"/>
        <w:jc w:val="center"/>
        <w:rPr>
          <w:rFonts w:ascii="仿宋_GB2312" w:hAnsi="仿宋_GB2312" w:eastAsia="仿宋_GB2312" w:cs="仿宋_GB2312"/>
          <w:b/>
          <w:color w:val="auto"/>
          <w:spacing w:val="6"/>
          <w:sz w:val="32"/>
          <w:szCs w:val="32"/>
          <w:highlight w:val="none"/>
        </w:rPr>
      </w:pPr>
    </w:p>
    <w:p w14:paraId="67E47BD4">
      <w:pPr>
        <w:wordWrap w:val="0"/>
        <w:autoSpaceDE w:val="0"/>
        <w:autoSpaceDN w:val="0"/>
        <w:jc w:val="center"/>
        <w:rPr>
          <w:rFonts w:ascii="仿宋_GB2312" w:hAnsi="仿宋_GB2312" w:eastAsia="仿宋_GB2312" w:cs="仿宋_GB2312"/>
          <w:b/>
          <w:color w:val="auto"/>
          <w:spacing w:val="6"/>
          <w:sz w:val="32"/>
          <w:szCs w:val="32"/>
          <w:highlight w:val="none"/>
        </w:rPr>
      </w:pPr>
    </w:p>
    <w:p w14:paraId="1CB8E787">
      <w:pPr>
        <w:pageBreakBefore/>
        <w:wordWrap w:val="0"/>
        <w:autoSpaceDE w:val="0"/>
        <w:autoSpaceDN w:val="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附件4：</w:t>
      </w:r>
      <w:r>
        <w:rPr>
          <w:rFonts w:hint="eastAsia" w:ascii="仿宋_GB2312" w:hAnsi="仿宋_GB2312" w:eastAsia="仿宋_GB2312" w:cs="仿宋_GB2312"/>
          <w:b/>
          <w:color w:val="auto"/>
          <w:kern w:val="0"/>
          <w:sz w:val="32"/>
          <w:szCs w:val="32"/>
          <w:highlight w:val="none"/>
          <w:lang w:val="zh-CN"/>
        </w:rPr>
        <w:t>联合协议</w:t>
      </w:r>
    </w:p>
    <w:p w14:paraId="41EAA219">
      <w:pPr>
        <w:widowControl/>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6022BACE">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绍兴市妇幼保健院保安服务项目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60879DCF">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944D6C7">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A3D90F1">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1D4BCB34">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55528F87">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62FAD55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369807C0">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5039795F">
      <w:pPr>
        <w:wordWrap w:val="0"/>
        <w:snapToGrid w:val="0"/>
        <w:spacing w:line="440" w:lineRule="exact"/>
        <w:ind w:firstLine="576"/>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2" w:name="_Hlk101131882"/>
      <w:r>
        <w:rPr>
          <w:rFonts w:hint="eastAsia" w:ascii="仿宋_GB2312" w:hAnsi="仿宋_GB2312" w:eastAsia="仿宋_GB2312" w:cs="仿宋_GB2312"/>
          <w:color w:val="auto"/>
          <w:kern w:val="0"/>
          <w:sz w:val="24"/>
          <w:highlight w:val="none"/>
          <w:u w:val="single"/>
        </w:rPr>
        <w:t>联合体成员X,……</w:t>
      </w:r>
      <w:bookmarkEnd w:id="152"/>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3"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3"/>
      <w:r>
        <w:rPr>
          <w:rFonts w:hint="eastAsia" w:ascii="仿宋_GB2312" w:hAnsi="仿宋_GB2312" w:eastAsia="仿宋_GB2312" w:cs="仿宋_GB2312"/>
          <w:b/>
          <w:color w:val="auto"/>
          <w:kern w:val="0"/>
          <w:sz w:val="24"/>
          <w:highlight w:val="none"/>
          <w:lang w:val="zh-CN"/>
        </w:rPr>
        <w:t>）</w:t>
      </w:r>
    </w:p>
    <w:p w14:paraId="088154F9">
      <w:pPr>
        <w:wordWrap w:val="0"/>
        <w:spacing w:line="440" w:lineRule="exact"/>
        <w:ind w:firstLine="600" w:firstLineChars="250"/>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4"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4"/>
    </w:p>
    <w:p w14:paraId="6579A2E4">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69C7C98D">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3C228FB2">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0560BBC9">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17905C77">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2855B331">
      <w:pPr>
        <w:wordWrap w:val="0"/>
        <w:snapToGrid w:val="0"/>
        <w:spacing w:line="440" w:lineRule="exact"/>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CA80852">
      <w:pPr>
        <w:wordWrap w:val="0"/>
        <w:snapToGrid w:val="0"/>
        <w:spacing w:line="440" w:lineRule="exact"/>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3B296E5C">
      <w:pPr>
        <w:wordWrap w:val="0"/>
        <w:snapToGrid w:val="0"/>
        <w:spacing w:line="440" w:lineRule="exact"/>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6A13AFD7">
      <w:pPr>
        <w:wordWrap w:val="0"/>
        <w:snapToGrid w:val="0"/>
        <w:spacing w:line="440" w:lineRule="exact"/>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2DD7EA83">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68B6569">
      <w:pPr>
        <w:wordWrap w:val="0"/>
        <w:autoSpaceDE w:val="0"/>
        <w:autoSpaceDN w:val="0"/>
        <w:jc w:val="center"/>
        <w:rPr>
          <w:rFonts w:ascii="仿宋_GB2312" w:hAnsi="仿宋_GB2312" w:eastAsia="仿宋_GB2312" w:cs="仿宋_GB2312"/>
          <w:b/>
          <w:color w:val="auto"/>
          <w:spacing w:val="6"/>
          <w:sz w:val="32"/>
          <w:szCs w:val="32"/>
          <w:highlight w:val="none"/>
        </w:rPr>
      </w:pPr>
    </w:p>
    <w:p w14:paraId="085AC1E8">
      <w:pPr>
        <w:wordWrap w:val="0"/>
        <w:autoSpaceDE w:val="0"/>
        <w:autoSpaceDN w:val="0"/>
        <w:jc w:val="center"/>
        <w:rPr>
          <w:rFonts w:ascii="仿宋_GB2312" w:hAnsi="仿宋_GB2312" w:eastAsia="仿宋_GB2312" w:cs="仿宋_GB2312"/>
          <w:b/>
          <w:color w:val="auto"/>
          <w:spacing w:val="6"/>
          <w:sz w:val="32"/>
          <w:szCs w:val="32"/>
          <w:highlight w:val="none"/>
        </w:rPr>
      </w:pPr>
    </w:p>
    <w:p w14:paraId="027A155C">
      <w:pPr>
        <w:wordWrap w:val="0"/>
        <w:autoSpaceDE w:val="0"/>
        <w:autoSpaceDN w:val="0"/>
        <w:jc w:val="center"/>
        <w:rPr>
          <w:rFonts w:ascii="仿宋_GB2312" w:hAnsi="仿宋_GB2312" w:eastAsia="仿宋_GB2312" w:cs="仿宋_GB2312"/>
          <w:b/>
          <w:color w:val="auto"/>
          <w:spacing w:val="6"/>
          <w:sz w:val="32"/>
          <w:szCs w:val="32"/>
          <w:highlight w:val="none"/>
        </w:rPr>
      </w:pPr>
    </w:p>
    <w:p w14:paraId="1D99696D">
      <w:pPr>
        <w:wordWrap w:val="0"/>
        <w:autoSpaceDE w:val="0"/>
        <w:autoSpaceDN w:val="0"/>
        <w:jc w:val="center"/>
        <w:rPr>
          <w:rFonts w:ascii="仿宋_GB2312" w:hAnsi="仿宋_GB2312" w:eastAsia="仿宋_GB2312" w:cs="仿宋_GB2312"/>
          <w:b/>
          <w:color w:val="auto"/>
          <w:spacing w:val="6"/>
          <w:sz w:val="32"/>
          <w:szCs w:val="32"/>
          <w:highlight w:val="none"/>
        </w:rPr>
      </w:pPr>
    </w:p>
    <w:p w14:paraId="2F4CF26D">
      <w:pPr>
        <w:wordWrap w:val="0"/>
        <w:autoSpaceDE w:val="0"/>
        <w:autoSpaceDN w:val="0"/>
        <w:jc w:val="center"/>
        <w:rPr>
          <w:rFonts w:ascii="仿宋_GB2312" w:hAnsi="仿宋_GB2312" w:eastAsia="仿宋_GB2312" w:cs="仿宋_GB2312"/>
          <w:b/>
          <w:color w:val="auto"/>
          <w:spacing w:val="6"/>
          <w:sz w:val="32"/>
          <w:szCs w:val="32"/>
          <w:highlight w:val="none"/>
        </w:rPr>
      </w:pPr>
    </w:p>
    <w:p w14:paraId="2A76EE49">
      <w:pPr>
        <w:wordWrap w:val="0"/>
        <w:autoSpaceDE w:val="0"/>
        <w:autoSpaceDN w:val="0"/>
        <w:jc w:val="center"/>
        <w:rPr>
          <w:rFonts w:ascii="仿宋_GB2312" w:hAnsi="仿宋_GB2312" w:eastAsia="仿宋_GB2312" w:cs="仿宋_GB2312"/>
          <w:b/>
          <w:color w:val="auto"/>
          <w:spacing w:val="6"/>
          <w:sz w:val="32"/>
          <w:szCs w:val="32"/>
          <w:highlight w:val="none"/>
        </w:rPr>
      </w:pPr>
    </w:p>
    <w:p w14:paraId="14349F10">
      <w:pPr>
        <w:wordWrap w:val="0"/>
        <w:autoSpaceDE w:val="0"/>
        <w:autoSpaceDN w:val="0"/>
        <w:jc w:val="center"/>
        <w:rPr>
          <w:rFonts w:ascii="仿宋_GB2312" w:hAnsi="仿宋_GB2312" w:eastAsia="仿宋_GB2312" w:cs="仿宋_GB2312"/>
          <w:b/>
          <w:color w:val="auto"/>
          <w:spacing w:val="6"/>
          <w:sz w:val="32"/>
          <w:szCs w:val="32"/>
          <w:highlight w:val="none"/>
        </w:rPr>
      </w:pPr>
    </w:p>
    <w:p w14:paraId="5F3FBA73">
      <w:pPr>
        <w:wordWrap w:val="0"/>
        <w:autoSpaceDE w:val="0"/>
        <w:autoSpaceDN w:val="0"/>
        <w:jc w:val="center"/>
        <w:rPr>
          <w:rFonts w:ascii="仿宋_GB2312" w:hAnsi="仿宋_GB2312" w:eastAsia="仿宋_GB2312" w:cs="仿宋_GB2312"/>
          <w:b/>
          <w:color w:val="auto"/>
          <w:spacing w:val="6"/>
          <w:sz w:val="32"/>
          <w:szCs w:val="32"/>
          <w:highlight w:val="none"/>
        </w:rPr>
      </w:pPr>
    </w:p>
    <w:p w14:paraId="1EEC7CBE">
      <w:pPr>
        <w:wordWrap w:val="0"/>
        <w:autoSpaceDE w:val="0"/>
        <w:autoSpaceDN w:val="0"/>
        <w:jc w:val="center"/>
        <w:rPr>
          <w:rFonts w:ascii="仿宋_GB2312" w:hAnsi="仿宋_GB2312" w:eastAsia="仿宋_GB2312" w:cs="仿宋_GB2312"/>
          <w:b/>
          <w:color w:val="auto"/>
          <w:spacing w:val="6"/>
          <w:sz w:val="32"/>
          <w:szCs w:val="32"/>
          <w:highlight w:val="none"/>
        </w:rPr>
      </w:pPr>
    </w:p>
    <w:p w14:paraId="6D23967C">
      <w:pPr>
        <w:wordWrap w:val="0"/>
        <w:autoSpaceDE w:val="0"/>
        <w:autoSpaceDN w:val="0"/>
        <w:jc w:val="center"/>
        <w:rPr>
          <w:rFonts w:ascii="仿宋_GB2312" w:hAnsi="仿宋_GB2312" w:eastAsia="仿宋_GB2312" w:cs="仿宋_GB2312"/>
          <w:b/>
          <w:color w:val="auto"/>
          <w:spacing w:val="6"/>
          <w:sz w:val="32"/>
          <w:szCs w:val="32"/>
          <w:highlight w:val="none"/>
        </w:rPr>
      </w:pPr>
    </w:p>
    <w:p w14:paraId="4D5AB8B8">
      <w:pPr>
        <w:wordWrap w:val="0"/>
        <w:autoSpaceDE w:val="0"/>
        <w:autoSpaceDN w:val="0"/>
        <w:jc w:val="center"/>
        <w:rPr>
          <w:rFonts w:ascii="仿宋_GB2312" w:hAnsi="仿宋_GB2312" w:eastAsia="仿宋_GB2312" w:cs="仿宋_GB2312"/>
          <w:b/>
          <w:color w:val="auto"/>
          <w:spacing w:val="6"/>
          <w:sz w:val="32"/>
          <w:szCs w:val="32"/>
          <w:highlight w:val="none"/>
        </w:rPr>
      </w:pPr>
    </w:p>
    <w:p w14:paraId="5DF2B720">
      <w:pPr>
        <w:wordWrap w:val="0"/>
        <w:autoSpaceDE w:val="0"/>
        <w:autoSpaceDN w:val="0"/>
        <w:jc w:val="center"/>
        <w:rPr>
          <w:rFonts w:ascii="仿宋_GB2312" w:hAnsi="仿宋_GB2312" w:eastAsia="仿宋_GB2312" w:cs="仿宋_GB2312"/>
          <w:b/>
          <w:color w:val="auto"/>
          <w:spacing w:val="6"/>
          <w:sz w:val="32"/>
          <w:szCs w:val="32"/>
          <w:highlight w:val="none"/>
        </w:rPr>
      </w:pPr>
    </w:p>
    <w:p w14:paraId="2C761DD1">
      <w:pPr>
        <w:wordWrap w:val="0"/>
        <w:autoSpaceDE w:val="0"/>
        <w:autoSpaceDN w:val="0"/>
        <w:jc w:val="center"/>
        <w:rPr>
          <w:rFonts w:ascii="仿宋_GB2312" w:hAnsi="仿宋_GB2312" w:eastAsia="仿宋_GB2312" w:cs="仿宋_GB2312"/>
          <w:b/>
          <w:color w:val="auto"/>
          <w:spacing w:val="6"/>
          <w:sz w:val="32"/>
          <w:szCs w:val="32"/>
          <w:highlight w:val="none"/>
        </w:rPr>
      </w:pPr>
    </w:p>
    <w:p w14:paraId="0A12EC32">
      <w:pPr>
        <w:wordWrap w:val="0"/>
        <w:autoSpaceDE w:val="0"/>
        <w:autoSpaceDN w:val="0"/>
        <w:jc w:val="center"/>
        <w:rPr>
          <w:rFonts w:ascii="仿宋_GB2312" w:hAnsi="仿宋_GB2312" w:eastAsia="仿宋_GB2312" w:cs="仿宋_GB2312"/>
          <w:b/>
          <w:color w:val="auto"/>
          <w:spacing w:val="6"/>
          <w:sz w:val="32"/>
          <w:szCs w:val="32"/>
          <w:highlight w:val="none"/>
        </w:rPr>
      </w:pPr>
    </w:p>
    <w:p w14:paraId="291B137D">
      <w:pPr>
        <w:wordWrap w:val="0"/>
        <w:autoSpaceDE w:val="0"/>
        <w:autoSpaceDN w:val="0"/>
        <w:jc w:val="center"/>
        <w:rPr>
          <w:rFonts w:ascii="仿宋_GB2312" w:hAnsi="仿宋_GB2312" w:eastAsia="仿宋_GB2312" w:cs="仿宋_GB2312"/>
          <w:b/>
          <w:color w:val="auto"/>
          <w:spacing w:val="6"/>
          <w:sz w:val="32"/>
          <w:szCs w:val="32"/>
          <w:highlight w:val="none"/>
        </w:rPr>
      </w:pPr>
    </w:p>
    <w:p w14:paraId="4E3C6376">
      <w:pPr>
        <w:wordWrap w:val="0"/>
        <w:autoSpaceDE w:val="0"/>
        <w:autoSpaceDN w:val="0"/>
        <w:jc w:val="center"/>
        <w:rPr>
          <w:rFonts w:ascii="仿宋_GB2312" w:hAnsi="仿宋_GB2312" w:eastAsia="仿宋_GB2312" w:cs="仿宋_GB2312"/>
          <w:b/>
          <w:color w:val="auto"/>
          <w:spacing w:val="6"/>
          <w:sz w:val="32"/>
          <w:szCs w:val="32"/>
          <w:highlight w:val="none"/>
        </w:rPr>
      </w:pPr>
    </w:p>
    <w:p w14:paraId="5F898D64">
      <w:pPr>
        <w:wordWrap w:val="0"/>
        <w:autoSpaceDE w:val="0"/>
        <w:autoSpaceDN w:val="0"/>
        <w:jc w:val="center"/>
        <w:rPr>
          <w:rFonts w:ascii="仿宋_GB2312" w:hAnsi="仿宋_GB2312" w:eastAsia="仿宋_GB2312" w:cs="仿宋_GB2312"/>
          <w:b/>
          <w:color w:val="auto"/>
          <w:spacing w:val="6"/>
          <w:sz w:val="32"/>
          <w:szCs w:val="32"/>
          <w:highlight w:val="none"/>
        </w:rPr>
      </w:pPr>
    </w:p>
    <w:p w14:paraId="67650099">
      <w:pPr>
        <w:wordWrap w:val="0"/>
        <w:autoSpaceDE w:val="0"/>
        <w:autoSpaceDN w:val="0"/>
        <w:jc w:val="center"/>
        <w:rPr>
          <w:rFonts w:ascii="仿宋_GB2312" w:hAnsi="仿宋_GB2312" w:eastAsia="仿宋_GB2312" w:cs="仿宋_GB2312"/>
          <w:b/>
          <w:color w:val="auto"/>
          <w:spacing w:val="6"/>
          <w:sz w:val="32"/>
          <w:szCs w:val="32"/>
          <w:highlight w:val="none"/>
        </w:rPr>
      </w:pPr>
    </w:p>
    <w:p w14:paraId="49C19A93">
      <w:pPr>
        <w:wordWrap w:val="0"/>
        <w:autoSpaceDE w:val="0"/>
        <w:autoSpaceDN w:val="0"/>
        <w:jc w:val="center"/>
        <w:rPr>
          <w:rFonts w:ascii="仿宋_GB2312" w:hAnsi="仿宋_GB2312" w:eastAsia="仿宋_GB2312" w:cs="仿宋_GB2312"/>
          <w:b/>
          <w:color w:val="auto"/>
          <w:spacing w:val="6"/>
          <w:sz w:val="32"/>
          <w:szCs w:val="32"/>
          <w:highlight w:val="none"/>
        </w:rPr>
      </w:pPr>
    </w:p>
    <w:p w14:paraId="610A30D2">
      <w:pPr>
        <w:wordWrap w:val="0"/>
        <w:autoSpaceDE w:val="0"/>
        <w:autoSpaceDN w:val="0"/>
        <w:jc w:val="center"/>
        <w:rPr>
          <w:rFonts w:ascii="仿宋_GB2312" w:hAnsi="仿宋_GB2312" w:eastAsia="仿宋_GB2312" w:cs="仿宋_GB2312"/>
          <w:b/>
          <w:color w:val="auto"/>
          <w:spacing w:val="6"/>
          <w:sz w:val="32"/>
          <w:szCs w:val="32"/>
          <w:highlight w:val="none"/>
        </w:rPr>
      </w:pPr>
    </w:p>
    <w:p w14:paraId="1128474E">
      <w:pPr>
        <w:wordWrap w:val="0"/>
        <w:autoSpaceDE w:val="0"/>
        <w:autoSpaceDN w:val="0"/>
        <w:jc w:val="center"/>
        <w:rPr>
          <w:rFonts w:ascii="仿宋_GB2312" w:hAnsi="仿宋_GB2312" w:eastAsia="仿宋_GB2312" w:cs="仿宋_GB2312"/>
          <w:b/>
          <w:color w:val="auto"/>
          <w:spacing w:val="6"/>
          <w:sz w:val="32"/>
          <w:szCs w:val="32"/>
          <w:highlight w:val="none"/>
        </w:rPr>
      </w:pPr>
    </w:p>
    <w:p w14:paraId="1D1C1407">
      <w:pPr>
        <w:wordWrap w:val="0"/>
        <w:autoSpaceDE w:val="0"/>
        <w:autoSpaceDN w:val="0"/>
        <w:jc w:val="center"/>
        <w:rPr>
          <w:rFonts w:ascii="仿宋_GB2312" w:hAnsi="仿宋_GB2312" w:eastAsia="仿宋_GB2312" w:cs="仿宋_GB2312"/>
          <w:b/>
          <w:color w:val="auto"/>
          <w:spacing w:val="6"/>
          <w:sz w:val="32"/>
          <w:szCs w:val="32"/>
          <w:highlight w:val="none"/>
        </w:rPr>
      </w:pPr>
    </w:p>
    <w:p w14:paraId="02C4936F">
      <w:pPr>
        <w:wordWrap w:val="0"/>
        <w:autoSpaceDE w:val="0"/>
        <w:autoSpaceDN w:val="0"/>
        <w:jc w:val="center"/>
        <w:rPr>
          <w:rFonts w:ascii="仿宋_GB2312" w:hAnsi="仿宋_GB2312" w:eastAsia="仿宋_GB2312" w:cs="仿宋_GB2312"/>
          <w:b/>
          <w:color w:val="auto"/>
          <w:spacing w:val="6"/>
          <w:sz w:val="32"/>
          <w:szCs w:val="32"/>
          <w:highlight w:val="none"/>
        </w:rPr>
      </w:pPr>
    </w:p>
    <w:p w14:paraId="6B0D2F87">
      <w:pPr>
        <w:wordWrap w:val="0"/>
        <w:snapToGrid w:val="0"/>
        <w:spacing w:line="360" w:lineRule="auto"/>
        <w:ind w:firstLine="3666" w:firstLineChars="1100"/>
        <w:rPr>
          <w:rFonts w:ascii="仿宋_GB2312" w:hAnsi="仿宋_GB2312" w:eastAsia="仿宋_GB2312" w:cs="仿宋_GB2312"/>
          <w:b/>
          <w:color w:val="auto"/>
          <w:spacing w:val="6"/>
          <w:sz w:val="32"/>
          <w:szCs w:val="32"/>
          <w:highlight w:val="none"/>
        </w:rPr>
      </w:pPr>
    </w:p>
    <w:p w14:paraId="4245C4A0">
      <w:pPr>
        <w:widowControl/>
        <w:wordWrap w:val="0"/>
        <w:adjustRightInd/>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132E06A5">
      <w:pPr>
        <w:wordWrap w:val="0"/>
        <w:snapToGrid w:val="0"/>
        <w:spacing w:line="360" w:lineRule="auto"/>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附件5：</w:t>
      </w:r>
      <w:r>
        <w:rPr>
          <w:rFonts w:hint="eastAsia" w:ascii="仿宋_GB2312" w:hAnsi="仿宋_GB2312" w:eastAsia="仿宋_GB2312" w:cs="仿宋_GB2312"/>
          <w:b/>
          <w:color w:val="auto"/>
          <w:kern w:val="0"/>
          <w:sz w:val="32"/>
          <w:szCs w:val="32"/>
          <w:highlight w:val="none"/>
        </w:rPr>
        <w:t>分包意向协议</w:t>
      </w:r>
    </w:p>
    <w:p w14:paraId="21404A49">
      <w:pPr>
        <w:widowControl/>
        <w:wordWrap w:val="0"/>
        <w:spacing w:line="440" w:lineRule="exact"/>
        <w:ind w:firstLine="120" w:firstLineChars="5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52B7C3D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绍兴市妇幼保健院保安服务项目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3D1D7FD1">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652969E3">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333BCB28">
      <w:pPr>
        <w:pStyle w:val="7"/>
        <w:wordWrap w:val="0"/>
        <w:spacing w:line="440" w:lineRule="exact"/>
        <w:ind w:left="0" w:firstLine="229" w:firstLineChars="95"/>
        <w:rPr>
          <w:rFonts w:hAnsi="仿宋_GB2312" w:cs="仿宋_GB2312"/>
          <w:color w:val="auto"/>
          <w:kern w:val="0"/>
          <w:sz w:val="24"/>
          <w:szCs w:val="24"/>
          <w:highlight w:val="none"/>
        </w:rPr>
      </w:pPr>
      <w:r>
        <w:rPr>
          <w:rFonts w:hint="eastAsia" w:hAnsi="仿宋_GB2312" w:cs="仿宋_GB2312"/>
          <w:color w:val="auto"/>
          <w:kern w:val="0"/>
          <w:sz w:val="24"/>
          <w:szCs w:val="24"/>
          <w:highlight w:val="none"/>
        </w:rPr>
        <w:t>……</w:t>
      </w:r>
    </w:p>
    <w:p w14:paraId="034B530C">
      <w:pPr>
        <w:wordWrap w:val="0"/>
        <w:spacing w:line="440" w:lineRule="exac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7BD64978">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1CC440CE">
      <w:pPr>
        <w:wordWrap w:val="0"/>
        <w:snapToGrid w:val="0"/>
        <w:spacing w:line="440" w:lineRule="exact"/>
        <w:ind w:firstLine="576"/>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59FF5572">
      <w:pPr>
        <w:wordWrap w:val="0"/>
        <w:spacing w:line="440" w:lineRule="exact"/>
        <w:ind w:firstLine="480" w:firstLineChars="200"/>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130371A9">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A05A3D9">
      <w:pPr>
        <w:wordWrap w:val="0"/>
        <w:snapToGrid w:val="0"/>
        <w:spacing w:line="440" w:lineRule="exact"/>
        <w:ind w:firstLine="576"/>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BAEF068">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37C17F62">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334BFF5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3C9D524B">
      <w:pPr>
        <w:wordWrap w:val="0"/>
        <w:snapToGrid w:val="0"/>
        <w:spacing w:line="440" w:lineRule="exact"/>
        <w:ind w:firstLine="525" w:firstLineChars="250"/>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171297B0">
      <w:pPr>
        <w:wordWrap w:val="0"/>
        <w:snapToGrid w:val="0"/>
        <w:spacing w:line="440" w:lineRule="exact"/>
        <w:ind w:firstLine="600" w:firstLineChars="2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71D99F4A">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48D250EB">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60C65582">
      <w:pPr>
        <w:wordWrap w:val="0"/>
        <w:snapToGrid w:val="0"/>
        <w:spacing w:line="440" w:lineRule="exact"/>
        <w:ind w:firstLine="576"/>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65B120B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0F956E54">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2D94696F">
      <w:pPr>
        <w:wordWrap w:val="0"/>
        <w:snapToGrid w:val="0"/>
        <w:spacing w:line="440" w:lineRule="exact"/>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58D0E019">
      <w:pPr>
        <w:wordWrap w:val="0"/>
        <w:snapToGrid w:val="0"/>
        <w:spacing w:line="440" w:lineRule="exact"/>
        <w:ind w:firstLine="5760" w:firstLineChars="2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591B05DF">
      <w:pPr>
        <w:wordWrap w:val="0"/>
        <w:snapToGrid w:val="0"/>
        <w:spacing w:line="440" w:lineRule="exact"/>
        <w:ind w:left="5040" w:hanging="5040" w:hanging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54CDEC36">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5AEEF774">
      <w:pPr>
        <w:wordWrap w:val="0"/>
        <w:autoSpaceDE w:val="0"/>
        <w:autoSpaceDN w:val="0"/>
        <w:jc w:val="center"/>
        <w:rPr>
          <w:rFonts w:ascii="仿宋_GB2312" w:hAnsi="仿宋_GB2312" w:eastAsia="仿宋_GB2312" w:cs="仿宋_GB2312"/>
          <w:b/>
          <w:color w:val="auto"/>
          <w:spacing w:val="6"/>
          <w:sz w:val="32"/>
          <w:szCs w:val="32"/>
          <w:highlight w:val="none"/>
        </w:rPr>
      </w:pPr>
    </w:p>
    <w:p w14:paraId="4494580B">
      <w:pPr>
        <w:wordWrap w:val="0"/>
        <w:autoSpaceDE w:val="0"/>
        <w:autoSpaceDN w:val="0"/>
        <w:jc w:val="center"/>
        <w:rPr>
          <w:rFonts w:ascii="仿宋_GB2312" w:hAnsi="仿宋_GB2312" w:eastAsia="仿宋_GB2312" w:cs="仿宋_GB2312"/>
          <w:b/>
          <w:color w:val="auto"/>
          <w:spacing w:val="6"/>
          <w:sz w:val="32"/>
          <w:szCs w:val="32"/>
          <w:highlight w:val="none"/>
        </w:rPr>
      </w:pPr>
    </w:p>
    <w:p w14:paraId="14375143">
      <w:pPr>
        <w:wordWrap w:val="0"/>
        <w:autoSpaceDE w:val="0"/>
        <w:autoSpaceDN w:val="0"/>
        <w:jc w:val="center"/>
        <w:rPr>
          <w:rFonts w:ascii="仿宋_GB2312" w:hAnsi="仿宋_GB2312" w:eastAsia="仿宋_GB2312" w:cs="仿宋_GB2312"/>
          <w:b/>
          <w:color w:val="auto"/>
          <w:spacing w:val="6"/>
          <w:sz w:val="32"/>
          <w:szCs w:val="32"/>
          <w:highlight w:val="none"/>
        </w:rPr>
      </w:pPr>
    </w:p>
    <w:p w14:paraId="4188E226">
      <w:pPr>
        <w:pStyle w:val="80"/>
        <w:wordWrap w:val="0"/>
        <w:rPr>
          <w:rFonts w:hAnsi="仿宋_GB2312"/>
          <w:b/>
          <w:color w:val="auto"/>
          <w:spacing w:val="6"/>
          <w:sz w:val="32"/>
          <w:szCs w:val="32"/>
          <w:highlight w:val="none"/>
        </w:rPr>
      </w:pPr>
    </w:p>
    <w:p w14:paraId="310A17D8">
      <w:pPr>
        <w:pStyle w:val="81"/>
        <w:rPr>
          <w:rFonts w:ascii="仿宋_GB2312" w:hAnsi="仿宋_GB2312" w:eastAsia="仿宋_GB2312" w:cs="仿宋_GB2312"/>
          <w:b/>
          <w:color w:val="auto"/>
          <w:spacing w:val="6"/>
          <w:sz w:val="32"/>
          <w:szCs w:val="32"/>
          <w:highlight w:val="none"/>
        </w:rPr>
      </w:pPr>
    </w:p>
    <w:p w14:paraId="05C77C25">
      <w:pPr>
        <w:wordWrap w:val="0"/>
        <w:rPr>
          <w:rFonts w:ascii="仿宋_GB2312" w:hAnsi="仿宋_GB2312" w:eastAsia="仿宋_GB2312" w:cs="仿宋_GB2312"/>
          <w:b/>
          <w:color w:val="auto"/>
          <w:spacing w:val="6"/>
          <w:sz w:val="32"/>
          <w:szCs w:val="32"/>
          <w:highlight w:val="none"/>
        </w:rPr>
      </w:pPr>
    </w:p>
    <w:p w14:paraId="261D0FD8">
      <w:pPr>
        <w:pStyle w:val="80"/>
        <w:wordWrap w:val="0"/>
        <w:rPr>
          <w:rFonts w:hAnsi="仿宋_GB2312"/>
          <w:b/>
          <w:color w:val="auto"/>
          <w:spacing w:val="6"/>
          <w:sz w:val="32"/>
          <w:szCs w:val="32"/>
          <w:highlight w:val="none"/>
        </w:rPr>
      </w:pPr>
    </w:p>
    <w:p w14:paraId="61D191B1">
      <w:pPr>
        <w:pStyle w:val="81"/>
        <w:rPr>
          <w:rFonts w:ascii="仿宋_GB2312" w:hAnsi="仿宋_GB2312" w:eastAsia="仿宋_GB2312" w:cs="仿宋_GB2312"/>
          <w:b/>
          <w:color w:val="auto"/>
          <w:spacing w:val="6"/>
          <w:sz w:val="32"/>
          <w:szCs w:val="32"/>
          <w:highlight w:val="none"/>
        </w:rPr>
      </w:pPr>
    </w:p>
    <w:p w14:paraId="0CB6DBA7">
      <w:pPr>
        <w:wordWrap w:val="0"/>
        <w:rPr>
          <w:rFonts w:ascii="仿宋_GB2312" w:hAnsi="仿宋_GB2312" w:eastAsia="仿宋_GB2312" w:cs="仿宋_GB2312"/>
          <w:b/>
          <w:color w:val="auto"/>
          <w:spacing w:val="6"/>
          <w:sz w:val="32"/>
          <w:szCs w:val="32"/>
          <w:highlight w:val="none"/>
        </w:rPr>
      </w:pPr>
    </w:p>
    <w:p w14:paraId="32C94BBF">
      <w:pPr>
        <w:pStyle w:val="80"/>
        <w:wordWrap w:val="0"/>
        <w:rPr>
          <w:rFonts w:hAnsi="仿宋_GB2312"/>
          <w:b/>
          <w:color w:val="auto"/>
          <w:spacing w:val="6"/>
          <w:sz w:val="32"/>
          <w:szCs w:val="32"/>
          <w:highlight w:val="none"/>
        </w:rPr>
      </w:pPr>
    </w:p>
    <w:p w14:paraId="08E50480">
      <w:pPr>
        <w:pStyle w:val="81"/>
        <w:rPr>
          <w:rFonts w:ascii="仿宋_GB2312" w:hAnsi="仿宋_GB2312" w:eastAsia="仿宋_GB2312" w:cs="仿宋_GB2312"/>
          <w:b/>
          <w:color w:val="auto"/>
          <w:spacing w:val="6"/>
          <w:sz w:val="32"/>
          <w:szCs w:val="32"/>
          <w:highlight w:val="none"/>
        </w:rPr>
      </w:pPr>
    </w:p>
    <w:p w14:paraId="20E40ACD">
      <w:pPr>
        <w:wordWrap w:val="0"/>
        <w:rPr>
          <w:rFonts w:ascii="仿宋_GB2312" w:hAnsi="仿宋_GB2312" w:eastAsia="仿宋_GB2312" w:cs="仿宋_GB2312"/>
          <w:b/>
          <w:color w:val="auto"/>
          <w:spacing w:val="6"/>
          <w:sz w:val="32"/>
          <w:szCs w:val="32"/>
          <w:highlight w:val="none"/>
        </w:rPr>
      </w:pPr>
    </w:p>
    <w:p w14:paraId="2D76045F">
      <w:pPr>
        <w:pStyle w:val="80"/>
        <w:wordWrap w:val="0"/>
        <w:rPr>
          <w:rFonts w:hAnsi="仿宋_GB2312"/>
          <w:b/>
          <w:color w:val="auto"/>
          <w:spacing w:val="6"/>
          <w:sz w:val="32"/>
          <w:szCs w:val="32"/>
          <w:highlight w:val="none"/>
        </w:rPr>
      </w:pPr>
    </w:p>
    <w:p w14:paraId="35692136">
      <w:pPr>
        <w:pStyle w:val="81"/>
        <w:rPr>
          <w:rFonts w:ascii="仿宋_GB2312" w:hAnsi="仿宋_GB2312" w:eastAsia="仿宋_GB2312" w:cs="仿宋_GB2312"/>
          <w:b/>
          <w:color w:val="auto"/>
          <w:spacing w:val="6"/>
          <w:sz w:val="32"/>
          <w:szCs w:val="32"/>
          <w:highlight w:val="none"/>
        </w:rPr>
      </w:pPr>
    </w:p>
    <w:p w14:paraId="423BFC29">
      <w:pPr>
        <w:wordWrap w:val="0"/>
        <w:rPr>
          <w:rFonts w:ascii="仿宋_GB2312" w:hAnsi="仿宋_GB2312" w:eastAsia="仿宋_GB2312" w:cs="仿宋_GB2312"/>
          <w:b/>
          <w:color w:val="auto"/>
          <w:spacing w:val="6"/>
          <w:sz w:val="32"/>
          <w:szCs w:val="32"/>
          <w:highlight w:val="none"/>
        </w:rPr>
      </w:pPr>
    </w:p>
    <w:p w14:paraId="42F0F0B1">
      <w:pPr>
        <w:pStyle w:val="80"/>
        <w:wordWrap w:val="0"/>
        <w:rPr>
          <w:rFonts w:hAnsi="仿宋_GB2312"/>
          <w:b/>
          <w:color w:val="auto"/>
          <w:spacing w:val="6"/>
          <w:sz w:val="32"/>
          <w:szCs w:val="32"/>
          <w:highlight w:val="none"/>
        </w:rPr>
      </w:pPr>
    </w:p>
    <w:p w14:paraId="6F7FC6AA">
      <w:pPr>
        <w:pStyle w:val="81"/>
        <w:rPr>
          <w:rFonts w:ascii="仿宋_GB2312" w:hAnsi="仿宋_GB2312" w:eastAsia="仿宋_GB2312" w:cs="仿宋_GB2312"/>
          <w:b/>
          <w:color w:val="auto"/>
          <w:spacing w:val="6"/>
          <w:sz w:val="32"/>
          <w:szCs w:val="32"/>
          <w:highlight w:val="none"/>
        </w:rPr>
      </w:pPr>
    </w:p>
    <w:p w14:paraId="77C1ED93">
      <w:pPr>
        <w:wordWrap w:val="0"/>
        <w:rPr>
          <w:rFonts w:ascii="仿宋_GB2312" w:hAnsi="仿宋_GB2312" w:eastAsia="仿宋_GB2312" w:cs="仿宋_GB2312"/>
          <w:b/>
          <w:color w:val="auto"/>
          <w:spacing w:val="6"/>
          <w:sz w:val="32"/>
          <w:szCs w:val="32"/>
          <w:highlight w:val="none"/>
        </w:rPr>
      </w:pPr>
    </w:p>
    <w:p w14:paraId="372E9712">
      <w:pPr>
        <w:pStyle w:val="80"/>
        <w:wordWrap w:val="0"/>
        <w:rPr>
          <w:rFonts w:hAnsi="仿宋_GB2312"/>
          <w:b/>
          <w:color w:val="auto"/>
          <w:spacing w:val="6"/>
          <w:sz w:val="32"/>
          <w:szCs w:val="32"/>
          <w:highlight w:val="none"/>
        </w:rPr>
      </w:pPr>
    </w:p>
    <w:p w14:paraId="53B991CB">
      <w:pPr>
        <w:pStyle w:val="81"/>
        <w:rPr>
          <w:rFonts w:ascii="仿宋_GB2312" w:hAnsi="仿宋_GB2312" w:eastAsia="仿宋_GB2312" w:cs="仿宋_GB2312"/>
          <w:b/>
          <w:color w:val="auto"/>
          <w:spacing w:val="6"/>
          <w:sz w:val="32"/>
          <w:szCs w:val="32"/>
          <w:highlight w:val="none"/>
        </w:rPr>
      </w:pPr>
    </w:p>
    <w:p w14:paraId="28704CE7">
      <w:pPr>
        <w:wordWrap w:val="0"/>
        <w:rPr>
          <w:rFonts w:ascii="仿宋_GB2312" w:hAnsi="仿宋_GB2312" w:eastAsia="仿宋_GB2312" w:cs="仿宋_GB2312"/>
          <w:b/>
          <w:color w:val="auto"/>
          <w:spacing w:val="6"/>
          <w:sz w:val="32"/>
          <w:szCs w:val="32"/>
          <w:highlight w:val="none"/>
        </w:rPr>
      </w:pPr>
    </w:p>
    <w:p w14:paraId="31950517">
      <w:pPr>
        <w:pStyle w:val="80"/>
        <w:wordWrap w:val="0"/>
        <w:rPr>
          <w:rFonts w:hAnsi="仿宋_GB2312"/>
          <w:color w:val="auto"/>
          <w:highlight w:val="none"/>
        </w:rPr>
      </w:pPr>
    </w:p>
    <w:p w14:paraId="1B055251">
      <w:pPr>
        <w:pageBreakBefore/>
        <w:wordWrap w:val="0"/>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附件6：</w:t>
      </w:r>
      <w:bookmarkStart w:id="155" w:name="OLE_LINK14"/>
      <w:bookmarkStart w:id="156" w:name="OLE_LINK13"/>
      <w:r>
        <w:rPr>
          <w:rFonts w:hint="eastAsia" w:ascii="仿宋_GB2312" w:hAnsi="仿宋_GB2312" w:eastAsia="仿宋_GB2312" w:cs="仿宋_GB2312"/>
          <w:b/>
          <w:color w:val="auto"/>
          <w:spacing w:val="6"/>
          <w:sz w:val="32"/>
          <w:szCs w:val="32"/>
          <w:highlight w:val="none"/>
        </w:rPr>
        <w:t>残疾人福利性单位声明函</w:t>
      </w:r>
    </w:p>
    <w:bookmarkEnd w:id="155"/>
    <w:bookmarkEnd w:id="156"/>
    <w:p w14:paraId="4A15C4BA">
      <w:pPr>
        <w:wordWrap w:val="0"/>
        <w:spacing w:line="360" w:lineRule="auto"/>
        <w:rPr>
          <w:rFonts w:ascii="仿宋_GB2312" w:hAnsi="仿宋_GB2312" w:eastAsia="仿宋_GB2312" w:cs="仿宋_GB2312"/>
          <w:b/>
          <w:color w:val="auto"/>
          <w:spacing w:val="6"/>
          <w:sz w:val="30"/>
          <w:szCs w:val="30"/>
          <w:highlight w:val="none"/>
        </w:rPr>
      </w:pPr>
    </w:p>
    <w:p w14:paraId="33821A79">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绍兴市妇幼保健院保安服务项目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CF4D9BE">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070BA36A">
      <w:pPr>
        <w:wordWrap w:val="0"/>
        <w:spacing w:line="360" w:lineRule="auto"/>
        <w:ind w:firstLine="480" w:firstLineChars="200"/>
        <w:rPr>
          <w:rFonts w:ascii="仿宋_GB2312" w:hAnsi="仿宋_GB2312" w:eastAsia="仿宋_GB2312" w:cs="仿宋_GB2312"/>
          <w:color w:val="auto"/>
          <w:sz w:val="24"/>
          <w:highlight w:val="none"/>
        </w:rPr>
      </w:pPr>
    </w:p>
    <w:p w14:paraId="76E51C7B">
      <w:pPr>
        <w:wordWrap w:val="0"/>
        <w:spacing w:line="360" w:lineRule="auto"/>
        <w:ind w:firstLine="480" w:firstLineChars="200"/>
        <w:rPr>
          <w:rFonts w:ascii="仿宋_GB2312" w:hAnsi="仿宋_GB2312" w:eastAsia="仿宋_GB2312" w:cs="仿宋_GB2312"/>
          <w:color w:val="auto"/>
          <w:sz w:val="24"/>
          <w:highlight w:val="none"/>
        </w:rPr>
      </w:pPr>
    </w:p>
    <w:p w14:paraId="31DDE739">
      <w:pPr>
        <w:tabs>
          <w:tab w:val="left" w:pos="4860"/>
        </w:tabs>
        <w:wordWrap w:val="0"/>
        <w:spacing w:line="360" w:lineRule="auto"/>
        <w:ind w:right="1560" w:firstLine="480" w:firstLineChars="20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7BBD7EA1">
      <w:pPr>
        <w:tabs>
          <w:tab w:val="left" w:pos="4860"/>
        </w:tabs>
        <w:wordWrap w:val="0"/>
        <w:spacing w:line="360" w:lineRule="auto"/>
        <w:ind w:right="1560" w:firstLine="480" w:firstLineChars="20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6F02A183">
      <w:pPr>
        <w:wordWrap w:val="0"/>
        <w:autoSpaceDE w:val="0"/>
        <w:autoSpaceDN w:val="0"/>
        <w:jc w:val="center"/>
        <w:rPr>
          <w:rFonts w:ascii="仿宋_GB2312" w:hAnsi="仿宋_GB2312" w:eastAsia="仿宋_GB2312" w:cs="仿宋_GB2312"/>
          <w:b/>
          <w:color w:val="auto"/>
          <w:spacing w:val="6"/>
          <w:sz w:val="32"/>
          <w:szCs w:val="32"/>
          <w:highlight w:val="none"/>
        </w:rPr>
      </w:pPr>
    </w:p>
    <w:p w14:paraId="44371964">
      <w:pPr>
        <w:wordWrap w:val="0"/>
        <w:autoSpaceDE w:val="0"/>
        <w:autoSpaceDN w:val="0"/>
        <w:jc w:val="center"/>
        <w:rPr>
          <w:rFonts w:ascii="仿宋_GB2312" w:hAnsi="仿宋_GB2312" w:eastAsia="仿宋_GB2312" w:cs="仿宋_GB2312"/>
          <w:b/>
          <w:color w:val="auto"/>
          <w:spacing w:val="6"/>
          <w:sz w:val="32"/>
          <w:szCs w:val="32"/>
          <w:highlight w:val="none"/>
        </w:rPr>
      </w:pPr>
    </w:p>
    <w:p w14:paraId="5B2DE10E">
      <w:pPr>
        <w:wordWrap w:val="0"/>
        <w:autoSpaceDE w:val="0"/>
        <w:autoSpaceDN w:val="0"/>
        <w:jc w:val="center"/>
        <w:rPr>
          <w:rFonts w:ascii="仿宋_GB2312" w:hAnsi="仿宋_GB2312" w:eastAsia="仿宋_GB2312" w:cs="仿宋_GB2312"/>
          <w:b/>
          <w:color w:val="auto"/>
          <w:spacing w:val="6"/>
          <w:sz w:val="32"/>
          <w:szCs w:val="32"/>
          <w:highlight w:val="none"/>
        </w:rPr>
      </w:pPr>
    </w:p>
    <w:p w14:paraId="36CCE925">
      <w:pPr>
        <w:wordWrap w:val="0"/>
        <w:autoSpaceDE w:val="0"/>
        <w:autoSpaceDN w:val="0"/>
        <w:jc w:val="center"/>
        <w:rPr>
          <w:rFonts w:ascii="仿宋_GB2312" w:hAnsi="仿宋_GB2312" w:eastAsia="仿宋_GB2312" w:cs="仿宋_GB2312"/>
          <w:b/>
          <w:color w:val="auto"/>
          <w:spacing w:val="6"/>
          <w:sz w:val="32"/>
          <w:szCs w:val="32"/>
          <w:highlight w:val="none"/>
        </w:rPr>
      </w:pPr>
    </w:p>
    <w:p w14:paraId="535A7928">
      <w:pPr>
        <w:wordWrap w:val="0"/>
        <w:autoSpaceDE w:val="0"/>
        <w:autoSpaceDN w:val="0"/>
        <w:jc w:val="center"/>
        <w:rPr>
          <w:rFonts w:ascii="仿宋_GB2312" w:hAnsi="仿宋_GB2312" w:eastAsia="仿宋_GB2312" w:cs="仿宋_GB2312"/>
          <w:b/>
          <w:color w:val="auto"/>
          <w:spacing w:val="6"/>
          <w:sz w:val="32"/>
          <w:szCs w:val="32"/>
          <w:highlight w:val="none"/>
        </w:rPr>
      </w:pPr>
    </w:p>
    <w:p w14:paraId="2031C770">
      <w:pPr>
        <w:wordWrap w:val="0"/>
        <w:autoSpaceDE w:val="0"/>
        <w:autoSpaceDN w:val="0"/>
        <w:jc w:val="center"/>
        <w:rPr>
          <w:rFonts w:ascii="仿宋_GB2312" w:hAnsi="仿宋_GB2312" w:eastAsia="仿宋_GB2312" w:cs="仿宋_GB2312"/>
          <w:b/>
          <w:color w:val="auto"/>
          <w:spacing w:val="6"/>
          <w:sz w:val="32"/>
          <w:szCs w:val="32"/>
          <w:highlight w:val="none"/>
        </w:rPr>
      </w:pPr>
    </w:p>
    <w:p w14:paraId="54D6AF9B">
      <w:pPr>
        <w:wordWrap w:val="0"/>
        <w:autoSpaceDE w:val="0"/>
        <w:autoSpaceDN w:val="0"/>
        <w:jc w:val="center"/>
        <w:rPr>
          <w:rFonts w:ascii="仿宋_GB2312" w:hAnsi="仿宋_GB2312" w:eastAsia="仿宋_GB2312" w:cs="仿宋_GB2312"/>
          <w:b/>
          <w:color w:val="auto"/>
          <w:spacing w:val="6"/>
          <w:sz w:val="32"/>
          <w:szCs w:val="32"/>
          <w:highlight w:val="none"/>
        </w:rPr>
      </w:pPr>
    </w:p>
    <w:p w14:paraId="227A9CD4">
      <w:pPr>
        <w:wordWrap w:val="0"/>
        <w:autoSpaceDE w:val="0"/>
        <w:autoSpaceDN w:val="0"/>
        <w:jc w:val="center"/>
        <w:rPr>
          <w:rFonts w:ascii="仿宋_GB2312" w:hAnsi="仿宋_GB2312" w:eastAsia="仿宋_GB2312" w:cs="仿宋_GB2312"/>
          <w:b/>
          <w:color w:val="auto"/>
          <w:spacing w:val="6"/>
          <w:sz w:val="32"/>
          <w:szCs w:val="32"/>
          <w:highlight w:val="none"/>
        </w:rPr>
      </w:pPr>
    </w:p>
    <w:p w14:paraId="4AAD59A8">
      <w:pPr>
        <w:wordWrap w:val="0"/>
        <w:autoSpaceDE w:val="0"/>
        <w:autoSpaceDN w:val="0"/>
        <w:jc w:val="center"/>
        <w:rPr>
          <w:rFonts w:ascii="仿宋_GB2312" w:hAnsi="仿宋_GB2312" w:eastAsia="仿宋_GB2312" w:cs="仿宋_GB2312"/>
          <w:b/>
          <w:color w:val="auto"/>
          <w:spacing w:val="6"/>
          <w:sz w:val="32"/>
          <w:szCs w:val="32"/>
          <w:highlight w:val="none"/>
        </w:rPr>
      </w:pPr>
    </w:p>
    <w:p w14:paraId="490A2851">
      <w:pPr>
        <w:pStyle w:val="4"/>
        <w:wordWrap w:val="0"/>
        <w:rPr>
          <w:rFonts w:ascii="仿宋_GB2312" w:hAnsi="仿宋_GB2312" w:eastAsia="仿宋_GB2312" w:cs="仿宋_GB2312"/>
          <w:color w:val="auto"/>
          <w:highlight w:val="none"/>
        </w:rPr>
      </w:pPr>
    </w:p>
    <w:p w14:paraId="14AECBC6">
      <w:pPr>
        <w:wordWrap w:val="0"/>
        <w:snapToGrid w:val="0"/>
        <w:spacing w:line="360" w:lineRule="auto"/>
        <w:rPr>
          <w:rFonts w:ascii="仿宋_GB2312" w:hAnsi="仿宋_GB2312" w:eastAsia="仿宋_GB2312" w:cs="仿宋_GB2312"/>
          <w:b/>
          <w:color w:val="auto"/>
          <w:kern w:val="0"/>
          <w:sz w:val="32"/>
          <w:szCs w:val="32"/>
          <w:highlight w:val="none"/>
        </w:rPr>
      </w:pPr>
    </w:p>
    <w:p w14:paraId="75FDC7E4">
      <w:pPr>
        <w:wordWrap w:val="0"/>
        <w:snapToGrid w:val="0"/>
        <w:spacing w:line="360" w:lineRule="auto"/>
        <w:rPr>
          <w:rFonts w:ascii="仿宋_GB2312" w:hAnsi="仿宋_GB2312" w:eastAsia="仿宋_GB2312" w:cs="仿宋_GB2312"/>
          <w:b/>
          <w:color w:val="auto"/>
          <w:kern w:val="0"/>
          <w:sz w:val="32"/>
          <w:szCs w:val="32"/>
          <w:highlight w:val="none"/>
        </w:rPr>
      </w:pPr>
    </w:p>
    <w:p w14:paraId="4FDF11E3">
      <w:pPr>
        <w:wordWrap w:val="0"/>
        <w:snapToGrid w:val="0"/>
        <w:spacing w:line="360" w:lineRule="auto"/>
        <w:rPr>
          <w:rFonts w:ascii="仿宋_GB2312" w:hAnsi="仿宋_GB2312" w:eastAsia="仿宋_GB2312" w:cs="仿宋_GB2312"/>
          <w:b/>
          <w:color w:val="auto"/>
          <w:kern w:val="0"/>
          <w:sz w:val="32"/>
          <w:szCs w:val="32"/>
          <w:highlight w:val="none"/>
        </w:rPr>
      </w:pPr>
    </w:p>
    <w:p w14:paraId="6ABF9DD8">
      <w:pPr>
        <w:pageBreakBefore/>
        <w:wordWrap w:val="0"/>
        <w:snapToGrid w:val="0"/>
        <w:spacing w:line="360" w:lineRule="auto"/>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附件7：中小企业声明函</w:t>
      </w:r>
    </w:p>
    <w:p w14:paraId="06FFCF08">
      <w:pPr>
        <w:wordWrap w:val="0"/>
        <w:spacing w:line="360" w:lineRule="auto"/>
        <w:jc w:val="center"/>
        <w:rPr>
          <w:rFonts w:ascii="仿宋_GB2312" w:hAnsi="仿宋_GB2312" w:eastAsia="仿宋_GB2312" w:cs="仿宋_GB2312"/>
          <w:color w:val="auto"/>
          <w:sz w:val="24"/>
          <w:highlight w:val="none"/>
          <w:u w:val="single"/>
        </w:rPr>
      </w:pPr>
    </w:p>
    <w:p w14:paraId="282D4063">
      <w:pPr>
        <w:wordWrap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3456DFDC">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绍兴市妇幼保健院保安服务项目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采购活动，服务全部由符合政策要求的中小企业承接。相关企业（含联合体中的中小企业、签订分包意向协议的中小企业）的具体情况如下：</w:t>
      </w:r>
    </w:p>
    <w:p w14:paraId="551B6271">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3E5177FE">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37924D6E">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226F646C">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2E17126F">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674C9CD6">
      <w:pPr>
        <w:wordWrap w:val="0"/>
        <w:spacing w:line="360" w:lineRule="auto"/>
        <w:ind w:right="176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78852C75">
      <w:pPr>
        <w:wordWrap w:val="0"/>
        <w:spacing w:line="360" w:lineRule="auto"/>
        <w:ind w:right="1120" w:firstLine="4680" w:firstLineChars="19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3574EE13">
      <w:pPr>
        <w:wordWrap w:val="0"/>
        <w:spacing w:line="360" w:lineRule="auto"/>
        <w:ind w:firstLine="310" w:firstLineChars="147"/>
        <w:jc w:val="left"/>
        <w:rPr>
          <w:rFonts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68F3D02A">
      <w:pPr>
        <w:wordWrap w:val="0"/>
        <w:spacing w:line="360" w:lineRule="auto"/>
        <w:ind w:right="420"/>
        <w:rPr>
          <w:rFonts w:ascii="仿宋_GB2312" w:hAnsi="仿宋_GB2312" w:eastAsia="仿宋_GB2312" w:cs="仿宋_GB2312"/>
          <w:color w:val="auto"/>
          <w:sz w:val="24"/>
          <w:highlight w:val="none"/>
        </w:rPr>
      </w:pPr>
    </w:p>
    <w:p w14:paraId="4BC163DF">
      <w:pPr>
        <w:wordWrap w:val="0"/>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951FC01">
      <w:pPr>
        <w:wordWrap w:val="0"/>
        <w:spacing w:line="360" w:lineRule="auto"/>
        <w:ind w:right="42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47B1B56">
      <w:pPr>
        <w:wordWrap w:val="0"/>
        <w:spacing w:line="360" w:lineRule="auto"/>
        <w:ind w:right="42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72B0F0A">
      <w:pPr>
        <w:pStyle w:val="7"/>
        <w:wordWrap w:val="0"/>
        <w:rPr>
          <w:rFonts w:hAnsi="仿宋_GB2312" w:cs="仿宋_GB2312"/>
          <w:color w:val="auto"/>
          <w:highlight w:val="none"/>
          <w:lang w:val="en-US"/>
        </w:rPr>
      </w:pPr>
    </w:p>
    <w:p w14:paraId="4F2ED72E">
      <w:pPr>
        <w:pageBreakBefore/>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126AFD66">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5EAE645B">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363F074">
      <w:pPr>
        <w:widowControl/>
        <w:wordWrap w:val="0"/>
        <w:jc w:val="left"/>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CEF0E50">
      <w:pPr>
        <w:widowControl/>
        <w:shd w:val="clear" w:color="auto" w:fill="FFFFFF"/>
        <w:wordWrap w:val="0"/>
        <w:spacing w:before="150" w:line="420" w:lineRule="atLeast"/>
        <w:ind w:right="825"/>
        <w:jc w:val="righ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7AA00FFC">
      <w:pPr>
        <w:widowControl/>
        <w:shd w:val="clear" w:color="auto" w:fill="FFFFFF"/>
        <w:wordWrap w:val="0"/>
        <w:spacing w:before="150" w:line="420" w:lineRule="atLeast"/>
        <w:ind w:right="825"/>
        <w:jc w:val="righ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31AA4A8E">
      <w:pPr>
        <w:pStyle w:val="4"/>
        <w:wordWrap w:val="0"/>
        <w:rPr>
          <w:rFonts w:ascii="仿宋_GB2312" w:hAnsi="仿宋_GB2312" w:eastAsia="仿宋_GB2312" w:cs="仿宋_GB2312"/>
          <w:color w:val="auto"/>
          <w:highlight w:val="none"/>
          <w:lang w:val="en-US"/>
        </w:rPr>
      </w:pPr>
    </w:p>
    <w:p w14:paraId="0321044F">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7D81147F">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7935DC7">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02B8DFF2">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A6CCF68">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AC01E51">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2D2FD2FC">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41E9B1D3">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29F7D762">
      <w:pPr>
        <w:widowControl/>
        <w:wordWrap w:val="0"/>
        <w:jc w:val="left"/>
        <w:rPr>
          <w:rFonts w:ascii="仿宋_GB2312" w:hAnsi="仿宋_GB2312" w:eastAsia="仿宋_GB2312" w:cs="仿宋_GB2312"/>
          <w:color w:val="auto"/>
          <w:kern w:val="0"/>
          <w:sz w:val="24"/>
          <w:highlight w:val="none"/>
        </w:rPr>
      </w:pPr>
    </w:p>
    <w:p w14:paraId="0A675395">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12F3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ACB7C73">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3821C1C5">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3E0C8C3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60BA868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294EF87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13ED92D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7A97E1C7">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1F92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CE70E0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09DBB38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18722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5F040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47640BF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5B2A42E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50AD7CA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D18B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624DD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02C9FB6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399B4F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41A774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62B10A2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297AB2B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12997CA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24C4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6F8C06">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1AA9A13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0E3E63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BD3301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5E97679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20F2669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F7EF23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7A991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5CD72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0D84C1D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6630E8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5E661D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2198D2E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2BF663C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566FB3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2EB93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2EC889">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3D0EF04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6EFE5F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7AA0A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F9BED0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7A0B549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F4732D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78F12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0C493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5C9FCBA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C3451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33CC025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0B1D20F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249AD4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4A468BB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A5CD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49F9D8">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1457CBE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7B09D3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930414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5026931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737FBAA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449DCA5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2FCC2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B379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3408334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72B63E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3114FCD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18D5366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7C7AB50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35086E4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2A13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5619B9">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609E7A4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DEE62C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4A2C6F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385A7B4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54FEE08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754CFF8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64CB3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99ED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3C5FE14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4E5FA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2B6065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394F3F3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8CBA2F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679E7BC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4790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5AEBE0">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87D2DF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0CAEE5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F09A05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78BF859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27C8DCA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33021C0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398E7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B6C1E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5BE915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66060F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4D71F8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044510B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E48673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3845A30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2A99E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80748E">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5618F7E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76341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7404F6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A8ACD6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70CC712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7CE891C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DD7E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6C0A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0A68DE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3B7CAF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3E42DB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688369C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74455DE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41A3595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53D4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9138D8">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538C37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81CA3C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CE7C3C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6CE85FD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6BE79FD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69E2FB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6755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6BDDE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7EACAA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218C82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99300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4FDCC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0F3FAF5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3DCA1E6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B9B0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DA869">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68F08DA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E4ABC1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CFC4FF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E79675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1F8AD1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A918FB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15D1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779BA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4781F17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A312A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FD1510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1B81D88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49AB168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B7B705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B9E2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EBC28D">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A8D48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B53F57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7B13C7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77B68A7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ECEBA9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3BC4C2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E6E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E7F9F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FF02B3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49A8A9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9DD4CF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04219CD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1474A36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3853DA4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177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4BA2E">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10D5197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720D0F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D6D550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0DBCFA3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60B078E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04E977B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3AA2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D908E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6DD871B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AF517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7E674A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00AB7E3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4E42CEA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4AF28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421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60F0F3">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785EC13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604FD9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23C837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26CF51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3C61FDB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4B3C2D9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C5F1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4BB1C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78829BD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2EDA82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B5C3D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6D79F24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6536B6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187C6FA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CE93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500A15">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E1E9B2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C52B2B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BF9136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3CDF055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1ABB23F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03AE6EF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3BF69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63962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42965EE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4128D4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F505A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4A730A0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53C8FE0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052A2BD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0116F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8B26DA">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7DA3D9E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DF8D92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55B08E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4FD4F2E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37B5EFD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4ACBEA6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5EE4D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F7D90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2AEFF04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2C1AE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45B614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544B53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08998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9054D9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59891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ADAAC">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34C338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085EA3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1FC4EA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3FAE44F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228FC10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5A84427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164AF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9ADE7D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6EB13CA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F8D716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34EEEED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4A45615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457088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1B18701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0C61E6A3">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3B89C91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14:paraId="7041FCF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60CB072">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14:paraId="0585D6D7">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2C67652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3F1CD85">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01ABE2F0">
      <w:pPr>
        <w:widowControl/>
        <w:wordWrap w:val="0"/>
        <w:jc w:val="left"/>
        <w:rPr>
          <w:rFonts w:ascii="仿宋_GB2312" w:hAnsi="仿宋_GB2312" w:eastAsia="仿宋_GB2312" w:cs="仿宋_GB2312"/>
          <w:color w:val="auto"/>
          <w:kern w:val="0"/>
          <w:sz w:val="24"/>
          <w:highlight w:val="none"/>
        </w:rPr>
      </w:pPr>
    </w:p>
    <w:p w14:paraId="63A7DB46">
      <w:pPr>
        <w:widowControl/>
        <w:wordWrap w:val="0"/>
        <w:jc w:val="left"/>
        <w:rPr>
          <w:rFonts w:ascii="仿宋_GB2312" w:hAnsi="仿宋_GB2312" w:eastAsia="仿宋_GB2312" w:cs="仿宋_GB2312"/>
          <w:color w:val="auto"/>
          <w:kern w:val="0"/>
          <w:sz w:val="24"/>
          <w:highlight w:val="none"/>
        </w:rPr>
      </w:pPr>
    </w:p>
    <w:p w14:paraId="57929942">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788D15C5">
      <w:pPr>
        <w:widowControl/>
        <w:shd w:val="clear" w:color="auto" w:fill="FFFFFF"/>
        <w:wordWrap w:val="0"/>
        <w:spacing w:before="150" w:line="540" w:lineRule="atLeast"/>
        <w:jc w:val="left"/>
        <w:textAlignment w:val="baseline"/>
        <w:rPr>
          <w:rFonts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6FB49EF2">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8894A65">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FA663AB">
      <w:pPr>
        <w:widowControl/>
        <w:shd w:val="clear" w:color="auto" w:fill="FFFFFF"/>
        <w:wordWrap w:val="0"/>
        <w:spacing w:before="150" w:line="540" w:lineRule="atLeast"/>
        <w:jc w:val="left"/>
        <w:textAlignment w:val="baseline"/>
        <w:rPr>
          <w:rFonts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406BA40C">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C85239A">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452A6017">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仓储业所包括的行业中类，根据《国民经济行业分类》（GB/T4754—2017）调整为“通用仓储，低温仓储，危险品仓储，谷物、棉花等农产品仓储，中药材仓储和其他仓储业”。</w:t>
      </w:r>
    </w:p>
    <w:p w14:paraId="304C2B72">
      <w:pPr>
        <w:widowControl/>
        <w:wordWrap w:val="0"/>
        <w:jc w:val="left"/>
        <w:rPr>
          <w:rFonts w:ascii="仿宋_GB2312" w:hAnsi="仿宋_GB2312" w:eastAsia="仿宋_GB2312" w:cs="仿宋_GB2312"/>
          <w:color w:val="auto"/>
          <w:kern w:val="0"/>
          <w:sz w:val="18"/>
          <w:szCs w:val="18"/>
          <w:highlight w:val="none"/>
        </w:rPr>
      </w:pPr>
    </w:p>
    <w:p w14:paraId="5ED3185E">
      <w:pPr>
        <w:widowControl/>
        <w:wordWrap w:val="0"/>
        <w:jc w:val="left"/>
        <w:rPr>
          <w:rFonts w:ascii="仿宋_GB2312" w:hAnsi="仿宋_GB2312" w:eastAsia="仿宋_GB2312" w:cs="仿宋_GB2312"/>
          <w:color w:val="auto"/>
          <w:kern w:val="0"/>
          <w:sz w:val="18"/>
          <w:szCs w:val="18"/>
          <w:highlight w:val="none"/>
        </w:rPr>
      </w:pPr>
    </w:p>
    <w:p w14:paraId="12600094">
      <w:pPr>
        <w:widowControl/>
        <w:wordWrap w:val="0"/>
        <w:jc w:val="left"/>
        <w:rPr>
          <w:rFonts w:ascii="仿宋_GB2312" w:hAnsi="仿宋_GB2312" w:eastAsia="仿宋_GB2312" w:cs="仿宋_GB2312"/>
          <w:color w:val="auto"/>
          <w:kern w:val="0"/>
          <w:sz w:val="18"/>
          <w:szCs w:val="18"/>
          <w:highlight w:val="none"/>
        </w:rPr>
      </w:pPr>
    </w:p>
    <w:p w14:paraId="5137A2E4">
      <w:pPr>
        <w:widowControl/>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515E7F21">
      <w:pPr>
        <w:widowControl/>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0972A912">
      <w:pPr>
        <w:widowControl/>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54BF1F6C">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8D50BA0">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798F93D">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27E0D173">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1905444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26ACA97">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二、适用范围。本规定适用于从事《国民经济行业分类》(GB/T4754-2011)中J门类（金融业）活动的企业。</w:t>
      </w:r>
    </w:p>
    <w:p w14:paraId="43C9509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B7FD8C">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C1B51EA">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五、指标标准值。依据指标标准值，将各类金融业企业划分为大、中、小、微四个规模类型，中型企业标准上限及以上的为大型企业。</w:t>
      </w:r>
    </w:p>
    <w:p w14:paraId="1DB87DE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40E0B85">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89DEBC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48EE772">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546D6A4">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43A0F5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87E1874">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E92BB9">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B07E9C">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D603E24">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44FD342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C1993C6">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九、融资担保公司参照本规定中“除贷款公司、小额贷款公司、典当行以外的其他金融机构”标准划型。</w:t>
      </w:r>
    </w:p>
    <w:p w14:paraId="51D98808">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十、本规定由人民银行会同银监会，证监会、保监会和统计局负责解释。</w:t>
      </w:r>
    </w:p>
    <w:p w14:paraId="3A0BE150">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十一、本规定自发布之日起实施。</w:t>
      </w:r>
    </w:p>
    <w:p w14:paraId="7648254D">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575932E5">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BF05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6A0DF09">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30F3ACBB">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6C2D1332">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1D843114">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63C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E3C107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78CA4C6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2A7736C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45DEF82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FFF243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757A9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A82C0">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9724603">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20F44C21">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667C1F0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FB536E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3E51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98158E">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75465254">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63487C7E">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7E1FA0E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D77B41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55F54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6408C0">
            <w:pPr>
              <w:widowControl/>
              <w:wordWrap w:val="0"/>
              <w:jc w:val="left"/>
              <w:rPr>
                <w:rFonts w:ascii="仿宋_GB2312" w:hAnsi="仿宋_GB2312" w:eastAsia="仿宋_GB2312" w:cs="仿宋_GB2312"/>
                <w:color w:val="auto"/>
                <w:kern w:val="0"/>
                <w:sz w:val="24"/>
                <w:highlight w:val="none"/>
              </w:rPr>
            </w:pPr>
          </w:p>
        </w:tc>
        <w:tc>
          <w:tcPr>
            <w:tcW w:w="1025" w:type="dxa"/>
            <w:vMerge w:val="restart"/>
            <w:vAlign w:val="center"/>
          </w:tcPr>
          <w:p w14:paraId="6846CC7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6BA1BC6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5E79785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DE762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931F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E41233">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37F0FCA6">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473B64D5">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08A1AC8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203C7E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B7FB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5FBB02">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02A859E">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3553D28D">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23D86C6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F1EA34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5787B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2365AB">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415B5BF7">
            <w:pPr>
              <w:widowControl/>
              <w:wordWrap w:val="0"/>
              <w:jc w:val="left"/>
              <w:rPr>
                <w:rFonts w:ascii="仿宋_GB2312" w:hAnsi="仿宋_GB2312" w:eastAsia="仿宋_GB2312" w:cs="仿宋_GB2312"/>
                <w:color w:val="auto"/>
                <w:kern w:val="0"/>
                <w:sz w:val="24"/>
                <w:highlight w:val="none"/>
              </w:rPr>
            </w:pPr>
          </w:p>
        </w:tc>
        <w:tc>
          <w:tcPr>
            <w:tcW w:w="2836" w:type="dxa"/>
            <w:vMerge w:val="restart"/>
            <w:vAlign w:val="center"/>
          </w:tcPr>
          <w:p w14:paraId="614DEC9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5FA9AB9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5E5FF0D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7A801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7BB1EE">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3D190658">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CEFB43A">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7885E81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D8B49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1B5D3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1B090">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7A0AF8BF">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0CBBD848">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5A1F35C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810234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BCFF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BE8A8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7AE98E0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1BA8D48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6EFEFEB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74749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EA2163">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4B3E84EE">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6A57BFF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EF6177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6BC06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B1BB8C">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22EC7EA9">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17D0C3A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7F5DD1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0ADB2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EE92B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2749AF1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6432EF7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448BFE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4EF66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F96C50">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112F2FB4">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416908D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AC2391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4B343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943F65">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8063A27">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1C764CA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659582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F881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7253C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728D71C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2644D83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5788D5C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6F19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30349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3A1519">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05AC2DA">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4BB9CCF9">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1191CA9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6C2271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0E40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61C08">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491EB72E">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36661B28">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28F9490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342073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76FAA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569F4">
            <w:pPr>
              <w:widowControl/>
              <w:wordWrap w:val="0"/>
              <w:jc w:val="left"/>
              <w:rPr>
                <w:rFonts w:ascii="仿宋_GB2312" w:hAnsi="仿宋_GB2312" w:eastAsia="仿宋_GB2312" w:cs="仿宋_GB2312"/>
                <w:color w:val="auto"/>
                <w:kern w:val="0"/>
                <w:sz w:val="24"/>
                <w:highlight w:val="none"/>
              </w:rPr>
            </w:pPr>
          </w:p>
        </w:tc>
        <w:tc>
          <w:tcPr>
            <w:tcW w:w="1025" w:type="dxa"/>
            <w:vMerge w:val="restart"/>
            <w:vAlign w:val="center"/>
          </w:tcPr>
          <w:p w14:paraId="2072A37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226AC54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588BCFD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750B05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68CDB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2F5CC2">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35FAB200">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16DD8BF">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0FE77D2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6D594FB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6B7C0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FF2D0">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5B884452">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271A2527">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4D22589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B2048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1098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63CD94">
            <w:pPr>
              <w:widowControl/>
              <w:wordWrap w:val="0"/>
              <w:jc w:val="left"/>
              <w:rPr>
                <w:rFonts w:ascii="仿宋_GB2312" w:hAnsi="仿宋_GB2312" w:eastAsia="仿宋_GB2312" w:cs="仿宋_GB2312"/>
                <w:color w:val="auto"/>
                <w:kern w:val="0"/>
                <w:sz w:val="24"/>
                <w:highlight w:val="none"/>
              </w:rPr>
            </w:pPr>
          </w:p>
        </w:tc>
        <w:tc>
          <w:tcPr>
            <w:tcW w:w="1025" w:type="dxa"/>
            <w:vMerge w:val="restart"/>
            <w:vAlign w:val="center"/>
          </w:tcPr>
          <w:p w14:paraId="3EF629C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3EEA756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0B9D532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C5767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6949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0DD616">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5EDD1115">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3524EB6">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5937B60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D3CFD9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29A11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9F973">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E111151">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1460CF1F">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772E76D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25CABA9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5B7DCC18">
      <w:pPr>
        <w:wordWrap w:val="0"/>
        <w:rPr>
          <w:rFonts w:ascii="仿宋_GB2312" w:hAnsi="仿宋_GB2312" w:eastAsia="仿宋_GB2312" w:cs="仿宋_GB2312"/>
          <w:color w:val="auto"/>
          <w:sz w:val="24"/>
          <w:highlight w:val="none"/>
        </w:rPr>
      </w:pPr>
    </w:p>
    <w:p w14:paraId="5362E8F3">
      <w:pPr>
        <w:wordWrap w:val="0"/>
        <w:ind w:firstLine="420" w:firstLineChars="200"/>
        <w:rPr>
          <w:rFonts w:ascii="仿宋_GB2312" w:hAnsi="仿宋_GB2312" w:eastAsia="仿宋_GB2312" w:cs="仿宋_GB2312"/>
          <w:color w:val="auto"/>
          <w:highlight w:val="none"/>
        </w:rPr>
      </w:pPr>
    </w:p>
    <w:p w14:paraId="6AA60A39">
      <w:pPr>
        <w:wordWrap w:val="0"/>
        <w:spacing w:line="360" w:lineRule="auto"/>
        <w:ind w:right="420"/>
        <w:rPr>
          <w:rFonts w:ascii="仿宋_GB2312" w:hAnsi="仿宋_GB2312" w:eastAsia="仿宋_GB2312" w:cs="仿宋_GB2312"/>
          <w:color w:val="auto"/>
          <w:highlight w:val="none"/>
        </w:rPr>
      </w:pPr>
    </w:p>
    <w:p w14:paraId="5CFF862A">
      <w:pPr>
        <w:wordWrap w:val="0"/>
        <w:spacing w:line="360" w:lineRule="auto"/>
        <w:rPr>
          <w:rFonts w:ascii="仿宋_GB2312" w:hAnsi="仿宋_GB2312" w:eastAsia="仿宋_GB2312" w:cs="仿宋_GB2312"/>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CD00A">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87782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1B87782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A33A1">
    <w:pPr>
      <w:pStyle w:val="41"/>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6E2856">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14:paraId="026E2856">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7AF7A">
    <w:pPr>
      <w:pStyle w:val="41"/>
      <w:framePr w:wrap="around" w:vAnchor="text" w:hAnchor="margin" w:xAlign="right" w:y="1"/>
      <w:rPr>
        <w:rStyle w:val="73"/>
      </w:rPr>
    </w:pPr>
    <w:r>
      <w:fldChar w:fldCharType="begin"/>
    </w:r>
    <w:r>
      <w:rPr>
        <w:rStyle w:val="73"/>
      </w:rPr>
      <w:instrText xml:space="preserve">PAGE  </w:instrText>
    </w:r>
    <w:r>
      <w:fldChar w:fldCharType="end"/>
    </w:r>
  </w:p>
  <w:p w14:paraId="542FEB71">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61B0B">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A6E6C2">
                          <w:pPr>
                            <w:pStyle w:val="4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6FA6E6C2">
                    <w:pPr>
                      <w:pStyle w:val="4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8305">
    <w:pPr>
      <w:pStyle w:val="41"/>
      <w:framePr w:wrap="around" w:vAnchor="text" w:hAnchor="margin" w:xAlign="right" w:y="1"/>
      <w:rPr>
        <w:rStyle w:val="73"/>
      </w:rPr>
    </w:pPr>
    <w:r>
      <w:fldChar w:fldCharType="begin"/>
    </w:r>
    <w:r>
      <w:rPr>
        <w:rStyle w:val="73"/>
      </w:rPr>
      <w:instrText xml:space="preserve">PAGE  </w:instrText>
    </w:r>
    <w:r>
      <w:fldChar w:fldCharType="end"/>
    </w:r>
  </w:p>
  <w:p w14:paraId="55FF75D3">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91373">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C1445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12C1445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59BD3">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FA7C2">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801FF6">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1C801FF6">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C3A27">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B6C395">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51B6C395">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7DFA85A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CFA9A">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1FC4CB">
                          <w:pPr>
                            <w:pStyle w:val="4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81FC4CB">
                    <w:pPr>
                      <w:pStyle w:val="4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p w14:paraId="096E43C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7204B">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9E4880">
                          <w:pPr>
                            <w:pStyle w:val="4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699E4880">
                    <w:pPr>
                      <w:pStyle w:val="4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73364D2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E077F">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E8EA84">
                          <w:pPr>
                            <w:pStyle w:val="4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1EE8EA84">
                    <w:pPr>
                      <w:pStyle w:val="4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5C03B48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6851">
    <w:pPr>
      <w:pStyle w:val="42"/>
    </w:pPr>
    <w:r>
      <w:rPr>
        <w:rFonts w:hint="eastAsia" w:ascii="仿宋" w:hAnsi="仿宋" w:eastAsia="仿宋" w:cs="仿宋"/>
        <w:sz w:val="20"/>
        <w:szCs w:val="20"/>
      </w:rPr>
      <w:t>绍兴市公共资源交易中心                             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D01E1">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E0A60">
    <w:pPr>
      <w:pStyle w:val="42"/>
      <w:rPr>
        <w:rFonts w:hint="eastAsia" w:ascii="仿宋" w:hAnsi="仿宋" w:eastAsia="仿宋" w:cs="仿宋"/>
        <w:sz w:val="20"/>
        <w:szCs w:val="20"/>
        <w:lang w:eastAsia="zh-CN"/>
      </w:rPr>
    </w:pPr>
    <w:r>
      <w:rPr>
        <w:rFonts w:hint="eastAsia" w:ascii="仿宋" w:hAnsi="仿宋" w:eastAsia="仿宋" w:cs="仿宋"/>
        <w:sz w:val="20"/>
        <w:szCs w:val="20"/>
        <w:lang w:eastAsia="zh-CN"/>
      </w:rPr>
      <w:t>绍兴市嘉华项目管理有限公司</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 xml:space="preserve">CGSHZJ-2025-N001155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1F96">
    <w:pPr>
      <w:pStyle w:val="42"/>
      <w:pBdr>
        <w:bottom w:val="none" w:color="auto" w:sz="0" w:space="0"/>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65CEF">
    <w:pPr>
      <w:pStyle w:val="42"/>
      <w:rPr>
        <w:rFonts w:hint="eastAsia" w:ascii="仿宋" w:hAnsi="仿宋" w:eastAsia="仿宋" w:cs="仿宋"/>
        <w:sz w:val="20"/>
        <w:szCs w:val="20"/>
        <w:lang w:eastAsia="zh-CN"/>
      </w:rPr>
    </w:pPr>
    <w:r>
      <w:rPr>
        <w:rFonts w:hint="eastAsia" w:ascii="仿宋" w:hAnsi="仿宋" w:eastAsia="仿宋" w:cs="仿宋"/>
        <w:sz w:val="20"/>
        <w:szCs w:val="20"/>
        <w:lang w:eastAsia="zh-CN"/>
      </w:rPr>
      <w:t>绍兴市嘉华项目管理有限公司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 xml:space="preserve"> CGSHZJ-2025-N001155  </w:t>
    </w:r>
  </w:p>
  <w:p w14:paraId="7682692B">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9E894">
    <w:pPr>
      <w:pStyle w:val="42"/>
    </w:pPr>
    <w:r>
      <w:rPr>
        <w:rFonts w:hint="eastAsia" w:ascii="仿宋" w:hAnsi="仿宋" w:eastAsia="仿宋" w:cs="仿宋"/>
        <w:sz w:val="20"/>
        <w:szCs w:val="20"/>
        <w:lang w:eastAsia="zh-CN"/>
      </w:rPr>
      <w:t>绍兴市嘉华项目管理有限公司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 xml:space="preserve"> CGSHZJ-2025-N001155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F1456"/>
    <w:multiLevelType w:val="singleLevel"/>
    <w:tmpl w:val="DE5F1456"/>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526AE9"/>
    <w:rsid w:val="006C18AE"/>
    <w:rsid w:val="00B34AC1"/>
    <w:rsid w:val="00CB2A69"/>
    <w:rsid w:val="00CC0779"/>
    <w:rsid w:val="00D4736D"/>
    <w:rsid w:val="01F74BBE"/>
    <w:rsid w:val="029D243F"/>
    <w:rsid w:val="033F37D1"/>
    <w:rsid w:val="035BEF8B"/>
    <w:rsid w:val="04367644"/>
    <w:rsid w:val="057B1011"/>
    <w:rsid w:val="0774537D"/>
    <w:rsid w:val="0A6F565E"/>
    <w:rsid w:val="0B533CAB"/>
    <w:rsid w:val="0D05270C"/>
    <w:rsid w:val="0D1C4DBE"/>
    <w:rsid w:val="0DE9610B"/>
    <w:rsid w:val="0E415DAA"/>
    <w:rsid w:val="0E4770B5"/>
    <w:rsid w:val="0ED857BE"/>
    <w:rsid w:val="0F096B8F"/>
    <w:rsid w:val="0F63063F"/>
    <w:rsid w:val="0F8D6F5E"/>
    <w:rsid w:val="101F53F2"/>
    <w:rsid w:val="10546FB5"/>
    <w:rsid w:val="106D64D3"/>
    <w:rsid w:val="10850A3B"/>
    <w:rsid w:val="110F45BD"/>
    <w:rsid w:val="1158774F"/>
    <w:rsid w:val="122774A0"/>
    <w:rsid w:val="12AB5B18"/>
    <w:rsid w:val="13304795"/>
    <w:rsid w:val="13B73590"/>
    <w:rsid w:val="13EC69EC"/>
    <w:rsid w:val="14412FFB"/>
    <w:rsid w:val="14523964"/>
    <w:rsid w:val="15321013"/>
    <w:rsid w:val="16543937"/>
    <w:rsid w:val="18665D0A"/>
    <w:rsid w:val="18D72D4C"/>
    <w:rsid w:val="18E60774"/>
    <w:rsid w:val="1CF46385"/>
    <w:rsid w:val="1D2F1C3B"/>
    <w:rsid w:val="1DD71AE5"/>
    <w:rsid w:val="1DE56E88"/>
    <w:rsid w:val="1EAE7A62"/>
    <w:rsid w:val="1EEE5318"/>
    <w:rsid w:val="1F9312CE"/>
    <w:rsid w:val="1FBFFEB0"/>
    <w:rsid w:val="1FE65F6B"/>
    <w:rsid w:val="21790939"/>
    <w:rsid w:val="21A36AA4"/>
    <w:rsid w:val="21C23686"/>
    <w:rsid w:val="21C326D6"/>
    <w:rsid w:val="23921DB0"/>
    <w:rsid w:val="2400316E"/>
    <w:rsid w:val="24360941"/>
    <w:rsid w:val="246062EC"/>
    <w:rsid w:val="246C7EDA"/>
    <w:rsid w:val="25BD0454"/>
    <w:rsid w:val="26E12F35"/>
    <w:rsid w:val="27425B11"/>
    <w:rsid w:val="275DFFED"/>
    <w:rsid w:val="27936D88"/>
    <w:rsid w:val="27A4658C"/>
    <w:rsid w:val="28402DF5"/>
    <w:rsid w:val="28B23A27"/>
    <w:rsid w:val="29752593"/>
    <w:rsid w:val="298B678A"/>
    <w:rsid w:val="2B05167D"/>
    <w:rsid w:val="2B2B22B3"/>
    <w:rsid w:val="2BE55846"/>
    <w:rsid w:val="2C26125D"/>
    <w:rsid w:val="2D4029A7"/>
    <w:rsid w:val="2E4D3F3D"/>
    <w:rsid w:val="2F0C0A43"/>
    <w:rsid w:val="2F110051"/>
    <w:rsid w:val="301E20F6"/>
    <w:rsid w:val="303F5BC3"/>
    <w:rsid w:val="30CD01D9"/>
    <w:rsid w:val="31EF5C5F"/>
    <w:rsid w:val="326F4556"/>
    <w:rsid w:val="327C3161"/>
    <w:rsid w:val="344F6733"/>
    <w:rsid w:val="34985663"/>
    <w:rsid w:val="34D04EBC"/>
    <w:rsid w:val="34E6482C"/>
    <w:rsid w:val="358D1633"/>
    <w:rsid w:val="371D1D65"/>
    <w:rsid w:val="37257540"/>
    <w:rsid w:val="38055F41"/>
    <w:rsid w:val="382F62A9"/>
    <w:rsid w:val="38A71B3B"/>
    <w:rsid w:val="3A2F0828"/>
    <w:rsid w:val="3A397C0D"/>
    <w:rsid w:val="3BEF2C91"/>
    <w:rsid w:val="3C5F212B"/>
    <w:rsid w:val="3D437A73"/>
    <w:rsid w:val="3DF436D8"/>
    <w:rsid w:val="3E6DF6DC"/>
    <w:rsid w:val="3FBC0A4D"/>
    <w:rsid w:val="3FCFDA4A"/>
    <w:rsid w:val="401170B7"/>
    <w:rsid w:val="40CC3269"/>
    <w:rsid w:val="40E85A29"/>
    <w:rsid w:val="413F42AE"/>
    <w:rsid w:val="4260309A"/>
    <w:rsid w:val="427E60E8"/>
    <w:rsid w:val="436E4A03"/>
    <w:rsid w:val="440973C9"/>
    <w:rsid w:val="44940677"/>
    <w:rsid w:val="4548618E"/>
    <w:rsid w:val="47134FE8"/>
    <w:rsid w:val="471C2176"/>
    <w:rsid w:val="479C7B20"/>
    <w:rsid w:val="47F15BE5"/>
    <w:rsid w:val="487351B7"/>
    <w:rsid w:val="4A9A622B"/>
    <w:rsid w:val="4AB656E6"/>
    <w:rsid w:val="4AFD5630"/>
    <w:rsid w:val="4B3745B9"/>
    <w:rsid w:val="4B822B15"/>
    <w:rsid w:val="4C820BF2"/>
    <w:rsid w:val="4D494522"/>
    <w:rsid w:val="4D5A39F1"/>
    <w:rsid w:val="4D8E6C3A"/>
    <w:rsid w:val="4F1636DC"/>
    <w:rsid w:val="4F357B5D"/>
    <w:rsid w:val="4F4B3D85"/>
    <w:rsid w:val="4F9667B6"/>
    <w:rsid w:val="4F981E95"/>
    <w:rsid w:val="4FD5419B"/>
    <w:rsid w:val="513F4230"/>
    <w:rsid w:val="53120E69"/>
    <w:rsid w:val="551A532D"/>
    <w:rsid w:val="570A5ABF"/>
    <w:rsid w:val="58C5306C"/>
    <w:rsid w:val="5AA93841"/>
    <w:rsid w:val="5B3A5A13"/>
    <w:rsid w:val="5B41777E"/>
    <w:rsid w:val="5B73EE39"/>
    <w:rsid w:val="5C1A2FAD"/>
    <w:rsid w:val="5CFAC9C4"/>
    <w:rsid w:val="5DA9052E"/>
    <w:rsid w:val="5F561B6F"/>
    <w:rsid w:val="5F57E5CA"/>
    <w:rsid w:val="5FA37E2F"/>
    <w:rsid w:val="5FBC7B73"/>
    <w:rsid w:val="5FD75EED"/>
    <w:rsid w:val="61550CE8"/>
    <w:rsid w:val="642E7CA1"/>
    <w:rsid w:val="643636B1"/>
    <w:rsid w:val="64AFCBD0"/>
    <w:rsid w:val="64B14BC2"/>
    <w:rsid w:val="64D24E2B"/>
    <w:rsid w:val="65320613"/>
    <w:rsid w:val="65E0560D"/>
    <w:rsid w:val="669C35D3"/>
    <w:rsid w:val="66BB07E1"/>
    <w:rsid w:val="68F300A2"/>
    <w:rsid w:val="69891001"/>
    <w:rsid w:val="69B3625A"/>
    <w:rsid w:val="6AFF2A6C"/>
    <w:rsid w:val="6C0134DD"/>
    <w:rsid w:val="6CB44D95"/>
    <w:rsid w:val="6DBF260A"/>
    <w:rsid w:val="6E5622B3"/>
    <w:rsid w:val="6EBAEEF7"/>
    <w:rsid w:val="6F943CEF"/>
    <w:rsid w:val="6FAC54C1"/>
    <w:rsid w:val="6FC37AD4"/>
    <w:rsid w:val="702A1CA8"/>
    <w:rsid w:val="70D13BB0"/>
    <w:rsid w:val="71A14E1B"/>
    <w:rsid w:val="71EA68D7"/>
    <w:rsid w:val="726625DC"/>
    <w:rsid w:val="72D134DE"/>
    <w:rsid w:val="72E100DB"/>
    <w:rsid w:val="761D2D89"/>
    <w:rsid w:val="7693192E"/>
    <w:rsid w:val="770A2406"/>
    <w:rsid w:val="778CFDC4"/>
    <w:rsid w:val="77D33BC9"/>
    <w:rsid w:val="77EDE09C"/>
    <w:rsid w:val="78AD1F79"/>
    <w:rsid w:val="78BB59A6"/>
    <w:rsid w:val="794F0A43"/>
    <w:rsid w:val="79574D11"/>
    <w:rsid w:val="7B1A3687"/>
    <w:rsid w:val="7C234016"/>
    <w:rsid w:val="7CB458B4"/>
    <w:rsid w:val="7CBA3AAE"/>
    <w:rsid w:val="7CF829C4"/>
    <w:rsid w:val="7DF27B61"/>
    <w:rsid w:val="7DFF3A1B"/>
    <w:rsid w:val="7EF52E98"/>
    <w:rsid w:val="7F2A5316"/>
    <w:rsid w:val="7F306D99"/>
    <w:rsid w:val="7F387C2E"/>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1"/>
    <w:qFormat/>
    <w:uiPriority w:val="0"/>
    <w:pPr>
      <w:adjustRightInd/>
      <w:spacing w:after="120" w:line="240" w:lineRule="auto"/>
      <w:ind w:left="420" w:leftChars="200" w:firstLine="210"/>
    </w:pPr>
    <w:rPr>
      <w:sz w:val="21"/>
    </w:rPr>
  </w:style>
  <w:style w:type="paragraph" w:styleId="3">
    <w:name w:val="Body Text Indent"/>
    <w:basedOn w:val="1"/>
    <w:next w:val="2"/>
    <w:link w:val="264"/>
    <w:qFormat/>
    <w:uiPriority w:val="0"/>
    <w:pPr>
      <w:spacing w:line="480" w:lineRule="exact"/>
      <w:ind w:firstLine="480" w:firstLineChars="200"/>
    </w:pPr>
    <w:rPr>
      <w:rFonts w:ascii="宋体" w:hAnsi="宋体"/>
      <w:sz w:val="24"/>
    </w:rPr>
  </w:style>
  <w:style w:type="paragraph" w:styleId="4">
    <w:name w:val="Body Text"/>
    <w:basedOn w:val="1"/>
    <w:next w:val="5"/>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29"/>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2"/>
    <w:qFormat/>
    <w:uiPriority w:val="0"/>
    <w:pPr>
      <w:shd w:val="clear" w:color="auto" w:fill="000080"/>
    </w:pPr>
  </w:style>
  <w:style w:type="paragraph" w:styleId="23">
    <w:name w:val="annotation text"/>
    <w:basedOn w:val="1"/>
    <w:link w:val="343"/>
    <w:qFormat/>
    <w:uiPriority w:val="99"/>
    <w:pPr>
      <w:jc w:val="left"/>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9"/>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snapToGrid w:val="0"/>
      <w:spacing w:before="240" w:after="480"/>
      <w:jc w:val="center"/>
    </w:pPr>
    <w:rPr>
      <w:rFonts w:ascii="Arial" w:hAnsi="Arial" w:eastAsia="隶书"/>
      <w:b/>
      <w:bCs/>
      <w:kern w:val="28"/>
      <w:sz w:val="44"/>
      <w:szCs w:val="32"/>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6"/>
    <w:qFormat/>
    <w:uiPriority w:val="0"/>
    <w:rPr>
      <w:b/>
      <w:bCs/>
    </w:rPr>
  </w:style>
  <w:style w:type="paragraph" w:styleId="62">
    <w:name w:val="Body Text First Indent"/>
    <w:basedOn w:val="4"/>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12"/>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7"/>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5"/>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9"/>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2"/>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10"/>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20"/>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6"/>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1"/>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10"/>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3"/>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10"/>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5"/>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3"/>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4"/>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9"/>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10"/>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7"/>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7"/>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8"/>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1"/>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8"/>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10"/>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6"/>
    <w:qFormat/>
    <w:uiPriority w:val="0"/>
    <w:pPr>
      <w:tabs>
        <w:tab w:val="left" w:pos="840"/>
      </w:tabs>
      <w:adjustRightInd/>
      <w:ind w:left="840" w:hanging="420"/>
    </w:pPr>
  </w:style>
  <w:style w:type="paragraph" w:customStyle="1" w:styleId="625">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10"/>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8"/>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9"/>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2"/>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1"/>
    <w:next w:val="1"/>
    <w:qFormat/>
    <w:uiPriority w:val="0"/>
    <w:pPr>
      <w:tabs>
        <w:tab w:val="left" w:pos="1080"/>
      </w:tabs>
      <w:ind w:left="1080" w:hanging="1080"/>
    </w:pPr>
  </w:style>
  <w:style w:type="paragraph" w:customStyle="1" w:styleId="896">
    <w:name w:val="数字标题1"/>
    <w:basedOn w:val="6"/>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character" w:customStyle="1" w:styleId="967">
    <w:name w:val="Body Text Indent Char"/>
    <w:link w:val="968"/>
    <w:qFormat/>
    <w:locked/>
    <w:uiPriority w:val="0"/>
    <w:rPr>
      <w:rFonts w:ascii="仿宋_GB2312" w:hAnsi="Calibri" w:eastAsia="仿宋_GB2312"/>
      <w:sz w:val="32"/>
    </w:rPr>
  </w:style>
  <w:style w:type="paragraph" w:customStyle="1" w:styleId="968">
    <w:name w:val="正文文本缩进1"/>
    <w:basedOn w:val="1"/>
    <w:link w:val="967"/>
    <w:qFormat/>
    <w:uiPriority w:val="0"/>
    <w:pPr>
      <w:widowControl w:val="0"/>
      <w:adjustRightInd/>
      <w:snapToGrid/>
      <w:spacing w:after="0"/>
      <w:ind w:firstLine="830" w:firstLineChars="352"/>
      <w:jc w:val="both"/>
    </w:pPr>
    <w:rPr>
      <w:rFonts w:ascii="仿宋_GB2312" w:hAnsi="Calibri" w:eastAsia="仿宋_GB2312"/>
      <w:sz w:val="32"/>
    </w:rPr>
  </w:style>
  <w:style w:type="paragraph" w:styleId="969">
    <w:name w:val="List Paragraph"/>
    <w:basedOn w:val="1"/>
    <w:qFormat/>
    <w:uiPriority w:val="0"/>
    <w:pPr>
      <w:widowControl/>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106</Pages>
  <Words>4350</Words>
  <Characters>4792</Characters>
  <Lines>522</Lines>
  <Paragraphs>147</Paragraphs>
  <TotalTime>11</TotalTime>
  <ScaleCrop>false</ScaleCrop>
  <LinksUpToDate>false</LinksUpToDate>
  <CharactersWithSpaces>5099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嘉华</cp:lastModifiedBy>
  <cp:lastPrinted>2025-06-11T07:10:00Z</cp:lastPrinted>
  <dcterms:modified xsi:type="dcterms:W3CDTF">2025-07-03T03:48:57Z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EE6DCB671FC64838BA9D9C62903F7A70_13</vt:lpwstr>
  </property>
  <property fmtid="{D5CDD505-2E9C-101B-9397-08002B2CF9AE}" pid="5" name="KSOTemplateDocerSaveRecord">
    <vt:lpwstr>eyJoZGlkIjoiZDBjNmNkZmVkMjAyODNmM2RkNmMzZjVmZWQ2ODdmYTQiLCJ1c2VySWQiOiIxMzI5ODI3NDkxIn0=</vt:lpwstr>
  </property>
</Properties>
</file>