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23417">
      <w:pPr>
        <w:adjustRightInd w:val="0"/>
        <w:snapToGrid w:val="0"/>
        <w:spacing w:line="600" w:lineRule="exact"/>
        <w:jc w:val="center"/>
        <w:rPr>
          <w:rFonts w:hint="default" w:ascii="仿宋" w:hAnsi="仿宋" w:eastAsia="仿宋" w:cs="仿宋"/>
          <w:b/>
          <w:color w:val="auto"/>
          <w:kern w:val="0"/>
          <w:sz w:val="48"/>
          <w:szCs w:val="48"/>
          <w:lang w:val="en-US" w:eastAsia="zh-CN"/>
        </w:rPr>
      </w:pPr>
      <w:r>
        <w:rPr>
          <w:rFonts w:hint="eastAsia" w:ascii="仿宋" w:hAnsi="仿宋" w:eastAsia="仿宋" w:cs="仿宋"/>
          <w:b/>
          <w:color w:val="auto"/>
          <w:kern w:val="0"/>
          <w:sz w:val="48"/>
          <w:szCs w:val="48"/>
          <w:lang w:val="en-US" w:eastAsia="zh-CN"/>
        </w:rPr>
        <w:t xml:space="preserve"> </w:t>
      </w:r>
    </w:p>
    <w:p w14:paraId="78524590">
      <w:pPr>
        <w:widowControl/>
        <w:spacing w:line="900" w:lineRule="exact"/>
        <w:jc w:val="center"/>
        <w:rPr>
          <w:rFonts w:hint="eastAsia" w:ascii="仿宋" w:hAnsi="仿宋" w:eastAsia="仿宋" w:cs="仿宋"/>
          <w:b/>
          <w:bCs/>
          <w:color w:val="auto"/>
          <w:kern w:val="44"/>
          <w:sz w:val="48"/>
          <w:szCs w:val="48"/>
          <w:lang w:eastAsia="zh-CN"/>
        </w:rPr>
      </w:pPr>
      <w:r>
        <w:rPr>
          <w:rFonts w:hint="eastAsia" w:ascii="仿宋" w:hAnsi="仿宋" w:eastAsia="仿宋" w:cs="仿宋"/>
          <w:b/>
          <w:bCs/>
          <w:color w:val="auto"/>
          <w:kern w:val="44"/>
          <w:sz w:val="48"/>
          <w:szCs w:val="48"/>
          <w:lang w:eastAsia="zh-CN"/>
        </w:rPr>
        <w:t>湖州市生态环境局减污降碳协同创新服务项目</w:t>
      </w:r>
    </w:p>
    <w:p w14:paraId="1948F7F5">
      <w:pPr>
        <w:widowControl/>
        <w:spacing w:line="900" w:lineRule="exact"/>
        <w:jc w:val="center"/>
        <w:rPr>
          <w:rFonts w:ascii="仿宋" w:hAnsi="仿宋" w:eastAsia="仿宋" w:cs="仿宋"/>
          <w:color w:val="auto"/>
          <w:sz w:val="24"/>
          <w:szCs w:val="24"/>
        </w:rPr>
      </w:pPr>
      <w:r>
        <w:rPr>
          <w:rFonts w:hint="eastAsia" w:ascii="仿宋" w:hAnsi="仿宋" w:eastAsia="仿宋" w:cs="仿宋"/>
          <w:color w:val="auto"/>
          <w:sz w:val="24"/>
          <w:szCs w:val="24"/>
        </w:rPr>
        <w:t xml:space="preserve">（财政审批编号: </w:t>
      </w:r>
      <w:r>
        <w:rPr>
          <w:rFonts w:hint="eastAsia" w:ascii="仿宋" w:hAnsi="仿宋" w:eastAsia="仿宋" w:cs="仿宋"/>
          <w:color w:val="auto"/>
          <w:sz w:val="24"/>
          <w:szCs w:val="24"/>
          <w:lang w:val="en-US" w:eastAsia="zh-CN"/>
        </w:rPr>
        <w:t>湖</w:t>
      </w:r>
      <w:r>
        <w:rPr>
          <w:rFonts w:hint="eastAsia" w:ascii="仿宋" w:hAnsi="仿宋" w:eastAsia="仿宋" w:cs="仿宋"/>
          <w:color w:val="auto"/>
          <w:sz w:val="24"/>
          <w:szCs w:val="24"/>
          <w:highlight w:val="none"/>
        </w:rPr>
        <w:t>财采确[</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12502</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12503号、12504号</w:t>
      </w:r>
      <w:r>
        <w:rPr>
          <w:rFonts w:hint="eastAsia" w:ascii="仿宋" w:hAnsi="仿宋" w:eastAsia="仿宋" w:cs="仿宋"/>
          <w:color w:val="auto"/>
          <w:sz w:val="24"/>
          <w:szCs w:val="24"/>
        </w:rPr>
        <w:t>）</w:t>
      </w:r>
    </w:p>
    <w:p w14:paraId="5FA358B2">
      <w:pPr>
        <w:adjustRightInd w:val="0"/>
        <w:snapToGrid w:val="0"/>
        <w:spacing w:line="600" w:lineRule="exact"/>
        <w:rPr>
          <w:rFonts w:ascii="仿宋" w:hAnsi="仿宋" w:eastAsia="仿宋" w:cs="仿宋"/>
          <w:b/>
          <w:snapToGrid w:val="0"/>
          <w:color w:val="auto"/>
          <w:sz w:val="84"/>
          <w:szCs w:val="84"/>
        </w:rPr>
      </w:pPr>
    </w:p>
    <w:p w14:paraId="25E5B620">
      <w:pPr>
        <w:adjustRightInd w:val="0"/>
        <w:snapToGrid w:val="0"/>
        <w:spacing w:line="600" w:lineRule="exact"/>
        <w:rPr>
          <w:rFonts w:ascii="仿宋" w:hAnsi="仿宋" w:eastAsia="仿宋" w:cs="仿宋"/>
          <w:b/>
          <w:snapToGrid w:val="0"/>
          <w:color w:val="auto"/>
          <w:sz w:val="84"/>
          <w:szCs w:val="84"/>
        </w:rPr>
      </w:pPr>
    </w:p>
    <w:p w14:paraId="06A6C5A0">
      <w:pPr>
        <w:adjustRightInd w:val="0"/>
        <w:snapToGrid w:val="0"/>
        <w:spacing w:line="600" w:lineRule="exact"/>
        <w:jc w:val="center"/>
        <w:rPr>
          <w:rFonts w:ascii="仿宋" w:hAnsi="仿宋" w:eastAsia="仿宋" w:cs="仿宋"/>
          <w:b/>
          <w:snapToGrid w:val="0"/>
          <w:color w:val="auto"/>
          <w:sz w:val="84"/>
          <w:szCs w:val="84"/>
        </w:rPr>
      </w:pPr>
    </w:p>
    <w:p w14:paraId="0A969F9D">
      <w:pPr>
        <w:adjustRightInd w:val="0"/>
        <w:snapToGrid w:val="0"/>
        <w:spacing w:line="800" w:lineRule="atLeast"/>
        <w:jc w:val="center"/>
        <w:rPr>
          <w:rFonts w:ascii="仿宋" w:hAnsi="仿宋" w:eastAsia="仿宋" w:cs="仿宋"/>
          <w:b/>
          <w:snapToGrid w:val="0"/>
          <w:color w:val="auto"/>
          <w:sz w:val="84"/>
          <w:szCs w:val="84"/>
        </w:rPr>
      </w:pPr>
      <w:r>
        <w:rPr>
          <w:rFonts w:hint="eastAsia" w:ascii="仿宋" w:hAnsi="仿宋" w:eastAsia="仿宋" w:cs="仿宋"/>
          <w:b/>
          <w:snapToGrid w:val="0"/>
          <w:color w:val="auto"/>
          <w:sz w:val="72"/>
          <w:szCs w:val="72"/>
        </w:rPr>
        <w:t>竞争性磋商文件</w:t>
      </w:r>
    </w:p>
    <w:p w14:paraId="2737254D">
      <w:pPr>
        <w:adjustRightInd w:val="0"/>
        <w:snapToGrid w:val="0"/>
        <w:spacing w:line="500" w:lineRule="exact"/>
        <w:jc w:val="center"/>
        <w:rPr>
          <w:rFonts w:ascii="仿宋" w:hAnsi="仿宋" w:eastAsia="仿宋" w:cs="仿宋"/>
          <w:bCs/>
          <w:snapToGrid w:val="0"/>
          <w:color w:val="auto"/>
          <w:sz w:val="28"/>
          <w:szCs w:val="28"/>
        </w:rPr>
      </w:pPr>
      <w:r>
        <w:rPr>
          <w:rFonts w:hint="eastAsia" w:ascii="仿宋" w:hAnsi="仿宋" w:eastAsia="仿宋" w:cs="仿宋"/>
          <w:bCs/>
          <w:snapToGrid w:val="0"/>
          <w:color w:val="auto"/>
          <w:sz w:val="28"/>
          <w:szCs w:val="28"/>
        </w:rPr>
        <w:t>（全流程电子）</w:t>
      </w:r>
    </w:p>
    <w:p w14:paraId="7320AA34">
      <w:pPr>
        <w:adjustRightInd w:val="0"/>
        <w:snapToGrid w:val="0"/>
        <w:spacing w:line="500" w:lineRule="exact"/>
        <w:rPr>
          <w:rFonts w:ascii="仿宋" w:hAnsi="仿宋" w:eastAsia="仿宋" w:cs="仿宋"/>
          <w:bCs/>
          <w:snapToGrid w:val="0"/>
          <w:color w:val="auto"/>
          <w:sz w:val="32"/>
        </w:rPr>
      </w:pPr>
    </w:p>
    <w:p w14:paraId="38BDE170">
      <w:pPr>
        <w:adjustRightInd w:val="0"/>
        <w:snapToGrid w:val="0"/>
        <w:spacing w:line="500" w:lineRule="exact"/>
        <w:rPr>
          <w:rFonts w:ascii="仿宋" w:hAnsi="仿宋" w:eastAsia="仿宋" w:cs="仿宋"/>
          <w:bCs/>
          <w:snapToGrid w:val="0"/>
          <w:color w:val="auto"/>
          <w:sz w:val="32"/>
        </w:rPr>
      </w:pPr>
    </w:p>
    <w:p w14:paraId="49A2F411">
      <w:pPr>
        <w:adjustRightInd w:val="0"/>
        <w:snapToGrid w:val="0"/>
        <w:spacing w:line="500" w:lineRule="exact"/>
        <w:rPr>
          <w:rFonts w:ascii="仿宋" w:hAnsi="仿宋" w:eastAsia="仿宋" w:cs="仿宋"/>
          <w:bCs/>
          <w:snapToGrid w:val="0"/>
          <w:color w:val="auto"/>
          <w:sz w:val="32"/>
        </w:rPr>
      </w:pPr>
    </w:p>
    <w:p w14:paraId="055BB7CE">
      <w:pPr>
        <w:adjustRightInd w:val="0"/>
        <w:snapToGrid w:val="0"/>
        <w:spacing w:line="640" w:lineRule="exact"/>
        <w:ind w:firstLine="281" w:firstLineChars="100"/>
        <w:rPr>
          <w:rFonts w:ascii="仿宋" w:hAnsi="仿宋" w:eastAsia="仿宋" w:cs="仿宋"/>
          <w:snapToGrid w:val="0"/>
          <w:color w:val="auto"/>
          <w:sz w:val="28"/>
          <w:szCs w:val="28"/>
          <w:u w:val="single"/>
        </w:rPr>
      </w:pPr>
      <w:r>
        <w:rPr>
          <w:rFonts w:hint="eastAsia" w:ascii="仿宋" w:hAnsi="仿宋" w:eastAsia="仿宋" w:cs="仿宋"/>
          <w:b/>
          <w:snapToGrid w:val="0"/>
          <w:color w:val="auto"/>
          <w:sz w:val="28"/>
          <w:szCs w:val="28"/>
        </w:rPr>
        <w:t>项目编号</w:t>
      </w:r>
      <w:r>
        <w:rPr>
          <w:rFonts w:hint="eastAsia" w:ascii="仿宋" w:hAnsi="仿宋" w:eastAsia="仿宋" w:cs="仿宋"/>
          <w:snapToGrid w:val="0"/>
          <w:color w:val="auto"/>
          <w:sz w:val="28"/>
          <w:szCs w:val="28"/>
        </w:rPr>
        <w:t>：</w:t>
      </w:r>
      <w:r>
        <w:rPr>
          <w:rFonts w:hint="eastAsia" w:ascii="仿宋" w:hAnsi="仿宋" w:eastAsia="仿宋" w:cs="仿宋"/>
          <w:snapToGrid w:val="0"/>
          <w:color w:val="auto"/>
          <w:sz w:val="28"/>
          <w:szCs w:val="28"/>
          <w:u w:val="single"/>
          <w:lang w:eastAsia="zh-CN"/>
        </w:rPr>
        <w:t>仁皇招字2025186号</w:t>
      </w:r>
      <w:r>
        <w:rPr>
          <w:rFonts w:hint="eastAsia" w:ascii="仿宋" w:hAnsi="仿宋" w:eastAsia="仿宋" w:cs="仿宋"/>
          <w:snapToGrid w:val="0"/>
          <w:color w:val="auto"/>
          <w:sz w:val="28"/>
          <w:szCs w:val="28"/>
          <w:u w:val="single"/>
        </w:rPr>
        <w:t xml:space="preserve">                                 </w:t>
      </w:r>
    </w:p>
    <w:p w14:paraId="689F3AFD">
      <w:pPr>
        <w:adjustRightInd w:val="0"/>
        <w:snapToGrid w:val="0"/>
        <w:spacing w:line="600" w:lineRule="exact"/>
        <w:ind w:firstLine="281" w:firstLineChars="100"/>
        <w:rPr>
          <w:rFonts w:ascii="仿宋" w:hAnsi="仿宋" w:eastAsia="仿宋" w:cs="仿宋"/>
          <w:snapToGrid w:val="0"/>
          <w:color w:val="auto"/>
          <w:sz w:val="28"/>
          <w:szCs w:val="28"/>
          <w:u w:val="single"/>
        </w:rPr>
      </w:pPr>
      <w:r>
        <w:rPr>
          <w:rFonts w:hint="eastAsia" w:ascii="仿宋" w:hAnsi="仿宋" w:eastAsia="仿宋" w:cs="仿宋"/>
          <w:b/>
          <w:snapToGrid w:val="0"/>
          <w:color w:val="auto"/>
          <w:sz w:val="28"/>
          <w:szCs w:val="28"/>
        </w:rPr>
        <w:t>项目名称：</w:t>
      </w:r>
      <w:r>
        <w:rPr>
          <w:rFonts w:hint="eastAsia" w:ascii="仿宋" w:hAnsi="仿宋" w:eastAsia="仿宋" w:cs="仿宋"/>
          <w:snapToGrid w:val="0"/>
          <w:color w:val="auto"/>
          <w:sz w:val="28"/>
          <w:szCs w:val="28"/>
          <w:u w:val="single"/>
          <w:lang w:eastAsia="zh-CN"/>
        </w:rPr>
        <w:t>湖州市生态环境局减污降碳协同创新服务项目</w:t>
      </w:r>
      <w:r>
        <w:rPr>
          <w:rFonts w:hint="eastAsia" w:ascii="仿宋" w:hAnsi="仿宋" w:eastAsia="仿宋" w:cs="仿宋"/>
          <w:snapToGrid w:val="0"/>
          <w:color w:val="auto"/>
          <w:sz w:val="28"/>
          <w:szCs w:val="28"/>
          <w:u w:val="single"/>
        </w:rPr>
        <w:t xml:space="preserve">           </w:t>
      </w:r>
    </w:p>
    <w:p w14:paraId="05C463EF">
      <w:pPr>
        <w:adjustRightInd w:val="0"/>
        <w:snapToGrid w:val="0"/>
        <w:spacing w:line="640" w:lineRule="exact"/>
        <w:ind w:firstLine="281" w:firstLineChars="100"/>
        <w:rPr>
          <w:rFonts w:ascii="仿宋" w:hAnsi="仿宋" w:eastAsia="仿宋" w:cs="仿宋"/>
          <w:color w:val="auto"/>
          <w:kern w:val="0"/>
          <w:sz w:val="28"/>
          <w:szCs w:val="28"/>
          <w:u w:val="single"/>
        </w:rPr>
      </w:pPr>
      <w:r>
        <w:rPr>
          <w:rFonts w:hint="eastAsia" w:ascii="仿宋" w:hAnsi="仿宋" w:eastAsia="仿宋" w:cs="仿宋"/>
          <w:b/>
          <w:snapToGrid w:val="0"/>
          <w:color w:val="auto"/>
          <w:sz w:val="28"/>
          <w:szCs w:val="28"/>
        </w:rPr>
        <w:t>采购单位：</w:t>
      </w:r>
      <w:r>
        <w:rPr>
          <w:rFonts w:hint="eastAsia" w:ascii="仿宋" w:hAnsi="仿宋" w:eastAsia="仿宋" w:cs="仿宋"/>
          <w:color w:val="auto"/>
          <w:sz w:val="28"/>
          <w:szCs w:val="28"/>
          <w:u w:val="single"/>
          <w:lang w:eastAsia="zh-CN"/>
        </w:rPr>
        <w:t xml:space="preserve">湖州市生态环境局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p>
    <w:p w14:paraId="61CB48E4">
      <w:pPr>
        <w:adjustRightInd w:val="0"/>
        <w:snapToGrid w:val="0"/>
        <w:spacing w:line="640" w:lineRule="exact"/>
        <w:ind w:firstLine="281" w:firstLineChars="100"/>
        <w:rPr>
          <w:rFonts w:ascii="仿宋" w:hAnsi="仿宋" w:eastAsia="仿宋" w:cs="仿宋"/>
          <w:bCs/>
          <w:snapToGrid w:val="0"/>
          <w:color w:val="auto"/>
          <w:sz w:val="28"/>
          <w:szCs w:val="28"/>
        </w:rPr>
      </w:pPr>
      <w:r>
        <w:rPr>
          <w:rFonts w:hint="eastAsia" w:ascii="仿宋" w:hAnsi="仿宋" w:eastAsia="仿宋" w:cs="仿宋"/>
          <w:b/>
          <w:snapToGrid w:val="0"/>
          <w:color w:val="auto"/>
          <w:sz w:val="28"/>
          <w:szCs w:val="28"/>
        </w:rPr>
        <w:t>代理机构：</w:t>
      </w:r>
      <w:r>
        <w:rPr>
          <w:rFonts w:hint="eastAsia" w:ascii="仿宋" w:hAnsi="仿宋" w:eastAsia="仿宋" w:cs="仿宋"/>
          <w:snapToGrid w:val="0"/>
          <w:color w:val="auto"/>
          <w:sz w:val="28"/>
          <w:szCs w:val="28"/>
          <w:u w:val="single"/>
        </w:rPr>
        <w:t xml:space="preserve">湖州市仁皇工程咨询有限公司                         </w:t>
      </w:r>
    </w:p>
    <w:p w14:paraId="14F45095">
      <w:pPr>
        <w:spacing w:line="640" w:lineRule="exact"/>
        <w:jc w:val="center"/>
        <w:rPr>
          <w:rFonts w:ascii="仿宋" w:hAnsi="仿宋" w:eastAsia="仿宋" w:cs="仿宋"/>
          <w:b/>
          <w:snapToGrid w:val="0"/>
          <w:color w:val="auto"/>
          <w:sz w:val="30"/>
          <w:szCs w:val="30"/>
        </w:rPr>
      </w:pPr>
    </w:p>
    <w:p w14:paraId="2BD63F34">
      <w:pPr>
        <w:spacing w:line="640" w:lineRule="exact"/>
        <w:jc w:val="center"/>
        <w:rPr>
          <w:rFonts w:ascii="仿宋" w:hAnsi="仿宋" w:eastAsia="仿宋" w:cs="仿宋"/>
          <w:b/>
          <w:color w:val="auto"/>
          <w:sz w:val="30"/>
          <w:szCs w:val="30"/>
        </w:rPr>
      </w:pPr>
      <w:r>
        <w:rPr>
          <w:rFonts w:hint="eastAsia" w:ascii="仿宋" w:hAnsi="仿宋" w:eastAsia="仿宋" w:cs="仿宋"/>
          <w:b/>
          <w:snapToGrid w:val="0"/>
          <w:color w:val="auto"/>
          <w:sz w:val="30"/>
          <w:szCs w:val="30"/>
          <w:lang w:eastAsia="zh-CN"/>
        </w:rPr>
        <w:t>2025</w:t>
      </w:r>
      <w:r>
        <w:rPr>
          <w:rFonts w:hint="eastAsia" w:ascii="仿宋" w:hAnsi="仿宋" w:eastAsia="仿宋" w:cs="仿宋"/>
          <w:b/>
          <w:snapToGrid w:val="0"/>
          <w:color w:val="auto"/>
          <w:sz w:val="30"/>
          <w:szCs w:val="30"/>
        </w:rPr>
        <w:t>年</w:t>
      </w:r>
      <w:r>
        <w:rPr>
          <w:rFonts w:hint="eastAsia" w:ascii="仿宋" w:hAnsi="仿宋" w:eastAsia="仿宋" w:cs="仿宋"/>
          <w:b/>
          <w:snapToGrid w:val="0"/>
          <w:color w:val="auto"/>
          <w:sz w:val="30"/>
          <w:szCs w:val="30"/>
          <w:lang w:val="en-US" w:eastAsia="zh-CN"/>
        </w:rPr>
        <w:t>7</w:t>
      </w:r>
      <w:r>
        <w:rPr>
          <w:rFonts w:hint="eastAsia" w:ascii="仿宋" w:hAnsi="仿宋" w:eastAsia="仿宋" w:cs="仿宋"/>
          <w:b/>
          <w:snapToGrid w:val="0"/>
          <w:color w:val="auto"/>
          <w:sz w:val="30"/>
          <w:szCs w:val="30"/>
        </w:rPr>
        <w:t>月</w:t>
      </w:r>
    </w:p>
    <w:p w14:paraId="1E7424A1">
      <w:pPr>
        <w:rPr>
          <w:rFonts w:ascii="仿宋" w:hAnsi="仿宋" w:eastAsia="仿宋" w:cs="仿宋"/>
          <w:b/>
          <w:color w:val="auto"/>
          <w:sz w:val="44"/>
          <w:szCs w:val="44"/>
        </w:rPr>
      </w:pPr>
    </w:p>
    <w:p w14:paraId="30F3AEA9">
      <w:pPr>
        <w:jc w:val="center"/>
        <w:rPr>
          <w:rFonts w:ascii="仿宋" w:hAnsi="仿宋" w:eastAsia="仿宋" w:cs="仿宋"/>
          <w:b/>
          <w:color w:val="auto"/>
          <w:sz w:val="44"/>
          <w:szCs w:val="44"/>
        </w:rPr>
        <w:sectPr>
          <w:headerReference r:id="rId3" w:type="default"/>
          <w:footerReference r:id="rId4" w:type="default"/>
          <w:pgSz w:w="11906" w:h="16838"/>
          <w:pgMar w:top="1134" w:right="1134" w:bottom="1134" w:left="1134" w:header="113" w:footer="113" w:gutter="0"/>
          <w:cols w:space="0" w:num="1"/>
          <w:titlePg/>
          <w:docGrid w:linePitch="312" w:charSpace="0"/>
        </w:sectPr>
      </w:pPr>
    </w:p>
    <w:p w14:paraId="0E8C45DA">
      <w:pPr>
        <w:jc w:val="center"/>
        <w:outlineLvl w:val="0"/>
        <w:rPr>
          <w:rFonts w:ascii="仿宋" w:hAnsi="仿宋" w:eastAsia="仿宋" w:cs="仿宋"/>
          <w:b/>
          <w:color w:val="auto"/>
          <w:sz w:val="44"/>
          <w:szCs w:val="44"/>
        </w:rPr>
      </w:pPr>
      <w:r>
        <w:rPr>
          <w:rFonts w:hint="eastAsia" w:ascii="仿宋" w:hAnsi="仿宋" w:eastAsia="仿宋" w:cs="仿宋"/>
          <w:b/>
          <w:color w:val="auto"/>
          <w:sz w:val="44"/>
          <w:szCs w:val="44"/>
        </w:rPr>
        <w:t>目  录</w:t>
      </w:r>
    </w:p>
    <w:p w14:paraId="100F5BAA">
      <w:pPr>
        <w:adjustRightInd w:val="0"/>
        <w:snapToGrid w:val="0"/>
        <w:spacing w:line="360" w:lineRule="auto"/>
        <w:rPr>
          <w:rFonts w:ascii="仿宋" w:hAnsi="仿宋" w:eastAsia="仿宋" w:cs="仿宋"/>
          <w:color w:val="auto"/>
          <w:sz w:val="30"/>
          <w:szCs w:val="30"/>
        </w:rPr>
      </w:pPr>
    </w:p>
    <w:p w14:paraId="0D1ED30C">
      <w:pPr>
        <w:adjustRightInd w:val="0"/>
        <w:snapToGrid w:val="0"/>
        <w:spacing w:line="700" w:lineRule="exact"/>
        <w:jc w:val="distribute"/>
        <w:rPr>
          <w:rFonts w:hint="eastAsia" w:ascii="仿宋" w:hAnsi="仿宋" w:eastAsia="仿宋" w:cs="仿宋"/>
          <w:b/>
          <w:color w:val="auto"/>
          <w:sz w:val="30"/>
          <w:szCs w:val="30"/>
          <w:lang w:eastAsia="zh-CN"/>
        </w:rPr>
      </w:pPr>
      <w:bookmarkStart w:id="0" w:name="_Toc8839"/>
      <w:r>
        <w:rPr>
          <w:rFonts w:hint="eastAsia" w:ascii="仿宋" w:hAnsi="仿宋" w:eastAsia="仿宋" w:cs="仿宋"/>
          <w:b/>
          <w:color w:val="auto"/>
          <w:sz w:val="30"/>
          <w:szCs w:val="30"/>
        </w:rPr>
        <w:t>第一章 竞争性磋商公告</w:t>
      </w:r>
      <w:r>
        <w:rPr>
          <w:rFonts w:hint="eastAsia" w:ascii="仿宋" w:hAnsi="仿宋" w:eastAsia="仿宋" w:cs="仿宋"/>
          <w:b/>
          <w:bCs/>
          <w:color w:val="auto"/>
          <w:sz w:val="30"/>
          <w:szCs w:val="30"/>
        </w:rPr>
        <w:t>……………………………………………0</w:t>
      </w:r>
      <w:bookmarkEnd w:id="0"/>
      <w:r>
        <w:rPr>
          <w:rFonts w:hint="eastAsia" w:ascii="仿宋" w:hAnsi="仿宋" w:eastAsia="仿宋" w:cs="仿宋"/>
          <w:b/>
          <w:bCs/>
          <w:color w:val="auto"/>
          <w:sz w:val="30"/>
          <w:szCs w:val="30"/>
          <w:lang w:val="en-US" w:eastAsia="zh-CN"/>
        </w:rPr>
        <w:t>1</w:t>
      </w:r>
    </w:p>
    <w:p w14:paraId="7BB4FDCC">
      <w:pPr>
        <w:adjustRightInd w:val="0"/>
        <w:snapToGrid w:val="0"/>
        <w:spacing w:line="700" w:lineRule="exact"/>
        <w:jc w:val="distribute"/>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第二章 磋商项目采购需求……………………………………0</w:t>
      </w:r>
      <w:r>
        <w:rPr>
          <w:rFonts w:hint="eastAsia" w:ascii="仿宋" w:hAnsi="仿宋" w:eastAsia="仿宋" w:cs="仿宋"/>
          <w:b/>
          <w:bCs/>
          <w:color w:val="auto"/>
          <w:sz w:val="30"/>
          <w:szCs w:val="30"/>
          <w:lang w:val="en-US" w:eastAsia="zh-CN"/>
        </w:rPr>
        <w:t>6</w:t>
      </w:r>
    </w:p>
    <w:p w14:paraId="09F731E6">
      <w:pPr>
        <w:adjustRightInd w:val="0"/>
        <w:snapToGrid w:val="0"/>
        <w:spacing w:line="700" w:lineRule="exact"/>
        <w:jc w:val="distribute"/>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第三章 供应商须知…………………………………………………</w:t>
      </w:r>
      <w:r>
        <w:rPr>
          <w:rFonts w:hint="eastAsia" w:ascii="仿宋" w:hAnsi="仿宋" w:eastAsia="仿宋" w:cs="仿宋"/>
          <w:b/>
          <w:bCs/>
          <w:color w:val="auto"/>
          <w:sz w:val="30"/>
          <w:szCs w:val="30"/>
          <w:lang w:val="en-US" w:eastAsia="zh-CN"/>
        </w:rPr>
        <w:t>11</w:t>
      </w:r>
    </w:p>
    <w:p w14:paraId="49D066D2">
      <w:pPr>
        <w:adjustRightInd w:val="0"/>
        <w:snapToGrid w:val="0"/>
        <w:spacing w:line="700" w:lineRule="exact"/>
        <w:jc w:val="distribute"/>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第四章 合同主要条款………………………………………………</w:t>
      </w:r>
      <w:r>
        <w:rPr>
          <w:rFonts w:hint="eastAsia" w:ascii="仿宋" w:hAnsi="仿宋" w:eastAsia="仿宋" w:cs="仿宋"/>
          <w:b/>
          <w:bCs/>
          <w:color w:val="auto"/>
          <w:sz w:val="30"/>
          <w:szCs w:val="30"/>
          <w:lang w:val="en-US" w:eastAsia="zh-CN"/>
        </w:rPr>
        <w:t>31</w:t>
      </w:r>
    </w:p>
    <w:p w14:paraId="52D53343">
      <w:pPr>
        <w:adjustRightInd w:val="0"/>
        <w:snapToGrid w:val="0"/>
        <w:spacing w:line="700" w:lineRule="exact"/>
        <w:jc w:val="distribute"/>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第五章 响应文件格式………………………………………………</w:t>
      </w:r>
      <w:r>
        <w:rPr>
          <w:rFonts w:hint="eastAsia" w:ascii="仿宋" w:hAnsi="仿宋" w:eastAsia="仿宋" w:cs="仿宋"/>
          <w:b/>
          <w:bCs/>
          <w:color w:val="auto"/>
          <w:sz w:val="30"/>
          <w:szCs w:val="30"/>
          <w:lang w:val="en-US" w:eastAsia="zh-CN"/>
        </w:rPr>
        <w:t>35</w:t>
      </w:r>
    </w:p>
    <w:p w14:paraId="02B9F916">
      <w:pPr>
        <w:adjustRightInd w:val="0"/>
        <w:snapToGrid w:val="0"/>
        <w:spacing w:line="700" w:lineRule="exact"/>
        <w:jc w:val="distribute"/>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rPr>
        <w:t>第六章 磋商办法及评分标准………………………………………</w:t>
      </w:r>
      <w:r>
        <w:rPr>
          <w:rFonts w:hint="eastAsia" w:ascii="仿宋" w:hAnsi="仿宋" w:eastAsia="仿宋" w:cs="仿宋"/>
          <w:b/>
          <w:color w:val="auto"/>
          <w:sz w:val="30"/>
          <w:szCs w:val="30"/>
          <w:lang w:val="en-US" w:eastAsia="zh-CN"/>
        </w:rPr>
        <w:t>55</w:t>
      </w:r>
    </w:p>
    <w:p w14:paraId="618D48D9">
      <w:pPr>
        <w:spacing w:line="600" w:lineRule="exact"/>
        <w:rPr>
          <w:rFonts w:ascii="仿宋" w:hAnsi="仿宋" w:eastAsia="仿宋" w:cs="仿宋"/>
          <w:color w:val="auto"/>
          <w:sz w:val="30"/>
          <w:szCs w:val="30"/>
        </w:rPr>
      </w:pPr>
    </w:p>
    <w:p w14:paraId="227AD099">
      <w:pPr>
        <w:spacing w:line="600" w:lineRule="exact"/>
        <w:rPr>
          <w:rFonts w:ascii="仿宋" w:hAnsi="仿宋" w:eastAsia="仿宋" w:cs="仿宋"/>
          <w:b/>
          <w:color w:val="auto"/>
          <w:sz w:val="36"/>
          <w:szCs w:val="36"/>
        </w:rPr>
      </w:pPr>
    </w:p>
    <w:p w14:paraId="4707392F">
      <w:pPr>
        <w:spacing w:line="600" w:lineRule="exact"/>
        <w:rPr>
          <w:rFonts w:ascii="仿宋" w:hAnsi="仿宋" w:eastAsia="仿宋" w:cs="仿宋"/>
          <w:b/>
          <w:color w:val="auto"/>
          <w:sz w:val="36"/>
          <w:szCs w:val="36"/>
        </w:rPr>
      </w:pPr>
    </w:p>
    <w:p w14:paraId="149EE391">
      <w:pPr>
        <w:numPr>
          <w:ilvl w:val="0"/>
          <w:numId w:val="2"/>
        </w:numPr>
        <w:spacing w:line="600" w:lineRule="exact"/>
        <w:jc w:val="center"/>
        <w:outlineLvl w:val="0"/>
        <w:rPr>
          <w:rFonts w:ascii="仿宋" w:hAnsi="仿宋" w:eastAsia="仿宋" w:cs="仿宋"/>
          <w:b/>
          <w:color w:val="auto"/>
          <w:sz w:val="36"/>
          <w:szCs w:val="36"/>
        </w:rPr>
        <w:sectPr>
          <w:headerReference r:id="rId6" w:type="first"/>
          <w:footerReference r:id="rId8" w:type="first"/>
          <w:headerReference r:id="rId5" w:type="default"/>
          <w:footerReference r:id="rId7" w:type="default"/>
          <w:pgSz w:w="11906" w:h="16838"/>
          <w:pgMar w:top="1134" w:right="1247" w:bottom="1134" w:left="1247" w:header="113" w:footer="113" w:gutter="0"/>
          <w:pgNumType w:start="1"/>
          <w:cols w:space="720" w:num="1"/>
          <w:titlePg/>
          <w:docGrid w:linePitch="312" w:charSpace="0"/>
        </w:sectPr>
      </w:pPr>
    </w:p>
    <w:p w14:paraId="5FDA9567">
      <w:pPr>
        <w:numPr>
          <w:ilvl w:val="0"/>
          <w:numId w:val="2"/>
        </w:numPr>
        <w:spacing w:line="600" w:lineRule="exact"/>
        <w:jc w:val="center"/>
        <w:outlineLvl w:val="0"/>
        <w:rPr>
          <w:rFonts w:ascii="仿宋" w:hAnsi="仿宋" w:eastAsia="仿宋" w:cs="仿宋"/>
          <w:b/>
          <w:color w:val="auto"/>
          <w:sz w:val="36"/>
          <w:szCs w:val="36"/>
        </w:rPr>
      </w:pPr>
      <w:bookmarkStart w:id="1" w:name="_Toc27884"/>
      <w:r>
        <w:rPr>
          <w:rFonts w:hint="eastAsia" w:ascii="仿宋" w:hAnsi="仿宋" w:eastAsia="仿宋" w:cs="仿宋"/>
          <w:b/>
          <w:color w:val="auto"/>
          <w:sz w:val="36"/>
          <w:szCs w:val="36"/>
        </w:rPr>
        <w:t>竞争性磋商公告</w:t>
      </w:r>
      <w:bookmarkEnd w:id="1"/>
    </w:p>
    <w:p w14:paraId="7848CCEB">
      <w:pPr>
        <w:spacing w:line="500" w:lineRule="exact"/>
        <w:jc w:val="center"/>
        <w:rPr>
          <w:rFonts w:ascii="仿宋" w:hAnsi="仿宋" w:eastAsia="仿宋" w:cs="仿宋"/>
          <w:b/>
          <w:bCs/>
          <w:color w:val="auto"/>
          <w:kern w:val="0"/>
          <w:sz w:val="24"/>
        </w:rPr>
      </w:pPr>
      <w:r>
        <w:rPr>
          <w:rFonts w:hint="eastAsia" w:ascii="仿宋" w:hAnsi="仿宋" w:eastAsia="仿宋" w:cs="仿宋"/>
          <w:b/>
          <w:bCs/>
          <w:color w:val="auto"/>
          <w:kern w:val="0"/>
          <w:sz w:val="24"/>
        </w:rPr>
        <w:t>（本项目为电子磋商项目）</w:t>
      </w:r>
    </w:p>
    <w:p w14:paraId="42E62EC8">
      <w:pPr>
        <w:adjustRightInd w:val="0"/>
        <w:snapToGrid w:val="0"/>
        <w:spacing w:line="600" w:lineRule="exact"/>
        <w:ind w:firstLine="482" w:firstLineChars="200"/>
        <w:jc w:val="left"/>
        <w:rPr>
          <w:rFonts w:ascii="仿宋" w:hAnsi="仿宋" w:eastAsia="仿宋" w:cs="宋体"/>
          <w:color w:val="auto"/>
          <w:sz w:val="24"/>
        </w:rPr>
      </w:pPr>
      <w:r>
        <w:rPr>
          <w:rFonts w:hint="eastAsia" w:ascii="仿宋" w:hAnsi="仿宋" w:eastAsia="仿宋" w:cs="宋体"/>
          <w:b/>
          <w:color w:val="auto"/>
          <w:sz w:val="24"/>
          <w:u w:val="single"/>
        </w:rPr>
        <w:t>湖州市仁皇工程咨询有限公司</w:t>
      </w:r>
      <w:r>
        <w:rPr>
          <w:rFonts w:hint="eastAsia" w:ascii="仿宋" w:hAnsi="仿宋" w:eastAsia="仿宋" w:cs="宋体"/>
          <w:color w:val="auto"/>
          <w:kern w:val="0"/>
          <w:sz w:val="24"/>
        </w:rPr>
        <w:t>受</w:t>
      </w:r>
      <w:r>
        <w:rPr>
          <w:rFonts w:hint="eastAsia" w:ascii="仿宋" w:hAnsi="仿宋" w:eastAsia="仿宋" w:cs="宋体"/>
          <w:b/>
          <w:color w:val="auto"/>
          <w:sz w:val="24"/>
          <w:u w:val="single"/>
          <w:lang w:eastAsia="zh-CN"/>
        </w:rPr>
        <w:t xml:space="preserve">湖州市生态环境局 </w:t>
      </w:r>
      <w:r>
        <w:rPr>
          <w:rFonts w:hint="eastAsia" w:ascii="仿宋" w:hAnsi="仿宋" w:eastAsia="仿宋" w:cs="宋体"/>
          <w:color w:val="auto"/>
          <w:kern w:val="0"/>
          <w:sz w:val="24"/>
        </w:rPr>
        <w:t>的委托，就</w:t>
      </w:r>
      <w:r>
        <w:rPr>
          <w:rFonts w:hint="eastAsia" w:ascii="仿宋" w:hAnsi="仿宋" w:eastAsia="仿宋" w:cs="宋体"/>
          <w:b/>
          <w:color w:val="auto"/>
          <w:sz w:val="24"/>
          <w:u w:val="single"/>
          <w:lang w:eastAsia="zh-CN"/>
        </w:rPr>
        <w:t>湖州市生态环境局减污降碳协同创新服务项目</w:t>
      </w:r>
      <w:r>
        <w:rPr>
          <w:rFonts w:hint="eastAsia" w:ascii="仿宋" w:hAnsi="仿宋" w:eastAsia="仿宋" w:cs="宋体"/>
          <w:color w:val="auto"/>
          <w:kern w:val="0"/>
          <w:sz w:val="24"/>
        </w:rPr>
        <w:t>进行竞争性磋商，欢迎国内合格的供应商前来参加磋商。</w:t>
      </w:r>
    </w:p>
    <w:p w14:paraId="6FD437BE">
      <w:pPr>
        <w:widowControl/>
        <w:tabs>
          <w:tab w:val="left" w:pos="8689"/>
        </w:tabs>
        <w:spacing w:line="500" w:lineRule="exact"/>
        <w:ind w:right="60" w:firstLine="482" w:firstLineChars="200"/>
        <w:outlineLvl w:val="1"/>
        <w:rPr>
          <w:rFonts w:ascii="仿宋" w:hAnsi="仿宋" w:eastAsia="仿宋" w:cs="仿宋"/>
          <w:color w:val="auto"/>
          <w:kern w:val="0"/>
          <w:sz w:val="24"/>
        </w:rPr>
      </w:pPr>
      <w:r>
        <w:rPr>
          <w:rFonts w:hint="eastAsia" w:ascii="仿宋" w:hAnsi="仿宋" w:eastAsia="仿宋" w:cs="仿宋"/>
          <w:b/>
          <w:color w:val="auto"/>
          <w:kern w:val="0"/>
          <w:sz w:val="24"/>
        </w:rPr>
        <w:t>一、磋商项目编号</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仁皇招字2025186号</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tab/>
      </w:r>
    </w:p>
    <w:p w14:paraId="4AFEDDDC">
      <w:pPr>
        <w:snapToGrid w:val="0"/>
        <w:spacing w:line="500" w:lineRule="exact"/>
        <w:ind w:firstLine="472" w:firstLineChars="196"/>
        <w:outlineLvl w:val="1"/>
        <w:rPr>
          <w:rFonts w:hint="eastAsia" w:ascii="仿宋" w:hAnsi="仿宋" w:eastAsia="仿宋" w:cs="仿宋"/>
          <w:color w:val="auto"/>
          <w:kern w:val="0"/>
          <w:sz w:val="24"/>
        </w:rPr>
      </w:pPr>
      <w:r>
        <w:rPr>
          <w:rFonts w:hint="eastAsia" w:ascii="仿宋" w:hAnsi="仿宋" w:eastAsia="仿宋" w:cs="仿宋"/>
          <w:b/>
          <w:color w:val="auto"/>
          <w:kern w:val="0"/>
          <w:sz w:val="24"/>
        </w:rPr>
        <w:t>二、磋商项目概况（内容、数量、预算、技术要求等）</w:t>
      </w:r>
      <w:r>
        <w:rPr>
          <w:rFonts w:hint="eastAsia" w:ascii="仿宋" w:hAnsi="仿宋" w:eastAsia="仿宋" w:cs="仿宋"/>
          <w:color w:val="auto"/>
          <w:kern w:val="0"/>
          <w:sz w:val="24"/>
        </w:rPr>
        <w:t>：</w:t>
      </w:r>
      <w:bookmarkStart w:id="2" w:name="B09_招标内容"/>
      <w:bookmarkEnd w:id="2"/>
    </w:p>
    <w:tbl>
      <w:tblPr>
        <w:tblStyle w:val="2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4836"/>
        <w:gridCol w:w="1980"/>
        <w:gridCol w:w="1349"/>
      </w:tblGrid>
      <w:tr w14:paraId="31745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64" w:type="dxa"/>
            <w:noWrap w:val="0"/>
            <w:vAlign w:val="center"/>
          </w:tcPr>
          <w:p w14:paraId="5CF5F24D">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w:t>
            </w:r>
          </w:p>
        </w:tc>
        <w:tc>
          <w:tcPr>
            <w:tcW w:w="4836" w:type="dxa"/>
            <w:noWrap w:val="0"/>
            <w:vAlign w:val="center"/>
          </w:tcPr>
          <w:p w14:paraId="79DDC5F2">
            <w:pPr>
              <w:spacing w:line="50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980" w:type="dxa"/>
            <w:noWrap w:val="0"/>
            <w:vAlign w:val="center"/>
          </w:tcPr>
          <w:p w14:paraId="645DC665">
            <w:pPr>
              <w:spacing w:line="500" w:lineRule="exact"/>
              <w:jc w:val="center"/>
              <w:rPr>
                <w:rFonts w:ascii="仿宋" w:hAnsi="仿宋" w:eastAsia="仿宋" w:cs="仿宋"/>
                <w:color w:val="auto"/>
                <w:sz w:val="24"/>
              </w:rPr>
            </w:pPr>
            <w:r>
              <w:rPr>
                <w:rFonts w:hint="eastAsia" w:ascii="仿宋" w:hAnsi="仿宋" w:eastAsia="仿宋"/>
                <w:color w:val="auto"/>
                <w:sz w:val="24"/>
              </w:rPr>
              <w:t>简要技术要求</w:t>
            </w:r>
          </w:p>
        </w:tc>
        <w:tc>
          <w:tcPr>
            <w:tcW w:w="1349" w:type="dxa"/>
            <w:noWrap w:val="0"/>
            <w:vAlign w:val="center"/>
          </w:tcPr>
          <w:p w14:paraId="7B201747">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预算金额</w:t>
            </w:r>
          </w:p>
          <w:p w14:paraId="0968F0EC">
            <w:pPr>
              <w:spacing w:line="500" w:lineRule="exact"/>
              <w:jc w:val="center"/>
              <w:rPr>
                <w:rFonts w:ascii="仿宋" w:hAnsi="仿宋" w:eastAsia="仿宋" w:cs="仿宋"/>
                <w:color w:val="auto"/>
                <w:sz w:val="24"/>
              </w:rPr>
            </w:pPr>
            <w:r>
              <w:rPr>
                <w:rFonts w:hint="eastAsia" w:ascii="仿宋" w:hAnsi="仿宋" w:eastAsia="仿宋" w:cs="仿宋"/>
                <w:color w:val="auto"/>
                <w:kern w:val="0"/>
                <w:sz w:val="24"/>
              </w:rPr>
              <w:t>（万元）</w:t>
            </w:r>
          </w:p>
        </w:tc>
      </w:tr>
      <w:tr w14:paraId="7ED0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64" w:type="dxa"/>
            <w:noWrap w:val="0"/>
            <w:vAlign w:val="center"/>
          </w:tcPr>
          <w:p w14:paraId="02A7198E">
            <w:pPr>
              <w:spacing w:line="5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4836" w:type="dxa"/>
            <w:noWrap w:val="0"/>
            <w:vAlign w:val="center"/>
          </w:tcPr>
          <w:p w14:paraId="433392AA">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湖州市减污降碳协同及生态文明示范</w:t>
            </w:r>
          </w:p>
          <w:p w14:paraId="3DFF5DE6">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创建工作评估服务</w:t>
            </w:r>
          </w:p>
        </w:tc>
        <w:tc>
          <w:tcPr>
            <w:tcW w:w="1980" w:type="dxa"/>
            <w:noWrap w:val="0"/>
            <w:vAlign w:val="center"/>
          </w:tcPr>
          <w:p w14:paraId="0DF91E1C">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147CFFE8">
            <w:pPr>
              <w:spacing w:line="500" w:lineRule="exact"/>
              <w:jc w:val="center"/>
              <w:rPr>
                <w:rFonts w:ascii="仿宋" w:hAnsi="仿宋" w:eastAsia="仿宋" w:cs="仿宋"/>
                <w:color w:val="auto"/>
                <w:sz w:val="24"/>
              </w:rPr>
            </w:pPr>
            <w:r>
              <w:rPr>
                <w:rFonts w:hint="eastAsia" w:ascii="仿宋" w:hAnsi="仿宋" w:eastAsia="仿宋" w:cs="仿宋"/>
                <w:color w:val="auto"/>
                <w:sz w:val="24"/>
              </w:rPr>
              <w:t>招标需求</w:t>
            </w:r>
          </w:p>
        </w:tc>
        <w:tc>
          <w:tcPr>
            <w:tcW w:w="1349" w:type="dxa"/>
            <w:noWrap w:val="0"/>
            <w:vAlign w:val="center"/>
          </w:tcPr>
          <w:p w14:paraId="2A1894B2">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200</w:t>
            </w:r>
          </w:p>
        </w:tc>
      </w:tr>
      <w:tr w14:paraId="6441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64" w:type="dxa"/>
            <w:noWrap w:val="0"/>
            <w:vAlign w:val="center"/>
          </w:tcPr>
          <w:p w14:paraId="20A01914">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4836" w:type="dxa"/>
            <w:noWrap w:val="0"/>
            <w:vAlign w:val="center"/>
          </w:tcPr>
          <w:p w14:paraId="6FEE7904">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绿水青山就是金山银山理念的理论</w:t>
            </w:r>
          </w:p>
          <w:p w14:paraId="0387D078">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溯源与生动实践研究服务</w:t>
            </w:r>
            <w:r>
              <w:rPr>
                <w:rFonts w:hint="eastAsia" w:ascii="仿宋" w:hAnsi="仿宋" w:eastAsia="仿宋" w:cs="仿宋"/>
                <w:color w:val="auto"/>
                <w:sz w:val="24"/>
              </w:rPr>
              <w:t xml:space="preserve"> </w:t>
            </w:r>
          </w:p>
        </w:tc>
        <w:tc>
          <w:tcPr>
            <w:tcW w:w="1980" w:type="dxa"/>
            <w:noWrap w:val="0"/>
            <w:vAlign w:val="center"/>
          </w:tcPr>
          <w:p w14:paraId="4B7A1AD2">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4AFEAB4D">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349" w:type="dxa"/>
            <w:noWrap w:val="0"/>
            <w:vAlign w:val="center"/>
          </w:tcPr>
          <w:p w14:paraId="641FA15C">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160</w:t>
            </w:r>
          </w:p>
        </w:tc>
      </w:tr>
      <w:tr w14:paraId="37F85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864" w:type="dxa"/>
            <w:noWrap w:val="0"/>
            <w:vAlign w:val="center"/>
          </w:tcPr>
          <w:p w14:paraId="48F9EE93">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4836" w:type="dxa"/>
            <w:noWrap w:val="0"/>
            <w:vAlign w:val="center"/>
          </w:tcPr>
          <w:p w14:paraId="36EAFB35">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湖州市2025年度排污权储备管理</w:t>
            </w:r>
          </w:p>
          <w:p w14:paraId="2E5FA0FB">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执行报告编制服务</w:t>
            </w:r>
          </w:p>
        </w:tc>
        <w:tc>
          <w:tcPr>
            <w:tcW w:w="1980" w:type="dxa"/>
            <w:noWrap w:val="0"/>
            <w:vAlign w:val="center"/>
          </w:tcPr>
          <w:p w14:paraId="76100525">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0C911436">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349" w:type="dxa"/>
            <w:noWrap w:val="0"/>
            <w:vAlign w:val="center"/>
          </w:tcPr>
          <w:p w14:paraId="167DF152">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30</w:t>
            </w:r>
          </w:p>
        </w:tc>
      </w:tr>
      <w:tr w14:paraId="13E63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029" w:type="dxa"/>
            <w:gridSpan w:val="4"/>
            <w:noWrap w:val="0"/>
            <w:vAlign w:val="center"/>
          </w:tcPr>
          <w:p w14:paraId="43B7F764">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注：本项目允许投标人同时投报三个标项，但只允许成交一个标项。评标顺序按照开标顺序，已推荐为第1标项第一成交候选人的投标人仍可参与第2标项和第3标项评标但不再推荐为第2标项和第3标项的成交候选人。以此类推。</w:t>
            </w:r>
          </w:p>
        </w:tc>
      </w:tr>
    </w:tbl>
    <w:p w14:paraId="5450E791">
      <w:pPr>
        <w:pStyle w:val="12"/>
        <w:rPr>
          <w:rFonts w:hint="eastAsia" w:ascii="仿宋" w:hAnsi="仿宋" w:eastAsia="仿宋" w:cs="仿宋"/>
          <w:color w:val="auto"/>
          <w:kern w:val="0"/>
          <w:sz w:val="24"/>
        </w:rPr>
      </w:pPr>
    </w:p>
    <w:p w14:paraId="352F856B">
      <w:pPr>
        <w:widowControl/>
        <w:tabs>
          <w:tab w:val="left" w:pos="8689"/>
        </w:tabs>
        <w:spacing w:line="500" w:lineRule="exact"/>
        <w:ind w:right="60" w:firstLine="482" w:firstLineChars="200"/>
        <w:outlineLvl w:val="1"/>
        <w:rPr>
          <w:rFonts w:ascii="仿宋" w:hAnsi="仿宋" w:eastAsia="仿宋" w:cs="仿宋"/>
          <w:b/>
          <w:color w:val="auto"/>
          <w:kern w:val="0"/>
          <w:sz w:val="24"/>
        </w:rPr>
      </w:pPr>
      <w:r>
        <w:rPr>
          <w:rFonts w:hint="eastAsia" w:ascii="仿宋" w:hAnsi="仿宋" w:eastAsia="仿宋" w:cs="仿宋"/>
          <w:b/>
          <w:color w:val="auto"/>
          <w:kern w:val="0"/>
          <w:sz w:val="24"/>
        </w:rPr>
        <w:t>三、供应商资格要求：</w:t>
      </w:r>
    </w:p>
    <w:p w14:paraId="12166F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6D68EE0A">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2、本项目</w:t>
      </w:r>
      <w:r>
        <w:rPr>
          <w:rFonts w:hint="eastAsia" w:ascii="仿宋" w:hAnsi="仿宋" w:eastAsia="仿宋" w:cs="仿宋"/>
          <w:color w:val="auto"/>
          <w:sz w:val="24"/>
          <w:lang w:val="en-US" w:eastAsia="zh-CN"/>
        </w:rPr>
        <w:t>不</w:t>
      </w:r>
      <w:r>
        <w:rPr>
          <w:rFonts w:hint="eastAsia" w:ascii="仿宋" w:hAnsi="仿宋" w:eastAsia="仿宋" w:cs="仿宋"/>
          <w:color w:val="auto"/>
          <w:sz w:val="24"/>
        </w:rPr>
        <w:t>专门面向中小企业采</w:t>
      </w:r>
      <w:r>
        <w:rPr>
          <w:rFonts w:hint="eastAsia" w:ascii="仿宋" w:hAnsi="仿宋" w:eastAsia="仿宋" w:cs="仿宋"/>
          <w:color w:val="auto"/>
          <w:sz w:val="24"/>
          <w:lang w:val="en-US" w:eastAsia="zh-CN"/>
        </w:rPr>
        <w:t>购</w:t>
      </w:r>
      <w:r>
        <w:rPr>
          <w:rFonts w:hint="eastAsia" w:ascii="仿宋" w:hAnsi="仿宋" w:eastAsia="仿宋" w:cs="仿宋"/>
          <w:color w:val="auto"/>
          <w:sz w:val="24"/>
          <w:lang w:eastAsia="zh-CN"/>
        </w:rPr>
        <w:t>；</w:t>
      </w:r>
    </w:p>
    <w:p w14:paraId="747D198A">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w:t>
      </w:r>
      <w:r>
        <w:rPr>
          <w:rFonts w:hint="eastAsia" w:ascii="仿宋" w:hAnsi="仿宋" w:eastAsia="仿宋" w:cs="仿宋"/>
          <w:color w:val="auto"/>
          <w:sz w:val="24"/>
          <w:lang w:val="en-US" w:eastAsia="zh-CN"/>
        </w:rPr>
        <w:t>无</w:t>
      </w:r>
      <w:r>
        <w:rPr>
          <w:rFonts w:hint="eastAsia" w:ascii="仿宋" w:hAnsi="仿宋" w:eastAsia="仿宋" w:cs="仿宋"/>
          <w:color w:val="auto"/>
          <w:sz w:val="24"/>
        </w:rPr>
        <w:t>特定资格要求</w:t>
      </w:r>
      <w:r>
        <w:rPr>
          <w:rFonts w:hint="eastAsia" w:ascii="仿宋" w:hAnsi="仿宋" w:eastAsia="仿宋" w:cs="仿宋"/>
          <w:color w:val="auto"/>
          <w:sz w:val="24"/>
          <w:lang w:eastAsia="zh-CN"/>
        </w:rPr>
        <w:t>；</w:t>
      </w:r>
    </w:p>
    <w:p w14:paraId="52EA01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本项目接受联合体磋商，联合体成员数量不应超过2家（含2家）。联合体成员以一个投标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的身份参与本次投标，不得再以自己名义单独或参加其他联合体在同一项目中投标。</w:t>
      </w:r>
    </w:p>
    <w:p w14:paraId="6C7C8EF0">
      <w:pPr>
        <w:spacing w:line="500" w:lineRule="exact"/>
        <w:ind w:firstLine="482" w:firstLineChars="200"/>
        <w:rPr>
          <w:rFonts w:ascii="仿宋" w:hAnsi="仿宋" w:eastAsia="仿宋" w:cs="仿宋"/>
          <w:color w:val="auto"/>
          <w:sz w:val="24"/>
        </w:rPr>
      </w:pPr>
      <w:r>
        <w:rPr>
          <w:rFonts w:hint="eastAsia" w:ascii="仿宋" w:hAnsi="仿宋" w:eastAsia="仿宋" w:cs="仿宋"/>
          <w:b/>
          <w:color w:val="auto"/>
          <w:kern w:val="0"/>
          <w:sz w:val="24"/>
        </w:rPr>
        <w:t>四、报名及获取采购文件时间:</w:t>
      </w:r>
    </w:p>
    <w:p w14:paraId="69CAC5D5">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1、报名及获取采购文件时间：磋商公告发布时间至磋商截止时间(潜在供应商报名及获取采购文件前应当在政采云电子交易平台上注册账号并登录，截止时间后不再接受潜在供应商报名及获取采购文件)。</w:t>
      </w:r>
    </w:p>
    <w:p w14:paraId="03AFDD1B">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2、本项目采购文件实行网上获取，不在接受供应商现场报名。供应商登录浙江政府采购网（http://zfcg.czt.zj.gov.cn/)进入政采云系统“项目采购”模块“获取采购文件”菜单，进行网上获取采购文件。（“政采云”注册账号、密码登录系统后获取采购文件）。</w:t>
      </w:r>
    </w:p>
    <w:p w14:paraId="6C5DBEED">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3、免费注册网址：浙江政府采购网（供应商注册页面）https://www.zcygov.cn/luban/ruzhu/sjzc“政采云”，咨询电话：95763。已经注册成功的供应商无需重复注册。</w:t>
      </w:r>
    </w:p>
    <w:p w14:paraId="0DF7D96D">
      <w:pPr>
        <w:snapToGrid w:val="0"/>
        <w:spacing w:line="500" w:lineRule="exact"/>
        <w:ind w:firstLine="472" w:firstLineChars="196"/>
        <w:rPr>
          <w:rFonts w:ascii="仿宋" w:hAnsi="仿宋" w:eastAsia="仿宋" w:cs="仿宋"/>
          <w:b/>
          <w:bCs/>
          <w:color w:val="auto"/>
          <w:kern w:val="0"/>
          <w:sz w:val="24"/>
        </w:rPr>
      </w:pPr>
      <w:r>
        <w:rPr>
          <w:rFonts w:hint="eastAsia" w:ascii="仿宋" w:hAnsi="仿宋" w:eastAsia="仿宋" w:cs="仿宋"/>
          <w:b/>
          <w:bCs/>
          <w:color w:val="auto"/>
          <w:kern w:val="0"/>
          <w:sz w:val="24"/>
        </w:rPr>
        <w:t>五、响应文件的递交及相关事宜：</w:t>
      </w:r>
    </w:p>
    <w:p w14:paraId="362CFEB5">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1、响应文件递交的截止时间（磋商截止时间，下同）：</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（北京时间）。</w:t>
      </w:r>
    </w:p>
    <w:p w14:paraId="7C6336DD">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2、响应文件的递交方式：</w:t>
      </w:r>
    </w:p>
    <w:p w14:paraId="08AC91A8">
      <w:pPr>
        <w:snapToGrid w:val="0"/>
        <w:spacing w:line="50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2.1电子响应文件：按政采云平台项目采购-电子交易操作指南及本采购文件要求递交。供应商应于</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时(北京时间）前将加密的电子版响应文件上传到政采云系统中（不准时上传视为不参加）。</w:t>
      </w:r>
    </w:p>
    <w:p w14:paraId="4C360129">
      <w:pPr>
        <w:spacing w:line="56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2.2 数据电子备份响应文件（U盘）：以U盘形式提供的数据电子备份响应文件格式及内容须与政采云平台项目采购-电子交易操作指南中制作、加密并递交的电子响应文件格式及内容一致。</w:t>
      </w:r>
    </w:p>
    <w:p w14:paraId="6954FA02">
      <w:pPr>
        <w:spacing w:line="560" w:lineRule="exac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递交方式：</w:t>
      </w:r>
      <w:r>
        <w:rPr>
          <w:rFonts w:hint="eastAsia" w:ascii="仿宋" w:hAnsi="仿宋" w:eastAsia="仿宋" w:cs="仿宋"/>
          <w:color w:val="auto"/>
          <w:kern w:val="0"/>
          <w:sz w:val="24"/>
        </w:rPr>
        <w:t>数据电子备份响应文件（U盘）应通过邮寄快递方式送达，邮寄地址为：湖州市仁皇工程咨询有限公司 [</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kern w:val="0"/>
          <w:sz w:val="24"/>
        </w:rPr>
        <w:t>]，联系电话：</w:t>
      </w:r>
      <w:r>
        <w:rPr>
          <w:rFonts w:hint="eastAsia" w:ascii="仿宋" w:hAnsi="仿宋" w:eastAsia="仿宋" w:cs="仿宋"/>
          <w:color w:val="auto"/>
          <w:kern w:val="0"/>
          <w:sz w:val="24"/>
          <w:lang w:eastAsia="zh-CN"/>
        </w:rPr>
        <w:t>18367257337</w:t>
      </w:r>
      <w:r>
        <w:rPr>
          <w:rFonts w:hint="eastAsia" w:ascii="仿宋" w:hAnsi="仿宋" w:eastAsia="仿宋" w:cs="仿宋"/>
          <w:color w:val="auto"/>
          <w:kern w:val="0"/>
          <w:sz w:val="24"/>
        </w:rPr>
        <w:t>。邮寄截止时间：供应商应于</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rPr>
        <w:t>下午17:00时前准时送达，逾期不予受理。截止开标时间前，采购人由二名人员（一名接收人、一名监督人员）统一负责接收并送至专门的监控室，与投标资料一并归档。供应商须留足响应文件邮寄时间,确保数据电子备份响应文件（U盘）于规定的时间前送达指定地点，未按时送达的，均按未提供处理。</w:t>
      </w:r>
    </w:p>
    <w:p w14:paraId="21E08E61">
      <w:pPr>
        <w:widowControl/>
        <w:spacing w:line="540" w:lineRule="exact"/>
        <w:ind w:left="44" w:leftChars="21" w:right="60" w:firstLine="482" w:firstLineChars="200"/>
        <w:jc w:val="left"/>
        <w:rPr>
          <w:rFonts w:ascii="仿宋" w:hAnsi="仿宋" w:eastAsia="仿宋" w:cs="仿宋"/>
          <w:color w:val="auto"/>
          <w:kern w:val="0"/>
          <w:sz w:val="24"/>
        </w:rPr>
      </w:pPr>
      <w:r>
        <w:rPr>
          <w:rFonts w:hint="eastAsia" w:ascii="仿宋" w:hAnsi="仿宋" w:eastAsia="仿宋" w:cs="仿宋"/>
          <w:b/>
          <w:color w:val="auto"/>
          <w:kern w:val="0"/>
          <w:sz w:val="24"/>
        </w:rPr>
        <w:t>注：（1）供应商应权衡利弊考虑是否提供数据电子备份响应文件（U盘），采购人及采购代理机构不做强制性要求，若因下一条款（第3条）原因须启用数据电子备份响应文件（U盘）时，而供应商未提供的，视为放弃投标资格，作未递交响应文件处理；（2）供应商应对提供的数据电子备份响应文件（U盘）进行加密处理，若需要启用数据电子备份响应文件（U盘）时，由采购人或采购代理机构启封并进行解密；（3）若供应商未提供数据电子备份响应文件（U盘），招标公告及采购文件中关于数据电子备份响应文件（U盘）的要求及内容不再适用。</w:t>
      </w:r>
    </w:p>
    <w:p w14:paraId="485EB0A3">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3、CA锁解密时间为开标当日磋商截止时间后30分钟内。磋商截止时间止未完成上传的电子响应文件作未递交响应文件处理；未按采购文件要求密封、包装的数据电子备份响应文件（U 盘）将拒绝接收。整个开标过程中若因供应商问题造成电子响应文件无法正常解密的，均认定为未提交电子响应文件，作未递交响应文件处理。若因网络或者其他非供应商问题造成电子响应文件无法正常解密的，启用数据电子备份响应文件（U 盘），因供应商自身原因造成数据电子备份响应文件（U 盘）无法打开的，作未递交响应文件处理。若正常解密成功，则数据电子备份响应文件（U 盘）不予开启。</w:t>
      </w:r>
    </w:p>
    <w:p w14:paraId="0CAF063F">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4、供应商须在线获取CA数字证书（完成CA数字证书办理预计一周左右，建议各供应商自行把握时间）,办理流程详见https://service.zcygov.cn/，并登陆“浙江省政府采购网”（http://zfcg.czt.zj.gov.cn/),进入“下载专区”下载“电子交易客户端”，制作响应文件。</w:t>
      </w:r>
    </w:p>
    <w:p w14:paraId="417EBFAB">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5、供应商将加密的电子版响应文件于磋商截止时间前上传到政采云系统中。</w:t>
      </w:r>
    </w:p>
    <w:p w14:paraId="33DEAF00">
      <w:pPr>
        <w:snapToGrid w:val="0"/>
        <w:spacing w:line="500" w:lineRule="exact"/>
        <w:ind w:firstLine="470" w:firstLineChars="196"/>
        <w:rPr>
          <w:rFonts w:ascii="仿宋" w:hAnsi="仿宋" w:eastAsia="仿宋" w:cs="仿宋"/>
          <w:color w:val="auto"/>
          <w:kern w:val="0"/>
          <w:sz w:val="24"/>
        </w:rPr>
      </w:pPr>
      <w:r>
        <w:rPr>
          <w:rFonts w:hint="eastAsia" w:ascii="仿宋" w:hAnsi="仿宋" w:eastAsia="仿宋" w:cs="仿宋"/>
          <w:color w:val="auto"/>
          <w:kern w:val="0"/>
          <w:sz w:val="24"/>
        </w:rPr>
        <w:t>6、具体的响应文件加密上传等操作详见政采云平台操作指南。（下载网址：https://service.zcygov.cn）</w:t>
      </w:r>
    </w:p>
    <w:p w14:paraId="35722370">
      <w:pPr>
        <w:spacing w:line="560" w:lineRule="exact"/>
        <w:ind w:firstLine="482" w:firstLineChars="200"/>
        <w:rPr>
          <w:rFonts w:ascii="仿宋" w:hAnsi="仿宋" w:eastAsia="仿宋" w:cs="仿宋"/>
          <w:color w:val="auto"/>
          <w:sz w:val="24"/>
        </w:rPr>
      </w:pPr>
      <w:r>
        <w:rPr>
          <w:rFonts w:hint="eastAsia" w:ascii="仿宋" w:hAnsi="仿宋" w:eastAsia="仿宋" w:cs="仿宋"/>
          <w:b/>
          <w:bCs/>
          <w:color w:val="auto"/>
          <w:kern w:val="0"/>
          <w:sz w:val="24"/>
        </w:rPr>
        <w:t>六、响应文件提交地点：</w:t>
      </w:r>
      <w:r>
        <w:rPr>
          <w:rFonts w:hint="eastAsia" w:ascii="仿宋" w:hAnsi="仿宋" w:eastAsia="仿宋" w:cs="仿宋"/>
          <w:color w:val="auto"/>
          <w:sz w:val="24"/>
        </w:rPr>
        <w:t xml:space="preserve">1、本项目通过“政府采购云平台（www.zcygov.cn）”实行在线投标响应（电子投标）。 </w:t>
      </w:r>
    </w:p>
    <w:p w14:paraId="213DE3C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2、供应商应当在磋商截止时间前，将生成的文件格式“.jmbs”的“电子加密投标 </w:t>
      </w:r>
    </w:p>
    <w:p w14:paraId="062D50D8">
      <w:pPr>
        <w:spacing w:line="560" w:lineRule="exact"/>
        <w:rPr>
          <w:rFonts w:ascii="仿宋" w:hAnsi="仿宋" w:eastAsia="仿宋" w:cs="仿宋"/>
          <w:color w:val="auto"/>
          <w:sz w:val="24"/>
        </w:rPr>
      </w:pPr>
      <w:r>
        <w:rPr>
          <w:rFonts w:hint="eastAsia" w:ascii="仿宋" w:hAnsi="仿宋" w:eastAsia="仿宋" w:cs="仿宋"/>
          <w:color w:val="auto"/>
          <w:sz w:val="24"/>
        </w:rPr>
        <w:t xml:space="preserve">文件”上传递交至“政府采购云平台”实行在线投标响应。磋商截止时间以后上传递交 </w:t>
      </w:r>
    </w:p>
    <w:p w14:paraId="2F38DB26">
      <w:pPr>
        <w:spacing w:line="560" w:lineRule="exact"/>
        <w:rPr>
          <w:rFonts w:ascii="仿宋" w:hAnsi="仿宋" w:eastAsia="仿宋" w:cs="仿宋"/>
          <w:color w:val="auto"/>
          <w:kern w:val="0"/>
          <w:sz w:val="24"/>
        </w:rPr>
      </w:pPr>
      <w:r>
        <w:rPr>
          <w:rFonts w:hint="eastAsia" w:ascii="仿宋" w:hAnsi="仿宋" w:eastAsia="仿宋" w:cs="仿宋"/>
          <w:color w:val="auto"/>
          <w:sz w:val="24"/>
        </w:rPr>
        <w:t xml:space="preserve">的响应文件将被“政府采购云平台”拒收，作未递交响应文件处理。 </w:t>
      </w:r>
    </w:p>
    <w:p w14:paraId="05A09FFA">
      <w:pPr>
        <w:snapToGrid w:val="0"/>
        <w:spacing w:line="500" w:lineRule="exact"/>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七、磋商时间：</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时</w:t>
      </w:r>
    </w:p>
    <w:p w14:paraId="6CF89EC4">
      <w:pPr>
        <w:snapToGrid w:val="0"/>
        <w:spacing w:line="500" w:lineRule="exact"/>
        <w:ind w:firstLine="472" w:firstLineChars="196"/>
        <w:rPr>
          <w:rFonts w:ascii="仿宋" w:hAnsi="仿宋" w:eastAsia="仿宋" w:cs="仿宋"/>
          <w:color w:val="auto"/>
          <w:kern w:val="0"/>
          <w:sz w:val="24"/>
        </w:rPr>
      </w:pPr>
      <w:r>
        <w:rPr>
          <w:rFonts w:hint="eastAsia" w:ascii="仿宋" w:hAnsi="仿宋" w:eastAsia="仿宋" w:cs="仿宋"/>
          <w:b/>
          <w:bCs/>
          <w:color w:val="auto"/>
          <w:kern w:val="0"/>
          <w:sz w:val="24"/>
        </w:rPr>
        <w:t>八、磋商地点：</w:t>
      </w:r>
      <w:r>
        <w:rPr>
          <w:rFonts w:hint="eastAsia" w:ascii="仿宋" w:hAnsi="仿宋" w:eastAsia="仿宋" w:cs="仿宋"/>
          <w:color w:val="auto"/>
          <w:sz w:val="24"/>
        </w:rPr>
        <w:t xml:space="preserve">供应商应在磋商截止时间前登入“政府采购云平台（www.zcygov.cn）”在线参与开标，并完成 CA 锁在线解密响应文件等相关工作。 </w:t>
      </w:r>
    </w:p>
    <w:p w14:paraId="728663AC">
      <w:pPr>
        <w:snapToGrid w:val="0"/>
        <w:spacing w:line="50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九、其他事项：</w:t>
      </w:r>
    </w:p>
    <w:p w14:paraId="07CDD1FC">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6E289B6C">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2、供应商已依法获取其可质疑的磋商文件的，可以对该文件提出质疑。未按照规定方式依法获取磋商文件的，不得对磋商文件提起质疑投诉。</w:t>
      </w:r>
    </w:p>
    <w:p w14:paraId="582767F2">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3、供应商对磋商文件有异议的，须在法定质疑期内一次性提出针对同一采购程序环节的质疑。应当在</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sz w:val="24"/>
        </w:rPr>
        <w:t>下午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D63C67">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4、答疑内容是磋商文件的组成部分，并将在网上发布补充（答疑、澄清）文件，潜在供应商应自行关注网站公告，采购人不再一一通知，供应商因自身贻误行为导致磋商失效的，责任自负。</w:t>
      </w:r>
    </w:p>
    <w:p w14:paraId="58A1F6E5">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2CA7AE1">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6、本次磋商有关信息刊登在：</w:t>
      </w:r>
    </w:p>
    <w:p w14:paraId="3C2A51AE">
      <w:pPr>
        <w:snapToGrid w:val="0"/>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6.1浙江政府采购网：https://zfcg.czt.zj.gov.cn/</w:t>
      </w:r>
    </w:p>
    <w:p w14:paraId="2409025C">
      <w:pPr>
        <w:snapToGrid w:val="0"/>
        <w:spacing w:line="480" w:lineRule="exact"/>
        <w:ind w:firstLine="480" w:firstLineChars="200"/>
        <w:jc w:val="left"/>
        <w:rPr>
          <w:rFonts w:ascii="仿宋" w:hAnsi="仿宋" w:eastAsia="仿宋" w:cs="仿宋"/>
          <w:b/>
          <w:color w:val="auto"/>
          <w:sz w:val="24"/>
        </w:rPr>
      </w:pPr>
      <w:r>
        <w:rPr>
          <w:rFonts w:hint="eastAsia" w:ascii="仿宋" w:hAnsi="仿宋" w:eastAsia="仿宋" w:cs="仿宋"/>
          <w:color w:val="auto"/>
          <w:sz w:val="24"/>
        </w:rPr>
        <w:t>6.2湖州市公共资源交易信息网：http://ggzyjy.huzhou.gov.cn/-“政府采购”模块</w:t>
      </w:r>
    </w:p>
    <w:p w14:paraId="4A217BE7">
      <w:pPr>
        <w:snapToGrid w:val="0"/>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十、业务咨询：</w:t>
      </w:r>
    </w:p>
    <w:p w14:paraId="7E4E27B4">
      <w:pPr>
        <w:spacing w:line="500" w:lineRule="exact"/>
        <w:ind w:firstLine="480" w:firstLineChars="200"/>
        <w:rPr>
          <w:rFonts w:ascii="仿宋" w:hAnsi="仿宋" w:eastAsia="仿宋"/>
          <w:color w:val="auto"/>
          <w:sz w:val="24"/>
        </w:rPr>
      </w:pPr>
      <w:r>
        <w:rPr>
          <w:rFonts w:hint="eastAsia" w:ascii="仿宋" w:hAnsi="仿宋" w:eastAsia="仿宋"/>
          <w:color w:val="auto"/>
          <w:sz w:val="24"/>
        </w:rPr>
        <w:t>1、采购代理机构名称：湖州市仁皇工程咨询有限公司</w:t>
      </w:r>
    </w:p>
    <w:p w14:paraId="1E76D2AA">
      <w:pPr>
        <w:spacing w:line="500" w:lineRule="exact"/>
        <w:ind w:firstLine="480" w:firstLineChars="200"/>
        <w:rPr>
          <w:rFonts w:ascii="仿宋" w:hAnsi="仿宋" w:eastAsia="仿宋"/>
          <w:color w:val="auto"/>
          <w:sz w:val="24"/>
        </w:rPr>
      </w:pPr>
      <w:r>
        <w:rPr>
          <w:rFonts w:hint="eastAsia" w:ascii="仿宋" w:hAnsi="仿宋" w:eastAsia="仿宋"/>
          <w:color w:val="auto"/>
          <w:sz w:val="24"/>
        </w:rPr>
        <w:t xml:space="preserve">联系人：王薇          </w:t>
      </w:r>
      <w:r>
        <w:rPr>
          <w:rFonts w:ascii="仿宋" w:hAnsi="仿宋" w:eastAsia="仿宋"/>
          <w:color w:val="auto"/>
          <w:sz w:val="24"/>
        </w:rPr>
        <w:t xml:space="preserve">    </w:t>
      </w:r>
      <w:r>
        <w:rPr>
          <w:rFonts w:hint="eastAsia" w:ascii="仿宋" w:hAnsi="仿宋" w:eastAsia="仿宋"/>
          <w:color w:val="auto"/>
          <w:sz w:val="24"/>
        </w:rPr>
        <w:t xml:space="preserve">  联系电话：0572-2615598</w:t>
      </w:r>
    </w:p>
    <w:p w14:paraId="00360175">
      <w:pPr>
        <w:spacing w:line="500" w:lineRule="exact"/>
        <w:ind w:firstLine="480" w:firstLineChars="200"/>
        <w:rPr>
          <w:rFonts w:ascii="仿宋" w:hAnsi="仿宋" w:eastAsia="仿宋"/>
          <w:color w:val="auto"/>
          <w:sz w:val="24"/>
        </w:rPr>
      </w:pPr>
      <w:r>
        <w:rPr>
          <w:rFonts w:hint="eastAsia" w:ascii="仿宋" w:hAnsi="仿宋" w:eastAsia="仿宋"/>
          <w:color w:val="auto"/>
          <w:sz w:val="24"/>
        </w:rPr>
        <w:t>质疑函接收人：潘雄斌        联系电话：0572-2619010</w:t>
      </w:r>
    </w:p>
    <w:p w14:paraId="7C836FB0">
      <w:pPr>
        <w:spacing w:line="500" w:lineRule="exact"/>
        <w:ind w:firstLine="480" w:firstLineChars="200"/>
        <w:rPr>
          <w:rFonts w:hint="eastAsia" w:ascii="仿宋" w:hAnsi="仿宋" w:eastAsia="仿宋" w:cs="仿宋"/>
          <w:color w:val="auto"/>
          <w:kern w:val="0"/>
          <w:sz w:val="24"/>
        </w:rPr>
      </w:pPr>
      <w:r>
        <w:rPr>
          <w:rFonts w:hint="eastAsia" w:ascii="仿宋" w:hAnsi="仿宋" w:eastAsia="仿宋"/>
          <w:color w:val="auto"/>
          <w:sz w:val="24"/>
        </w:rPr>
        <w:t>地址：</w:t>
      </w:r>
      <w:r>
        <w:rPr>
          <w:rFonts w:hint="eastAsia" w:ascii="仿宋" w:hAnsi="仿宋" w:eastAsia="仿宋" w:cs="仿宋"/>
          <w:color w:val="auto"/>
          <w:kern w:val="0"/>
          <w:sz w:val="24"/>
        </w:rPr>
        <w:t>浙江省湖州市凤凰路137号国贸大厦15层</w:t>
      </w:r>
    </w:p>
    <w:p w14:paraId="76721705">
      <w:pPr>
        <w:numPr>
          <w:ilvl w:val="0"/>
          <w:numId w:val="0"/>
        </w:numPr>
        <w:snapToGrid w:val="0"/>
        <w:spacing w:line="500" w:lineRule="exact"/>
        <w:ind w:firstLine="480" w:firstLineChars="200"/>
        <w:rPr>
          <w:rFonts w:hint="eastAsia" w:ascii="仿宋" w:hAnsi="仿宋" w:eastAsia="仿宋" w:cs="Arial"/>
          <w:color w:val="auto"/>
          <w:sz w:val="24"/>
          <w:lang w:eastAsia="zh-CN"/>
        </w:rPr>
      </w:pPr>
      <w:r>
        <w:rPr>
          <w:rFonts w:ascii="仿宋" w:hAnsi="仿宋" w:eastAsia="仿宋" w:cs="Arial"/>
          <w:color w:val="auto"/>
          <w:kern w:val="2"/>
          <w:sz w:val="24"/>
          <w:szCs w:val="24"/>
          <w:lang w:val="en-US" w:eastAsia="zh-CN" w:bidi="ar-SA"/>
        </w:rPr>
        <w:t>2、</w:t>
      </w:r>
      <w:r>
        <w:rPr>
          <w:rFonts w:hint="eastAsia" w:ascii="仿宋" w:hAnsi="仿宋" w:eastAsia="仿宋" w:cs="仿宋"/>
          <w:color w:val="auto"/>
          <w:sz w:val="24"/>
        </w:rPr>
        <w:t>招标人名称：</w:t>
      </w:r>
      <w:r>
        <w:rPr>
          <w:rFonts w:hint="eastAsia" w:ascii="仿宋" w:hAnsi="仿宋" w:eastAsia="仿宋" w:cs="仿宋"/>
          <w:bCs/>
          <w:color w:val="auto"/>
          <w:sz w:val="24"/>
          <w:lang w:eastAsia="zh-CN"/>
        </w:rPr>
        <w:t>湖州市生态环境局</w:t>
      </w:r>
    </w:p>
    <w:p w14:paraId="28932AA1">
      <w:pPr>
        <w:snapToGrid w:val="0"/>
        <w:spacing w:line="560" w:lineRule="exact"/>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李先生</w:t>
      </w:r>
      <w:r>
        <w:rPr>
          <w:rFonts w:hint="eastAsia" w:ascii="仿宋" w:hAnsi="仿宋" w:eastAsia="仿宋" w:cs="仿宋"/>
          <w:color w:val="auto"/>
          <w:sz w:val="24"/>
        </w:rPr>
        <w:t xml:space="preserve">              联系电话：</w:t>
      </w:r>
      <w:r>
        <w:rPr>
          <w:rFonts w:hint="eastAsia" w:ascii="仿宋" w:hAnsi="仿宋" w:eastAsia="仿宋" w:cs="仿宋"/>
          <w:color w:val="auto"/>
          <w:sz w:val="24"/>
          <w:lang w:val="en-US" w:eastAsia="zh-CN"/>
        </w:rPr>
        <w:t>0572-2668696</w:t>
      </w:r>
    </w:p>
    <w:p w14:paraId="227A0FF4">
      <w:pPr>
        <w:spacing w:line="560" w:lineRule="exact"/>
        <w:ind w:firstLine="480" w:firstLineChars="200"/>
        <w:rPr>
          <w:color w:val="auto"/>
        </w:rPr>
      </w:pPr>
      <w:r>
        <w:rPr>
          <w:rFonts w:hint="eastAsia" w:ascii="仿宋" w:hAnsi="仿宋" w:eastAsia="仿宋" w:cs="仿宋"/>
          <w:color w:val="auto"/>
          <w:sz w:val="24"/>
        </w:rPr>
        <w:t>地址：湖州市仁皇山街道开元路100号</w:t>
      </w:r>
    </w:p>
    <w:p w14:paraId="3D563F87">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3、同级政府采购监督管理部门名称：湖州市财政局政府采购监管处</w:t>
      </w:r>
    </w:p>
    <w:p w14:paraId="227B439F">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联系人：程先生               联系电话：0572-2150216</w:t>
      </w:r>
    </w:p>
    <w:p w14:paraId="7DB0D723">
      <w:pPr>
        <w:pStyle w:val="47"/>
        <w:spacing w:before="120"/>
        <w:ind w:firstLineChars="200"/>
        <w:rPr>
          <w:rFonts w:ascii="仿宋" w:hAnsi="仿宋" w:eastAsia="仿宋" w:cs="仿宋"/>
          <w:color w:val="auto"/>
        </w:rPr>
      </w:pPr>
      <w:r>
        <w:rPr>
          <w:rFonts w:hint="eastAsia" w:ascii="仿宋" w:hAnsi="仿宋" w:eastAsia="仿宋" w:cs="仿宋"/>
          <w:color w:val="auto"/>
          <w:sz w:val="24"/>
        </w:rPr>
        <w:t>地址：湖州市龙王山路518号</w:t>
      </w:r>
      <w:r>
        <w:rPr>
          <w:rFonts w:hint="eastAsia" w:ascii="仿宋" w:hAnsi="仿宋" w:eastAsia="仿宋" w:cs="仿宋"/>
          <w:color w:val="auto"/>
          <w:sz w:val="27"/>
          <w:szCs w:val="27"/>
        </w:rPr>
        <w:t>   </w:t>
      </w:r>
    </w:p>
    <w:p w14:paraId="72AC4A01">
      <w:pPr>
        <w:snapToGrid w:val="0"/>
        <w:spacing w:line="560" w:lineRule="exact"/>
        <w:ind w:left="238" w:right="480"/>
        <w:rPr>
          <w:rFonts w:ascii="仿宋" w:hAnsi="仿宋" w:eastAsia="仿宋" w:cs="仿宋"/>
          <w:bCs/>
          <w:color w:val="auto"/>
          <w:sz w:val="24"/>
        </w:rPr>
      </w:pPr>
    </w:p>
    <w:p w14:paraId="7C67A046">
      <w:pPr>
        <w:spacing w:line="560" w:lineRule="exact"/>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 xml:space="preserve">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 xml:space="preserve"> </w:t>
      </w:r>
      <w:r>
        <w:rPr>
          <w:rFonts w:hint="eastAsia" w:ascii="仿宋" w:hAnsi="仿宋" w:eastAsia="仿宋" w:cs="仿宋"/>
          <w:bCs/>
          <w:color w:val="auto"/>
          <w:sz w:val="24"/>
          <w:lang w:eastAsia="zh-CN"/>
        </w:rPr>
        <w:t xml:space="preserve">湖州市生态环境局 </w:t>
      </w:r>
    </w:p>
    <w:p w14:paraId="0C70578F">
      <w:pPr>
        <w:spacing w:line="560" w:lineRule="exact"/>
        <w:ind w:firstLine="6000" w:firstLineChars="2500"/>
        <w:rPr>
          <w:rFonts w:hint="eastAsia" w:ascii="仿宋" w:hAnsi="仿宋" w:eastAsia="仿宋" w:cs="仿宋"/>
          <w:color w:val="auto"/>
          <w:sz w:val="24"/>
        </w:rPr>
      </w:pPr>
      <w:r>
        <w:rPr>
          <w:rFonts w:hint="eastAsia" w:ascii="仿宋" w:hAnsi="仿宋" w:eastAsia="仿宋" w:cs="仿宋"/>
          <w:color w:val="auto"/>
          <w:sz w:val="24"/>
        </w:rPr>
        <w:t>湖州市仁皇工程咨询有限公司</w:t>
      </w:r>
    </w:p>
    <w:p w14:paraId="0F076B07">
      <w:pPr>
        <w:pStyle w:val="7"/>
        <w:spacing w:line="500" w:lineRule="exact"/>
        <w:ind w:firstLine="7200" w:firstLineChars="3000"/>
        <w:rPr>
          <w:rFonts w:eastAsia="仿宋"/>
          <w:color w:val="FF0000"/>
        </w:rPr>
        <w:sectPr>
          <w:footerReference r:id="rId10" w:type="first"/>
          <w:footerReference r:id="rId9" w:type="default"/>
          <w:pgSz w:w="11906" w:h="16838"/>
          <w:pgMar w:top="1077" w:right="1134" w:bottom="1077" w:left="1247" w:header="737" w:footer="1020" w:gutter="0"/>
          <w:pgNumType w:fmt="decimal" w:start="1"/>
          <w:cols w:space="720" w:num="1"/>
          <w:docGrid w:linePitch="312" w:charSpace="0"/>
        </w:sectPr>
      </w:pPr>
      <w:r>
        <w:rPr>
          <w:rFonts w:hint="eastAsia" w:ascii="仿宋" w:hAnsi="仿宋" w:eastAsia="仿宋" w:cs="仿宋"/>
          <w:bCs/>
          <w:color w:val="FF0000"/>
          <w:sz w:val="24"/>
          <w:lang w:eastAsia="zh-CN"/>
        </w:rPr>
        <w:t>2025</w:t>
      </w:r>
      <w:r>
        <w:rPr>
          <w:rFonts w:hint="eastAsia" w:ascii="仿宋" w:hAnsi="仿宋" w:eastAsia="仿宋" w:cs="仿宋"/>
          <w:bCs/>
          <w:color w:val="FF0000"/>
          <w:sz w:val="24"/>
        </w:rPr>
        <w:t>年月日</w:t>
      </w:r>
    </w:p>
    <w:p w14:paraId="43B75016">
      <w:pPr>
        <w:jc w:val="center"/>
        <w:outlineLvl w:val="0"/>
        <w:rPr>
          <w:b/>
          <w:bCs/>
          <w:color w:val="auto"/>
        </w:rPr>
      </w:pPr>
      <w:bookmarkStart w:id="3" w:name="_Toc452995894"/>
      <w:r>
        <w:rPr>
          <w:rFonts w:hint="eastAsia" w:ascii="仿宋" w:hAnsi="仿宋" w:eastAsia="仿宋" w:cs="仿宋"/>
          <w:b/>
          <w:bCs/>
          <w:color w:val="auto"/>
          <w:sz w:val="36"/>
          <w:szCs w:val="36"/>
        </w:rPr>
        <w:t>第二章  磋商项目采购需求</w:t>
      </w:r>
    </w:p>
    <w:p w14:paraId="6E58C9DF">
      <w:pPr>
        <w:spacing w:line="540" w:lineRule="exact"/>
        <w:rPr>
          <w:rFonts w:ascii="仿宋" w:hAnsi="仿宋" w:eastAsia="仿宋" w:cs="仿宋"/>
          <w:color w:val="auto"/>
          <w:kern w:val="0"/>
          <w:sz w:val="24"/>
        </w:rPr>
      </w:pPr>
      <w:bookmarkStart w:id="4" w:name="_Toc28410"/>
      <w:bookmarkStart w:id="5" w:name="_Toc541"/>
      <w:r>
        <w:rPr>
          <w:rFonts w:hint="eastAsia" w:ascii="仿宋" w:hAnsi="仿宋" w:eastAsia="仿宋" w:cs="仿宋"/>
          <w:b/>
          <w:bCs/>
          <w:color w:val="auto"/>
          <w:kern w:val="0"/>
          <w:sz w:val="24"/>
        </w:rPr>
        <w:t>一、项目名称：</w:t>
      </w:r>
      <w:bookmarkEnd w:id="4"/>
      <w:bookmarkStart w:id="6" w:name="_Toc4054"/>
      <w:r>
        <w:rPr>
          <w:rFonts w:hint="eastAsia" w:ascii="仿宋" w:hAnsi="仿宋" w:eastAsia="仿宋" w:cs="仿宋"/>
          <w:color w:val="auto"/>
          <w:kern w:val="0"/>
          <w:sz w:val="24"/>
          <w:lang w:eastAsia="zh-CN"/>
        </w:rPr>
        <w:t>湖州市生态环境局减污降碳协同创新服务项目</w:t>
      </w:r>
      <w:r>
        <w:rPr>
          <w:rFonts w:hint="eastAsia" w:ascii="仿宋" w:hAnsi="仿宋" w:eastAsia="仿宋" w:cs="仿宋"/>
          <w:color w:val="auto"/>
          <w:kern w:val="0"/>
          <w:sz w:val="24"/>
        </w:rPr>
        <w:t xml:space="preserve">  </w:t>
      </w:r>
    </w:p>
    <w:bookmarkEnd w:id="6"/>
    <w:p w14:paraId="4B7DA9E8">
      <w:pPr>
        <w:spacing w:line="540" w:lineRule="exact"/>
        <w:rPr>
          <w:rFonts w:hint="eastAsia" w:ascii="仿宋" w:hAnsi="仿宋" w:eastAsia="仿宋" w:cs="仿宋"/>
          <w:b/>
          <w:bCs/>
          <w:color w:val="auto"/>
          <w:kern w:val="0"/>
          <w:sz w:val="24"/>
          <w:lang w:val="en-US" w:eastAsia="zh-CN"/>
        </w:rPr>
      </w:pPr>
      <w:bookmarkStart w:id="7" w:name="_Toc9274"/>
      <w:r>
        <w:rPr>
          <w:rFonts w:hint="eastAsia" w:ascii="仿宋" w:hAnsi="仿宋" w:eastAsia="仿宋" w:cs="仿宋"/>
          <w:b/>
          <w:bCs/>
          <w:color w:val="auto"/>
          <w:kern w:val="0"/>
          <w:sz w:val="24"/>
        </w:rPr>
        <w:t>二、</w:t>
      </w:r>
      <w:bookmarkEnd w:id="7"/>
      <w:r>
        <w:rPr>
          <w:rFonts w:hint="eastAsia" w:ascii="仿宋" w:hAnsi="仿宋" w:eastAsia="仿宋" w:cs="仿宋"/>
          <w:b/>
          <w:bCs/>
          <w:color w:val="auto"/>
          <w:kern w:val="0"/>
          <w:sz w:val="24"/>
        </w:rPr>
        <w:t>项目</w:t>
      </w:r>
      <w:r>
        <w:rPr>
          <w:rFonts w:hint="eastAsia" w:ascii="仿宋" w:hAnsi="仿宋" w:eastAsia="仿宋" w:cs="仿宋"/>
          <w:b/>
          <w:bCs/>
          <w:color w:val="auto"/>
          <w:kern w:val="0"/>
          <w:sz w:val="24"/>
          <w:lang w:val="en-US" w:eastAsia="zh-CN"/>
        </w:rPr>
        <w:t>内容</w:t>
      </w:r>
    </w:p>
    <w:tbl>
      <w:tblPr>
        <w:tblStyle w:val="25"/>
        <w:tblW w:w="91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5484"/>
        <w:gridCol w:w="1704"/>
        <w:gridCol w:w="1272"/>
      </w:tblGrid>
      <w:tr w14:paraId="4F92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32" w:type="dxa"/>
            <w:noWrap w:val="0"/>
            <w:vAlign w:val="center"/>
          </w:tcPr>
          <w:p w14:paraId="70CC239F">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标项</w:t>
            </w:r>
          </w:p>
        </w:tc>
        <w:tc>
          <w:tcPr>
            <w:tcW w:w="5484" w:type="dxa"/>
            <w:noWrap w:val="0"/>
            <w:vAlign w:val="center"/>
          </w:tcPr>
          <w:p w14:paraId="28406E18">
            <w:pPr>
              <w:spacing w:line="50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1704" w:type="dxa"/>
            <w:noWrap w:val="0"/>
            <w:vAlign w:val="center"/>
          </w:tcPr>
          <w:p w14:paraId="174815E5">
            <w:pPr>
              <w:spacing w:line="500" w:lineRule="exact"/>
              <w:jc w:val="center"/>
              <w:rPr>
                <w:rFonts w:ascii="仿宋" w:hAnsi="仿宋" w:eastAsia="仿宋" w:cs="仿宋"/>
                <w:color w:val="auto"/>
                <w:sz w:val="24"/>
              </w:rPr>
            </w:pPr>
            <w:r>
              <w:rPr>
                <w:rFonts w:hint="eastAsia" w:ascii="仿宋" w:hAnsi="仿宋" w:eastAsia="仿宋"/>
                <w:color w:val="auto"/>
                <w:sz w:val="24"/>
              </w:rPr>
              <w:t>简要技术要求</w:t>
            </w:r>
          </w:p>
        </w:tc>
        <w:tc>
          <w:tcPr>
            <w:tcW w:w="1272" w:type="dxa"/>
            <w:noWrap w:val="0"/>
            <w:vAlign w:val="center"/>
          </w:tcPr>
          <w:p w14:paraId="2BB63E23">
            <w:pPr>
              <w:spacing w:line="500" w:lineRule="exact"/>
              <w:jc w:val="center"/>
              <w:rPr>
                <w:rFonts w:ascii="仿宋" w:hAnsi="仿宋" w:eastAsia="仿宋" w:cs="仿宋"/>
                <w:color w:val="auto"/>
                <w:sz w:val="24"/>
              </w:rPr>
            </w:pPr>
            <w:r>
              <w:rPr>
                <w:rFonts w:hint="eastAsia" w:ascii="仿宋" w:hAnsi="仿宋" w:eastAsia="仿宋" w:cs="仿宋"/>
                <w:color w:val="auto"/>
                <w:sz w:val="24"/>
              </w:rPr>
              <w:t>预算金额</w:t>
            </w:r>
            <w:r>
              <w:rPr>
                <w:rFonts w:hint="eastAsia" w:ascii="仿宋" w:hAnsi="仿宋" w:eastAsia="仿宋" w:cs="仿宋"/>
                <w:color w:val="auto"/>
                <w:kern w:val="0"/>
                <w:sz w:val="24"/>
              </w:rPr>
              <w:t>（万元）</w:t>
            </w:r>
          </w:p>
        </w:tc>
      </w:tr>
      <w:tr w14:paraId="151B7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noWrap w:val="0"/>
            <w:vAlign w:val="center"/>
          </w:tcPr>
          <w:p w14:paraId="6D36D4DB">
            <w:pPr>
              <w:spacing w:line="5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484" w:type="dxa"/>
            <w:noWrap w:val="0"/>
            <w:vAlign w:val="center"/>
          </w:tcPr>
          <w:p w14:paraId="3CB1D78B">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湖州市减污降碳协同及生态文明示范</w:t>
            </w:r>
          </w:p>
          <w:p w14:paraId="5EDB6B98">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创建工作评估服务</w:t>
            </w:r>
          </w:p>
        </w:tc>
        <w:tc>
          <w:tcPr>
            <w:tcW w:w="1704" w:type="dxa"/>
            <w:noWrap w:val="0"/>
            <w:vAlign w:val="center"/>
          </w:tcPr>
          <w:p w14:paraId="26F82AC9">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110B01D3">
            <w:pPr>
              <w:spacing w:line="500" w:lineRule="exact"/>
              <w:jc w:val="center"/>
              <w:rPr>
                <w:rFonts w:ascii="仿宋" w:hAnsi="仿宋" w:eastAsia="仿宋" w:cs="仿宋"/>
                <w:color w:val="auto"/>
                <w:sz w:val="24"/>
              </w:rPr>
            </w:pPr>
            <w:r>
              <w:rPr>
                <w:rFonts w:hint="eastAsia" w:ascii="仿宋" w:hAnsi="仿宋" w:eastAsia="仿宋" w:cs="仿宋"/>
                <w:color w:val="auto"/>
                <w:sz w:val="24"/>
              </w:rPr>
              <w:t>招标需求</w:t>
            </w:r>
          </w:p>
        </w:tc>
        <w:tc>
          <w:tcPr>
            <w:tcW w:w="1272" w:type="dxa"/>
            <w:noWrap w:val="0"/>
            <w:vAlign w:val="center"/>
          </w:tcPr>
          <w:p w14:paraId="5B6570C4">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200</w:t>
            </w:r>
          </w:p>
        </w:tc>
      </w:tr>
      <w:tr w14:paraId="3A77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noWrap w:val="0"/>
            <w:vAlign w:val="center"/>
          </w:tcPr>
          <w:p w14:paraId="4D3D7E14">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5484" w:type="dxa"/>
            <w:noWrap w:val="0"/>
            <w:vAlign w:val="center"/>
          </w:tcPr>
          <w:p w14:paraId="3AE0A1A5">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绿水青山就是金山银山理念的理论</w:t>
            </w:r>
          </w:p>
          <w:p w14:paraId="706D7DC6">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溯源与生动实践研究服务</w:t>
            </w:r>
            <w:r>
              <w:rPr>
                <w:rFonts w:hint="eastAsia" w:ascii="仿宋" w:hAnsi="仿宋" w:eastAsia="仿宋" w:cs="仿宋"/>
                <w:color w:val="auto"/>
                <w:sz w:val="24"/>
              </w:rPr>
              <w:t xml:space="preserve"> </w:t>
            </w:r>
          </w:p>
        </w:tc>
        <w:tc>
          <w:tcPr>
            <w:tcW w:w="1704" w:type="dxa"/>
            <w:noWrap w:val="0"/>
            <w:vAlign w:val="center"/>
          </w:tcPr>
          <w:p w14:paraId="1AC42D43">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465F1E9A">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272" w:type="dxa"/>
            <w:noWrap w:val="0"/>
            <w:vAlign w:val="center"/>
          </w:tcPr>
          <w:p w14:paraId="2011CB61">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160</w:t>
            </w:r>
          </w:p>
        </w:tc>
      </w:tr>
      <w:tr w14:paraId="5471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732" w:type="dxa"/>
            <w:noWrap w:val="0"/>
            <w:vAlign w:val="center"/>
          </w:tcPr>
          <w:p w14:paraId="221E01CE">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5484" w:type="dxa"/>
            <w:noWrap w:val="0"/>
            <w:vAlign w:val="center"/>
          </w:tcPr>
          <w:p w14:paraId="3E819E4E">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湖州市2025年度排污权储备管理</w:t>
            </w:r>
          </w:p>
          <w:p w14:paraId="35F3102C">
            <w:pPr>
              <w:spacing w:line="50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执行报告编制服务</w:t>
            </w:r>
          </w:p>
        </w:tc>
        <w:tc>
          <w:tcPr>
            <w:tcW w:w="1704" w:type="dxa"/>
            <w:noWrap w:val="0"/>
            <w:vAlign w:val="center"/>
          </w:tcPr>
          <w:p w14:paraId="24DA3C54">
            <w:pPr>
              <w:spacing w:line="500" w:lineRule="exact"/>
              <w:jc w:val="center"/>
              <w:rPr>
                <w:rFonts w:ascii="仿宋" w:hAnsi="仿宋" w:eastAsia="仿宋" w:cs="仿宋"/>
                <w:color w:val="auto"/>
                <w:sz w:val="24"/>
              </w:rPr>
            </w:pPr>
            <w:r>
              <w:rPr>
                <w:rFonts w:hint="eastAsia" w:ascii="仿宋" w:hAnsi="仿宋" w:eastAsia="仿宋" w:cs="仿宋"/>
                <w:color w:val="auto"/>
                <w:sz w:val="24"/>
              </w:rPr>
              <w:t>见第二章</w:t>
            </w:r>
          </w:p>
          <w:p w14:paraId="06CA8D1A">
            <w:pPr>
              <w:spacing w:line="500" w:lineRule="exact"/>
              <w:jc w:val="center"/>
              <w:rPr>
                <w:rFonts w:hint="eastAsia" w:ascii="仿宋" w:hAnsi="仿宋" w:eastAsia="仿宋" w:cs="仿宋"/>
                <w:color w:val="auto"/>
                <w:sz w:val="24"/>
              </w:rPr>
            </w:pPr>
            <w:r>
              <w:rPr>
                <w:rFonts w:hint="eastAsia" w:ascii="仿宋" w:hAnsi="仿宋" w:eastAsia="仿宋" w:cs="仿宋"/>
                <w:color w:val="auto"/>
                <w:sz w:val="24"/>
              </w:rPr>
              <w:t>招标需求</w:t>
            </w:r>
          </w:p>
        </w:tc>
        <w:tc>
          <w:tcPr>
            <w:tcW w:w="1272" w:type="dxa"/>
            <w:noWrap w:val="0"/>
            <w:vAlign w:val="center"/>
          </w:tcPr>
          <w:p w14:paraId="7F2D5BBE">
            <w:pPr>
              <w:spacing w:line="5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30</w:t>
            </w:r>
          </w:p>
        </w:tc>
      </w:tr>
      <w:tr w14:paraId="0FC5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9192" w:type="dxa"/>
            <w:gridSpan w:val="4"/>
            <w:noWrap w:val="0"/>
            <w:vAlign w:val="center"/>
          </w:tcPr>
          <w:p w14:paraId="166AFE45">
            <w:pPr>
              <w:spacing w:line="50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注：本项目允许投标人同时投报三个标项，但只允许成交一个标项。评标顺序按照开标顺序，已推荐为第1标项第一成交候选人的投标人仍可参与第2标项和第3标项评标但不再推荐为第2标项和第3标项的成交候选人。以此类推。</w:t>
            </w:r>
          </w:p>
        </w:tc>
      </w:tr>
    </w:tbl>
    <w:p w14:paraId="0B5AA203">
      <w:pPr>
        <w:spacing w:line="540" w:lineRule="exact"/>
        <w:rPr>
          <w:rFonts w:hint="default"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三、</w:t>
      </w:r>
      <w:r>
        <w:rPr>
          <w:rFonts w:hint="default" w:ascii="仿宋" w:hAnsi="仿宋" w:eastAsia="仿宋" w:cs="仿宋"/>
          <w:b/>
          <w:bCs/>
          <w:color w:val="auto"/>
          <w:kern w:val="0"/>
          <w:sz w:val="24"/>
          <w:lang w:val="en-US" w:eastAsia="zh-CN"/>
        </w:rPr>
        <w:t>具体工作内容</w:t>
      </w:r>
    </w:p>
    <w:p w14:paraId="148CA83E">
      <w:pPr>
        <w:spacing w:line="5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标项一：</w:t>
      </w:r>
    </w:p>
    <w:p w14:paraId="0A1AA037">
      <w:pPr>
        <w:spacing w:line="540" w:lineRule="exact"/>
        <w:ind w:firstLine="480" w:firstLineChars="200"/>
        <w:rPr>
          <w:rFonts w:hint="eastAsia" w:ascii="仿宋" w:hAnsi="仿宋" w:eastAsia="仿宋" w:cs="仿宋"/>
          <w:b w:val="0"/>
          <w:color w:val="auto"/>
          <w:kern w:val="0"/>
          <w:sz w:val="24"/>
          <w:szCs w:val="24"/>
          <w:lang w:val="en-US" w:eastAsia="zh-CN" w:bidi="ar-SA"/>
        </w:rPr>
      </w:pPr>
      <w:r>
        <w:rPr>
          <w:rFonts w:hint="eastAsia" w:ascii="仿宋" w:hAnsi="仿宋" w:eastAsia="仿宋" w:cs="仿宋"/>
          <w:b w:val="0"/>
          <w:color w:val="auto"/>
          <w:kern w:val="0"/>
          <w:sz w:val="24"/>
          <w:szCs w:val="24"/>
          <w:lang w:val="en-US" w:eastAsia="zh-CN" w:bidi="ar-SA"/>
        </w:rPr>
        <w:t>1、开展生态质量指数（EQI）深层原因分析，形成《生态质量指数（EQI）分析报告》1份。</w:t>
      </w:r>
    </w:p>
    <w:p w14:paraId="447BBC24">
      <w:pPr>
        <w:spacing w:line="540" w:lineRule="exact"/>
        <w:ind w:firstLine="480" w:firstLineChars="200"/>
        <w:rPr>
          <w:rFonts w:hint="eastAsia" w:ascii="仿宋" w:hAnsi="仿宋" w:eastAsia="仿宋" w:cs="仿宋"/>
          <w:b w:val="0"/>
          <w:color w:val="auto"/>
          <w:kern w:val="0"/>
          <w:sz w:val="24"/>
          <w:szCs w:val="24"/>
          <w:lang w:val="en-US" w:eastAsia="zh-CN" w:bidi="ar-SA"/>
        </w:rPr>
      </w:pPr>
      <w:r>
        <w:rPr>
          <w:rFonts w:hint="eastAsia" w:ascii="仿宋" w:hAnsi="仿宋" w:eastAsia="仿宋" w:cs="仿宋"/>
          <w:b w:val="0"/>
          <w:color w:val="auto"/>
          <w:kern w:val="0"/>
          <w:sz w:val="24"/>
          <w:szCs w:val="24"/>
          <w:lang w:val="en-US" w:eastAsia="zh-CN" w:bidi="ar-SA"/>
        </w:rPr>
        <w:t>2、开展形成美丽湖州建设绿色低碳发展阶段进展专题评估1份，对照“国家绿色发展示范地”目标定位，测算湖州市绿色发展水平，开展时间维度上的趋势分析，并和国内和省内区域进行横向比较。</w:t>
      </w:r>
    </w:p>
    <w:p w14:paraId="3763F9D4">
      <w:pPr>
        <w:spacing w:line="540" w:lineRule="exact"/>
        <w:ind w:firstLine="480" w:firstLineChars="200"/>
        <w:rPr>
          <w:rFonts w:hint="eastAsia" w:ascii="仿宋" w:hAnsi="仿宋" w:eastAsia="仿宋" w:cs="仿宋"/>
          <w:b w:val="0"/>
          <w:color w:val="auto"/>
          <w:kern w:val="0"/>
          <w:sz w:val="24"/>
          <w:szCs w:val="24"/>
          <w:lang w:val="en-US" w:eastAsia="zh-CN" w:bidi="ar-SA"/>
        </w:rPr>
      </w:pPr>
      <w:r>
        <w:rPr>
          <w:rFonts w:hint="eastAsia" w:ascii="仿宋" w:hAnsi="仿宋" w:eastAsia="仿宋" w:cs="仿宋"/>
          <w:b w:val="0"/>
          <w:color w:val="auto"/>
          <w:kern w:val="0"/>
          <w:sz w:val="24"/>
          <w:szCs w:val="24"/>
          <w:lang w:val="en-US" w:eastAsia="zh-CN" w:bidi="ar-SA"/>
        </w:rPr>
        <w:t>3、按照《生态文明建设示范区管理规程》《生态文明建设示范区（市）建设指标》要求，开展湖州市生态文明建设示范区复评工作，形成指标评估材料和复评报告各1份。</w:t>
      </w:r>
    </w:p>
    <w:p w14:paraId="0421070D">
      <w:pPr>
        <w:spacing w:line="540" w:lineRule="exact"/>
        <w:ind w:firstLine="480" w:firstLineChars="200"/>
        <w:rPr>
          <w:rFonts w:hint="eastAsia" w:ascii="仿宋" w:hAnsi="仿宋" w:eastAsia="仿宋" w:cs="仿宋"/>
          <w:b w:val="0"/>
          <w:color w:val="auto"/>
          <w:kern w:val="0"/>
          <w:sz w:val="24"/>
          <w:szCs w:val="24"/>
          <w:lang w:val="en-US" w:eastAsia="zh-CN" w:bidi="ar-SA"/>
        </w:rPr>
      </w:pPr>
      <w:r>
        <w:rPr>
          <w:rFonts w:hint="eastAsia" w:ascii="仿宋" w:hAnsi="仿宋" w:eastAsia="仿宋" w:cs="仿宋"/>
          <w:b w:val="0"/>
          <w:color w:val="auto"/>
          <w:kern w:val="0"/>
          <w:sz w:val="24"/>
          <w:szCs w:val="24"/>
          <w:lang w:val="en-US" w:eastAsia="zh-CN" w:bidi="ar-SA"/>
        </w:rPr>
        <w:t>4、按照《“绿水青山就是金山银山”实践创新基地建设管理规程》的通知要求，开展湖州市“绿水青山就是金山银山”实践创新基地复评工作，形成评估报告和典型案例集各1份。</w:t>
      </w:r>
    </w:p>
    <w:p w14:paraId="0F7F2E4B">
      <w:pPr>
        <w:spacing w:line="540" w:lineRule="exact"/>
        <w:ind w:firstLine="480" w:firstLineChars="200"/>
        <w:rPr>
          <w:rFonts w:hint="eastAsia" w:ascii="仿宋" w:hAnsi="仿宋" w:eastAsia="仿宋" w:cs="仿宋"/>
          <w:b w:val="0"/>
          <w:color w:val="auto"/>
          <w:kern w:val="0"/>
          <w:sz w:val="24"/>
          <w:szCs w:val="24"/>
          <w:lang w:val="en-US" w:eastAsia="zh-CN" w:bidi="ar-SA"/>
        </w:rPr>
      </w:pPr>
      <w:r>
        <w:rPr>
          <w:rFonts w:hint="eastAsia" w:ascii="仿宋" w:hAnsi="仿宋" w:eastAsia="仿宋" w:cs="仿宋"/>
          <w:b w:val="0"/>
          <w:color w:val="auto"/>
          <w:kern w:val="0"/>
          <w:sz w:val="24"/>
          <w:szCs w:val="24"/>
          <w:lang w:val="en-US" w:eastAsia="zh-CN" w:bidi="ar-SA"/>
        </w:rPr>
        <w:t>5、组织策划湖州生态文明建设宣传的相关采风活动；策划出版一期湖州生态文明建设专刊；制作湖州生态文明建设相关视频。</w:t>
      </w:r>
    </w:p>
    <w:p w14:paraId="4F0F8F1E">
      <w:pPr>
        <w:spacing w:line="540" w:lineRule="exact"/>
        <w:rPr>
          <w:rFonts w:hint="default" w:ascii="仿宋" w:hAnsi="仿宋" w:eastAsia="仿宋" w:cs="仿宋"/>
          <w:color w:val="auto"/>
          <w:kern w:val="0"/>
          <w:sz w:val="24"/>
          <w:lang w:val="en-US" w:eastAsia="zh-CN"/>
        </w:rPr>
      </w:pPr>
      <w:r>
        <w:rPr>
          <w:rFonts w:hint="eastAsia" w:ascii="仿宋" w:hAnsi="仿宋" w:eastAsia="仿宋" w:cs="仿宋"/>
          <w:b/>
          <w:bCs/>
          <w:color w:val="auto"/>
          <w:kern w:val="0"/>
          <w:sz w:val="24"/>
          <w:lang w:val="en-US" w:eastAsia="zh-CN"/>
        </w:rPr>
        <w:t>标项二：</w:t>
      </w:r>
    </w:p>
    <w:p w14:paraId="497C7981">
      <w:pPr>
        <w:widowControl/>
        <w:spacing w:line="480" w:lineRule="exact"/>
        <w:ind w:right="60"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1、开展绿水青山就是金山银山实践的实证分析、进展评估，及“十五五”时期浙江健全完善“两山”转化路径机制战略研究。</w:t>
      </w:r>
    </w:p>
    <w:p w14:paraId="705B348C">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2、基于“两山”在浙江的实践成效评价，</w:t>
      </w:r>
      <w:r>
        <w:rPr>
          <w:rFonts w:hint="default" w:ascii="仿宋" w:hAnsi="仿宋" w:eastAsia="仿宋" w:cs="仿宋"/>
          <w:color w:val="auto"/>
          <w:kern w:val="0"/>
          <w:sz w:val="24"/>
          <w:lang w:val="en-US" w:eastAsia="zh-CN"/>
        </w:rPr>
        <w:t>形成</w:t>
      </w:r>
      <w:r>
        <w:rPr>
          <w:rFonts w:hint="eastAsia" w:ascii="仿宋" w:hAnsi="仿宋" w:eastAsia="仿宋" w:cs="仿宋"/>
          <w:color w:val="auto"/>
          <w:kern w:val="0"/>
          <w:sz w:val="24"/>
          <w:lang w:val="en-US" w:eastAsia="zh-CN"/>
        </w:rPr>
        <w:t>《</w:t>
      </w:r>
      <w:r>
        <w:rPr>
          <w:rFonts w:hint="default" w:ascii="仿宋" w:hAnsi="仿宋" w:eastAsia="仿宋" w:cs="仿宋"/>
          <w:color w:val="auto"/>
          <w:kern w:val="0"/>
          <w:sz w:val="24"/>
          <w:lang w:val="en-US" w:eastAsia="zh-CN"/>
        </w:rPr>
        <w:t>习近平生态文明思想在浙江的探索和实践</w:t>
      </w:r>
      <w:r>
        <w:rPr>
          <w:rFonts w:hint="eastAsia" w:ascii="仿宋" w:hAnsi="仿宋" w:eastAsia="仿宋" w:cs="仿宋"/>
          <w:color w:val="auto"/>
          <w:kern w:val="0"/>
          <w:sz w:val="24"/>
          <w:lang w:val="en-US" w:eastAsia="zh-CN"/>
        </w:rPr>
        <w:t>》成果汇编</w:t>
      </w:r>
      <w:r>
        <w:rPr>
          <w:rFonts w:hint="default" w:ascii="仿宋" w:hAnsi="仿宋" w:eastAsia="仿宋" w:cs="仿宋"/>
          <w:color w:val="auto"/>
          <w:kern w:val="0"/>
          <w:sz w:val="24"/>
          <w:lang w:val="en-US" w:eastAsia="zh-CN"/>
        </w:rPr>
        <w:t>1份</w:t>
      </w:r>
      <w:r>
        <w:rPr>
          <w:rFonts w:hint="eastAsia" w:ascii="仿宋" w:hAnsi="仿宋" w:eastAsia="仿宋" w:cs="仿宋"/>
          <w:color w:val="auto"/>
          <w:kern w:val="0"/>
          <w:sz w:val="24"/>
          <w:lang w:val="en-US" w:eastAsia="zh-CN"/>
        </w:rPr>
        <w:t>。</w:t>
      </w:r>
    </w:p>
    <w:p w14:paraId="034F5B05">
      <w:pPr>
        <w:widowControl/>
        <w:spacing w:line="480" w:lineRule="exact"/>
        <w:ind w:right="60"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3、开展湖州践行“两山”理念典型实践模式与案例开发，</w:t>
      </w:r>
      <w:r>
        <w:rPr>
          <w:rFonts w:hint="default" w:ascii="仿宋" w:hAnsi="仿宋" w:eastAsia="仿宋" w:cs="仿宋"/>
          <w:color w:val="auto"/>
          <w:kern w:val="0"/>
          <w:sz w:val="24"/>
          <w:lang w:val="en-US" w:eastAsia="zh-CN"/>
        </w:rPr>
        <w:t>形成专报材料1份</w:t>
      </w:r>
      <w:r>
        <w:rPr>
          <w:rFonts w:hint="eastAsia" w:ascii="仿宋" w:hAnsi="仿宋" w:eastAsia="仿宋" w:cs="仿宋"/>
          <w:color w:val="auto"/>
          <w:kern w:val="0"/>
          <w:sz w:val="24"/>
          <w:lang w:val="en-US" w:eastAsia="zh-CN"/>
        </w:rPr>
        <w:t>，开发不少于2个典型案例。</w:t>
      </w:r>
    </w:p>
    <w:p w14:paraId="1EC81533">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4、基于浙江省和湖州市“两山”实践研究，</w:t>
      </w:r>
      <w:r>
        <w:rPr>
          <w:rFonts w:hint="default" w:ascii="仿宋" w:hAnsi="仿宋" w:eastAsia="仿宋" w:cs="仿宋"/>
          <w:color w:val="auto"/>
          <w:kern w:val="0"/>
          <w:sz w:val="24"/>
          <w:lang w:val="en-US" w:eastAsia="zh-CN"/>
        </w:rPr>
        <w:t>在省部级以上刊物发表重要成果2篇</w:t>
      </w:r>
      <w:r>
        <w:rPr>
          <w:rFonts w:hint="eastAsia" w:ascii="仿宋" w:hAnsi="仿宋" w:eastAsia="仿宋" w:cs="仿宋"/>
          <w:color w:val="auto"/>
          <w:kern w:val="0"/>
          <w:sz w:val="24"/>
          <w:lang w:val="en-US" w:eastAsia="zh-CN"/>
        </w:rPr>
        <w:t>。</w:t>
      </w:r>
    </w:p>
    <w:p w14:paraId="7568988C">
      <w:pPr>
        <w:widowControl/>
        <w:spacing w:line="480" w:lineRule="exact"/>
        <w:ind w:right="60"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5、利用大型会议论坛或国家级新闻媒体等平台对相关成果进行至少1次宣传推广。</w:t>
      </w:r>
    </w:p>
    <w:p w14:paraId="6D6A55D2">
      <w:pPr>
        <w:spacing w:line="540" w:lineRule="exact"/>
        <w:rPr>
          <w:rFonts w:hint="eastAsia" w:ascii="仿宋" w:hAnsi="仿宋" w:eastAsia="仿宋" w:cs="仿宋"/>
          <w:b/>
          <w:bCs/>
          <w:color w:val="auto"/>
          <w:kern w:val="0"/>
          <w:sz w:val="24"/>
          <w:lang w:val="en-US" w:eastAsia="zh-CN"/>
        </w:rPr>
      </w:pPr>
      <w:r>
        <w:rPr>
          <w:rFonts w:hint="eastAsia" w:ascii="仿宋" w:hAnsi="仿宋" w:eastAsia="仿宋" w:cs="仿宋"/>
          <w:b/>
          <w:bCs/>
          <w:color w:val="auto"/>
          <w:kern w:val="0"/>
          <w:sz w:val="24"/>
          <w:lang w:val="en-US" w:eastAsia="zh-CN"/>
        </w:rPr>
        <w:t>标项三：</w:t>
      </w:r>
    </w:p>
    <w:p w14:paraId="57783259">
      <w:pPr>
        <w:widowControl/>
        <w:spacing w:line="480" w:lineRule="exact"/>
        <w:ind w:right="60"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1、完成2025年度湖州市及所辖区县排污权储备管理执行情况的自查，形成《湖州市2025年度排污权储备管理执行报告》1份。</w:t>
      </w:r>
    </w:p>
    <w:p w14:paraId="0953DA63">
      <w:pPr>
        <w:widowControl/>
        <w:spacing w:line="480" w:lineRule="exact"/>
        <w:ind w:right="60" w:firstLine="480" w:firstLineChars="200"/>
        <w:rPr>
          <w:rFonts w:hint="default" w:ascii="仿宋" w:hAnsi="仿宋" w:eastAsia="仿宋" w:cs="仿宋"/>
          <w:b/>
          <w:bCs/>
          <w:color w:val="auto"/>
          <w:kern w:val="0"/>
          <w:sz w:val="24"/>
          <w:lang w:val="en-US" w:eastAsia="zh-CN"/>
        </w:rPr>
      </w:pPr>
      <w:r>
        <w:rPr>
          <w:rFonts w:hint="eastAsia" w:ascii="仿宋" w:hAnsi="仿宋" w:eastAsia="仿宋" w:cs="仿宋"/>
          <w:color w:val="auto"/>
          <w:kern w:val="0"/>
          <w:sz w:val="24"/>
          <w:lang w:val="en-US" w:eastAsia="zh-CN"/>
        </w:rPr>
        <w:t>2、完成湖州市所辖各区县富余排污权技术核查，出具排污单位富余排污权核定技术审核意见。</w:t>
      </w:r>
    </w:p>
    <w:p w14:paraId="2E6A747D">
      <w:pPr>
        <w:spacing w:line="440" w:lineRule="exact"/>
        <w:rPr>
          <w:rFonts w:hint="default" w:ascii="仿宋" w:hAnsi="仿宋" w:eastAsia="仿宋" w:cs="仿宋"/>
          <w:b/>
          <w:bCs/>
          <w:color w:val="auto"/>
          <w:kern w:val="0"/>
          <w:sz w:val="24"/>
        </w:rPr>
      </w:pPr>
      <w:r>
        <w:rPr>
          <w:rFonts w:hint="eastAsia" w:ascii="仿宋" w:hAnsi="仿宋" w:eastAsia="仿宋" w:cs="仿宋"/>
          <w:b/>
          <w:bCs/>
          <w:color w:val="auto"/>
          <w:kern w:val="0"/>
          <w:sz w:val="24"/>
          <w:lang w:val="en-US" w:eastAsia="zh-CN"/>
        </w:rPr>
        <w:t>四、</w:t>
      </w:r>
      <w:r>
        <w:rPr>
          <w:rFonts w:hint="default" w:ascii="仿宋" w:hAnsi="仿宋" w:eastAsia="仿宋" w:cs="仿宋"/>
          <w:b/>
          <w:bCs/>
          <w:color w:val="auto"/>
          <w:kern w:val="0"/>
          <w:sz w:val="24"/>
        </w:rPr>
        <w:t>质量要求</w:t>
      </w:r>
      <w:r>
        <w:rPr>
          <w:rFonts w:hint="eastAsia" w:ascii="仿宋" w:hAnsi="仿宋" w:eastAsia="仿宋" w:cs="仿宋"/>
          <w:b/>
          <w:bCs/>
          <w:color w:val="auto"/>
          <w:kern w:val="0"/>
          <w:sz w:val="24"/>
          <w:lang w:eastAsia="zh-CN"/>
        </w:rPr>
        <w:t>及</w:t>
      </w:r>
      <w:r>
        <w:rPr>
          <w:rFonts w:hint="eastAsia" w:ascii="仿宋" w:hAnsi="仿宋" w:eastAsia="仿宋" w:cs="仿宋"/>
          <w:b/>
          <w:bCs/>
          <w:color w:val="auto"/>
          <w:kern w:val="0"/>
          <w:sz w:val="24"/>
        </w:rPr>
        <w:t>验收标准</w:t>
      </w:r>
    </w:p>
    <w:p w14:paraId="1AB588C7">
      <w:pPr>
        <w:widowControl/>
        <w:spacing w:line="480" w:lineRule="exact"/>
        <w:ind w:right="60"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质量要求</w:t>
      </w:r>
      <w:r>
        <w:rPr>
          <w:rFonts w:hint="default" w:ascii="仿宋" w:hAnsi="仿宋" w:eastAsia="仿宋" w:cs="仿宋"/>
          <w:color w:val="auto"/>
          <w:kern w:val="0"/>
          <w:sz w:val="24"/>
          <w:lang w:val="en-US" w:eastAsia="zh-CN"/>
        </w:rPr>
        <w:t>符合上级部门技术要求，并通过上级部门的质量核查；完成水资源基础调查成果汇交</w:t>
      </w:r>
      <w:r>
        <w:rPr>
          <w:rFonts w:hint="eastAsia" w:ascii="仿宋" w:hAnsi="仿宋" w:eastAsia="仿宋" w:cs="仿宋"/>
          <w:color w:val="auto"/>
          <w:kern w:val="0"/>
          <w:sz w:val="24"/>
          <w:lang w:val="en-US" w:eastAsia="zh-CN"/>
        </w:rPr>
        <w:t>自然资源部</w:t>
      </w:r>
      <w:r>
        <w:rPr>
          <w:rFonts w:hint="default" w:ascii="仿宋" w:hAnsi="仿宋" w:eastAsia="仿宋" w:cs="仿宋"/>
          <w:color w:val="auto"/>
          <w:kern w:val="0"/>
          <w:sz w:val="24"/>
          <w:lang w:val="en-US" w:eastAsia="zh-CN"/>
        </w:rPr>
        <w:t>。</w:t>
      </w:r>
      <w:r>
        <w:rPr>
          <w:rFonts w:hint="eastAsia" w:ascii="仿宋" w:hAnsi="仿宋" w:eastAsia="仿宋" w:cs="仿宋"/>
          <w:color w:val="auto"/>
          <w:kern w:val="0"/>
          <w:sz w:val="24"/>
          <w:lang w:val="en-US" w:eastAsia="zh-CN"/>
        </w:rPr>
        <w:t>验收标准：符合相关规范标准。</w:t>
      </w:r>
    </w:p>
    <w:p w14:paraId="69D92504">
      <w:pPr>
        <w:spacing w:line="440" w:lineRule="exact"/>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lang w:val="en-US" w:eastAsia="zh-CN"/>
        </w:rPr>
        <w:t>五、</w:t>
      </w:r>
      <w:r>
        <w:rPr>
          <w:rFonts w:hint="eastAsia" w:ascii="仿宋" w:hAnsi="仿宋" w:eastAsia="仿宋" w:cs="仿宋"/>
          <w:b/>
          <w:bCs/>
          <w:color w:val="auto"/>
          <w:kern w:val="0"/>
          <w:sz w:val="24"/>
        </w:rPr>
        <w:t>其他</w:t>
      </w:r>
      <w:r>
        <w:rPr>
          <w:rFonts w:hint="eastAsia" w:ascii="仿宋" w:hAnsi="仿宋" w:eastAsia="仿宋" w:cs="仿宋"/>
          <w:b/>
          <w:bCs/>
          <w:color w:val="auto"/>
          <w:kern w:val="0"/>
          <w:sz w:val="24"/>
          <w:lang w:val="en-US" w:eastAsia="zh-CN"/>
        </w:rPr>
        <w:t>事项</w:t>
      </w:r>
    </w:p>
    <w:p w14:paraId="06E9FBB6">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、本项目研究成果文件的所有权归</w:t>
      </w:r>
      <w:r>
        <w:rPr>
          <w:rFonts w:hint="eastAsia" w:ascii="仿宋" w:hAnsi="仿宋" w:eastAsia="仿宋" w:cs="仿宋"/>
          <w:b/>
          <w:bCs/>
          <w:color w:val="auto"/>
          <w:kern w:val="0"/>
          <w:sz w:val="24"/>
          <w:lang w:eastAsia="zh-CN"/>
        </w:rPr>
        <w:t>湖州市生态环境局</w:t>
      </w:r>
      <w:r>
        <w:rPr>
          <w:rFonts w:hint="eastAsia" w:ascii="仿宋" w:hAnsi="仿宋" w:eastAsia="仿宋" w:cs="仿宋"/>
          <w:color w:val="auto"/>
          <w:kern w:val="0"/>
          <w:sz w:val="24"/>
          <w:lang w:val="en-US" w:eastAsia="zh-CN"/>
        </w:rPr>
        <w:t>所有</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经湖州市生态环境局授权后，</w:t>
      </w:r>
      <w:r>
        <w:rPr>
          <w:rFonts w:hint="eastAsia" w:ascii="仿宋" w:hAnsi="仿宋" w:eastAsia="仿宋" w:cs="仿宋"/>
          <w:color w:val="auto"/>
          <w:kern w:val="0"/>
          <w:sz w:val="24"/>
        </w:rPr>
        <w:t>有权在成果文件审批后公开展示本次研究成果，并通过传播媒介、专业杂志、书刊或其他形式介绍、展示及评价研究成果。</w:t>
      </w:r>
    </w:p>
    <w:p w14:paraId="19A44014">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 xml:space="preserve">、成果文件在有关部门审批前，任何单位和个人都无权以任何形式向社会公开展示成果文件。 </w:t>
      </w:r>
    </w:p>
    <w:p w14:paraId="402D028D">
      <w:pPr>
        <w:widowControl/>
        <w:spacing w:line="480" w:lineRule="exact"/>
        <w:ind w:right="60"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 xml:space="preserve">、技术协调单位负责协助查询与本方案有关的资料和信息。 </w:t>
      </w:r>
    </w:p>
    <w:p w14:paraId="0214A9C9">
      <w:pPr>
        <w:keepNext w:val="0"/>
        <w:keepLines w:val="0"/>
        <w:pageBreakBefore w:val="0"/>
        <w:widowControl w:val="0"/>
        <w:kinsoku/>
        <w:wordWrap/>
        <w:overflowPunct/>
        <w:topLinePunct w:val="0"/>
        <w:autoSpaceDE/>
        <w:autoSpaceDN/>
        <w:bidi w:val="0"/>
        <w:adjustRightInd/>
        <w:snapToGrid/>
        <w:spacing w:line="480" w:lineRule="exact"/>
        <w:ind w:right="62" w:firstLine="480" w:firstLineChars="200"/>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成果文件有下列情况之一则无效：提交的成果文件不符合本任务书规定的成果内容和格式；未经组织单位同意而逾期送达；有关经济技术指标严重不实；图纸和文字辨认不清、内容不全、粗制滥造；未盖有承接单位公章</w:t>
      </w:r>
      <w:r>
        <w:rPr>
          <w:rFonts w:hint="eastAsia" w:ascii="仿宋" w:hAnsi="仿宋" w:eastAsia="仿宋" w:cs="仿宋"/>
          <w:color w:val="auto"/>
          <w:kern w:val="0"/>
          <w:sz w:val="24"/>
          <w:lang w:eastAsia="zh-CN"/>
        </w:rPr>
        <w:t>。</w:t>
      </w:r>
    </w:p>
    <w:p w14:paraId="3CD3A8D7">
      <w:pPr>
        <w:keepNext w:val="0"/>
        <w:keepLines w:val="0"/>
        <w:pageBreakBefore w:val="0"/>
        <w:widowControl w:val="0"/>
        <w:kinsoku/>
        <w:wordWrap/>
        <w:overflowPunct/>
        <w:topLinePunct w:val="0"/>
        <w:autoSpaceDE/>
        <w:autoSpaceDN/>
        <w:bidi w:val="0"/>
        <w:adjustRightInd/>
        <w:snapToGrid/>
        <w:spacing w:line="480" w:lineRule="exact"/>
        <w:ind w:right="62"/>
        <w:textAlignment w:val="auto"/>
        <w:rPr>
          <w:rFonts w:ascii="仿宋" w:hAnsi="仿宋" w:eastAsia="仿宋" w:cs="仿宋"/>
          <w:b/>
          <w:bCs/>
          <w:color w:val="auto"/>
          <w:kern w:val="0"/>
          <w:sz w:val="24"/>
        </w:rPr>
      </w:pP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、商务条款</w:t>
      </w:r>
    </w:p>
    <w:p w14:paraId="58C77A4A">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1、服务期：</w:t>
      </w:r>
      <w:r>
        <w:rPr>
          <w:rFonts w:hint="eastAsia" w:ascii="仿宋" w:hAnsi="仿宋" w:eastAsia="仿宋" w:cs="仿宋"/>
          <w:color w:val="auto"/>
          <w:kern w:val="0"/>
          <w:sz w:val="24"/>
          <w:lang w:val="en-US" w:eastAsia="zh-CN"/>
        </w:rPr>
        <w:t>一年（以签订合同为准）</w:t>
      </w:r>
      <w:r>
        <w:rPr>
          <w:rFonts w:hint="eastAsia" w:ascii="仿宋" w:hAnsi="仿宋" w:eastAsia="仿宋" w:cs="仿宋"/>
          <w:color w:val="auto"/>
          <w:kern w:val="0"/>
          <w:sz w:val="24"/>
        </w:rPr>
        <w:t xml:space="preserve">。 </w:t>
      </w:r>
    </w:p>
    <w:p w14:paraId="4863981A">
      <w:pPr>
        <w:spacing w:line="5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2、付款方式：签订合同后20日内支付合同金额的60%，提交正式成果并通过验收后一次性付清余款。</w:t>
      </w:r>
    </w:p>
    <w:p w14:paraId="4A074AD4">
      <w:pPr>
        <w:spacing w:line="5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税费：本服务执行中相关的一切税费均由中标投标人负担。</w:t>
      </w:r>
    </w:p>
    <w:p w14:paraId="5B4BE5EC">
      <w:pPr>
        <w:spacing w:line="460" w:lineRule="exact"/>
        <w:ind w:firstLine="480" w:firstLineChars="200"/>
        <w:rPr>
          <w:rFonts w:hint="eastAsia"/>
          <w:color w:val="auto"/>
        </w:rPr>
      </w:pPr>
      <w:r>
        <w:rPr>
          <w:rFonts w:hint="eastAsia" w:ascii="仿宋" w:hAnsi="仿宋" w:eastAsia="仿宋" w:cs="仿宋"/>
          <w:color w:val="auto"/>
          <w:sz w:val="24"/>
          <w:highlight w:val="none"/>
        </w:rPr>
        <w:t>注：签订合同时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明确表示无需预付款（由</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签订合同代表手抄并签字，手写文字上加盖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公章）或者要求降低预付款比例的，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可在合同中另行约定。</w:t>
      </w:r>
      <w:r>
        <w:rPr>
          <w:rFonts w:hint="eastAsia" w:ascii="仿宋" w:hAnsi="仿宋" w:eastAsia="仿宋" w:cs="仿宋"/>
          <w:color w:val="auto"/>
          <w:sz w:val="24"/>
          <w:highlight w:val="none"/>
          <w:lang w:val="zh-CN"/>
        </w:rPr>
        <w:t>招标人在向投标人支付预付款之前，有权要求投标人向招标人提供与预付款金额相对应的担保措施，担保措施可以是银行、保险公司等金融机构出具的预付款保函或其他担保措施。</w:t>
      </w:r>
    </w:p>
    <w:p w14:paraId="48077CAC">
      <w:pPr>
        <w:spacing w:line="5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以上款项支付时受托方均应提供有效的增值税发票，因受托方未能及时提供有效增值税发票等原因造成委托方付款延误，责任由受托方承担。</w:t>
      </w:r>
    </w:p>
    <w:p w14:paraId="3041917E">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、本项目所有的采集信息及报告的所有权均归</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所有。未经</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授权，中标</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无权使用采集信息或将采集信息发送给任何第三方。报告发送和保管人员应遵守相关保密规定，为</w:t>
      </w:r>
      <w:r>
        <w:rPr>
          <w:rFonts w:hint="eastAsia" w:ascii="仿宋" w:hAnsi="仿宋" w:eastAsia="仿宋" w:cs="仿宋"/>
          <w:color w:val="auto"/>
          <w:kern w:val="0"/>
          <w:sz w:val="24"/>
          <w:lang w:eastAsia="zh-CN"/>
        </w:rPr>
        <w:t>招标人</w:t>
      </w:r>
      <w:r>
        <w:rPr>
          <w:rFonts w:hint="eastAsia" w:ascii="仿宋" w:hAnsi="仿宋" w:eastAsia="仿宋" w:cs="仿宋"/>
          <w:color w:val="auto"/>
          <w:kern w:val="0"/>
          <w:sz w:val="24"/>
        </w:rPr>
        <w:t>保密。</w:t>
      </w:r>
    </w:p>
    <w:p w14:paraId="146CE1D3">
      <w:pPr>
        <w:keepNext w:val="0"/>
        <w:keepLines w:val="0"/>
        <w:pageBreakBefore w:val="0"/>
        <w:widowControl w:val="0"/>
        <w:kinsoku/>
        <w:wordWrap/>
        <w:overflowPunct/>
        <w:topLinePunct w:val="0"/>
        <w:autoSpaceDE/>
        <w:autoSpaceDN/>
        <w:bidi w:val="0"/>
        <w:adjustRightInd/>
        <w:snapToGrid/>
        <w:spacing w:line="440" w:lineRule="exact"/>
        <w:ind w:left="420" w:leftChars="200" w:right="353" w:rightChars="168" w:firstLine="48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以上工作内容的费用均包含在报价总价中。</w:t>
      </w:r>
    </w:p>
    <w:p w14:paraId="6B35A762">
      <w:pPr>
        <w:spacing w:line="600" w:lineRule="exact"/>
        <w:jc w:val="center"/>
        <w:outlineLvl w:val="0"/>
        <w:rPr>
          <w:rFonts w:hint="eastAsia" w:ascii="仿宋" w:hAnsi="仿宋" w:eastAsia="仿宋" w:cs="仿宋"/>
          <w:b/>
          <w:color w:val="auto"/>
          <w:sz w:val="36"/>
          <w:szCs w:val="36"/>
        </w:rPr>
      </w:pPr>
    </w:p>
    <w:p w14:paraId="2226B421">
      <w:pPr>
        <w:spacing w:line="600" w:lineRule="exact"/>
        <w:jc w:val="center"/>
        <w:outlineLvl w:val="0"/>
        <w:rPr>
          <w:rFonts w:hint="eastAsia" w:ascii="仿宋" w:hAnsi="仿宋" w:eastAsia="仿宋" w:cs="仿宋"/>
          <w:b/>
          <w:color w:val="auto"/>
          <w:sz w:val="36"/>
          <w:szCs w:val="36"/>
        </w:rPr>
      </w:pPr>
    </w:p>
    <w:p w14:paraId="1B07B29C">
      <w:pPr>
        <w:spacing w:line="600" w:lineRule="exact"/>
        <w:jc w:val="center"/>
        <w:outlineLvl w:val="0"/>
        <w:rPr>
          <w:rFonts w:hint="eastAsia" w:ascii="仿宋" w:hAnsi="仿宋" w:eastAsia="仿宋" w:cs="仿宋"/>
          <w:b/>
          <w:color w:val="auto"/>
          <w:sz w:val="36"/>
          <w:szCs w:val="36"/>
        </w:rPr>
      </w:pPr>
    </w:p>
    <w:p w14:paraId="3AFC3AD5">
      <w:pPr>
        <w:spacing w:line="600" w:lineRule="exact"/>
        <w:jc w:val="center"/>
        <w:outlineLvl w:val="0"/>
        <w:rPr>
          <w:rFonts w:hint="eastAsia" w:ascii="仿宋" w:hAnsi="仿宋" w:eastAsia="仿宋" w:cs="仿宋"/>
          <w:b/>
          <w:color w:val="auto"/>
          <w:sz w:val="36"/>
          <w:szCs w:val="36"/>
        </w:rPr>
      </w:pPr>
    </w:p>
    <w:p w14:paraId="11B8557B">
      <w:pPr>
        <w:spacing w:line="600" w:lineRule="exact"/>
        <w:jc w:val="center"/>
        <w:outlineLvl w:val="0"/>
        <w:rPr>
          <w:rFonts w:hint="eastAsia" w:ascii="仿宋" w:hAnsi="仿宋" w:eastAsia="仿宋" w:cs="仿宋"/>
          <w:b/>
          <w:color w:val="auto"/>
          <w:sz w:val="36"/>
          <w:szCs w:val="36"/>
        </w:rPr>
      </w:pPr>
    </w:p>
    <w:p w14:paraId="11131508">
      <w:pPr>
        <w:spacing w:line="600" w:lineRule="exact"/>
        <w:jc w:val="center"/>
        <w:outlineLvl w:val="0"/>
        <w:rPr>
          <w:rFonts w:hint="eastAsia" w:ascii="仿宋" w:hAnsi="仿宋" w:eastAsia="仿宋" w:cs="仿宋"/>
          <w:b/>
          <w:color w:val="auto"/>
          <w:sz w:val="36"/>
          <w:szCs w:val="36"/>
        </w:rPr>
      </w:pPr>
    </w:p>
    <w:p w14:paraId="4CD728B2">
      <w:pPr>
        <w:spacing w:line="600" w:lineRule="exact"/>
        <w:jc w:val="center"/>
        <w:outlineLvl w:val="0"/>
        <w:rPr>
          <w:rFonts w:hint="eastAsia" w:ascii="仿宋" w:hAnsi="仿宋" w:eastAsia="仿宋" w:cs="仿宋"/>
          <w:b/>
          <w:color w:val="auto"/>
          <w:sz w:val="36"/>
          <w:szCs w:val="36"/>
        </w:rPr>
      </w:pPr>
    </w:p>
    <w:p w14:paraId="38A44D3F">
      <w:pPr>
        <w:spacing w:line="600" w:lineRule="exact"/>
        <w:jc w:val="center"/>
        <w:outlineLvl w:val="0"/>
        <w:rPr>
          <w:rFonts w:hint="eastAsia" w:ascii="仿宋" w:hAnsi="仿宋" w:eastAsia="仿宋" w:cs="仿宋"/>
          <w:b/>
          <w:color w:val="auto"/>
          <w:sz w:val="36"/>
          <w:szCs w:val="36"/>
        </w:rPr>
      </w:pPr>
    </w:p>
    <w:p w14:paraId="0D0B48B3">
      <w:pPr>
        <w:spacing w:line="600" w:lineRule="exact"/>
        <w:jc w:val="center"/>
        <w:outlineLvl w:val="0"/>
        <w:rPr>
          <w:rFonts w:hint="eastAsia" w:ascii="仿宋" w:hAnsi="仿宋" w:eastAsia="仿宋" w:cs="仿宋"/>
          <w:b/>
          <w:color w:val="auto"/>
          <w:sz w:val="36"/>
          <w:szCs w:val="36"/>
        </w:rPr>
      </w:pPr>
    </w:p>
    <w:p w14:paraId="03DD84F9">
      <w:pPr>
        <w:spacing w:line="600" w:lineRule="exact"/>
        <w:jc w:val="center"/>
        <w:outlineLvl w:val="0"/>
        <w:rPr>
          <w:rFonts w:hint="eastAsia" w:ascii="仿宋" w:hAnsi="仿宋" w:eastAsia="仿宋" w:cs="仿宋"/>
          <w:b/>
          <w:color w:val="auto"/>
          <w:sz w:val="36"/>
          <w:szCs w:val="36"/>
        </w:rPr>
      </w:pPr>
    </w:p>
    <w:p w14:paraId="45B81844">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0A207995">
      <w:pPr>
        <w:spacing w:line="60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第三章 供应商须知</w:t>
      </w:r>
      <w:bookmarkEnd w:id="3"/>
      <w:bookmarkEnd w:id="5"/>
    </w:p>
    <w:p w14:paraId="199896DC">
      <w:pPr>
        <w:spacing w:line="440" w:lineRule="exact"/>
        <w:jc w:val="center"/>
        <w:outlineLvl w:val="1"/>
        <w:rPr>
          <w:rFonts w:ascii="仿宋" w:hAnsi="仿宋" w:eastAsia="仿宋" w:cs="仿宋"/>
          <w:color w:val="auto"/>
          <w:sz w:val="24"/>
        </w:rPr>
      </w:pPr>
      <w:bookmarkStart w:id="8" w:name="_Toc452995895"/>
      <w:r>
        <w:rPr>
          <w:rFonts w:hint="eastAsia" w:ascii="仿宋" w:hAnsi="仿宋" w:eastAsia="仿宋" w:cs="仿宋"/>
          <w:color w:val="auto"/>
          <w:sz w:val="24"/>
        </w:rPr>
        <w:t>前 附 表</w:t>
      </w:r>
      <w:bookmarkEnd w:id="8"/>
    </w:p>
    <w:tbl>
      <w:tblPr>
        <w:tblStyle w:val="25"/>
        <w:tblW w:w="100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642"/>
      </w:tblGrid>
      <w:tr w14:paraId="53206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A5DC2D9">
            <w:pPr>
              <w:spacing w:line="53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78247903">
            <w:pPr>
              <w:spacing w:line="530" w:lineRule="exact"/>
              <w:jc w:val="center"/>
              <w:rPr>
                <w:rFonts w:ascii="仿宋" w:hAnsi="仿宋" w:eastAsia="仿宋" w:cs="仿宋"/>
                <w:color w:val="auto"/>
                <w:sz w:val="24"/>
              </w:rPr>
            </w:pPr>
            <w:r>
              <w:rPr>
                <w:rFonts w:hint="eastAsia" w:ascii="仿宋" w:hAnsi="仿宋" w:eastAsia="仿宋" w:cs="仿宋"/>
                <w:color w:val="auto"/>
                <w:sz w:val="24"/>
              </w:rPr>
              <w:t>项  目</w:t>
            </w:r>
          </w:p>
        </w:tc>
        <w:tc>
          <w:tcPr>
            <w:tcW w:w="7642" w:type="dxa"/>
            <w:tcBorders>
              <w:top w:val="single" w:color="auto" w:sz="4" w:space="0"/>
              <w:left w:val="single" w:color="auto" w:sz="4" w:space="0"/>
              <w:bottom w:val="single" w:color="auto" w:sz="4" w:space="0"/>
              <w:right w:val="single" w:color="auto" w:sz="4" w:space="0"/>
            </w:tcBorders>
            <w:noWrap/>
            <w:vAlign w:val="center"/>
          </w:tcPr>
          <w:p w14:paraId="0EB31E0B">
            <w:pPr>
              <w:spacing w:line="530" w:lineRule="exact"/>
              <w:jc w:val="center"/>
              <w:rPr>
                <w:rFonts w:ascii="仿宋" w:hAnsi="仿宋" w:eastAsia="仿宋" w:cs="仿宋"/>
                <w:color w:val="auto"/>
                <w:sz w:val="24"/>
              </w:rPr>
            </w:pPr>
            <w:r>
              <w:rPr>
                <w:rFonts w:hint="eastAsia" w:ascii="仿宋" w:hAnsi="仿宋" w:eastAsia="仿宋" w:cs="仿宋"/>
                <w:color w:val="auto"/>
                <w:sz w:val="24"/>
              </w:rPr>
              <w:t>内容与要求</w:t>
            </w:r>
          </w:p>
        </w:tc>
      </w:tr>
      <w:tr w14:paraId="7F6CF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02234FC">
            <w:pPr>
              <w:spacing w:line="53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613B7D42">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7642" w:type="dxa"/>
            <w:tcBorders>
              <w:top w:val="single" w:color="auto" w:sz="4" w:space="0"/>
              <w:left w:val="single" w:color="auto" w:sz="4" w:space="0"/>
              <w:bottom w:val="single" w:color="auto" w:sz="4" w:space="0"/>
              <w:right w:val="single" w:color="auto" w:sz="4" w:space="0"/>
            </w:tcBorders>
            <w:noWrap/>
            <w:vAlign w:val="center"/>
          </w:tcPr>
          <w:p w14:paraId="6A009081">
            <w:pPr>
              <w:rPr>
                <w:rFonts w:hint="eastAsia" w:ascii="仿宋" w:hAnsi="仿宋" w:eastAsia="仿宋" w:cs="仿宋"/>
                <w:bCs/>
                <w:color w:val="auto"/>
                <w:spacing w:val="-4"/>
                <w:sz w:val="24"/>
                <w:lang w:eastAsia="zh-CN"/>
              </w:rPr>
            </w:pPr>
            <w:r>
              <w:rPr>
                <w:rFonts w:hint="eastAsia" w:ascii="仿宋" w:hAnsi="仿宋" w:eastAsia="仿宋" w:cs="仿宋"/>
                <w:color w:val="auto"/>
                <w:sz w:val="24"/>
                <w:lang w:eastAsia="zh-CN"/>
              </w:rPr>
              <w:t>湖州市生态环境局减污降碳协同创新服务项目</w:t>
            </w:r>
          </w:p>
        </w:tc>
      </w:tr>
      <w:tr w14:paraId="7CA9B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625EA62">
            <w:pPr>
              <w:spacing w:line="53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28D44EA1">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编号</w:t>
            </w:r>
          </w:p>
        </w:tc>
        <w:tc>
          <w:tcPr>
            <w:tcW w:w="7642" w:type="dxa"/>
            <w:tcBorders>
              <w:top w:val="single" w:color="auto" w:sz="4" w:space="0"/>
              <w:left w:val="single" w:color="auto" w:sz="4" w:space="0"/>
              <w:bottom w:val="single" w:color="auto" w:sz="4" w:space="0"/>
              <w:right w:val="single" w:color="auto" w:sz="4" w:space="0"/>
            </w:tcBorders>
            <w:noWrap/>
            <w:vAlign w:val="center"/>
          </w:tcPr>
          <w:p w14:paraId="417E8A6E">
            <w:pPr>
              <w:spacing w:line="530" w:lineRule="exact"/>
              <w:rPr>
                <w:rFonts w:ascii="仿宋" w:hAnsi="仿宋" w:eastAsia="仿宋" w:cs="仿宋"/>
                <w:bCs/>
                <w:color w:val="auto"/>
                <w:spacing w:val="-4"/>
                <w:sz w:val="24"/>
              </w:rPr>
            </w:pPr>
            <w:r>
              <w:rPr>
                <w:rFonts w:hint="eastAsia" w:ascii="仿宋" w:hAnsi="仿宋" w:eastAsia="仿宋" w:cs="仿宋"/>
                <w:bCs/>
                <w:color w:val="auto"/>
                <w:spacing w:val="-4"/>
                <w:sz w:val="24"/>
              </w:rPr>
              <w:t>采购文件编号：</w:t>
            </w:r>
            <w:r>
              <w:rPr>
                <w:rFonts w:hint="eastAsia" w:ascii="仿宋" w:hAnsi="仿宋" w:eastAsia="仿宋" w:cs="仿宋"/>
                <w:bCs/>
                <w:color w:val="auto"/>
                <w:spacing w:val="-4"/>
                <w:sz w:val="24"/>
                <w:lang w:eastAsia="zh-CN"/>
              </w:rPr>
              <w:t>仁皇招字2025186号</w:t>
            </w:r>
            <w:r>
              <w:rPr>
                <w:rFonts w:hint="eastAsia" w:ascii="仿宋" w:hAnsi="仿宋" w:eastAsia="仿宋" w:cs="仿宋"/>
                <w:bCs/>
                <w:color w:val="auto"/>
                <w:spacing w:val="-4"/>
                <w:sz w:val="24"/>
              </w:rPr>
              <w:t xml:space="preserve"> </w:t>
            </w:r>
          </w:p>
          <w:p w14:paraId="372CAA4D">
            <w:pPr>
              <w:spacing w:line="530" w:lineRule="exact"/>
              <w:rPr>
                <w:rFonts w:ascii="仿宋" w:hAnsi="仿宋" w:eastAsia="仿宋" w:cs="仿宋"/>
                <w:bCs/>
                <w:color w:val="auto"/>
                <w:spacing w:val="-4"/>
                <w:sz w:val="24"/>
              </w:rPr>
            </w:pPr>
            <w:r>
              <w:rPr>
                <w:rFonts w:hint="eastAsia" w:ascii="仿宋" w:hAnsi="仿宋" w:eastAsia="仿宋" w:cs="仿宋"/>
                <w:bCs/>
                <w:color w:val="auto"/>
                <w:spacing w:val="-4"/>
                <w:sz w:val="24"/>
              </w:rPr>
              <w:t>财政审批编号:</w:t>
            </w:r>
            <w:r>
              <w:rPr>
                <w:rFonts w:hint="eastAsia" w:ascii="仿宋" w:hAnsi="仿宋" w:eastAsia="仿宋"/>
                <w:color w:val="auto"/>
                <w:sz w:val="24"/>
              </w:rPr>
              <w:t xml:space="preserve"> </w:t>
            </w:r>
            <w:r>
              <w:rPr>
                <w:rFonts w:hint="eastAsia" w:ascii="仿宋" w:hAnsi="仿宋" w:eastAsia="仿宋" w:cs="仿宋"/>
                <w:color w:val="auto"/>
                <w:sz w:val="24"/>
                <w:szCs w:val="24"/>
                <w:lang w:val="en-US" w:eastAsia="zh-CN"/>
              </w:rPr>
              <w:t>湖</w:t>
            </w:r>
            <w:r>
              <w:rPr>
                <w:rFonts w:hint="eastAsia" w:ascii="仿宋" w:hAnsi="仿宋" w:eastAsia="仿宋" w:cs="仿宋"/>
                <w:color w:val="auto"/>
                <w:sz w:val="24"/>
                <w:szCs w:val="24"/>
                <w:highlight w:val="none"/>
              </w:rPr>
              <w:t>财采确[</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12502</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12503号、12504号</w:t>
            </w:r>
          </w:p>
        </w:tc>
      </w:tr>
      <w:tr w14:paraId="4C0D7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5C47A70">
            <w:pPr>
              <w:spacing w:line="53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5085C19A">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磋商内容</w:t>
            </w:r>
          </w:p>
        </w:tc>
        <w:tc>
          <w:tcPr>
            <w:tcW w:w="7642" w:type="dxa"/>
            <w:tcBorders>
              <w:top w:val="single" w:color="auto" w:sz="4" w:space="0"/>
              <w:left w:val="single" w:color="auto" w:sz="4" w:space="0"/>
              <w:bottom w:val="single" w:color="auto" w:sz="4" w:space="0"/>
              <w:right w:val="single" w:color="auto" w:sz="4" w:space="0"/>
            </w:tcBorders>
            <w:noWrap/>
            <w:vAlign w:val="center"/>
          </w:tcPr>
          <w:p w14:paraId="008E2907">
            <w:pPr>
              <w:spacing w:line="530" w:lineRule="exact"/>
              <w:rPr>
                <w:rFonts w:hint="eastAsia" w:ascii="仿宋" w:hAnsi="仿宋" w:eastAsia="仿宋" w:cs="仿宋"/>
                <w:bCs/>
                <w:color w:val="auto"/>
                <w:spacing w:val="-4"/>
                <w:sz w:val="24"/>
                <w:lang w:eastAsia="zh-CN"/>
              </w:rPr>
            </w:pPr>
            <w:r>
              <w:rPr>
                <w:rFonts w:hint="eastAsia" w:ascii="仿宋" w:hAnsi="仿宋" w:eastAsia="仿宋" w:cs="仿宋"/>
                <w:color w:val="auto"/>
                <w:sz w:val="24"/>
                <w:lang w:eastAsia="zh-CN"/>
              </w:rPr>
              <w:t>湖州市生态环境局减污降碳协同创新服务项目</w:t>
            </w:r>
          </w:p>
        </w:tc>
      </w:tr>
      <w:tr w14:paraId="25745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730AA3E">
            <w:pPr>
              <w:spacing w:line="53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12E8B2F7">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项目实施地点</w:t>
            </w:r>
          </w:p>
        </w:tc>
        <w:tc>
          <w:tcPr>
            <w:tcW w:w="7642" w:type="dxa"/>
            <w:tcBorders>
              <w:top w:val="single" w:color="auto" w:sz="4" w:space="0"/>
              <w:left w:val="single" w:color="auto" w:sz="4" w:space="0"/>
              <w:bottom w:val="single" w:color="auto" w:sz="4" w:space="0"/>
              <w:right w:val="single" w:color="auto" w:sz="4" w:space="0"/>
            </w:tcBorders>
            <w:noWrap/>
            <w:vAlign w:val="center"/>
          </w:tcPr>
          <w:p w14:paraId="70303C11">
            <w:pPr>
              <w:spacing w:line="530" w:lineRule="exact"/>
              <w:rPr>
                <w:rFonts w:ascii="仿宋" w:hAnsi="仿宋" w:eastAsia="仿宋" w:cs="仿宋"/>
                <w:bCs/>
                <w:color w:val="auto"/>
                <w:spacing w:val="-4"/>
                <w:sz w:val="24"/>
              </w:rPr>
            </w:pPr>
            <w:r>
              <w:rPr>
                <w:rFonts w:hint="eastAsia" w:ascii="仿宋" w:hAnsi="仿宋" w:eastAsia="仿宋" w:cs="仿宋"/>
                <w:color w:val="auto"/>
                <w:sz w:val="24"/>
              </w:rPr>
              <w:t>根据采购人指定</w:t>
            </w:r>
          </w:p>
        </w:tc>
      </w:tr>
      <w:tr w14:paraId="6659D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4479926">
            <w:pPr>
              <w:spacing w:line="53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3971394E">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答疑时间</w:t>
            </w:r>
          </w:p>
        </w:tc>
        <w:tc>
          <w:tcPr>
            <w:tcW w:w="7642" w:type="dxa"/>
            <w:tcBorders>
              <w:top w:val="single" w:color="auto" w:sz="4" w:space="0"/>
              <w:left w:val="single" w:color="auto" w:sz="4" w:space="0"/>
              <w:bottom w:val="single" w:color="auto" w:sz="4" w:space="0"/>
              <w:right w:val="single" w:color="auto" w:sz="4" w:space="0"/>
            </w:tcBorders>
            <w:noWrap/>
            <w:vAlign w:val="center"/>
          </w:tcPr>
          <w:p w14:paraId="7B948AD5">
            <w:pPr>
              <w:spacing w:line="530" w:lineRule="exact"/>
              <w:rPr>
                <w:rFonts w:ascii="仿宋" w:hAnsi="仿宋" w:eastAsia="仿宋" w:cs="仿宋"/>
                <w:color w:val="auto"/>
                <w:sz w:val="24"/>
              </w:rPr>
            </w:pPr>
            <w:r>
              <w:rPr>
                <w:rFonts w:hint="eastAsia" w:ascii="仿宋" w:hAnsi="仿宋" w:eastAsia="仿宋" w:cs="仿宋"/>
                <w:color w:val="auto"/>
                <w:sz w:val="24"/>
              </w:rPr>
              <w:t>供应商对采购文件有异议的，应当在</w:t>
            </w:r>
            <w:r>
              <w:rPr>
                <w:rFonts w:hint="eastAsia" w:ascii="仿宋" w:hAnsi="仿宋" w:eastAsia="仿宋" w:cs="仿宋"/>
                <w:color w:val="FF0000"/>
                <w:sz w:val="24"/>
                <w:lang w:eastAsia="zh-CN"/>
              </w:rPr>
              <w:t>2025</w:t>
            </w:r>
            <w:r>
              <w:rPr>
                <w:rFonts w:hint="eastAsia" w:ascii="仿宋" w:hAnsi="仿宋" w:eastAsia="仿宋" w:cs="仿宋"/>
                <w:color w:val="FF0000"/>
                <w:sz w:val="24"/>
              </w:rPr>
              <w:t>年月日</w:t>
            </w:r>
            <w:r>
              <w:rPr>
                <w:rFonts w:hint="eastAsia" w:ascii="仿宋" w:hAnsi="仿宋" w:eastAsia="仿宋" w:cs="仿宋"/>
                <w:color w:val="auto"/>
                <w:sz w:val="24"/>
              </w:rPr>
              <w:t>17：00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采购文件的供应商。供应商未按规定要求提出的，则视同认可采购文件，但法律法规及规范性文件有明确规定的除外。答疑内容是采购文件的组成部分，并将在网上发布补充（答疑、澄清）文件，潜在供应商应自行关注网站公告，采购人不再一一通知，供应商因自身贻误行为导致磋商失效的，责任自负。</w:t>
            </w:r>
          </w:p>
        </w:tc>
      </w:tr>
      <w:tr w14:paraId="238BB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15240CC">
            <w:pPr>
              <w:spacing w:line="53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C37753C">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响应文件要求</w:t>
            </w:r>
          </w:p>
        </w:tc>
        <w:tc>
          <w:tcPr>
            <w:tcW w:w="7642" w:type="dxa"/>
            <w:tcBorders>
              <w:top w:val="single" w:color="auto" w:sz="4" w:space="0"/>
              <w:left w:val="single" w:color="auto" w:sz="4" w:space="0"/>
              <w:bottom w:val="single" w:color="auto" w:sz="4" w:space="0"/>
              <w:right w:val="single" w:color="auto" w:sz="4" w:space="0"/>
            </w:tcBorders>
            <w:noWrap/>
            <w:vAlign w:val="center"/>
          </w:tcPr>
          <w:p w14:paraId="426C34F3">
            <w:pPr>
              <w:spacing w:line="530" w:lineRule="exact"/>
              <w:rPr>
                <w:rFonts w:ascii="仿宋" w:hAnsi="仿宋" w:eastAsia="仿宋" w:cs="仿宋"/>
                <w:color w:val="auto"/>
                <w:sz w:val="24"/>
              </w:rPr>
            </w:pPr>
            <w:r>
              <w:rPr>
                <w:rFonts w:hint="eastAsia" w:ascii="仿宋" w:hAnsi="仿宋" w:eastAsia="仿宋" w:cs="仿宋"/>
                <w:color w:val="auto"/>
                <w:sz w:val="24"/>
              </w:rPr>
              <w:t>1、响应文件的制作：本项目实行电子招投标。</w:t>
            </w:r>
          </w:p>
          <w:p w14:paraId="3B27F8CD">
            <w:pPr>
              <w:spacing w:line="530" w:lineRule="exact"/>
              <w:rPr>
                <w:rFonts w:ascii="仿宋" w:hAnsi="仿宋" w:eastAsia="仿宋" w:cs="仿宋"/>
                <w:color w:val="auto"/>
                <w:sz w:val="24"/>
              </w:rPr>
            </w:pPr>
            <w:r>
              <w:rPr>
                <w:rFonts w:hint="eastAsia" w:ascii="仿宋" w:hAnsi="仿宋" w:eastAsia="仿宋" w:cs="仿宋"/>
                <w:color w:val="auto"/>
                <w:sz w:val="24"/>
              </w:rPr>
              <w:t>2、供应商应按要求提供电子响应文件及数据电子备份响应文件（U盘），具体内容如下：</w:t>
            </w:r>
          </w:p>
          <w:p w14:paraId="5758B813">
            <w:pPr>
              <w:spacing w:line="530" w:lineRule="exact"/>
              <w:rPr>
                <w:rFonts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（1）电子响应文件：按政采云平台项目采购-电子交易操作指南及本采购文件要求制作、加密并递交，超过上传时间的视为放弃投标资格，作未递交响应文件处理；</w:t>
            </w:r>
          </w:p>
          <w:p w14:paraId="37492F57">
            <w:pPr>
              <w:spacing w:line="530" w:lineRule="exac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74FF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34886AD">
            <w:pPr>
              <w:spacing w:line="53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1AF1C578">
            <w:pPr>
              <w:spacing w:line="530" w:lineRule="exact"/>
              <w:jc w:val="center"/>
              <w:rPr>
                <w:rFonts w:ascii="仿宋" w:hAnsi="仿宋" w:eastAsia="仿宋" w:cs="仿宋"/>
                <w:bCs/>
                <w:color w:val="auto"/>
                <w:sz w:val="24"/>
              </w:rPr>
            </w:pPr>
            <w:r>
              <w:rPr>
                <w:rFonts w:hint="eastAsia" w:ascii="仿宋" w:hAnsi="仿宋" w:eastAsia="仿宋" w:cs="仿宋"/>
                <w:color w:val="auto"/>
                <w:sz w:val="24"/>
              </w:rPr>
              <w:t>响应截止时间</w:t>
            </w:r>
          </w:p>
        </w:tc>
        <w:tc>
          <w:tcPr>
            <w:tcW w:w="7642" w:type="dxa"/>
            <w:tcBorders>
              <w:top w:val="single" w:color="auto" w:sz="4" w:space="0"/>
              <w:left w:val="single" w:color="auto" w:sz="4" w:space="0"/>
              <w:bottom w:val="single" w:color="auto" w:sz="4" w:space="0"/>
              <w:right w:val="single" w:color="auto" w:sz="4" w:space="0"/>
            </w:tcBorders>
            <w:noWrap/>
            <w:vAlign w:val="center"/>
          </w:tcPr>
          <w:p w14:paraId="0A5CB91A">
            <w:pPr>
              <w:snapToGrid w:val="0"/>
              <w:spacing w:line="530" w:lineRule="exact"/>
              <w:rPr>
                <w:rFonts w:ascii="仿宋" w:hAnsi="仿宋" w:eastAsia="仿宋" w:cs="仿宋"/>
                <w:color w:val="auto"/>
                <w:sz w:val="24"/>
              </w:rPr>
            </w:pP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时</w:t>
            </w:r>
          </w:p>
        </w:tc>
      </w:tr>
      <w:tr w14:paraId="7F37C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4F10DC">
            <w:pPr>
              <w:spacing w:line="53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44A85CD">
            <w:pPr>
              <w:spacing w:line="530" w:lineRule="exact"/>
              <w:jc w:val="center"/>
              <w:rPr>
                <w:rFonts w:ascii="仿宋" w:hAnsi="仿宋" w:eastAsia="仿宋" w:cs="仿宋"/>
                <w:color w:val="auto"/>
                <w:sz w:val="24"/>
              </w:rPr>
            </w:pPr>
            <w:r>
              <w:rPr>
                <w:rFonts w:hint="eastAsia" w:ascii="仿宋" w:hAnsi="仿宋" w:eastAsia="仿宋" w:cs="仿宋"/>
                <w:color w:val="auto"/>
                <w:sz w:val="24"/>
              </w:rPr>
              <w:t>响应文件</w:t>
            </w:r>
            <w:r>
              <w:rPr>
                <w:rFonts w:hint="eastAsia" w:ascii="仿宋" w:hAnsi="仿宋" w:eastAsia="仿宋" w:cs="仿宋"/>
                <w:bCs/>
                <w:color w:val="auto"/>
                <w:sz w:val="24"/>
              </w:rPr>
              <w:t>提交</w:t>
            </w:r>
            <w:r>
              <w:rPr>
                <w:rFonts w:hint="eastAsia" w:ascii="仿宋" w:hAnsi="仿宋" w:eastAsia="仿宋" w:cs="仿宋"/>
                <w:color w:val="auto"/>
                <w:sz w:val="24"/>
              </w:rPr>
              <w:t>地点</w:t>
            </w:r>
          </w:p>
        </w:tc>
        <w:tc>
          <w:tcPr>
            <w:tcW w:w="7642" w:type="dxa"/>
            <w:tcBorders>
              <w:top w:val="single" w:color="auto" w:sz="4" w:space="0"/>
              <w:left w:val="single" w:color="auto" w:sz="4" w:space="0"/>
              <w:bottom w:val="single" w:color="auto" w:sz="4" w:space="0"/>
              <w:right w:val="single" w:color="auto" w:sz="4" w:space="0"/>
            </w:tcBorders>
            <w:noWrap/>
            <w:vAlign w:val="center"/>
          </w:tcPr>
          <w:p w14:paraId="2025A709">
            <w:pPr>
              <w:snapToGrid w:val="0"/>
              <w:spacing w:line="273" w:lineRule="auto"/>
              <w:rPr>
                <w:rFonts w:ascii="仿宋" w:hAnsi="仿宋" w:eastAsia="仿宋" w:cs="仿宋"/>
                <w:color w:val="auto"/>
                <w:kern w:val="0"/>
                <w:sz w:val="24"/>
              </w:rPr>
            </w:pPr>
            <w:r>
              <w:rPr>
                <w:rFonts w:hint="eastAsia" w:ascii="仿宋" w:hAnsi="仿宋" w:eastAsia="仿宋" w:cs="仿宋"/>
                <w:color w:val="auto"/>
                <w:sz w:val="24"/>
              </w:rPr>
              <w:t>磋商时间：</w:t>
            </w: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时</w:t>
            </w:r>
          </w:p>
          <w:p w14:paraId="5A6DE7DE">
            <w:pPr>
              <w:spacing w:line="530" w:lineRule="exact"/>
              <w:rPr>
                <w:rFonts w:hint="eastAsia" w:ascii="仿宋" w:hAnsi="仿宋" w:eastAsia="仿宋" w:cs="仿宋"/>
                <w:color w:val="auto"/>
                <w:sz w:val="24"/>
              </w:rPr>
            </w:pPr>
            <w:r>
              <w:rPr>
                <w:rFonts w:hint="eastAsia" w:ascii="仿宋" w:hAnsi="仿宋" w:eastAsia="仿宋" w:cs="仿宋"/>
                <w:color w:val="auto"/>
                <w:sz w:val="24"/>
              </w:rPr>
              <w:t>投标地点：（1）本项目通过“政府采购云平台（www.zcygov.cn）”实行在线投标响应（电子投标）；</w:t>
            </w:r>
          </w:p>
          <w:p w14:paraId="074170D5">
            <w:pPr>
              <w:spacing w:line="530" w:lineRule="exact"/>
              <w:rPr>
                <w:rFonts w:ascii="仿宋" w:hAnsi="仿宋" w:eastAsia="仿宋" w:cs="仿宋"/>
                <w:color w:val="auto"/>
                <w:sz w:val="24"/>
              </w:rPr>
            </w:pPr>
            <w:r>
              <w:rPr>
                <w:rFonts w:hint="eastAsia" w:ascii="仿宋" w:hAnsi="仿宋" w:eastAsia="仿宋" w:cs="仿宋"/>
                <w:color w:val="auto"/>
                <w:sz w:val="24"/>
              </w:rPr>
              <w:t>1、供应商应当在磋商截止时间前，将生成的文件格式“.jmbs”的“电子加密响应文件”上传递交至“政府采购云平台”实行在线投标响应。磋商截止时间以后上传递交的响应文件将被“政府采购云平台”拒收，作未递交响应文件处理。</w:t>
            </w:r>
          </w:p>
          <w:p w14:paraId="06787C22">
            <w:pPr>
              <w:spacing w:line="530" w:lineRule="exac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 [</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sz w:val="24"/>
              </w:rPr>
              <w:t>]，联系电话：</w:t>
            </w:r>
            <w:r>
              <w:rPr>
                <w:rFonts w:hint="eastAsia" w:ascii="仿宋" w:hAnsi="仿宋" w:eastAsia="仿宋" w:cs="仿宋"/>
                <w:color w:val="auto"/>
                <w:sz w:val="24"/>
                <w:lang w:eastAsia="zh-CN"/>
              </w:rPr>
              <w:t>18367257337</w:t>
            </w:r>
            <w:r>
              <w:rPr>
                <w:rFonts w:hint="eastAsia" w:ascii="仿宋" w:hAnsi="仿宋" w:eastAsia="仿宋" w:cs="仿宋"/>
                <w:color w:val="auto"/>
                <w:sz w:val="24"/>
              </w:rPr>
              <w:t>。邮寄截止时间：供应商应于</w:t>
            </w:r>
            <w:r>
              <w:rPr>
                <w:rFonts w:hint="eastAsia" w:ascii="仿宋" w:hAnsi="仿宋" w:eastAsia="仿宋" w:cs="仿宋"/>
                <w:color w:val="FF0000"/>
                <w:sz w:val="24"/>
                <w:lang w:eastAsia="zh-CN"/>
              </w:rPr>
              <w:t>2025</w:t>
            </w:r>
            <w:r>
              <w:rPr>
                <w:rFonts w:hint="eastAsia" w:ascii="仿宋" w:hAnsi="仿宋" w:eastAsia="仿宋" w:cs="仿宋"/>
                <w:color w:val="FF0000"/>
                <w:sz w:val="24"/>
              </w:rPr>
              <w:t>年月日</w:t>
            </w:r>
            <w:r>
              <w:rPr>
                <w:rFonts w:hint="eastAsia" w:ascii="仿宋" w:hAnsi="仿宋" w:eastAsia="仿宋" w:cs="仿宋"/>
                <w:color w:val="auto"/>
                <w:sz w:val="24"/>
              </w:rPr>
              <w:t>17:00时前准时送达，逾期不予受理。未按时送达的，均按未提供处理。</w:t>
            </w:r>
          </w:p>
          <w:p w14:paraId="765B336E">
            <w:pPr>
              <w:spacing w:line="530" w:lineRule="exact"/>
              <w:rPr>
                <w:rFonts w:ascii="仿宋" w:hAnsi="仿宋" w:eastAsia="仿宋" w:cs="仿宋"/>
                <w:b/>
                <w:color w:val="auto"/>
                <w:sz w:val="24"/>
              </w:rPr>
            </w:pPr>
            <w:r>
              <w:rPr>
                <w:rFonts w:hint="eastAsia" w:ascii="仿宋" w:hAnsi="仿宋" w:eastAsia="仿宋" w:cs="仿宋"/>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5B146DC">
            <w:pPr>
              <w:spacing w:line="530" w:lineRule="exact"/>
              <w:rPr>
                <w:rFonts w:ascii="仿宋" w:hAnsi="仿宋" w:eastAsia="仿宋" w:cs="仿宋"/>
                <w:b/>
                <w:color w:val="auto"/>
                <w:sz w:val="24"/>
              </w:rPr>
            </w:pPr>
            <w:r>
              <w:rPr>
                <w:rFonts w:hint="eastAsia" w:ascii="仿宋" w:hAnsi="仿宋" w:eastAsia="仿宋" w:cs="仿宋"/>
                <w:b/>
                <w:color w:val="auto"/>
                <w:sz w:val="24"/>
              </w:rPr>
              <w:t>4、供应商仅提供其中一种形式的备份响应文件。造成项目开评标活动</w:t>
            </w:r>
          </w:p>
          <w:p w14:paraId="3FDC3254">
            <w:pPr>
              <w:spacing w:line="530" w:lineRule="exact"/>
              <w:rPr>
                <w:rFonts w:ascii="仿宋" w:hAnsi="仿宋" w:eastAsia="仿宋" w:cs="仿宋"/>
                <w:b/>
                <w:color w:val="auto"/>
                <w:sz w:val="24"/>
              </w:rPr>
            </w:pPr>
            <w:r>
              <w:rPr>
                <w:rFonts w:hint="eastAsia" w:ascii="仿宋" w:hAnsi="仿宋" w:eastAsia="仿宋" w:cs="仿宋"/>
                <w:b/>
                <w:color w:val="auto"/>
                <w:sz w:val="24"/>
              </w:rPr>
              <w:t>无法进行下去的，相关风险由供应商自行承担。</w:t>
            </w:r>
          </w:p>
        </w:tc>
      </w:tr>
      <w:tr w14:paraId="4BE6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AD82FED">
            <w:pPr>
              <w:spacing w:line="53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573B0EAD">
            <w:pPr>
              <w:spacing w:line="530" w:lineRule="exact"/>
              <w:jc w:val="center"/>
              <w:rPr>
                <w:rFonts w:ascii="仿宋" w:hAnsi="仿宋" w:eastAsia="仿宋" w:cs="仿宋"/>
                <w:color w:val="auto"/>
                <w:sz w:val="24"/>
              </w:rPr>
            </w:pPr>
            <w:r>
              <w:rPr>
                <w:rFonts w:hint="eastAsia" w:ascii="仿宋" w:hAnsi="仿宋" w:eastAsia="仿宋" w:cs="仿宋"/>
                <w:color w:val="auto"/>
                <w:sz w:val="24"/>
              </w:rPr>
              <w:t>磋商时间</w:t>
            </w:r>
          </w:p>
        </w:tc>
        <w:tc>
          <w:tcPr>
            <w:tcW w:w="7642" w:type="dxa"/>
            <w:tcBorders>
              <w:top w:val="single" w:color="auto" w:sz="4" w:space="0"/>
              <w:left w:val="single" w:color="auto" w:sz="4" w:space="0"/>
              <w:bottom w:val="single" w:color="auto" w:sz="4" w:space="0"/>
              <w:right w:val="single" w:color="auto" w:sz="4" w:space="0"/>
            </w:tcBorders>
            <w:noWrap/>
            <w:vAlign w:val="center"/>
          </w:tcPr>
          <w:p w14:paraId="4D4F8456">
            <w:pPr>
              <w:spacing w:line="530" w:lineRule="exact"/>
              <w:rPr>
                <w:rFonts w:ascii="仿宋" w:hAnsi="仿宋" w:eastAsia="仿宋" w:cs="仿宋"/>
                <w:color w:val="auto"/>
                <w:sz w:val="24"/>
              </w:rPr>
            </w:pPr>
            <w:r>
              <w:rPr>
                <w:rFonts w:hint="eastAsia" w:ascii="仿宋" w:hAnsi="仿宋" w:eastAsia="仿宋" w:cs="仿宋"/>
                <w:color w:val="FF0000"/>
                <w:kern w:val="0"/>
                <w:sz w:val="24"/>
                <w:lang w:eastAsia="zh-CN"/>
              </w:rPr>
              <w:t>2025</w:t>
            </w:r>
            <w:r>
              <w:rPr>
                <w:rFonts w:hint="eastAsia" w:ascii="仿宋" w:hAnsi="仿宋" w:eastAsia="仿宋" w:cs="仿宋"/>
                <w:color w:val="FF0000"/>
                <w:kern w:val="0"/>
                <w:sz w:val="24"/>
              </w:rPr>
              <w:t>年月日</w:t>
            </w:r>
            <w:r>
              <w:rPr>
                <w:rFonts w:hint="eastAsia" w:ascii="仿宋" w:hAnsi="仿宋" w:eastAsia="仿宋" w:cs="仿宋"/>
                <w:color w:val="auto"/>
                <w:kern w:val="0"/>
                <w:sz w:val="24"/>
                <w:lang w:eastAsia="zh-CN"/>
              </w:rPr>
              <w:t>14:00</w:t>
            </w:r>
            <w:r>
              <w:rPr>
                <w:rFonts w:hint="eastAsia" w:ascii="仿宋" w:hAnsi="仿宋" w:eastAsia="仿宋" w:cs="仿宋"/>
                <w:color w:val="auto"/>
                <w:kern w:val="0"/>
                <w:sz w:val="24"/>
              </w:rPr>
              <w:t>时</w:t>
            </w:r>
          </w:p>
        </w:tc>
      </w:tr>
      <w:tr w14:paraId="738ED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4071749">
            <w:pPr>
              <w:spacing w:line="53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3B9EEA64">
            <w:pPr>
              <w:spacing w:line="530" w:lineRule="exact"/>
              <w:jc w:val="center"/>
              <w:rPr>
                <w:rFonts w:ascii="仿宋" w:hAnsi="仿宋" w:eastAsia="仿宋" w:cs="仿宋"/>
                <w:bCs/>
                <w:color w:val="auto"/>
                <w:sz w:val="24"/>
              </w:rPr>
            </w:pPr>
            <w:r>
              <w:rPr>
                <w:rFonts w:hint="eastAsia" w:ascii="仿宋" w:hAnsi="仿宋" w:eastAsia="仿宋" w:cs="仿宋"/>
                <w:color w:val="auto"/>
                <w:sz w:val="24"/>
              </w:rPr>
              <w:t>磋商地点</w:t>
            </w:r>
          </w:p>
        </w:tc>
        <w:tc>
          <w:tcPr>
            <w:tcW w:w="7642" w:type="dxa"/>
            <w:tcBorders>
              <w:top w:val="single" w:color="auto" w:sz="4" w:space="0"/>
              <w:left w:val="single" w:color="auto" w:sz="4" w:space="0"/>
              <w:bottom w:val="single" w:color="auto" w:sz="4" w:space="0"/>
              <w:right w:val="single" w:color="auto" w:sz="4" w:space="0"/>
            </w:tcBorders>
            <w:noWrap/>
            <w:vAlign w:val="center"/>
          </w:tcPr>
          <w:p w14:paraId="7D54F859">
            <w:pPr>
              <w:snapToGrid w:val="0"/>
              <w:spacing w:line="273" w:lineRule="auto"/>
              <w:rPr>
                <w:rFonts w:ascii="仿宋" w:hAnsi="仿宋" w:eastAsia="仿宋" w:cs="仿宋"/>
                <w:bCs/>
                <w:color w:val="auto"/>
                <w:sz w:val="24"/>
              </w:rPr>
            </w:pPr>
            <w:r>
              <w:rPr>
                <w:rFonts w:hint="eastAsia" w:ascii="仿宋" w:hAnsi="仿宋" w:eastAsia="仿宋" w:cs="仿宋"/>
                <w:color w:val="auto"/>
                <w:sz w:val="24"/>
              </w:rPr>
              <w:t>政采云平台。</w:t>
            </w:r>
          </w:p>
        </w:tc>
      </w:tr>
      <w:tr w14:paraId="78DD3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98F3BD">
            <w:pPr>
              <w:spacing w:line="53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08EC9CB1">
            <w:pPr>
              <w:spacing w:line="53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履约保证金</w:t>
            </w:r>
          </w:p>
        </w:tc>
        <w:tc>
          <w:tcPr>
            <w:tcW w:w="7642" w:type="dxa"/>
            <w:tcBorders>
              <w:top w:val="single" w:color="auto" w:sz="4" w:space="0"/>
              <w:left w:val="single" w:color="auto" w:sz="4" w:space="0"/>
              <w:bottom w:val="single" w:color="auto" w:sz="4" w:space="0"/>
              <w:right w:val="single" w:color="auto" w:sz="4" w:space="0"/>
            </w:tcBorders>
            <w:noWrap/>
            <w:vAlign w:val="center"/>
          </w:tcPr>
          <w:p w14:paraId="69317FD0">
            <w:pPr>
              <w:spacing w:line="530" w:lineRule="exact"/>
              <w:rPr>
                <w:rFonts w:ascii="仿宋" w:hAnsi="仿宋" w:eastAsia="仿宋" w:cs="仿宋"/>
                <w:bCs/>
                <w:color w:val="auto"/>
                <w:sz w:val="24"/>
              </w:rPr>
            </w:pPr>
            <w:r>
              <w:rPr>
                <w:rFonts w:hint="eastAsia" w:ascii="仿宋" w:hAnsi="仿宋" w:eastAsia="仿宋" w:cs="仿宋"/>
                <w:bCs/>
                <w:color w:val="auto"/>
                <w:sz w:val="24"/>
              </w:rPr>
              <w:t>无</w:t>
            </w:r>
          </w:p>
        </w:tc>
      </w:tr>
      <w:tr w14:paraId="6F72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24FD492">
            <w:pPr>
              <w:spacing w:line="53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65ED8CE1">
            <w:pPr>
              <w:spacing w:line="530" w:lineRule="exact"/>
              <w:jc w:val="center"/>
              <w:rPr>
                <w:rFonts w:ascii="仿宋" w:hAnsi="仿宋" w:eastAsia="仿宋" w:cs="仿宋"/>
                <w:bCs/>
                <w:color w:val="auto"/>
                <w:sz w:val="24"/>
              </w:rPr>
            </w:pPr>
            <w:r>
              <w:rPr>
                <w:rFonts w:hint="eastAsia" w:ascii="仿宋" w:hAnsi="仿宋" w:eastAsia="仿宋" w:cs="仿宋"/>
                <w:color w:val="auto"/>
                <w:sz w:val="24"/>
              </w:rPr>
              <w:t>磋商</w:t>
            </w:r>
            <w:r>
              <w:rPr>
                <w:rFonts w:hint="eastAsia" w:ascii="仿宋" w:hAnsi="仿宋" w:eastAsia="仿宋" w:cs="仿宋"/>
                <w:bCs/>
                <w:color w:val="auto"/>
                <w:sz w:val="24"/>
              </w:rPr>
              <w:t>有效期</w:t>
            </w:r>
          </w:p>
        </w:tc>
        <w:tc>
          <w:tcPr>
            <w:tcW w:w="7642" w:type="dxa"/>
            <w:tcBorders>
              <w:top w:val="single" w:color="auto" w:sz="4" w:space="0"/>
              <w:left w:val="single" w:color="auto" w:sz="4" w:space="0"/>
              <w:bottom w:val="single" w:color="auto" w:sz="4" w:space="0"/>
              <w:right w:val="single" w:color="auto" w:sz="4" w:space="0"/>
            </w:tcBorders>
            <w:noWrap/>
            <w:vAlign w:val="center"/>
          </w:tcPr>
          <w:p w14:paraId="5E310902">
            <w:pPr>
              <w:spacing w:line="530" w:lineRule="exact"/>
              <w:rPr>
                <w:rFonts w:ascii="仿宋" w:hAnsi="仿宋" w:eastAsia="仿宋" w:cs="仿宋"/>
                <w:color w:val="auto"/>
                <w:sz w:val="24"/>
              </w:rPr>
            </w:pPr>
            <w:r>
              <w:rPr>
                <w:rFonts w:hint="eastAsia" w:ascii="仿宋" w:hAnsi="仿宋" w:eastAsia="仿宋" w:cs="仿宋"/>
                <w:color w:val="auto"/>
                <w:sz w:val="24"/>
              </w:rPr>
              <w:t>60天（日历天）</w:t>
            </w:r>
          </w:p>
        </w:tc>
      </w:tr>
      <w:tr w14:paraId="7E125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CE7310">
            <w:pPr>
              <w:spacing w:line="53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011C922C">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磋商办法及评分标准</w:t>
            </w:r>
          </w:p>
        </w:tc>
        <w:tc>
          <w:tcPr>
            <w:tcW w:w="7642" w:type="dxa"/>
            <w:tcBorders>
              <w:top w:val="single" w:color="auto" w:sz="4" w:space="0"/>
              <w:left w:val="single" w:color="auto" w:sz="4" w:space="0"/>
              <w:bottom w:val="single" w:color="auto" w:sz="4" w:space="0"/>
              <w:right w:val="single" w:color="auto" w:sz="4" w:space="0"/>
            </w:tcBorders>
            <w:noWrap/>
            <w:vAlign w:val="center"/>
          </w:tcPr>
          <w:p w14:paraId="320E0846">
            <w:pPr>
              <w:spacing w:line="530" w:lineRule="exact"/>
              <w:rPr>
                <w:rFonts w:ascii="仿宋" w:hAnsi="仿宋" w:eastAsia="仿宋" w:cs="仿宋"/>
                <w:bCs/>
                <w:color w:val="auto"/>
                <w:sz w:val="24"/>
              </w:rPr>
            </w:pPr>
            <w:r>
              <w:rPr>
                <w:rFonts w:hint="eastAsia" w:ascii="仿宋" w:hAnsi="仿宋" w:eastAsia="仿宋" w:cs="仿宋"/>
                <w:bCs/>
                <w:color w:val="auto"/>
                <w:sz w:val="24"/>
              </w:rPr>
              <w:t>详见采购文件第六章</w:t>
            </w:r>
          </w:p>
        </w:tc>
      </w:tr>
      <w:tr w14:paraId="1A4F6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7139876">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70CB5AB2">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采购人</w:t>
            </w:r>
          </w:p>
        </w:tc>
        <w:tc>
          <w:tcPr>
            <w:tcW w:w="7642" w:type="dxa"/>
            <w:tcBorders>
              <w:top w:val="single" w:color="auto" w:sz="4" w:space="0"/>
              <w:left w:val="single" w:color="auto" w:sz="4" w:space="0"/>
              <w:bottom w:val="single" w:color="auto" w:sz="4" w:space="0"/>
              <w:right w:val="single" w:color="auto" w:sz="4" w:space="0"/>
            </w:tcBorders>
            <w:noWrap/>
            <w:vAlign w:val="center"/>
          </w:tcPr>
          <w:p w14:paraId="21C52177">
            <w:pPr>
              <w:spacing w:line="530" w:lineRule="exact"/>
              <w:rPr>
                <w:rFonts w:hint="eastAsia" w:ascii="仿宋" w:hAnsi="仿宋" w:eastAsia="仿宋" w:cs="仿宋"/>
                <w:bCs/>
                <w:color w:val="auto"/>
                <w:sz w:val="24"/>
                <w:lang w:eastAsia="zh-CN"/>
              </w:rPr>
            </w:pPr>
            <w:r>
              <w:rPr>
                <w:rFonts w:hint="eastAsia" w:ascii="仿宋" w:hAnsi="仿宋" w:eastAsia="仿宋" w:cs="仿宋"/>
                <w:color w:val="auto"/>
                <w:kern w:val="0"/>
                <w:sz w:val="24"/>
                <w:lang w:eastAsia="zh-CN"/>
              </w:rPr>
              <w:t xml:space="preserve">湖州市生态环境局 </w:t>
            </w:r>
          </w:p>
        </w:tc>
      </w:tr>
      <w:tr w14:paraId="059CF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CCB3ECA">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2926057E">
            <w:pPr>
              <w:spacing w:line="530" w:lineRule="exact"/>
              <w:jc w:val="center"/>
              <w:rPr>
                <w:rFonts w:ascii="仿宋" w:hAnsi="仿宋" w:eastAsia="仿宋" w:cs="仿宋"/>
                <w:bCs/>
                <w:color w:val="auto"/>
                <w:sz w:val="24"/>
              </w:rPr>
            </w:pPr>
            <w:r>
              <w:rPr>
                <w:rFonts w:hint="eastAsia" w:ascii="仿宋" w:hAnsi="仿宋" w:eastAsia="仿宋" w:cs="仿宋"/>
                <w:bCs/>
                <w:color w:val="auto"/>
                <w:sz w:val="24"/>
              </w:rPr>
              <w:t>其他</w:t>
            </w:r>
          </w:p>
        </w:tc>
        <w:tc>
          <w:tcPr>
            <w:tcW w:w="7642" w:type="dxa"/>
            <w:tcBorders>
              <w:top w:val="single" w:color="auto" w:sz="4" w:space="0"/>
              <w:left w:val="single" w:color="auto" w:sz="4" w:space="0"/>
              <w:bottom w:val="single" w:color="auto" w:sz="4" w:space="0"/>
              <w:right w:val="single" w:color="auto" w:sz="4" w:space="0"/>
            </w:tcBorders>
            <w:noWrap/>
            <w:vAlign w:val="center"/>
          </w:tcPr>
          <w:p w14:paraId="6DA7B2F2">
            <w:pPr>
              <w:spacing w:line="530" w:lineRule="exact"/>
              <w:rPr>
                <w:rFonts w:ascii="仿宋" w:hAnsi="仿宋" w:eastAsia="仿宋" w:cs="仿宋"/>
                <w:color w:val="auto"/>
                <w:sz w:val="24"/>
              </w:rPr>
            </w:pPr>
            <w:r>
              <w:rPr>
                <w:rFonts w:hint="eastAsia" w:ascii="仿宋" w:hAnsi="仿宋" w:eastAsia="仿宋" w:cs="仿宋"/>
                <w:color w:val="auto"/>
                <w:sz w:val="24"/>
              </w:rPr>
              <w:t>在确定成交供应商后，签订合同前，成交供应商须提供完整的纸质磋商响应文件（一式二份）给采购代理机构，纸质响应文件须与电子响应文件格式及内容一致</w:t>
            </w:r>
          </w:p>
        </w:tc>
      </w:tr>
    </w:tbl>
    <w:p w14:paraId="11BE748F">
      <w:pPr>
        <w:spacing w:line="560" w:lineRule="exact"/>
        <w:jc w:val="center"/>
        <w:outlineLvl w:val="1"/>
        <w:rPr>
          <w:rFonts w:ascii="仿宋" w:hAnsi="仿宋" w:eastAsia="仿宋" w:cs="仿宋"/>
          <w:b/>
          <w:bCs/>
          <w:color w:val="auto"/>
          <w:sz w:val="28"/>
          <w:szCs w:val="28"/>
        </w:rPr>
      </w:pPr>
      <w:bookmarkStart w:id="9" w:name="_Toc113441587"/>
      <w:bookmarkStart w:id="10" w:name="_Toc452995896"/>
      <w:r>
        <w:rPr>
          <w:rFonts w:hint="eastAsia" w:ascii="仿宋" w:hAnsi="仿宋" w:eastAsia="仿宋" w:cs="仿宋"/>
          <w:b/>
          <w:bCs/>
          <w:color w:val="auto"/>
          <w:sz w:val="28"/>
          <w:szCs w:val="28"/>
        </w:rPr>
        <w:t>一、</w:t>
      </w:r>
      <w:bookmarkEnd w:id="9"/>
      <w:r>
        <w:rPr>
          <w:rFonts w:hint="eastAsia" w:ascii="仿宋" w:hAnsi="仿宋" w:eastAsia="仿宋" w:cs="仿宋"/>
          <w:b/>
          <w:bCs/>
          <w:color w:val="auto"/>
          <w:sz w:val="28"/>
          <w:szCs w:val="28"/>
        </w:rPr>
        <w:t>总  则</w:t>
      </w:r>
      <w:bookmarkEnd w:id="10"/>
    </w:p>
    <w:p w14:paraId="4471B57A">
      <w:pPr>
        <w:spacing w:line="560" w:lineRule="exact"/>
        <w:rPr>
          <w:rFonts w:ascii="仿宋" w:hAnsi="仿宋" w:eastAsia="仿宋" w:cs="仿宋"/>
          <w:color w:val="auto"/>
          <w:sz w:val="24"/>
        </w:rPr>
      </w:pPr>
      <w:r>
        <w:rPr>
          <w:rFonts w:hint="eastAsia" w:ascii="仿宋" w:hAnsi="仿宋" w:eastAsia="仿宋" w:cs="仿宋"/>
          <w:color w:val="auto"/>
          <w:sz w:val="24"/>
        </w:rPr>
        <w:t>1．概况</w:t>
      </w:r>
    </w:p>
    <w:p w14:paraId="5B0A997D">
      <w:pPr>
        <w:tabs>
          <w:tab w:val="left" w:pos="90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1.1项目名称：</w:t>
      </w:r>
      <w:r>
        <w:rPr>
          <w:rFonts w:hint="eastAsia" w:ascii="仿宋" w:hAnsi="仿宋" w:eastAsia="仿宋" w:cs="仿宋"/>
          <w:color w:val="auto"/>
          <w:sz w:val="24"/>
          <w:lang w:eastAsia="zh-CN"/>
        </w:rPr>
        <w:t>湖州市生态环境局减污降碳协同创新服务项目</w:t>
      </w:r>
      <w:r>
        <w:rPr>
          <w:rFonts w:hint="eastAsia" w:ascii="仿宋" w:hAnsi="仿宋" w:eastAsia="仿宋" w:cs="宋体"/>
          <w:bCs/>
          <w:color w:val="auto"/>
          <w:sz w:val="24"/>
        </w:rPr>
        <w:t>；</w:t>
      </w:r>
    </w:p>
    <w:p w14:paraId="5712DCC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1.2采购人：</w:t>
      </w:r>
      <w:r>
        <w:rPr>
          <w:rFonts w:hint="eastAsia" w:ascii="仿宋" w:hAnsi="仿宋" w:eastAsia="仿宋" w:cs="仿宋"/>
          <w:color w:val="auto"/>
          <w:kern w:val="0"/>
          <w:sz w:val="24"/>
          <w:lang w:eastAsia="zh-CN"/>
        </w:rPr>
        <w:t xml:space="preserve">湖州市生态环境局 </w:t>
      </w:r>
      <w:r>
        <w:rPr>
          <w:rFonts w:hint="eastAsia" w:ascii="仿宋" w:hAnsi="仿宋" w:eastAsia="仿宋" w:cs="仿宋"/>
          <w:color w:val="auto"/>
          <w:sz w:val="24"/>
        </w:rPr>
        <w:t>；</w:t>
      </w:r>
    </w:p>
    <w:p w14:paraId="2BBDF8B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1.3监管部门: 湖州市财政局政府采购监管处；</w:t>
      </w:r>
    </w:p>
    <w:p w14:paraId="6E2DC40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1.4项目资金来源：已得到政府有关部门的批准，其资金来源已落实；</w:t>
      </w:r>
    </w:p>
    <w:p w14:paraId="77FB685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1.5采购方式:竞争性磋商；</w:t>
      </w:r>
    </w:p>
    <w:p w14:paraId="367ADE36">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1.6采购项目服务地点：</w:t>
      </w:r>
      <w:r>
        <w:rPr>
          <w:rFonts w:hint="eastAsia" w:ascii="仿宋" w:hAnsi="仿宋" w:eastAsia="仿宋" w:cs="仿宋"/>
          <w:bCs/>
          <w:color w:val="auto"/>
          <w:sz w:val="24"/>
        </w:rPr>
        <w:t>根据采购人指令</w:t>
      </w:r>
      <w:r>
        <w:rPr>
          <w:rFonts w:hint="eastAsia" w:ascii="仿宋" w:hAnsi="仿宋" w:eastAsia="仿宋" w:cs="仿宋"/>
          <w:color w:val="auto"/>
          <w:sz w:val="24"/>
        </w:rPr>
        <w:t>；</w:t>
      </w:r>
    </w:p>
    <w:p w14:paraId="7DF97425">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1.7</w:t>
      </w:r>
      <w:r>
        <w:rPr>
          <w:rFonts w:hint="eastAsia" w:ascii="仿宋" w:hAnsi="仿宋" w:eastAsia="仿宋" w:cs="仿宋"/>
          <w:color w:val="auto"/>
          <w:sz w:val="24"/>
        </w:rPr>
        <w:t>采购代理机构：湖州市仁皇工程咨询有限公司；</w:t>
      </w:r>
    </w:p>
    <w:p w14:paraId="33A3B73E">
      <w:pPr>
        <w:tabs>
          <w:tab w:val="left" w:pos="90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1.8本采购文件适用于</w:t>
      </w:r>
      <w:r>
        <w:rPr>
          <w:rFonts w:hint="eastAsia" w:ascii="仿宋" w:hAnsi="仿宋" w:eastAsia="仿宋" w:cs="仿宋"/>
          <w:bCs/>
          <w:color w:val="auto"/>
          <w:sz w:val="24"/>
        </w:rPr>
        <w:t>本</w:t>
      </w:r>
      <w:r>
        <w:rPr>
          <w:rFonts w:hint="eastAsia" w:ascii="仿宋" w:hAnsi="仿宋" w:eastAsia="仿宋" w:cs="仿宋"/>
          <w:color w:val="auto"/>
          <w:sz w:val="24"/>
        </w:rPr>
        <w:t>项目的磋商、成交、验收、合同履约、付款等（如法律、法规或省级以上规范性文件另有规定的，从其规定）。</w:t>
      </w:r>
    </w:p>
    <w:p w14:paraId="1BFFD484">
      <w:pPr>
        <w:spacing w:line="560" w:lineRule="exact"/>
        <w:rPr>
          <w:rFonts w:ascii="仿宋" w:hAnsi="仿宋" w:eastAsia="仿宋" w:cs="仿宋"/>
          <w:color w:val="auto"/>
          <w:sz w:val="24"/>
        </w:rPr>
      </w:pPr>
      <w:r>
        <w:rPr>
          <w:rFonts w:hint="eastAsia" w:ascii="仿宋" w:hAnsi="仿宋" w:eastAsia="仿宋" w:cs="仿宋"/>
          <w:color w:val="auto"/>
          <w:sz w:val="24"/>
        </w:rPr>
        <w:t>2．供应商的资格条件</w:t>
      </w:r>
    </w:p>
    <w:p w14:paraId="491D3C0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6023967F">
      <w:pPr>
        <w:spacing w:line="560" w:lineRule="exact"/>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本项目</w:t>
      </w:r>
      <w:r>
        <w:rPr>
          <w:rFonts w:hint="eastAsia" w:ascii="仿宋" w:hAnsi="仿宋" w:eastAsia="仿宋" w:cs="仿宋"/>
          <w:color w:val="auto"/>
          <w:sz w:val="24"/>
          <w:lang w:val="en-US" w:eastAsia="zh-CN"/>
        </w:rPr>
        <w:t>不</w:t>
      </w:r>
      <w:r>
        <w:rPr>
          <w:rFonts w:hint="eastAsia" w:ascii="仿宋" w:hAnsi="仿宋" w:eastAsia="仿宋" w:cs="仿宋"/>
          <w:color w:val="auto"/>
          <w:sz w:val="24"/>
        </w:rPr>
        <w:t>专门面向中小企业采购；</w:t>
      </w:r>
    </w:p>
    <w:p w14:paraId="2447ECDF">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w:t>
      </w:r>
      <w:r>
        <w:rPr>
          <w:rFonts w:hint="eastAsia" w:ascii="仿宋" w:hAnsi="仿宋" w:eastAsia="仿宋" w:cs="仿宋"/>
          <w:color w:val="auto"/>
          <w:sz w:val="24"/>
          <w:lang w:val="en-US" w:eastAsia="zh-CN"/>
        </w:rPr>
        <w:t>无</w:t>
      </w:r>
      <w:r>
        <w:rPr>
          <w:rFonts w:hint="eastAsia" w:ascii="仿宋" w:hAnsi="仿宋" w:eastAsia="仿宋" w:cs="仿宋"/>
          <w:color w:val="auto"/>
          <w:sz w:val="24"/>
        </w:rPr>
        <w:t>特定资格要求</w:t>
      </w:r>
      <w:r>
        <w:rPr>
          <w:rFonts w:hint="eastAsia" w:ascii="仿宋" w:hAnsi="仿宋" w:eastAsia="仿宋" w:cs="仿宋"/>
          <w:color w:val="auto"/>
          <w:sz w:val="24"/>
          <w:lang w:eastAsia="zh-CN"/>
        </w:rPr>
        <w:t>；</w:t>
      </w:r>
    </w:p>
    <w:p w14:paraId="6E328F6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2.4</w:t>
      </w:r>
      <w:r>
        <w:rPr>
          <w:rFonts w:hint="eastAsia" w:ascii="仿宋" w:hAnsi="仿宋" w:eastAsia="仿宋" w:cs="仿宋"/>
          <w:color w:val="auto"/>
          <w:sz w:val="24"/>
        </w:rPr>
        <w:t>本项目接受联合体磋商，联合体成员数量不应超过2家（含2家）。联合体成员以一个投标</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的身份参与本次投标，不得再以自己名义单独或参加其他联合体在同一项目中投标。</w:t>
      </w:r>
    </w:p>
    <w:p w14:paraId="694B2573">
      <w:pPr>
        <w:spacing w:line="560" w:lineRule="exact"/>
        <w:rPr>
          <w:rFonts w:ascii="仿宋" w:hAnsi="仿宋" w:eastAsia="仿宋" w:cs="仿宋"/>
          <w:bCs/>
          <w:color w:val="auto"/>
          <w:sz w:val="24"/>
        </w:rPr>
      </w:pPr>
      <w:r>
        <w:rPr>
          <w:rFonts w:hint="eastAsia" w:ascii="仿宋" w:hAnsi="仿宋" w:eastAsia="仿宋" w:cs="仿宋"/>
          <w:bCs/>
          <w:color w:val="auto"/>
          <w:sz w:val="24"/>
        </w:rPr>
        <w:t>3．磋商费用</w:t>
      </w:r>
    </w:p>
    <w:p w14:paraId="6D5E49E4">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3.1无论磋商采购结果如何，供应商均应自行承担所有与参加本次磋商采购有关的全部费用。</w:t>
      </w:r>
      <w:r>
        <w:rPr>
          <w:rFonts w:hint="eastAsia" w:ascii="仿宋" w:hAnsi="仿宋" w:eastAsia="仿宋" w:cs="仿宋"/>
          <w:color w:val="auto"/>
          <w:sz w:val="24"/>
        </w:rPr>
        <w:t>不论磋商结果如何，采购代理机构对上述费用不负任何责任；</w:t>
      </w:r>
    </w:p>
    <w:p w14:paraId="582859A5">
      <w:pPr>
        <w:spacing w:line="560" w:lineRule="exact"/>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3.2本项目磋商代理费</w:t>
      </w:r>
      <w:r>
        <w:rPr>
          <w:rFonts w:hint="eastAsia" w:ascii="仿宋" w:hAnsi="仿宋" w:eastAsia="仿宋" w:cs="仿宋"/>
          <w:bCs/>
          <w:color w:val="auto"/>
          <w:sz w:val="24"/>
          <w:lang w:eastAsia="zh-CN"/>
        </w:rPr>
        <w:t>：</w:t>
      </w:r>
      <w:r>
        <w:rPr>
          <w:rFonts w:hint="eastAsia" w:ascii="仿宋" w:hAnsi="仿宋" w:eastAsia="仿宋" w:cs="Times New Roman"/>
          <w:color w:val="auto"/>
          <w:sz w:val="24"/>
        </w:rPr>
        <w:t>标项一</w:t>
      </w:r>
      <w:r>
        <w:rPr>
          <w:rFonts w:hint="eastAsia" w:ascii="仿宋" w:hAnsi="仿宋" w:eastAsia="仿宋" w:cs="Times New Roman"/>
          <w:b/>
          <w:bCs/>
          <w:color w:val="auto"/>
          <w:sz w:val="24"/>
          <w:u w:val="single"/>
          <w:lang w:val="en-US" w:eastAsia="zh-CN"/>
        </w:rPr>
        <w:t>16652</w:t>
      </w:r>
      <w:r>
        <w:rPr>
          <w:rFonts w:hint="eastAsia" w:ascii="仿宋" w:hAnsi="仿宋" w:eastAsia="仿宋" w:cs="Times New Roman"/>
          <w:color w:val="auto"/>
          <w:sz w:val="24"/>
        </w:rPr>
        <w:t>元，标项二</w:t>
      </w:r>
      <w:r>
        <w:rPr>
          <w:rFonts w:hint="eastAsia" w:ascii="仿宋" w:hAnsi="仿宋" w:eastAsia="仿宋" w:cs="Times New Roman"/>
          <w:b/>
          <w:bCs/>
          <w:color w:val="auto"/>
          <w:sz w:val="24"/>
          <w:u w:val="single"/>
          <w:lang w:val="en-US" w:eastAsia="zh-CN"/>
        </w:rPr>
        <w:t>13321</w:t>
      </w:r>
      <w:r>
        <w:rPr>
          <w:rFonts w:hint="eastAsia" w:ascii="仿宋" w:hAnsi="仿宋" w:eastAsia="仿宋" w:cs="Times New Roman"/>
          <w:color w:val="auto"/>
          <w:sz w:val="24"/>
        </w:rPr>
        <w:t>元，标项</w:t>
      </w:r>
      <w:r>
        <w:rPr>
          <w:rFonts w:hint="eastAsia" w:ascii="仿宋" w:hAnsi="仿宋" w:eastAsia="仿宋" w:cs="Times New Roman"/>
          <w:color w:val="auto"/>
          <w:sz w:val="24"/>
          <w:lang w:val="en-US" w:eastAsia="zh-CN"/>
        </w:rPr>
        <w:t>三</w:t>
      </w:r>
      <w:r>
        <w:rPr>
          <w:rFonts w:hint="eastAsia" w:ascii="仿宋" w:hAnsi="仿宋" w:eastAsia="仿宋" w:cs="Times New Roman"/>
          <w:b/>
          <w:bCs/>
          <w:color w:val="auto"/>
          <w:sz w:val="24"/>
          <w:u w:val="single"/>
          <w:lang w:val="en-US" w:eastAsia="zh-CN"/>
        </w:rPr>
        <w:t>2497</w:t>
      </w:r>
      <w:r>
        <w:rPr>
          <w:rFonts w:hint="eastAsia" w:ascii="仿宋" w:hAnsi="仿宋" w:eastAsia="仿宋" w:cs="Times New Roman"/>
          <w:color w:val="auto"/>
          <w:sz w:val="24"/>
        </w:rPr>
        <w:t>元由相应</w:t>
      </w:r>
      <w:r>
        <w:rPr>
          <w:rFonts w:hint="eastAsia" w:ascii="仿宋" w:hAnsi="仿宋" w:eastAsia="仿宋" w:cs="仿宋"/>
          <w:bCs/>
          <w:color w:val="auto"/>
          <w:sz w:val="24"/>
        </w:rPr>
        <w:t>成交供应商</w:t>
      </w:r>
      <w:r>
        <w:rPr>
          <w:rFonts w:hint="eastAsia" w:ascii="仿宋" w:hAnsi="仿宋" w:eastAsia="仿宋" w:cs="Times New Roman"/>
          <w:color w:val="auto"/>
          <w:sz w:val="24"/>
        </w:rPr>
        <w:t>支付。</w:t>
      </w:r>
      <w:r>
        <w:rPr>
          <w:rFonts w:hint="eastAsia" w:ascii="仿宋" w:hAnsi="仿宋" w:eastAsia="仿宋" w:cs="仿宋"/>
          <w:color w:val="auto"/>
          <w:sz w:val="24"/>
          <w:szCs w:val="24"/>
          <w:lang w:val="en-US" w:eastAsia="zh-CN"/>
        </w:rPr>
        <w:t>计算依据：</w:t>
      </w:r>
      <w:r>
        <w:rPr>
          <w:rFonts w:hint="eastAsia" w:ascii="仿宋" w:hAnsi="仿宋" w:eastAsia="仿宋" w:cs="仿宋"/>
          <w:color w:val="auto"/>
          <w:sz w:val="24"/>
          <w:szCs w:val="24"/>
        </w:rPr>
        <w:t>《招标代理服务收费管理暂行办法》计价格[2002]1980号文和发改价格[2011]534号</w:t>
      </w:r>
      <w:r>
        <w:rPr>
          <w:rFonts w:hint="eastAsia" w:ascii="仿宋" w:hAnsi="仿宋" w:eastAsia="仿宋" w:cs="仿宋"/>
          <w:color w:val="auto"/>
          <w:sz w:val="24"/>
          <w:szCs w:val="24"/>
          <w:lang w:eastAsia="zh-CN"/>
        </w:rPr>
        <w:t>。</w:t>
      </w:r>
      <w:r>
        <w:rPr>
          <w:rFonts w:hint="eastAsia" w:ascii="仿宋" w:hAnsi="仿宋" w:eastAsia="仿宋" w:cs="仿宋"/>
          <w:bCs/>
          <w:color w:val="auto"/>
          <w:sz w:val="24"/>
        </w:rPr>
        <w:t>由成交供应商在领取成交通知书前一次性支付给采购代理机构，该费用请综合考虑在响应报价中。</w:t>
      </w:r>
    </w:p>
    <w:p w14:paraId="1271C233">
      <w:pPr>
        <w:spacing w:line="560" w:lineRule="exact"/>
        <w:ind w:firstLine="883" w:firstLineChars="200"/>
        <w:rPr>
          <w:rFonts w:ascii="仿宋" w:hAnsi="仿宋" w:eastAsia="仿宋" w:cs="仿宋"/>
          <w:b/>
          <w:color w:val="auto"/>
          <w:sz w:val="44"/>
          <w:szCs w:val="44"/>
        </w:rPr>
      </w:pPr>
    </w:p>
    <w:p w14:paraId="62855DF8">
      <w:pPr>
        <w:spacing w:line="560" w:lineRule="exact"/>
        <w:jc w:val="center"/>
        <w:outlineLvl w:val="1"/>
        <w:rPr>
          <w:rFonts w:ascii="仿宋" w:hAnsi="仿宋" w:eastAsia="仿宋" w:cs="仿宋"/>
          <w:b/>
          <w:bCs/>
          <w:color w:val="auto"/>
          <w:kern w:val="44"/>
          <w:sz w:val="28"/>
          <w:szCs w:val="28"/>
        </w:rPr>
      </w:pPr>
      <w:bookmarkStart w:id="11" w:name="_Toc452995897"/>
      <w:r>
        <w:rPr>
          <w:rFonts w:hint="eastAsia" w:ascii="仿宋" w:hAnsi="仿宋" w:eastAsia="仿宋" w:cs="仿宋"/>
          <w:b/>
          <w:bCs/>
          <w:color w:val="auto"/>
          <w:kern w:val="44"/>
          <w:sz w:val="28"/>
          <w:szCs w:val="28"/>
        </w:rPr>
        <w:t>二、采购文件的说明</w:t>
      </w:r>
      <w:bookmarkEnd w:id="11"/>
    </w:p>
    <w:p w14:paraId="5A682C97">
      <w:pPr>
        <w:spacing w:line="560" w:lineRule="exact"/>
        <w:rPr>
          <w:rFonts w:ascii="仿宋" w:hAnsi="仿宋" w:eastAsia="仿宋" w:cs="仿宋"/>
          <w:color w:val="auto"/>
          <w:kern w:val="44"/>
          <w:sz w:val="24"/>
        </w:rPr>
      </w:pPr>
      <w:bookmarkStart w:id="12" w:name="_Toc113441589"/>
      <w:r>
        <w:rPr>
          <w:rFonts w:hint="eastAsia" w:ascii="仿宋" w:hAnsi="仿宋" w:eastAsia="仿宋" w:cs="仿宋"/>
          <w:color w:val="auto"/>
          <w:kern w:val="44"/>
          <w:sz w:val="24"/>
        </w:rPr>
        <w:t>4．</w:t>
      </w:r>
      <w:bookmarkEnd w:id="12"/>
      <w:r>
        <w:rPr>
          <w:rFonts w:hint="eastAsia" w:ascii="仿宋" w:hAnsi="仿宋" w:eastAsia="仿宋" w:cs="仿宋"/>
          <w:color w:val="auto"/>
          <w:kern w:val="44"/>
          <w:sz w:val="24"/>
        </w:rPr>
        <w:t>采购文件的组成</w:t>
      </w:r>
    </w:p>
    <w:p w14:paraId="08AFF02F">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4.1</w:t>
      </w:r>
      <w:r>
        <w:rPr>
          <w:rFonts w:hint="eastAsia" w:ascii="仿宋" w:hAnsi="仿宋" w:eastAsia="仿宋" w:cs="仿宋"/>
          <w:bCs/>
          <w:color w:val="auto"/>
          <w:sz w:val="24"/>
        </w:rPr>
        <w:t>采购文件为本次采购人发出的竞争性采购文件；响应文件为参加磋商的供应商提交的磋商响应文件。</w:t>
      </w:r>
    </w:p>
    <w:p w14:paraId="1945C72C">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4.2采购文件包括以下内容：</w:t>
      </w:r>
    </w:p>
    <w:p w14:paraId="6384949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4.2.1第一章  竞争性磋商公告</w:t>
      </w:r>
    </w:p>
    <w:p w14:paraId="43346A5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4.2.2第二章  磋商项目采购需求</w:t>
      </w:r>
    </w:p>
    <w:p w14:paraId="0DC3B29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4.2.3第三章  供应商须知</w:t>
      </w:r>
    </w:p>
    <w:p w14:paraId="71262C3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4.2.4第四章  合同主要条款</w:t>
      </w:r>
    </w:p>
    <w:p w14:paraId="1202BFA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4.2.5第五章  响应文件格式</w:t>
      </w:r>
    </w:p>
    <w:p w14:paraId="73CB105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4.2.6第六章  磋商办法及评分标准</w:t>
      </w:r>
    </w:p>
    <w:p w14:paraId="622E9CC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4.3 采购代理机构在磋商截止时间前，以书面形式发出的对采购文件的澄清或修改内容，均为采购文件的组成部分，对采购人和供应商起约束作用；</w:t>
      </w:r>
    </w:p>
    <w:p w14:paraId="350BFD45">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4.4供应商获取采购文件后，应仔细检查采购文件的所有内容，如有残缺等问题，均应在获得采购文件后</w:t>
      </w:r>
      <w:r>
        <w:rPr>
          <w:rFonts w:hint="eastAsia" w:ascii="仿宋" w:hAnsi="仿宋" w:eastAsia="仿宋" w:cs="仿宋"/>
          <w:b/>
          <w:color w:val="auto"/>
          <w:sz w:val="24"/>
        </w:rPr>
        <w:t>在1个工作日</w:t>
      </w:r>
      <w:r>
        <w:rPr>
          <w:rFonts w:hint="eastAsia" w:ascii="仿宋" w:hAnsi="仿宋" w:eastAsia="仿宋" w:cs="仿宋"/>
          <w:color w:val="auto"/>
          <w:sz w:val="24"/>
        </w:rPr>
        <w:t>内向采购代理机构书面提出，否则，由此引起的损失由供应商自己承担。供应商同时应认真审阅竞争性采购文件中所有的事项、格式、条款和规范要求（包括补充内容）等所有内容，若供应商的响应文件没有按采购文件要求提交全部资料，或响应文件没有对采购文件做出实质性响应，其风险由供应商自行承担，并根据有关条款规定，该响应文件有可能被拒绝。</w:t>
      </w:r>
    </w:p>
    <w:p w14:paraId="6BADB01B">
      <w:pPr>
        <w:spacing w:line="560" w:lineRule="exact"/>
        <w:rPr>
          <w:rFonts w:ascii="仿宋" w:hAnsi="仿宋" w:eastAsia="仿宋" w:cs="仿宋"/>
          <w:color w:val="auto"/>
          <w:sz w:val="24"/>
        </w:rPr>
      </w:pPr>
      <w:r>
        <w:rPr>
          <w:rFonts w:hint="eastAsia" w:ascii="仿宋" w:hAnsi="仿宋" w:eastAsia="仿宋" w:cs="仿宋"/>
          <w:bCs/>
          <w:color w:val="auto"/>
          <w:sz w:val="24"/>
        </w:rPr>
        <w:t>5.</w:t>
      </w:r>
      <w:r>
        <w:rPr>
          <w:rFonts w:hint="eastAsia" w:ascii="仿宋" w:hAnsi="仿宋" w:eastAsia="仿宋" w:cs="仿宋"/>
          <w:color w:val="auto"/>
          <w:sz w:val="24"/>
        </w:rPr>
        <w:t>采购文件的答疑</w:t>
      </w:r>
    </w:p>
    <w:p w14:paraId="50A5596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5.1供应商如认为采购文件表述不清晰、存在歧视性或者其他违法内容的，应当在</w:t>
      </w:r>
      <w:r>
        <w:rPr>
          <w:rFonts w:hint="eastAsia" w:ascii="仿宋" w:hAnsi="仿宋" w:eastAsia="仿宋" w:cs="仿宋"/>
          <w:color w:val="FF0000"/>
          <w:sz w:val="24"/>
          <w:lang w:eastAsia="zh-CN"/>
        </w:rPr>
        <w:t>2025</w:t>
      </w:r>
      <w:r>
        <w:rPr>
          <w:rFonts w:hint="eastAsia" w:ascii="仿宋" w:hAnsi="仿宋" w:eastAsia="仿宋" w:cs="仿宋"/>
          <w:color w:val="FF0000"/>
          <w:sz w:val="24"/>
        </w:rPr>
        <w:t>年月日</w:t>
      </w:r>
      <w:r>
        <w:rPr>
          <w:rFonts w:hint="eastAsia" w:ascii="仿宋" w:hAnsi="仿宋" w:eastAsia="仿宋" w:cs="仿宋"/>
          <w:color w:val="auto"/>
          <w:sz w:val="24"/>
        </w:rPr>
        <w:t>17：00分前以书面（含传真）形式向采购代理机构一次性提出，采购人将在规定的时间内统一进行澄清和修改，并书面（含传真）通知所有认购采购文件的供应商。供应商未按规定要求提出的，则视同认可采购文件，但法律法规及规范性文件有明确规定的除外；</w:t>
      </w:r>
    </w:p>
    <w:p w14:paraId="060BB3D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5.2答疑内容是采购文件的组成部分，并将在网上发布补充（答疑、澄清）文件，潜在供应商应自行关注网站公告，采购人不再一一通知，供应商因自身贻误行为导致磋商失效的，责任自负。</w:t>
      </w:r>
    </w:p>
    <w:p w14:paraId="6D1B9BBF">
      <w:pPr>
        <w:spacing w:line="560" w:lineRule="exact"/>
        <w:rPr>
          <w:rFonts w:ascii="仿宋" w:hAnsi="仿宋" w:eastAsia="仿宋" w:cs="仿宋"/>
          <w:color w:val="auto"/>
          <w:sz w:val="24"/>
        </w:rPr>
      </w:pPr>
      <w:r>
        <w:rPr>
          <w:rFonts w:hint="eastAsia" w:ascii="仿宋" w:hAnsi="仿宋" w:eastAsia="仿宋" w:cs="仿宋"/>
          <w:color w:val="auto"/>
          <w:sz w:val="24"/>
        </w:rPr>
        <w:t>6.采购文件的澄清、修改</w:t>
      </w:r>
    </w:p>
    <w:p w14:paraId="49E2AA7A">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6.1</w:t>
      </w:r>
      <w:r>
        <w:rPr>
          <w:rFonts w:hint="eastAsia" w:ascii="仿宋" w:hAnsi="仿宋" w:eastAsia="仿宋" w:cs="仿宋"/>
          <w:bCs/>
          <w:color w:val="auto"/>
          <w:sz w:val="24"/>
        </w:rPr>
        <w:t>在磋商截止时间前，采购人及采购代理机构无论出于自己的考虑，还是出于对供应商提问的澄清，均可对采购文件用补充文件的方式进行修改</w:t>
      </w:r>
      <w:r>
        <w:rPr>
          <w:rFonts w:hint="eastAsia" w:ascii="仿宋" w:hAnsi="仿宋" w:eastAsia="仿宋" w:cs="仿宋"/>
          <w:color w:val="auto"/>
          <w:sz w:val="24"/>
        </w:rPr>
        <w:t>；</w:t>
      </w:r>
    </w:p>
    <w:p w14:paraId="21919658">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6.2</w:t>
      </w:r>
      <w:r>
        <w:rPr>
          <w:rFonts w:hint="eastAsia" w:ascii="仿宋" w:hAnsi="仿宋" w:eastAsia="仿宋" w:cs="仿宋"/>
          <w:bCs/>
          <w:color w:val="auto"/>
          <w:sz w:val="24"/>
        </w:rPr>
        <w:t>对采购文件的修改，将以书面、或传真的形式通知已购买同一采购文件的每一供应商。补充文件将作为采购文件的组成部分，对所有供应商有约束力。供应商在收到该补充文件后，应以书面方式予以确认</w:t>
      </w:r>
      <w:r>
        <w:rPr>
          <w:rFonts w:hint="eastAsia" w:ascii="仿宋" w:hAnsi="仿宋" w:eastAsia="仿宋" w:cs="仿宋"/>
          <w:color w:val="auto"/>
          <w:sz w:val="24"/>
        </w:rPr>
        <w:t>。</w:t>
      </w:r>
    </w:p>
    <w:p w14:paraId="08E9FF12">
      <w:pPr>
        <w:spacing w:line="560" w:lineRule="exact"/>
        <w:rPr>
          <w:rFonts w:ascii="仿宋" w:hAnsi="仿宋" w:eastAsia="仿宋" w:cs="仿宋"/>
          <w:color w:val="auto"/>
          <w:sz w:val="24"/>
        </w:rPr>
      </w:pPr>
      <w:r>
        <w:rPr>
          <w:rFonts w:hint="eastAsia" w:ascii="仿宋" w:hAnsi="仿宋" w:eastAsia="仿宋" w:cs="仿宋"/>
          <w:color w:val="auto"/>
          <w:sz w:val="24"/>
        </w:rPr>
        <w:t>7.供应商应当按照采购文件的要求编制响应文件。响应文件应对采购文件提出的要求和条件作出实质性响应（如对服务期限、售后服务、合同主要条款及其它要求等内容作出满足或者优于采购文件要求和条件的承诺）。</w:t>
      </w:r>
    </w:p>
    <w:p w14:paraId="62EA41E8">
      <w:pPr>
        <w:spacing w:line="560" w:lineRule="exact"/>
        <w:rPr>
          <w:rFonts w:ascii="仿宋" w:hAnsi="仿宋" w:eastAsia="仿宋" w:cs="仿宋"/>
          <w:color w:val="auto"/>
          <w:sz w:val="24"/>
        </w:rPr>
      </w:pPr>
      <w:r>
        <w:rPr>
          <w:rFonts w:hint="eastAsia" w:ascii="仿宋" w:hAnsi="仿宋" w:eastAsia="仿宋" w:cs="仿宋"/>
          <w:color w:val="auto"/>
          <w:sz w:val="24"/>
        </w:rPr>
        <w:t>8.响应文件的签署</w:t>
      </w:r>
    </w:p>
    <w:p w14:paraId="3621ACA2">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8.1响应文件的形式与效力：</w:t>
      </w:r>
    </w:p>
    <w:p w14:paraId="7279A858">
      <w:pPr>
        <w:tabs>
          <w:tab w:val="left" w:pos="3870"/>
          <w:tab w:val="left" w:pos="4085"/>
        </w:tabs>
        <w:snapToGrid w:val="0"/>
        <w:spacing w:line="56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（一）响应文件分为电子响应文件及数据电子备份响应文件（U盘），具体内容如下：</w:t>
      </w:r>
    </w:p>
    <w:p w14:paraId="1887773E">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（1）电子响应文件：按政采云平台项目采购-电子交易操作指南及本采购文件要求制作、加密并递交，供应商电子交易操作指南详见网址：https://zfcg.czt.zj.gov.cn/）。</w:t>
      </w:r>
    </w:p>
    <w:p w14:paraId="6840047E">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1E4A1FC0">
      <w:pPr>
        <w:tabs>
          <w:tab w:val="left" w:pos="3870"/>
          <w:tab w:val="left" w:pos="4085"/>
        </w:tabs>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（二）响应文件的效力：</w:t>
      </w:r>
    </w:p>
    <w:p w14:paraId="260B7E11">
      <w:pPr>
        <w:tabs>
          <w:tab w:val="left" w:pos="3870"/>
          <w:tab w:val="left" w:pos="4085"/>
        </w:tabs>
        <w:snapToGrid w:val="0"/>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C1492C1">
      <w:pPr>
        <w:tabs>
          <w:tab w:val="left" w:pos="3870"/>
          <w:tab w:val="left" w:pos="4085"/>
        </w:tabs>
        <w:snapToGrid w:val="0"/>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8.2响应文件的组成（如无格式、格式自拟）</w:t>
      </w:r>
    </w:p>
    <w:p w14:paraId="4318F821">
      <w:pPr>
        <w:spacing w:line="500" w:lineRule="exact"/>
        <w:rPr>
          <w:rFonts w:hint="eastAsia" w:ascii="仿宋" w:hAnsi="仿宋" w:eastAsia="仿宋"/>
          <w:b/>
          <w:color w:val="auto"/>
          <w:kern w:val="0"/>
          <w:sz w:val="24"/>
          <w:lang w:val="en-US" w:eastAsia="zh-CN"/>
        </w:rPr>
      </w:pPr>
      <w:r>
        <w:rPr>
          <w:rFonts w:hint="eastAsia" w:ascii="仿宋" w:hAnsi="仿宋" w:eastAsia="仿宋"/>
          <w:b/>
          <w:color w:val="auto"/>
          <w:kern w:val="0"/>
          <w:sz w:val="24"/>
          <w:lang w:val="en-US" w:eastAsia="zh-CN"/>
        </w:rPr>
        <w:t>标项一：</w:t>
      </w:r>
    </w:p>
    <w:p w14:paraId="7E59ECC6">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响应文件（包括电子响应文件及数据电子备份响应文件（U盘））由</w:t>
      </w:r>
      <w:bookmarkStart w:id="13" w:name="_Hlk69030389"/>
      <w:r>
        <w:rPr>
          <w:rFonts w:hint="eastAsia" w:ascii="仿宋" w:hAnsi="仿宋" w:eastAsia="仿宋" w:cs="仿宋"/>
          <w:color w:val="auto"/>
          <w:sz w:val="24"/>
        </w:rPr>
        <w:t>《技术、商务、资信及其他文件》</w:t>
      </w:r>
      <w:bookmarkEnd w:id="13"/>
      <w:r>
        <w:rPr>
          <w:rFonts w:hint="eastAsia" w:ascii="仿宋" w:hAnsi="仿宋" w:eastAsia="仿宋" w:cs="仿宋"/>
          <w:color w:val="auto"/>
          <w:sz w:val="24"/>
        </w:rPr>
        <w:t>和《首次报价文件》两部分组成，其中电子响应文件中所须加盖公章部分均采用CA签章。</w:t>
      </w:r>
    </w:p>
    <w:p w14:paraId="1BDB47DF">
      <w:pPr>
        <w:tabs>
          <w:tab w:val="left" w:pos="3870"/>
          <w:tab w:val="left" w:pos="4085"/>
        </w:tabs>
        <w:snapToGrid w:val="0"/>
        <w:spacing w:line="560" w:lineRule="exact"/>
        <w:jc w:val="left"/>
        <w:rPr>
          <w:rFonts w:ascii="仿宋" w:hAnsi="仿宋" w:eastAsia="仿宋" w:cs="仿宋"/>
          <w:b/>
          <w:bCs/>
          <w:color w:val="auto"/>
          <w:sz w:val="24"/>
        </w:rPr>
      </w:pPr>
      <w:bookmarkStart w:id="14" w:name="_Hlk69030881"/>
      <w:r>
        <w:rPr>
          <w:rFonts w:hint="eastAsia" w:ascii="仿宋" w:hAnsi="仿宋" w:eastAsia="仿宋" w:cs="仿宋"/>
          <w:b/>
          <w:bCs/>
          <w:color w:val="auto"/>
          <w:sz w:val="24"/>
        </w:rPr>
        <w:t>（一）《技术、商务、资信及其他文件</w:t>
      </w:r>
      <w:bookmarkEnd w:id="14"/>
      <w:r>
        <w:rPr>
          <w:rFonts w:hint="eastAsia" w:ascii="仿宋" w:hAnsi="仿宋" w:eastAsia="仿宋" w:cs="仿宋"/>
          <w:b/>
          <w:bCs/>
          <w:color w:val="auto"/>
          <w:sz w:val="24"/>
        </w:rPr>
        <w:t>》</w:t>
      </w:r>
    </w:p>
    <w:p w14:paraId="759A7B8A">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（1）供应商自评分索引表</w:t>
      </w:r>
    </w:p>
    <w:p w14:paraId="43775F86">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（2）技术部分：</w:t>
      </w:r>
    </w:p>
    <w:p w14:paraId="45A313D2">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1、项目理解；</w:t>
      </w:r>
    </w:p>
    <w:p w14:paraId="1A84F073">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2、项目实施方案</w:t>
      </w:r>
      <w:r>
        <w:rPr>
          <w:rFonts w:hint="eastAsia" w:ascii="仿宋" w:hAnsi="仿宋" w:eastAsia="仿宋" w:cs="仿宋"/>
          <w:color w:val="auto"/>
          <w:sz w:val="24"/>
          <w:lang w:eastAsia="zh-CN"/>
        </w:rPr>
        <w:t>；</w:t>
      </w:r>
    </w:p>
    <w:p w14:paraId="5C853A59">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项目重难点分析及应对措施</w:t>
      </w:r>
      <w:r>
        <w:rPr>
          <w:rFonts w:hint="eastAsia" w:ascii="仿宋" w:hAnsi="仿宋" w:eastAsia="仿宋" w:cs="仿宋"/>
          <w:color w:val="auto"/>
          <w:sz w:val="24"/>
          <w:lang w:eastAsia="zh-CN"/>
        </w:rPr>
        <w:t>；</w:t>
      </w:r>
    </w:p>
    <w:p w14:paraId="0DAB5A8B">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工期进度</w:t>
      </w:r>
      <w:r>
        <w:rPr>
          <w:rFonts w:hint="eastAsia" w:ascii="仿宋" w:hAnsi="仿宋" w:eastAsia="仿宋" w:cs="仿宋"/>
          <w:color w:val="auto"/>
          <w:sz w:val="24"/>
          <w:lang w:eastAsia="zh-CN"/>
        </w:rPr>
        <w:t>；</w:t>
      </w:r>
    </w:p>
    <w:p w14:paraId="27E1410E">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kern w:val="2"/>
          <w:sz w:val="24"/>
          <w:szCs w:val="24"/>
          <w:lang w:val="en-US" w:eastAsia="zh-CN" w:bidi="ar-SA"/>
        </w:rPr>
        <w:t>质量保证措施与质</w:t>
      </w:r>
      <w:r>
        <w:rPr>
          <w:rFonts w:hint="eastAsia" w:ascii="仿宋" w:hAnsi="仿宋" w:eastAsia="仿宋" w:cs="仿宋"/>
          <w:color w:val="auto"/>
          <w:sz w:val="24"/>
          <w:lang w:val="en-US" w:eastAsia="zh-CN"/>
        </w:rPr>
        <w:t>量控制程序</w:t>
      </w:r>
      <w:r>
        <w:rPr>
          <w:rFonts w:hint="eastAsia" w:ascii="仿宋" w:hAnsi="仿宋" w:eastAsia="仿宋" w:cs="仿宋"/>
          <w:color w:val="auto"/>
          <w:sz w:val="24"/>
          <w:lang w:eastAsia="zh-CN"/>
        </w:rPr>
        <w:t>；</w:t>
      </w:r>
    </w:p>
    <w:p w14:paraId="74D4F6A7">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安全保密</w:t>
      </w:r>
      <w:r>
        <w:rPr>
          <w:rFonts w:hint="eastAsia" w:ascii="仿宋" w:hAnsi="仿宋" w:eastAsia="仿宋" w:cs="仿宋"/>
          <w:color w:val="auto"/>
          <w:sz w:val="24"/>
          <w:lang w:eastAsia="zh-CN"/>
        </w:rPr>
        <w:t>；</w:t>
      </w:r>
    </w:p>
    <w:p w14:paraId="61F11000">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人员配置</w:t>
      </w:r>
      <w:r>
        <w:rPr>
          <w:rFonts w:hint="eastAsia" w:ascii="仿宋" w:hAnsi="仿宋" w:eastAsia="仿宋" w:cs="仿宋"/>
          <w:color w:val="auto"/>
          <w:sz w:val="24"/>
          <w:lang w:eastAsia="zh-CN"/>
        </w:rPr>
        <w:t>。</w:t>
      </w:r>
    </w:p>
    <w:p w14:paraId="200C3011">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（3）商务部分：</w:t>
      </w:r>
    </w:p>
    <w:p w14:paraId="0C76625E">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1、商务响应表；（格式见第五章）</w:t>
      </w:r>
    </w:p>
    <w:p w14:paraId="3993F83B">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2、售后</w:t>
      </w:r>
      <w:r>
        <w:rPr>
          <w:rFonts w:hint="eastAsia" w:ascii="仿宋" w:hAnsi="仿宋" w:eastAsia="仿宋" w:cs="仿宋"/>
          <w:color w:val="auto"/>
          <w:sz w:val="24"/>
          <w:lang w:val="en-US" w:eastAsia="zh-CN"/>
        </w:rPr>
        <w:t>服务方案</w:t>
      </w:r>
      <w:r>
        <w:rPr>
          <w:rFonts w:hint="eastAsia" w:ascii="仿宋" w:hAnsi="仿宋" w:eastAsia="仿宋" w:cs="仿宋"/>
          <w:color w:val="auto"/>
          <w:sz w:val="24"/>
          <w:lang w:eastAsia="zh-CN"/>
        </w:rPr>
        <w:t>；</w:t>
      </w:r>
    </w:p>
    <w:p w14:paraId="2A487AC9">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企业业绩</w:t>
      </w:r>
      <w:r>
        <w:rPr>
          <w:rFonts w:hint="eastAsia" w:ascii="仿宋" w:hAnsi="仿宋" w:eastAsia="仿宋" w:cs="仿宋"/>
          <w:color w:val="auto"/>
          <w:sz w:val="24"/>
          <w:lang w:eastAsia="zh-CN"/>
        </w:rPr>
        <w:t>；</w:t>
      </w:r>
    </w:p>
    <w:p w14:paraId="5EF48BFE">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企业认证</w:t>
      </w:r>
      <w:r>
        <w:rPr>
          <w:rFonts w:hint="eastAsia" w:ascii="仿宋" w:hAnsi="仿宋" w:eastAsia="仿宋" w:cs="仿宋"/>
          <w:color w:val="auto"/>
          <w:sz w:val="24"/>
          <w:lang w:eastAsia="zh-CN"/>
        </w:rPr>
        <w:t>；</w:t>
      </w:r>
    </w:p>
    <w:p w14:paraId="3B491042">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企业荣誉</w:t>
      </w:r>
      <w:r>
        <w:rPr>
          <w:rFonts w:hint="eastAsia" w:ascii="仿宋" w:hAnsi="仿宋" w:eastAsia="仿宋" w:cs="仿宋"/>
          <w:color w:val="auto"/>
          <w:sz w:val="24"/>
          <w:lang w:eastAsia="zh-CN"/>
        </w:rPr>
        <w:t>；</w:t>
      </w:r>
    </w:p>
    <w:p w14:paraId="7057357F">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企业实力</w:t>
      </w:r>
      <w:r>
        <w:rPr>
          <w:rFonts w:hint="eastAsia" w:ascii="仿宋" w:hAnsi="仿宋" w:eastAsia="仿宋" w:cs="仿宋"/>
          <w:color w:val="auto"/>
          <w:sz w:val="24"/>
          <w:lang w:eastAsia="zh-CN"/>
        </w:rPr>
        <w:t>。</w:t>
      </w:r>
    </w:p>
    <w:p w14:paraId="6FE49537">
      <w:pPr>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（4）资信及其他部分：</w:t>
      </w:r>
    </w:p>
    <w:p w14:paraId="6FAD13C4">
      <w:pPr>
        <w:snapToGrid w:val="0"/>
        <w:spacing w:line="560" w:lineRule="exact"/>
        <w:ind w:firstLine="240" w:firstLineChars="100"/>
        <w:jc w:val="left"/>
        <w:rPr>
          <w:rFonts w:ascii="仿宋" w:hAnsi="仿宋" w:eastAsia="仿宋" w:cs="仿宋"/>
          <w:b/>
          <w:color w:val="auto"/>
          <w:sz w:val="24"/>
        </w:rPr>
      </w:pPr>
      <w:r>
        <w:rPr>
          <w:rFonts w:hint="eastAsia" w:ascii="仿宋" w:hAnsi="仿宋" w:eastAsia="仿宋" w:cs="仿宋"/>
          <w:color w:val="auto"/>
          <w:sz w:val="24"/>
        </w:rPr>
        <w:t>1、有效的营业执照、税务登记证、组织机构代码证或“三证合一”的营业执照或“五证合一”的营业执照或事业单位法人证书；</w:t>
      </w:r>
      <w:r>
        <w:rPr>
          <w:rFonts w:hint="eastAsia" w:ascii="仿宋" w:hAnsi="仿宋" w:eastAsia="仿宋" w:cs="仿宋"/>
          <w:b/>
          <w:color w:val="auto"/>
          <w:sz w:val="24"/>
        </w:rPr>
        <w:t>（资格审查条款</w:t>
      </w:r>
      <w:r>
        <w:rPr>
          <w:rFonts w:hint="eastAsia" w:ascii="仿宋" w:hAnsi="仿宋" w:eastAsia="仿宋" w:cs="仿宋"/>
          <w:b/>
          <w:color w:val="auto"/>
          <w:sz w:val="24"/>
          <w:lang w:eastAsia="zh-CN"/>
        </w:rPr>
        <w:t>，</w:t>
      </w:r>
      <w:r>
        <w:rPr>
          <w:rFonts w:hint="eastAsia" w:ascii="仿宋" w:hAnsi="仿宋" w:eastAsia="仿宋" w:cs="仿宋"/>
          <w:b/>
          <w:color w:val="auto"/>
          <w:sz w:val="24"/>
        </w:rPr>
        <w:t>联合体参加招标的，联合体各方都需提供）</w:t>
      </w:r>
    </w:p>
    <w:p w14:paraId="44FBCD14">
      <w:pPr>
        <w:snapToGrid w:val="0"/>
        <w:spacing w:line="560" w:lineRule="exact"/>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2、法定代表人有效身份证明书及身份证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法定代表人授权书及授权人身份证、授权委托人最近1个月个人社保缴纳证明文件（法定代表人参加磋商</w:t>
      </w:r>
      <w:r>
        <w:rPr>
          <w:rFonts w:hint="eastAsia" w:ascii="仿宋" w:hAnsi="仿宋" w:eastAsia="仿宋" w:cs="仿宋"/>
          <w:color w:val="auto"/>
          <w:sz w:val="24"/>
          <w:lang w:val="en-US" w:eastAsia="zh-CN"/>
        </w:rPr>
        <w:t>的只需</w:t>
      </w:r>
      <w:r>
        <w:rPr>
          <w:rFonts w:hint="eastAsia" w:ascii="仿宋" w:hAnsi="仿宋" w:eastAsia="仿宋" w:cs="仿宋"/>
          <w:color w:val="auto"/>
          <w:sz w:val="24"/>
        </w:rPr>
        <w:t>提供法定代表人有效身份证明书及身份证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法定代表人授权委托人参加磋商</w:t>
      </w:r>
      <w:r>
        <w:rPr>
          <w:rFonts w:hint="eastAsia" w:ascii="仿宋" w:hAnsi="仿宋" w:eastAsia="仿宋" w:cs="仿宋"/>
          <w:color w:val="auto"/>
          <w:sz w:val="24"/>
          <w:lang w:val="en-US" w:eastAsia="zh-CN"/>
        </w:rPr>
        <w:t>的需全部</w:t>
      </w:r>
      <w:r>
        <w:rPr>
          <w:rFonts w:hint="eastAsia" w:ascii="仿宋" w:hAnsi="仿宋" w:eastAsia="仿宋" w:cs="仿宋"/>
          <w:color w:val="auto"/>
          <w:sz w:val="24"/>
        </w:rPr>
        <w:t>提供）；</w:t>
      </w:r>
      <w:r>
        <w:rPr>
          <w:rFonts w:hint="eastAsia" w:ascii="仿宋" w:hAnsi="仿宋" w:eastAsia="仿宋" w:cs="仿宋"/>
          <w:b/>
          <w:color w:val="auto"/>
          <w:sz w:val="24"/>
        </w:rPr>
        <w:t>（资格审查条款，联合体参加招标的，</w:t>
      </w:r>
      <w:r>
        <w:rPr>
          <w:rFonts w:hint="eastAsia" w:ascii="仿宋" w:hAnsi="仿宋" w:eastAsia="仿宋" w:cs="仿宋"/>
          <w:b/>
          <w:bCs/>
          <w:color w:val="auto"/>
          <w:sz w:val="24"/>
        </w:rPr>
        <w:t>法定代表人有效身份证明书及身份证联合体各方都需提供；法定代表人授权书及授权人身份证</w:t>
      </w:r>
      <w:r>
        <w:rPr>
          <w:rFonts w:hint="eastAsia" w:ascii="仿宋" w:hAnsi="仿宋" w:eastAsia="仿宋" w:cs="仿宋"/>
          <w:b/>
          <w:color w:val="auto"/>
          <w:sz w:val="24"/>
        </w:rPr>
        <w:t>由联合体牵头人提供）</w:t>
      </w:r>
    </w:p>
    <w:p w14:paraId="705210E1">
      <w:pPr>
        <w:keepNext w:val="0"/>
        <w:keepLines w:val="0"/>
        <w:pageBreakBefore w:val="0"/>
        <w:widowControl w:val="0"/>
        <w:kinsoku/>
        <w:wordWrap/>
        <w:overflowPunct/>
        <w:topLinePunct w:val="0"/>
        <w:autoSpaceDE/>
        <w:autoSpaceDN/>
        <w:bidi w:val="0"/>
        <w:adjustRightInd/>
        <w:snapToGrid w:val="0"/>
        <w:spacing w:line="560" w:lineRule="exact"/>
        <w:ind w:left="276" w:leftChars="127" w:right="-210" w:rightChars="-100" w:hanging="9" w:hangingChars="4"/>
        <w:jc w:val="left"/>
        <w:textAlignment w:val="auto"/>
        <w:rPr>
          <w:rFonts w:ascii="仿宋" w:hAnsi="仿宋" w:eastAsia="仿宋" w:cs="仿宋"/>
          <w:color w:val="auto"/>
          <w:sz w:val="24"/>
        </w:rPr>
      </w:pPr>
      <w:r>
        <w:rPr>
          <w:rFonts w:hint="eastAsia" w:ascii="仿宋" w:hAnsi="仿宋" w:eastAsia="仿宋" w:cs="仿宋"/>
          <w:color w:val="auto"/>
          <w:sz w:val="24"/>
        </w:rPr>
        <w:t>3、承诺书；（格式见第五章，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33891E0D">
      <w:pPr>
        <w:snapToGrid w:val="0"/>
        <w:spacing w:line="560" w:lineRule="exact"/>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4、信用承诺书</w:t>
      </w:r>
      <w:r>
        <w:rPr>
          <w:rFonts w:hint="eastAsia" w:ascii="仿宋" w:hAnsi="仿宋" w:eastAsia="仿宋" w:cs="仿宋"/>
          <w:color w:val="auto"/>
          <w:sz w:val="24"/>
          <w:lang w:eastAsia="zh-CN"/>
        </w:rPr>
        <w:t>；</w:t>
      </w:r>
      <w:r>
        <w:rPr>
          <w:rFonts w:hint="eastAsia" w:ascii="仿宋" w:hAnsi="仿宋" w:eastAsia="仿宋" w:cs="仿宋"/>
          <w:color w:val="auto"/>
          <w:sz w:val="24"/>
        </w:rPr>
        <w:t>（格式见第五章，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5BF0D77A">
      <w:pPr>
        <w:snapToGrid w:val="0"/>
        <w:spacing w:line="560" w:lineRule="exact"/>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联合体协议书。（如以联合体形式投标的需要提供，</w:t>
      </w:r>
      <w:r>
        <w:rPr>
          <w:rFonts w:hint="eastAsia" w:ascii="仿宋" w:hAnsi="仿宋" w:eastAsia="仿宋" w:cs="仿宋"/>
          <w:bCs/>
          <w:color w:val="auto"/>
          <w:sz w:val="24"/>
        </w:rPr>
        <w:t>格式见第五章</w:t>
      </w:r>
      <w:r>
        <w:rPr>
          <w:rFonts w:hint="eastAsia" w:ascii="仿宋" w:hAnsi="仿宋" w:eastAsia="仿宋" w:cs="仿宋"/>
          <w:color w:val="auto"/>
          <w:sz w:val="24"/>
        </w:rPr>
        <w:t>，</w:t>
      </w:r>
      <w:r>
        <w:rPr>
          <w:rFonts w:hint="eastAsia" w:ascii="仿宋" w:hAnsi="仿宋" w:eastAsia="仿宋" w:cs="仿宋"/>
          <w:b/>
          <w:color w:val="auto"/>
          <w:sz w:val="24"/>
        </w:rPr>
        <w:t>资格审查条款）</w:t>
      </w:r>
    </w:p>
    <w:p w14:paraId="51BD96EC">
      <w:pPr>
        <w:spacing w:line="560" w:lineRule="exact"/>
        <w:rPr>
          <w:rFonts w:ascii="仿宋" w:hAnsi="仿宋" w:eastAsia="仿宋" w:cs="仿宋"/>
          <w:b/>
          <w:bCs/>
          <w:color w:val="auto"/>
          <w:sz w:val="24"/>
        </w:rPr>
      </w:pPr>
      <w:r>
        <w:rPr>
          <w:rFonts w:hint="eastAsia" w:ascii="仿宋" w:hAnsi="仿宋" w:eastAsia="仿宋" w:cs="仿宋"/>
          <w:b/>
          <w:bCs/>
          <w:color w:val="auto"/>
          <w:sz w:val="24"/>
        </w:rPr>
        <w:t>（二）《首次报价文件》：</w:t>
      </w:r>
    </w:p>
    <w:p w14:paraId="03944D69">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（1）响应函；（格式见第五章）</w:t>
      </w:r>
    </w:p>
    <w:p w14:paraId="5C6F8E89">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（2）磋商报价表（首次报价）；（格式见第五章）</w:t>
      </w:r>
    </w:p>
    <w:p w14:paraId="1A0C88E2">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（3）报价明细表；（如有，格式自拟）</w:t>
      </w:r>
    </w:p>
    <w:p w14:paraId="66ED17C6">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（4）中小企业声明函（本项目属于其他未列明行业；格式见第五章）</w:t>
      </w:r>
    </w:p>
    <w:p w14:paraId="5D512825">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（5）监狱企业声明函；（如有，格式见第五章）</w:t>
      </w:r>
    </w:p>
    <w:p w14:paraId="24F7AC49">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残疾人福利性单位声明函；（如有，格式见第五章）</w:t>
      </w:r>
    </w:p>
    <w:p w14:paraId="4C399F99">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）磋商代理服务费承诺函；（格式见第五章）</w:t>
      </w:r>
    </w:p>
    <w:p w14:paraId="2BA7D453">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）供应商针对报价需要说明的其他材料。（格式自拟）</w:t>
      </w:r>
    </w:p>
    <w:p w14:paraId="21EFD966">
      <w:pPr>
        <w:snapToGrid w:val="0"/>
        <w:spacing w:line="560" w:lineRule="exact"/>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标项二：</w:t>
      </w:r>
    </w:p>
    <w:p w14:paraId="5CF181C2">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响应文件（包括电子响应文件及数据电子备份响应文件（U盘））由《技术、商务、资信及其他文件》和《首次报价文件》两部分组成，其中电子响应文件中所须加盖公章部分均采用CA签章。</w:t>
      </w:r>
    </w:p>
    <w:p w14:paraId="3A23817D">
      <w:pPr>
        <w:tabs>
          <w:tab w:val="left" w:pos="3870"/>
          <w:tab w:val="left" w:pos="4085"/>
        </w:tabs>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（一）《技术、商务、资信及其他文件》</w:t>
      </w:r>
    </w:p>
    <w:p w14:paraId="7AA4C2C3">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（1）供应商自评分索引表</w:t>
      </w:r>
    </w:p>
    <w:p w14:paraId="2DD6C9DA">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（2）技术部分：</w:t>
      </w:r>
    </w:p>
    <w:p w14:paraId="26B2EAF5">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1、项目理解；</w:t>
      </w:r>
    </w:p>
    <w:p w14:paraId="1941979A">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2、项目实施方案</w:t>
      </w:r>
      <w:r>
        <w:rPr>
          <w:rFonts w:hint="eastAsia" w:ascii="仿宋" w:hAnsi="仿宋" w:eastAsia="仿宋" w:cs="仿宋"/>
          <w:color w:val="auto"/>
          <w:sz w:val="24"/>
          <w:lang w:eastAsia="zh-CN"/>
        </w:rPr>
        <w:t>；</w:t>
      </w:r>
    </w:p>
    <w:p w14:paraId="5BF570AF">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项目重难点分析及应对措施</w:t>
      </w:r>
      <w:r>
        <w:rPr>
          <w:rFonts w:hint="eastAsia" w:ascii="仿宋" w:hAnsi="仿宋" w:eastAsia="仿宋" w:cs="仿宋"/>
          <w:color w:val="auto"/>
          <w:sz w:val="24"/>
          <w:lang w:eastAsia="zh-CN"/>
        </w:rPr>
        <w:t>；</w:t>
      </w:r>
    </w:p>
    <w:p w14:paraId="5227AC96">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工期进度</w:t>
      </w:r>
      <w:r>
        <w:rPr>
          <w:rFonts w:hint="eastAsia" w:ascii="仿宋" w:hAnsi="仿宋" w:eastAsia="仿宋" w:cs="仿宋"/>
          <w:color w:val="auto"/>
          <w:sz w:val="24"/>
          <w:lang w:eastAsia="zh-CN"/>
        </w:rPr>
        <w:t>；</w:t>
      </w:r>
    </w:p>
    <w:p w14:paraId="4CAA4D39">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kern w:val="2"/>
          <w:sz w:val="24"/>
          <w:szCs w:val="24"/>
          <w:lang w:val="en-US" w:eastAsia="zh-CN" w:bidi="ar-SA"/>
        </w:rPr>
        <w:t>质量保证措施与质</w:t>
      </w:r>
      <w:r>
        <w:rPr>
          <w:rFonts w:hint="eastAsia" w:ascii="仿宋" w:hAnsi="仿宋" w:eastAsia="仿宋" w:cs="仿宋"/>
          <w:color w:val="auto"/>
          <w:sz w:val="24"/>
          <w:lang w:val="en-US" w:eastAsia="zh-CN"/>
        </w:rPr>
        <w:t>量控制程序</w:t>
      </w:r>
      <w:r>
        <w:rPr>
          <w:rFonts w:hint="eastAsia" w:ascii="仿宋" w:hAnsi="仿宋" w:eastAsia="仿宋" w:cs="仿宋"/>
          <w:color w:val="auto"/>
          <w:sz w:val="24"/>
          <w:lang w:eastAsia="zh-CN"/>
        </w:rPr>
        <w:t>；</w:t>
      </w:r>
    </w:p>
    <w:p w14:paraId="5631B7DB">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人员配置</w:t>
      </w:r>
      <w:r>
        <w:rPr>
          <w:rFonts w:hint="eastAsia" w:ascii="仿宋" w:hAnsi="仿宋" w:eastAsia="仿宋" w:cs="仿宋"/>
          <w:color w:val="auto"/>
          <w:sz w:val="24"/>
          <w:lang w:eastAsia="zh-CN"/>
        </w:rPr>
        <w:t>。</w:t>
      </w:r>
    </w:p>
    <w:p w14:paraId="2707CAF3">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（3）商务部分：</w:t>
      </w:r>
    </w:p>
    <w:p w14:paraId="3D1813A3">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1、商务响应表；（格式见第五章）</w:t>
      </w:r>
    </w:p>
    <w:p w14:paraId="483DA3C8">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2、售后</w:t>
      </w:r>
      <w:r>
        <w:rPr>
          <w:rFonts w:hint="eastAsia" w:ascii="仿宋" w:hAnsi="仿宋" w:eastAsia="仿宋" w:cs="仿宋"/>
          <w:color w:val="auto"/>
          <w:sz w:val="24"/>
          <w:lang w:val="en-US" w:eastAsia="zh-CN"/>
        </w:rPr>
        <w:t>服务方案</w:t>
      </w:r>
      <w:r>
        <w:rPr>
          <w:rFonts w:hint="eastAsia" w:ascii="仿宋" w:hAnsi="仿宋" w:eastAsia="仿宋" w:cs="仿宋"/>
          <w:color w:val="auto"/>
          <w:sz w:val="24"/>
          <w:lang w:eastAsia="zh-CN"/>
        </w:rPr>
        <w:t>；</w:t>
      </w:r>
    </w:p>
    <w:p w14:paraId="613BA47F">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企业业绩</w:t>
      </w:r>
      <w:r>
        <w:rPr>
          <w:rFonts w:hint="eastAsia" w:ascii="仿宋" w:hAnsi="仿宋" w:eastAsia="仿宋" w:cs="仿宋"/>
          <w:color w:val="auto"/>
          <w:sz w:val="24"/>
          <w:lang w:eastAsia="zh-CN"/>
        </w:rPr>
        <w:t>；</w:t>
      </w:r>
    </w:p>
    <w:p w14:paraId="45758574">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企业实力</w:t>
      </w:r>
      <w:r>
        <w:rPr>
          <w:rFonts w:hint="eastAsia" w:ascii="仿宋" w:hAnsi="仿宋" w:eastAsia="仿宋" w:cs="仿宋"/>
          <w:color w:val="auto"/>
          <w:sz w:val="24"/>
          <w:lang w:eastAsia="zh-CN"/>
        </w:rPr>
        <w:t>。</w:t>
      </w:r>
    </w:p>
    <w:p w14:paraId="649B0A2B">
      <w:pPr>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（4）资信及其他部分：</w:t>
      </w:r>
    </w:p>
    <w:p w14:paraId="39B62D82">
      <w:pPr>
        <w:snapToGrid w:val="0"/>
        <w:spacing w:line="560" w:lineRule="exact"/>
        <w:ind w:firstLine="470" w:firstLineChars="196"/>
        <w:jc w:val="left"/>
        <w:rPr>
          <w:rFonts w:ascii="仿宋" w:hAnsi="仿宋" w:eastAsia="仿宋" w:cs="仿宋"/>
          <w:b/>
          <w:color w:val="auto"/>
          <w:sz w:val="24"/>
        </w:rPr>
      </w:pPr>
      <w:r>
        <w:rPr>
          <w:rFonts w:hint="eastAsia" w:ascii="仿宋" w:hAnsi="仿宋" w:eastAsia="仿宋" w:cs="仿宋"/>
          <w:color w:val="auto"/>
          <w:sz w:val="24"/>
        </w:rPr>
        <w:t>1、有效的营业执照、税务登记证、组织机构代码证或“三证合一”的营业执照或“五证合一”的营业执照或事业单位法人证书；</w:t>
      </w:r>
      <w:r>
        <w:rPr>
          <w:rFonts w:hint="eastAsia" w:ascii="仿宋" w:hAnsi="仿宋" w:eastAsia="仿宋" w:cs="仿宋"/>
          <w:b/>
          <w:color w:val="auto"/>
          <w:sz w:val="24"/>
        </w:rPr>
        <w:t>（资格审查条款</w:t>
      </w:r>
      <w:r>
        <w:rPr>
          <w:rFonts w:hint="eastAsia" w:ascii="仿宋" w:hAnsi="仿宋" w:eastAsia="仿宋" w:cs="仿宋"/>
          <w:b/>
          <w:color w:val="auto"/>
          <w:sz w:val="24"/>
          <w:lang w:eastAsia="zh-CN"/>
        </w:rPr>
        <w:t>，</w:t>
      </w:r>
      <w:r>
        <w:rPr>
          <w:rFonts w:hint="eastAsia" w:ascii="仿宋" w:hAnsi="仿宋" w:eastAsia="仿宋" w:cs="仿宋"/>
          <w:b/>
          <w:color w:val="auto"/>
          <w:sz w:val="24"/>
        </w:rPr>
        <w:t>联合体参加招标的，联合体各方都需提供）</w:t>
      </w:r>
    </w:p>
    <w:p w14:paraId="61F7A39A">
      <w:pPr>
        <w:snapToGrid w:val="0"/>
        <w:spacing w:line="560" w:lineRule="exact"/>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2、法定代表人有效身份证明书及身份证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法定代表人授权书及授权人身份证、授权委托人最近1个月个人社保缴纳证明文件（法定代表人参加磋商</w:t>
      </w:r>
      <w:r>
        <w:rPr>
          <w:rFonts w:hint="eastAsia" w:ascii="仿宋" w:hAnsi="仿宋" w:eastAsia="仿宋" w:cs="仿宋"/>
          <w:color w:val="auto"/>
          <w:sz w:val="24"/>
          <w:lang w:val="en-US" w:eastAsia="zh-CN"/>
        </w:rPr>
        <w:t>的只需</w:t>
      </w:r>
      <w:r>
        <w:rPr>
          <w:rFonts w:hint="eastAsia" w:ascii="仿宋" w:hAnsi="仿宋" w:eastAsia="仿宋" w:cs="仿宋"/>
          <w:color w:val="auto"/>
          <w:sz w:val="24"/>
        </w:rPr>
        <w:t>提供法定代表人有效身份证明书及身份证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法定代表人授权委托人参加磋商</w:t>
      </w:r>
      <w:r>
        <w:rPr>
          <w:rFonts w:hint="eastAsia" w:ascii="仿宋" w:hAnsi="仿宋" w:eastAsia="仿宋" w:cs="仿宋"/>
          <w:color w:val="auto"/>
          <w:sz w:val="24"/>
          <w:lang w:val="en-US" w:eastAsia="zh-CN"/>
        </w:rPr>
        <w:t>的需全部</w:t>
      </w:r>
      <w:r>
        <w:rPr>
          <w:rFonts w:hint="eastAsia" w:ascii="仿宋" w:hAnsi="仿宋" w:eastAsia="仿宋" w:cs="仿宋"/>
          <w:color w:val="auto"/>
          <w:sz w:val="24"/>
        </w:rPr>
        <w:t>提供）；</w:t>
      </w:r>
      <w:r>
        <w:rPr>
          <w:rFonts w:hint="eastAsia" w:ascii="仿宋" w:hAnsi="仿宋" w:eastAsia="仿宋" w:cs="仿宋"/>
          <w:b/>
          <w:color w:val="auto"/>
          <w:sz w:val="24"/>
        </w:rPr>
        <w:t>（资格审查条款，联合体参加招标的，</w:t>
      </w:r>
      <w:r>
        <w:rPr>
          <w:rFonts w:hint="eastAsia" w:ascii="仿宋" w:hAnsi="仿宋" w:eastAsia="仿宋" w:cs="仿宋"/>
          <w:b/>
          <w:bCs/>
          <w:color w:val="auto"/>
          <w:sz w:val="24"/>
        </w:rPr>
        <w:t>法定代表人有效身份证明书及身份证联合体各方都需提供；法定代表人授权书及授权人身份证</w:t>
      </w:r>
      <w:r>
        <w:rPr>
          <w:rFonts w:hint="eastAsia" w:ascii="仿宋" w:hAnsi="仿宋" w:eastAsia="仿宋" w:cs="仿宋"/>
          <w:b/>
          <w:color w:val="auto"/>
          <w:sz w:val="24"/>
        </w:rPr>
        <w:t>由联合体牵头人提供）</w:t>
      </w:r>
    </w:p>
    <w:p w14:paraId="33BD8749">
      <w:pPr>
        <w:snapToGrid w:val="0"/>
        <w:spacing w:line="56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3、承诺书；（格式见第五章，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6D59F159">
      <w:pPr>
        <w:snapToGrid w:val="0"/>
        <w:spacing w:line="560" w:lineRule="exact"/>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4、信用承诺书</w:t>
      </w:r>
      <w:r>
        <w:rPr>
          <w:rFonts w:hint="eastAsia" w:ascii="仿宋" w:hAnsi="仿宋" w:eastAsia="仿宋" w:cs="仿宋"/>
          <w:color w:val="auto"/>
          <w:sz w:val="24"/>
          <w:lang w:eastAsia="zh-CN"/>
        </w:rPr>
        <w:t>；</w:t>
      </w:r>
      <w:r>
        <w:rPr>
          <w:rFonts w:hint="eastAsia" w:ascii="仿宋" w:hAnsi="仿宋" w:eastAsia="仿宋" w:cs="仿宋"/>
          <w:color w:val="auto"/>
          <w:sz w:val="24"/>
        </w:rPr>
        <w:t>（格式见第五章，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5DB73E47">
      <w:pPr>
        <w:snapToGrid w:val="0"/>
        <w:spacing w:line="560" w:lineRule="exact"/>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联合体协议书。（如以联合体形式投标的需要提供，</w:t>
      </w:r>
      <w:r>
        <w:rPr>
          <w:rFonts w:hint="eastAsia" w:ascii="仿宋" w:hAnsi="仿宋" w:eastAsia="仿宋" w:cs="仿宋"/>
          <w:bCs/>
          <w:color w:val="auto"/>
          <w:sz w:val="24"/>
        </w:rPr>
        <w:t>格式见第五章</w:t>
      </w:r>
      <w:r>
        <w:rPr>
          <w:rFonts w:hint="eastAsia" w:ascii="仿宋" w:hAnsi="仿宋" w:eastAsia="仿宋" w:cs="仿宋"/>
          <w:color w:val="auto"/>
          <w:sz w:val="24"/>
        </w:rPr>
        <w:t>，</w:t>
      </w:r>
      <w:r>
        <w:rPr>
          <w:rFonts w:hint="eastAsia" w:ascii="仿宋" w:hAnsi="仿宋" w:eastAsia="仿宋" w:cs="仿宋"/>
          <w:b/>
          <w:color w:val="auto"/>
          <w:sz w:val="24"/>
        </w:rPr>
        <w:t>资格审查条款）</w:t>
      </w:r>
    </w:p>
    <w:p w14:paraId="223FCAED">
      <w:pPr>
        <w:spacing w:line="560" w:lineRule="exact"/>
        <w:rPr>
          <w:rFonts w:ascii="仿宋" w:hAnsi="仿宋" w:eastAsia="仿宋" w:cs="仿宋"/>
          <w:b/>
          <w:bCs/>
          <w:color w:val="auto"/>
          <w:sz w:val="24"/>
        </w:rPr>
      </w:pPr>
      <w:r>
        <w:rPr>
          <w:rFonts w:hint="eastAsia" w:ascii="仿宋" w:hAnsi="仿宋" w:eastAsia="仿宋" w:cs="仿宋"/>
          <w:b/>
          <w:bCs/>
          <w:color w:val="auto"/>
          <w:sz w:val="24"/>
        </w:rPr>
        <w:t>（二）《首次报价文件》：</w:t>
      </w:r>
    </w:p>
    <w:p w14:paraId="68F9E032">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（1）响应函；（格式见第五章）</w:t>
      </w:r>
    </w:p>
    <w:p w14:paraId="37D9BC03">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（2）磋商报价表（首次报价）；（格式见第五章）</w:t>
      </w:r>
    </w:p>
    <w:p w14:paraId="18FFA7C5">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（3）报价明细表；（如有，格式自拟）</w:t>
      </w:r>
    </w:p>
    <w:p w14:paraId="49B964BC">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（4）中小企业声明函（本项目属于其他未列明行业；格式见第五章）</w:t>
      </w:r>
    </w:p>
    <w:p w14:paraId="52FEF6F6">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（5）监狱企业声明函；（如有，格式见第五章）</w:t>
      </w:r>
    </w:p>
    <w:p w14:paraId="723B3959">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残疾人福利性单位声明函；（如有，格式见第五章）</w:t>
      </w:r>
    </w:p>
    <w:p w14:paraId="7DF99751">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）磋商代理服务费承诺函；（格式见第五章）</w:t>
      </w:r>
    </w:p>
    <w:p w14:paraId="0610D41A">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）供应商针对报价需要说明的其他材料。（格式自拟）</w:t>
      </w:r>
    </w:p>
    <w:p w14:paraId="25001BBB">
      <w:pPr>
        <w:pStyle w:val="3"/>
        <w:rPr>
          <w:rFonts w:hint="eastAsia"/>
          <w:lang w:val="en-US" w:eastAsia="zh-CN"/>
        </w:rPr>
      </w:pPr>
    </w:p>
    <w:p w14:paraId="638741D9">
      <w:pPr>
        <w:snapToGrid w:val="0"/>
        <w:spacing w:line="560" w:lineRule="exact"/>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标项三：</w:t>
      </w:r>
    </w:p>
    <w:p w14:paraId="0F24BAAE">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响应文件（包括电子响应文件及数据电子备份响应文件（U盘））由《技术、商务、资信及其他文件》和《首次报价文件》两部分组成，其中电子响应文件中所须加盖公章部分均采用CA签章。</w:t>
      </w:r>
    </w:p>
    <w:p w14:paraId="25F89656">
      <w:pPr>
        <w:tabs>
          <w:tab w:val="left" w:pos="3870"/>
          <w:tab w:val="left" w:pos="4085"/>
        </w:tabs>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（一）《技术、商务、资信及其他文件》</w:t>
      </w:r>
    </w:p>
    <w:p w14:paraId="332130F4">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（1）供应商自评分索引表</w:t>
      </w:r>
    </w:p>
    <w:p w14:paraId="00D08819">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（2）技术部分：</w:t>
      </w:r>
    </w:p>
    <w:p w14:paraId="4A4F30FA">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1、项目理解；</w:t>
      </w:r>
    </w:p>
    <w:p w14:paraId="507741C1">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2、项目实施方案</w:t>
      </w:r>
      <w:r>
        <w:rPr>
          <w:rFonts w:hint="eastAsia" w:ascii="仿宋" w:hAnsi="仿宋" w:eastAsia="仿宋" w:cs="仿宋"/>
          <w:color w:val="auto"/>
          <w:sz w:val="24"/>
          <w:lang w:eastAsia="zh-CN"/>
        </w:rPr>
        <w:t>；</w:t>
      </w:r>
    </w:p>
    <w:p w14:paraId="7D7C0F20">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项目重难点分析及应对措施</w:t>
      </w:r>
      <w:r>
        <w:rPr>
          <w:rFonts w:hint="eastAsia" w:ascii="仿宋" w:hAnsi="仿宋" w:eastAsia="仿宋" w:cs="仿宋"/>
          <w:color w:val="auto"/>
          <w:sz w:val="24"/>
          <w:lang w:eastAsia="zh-CN"/>
        </w:rPr>
        <w:t>；</w:t>
      </w:r>
    </w:p>
    <w:p w14:paraId="549F2AA9">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工期进度</w:t>
      </w:r>
      <w:r>
        <w:rPr>
          <w:rFonts w:hint="eastAsia" w:ascii="仿宋" w:hAnsi="仿宋" w:eastAsia="仿宋" w:cs="仿宋"/>
          <w:color w:val="auto"/>
          <w:sz w:val="24"/>
          <w:lang w:eastAsia="zh-CN"/>
        </w:rPr>
        <w:t>；</w:t>
      </w:r>
    </w:p>
    <w:p w14:paraId="0B4DE0F6">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kern w:val="2"/>
          <w:sz w:val="24"/>
          <w:szCs w:val="24"/>
          <w:lang w:val="en-US" w:eastAsia="zh-CN" w:bidi="ar-SA"/>
        </w:rPr>
        <w:t>质量保证措施与质</w:t>
      </w:r>
      <w:r>
        <w:rPr>
          <w:rFonts w:hint="eastAsia" w:ascii="仿宋" w:hAnsi="仿宋" w:eastAsia="仿宋" w:cs="仿宋"/>
          <w:color w:val="auto"/>
          <w:sz w:val="24"/>
          <w:lang w:val="en-US" w:eastAsia="zh-CN"/>
        </w:rPr>
        <w:t>量控制程序</w:t>
      </w:r>
      <w:r>
        <w:rPr>
          <w:rFonts w:hint="eastAsia" w:ascii="仿宋" w:hAnsi="仿宋" w:eastAsia="仿宋" w:cs="仿宋"/>
          <w:color w:val="auto"/>
          <w:sz w:val="24"/>
          <w:lang w:eastAsia="zh-CN"/>
        </w:rPr>
        <w:t>；</w:t>
      </w:r>
    </w:p>
    <w:p w14:paraId="53584421">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安全保密</w:t>
      </w:r>
      <w:r>
        <w:rPr>
          <w:rFonts w:hint="eastAsia" w:ascii="仿宋" w:hAnsi="仿宋" w:eastAsia="仿宋" w:cs="仿宋"/>
          <w:color w:val="auto"/>
          <w:sz w:val="24"/>
          <w:lang w:eastAsia="zh-CN"/>
        </w:rPr>
        <w:t>；</w:t>
      </w:r>
    </w:p>
    <w:p w14:paraId="6707342D">
      <w:pPr>
        <w:tabs>
          <w:tab w:val="left" w:pos="3870"/>
          <w:tab w:val="left" w:pos="4085"/>
        </w:tabs>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人员配置</w:t>
      </w:r>
      <w:r>
        <w:rPr>
          <w:rFonts w:hint="eastAsia" w:ascii="仿宋" w:hAnsi="仿宋" w:eastAsia="仿宋" w:cs="仿宋"/>
          <w:color w:val="auto"/>
          <w:sz w:val="24"/>
          <w:lang w:eastAsia="zh-CN"/>
        </w:rPr>
        <w:t>。</w:t>
      </w:r>
    </w:p>
    <w:p w14:paraId="2D75C859">
      <w:pPr>
        <w:tabs>
          <w:tab w:val="left" w:pos="3870"/>
          <w:tab w:val="left" w:pos="4085"/>
        </w:tabs>
        <w:snapToGrid w:val="0"/>
        <w:spacing w:line="560" w:lineRule="exact"/>
        <w:jc w:val="left"/>
        <w:rPr>
          <w:rFonts w:ascii="仿宋" w:hAnsi="仿宋" w:eastAsia="仿宋" w:cs="仿宋"/>
          <w:b/>
          <w:color w:val="auto"/>
          <w:sz w:val="24"/>
        </w:rPr>
      </w:pPr>
      <w:r>
        <w:rPr>
          <w:rFonts w:hint="eastAsia" w:ascii="仿宋" w:hAnsi="仿宋" w:eastAsia="仿宋" w:cs="仿宋"/>
          <w:b/>
          <w:color w:val="auto"/>
          <w:sz w:val="24"/>
        </w:rPr>
        <w:t>（3）商务部分：</w:t>
      </w:r>
    </w:p>
    <w:p w14:paraId="2223143D">
      <w:pPr>
        <w:tabs>
          <w:tab w:val="left" w:pos="3870"/>
          <w:tab w:val="left" w:pos="4085"/>
        </w:tabs>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1、商务响应表；（格式见第五章）</w:t>
      </w:r>
    </w:p>
    <w:p w14:paraId="6E0EADFE">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服务保障能力；</w:t>
      </w:r>
    </w:p>
    <w:p w14:paraId="5B08C949">
      <w:pPr>
        <w:tabs>
          <w:tab w:val="left" w:pos="3870"/>
          <w:tab w:val="left" w:pos="4085"/>
        </w:tabs>
        <w:snapToGrid w:val="0"/>
        <w:spacing w:line="560" w:lineRule="exact"/>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企业业绩</w:t>
      </w:r>
      <w:r>
        <w:rPr>
          <w:rFonts w:hint="eastAsia" w:ascii="仿宋" w:hAnsi="仿宋" w:eastAsia="仿宋" w:cs="仿宋"/>
          <w:color w:val="auto"/>
          <w:sz w:val="24"/>
          <w:lang w:eastAsia="zh-CN"/>
        </w:rPr>
        <w:t>；</w:t>
      </w:r>
    </w:p>
    <w:p w14:paraId="3A4C01F7">
      <w:pPr>
        <w:tabs>
          <w:tab w:val="left" w:pos="3870"/>
          <w:tab w:val="left" w:pos="4085"/>
        </w:tabs>
        <w:snapToGrid w:val="0"/>
        <w:spacing w:line="56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企业认证</w:t>
      </w:r>
      <w:r>
        <w:rPr>
          <w:rFonts w:hint="eastAsia" w:ascii="仿宋" w:hAnsi="仿宋" w:eastAsia="仿宋" w:cs="仿宋"/>
          <w:color w:val="auto"/>
          <w:sz w:val="24"/>
          <w:lang w:eastAsia="zh-CN"/>
        </w:rPr>
        <w:t>。</w:t>
      </w:r>
    </w:p>
    <w:p w14:paraId="0A43D084">
      <w:pPr>
        <w:snapToGrid w:val="0"/>
        <w:spacing w:line="560" w:lineRule="exact"/>
        <w:jc w:val="left"/>
        <w:rPr>
          <w:rFonts w:ascii="仿宋" w:hAnsi="仿宋" w:eastAsia="仿宋" w:cs="仿宋"/>
          <w:b/>
          <w:bCs/>
          <w:color w:val="auto"/>
          <w:sz w:val="24"/>
        </w:rPr>
      </w:pPr>
      <w:r>
        <w:rPr>
          <w:rFonts w:hint="eastAsia" w:ascii="仿宋" w:hAnsi="仿宋" w:eastAsia="仿宋" w:cs="仿宋"/>
          <w:b/>
          <w:bCs/>
          <w:color w:val="auto"/>
          <w:sz w:val="24"/>
        </w:rPr>
        <w:t>（4）资信及其他部分：</w:t>
      </w:r>
    </w:p>
    <w:p w14:paraId="7A41A09B">
      <w:pPr>
        <w:snapToGrid w:val="0"/>
        <w:spacing w:line="560" w:lineRule="exact"/>
        <w:ind w:firstLine="240" w:firstLineChars="100"/>
        <w:jc w:val="left"/>
        <w:rPr>
          <w:rFonts w:ascii="仿宋" w:hAnsi="仿宋" w:eastAsia="仿宋" w:cs="仿宋"/>
          <w:b/>
          <w:color w:val="auto"/>
          <w:sz w:val="24"/>
        </w:rPr>
      </w:pPr>
      <w:r>
        <w:rPr>
          <w:rFonts w:hint="eastAsia" w:ascii="仿宋" w:hAnsi="仿宋" w:eastAsia="仿宋" w:cs="仿宋"/>
          <w:color w:val="auto"/>
          <w:sz w:val="24"/>
        </w:rPr>
        <w:t>1、有效的营业执照、税务登记证、组织机构代码证或“三证合一”的营业执照或“五证合一”的营业执照或事业单位法人证书；</w:t>
      </w:r>
      <w:r>
        <w:rPr>
          <w:rFonts w:hint="eastAsia" w:ascii="仿宋" w:hAnsi="仿宋" w:eastAsia="仿宋" w:cs="仿宋"/>
          <w:b/>
          <w:color w:val="auto"/>
          <w:sz w:val="24"/>
        </w:rPr>
        <w:t>（资格审查条款</w:t>
      </w:r>
      <w:r>
        <w:rPr>
          <w:rFonts w:hint="eastAsia" w:ascii="仿宋" w:hAnsi="仿宋" w:eastAsia="仿宋" w:cs="仿宋"/>
          <w:b/>
          <w:color w:val="auto"/>
          <w:sz w:val="24"/>
          <w:lang w:eastAsia="zh-CN"/>
        </w:rPr>
        <w:t>，</w:t>
      </w:r>
      <w:r>
        <w:rPr>
          <w:rFonts w:hint="eastAsia" w:ascii="仿宋" w:hAnsi="仿宋" w:eastAsia="仿宋" w:cs="仿宋"/>
          <w:b/>
          <w:color w:val="auto"/>
          <w:sz w:val="24"/>
        </w:rPr>
        <w:t>联合体参加招标的，联合体各方都需提供）</w:t>
      </w:r>
    </w:p>
    <w:p w14:paraId="0C6C4260">
      <w:pPr>
        <w:snapToGrid w:val="0"/>
        <w:spacing w:line="560" w:lineRule="exact"/>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2、法定代表人有效身份证明书及身份证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法定代表人授权书及授权人身份证、授权委托人最近1个月个人社保缴纳证明文件（法定代表人参加磋商</w:t>
      </w:r>
      <w:r>
        <w:rPr>
          <w:rFonts w:hint="eastAsia" w:ascii="仿宋" w:hAnsi="仿宋" w:eastAsia="仿宋" w:cs="仿宋"/>
          <w:color w:val="auto"/>
          <w:sz w:val="24"/>
          <w:lang w:val="en-US" w:eastAsia="zh-CN"/>
        </w:rPr>
        <w:t>的只需</w:t>
      </w:r>
      <w:r>
        <w:rPr>
          <w:rFonts w:hint="eastAsia" w:ascii="仿宋" w:hAnsi="仿宋" w:eastAsia="仿宋" w:cs="仿宋"/>
          <w:color w:val="auto"/>
          <w:sz w:val="24"/>
        </w:rPr>
        <w:t>提供法定代表人有效身份证明书及身份证</w:t>
      </w:r>
      <w:r>
        <w:rPr>
          <w:rFonts w:hint="eastAsia" w:ascii="仿宋" w:hAnsi="仿宋" w:eastAsia="仿宋" w:cs="仿宋"/>
          <w:color w:val="auto"/>
          <w:sz w:val="24"/>
          <w:lang w:eastAsia="zh-CN"/>
        </w:rPr>
        <w:t>；</w:t>
      </w:r>
      <w:r>
        <w:rPr>
          <w:rFonts w:hint="eastAsia" w:ascii="仿宋" w:hAnsi="仿宋" w:eastAsia="仿宋" w:cs="仿宋"/>
          <w:color w:val="auto"/>
          <w:sz w:val="24"/>
        </w:rPr>
        <w:t>法定代表人授权委托人参加磋商</w:t>
      </w:r>
      <w:r>
        <w:rPr>
          <w:rFonts w:hint="eastAsia" w:ascii="仿宋" w:hAnsi="仿宋" w:eastAsia="仿宋" w:cs="仿宋"/>
          <w:color w:val="auto"/>
          <w:sz w:val="24"/>
          <w:lang w:val="en-US" w:eastAsia="zh-CN"/>
        </w:rPr>
        <w:t>的需全部</w:t>
      </w:r>
      <w:r>
        <w:rPr>
          <w:rFonts w:hint="eastAsia" w:ascii="仿宋" w:hAnsi="仿宋" w:eastAsia="仿宋" w:cs="仿宋"/>
          <w:color w:val="auto"/>
          <w:sz w:val="24"/>
        </w:rPr>
        <w:t>提供）；</w:t>
      </w:r>
      <w:r>
        <w:rPr>
          <w:rFonts w:hint="eastAsia" w:ascii="仿宋" w:hAnsi="仿宋" w:eastAsia="仿宋" w:cs="仿宋"/>
          <w:b/>
          <w:color w:val="auto"/>
          <w:sz w:val="24"/>
        </w:rPr>
        <w:t>（资格审查条款，联合体参加招标的，</w:t>
      </w:r>
      <w:r>
        <w:rPr>
          <w:rFonts w:hint="eastAsia" w:ascii="仿宋" w:hAnsi="仿宋" w:eastAsia="仿宋" w:cs="仿宋"/>
          <w:b/>
          <w:bCs/>
          <w:color w:val="auto"/>
          <w:sz w:val="24"/>
        </w:rPr>
        <w:t>法定代表人有效身份证明书及身份证联合体各方都需提供；法定代表人授权书及授权人身份证</w:t>
      </w:r>
      <w:r>
        <w:rPr>
          <w:rFonts w:hint="eastAsia" w:ascii="仿宋" w:hAnsi="仿宋" w:eastAsia="仿宋" w:cs="仿宋"/>
          <w:b/>
          <w:color w:val="auto"/>
          <w:sz w:val="24"/>
        </w:rPr>
        <w:t>由联合体牵头人提供）</w:t>
      </w:r>
    </w:p>
    <w:p w14:paraId="6237DD0E">
      <w:pPr>
        <w:snapToGrid w:val="0"/>
        <w:spacing w:line="56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3、承诺书；（格式见第五章，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58B43B9E">
      <w:pPr>
        <w:snapToGrid w:val="0"/>
        <w:spacing w:line="560" w:lineRule="exact"/>
        <w:ind w:firstLine="240" w:firstLineChars="100"/>
        <w:jc w:val="left"/>
        <w:rPr>
          <w:rFonts w:hint="eastAsia" w:ascii="仿宋" w:hAnsi="仿宋" w:eastAsia="仿宋" w:cs="仿宋"/>
          <w:color w:val="auto"/>
          <w:sz w:val="24"/>
        </w:rPr>
      </w:pPr>
      <w:r>
        <w:rPr>
          <w:rFonts w:hint="eastAsia" w:ascii="仿宋" w:hAnsi="仿宋" w:eastAsia="仿宋" w:cs="仿宋"/>
          <w:color w:val="auto"/>
          <w:sz w:val="24"/>
        </w:rPr>
        <w:t>4、信用承诺书</w:t>
      </w:r>
      <w:r>
        <w:rPr>
          <w:rFonts w:hint="eastAsia" w:ascii="仿宋" w:hAnsi="仿宋" w:eastAsia="仿宋" w:cs="仿宋"/>
          <w:color w:val="auto"/>
          <w:sz w:val="24"/>
          <w:lang w:eastAsia="zh-CN"/>
        </w:rPr>
        <w:t>；</w:t>
      </w:r>
      <w:r>
        <w:rPr>
          <w:rFonts w:hint="eastAsia" w:ascii="仿宋" w:hAnsi="仿宋" w:eastAsia="仿宋" w:cs="仿宋"/>
          <w:color w:val="auto"/>
          <w:sz w:val="24"/>
        </w:rPr>
        <w:t>（格式见第五章，</w:t>
      </w:r>
      <w:r>
        <w:rPr>
          <w:rFonts w:hint="eastAsia" w:ascii="仿宋" w:hAnsi="仿宋" w:eastAsia="仿宋" w:cs="仿宋"/>
          <w:b/>
          <w:bCs/>
          <w:color w:val="auto"/>
          <w:sz w:val="24"/>
        </w:rPr>
        <w:t>资格审查条款</w:t>
      </w:r>
      <w:r>
        <w:rPr>
          <w:rFonts w:hint="eastAsia" w:ascii="仿宋" w:hAnsi="仿宋" w:eastAsia="仿宋" w:cs="仿宋"/>
          <w:b/>
          <w:bCs/>
          <w:color w:val="auto"/>
          <w:sz w:val="24"/>
          <w:lang w:eastAsia="zh-CN"/>
        </w:rPr>
        <w:t>，</w:t>
      </w:r>
      <w:r>
        <w:rPr>
          <w:rFonts w:hint="eastAsia" w:ascii="仿宋" w:hAnsi="仿宋" w:eastAsia="仿宋" w:cs="仿宋"/>
          <w:b/>
          <w:color w:val="auto"/>
          <w:sz w:val="24"/>
        </w:rPr>
        <w:t>联合体参加招标的，联合体各方都需提供</w:t>
      </w:r>
      <w:r>
        <w:rPr>
          <w:rFonts w:hint="eastAsia" w:ascii="仿宋" w:hAnsi="仿宋" w:eastAsia="仿宋" w:cs="仿宋"/>
          <w:color w:val="auto"/>
          <w:sz w:val="24"/>
        </w:rPr>
        <w:t>）</w:t>
      </w:r>
    </w:p>
    <w:p w14:paraId="4809873F">
      <w:pPr>
        <w:snapToGrid w:val="0"/>
        <w:spacing w:line="560" w:lineRule="exact"/>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联合体协议书。（如以联合体形式投标的需要提供，</w:t>
      </w:r>
      <w:r>
        <w:rPr>
          <w:rFonts w:hint="eastAsia" w:ascii="仿宋" w:hAnsi="仿宋" w:eastAsia="仿宋" w:cs="仿宋"/>
          <w:bCs/>
          <w:color w:val="auto"/>
          <w:sz w:val="24"/>
        </w:rPr>
        <w:t>格式见第五章</w:t>
      </w:r>
      <w:r>
        <w:rPr>
          <w:rFonts w:hint="eastAsia" w:ascii="仿宋" w:hAnsi="仿宋" w:eastAsia="仿宋" w:cs="仿宋"/>
          <w:color w:val="auto"/>
          <w:sz w:val="24"/>
        </w:rPr>
        <w:t>，</w:t>
      </w:r>
      <w:r>
        <w:rPr>
          <w:rFonts w:hint="eastAsia" w:ascii="仿宋" w:hAnsi="仿宋" w:eastAsia="仿宋" w:cs="仿宋"/>
          <w:b/>
          <w:color w:val="auto"/>
          <w:sz w:val="24"/>
        </w:rPr>
        <w:t>资格审查条款）</w:t>
      </w:r>
    </w:p>
    <w:p w14:paraId="6699EAEE">
      <w:pPr>
        <w:spacing w:line="560" w:lineRule="exact"/>
        <w:rPr>
          <w:rFonts w:ascii="仿宋" w:hAnsi="仿宋" w:eastAsia="仿宋" w:cs="仿宋"/>
          <w:b/>
          <w:bCs/>
          <w:color w:val="auto"/>
          <w:sz w:val="24"/>
        </w:rPr>
      </w:pPr>
      <w:r>
        <w:rPr>
          <w:rFonts w:hint="eastAsia" w:ascii="仿宋" w:hAnsi="仿宋" w:eastAsia="仿宋" w:cs="仿宋"/>
          <w:b/>
          <w:bCs/>
          <w:color w:val="auto"/>
          <w:sz w:val="24"/>
        </w:rPr>
        <w:t>（二）《首次报价文件》：</w:t>
      </w:r>
    </w:p>
    <w:p w14:paraId="56878703">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（1）响应函；（格式见第五章）</w:t>
      </w:r>
    </w:p>
    <w:p w14:paraId="3A3AF272">
      <w:pPr>
        <w:snapToGrid w:val="0"/>
        <w:spacing w:line="560" w:lineRule="exact"/>
        <w:jc w:val="left"/>
        <w:rPr>
          <w:rFonts w:ascii="仿宋" w:hAnsi="仿宋" w:eastAsia="仿宋" w:cs="仿宋"/>
          <w:color w:val="auto"/>
          <w:sz w:val="24"/>
        </w:rPr>
      </w:pPr>
      <w:r>
        <w:rPr>
          <w:rFonts w:hint="eastAsia" w:ascii="仿宋" w:hAnsi="仿宋" w:eastAsia="仿宋" w:cs="仿宋"/>
          <w:color w:val="auto"/>
          <w:sz w:val="24"/>
        </w:rPr>
        <w:t>（2）磋商报价表（首次报价）；（格式见第五章）</w:t>
      </w:r>
    </w:p>
    <w:p w14:paraId="5EE7903F">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（3）报价明细表；（如有，格式自拟）</w:t>
      </w:r>
    </w:p>
    <w:p w14:paraId="5515F7B0">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（4）中小企业声明函（本项目属于其他未列明行业；格式见第五章）</w:t>
      </w:r>
    </w:p>
    <w:p w14:paraId="41BA5700">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（5）监狱企业声明函；（如有，格式见第五章）</w:t>
      </w:r>
    </w:p>
    <w:p w14:paraId="33084D13">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残疾人福利性单位声明函；（如有，格式见第五章）</w:t>
      </w:r>
    </w:p>
    <w:p w14:paraId="3E41B425">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）磋商代理服务费承诺函；（格式见第五章）</w:t>
      </w:r>
    </w:p>
    <w:p w14:paraId="21C00B9C">
      <w:pPr>
        <w:snapToGrid w:val="0"/>
        <w:spacing w:line="56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）供应商针对报价需要说明的其他材料。（格式自拟）</w:t>
      </w:r>
    </w:p>
    <w:p w14:paraId="604D1CE3">
      <w:pPr>
        <w:snapToGrid w:val="0"/>
        <w:spacing w:line="560" w:lineRule="exact"/>
        <w:jc w:val="left"/>
        <w:rPr>
          <w:rFonts w:hint="eastAsia" w:ascii="仿宋" w:hAnsi="仿宋" w:eastAsia="仿宋" w:cs="仿宋"/>
          <w:color w:val="auto"/>
          <w:sz w:val="24"/>
        </w:rPr>
      </w:pPr>
      <w:r>
        <w:rPr>
          <w:rFonts w:hint="eastAsia" w:ascii="仿宋" w:hAnsi="仿宋" w:eastAsia="仿宋" w:cs="仿宋"/>
          <w:color w:val="auto"/>
          <w:sz w:val="24"/>
        </w:rPr>
        <w:t>9.磋商报价说明</w:t>
      </w:r>
    </w:p>
    <w:p w14:paraId="23E73C3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9.1响应报价应按采购文件中相关附表格式填写；</w:t>
      </w:r>
    </w:p>
    <w:p w14:paraId="30C1B51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9.2供应商应按本采购文件提供相应的报价，不得缺项和漏项，每一项目只允许有一个报价，任何有选择性的报价，将不予接受；</w:t>
      </w:r>
    </w:p>
    <w:p w14:paraId="2E9BE0FA">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9.3供应商的报价应是完成本采购文件规定内容所需发生的全部费用（包含税金、保险、服务及其他应由供应商承担的费用），应为履行合同的最终价格，凡未列入表达清楚的，将被视为均已包含在投标总报价中；</w:t>
      </w:r>
    </w:p>
    <w:p w14:paraId="374C7428">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9.4如实际服务中发生服务内容的调整须经采购人同意，增减服务内容的结算按相应成交价格计算；</w:t>
      </w:r>
    </w:p>
    <w:p w14:paraId="66244511">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9.5供应商的最后报价由供应商自担全部风险责任，成交后不得以任何理由调报价或追加任何费用；</w:t>
      </w:r>
    </w:p>
    <w:p w14:paraId="6FEBD6F5">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9.6各供应商拟采取的竞争措施和提供给采购人的优惠条件应在响应文件中列明，开标后提出的优惠条件一律不予考虑；</w:t>
      </w:r>
    </w:p>
    <w:p w14:paraId="3FEA0F0A">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9.7供应商所有优惠条件和优惠费用不得降低和影响本采购项目质量；</w:t>
      </w:r>
    </w:p>
    <w:p w14:paraId="6C5F946F">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9.8供应商对采购文件里有关响应报价的全部内容应仔细确认，若有个别异议，应在开标前五天提出修改意见，否则视同全部确认；</w:t>
      </w:r>
    </w:p>
    <w:p w14:paraId="62E504D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9.9</w:t>
      </w:r>
      <w:r>
        <w:rPr>
          <w:rFonts w:hint="eastAsia" w:ascii="仿宋" w:hAnsi="仿宋" w:eastAsia="仿宋" w:cs="仿宋"/>
          <w:bCs/>
          <w:color w:val="auto"/>
          <w:sz w:val="24"/>
        </w:rPr>
        <w:t>供应商要按磋商项目内容、数量及服务要求，就采购事项按格式要求规范填写，并由法定代表人或授权代理人签署，未经采购人书面同意，</w:t>
      </w:r>
      <w:r>
        <w:rPr>
          <w:rFonts w:hint="eastAsia" w:ascii="仿宋" w:hAnsi="仿宋" w:eastAsia="仿宋" w:cs="仿宋"/>
          <w:color w:val="auto"/>
          <w:sz w:val="24"/>
        </w:rPr>
        <w:t>不得随意更改项目名称、计量单位，否则有可能被视为无效磋商；</w:t>
      </w:r>
    </w:p>
    <w:p w14:paraId="22FE42F8">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9.10磋商分二轮进行，首次报价在响应文件中体现；</w:t>
      </w:r>
    </w:p>
    <w:p w14:paraId="265F12C4">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9.11最后报价应通过政采云系统进行在线磋商、报价，若因系统原因无法在线磋商、报价时，可通过如下方式：代理机构通过电子邮箱（</w:t>
      </w:r>
      <w:r>
        <w:rPr>
          <w:rFonts w:hint="eastAsia" w:ascii="仿宋" w:hAnsi="仿宋" w:eastAsia="仿宋" w:cs="仿宋"/>
          <w:color w:val="auto"/>
          <w:sz w:val="24"/>
        </w:rPr>
        <w:t>583170815@qq.com</w:t>
      </w:r>
      <w:r>
        <w:rPr>
          <w:rFonts w:hint="eastAsia" w:ascii="仿宋" w:hAnsi="仿宋" w:eastAsia="仿宋" w:cs="仿宋"/>
          <w:bCs/>
          <w:color w:val="auto"/>
          <w:sz w:val="24"/>
        </w:rPr>
        <w:t>）向各供应商指定的电子邮箱发送最后报价的通知函，供应商在收到此函后30分钟内通过指定的电子邮箱进行最后报价，最后报价应按照本采购文件规定的格式并以邮件的形式提供，且由法定代表人或其授权代理人签字确认并加盖公章，最后报价由代理机构统一提交至磋商小组，并宣读最后报价，采购人及监督人在最后报价表上签字确认；</w:t>
      </w:r>
    </w:p>
    <w:p w14:paraId="36A1FD35">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9.12各供应商应事先做好充足准备，如未能在规定的时间内进行最后报价，作自动放弃处理；</w:t>
      </w:r>
    </w:p>
    <w:p w14:paraId="298EE698">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9.13</w:t>
      </w:r>
      <w:r>
        <w:rPr>
          <w:rFonts w:hint="eastAsia" w:ascii="仿宋" w:hAnsi="仿宋" w:eastAsia="仿宋" w:cs="仿宋"/>
          <w:bCs/>
          <w:color w:val="auto"/>
          <w:sz w:val="24"/>
        </w:rPr>
        <w:t>响应文件中的所有报价均以人民币元为单位；</w:t>
      </w:r>
    </w:p>
    <w:p w14:paraId="451C512A">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9.14采购人不接受备选方案。</w:t>
      </w:r>
    </w:p>
    <w:p w14:paraId="5AB3D9EF">
      <w:pPr>
        <w:spacing w:line="560" w:lineRule="exact"/>
        <w:rPr>
          <w:rFonts w:ascii="仿宋" w:hAnsi="仿宋" w:eastAsia="仿宋" w:cs="仿宋"/>
          <w:color w:val="auto"/>
          <w:sz w:val="24"/>
        </w:rPr>
      </w:pPr>
      <w:r>
        <w:rPr>
          <w:rFonts w:hint="eastAsia" w:ascii="仿宋" w:hAnsi="仿宋" w:eastAsia="仿宋" w:cs="仿宋"/>
          <w:color w:val="auto"/>
          <w:sz w:val="24"/>
        </w:rPr>
        <w:t>10.磋商有效期</w:t>
      </w:r>
    </w:p>
    <w:p w14:paraId="1075E6F4">
      <w:pPr>
        <w:tabs>
          <w:tab w:val="left" w:pos="1440"/>
          <w:tab w:val="left" w:pos="1620"/>
        </w:tabs>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10.1</w:t>
      </w:r>
      <w:r>
        <w:rPr>
          <w:rFonts w:hint="eastAsia" w:ascii="仿宋" w:hAnsi="仿宋" w:eastAsia="仿宋" w:cs="仿宋"/>
          <w:bCs/>
          <w:color w:val="auto"/>
          <w:sz w:val="24"/>
        </w:rPr>
        <w:t>自磋商开始之日起60天内。有效期短于这个规定期限的响应文件，将被拒绝；</w:t>
      </w:r>
    </w:p>
    <w:p w14:paraId="68D14597">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1D0239D0">
      <w:pPr>
        <w:spacing w:line="560" w:lineRule="exact"/>
        <w:rPr>
          <w:rFonts w:ascii="仿宋" w:hAnsi="仿宋" w:eastAsia="仿宋" w:cs="仿宋"/>
          <w:color w:val="auto"/>
          <w:sz w:val="24"/>
        </w:rPr>
      </w:pPr>
      <w:r>
        <w:rPr>
          <w:rFonts w:hint="eastAsia" w:ascii="仿宋" w:hAnsi="仿宋" w:eastAsia="仿宋" w:cs="仿宋"/>
          <w:color w:val="auto"/>
          <w:sz w:val="24"/>
        </w:rPr>
        <w:t>11.响应文件的签署和份数</w:t>
      </w:r>
    </w:p>
    <w:p w14:paraId="2FB42ACD">
      <w:pPr>
        <w:tabs>
          <w:tab w:val="left" w:pos="1440"/>
          <w:tab w:val="left" w:pos="16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11.1电子响应文件：</w:t>
      </w:r>
    </w:p>
    <w:p w14:paraId="77D3603E">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应根据“政采云供应商项目采购-电子招投标操作指南”及本采购文件规定的格式和顺序编制电子响应文件并进行关联定位，若因响应文件内容不完整、编排混乱导致响应文件被误读、漏读或者查找不到相关内容的，是供应商的责任。</w:t>
      </w:r>
    </w:p>
    <w:p w14:paraId="113A362C">
      <w:pPr>
        <w:tabs>
          <w:tab w:val="left" w:pos="1440"/>
          <w:tab w:val="left" w:pos="16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11.2数据电子备份响应文件（U盘）：</w:t>
      </w:r>
    </w:p>
    <w:p w14:paraId="717E9C4E">
      <w:pPr>
        <w:tabs>
          <w:tab w:val="left" w:pos="1440"/>
          <w:tab w:val="left" w:pos="16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3F655376">
      <w:pPr>
        <w:autoSpaceDE w:val="0"/>
        <w:autoSpaceDN w:val="0"/>
        <w:spacing w:line="56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11.3</w:t>
      </w:r>
      <w:r>
        <w:rPr>
          <w:rFonts w:hint="eastAsia" w:ascii="仿宋" w:hAnsi="仿宋" w:eastAsia="仿宋" w:cs="仿宋"/>
          <w:color w:val="auto"/>
          <w:kern w:val="0"/>
          <w:sz w:val="24"/>
        </w:rPr>
        <w:t>响应文件需按采购文件要求的格式填写，未按规定格式填写将有可能视为无效响应文件；</w:t>
      </w:r>
    </w:p>
    <w:p w14:paraId="0CD81C18">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11.4</w:t>
      </w:r>
      <w:r>
        <w:rPr>
          <w:rFonts w:hint="eastAsia" w:ascii="仿宋" w:hAnsi="仿宋" w:eastAsia="仿宋" w:cs="仿宋"/>
          <w:color w:val="auto"/>
          <w:kern w:val="0"/>
          <w:sz w:val="24"/>
        </w:rPr>
        <w:t>除供应商对错处做必要修改外，响应文件不得行间插字、涂改和增删，如有修改错漏处，应由供应商加盖校对章。</w:t>
      </w:r>
      <w:bookmarkStart w:id="15" w:name="_Toc452995898"/>
    </w:p>
    <w:p w14:paraId="7BD1A7CE">
      <w:pPr>
        <w:spacing w:line="560" w:lineRule="exact"/>
        <w:jc w:val="center"/>
        <w:outlineLvl w:val="1"/>
        <w:rPr>
          <w:rFonts w:ascii="仿宋" w:hAnsi="仿宋" w:eastAsia="仿宋" w:cs="仿宋"/>
          <w:b/>
          <w:bCs/>
          <w:color w:val="auto"/>
          <w:kern w:val="44"/>
          <w:sz w:val="28"/>
          <w:szCs w:val="28"/>
        </w:rPr>
      </w:pPr>
      <w:r>
        <w:rPr>
          <w:rFonts w:hint="eastAsia" w:ascii="仿宋" w:hAnsi="仿宋" w:eastAsia="仿宋" w:cs="仿宋"/>
          <w:b/>
          <w:bCs/>
          <w:color w:val="auto"/>
          <w:kern w:val="44"/>
          <w:sz w:val="28"/>
          <w:szCs w:val="28"/>
        </w:rPr>
        <w:t>三、响应文件的提交</w:t>
      </w:r>
      <w:bookmarkEnd w:id="15"/>
    </w:p>
    <w:p w14:paraId="0A5F560B">
      <w:pPr>
        <w:tabs>
          <w:tab w:val="left" w:pos="720"/>
        </w:tabs>
        <w:spacing w:line="560" w:lineRule="exact"/>
        <w:rPr>
          <w:rFonts w:ascii="仿宋" w:hAnsi="仿宋" w:eastAsia="仿宋" w:cs="仿宋"/>
          <w:bCs/>
          <w:color w:val="auto"/>
          <w:sz w:val="24"/>
        </w:rPr>
      </w:pPr>
      <w:r>
        <w:rPr>
          <w:rFonts w:hint="eastAsia" w:ascii="仿宋" w:hAnsi="仿宋" w:eastAsia="仿宋" w:cs="仿宋"/>
          <w:color w:val="auto"/>
          <w:sz w:val="24"/>
        </w:rPr>
        <w:t>12</w:t>
      </w:r>
      <w:r>
        <w:rPr>
          <w:rFonts w:hint="eastAsia" w:ascii="仿宋" w:hAnsi="仿宋" w:eastAsia="仿宋" w:cs="仿宋"/>
          <w:bCs/>
          <w:color w:val="auto"/>
          <w:sz w:val="24"/>
        </w:rPr>
        <w:t>.数据电子备份响应文件（U盘）的密封及标记</w:t>
      </w:r>
    </w:p>
    <w:p w14:paraId="05749D1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12.1供应商在数据电子备份响应文件（U盘）包封上应注明项目名称、项目编号、供应商名称并加盖供应商盖章；</w:t>
      </w:r>
    </w:p>
    <w:p w14:paraId="79D3758E">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12.2</w:t>
      </w:r>
      <w:r>
        <w:rPr>
          <w:rFonts w:hint="eastAsia" w:ascii="仿宋" w:hAnsi="仿宋" w:eastAsia="仿宋" w:cs="仿宋"/>
          <w:b/>
          <w:bCs/>
          <w:color w:val="auto"/>
          <w:sz w:val="24"/>
        </w:rPr>
        <w:t>如果数据电子备份响应文件（U盘）未按上述要求密封和加写标记，采购人有权予以拒绝此响应文件，视为未提供，并退回供应商；</w:t>
      </w:r>
    </w:p>
    <w:p w14:paraId="309B6FD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12.3如果因密封不严、标记不明而造成过早启封、失密等情况，</w:t>
      </w:r>
      <w:r>
        <w:rPr>
          <w:rFonts w:hint="eastAsia" w:ascii="仿宋" w:hAnsi="仿宋" w:eastAsia="仿宋" w:cs="仿宋"/>
          <w:bCs/>
          <w:color w:val="auto"/>
          <w:sz w:val="24"/>
        </w:rPr>
        <w:t>采购代理机构</w:t>
      </w:r>
      <w:r>
        <w:rPr>
          <w:rFonts w:hint="eastAsia" w:ascii="仿宋" w:hAnsi="仿宋" w:eastAsia="仿宋" w:cs="仿宋"/>
          <w:color w:val="auto"/>
          <w:sz w:val="24"/>
        </w:rPr>
        <w:t>概不负责。</w:t>
      </w:r>
    </w:p>
    <w:p w14:paraId="6B4EAB76">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13.响应文件的递交及磋商截止时间：</w:t>
      </w:r>
    </w:p>
    <w:p w14:paraId="168F631B">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4CC16E85">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color w:val="auto"/>
          <w:sz w:val="24"/>
          <w:lang w:eastAsia="zh-CN"/>
        </w:rPr>
        <w:t>浙江省湖州市凤凰路137号国贸大厦15层</w:t>
      </w:r>
      <w:r>
        <w:rPr>
          <w:rFonts w:hint="eastAsia" w:ascii="仿宋" w:hAnsi="仿宋" w:eastAsia="仿宋" w:cs="仿宋"/>
          <w:color w:val="auto"/>
          <w:sz w:val="24"/>
        </w:rPr>
        <w:t>]，联系电话：</w:t>
      </w:r>
      <w:r>
        <w:rPr>
          <w:rFonts w:hint="eastAsia" w:ascii="仿宋" w:hAnsi="仿宋" w:eastAsia="仿宋" w:cs="仿宋"/>
          <w:color w:val="auto"/>
          <w:sz w:val="24"/>
          <w:lang w:eastAsia="zh-CN"/>
        </w:rPr>
        <w:t>18367257337</w:t>
      </w:r>
      <w:r>
        <w:rPr>
          <w:rFonts w:hint="eastAsia" w:ascii="仿宋" w:hAnsi="仿宋" w:eastAsia="仿宋" w:cs="仿宋"/>
          <w:color w:val="auto"/>
          <w:sz w:val="24"/>
        </w:rPr>
        <w:t>。邮寄截止时间：供应商应于</w:t>
      </w:r>
      <w:r>
        <w:rPr>
          <w:rFonts w:hint="eastAsia" w:ascii="仿宋" w:hAnsi="仿宋" w:eastAsia="仿宋" w:cs="仿宋"/>
          <w:color w:val="FF0000"/>
          <w:sz w:val="24"/>
          <w:lang w:eastAsia="zh-CN"/>
        </w:rPr>
        <w:t>2025</w:t>
      </w:r>
      <w:r>
        <w:rPr>
          <w:rFonts w:hint="eastAsia" w:ascii="仿宋" w:hAnsi="仿宋" w:eastAsia="仿宋" w:cs="仿宋"/>
          <w:color w:val="FF0000"/>
          <w:sz w:val="24"/>
        </w:rPr>
        <w:t>年月日</w:t>
      </w:r>
      <w:r>
        <w:rPr>
          <w:rFonts w:hint="eastAsia" w:ascii="仿宋" w:hAnsi="仿宋" w:eastAsia="仿宋" w:cs="仿宋"/>
          <w:color w:val="auto"/>
          <w:sz w:val="24"/>
        </w:rPr>
        <w:t>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412CC73">
      <w:pPr>
        <w:tabs>
          <w:tab w:val="left" w:pos="720"/>
        </w:tabs>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A3FB8AB">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13.4采购代理机构可通过修改采购文件酌情延长递交响应文件的截止时间，在此情况下，供应商的所有权利和义务以及供应商的磋商截止时间均应以延长后新的截止时间为准；</w:t>
      </w:r>
    </w:p>
    <w:p w14:paraId="49FEA12B">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13.5供应商的修改书和撤回通知应在规定的磋商截止日期前按规定的时间及方式（邮箱或传真等）送达；</w:t>
      </w:r>
    </w:p>
    <w:p w14:paraId="1801167E">
      <w:pPr>
        <w:tabs>
          <w:tab w:val="left" w:pos="72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13.6采购代理机构收到供应商的响应文件或修改撤回通知书后，应当出具签收单（或收回签收单），通过邮箱或传真等方式送达；</w:t>
      </w:r>
    </w:p>
    <w:p w14:paraId="5352F921">
      <w:pPr>
        <w:tabs>
          <w:tab w:val="left" w:pos="720"/>
        </w:tabs>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43297C4D">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14.迟交的响应文件</w:t>
      </w:r>
    </w:p>
    <w:p w14:paraId="4F88699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采购人将不接受在规定的磋商截止时间后收到的任何响应文件。</w:t>
      </w:r>
    </w:p>
    <w:p w14:paraId="4AB67085">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15.响应文件的修改和撤回</w:t>
      </w:r>
    </w:p>
    <w:p w14:paraId="5CFF3E6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15.1供应商在提交响应文件后，可以修改或撤回其响应文件，但这种修改和撤回通知，必须在规定的磋商截止时间前，以书面形式（包括邮箱或传真等方式）通知采购代理机构；</w:t>
      </w:r>
    </w:p>
    <w:p w14:paraId="1E43A4C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15.2在磋商截止时间至规定的磋商有效期满之间的这段时间，供应商不得撤回其响应文件。</w:t>
      </w:r>
    </w:p>
    <w:p w14:paraId="33F7B691">
      <w:pPr>
        <w:tabs>
          <w:tab w:val="left" w:pos="720"/>
        </w:tabs>
        <w:spacing w:line="560" w:lineRule="exact"/>
        <w:rPr>
          <w:rFonts w:ascii="仿宋" w:hAnsi="仿宋" w:eastAsia="仿宋" w:cs="仿宋"/>
          <w:color w:val="auto"/>
          <w:sz w:val="24"/>
        </w:rPr>
      </w:pPr>
      <w:r>
        <w:rPr>
          <w:rFonts w:hint="eastAsia" w:ascii="仿宋" w:hAnsi="仿宋" w:eastAsia="仿宋" w:cs="仿宋"/>
          <w:color w:val="auto"/>
          <w:sz w:val="24"/>
        </w:rPr>
        <w:t>16.出现以下情形，导致电子交易平台无法正常进行，或者无法保证电子交易的公平、公正和安全时，中止电子交易活动：</w:t>
      </w:r>
    </w:p>
    <w:p w14:paraId="522C308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16.1电子交易平台发生故障而无法登录访问的；</w:t>
      </w:r>
    </w:p>
    <w:p w14:paraId="5EB1D9E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16.2电子交易平台应用或数据库出现错误，不能进行正常操作的；</w:t>
      </w:r>
    </w:p>
    <w:p w14:paraId="48F6BEF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16.3电子交易平台发现严重安全漏洞，有潜在泄密危险的；</w:t>
      </w:r>
    </w:p>
    <w:p w14:paraId="1E889BA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16.4病毒发作导致不能进行正常操作的；</w:t>
      </w:r>
    </w:p>
    <w:p w14:paraId="53B9473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16.5其他无法保证电子交易的公平、公正和安全的情况。</w:t>
      </w:r>
    </w:p>
    <w:p w14:paraId="25FD9BA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2516D64">
      <w:pPr>
        <w:jc w:val="center"/>
        <w:rPr>
          <w:rFonts w:ascii="仿宋" w:hAnsi="仿宋" w:eastAsia="仿宋" w:cs="仿宋"/>
          <w:b/>
          <w:bCs/>
          <w:color w:val="auto"/>
          <w:kern w:val="44"/>
          <w:sz w:val="28"/>
          <w:szCs w:val="28"/>
        </w:rPr>
      </w:pPr>
      <w:bookmarkStart w:id="16" w:name="_Toc452995899"/>
      <w:r>
        <w:rPr>
          <w:rFonts w:hint="eastAsia" w:ascii="仿宋" w:hAnsi="仿宋" w:eastAsia="仿宋" w:cs="仿宋"/>
          <w:b/>
          <w:bCs/>
          <w:color w:val="auto"/>
          <w:kern w:val="44"/>
          <w:sz w:val="28"/>
          <w:szCs w:val="28"/>
        </w:rPr>
        <w:t>四、</w:t>
      </w:r>
      <w:r>
        <w:rPr>
          <w:rFonts w:hint="eastAsia" w:ascii="仿宋" w:hAnsi="仿宋" w:eastAsia="仿宋" w:cs="仿宋"/>
          <w:b/>
          <w:bCs/>
          <w:color w:val="auto"/>
          <w:sz w:val="28"/>
          <w:szCs w:val="28"/>
        </w:rPr>
        <w:t>磋商</w:t>
      </w:r>
      <w:r>
        <w:rPr>
          <w:rFonts w:hint="eastAsia" w:ascii="仿宋" w:hAnsi="仿宋" w:eastAsia="仿宋" w:cs="仿宋"/>
          <w:b/>
          <w:bCs/>
          <w:color w:val="auto"/>
          <w:spacing w:val="14"/>
          <w:sz w:val="28"/>
          <w:szCs w:val="28"/>
        </w:rPr>
        <w:t>规则、</w:t>
      </w:r>
      <w:r>
        <w:rPr>
          <w:rFonts w:hint="eastAsia" w:ascii="仿宋" w:hAnsi="仿宋" w:eastAsia="仿宋" w:cs="仿宋"/>
          <w:b/>
          <w:bCs/>
          <w:color w:val="auto"/>
          <w:sz w:val="28"/>
          <w:szCs w:val="28"/>
        </w:rPr>
        <w:t>程序</w:t>
      </w:r>
      <w:bookmarkEnd w:id="16"/>
    </w:p>
    <w:p w14:paraId="3F4B3634">
      <w:pPr>
        <w:spacing w:line="560" w:lineRule="exact"/>
        <w:rPr>
          <w:rFonts w:ascii="仿宋" w:hAnsi="仿宋" w:eastAsia="仿宋" w:cs="仿宋"/>
          <w:color w:val="auto"/>
          <w:sz w:val="24"/>
        </w:rPr>
      </w:pPr>
      <w:r>
        <w:rPr>
          <w:rFonts w:hint="eastAsia" w:ascii="仿宋" w:hAnsi="仿宋" w:eastAsia="仿宋" w:cs="仿宋"/>
          <w:color w:val="auto"/>
          <w:sz w:val="24"/>
        </w:rPr>
        <w:t>17.磋商规则</w:t>
      </w:r>
    </w:p>
    <w:p w14:paraId="4C4E319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17.1采购代理机构将于本须知前附表规定的时间和地点召开磋商会，所有供应商均应准时参加磋商会，本项目的磋商会采用不见面线上模式，供应商登录政采云平台在线响应；</w:t>
      </w:r>
    </w:p>
    <w:p w14:paraId="13815C9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17.2磋商会由采购代理机构主持。</w:t>
      </w:r>
    </w:p>
    <w:p w14:paraId="7F2410E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17.3对供应商的采购文件出现下列情况之一的，按照无效响应文件处理：</w:t>
      </w:r>
    </w:p>
    <w:p w14:paraId="0E9236D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17.3.1电子响应文件逾期未上传、传输的将拒绝接收；</w:t>
      </w:r>
    </w:p>
    <w:p w14:paraId="75CB7AC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17.3.2不具备采购文件中规定的资格条件要求的；</w:t>
      </w:r>
    </w:p>
    <w:p w14:paraId="469B81D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17.3.3供应商提交两份或两份以上内容不同的响应文件，或在一份响应文件中对同一采购项目有两个或两个以上报价的；</w:t>
      </w:r>
    </w:p>
    <w:p w14:paraId="5F7831B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17.3.4响应文件载明的采购项目完成期限超过采购文件规定的期限，采购人不能接受的；</w:t>
      </w:r>
    </w:p>
    <w:p w14:paraId="762111C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17.3.5响应文件载明的采购项目磋商有效期、服务期少于采购文件规定期限的；</w:t>
      </w:r>
    </w:p>
    <w:p w14:paraId="6A44B49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17.3.6响应文件未响应采购文件规定的付款方式的；</w:t>
      </w:r>
    </w:p>
    <w:p w14:paraId="7753723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17.3.7响应货物或服务的技术规范、技术标准明显不符合国家强制性要求的；</w:t>
      </w:r>
    </w:p>
    <w:p w14:paraId="734F8BF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17.3.8响应货物或服务载明的验收标准和方法等不符合国家规定及竞争性采购文件要求的；</w:t>
      </w:r>
    </w:p>
    <w:p w14:paraId="17E9C8B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17.3.9响应文件字迹模糊辨认不清的（磋商小组一致认为难以确认）；</w:t>
      </w:r>
    </w:p>
    <w:p w14:paraId="61E1FD3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17.3.10未改变采购文件采购需求的情况下，供应商二次报价高于首次报价或最后报价高于首次报价或二次报价的；</w:t>
      </w:r>
    </w:p>
    <w:p w14:paraId="59C8E13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17.3.11提供不真实资料的；</w:t>
      </w:r>
    </w:p>
    <w:p w14:paraId="20DD6D9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17.3.12不符合法律、法规和采购文件规定的其他实质性要求（磋商小组一致认定）的；</w:t>
      </w:r>
    </w:p>
    <w:p w14:paraId="319145E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17.3.13磋商服务的服务指标、参数等存在实质性偏离（磋商小组一致认定）的；</w:t>
      </w:r>
    </w:p>
    <w:p w14:paraId="3B8FAB1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17.3.14二分之一以上的磋商小组认为供应商报价明显高于市场平均价的；</w:t>
      </w:r>
    </w:p>
    <w:p w14:paraId="5EF6646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17.3.15未在浙江政府采购网（政采云平台）完成本项目网上报名的；</w:t>
      </w:r>
    </w:p>
    <w:p w14:paraId="3461719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17.3.16法律、法规、规章及省级以上规范性文件等规定的其他情形；</w:t>
      </w:r>
    </w:p>
    <w:p w14:paraId="79973F1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17.3.17未响应采购文件中“▲”实质性条款。</w:t>
      </w:r>
    </w:p>
    <w:p w14:paraId="6A3A2297">
      <w:pPr>
        <w:spacing w:line="560" w:lineRule="exact"/>
        <w:rPr>
          <w:rFonts w:ascii="仿宋" w:hAnsi="仿宋" w:eastAsia="仿宋" w:cs="仿宋"/>
          <w:color w:val="auto"/>
          <w:sz w:val="24"/>
        </w:rPr>
      </w:pPr>
      <w:r>
        <w:rPr>
          <w:rFonts w:hint="eastAsia" w:ascii="仿宋" w:hAnsi="仿宋" w:eastAsia="仿宋" w:cs="仿宋"/>
          <w:color w:val="auto"/>
          <w:sz w:val="24"/>
        </w:rPr>
        <w:t>18.磋商小组与磋商原则</w:t>
      </w:r>
    </w:p>
    <w:p w14:paraId="644B9D1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磋商小组由采购代理机构依法组建，负责磋商活动。磋商小组遵循公开、公平、公正、科学合理，竞争择优的原则。</w:t>
      </w:r>
    </w:p>
    <w:p w14:paraId="2ADBA4CC">
      <w:pPr>
        <w:spacing w:line="560" w:lineRule="exact"/>
        <w:rPr>
          <w:rFonts w:ascii="仿宋" w:hAnsi="仿宋" w:eastAsia="仿宋" w:cs="仿宋"/>
          <w:color w:val="auto"/>
          <w:sz w:val="24"/>
        </w:rPr>
      </w:pPr>
      <w:r>
        <w:rPr>
          <w:rFonts w:hint="eastAsia" w:ascii="仿宋" w:hAnsi="仿宋" w:eastAsia="仿宋" w:cs="仿宋"/>
          <w:color w:val="auto"/>
          <w:sz w:val="24"/>
        </w:rPr>
        <w:t>19.磋商过程的保密</w:t>
      </w:r>
    </w:p>
    <w:p w14:paraId="37B2C82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19.1磋商会开始后，直至授予成交供应商合同为止，凡属于对响应文件的审查、澄清、评判和比较的有关资料、成交候选供应商的推荐情况及与磋商有关的其他任何情况均依法严格保密；</w:t>
      </w:r>
    </w:p>
    <w:p w14:paraId="59AE42F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19.2在响应文件的评判和比较、成交候选供应商推荐以及授予合同的过程中，供应商向采购人和磋商小组施加影响的任何行为，都将会导致其磋商被拒绝；</w:t>
      </w:r>
    </w:p>
    <w:p w14:paraId="655859D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19.3磋商小组通过政采云系统分别与各供应商进行技术、商务、资信及价格磋商，在磋商过程中，磋商小组成员不得透露其他供应商的磋商信息，严守商业秘密；</w:t>
      </w:r>
    </w:p>
    <w:p w14:paraId="423BBCE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19.4供应商有下列情形之一的，视为供应商串通磋商，其磋商无效：</w:t>
      </w:r>
    </w:p>
    <w:p w14:paraId="69B2DA8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19.4.1不同供应商的响应文件由同一单位或者个人编制；</w:t>
      </w:r>
    </w:p>
    <w:p w14:paraId="634699D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19.4.2不同供应商委托同一单位或者个人办理磋商事宜；</w:t>
      </w:r>
    </w:p>
    <w:p w14:paraId="7B79776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19.4.3不同供应商的响应文件载明的项目管理成员或者联系人员为同一人；</w:t>
      </w:r>
    </w:p>
    <w:p w14:paraId="5C11498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19.4.4不同供应商的响应文件异常一致或者响应报价呈规律性差异；</w:t>
      </w:r>
    </w:p>
    <w:p w14:paraId="73965B7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19.4.5不同供应商的数据电子备份响应文件（U盘）相互混装。</w:t>
      </w:r>
    </w:p>
    <w:p w14:paraId="5FA2A9B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19.5供应商有下列情形之一的，属于恶意串通，其磋商无效：</w:t>
      </w:r>
    </w:p>
    <w:p w14:paraId="3CF739F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19.5.1供应商直接或者间接从采购人或者采购代理机构处获得其他供应商的相关情况并修改其响应文件；</w:t>
      </w:r>
    </w:p>
    <w:p w14:paraId="6F0F023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19.5.2供应商按照采购人或者采购代理机构的授意撤换、修改响应文件；</w:t>
      </w:r>
    </w:p>
    <w:p w14:paraId="21DB3442">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19.5.3供应商之间协商报价、技术方案等响应文件的实质性内容；</w:t>
      </w:r>
    </w:p>
    <w:p w14:paraId="0CAD222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19.5.4属于同一集团、协会、商会等组织成员的供应商按照该组织要求协同参加政府采购活动；</w:t>
      </w:r>
    </w:p>
    <w:p w14:paraId="485CFAA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19.5.5供应商之间事先约定由某一特定供应商成交；</w:t>
      </w:r>
    </w:p>
    <w:p w14:paraId="0C23B9D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19.5.6供应商之间商定部分供应商放弃参加政府采购活动或者放弃成交；</w:t>
      </w:r>
    </w:p>
    <w:p w14:paraId="600F6CB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19.5.7供应商与采购人或者采购代理机构之间、供应商相互之间，为谋求特定供应商成交或者排斥其他供应商的其他串通行为。</w:t>
      </w:r>
    </w:p>
    <w:p w14:paraId="7B88C4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w:t>
      </w:r>
      <w:r>
        <w:rPr>
          <w:rFonts w:hint="eastAsia" w:ascii="仿宋" w:hAnsi="仿宋" w:eastAsia="仿宋" w:cs="仿宋"/>
          <w:color w:val="auto"/>
          <w:sz w:val="24"/>
          <w:lang w:val="en-US" w:eastAsia="zh-CN"/>
        </w:rPr>
        <w:t>8</w:t>
      </w:r>
      <w:r>
        <w:rPr>
          <w:rFonts w:hint="eastAsia" w:ascii="仿宋" w:hAnsi="仿宋" w:eastAsia="仿宋" w:cs="仿宋"/>
          <w:color w:val="auto"/>
          <w:sz w:val="24"/>
        </w:rPr>
        <w:t>不同供应商的电子投标(响应)文件上传计算机的网卡MAC地址或硬盘序列号等硬件信息相同的;</w:t>
      </w:r>
    </w:p>
    <w:p w14:paraId="1AF6B45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w:t>
      </w:r>
      <w:r>
        <w:rPr>
          <w:rFonts w:hint="eastAsia" w:ascii="仿宋" w:hAnsi="仿宋" w:eastAsia="仿宋" w:cs="仿宋"/>
          <w:color w:val="auto"/>
          <w:sz w:val="24"/>
          <w:lang w:val="en-US" w:eastAsia="zh-CN"/>
        </w:rPr>
        <w:t>9</w:t>
      </w:r>
      <w:r>
        <w:rPr>
          <w:rFonts w:hint="eastAsia" w:ascii="仿宋" w:hAnsi="仿宋" w:eastAsia="仿宋" w:cs="仿宋"/>
          <w:color w:val="auto"/>
          <w:sz w:val="24"/>
        </w:rPr>
        <w:t>上传的电子投标(响应)文件若出现使用本项目其他投标(响应)人的数字证书加密的，或者加盖本项目其他投标(响应)人的电子印章的;</w:t>
      </w:r>
    </w:p>
    <w:p w14:paraId="2C690A3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w:t>
      </w:r>
      <w:r>
        <w:rPr>
          <w:rFonts w:hint="eastAsia" w:ascii="仿宋" w:hAnsi="仿宋" w:eastAsia="仿宋" w:cs="仿宋"/>
          <w:color w:val="auto"/>
          <w:sz w:val="24"/>
          <w:lang w:val="en-US" w:eastAsia="zh-CN"/>
        </w:rPr>
        <w:t>10</w:t>
      </w:r>
      <w:r>
        <w:rPr>
          <w:rFonts w:hint="eastAsia" w:ascii="仿宋" w:hAnsi="仿宋" w:eastAsia="仿宋" w:cs="仿宋"/>
          <w:color w:val="auto"/>
          <w:sz w:val="24"/>
        </w:rPr>
        <w:t>不同供应商的投标(响应)文件的内容存在3处(含)以上错误一致的;</w:t>
      </w:r>
    </w:p>
    <w:p w14:paraId="2A5EC1C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19.5.</w:t>
      </w:r>
      <w:r>
        <w:rPr>
          <w:rFonts w:hint="eastAsia" w:ascii="仿宋" w:hAnsi="仿宋" w:eastAsia="仿宋" w:cs="仿宋"/>
          <w:color w:val="auto"/>
          <w:sz w:val="24"/>
          <w:lang w:val="en-US" w:eastAsia="zh-CN"/>
        </w:rPr>
        <w:t>11</w:t>
      </w:r>
      <w:r>
        <w:rPr>
          <w:rFonts w:hint="eastAsia" w:ascii="仿宋" w:hAnsi="仿宋" w:eastAsia="仿宋" w:cs="仿宋"/>
          <w:color w:val="auto"/>
          <w:sz w:val="24"/>
        </w:rPr>
        <w:t>不同供应商</w:t>
      </w:r>
      <w:r>
        <w:rPr>
          <w:rFonts w:hint="eastAsia" w:ascii="仿宋" w:hAnsi="仿宋" w:eastAsia="仿宋" w:cs="仿宋"/>
          <w:color w:val="auto"/>
          <w:sz w:val="24"/>
          <w:lang w:val="en-US" w:eastAsia="zh-CN"/>
        </w:rPr>
        <w:t>的</w:t>
      </w:r>
      <w:r>
        <w:rPr>
          <w:rFonts w:hint="eastAsia" w:ascii="仿宋" w:hAnsi="仿宋" w:eastAsia="仿宋" w:cs="仿宋"/>
          <w:color w:val="auto"/>
          <w:sz w:val="24"/>
        </w:rPr>
        <w:t>联系人为同一人或不同联系人的联系电话一致的。</w:t>
      </w:r>
    </w:p>
    <w:p w14:paraId="4B600AFB">
      <w:pPr>
        <w:spacing w:line="560" w:lineRule="exact"/>
        <w:rPr>
          <w:rFonts w:ascii="仿宋" w:hAnsi="仿宋" w:eastAsia="仿宋" w:cs="仿宋"/>
          <w:color w:val="auto"/>
          <w:sz w:val="24"/>
        </w:rPr>
      </w:pPr>
      <w:r>
        <w:rPr>
          <w:rFonts w:hint="eastAsia" w:ascii="仿宋" w:hAnsi="仿宋" w:eastAsia="仿宋" w:cs="仿宋"/>
          <w:color w:val="auto"/>
          <w:sz w:val="24"/>
        </w:rPr>
        <w:t>20.响应文件的澄清</w:t>
      </w:r>
    </w:p>
    <w:p w14:paraId="0C2E1DD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为有助于响应文件的审查、评判和比较，磋商小组可以要求供应商对响应文件含义不明确的内容作必要的澄清或说明，供应商应通过政采云系统采用书面形式进行必要的澄清、说明或承诺。</w:t>
      </w:r>
    </w:p>
    <w:p w14:paraId="6DA466A9">
      <w:pPr>
        <w:spacing w:line="560" w:lineRule="exac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pacing w:val="14"/>
          <w:sz w:val="24"/>
        </w:rPr>
        <w:t>磋商程序与方法</w:t>
      </w:r>
    </w:p>
    <w:p w14:paraId="44B7ADB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21.1资格性审查</w:t>
      </w:r>
    </w:p>
    <w:p w14:paraId="16A7938E">
      <w:pPr>
        <w:spacing w:line="560" w:lineRule="exact"/>
        <w:ind w:firstLine="480" w:firstLineChars="200"/>
        <w:rPr>
          <w:rFonts w:ascii="仿宋" w:hAnsi="仿宋" w:eastAsia="仿宋" w:cs="仿宋"/>
          <w:b/>
          <w:color w:val="auto"/>
          <w:sz w:val="24"/>
          <w:u w:val="single"/>
        </w:rPr>
      </w:pPr>
      <w:r>
        <w:rPr>
          <w:rFonts w:hint="eastAsia" w:ascii="仿宋" w:hAnsi="仿宋" w:eastAsia="仿宋" w:cs="仿宋"/>
          <w:color w:val="auto"/>
          <w:sz w:val="24"/>
        </w:rPr>
        <w:t>磋商小组依据法律、法规和采购文件规定，对响应文件中的资格证明等进行审查，以确定供应商是否具备磋商资格。</w:t>
      </w:r>
      <w:r>
        <w:rPr>
          <w:rFonts w:hint="eastAsia" w:ascii="仿宋" w:hAnsi="仿宋" w:eastAsia="仿宋" w:cs="仿宋"/>
          <w:b/>
          <w:color w:val="auto"/>
          <w:sz w:val="24"/>
          <w:u w:val="single"/>
        </w:rPr>
        <w:t>审查内容详见响应文件组成中资格审查条款</w:t>
      </w:r>
      <w:r>
        <w:rPr>
          <w:rFonts w:hint="eastAsia" w:ascii="仿宋" w:hAnsi="仿宋" w:eastAsia="仿宋" w:cs="仿宋"/>
          <w:color w:val="auto"/>
          <w:sz w:val="24"/>
        </w:rPr>
        <w:t>。</w:t>
      </w:r>
    </w:p>
    <w:p w14:paraId="2849B41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21.2初步审查</w:t>
      </w:r>
    </w:p>
    <w:p w14:paraId="1A9599F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磋商小组对通过资格性检查的供应商进行</w:t>
      </w:r>
      <w:r>
        <w:rPr>
          <w:rFonts w:hint="eastAsia" w:ascii="仿宋" w:hAnsi="仿宋" w:eastAsia="仿宋" w:cs="仿宋"/>
          <w:bCs/>
          <w:color w:val="auto"/>
          <w:sz w:val="24"/>
        </w:rPr>
        <w:t>符合性</w:t>
      </w:r>
      <w:r>
        <w:rPr>
          <w:rFonts w:hint="eastAsia" w:ascii="仿宋" w:hAnsi="仿宋" w:eastAsia="仿宋" w:cs="仿宋"/>
          <w:color w:val="auto"/>
          <w:sz w:val="24"/>
        </w:rPr>
        <w:t>检查。依据采购文件的规定，从响应文件的有效性、完整性和对采购文件的响应程度进行初步审查，以确定是否对采购文件的实质性要求作出响应。</w:t>
      </w:r>
    </w:p>
    <w:p w14:paraId="1A641EA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通过政采云系统，磋商小组根据采购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1AA91B4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21.4响应文件计算错误的修正</w:t>
      </w:r>
    </w:p>
    <w:p w14:paraId="0A6530D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21.4.1响应文件中磋商报价表内容与响应文件中磋商分项报价表内容不一致的，以磋商报价表为准；</w:t>
      </w:r>
    </w:p>
    <w:p w14:paraId="7F95682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21.4.2响应文件的大写金额和小写金额不一致的，以大写金额为准；</w:t>
      </w:r>
    </w:p>
    <w:p w14:paraId="4BFDBE8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21.4.3总</w:t>
      </w:r>
      <w:r>
        <w:rPr>
          <w:rFonts w:hint="eastAsia" w:ascii="仿宋" w:hAnsi="仿宋" w:eastAsia="仿宋" w:cs="仿宋"/>
          <w:color w:val="auto"/>
          <w:spacing w:val="-8"/>
          <w:sz w:val="24"/>
        </w:rPr>
        <w:t>价金额与按单价汇总金额不一致的，以单价金额计算结果为准</w:t>
      </w:r>
      <w:r>
        <w:rPr>
          <w:rFonts w:hint="eastAsia" w:ascii="仿宋" w:hAnsi="仿宋" w:eastAsia="仿宋" w:cs="仿宋"/>
          <w:color w:val="auto"/>
          <w:sz w:val="24"/>
        </w:rPr>
        <w:t>。</w:t>
      </w:r>
    </w:p>
    <w:p w14:paraId="52A1BDE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21.4.4单价金额小数点有明显错位的，应以总价为准，并修改单价；</w:t>
      </w:r>
    </w:p>
    <w:p w14:paraId="2D017B9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21.4.5对不同文字文本响应文件的解释发生异议的，以中文文本为准。</w:t>
      </w:r>
    </w:p>
    <w:p w14:paraId="1DEA431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21.5技术、商务、资信及其他部分磋商结束后，所有供应商须按磋商小组要求，在规定时间内通过政采云系统进行最后报价，并提交至磋商小组。</w:t>
      </w:r>
    </w:p>
    <w:p w14:paraId="2D38B714">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21.6</w:t>
      </w:r>
      <w:r>
        <w:rPr>
          <w:rFonts w:hint="eastAsia" w:ascii="仿宋" w:hAnsi="仿宋" w:eastAsia="仿宋" w:cs="仿宋"/>
          <w:bCs/>
          <w:color w:val="auto"/>
          <w:sz w:val="24"/>
        </w:rPr>
        <w:t>确定成交供应商</w:t>
      </w:r>
    </w:p>
    <w:p w14:paraId="07882FC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21.6.1在全部满足采购文件实质性要求的前提下，按综合得分高低确定成交供应商。</w:t>
      </w:r>
    </w:p>
    <w:p w14:paraId="4116B70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21.6.2采购代理机构应当在磋商结束后二个工作日内将磋商评审报告送采购人确认。</w:t>
      </w:r>
    </w:p>
    <w:p w14:paraId="26D67DA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21.6.3采购人应当在收到磋商评审报告后五个工作日内，按照磋商评审报告中推荐的排列顺序依法确定成交供应商。</w:t>
      </w:r>
    </w:p>
    <w:p w14:paraId="2AD5045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7D133D70">
      <w:pPr>
        <w:spacing w:line="560" w:lineRule="exact"/>
        <w:rPr>
          <w:rFonts w:ascii="仿宋" w:hAnsi="仿宋" w:eastAsia="仿宋" w:cs="仿宋"/>
          <w:bCs/>
          <w:color w:val="auto"/>
          <w:sz w:val="24"/>
        </w:rPr>
      </w:pPr>
      <w:r>
        <w:rPr>
          <w:rFonts w:hint="eastAsia" w:ascii="仿宋" w:hAnsi="仿宋" w:eastAsia="仿宋" w:cs="仿宋"/>
          <w:color w:val="auto"/>
          <w:sz w:val="24"/>
        </w:rPr>
        <w:t>22.</w:t>
      </w:r>
      <w:r>
        <w:rPr>
          <w:rFonts w:hint="eastAsia" w:ascii="仿宋" w:hAnsi="仿宋" w:eastAsia="仿宋" w:cs="仿宋"/>
          <w:bCs/>
          <w:color w:val="auto"/>
          <w:sz w:val="24"/>
        </w:rPr>
        <w:t>成交公告</w:t>
      </w:r>
    </w:p>
    <w:p w14:paraId="6D49FE1A">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采购代理机构应当在收到采购人书面确定的成交供应商通知后将成交结果在原发布磋商公告的媒体上予以公告。公告期按有关规定执行。</w:t>
      </w:r>
    </w:p>
    <w:p w14:paraId="56C156DF">
      <w:pPr>
        <w:spacing w:line="560" w:lineRule="exact"/>
        <w:rPr>
          <w:rFonts w:ascii="仿宋" w:hAnsi="仿宋" w:eastAsia="仿宋" w:cs="仿宋"/>
          <w:bCs/>
          <w:color w:val="auto"/>
          <w:sz w:val="24"/>
        </w:rPr>
      </w:pPr>
      <w:r>
        <w:rPr>
          <w:rFonts w:hint="eastAsia" w:ascii="仿宋" w:hAnsi="仿宋" w:eastAsia="仿宋" w:cs="仿宋"/>
          <w:color w:val="auto"/>
          <w:sz w:val="24"/>
        </w:rPr>
        <w:t>23.成交通知</w:t>
      </w:r>
    </w:p>
    <w:p w14:paraId="54ED9896">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23.1</w:t>
      </w:r>
      <w:r>
        <w:rPr>
          <w:rFonts w:hint="eastAsia" w:ascii="仿宋" w:hAnsi="仿宋" w:eastAsia="仿宋" w:cs="仿宋"/>
          <w:bCs/>
          <w:color w:val="auto"/>
          <w:sz w:val="24"/>
        </w:rPr>
        <w:t>在磋商有效期内，</w:t>
      </w:r>
      <w:r>
        <w:rPr>
          <w:rFonts w:hint="eastAsia" w:ascii="仿宋" w:hAnsi="仿宋" w:eastAsia="仿宋" w:cs="仿宋"/>
          <w:color w:val="auto"/>
          <w:sz w:val="24"/>
        </w:rPr>
        <w:t>采购代理机构</w:t>
      </w:r>
      <w:r>
        <w:rPr>
          <w:rFonts w:hint="eastAsia" w:ascii="仿宋" w:hAnsi="仿宋" w:eastAsia="仿宋" w:cs="仿宋"/>
          <w:bCs/>
          <w:color w:val="auto"/>
          <w:sz w:val="24"/>
        </w:rPr>
        <w:t>可以书面形式通知所选定的成交供应商。通知也可以传真、信函的形式，但需要以书面确认，</w:t>
      </w:r>
      <w:r>
        <w:rPr>
          <w:rFonts w:hint="eastAsia" w:ascii="仿宋" w:hAnsi="仿宋" w:eastAsia="仿宋" w:cs="仿宋"/>
          <w:color w:val="auto"/>
          <w:sz w:val="24"/>
        </w:rPr>
        <w:t>领取成交通知书前须完成以下事项：</w:t>
      </w:r>
    </w:p>
    <w:p w14:paraId="1DCE3EE4">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23.2成交通知书为双方签订合同的依据；</w:t>
      </w:r>
    </w:p>
    <w:p w14:paraId="002A841F">
      <w:pPr>
        <w:spacing w:line="560" w:lineRule="exact"/>
        <w:ind w:firstLine="480" w:firstLineChars="200"/>
        <w:rPr>
          <w:rFonts w:ascii="仿宋" w:hAnsi="仿宋" w:eastAsia="仿宋" w:cs="仿宋"/>
          <w:bCs/>
          <w:color w:val="auto"/>
          <w:sz w:val="24"/>
        </w:rPr>
      </w:pPr>
      <w:r>
        <w:rPr>
          <w:rFonts w:hint="eastAsia" w:ascii="仿宋" w:hAnsi="仿宋" w:eastAsia="仿宋" w:cs="仿宋"/>
          <w:color w:val="auto"/>
          <w:sz w:val="24"/>
        </w:rPr>
        <w:t>23.3成交供应商应根据成交通知书中规定的时间内，由法定代表人或其授权代理人与采购人签订合同。</w:t>
      </w:r>
    </w:p>
    <w:p w14:paraId="0913A1CC">
      <w:pPr>
        <w:spacing w:line="560" w:lineRule="exact"/>
        <w:rPr>
          <w:rFonts w:ascii="仿宋" w:hAnsi="仿宋" w:eastAsia="仿宋" w:cs="仿宋"/>
          <w:bCs/>
          <w:color w:val="auto"/>
          <w:sz w:val="24"/>
        </w:rPr>
      </w:pPr>
      <w:r>
        <w:rPr>
          <w:rFonts w:hint="eastAsia" w:ascii="仿宋" w:hAnsi="仿宋" w:eastAsia="仿宋" w:cs="仿宋"/>
          <w:color w:val="auto"/>
          <w:sz w:val="24"/>
        </w:rPr>
        <w:t>24.</w:t>
      </w:r>
      <w:r>
        <w:rPr>
          <w:rFonts w:hint="eastAsia" w:ascii="仿宋" w:hAnsi="仿宋" w:eastAsia="仿宋" w:cs="仿宋"/>
          <w:bCs/>
          <w:color w:val="auto"/>
          <w:sz w:val="24"/>
        </w:rPr>
        <w:t>废标</w:t>
      </w:r>
    </w:p>
    <w:p w14:paraId="6A93F7F0">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在磋商中，出现下列情形之一的，应予废标：</w:t>
      </w:r>
    </w:p>
    <w:p w14:paraId="1382B17D">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24.1出现影响采购公正的违法、违规行为的；</w:t>
      </w:r>
    </w:p>
    <w:p w14:paraId="6453E225">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24.2因重大变故，采购任务取消的；</w:t>
      </w:r>
    </w:p>
    <w:p w14:paraId="2B4E9CDF">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24.3供应商的报价均超采购预算的，采购人不能支付的；</w:t>
      </w:r>
    </w:p>
    <w:p w14:paraId="49CBD4B7">
      <w:pPr>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24.4</w:t>
      </w:r>
      <w:r>
        <w:rPr>
          <w:rFonts w:hint="eastAsia" w:ascii="仿宋" w:hAnsi="仿宋" w:eastAsia="仿宋" w:cs="仿宋"/>
          <w:bCs/>
          <w:snapToGrid w:val="0"/>
          <w:color w:val="auto"/>
          <w:sz w:val="24"/>
        </w:rPr>
        <w:t>法律、法规、规章等规定的其他情形除外。</w:t>
      </w:r>
    </w:p>
    <w:p w14:paraId="1D5CBCD0">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废标后，采购代理机构将废标理由通知所有供应商。</w:t>
      </w:r>
    </w:p>
    <w:p w14:paraId="7900B873">
      <w:pPr>
        <w:spacing w:line="560" w:lineRule="exact"/>
        <w:ind w:firstLine="536" w:firstLineChars="200"/>
        <w:rPr>
          <w:rFonts w:ascii="仿宋" w:hAnsi="仿宋" w:eastAsia="仿宋" w:cs="仿宋"/>
          <w:bCs/>
          <w:color w:val="auto"/>
          <w:spacing w:val="14"/>
          <w:sz w:val="24"/>
          <w:u w:val="single"/>
        </w:rPr>
      </w:pPr>
      <w:r>
        <w:rPr>
          <w:rFonts w:hint="eastAsia" w:ascii="仿宋" w:hAnsi="仿宋" w:eastAsia="仿宋" w:cs="仿宋"/>
          <w:bCs/>
          <w:color w:val="auto"/>
          <w:spacing w:val="14"/>
          <w:sz w:val="24"/>
        </w:rPr>
        <w:t>本磋商规则及</w:t>
      </w:r>
      <w:r>
        <w:rPr>
          <w:rFonts w:hint="eastAsia" w:ascii="仿宋" w:hAnsi="仿宋" w:eastAsia="仿宋" w:cs="仿宋"/>
          <w:bCs/>
          <w:color w:val="auto"/>
          <w:sz w:val="24"/>
        </w:rPr>
        <w:t>程序</w:t>
      </w:r>
      <w:r>
        <w:rPr>
          <w:rFonts w:hint="eastAsia" w:ascii="仿宋" w:hAnsi="仿宋" w:eastAsia="仿宋" w:cs="仿宋"/>
          <w:bCs/>
          <w:color w:val="auto"/>
          <w:spacing w:val="14"/>
          <w:sz w:val="24"/>
        </w:rPr>
        <w:t>只适用于</w:t>
      </w:r>
      <w:r>
        <w:rPr>
          <w:rFonts w:hint="eastAsia" w:ascii="仿宋" w:hAnsi="仿宋" w:eastAsia="仿宋" w:cs="仿宋"/>
          <w:b/>
          <w:bCs/>
          <w:color w:val="auto"/>
          <w:sz w:val="24"/>
          <w:u w:val="single"/>
          <w:lang w:eastAsia="zh-CN"/>
        </w:rPr>
        <w:t>湖州市生态环境局减污降碳协同创新服务项目</w:t>
      </w:r>
      <w:r>
        <w:rPr>
          <w:rFonts w:hint="eastAsia" w:ascii="仿宋" w:hAnsi="仿宋" w:eastAsia="仿宋" w:cs="仿宋"/>
          <w:bCs/>
          <w:color w:val="auto"/>
          <w:spacing w:val="-4"/>
          <w:sz w:val="24"/>
          <w:szCs w:val="21"/>
        </w:rPr>
        <w:t>（</w:t>
      </w:r>
      <w:r>
        <w:rPr>
          <w:rFonts w:hint="eastAsia" w:ascii="仿宋" w:hAnsi="仿宋" w:eastAsia="仿宋" w:cs="仿宋"/>
          <w:bCs/>
          <w:color w:val="auto"/>
          <w:spacing w:val="14"/>
          <w:sz w:val="24"/>
        </w:rPr>
        <w:t>编号：</w:t>
      </w:r>
      <w:r>
        <w:rPr>
          <w:rFonts w:hint="eastAsia" w:ascii="仿宋" w:hAnsi="仿宋" w:eastAsia="仿宋" w:cs="仿宋"/>
          <w:bCs/>
          <w:color w:val="auto"/>
          <w:spacing w:val="14"/>
          <w:sz w:val="24"/>
          <w:lang w:eastAsia="zh-CN"/>
        </w:rPr>
        <w:t>仁皇招字2025186号</w:t>
      </w:r>
      <w:r>
        <w:rPr>
          <w:rFonts w:hint="eastAsia" w:ascii="仿宋" w:hAnsi="仿宋" w:eastAsia="仿宋" w:cs="仿宋"/>
          <w:bCs/>
          <w:color w:val="auto"/>
          <w:spacing w:val="14"/>
          <w:sz w:val="24"/>
        </w:rPr>
        <w:t>)采购文件。</w:t>
      </w:r>
    </w:p>
    <w:p w14:paraId="76CC1607">
      <w:pPr>
        <w:spacing w:line="560" w:lineRule="exact"/>
        <w:jc w:val="center"/>
        <w:outlineLvl w:val="1"/>
        <w:rPr>
          <w:rFonts w:ascii="仿宋" w:hAnsi="仿宋" w:eastAsia="仿宋" w:cs="仿宋"/>
          <w:b/>
          <w:bCs/>
          <w:color w:val="auto"/>
          <w:spacing w:val="14"/>
          <w:sz w:val="28"/>
          <w:szCs w:val="28"/>
        </w:rPr>
      </w:pPr>
      <w:bookmarkStart w:id="17" w:name="_Toc452995900"/>
      <w:r>
        <w:rPr>
          <w:rFonts w:hint="eastAsia" w:ascii="仿宋" w:hAnsi="仿宋" w:eastAsia="仿宋" w:cs="仿宋"/>
          <w:b/>
          <w:bCs/>
          <w:color w:val="auto"/>
          <w:spacing w:val="14"/>
          <w:sz w:val="28"/>
          <w:szCs w:val="28"/>
        </w:rPr>
        <w:t>五、授予合同</w:t>
      </w:r>
      <w:bookmarkEnd w:id="17"/>
    </w:p>
    <w:p w14:paraId="6265E152">
      <w:pPr>
        <w:spacing w:line="560" w:lineRule="exact"/>
        <w:rPr>
          <w:rFonts w:ascii="仿宋" w:hAnsi="仿宋" w:eastAsia="仿宋" w:cs="仿宋"/>
          <w:color w:val="auto"/>
          <w:sz w:val="24"/>
        </w:rPr>
      </w:pPr>
      <w:r>
        <w:rPr>
          <w:rFonts w:hint="eastAsia" w:ascii="仿宋" w:hAnsi="仿宋" w:eastAsia="仿宋" w:cs="仿宋"/>
          <w:color w:val="auto"/>
          <w:sz w:val="24"/>
        </w:rPr>
        <w:t>25.授予合同的依据</w:t>
      </w:r>
    </w:p>
    <w:p w14:paraId="771102D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.1</w:t>
      </w:r>
      <w:r>
        <w:rPr>
          <w:rFonts w:hint="eastAsia" w:ascii="仿宋" w:hAnsi="仿宋" w:eastAsia="仿宋" w:cs="仿宋"/>
          <w:color w:val="auto"/>
          <w:sz w:val="24"/>
        </w:rPr>
        <w:t>采购代理机构签发的成交通知书；</w:t>
      </w:r>
    </w:p>
    <w:p w14:paraId="3D94043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.2</w:t>
      </w:r>
      <w:r>
        <w:rPr>
          <w:rFonts w:hint="eastAsia" w:ascii="仿宋" w:hAnsi="仿宋" w:eastAsia="仿宋" w:cs="仿宋"/>
          <w:color w:val="auto"/>
          <w:sz w:val="24"/>
        </w:rPr>
        <w:t>采购文件、采购文件的修改及补充通知（函）；</w:t>
      </w:r>
    </w:p>
    <w:p w14:paraId="11E8D29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bCs/>
          <w:color w:val="auto"/>
          <w:sz w:val="24"/>
        </w:rPr>
        <w:t>.3</w:t>
      </w:r>
      <w:r>
        <w:rPr>
          <w:rFonts w:hint="eastAsia" w:ascii="仿宋" w:hAnsi="仿宋" w:eastAsia="仿宋" w:cs="仿宋"/>
          <w:color w:val="auto"/>
          <w:sz w:val="24"/>
        </w:rPr>
        <w:t>响应文件和磋商时供应商作出的书面澄清、说明、纠正、承诺等；</w:t>
      </w:r>
    </w:p>
    <w:p w14:paraId="740A589E">
      <w:pPr>
        <w:spacing w:line="560" w:lineRule="exact"/>
        <w:rPr>
          <w:rFonts w:ascii="仿宋" w:hAnsi="仿宋" w:eastAsia="仿宋" w:cs="仿宋"/>
          <w:bCs/>
          <w:color w:val="auto"/>
          <w:sz w:val="24"/>
        </w:rPr>
      </w:pPr>
      <w:r>
        <w:rPr>
          <w:rFonts w:hint="eastAsia" w:ascii="仿宋" w:hAnsi="仿宋" w:eastAsia="仿宋" w:cs="仿宋"/>
          <w:bCs/>
          <w:color w:val="auto"/>
          <w:sz w:val="24"/>
        </w:rPr>
        <w:t>26</w:t>
      </w:r>
      <w:r>
        <w:rPr>
          <w:rFonts w:hint="eastAsia" w:ascii="仿宋" w:hAnsi="仿宋" w:eastAsia="仿宋" w:cs="仿宋"/>
          <w:color w:val="auto"/>
          <w:sz w:val="24"/>
        </w:rPr>
        <w:t>.</w:t>
      </w:r>
      <w:r>
        <w:rPr>
          <w:rFonts w:hint="eastAsia" w:ascii="仿宋" w:hAnsi="仿宋" w:eastAsia="仿宋" w:cs="仿宋"/>
          <w:bCs/>
          <w:color w:val="auto"/>
          <w:sz w:val="24"/>
        </w:rPr>
        <w:t>合同签订</w:t>
      </w:r>
    </w:p>
    <w:p w14:paraId="3C2504DE">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26.1成交供应商与采购人应按成交通知书中规定的时间、地点签订合同，否则应承担相应的法律责任。</w:t>
      </w:r>
    </w:p>
    <w:p w14:paraId="1B3A339E">
      <w:pPr>
        <w:spacing w:line="560" w:lineRule="exact"/>
        <w:ind w:firstLine="480" w:firstLineChars="200"/>
        <w:rPr>
          <w:rFonts w:ascii="仿宋" w:hAnsi="仿宋" w:eastAsia="仿宋" w:cs="仿宋"/>
          <w:b/>
          <w:bCs/>
          <w:color w:val="auto"/>
          <w:sz w:val="24"/>
        </w:rPr>
      </w:pPr>
      <w:r>
        <w:rPr>
          <w:rFonts w:hint="eastAsia" w:ascii="仿宋" w:hAnsi="仿宋" w:eastAsia="仿宋" w:cs="仿宋"/>
          <w:bCs/>
          <w:color w:val="auto"/>
          <w:sz w:val="24"/>
        </w:rPr>
        <w:t>26.2采购文件、成交供应商的响应文件及磋商过程中有关澄清文件和承诺均为合同附件。</w:t>
      </w:r>
    </w:p>
    <w:p w14:paraId="347C806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26.3</w:t>
      </w:r>
      <w:r>
        <w:rPr>
          <w:rFonts w:hint="eastAsia" w:ascii="仿宋" w:hAnsi="仿宋" w:eastAsia="仿宋" w:cs="仿宋"/>
          <w:snapToGrid w:val="0"/>
          <w:color w:val="auto"/>
          <w:sz w:val="24"/>
        </w:rPr>
        <w:t>采购人与成交供应商将根据《中华人民共和国民法典》的规定，依据采购文件和成交供应商的响应文件签订书面合同。</w:t>
      </w:r>
    </w:p>
    <w:p w14:paraId="4F0C3C4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26.4采购人如不与</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供应商订立合同，或者采购人、</w:t>
      </w:r>
      <w:r>
        <w:rPr>
          <w:rFonts w:hint="eastAsia" w:ascii="仿宋" w:hAnsi="仿宋" w:eastAsia="仿宋" w:cs="仿宋"/>
          <w:snapToGrid w:val="0"/>
          <w:color w:val="auto"/>
          <w:sz w:val="24"/>
        </w:rPr>
        <w:t>成交</w:t>
      </w:r>
      <w:r>
        <w:rPr>
          <w:rFonts w:hint="eastAsia" w:ascii="仿宋" w:hAnsi="仿宋" w:eastAsia="仿宋" w:cs="仿宋"/>
          <w:color w:val="auto"/>
          <w:sz w:val="24"/>
        </w:rPr>
        <w:t>供应商订立背离合同实质性内容的协议，由政府有关部门责令改正，同时依法承担相应法律责任；</w:t>
      </w:r>
    </w:p>
    <w:p w14:paraId="4989ADD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26.5</w:t>
      </w:r>
      <w:r>
        <w:rPr>
          <w:rFonts w:hint="eastAsia" w:ascii="仿宋" w:hAnsi="仿宋" w:eastAsia="仿宋" w:cs="仿宋"/>
          <w:snapToGrid w:val="0"/>
          <w:color w:val="auto"/>
          <w:sz w:val="24"/>
        </w:rPr>
        <w:t>成交</w:t>
      </w:r>
      <w:r>
        <w:rPr>
          <w:rFonts w:hint="eastAsia" w:ascii="仿宋" w:hAnsi="仿宋" w:eastAsia="仿宋" w:cs="仿宋"/>
          <w:color w:val="auto"/>
          <w:sz w:val="24"/>
        </w:rPr>
        <w:t>供应商如不按规定与采购人订立合同，则采购代理机构将废除授标，保证金不予退还，给采购人造成的损失超过响应担保数额的，还应当对超过部分予以赔偿，同时依法承担相应法律责任。</w:t>
      </w:r>
    </w:p>
    <w:p w14:paraId="1EA3716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26.6</w:t>
      </w:r>
      <w:r>
        <w:rPr>
          <w:rFonts w:hint="eastAsia" w:ascii="仿宋" w:hAnsi="仿宋" w:eastAsia="仿宋" w:cs="仿宋"/>
          <w:snapToGrid w:val="0"/>
          <w:color w:val="auto"/>
          <w:sz w:val="24"/>
        </w:rPr>
        <w:t>成交</w:t>
      </w:r>
      <w:r>
        <w:rPr>
          <w:rFonts w:hint="eastAsia" w:ascii="仿宋" w:hAnsi="仿宋" w:eastAsia="仿宋" w:cs="仿宋"/>
          <w:color w:val="auto"/>
          <w:sz w:val="24"/>
        </w:rPr>
        <w:t>供应商应当按照合同约定履行义务，完成</w:t>
      </w:r>
      <w:r>
        <w:rPr>
          <w:rFonts w:hint="eastAsia" w:ascii="仿宋" w:hAnsi="仿宋" w:eastAsia="仿宋" w:cs="仿宋"/>
          <w:snapToGrid w:val="0"/>
          <w:color w:val="auto"/>
          <w:sz w:val="24"/>
        </w:rPr>
        <w:t>成交</w:t>
      </w:r>
      <w:r>
        <w:rPr>
          <w:rFonts w:hint="eastAsia" w:ascii="仿宋" w:hAnsi="仿宋" w:eastAsia="仿宋" w:cs="仿宋"/>
          <w:color w:val="auto"/>
          <w:sz w:val="24"/>
        </w:rPr>
        <w:t>项目各项工作，不得将</w:t>
      </w:r>
      <w:r>
        <w:rPr>
          <w:rFonts w:hint="eastAsia" w:ascii="仿宋" w:hAnsi="仿宋" w:eastAsia="仿宋" w:cs="仿宋"/>
          <w:snapToGrid w:val="0"/>
          <w:color w:val="auto"/>
          <w:sz w:val="24"/>
        </w:rPr>
        <w:t>成交</w:t>
      </w:r>
      <w:r>
        <w:rPr>
          <w:rFonts w:hint="eastAsia" w:ascii="仿宋" w:hAnsi="仿宋" w:eastAsia="仿宋" w:cs="仿宋"/>
          <w:color w:val="auto"/>
          <w:sz w:val="24"/>
        </w:rPr>
        <w:t>项目违法转让（转包）给他人；</w:t>
      </w:r>
    </w:p>
    <w:p w14:paraId="5CCE738E">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26.7如果</w:t>
      </w:r>
      <w:r>
        <w:rPr>
          <w:rFonts w:hint="eastAsia" w:ascii="仿宋" w:hAnsi="仿宋" w:eastAsia="仿宋" w:cs="仿宋"/>
          <w:snapToGrid w:val="0"/>
          <w:color w:val="auto"/>
          <w:sz w:val="24"/>
        </w:rPr>
        <w:t>成交</w:t>
      </w:r>
      <w:r>
        <w:rPr>
          <w:rFonts w:hint="eastAsia" w:ascii="仿宋" w:hAnsi="仿宋" w:eastAsia="仿宋" w:cs="仿宋"/>
          <w:color w:val="auto"/>
          <w:sz w:val="24"/>
        </w:rPr>
        <w:t>供应商未能遵守本须知第26.6条的规定，则可取消其</w:t>
      </w:r>
      <w:r>
        <w:rPr>
          <w:rFonts w:hint="eastAsia" w:ascii="仿宋" w:hAnsi="仿宋" w:eastAsia="仿宋" w:cs="仿宋"/>
          <w:snapToGrid w:val="0"/>
          <w:color w:val="auto"/>
          <w:sz w:val="24"/>
        </w:rPr>
        <w:t>成交</w:t>
      </w:r>
      <w:r>
        <w:rPr>
          <w:rFonts w:hint="eastAsia" w:ascii="仿宋" w:hAnsi="仿宋" w:eastAsia="仿宋" w:cs="仿宋"/>
          <w:color w:val="auto"/>
          <w:sz w:val="24"/>
        </w:rPr>
        <w:t>资格。在此情况下，可将合同授予排序在</w:t>
      </w:r>
      <w:r>
        <w:rPr>
          <w:rFonts w:hint="eastAsia" w:ascii="仿宋" w:hAnsi="仿宋" w:eastAsia="仿宋" w:cs="仿宋"/>
          <w:snapToGrid w:val="0"/>
          <w:color w:val="auto"/>
          <w:sz w:val="24"/>
        </w:rPr>
        <w:t>成交</w:t>
      </w:r>
      <w:r>
        <w:rPr>
          <w:rFonts w:hint="eastAsia" w:ascii="仿宋" w:hAnsi="仿宋" w:eastAsia="仿宋" w:cs="仿宋"/>
          <w:color w:val="auto"/>
          <w:sz w:val="24"/>
        </w:rPr>
        <w:t>供应商之后的第一位</w:t>
      </w:r>
      <w:r>
        <w:rPr>
          <w:rFonts w:hint="eastAsia" w:ascii="仿宋" w:hAnsi="仿宋" w:eastAsia="仿宋" w:cs="仿宋"/>
          <w:snapToGrid w:val="0"/>
          <w:color w:val="auto"/>
          <w:sz w:val="24"/>
        </w:rPr>
        <w:t>成交</w:t>
      </w:r>
      <w:r>
        <w:rPr>
          <w:rFonts w:hint="eastAsia" w:ascii="仿宋" w:hAnsi="仿宋" w:eastAsia="仿宋" w:cs="仿宋"/>
          <w:color w:val="auto"/>
          <w:sz w:val="24"/>
        </w:rPr>
        <w:t>候选供应商。</w:t>
      </w:r>
    </w:p>
    <w:p w14:paraId="78AD2DB7">
      <w:pPr>
        <w:pStyle w:val="23"/>
        <w:ind w:firstLine="0"/>
        <w:rPr>
          <w:color w:val="auto"/>
        </w:rPr>
      </w:pPr>
    </w:p>
    <w:p w14:paraId="79F44A9E">
      <w:pPr>
        <w:spacing w:line="560" w:lineRule="exact"/>
        <w:jc w:val="center"/>
        <w:outlineLvl w:val="1"/>
        <w:rPr>
          <w:rFonts w:ascii="仿宋" w:hAnsi="仿宋" w:eastAsia="仿宋" w:cs="仿宋"/>
          <w:b/>
          <w:bCs/>
          <w:color w:val="auto"/>
          <w:spacing w:val="14"/>
          <w:sz w:val="28"/>
          <w:szCs w:val="28"/>
        </w:rPr>
      </w:pPr>
      <w:r>
        <w:rPr>
          <w:rFonts w:hint="eastAsia" w:ascii="仿宋" w:hAnsi="仿宋" w:eastAsia="仿宋" w:cs="仿宋"/>
          <w:b/>
          <w:bCs/>
          <w:color w:val="auto"/>
          <w:spacing w:val="14"/>
          <w:sz w:val="28"/>
          <w:szCs w:val="28"/>
        </w:rPr>
        <w:t>六、其他内容</w:t>
      </w:r>
    </w:p>
    <w:p w14:paraId="1CCC3544">
      <w:pPr>
        <w:spacing w:line="560" w:lineRule="exact"/>
        <w:rPr>
          <w:rFonts w:ascii="仿宋" w:hAnsi="仿宋" w:eastAsia="仿宋" w:cs="仿宋"/>
          <w:color w:val="auto"/>
          <w:sz w:val="24"/>
        </w:rPr>
      </w:pPr>
      <w:r>
        <w:rPr>
          <w:rFonts w:hint="eastAsia" w:ascii="仿宋" w:hAnsi="仿宋" w:eastAsia="仿宋" w:cs="仿宋"/>
          <w:color w:val="auto"/>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36BDAB0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27.1供应商在提交磋商（响应）文件截止时间后撤回磋商（响应）文件的；</w:t>
      </w:r>
    </w:p>
    <w:p w14:paraId="2F80617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27.2供应商在磋商（响应）文件中提交虚假材料的；</w:t>
      </w:r>
    </w:p>
    <w:p w14:paraId="4216B23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27.3除因不可抗力或采购文件认可的情形以外，成交供应商不与采购人签订合同的；</w:t>
      </w:r>
    </w:p>
    <w:p w14:paraId="5F3ECA0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27.4供应商与采购人、其他供应商或者采购代理机构恶意串通的；</w:t>
      </w:r>
    </w:p>
    <w:p w14:paraId="7C6B9131">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27.5采购文件规定的其他情形。</w:t>
      </w:r>
    </w:p>
    <w:p w14:paraId="7C3C129B">
      <w:pPr>
        <w:rPr>
          <w:color w:val="auto"/>
        </w:rPr>
      </w:pPr>
      <w:r>
        <w:rPr>
          <w:rFonts w:hint="eastAsia" w:ascii="仿宋" w:hAnsi="仿宋" w:eastAsia="仿宋" w:cs="仿宋"/>
          <w:b/>
          <w:color w:val="auto"/>
          <w:sz w:val="36"/>
          <w:szCs w:val="36"/>
        </w:rPr>
        <w:br w:type="page"/>
      </w:r>
      <w:bookmarkStart w:id="18" w:name="_Toc10856"/>
    </w:p>
    <w:p w14:paraId="2A5FACC0">
      <w:pPr>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第五章 合同主要条款</w:t>
      </w:r>
      <w:bookmarkEnd w:id="18"/>
    </w:p>
    <w:p w14:paraId="1ED485F0">
      <w:pPr>
        <w:pStyle w:val="2"/>
        <w:spacing w:line="500" w:lineRule="exact"/>
        <w:jc w:val="center"/>
        <w:rPr>
          <w:rFonts w:ascii="仿宋" w:hAnsi="仿宋" w:eastAsia="仿宋" w:cs="仿宋"/>
          <w:b w:val="0"/>
          <w:bCs w:val="0"/>
          <w:snapToGrid w:val="0"/>
          <w:color w:val="auto"/>
          <w:sz w:val="36"/>
          <w:szCs w:val="36"/>
        </w:rPr>
      </w:pPr>
      <w:bookmarkStart w:id="19" w:name="_Toc10035"/>
      <w:r>
        <w:rPr>
          <w:rFonts w:hint="eastAsia" w:ascii="仿宋" w:hAnsi="仿宋" w:eastAsia="仿宋" w:cs="仿宋"/>
          <w:color w:val="auto"/>
          <w:sz w:val="28"/>
          <w:szCs w:val="28"/>
        </w:rPr>
        <w:t>（仅供参考，以正式合同为准）</w:t>
      </w:r>
      <w:bookmarkEnd w:id="19"/>
    </w:p>
    <w:p w14:paraId="08962AE3">
      <w:pPr>
        <w:snapToGrid w:val="0"/>
        <w:spacing w:line="360" w:lineRule="auto"/>
        <w:jc w:val="left"/>
        <w:rPr>
          <w:rFonts w:hint="eastAsia" w:ascii="仿宋" w:hAnsi="仿宋" w:eastAsia="仿宋" w:cs="仿宋"/>
          <w:color w:val="auto"/>
          <w:sz w:val="24"/>
        </w:rPr>
      </w:pPr>
      <w:bookmarkStart w:id="20" w:name="_Toc21370"/>
      <w:r>
        <w:rPr>
          <w:rFonts w:hint="eastAsia" w:ascii="仿宋" w:hAnsi="仿宋" w:eastAsia="仿宋" w:cs="仿宋"/>
          <w:color w:val="auto"/>
          <w:sz w:val="24"/>
        </w:rPr>
        <w:t>财政审批编号: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szCs w:val="24"/>
          <w:lang w:val="en-US" w:eastAsia="zh-CN"/>
        </w:rPr>
        <w:t>湖</w:t>
      </w:r>
      <w:r>
        <w:rPr>
          <w:rFonts w:hint="eastAsia" w:ascii="仿宋" w:hAnsi="仿宋" w:eastAsia="仿宋" w:cs="仿宋"/>
          <w:color w:val="auto"/>
          <w:sz w:val="24"/>
          <w:szCs w:val="24"/>
          <w:highlight w:val="none"/>
        </w:rPr>
        <w:t>财采确[</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12502</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12503号、12504号</w:t>
      </w:r>
      <w:r>
        <w:rPr>
          <w:rFonts w:hint="eastAsia" w:ascii="仿宋" w:hAnsi="仿宋" w:eastAsia="仿宋" w:cs="仿宋"/>
          <w:color w:val="auto"/>
          <w:sz w:val="24"/>
        </w:rPr>
        <w:t xml:space="preserve">                         </w:t>
      </w:r>
    </w:p>
    <w:p w14:paraId="05490246">
      <w:pPr>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 xml:space="preserve">采购文件编号: </w:t>
      </w:r>
      <w:r>
        <w:rPr>
          <w:rFonts w:hint="eastAsia" w:ascii="仿宋" w:hAnsi="仿宋" w:eastAsia="仿宋" w:cs="仿宋"/>
          <w:color w:val="auto"/>
          <w:sz w:val="24"/>
          <w:lang w:eastAsia="zh-CN"/>
        </w:rPr>
        <w:t>仁皇招字2025186号</w:t>
      </w:r>
      <w:r>
        <w:rPr>
          <w:rFonts w:hint="eastAsia" w:ascii="仿宋" w:hAnsi="仿宋" w:eastAsia="仿宋" w:cs="仿宋"/>
          <w:color w:val="auto"/>
          <w:sz w:val="24"/>
        </w:rPr>
        <w:t xml:space="preserve">   </w:t>
      </w:r>
    </w:p>
    <w:p w14:paraId="4E061E49">
      <w:pPr>
        <w:snapToGrid w:val="0"/>
        <w:spacing w:line="360" w:lineRule="auto"/>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标项号：</w:t>
      </w:r>
    </w:p>
    <w:p w14:paraId="37879BB2">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甲方（招标人）：</w:t>
      </w:r>
    </w:p>
    <w:p w14:paraId="677816CC">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乙方（中标人）：</w:t>
      </w:r>
    </w:p>
    <w:p w14:paraId="50ED6C9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甲、乙双方根据</w:t>
      </w:r>
      <w:r>
        <w:rPr>
          <w:rFonts w:hint="eastAsia" w:ascii="仿宋" w:hAnsi="仿宋" w:eastAsia="仿宋" w:cs="仿宋"/>
          <w:color w:val="auto"/>
          <w:sz w:val="24"/>
          <w:u w:val="single"/>
        </w:rPr>
        <w:t>湖州市仁皇工程咨询有限公司</w:t>
      </w:r>
      <w:r>
        <w:rPr>
          <w:rFonts w:hint="eastAsia" w:ascii="仿宋" w:hAnsi="仿宋" w:eastAsia="仿宋" w:cs="仿宋"/>
          <w:color w:val="auto"/>
          <w:sz w:val="24"/>
        </w:rPr>
        <w:t>关于</w:t>
      </w:r>
      <w:r>
        <w:rPr>
          <w:rFonts w:hint="eastAsia" w:ascii="仿宋" w:hAnsi="仿宋" w:eastAsia="仿宋" w:cs="仿宋"/>
          <w:color w:val="auto"/>
          <w:sz w:val="24"/>
          <w:u w:val="single"/>
          <w:lang w:eastAsia="zh-CN"/>
        </w:rPr>
        <w:t>湖州市生态环境局减污降碳协同创新服务项目</w:t>
      </w:r>
      <w:r>
        <w:rPr>
          <w:rFonts w:hint="eastAsia" w:ascii="仿宋" w:hAnsi="仿宋" w:eastAsia="仿宋" w:cs="仿宋"/>
          <w:color w:val="auto"/>
          <w:sz w:val="24"/>
        </w:rPr>
        <w:t>公开招标的结果，签署本合同。</w:t>
      </w:r>
    </w:p>
    <w:p w14:paraId="21E242D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1.定义</w:t>
      </w:r>
    </w:p>
    <w:p w14:paraId="1B3A9A7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本合同中的下列术语应解释为：</w:t>
      </w:r>
    </w:p>
    <w:p w14:paraId="03E9D6F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1.1“合同”系指供需双方签署的、合同格式中载明的供需双方所达成的协议，包括所有的附件、附录和构成合同的所有文件；</w:t>
      </w:r>
    </w:p>
    <w:p w14:paraId="180BAC2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1.2“合同价”系指根据合同规定，甲方在乙方完全履行合同义务后应付给的价格；</w:t>
      </w:r>
    </w:p>
    <w:p w14:paraId="465E180A">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1.3“货物”系指乙方根据合同规定向招标人提供的一切货物、质量保证书和其他技术资料及技术参数；</w:t>
      </w:r>
    </w:p>
    <w:p w14:paraId="65BD9A5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1.4“服务”系指根据合同规定乙方承担与供货有关的辅助服务，如运输、装卸、安装、保险以及其他的服务，例如安装、调试提供技术援助、培训和其他类似的义务；</w:t>
      </w:r>
    </w:p>
    <w:p w14:paraId="2F2BCF2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1.5“甲方”系指具体使用货物和接受服务的使用单位；</w:t>
      </w:r>
    </w:p>
    <w:p w14:paraId="61DFC11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1.6“乙方”系指根据合同规定提供采购项目货物和服务的具有法人资格的公司、企业或实体；</w:t>
      </w:r>
    </w:p>
    <w:p w14:paraId="5FA6356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2.合同项目与内容</w:t>
      </w:r>
    </w:p>
    <w:p w14:paraId="7413A940">
      <w:pPr>
        <w:snapToGrid w:val="0"/>
        <w:spacing w:line="400" w:lineRule="exact"/>
        <w:ind w:firstLine="480" w:firstLineChars="200"/>
        <w:jc w:val="left"/>
        <w:rPr>
          <w:rFonts w:hint="eastAsia" w:ascii="仿宋" w:hAnsi="仿宋" w:eastAsia="仿宋" w:cs="仿宋"/>
          <w:color w:val="auto"/>
          <w:sz w:val="24"/>
          <w:lang w:eastAsia="zh-CN"/>
        </w:rPr>
      </w:pPr>
      <w:r>
        <w:rPr>
          <w:rFonts w:hint="eastAsia" w:ascii="仿宋" w:hAnsi="仿宋" w:eastAsia="仿宋" w:cs="仿宋"/>
          <w:color w:val="auto"/>
          <w:sz w:val="24"/>
        </w:rPr>
        <w:t>2.1合同项目：</w:t>
      </w:r>
      <w:r>
        <w:rPr>
          <w:rFonts w:hint="eastAsia" w:ascii="仿宋" w:hAnsi="仿宋" w:eastAsia="仿宋" w:cs="仿宋"/>
          <w:bCs/>
          <w:color w:val="auto"/>
          <w:sz w:val="24"/>
          <w:lang w:eastAsia="zh-CN"/>
        </w:rPr>
        <w:t>湖州市生态环境局减污降碳协同创新服务项目</w:t>
      </w:r>
    </w:p>
    <w:p w14:paraId="4A753B92">
      <w:pPr>
        <w:snapToGrid w:val="0"/>
        <w:spacing w:line="400" w:lineRule="exact"/>
        <w:ind w:firstLine="480" w:firstLineChars="200"/>
        <w:jc w:val="left"/>
        <w:rPr>
          <w:rFonts w:hint="default" w:ascii="仿宋" w:hAnsi="仿宋" w:eastAsia="仿宋" w:cs="仿宋"/>
          <w:color w:val="auto"/>
          <w:sz w:val="24"/>
          <w:lang w:val="en-US" w:eastAsia="zh-CN"/>
        </w:rPr>
      </w:pPr>
      <w:r>
        <w:rPr>
          <w:rFonts w:hint="eastAsia" w:ascii="仿宋" w:hAnsi="仿宋" w:eastAsia="仿宋" w:cs="仿宋"/>
          <w:color w:val="auto"/>
          <w:sz w:val="24"/>
        </w:rPr>
        <w:t>2.2内容：</w:t>
      </w:r>
      <w:r>
        <w:rPr>
          <w:rFonts w:hint="eastAsia" w:ascii="仿宋" w:hAnsi="仿宋" w:eastAsia="仿宋" w:cs="仿宋"/>
          <w:color w:val="auto"/>
          <w:sz w:val="24"/>
          <w:lang w:val="en-US" w:eastAsia="zh-CN"/>
        </w:rPr>
        <w:t>标项号+标项名称</w:t>
      </w:r>
    </w:p>
    <w:p w14:paraId="78140D8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3.服务时间与服务地点</w:t>
      </w:r>
    </w:p>
    <w:p w14:paraId="6F0208A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服务时间：由甲方指定。 </w:t>
      </w:r>
    </w:p>
    <w:p w14:paraId="72737CD5">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服务地点：由甲方指定。</w:t>
      </w:r>
    </w:p>
    <w:p w14:paraId="69F6D27A">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4.签署合同的要求</w:t>
      </w:r>
    </w:p>
    <w:p w14:paraId="10F0CD3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4.1、乙方必须按照采购文件和询标过程中承诺的条款以及成交通知书中规定的时间、地点与甲方签订合同；</w:t>
      </w:r>
    </w:p>
    <w:p w14:paraId="23119DD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4.2、所签订的合同内容不得对采购文件和乙方的采购文件作实质性修改；</w:t>
      </w:r>
    </w:p>
    <w:p w14:paraId="476B5035">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4.3、甲方不得向乙方提出任何不合理的要求，作为签订合同的条件，不得与乙方私下订立背离合同实质性内容的协议；</w:t>
      </w:r>
    </w:p>
    <w:p w14:paraId="3B149DB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5.技术规范</w:t>
      </w:r>
    </w:p>
    <w:p w14:paraId="302DDBE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本合同执行国家及本省、市现行项目实施及验收规范及有关条例、实施办法等。</w:t>
      </w:r>
    </w:p>
    <w:p w14:paraId="7B8F61B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提供和交付的服务技术规范应与采购文件规定的技术规范相一致。</w:t>
      </w:r>
    </w:p>
    <w:p w14:paraId="4F6285D6">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6.知识产权</w:t>
      </w:r>
    </w:p>
    <w:p w14:paraId="15480CB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本项目所有的采集信息及报告的所有权均归甲方所有。未经甲方授权，甲方无权使用采集信息或将采集信息发送给任何第三方。报告发送和保管人员应遵守相关保密规定，为甲方保密。</w:t>
      </w:r>
    </w:p>
    <w:p w14:paraId="0581E59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7.工作考核及付款方式</w:t>
      </w:r>
    </w:p>
    <w:p w14:paraId="08FC3336">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8.支付：</w:t>
      </w:r>
      <w:r>
        <w:rPr>
          <w:rFonts w:hint="eastAsia" w:ascii="仿宋" w:hAnsi="仿宋" w:eastAsia="仿宋" w:cs="仿宋"/>
          <w:color w:val="auto"/>
          <w:kern w:val="0"/>
          <w:sz w:val="24"/>
        </w:rPr>
        <w:t>签订合同后20日内支付合同金额的60%，提交正式成果并通过验收后一次性付清余款。</w:t>
      </w:r>
    </w:p>
    <w:p w14:paraId="06795659">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税费：本服务执行中相关的一切税费均由乙方负担。</w:t>
      </w:r>
    </w:p>
    <w:p w14:paraId="0DA34770">
      <w:pPr>
        <w:spacing w:line="460" w:lineRule="exact"/>
        <w:ind w:firstLine="480" w:firstLineChars="200"/>
        <w:rPr>
          <w:rFonts w:hint="eastAsia"/>
          <w:color w:val="auto"/>
        </w:rPr>
      </w:pPr>
      <w:r>
        <w:rPr>
          <w:rFonts w:hint="eastAsia" w:ascii="仿宋" w:hAnsi="仿宋" w:eastAsia="仿宋" w:cs="仿宋"/>
          <w:color w:val="auto"/>
          <w:sz w:val="24"/>
          <w:highlight w:val="none"/>
        </w:rPr>
        <w:t>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签订合同代表手抄并签字，手写文字上加盖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公章）或者要求降低预付款比例的，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可在合同中另行约定。</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在向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支付预付款之前，有权要求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val="zh-CN"/>
        </w:rPr>
        <w:t>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val="zh-CN"/>
        </w:rPr>
        <w:t>提供与预付款金额相对应的担保措施，担保措施可以是银行、保险公司等金融机构出具的预付款保函或其他担保措施。</w:t>
      </w:r>
    </w:p>
    <w:p w14:paraId="10071FB0">
      <w:pPr>
        <w:snapToGrid w:val="0"/>
        <w:spacing w:line="40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以上款项支付时</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均应提供有效的增值税发票，因</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未能及时提供有效增值税发票等原因造成</w:t>
      </w:r>
      <w:r>
        <w:rPr>
          <w:rFonts w:hint="eastAsia" w:ascii="仿宋" w:hAnsi="仿宋" w:eastAsia="仿宋" w:cs="仿宋"/>
          <w:color w:val="auto"/>
          <w:kern w:val="0"/>
          <w:sz w:val="24"/>
          <w:lang w:val="en-US" w:eastAsia="zh-CN"/>
        </w:rPr>
        <w:t>甲方</w:t>
      </w:r>
      <w:r>
        <w:rPr>
          <w:rFonts w:hint="eastAsia" w:ascii="仿宋" w:hAnsi="仿宋" w:eastAsia="仿宋" w:cs="仿宋"/>
          <w:color w:val="auto"/>
          <w:kern w:val="0"/>
          <w:sz w:val="24"/>
        </w:rPr>
        <w:t>付款延误，责任由</w:t>
      </w:r>
      <w:r>
        <w:rPr>
          <w:rFonts w:hint="eastAsia" w:ascii="仿宋" w:hAnsi="仿宋" w:eastAsia="仿宋" w:cs="仿宋"/>
          <w:color w:val="auto"/>
          <w:kern w:val="0"/>
          <w:sz w:val="24"/>
          <w:lang w:val="en-US" w:eastAsia="zh-CN"/>
        </w:rPr>
        <w:t>乙方</w:t>
      </w:r>
      <w:r>
        <w:rPr>
          <w:rFonts w:hint="eastAsia" w:ascii="仿宋" w:hAnsi="仿宋" w:eastAsia="仿宋" w:cs="仿宋"/>
          <w:color w:val="auto"/>
          <w:kern w:val="0"/>
          <w:sz w:val="24"/>
        </w:rPr>
        <w:t>承担。</w:t>
      </w:r>
    </w:p>
    <w:p w14:paraId="0E56B45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9.技术服务</w:t>
      </w:r>
    </w:p>
    <w:p w14:paraId="618A85E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乙方应负责安排甲方相关人员进行操作、维修的培训。具体时间及培训内容在招标时由乙方提出建议；</w:t>
      </w:r>
    </w:p>
    <w:p w14:paraId="72DD2711">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10.售后服务及承诺</w:t>
      </w:r>
    </w:p>
    <w:p w14:paraId="3D41815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10.1乙方应明确承诺售后服务各项内容和措施，提供详细的服务地点、联系人、电话等有关资料；</w:t>
      </w:r>
    </w:p>
    <w:p w14:paraId="4F96346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10.2售后服务期：</w:t>
      </w:r>
    </w:p>
    <w:p w14:paraId="40E230EC">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11.履约保证及后续服务</w:t>
      </w:r>
    </w:p>
    <w:p w14:paraId="7F25C31A">
      <w:pPr>
        <w:overflowPunct w:val="0"/>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11.1 履约保证金：</w:t>
      </w:r>
      <w:r>
        <w:rPr>
          <w:rFonts w:hint="eastAsia" w:ascii="仿宋" w:hAnsi="仿宋" w:eastAsia="仿宋" w:cs="仿宋"/>
          <w:color w:val="auto"/>
          <w:sz w:val="24"/>
          <w:lang w:val="en-US" w:eastAsia="zh-CN"/>
        </w:rPr>
        <w:t>无</w:t>
      </w:r>
    </w:p>
    <w:p w14:paraId="5A29003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11.2乙方应按采购文件规定的服务标准向招标人提供服务。</w:t>
      </w:r>
    </w:p>
    <w:p w14:paraId="31AA956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11.3 如甲方检查发现乙方提供的服务不符合标准要求，乙方应立即进行整改，直到符合要求为止。甲方可根据考核标准中扣除乙方因检查不合格而应该扣罚的款项（扣罚款项在签订合同时明确）。</w:t>
      </w:r>
    </w:p>
    <w:p w14:paraId="5D7AEA9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11.4乙方提供的服务人员不符合本合同约定的数额，乙方应当自接到甲方通知之日起2日内予以补足，甲方有权按照缺岗天数及缺岗人数扣除相应的违约金。</w:t>
      </w:r>
    </w:p>
    <w:p w14:paraId="39C5A5B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11.5 由于乙方服务人员原因在服务工作中给甲方的设施、材料造成损失，乙方应负责赔偿。</w:t>
      </w:r>
    </w:p>
    <w:p w14:paraId="45342759">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11.6 在使用过程中发生问题，乙方在接到甲方通知后在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小时内到达招标人现场。</w:t>
      </w:r>
    </w:p>
    <w:p w14:paraId="5D1F240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11.7 在服务质量保证期内，乙方应对出现的服务质量及安全问题负责处理解决并承担一切费用。</w:t>
      </w:r>
    </w:p>
    <w:p w14:paraId="2AC28661">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12.违约责任</w:t>
      </w:r>
    </w:p>
    <w:p w14:paraId="1FA0086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12.1 甲方无正当理由拒收接受服务的，甲方向乙方偿付合同款项百分之五作为违约金。</w:t>
      </w:r>
    </w:p>
    <w:p w14:paraId="140F4A4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12.2 甲方无故逾期验收和办理款项支付手续的,甲方应按逾期付款总额每日万分之五向乙方支付违约金。</w:t>
      </w:r>
    </w:p>
    <w:p w14:paraId="2CF35DA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23D7FBB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日内仍未解决的，则甲方有权单方终止本合同的履行，并要求乙方承担相应赔偿责任。</w:t>
      </w:r>
    </w:p>
    <w:p w14:paraId="642A150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13.不可抗力事件处理</w:t>
      </w:r>
    </w:p>
    <w:p w14:paraId="1301284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13.1 在合同有效期内，任何一方因不可抗力事件导致不能履行合同，则合同履行期可延长，其延长期与不可抗力影响期相同。</w:t>
      </w:r>
    </w:p>
    <w:p w14:paraId="2581D14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13.2 不可抗力事件发生后，应立即通知对方，并寄送有关权威机构出具的证明。</w:t>
      </w:r>
    </w:p>
    <w:p w14:paraId="32E2C95B">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13.3 不可抗力事件延续120天以上，双方应通过友好协商，确定是否继续履行合同。</w:t>
      </w:r>
    </w:p>
    <w:p w14:paraId="629CAAE0">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14.争议解决</w:t>
      </w:r>
    </w:p>
    <w:p w14:paraId="0E8AAEC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14.1在执行本合同中所发生的或与本合同有关的一切争端，合同双方应通过友好协商解决，经过协商仍不能解决，双方选择通过下列第x种方式解决：</w:t>
      </w:r>
    </w:p>
    <w:p w14:paraId="0ADE9D87">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（1）将争端提交湖州仲裁委员会仲裁</w:t>
      </w:r>
    </w:p>
    <w:p w14:paraId="798F8DE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（2）直接向招标人所在地有管辖权的人民法院起诉。</w:t>
      </w:r>
    </w:p>
    <w:p w14:paraId="372C86C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14.2仲裁费用或诉讼费用应由败诉方负担。</w:t>
      </w:r>
    </w:p>
    <w:p w14:paraId="5CA81BD8">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14.3在仲裁或诉讼期间，除进行仲裁或诉讼的部分外，本合同其他部分应继续执行。</w:t>
      </w:r>
    </w:p>
    <w:p w14:paraId="024C034C">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15.转让或分包</w:t>
      </w:r>
    </w:p>
    <w:p w14:paraId="296449A4">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15.1本合同范围的服务，应由乙方提供，</w:t>
      </w:r>
      <w:r>
        <w:rPr>
          <w:rFonts w:hint="eastAsia" w:ascii="仿宋" w:hAnsi="仿宋" w:eastAsia="仿宋"/>
          <w:color w:val="auto"/>
          <w:kern w:val="0"/>
          <w:sz w:val="24"/>
        </w:rPr>
        <w:t>不允许转包</w:t>
      </w:r>
      <w:r>
        <w:rPr>
          <w:rFonts w:hint="eastAsia" w:ascii="仿宋" w:hAnsi="仿宋" w:eastAsia="仿宋" w:cs="仿宋"/>
          <w:color w:val="auto"/>
          <w:kern w:val="0"/>
          <w:sz w:val="24"/>
        </w:rPr>
        <w:t>或分包，否则甲方有权终止本项目，并依法要求赔偿因转包或分包造成的一切损失。</w:t>
      </w:r>
    </w:p>
    <w:p w14:paraId="3D8A8F8E">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16.验收要求 </w:t>
      </w:r>
    </w:p>
    <w:p w14:paraId="0A1A6C36">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按照采购文件要求、乙方的响应文件（承诺）及签订的合同约定标准进行验收。 </w:t>
      </w:r>
    </w:p>
    <w:p w14:paraId="777DA9C4">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17.适用法律</w:t>
      </w:r>
    </w:p>
    <w:p w14:paraId="3BE72C73">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合同适用法律有《中华人民共和国民法典》、《中华人民共和国产品质量法》和浙江省有关条例等。</w:t>
      </w:r>
    </w:p>
    <w:p w14:paraId="19A50C1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18.合同生效及其它</w:t>
      </w:r>
    </w:p>
    <w:p w14:paraId="20E2989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1）合同经双方法定代表人或授权代理人签字并加盖单位公章后生效。</w:t>
      </w:r>
    </w:p>
    <w:p w14:paraId="030C2FB2">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2）合同执行中涉及采购资金和采购内容修改或补充的，须经财政部门审批，并签订书面补充协议报政府采购监督管理部门备案，方可作为主合同不可分割的一部分。</w:t>
      </w:r>
    </w:p>
    <w:p w14:paraId="2BDE9F5F">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3）本合同未尽事宜，遵照《中华人民共和国民法典》有关条文执行。</w:t>
      </w:r>
    </w:p>
    <w:p w14:paraId="06647DBD">
      <w:pPr>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4）本合同一式六份，其中甲乙双方各执三份。</w:t>
      </w:r>
    </w:p>
    <w:p w14:paraId="3A493D08">
      <w:pPr>
        <w:spacing w:line="440" w:lineRule="exact"/>
        <w:ind w:firstLine="480" w:firstLineChars="200"/>
        <w:rPr>
          <w:rFonts w:ascii="仿宋" w:hAnsi="仿宋" w:eastAsia="仿宋" w:cs="仿宋"/>
          <w:bCs/>
          <w:color w:val="auto"/>
          <w:sz w:val="24"/>
        </w:rPr>
      </w:pPr>
    </w:p>
    <w:p w14:paraId="56D83341">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甲方：                                   乙方： </w:t>
      </w:r>
    </w:p>
    <w:p w14:paraId="35D32017">
      <w:pPr>
        <w:spacing w:line="440" w:lineRule="exact"/>
        <w:ind w:firstLine="480" w:firstLineChars="200"/>
        <w:rPr>
          <w:rFonts w:ascii="仿宋" w:hAnsi="仿宋" w:eastAsia="仿宋" w:cs="仿宋"/>
          <w:bCs/>
          <w:color w:val="auto"/>
          <w:sz w:val="24"/>
        </w:rPr>
      </w:pPr>
    </w:p>
    <w:p w14:paraId="6C9E19F1">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地址：                                   地址： </w:t>
      </w:r>
    </w:p>
    <w:p w14:paraId="5D79E4D5">
      <w:pPr>
        <w:spacing w:line="440" w:lineRule="exact"/>
        <w:ind w:firstLine="480" w:firstLineChars="200"/>
        <w:rPr>
          <w:rFonts w:ascii="仿宋" w:hAnsi="仿宋" w:eastAsia="仿宋" w:cs="仿宋"/>
          <w:bCs/>
          <w:color w:val="auto"/>
          <w:sz w:val="24"/>
        </w:rPr>
      </w:pPr>
    </w:p>
    <w:p w14:paraId="1828924B">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法定（或授权）代表人：                   法定（或授权）代表人：</w:t>
      </w:r>
    </w:p>
    <w:p w14:paraId="2487BE9F">
      <w:pPr>
        <w:pStyle w:val="24"/>
        <w:rPr>
          <w:rFonts w:ascii="仿宋" w:hAnsi="仿宋" w:eastAsia="仿宋" w:cs="仿宋"/>
          <w:color w:val="auto"/>
        </w:rPr>
      </w:pPr>
    </w:p>
    <w:p w14:paraId="624BDCE5">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签字日期：年  月  日                     签字日期：年  月  日</w:t>
      </w:r>
    </w:p>
    <w:p w14:paraId="676DEFDC">
      <w:pPr>
        <w:autoSpaceDE w:val="0"/>
        <w:autoSpaceDN w:val="0"/>
        <w:adjustRightInd w:val="0"/>
        <w:spacing w:line="360" w:lineRule="auto"/>
        <w:contextualSpacing/>
        <w:jc w:val="center"/>
        <w:outlineLvl w:val="0"/>
        <w:rPr>
          <w:rFonts w:ascii="仿宋" w:hAnsi="仿宋" w:eastAsia="仿宋" w:cs="仿宋"/>
          <w:b/>
          <w:color w:val="auto"/>
          <w:sz w:val="36"/>
          <w:szCs w:val="36"/>
        </w:rPr>
      </w:pPr>
      <w:r>
        <w:rPr>
          <w:rStyle w:val="65"/>
          <w:rFonts w:hint="eastAsia" w:ascii="仿宋" w:hAnsi="仿宋" w:eastAsia="仿宋" w:cs="仿宋"/>
          <w:color w:val="auto"/>
          <w:sz w:val="24"/>
          <w:szCs w:val="24"/>
        </w:rPr>
        <w:br w:type="page"/>
      </w:r>
      <w:r>
        <w:rPr>
          <w:rFonts w:hint="eastAsia" w:ascii="仿宋" w:hAnsi="仿宋" w:eastAsia="仿宋" w:cs="仿宋"/>
          <w:b/>
          <w:color w:val="auto"/>
          <w:sz w:val="36"/>
          <w:szCs w:val="36"/>
        </w:rPr>
        <w:t>第五章  响应文件格式</w:t>
      </w:r>
      <w:bookmarkEnd w:id="20"/>
    </w:p>
    <w:p w14:paraId="3FF3B4AD">
      <w:pPr>
        <w:pStyle w:val="43"/>
        <w:rPr>
          <w:rFonts w:ascii="仿宋" w:hAnsi="仿宋" w:eastAsia="仿宋" w:cs="Times New Roman"/>
          <w:color w:val="auto"/>
        </w:rPr>
      </w:pPr>
    </w:p>
    <w:p w14:paraId="6ECF2807">
      <w:pPr>
        <w:pStyle w:val="43"/>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1AC3E000">
      <w:pPr>
        <w:pStyle w:val="43"/>
        <w:rPr>
          <w:rFonts w:ascii="仿宋" w:hAnsi="仿宋" w:eastAsia="仿宋" w:cs="Times New Roman"/>
          <w:color w:val="auto"/>
        </w:rPr>
      </w:pPr>
    </w:p>
    <w:p w14:paraId="55D29452">
      <w:pPr>
        <w:pStyle w:val="43"/>
        <w:rPr>
          <w:rFonts w:ascii="仿宋" w:hAnsi="仿宋" w:eastAsia="仿宋" w:cs="Times New Roman"/>
          <w:color w:val="auto"/>
        </w:rPr>
      </w:pPr>
    </w:p>
    <w:p w14:paraId="2F23F1E7">
      <w:pPr>
        <w:pStyle w:val="43"/>
        <w:rPr>
          <w:rFonts w:ascii="仿宋" w:hAnsi="仿宋" w:eastAsia="仿宋" w:cs="Times New Roman"/>
          <w:color w:val="auto"/>
          <w:sz w:val="36"/>
          <w:szCs w:val="36"/>
        </w:rPr>
      </w:pPr>
    </w:p>
    <w:p w14:paraId="4181CE00">
      <w:pPr>
        <w:pStyle w:val="43"/>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B0E97C4">
      <w:pPr>
        <w:pStyle w:val="43"/>
        <w:jc w:val="right"/>
        <w:rPr>
          <w:rFonts w:ascii="仿宋" w:hAnsi="仿宋" w:eastAsia="仿宋" w:cs="Times New Roman"/>
          <w:color w:val="auto"/>
        </w:rPr>
      </w:pPr>
    </w:p>
    <w:p w14:paraId="179FAA0A">
      <w:pPr>
        <w:pStyle w:val="43"/>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21C2A4B8">
      <w:pPr>
        <w:pStyle w:val="43"/>
        <w:jc w:val="center"/>
        <w:rPr>
          <w:rFonts w:ascii="仿宋" w:hAnsi="仿宋" w:eastAsia="仿宋" w:cs="Times New Roman"/>
          <w:b/>
          <w:color w:val="auto"/>
        </w:rPr>
      </w:pPr>
    </w:p>
    <w:p w14:paraId="31EBD486">
      <w:pPr>
        <w:pStyle w:val="43"/>
        <w:jc w:val="center"/>
        <w:rPr>
          <w:rFonts w:ascii="仿宋" w:hAnsi="仿宋" w:eastAsia="仿宋" w:cs="Times New Roman"/>
          <w:b/>
          <w:color w:val="auto"/>
        </w:rPr>
      </w:pPr>
    </w:p>
    <w:p w14:paraId="272F386F">
      <w:pPr>
        <w:pStyle w:val="43"/>
        <w:jc w:val="center"/>
        <w:rPr>
          <w:rFonts w:ascii="仿宋" w:hAnsi="仿宋" w:eastAsia="仿宋" w:cs="Times New Roman"/>
          <w:b/>
          <w:color w:val="auto"/>
        </w:rPr>
      </w:pPr>
    </w:p>
    <w:p w14:paraId="5C727679">
      <w:pPr>
        <w:pStyle w:val="43"/>
        <w:jc w:val="center"/>
        <w:rPr>
          <w:rFonts w:ascii="仿宋" w:hAnsi="仿宋" w:eastAsia="仿宋" w:cs="Times New Roman"/>
          <w:b/>
          <w:color w:val="auto"/>
        </w:rPr>
      </w:pPr>
    </w:p>
    <w:p w14:paraId="05250F95">
      <w:pPr>
        <w:pStyle w:val="43"/>
        <w:rPr>
          <w:rFonts w:ascii="仿宋" w:hAnsi="仿宋" w:eastAsia="仿宋" w:cs="Times New Roman"/>
          <w:color w:val="auto"/>
        </w:rPr>
      </w:pPr>
    </w:p>
    <w:p w14:paraId="5CDD5DFA">
      <w:pPr>
        <w:pStyle w:val="43"/>
        <w:rPr>
          <w:rFonts w:ascii="仿宋" w:hAnsi="仿宋" w:eastAsia="仿宋" w:cs="Times New Roman"/>
          <w:color w:val="auto"/>
        </w:rPr>
      </w:pPr>
      <w:r>
        <w:rPr>
          <w:rFonts w:ascii="仿宋" w:hAnsi="仿宋" w:eastAsia="仿宋" w:cs="Times New Roman"/>
          <w:color w:val="auto"/>
        </w:rPr>
        <w:t xml:space="preserve">项目名称： </w:t>
      </w:r>
    </w:p>
    <w:p w14:paraId="11318AAF">
      <w:pPr>
        <w:pStyle w:val="43"/>
        <w:rPr>
          <w:rFonts w:ascii="仿宋" w:hAnsi="仿宋" w:eastAsia="仿宋" w:cs="Times New Roman"/>
          <w:color w:val="auto"/>
        </w:rPr>
      </w:pPr>
    </w:p>
    <w:p w14:paraId="6FD42094">
      <w:pPr>
        <w:pStyle w:val="43"/>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70D71A47">
      <w:pPr>
        <w:pStyle w:val="43"/>
        <w:rPr>
          <w:rFonts w:ascii="仿宋" w:hAnsi="仿宋" w:eastAsia="仿宋" w:cs="Times New Roman"/>
          <w:color w:val="auto"/>
        </w:rPr>
      </w:pPr>
    </w:p>
    <w:p w14:paraId="2DD7FEF8">
      <w:pPr>
        <w:pStyle w:val="43"/>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7FE397DE">
      <w:pPr>
        <w:pStyle w:val="43"/>
        <w:rPr>
          <w:rFonts w:ascii="仿宋" w:hAnsi="仿宋" w:eastAsia="仿宋" w:cs="Times New Roman"/>
          <w:color w:val="auto"/>
        </w:rPr>
      </w:pPr>
    </w:p>
    <w:p w14:paraId="4294D977">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55A652AE">
      <w:pPr>
        <w:pStyle w:val="43"/>
        <w:rPr>
          <w:rFonts w:ascii="仿宋" w:hAnsi="仿宋" w:eastAsia="仿宋" w:cs="Times New Roman"/>
          <w:color w:val="auto"/>
        </w:rPr>
      </w:pPr>
    </w:p>
    <w:p w14:paraId="66471EEC">
      <w:pPr>
        <w:pStyle w:val="43"/>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0C66901C">
      <w:pPr>
        <w:pStyle w:val="43"/>
        <w:rPr>
          <w:rFonts w:ascii="仿宋" w:hAnsi="仿宋" w:eastAsia="仿宋" w:cs="Times New Roman"/>
          <w:color w:val="auto"/>
        </w:rPr>
      </w:pPr>
    </w:p>
    <w:p w14:paraId="5EC8FE73">
      <w:pPr>
        <w:pStyle w:val="43"/>
        <w:rPr>
          <w:rFonts w:ascii="仿宋" w:hAnsi="仿宋" w:eastAsia="仿宋" w:cs="Times New Roman"/>
          <w:color w:val="auto"/>
        </w:rPr>
      </w:pPr>
    </w:p>
    <w:p w14:paraId="1E7095DB">
      <w:pPr>
        <w:wordWrap w:val="0"/>
        <w:ind w:firstLine="480" w:firstLineChars="200"/>
        <w:jc w:val="right"/>
        <w:rPr>
          <w:rFonts w:ascii="仿宋" w:hAnsi="仿宋" w:eastAsia="仿宋"/>
          <w:color w:val="auto"/>
          <w:sz w:val="24"/>
        </w:rPr>
      </w:pPr>
      <w:r>
        <w:rPr>
          <w:rFonts w:ascii="仿宋" w:hAnsi="仿宋" w:eastAsia="仿宋"/>
          <w:color w:val="auto"/>
          <w:sz w:val="24"/>
        </w:rPr>
        <w:t>年 月 日</w:t>
      </w:r>
    </w:p>
    <w:p w14:paraId="0F9A0348">
      <w:pPr>
        <w:pStyle w:val="47"/>
        <w:rPr>
          <w:rFonts w:ascii="仿宋" w:hAnsi="仿宋" w:eastAsia="仿宋"/>
          <w:color w:val="auto"/>
        </w:rPr>
      </w:pPr>
    </w:p>
    <w:p w14:paraId="5C8EB012">
      <w:pPr>
        <w:pStyle w:val="47"/>
        <w:rPr>
          <w:rFonts w:ascii="仿宋" w:hAnsi="仿宋" w:eastAsia="仿宋"/>
          <w:color w:val="auto"/>
        </w:rPr>
      </w:pPr>
    </w:p>
    <w:sdt>
      <w:sdtPr>
        <w:rPr>
          <w:rFonts w:ascii="宋体" w:hAnsi="宋体"/>
          <w:color w:val="auto"/>
          <w:kern w:val="2"/>
          <w:sz w:val="21"/>
        </w:rPr>
        <w:id w:val="147468226"/>
        <w:showingPlcHdr/>
        <w15:color w:val="DBDBDB"/>
        <w:docPartObj>
          <w:docPartGallery w:val="Table of Contents"/>
          <w:docPartUnique/>
        </w:docPartObj>
      </w:sdtPr>
      <w:sdtEndPr>
        <w:rPr>
          <w:rFonts w:ascii="仿宋" w:hAnsi="仿宋" w:eastAsia="仿宋"/>
          <w:color w:val="auto"/>
          <w:kern w:val="0"/>
          <w:sz w:val="24"/>
        </w:rPr>
      </w:sdtEndPr>
      <w:sdtContent>
        <w:p w14:paraId="42FBCD50">
          <w:pPr>
            <w:pStyle w:val="47"/>
            <w:rPr>
              <w:rFonts w:ascii="仿宋" w:hAnsi="仿宋" w:eastAsia="仿宋"/>
              <w:color w:val="auto"/>
            </w:rPr>
          </w:pPr>
        </w:p>
      </w:sdtContent>
    </w:sdt>
    <w:p w14:paraId="038560B7">
      <w:pPr>
        <w:pStyle w:val="47"/>
        <w:rPr>
          <w:rFonts w:ascii="仿宋" w:hAnsi="仿宋" w:eastAsia="仿宋"/>
          <w:color w:val="auto"/>
        </w:rPr>
      </w:pPr>
    </w:p>
    <w:p w14:paraId="3B2E94F2">
      <w:pPr>
        <w:pStyle w:val="47"/>
        <w:rPr>
          <w:rFonts w:ascii="仿宋" w:hAnsi="仿宋" w:eastAsia="仿宋"/>
          <w:color w:val="auto"/>
        </w:rPr>
      </w:pPr>
    </w:p>
    <w:p w14:paraId="1F42C6CC">
      <w:pPr>
        <w:pStyle w:val="47"/>
        <w:rPr>
          <w:rFonts w:ascii="仿宋" w:hAnsi="仿宋" w:eastAsia="仿宋"/>
          <w:color w:val="auto"/>
        </w:rPr>
      </w:pPr>
    </w:p>
    <w:p w14:paraId="55311B58">
      <w:pPr>
        <w:pStyle w:val="47"/>
        <w:rPr>
          <w:rFonts w:ascii="仿宋" w:hAnsi="仿宋" w:eastAsia="仿宋"/>
          <w:color w:val="auto"/>
        </w:rPr>
      </w:pPr>
    </w:p>
    <w:p w14:paraId="2838A314">
      <w:pPr>
        <w:autoSpaceDE w:val="0"/>
        <w:autoSpaceDN w:val="0"/>
        <w:adjustRightInd w:val="0"/>
        <w:spacing w:line="540" w:lineRule="exact"/>
        <w:contextualSpacing/>
        <w:jc w:val="center"/>
        <w:rPr>
          <w:rFonts w:ascii="仿宋" w:hAnsi="仿宋" w:eastAsia="仿宋" w:cs="仿宋"/>
          <w:b/>
          <w:color w:val="auto"/>
          <w:sz w:val="36"/>
          <w:szCs w:val="36"/>
        </w:rPr>
      </w:pPr>
    </w:p>
    <w:p w14:paraId="1966A63A">
      <w:pPr>
        <w:rPr>
          <w:rFonts w:ascii="仿宋" w:hAnsi="仿宋" w:eastAsia="仿宋" w:cs="仿宋"/>
          <w:color w:val="auto"/>
          <w:sz w:val="28"/>
          <w:szCs w:val="28"/>
        </w:rPr>
      </w:pPr>
      <w:r>
        <w:rPr>
          <w:rFonts w:hint="eastAsia" w:ascii="仿宋" w:hAnsi="仿宋" w:eastAsia="仿宋" w:cs="仿宋"/>
          <w:color w:val="auto"/>
          <w:sz w:val="28"/>
          <w:szCs w:val="28"/>
        </w:rPr>
        <w:br w:type="page"/>
      </w:r>
    </w:p>
    <w:p w14:paraId="6A1EC459">
      <w:pPr>
        <w:snapToGrid w:val="0"/>
        <w:spacing w:before="50" w:after="50" w:line="360" w:lineRule="auto"/>
        <w:jc w:val="center"/>
        <w:rPr>
          <w:rFonts w:ascii="仿宋" w:hAnsi="仿宋" w:eastAsia="仿宋" w:cs="仿宋"/>
          <w:color w:val="auto"/>
          <w:sz w:val="24"/>
          <w:szCs w:val="28"/>
        </w:rPr>
      </w:pPr>
      <w:r>
        <w:rPr>
          <w:rFonts w:hint="eastAsia" w:ascii="仿宋" w:hAnsi="仿宋" w:eastAsia="仿宋" w:cs="仿宋"/>
          <w:color w:val="auto"/>
          <w:sz w:val="28"/>
          <w:szCs w:val="28"/>
        </w:rPr>
        <w:t>目   录</w:t>
      </w:r>
    </w:p>
    <w:p w14:paraId="448F4D6D">
      <w:pPr>
        <w:pStyle w:val="47"/>
        <w:rPr>
          <w:color w:val="auto"/>
        </w:rPr>
      </w:pPr>
    </w:p>
    <w:p w14:paraId="50D9727A">
      <w:pPr>
        <w:snapToGrid w:val="0"/>
        <w:spacing w:before="50" w:after="50" w:line="360" w:lineRule="auto"/>
        <w:rPr>
          <w:rFonts w:ascii="仿宋" w:hAnsi="仿宋" w:eastAsia="仿宋" w:cs="仿宋"/>
          <w:color w:val="auto"/>
          <w:sz w:val="24"/>
          <w:szCs w:val="28"/>
        </w:rPr>
      </w:pPr>
      <w:r>
        <w:rPr>
          <w:rFonts w:hint="eastAsia" w:ascii="仿宋" w:hAnsi="仿宋" w:eastAsia="仿宋" w:cs="仿宋"/>
          <w:color w:val="auto"/>
          <w:sz w:val="24"/>
          <w:szCs w:val="28"/>
        </w:rPr>
        <w:t>1、技术、商务、资信及其他文件目录（具体参考第三章供应商须知“响应文件的组成”）</w:t>
      </w:r>
    </w:p>
    <w:p w14:paraId="5D2635B6">
      <w:pPr>
        <w:snapToGrid w:val="0"/>
        <w:spacing w:before="50" w:after="50" w:line="360" w:lineRule="auto"/>
        <w:rPr>
          <w:rFonts w:ascii="仿宋" w:hAnsi="仿宋" w:eastAsia="仿宋" w:cs="仿宋"/>
          <w:color w:val="auto"/>
          <w:sz w:val="24"/>
          <w:szCs w:val="28"/>
        </w:rPr>
      </w:pPr>
    </w:p>
    <w:p w14:paraId="531FFE0E">
      <w:pPr>
        <w:snapToGrid w:val="0"/>
        <w:spacing w:before="50" w:after="50" w:line="360" w:lineRule="auto"/>
        <w:rPr>
          <w:rFonts w:ascii="仿宋" w:hAnsi="仿宋" w:eastAsia="仿宋" w:cs="仿宋"/>
          <w:color w:val="auto"/>
          <w:szCs w:val="28"/>
        </w:rPr>
      </w:pPr>
    </w:p>
    <w:p w14:paraId="0E44D5BF">
      <w:pPr>
        <w:snapToGrid w:val="0"/>
        <w:spacing w:before="50" w:after="50" w:line="360" w:lineRule="auto"/>
        <w:rPr>
          <w:rFonts w:ascii="仿宋" w:hAnsi="仿宋" w:eastAsia="仿宋" w:cs="仿宋"/>
          <w:color w:val="auto"/>
          <w:sz w:val="24"/>
          <w:szCs w:val="28"/>
        </w:rPr>
      </w:pPr>
      <w:r>
        <w:rPr>
          <w:rFonts w:hint="eastAsia" w:ascii="仿宋" w:hAnsi="仿宋" w:eastAsia="仿宋" w:cs="仿宋"/>
          <w:color w:val="auto"/>
          <w:sz w:val="24"/>
          <w:szCs w:val="28"/>
        </w:rPr>
        <w:t>2、报价文件目录（具体参考第三章供应商须知“响应文件的组成”）</w:t>
      </w:r>
    </w:p>
    <w:p w14:paraId="1FB6646E">
      <w:pPr>
        <w:snapToGrid w:val="0"/>
        <w:spacing w:before="50" w:after="156" w:afterLines="50" w:line="360" w:lineRule="auto"/>
        <w:jc w:val="left"/>
        <w:rPr>
          <w:rFonts w:ascii="仿宋" w:hAnsi="仿宋" w:eastAsia="仿宋" w:cs="仿宋"/>
          <w:color w:val="auto"/>
          <w:szCs w:val="28"/>
        </w:rPr>
      </w:pPr>
    </w:p>
    <w:p w14:paraId="58BD3A6F">
      <w:pPr>
        <w:snapToGrid w:val="0"/>
        <w:spacing w:before="50" w:after="156" w:afterLines="50" w:line="360" w:lineRule="auto"/>
        <w:jc w:val="left"/>
        <w:rPr>
          <w:rFonts w:ascii="仿宋" w:hAnsi="仿宋" w:eastAsia="仿宋" w:cs="仿宋"/>
          <w:color w:val="auto"/>
          <w:szCs w:val="28"/>
        </w:rPr>
      </w:pPr>
    </w:p>
    <w:p w14:paraId="339CDE6B">
      <w:pPr>
        <w:snapToGrid w:val="0"/>
        <w:spacing w:before="50" w:after="156" w:afterLines="50" w:line="360" w:lineRule="auto"/>
        <w:jc w:val="left"/>
        <w:rPr>
          <w:rFonts w:ascii="仿宋" w:hAnsi="仿宋" w:eastAsia="仿宋" w:cs="仿宋"/>
          <w:color w:val="auto"/>
          <w:szCs w:val="28"/>
        </w:rPr>
      </w:pPr>
    </w:p>
    <w:p w14:paraId="0C022224">
      <w:pPr>
        <w:snapToGrid w:val="0"/>
        <w:spacing w:before="50" w:after="156" w:afterLines="50" w:line="360" w:lineRule="auto"/>
        <w:jc w:val="left"/>
        <w:rPr>
          <w:rFonts w:ascii="仿宋" w:hAnsi="仿宋" w:eastAsia="仿宋" w:cs="仿宋"/>
          <w:color w:val="auto"/>
          <w:sz w:val="24"/>
        </w:rPr>
      </w:pPr>
      <w:r>
        <w:rPr>
          <w:rFonts w:hint="eastAsia" w:ascii="仿宋" w:hAnsi="仿宋" w:eastAsia="仿宋" w:cs="仿宋"/>
          <w:color w:val="auto"/>
          <w:sz w:val="24"/>
        </w:rPr>
        <w:t>（本章仅提供部分标准通用表格，具体格式内容请参照本采购文件中对响应文件编制要求）</w:t>
      </w:r>
    </w:p>
    <w:p w14:paraId="36BAA017">
      <w:pPr>
        <w:snapToGrid w:val="0"/>
        <w:spacing w:before="50" w:after="156" w:afterLines="50" w:line="360" w:lineRule="auto"/>
        <w:jc w:val="left"/>
        <w:rPr>
          <w:rFonts w:ascii="仿宋" w:hAnsi="仿宋" w:eastAsia="仿宋" w:cs="仿宋"/>
          <w:color w:val="auto"/>
          <w:sz w:val="24"/>
        </w:rPr>
      </w:pPr>
    </w:p>
    <w:p w14:paraId="43E35B96">
      <w:pPr>
        <w:snapToGrid w:val="0"/>
        <w:spacing w:before="50" w:after="156" w:afterLines="50" w:line="360" w:lineRule="auto"/>
        <w:jc w:val="left"/>
        <w:rPr>
          <w:rFonts w:ascii="仿宋" w:hAnsi="仿宋" w:eastAsia="仿宋" w:cs="仿宋"/>
          <w:color w:val="auto"/>
          <w:sz w:val="24"/>
        </w:rPr>
      </w:pPr>
    </w:p>
    <w:p w14:paraId="48A8782F">
      <w:pPr>
        <w:snapToGrid w:val="0"/>
        <w:spacing w:before="50" w:after="156" w:afterLines="50" w:line="360" w:lineRule="auto"/>
        <w:jc w:val="left"/>
        <w:rPr>
          <w:rFonts w:ascii="仿宋" w:hAnsi="仿宋" w:eastAsia="仿宋" w:cs="仿宋"/>
          <w:color w:val="auto"/>
          <w:sz w:val="24"/>
        </w:rPr>
      </w:pPr>
    </w:p>
    <w:p w14:paraId="15FD1465">
      <w:pPr>
        <w:snapToGrid w:val="0"/>
        <w:spacing w:before="50" w:after="156" w:afterLines="50" w:line="360" w:lineRule="auto"/>
        <w:jc w:val="left"/>
        <w:rPr>
          <w:rFonts w:ascii="仿宋" w:hAnsi="仿宋" w:eastAsia="仿宋" w:cs="仿宋"/>
          <w:color w:val="auto"/>
          <w:sz w:val="24"/>
        </w:rPr>
      </w:pPr>
    </w:p>
    <w:p w14:paraId="6AFE4285">
      <w:pPr>
        <w:snapToGrid w:val="0"/>
        <w:spacing w:before="50" w:after="156" w:afterLines="50" w:line="360" w:lineRule="auto"/>
        <w:jc w:val="left"/>
        <w:rPr>
          <w:rFonts w:ascii="仿宋" w:hAnsi="仿宋" w:eastAsia="仿宋" w:cs="仿宋"/>
          <w:color w:val="auto"/>
          <w:sz w:val="24"/>
        </w:rPr>
      </w:pPr>
    </w:p>
    <w:p w14:paraId="7EECAF35">
      <w:pPr>
        <w:snapToGrid w:val="0"/>
        <w:spacing w:before="50" w:after="156" w:afterLines="50" w:line="360" w:lineRule="auto"/>
        <w:jc w:val="left"/>
        <w:rPr>
          <w:rFonts w:ascii="仿宋" w:hAnsi="仿宋" w:eastAsia="仿宋" w:cs="仿宋"/>
          <w:color w:val="auto"/>
          <w:sz w:val="24"/>
        </w:rPr>
      </w:pPr>
    </w:p>
    <w:p w14:paraId="5D8C9889">
      <w:pPr>
        <w:snapToGrid w:val="0"/>
        <w:spacing w:before="50" w:after="156" w:afterLines="50" w:line="360" w:lineRule="auto"/>
        <w:jc w:val="left"/>
        <w:rPr>
          <w:rFonts w:ascii="仿宋" w:hAnsi="仿宋" w:eastAsia="仿宋" w:cs="仿宋"/>
          <w:color w:val="auto"/>
          <w:sz w:val="24"/>
        </w:rPr>
      </w:pPr>
    </w:p>
    <w:p w14:paraId="05EF1FC1">
      <w:pPr>
        <w:snapToGrid w:val="0"/>
        <w:spacing w:before="50" w:after="156" w:afterLines="50" w:line="360" w:lineRule="auto"/>
        <w:jc w:val="left"/>
        <w:rPr>
          <w:rFonts w:ascii="仿宋" w:hAnsi="仿宋" w:eastAsia="仿宋" w:cs="仿宋"/>
          <w:color w:val="auto"/>
          <w:sz w:val="24"/>
        </w:rPr>
      </w:pPr>
    </w:p>
    <w:p w14:paraId="11FA9257">
      <w:pPr>
        <w:snapToGrid w:val="0"/>
        <w:spacing w:before="50" w:after="156" w:afterLines="50" w:line="360" w:lineRule="auto"/>
        <w:jc w:val="left"/>
        <w:rPr>
          <w:rFonts w:ascii="仿宋" w:hAnsi="仿宋" w:eastAsia="仿宋" w:cs="仿宋"/>
          <w:color w:val="auto"/>
          <w:sz w:val="24"/>
        </w:rPr>
      </w:pPr>
    </w:p>
    <w:p w14:paraId="1F1FA874">
      <w:pPr>
        <w:snapToGrid w:val="0"/>
        <w:spacing w:before="50" w:after="156" w:afterLines="50" w:line="360" w:lineRule="auto"/>
        <w:jc w:val="left"/>
        <w:rPr>
          <w:rFonts w:ascii="仿宋" w:hAnsi="仿宋" w:eastAsia="仿宋" w:cs="仿宋"/>
          <w:color w:val="auto"/>
          <w:sz w:val="24"/>
        </w:rPr>
      </w:pPr>
    </w:p>
    <w:p w14:paraId="251F1CD4">
      <w:pPr>
        <w:snapToGrid w:val="0"/>
        <w:spacing w:before="50" w:after="156" w:afterLines="50" w:line="360" w:lineRule="auto"/>
        <w:jc w:val="left"/>
        <w:rPr>
          <w:rFonts w:ascii="仿宋" w:hAnsi="仿宋" w:eastAsia="仿宋" w:cs="仿宋"/>
          <w:color w:val="auto"/>
          <w:sz w:val="24"/>
        </w:rPr>
      </w:pPr>
    </w:p>
    <w:p w14:paraId="5AB006A1">
      <w:pPr>
        <w:snapToGrid w:val="0"/>
        <w:spacing w:before="50" w:after="50" w:line="480" w:lineRule="auto"/>
        <w:rPr>
          <w:rFonts w:ascii="仿宋" w:hAnsi="仿宋" w:eastAsia="仿宋" w:cs="仿宋"/>
          <w:color w:val="auto"/>
          <w:sz w:val="24"/>
        </w:rPr>
      </w:pPr>
    </w:p>
    <w:p w14:paraId="0799721A">
      <w:pPr>
        <w:jc w:val="left"/>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775F7A64">
      <w:pPr>
        <w:snapToGrid w:val="0"/>
        <w:spacing w:before="50" w:after="50"/>
        <w:jc w:val="center"/>
        <w:rPr>
          <w:rFonts w:ascii="仿宋" w:hAnsi="仿宋" w:eastAsia="仿宋" w:cs="仿宋"/>
          <w:b/>
          <w:bCs/>
          <w:color w:val="auto"/>
          <w:sz w:val="28"/>
          <w:szCs w:val="28"/>
        </w:rPr>
      </w:pPr>
    </w:p>
    <w:p w14:paraId="040BAC3E">
      <w:pPr>
        <w:snapToGrid w:val="0"/>
        <w:spacing w:before="50" w:after="50"/>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供应商自评分索引表</w:t>
      </w:r>
    </w:p>
    <w:p w14:paraId="56B91A52">
      <w:pPr>
        <w:snapToGrid w:val="0"/>
        <w:spacing w:before="50"/>
        <w:jc w:val="center"/>
        <w:rPr>
          <w:rFonts w:ascii="仿宋" w:hAnsi="仿宋" w:eastAsia="仿宋" w:cs="仿宋"/>
          <w:b/>
          <w:color w:val="auto"/>
          <w:szCs w:val="28"/>
        </w:rPr>
      </w:pPr>
    </w:p>
    <w:p w14:paraId="3D19E9D7">
      <w:pPr>
        <w:pStyle w:val="8"/>
        <w:ind w:firstLine="480"/>
        <w:rPr>
          <w:rFonts w:ascii="仿宋" w:hAnsi="仿宋" w:eastAsia="仿宋" w:cs="仿宋"/>
          <w:color w:val="auto"/>
          <w:sz w:val="24"/>
          <w:szCs w:val="24"/>
        </w:rPr>
      </w:pPr>
      <w:r>
        <w:rPr>
          <w:rFonts w:hint="eastAsia" w:ascii="仿宋" w:hAnsi="仿宋" w:eastAsia="仿宋" w:cs="仿宋"/>
          <w:color w:val="auto"/>
          <w:sz w:val="24"/>
          <w:szCs w:val="24"/>
        </w:rPr>
        <w:t>供应商全称（加盖公章）：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E166817">
      <w:pPr>
        <w:pStyle w:val="8"/>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5"/>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CA4C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019A4D6A">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6E5D2498">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611C3F09">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2C2942AD">
            <w:pPr>
              <w:snapToGrid w:val="0"/>
              <w:spacing w:before="156" w:beforeLines="50"/>
              <w:jc w:val="center"/>
              <w:rPr>
                <w:rFonts w:ascii="仿宋" w:hAnsi="仿宋" w:eastAsia="仿宋" w:cs="仿宋"/>
                <w:color w:val="auto"/>
                <w:sz w:val="24"/>
              </w:rPr>
            </w:pPr>
            <w:r>
              <w:rPr>
                <w:rFonts w:hint="eastAsia" w:ascii="仿宋" w:hAnsi="仿宋" w:eastAsia="仿宋" w:cs="仿宋"/>
                <w:color w:val="auto"/>
                <w:sz w:val="24"/>
              </w:rPr>
              <w:t>响应文件页码</w:t>
            </w:r>
          </w:p>
        </w:tc>
      </w:tr>
      <w:tr w14:paraId="64EF8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343677AC">
            <w:pPr>
              <w:snapToGrid w:val="0"/>
              <w:jc w:val="center"/>
              <w:rPr>
                <w:rFonts w:ascii="仿宋" w:hAnsi="仿宋" w:eastAsia="仿宋" w:cs="仿宋"/>
                <w:color w:val="auto"/>
                <w:sz w:val="24"/>
              </w:rPr>
            </w:pPr>
            <w:r>
              <w:rPr>
                <w:rFonts w:hint="eastAsia" w:ascii="仿宋" w:hAnsi="仿宋" w:eastAsia="仿宋" w:cs="仿宋"/>
                <w:color w:val="auto"/>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0948B8E4">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D9D8586">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F04628F">
            <w:pPr>
              <w:snapToGrid w:val="0"/>
              <w:spacing w:before="156" w:beforeLines="50"/>
              <w:jc w:val="center"/>
              <w:rPr>
                <w:rFonts w:ascii="仿宋" w:hAnsi="仿宋" w:eastAsia="仿宋" w:cs="仿宋"/>
                <w:color w:val="auto"/>
                <w:sz w:val="24"/>
              </w:rPr>
            </w:pPr>
          </w:p>
        </w:tc>
      </w:tr>
      <w:tr w14:paraId="0F48A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7573AD2">
            <w:pPr>
              <w:snapToGrid w:val="0"/>
              <w:jc w:val="center"/>
              <w:rPr>
                <w:rFonts w:ascii="仿宋" w:hAnsi="仿宋" w:eastAsia="仿宋" w:cs="仿宋"/>
                <w:color w:val="auto"/>
                <w:sz w:val="24"/>
              </w:rPr>
            </w:pPr>
            <w:r>
              <w:rPr>
                <w:rFonts w:hint="eastAsia" w:ascii="仿宋" w:hAnsi="仿宋" w:eastAsia="仿宋" w:cs="仿宋"/>
                <w:color w:val="auto"/>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53B2045A">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FFBCD60">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46D8B99">
            <w:pPr>
              <w:snapToGrid w:val="0"/>
              <w:spacing w:before="156" w:beforeLines="50"/>
              <w:ind w:left="43"/>
              <w:jc w:val="center"/>
              <w:rPr>
                <w:rFonts w:ascii="仿宋" w:hAnsi="仿宋" w:eastAsia="仿宋" w:cs="仿宋"/>
                <w:color w:val="auto"/>
                <w:sz w:val="24"/>
              </w:rPr>
            </w:pPr>
          </w:p>
        </w:tc>
      </w:tr>
      <w:tr w14:paraId="76A77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1BDDA89">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FC6957D">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F40558">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0E67309">
            <w:pPr>
              <w:snapToGrid w:val="0"/>
              <w:spacing w:before="156" w:beforeLines="50"/>
              <w:ind w:left="43"/>
              <w:jc w:val="center"/>
              <w:rPr>
                <w:rFonts w:ascii="仿宋" w:hAnsi="仿宋" w:eastAsia="仿宋" w:cs="仿宋"/>
                <w:color w:val="auto"/>
                <w:sz w:val="24"/>
              </w:rPr>
            </w:pPr>
          </w:p>
        </w:tc>
      </w:tr>
      <w:tr w14:paraId="5A49F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F0D5A37">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225618C">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7E31867">
            <w:pPr>
              <w:snapToGrid w:val="0"/>
              <w:spacing w:before="156" w:beforeLines="50"/>
              <w:ind w:left="43"/>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28460634">
            <w:pPr>
              <w:snapToGrid w:val="0"/>
              <w:spacing w:before="156" w:beforeLines="50"/>
              <w:ind w:left="43"/>
              <w:jc w:val="center"/>
              <w:rPr>
                <w:rFonts w:ascii="仿宋" w:hAnsi="仿宋" w:eastAsia="仿宋" w:cs="仿宋"/>
                <w:color w:val="auto"/>
                <w:sz w:val="24"/>
              </w:rPr>
            </w:pPr>
          </w:p>
        </w:tc>
      </w:tr>
      <w:tr w14:paraId="44C39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3F1607A">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C6392E4">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445F6F">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BD48400">
            <w:pPr>
              <w:snapToGrid w:val="0"/>
              <w:spacing w:before="156" w:beforeLines="50"/>
              <w:jc w:val="center"/>
              <w:rPr>
                <w:rFonts w:ascii="仿宋" w:hAnsi="仿宋" w:eastAsia="仿宋" w:cs="仿宋"/>
                <w:color w:val="auto"/>
                <w:sz w:val="24"/>
              </w:rPr>
            </w:pPr>
          </w:p>
        </w:tc>
      </w:tr>
      <w:tr w14:paraId="4CC3A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6A1C618">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97B2298">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79D2477">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D2E5211">
            <w:pPr>
              <w:snapToGrid w:val="0"/>
              <w:spacing w:before="156" w:beforeLines="50"/>
              <w:jc w:val="center"/>
              <w:rPr>
                <w:rFonts w:ascii="仿宋" w:hAnsi="仿宋" w:eastAsia="仿宋" w:cs="仿宋"/>
                <w:color w:val="auto"/>
                <w:sz w:val="24"/>
              </w:rPr>
            </w:pPr>
          </w:p>
        </w:tc>
      </w:tr>
      <w:tr w14:paraId="641CC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04DC91B5">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09CB143">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2F9CDB6">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40EDE60">
            <w:pPr>
              <w:snapToGrid w:val="0"/>
              <w:spacing w:before="156" w:beforeLines="50"/>
              <w:jc w:val="center"/>
              <w:rPr>
                <w:rFonts w:ascii="仿宋" w:hAnsi="仿宋" w:eastAsia="仿宋" w:cs="仿宋"/>
                <w:color w:val="auto"/>
                <w:sz w:val="24"/>
              </w:rPr>
            </w:pPr>
          </w:p>
        </w:tc>
      </w:tr>
      <w:tr w14:paraId="112E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070C366B">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CA256F0">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C377FD8">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3A0A15E">
            <w:pPr>
              <w:snapToGrid w:val="0"/>
              <w:spacing w:before="156" w:beforeLines="50"/>
              <w:jc w:val="center"/>
              <w:rPr>
                <w:rFonts w:ascii="仿宋" w:hAnsi="仿宋" w:eastAsia="仿宋" w:cs="仿宋"/>
                <w:color w:val="auto"/>
                <w:sz w:val="24"/>
              </w:rPr>
            </w:pPr>
          </w:p>
        </w:tc>
      </w:tr>
      <w:tr w14:paraId="1A688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0999F8B4">
            <w:pPr>
              <w:snapToGrid w:val="0"/>
              <w:jc w:val="center"/>
              <w:rPr>
                <w:rFonts w:ascii="仿宋" w:hAnsi="仿宋" w:eastAsia="仿宋" w:cs="仿宋"/>
                <w:color w:val="auto"/>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DBC7199">
            <w:pPr>
              <w:snapToGrid w:val="0"/>
              <w:spacing w:before="156" w:beforeLines="50"/>
              <w:jc w:val="center"/>
              <w:rPr>
                <w:rFonts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CEFCEDB">
            <w:pPr>
              <w:snapToGrid w:val="0"/>
              <w:spacing w:before="156" w:beforeLines="50"/>
              <w:jc w:val="center"/>
              <w:rPr>
                <w:rFonts w:ascii="仿宋" w:hAnsi="仿宋" w:eastAsia="仿宋" w:cs="仿宋"/>
                <w:color w:val="auto"/>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A7DC026">
            <w:pPr>
              <w:snapToGrid w:val="0"/>
              <w:spacing w:before="156" w:beforeLines="50"/>
              <w:jc w:val="center"/>
              <w:rPr>
                <w:rFonts w:ascii="仿宋" w:hAnsi="仿宋" w:eastAsia="仿宋" w:cs="仿宋"/>
                <w:color w:val="auto"/>
                <w:sz w:val="24"/>
              </w:rPr>
            </w:pPr>
          </w:p>
        </w:tc>
      </w:tr>
    </w:tbl>
    <w:p w14:paraId="79DFFE01">
      <w:pPr>
        <w:snapToGrid w:val="0"/>
        <w:spacing w:line="460" w:lineRule="exact"/>
        <w:ind w:firstLine="240" w:firstLineChars="100"/>
        <w:rPr>
          <w:rFonts w:ascii="仿宋" w:hAnsi="仿宋" w:eastAsia="仿宋" w:cs="仿宋"/>
          <w:color w:val="auto"/>
          <w:sz w:val="24"/>
        </w:rPr>
      </w:pPr>
    </w:p>
    <w:p w14:paraId="3777EE81">
      <w:pPr>
        <w:snapToGrid w:val="0"/>
        <w:spacing w:line="460" w:lineRule="exact"/>
        <w:ind w:firstLine="240" w:firstLineChars="100"/>
        <w:rPr>
          <w:rFonts w:ascii="仿宋" w:hAnsi="仿宋" w:eastAsia="仿宋" w:cs="仿宋"/>
          <w:color w:val="auto"/>
          <w:sz w:val="24"/>
        </w:rPr>
      </w:pPr>
      <w:r>
        <w:rPr>
          <w:rFonts w:hint="eastAsia" w:ascii="仿宋" w:hAnsi="仿宋" w:eastAsia="仿宋" w:cs="仿宋"/>
          <w:color w:val="auto"/>
          <w:sz w:val="24"/>
        </w:rPr>
        <w:t>法定代表人或其授权代理人签字或盖章：</w:t>
      </w:r>
    </w:p>
    <w:p w14:paraId="6613EB65">
      <w:pPr>
        <w:snapToGrid w:val="0"/>
        <w:spacing w:line="460" w:lineRule="exact"/>
        <w:jc w:val="right"/>
        <w:rPr>
          <w:rFonts w:ascii="仿宋" w:hAnsi="仿宋" w:eastAsia="仿宋" w:cs="仿宋"/>
          <w:b/>
          <w:color w:val="auto"/>
          <w:sz w:val="28"/>
          <w:szCs w:val="28"/>
        </w:rPr>
      </w:pPr>
      <w:r>
        <w:rPr>
          <w:rFonts w:hint="eastAsia" w:ascii="仿宋" w:hAnsi="仿宋" w:eastAsia="仿宋" w:cs="仿宋"/>
          <w:color w:val="auto"/>
          <w:sz w:val="24"/>
        </w:rPr>
        <w:t>日期：    年  月   日</w:t>
      </w:r>
    </w:p>
    <w:p w14:paraId="59E656B9">
      <w:pPr>
        <w:rPr>
          <w:rFonts w:ascii="仿宋" w:hAnsi="仿宋" w:eastAsia="仿宋" w:cs="仿宋"/>
          <w:b/>
          <w:color w:val="auto"/>
          <w:sz w:val="28"/>
          <w:szCs w:val="28"/>
        </w:rPr>
      </w:pPr>
      <w:r>
        <w:rPr>
          <w:rFonts w:hint="eastAsia" w:ascii="仿宋" w:hAnsi="仿宋" w:eastAsia="仿宋" w:cs="仿宋"/>
          <w:b/>
          <w:color w:val="auto"/>
          <w:sz w:val="28"/>
          <w:szCs w:val="28"/>
        </w:rPr>
        <w:br w:type="page"/>
      </w:r>
    </w:p>
    <w:p w14:paraId="03D04844">
      <w:pPr>
        <w:spacing w:line="400" w:lineRule="exact"/>
        <w:rPr>
          <w:rFonts w:ascii="仿宋" w:hAnsi="仿宋" w:eastAsia="仿宋" w:cs="仿宋"/>
          <w:bCs/>
          <w:color w:val="auto"/>
          <w:sz w:val="24"/>
        </w:rPr>
      </w:pPr>
    </w:p>
    <w:p w14:paraId="75B4EE8F">
      <w:pPr>
        <w:spacing w:line="360" w:lineRule="auto"/>
        <w:jc w:val="center"/>
        <w:outlineLvl w:val="1"/>
        <w:rPr>
          <w:rFonts w:ascii="仿宋" w:hAnsi="仿宋" w:eastAsia="仿宋" w:cs="仿宋"/>
          <w:color w:val="auto"/>
          <w:sz w:val="24"/>
        </w:rPr>
      </w:pPr>
      <w:r>
        <w:rPr>
          <w:rFonts w:hint="eastAsia" w:ascii="仿宋" w:hAnsi="仿宋" w:eastAsia="仿宋" w:cs="仿宋"/>
          <w:b/>
          <w:color w:val="auto"/>
          <w:sz w:val="24"/>
        </w:rPr>
        <w:t>项目团队人员配备表</w:t>
      </w:r>
    </w:p>
    <w:p w14:paraId="25567804">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（项目负责人</w:t>
      </w:r>
      <w:r>
        <w:rPr>
          <w:rFonts w:hint="eastAsia" w:ascii="仿宋" w:hAnsi="仿宋" w:eastAsia="仿宋" w:cs="仿宋"/>
          <w:b/>
          <w:color w:val="auto"/>
          <w:sz w:val="24"/>
          <w:lang w:val="en-US" w:eastAsia="zh-CN"/>
        </w:rPr>
        <w:t>）</w:t>
      </w:r>
    </w:p>
    <w:p w14:paraId="4C631D43">
      <w:pPr>
        <w:spacing w:line="360" w:lineRule="auto"/>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373DFC4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E128E96">
      <w:pPr>
        <w:pStyle w:val="23"/>
        <w:ind w:left="0" w:leftChars="0" w:firstLine="0" w:firstLineChars="0"/>
        <w:rPr>
          <w:rFonts w:hint="default" w:eastAsia="仿宋"/>
          <w:lang w:val="en-US" w:eastAsia="zh-CN"/>
        </w:rPr>
      </w:pPr>
      <w:r>
        <w:rPr>
          <w:rFonts w:hint="eastAsia" w:ascii="仿宋" w:hAnsi="仿宋" w:eastAsia="仿宋" w:cs="仿宋"/>
          <w:color w:val="auto"/>
          <w:sz w:val="24"/>
          <w:u w:val="none"/>
          <w:lang w:val="en-US" w:eastAsia="zh-CN"/>
        </w:rPr>
        <w:t>标项号：</w:t>
      </w:r>
      <w:r>
        <w:rPr>
          <w:rFonts w:hint="eastAsia" w:ascii="仿宋" w:hAnsi="仿宋" w:eastAsia="仿宋" w:cs="仿宋"/>
          <w:color w:val="auto"/>
          <w:sz w:val="24"/>
          <w:u w:val="single"/>
          <w:lang w:val="en-US" w:eastAsia="zh-CN"/>
        </w:rPr>
        <w:t xml:space="preserve">                               </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5808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E0E6EBB">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547E479F">
            <w:pPr>
              <w:autoSpaceDE w:val="0"/>
              <w:autoSpaceDN w:val="0"/>
              <w:adjustRightInd w:val="0"/>
              <w:spacing w:line="360" w:lineRule="auto"/>
              <w:jc w:val="center"/>
              <w:rPr>
                <w:rFonts w:ascii="仿宋" w:hAnsi="仿宋" w:eastAsia="仿宋" w:cs="仿宋"/>
                <w:color w:val="auto"/>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05E3067F">
            <w:pPr>
              <w:autoSpaceDE w:val="0"/>
              <w:autoSpaceDN w:val="0"/>
              <w:adjustRightIn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近3年业绩及承担的主要工作情况，曾担任项目经理的项目应列明细</w:t>
            </w:r>
          </w:p>
        </w:tc>
      </w:tr>
      <w:tr w14:paraId="5F5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B0F09C2">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09690B56">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03EDABB3">
            <w:pPr>
              <w:autoSpaceDE w:val="0"/>
              <w:autoSpaceDN w:val="0"/>
              <w:adjustRightInd w:val="0"/>
              <w:spacing w:line="360" w:lineRule="auto"/>
              <w:jc w:val="center"/>
              <w:rPr>
                <w:rFonts w:ascii="仿宋" w:hAnsi="仿宋" w:eastAsia="仿宋" w:cs="仿宋"/>
                <w:color w:val="auto"/>
                <w:sz w:val="24"/>
                <w:lang w:val="zh-CN"/>
              </w:rPr>
            </w:pPr>
          </w:p>
        </w:tc>
      </w:tr>
      <w:tr w14:paraId="5334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64EE39AA">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1B326AEC">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720C68">
            <w:pPr>
              <w:autoSpaceDE w:val="0"/>
              <w:autoSpaceDN w:val="0"/>
              <w:adjustRightInd w:val="0"/>
              <w:spacing w:line="360" w:lineRule="auto"/>
              <w:jc w:val="center"/>
              <w:rPr>
                <w:rFonts w:ascii="仿宋" w:hAnsi="仿宋" w:eastAsia="仿宋" w:cs="仿宋"/>
                <w:color w:val="auto"/>
                <w:sz w:val="24"/>
                <w:lang w:val="zh-CN"/>
              </w:rPr>
            </w:pPr>
          </w:p>
        </w:tc>
      </w:tr>
      <w:tr w14:paraId="57EF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43056C36">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18A4ACF1">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02145C4">
            <w:pPr>
              <w:autoSpaceDE w:val="0"/>
              <w:autoSpaceDN w:val="0"/>
              <w:adjustRightInd w:val="0"/>
              <w:spacing w:line="360" w:lineRule="auto"/>
              <w:jc w:val="center"/>
              <w:rPr>
                <w:rFonts w:ascii="仿宋" w:hAnsi="仿宋" w:eastAsia="仿宋" w:cs="仿宋"/>
                <w:color w:val="auto"/>
                <w:sz w:val="24"/>
                <w:lang w:val="zh-CN"/>
              </w:rPr>
            </w:pPr>
          </w:p>
        </w:tc>
      </w:tr>
      <w:tr w14:paraId="3D05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98F3837">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48A0C7B4">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0D13C1E">
            <w:pPr>
              <w:autoSpaceDE w:val="0"/>
              <w:autoSpaceDN w:val="0"/>
              <w:adjustRightInd w:val="0"/>
              <w:spacing w:line="360" w:lineRule="auto"/>
              <w:jc w:val="center"/>
              <w:rPr>
                <w:rFonts w:ascii="仿宋" w:hAnsi="仿宋" w:eastAsia="仿宋" w:cs="仿宋"/>
                <w:color w:val="auto"/>
                <w:sz w:val="24"/>
                <w:lang w:val="zh-CN"/>
              </w:rPr>
            </w:pPr>
          </w:p>
        </w:tc>
      </w:tr>
      <w:tr w14:paraId="2973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A61B1F6">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7927626A">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88C106C">
            <w:pPr>
              <w:autoSpaceDE w:val="0"/>
              <w:autoSpaceDN w:val="0"/>
              <w:adjustRightInd w:val="0"/>
              <w:spacing w:line="360" w:lineRule="auto"/>
              <w:jc w:val="center"/>
              <w:rPr>
                <w:rFonts w:ascii="仿宋" w:hAnsi="仿宋" w:eastAsia="仿宋" w:cs="仿宋"/>
                <w:color w:val="auto"/>
                <w:sz w:val="24"/>
                <w:lang w:val="zh-CN"/>
              </w:rPr>
            </w:pPr>
          </w:p>
        </w:tc>
      </w:tr>
      <w:tr w14:paraId="71F6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B2E1E30">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173D9EC8">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030331B">
            <w:pPr>
              <w:autoSpaceDE w:val="0"/>
              <w:autoSpaceDN w:val="0"/>
              <w:adjustRightInd w:val="0"/>
              <w:spacing w:line="360" w:lineRule="auto"/>
              <w:jc w:val="center"/>
              <w:rPr>
                <w:rFonts w:ascii="仿宋" w:hAnsi="仿宋" w:eastAsia="仿宋" w:cs="仿宋"/>
                <w:color w:val="auto"/>
                <w:sz w:val="24"/>
                <w:lang w:val="zh-CN"/>
              </w:rPr>
            </w:pPr>
          </w:p>
        </w:tc>
      </w:tr>
      <w:tr w14:paraId="22D3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633E667">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C1EB6EF">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4D1E46AA">
            <w:pPr>
              <w:autoSpaceDE w:val="0"/>
              <w:autoSpaceDN w:val="0"/>
              <w:adjustRightInd w:val="0"/>
              <w:spacing w:line="360" w:lineRule="auto"/>
              <w:jc w:val="center"/>
              <w:rPr>
                <w:rFonts w:ascii="仿宋" w:hAnsi="仿宋" w:eastAsia="仿宋" w:cs="仿宋"/>
                <w:color w:val="auto"/>
                <w:sz w:val="24"/>
                <w:lang w:val="zh-CN"/>
              </w:rPr>
            </w:pPr>
          </w:p>
        </w:tc>
      </w:tr>
      <w:tr w14:paraId="7F0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2A6AF35E">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0BB6AFC4">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1C78AFB">
            <w:pPr>
              <w:autoSpaceDE w:val="0"/>
              <w:autoSpaceDN w:val="0"/>
              <w:adjustRightInd w:val="0"/>
              <w:spacing w:line="360" w:lineRule="auto"/>
              <w:jc w:val="center"/>
              <w:rPr>
                <w:rFonts w:ascii="仿宋" w:hAnsi="仿宋" w:eastAsia="仿宋" w:cs="仿宋"/>
                <w:color w:val="auto"/>
                <w:sz w:val="24"/>
                <w:lang w:val="zh-CN"/>
              </w:rPr>
            </w:pPr>
          </w:p>
        </w:tc>
      </w:tr>
      <w:tr w14:paraId="0045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C94A5C">
            <w:pPr>
              <w:autoSpaceDE w:val="0"/>
              <w:autoSpaceDN w:val="0"/>
              <w:adjustRightIn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082B681F">
            <w:pPr>
              <w:autoSpaceDE w:val="0"/>
              <w:autoSpaceDN w:val="0"/>
              <w:adjustRightInd w:val="0"/>
              <w:spacing w:line="360" w:lineRule="auto"/>
              <w:jc w:val="center"/>
              <w:rPr>
                <w:rFonts w:ascii="仿宋" w:hAnsi="仿宋" w:eastAsia="仿宋" w:cs="仿宋"/>
                <w:color w:val="auto"/>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6EED7DED">
            <w:pPr>
              <w:autoSpaceDE w:val="0"/>
              <w:autoSpaceDN w:val="0"/>
              <w:adjustRightInd w:val="0"/>
              <w:spacing w:line="360" w:lineRule="auto"/>
              <w:jc w:val="center"/>
              <w:rPr>
                <w:rFonts w:ascii="仿宋" w:hAnsi="仿宋" w:eastAsia="仿宋" w:cs="仿宋"/>
                <w:color w:val="auto"/>
                <w:sz w:val="24"/>
                <w:lang w:val="zh-CN"/>
              </w:rPr>
            </w:pPr>
          </w:p>
        </w:tc>
      </w:tr>
    </w:tbl>
    <w:p w14:paraId="1EFA39E8">
      <w:pPr>
        <w:spacing w:line="360" w:lineRule="auto"/>
        <w:jc w:val="center"/>
        <w:rPr>
          <w:rFonts w:ascii="仿宋" w:hAnsi="仿宋" w:eastAsia="仿宋" w:cs="仿宋"/>
          <w:b/>
          <w:bCs/>
          <w:color w:val="auto"/>
          <w:sz w:val="24"/>
        </w:rPr>
      </w:pPr>
    </w:p>
    <w:p w14:paraId="77161B1E">
      <w:pPr>
        <w:spacing w:line="360" w:lineRule="auto"/>
        <w:ind w:firstLine="480" w:firstLineChars="200"/>
        <w:rPr>
          <w:rFonts w:ascii="仿宋" w:hAnsi="仿宋" w:eastAsia="仿宋" w:cs="仿宋"/>
          <w:bCs/>
          <w:color w:val="auto"/>
          <w:sz w:val="24"/>
        </w:rPr>
      </w:pPr>
    </w:p>
    <w:p w14:paraId="7F91E48A">
      <w:pPr>
        <w:spacing w:line="360" w:lineRule="auto"/>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color w:val="auto"/>
          <w:sz w:val="24"/>
        </w:rPr>
        <w:t>此表仅提供了表格形式，供应商应根据需要准备足够数量的表格来填写；</w:t>
      </w:r>
    </w:p>
    <w:p w14:paraId="6E163CF7">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相应证书、身份证、本单位缴纳保证明等（加盖公章）。</w:t>
      </w:r>
    </w:p>
    <w:p w14:paraId="11F7CCF1">
      <w:pPr>
        <w:snapToGrid w:val="0"/>
        <w:spacing w:before="156" w:beforeLines="50" w:after="50"/>
        <w:rPr>
          <w:rFonts w:ascii="仿宋" w:hAnsi="仿宋" w:eastAsia="仿宋" w:cs="仿宋"/>
          <w:b/>
          <w:color w:val="auto"/>
          <w:szCs w:val="28"/>
        </w:rPr>
      </w:pPr>
    </w:p>
    <w:p w14:paraId="2CE4D525">
      <w:pPr>
        <w:pStyle w:val="12"/>
        <w:rPr>
          <w:rFonts w:ascii="仿宋" w:hAnsi="仿宋" w:eastAsia="仿宋" w:cs="仿宋"/>
          <w:b/>
          <w:color w:val="auto"/>
          <w:szCs w:val="28"/>
        </w:rPr>
      </w:pPr>
    </w:p>
    <w:p w14:paraId="4E760D5D">
      <w:pPr>
        <w:pStyle w:val="12"/>
        <w:rPr>
          <w:rFonts w:ascii="仿宋" w:hAnsi="仿宋" w:eastAsia="仿宋" w:cs="仿宋"/>
          <w:b/>
          <w:color w:val="auto"/>
          <w:szCs w:val="28"/>
        </w:rPr>
      </w:pPr>
    </w:p>
    <w:p w14:paraId="497CD7EB">
      <w:pPr>
        <w:snapToGrid w:val="0"/>
        <w:spacing w:before="156" w:beforeLines="50" w:after="50"/>
        <w:rPr>
          <w:rFonts w:ascii="仿宋" w:hAnsi="仿宋" w:eastAsia="仿宋" w:cs="仿宋"/>
          <w:b/>
          <w:color w:val="auto"/>
          <w:szCs w:val="28"/>
        </w:rPr>
      </w:pPr>
    </w:p>
    <w:p w14:paraId="6DA5FED4">
      <w:pPr>
        <w:snapToGrid w:val="0"/>
        <w:spacing w:before="156" w:beforeLines="50" w:after="50"/>
        <w:rPr>
          <w:rFonts w:ascii="仿宋" w:hAnsi="仿宋" w:eastAsia="仿宋" w:cs="仿宋"/>
          <w:b/>
          <w:color w:val="auto"/>
          <w:szCs w:val="28"/>
        </w:rPr>
      </w:pPr>
    </w:p>
    <w:p w14:paraId="68996B19">
      <w:pPr>
        <w:rPr>
          <w:rFonts w:ascii="仿宋" w:hAnsi="仿宋" w:eastAsia="仿宋" w:cs="仿宋"/>
          <w:b/>
          <w:bCs/>
          <w:color w:val="auto"/>
          <w:sz w:val="24"/>
        </w:rPr>
      </w:pPr>
    </w:p>
    <w:p w14:paraId="7E84404B">
      <w:pPr>
        <w:pStyle w:val="23"/>
        <w:rPr>
          <w:color w:val="auto"/>
        </w:rPr>
      </w:pPr>
    </w:p>
    <w:p w14:paraId="437D6646">
      <w:pPr>
        <w:spacing w:line="360" w:lineRule="auto"/>
        <w:jc w:val="center"/>
        <w:rPr>
          <w:rFonts w:ascii="仿宋" w:hAnsi="仿宋" w:eastAsia="仿宋" w:cs="仿宋"/>
          <w:b/>
          <w:bCs/>
          <w:color w:val="auto"/>
          <w:sz w:val="24"/>
        </w:rPr>
      </w:pPr>
      <w:r>
        <w:rPr>
          <w:rFonts w:hint="eastAsia" w:ascii="仿宋" w:hAnsi="仿宋" w:eastAsia="仿宋" w:cs="仿宋"/>
          <w:b/>
          <w:bCs/>
          <w:color w:val="auto"/>
          <w:sz w:val="24"/>
        </w:rPr>
        <w:t>（项目团队，除项目负责人以外的配备人员）</w:t>
      </w:r>
    </w:p>
    <w:p w14:paraId="78D99217">
      <w:pPr>
        <w:spacing w:line="360" w:lineRule="auto"/>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40BFA00">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5F14801A">
      <w:pPr>
        <w:pStyle w:val="23"/>
        <w:ind w:left="0" w:leftChars="0" w:firstLine="0" w:firstLineChars="0"/>
      </w:pPr>
      <w:r>
        <w:rPr>
          <w:rFonts w:hint="eastAsia" w:ascii="仿宋" w:hAnsi="仿宋" w:eastAsia="仿宋" w:cs="仿宋"/>
          <w:color w:val="auto"/>
          <w:sz w:val="24"/>
          <w:u w:val="none"/>
          <w:lang w:val="en-US" w:eastAsia="zh-CN"/>
        </w:rPr>
        <w:t>标项号：</w:t>
      </w:r>
      <w:r>
        <w:rPr>
          <w:rFonts w:hint="eastAsia" w:ascii="仿宋" w:hAnsi="仿宋" w:eastAsia="仿宋" w:cs="仿宋"/>
          <w:color w:val="auto"/>
          <w:sz w:val="24"/>
          <w:u w:val="single"/>
          <w:lang w:val="en-US" w:eastAsia="zh-CN"/>
        </w:rPr>
        <w:t xml:space="preserve">                               </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46C9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4F612188">
            <w:pPr>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645" w:type="pct"/>
            <w:noWrap/>
            <w:vAlign w:val="center"/>
          </w:tcPr>
          <w:p w14:paraId="0F5B2B24">
            <w:pPr>
              <w:spacing w:line="360" w:lineRule="auto"/>
              <w:jc w:val="center"/>
              <w:rPr>
                <w:rFonts w:ascii="仿宋" w:hAnsi="仿宋" w:eastAsia="仿宋" w:cs="仿宋"/>
                <w:color w:val="auto"/>
                <w:sz w:val="24"/>
              </w:rPr>
            </w:pPr>
            <w:r>
              <w:rPr>
                <w:rFonts w:hint="eastAsia" w:ascii="仿宋" w:hAnsi="仿宋" w:eastAsia="仿宋" w:cs="仿宋"/>
                <w:color w:val="auto"/>
                <w:sz w:val="24"/>
              </w:rPr>
              <w:t>姓名</w:t>
            </w:r>
          </w:p>
        </w:tc>
        <w:tc>
          <w:tcPr>
            <w:tcW w:w="338" w:type="pct"/>
            <w:noWrap/>
            <w:vAlign w:val="center"/>
          </w:tcPr>
          <w:p w14:paraId="169AFC9E">
            <w:pPr>
              <w:spacing w:line="360" w:lineRule="auto"/>
              <w:jc w:val="center"/>
              <w:rPr>
                <w:rFonts w:ascii="仿宋" w:hAnsi="仿宋" w:eastAsia="仿宋" w:cs="仿宋"/>
                <w:color w:val="auto"/>
                <w:sz w:val="24"/>
              </w:rPr>
            </w:pPr>
            <w:r>
              <w:rPr>
                <w:rFonts w:hint="eastAsia" w:ascii="仿宋" w:hAnsi="仿宋" w:eastAsia="仿宋" w:cs="仿宋"/>
                <w:color w:val="auto"/>
                <w:sz w:val="24"/>
              </w:rPr>
              <w:t>性别</w:t>
            </w:r>
          </w:p>
        </w:tc>
        <w:tc>
          <w:tcPr>
            <w:tcW w:w="480" w:type="pct"/>
            <w:noWrap/>
            <w:vAlign w:val="center"/>
          </w:tcPr>
          <w:p w14:paraId="6B814784">
            <w:pPr>
              <w:spacing w:line="360" w:lineRule="auto"/>
              <w:jc w:val="center"/>
              <w:rPr>
                <w:rFonts w:ascii="仿宋" w:hAnsi="仿宋" w:eastAsia="仿宋" w:cs="仿宋"/>
                <w:color w:val="auto"/>
                <w:sz w:val="24"/>
              </w:rPr>
            </w:pPr>
            <w:r>
              <w:rPr>
                <w:rFonts w:hint="eastAsia" w:ascii="仿宋" w:hAnsi="仿宋" w:eastAsia="仿宋" w:cs="仿宋"/>
                <w:color w:val="auto"/>
                <w:sz w:val="24"/>
              </w:rPr>
              <w:t>年龄</w:t>
            </w:r>
          </w:p>
        </w:tc>
        <w:tc>
          <w:tcPr>
            <w:tcW w:w="690" w:type="pct"/>
            <w:noWrap/>
            <w:vAlign w:val="center"/>
          </w:tcPr>
          <w:p w14:paraId="6773EBCF">
            <w:pPr>
              <w:spacing w:line="360" w:lineRule="auto"/>
              <w:jc w:val="center"/>
              <w:rPr>
                <w:rFonts w:ascii="仿宋" w:hAnsi="仿宋" w:eastAsia="仿宋" w:cs="仿宋"/>
                <w:color w:val="auto"/>
                <w:sz w:val="24"/>
              </w:rPr>
            </w:pPr>
            <w:r>
              <w:rPr>
                <w:rFonts w:hint="eastAsia" w:ascii="仿宋" w:hAnsi="仿宋" w:eastAsia="仿宋" w:cs="仿宋"/>
                <w:color w:val="auto"/>
                <w:sz w:val="24"/>
              </w:rPr>
              <w:t>学历</w:t>
            </w:r>
          </w:p>
        </w:tc>
        <w:tc>
          <w:tcPr>
            <w:tcW w:w="690" w:type="pct"/>
            <w:noWrap/>
            <w:vAlign w:val="center"/>
          </w:tcPr>
          <w:p w14:paraId="5F852659">
            <w:pPr>
              <w:spacing w:line="360" w:lineRule="auto"/>
              <w:jc w:val="center"/>
              <w:rPr>
                <w:rFonts w:ascii="仿宋" w:hAnsi="仿宋" w:eastAsia="仿宋" w:cs="仿宋"/>
                <w:color w:val="auto"/>
                <w:sz w:val="24"/>
              </w:rPr>
            </w:pPr>
            <w:r>
              <w:rPr>
                <w:rFonts w:hint="eastAsia" w:ascii="仿宋" w:hAnsi="仿宋" w:eastAsia="仿宋" w:cs="仿宋"/>
                <w:color w:val="auto"/>
                <w:sz w:val="24"/>
              </w:rPr>
              <w:t>专业</w:t>
            </w:r>
          </w:p>
        </w:tc>
        <w:tc>
          <w:tcPr>
            <w:tcW w:w="776" w:type="pct"/>
            <w:noWrap/>
            <w:vAlign w:val="center"/>
          </w:tcPr>
          <w:p w14:paraId="2BA87C9D">
            <w:pPr>
              <w:spacing w:line="360" w:lineRule="auto"/>
              <w:jc w:val="center"/>
              <w:rPr>
                <w:rFonts w:ascii="仿宋" w:hAnsi="仿宋" w:eastAsia="仿宋" w:cs="仿宋"/>
                <w:color w:val="auto"/>
                <w:sz w:val="24"/>
              </w:rPr>
            </w:pPr>
            <w:r>
              <w:rPr>
                <w:rFonts w:hint="eastAsia" w:ascii="仿宋" w:hAnsi="仿宋" w:eastAsia="仿宋" w:cs="仿宋"/>
                <w:color w:val="auto"/>
                <w:sz w:val="24"/>
              </w:rPr>
              <w:t>职称</w:t>
            </w:r>
          </w:p>
        </w:tc>
        <w:tc>
          <w:tcPr>
            <w:tcW w:w="1034" w:type="pct"/>
            <w:noWrap/>
            <w:vAlign w:val="center"/>
          </w:tcPr>
          <w:p w14:paraId="36889D89">
            <w:pPr>
              <w:spacing w:line="360" w:lineRule="auto"/>
              <w:jc w:val="center"/>
              <w:rPr>
                <w:rFonts w:ascii="仿宋" w:hAnsi="仿宋" w:eastAsia="仿宋" w:cs="仿宋"/>
                <w:color w:val="auto"/>
                <w:sz w:val="24"/>
              </w:rPr>
            </w:pPr>
            <w:r>
              <w:rPr>
                <w:rFonts w:hint="eastAsia" w:ascii="仿宋" w:hAnsi="仿宋" w:eastAsia="仿宋" w:cs="仿宋"/>
                <w:color w:val="auto"/>
                <w:sz w:val="24"/>
              </w:rPr>
              <w:t>本项目中的职责</w:t>
            </w:r>
          </w:p>
        </w:tc>
      </w:tr>
      <w:tr w14:paraId="53E8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1117E314">
            <w:pPr>
              <w:spacing w:line="360" w:lineRule="auto"/>
              <w:jc w:val="center"/>
              <w:rPr>
                <w:rFonts w:ascii="仿宋" w:hAnsi="仿宋" w:eastAsia="仿宋" w:cs="仿宋"/>
                <w:color w:val="auto"/>
                <w:szCs w:val="28"/>
              </w:rPr>
            </w:pPr>
          </w:p>
        </w:tc>
        <w:tc>
          <w:tcPr>
            <w:tcW w:w="645" w:type="pct"/>
            <w:noWrap/>
            <w:vAlign w:val="center"/>
          </w:tcPr>
          <w:p w14:paraId="5DF86E37">
            <w:pPr>
              <w:spacing w:line="360" w:lineRule="auto"/>
              <w:jc w:val="center"/>
              <w:rPr>
                <w:rFonts w:ascii="仿宋" w:hAnsi="仿宋" w:eastAsia="仿宋" w:cs="仿宋"/>
                <w:color w:val="auto"/>
                <w:szCs w:val="28"/>
              </w:rPr>
            </w:pPr>
          </w:p>
        </w:tc>
        <w:tc>
          <w:tcPr>
            <w:tcW w:w="338" w:type="pct"/>
            <w:noWrap/>
            <w:vAlign w:val="center"/>
          </w:tcPr>
          <w:p w14:paraId="22FEEA36">
            <w:pPr>
              <w:spacing w:line="360" w:lineRule="auto"/>
              <w:jc w:val="center"/>
              <w:rPr>
                <w:rFonts w:ascii="仿宋" w:hAnsi="仿宋" w:eastAsia="仿宋" w:cs="仿宋"/>
                <w:color w:val="auto"/>
                <w:szCs w:val="28"/>
              </w:rPr>
            </w:pPr>
          </w:p>
        </w:tc>
        <w:tc>
          <w:tcPr>
            <w:tcW w:w="480" w:type="pct"/>
            <w:noWrap/>
            <w:vAlign w:val="center"/>
          </w:tcPr>
          <w:p w14:paraId="055C32DF">
            <w:pPr>
              <w:spacing w:line="360" w:lineRule="auto"/>
              <w:jc w:val="center"/>
              <w:rPr>
                <w:rFonts w:ascii="仿宋" w:hAnsi="仿宋" w:eastAsia="仿宋" w:cs="仿宋"/>
                <w:color w:val="auto"/>
                <w:szCs w:val="28"/>
              </w:rPr>
            </w:pPr>
          </w:p>
        </w:tc>
        <w:tc>
          <w:tcPr>
            <w:tcW w:w="690" w:type="pct"/>
            <w:noWrap/>
            <w:vAlign w:val="center"/>
          </w:tcPr>
          <w:p w14:paraId="263ED1D1">
            <w:pPr>
              <w:spacing w:line="360" w:lineRule="auto"/>
              <w:jc w:val="center"/>
              <w:rPr>
                <w:rFonts w:ascii="仿宋" w:hAnsi="仿宋" w:eastAsia="仿宋" w:cs="仿宋"/>
                <w:color w:val="auto"/>
                <w:szCs w:val="28"/>
              </w:rPr>
            </w:pPr>
          </w:p>
        </w:tc>
        <w:tc>
          <w:tcPr>
            <w:tcW w:w="690" w:type="pct"/>
            <w:noWrap/>
            <w:vAlign w:val="center"/>
          </w:tcPr>
          <w:p w14:paraId="5784B5B7">
            <w:pPr>
              <w:spacing w:line="360" w:lineRule="auto"/>
              <w:jc w:val="center"/>
              <w:rPr>
                <w:rFonts w:ascii="仿宋" w:hAnsi="仿宋" w:eastAsia="仿宋" w:cs="仿宋"/>
                <w:color w:val="auto"/>
                <w:szCs w:val="28"/>
              </w:rPr>
            </w:pPr>
          </w:p>
        </w:tc>
        <w:tc>
          <w:tcPr>
            <w:tcW w:w="776" w:type="pct"/>
            <w:noWrap/>
            <w:vAlign w:val="center"/>
          </w:tcPr>
          <w:p w14:paraId="7D301749">
            <w:pPr>
              <w:spacing w:line="360" w:lineRule="auto"/>
              <w:jc w:val="center"/>
              <w:rPr>
                <w:rFonts w:ascii="仿宋" w:hAnsi="仿宋" w:eastAsia="仿宋" w:cs="仿宋"/>
                <w:color w:val="auto"/>
                <w:szCs w:val="28"/>
              </w:rPr>
            </w:pPr>
          </w:p>
        </w:tc>
        <w:tc>
          <w:tcPr>
            <w:tcW w:w="1034" w:type="pct"/>
            <w:noWrap/>
            <w:vAlign w:val="center"/>
          </w:tcPr>
          <w:p w14:paraId="1315CF11">
            <w:pPr>
              <w:spacing w:line="360" w:lineRule="auto"/>
              <w:jc w:val="center"/>
              <w:rPr>
                <w:rFonts w:ascii="仿宋" w:hAnsi="仿宋" w:eastAsia="仿宋" w:cs="仿宋"/>
                <w:color w:val="auto"/>
                <w:szCs w:val="28"/>
              </w:rPr>
            </w:pPr>
          </w:p>
        </w:tc>
      </w:tr>
      <w:tr w14:paraId="0958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2EFBB1E">
            <w:pPr>
              <w:spacing w:line="360" w:lineRule="auto"/>
              <w:jc w:val="center"/>
              <w:rPr>
                <w:rFonts w:ascii="仿宋" w:hAnsi="仿宋" w:eastAsia="仿宋" w:cs="仿宋"/>
                <w:color w:val="auto"/>
                <w:szCs w:val="28"/>
              </w:rPr>
            </w:pPr>
          </w:p>
        </w:tc>
        <w:tc>
          <w:tcPr>
            <w:tcW w:w="645" w:type="pct"/>
            <w:noWrap/>
            <w:vAlign w:val="center"/>
          </w:tcPr>
          <w:p w14:paraId="72685A55">
            <w:pPr>
              <w:spacing w:line="360" w:lineRule="auto"/>
              <w:jc w:val="center"/>
              <w:rPr>
                <w:rFonts w:ascii="仿宋" w:hAnsi="仿宋" w:eastAsia="仿宋" w:cs="仿宋"/>
                <w:color w:val="auto"/>
                <w:szCs w:val="28"/>
              </w:rPr>
            </w:pPr>
          </w:p>
        </w:tc>
        <w:tc>
          <w:tcPr>
            <w:tcW w:w="338" w:type="pct"/>
            <w:noWrap/>
            <w:vAlign w:val="center"/>
          </w:tcPr>
          <w:p w14:paraId="454DC4EA">
            <w:pPr>
              <w:spacing w:line="360" w:lineRule="auto"/>
              <w:jc w:val="center"/>
              <w:rPr>
                <w:rFonts w:ascii="仿宋" w:hAnsi="仿宋" w:eastAsia="仿宋" w:cs="仿宋"/>
                <w:color w:val="auto"/>
                <w:szCs w:val="28"/>
              </w:rPr>
            </w:pPr>
          </w:p>
        </w:tc>
        <w:tc>
          <w:tcPr>
            <w:tcW w:w="480" w:type="pct"/>
            <w:noWrap/>
            <w:vAlign w:val="center"/>
          </w:tcPr>
          <w:p w14:paraId="162178F6">
            <w:pPr>
              <w:spacing w:line="360" w:lineRule="auto"/>
              <w:jc w:val="center"/>
              <w:rPr>
                <w:rFonts w:ascii="仿宋" w:hAnsi="仿宋" w:eastAsia="仿宋" w:cs="仿宋"/>
                <w:color w:val="auto"/>
                <w:szCs w:val="28"/>
              </w:rPr>
            </w:pPr>
          </w:p>
        </w:tc>
        <w:tc>
          <w:tcPr>
            <w:tcW w:w="690" w:type="pct"/>
            <w:noWrap/>
            <w:vAlign w:val="center"/>
          </w:tcPr>
          <w:p w14:paraId="42773779">
            <w:pPr>
              <w:spacing w:line="360" w:lineRule="auto"/>
              <w:jc w:val="center"/>
              <w:rPr>
                <w:rFonts w:ascii="仿宋" w:hAnsi="仿宋" w:eastAsia="仿宋" w:cs="仿宋"/>
                <w:color w:val="auto"/>
                <w:szCs w:val="28"/>
              </w:rPr>
            </w:pPr>
          </w:p>
        </w:tc>
        <w:tc>
          <w:tcPr>
            <w:tcW w:w="690" w:type="pct"/>
            <w:noWrap/>
            <w:vAlign w:val="center"/>
          </w:tcPr>
          <w:p w14:paraId="573574F2">
            <w:pPr>
              <w:spacing w:line="360" w:lineRule="auto"/>
              <w:jc w:val="center"/>
              <w:rPr>
                <w:rFonts w:ascii="仿宋" w:hAnsi="仿宋" w:eastAsia="仿宋" w:cs="仿宋"/>
                <w:color w:val="auto"/>
                <w:szCs w:val="28"/>
              </w:rPr>
            </w:pPr>
          </w:p>
        </w:tc>
        <w:tc>
          <w:tcPr>
            <w:tcW w:w="776" w:type="pct"/>
            <w:noWrap/>
            <w:vAlign w:val="center"/>
          </w:tcPr>
          <w:p w14:paraId="04B6B68D">
            <w:pPr>
              <w:spacing w:line="360" w:lineRule="auto"/>
              <w:jc w:val="center"/>
              <w:rPr>
                <w:rFonts w:ascii="仿宋" w:hAnsi="仿宋" w:eastAsia="仿宋" w:cs="仿宋"/>
                <w:color w:val="auto"/>
                <w:szCs w:val="28"/>
              </w:rPr>
            </w:pPr>
          </w:p>
        </w:tc>
        <w:tc>
          <w:tcPr>
            <w:tcW w:w="1034" w:type="pct"/>
            <w:noWrap/>
            <w:vAlign w:val="center"/>
          </w:tcPr>
          <w:p w14:paraId="68D6E7E2">
            <w:pPr>
              <w:spacing w:line="360" w:lineRule="auto"/>
              <w:jc w:val="center"/>
              <w:rPr>
                <w:rFonts w:ascii="仿宋" w:hAnsi="仿宋" w:eastAsia="仿宋" w:cs="仿宋"/>
                <w:color w:val="auto"/>
                <w:szCs w:val="28"/>
              </w:rPr>
            </w:pPr>
          </w:p>
        </w:tc>
      </w:tr>
      <w:tr w14:paraId="01ED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1CDFBD5">
            <w:pPr>
              <w:spacing w:line="360" w:lineRule="auto"/>
              <w:jc w:val="center"/>
              <w:rPr>
                <w:rFonts w:ascii="仿宋" w:hAnsi="仿宋" w:eastAsia="仿宋" w:cs="仿宋"/>
                <w:color w:val="auto"/>
                <w:szCs w:val="28"/>
              </w:rPr>
            </w:pPr>
          </w:p>
        </w:tc>
        <w:tc>
          <w:tcPr>
            <w:tcW w:w="645" w:type="pct"/>
            <w:noWrap/>
            <w:vAlign w:val="center"/>
          </w:tcPr>
          <w:p w14:paraId="2E0BD6C5">
            <w:pPr>
              <w:spacing w:line="360" w:lineRule="auto"/>
              <w:jc w:val="center"/>
              <w:rPr>
                <w:rFonts w:ascii="仿宋" w:hAnsi="仿宋" w:eastAsia="仿宋" w:cs="仿宋"/>
                <w:color w:val="auto"/>
                <w:szCs w:val="28"/>
              </w:rPr>
            </w:pPr>
          </w:p>
        </w:tc>
        <w:tc>
          <w:tcPr>
            <w:tcW w:w="338" w:type="pct"/>
            <w:noWrap/>
            <w:vAlign w:val="center"/>
          </w:tcPr>
          <w:p w14:paraId="4F20856C">
            <w:pPr>
              <w:spacing w:line="360" w:lineRule="auto"/>
              <w:jc w:val="center"/>
              <w:rPr>
                <w:rFonts w:ascii="仿宋" w:hAnsi="仿宋" w:eastAsia="仿宋" w:cs="仿宋"/>
                <w:color w:val="auto"/>
                <w:szCs w:val="28"/>
              </w:rPr>
            </w:pPr>
          </w:p>
        </w:tc>
        <w:tc>
          <w:tcPr>
            <w:tcW w:w="480" w:type="pct"/>
            <w:noWrap/>
            <w:vAlign w:val="center"/>
          </w:tcPr>
          <w:p w14:paraId="61937C82">
            <w:pPr>
              <w:spacing w:line="360" w:lineRule="auto"/>
              <w:jc w:val="center"/>
              <w:rPr>
                <w:rFonts w:ascii="仿宋" w:hAnsi="仿宋" w:eastAsia="仿宋" w:cs="仿宋"/>
                <w:color w:val="auto"/>
                <w:szCs w:val="28"/>
              </w:rPr>
            </w:pPr>
          </w:p>
        </w:tc>
        <w:tc>
          <w:tcPr>
            <w:tcW w:w="690" w:type="pct"/>
            <w:noWrap/>
            <w:vAlign w:val="center"/>
          </w:tcPr>
          <w:p w14:paraId="2A3F50DC">
            <w:pPr>
              <w:spacing w:line="360" w:lineRule="auto"/>
              <w:jc w:val="center"/>
              <w:rPr>
                <w:rFonts w:ascii="仿宋" w:hAnsi="仿宋" w:eastAsia="仿宋" w:cs="仿宋"/>
                <w:color w:val="auto"/>
                <w:szCs w:val="28"/>
              </w:rPr>
            </w:pPr>
          </w:p>
        </w:tc>
        <w:tc>
          <w:tcPr>
            <w:tcW w:w="690" w:type="pct"/>
            <w:noWrap/>
            <w:vAlign w:val="center"/>
          </w:tcPr>
          <w:p w14:paraId="03B469B9">
            <w:pPr>
              <w:spacing w:line="360" w:lineRule="auto"/>
              <w:jc w:val="center"/>
              <w:rPr>
                <w:rFonts w:ascii="仿宋" w:hAnsi="仿宋" w:eastAsia="仿宋" w:cs="仿宋"/>
                <w:color w:val="auto"/>
                <w:szCs w:val="28"/>
              </w:rPr>
            </w:pPr>
          </w:p>
        </w:tc>
        <w:tc>
          <w:tcPr>
            <w:tcW w:w="776" w:type="pct"/>
            <w:noWrap/>
            <w:vAlign w:val="center"/>
          </w:tcPr>
          <w:p w14:paraId="581A13A4">
            <w:pPr>
              <w:spacing w:line="360" w:lineRule="auto"/>
              <w:jc w:val="center"/>
              <w:rPr>
                <w:rFonts w:ascii="仿宋" w:hAnsi="仿宋" w:eastAsia="仿宋" w:cs="仿宋"/>
                <w:color w:val="auto"/>
                <w:szCs w:val="28"/>
              </w:rPr>
            </w:pPr>
          </w:p>
        </w:tc>
        <w:tc>
          <w:tcPr>
            <w:tcW w:w="1034" w:type="pct"/>
            <w:noWrap/>
            <w:vAlign w:val="center"/>
          </w:tcPr>
          <w:p w14:paraId="36D6CF9F">
            <w:pPr>
              <w:spacing w:line="360" w:lineRule="auto"/>
              <w:jc w:val="center"/>
              <w:rPr>
                <w:rFonts w:ascii="仿宋" w:hAnsi="仿宋" w:eastAsia="仿宋" w:cs="仿宋"/>
                <w:color w:val="auto"/>
                <w:szCs w:val="28"/>
              </w:rPr>
            </w:pPr>
          </w:p>
        </w:tc>
      </w:tr>
      <w:tr w14:paraId="7F9C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077FDC3">
            <w:pPr>
              <w:spacing w:line="360" w:lineRule="auto"/>
              <w:jc w:val="center"/>
              <w:rPr>
                <w:rFonts w:ascii="仿宋" w:hAnsi="仿宋" w:eastAsia="仿宋" w:cs="仿宋"/>
                <w:color w:val="auto"/>
                <w:szCs w:val="28"/>
              </w:rPr>
            </w:pPr>
          </w:p>
        </w:tc>
        <w:tc>
          <w:tcPr>
            <w:tcW w:w="645" w:type="pct"/>
            <w:noWrap/>
            <w:vAlign w:val="center"/>
          </w:tcPr>
          <w:p w14:paraId="3E242F5C">
            <w:pPr>
              <w:spacing w:line="360" w:lineRule="auto"/>
              <w:jc w:val="center"/>
              <w:rPr>
                <w:rFonts w:ascii="仿宋" w:hAnsi="仿宋" w:eastAsia="仿宋" w:cs="仿宋"/>
                <w:color w:val="auto"/>
                <w:szCs w:val="28"/>
              </w:rPr>
            </w:pPr>
          </w:p>
        </w:tc>
        <w:tc>
          <w:tcPr>
            <w:tcW w:w="338" w:type="pct"/>
            <w:noWrap/>
            <w:vAlign w:val="center"/>
          </w:tcPr>
          <w:p w14:paraId="2D524E4D">
            <w:pPr>
              <w:spacing w:line="360" w:lineRule="auto"/>
              <w:jc w:val="center"/>
              <w:rPr>
                <w:rFonts w:ascii="仿宋" w:hAnsi="仿宋" w:eastAsia="仿宋" w:cs="仿宋"/>
                <w:color w:val="auto"/>
                <w:szCs w:val="28"/>
              </w:rPr>
            </w:pPr>
          </w:p>
        </w:tc>
        <w:tc>
          <w:tcPr>
            <w:tcW w:w="480" w:type="pct"/>
            <w:noWrap/>
            <w:vAlign w:val="center"/>
          </w:tcPr>
          <w:p w14:paraId="5EF4D71C">
            <w:pPr>
              <w:spacing w:line="360" w:lineRule="auto"/>
              <w:jc w:val="center"/>
              <w:rPr>
                <w:rFonts w:ascii="仿宋" w:hAnsi="仿宋" w:eastAsia="仿宋" w:cs="仿宋"/>
                <w:color w:val="auto"/>
                <w:szCs w:val="28"/>
              </w:rPr>
            </w:pPr>
          </w:p>
        </w:tc>
        <w:tc>
          <w:tcPr>
            <w:tcW w:w="690" w:type="pct"/>
            <w:noWrap/>
            <w:vAlign w:val="center"/>
          </w:tcPr>
          <w:p w14:paraId="0CB6C52D">
            <w:pPr>
              <w:spacing w:line="360" w:lineRule="auto"/>
              <w:jc w:val="center"/>
              <w:rPr>
                <w:rFonts w:ascii="仿宋" w:hAnsi="仿宋" w:eastAsia="仿宋" w:cs="仿宋"/>
                <w:color w:val="auto"/>
                <w:szCs w:val="28"/>
              </w:rPr>
            </w:pPr>
          </w:p>
        </w:tc>
        <w:tc>
          <w:tcPr>
            <w:tcW w:w="690" w:type="pct"/>
            <w:noWrap/>
            <w:vAlign w:val="center"/>
          </w:tcPr>
          <w:p w14:paraId="6AE3EE4F">
            <w:pPr>
              <w:spacing w:line="360" w:lineRule="auto"/>
              <w:jc w:val="center"/>
              <w:rPr>
                <w:rFonts w:ascii="仿宋" w:hAnsi="仿宋" w:eastAsia="仿宋" w:cs="仿宋"/>
                <w:color w:val="auto"/>
                <w:szCs w:val="28"/>
              </w:rPr>
            </w:pPr>
          </w:p>
        </w:tc>
        <w:tc>
          <w:tcPr>
            <w:tcW w:w="776" w:type="pct"/>
            <w:noWrap/>
            <w:vAlign w:val="center"/>
          </w:tcPr>
          <w:p w14:paraId="26903321">
            <w:pPr>
              <w:spacing w:line="360" w:lineRule="auto"/>
              <w:jc w:val="center"/>
              <w:rPr>
                <w:rFonts w:ascii="仿宋" w:hAnsi="仿宋" w:eastAsia="仿宋" w:cs="仿宋"/>
                <w:color w:val="auto"/>
                <w:szCs w:val="28"/>
              </w:rPr>
            </w:pPr>
          </w:p>
        </w:tc>
        <w:tc>
          <w:tcPr>
            <w:tcW w:w="1034" w:type="pct"/>
            <w:noWrap/>
            <w:vAlign w:val="center"/>
          </w:tcPr>
          <w:p w14:paraId="69CC1927">
            <w:pPr>
              <w:spacing w:line="360" w:lineRule="auto"/>
              <w:jc w:val="center"/>
              <w:rPr>
                <w:rFonts w:ascii="仿宋" w:hAnsi="仿宋" w:eastAsia="仿宋" w:cs="仿宋"/>
                <w:color w:val="auto"/>
                <w:szCs w:val="28"/>
              </w:rPr>
            </w:pPr>
          </w:p>
        </w:tc>
      </w:tr>
      <w:tr w14:paraId="2CCD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0A83747">
            <w:pPr>
              <w:spacing w:line="360" w:lineRule="auto"/>
              <w:jc w:val="center"/>
              <w:rPr>
                <w:rFonts w:ascii="仿宋" w:hAnsi="仿宋" w:eastAsia="仿宋" w:cs="仿宋"/>
                <w:color w:val="auto"/>
                <w:szCs w:val="28"/>
              </w:rPr>
            </w:pPr>
          </w:p>
        </w:tc>
        <w:tc>
          <w:tcPr>
            <w:tcW w:w="645" w:type="pct"/>
            <w:noWrap/>
            <w:vAlign w:val="center"/>
          </w:tcPr>
          <w:p w14:paraId="39B4F9B1">
            <w:pPr>
              <w:spacing w:line="360" w:lineRule="auto"/>
              <w:jc w:val="center"/>
              <w:rPr>
                <w:rFonts w:ascii="仿宋" w:hAnsi="仿宋" w:eastAsia="仿宋" w:cs="仿宋"/>
                <w:color w:val="auto"/>
                <w:szCs w:val="28"/>
              </w:rPr>
            </w:pPr>
          </w:p>
        </w:tc>
        <w:tc>
          <w:tcPr>
            <w:tcW w:w="338" w:type="pct"/>
            <w:noWrap/>
            <w:vAlign w:val="center"/>
          </w:tcPr>
          <w:p w14:paraId="7705DC79">
            <w:pPr>
              <w:spacing w:line="360" w:lineRule="auto"/>
              <w:jc w:val="center"/>
              <w:rPr>
                <w:rFonts w:ascii="仿宋" w:hAnsi="仿宋" w:eastAsia="仿宋" w:cs="仿宋"/>
                <w:color w:val="auto"/>
                <w:szCs w:val="28"/>
              </w:rPr>
            </w:pPr>
          </w:p>
        </w:tc>
        <w:tc>
          <w:tcPr>
            <w:tcW w:w="480" w:type="pct"/>
            <w:noWrap/>
            <w:vAlign w:val="center"/>
          </w:tcPr>
          <w:p w14:paraId="20D0E50D">
            <w:pPr>
              <w:spacing w:line="360" w:lineRule="auto"/>
              <w:jc w:val="center"/>
              <w:rPr>
                <w:rFonts w:ascii="仿宋" w:hAnsi="仿宋" w:eastAsia="仿宋" w:cs="仿宋"/>
                <w:color w:val="auto"/>
                <w:szCs w:val="28"/>
              </w:rPr>
            </w:pPr>
          </w:p>
        </w:tc>
        <w:tc>
          <w:tcPr>
            <w:tcW w:w="690" w:type="pct"/>
            <w:noWrap/>
            <w:vAlign w:val="center"/>
          </w:tcPr>
          <w:p w14:paraId="45F0EAE4">
            <w:pPr>
              <w:spacing w:line="360" w:lineRule="auto"/>
              <w:jc w:val="center"/>
              <w:rPr>
                <w:rFonts w:ascii="仿宋" w:hAnsi="仿宋" w:eastAsia="仿宋" w:cs="仿宋"/>
                <w:color w:val="auto"/>
                <w:szCs w:val="28"/>
              </w:rPr>
            </w:pPr>
          </w:p>
        </w:tc>
        <w:tc>
          <w:tcPr>
            <w:tcW w:w="690" w:type="pct"/>
            <w:noWrap/>
            <w:vAlign w:val="center"/>
          </w:tcPr>
          <w:p w14:paraId="075B367F">
            <w:pPr>
              <w:spacing w:line="360" w:lineRule="auto"/>
              <w:jc w:val="center"/>
              <w:rPr>
                <w:rFonts w:ascii="仿宋" w:hAnsi="仿宋" w:eastAsia="仿宋" w:cs="仿宋"/>
                <w:color w:val="auto"/>
                <w:szCs w:val="28"/>
              </w:rPr>
            </w:pPr>
          </w:p>
        </w:tc>
        <w:tc>
          <w:tcPr>
            <w:tcW w:w="776" w:type="pct"/>
            <w:noWrap/>
            <w:vAlign w:val="center"/>
          </w:tcPr>
          <w:p w14:paraId="2C545351">
            <w:pPr>
              <w:spacing w:line="360" w:lineRule="auto"/>
              <w:jc w:val="center"/>
              <w:rPr>
                <w:rFonts w:ascii="仿宋" w:hAnsi="仿宋" w:eastAsia="仿宋" w:cs="仿宋"/>
                <w:color w:val="auto"/>
                <w:szCs w:val="28"/>
              </w:rPr>
            </w:pPr>
          </w:p>
        </w:tc>
        <w:tc>
          <w:tcPr>
            <w:tcW w:w="1034" w:type="pct"/>
            <w:noWrap/>
            <w:vAlign w:val="center"/>
          </w:tcPr>
          <w:p w14:paraId="0D909B73">
            <w:pPr>
              <w:spacing w:line="360" w:lineRule="auto"/>
              <w:jc w:val="center"/>
              <w:rPr>
                <w:rFonts w:ascii="仿宋" w:hAnsi="仿宋" w:eastAsia="仿宋" w:cs="仿宋"/>
                <w:color w:val="auto"/>
                <w:szCs w:val="28"/>
              </w:rPr>
            </w:pPr>
          </w:p>
        </w:tc>
      </w:tr>
      <w:tr w14:paraId="58C5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987232F">
            <w:pPr>
              <w:spacing w:line="360" w:lineRule="auto"/>
              <w:jc w:val="center"/>
              <w:rPr>
                <w:rFonts w:ascii="仿宋" w:hAnsi="仿宋" w:eastAsia="仿宋" w:cs="仿宋"/>
                <w:color w:val="auto"/>
                <w:szCs w:val="28"/>
              </w:rPr>
            </w:pPr>
          </w:p>
        </w:tc>
        <w:tc>
          <w:tcPr>
            <w:tcW w:w="645" w:type="pct"/>
            <w:noWrap/>
            <w:vAlign w:val="center"/>
          </w:tcPr>
          <w:p w14:paraId="5BCDA875">
            <w:pPr>
              <w:spacing w:line="360" w:lineRule="auto"/>
              <w:jc w:val="center"/>
              <w:rPr>
                <w:rFonts w:ascii="仿宋" w:hAnsi="仿宋" w:eastAsia="仿宋" w:cs="仿宋"/>
                <w:color w:val="auto"/>
                <w:szCs w:val="28"/>
              </w:rPr>
            </w:pPr>
          </w:p>
        </w:tc>
        <w:tc>
          <w:tcPr>
            <w:tcW w:w="338" w:type="pct"/>
            <w:noWrap/>
            <w:vAlign w:val="center"/>
          </w:tcPr>
          <w:p w14:paraId="1D23F040">
            <w:pPr>
              <w:spacing w:line="360" w:lineRule="auto"/>
              <w:jc w:val="center"/>
              <w:rPr>
                <w:rFonts w:ascii="仿宋" w:hAnsi="仿宋" w:eastAsia="仿宋" w:cs="仿宋"/>
                <w:color w:val="auto"/>
                <w:szCs w:val="28"/>
              </w:rPr>
            </w:pPr>
          </w:p>
        </w:tc>
        <w:tc>
          <w:tcPr>
            <w:tcW w:w="480" w:type="pct"/>
            <w:noWrap/>
            <w:vAlign w:val="center"/>
          </w:tcPr>
          <w:p w14:paraId="63096A91">
            <w:pPr>
              <w:spacing w:line="360" w:lineRule="auto"/>
              <w:jc w:val="center"/>
              <w:rPr>
                <w:rFonts w:ascii="仿宋" w:hAnsi="仿宋" w:eastAsia="仿宋" w:cs="仿宋"/>
                <w:color w:val="auto"/>
                <w:szCs w:val="28"/>
              </w:rPr>
            </w:pPr>
          </w:p>
        </w:tc>
        <w:tc>
          <w:tcPr>
            <w:tcW w:w="690" w:type="pct"/>
            <w:noWrap/>
            <w:vAlign w:val="center"/>
          </w:tcPr>
          <w:p w14:paraId="01AEF336">
            <w:pPr>
              <w:spacing w:line="360" w:lineRule="auto"/>
              <w:jc w:val="center"/>
              <w:rPr>
                <w:rFonts w:ascii="仿宋" w:hAnsi="仿宋" w:eastAsia="仿宋" w:cs="仿宋"/>
                <w:color w:val="auto"/>
                <w:szCs w:val="28"/>
              </w:rPr>
            </w:pPr>
          </w:p>
        </w:tc>
        <w:tc>
          <w:tcPr>
            <w:tcW w:w="690" w:type="pct"/>
            <w:noWrap/>
            <w:vAlign w:val="center"/>
          </w:tcPr>
          <w:p w14:paraId="0C4AF46F">
            <w:pPr>
              <w:spacing w:line="360" w:lineRule="auto"/>
              <w:jc w:val="center"/>
              <w:rPr>
                <w:rFonts w:ascii="仿宋" w:hAnsi="仿宋" w:eastAsia="仿宋" w:cs="仿宋"/>
                <w:color w:val="auto"/>
                <w:szCs w:val="28"/>
              </w:rPr>
            </w:pPr>
          </w:p>
        </w:tc>
        <w:tc>
          <w:tcPr>
            <w:tcW w:w="776" w:type="pct"/>
            <w:noWrap/>
            <w:vAlign w:val="center"/>
          </w:tcPr>
          <w:p w14:paraId="4C029B64">
            <w:pPr>
              <w:spacing w:line="360" w:lineRule="auto"/>
              <w:jc w:val="center"/>
              <w:rPr>
                <w:rFonts w:ascii="仿宋" w:hAnsi="仿宋" w:eastAsia="仿宋" w:cs="仿宋"/>
                <w:color w:val="auto"/>
                <w:szCs w:val="28"/>
              </w:rPr>
            </w:pPr>
          </w:p>
        </w:tc>
        <w:tc>
          <w:tcPr>
            <w:tcW w:w="1034" w:type="pct"/>
            <w:noWrap/>
            <w:vAlign w:val="center"/>
          </w:tcPr>
          <w:p w14:paraId="1684DB60">
            <w:pPr>
              <w:spacing w:line="360" w:lineRule="auto"/>
              <w:jc w:val="center"/>
              <w:rPr>
                <w:rFonts w:ascii="仿宋" w:hAnsi="仿宋" w:eastAsia="仿宋" w:cs="仿宋"/>
                <w:color w:val="auto"/>
                <w:szCs w:val="28"/>
              </w:rPr>
            </w:pPr>
          </w:p>
        </w:tc>
      </w:tr>
      <w:tr w14:paraId="0FFC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9CB01AD">
            <w:pPr>
              <w:spacing w:line="360" w:lineRule="auto"/>
              <w:jc w:val="center"/>
              <w:rPr>
                <w:rFonts w:ascii="仿宋" w:hAnsi="仿宋" w:eastAsia="仿宋" w:cs="仿宋"/>
                <w:color w:val="auto"/>
                <w:szCs w:val="28"/>
              </w:rPr>
            </w:pPr>
          </w:p>
        </w:tc>
        <w:tc>
          <w:tcPr>
            <w:tcW w:w="645" w:type="pct"/>
            <w:noWrap/>
            <w:vAlign w:val="center"/>
          </w:tcPr>
          <w:p w14:paraId="4978773A">
            <w:pPr>
              <w:spacing w:line="360" w:lineRule="auto"/>
              <w:jc w:val="center"/>
              <w:rPr>
                <w:rFonts w:ascii="仿宋" w:hAnsi="仿宋" w:eastAsia="仿宋" w:cs="仿宋"/>
                <w:color w:val="auto"/>
                <w:szCs w:val="28"/>
              </w:rPr>
            </w:pPr>
          </w:p>
        </w:tc>
        <w:tc>
          <w:tcPr>
            <w:tcW w:w="338" w:type="pct"/>
            <w:noWrap/>
            <w:vAlign w:val="center"/>
          </w:tcPr>
          <w:p w14:paraId="3FA267E8">
            <w:pPr>
              <w:spacing w:line="360" w:lineRule="auto"/>
              <w:jc w:val="center"/>
              <w:rPr>
                <w:rFonts w:ascii="仿宋" w:hAnsi="仿宋" w:eastAsia="仿宋" w:cs="仿宋"/>
                <w:color w:val="auto"/>
                <w:szCs w:val="28"/>
              </w:rPr>
            </w:pPr>
          </w:p>
        </w:tc>
        <w:tc>
          <w:tcPr>
            <w:tcW w:w="480" w:type="pct"/>
            <w:noWrap/>
            <w:vAlign w:val="center"/>
          </w:tcPr>
          <w:p w14:paraId="5B9B5783">
            <w:pPr>
              <w:spacing w:line="360" w:lineRule="auto"/>
              <w:jc w:val="center"/>
              <w:rPr>
                <w:rFonts w:ascii="仿宋" w:hAnsi="仿宋" w:eastAsia="仿宋" w:cs="仿宋"/>
                <w:color w:val="auto"/>
                <w:szCs w:val="28"/>
              </w:rPr>
            </w:pPr>
          </w:p>
        </w:tc>
        <w:tc>
          <w:tcPr>
            <w:tcW w:w="690" w:type="pct"/>
            <w:noWrap/>
            <w:vAlign w:val="center"/>
          </w:tcPr>
          <w:p w14:paraId="3E5C190B">
            <w:pPr>
              <w:spacing w:line="360" w:lineRule="auto"/>
              <w:jc w:val="center"/>
              <w:rPr>
                <w:rFonts w:ascii="仿宋" w:hAnsi="仿宋" w:eastAsia="仿宋" w:cs="仿宋"/>
                <w:color w:val="auto"/>
                <w:szCs w:val="28"/>
              </w:rPr>
            </w:pPr>
          </w:p>
        </w:tc>
        <w:tc>
          <w:tcPr>
            <w:tcW w:w="690" w:type="pct"/>
            <w:noWrap/>
            <w:vAlign w:val="center"/>
          </w:tcPr>
          <w:p w14:paraId="221AFFED">
            <w:pPr>
              <w:spacing w:line="360" w:lineRule="auto"/>
              <w:jc w:val="center"/>
              <w:rPr>
                <w:rFonts w:ascii="仿宋" w:hAnsi="仿宋" w:eastAsia="仿宋" w:cs="仿宋"/>
                <w:color w:val="auto"/>
                <w:szCs w:val="28"/>
              </w:rPr>
            </w:pPr>
          </w:p>
        </w:tc>
        <w:tc>
          <w:tcPr>
            <w:tcW w:w="776" w:type="pct"/>
            <w:noWrap/>
            <w:vAlign w:val="center"/>
          </w:tcPr>
          <w:p w14:paraId="6287B3F8">
            <w:pPr>
              <w:spacing w:line="360" w:lineRule="auto"/>
              <w:jc w:val="center"/>
              <w:rPr>
                <w:rFonts w:ascii="仿宋" w:hAnsi="仿宋" w:eastAsia="仿宋" w:cs="仿宋"/>
                <w:color w:val="auto"/>
                <w:szCs w:val="28"/>
              </w:rPr>
            </w:pPr>
          </w:p>
        </w:tc>
        <w:tc>
          <w:tcPr>
            <w:tcW w:w="1034" w:type="pct"/>
            <w:noWrap/>
            <w:vAlign w:val="center"/>
          </w:tcPr>
          <w:p w14:paraId="180572CE">
            <w:pPr>
              <w:spacing w:line="360" w:lineRule="auto"/>
              <w:jc w:val="center"/>
              <w:rPr>
                <w:rFonts w:ascii="仿宋" w:hAnsi="仿宋" w:eastAsia="仿宋" w:cs="仿宋"/>
                <w:color w:val="auto"/>
                <w:szCs w:val="28"/>
              </w:rPr>
            </w:pPr>
          </w:p>
        </w:tc>
      </w:tr>
      <w:tr w14:paraId="39DB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735728D8">
            <w:pPr>
              <w:spacing w:line="360" w:lineRule="auto"/>
              <w:jc w:val="center"/>
              <w:rPr>
                <w:rFonts w:ascii="仿宋" w:hAnsi="仿宋" w:eastAsia="仿宋" w:cs="仿宋"/>
                <w:color w:val="auto"/>
                <w:szCs w:val="28"/>
              </w:rPr>
            </w:pPr>
          </w:p>
        </w:tc>
        <w:tc>
          <w:tcPr>
            <w:tcW w:w="645" w:type="pct"/>
            <w:noWrap/>
            <w:vAlign w:val="center"/>
          </w:tcPr>
          <w:p w14:paraId="799ACD77">
            <w:pPr>
              <w:spacing w:line="360" w:lineRule="auto"/>
              <w:jc w:val="center"/>
              <w:rPr>
                <w:rFonts w:ascii="仿宋" w:hAnsi="仿宋" w:eastAsia="仿宋" w:cs="仿宋"/>
                <w:color w:val="auto"/>
                <w:szCs w:val="28"/>
              </w:rPr>
            </w:pPr>
          </w:p>
        </w:tc>
        <w:tc>
          <w:tcPr>
            <w:tcW w:w="338" w:type="pct"/>
            <w:noWrap/>
            <w:vAlign w:val="center"/>
          </w:tcPr>
          <w:p w14:paraId="1FCB9E63">
            <w:pPr>
              <w:spacing w:line="360" w:lineRule="auto"/>
              <w:jc w:val="center"/>
              <w:rPr>
                <w:rFonts w:ascii="仿宋" w:hAnsi="仿宋" w:eastAsia="仿宋" w:cs="仿宋"/>
                <w:color w:val="auto"/>
                <w:szCs w:val="28"/>
              </w:rPr>
            </w:pPr>
          </w:p>
        </w:tc>
        <w:tc>
          <w:tcPr>
            <w:tcW w:w="480" w:type="pct"/>
            <w:noWrap/>
            <w:vAlign w:val="center"/>
          </w:tcPr>
          <w:p w14:paraId="04DD7986">
            <w:pPr>
              <w:spacing w:line="360" w:lineRule="auto"/>
              <w:jc w:val="center"/>
              <w:rPr>
                <w:rFonts w:ascii="仿宋" w:hAnsi="仿宋" w:eastAsia="仿宋" w:cs="仿宋"/>
                <w:color w:val="auto"/>
                <w:szCs w:val="28"/>
              </w:rPr>
            </w:pPr>
          </w:p>
        </w:tc>
        <w:tc>
          <w:tcPr>
            <w:tcW w:w="690" w:type="pct"/>
            <w:noWrap/>
            <w:vAlign w:val="center"/>
          </w:tcPr>
          <w:p w14:paraId="515C3313">
            <w:pPr>
              <w:spacing w:line="360" w:lineRule="auto"/>
              <w:jc w:val="center"/>
              <w:rPr>
                <w:rFonts w:ascii="仿宋" w:hAnsi="仿宋" w:eastAsia="仿宋" w:cs="仿宋"/>
                <w:color w:val="auto"/>
                <w:szCs w:val="28"/>
              </w:rPr>
            </w:pPr>
          </w:p>
        </w:tc>
        <w:tc>
          <w:tcPr>
            <w:tcW w:w="690" w:type="pct"/>
            <w:noWrap/>
            <w:vAlign w:val="center"/>
          </w:tcPr>
          <w:p w14:paraId="2D79EFE6">
            <w:pPr>
              <w:spacing w:line="360" w:lineRule="auto"/>
              <w:jc w:val="center"/>
              <w:rPr>
                <w:rFonts w:ascii="仿宋" w:hAnsi="仿宋" w:eastAsia="仿宋" w:cs="仿宋"/>
                <w:color w:val="auto"/>
                <w:szCs w:val="28"/>
              </w:rPr>
            </w:pPr>
          </w:p>
        </w:tc>
        <w:tc>
          <w:tcPr>
            <w:tcW w:w="776" w:type="pct"/>
            <w:noWrap/>
            <w:vAlign w:val="center"/>
          </w:tcPr>
          <w:p w14:paraId="08313ABD">
            <w:pPr>
              <w:spacing w:line="360" w:lineRule="auto"/>
              <w:jc w:val="center"/>
              <w:rPr>
                <w:rFonts w:ascii="仿宋" w:hAnsi="仿宋" w:eastAsia="仿宋" w:cs="仿宋"/>
                <w:color w:val="auto"/>
                <w:szCs w:val="28"/>
              </w:rPr>
            </w:pPr>
          </w:p>
        </w:tc>
        <w:tc>
          <w:tcPr>
            <w:tcW w:w="1034" w:type="pct"/>
            <w:noWrap/>
            <w:vAlign w:val="center"/>
          </w:tcPr>
          <w:p w14:paraId="3FFC5786">
            <w:pPr>
              <w:spacing w:line="360" w:lineRule="auto"/>
              <w:jc w:val="center"/>
              <w:rPr>
                <w:rFonts w:ascii="仿宋" w:hAnsi="仿宋" w:eastAsia="仿宋" w:cs="仿宋"/>
                <w:color w:val="auto"/>
                <w:szCs w:val="28"/>
              </w:rPr>
            </w:pPr>
          </w:p>
        </w:tc>
      </w:tr>
      <w:tr w14:paraId="6372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115CCFAC">
            <w:pPr>
              <w:spacing w:line="360" w:lineRule="auto"/>
              <w:jc w:val="center"/>
              <w:rPr>
                <w:rFonts w:ascii="仿宋" w:hAnsi="仿宋" w:eastAsia="仿宋" w:cs="仿宋"/>
                <w:color w:val="auto"/>
                <w:szCs w:val="28"/>
              </w:rPr>
            </w:pPr>
          </w:p>
        </w:tc>
        <w:tc>
          <w:tcPr>
            <w:tcW w:w="645" w:type="pct"/>
            <w:noWrap/>
            <w:vAlign w:val="center"/>
          </w:tcPr>
          <w:p w14:paraId="0E57B8BB">
            <w:pPr>
              <w:spacing w:line="360" w:lineRule="auto"/>
              <w:jc w:val="center"/>
              <w:rPr>
                <w:rFonts w:ascii="仿宋" w:hAnsi="仿宋" w:eastAsia="仿宋" w:cs="仿宋"/>
                <w:color w:val="auto"/>
                <w:szCs w:val="28"/>
              </w:rPr>
            </w:pPr>
          </w:p>
        </w:tc>
        <w:tc>
          <w:tcPr>
            <w:tcW w:w="338" w:type="pct"/>
            <w:noWrap/>
            <w:vAlign w:val="center"/>
          </w:tcPr>
          <w:p w14:paraId="6D6EE945">
            <w:pPr>
              <w:spacing w:line="360" w:lineRule="auto"/>
              <w:jc w:val="center"/>
              <w:rPr>
                <w:rFonts w:ascii="仿宋" w:hAnsi="仿宋" w:eastAsia="仿宋" w:cs="仿宋"/>
                <w:color w:val="auto"/>
                <w:szCs w:val="28"/>
              </w:rPr>
            </w:pPr>
          </w:p>
        </w:tc>
        <w:tc>
          <w:tcPr>
            <w:tcW w:w="480" w:type="pct"/>
            <w:noWrap/>
            <w:vAlign w:val="center"/>
          </w:tcPr>
          <w:p w14:paraId="39580BE5">
            <w:pPr>
              <w:spacing w:line="360" w:lineRule="auto"/>
              <w:jc w:val="center"/>
              <w:rPr>
                <w:rFonts w:ascii="仿宋" w:hAnsi="仿宋" w:eastAsia="仿宋" w:cs="仿宋"/>
                <w:color w:val="auto"/>
                <w:szCs w:val="28"/>
              </w:rPr>
            </w:pPr>
          </w:p>
        </w:tc>
        <w:tc>
          <w:tcPr>
            <w:tcW w:w="690" w:type="pct"/>
            <w:noWrap/>
            <w:vAlign w:val="center"/>
          </w:tcPr>
          <w:p w14:paraId="458228EF">
            <w:pPr>
              <w:spacing w:line="360" w:lineRule="auto"/>
              <w:jc w:val="center"/>
              <w:rPr>
                <w:rFonts w:ascii="仿宋" w:hAnsi="仿宋" w:eastAsia="仿宋" w:cs="仿宋"/>
                <w:color w:val="auto"/>
                <w:szCs w:val="28"/>
              </w:rPr>
            </w:pPr>
          </w:p>
        </w:tc>
        <w:tc>
          <w:tcPr>
            <w:tcW w:w="690" w:type="pct"/>
            <w:noWrap/>
            <w:vAlign w:val="center"/>
          </w:tcPr>
          <w:p w14:paraId="0CB484B9">
            <w:pPr>
              <w:spacing w:line="360" w:lineRule="auto"/>
              <w:jc w:val="center"/>
              <w:rPr>
                <w:rFonts w:ascii="仿宋" w:hAnsi="仿宋" w:eastAsia="仿宋" w:cs="仿宋"/>
                <w:color w:val="auto"/>
                <w:szCs w:val="28"/>
              </w:rPr>
            </w:pPr>
          </w:p>
        </w:tc>
        <w:tc>
          <w:tcPr>
            <w:tcW w:w="776" w:type="pct"/>
            <w:noWrap/>
            <w:vAlign w:val="center"/>
          </w:tcPr>
          <w:p w14:paraId="2A030BC6">
            <w:pPr>
              <w:spacing w:line="360" w:lineRule="auto"/>
              <w:jc w:val="center"/>
              <w:rPr>
                <w:rFonts w:ascii="仿宋" w:hAnsi="仿宋" w:eastAsia="仿宋" w:cs="仿宋"/>
                <w:color w:val="auto"/>
                <w:szCs w:val="28"/>
              </w:rPr>
            </w:pPr>
          </w:p>
        </w:tc>
        <w:tc>
          <w:tcPr>
            <w:tcW w:w="1034" w:type="pct"/>
            <w:noWrap/>
            <w:vAlign w:val="center"/>
          </w:tcPr>
          <w:p w14:paraId="1085F412">
            <w:pPr>
              <w:spacing w:line="360" w:lineRule="auto"/>
              <w:jc w:val="center"/>
              <w:rPr>
                <w:rFonts w:ascii="仿宋" w:hAnsi="仿宋" w:eastAsia="仿宋" w:cs="仿宋"/>
                <w:color w:val="auto"/>
                <w:szCs w:val="28"/>
              </w:rPr>
            </w:pPr>
          </w:p>
        </w:tc>
      </w:tr>
      <w:tr w14:paraId="167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28DD5F8">
            <w:pPr>
              <w:spacing w:line="360" w:lineRule="auto"/>
              <w:jc w:val="center"/>
              <w:rPr>
                <w:rFonts w:ascii="仿宋" w:hAnsi="仿宋" w:eastAsia="仿宋" w:cs="仿宋"/>
                <w:color w:val="auto"/>
                <w:szCs w:val="28"/>
              </w:rPr>
            </w:pPr>
          </w:p>
        </w:tc>
        <w:tc>
          <w:tcPr>
            <w:tcW w:w="645" w:type="pct"/>
            <w:noWrap/>
            <w:vAlign w:val="center"/>
          </w:tcPr>
          <w:p w14:paraId="3B641EA5">
            <w:pPr>
              <w:spacing w:line="360" w:lineRule="auto"/>
              <w:jc w:val="center"/>
              <w:rPr>
                <w:rFonts w:ascii="仿宋" w:hAnsi="仿宋" w:eastAsia="仿宋" w:cs="仿宋"/>
                <w:color w:val="auto"/>
                <w:szCs w:val="28"/>
              </w:rPr>
            </w:pPr>
          </w:p>
        </w:tc>
        <w:tc>
          <w:tcPr>
            <w:tcW w:w="338" w:type="pct"/>
            <w:noWrap/>
            <w:vAlign w:val="center"/>
          </w:tcPr>
          <w:p w14:paraId="4F595541">
            <w:pPr>
              <w:spacing w:line="360" w:lineRule="auto"/>
              <w:jc w:val="center"/>
              <w:rPr>
                <w:rFonts w:ascii="仿宋" w:hAnsi="仿宋" w:eastAsia="仿宋" w:cs="仿宋"/>
                <w:color w:val="auto"/>
                <w:szCs w:val="28"/>
              </w:rPr>
            </w:pPr>
          </w:p>
        </w:tc>
        <w:tc>
          <w:tcPr>
            <w:tcW w:w="480" w:type="pct"/>
            <w:noWrap/>
            <w:vAlign w:val="center"/>
          </w:tcPr>
          <w:p w14:paraId="5A254273">
            <w:pPr>
              <w:spacing w:line="360" w:lineRule="auto"/>
              <w:jc w:val="center"/>
              <w:rPr>
                <w:rFonts w:ascii="仿宋" w:hAnsi="仿宋" w:eastAsia="仿宋" w:cs="仿宋"/>
                <w:color w:val="auto"/>
                <w:szCs w:val="28"/>
              </w:rPr>
            </w:pPr>
          </w:p>
        </w:tc>
        <w:tc>
          <w:tcPr>
            <w:tcW w:w="690" w:type="pct"/>
            <w:noWrap/>
            <w:vAlign w:val="center"/>
          </w:tcPr>
          <w:p w14:paraId="53BBB7FC">
            <w:pPr>
              <w:spacing w:line="360" w:lineRule="auto"/>
              <w:jc w:val="center"/>
              <w:rPr>
                <w:rFonts w:ascii="仿宋" w:hAnsi="仿宋" w:eastAsia="仿宋" w:cs="仿宋"/>
                <w:color w:val="auto"/>
                <w:szCs w:val="28"/>
              </w:rPr>
            </w:pPr>
          </w:p>
        </w:tc>
        <w:tc>
          <w:tcPr>
            <w:tcW w:w="690" w:type="pct"/>
            <w:noWrap/>
            <w:vAlign w:val="center"/>
          </w:tcPr>
          <w:p w14:paraId="1DECFF17">
            <w:pPr>
              <w:spacing w:line="360" w:lineRule="auto"/>
              <w:jc w:val="center"/>
              <w:rPr>
                <w:rFonts w:ascii="仿宋" w:hAnsi="仿宋" w:eastAsia="仿宋" w:cs="仿宋"/>
                <w:color w:val="auto"/>
                <w:szCs w:val="28"/>
              </w:rPr>
            </w:pPr>
          </w:p>
        </w:tc>
        <w:tc>
          <w:tcPr>
            <w:tcW w:w="776" w:type="pct"/>
            <w:noWrap/>
            <w:vAlign w:val="center"/>
          </w:tcPr>
          <w:p w14:paraId="187DAC73">
            <w:pPr>
              <w:spacing w:line="360" w:lineRule="auto"/>
              <w:jc w:val="center"/>
              <w:rPr>
                <w:rFonts w:ascii="仿宋" w:hAnsi="仿宋" w:eastAsia="仿宋" w:cs="仿宋"/>
                <w:color w:val="auto"/>
                <w:szCs w:val="28"/>
              </w:rPr>
            </w:pPr>
          </w:p>
        </w:tc>
        <w:tc>
          <w:tcPr>
            <w:tcW w:w="1034" w:type="pct"/>
            <w:noWrap/>
            <w:vAlign w:val="center"/>
          </w:tcPr>
          <w:p w14:paraId="6D5F25F4">
            <w:pPr>
              <w:spacing w:line="360" w:lineRule="auto"/>
              <w:jc w:val="center"/>
              <w:rPr>
                <w:rFonts w:ascii="仿宋" w:hAnsi="仿宋" w:eastAsia="仿宋" w:cs="仿宋"/>
                <w:color w:val="auto"/>
                <w:szCs w:val="28"/>
              </w:rPr>
            </w:pPr>
          </w:p>
        </w:tc>
      </w:tr>
    </w:tbl>
    <w:p w14:paraId="4029C4D9">
      <w:pPr>
        <w:tabs>
          <w:tab w:val="left" w:pos="3654"/>
        </w:tabs>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6BC1BAE7">
      <w:pPr>
        <w:tabs>
          <w:tab w:val="left" w:pos="3654"/>
        </w:tabs>
        <w:rPr>
          <w:rFonts w:ascii="仿宋" w:hAnsi="仿宋" w:eastAsia="仿宋" w:cs="仿宋"/>
          <w:color w:val="auto"/>
          <w:sz w:val="24"/>
        </w:rPr>
      </w:pPr>
    </w:p>
    <w:p w14:paraId="3A8889D1">
      <w:pPr>
        <w:tabs>
          <w:tab w:val="left" w:pos="3654"/>
        </w:tabs>
        <w:rPr>
          <w:rFonts w:ascii="仿宋" w:hAnsi="仿宋" w:eastAsia="仿宋" w:cs="仿宋"/>
          <w:color w:val="auto"/>
          <w:sz w:val="24"/>
        </w:rPr>
      </w:pPr>
      <w:r>
        <w:rPr>
          <w:rFonts w:hint="eastAsia" w:ascii="仿宋" w:hAnsi="仿宋" w:eastAsia="仿宋" w:cs="仿宋"/>
          <w:color w:val="auto"/>
          <w:sz w:val="24"/>
        </w:rPr>
        <w:t>日期：    年  月  日</w:t>
      </w:r>
    </w:p>
    <w:p w14:paraId="4D970010">
      <w:pPr>
        <w:spacing w:line="400" w:lineRule="exact"/>
        <w:rPr>
          <w:rFonts w:ascii="仿宋" w:hAnsi="仿宋" w:eastAsia="仿宋" w:cs="仿宋"/>
          <w:bCs/>
          <w:color w:val="auto"/>
          <w:sz w:val="24"/>
        </w:rPr>
      </w:pPr>
    </w:p>
    <w:p w14:paraId="2E5F49FC">
      <w:pPr>
        <w:spacing w:line="360" w:lineRule="auto"/>
        <w:rPr>
          <w:rFonts w:ascii="仿宋" w:hAnsi="仿宋" w:eastAsia="仿宋" w:cs="仿宋"/>
          <w:color w:val="auto"/>
          <w:sz w:val="24"/>
        </w:rPr>
      </w:pPr>
      <w:r>
        <w:rPr>
          <w:rFonts w:hint="eastAsia" w:ascii="仿宋" w:hAnsi="仿宋" w:eastAsia="仿宋" w:cs="仿宋"/>
          <w:color w:val="auto"/>
          <w:sz w:val="24"/>
        </w:rPr>
        <w:t>注：1、此表仅提供了表格形式，供应商应根据需要准备足够数量的表格来填写；</w:t>
      </w:r>
    </w:p>
    <w:p w14:paraId="16F559D5">
      <w:pPr>
        <w:spacing w:line="360" w:lineRule="auto"/>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bCs/>
          <w:color w:val="auto"/>
          <w:sz w:val="24"/>
        </w:rPr>
        <w:t>请附</w:t>
      </w:r>
      <w:r>
        <w:rPr>
          <w:rFonts w:hint="eastAsia" w:ascii="仿宋" w:hAnsi="仿宋" w:eastAsia="仿宋" w:cs="仿宋"/>
          <w:color w:val="auto"/>
          <w:sz w:val="24"/>
          <w:lang w:val="zh-CN"/>
        </w:rPr>
        <w:t>随表</w:t>
      </w:r>
      <w:r>
        <w:rPr>
          <w:rFonts w:hint="eastAsia" w:ascii="仿宋" w:hAnsi="仿宋" w:eastAsia="仿宋" w:cs="仿宋"/>
          <w:bCs/>
          <w:color w:val="auto"/>
          <w:sz w:val="24"/>
        </w:rPr>
        <w:t>相应证书、身份证、缴纳社保证明复印件等（加盖公章）。</w:t>
      </w:r>
    </w:p>
    <w:p w14:paraId="14C1ED72">
      <w:pPr>
        <w:rPr>
          <w:rFonts w:ascii="仿宋" w:hAnsi="仿宋" w:eastAsia="仿宋" w:cs="仿宋"/>
          <w:b/>
          <w:color w:val="auto"/>
          <w:sz w:val="28"/>
          <w:szCs w:val="28"/>
        </w:rPr>
      </w:pPr>
      <w:r>
        <w:rPr>
          <w:rFonts w:hint="eastAsia" w:ascii="仿宋" w:hAnsi="仿宋" w:eastAsia="仿宋" w:cs="仿宋"/>
          <w:b/>
          <w:color w:val="auto"/>
          <w:sz w:val="28"/>
          <w:szCs w:val="28"/>
        </w:rPr>
        <w:br w:type="page"/>
      </w:r>
    </w:p>
    <w:p w14:paraId="6DC2A4DE">
      <w:pPr>
        <w:spacing w:line="56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商务响应表</w:t>
      </w:r>
    </w:p>
    <w:p w14:paraId="5CA1558A">
      <w:pPr>
        <w:pStyle w:val="24"/>
        <w:rPr>
          <w:color w:val="auto"/>
        </w:rPr>
      </w:pPr>
    </w:p>
    <w:p w14:paraId="6BC53CB4">
      <w:pPr>
        <w:pStyle w:val="43"/>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CAAAFBF">
      <w:pPr>
        <w:pStyle w:val="43"/>
        <w:spacing w:line="460" w:lineRule="exact"/>
        <w:rPr>
          <w:rFonts w:hint="eastAsia" w:ascii="仿宋" w:hAnsi="仿宋" w:eastAsia="仿宋" w:cs="仿宋"/>
          <w:color w:val="auto"/>
        </w:rPr>
      </w:pPr>
      <w:r>
        <w:rPr>
          <w:rFonts w:hint="eastAsia" w:ascii="仿宋" w:hAnsi="仿宋" w:eastAsia="仿宋" w:cs="仿宋"/>
          <w:color w:val="auto"/>
          <w:sz w:val="24"/>
        </w:rPr>
        <w:t>项目</w:t>
      </w:r>
      <w:r>
        <w:rPr>
          <w:rFonts w:hint="eastAsia" w:ascii="仿宋" w:hAnsi="仿宋" w:eastAsia="仿宋" w:cs="仿宋"/>
          <w:color w:val="auto"/>
        </w:rPr>
        <w:t>名称：</w:t>
      </w:r>
      <w:r>
        <w:rPr>
          <w:rFonts w:hint="eastAsia" w:ascii="仿宋" w:hAnsi="仿宋" w:eastAsia="仿宋" w:cs="仿宋"/>
          <w:color w:val="auto"/>
          <w:u w:val="single"/>
        </w:rPr>
        <w:t xml:space="preserve">                                          </w:t>
      </w:r>
    </w:p>
    <w:p w14:paraId="5719D232">
      <w:pPr>
        <w:pStyle w:val="43"/>
        <w:spacing w:line="460" w:lineRule="exact"/>
      </w:pPr>
      <w:r>
        <w:rPr>
          <w:rFonts w:hint="eastAsia" w:ascii="仿宋" w:hAnsi="仿宋" w:eastAsia="仿宋" w:cs="仿宋"/>
          <w:color w:val="auto"/>
          <w:lang w:val="en-US" w:eastAsia="zh-CN"/>
        </w:rPr>
        <w:t>标项号：</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u w:val="single"/>
          <w:lang w:val="en-US" w:eastAsia="zh-CN"/>
        </w:rPr>
        <w:t xml:space="preserve">                 </w:t>
      </w:r>
    </w:p>
    <w:p w14:paraId="6D3C6D7C">
      <w:pPr>
        <w:pStyle w:val="6"/>
        <w:rPr>
          <w:rFonts w:hint="eastAsia"/>
          <w:color w:val="auto"/>
        </w:rPr>
      </w:pP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544"/>
        <w:gridCol w:w="2126"/>
        <w:gridCol w:w="2694"/>
      </w:tblGrid>
      <w:tr w14:paraId="0335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3E8C564F">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项目</w:t>
            </w:r>
          </w:p>
        </w:tc>
        <w:tc>
          <w:tcPr>
            <w:tcW w:w="2544" w:type="dxa"/>
            <w:vAlign w:val="center"/>
          </w:tcPr>
          <w:p w14:paraId="129DF21B">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磋商文件要求</w:t>
            </w:r>
          </w:p>
        </w:tc>
        <w:tc>
          <w:tcPr>
            <w:tcW w:w="2126" w:type="dxa"/>
            <w:vAlign w:val="center"/>
          </w:tcPr>
          <w:p w14:paraId="54B325A6">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是否响应</w:t>
            </w:r>
          </w:p>
        </w:tc>
        <w:tc>
          <w:tcPr>
            <w:tcW w:w="2694" w:type="dxa"/>
            <w:vAlign w:val="center"/>
          </w:tcPr>
          <w:p w14:paraId="10C09F46">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供应商的承诺或说明</w:t>
            </w:r>
          </w:p>
        </w:tc>
      </w:tr>
      <w:tr w14:paraId="445A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7CAD4140">
            <w:pPr>
              <w:spacing w:line="4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服务期</w:t>
            </w:r>
          </w:p>
        </w:tc>
        <w:tc>
          <w:tcPr>
            <w:tcW w:w="2544" w:type="dxa"/>
            <w:vAlign w:val="center"/>
          </w:tcPr>
          <w:p w14:paraId="4E23ABA4">
            <w:pPr>
              <w:spacing w:line="460" w:lineRule="exact"/>
              <w:jc w:val="center"/>
              <w:rPr>
                <w:rFonts w:ascii="仿宋" w:hAnsi="仿宋" w:eastAsia="仿宋" w:cs="仿宋"/>
                <w:color w:val="auto"/>
                <w:kern w:val="0"/>
                <w:sz w:val="24"/>
              </w:rPr>
            </w:pPr>
          </w:p>
        </w:tc>
        <w:tc>
          <w:tcPr>
            <w:tcW w:w="2126" w:type="dxa"/>
            <w:vAlign w:val="center"/>
          </w:tcPr>
          <w:p w14:paraId="0CC80025">
            <w:pPr>
              <w:spacing w:line="460" w:lineRule="exact"/>
              <w:jc w:val="center"/>
              <w:rPr>
                <w:rFonts w:ascii="仿宋" w:hAnsi="仿宋" w:eastAsia="仿宋" w:cs="仿宋"/>
                <w:color w:val="auto"/>
                <w:kern w:val="0"/>
                <w:sz w:val="24"/>
              </w:rPr>
            </w:pPr>
          </w:p>
        </w:tc>
        <w:tc>
          <w:tcPr>
            <w:tcW w:w="2694" w:type="dxa"/>
            <w:vAlign w:val="center"/>
          </w:tcPr>
          <w:p w14:paraId="4C239450">
            <w:pPr>
              <w:spacing w:line="460" w:lineRule="exact"/>
              <w:jc w:val="center"/>
              <w:rPr>
                <w:rFonts w:ascii="仿宋" w:hAnsi="仿宋" w:eastAsia="仿宋" w:cs="仿宋"/>
                <w:color w:val="auto"/>
                <w:kern w:val="0"/>
                <w:sz w:val="24"/>
              </w:rPr>
            </w:pPr>
          </w:p>
        </w:tc>
      </w:tr>
      <w:tr w14:paraId="5C8F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675" w:type="dxa"/>
            <w:vAlign w:val="center"/>
          </w:tcPr>
          <w:p w14:paraId="67BC432F">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付款方式</w:t>
            </w:r>
          </w:p>
        </w:tc>
        <w:tc>
          <w:tcPr>
            <w:tcW w:w="2544" w:type="dxa"/>
            <w:vAlign w:val="center"/>
          </w:tcPr>
          <w:p w14:paraId="198D204F">
            <w:pPr>
              <w:spacing w:line="460" w:lineRule="exact"/>
              <w:jc w:val="center"/>
              <w:rPr>
                <w:rFonts w:ascii="仿宋" w:hAnsi="仿宋" w:eastAsia="仿宋" w:cs="仿宋"/>
                <w:color w:val="auto"/>
                <w:kern w:val="0"/>
                <w:sz w:val="24"/>
              </w:rPr>
            </w:pPr>
          </w:p>
        </w:tc>
        <w:tc>
          <w:tcPr>
            <w:tcW w:w="2126" w:type="dxa"/>
            <w:vAlign w:val="center"/>
          </w:tcPr>
          <w:p w14:paraId="52E4B7C8">
            <w:pPr>
              <w:spacing w:line="460" w:lineRule="exact"/>
              <w:jc w:val="center"/>
              <w:rPr>
                <w:rFonts w:ascii="仿宋" w:hAnsi="仿宋" w:eastAsia="仿宋" w:cs="仿宋"/>
                <w:color w:val="auto"/>
                <w:kern w:val="0"/>
                <w:sz w:val="24"/>
              </w:rPr>
            </w:pPr>
          </w:p>
        </w:tc>
        <w:tc>
          <w:tcPr>
            <w:tcW w:w="2694" w:type="dxa"/>
            <w:vAlign w:val="center"/>
          </w:tcPr>
          <w:p w14:paraId="2798A10A">
            <w:pPr>
              <w:spacing w:line="460" w:lineRule="exact"/>
              <w:jc w:val="center"/>
              <w:rPr>
                <w:rFonts w:ascii="仿宋" w:hAnsi="仿宋" w:eastAsia="仿宋" w:cs="仿宋"/>
                <w:color w:val="auto"/>
                <w:kern w:val="0"/>
                <w:sz w:val="24"/>
              </w:rPr>
            </w:pPr>
          </w:p>
        </w:tc>
      </w:tr>
      <w:tr w14:paraId="0991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75" w:type="dxa"/>
            <w:vAlign w:val="center"/>
          </w:tcPr>
          <w:p w14:paraId="1A65D856">
            <w:pPr>
              <w:spacing w:line="460" w:lineRule="exact"/>
              <w:jc w:val="center"/>
              <w:rPr>
                <w:rFonts w:ascii="仿宋" w:hAnsi="仿宋" w:eastAsia="仿宋" w:cs="仿宋"/>
                <w:color w:val="auto"/>
                <w:kern w:val="0"/>
                <w:sz w:val="24"/>
              </w:rPr>
            </w:pPr>
            <w:r>
              <w:rPr>
                <w:rFonts w:hint="eastAsia" w:ascii="仿宋" w:hAnsi="仿宋" w:eastAsia="仿宋" w:cs="仿宋"/>
                <w:color w:val="auto"/>
                <w:kern w:val="0"/>
                <w:sz w:val="24"/>
              </w:rPr>
              <w:t>其他要求</w:t>
            </w:r>
          </w:p>
        </w:tc>
        <w:tc>
          <w:tcPr>
            <w:tcW w:w="2544" w:type="dxa"/>
            <w:vAlign w:val="center"/>
          </w:tcPr>
          <w:p w14:paraId="39B1555C">
            <w:pPr>
              <w:spacing w:line="460" w:lineRule="exact"/>
              <w:jc w:val="center"/>
              <w:rPr>
                <w:rFonts w:ascii="仿宋" w:hAnsi="仿宋" w:eastAsia="仿宋" w:cs="仿宋"/>
                <w:color w:val="auto"/>
                <w:kern w:val="0"/>
                <w:sz w:val="24"/>
              </w:rPr>
            </w:pPr>
          </w:p>
        </w:tc>
        <w:tc>
          <w:tcPr>
            <w:tcW w:w="2126" w:type="dxa"/>
            <w:vAlign w:val="center"/>
          </w:tcPr>
          <w:p w14:paraId="58EEB39F">
            <w:pPr>
              <w:spacing w:line="460" w:lineRule="exact"/>
              <w:jc w:val="center"/>
              <w:rPr>
                <w:rFonts w:ascii="仿宋" w:hAnsi="仿宋" w:eastAsia="仿宋" w:cs="仿宋"/>
                <w:color w:val="auto"/>
                <w:kern w:val="0"/>
                <w:sz w:val="24"/>
              </w:rPr>
            </w:pPr>
          </w:p>
        </w:tc>
        <w:tc>
          <w:tcPr>
            <w:tcW w:w="2694" w:type="dxa"/>
            <w:vAlign w:val="center"/>
          </w:tcPr>
          <w:p w14:paraId="1BE12971">
            <w:pPr>
              <w:spacing w:line="460" w:lineRule="exact"/>
              <w:jc w:val="center"/>
              <w:rPr>
                <w:rFonts w:ascii="仿宋" w:hAnsi="仿宋" w:eastAsia="仿宋" w:cs="仿宋"/>
                <w:color w:val="auto"/>
                <w:kern w:val="0"/>
                <w:sz w:val="24"/>
              </w:rPr>
            </w:pPr>
          </w:p>
        </w:tc>
      </w:tr>
    </w:tbl>
    <w:p w14:paraId="52E6CA1A">
      <w:pPr>
        <w:spacing w:line="460" w:lineRule="exact"/>
        <w:jc w:val="left"/>
        <w:rPr>
          <w:rFonts w:ascii="仿宋" w:hAnsi="仿宋" w:eastAsia="仿宋" w:cs="仿宋"/>
          <w:color w:val="auto"/>
          <w:kern w:val="0"/>
          <w:sz w:val="24"/>
        </w:rPr>
      </w:pPr>
    </w:p>
    <w:p w14:paraId="789B2E58">
      <w:pPr>
        <w:spacing w:line="460" w:lineRule="exact"/>
        <w:jc w:val="left"/>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38717B26">
      <w:pPr>
        <w:spacing w:line="460" w:lineRule="exact"/>
        <w:jc w:val="left"/>
        <w:rPr>
          <w:rFonts w:ascii="仿宋" w:hAnsi="仿宋" w:eastAsia="仿宋" w:cs="仿宋"/>
          <w:color w:val="auto"/>
          <w:kern w:val="0"/>
          <w:sz w:val="24"/>
        </w:rPr>
      </w:pPr>
      <w:r>
        <w:rPr>
          <w:rFonts w:hint="eastAsia" w:ascii="仿宋" w:hAnsi="仿宋" w:eastAsia="仿宋" w:cs="仿宋"/>
          <w:color w:val="auto"/>
          <w:kern w:val="0"/>
          <w:sz w:val="24"/>
        </w:rPr>
        <w:t>日期： 年 月 日</w:t>
      </w:r>
    </w:p>
    <w:p w14:paraId="77DC3AF8">
      <w:pPr>
        <w:rPr>
          <w:rFonts w:ascii="仿宋" w:hAnsi="仿宋" w:eastAsia="仿宋" w:cs="仿宋"/>
          <w:b/>
          <w:color w:val="auto"/>
          <w:sz w:val="24"/>
        </w:rPr>
      </w:pPr>
    </w:p>
    <w:p w14:paraId="399AAC72">
      <w:pPr>
        <w:snapToGrid w:val="0"/>
        <w:spacing w:before="50" w:after="156" w:afterLines="50"/>
        <w:jc w:val="left"/>
        <w:rPr>
          <w:rFonts w:ascii="仿宋" w:hAnsi="仿宋" w:eastAsia="仿宋" w:cs="仿宋"/>
          <w:b/>
          <w:color w:val="auto"/>
          <w:sz w:val="24"/>
        </w:rPr>
      </w:pPr>
    </w:p>
    <w:p w14:paraId="0AB2D0A3">
      <w:pPr>
        <w:snapToGrid w:val="0"/>
        <w:spacing w:before="50" w:after="156" w:afterLines="50"/>
        <w:jc w:val="left"/>
        <w:rPr>
          <w:rFonts w:ascii="仿宋" w:hAnsi="仿宋" w:eastAsia="仿宋" w:cs="仿宋"/>
          <w:b/>
          <w:color w:val="auto"/>
          <w:sz w:val="24"/>
        </w:rPr>
      </w:pPr>
    </w:p>
    <w:p w14:paraId="69C023AC">
      <w:pPr>
        <w:snapToGrid w:val="0"/>
        <w:spacing w:before="50" w:after="156" w:afterLines="50"/>
        <w:jc w:val="left"/>
        <w:rPr>
          <w:rFonts w:ascii="仿宋" w:hAnsi="仿宋" w:eastAsia="仿宋" w:cs="仿宋"/>
          <w:b/>
          <w:color w:val="auto"/>
          <w:sz w:val="24"/>
        </w:rPr>
      </w:pPr>
    </w:p>
    <w:p w14:paraId="2C6E6391">
      <w:pPr>
        <w:snapToGrid w:val="0"/>
        <w:spacing w:before="50" w:after="156" w:afterLines="50"/>
        <w:jc w:val="left"/>
        <w:rPr>
          <w:rFonts w:ascii="仿宋" w:hAnsi="仿宋" w:eastAsia="仿宋" w:cs="仿宋"/>
          <w:b/>
          <w:color w:val="auto"/>
          <w:sz w:val="24"/>
        </w:rPr>
      </w:pPr>
    </w:p>
    <w:p w14:paraId="4A360463">
      <w:pPr>
        <w:snapToGrid w:val="0"/>
        <w:spacing w:before="50" w:after="156" w:afterLines="50"/>
        <w:jc w:val="left"/>
        <w:rPr>
          <w:rFonts w:ascii="仿宋" w:hAnsi="仿宋" w:eastAsia="仿宋" w:cs="仿宋"/>
          <w:b/>
          <w:color w:val="auto"/>
          <w:szCs w:val="28"/>
        </w:rPr>
      </w:pPr>
    </w:p>
    <w:p w14:paraId="37596467">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3DF7C53F">
      <w:pPr>
        <w:pStyle w:val="6"/>
        <w:spacing w:line="360" w:lineRule="auto"/>
        <w:ind w:firstLine="0"/>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法定代表人有效身份证明书</w:t>
      </w:r>
    </w:p>
    <w:p w14:paraId="32FA1D18">
      <w:pPr>
        <w:pStyle w:val="6"/>
        <w:spacing w:line="360" w:lineRule="auto"/>
        <w:ind w:firstLine="513" w:firstLineChars="156"/>
        <w:jc w:val="center"/>
        <w:rPr>
          <w:rFonts w:ascii="仿宋" w:hAnsi="仿宋" w:eastAsia="仿宋" w:cs="仿宋"/>
          <w:b/>
          <w:bCs/>
          <w:color w:val="auto"/>
          <w:spacing w:val="24"/>
          <w:sz w:val="28"/>
          <w:szCs w:val="28"/>
        </w:rPr>
      </w:pPr>
    </w:p>
    <w:p w14:paraId="0D8E9939">
      <w:pPr>
        <w:pStyle w:val="6"/>
        <w:spacing w:line="480" w:lineRule="auto"/>
        <w:ind w:firstLine="840" w:firstLineChars="350"/>
        <w:rPr>
          <w:rFonts w:ascii="仿宋" w:hAnsi="仿宋" w:eastAsia="仿宋" w:cs="仿宋"/>
          <w:color w:val="auto"/>
          <w:sz w:val="24"/>
          <w:szCs w:val="24"/>
        </w:rPr>
      </w:pPr>
      <w:r>
        <w:rPr>
          <w:rFonts w:hint="eastAsia" w:ascii="仿宋" w:hAnsi="仿宋" w:eastAsia="仿宋" w:cs="仿宋"/>
          <w:color w:val="auto"/>
          <w:sz w:val="24"/>
          <w:szCs w:val="24"/>
          <w:u w:val="single"/>
        </w:rPr>
        <w:t>（姓名）</w:t>
      </w:r>
      <w:r>
        <w:rPr>
          <w:rFonts w:hint="eastAsia" w:ascii="仿宋" w:hAnsi="仿宋" w:eastAsia="仿宋" w:cs="仿宋"/>
          <w:color w:val="auto"/>
          <w:sz w:val="24"/>
          <w:szCs w:val="24"/>
        </w:rPr>
        <w:t>是</w:t>
      </w:r>
      <w:r>
        <w:rPr>
          <w:rFonts w:hint="eastAsia" w:ascii="仿宋" w:hAnsi="仿宋" w:eastAsia="仿宋" w:cs="仿宋"/>
          <w:color w:val="auto"/>
          <w:sz w:val="24"/>
          <w:szCs w:val="24"/>
          <w:u w:val="single"/>
        </w:rPr>
        <w:t>（单位全称）</w:t>
      </w:r>
      <w:r>
        <w:rPr>
          <w:rFonts w:hint="eastAsia" w:ascii="仿宋" w:hAnsi="仿宋" w:eastAsia="仿宋" w:cs="仿宋"/>
          <w:color w:val="auto"/>
          <w:sz w:val="24"/>
          <w:szCs w:val="24"/>
        </w:rPr>
        <w:t>的法定代表人，身份证号码为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9551843">
      <w:pPr>
        <w:pStyle w:val="6"/>
        <w:spacing w:line="480" w:lineRule="auto"/>
        <w:ind w:firstLine="374" w:firstLineChars="156"/>
        <w:rPr>
          <w:rFonts w:ascii="仿宋" w:hAnsi="仿宋" w:eastAsia="仿宋" w:cs="仿宋"/>
          <w:color w:val="auto"/>
          <w:sz w:val="24"/>
          <w:szCs w:val="24"/>
        </w:rPr>
      </w:pPr>
    </w:p>
    <w:p w14:paraId="0C7C5E8E">
      <w:pPr>
        <w:pStyle w:val="6"/>
        <w:spacing w:line="480" w:lineRule="auto"/>
        <w:ind w:firstLine="374" w:firstLineChars="156"/>
        <w:rPr>
          <w:rFonts w:ascii="仿宋" w:hAnsi="仿宋" w:eastAsia="仿宋" w:cs="仿宋"/>
          <w:color w:val="auto"/>
          <w:sz w:val="24"/>
          <w:szCs w:val="24"/>
        </w:rPr>
      </w:pPr>
      <w:r>
        <w:rPr>
          <w:rFonts w:hint="eastAsia" w:ascii="仿宋" w:hAnsi="仿宋" w:eastAsia="仿宋" w:cs="仿宋"/>
          <w:color w:val="auto"/>
          <w:sz w:val="24"/>
          <w:szCs w:val="24"/>
        </w:rPr>
        <w:t xml:space="preserve">    特此证明</w:t>
      </w:r>
    </w:p>
    <w:p w14:paraId="440A4CF9">
      <w:pPr>
        <w:pStyle w:val="6"/>
        <w:spacing w:line="480" w:lineRule="auto"/>
        <w:ind w:firstLine="0"/>
        <w:rPr>
          <w:rFonts w:ascii="仿宋" w:hAnsi="仿宋" w:eastAsia="仿宋" w:cs="仿宋"/>
          <w:color w:val="auto"/>
          <w:sz w:val="24"/>
          <w:szCs w:val="24"/>
        </w:rPr>
      </w:pPr>
    </w:p>
    <w:p w14:paraId="6E77188C">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 xml:space="preserve">供应商：（盖章）                  </w:t>
      </w:r>
    </w:p>
    <w:p w14:paraId="1B6E47EB">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法定代表人或其授权代理人（签名或盖章）</w:t>
      </w:r>
    </w:p>
    <w:p w14:paraId="691F0AB0">
      <w:pPr>
        <w:pStyle w:val="6"/>
        <w:spacing w:line="480" w:lineRule="auto"/>
        <w:ind w:firstLine="0"/>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5BCABF64">
      <w:pPr>
        <w:pStyle w:val="6"/>
        <w:spacing w:line="480" w:lineRule="auto"/>
        <w:ind w:firstLine="0"/>
        <w:rPr>
          <w:rFonts w:ascii="仿宋" w:hAnsi="仿宋" w:eastAsia="仿宋" w:cs="仿宋"/>
          <w:color w:val="auto"/>
          <w:sz w:val="24"/>
          <w:szCs w:val="24"/>
        </w:rPr>
      </w:pPr>
    </w:p>
    <w:p w14:paraId="5123B55A">
      <w:pPr>
        <w:pStyle w:val="6"/>
        <w:spacing w:line="480" w:lineRule="auto"/>
        <w:ind w:firstLine="0"/>
        <w:rPr>
          <w:rFonts w:ascii="仿宋" w:hAnsi="仿宋" w:eastAsia="仿宋" w:cs="仿宋"/>
          <w:color w:val="auto"/>
          <w:sz w:val="24"/>
          <w:szCs w:val="24"/>
        </w:rPr>
      </w:pPr>
    </w:p>
    <w:p w14:paraId="4947E93A">
      <w:pPr>
        <w:pStyle w:val="6"/>
        <w:pBdr>
          <w:bottom w:val="single" w:color="auto" w:sz="6" w:space="1"/>
        </w:pBdr>
        <w:spacing w:line="480" w:lineRule="auto"/>
        <w:ind w:firstLine="0"/>
        <w:rPr>
          <w:rFonts w:ascii="仿宋" w:hAnsi="仿宋" w:eastAsia="仿宋" w:cs="仿宋"/>
          <w:color w:val="auto"/>
          <w:sz w:val="24"/>
          <w:szCs w:val="24"/>
        </w:rPr>
      </w:pPr>
    </w:p>
    <w:p w14:paraId="7AE29C85">
      <w:pPr>
        <w:pStyle w:val="6"/>
        <w:spacing w:line="480" w:lineRule="auto"/>
        <w:ind w:firstLine="0"/>
        <w:rPr>
          <w:rFonts w:ascii="仿宋" w:hAnsi="仿宋" w:eastAsia="仿宋" w:cs="仿宋"/>
          <w:color w:val="auto"/>
          <w:sz w:val="24"/>
          <w:szCs w:val="24"/>
        </w:rPr>
      </w:pPr>
    </w:p>
    <w:p w14:paraId="38C269F1">
      <w:pPr>
        <w:pStyle w:val="6"/>
        <w:spacing w:line="480" w:lineRule="auto"/>
        <w:ind w:firstLine="0"/>
        <w:rPr>
          <w:rFonts w:ascii="仿宋" w:hAnsi="仿宋" w:eastAsia="仿宋" w:cs="仿宋"/>
          <w:color w:val="auto"/>
          <w:sz w:val="24"/>
          <w:szCs w:val="24"/>
        </w:rPr>
      </w:pPr>
    </w:p>
    <w:p w14:paraId="0CFEE3BA">
      <w:pPr>
        <w:pStyle w:val="6"/>
        <w:spacing w:line="480" w:lineRule="auto"/>
        <w:ind w:firstLine="0"/>
        <w:jc w:val="center"/>
        <w:rPr>
          <w:rFonts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14:paraId="1C45A975">
      <w:pPr>
        <w:pStyle w:val="6"/>
        <w:spacing w:line="360" w:lineRule="auto"/>
        <w:ind w:firstLine="545" w:firstLineChars="156"/>
        <w:jc w:val="center"/>
        <w:rPr>
          <w:rFonts w:ascii="仿宋" w:hAnsi="仿宋" w:eastAsia="仿宋" w:cs="仿宋"/>
          <w:b/>
          <w:bCs/>
          <w:color w:val="auto"/>
          <w:spacing w:val="24"/>
          <w:sz w:val="30"/>
        </w:rPr>
      </w:pPr>
    </w:p>
    <w:p w14:paraId="42702BCD">
      <w:pPr>
        <w:pStyle w:val="6"/>
        <w:spacing w:line="360" w:lineRule="auto"/>
        <w:ind w:firstLine="0"/>
        <w:jc w:val="center"/>
        <w:rPr>
          <w:rFonts w:ascii="仿宋" w:hAnsi="仿宋" w:eastAsia="仿宋" w:cs="仿宋"/>
          <w:b/>
          <w:bCs/>
          <w:color w:val="auto"/>
          <w:spacing w:val="24"/>
          <w:sz w:val="30"/>
        </w:rPr>
      </w:pPr>
    </w:p>
    <w:p w14:paraId="6C652F00">
      <w:pPr>
        <w:pStyle w:val="6"/>
        <w:spacing w:line="360" w:lineRule="auto"/>
        <w:ind w:firstLine="0"/>
        <w:jc w:val="center"/>
        <w:rPr>
          <w:rFonts w:ascii="仿宋" w:hAnsi="仿宋" w:eastAsia="仿宋" w:cs="仿宋"/>
          <w:b/>
          <w:bCs/>
          <w:color w:val="auto"/>
          <w:spacing w:val="24"/>
          <w:sz w:val="30"/>
        </w:rPr>
      </w:pPr>
    </w:p>
    <w:p w14:paraId="78DC466B">
      <w:pPr>
        <w:pStyle w:val="6"/>
        <w:spacing w:line="360" w:lineRule="auto"/>
        <w:ind w:firstLine="0"/>
        <w:jc w:val="center"/>
        <w:rPr>
          <w:rFonts w:ascii="仿宋" w:hAnsi="仿宋" w:eastAsia="仿宋" w:cs="仿宋"/>
          <w:b/>
          <w:bCs/>
          <w:color w:val="auto"/>
          <w:spacing w:val="24"/>
          <w:sz w:val="30"/>
        </w:rPr>
      </w:pPr>
    </w:p>
    <w:p w14:paraId="0956C713">
      <w:pPr>
        <w:pStyle w:val="6"/>
        <w:spacing w:line="360" w:lineRule="auto"/>
        <w:ind w:firstLine="0"/>
        <w:jc w:val="center"/>
        <w:rPr>
          <w:rFonts w:ascii="仿宋" w:hAnsi="仿宋" w:eastAsia="仿宋" w:cs="仿宋"/>
          <w:b/>
          <w:bCs/>
          <w:color w:val="auto"/>
          <w:spacing w:val="24"/>
          <w:sz w:val="30"/>
        </w:rPr>
      </w:pPr>
    </w:p>
    <w:p w14:paraId="1AB54B04">
      <w:pPr>
        <w:pStyle w:val="6"/>
        <w:spacing w:line="360" w:lineRule="auto"/>
        <w:ind w:firstLine="0"/>
        <w:jc w:val="center"/>
        <w:rPr>
          <w:rFonts w:ascii="仿宋" w:hAnsi="仿宋" w:eastAsia="仿宋" w:cs="仿宋"/>
          <w:b/>
          <w:bCs/>
          <w:color w:val="auto"/>
          <w:spacing w:val="24"/>
          <w:sz w:val="28"/>
          <w:szCs w:val="28"/>
        </w:rPr>
      </w:pPr>
    </w:p>
    <w:p w14:paraId="7571C899">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0FECA423">
      <w:pPr>
        <w:pStyle w:val="6"/>
        <w:spacing w:line="360" w:lineRule="auto"/>
        <w:ind w:firstLine="0"/>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法定代表人授权委托书</w:t>
      </w:r>
    </w:p>
    <w:p w14:paraId="454805A5">
      <w:pPr>
        <w:spacing w:line="360" w:lineRule="auto"/>
        <w:ind w:firstLine="600" w:firstLineChars="200"/>
        <w:rPr>
          <w:rFonts w:ascii="仿宋" w:hAnsi="仿宋" w:eastAsia="仿宋" w:cs="仿宋"/>
          <w:color w:val="auto"/>
          <w:sz w:val="30"/>
        </w:rPr>
      </w:pPr>
    </w:p>
    <w:p w14:paraId="34D1D3BE">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（姓名）</w:t>
      </w:r>
      <w:r>
        <w:rPr>
          <w:rFonts w:hint="eastAsia" w:ascii="仿宋" w:hAnsi="仿宋" w:eastAsia="仿宋" w:cs="仿宋"/>
          <w:color w:val="auto"/>
          <w:sz w:val="24"/>
        </w:rPr>
        <w:t>系</w:t>
      </w:r>
      <w:r>
        <w:rPr>
          <w:rFonts w:hint="eastAsia" w:ascii="仿宋" w:hAnsi="仿宋" w:eastAsia="仿宋" w:cs="仿宋"/>
          <w:color w:val="auto"/>
          <w:sz w:val="24"/>
          <w:u w:val="single"/>
        </w:rPr>
        <w:t>（供应商名称）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（姓名）</w:t>
      </w:r>
      <w:r>
        <w:rPr>
          <w:rFonts w:hint="eastAsia" w:ascii="仿宋" w:hAnsi="仿宋" w:eastAsia="仿宋" w:cs="仿宋"/>
          <w:color w:val="auto"/>
          <w:sz w:val="24"/>
        </w:rPr>
        <w:t>为我单位授权代理人，以本单位的名义参加</w:t>
      </w:r>
      <w:r>
        <w:rPr>
          <w:rFonts w:hint="eastAsia" w:ascii="仿宋" w:hAnsi="仿宋" w:eastAsia="仿宋" w:cs="仿宋"/>
          <w:color w:val="auto"/>
          <w:sz w:val="24"/>
          <w:u w:val="single"/>
        </w:rPr>
        <w:t>（采购代理机构名称）</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的磋商活动。授权代理人在投标、开标、磋商、合同谈判过程中所签署的一切文件和处理与之有关的一切事务，我均予以承认。</w:t>
      </w:r>
    </w:p>
    <w:p w14:paraId="1238A54D">
      <w:pPr>
        <w:spacing w:line="480" w:lineRule="auto"/>
        <w:ind w:firstLine="480" w:firstLineChars="200"/>
        <w:rPr>
          <w:rFonts w:ascii="仿宋" w:hAnsi="仿宋" w:eastAsia="仿宋" w:cs="仿宋"/>
          <w:color w:val="auto"/>
          <w:sz w:val="24"/>
        </w:rPr>
      </w:pPr>
      <w:r>
        <w:rPr>
          <w:rFonts w:hint="eastAsia" w:ascii="仿宋" w:hAnsi="仿宋" w:eastAsia="仿宋" w:cs="仿宋"/>
          <w:color w:val="auto"/>
          <w:sz w:val="24"/>
        </w:rPr>
        <w:t>授权代理人无转委托权，特此委托。</w:t>
      </w:r>
    </w:p>
    <w:p w14:paraId="099677EF">
      <w:pPr>
        <w:spacing w:after="156" w:line="480" w:lineRule="auto"/>
        <w:rPr>
          <w:rFonts w:ascii="仿宋" w:hAnsi="仿宋" w:eastAsia="仿宋" w:cs="仿宋"/>
          <w:b/>
          <w:color w:val="auto"/>
          <w:sz w:val="24"/>
        </w:rPr>
      </w:pPr>
    </w:p>
    <w:p w14:paraId="0628AD24">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授权代理人：</w:t>
      </w:r>
      <w:r>
        <w:rPr>
          <w:rFonts w:hint="eastAsia" w:ascii="仿宋" w:hAnsi="仿宋" w:eastAsia="仿宋" w:cs="仿宋"/>
          <w:color w:val="auto"/>
          <w:sz w:val="24"/>
          <w:u w:val="single"/>
        </w:rPr>
        <w:t xml:space="preserve">                      （签字）   </w:t>
      </w:r>
    </w:p>
    <w:p w14:paraId="002BA3EC">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F24AB37">
      <w:pPr>
        <w:spacing w:line="480" w:lineRule="auto"/>
        <w:ind w:left="2699"/>
        <w:rPr>
          <w:rFonts w:ascii="仿宋" w:hAnsi="仿宋" w:eastAsia="仿宋" w:cs="仿宋"/>
          <w:color w:val="auto"/>
          <w:sz w:val="24"/>
          <w:u w:val="single"/>
        </w:rPr>
      </w:pPr>
      <w:r>
        <w:rPr>
          <w:rFonts w:hint="eastAsia" w:ascii="仿宋" w:hAnsi="仿宋" w:eastAsia="仿宋" w:cs="仿宋"/>
          <w:color w:val="auto"/>
          <w:sz w:val="24"/>
        </w:rPr>
        <w:t xml:space="preserve">职务：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10BF72EC">
      <w:pPr>
        <w:spacing w:line="480" w:lineRule="auto"/>
        <w:ind w:left="2699"/>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u w:val="single"/>
        </w:rPr>
        <w:t xml:space="preserve">                              （盖章）</w:t>
      </w:r>
    </w:p>
    <w:p w14:paraId="1D22A4DA">
      <w:pPr>
        <w:spacing w:line="480" w:lineRule="auto"/>
        <w:jc w:val="center"/>
        <w:rPr>
          <w:rFonts w:ascii="仿宋" w:hAnsi="仿宋" w:eastAsia="仿宋" w:cs="仿宋"/>
          <w:color w:val="auto"/>
          <w:sz w:val="24"/>
          <w:u w:val="single"/>
        </w:rPr>
      </w:pPr>
      <w:r>
        <w:rPr>
          <w:rFonts w:hint="eastAsia" w:ascii="仿宋" w:hAnsi="仿宋" w:eastAsia="仿宋" w:cs="仿宋"/>
          <w:color w:val="auto"/>
          <w:sz w:val="24"/>
        </w:rPr>
        <w:t xml:space="preserve">          法定代表人：</w:t>
      </w:r>
      <w:r>
        <w:rPr>
          <w:rFonts w:hint="eastAsia" w:ascii="仿宋" w:hAnsi="仿宋" w:eastAsia="仿宋" w:cs="仿宋"/>
          <w:color w:val="auto"/>
          <w:sz w:val="24"/>
          <w:u w:val="single"/>
        </w:rPr>
        <w:t xml:space="preserve">                 （签名或盖章）</w:t>
      </w:r>
    </w:p>
    <w:p w14:paraId="6FB9F6C2">
      <w:pPr>
        <w:pStyle w:val="6"/>
        <w:spacing w:line="480" w:lineRule="auto"/>
        <w:ind w:firstLine="2774" w:firstLineChars="1156"/>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38F3B654">
      <w:pPr>
        <w:pStyle w:val="6"/>
        <w:pBdr>
          <w:bottom w:val="single" w:color="auto" w:sz="6" w:space="1"/>
        </w:pBdr>
        <w:spacing w:line="480" w:lineRule="auto"/>
        <w:ind w:firstLine="2774" w:firstLineChars="1156"/>
        <w:rPr>
          <w:rFonts w:ascii="仿宋" w:hAnsi="仿宋" w:eastAsia="仿宋" w:cs="仿宋"/>
          <w:color w:val="auto"/>
          <w:sz w:val="24"/>
          <w:szCs w:val="24"/>
        </w:rPr>
      </w:pPr>
    </w:p>
    <w:p w14:paraId="53983D57">
      <w:pPr>
        <w:pStyle w:val="6"/>
        <w:spacing w:line="480" w:lineRule="auto"/>
        <w:ind w:firstLine="0"/>
        <w:rPr>
          <w:rFonts w:ascii="仿宋" w:hAnsi="仿宋" w:eastAsia="仿宋" w:cs="仿宋"/>
          <w:color w:val="auto"/>
          <w:sz w:val="24"/>
          <w:szCs w:val="24"/>
        </w:rPr>
      </w:pPr>
    </w:p>
    <w:p w14:paraId="70A28D61">
      <w:pPr>
        <w:pStyle w:val="6"/>
        <w:spacing w:line="480" w:lineRule="auto"/>
        <w:ind w:firstLine="0"/>
        <w:jc w:val="center"/>
        <w:rPr>
          <w:rFonts w:ascii="仿宋" w:hAnsi="仿宋" w:eastAsia="仿宋" w:cs="仿宋"/>
          <w:color w:val="auto"/>
          <w:sz w:val="24"/>
          <w:szCs w:val="24"/>
        </w:rPr>
      </w:pPr>
      <w:r>
        <w:rPr>
          <w:rFonts w:hint="eastAsia" w:ascii="仿宋" w:hAnsi="仿宋" w:eastAsia="仿宋" w:cs="仿宋"/>
          <w:color w:val="auto"/>
          <w:sz w:val="24"/>
          <w:szCs w:val="24"/>
        </w:rPr>
        <w:t>授权代理人有效身份证明复印件粘贴处</w:t>
      </w:r>
    </w:p>
    <w:p w14:paraId="70F23720">
      <w:pPr>
        <w:pStyle w:val="6"/>
        <w:spacing w:line="480" w:lineRule="auto"/>
        <w:ind w:firstLine="0"/>
        <w:rPr>
          <w:rFonts w:ascii="仿宋" w:hAnsi="仿宋" w:eastAsia="仿宋" w:cs="仿宋"/>
          <w:color w:val="auto"/>
          <w:sz w:val="24"/>
          <w:szCs w:val="24"/>
        </w:rPr>
      </w:pPr>
    </w:p>
    <w:p w14:paraId="1525732B">
      <w:pPr>
        <w:pStyle w:val="6"/>
        <w:spacing w:line="480" w:lineRule="auto"/>
        <w:ind w:firstLine="0"/>
        <w:jc w:val="center"/>
        <w:rPr>
          <w:rFonts w:ascii="仿宋" w:hAnsi="仿宋" w:eastAsia="仿宋" w:cs="仿宋"/>
          <w:b/>
          <w:color w:val="auto"/>
          <w:sz w:val="24"/>
        </w:rPr>
      </w:pPr>
      <w:r>
        <w:rPr>
          <w:rFonts w:hint="eastAsia" w:ascii="仿宋" w:hAnsi="仿宋" w:eastAsia="仿宋" w:cs="仿宋"/>
          <w:b/>
          <w:color w:val="auto"/>
          <w:sz w:val="24"/>
        </w:rPr>
        <w:t>（后附授权代理人最近1个月的个人社保缴纳证明文件）</w:t>
      </w:r>
    </w:p>
    <w:p w14:paraId="68B003B4">
      <w:pPr>
        <w:snapToGrid w:val="0"/>
        <w:spacing w:before="156" w:beforeLines="50" w:after="50"/>
        <w:jc w:val="center"/>
        <w:rPr>
          <w:rFonts w:ascii="仿宋" w:hAnsi="仿宋" w:eastAsia="仿宋" w:cs="仿宋"/>
          <w:b/>
          <w:color w:val="auto"/>
          <w:szCs w:val="28"/>
        </w:rPr>
      </w:pPr>
    </w:p>
    <w:p w14:paraId="66D86153">
      <w:pPr>
        <w:spacing w:line="600" w:lineRule="exact"/>
        <w:jc w:val="center"/>
        <w:rPr>
          <w:rFonts w:ascii="仿宋" w:hAnsi="仿宋" w:eastAsia="仿宋" w:cs="仿宋"/>
          <w:b/>
          <w:bCs/>
          <w:color w:val="auto"/>
          <w:spacing w:val="24"/>
          <w:sz w:val="28"/>
          <w:szCs w:val="28"/>
        </w:rPr>
      </w:pPr>
    </w:p>
    <w:p w14:paraId="4E1EA7DF">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5246688D">
      <w:pPr>
        <w:snapToGrid w:val="0"/>
        <w:spacing w:line="56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承诺书</w:t>
      </w:r>
    </w:p>
    <w:p w14:paraId="678FA465">
      <w:pPr>
        <w:snapToGrid w:val="0"/>
        <w:spacing w:line="560" w:lineRule="exact"/>
        <w:jc w:val="center"/>
        <w:rPr>
          <w:rFonts w:ascii="仿宋" w:hAnsi="仿宋" w:eastAsia="仿宋" w:cs="仿宋"/>
          <w:b/>
          <w:color w:val="auto"/>
          <w:sz w:val="28"/>
          <w:szCs w:val="28"/>
        </w:rPr>
      </w:pPr>
    </w:p>
    <w:p w14:paraId="1DAB294D">
      <w:pPr>
        <w:tabs>
          <w:tab w:val="left" w:pos="1650"/>
        </w:tabs>
        <w:jc w:val="left"/>
        <w:rPr>
          <w:rFonts w:ascii="仿宋" w:hAnsi="仿宋" w:eastAsia="仿宋" w:cs="仿宋"/>
          <w:color w:val="auto"/>
          <w:sz w:val="24"/>
        </w:rPr>
      </w:pPr>
      <w:r>
        <w:rPr>
          <w:rFonts w:hint="eastAsia" w:ascii="仿宋" w:hAnsi="仿宋" w:eastAsia="仿宋" w:cs="仿宋"/>
          <w:color w:val="auto"/>
          <w:sz w:val="24"/>
          <w:u w:val="single"/>
        </w:rPr>
        <w:t>（供应商）</w:t>
      </w:r>
      <w:r>
        <w:rPr>
          <w:rFonts w:hint="eastAsia" w:ascii="仿宋" w:hAnsi="仿宋" w:eastAsia="仿宋" w:cs="仿宋"/>
          <w:color w:val="auto"/>
          <w:sz w:val="24"/>
        </w:rPr>
        <w:t>现参加</w:t>
      </w:r>
      <w:r>
        <w:rPr>
          <w:rFonts w:hint="eastAsia" w:ascii="仿宋" w:hAnsi="仿宋" w:eastAsia="仿宋" w:cs="仿宋"/>
          <w:color w:val="auto"/>
          <w:sz w:val="24"/>
          <w:u w:val="single"/>
        </w:rPr>
        <w:t>（项目名称）</w:t>
      </w:r>
      <w:r>
        <w:rPr>
          <w:rFonts w:hint="eastAsia" w:ascii="仿宋" w:hAnsi="仿宋" w:eastAsia="仿宋" w:cs="仿宋"/>
          <w:color w:val="auto"/>
          <w:sz w:val="24"/>
        </w:rPr>
        <w:t>政府采购活动，郑重承诺如下：</w:t>
      </w:r>
    </w:p>
    <w:p w14:paraId="7001780A">
      <w:pPr>
        <w:tabs>
          <w:tab w:val="left" w:pos="1650"/>
        </w:tabs>
        <w:jc w:val="left"/>
        <w:rPr>
          <w:rFonts w:ascii="仿宋" w:hAnsi="仿宋" w:eastAsia="仿宋" w:cs="仿宋"/>
          <w:color w:val="auto"/>
          <w:sz w:val="24"/>
          <w:u w:val="single"/>
        </w:rPr>
      </w:pPr>
    </w:p>
    <w:p w14:paraId="3CC09CD4">
      <w:pPr>
        <w:tabs>
          <w:tab w:val="left" w:pos="1650"/>
        </w:tabs>
        <w:spacing w:line="6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68A9E8A3">
      <w:pPr>
        <w:pStyle w:val="9"/>
        <w:rPr>
          <w:rFonts w:ascii="仿宋" w:hAnsi="仿宋" w:eastAsia="仿宋" w:cs="仿宋"/>
          <w:b/>
          <w:color w:val="auto"/>
          <w:sz w:val="28"/>
          <w:szCs w:val="28"/>
        </w:rPr>
      </w:pPr>
    </w:p>
    <w:p w14:paraId="6B95FB66">
      <w:pPr>
        <w:rPr>
          <w:rFonts w:ascii="仿宋" w:hAnsi="仿宋" w:eastAsia="仿宋" w:cs="仿宋"/>
          <w:b/>
          <w:color w:val="auto"/>
          <w:sz w:val="28"/>
          <w:szCs w:val="28"/>
        </w:rPr>
      </w:pPr>
    </w:p>
    <w:p w14:paraId="0EDEA257">
      <w:pPr>
        <w:pStyle w:val="9"/>
        <w:rPr>
          <w:rFonts w:ascii="仿宋" w:hAnsi="仿宋" w:eastAsia="仿宋" w:cs="仿宋"/>
          <w:b/>
          <w:color w:val="auto"/>
          <w:sz w:val="28"/>
          <w:szCs w:val="28"/>
        </w:rPr>
      </w:pPr>
    </w:p>
    <w:p w14:paraId="3C392857">
      <w:pPr>
        <w:rPr>
          <w:rFonts w:ascii="仿宋" w:hAnsi="仿宋" w:eastAsia="仿宋" w:cs="仿宋"/>
          <w:b/>
          <w:color w:val="auto"/>
          <w:sz w:val="28"/>
          <w:szCs w:val="28"/>
        </w:rPr>
      </w:pPr>
    </w:p>
    <w:p w14:paraId="2E01620D">
      <w:pPr>
        <w:pStyle w:val="9"/>
        <w:rPr>
          <w:rFonts w:ascii="仿宋" w:hAnsi="仿宋" w:eastAsia="仿宋" w:cs="仿宋"/>
          <w:b/>
          <w:color w:val="auto"/>
          <w:sz w:val="28"/>
          <w:szCs w:val="28"/>
        </w:rPr>
      </w:pPr>
    </w:p>
    <w:p w14:paraId="5B57D650">
      <w:pPr>
        <w:rPr>
          <w:rFonts w:ascii="仿宋" w:hAnsi="仿宋" w:eastAsia="仿宋" w:cs="仿宋"/>
          <w:b/>
          <w:color w:val="auto"/>
          <w:sz w:val="28"/>
          <w:szCs w:val="28"/>
        </w:rPr>
      </w:pPr>
    </w:p>
    <w:p w14:paraId="53B48FE7">
      <w:pPr>
        <w:pStyle w:val="9"/>
        <w:rPr>
          <w:rFonts w:ascii="仿宋" w:hAnsi="仿宋" w:eastAsia="仿宋" w:cs="仿宋"/>
          <w:b/>
          <w:color w:val="auto"/>
          <w:sz w:val="28"/>
          <w:szCs w:val="28"/>
        </w:rPr>
      </w:pPr>
    </w:p>
    <w:p w14:paraId="7EFD5E7D">
      <w:pPr>
        <w:pStyle w:val="48"/>
        <w:spacing w:before="0" w:beforeAutospacing="0" w:after="0" w:afterAutospacing="0" w:line="560" w:lineRule="exact"/>
        <w:ind w:firstLine="3720" w:firstLineChars="1550"/>
        <w:rPr>
          <w:rFonts w:ascii="仿宋" w:hAnsi="仿宋" w:eastAsia="仿宋" w:cs="仿宋"/>
          <w:color w:val="auto"/>
          <w:kern w:val="2"/>
        </w:rPr>
      </w:pPr>
      <w:r>
        <w:rPr>
          <w:rFonts w:hint="eastAsia" w:ascii="仿宋" w:hAnsi="仿宋" w:eastAsia="仿宋" w:cs="仿宋"/>
          <w:color w:val="auto"/>
          <w:kern w:val="2"/>
        </w:rPr>
        <w:t>承诺单位（盖章）</w:t>
      </w:r>
    </w:p>
    <w:p w14:paraId="32782157">
      <w:pPr>
        <w:pStyle w:val="6"/>
        <w:spacing w:line="480" w:lineRule="auto"/>
        <w:ind w:firstLine="2774" w:firstLineChars="1156"/>
        <w:rPr>
          <w:rFonts w:ascii="仿宋" w:hAnsi="仿宋" w:eastAsia="仿宋" w:cs="仿宋"/>
          <w:color w:val="auto"/>
          <w:sz w:val="24"/>
          <w:szCs w:val="24"/>
        </w:rPr>
      </w:pPr>
      <w:r>
        <w:rPr>
          <w:rFonts w:hint="eastAsia" w:ascii="仿宋" w:hAnsi="仿宋" w:eastAsia="仿宋" w:cs="仿宋"/>
          <w:color w:val="auto"/>
          <w:sz w:val="24"/>
        </w:rPr>
        <w:t xml:space="preserve">       </w:t>
      </w:r>
      <w:r>
        <w:rPr>
          <w:rFonts w:hint="eastAsia" w:ascii="仿宋" w:hAnsi="仿宋" w:eastAsia="仿宋" w:cs="仿宋"/>
          <w:color w:val="auto"/>
          <w:sz w:val="24"/>
          <w:szCs w:val="24"/>
        </w:rPr>
        <w:t>日期：    年   月  日</w:t>
      </w:r>
    </w:p>
    <w:p w14:paraId="7410C804">
      <w:pPr>
        <w:spacing w:line="560" w:lineRule="exact"/>
        <w:rPr>
          <w:rFonts w:ascii="仿宋" w:hAnsi="仿宋" w:eastAsia="仿宋" w:cs="仿宋"/>
          <w:color w:val="auto"/>
          <w:sz w:val="24"/>
        </w:rPr>
      </w:pPr>
    </w:p>
    <w:p w14:paraId="1D1A314E">
      <w:pPr>
        <w:spacing w:line="600" w:lineRule="exact"/>
        <w:jc w:val="center"/>
        <w:rPr>
          <w:rFonts w:ascii="仿宋" w:hAnsi="仿宋" w:eastAsia="仿宋" w:cs="仿宋"/>
          <w:b/>
          <w:bCs/>
          <w:color w:val="auto"/>
          <w:spacing w:val="24"/>
          <w:sz w:val="28"/>
          <w:szCs w:val="28"/>
        </w:rPr>
      </w:pPr>
    </w:p>
    <w:p w14:paraId="23A00436">
      <w:pPr>
        <w:spacing w:line="600" w:lineRule="exact"/>
        <w:jc w:val="center"/>
        <w:rPr>
          <w:rFonts w:ascii="仿宋" w:hAnsi="仿宋" w:eastAsia="仿宋" w:cs="仿宋"/>
          <w:b/>
          <w:bCs/>
          <w:color w:val="auto"/>
          <w:spacing w:val="24"/>
          <w:sz w:val="28"/>
          <w:szCs w:val="28"/>
        </w:rPr>
      </w:pPr>
    </w:p>
    <w:p w14:paraId="72FFC1D6">
      <w:pPr>
        <w:spacing w:line="600" w:lineRule="exact"/>
        <w:jc w:val="center"/>
        <w:rPr>
          <w:rFonts w:ascii="仿宋" w:hAnsi="仿宋" w:eastAsia="仿宋" w:cs="仿宋"/>
          <w:b/>
          <w:bCs/>
          <w:color w:val="auto"/>
          <w:spacing w:val="24"/>
          <w:sz w:val="28"/>
          <w:szCs w:val="28"/>
        </w:rPr>
      </w:pPr>
    </w:p>
    <w:p w14:paraId="68736013">
      <w:pPr>
        <w:spacing w:line="600" w:lineRule="exact"/>
        <w:jc w:val="center"/>
        <w:rPr>
          <w:rFonts w:ascii="仿宋" w:hAnsi="仿宋" w:eastAsia="仿宋" w:cs="仿宋"/>
          <w:b/>
          <w:bCs/>
          <w:color w:val="auto"/>
          <w:spacing w:val="24"/>
          <w:sz w:val="28"/>
          <w:szCs w:val="28"/>
        </w:rPr>
      </w:pPr>
    </w:p>
    <w:p w14:paraId="4740FBAB">
      <w:pPr>
        <w:spacing w:line="600" w:lineRule="exact"/>
        <w:rPr>
          <w:rFonts w:hint="eastAsia" w:ascii="仿宋" w:hAnsi="仿宋" w:eastAsia="仿宋" w:cs="仿宋"/>
          <w:b/>
          <w:bCs/>
          <w:color w:val="auto"/>
          <w:spacing w:val="24"/>
          <w:sz w:val="28"/>
          <w:szCs w:val="28"/>
        </w:rPr>
      </w:pPr>
    </w:p>
    <w:p w14:paraId="0E7DDC3A">
      <w:pPr>
        <w:spacing w:line="600" w:lineRule="exact"/>
        <w:jc w:val="center"/>
        <w:outlineLvl w:val="1"/>
        <w:rPr>
          <w:rFonts w:hint="eastAsia" w:ascii="仿宋" w:hAnsi="仿宋" w:eastAsia="仿宋" w:cs="仿宋"/>
          <w:b/>
          <w:bCs/>
          <w:color w:val="auto"/>
          <w:spacing w:val="24"/>
          <w:sz w:val="28"/>
          <w:szCs w:val="28"/>
        </w:rPr>
      </w:pPr>
    </w:p>
    <w:p w14:paraId="398971F2">
      <w:pPr>
        <w:spacing w:line="600" w:lineRule="exact"/>
        <w:jc w:val="center"/>
        <w:outlineLvl w:val="1"/>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t>信用承诺书</w:t>
      </w:r>
    </w:p>
    <w:p w14:paraId="46317622">
      <w:pPr>
        <w:tabs>
          <w:tab w:val="left" w:pos="1650"/>
        </w:tabs>
        <w:spacing w:line="6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u w:val="single"/>
        </w:rPr>
        <w:t>（供应商）</w:t>
      </w:r>
      <w:r>
        <w:rPr>
          <w:rFonts w:hint="eastAsia" w:ascii="仿宋" w:hAnsi="仿宋" w:eastAsia="仿宋" w:cs="仿宋"/>
          <w:color w:val="auto"/>
          <w:sz w:val="24"/>
        </w:rPr>
        <w:t>现参加</w:t>
      </w:r>
      <w:r>
        <w:rPr>
          <w:rFonts w:hint="eastAsia" w:ascii="仿宋" w:hAnsi="仿宋" w:eastAsia="仿宋" w:cs="仿宋"/>
          <w:color w:val="auto"/>
          <w:sz w:val="24"/>
          <w:u w:val="single"/>
        </w:rPr>
        <w:t>（采购项目）</w:t>
      </w:r>
      <w:r>
        <w:rPr>
          <w:rFonts w:hint="eastAsia" w:ascii="仿宋" w:hAnsi="仿宋" w:eastAsia="仿宋" w:cs="仿宋"/>
          <w:color w:val="auto"/>
          <w:sz w:val="24"/>
        </w:rPr>
        <w:t>政府采购活动，郑重承诺如下：</w:t>
      </w:r>
    </w:p>
    <w:p w14:paraId="45BF8E30">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1、对所提供的资料合法性、真实性、准确性和有效性负责；</w:t>
      </w:r>
    </w:p>
    <w:p w14:paraId="0B820303">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2、严格按照国家法律、法规和规章，依法开展相关经济活动，全面履行应尽的责任和义务；</w:t>
      </w:r>
    </w:p>
    <w:p w14:paraId="770F8074">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3、加强自我约束、自我规范、自我管理，不制假售假、不虚假宣传、不违约毁约、不恶意逃债、不偷税漏税，诚信依法经营；</w:t>
      </w:r>
    </w:p>
    <w:p w14:paraId="299EC46B">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4、自愿接受行政主管部门的依法检查、违背承诺约定将自愿承担违约责任，并接受法律法规和相关部门规章制度的惩戒和约束；</w:t>
      </w:r>
    </w:p>
    <w:p w14:paraId="17D525F5">
      <w:pPr>
        <w:tabs>
          <w:tab w:val="left" w:pos="1650"/>
        </w:tabs>
        <w:spacing w:line="640" w:lineRule="exact"/>
        <w:ind w:firstLine="630"/>
        <w:rPr>
          <w:rFonts w:ascii="仿宋" w:hAnsi="仿宋" w:eastAsia="仿宋" w:cs="仿宋"/>
          <w:color w:val="auto"/>
          <w:sz w:val="24"/>
        </w:rPr>
      </w:pPr>
      <w:r>
        <w:rPr>
          <w:rFonts w:hint="eastAsia" w:ascii="仿宋" w:hAnsi="仿宋" w:eastAsia="仿宋" w:cs="仿宋"/>
          <w:color w:val="auto"/>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2C2BEDD">
      <w:pPr>
        <w:tabs>
          <w:tab w:val="left" w:pos="1650"/>
        </w:tabs>
        <w:spacing w:line="640" w:lineRule="exact"/>
        <w:rPr>
          <w:rFonts w:ascii="仿宋" w:hAnsi="仿宋" w:eastAsia="仿宋" w:cs="仿宋"/>
          <w:color w:val="auto"/>
          <w:sz w:val="24"/>
          <w:u w:val="single"/>
        </w:rPr>
      </w:pPr>
    </w:p>
    <w:p w14:paraId="6A558873">
      <w:pPr>
        <w:tabs>
          <w:tab w:val="left" w:pos="1650"/>
        </w:tabs>
        <w:spacing w:line="640" w:lineRule="exact"/>
        <w:rPr>
          <w:rFonts w:ascii="仿宋" w:hAnsi="仿宋" w:eastAsia="仿宋" w:cs="仿宋"/>
          <w:color w:val="auto"/>
          <w:sz w:val="24"/>
          <w:u w:val="single"/>
        </w:rPr>
      </w:pPr>
    </w:p>
    <w:p w14:paraId="5B8268AF">
      <w:pPr>
        <w:pStyle w:val="48"/>
        <w:spacing w:before="0" w:beforeAutospacing="0" w:after="0" w:afterAutospacing="0" w:line="640" w:lineRule="exact"/>
        <w:ind w:firstLine="600" w:firstLineChars="250"/>
        <w:rPr>
          <w:rFonts w:ascii="仿宋" w:hAnsi="仿宋" w:eastAsia="仿宋" w:cs="仿宋"/>
          <w:color w:val="auto"/>
          <w:spacing w:val="-7"/>
        </w:rPr>
      </w:pPr>
      <w:r>
        <w:rPr>
          <w:rFonts w:hint="eastAsia" w:ascii="仿宋" w:hAnsi="仿宋" w:eastAsia="仿宋" w:cs="仿宋"/>
          <w:color w:val="auto"/>
          <w:kern w:val="2"/>
        </w:rPr>
        <w:t>统一社会信用代码：</w:t>
      </w:r>
    </w:p>
    <w:p w14:paraId="09811E67">
      <w:pPr>
        <w:pStyle w:val="48"/>
        <w:spacing w:before="0" w:beforeAutospacing="0" w:after="0" w:afterAutospacing="0" w:line="640" w:lineRule="exact"/>
        <w:rPr>
          <w:rFonts w:ascii="仿宋" w:hAnsi="仿宋" w:eastAsia="仿宋" w:cs="仿宋"/>
          <w:color w:val="auto"/>
        </w:rPr>
      </w:pPr>
    </w:p>
    <w:p w14:paraId="7FE38336">
      <w:pPr>
        <w:pStyle w:val="48"/>
        <w:spacing w:before="0" w:beforeAutospacing="0" w:after="0" w:afterAutospacing="0" w:line="640" w:lineRule="exact"/>
        <w:rPr>
          <w:rFonts w:ascii="仿宋" w:hAnsi="仿宋" w:eastAsia="仿宋" w:cs="仿宋"/>
          <w:color w:val="auto"/>
        </w:rPr>
      </w:pPr>
    </w:p>
    <w:p w14:paraId="69D75E73">
      <w:pPr>
        <w:pStyle w:val="48"/>
        <w:spacing w:before="0" w:beforeAutospacing="0" w:after="0" w:afterAutospacing="0" w:line="640" w:lineRule="exact"/>
        <w:ind w:firstLine="3240" w:firstLineChars="1350"/>
        <w:jc w:val="center"/>
        <w:rPr>
          <w:rFonts w:ascii="仿宋" w:hAnsi="仿宋" w:eastAsia="仿宋" w:cs="仿宋"/>
          <w:color w:val="auto"/>
          <w:kern w:val="2"/>
        </w:rPr>
      </w:pPr>
      <w:r>
        <w:rPr>
          <w:rFonts w:hint="eastAsia" w:ascii="仿宋" w:hAnsi="仿宋" w:eastAsia="仿宋" w:cs="仿宋"/>
          <w:color w:val="auto"/>
          <w:kern w:val="2"/>
        </w:rPr>
        <w:t>承诺单位：（盖章）</w:t>
      </w:r>
    </w:p>
    <w:p w14:paraId="7263EC98">
      <w:pPr>
        <w:spacing w:line="640" w:lineRule="exact"/>
        <w:jc w:val="center"/>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时   间：  年  月  日</w:t>
      </w:r>
    </w:p>
    <w:p w14:paraId="1E1D9046">
      <w:pPr>
        <w:pStyle w:val="6"/>
        <w:spacing w:line="600" w:lineRule="exact"/>
        <w:ind w:firstLine="0"/>
        <w:jc w:val="center"/>
        <w:rPr>
          <w:rFonts w:ascii="仿宋" w:hAnsi="仿宋" w:eastAsia="仿宋" w:cs="仿宋"/>
          <w:color w:val="auto"/>
          <w:sz w:val="24"/>
          <w:szCs w:val="24"/>
        </w:rPr>
      </w:pPr>
    </w:p>
    <w:p w14:paraId="7E9EEC18">
      <w:pPr>
        <w:snapToGrid w:val="0"/>
        <w:spacing w:before="50" w:after="50" w:line="360" w:lineRule="auto"/>
        <w:ind w:firstLine="281"/>
        <w:jc w:val="center"/>
        <w:outlineLvl w:val="1"/>
        <w:rPr>
          <w:rFonts w:hint="eastAsia" w:ascii="仿宋" w:hAnsi="仿宋" w:eastAsia="仿宋" w:cs="宋体"/>
          <w:b/>
          <w:color w:val="auto"/>
          <w:sz w:val="28"/>
          <w:szCs w:val="28"/>
        </w:rPr>
      </w:pPr>
      <w:r>
        <w:rPr>
          <w:rFonts w:hint="eastAsia" w:ascii="仿宋" w:hAnsi="仿宋" w:eastAsia="仿宋" w:cs="仿宋"/>
          <w:b/>
          <w:bCs/>
          <w:color w:val="auto"/>
          <w:spacing w:val="24"/>
          <w:sz w:val="28"/>
          <w:szCs w:val="28"/>
        </w:rPr>
        <w:br w:type="page"/>
      </w:r>
      <w:r>
        <w:rPr>
          <w:rFonts w:hint="eastAsia" w:ascii="仿宋" w:hAnsi="仿宋" w:eastAsia="仿宋" w:cs="宋体"/>
          <w:b/>
          <w:color w:val="auto"/>
          <w:sz w:val="28"/>
          <w:szCs w:val="28"/>
        </w:rPr>
        <w:t>联合体协议书</w:t>
      </w:r>
    </w:p>
    <w:p w14:paraId="0C16F2D9">
      <w:pPr>
        <w:spacing w:line="500" w:lineRule="exact"/>
        <w:jc w:val="left"/>
        <w:rPr>
          <w:rFonts w:hint="eastAsia" w:ascii="仿宋" w:hAnsi="仿宋" w:eastAsia="仿宋" w:cs="仿宋"/>
          <w:color w:val="auto"/>
          <w:sz w:val="24"/>
        </w:rPr>
      </w:pPr>
      <w:r>
        <w:rPr>
          <w:rFonts w:hint="eastAsia" w:ascii="仿宋" w:hAnsi="仿宋" w:eastAsia="仿宋" w:cs="仿宋"/>
          <w:color w:val="auto"/>
          <w:sz w:val="24"/>
        </w:rPr>
        <w:t>（以联合体形式参与招标的，提供联合体协议书；供应商不以联合体形式参与招标的，则不需要提供）</w:t>
      </w:r>
    </w:p>
    <w:p w14:paraId="27AD9C37">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甲方：</w:t>
      </w:r>
    </w:p>
    <w:p w14:paraId="47234FDE">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乙方：</w:t>
      </w:r>
    </w:p>
    <w:p w14:paraId="32464002">
      <w:pPr>
        <w:pStyle w:val="72"/>
        <w:spacing w:before="0" w:beforeAutospacing="0" w:after="0" w:afterAutospacing="0" w:line="500" w:lineRule="exact"/>
        <w:ind w:firstLine="480" w:firstLineChars="200"/>
        <w:rPr>
          <w:rFonts w:hint="eastAsia" w:ascii="仿宋" w:hAnsi="仿宋" w:eastAsia="仿宋" w:cs="仿宋"/>
          <w:color w:val="auto"/>
          <w:szCs w:val="24"/>
          <w:u w:val="single"/>
        </w:rPr>
      </w:pPr>
      <w:r>
        <w:rPr>
          <w:rFonts w:hint="eastAsia" w:ascii="仿宋" w:hAnsi="仿宋" w:eastAsia="仿宋" w:cs="仿宋"/>
          <w:color w:val="auto"/>
          <w:szCs w:val="24"/>
        </w:rPr>
        <w:t xml:space="preserve">各方经协商，就响应 </w:t>
      </w:r>
      <w:r>
        <w:rPr>
          <w:rFonts w:hint="eastAsia" w:ascii="仿宋" w:hAnsi="仿宋" w:eastAsia="仿宋" w:cs="仿宋"/>
          <w:color w:val="auto"/>
          <w:szCs w:val="24"/>
          <w:u w:val="single"/>
        </w:rPr>
        <w:t xml:space="preserve">      （采购人）</w:t>
      </w:r>
      <w:r>
        <w:rPr>
          <w:rFonts w:hint="eastAsia" w:ascii="仿宋" w:hAnsi="仿宋" w:eastAsia="仿宋" w:cs="仿宋"/>
          <w:color w:val="auto"/>
          <w:szCs w:val="24"/>
        </w:rPr>
        <w:t>组织实施的</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项目（采购编号：</w:t>
      </w:r>
      <w:r>
        <w:rPr>
          <w:rFonts w:hint="eastAsia" w:ascii="仿宋" w:hAnsi="仿宋" w:eastAsia="仿宋" w:cs="仿宋"/>
          <w:color w:val="auto"/>
          <w:szCs w:val="24"/>
          <w:u w:val="single"/>
        </w:rPr>
        <w:t xml:space="preserve">    </w:t>
      </w:r>
      <w:r>
        <w:rPr>
          <w:rFonts w:hint="eastAsia" w:ascii="仿宋" w:hAnsi="仿宋" w:eastAsia="仿宋" w:cs="仿宋"/>
          <w:color w:val="auto"/>
          <w:szCs w:val="24"/>
          <w:u w:val="single"/>
          <w:lang w:eastAsia="zh-CN"/>
        </w:rPr>
        <w:t>）</w:t>
      </w:r>
      <w:r>
        <w:rPr>
          <w:rFonts w:hint="eastAsia" w:ascii="仿宋" w:hAnsi="仿宋" w:eastAsia="仿宋" w:cs="仿宋"/>
          <w:color w:val="auto"/>
          <w:szCs w:val="24"/>
          <w:u w:val="single"/>
        </w:rPr>
        <w:t xml:space="preserve"> </w:t>
      </w:r>
    </w:p>
    <w:p w14:paraId="24FC2D45">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u w:val="none"/>
          <w:lang w:val="en-US" w:eastAsia="zh-CN"/>
        </w:rPr>
        <w:t>标项号：</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none"/>
          <w:lang w:val="en-US" w:eastAsia="zh-CN"/>
        </w:rPr>
        <w:t>标项名称：</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 xml:space="preserve"> 招标活动联合进行投标之事宜，达成如下协议：</w:t>
      </w:r>
    </w:p>
    <w:p w14:paraId="75C451D1">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 xml:space="preserve">一、各方一致决定，以 </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为联合体牵头人，</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为联合体成员，共同进行投标，并按照招标文件的规定提交投标文件。</w:t>
      </w:r>
    </w:p>
    <w:p w14:paraId="5C13BE2D">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C999CFD">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三、联合投标的成员方对联合体牵头人为响应本次招标而提供的产品和服务提供全部质量保证及售后服务支持。</w:t>
      </w:r>
    </w:p>
    <w:p w14:paraId="0078EA96">
      <w:pPr>
        <w:pStyle w:val="72"/>
        <w:spacing w:before="0" w:beforeAutospacing="0" w:after="0" w:afterAutospacing="0" w:line="500" w:lineRule="exact"/>
        <w:ind w:firstLine="480" w:firstLineChars="200"/>
        <w:rPr>
          <w:rFonts w:hint="eastAsia" w:ascii="仿宋" w:hAnsi="仿宋" w:eastAsia="仿宋" w:cs="仿宋"/>
          <w:color w:val="auto"/>
          <w:szCs w:val="24"/>
          <w:u w:val="single"/>
        </w:rPr>
      </w:pPr>
      <w:r>
        <w:rPr>
          <w:rFonts w:hint="eastAsia" w:ascii="仿宋" w:hAnsi="仿宋" w:eastAsia="仿宋" w:cs="仿宋"/>
          <w:color w:val="auto"/>
          <w:szCs w:val="24"/>
        </w:rPr>
        <w:t>四、本次联合投标中，甲方承担的工作和义务为：</w:t>
      </w:r>
      <w:r>
        <w:rPr>
          <w:rFonts w:hint="eastAsia" w:ascii="仿宋" w:hAnsi="仿宋" w:eastAsia="仿宋" w:cs="仿宋"/>
          <w:color w:val="auto"/>
          <w:szCs w:val="24"/>
          <w:u w:val="single"/>
        </w:rPr>
        <w:t xml:space="preserve">                          </w:t>
      </w:r>
    </w:p>
    <w:p w14:paraId="03D338EF">
      <w:pPr>
        <w:pStyle w:val="72"/>
        <w:spacing w:before="0" w:beforeAutospacing="0" w:after="0" w:afterAutospacing="0" w:line="500" w:lineRule="exact"/>
        <w:ind w:firstLine="960" w:firstLineChars="400"/>
        <w:rPr>
          <w:rFonts w:hint="eastAsia" w:ascii="仿宋" w:hAnsi="仿宋" w:eastAsia="仿宋" w:cs="仿宋"/>
          <w:color w:val="auto"/>
          <w:szCs w:val="24"/>
        </w:rPr>
      </w:pPr>
      <w:r>
        <w:rPr>
          <w:rFonts w:hint="eastAsia" w:ascii="仿宋" w:hAnsi="仿宋" w:eastAsia="仿宋" w:cs="仿宋"/>
          <w:szCs w:val="24"/>
        </w:rPr>
        <w:t>甲方承担本项目中标价格总金额的</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w:t>
      </w:r>
    </w:p>
    <w:p w14:paraId="51825B98">
      <w:pPr>
        <w:pStyle w:val="72"/>
        <w:spacing w:before="0" w:beforeAutospacing="0" w:after="0" w:afterAutospacing="0" w:line="500" w:lineRule="exact"/>
        <w:ind w:firstLine="480" w:firstLineChars="200"/>
        <w:rPr>
          <w:rFonts w:hint="eastAsia" w:ascii="仿宋" w:hAnsi="仿宋" w:eastAsia="仿宋" w:cs="仿宋"/>
          <w:color w:val="auto"/>
          <w:szCs w:val="24"/>
          <w:u w:val="single"/>
        </w:rPr>
      </w:pPr>
      <w:r>
        <w:rPr>
          <w:rFonts w:hint="eastAsia" w:ascii="仿宋" w:hAnsi="仿宋" w:eastAsia="仿宋" w:cs="仿宋"/>
          <w:color w:val="auto"/>
          <w:szCs w:val="24"/>
        </w:rPr>
        <w:t xml:space="preserve">    乙方承担的工作和义务为：</w:t>
      </w:r>
      <w:r>
        <w:rPr>
          <w:rFonts w:hint="eastAsia" w:ascii="仿宋" w:hAnsi="仿宋" w:eastAsia="仿宋" w:cs="仿宋"/>
          <w:color w:val="auto"/>
          <w:szCs w:val="24"/>
          <w:u w:val="single"/>
        </w:rPr>
        <w:t xml:space="preserve">                                          </w:t>
      </w:r>
    </w:p>
    <w:p w14:paraId="3D405BF1">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 xml:space="preserve">    </w:t>
      </w:r>
      <w:r>
        <w:rPr>
          <w:rFonts w:hint="eastAsia" w:ascii="仿宋" w:hAnsi="仿宋" w:eastAsia="仿宋" w:cs="仿宋"/>
          <w:szCs w:val="24"/>
        </w:rPr>
        <w:t>甲方承担本项目中标价格总金额的</w:t>
      </w:r>
      <w:r>
        <w:rPr>
          <w:rFonts w:hint="eastAsia" w:ascii="仿宋" w:hAnsi="仿宋" w:eastAsia="仿宋" w:cs="仿宋"/>
          <w:color w:val="auto"/>
          <w:szCs w:val="24"/>
          <w:u w:val="single"/>
        </w:rPr>
        <w:t xml:space="preserve">      </w:t>
      </w:r>
      <w:r>
        <w:rPr>
          <w:rFonts w:hint="eastAsia" w:ascii="仿宋" w:hAnsi="仿宋" w:eastAsia="仿宋" w:cs="仿宋"/>
          <w:color w:val="auto"/>
          <w:szCs w:val="24"/>
        </w:rPr>
        <w:t>%</w:t>
      </w:r>
    </w:p>
    <w:p w14:paraId="5911FE5D">
      <w:pPr>
        <w:pStyle w:val="72"/>
        <w:spacing w:before="0" w:beforeAutospacing="0" w:after="0" w:afterAutospacing="0" w:line="500" w:lineRule="exact"/>
        <w:ind w:firstLine="480" w:firstLineChars="200"/>
        <w:rPr>
          <w:rFonts w:hint="eastAsia" w:ascii="仿宋" w:hAnsi="仿宋" w:eastAsia="仿宋" w:cs="仿宋"/>
          <w:color w:val="auto"/>
          <w:szCs w:val="24"/>
          <w:u w:val="single"/>
        </w:rPr>
      </w:pPr>
      <w:r>
        <w:rPr>
          <w:rFonts w:hint="eastAsia" w:ascii="仿宋" w:hAnsi="仿宋" w:eastAsia="仿宋" w:cs="仿宋"/>
          <w:color w:val="auto"/>
          <w:szCs w:val="24"/>
        </w:rPr>
        <w:t>五、有关本次联合投标的其他事宜：</w:t>
      </w:r>
      <w:r>
        <w:rPr>
          <w:rFonts w:hint="eastAsia" w:ascii="仿宋" w:hAnsi="仿宋" w:eastAsia="仿宋" w:cs="仿宋"/>
          <w:color w:val="auto"/>
          <w:szCs w:val="24"/>
          <w:u w:val="single"/>
        </w:rPr>
        <w:t xml:space="preserve">                                      </w:t>
      </w:r>
    </w:p>
    <w:p w14:paraId="2C6C29FB">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六、本协议提交采购人后，联合投标各方不得以任何形式对上述实质内容进行修改或撤销。</w:t>
      </w:r>
    </w:p>
    <w:p w14:paraId="263B19F9">
      <w:pPr>
        <w:pStyle w:val="72"/>
        <w:spacing w:before="0" w:beforeAutospacing="0" w:after="0" w:afterAutospacing="0" w:line="500" w:lineRule="exact"/>
        <w:ind w:firstLine="480" w:firstLineChars="200"/>
        <w:rPr>
          <w:rFonts w:hint="eastAsia" w:ascii="仿宋" w:hAnsi="仿宋" w:eastAsia="仿宋" w:cs="仿宋"/>
          <w:color w:val="auto"/>
          <w:szCs w:val="24"/>
        </w:rPr>
      </w:pPr>
      <w:r>
        <w:rPr>
          <w:rFonts w:hint="eastAsia" w:ascii="仿宋" w:hAnsi="仿宋" w:eastAsia="仿宋" w:cs="仿宋"/>
          <w:color w:val="auto"/>
          <w:szCs w:val="24"/>
        </w:rPr>
        <w:t>七、本协议一式二份，签约各方各持一份。</w:t>
      </w:r>
    </w:p>
    <w:p w14:paraId="29118789">
      <w:pPr>
        <w:pStyle w:val="7"/>
        <w:spacing w:line="500" w:lineRule="exact"/>
        <w:ind w:firstLine="480"/>
        <w:rPr>
          <w:rFonts w:hint="eastAsia" w:ascii="仿宋" w:hAnsi="仿宋" w:eastAsia="仿宋" w:cs="仿宋"/>
          <w:color w:val="auto"/>
          <w:sz w:val="24"/>
        </w:rPr>
      </w:pPr>
    </w:p>
    <w:p w14:paraId="73155EB3">
      <w:pPr>
        <w:pStyle w:val="7"/>
        <w:spacing w:line="500" w:lineRule="exact"/>
        <w:ind w:firstLine="480"/>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555EC906">
      <w:pPr>
        <w:pStyle w:val="7"/>
        <w:spacing w:line="500" w:lineRule="exact"/>
        <w:ind w:firstLine="480"/>
        <w:rPr>
          <w:rFonts w:hint="eastAsia" w:ascii="仿宋" w:hAnsi="仿宋" w:eastAsia="仿宋" w:cs="仿宋"/>
          <w:color w:val="auto"/>
          <w:sz w:val="24"/>
        </w:rPr>
      </w:pPr>
      <w:r>
        <w:rPr>
          <w:rFonts w:hint="eastAsia" w:ascii="仿宋" w:hAnsi="仿宋" w:eastAsia="仿宋" w:cs="仿宋"/>
          <w:color w:val="auto"/>
          <w:sz w:val="24"/>
        </w:rPr>
        <w:t>日期：2025年  月   日                日期：2025年  月   日</w:t>
      </w:r>
    </w:p>
    <w:p w14:paraId="2C6A12A3">
      <w:pPr>
        <w:spacing w:line="360" w:lineRule="auto"/>
        <w:jc w:val="center"/>
        <w:outlineLvl w:val="1"/>
        <w:rPr>
          <w:rFonts w:hint="eastAsia" w:ascii="仿宋" w:hAnsi="仿宋" w:eastAsia="仿宋" w:cs="仿宋"/>
          <w:b/>
          <w:bCs/>
          <w:color w:val="auto"/>
          <w:sz w:val="28"/>
          <w:szCs w:val="28"/>
        </w:rPr>
      </w:pPr>
    </w:p>
    <w:p w14:paraId="57A6AC22">
      <w:pPr>
        <w:spacing w:line="360" w:lineRule="auto"/>
        <w:jc w:val="center"/>
        <w:outlineLvl w:val="1"/>
        <w:rPr>
          <w:rFonts w:hint="eastAsia" w:ascii="仿宋" w:hAnsi="仿宋" w:eastAsia="仿宋" w:cs="仿宋"/>
          <w:b/>
          <w:bCs/>
          <w:color w:val="auto"/>
          <w:sz w:val="28"/>
          <w:szCs w:val="28"/>
        </w:rPr>
      </w:pPr>
    </w:p>
    <w:p w14:paraId="77ABBF4B">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中小企业声明函（工程、 服务）</w:t>
      </w:r>
    </w:p>
    <w:p w14:paraId="380F1B64">
      <w:pPr>
        <w:spacing w:line="560" w:lineRule="exact"/>
        <w:ind w:firstLine="720" w:firstLineChars="300"/>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w:t>
      </w:r>
    </w:p>
    <w:p w14:paraId="5AF4A19A">
      <w:pPr>
        <w:spacing w:line="560" w:lineRule="exact"/>
        <w:rPr>
          <w:rFonts w:ascii="仿宋" w:hAnsi="仿宋" w:eastAsia="仿宋" w:cs="仿宋"/>
          <w:color w:val="auto"/>
          <w:sz w:val="24"/>
          <w:u w:val="single"/>
        </w:rPr>
      </w:pPr>
      <w:r>
        <w:rPr>
          <w:rFonts w:hint="eastAsia" w:ascii="仿宋" w:hAnsi="仿宋" w:eastAsia="仿宋" w:cs="仿宋"/>
          <w:color w:val="auto"/>
          <w:sz w:val="24"/>
        </w:rPr>
        <w:t>库﹝2020﹞46 号）的规定，本公司 （联合体）参加</w:t>
      </w:r>
      <w:r>
        <w:rPr>
          <w:rFonts w:hint="eastAsia" w:ascii="仿宋" w:hAnsi="仿宋" w:eastAsia="仿宋" w:cs="仿宋"/>
          <w:color w:val="auto"/>
          <w:sz w:val="24"/>
          <w:u w:val="single"/>
        </w:rPr>
        <w:t xml:space="preserve"> （ 单位名称 ）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 项目名称 ）</w:t>
      </w:r>
      <w:r>
        <w:rPr>
          <w:rFonts w:hint="eastAsia" w:ascii="仿宋" w:hAnsi="仿宋" w:eastAsia="仿宋" w:cs="仿宋"/>
          <w:color w:val="auto"/>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7CCDA68">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w:t>
      </w:r>
      <w:r>
        <w:rPr>
          <w:rFonts w:hint="eastAsia" w:ascii="仿宋" w:hAnsi="仿宋" w:eastAsia="仿宋"/>
          <w:color w:val="auto"/>
          <w:sz w:val="24"/>
          <w:u w:val="single"/>
        </w:rPr>
        <w:t>采购文件中明确的所属行业</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 xml:space="preserve">； </w:t>
      </w:r>
    </w:p>
    <w:p w14:paraId="2C98AF4A">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 xml:space="preserve">（ 标的名称 ）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 </w:t>
      </w:r>
      <w:r>
        <w:rPr>
          <w:rFonts w:hint="eastAsia" w:ascii="仿宋" w:hAnsi="仿宋" w:eastAsia="仿宋"/>
          <w:color w:val="auto"/>
          <w:sz w:val="24"/>
          <w:u w:val="single"/>
        </w:rPr>
        <w:t>采购文件中明确的所属行业</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 承建（承接）企业为</w:t>
      </w:r>
      <w:r>
        <w:rPr>
          <w:rFonts w:hint="eastAsia" w:ascii="仿宋" w:hAnsi="仿宋" w:eastAsia="仿宋" w:cs="仿宋"/>
          <w:color w:val="auto"/>
          <w:sz w:val="24"/>
          <w:u w:val="single"/>
        </w:rPr>
        <w:t xml:space="preserve"> （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 、小型企业 、微型企业 ） </w:t>
      </w:r>
      <w:r>
        <w:rPr>
          <w:rFonts w:hint="eastAsia" w:ascii="仿宋" w:hAnsi="仿宋" w:eastAsia="仿宋" w:cs="仿宋"/>
          <w:color w:val="auto"/>
          <w:sz w:val="24"/>
        </w:rPr>
        <w:t>；</w:t>
      </w:r>
    </w:p>
    <w:p w14:paraId="6FD4406B">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w:t>
      </w:r>
    </w:p>
    <w:p w14:paraId="48011575">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3E031390">
      <w:pPr>
        <w:tabs>
          <w:tab w:val="left" w:pos="2996"/>
        </w:tabs>
        <w:spacing w:line="600" w:lineRule="exact"/>
        <w:ind w:firstLine="480" w:firstLineChars="200"/>
        <w:rPr>
          <w:rFonts w:ascii="仿宋" w:hAnsi="仿宋" w:eastAsia="仿宋" w:cs="仿宋"/>
          <w:color w:val="auto"/>
          <w:sz w:val="24"/>
        </w:rPr>
      </w:pPr>
    </w:p>
    <w:p w14:paraId="6AD45E11">
      <w:pPr>
        <w:tabs>
          <w:tab w:val="left" w:pos="2996"/>
        </w:tabs>
        <w:spacing w:line="600" w:lineRule="exact"/>
        <w:ind w:firstLine="480" w:firstLineChars="200"/>
        <w:rPr>
          <w:rFonts w:ascii="仿宋" w:hAnsi="仿宋" w:eastAsia="仿宋" w:cs="仿宋"/>
          <w:color w:val="auto"/>
          <w:sz w:val="24"/>
        </w:rPr>
      </w:pPr>
    </w:p>
    <w:p w14:paraId="46B70BA3">
      <w:pPr>
        <w:tabs>
          <w:tab w:val="left" w:pos="2996"/>
        </w:tabs>
        <w:spacing w:line="600" w:lineRule="exact"/>
        <w:ind w:right="960" w:firstLine="5520" w:firstLineChars="2300"/>
        <w:rPr>
          <w:rFonts w:ascii="仿宋" w:hAnsi="仿宋" w:eastAsia="仿宋" w:cs="仿宋"/>
          <w:color w:val="auto"/>
          <w:sz w:val="24"/>
        </w:rPr>
      </w:pPr>
      <w:r>
        <w:rPr>
          <w:rFonts w:hint="eastAsia" w:ascii="仿宋" w:hAnsi="仿宋" w:eastAsia="仿宋" w:cs="仿宋"/>
          <w:color w:val="auto"/>
          <w:sz w:val="24"/>
        </w:rPr>
        <w:t>供应商名称（盖章）：</w:t>
      </w:r>
    </w:p>
    <w:p w14:paraId="36D3FB14">
      <w:pPr>
        <w:pStyle w:val="6"/>
        <w:spacing w:line="480" w:lineRule="auto"/>
        <w:ind w:firstLine="5654" w:firstLineChars="2356"/>
        <w:rPr>
          <w:rFonts w:ascii="仿宋" w:hAnsi="仿宋" w:eastAsia="仿宋" w:cs="仿宋"/>
          <w:color w:val="auto"/>
          <w:sz w:val="24"/>
          <w:szCs w:val="24"/>
        </w:rPr>
      </w:pPr>
      <w:r>
        <w:rPr>
          <w:rFonts w:hint="eastAsia" w:ascii="仿宋" w:hAnsi="仿宋" w:eastAsia="仿宋" w:cs="仿宋"/>
          <w:color w:val="auto"/>
          <w:sz w:val="24"/>
          <w:szCs w:val="24"/>
        </w:rPr>
        <w:t>日期：    年   月  日</w:t>
      </w:r>
    </w:p>
    <w:p w14:paraId="34F598F8">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注：1、从业人员、营业收入、资产总额填报上一年度数据，无上一年度数据的新成立企业可不填报。</w:t>
      </w:r>
    </w:p>
    <w:p w14:paraId="6070A529">
      <w:pPr>
        <w:spacing w:line="600" w:lineRule="exact"/>
        <w:rPr>
          <w:rFonts w:ascii="仿宋" w:hAnsi="仿宋" w:eastAsia="仿宋" w:cs="仿宋"/>
          <w:color w:val="auto"/>
          <w:sz w:val="24"/>
        </w:rPr>
      </w:pPr>
    </w:p>
    <w:p w14:paraId="39903C6D">
      <w:pPr>
        <w:jc w:val="left"/>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4A6D10FF">
      <w:pPr>
        <w:spacing w:line="360" w:lineRule="auto"/>
        <w:jc w:val="center"/>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《中小企业声明函》填写说明</w:t>
      </w:r>
    </w:p>
    <w:p w14:paraId="6F92C107">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1、本项目所属行业为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其他未列明行业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，声明函填写行业错误或者未填写行业的，声明函无效，供应商不得享受《政府采购促进中小企业发展管理办法》（财库〔2020〕46号）文件规定的相关中小企业扶持政策；</w:t>
      </w:r>
    </w:p>
    <w:p w14:paraId="3BA93273">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6EC6AD7A">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3、供应商须按照《统计上大中小微型企业划分办法（2017）》（国统字〔2017〕213号）文件规定判断自身中小企业类型，如填写类型与文件规定不符的，声明函无效；</w:t>
      </w:r>
    </w:p>
    <w:p w14:paraId="04A9E5F0">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4、本年度新成立的公司，在声明函中对营业收入、资产总额、从业人员的数据可不填写，对企业类型以及是否与大企业的负责人为同一人，或者与大企业存在直接控股、管理关系进行声明，否则声明函无效；</w:t>
      </w:r>
    </w:p>
    <w:p w14:paraId="4A98F517">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405C0F7C">
      <w:pPr>
        <w:spacing w:line="560" w:lineRule="exact"/>
        <w:ind w:firstLine="960" w:firstLineChars="4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6、货物类项目声明函中的制造商不可使用他人授权品牌、不可授权他人实际生产，否则声明函无效；</w:t>
      </w:r>
    </w:p>
    <w:p w14:paraId="3A66462B">
      <w:pPr>
        <w:spacing w:line="560" w:lineRule="exact"/>
        <w:ind w:firstLine="960" w:firstLineChars="4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7、其他未尽事宜参照《政府采购促进中小企业发展管理办法》（财库〔2020〕46号）文件规定执行。</w:t>
      </w:r>
    </w:p>
    <w:p w14:paraId="29362D00">
      <w:pPr>
        <w:spacing w:line="360" w:lineRule="auto"/>
        <w:jc w:val="center"/>
        <w:outlineLvl w:val="1"/>
        <w:rPr>
          <w:rFonts w:hint="eastAsia" w:ascii="仿宋" w:hAnsi="仿宋" w:eastAsia="仿宋" w:cs="仿宋"/>
          <w:b/>
          <w:bCs/>
          <w:color w:val="auto"/>
          <w:sz w:val="28"/>
          <w:szCs w:val="28"/>
        </w:rPr>
      </w:pPr>
    </w:p>
    <w:p w14:paraId="74967E5F">
      <w:pPr>
        <w:spacing w:line="360" w:lineRule="auto"/>
        <w:jc w:val="center"/>
        <w:outlineLvl w:val="1"/>
        <w:rPr>
          <w:rFonts w:hint="eastAsia" w:ascii="仿宋" w:hAnsi="仿宋" w:eastAsia="仿宋" w:cs="仿宋"/>
          <w:b/>
          <w:bCs/>
          <w:color w:val="auto"/>
          <w:sz w:val="28"/>
          <w:szCs w:val="28"/>
        </w:rPr>
      </w:pPr>
    </w:p>
    <w:p w14:paraId="6EFB1863">
      <w:pPr>
        <w:spacing w:line="360" w:lineRule="auto"/>
        <w:jc w:val="center"/>
        <w:outlineLvl w:val="1"/>
        <w:rPr>
          <w:rFonts w:hint="eastAsia" w:ascii="仿宋" w:hAnsi="仿宋" w:eastAsia="仿宋" w:cs="仿宋"/>
          <w:b/>
          <w:bCs/>
          <w:color w:val="auto"/>
          <w:sz w:val="28"/>
          <w:szCs w:val="28"/>
        </w:rPr>
      </w:pPr>
    </w:p>
    <w:p w14:paraId="7859DDE6">
      <w:pPr>
        <w:spacing w:line="360" w:lineRule="auto"/>
        <w:jc w:val="center"/>
        <w:outlineLvl w:val="1"/>
        <w:rPr>
          <w:rFonts w:hint="eastAsia" w:ascii="仿宋" w:hAnsi="仿宋" w:eastAsia="仿宋" w:cs="仿宋"/>
          <w:b/>
          <w:bCs/>
          <w:color w:val="auto"/>
          <w:sz w:val="28"/>
          <w:szCs w:val="28"/>
        </w:rPr>
      </w:pPr>
    </w:p>
    <w:p w14:paraId="13A587BC">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监狱企业声明函</w:t>
      </w:r>
    </w:p>
    <w:p w14:paraId="0B9A3BEF">
      <w:pPr>
        <w:spacing w:line="600" w:lineRule="exact"/>
        <w:jc w:val="center"/>
        <w:rPr>
          <w:rFonts w:ascii="仿宋" w:hAnsi="仿宋" w:eastAsia="仿宋" w:cs="仿宋"/>
          <w:color w:val="auto"/>
          <w:sz w:val="24"/>
        </w:rPr>
      </w:pPr>
      <w:r>
        <w:rPr>
          <w:rFonts w:hint="eastAsia" w:ascii="仿宋" w:hAnsi="仿宋" w:eastAsia="仿宋" w:cs="仿宋"/>
          <w:color w:val="auto"/>
          <w:sz w:val="24"/>
        </w:rPr>
        <w:t>【非监狱企业的不用提供】</w:t>
      </w:r>
    </w:p>
    <w:p w14:paraId="3F6C13AF">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本企业郑重声明，根据《关于政府采购支持监狱企业发展有关问题的通知》(财库[2014]68号）的规定，本企业为监狱企业。</w:t>
      </w:r>
    </w:p>
    <w:p w14:paraId="25094581">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根据上述标准，我企业属于监狱企业的理由为:</w:t>
      </w:r>
    </w:p>
    <w:p w14:paraId="0D9EC9A7">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本企业为参加(项目名称:) (项目编号:)采购活动提供本企业的产品。</w:t>
      </w:r>
    </w:p>
    <w:p w14:paraId="6C800608">
      <w:pPr>
        <w:spacing w:line="600" w:lineRule="exact"/>
        <w:ind w:firstLine="360" w:firstLineChars="150"/>
        <w:rPr>
          <w:rFonts w:ascii="仿宋" w:hAnsi="仿宋" w:eastAsia="仿宋" w:cs="仿宋"/>
          <w:color w:val="auto"/>
          <w:sz w:val="24"/>
        </w:rPr>
      </w:pPr>
      <w:r>
        <w:rPr>
          <w:rFonts w:hint="eastAsia" w:ascii="仿宋" w:hAnsi="仿宋" w:eastAsia="仿宋" w:cs="仿宋"/>
          <w:color w:val="auto"/>
          <w:sz w:val="24"/>
        </w:rPr>
        <w:t>本企业对上述声明的真实性负责。如有虚假，将依法承担相应责任。</w:t>
      </w:r>
    </w:p>
    <w:p w14:paraId="7B1E5669">
      <w:pPr>
        <w:spacing w:line="600" w:lineRule="exact"/>
        <w:rPr>
          <w:rFonts w:ascii="仿宋" w:hAnsi="仿宋" w:eastAsia="仿宋" w:cs="仿宋"/>
          <w:color w:val="auto"/>
          <w:sz w:val="24"/>
        </w:rPr>
      </w:pPr>
    </w:p>
    <w:p w14:paraId="02CD729F">
      <w:pPr>
        <w:spacing w:line="600" w:lineRule="exact"/>
        <w:ind w:firstLine="360" w:firstLineChars="150"/>
        <w:jc w:val="center"/>
        <w:rPr>
          <w:rFonts w:ascii="仿宋" w:hAnsi="仿宋" w:eastAsia="仿宋" w:cs="仿宋"/>
          <w:color w:val="auto"/>
          <w:sz w:val="24"/>
        </w:rPr>
      </w:pPr>
      <w:r>
        <w:rPr>
          <w:rFonts w:hint="eastAsia" w:ascii="仿宋" w:hAnsi="仿宋" w:eastAsia="仿宋" w:cs="仿宋"/>
          <w:color w:val="auto"/>
          <w:sz w:val="24"/>
        </w:rPr>
        <w:t>供应商名称(盖章) :</w:t>
      </w:r>
    </w:p>
    <w:p w14:paraId="5E7E6BE5">
      <w:pPr>
        <w:spacing w:line="600" w:lineRule="exact"/>
        <w:ind w:firstLine="360" w:firstLineChars="150"/>
        <w:jc w:val="center"/>
        <w:rPr>
          <w:rFonts w:ascii="仿宋" w:hAnsi="仿宋" w:eastAsia="仿宋" w:cs="仿宋"/>
          <w:color w:val="auto"/>
          <w:sz w:val="24"/>
        </w:rPr>
      </w:pPr>
      <w:r>
        <w:rPr>
          <w:rFonts w:hint="eastAsia" w:ascii="仿宋" w:hAnsi="仿宋" w:eastAsia="仿宋" w:cs="仿宋"/>
          <w:color w:val="auto"/>
          <w:sz w:val="24"/>
        </w:rPr>
        <w:t>日期:  年  月   日</w:t>
      </w:r>
    </w:p>
    <w:p w14:paraId="6DEF29E4">
      <w:pPr>
        <w:spacing w:line="600" w:lineRule="exact"/>
        <w:ind w:firstLine="360" w:firstLineChars="150"/>
        <w:jc w:val="right"/>
        <w:rPr>
          <w:rFonts w:ascii="仿宋" w:hAnsi="仿宋" w:eastAsia="仿宋" w:cs="仿宋"/>
          <w:color w:val="auto"/>
          <w:sz w:val="24"/>
        </w:rPr>
      </w:pPr>
    </w:p>
    <w:p w14:paraId="6025A91D">
      <w:pPr>
        <w:spacing w:line="360" w:lineRule="auto"/>
        <w:rPr>
          <w:rFonts w:ascii="仿宋" w:hAnsi="仿宋" w:eastAsia="仿宋" w:cs="仿宋"/>
          <w:color w:val="auto"/>
          <w:sz w:val="24"/>
        </w:rPr>
      </w:pPr>
      <w:r>
        <w:rPr>
          <w:rFonts w:hint="eastAsia" w:ascii="仿宋" w:hAnsi="仿宋" w:eastAsia="仿宋" w:cs="仿宋"/>
          <w:color w:val="auto"/>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587145C3">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2、监狱企业参加政府采购活动时，应当提供由省级以上监狱管理局、戒毒管理局(含新疆生产建设兵团)出具的属于监狱企业的证明文件；</w:t>
      </w:r>
    </w:p>
    <w:p w14:paraId="382A220F">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CB5680">
      <w:pPr>
        <w:spacing w:line="540" w:lineRule="exact"/>
        <w:rPr>
          <w:rFonts w:ascii="仿宋" w:hAnsi="仿宋" w:eastAsia="仿宋" w:cs="仿宋"/>
          <w:color w:val="auto"/>
          <w:sz w:val="24"/>
        </w:rPr>
      </w:pPr>
    </w:p>
    <w:p w14:paraId="0D830F21">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42D6EDD0">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残疾人福利性单位声明函</w:t>
      </w:r>
    </w:p>
    <w:p w14:paraId="170B2BB9">
      <w:pPr>
        <w:spacing w:line="600" w:lineRule="exact"/>
        <w:jc w:val="center"/>
        <w:rPr>
          <w:rFonts w:ascii="仿宋" w:hAnsi="仿宋" w:eastAsia="仿宋" w:cs="仿宋"/>
          <w:color w:val="auto"/>
          <w:sz w:val="24"/>
        </w:rPr>
      </w:pPr>
      <w:r>
        <w:rPr>
          <w:rFonts w:hint="eastAsia" w:ascii="仿宋" w:hAnsi="仿宋" w:eastAsia="仿宋" w:cs="仿宋"/>
          <w:color w:val="auto"/>
          <w:sz w:val="24"/>
        </w:rPr>
        <w:t>【非残疾人福利性单位不用提供】</w:t>
      </w:r>
    </w:p>
    <w:p w14:paraId="59AA83FB">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u w:val="single"/>
        </w:rPr>
        <w:t>(采购人名称)</w:t>
      </w:r>
      <w:r>
        <w:rPr>
          <w:rFonts w:hint="eastAsia" w:ascii="仿宋" w:hAnsi="仿宋" w:eastAsia="仿宋" w:cs="仿宋"/>
          <w:color w:val="auto"/>
          <w:sz w:val="24"/>
        </w:rPr>
        <w:t>单位的</w:t>
      </w:r>
      <w:r>
        <w:rPr>
          <w:rFonts w:hint="eastAsia" w:ascii="仿宋" w:hAnsi="仿宋" w:eastAsia="仿宋" w:cs="仿宋"/>
          <w:color w:val="auto"/>
          <w:sz w:val="24"/>
          <w:u w:val="single"/>
        </w:rPr>
        <w:t>(项目名称)</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6C930E35">
      <w:pPr>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4A18FC33">
      <w:pPr>
        <w:spacing w:line="600" w:lineRule="exact"/>
        <w:ind w:firstLine="480" w:firstLineChars="200"/>
        <w:rPr>
          <w:rFonts w:ascii="仿宋" w:hAnsi="仿宋" w:eastAsia="仿宋" w:cs="仿宋"/>
          <w:color w:val="auto"/>
          <w:sz w:val="24"/>
        </w:rPr>
      </w:pPr>
    </w:p>
    <w:p w14:paraId="684B949F">
      <w:pPr>
        <w:spacing w:line="600" w:lineRule="exact"/>
        <w:ind w:firstLine="480" w:firstLineChars="200"/>
        <w:rPr>
          <w:rFonts w:ascii="仿宋" w:hAnsi="仿宋" w:eastAsia="仿宋" w:cs="仿宋"/>
          <w:color w:val="auto"/>
          <w:sz w:val="24"/>
        </w:rPr>
      </w:pPr>
    </w:p>
    <w:p w14:paraId="5CBB5D8E">
      <w:pPr>
        <w:spacing w:line="600" w:lineRule="exact"/>
        <w:ind w:firstLine="480" w:firstLineChars="200"/>
        <w:jc w:val="center"/>
        <w:rPr>
          <w:rFonts w:ascii="仿宋" w:hAnsi="仿宋" w:eastAsia="仿宋" w:cs="仿宋"/>
          <w:color w:val="auto"/>
          <w:sz w:val="24"/>
        </w:rPr>
      </w:pPr>
      <w:r>
        <w:rPr>
          <w:rFonts w:hint="eastAsia" w:ascii="仿宋" w:hAnsi="仿宋" w:eastAsia="仿宋" w:cs="仿宋"/>
          <w:color w:val="auto"/>
          <w:sz w:val="24"/>
        </w:rPr>
        <w:t>供应商名称(盖章)：</w:t>
      </w:r>
    </w:p>
    <w:p w14:paraId="17EEE178">
      <w:pPr>
        <w:spacing w:line="600" w:lineRule="exact"/>
        <w:ind w:firstLine="480" w:firstLineChars="200"/>
        <w:jc w:val="center"/>
        <w:rPr>
          <w:rFonts w:ascii="仿宋" w:hAnsi="仿宋" w:eastAsia="仿宋" w:cs="仿宋"/>
          <w:color w:val="auto"/>
          <w:sz w:val="24"/>
        </w:rPr>
      </w:pPr>
      <w:r>
        <w:rPr>
          <w:rFonts w:hint="eastAsia" w:ascii="仿宋" w:hAnsi="仿宋" w:eastAsia="仿宋" w:cs="仿宋"/>
          <w:color w:val="auto"/>
          <w:sz w:val="24"/>
        </w:rPr>
        <w:t>日期：  年  月  日</w:t>
      </w:r>
    </w:p>
    <w:p w14:paraId="00EB6F80">
      <w:pPr>
        <w:spacing w:line="360" w:lineRule="auto"/>
        <w:rPr>
          <w:rFonts w:ascii="仿宋" w:hAnsi="仿宋" w:eastAsia="仿宋" w:cs="仿宋"/>
          <w:b/>
          <w:color w:val="auto"/>
          <w:szCs w:val="28"/>
        </w:rPr>
      </w:pPr>
    </w:p>
    <w:p w14:paraId="023F7811">
      <w:pPr>
        <w:spacing w:line="360" w:lineRule="auto"/>
        <w:rPr>
          <w:rFonts w:ascii="仿宋" w:hAnsi="仿宋" w:eastAsia="仿宋" w:cs="仿宋"/>
          <w:b/>
          <w:color w:val="auto"/>
          <w:szCs w:val="28"/>
        </w:rPr>
      </w:pPr>
    </w:p>
    <w:p w14:paraId="261E3F8A">
      <w:pPr>
        <w:spacing w:line="360" w:lineRule="auto"/>
        <w:rPr>
          <w:rFonts w:ascii="仿宋" w:hAnsi="仿宋" w:eastAsia="仿宋" w:cs="仿宋"/>
          <w:b/>
          <w:color w:val="auto"/>
          <w:szCs w:val="28"/>
        </w:rPr>
      </w:pPr>
    </w:p>
    <w:p w14:paraId="3B81A1B7">
      <w:pPr>
        <w:spacing w:line="600" w:lineRule="exact"/>
        <w:rPr>
          <w:rFonts w:ascii="仿宋" w:hAnsi="仿宋" w:eastAsia="仿宋" w:cs="仿宋"/>
          <w:b/>
          <w:color w:val="auto"/>
          <w:szCs w:val="28"/>
        </w:rPr>
      </w:pPr>
      <w:r>
        <w:rPr>
          <w:rFonts w:hint="eastAsia" w:ascii="仿宋" w:hAnsi="仿宋" w:eastAsia="仿宋" w:cs="仿宋"/>
          <w:color w:val="auto"/>
          <w:sz w:val="24"/>
        </w:rPr>
        <w:t>注：符合《关于促进残疾人就业政府采购政策的通知》（财库〔2017〕141 号）规定的条件并提供《残疾人福利性单位声明函》的残疾人福利性单位视同小型、微型企业。</w:t>
      </w:r>
    </w:p>
    <w:p w14:paraId="6FF421A7">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09E167C8">
      <w:pPr>
        <w:spacing w:line="600" w:lineRule="exact"/>
        <w:jc w:val="center"/>
        <w:outlineLvl w:val="1"/>
        <w:rPr>
          <w:rFonts w:ascii="仿宋" w:hAnsi="仿宋" w:eastAsia="仿宋" w:cs="仿宋"/>
          <w:b/>
          <w:color w:val="auto"/>
          <w:szCs w:val="28"/>
        </w:rPr>
      </w:pPr>
      <w:r>
        <w:rPr>
          <w:rFonts w:hint="eastAsia" w:ascii="仿宋" w:hAnsi="仿宋" w:eastAsia="仿宋" w:cs="仿宋"/>
          <w:b/>
          <w:bCs/>
          <w:color w:val="auto"/>
          <w:spacing w:val="24"/>
          <w:sz w:val="28"/>
          <w:szCs w:val="28"/>
        </w:rPr>
        <w:t>企业业绩</w:t>
      </w:r>
    </w:p>
    <w:p w14:paraId="654ED48B">
      <w:pPr>
        <w:spacing w:line="600" w:lineRule="exact"/>
        <w:rPr>
          <w:rFonts w:ascii="仿宋" w:hAnsi="仿宋" w:eastAsia="仿宋" w:cs="仿宋"/>
          <w:color w:val="auto"/>
          <w:sz w:val="24"/>
        </w:rPr>
      </w:pPr>
      <w:r>
        <w:rPr>
          <w:rFonts w:hint="eastAsia" w:ascii="仿宋" w:hAnsi="仿宋" w:eastAsia="仿宋" w:cs="仿宋"/>
          <w:color w:val="auto"/>
          <w:sz w:val="24"/>
        </w:rPr>
        <w:t>供应商全称（加盖公章）：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79A2B055">
      <w:pPr>
        <w:spacing w:line="600" w:lineRule="exact"/>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2004B02">
      <w:pPr>
        <w:spacing w:line="600" w:lineRule="exact"/>
      </w:pPr>
      <w:r>
        <w:rPr>
          <w:rFonts w:hint="eastAsia" w:ascii="仿宋" w:hAnsi="仿宋" w:eastAsia="仿宋" w:cs="仿宋"/>
          <w:color w:val="auto"/>
          <w:sz w:val="24"/>
          <w:lang w:val="en-US" w:eastAsia="zh-CN"/>
        </w:rPr>
        <w:t>标项号：</w:t>
      </w:r>
      <w:r>
        <w:rPr>
          <w:rFonts w:hint="eastAsia" w:ascii="仿宋" w:hAnsi="仿宋" w:eastAsia="仿宋" w:cs="仿宋"/>
          <w:color w:val="auto"/>
          <w:sz w:val="24"/>
          <w:u w:val="single"/>
          <w:lang w:val="en-US" w:eastAsia="zh-CN"/>
        </w:rPr>
        <w:t xml:space="preserve">                               </w:t>
      </w:r>
    </w:p>
    <w:tbl>
      <w:tblPr>
        <w:tblStyle w:val="25"/>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077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6BE741AC">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1330" w:type="dxa"/>
            <w:noWrap/>
            <w:vAlign w:val="center"/>
          </w:tcPr>
          <w:p w14:paraId="38289F59">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1632" w:type="dxa"/>
            <w:noWrap/>
            <w:vAlign w:val="center"/>
          </w:tcPr>
          <w:p w14:paraId="3C9529CE">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w:t>
            </w:r>
          </w:p>
        </w:tc>
        <w:tc>
          <w:tcPr>
            <w:tcW w:w="1632" w:type="dxa"/>
            <w:noWrap/>
            <w:vAlign w:val="center"/>
          </w:tcPr>
          <w:p w14:paraId="7088F327">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签订时间</w:t>
            </w:r>
          </w:p>
        </w:tc>
        <w:tc>
          <w:tcPr>
            <w:tcW w:w="2235" w:type="dxa"/>
            <w:noWrap/>
            <w:vAlign w:val="center"/>
          </w:tcPr>
          <w:p w14:paraId="430F881F">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使用方联系人</w:t>
            </w:r>
          </w:p>
        </w:tc>
        <w:tc>
          <w:tcPr>
            <w:tcW w:w="1632" w:type="dxa"/>
            <w:noWrap/>
            <w:vAlign w:val="center"/>
          </w:tcPr>
          <w:p w14:paraId="4DBA17C8">
            <w:pPr>
              <w:spacing w:line="360" w:lineRule="auto"/>
              <w:jc w:val="center"/>
              <w:rPr>
                <w:rFonts w:ascii="仿宋" w:hAnsi="仿宋" w:eastAsia="仿宋" w:cs="仿宋"/>
                <w:bCs/>
                <w:color w:val="auto"/>
                <w:sz w:val="24"/>
              </w:rPr>
            </w:pPr>
            <w:r>
              <w:rPr>
                <w:rFonts w:hint="eastAsia" w:ascii="仿宋" w:hAnsi="仿宋" w:eastAsia="仿宋" w:cs="仿宋"/>
                <w:bCs/>
                <w:color w:val="auto"/>
                <w:sz w:val="24"/>
              </w:rPr>
              <w:t>联系方式</w:t>
            </w:r>
          </w:p>
        </w:tc>
      </w:tr>
      <w:tr w14:paraId="0208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1DFE4F5">
            <w:pPr>
              <w:spacing w:line="360" w:lineRule="auto"/>
              <w:jc w:val="center"/>
              <w:rPr>
                <w:rFonts w:ascii="仿宋" w:hAnsi="仿宋" w:eastAsia="仿宋" w:cs="仿宋"/>
                <w:bCs/>
                <w:color w:val="auto"/>
                <w:sz w:val="24"/>
              </w:rPr>
            </w:pPr>
          </w:p>
        </w:tc>
        <w:tc>
          <w:tcPr>
            <w:tcW w:w="1330" w:type="dxa"/>
            <w:noWrap/>
            <w:vAlign w:val="center"/>
          </w:tcPr>
          <w:p w14:paraId="446BD63F">
            <w:pPr>
              <w:spacing w:line="360" w:lineRule="auto"/>
              <w:jc w:val="center"/>
              <w:rPr>
                <w:rFonts w:ascii="仿宋" w:hAnsi="仿宋" w:eastAsia="仿宋" w:cs="仿宋"/>
                <w:bCs/>
                <w:color w:val="auto"/>
                <w:sz w:val="24"/>
              </w:rPr>
            </w:pPr>
          </w:p>
        </w:tc>
        <w:tc>
          <w:tcPr>
            <w:tcW w:w="1632" w:type="dxa"/>
            <w:noWrap/>
            <w:vAlign w:val="center"/>
          </w:tcPr>
          <w:p w14:paraId="10B44AB6">
            <w:pPr>
              <w:spacing w:line="360" w:lineRule="auto"/>
              <w:jc w:val="center"/>
              <w:rPr>
                <w:rFonts w:ascii="仿宋" w:hAnsi="仿宋" w:eastAsia="仿宋" w:cs="仿宋"/>
                <w:bCs/>
                <w:color w:val="auto"/>
                <w:sz w:val="24"/>
              </w:rPr>
            </w:pPr>
          </w:p>
        </w:tc>
        <w:tc>
          <w:tcPr>
            <w:tcW w:w="1632" w:type="dxa"/>
            <w:noWrap/>
            <w:vAlign w:val="center"/>
          </w:tcPr>
          <w:p w14:paraId="6550DB1D">
            <w:pPr>
              <w:spacing w:line="360" w:lineRule="auto"/>
              <w:jc w:val="center"/>
              <w:rPr>
                <w:rFonts w:ascii="仿宋" w:hAnsi="仿宋" w:eastAsia="仿宋" w:cs="仿宋"/>
                <w:bCs/>
                <w:color w:val="auto"/>
                <w:sz w:val="24"/>
              </w:rPr>
            </w:pPr>
          </w:p>
        </w:tc>
        <w:tc>
          <w:tcPr>
            <w:tcW w:w="2235" w:type="dxa"/>
            <w:noWrap/>
            <w:vAlign w:val="center"/>
          </w:tcPr>
          <w:p w14:paraId="09721C17">
            <w:pPr>
              <w:spacing w:line="360" w:lineRule="auto"/>
              <w:jc w:val="center"/>
              <w:rPr>
                <w:rFonts w:ascii="仿宋" w:hAnsi="仿宋" w:eastAsia="仿宋" w:cs="仿宋"/>
                <w:bCs/>
                <w:color w:val="auto"/>
                <w:sz w:val="24"/>
              </w:rPr>
            </w:pPr>
          </w:p>
        </w:tc>
        <w:tc>
          <w:tcPr>
            <w:tcW w:w="1632" w:type="dxa"/>
            <w:noWrap/>
            <w:vAlign w:val="center"/>
          </w:tcPr>
          <w:p w14:paraId="6DAB1DD3">
            <w:pPr>
              <w:spacing w:line="360" w:lineRule="auto"/>
              <w:jc w:val="center"/>
              <w:rPr>
                <w:rFonts w:ascii="仿宋" w:hAnsi="仿宋" w:eastAsia="仿宋" w:cs="仿宋"/>
                <w:bCs/>
                <w:color w:val="auto"/>
                <w:sz w:val="24"/>
              </w:rPr>
            </w:pPr>
          </w:p>
        </w:tc>
      </w:tr>
      <w:tr w14:paraId="1E1E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9512F2C">
            <w:pPr>
              <w:spacing w:line="360" w:lineRule="auto"/>
              <w:jc w:val="center"/>
              <w:rPr>
                <w:rFonts w:ascii="仿宋" w:hAnsi="仿宋" w:eastAsia="仿宋" w:cs="仿宋"/>
                <w:bCs/>
                <w:color w:val="auto"/>
                <w:sz w:val="24"/>
              </w:rPr>
            </w:pPr>
          </w:p>
        </w:tc>
        <w:tc>
          <w:tcPr>
            <w:tcW w:w="1330" w:type="dxa"/>
            <w:noWrap/>
            <w:vAlign w:val="center"/>
          </w:tcPr>
          <w:p w14:paraId="05D60F2B">
            <w:pPr>
              <w:spacing w:line="360" w:lineRule="auto"/>
              <w:jc w:val="center"/>
              <w:rPr>
                <w:rFonts w:ascii="仿宋" w:hAnsi="仿宋" w:eastAsia="仿宋" w:cs="仿宋"/>
                <w:bCs/>
                <w:color w:val="auto"/>
                <w:sz w:val="24"/>
              </w:rPr>
            </w:pPr>
          </w:p>
        </w:tc>
        <w:tc>
          <w:tcPr>
            <w:tcW w:w="1632" w:type="dxa"/>
            <w:noWrap/>
            <w:vAlign w:val="center"/>
          </w:tcPr>
          <w:p w14:paraId="2B0F7222">
            <w:pPr>
              <w:spacing w:line="360" w:lineRule="auto"/>
              <w:jc w:val="center"/>
              <w:rPr>
                <w:rFonts w:ascii="仿宋" w:hAnsi="仿宋" w:eastAsia="仿宋" w:cs="仿宋"/>
                <w:bCs/>
                <w:color w:val="auto"/>
                <w:sz w:val="24"/>
              </w:rPr>
            </w:pPr>
          </w:p>
        </w:tc>
        <w:tc>
          <w:tcPr>
            <w:tcW w:w="1632" w:type="dxa"/>
            <w:noWrap/>
            <w:vAlign w:val="center"/>
          </w:tcPr>
          <w:p w14:paraId="6225E550">
            <w:pPr>
              <w:spacing w:line="360" w:lineRule="auto"/>
              <w:jc w:val="center"/>
              <w:rPr>
                <w:rFonts w:ascii="仿宋" w:hAnsi="仿宋" w:eastAsia="仿宋" w:cs="仿宋"/>
                <w:bCs/>
                <w:color w:val="auto"/>
                <w:sz w:val="24"/>
              </w:rPr>
            </w:pPr>
          </w:p>
        </w:tc>
        <w:tc>
          <w:tcPr>
            <w:tcW w:w="2235" w:type="dxa"/>
            <w:noWrap/>
            <w:vAlign w:val="center"/>
          </w:tcPr>
          <w:p w14:paraId="37163B28">
            <w:pPr>
              <w:spacing w:line="360" w:lineRule="auto"/>
              <w:jc w:val="center"/>
              <w:rPr>
                <w:rFonts w:ascii="仿宋" w:hAnsi="仿宋" w:eastAsia="仿宋" w:cs="仿宋"/>
                <w:bCs/>
                <w:color w:val="auto"/>
                <w:sz w:val="24"/>
              </w:rPr>
            </w:pPr>
          </w:p>
        </w:tc>
        <w:tc>
          <w:tcPr>
            <w:tcW w:w="1632" w:type="dxa"/>
            <w:noWrap/>
            <w:vAlign w:val="center"/>
          </w:tcPr>
          <w:p w14:paraId="2DF6DFBA">
            <w:pPr>
              <w:spacing w:line="360" w:lineRule="auto"/>
              <w:jc w:val="center"/>
              <w:rPr>
                <w:rFonts w:ascii="仿宋" w:hAnsi="仿宋" w:eastAsia="仿宋" w:cs="仿宋"/>
                <w:bCs/>
                <w:color w:val="auto"/>
                <w:sz w:val="24"/>
              </w:rPr>
            </w:pPr>
          </w:p>
        </w:tc>
      </w:tr>
      <w:tr w14:paraId="5B73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549A4DD9">
            <w:pPr>
              <w:spacing w:line="360" w:lineRule="auto"/>
              <w:jc w:val="center"/>
              <w:rPr>
                <w:rFonts w:ascii="仿宋" w:hAnsi="仿宋" w:eastAsia="仿宋" w:cs="仿宋"/>
                <w:bCs/>
                <w:color w:val="auto"/>
                <w:sz w:val="24"/>
              </w:rPr>
            </w:pPr>
          </w:p>
        </w:tc>
        <w:tc>
          <w:tcPr>
            <w:tcW w:w="1330" w:type="dxa"/>
            <w:noWrap/>
            <w:vAlign w:val="center"/>
          </w:tcPr>
          <w:p w14:paraId="413699F2">
            <w:pPr>
              <w:spacing w:line="360" w:lineRule="auto"/>
              <w:jc w:val="center"/>
              <w:rPr>
                <w:rFonts w:ascii="仿宋" w:hAnsi="仿宋" w:eastAsia="仿宋" w:cs="仿宋"/>
                <w:bCs/>
                <w:color w:val="auto"/>
                <w:sz w:val="24"/>
              </w:rPr>
            </w:pPr>
          </w:p>
        </w:tc>
        <w:tc>
          <w:tcPr>
            <w:tcW w:w="1632" w:type="dxa"/>
            <w:noWrap/>
            <w:vAlign w:val="center"/>
          </w:tcPr>
          <w:p w14:paraId="5AAA1400">
            <w:pPr>
              <w:spacing w:line="360" w:lineRule="auto"/>
              <w:jc w:val="center"/>
              <w:rPr>
                <w:rFonts w:ascii="仿宋" w:hAnsi="仿宋" w:eastAsia="仿宋" w:cs="仿宋"/>
                <w:bCs/>
                <w:color w:val="auto"/>
                <w:sz w:val="24"/>
              </w:rPr>
            </w:pPr>
          </w:p>
        </w:tc>
        <w:tc>
          <w:tcPr>
            <w:tcW w:w="1632" w:type="dxa"/>
            <w:noWrap/>
            <w:vAlign w:val="center"/>
          </w:tcPr>
          <w:p w14:paraId="47A7FE94">
            <w:pPr>
              <w:spacing w:line="360" w:lineRule="auto"/>
              <w:jc w:val="center"/>
              <w:rPr>
                <w:rFonts w:ascii="仿宋" w:hAnsi="仿宋" w:eastAsia="仿宋" w:cs="仿宋"/>
                <w:bCs/>
                <w:color w:val="auto"/>
                <w:sz w:val="24"/>
              </w:rPr>
            </w:pPr>
          </w:p>
        </w:tc>
        <w:tc>
          <w:tcPr>
            <w:tcW w:w="2235" w:type="dxa"/>
            <w:noWrap/>
            <w:vAlign w:val="center"/>
          </w:tcPr>
          <w:p w14:paraId="2F652CB5">
            <w:pPr>
              <w:spacing w:line="360" w:lineRule="auto"/>
              <w:jc w:val="center"/>
              <w:rPr>
                <w:rFonts w:ascii="仿宋" w:hAnsi="仿宋" w:eastAsia="仿宋" w:cs="仿宋"/>
                <w:bCs/>
                <w:color w:val="auto"/>
                <w:sz w:val="24"/>
              </w:rPr>
            </w:pPr>
          </w:p>
        </w:tc>
        <w:tc>
          <w:tcPr>
            <w:tcW w:w="1632" w:type="dxa"/>
            <w:noWrap/>
            <w:vAlign w:val="center"/>
          </w:tcPr>
          <w:p w14:paraId="50725AA1">
            <w:pPr>
              <w:spacing w:line="360" w:lineRule="auto"/>
              <w:jc w:val="center"/>
              <w:rPr>
                <w:rFonts w:ascii="仿宋" w:hAnsi="仿宋" w:eastAsia="仿宋" w:cs="仿宋"/>
                <w:bCs/>
                <w:color w:val="auto"/>
                <w:sz w:val="24"/>
              </w:rPr>
            </w:pPr>
          </w:p>
        </w:tc>
      </w:tr>
      <w:tr w14:paraId="3B9D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6939C03">
            <w:pPr>
              <w:spacing w:line="360" w:lineRule="auto"/>
              <w:jc w:val="center"/>
              <w:rPr>
                <w:rFonts w:ascii="仿宋" w:hAnsi="仿宋" w:eastAsia="仿宋" w:cs="仿宋"/>
                <w:bCs/>
                <w:color w:val="auto"/>
                <w:sz w:val="24"/>
              </w:rPr>
            </w:pPr>
          </w:p>
        </w:tc>
        <w:tc>
          <w:tcPr>
            <w:tcW w:w="1330" w:type="dxa"/>
            <w:noWrap/>
            <w:vAlign w:val="center"/>
          </w:tcPr>
          <w:p w14:paraId="7BFCDB26">
            <w:pPr>
              <w:spacing w:line="360" w:lineRule="auto"/>
              <w:jc w:val="center"/>
              <w:rPr>
                <w:rFonts w:ascii="仿宋" w:hAnsi="仿宋" w:eastAsia="仿宋" w:cs="仿宋"/>
                <w:bCs/>
                <w:color w:val="auto"/>
                <w:sz w:val="24"/>
              </w:rPr>
            </w:pPr>
          </w:p>
        </w:tc>
        <w:tc>
          <w:tcPr>
            <w:tcW w:w="1632" w:type="dxa"/>
            <w:noWrap/>
            <w:vAlign w:val="center"/>
          </w:tcPr>
          <w:p w14:paraId="48100831">
            <w:pPr>
              <w:spacing w:line="360" w:lineRule="auto"/>
              <w:jc w:val="center"/>
              <w:rPr>
                <w:rFonts w:ascii="仿宋" w:hAnsi="仿宋" w:eastAsia="仿宋" w:cs="仿宋"/>
                <w:bCs/>
                <w:color w:val="auto"/>
                <w:sz w:val="24"/>
              </w:rPr>
            </w:pPr>
          </w:p>
        </w:tc>
        <w:tc>
          <w:tcPr>
            <w:tcW w:w="1632" w:type="dxa"/>
            <w:noWrap/>
            <w:vAlign w:val="center"/>
          </w:tcPr>
          <w:p w14:paraId="549F35B0">
            <w:pPr>
              <w:spacing w:line="360" w:lineRule="auto"/>
              <w:jc w:val="center"/>
              <w:rPr>
                <w:rFonts w:ascii="仿宋" w:hAnsi="仿宋" w:eastAsia="仿宋" w:cs="仿宋"/>
                <w:bCs/>
                <w:color w:val="auto"/>
                <w:sz w:val="24"/>
              </w:rPr>
            </w:pPr>
          </w:p>
        </w:tc>
        <w:tc>
          <w:tcPr>
            <w:tcW w:w="2235" w:type="dxa"/>
            <w:noWrap/>
            <w:vAlign w:val="center"/>
          </w:tcPr>
          <w:p w14:paraId="28AFAF6B">
            <w:pPr>
              <w:spacing w:line="360" w:lineRule="auto"/>
              <w:jc w:val="center"/>
              <w:rPr>
                <w:rFonts w:ascii="仿宋" w:hAnsi="仿宋" w:eastAsia="仿宋" w:cs="仿宋"/>
                <w:bCs/>
                <w:color w:val="auto"/>
                <w:sz w:val="24"/>
              </w:rPr>
            </w:pPr>
          </w:p>
        </w:tc>
        <w:tc>
          <w:tcPr>
            <w:tcW w:w="1632" w:type="dxa"/>
            <w:noWrap/>
            <w:vAlign w:val="center"/>
          </w:tcPr>
          <w:p w14:paraId="39A9665C">
            <w:pPr>
              <w:spacing w:line="360" w:lineRule="auto"/>
              <w:jc w:val="center"/>
              <w:rPr>
                <w:rFonts w:ascii="仿宋" w:hAnsi="仿宋" w:eastAsia="仿宋" w:cs="仿宋"/>
                <w:bCs/>
                <w:color w:val="auto"/>
                <w:sz w:val="24"/>
              </w:rPr>
            </w:pPr>
          </w:p>
        </w:tc>
      </w:tr>
      <w:tr w14:paraId="73E1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2996780">
            <w:pPr>
              <w:spacing w:line="360" w:lineRule="auto"/>
              <w:jc w:val="center"/>
              <w:rPr>
                <w:rFonts w:ascii="仿宋" w:hAnsi="仿宋" w:eastAsia="仿宋" w:cs="仿宋"/>
                <w:bCs/>
                <w:color w:val="auto"/>
                <w:sz w:val="24"/>
              </w:rPr>
            </w:pPr>
          </w:p>
        </w:tc>
        <w:tc>
          <w:tcPr>
            <w:tcW w:w="1330" w:type="dxa"/>
            <w:noWrap/>
            <w:vAlign w:val="center"/>
          </w:tcPr>
          <w:p w14:paraId="2CCB7027">
            <w:pPr>
              <w:spacing w:line="360" w:lineRule="auto"/>
              <w:jc w:val="center"/>
              <w:rPr>
                <w:rFonts w:ascii="仿宋" w:hAnsi="仿宋" w:eastAsia="仿宋" w:cs="仿宋"/>
                <w:bCs/>
                <w:color w:val="auto"/>
                <w:sz w:val="24"/>
              </w:rPr>
            </w:pPr>
          </w:p>
        </w:tc>
        <w:tc>
          <w:tcPr>
            <w:tcW w:w="1632" w:type="dxa"/>
            <w:noWrap/>
            <w:vAlign w:val="center"/>
          </w:tcPr>
          <w:p w14:paraId="7388F283">
            <w:pPr>
              <w:spacing w:line="360" w:lineRule="auto"/>
              <w:jc w:val="center"/>
              <w:rPr>
                <w:rFonts w:ascii="仿宋" w:hAnsi="仿宋" w:eastAsia="仿宋" w:cs="仿宋"/>
                <w:bCs/>
                <w:color w:val="auto"/>
                <w:sz w:val="24"/>
              </w:rPr>
            </w:pPr>
          </w:p>
        </w:tc>
        <w:tc>
          <w:tcPr>
            <w:tcW w:w="1632" w:type="dxa"/>
            <w:noWrap/>
            <w:vAlign w:val="center"/>
          </w:tcPr>
          <w:p w14:paraId="5F33A7EB">
            <w:pPr>
              <w:spacing w:line="360" w:lineRule="auto"/>
              <w:jc w:val="center"/>
              <w:rPr>
                <w:rFonts w:ascii="仿宋" w:hAnsi="仿宋" w:eastAsia="仿宋" w:cs="仿宋"/>
                <w:bCs/>
                <w:color w:val="auto"/>
                <w:sz w:val="24"/>
              </w:rPr>
            </w:pPr>
          </w:p>
        </w:tc>
        <w:tc>
          <w:tcPr>
            <w:tcW w:w="2235" w:type="dxa"/>
            <w:noWrap/>
            <w:vAlign w:val="center"/>
          </w:tcPr>
          <w:p w14:paraId="50A3507E">
            <w:pPr>
              <w:spacing w:line="360" w:lineRule="auto"/>
              <w:jc w:val="center"/>
              <w:rPr>
                <w:rFonts w:ascii="仿宋" w:hAnsi="仿宋" w:eastAsia="仿宋" w:cs="仿宋"/>
                <w:bCs/>
                <w:color w:val="auto"/>
                <w:sz w:val="24"/>
              </w:rPr>
            </w:pPr>
          </w:p>
        </w:tc>
        <w:tc>
          <w:tcPr>
            <w:tcW w:w="1632" w:type="dxa"/>
            <w:noWrap/>
            <w:vAlign w:val="center"/>
          </w:tcPr>
          <w:p w14:paraId="46CBD2A2">
            <w:pPr>
              <w:spacing w:line="360" w:lineRule="auto"/>
              <w:jc w:val="center"/>
              <w:rPr>
                <w:rFonts w:ascii="仿宋" w:hAnsi="仿宋" w:eastAsia="仿宋" w:cs="仿宋"/>
                <w:bCs/>
                <w:color w:val="auto"/>
                <w:sz w:val="24"/>
              </w:rPr>
            </w:pPr>
          </w:p>
        </w:tc>
      </w:tr>
      <w:tr w14:paraId="373E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414D9EC">
            <w:pPr>
              <w:spacing w:line="360" w:lineRule="auto"/>
              <w:jc w:val="center"/>
              <w:rPr>
                <w:rFonts w:ascii="仿宋" w:hAnsi="仿宋" w:eastAsia="仿宋" w:cs="仿宋"/>
                <w:bCs/>
                <w:color w:val="auto"/>
                <w:sz w:val="24"/>
              </w:rPr>
            </w:pPr>
          </w:p>
        </w:tc>
        <w:tc>
          <w:tcPr>
            <w:tcW w:w="1330" w:type="dxa"/>
            <w:noWrap/>
            <w:vAlign w:val="center"/>
          </w:tcPr>
          <w:p w14:paraId="21C6A40F">
            <w:pPr>
              <w:spacing w:line="360" w:lineRule="auto"/>
              <w:jc w:val="center"/>
              <w:rPr>
                <w:rFonts w:ascii="仿宋" w:hAnsi="仿宋" w:eastAsia="仿宋" w:cs="仿宋"/>
                <w:bCs/>
                <w:color w:val="auto"/>
                <w:sz w:val="24"/>
              </w:rPr>
            </w:pPr>
          </w:p>
        </w:tc>
        <w:tc>
          <w:tcPr>
            <w:tcW w:w="1632" w:type="dxa"/>
            <w:noWrap/>
            <w:vAlign w:val="center"/>
          </w:tcPr>
          <w:p w14:paraId="3A1B7C09">
            <w:pPr>
              <w:spacing w:line="360" w:lineRule="auto"/>
              <w:jc w:val="center"/>
              <w:rPr>
                <w:rFonts w:ascii="仿宋" w:hAnsi="仿宋" w:eastAsia="仿宋" w:cs="仿宋"/>
                <w:bCs/>
                <w:color w:val="auto"/>
                <w:sz w:val="24"/>
              </w:rPr>
            </w:pPr>
          </w:p>
        </w:tc>
        <w:tc>
          <w:tcPr>
            <w:tcW w:w="1632" w:type="dxa"/>
            <w:noWrap/>
            <w:vAlign w:val="center"/>
          </w:tcPr>
          <w:p w14:paraId="21F74CA9">
            <w:pPr>
              <w:spacing w:line="360" w:lineRule="auto"/>
              <w:jc w:val="center"/>
              <w:rPr>
                <w:rFonts w:ascii="仿宋" w:hAnsi="仿宋" w:eastAsia="仿宋" w:cs="仿宋"/>
                <w:bCs/>
                <w:color w:val="auto"/>
                <w:sz w:val="24"/>
              </w:rPr>
            </w:pPr>
          </w:p>
        </w:tc>
        <w:tc>
          <w:tcPr>
            <w:tcW w:w="2235" w:type="dxa"/>
            <w:noWrap/>
            <w:vAlign w:val="center"/>
          </w:tcPr>
          <w:p w14:paraId="045C98FB">
            <w:pPr>
              <w:spacing w:line="360" w:lineRule="auto"/>
              <w:jc w:val="center"/>
              <w:rPr>
                <w:rFonts w:ascii="仿宋" w:hAnsi="仿宋" w:eastAsia="仿宋" w:cs="仿宋"/>
                <w:bCs/>
                <w:color w:val="auto"/>
                <w:sz w:val="24"/>
              </w:rPr>
            </w:pPr>
          </w:p>
        </w:tc>
        <w:tc>
          <w:tcPr>
            <w:tcW w:w="1632" w:type="dxa"/>
            <w:noWrap/>
            <w:vAlign w:val="center"/>
          </w:tcPr>
          <w:p w14:paraId="344C1952">
            <w:pPr>
              <w:spacing w:line="360" w:lineRule="auto"/>
              <w:jc w:val="center"/>
              <w:rPr>
                <w:rFonts w:ascii="仿宋" w:hAnsi="仿宋" w:eastAsia="仿宋" w:cs="仿宋"/>
                <w:bCs/>
                <w:color w:val="auto"/>
                <w:sz w:val="24"/>
              </w:rPr>
            </w:pPr>
          </w:p>
        </w:tc>
      </w:tr>
      <w:tr w14:paraId="261E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509B2EC">
            <w:pPr>
              <w:spacing w:line="360" w:lineRule="auto"/>
              <w:jc w:val="center"/>
              <w:rPr>
                <w:rFonts w:ascii="仿宋" w:hAnsi="仿宋" w:eastAsia="仿宋" w:cs="仿宋"/>
                <w:bCs/>
                <w:color w:val="auto"/>
                <w:sz w:val="24"/>
              </w:rPr>
            </w:pPr>
          </w:p>
        </w:tc>
        <w:tc>
          <w:tcPr>
            <w:tcW w:w="1330" w:type="dxa"/>
            <w:noWrap/>
            <w:vAlign w:val="center"/>
          </w:tcPr>
          <w:p w14:paraId="252E8A25">
            <w:pPr>
              <w:spacing w:line="360" w:lineRule="auto"/>
              <w:jc w:val="center"/>
              <w:rPr>
                <w:rFonts w:ascii="仿宋" w:hAnsi="仿宋" w:eastAsia="仿宋" w:cs="仿宋"/>
                <w:bCs/>
                <w:color w:val="auto"/>
                <w:sz w:val="24"/>
              </w:rPr>
            </w:pPr>
          </w:p>
        </w:tc>
        <w:tc>
          <w:tcPr>
            <w:tcW w:w="1632" w:type="dxa"/>
            <w:noWrap/>
            <w:vAlign w:val="center"/>
          </w:tcPr>
          <w:p w14:paraId="6613A50B">
            <w:pPr>
              <w:spacing w:line="360" w:lineRule="auto"/>
              <w:jc w:val="center"/>
              <w:rPr>
                <w:rFonts w:ascii="仿宋" w:hAnsi="仿宋" w:eastAsia="仿宋" w:cs="仿宋"/>
                <w:bCs/>
                <w:color w:val="auto"/>
                <w:sz w:val="24"/>
              </w:rPr>
            </w:pPr>
          </w:p>
        </w:tc>
        <w:tc>
          <w:tcPr>
            <w:tcW w:w="1632" w:type="dxa"/>
            <w:noWrap/>
            <w:vAlign w:val="center"/>
          </w:tcPr>
          <w:p w14:paraId="67067DE2">
            <w:pPr>
              <w:spacing w:line="360" w:lineRule="auto"/>
              <w:jc w:val="center"/>
              <w:rPr>
                <w:rFonts w:ascii="仿宋" w:hAnsi="仿宋" w:eastAsia="仿宋" w:cs="仿宋"/>
                <w:bCs/>
                <w:color w:val="auto"/>
                <w:sz w:val="24"/>
              </w:rPr>
            </w:pPr>
          </w:p>
        </w:tc>
        <w:tc>
          <w:tcPr>
            <w:tcW w:w="2235" w:type="dxa"/>
            <w:noWrap/>
            <w:vAlign w:val="center"/>
          </w:tcPr>
          <w:p w14:paraId="5F0B9BF0">
            <w:pPr>
              <w:spacing w:line="360" w:lineRule="auto"/>
              <w:jc w:val="center"/>
              <w:rPr>
                <w:rFonts w:ascii="仿宋" w:hAnsi="仿宋" w:eastAsia="仿宋" w:cs="仿宋"/>
                <w:bCs/>
                <w:color w:val="auto"/>
                <w:sz w:val="24"/>
              </w:rPr>
            </w:pPr>
          </w:p>
        </w:tc>
        <w:tc>
          <w:tcPr>
            <w:tcW w:w="1632" w:type="dxa"/>
            <w:noWrap/>
            <w:vAlign w:val="center"/>
          </w:tcPr>
          <w:p w14:paraId="73937D28">
            <w:pPr>
              <w:spacing w:line="360" w:lineRule="auto"/>
              <w:jc w:val="center"/>
              <w:rPr>
                <w:rFonts w:ascii="仿宋" w:hAnsi="仿宋" w:eastAsia="仿宋" w:cs="仿宋"/>
                <w:bCs/>
                <w:color w:val="auto"/>
                <w:sz w:val="24"/>
              </w:rPr>
            </w:pPr>
          </w:p>
        </w:tc>
      </w:tr>
      <w:tr w14:paraId="6795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A56066F">
            <w:pPr>
              <w:spacing w:line="360" w:lineRule="auto"/>
              <w:jc w:val="center"/>
              <w:rPr>
                <w:rFonts w:ascii="仿宋" w:hAnsi="仿宋" w:eastAsia="仿宋" w:cs="仿宋"/>
                <w:bCs/>
                <w:color w:val="auto"/>
                <w:sz w:val="24"/>
              </w:rPr>
            </w:pPr>
          </w:p>
        </w:tc>
        <w:tc>
          <w:tcPr>
            <w:tcW w:w="1330" w:type="dxa"/>
            <w:noWrap/>
            <w:vAlign w:val="center"/>
          </w:tcPr>
          <w:p w14:paraId="4EB53A44">
            <w:pPr>
              <w:spacing w:line="360" w:lineRule="auto"/>
              <w:jc w:val="center"/>
              <w:rPr>
                <w:rFonts w:ascii="仿宋" w:hAnsi="仿宋" w:eastAsia="仿宋" w:cs="仿宋"/>
                <w:bCs/>
                <w:color w:val="auto"/>
                <w:sz w:val="24"/>
              </w:rPr>
            </w:pPr>
          </w:p>
        </w:tc>
        <w:tc>
          <w:tcPr>
            <w:tcW w:w="1632" w:type="dxa"/>
            <w:noWrap/>
            <w:vAlign w:val="center"/>
          </w:tcPr>
          <w:p w14:paraId="5712B3CD">
            <w:pPr>
              <w:spacing w:line="360" w:lineRule="auto"/>
              <w:jc w:val="center"/>
              <w:rPr>
                <w:rFonts w:ascii="仿宋" w:hAnsi="仿宋" w:eastAsia="仿宋" w:cs="仿宋"/>
                <w:bCs/>
                <w:color w:val="auto"/>
                <w:sz w:val="24"/>
              </w:rPr>
            </w:pPr>
          </w:p>
        </w:tc>
        <w:tc>
          <w:tcPr>
            <w:tcW w:w="1632" w:type="dxa"/>
            <w:noWrap/>
            <w:vAlign w:val="center"/>
          </w:tcPr>
          <w:p w14:paraId="4850C9A1">
            <w:pPr>
              <w:spacing w:line="360" w:lineRule="auto"/>
              <w:jc w:val="center"/>
              <w:rPr>
                <w:rFonts w:ascii="仿宋" w:hAnsi="仿宋" w:eastAsia="仿宋" w:cs="仿宋"/>
                <w:bCs/>
                <w:color w:val="auto"/>
                <w:sz w:val="24"/>
              </w:rPr>
            </w:pPr>
          </w:p>
        </w:tc>
        <w:tc>
          <w:tcPr>
            <w:tcW w:w="2235" w:type="dxa"/>
            <w:noWrap/>
            <w:vAlign w:val="center"/>
          </w:tcPr>
          <w:p w14:paraId="740B5F1C">
            <w:pPr>
              <w:spacing w:line="360" w:lineRule="auto"/>
              <w:jc w:val="center"/>
              <w:rPr>
                <w:rFonts w:ascii="仿宋" w:hAnsi="仿宋" w:eastAsia="仿宋" w:cs="仿宋"/>
                <w:bCs/>
                <w:color w:val="auto"/>
                <w:sz w:val="24"/>
              </w:rPr>
            </w:pPr>
          </w:p>
        </w:tc>
        <w:tc>
          <w:tcPr>
            <w:tcW w:w="1632" w:type="dxa"/>
            <w:noWrap/>
            <w:vAlign w:val="center"/>
          </w:tcPr>
          <w:p w14:paraId="643F30AC">
            <w:pPr>
              <w:spacing w:line="360" w:lineRule="auto"/>
              <w:jc w:val="center"/>
              <w:rPr>
                <w:rFonts w:ascii="仿宋" w:hAnsi="仿宋" w:eastAsia="仿宋" w:cs="仿宋"/>
                <w:bCs/>
                <w:color w:val="auto"/>
                <w:sz w:val="24"/>
              </w:rPr>
            </w:pPr>
          </w:p>
        </w:tc>
      </w:tr>
    </w:tbl>
    <w:p w14:paraId="15AE219E">
      <w:pPr>
        <w:rPr>
          <w:rFonts w:ascii="仿宋" w:hAnsi="仿宋" w:eastAsia="仿宋" w:cs="仿宋"/>
          <w:color w:val="auto"/>
          <w:sz w:val="24"/>
        </w:rPr>
      </w:pPr>
    </w:p>
    <w:p w14:paraId="4241F545">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159B2E0B">
      <w:pPr>
        <w:spacing w:line="360" w:lineRule="auto"/>
        <w:rPr>
          <w:rFonts w:ascii="仿宋" w:hAnsi="仿宋" w:eastAsia="仿宋" w:cs="仿宋"/>
          <w:color w:val="auto"/>
          <w:sz w:val="24"/>
        </w:rPr>
      </w:pPr>
      <w:r>
        <w:rPr>
          <w:rFonts w:hint="eastAsia" w:ascii="仿宋" w:hAnsi="仿宋" w:eastAsia="仿宋" w:cs="仿宋"/>
          <w:color w:val="auto"/>
          <w:sz w:val="24"/>
        </w:rPr>
        <w:t>日期：     年  月  日</w:t>
      </w:r>
    </w:p>
    <w:p w14:paraId="3FD141AE">
      <w:pPr>
        <w:pStyle w:val="24"/>
        <w:rPr>
          <w:color w:val="auto"/>
        </w:rPr>
      </w:pPr>
    </w:p>
    <w:p w14:paraId="53D9E86A">
      <w:pPr>
        <w:spacing w:line="500" w:lineRule="exact"/>
        <w:rPr>
          <w:rFonts w:ascii="仿宋" w:hAnsi="仿宋" w:eastAsia="仿宋" w:cs="仿宋"/>
          <w:color w:val="auto"/>
          <w:sz w:val="24"/>
        </w:rPr>
      </w:pPr>
      <w:r>
        <w:rPr>
          <w:rFonts w:hint="eastAsia" w:ascii="仿宋" w:hAnsi="仿宋" w:eastAsia="仿宋" w:cs="仿宋"/>
          <w:b/>
          <w:color w:val="auto"/>
          <w:sz w:val="24"/>
        </w:rPr>
        <w:t>注：</w:t>
      </w:r>
      <w:r>
        <w:rPr>
          <w:rFonts w:hint="eastAsia" w:ascii="仿宋" w:hAnsi="仿宋" w:eastAsia="仿宋" w:cs="仿宋"/>
          <w:color w:val="auto"/>
          <w:sz w:val="24"/>
        </w:rPr>
        <w:t>.此表仅提供了表格形式，供应商应根据需要准备足够数量的表格来填写。</w:t>
      </w:r>
    </w:p>
    <w:p w14:paraId="01E6A6CD">
      <w:pPr>
        <w:rPr>
          <w:rFonts w:ascii="仿宋" w:hAnsi="仿宋" w:eastAsia="仿宋" w:cs="仿宋"/>
          <w:b/>
          <w:bCs/>
          <w:color w:val="auto"/>
          <w:spacing w:val="24"/>
          <w:sz w:val="28"/>
          <w:szCs w:val="28"/>
        </w:rPr>
      </w:pPr>
      <w:r>
        <w:rPr>
          <w:rFonts w:hint="eastAsia" w:ascii="仿宋" w:hAnsi="仿宋" w:eastAsia="仿宋" w:cs="仿宋"/>
          <w:b/>
          <w:bCs/>
          <w:color w:val="auto"/>
          <w:spacing w:val="24"/>
          <w:sz w:val="28"/>
          <w:szCs w:val="28"/>
        </w:rPr>
        <w:br w:type="page"/>
      </w:r>
    </w:p>
    <w:p w14:paraId="748855FF">
      <w:pPr>
        <w:spacing w:line="6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企业认证、荣誉</w:t>
      </w:r>
    </w:p>
    <w:p w14:paraId="2AE142BD">
      <w:pPr>
        <w:spacing w:line="600" w:lineRule="exact"/>
        <w:rPr>
          <w:rFonts w:ascii="仿宋" w:hAnsi="仿宋" w:eastAsia="仿宋" w:cs="仿宋"/>
          <w:b w:val="0"/>
          <w:bCs w:val="0"/>
          <w:color w:val="auto"/>
          <w:sz w:val="24"/>
        </w:rPr>
      </w:pPr>
      <w:r>
        <w:rPr>
          <w:rFonts w:hint="eastAsia" w:ascii="仿宋" w:hAnsi="仿宋" w:eastAsia="仿宋" w:cs="仿宋"/>
          <w:b w:val="0"/>
          <w:bCs w:val="0"/>
          <w:color w:val="auto"/>
          <w:sz w:val="24"/>
        </w:rPr>
        <w:t>供应商全称（加盖公章）：</w:t>
      </w:r>
      <w:r>
        <w:rPr>
          <w:rFonts w:hint="eastAsia" w:ascii="仿宋" w:hAnsi="仿宋" w:eastAsia="仿宋" w:cs="仿宋"/>
          <w:b w:val="0"/>
          <w:bCs w:val="0"/>
          <w:color w:val="auto"/>
          <w:sz w:val="24"/>
          <w:u w:val="single"/>
        </w:rPr>
        <w:t xml:space="preserve">                           </w:t>
      </w:r>
    </w:p>
    <w:p w14:paraId="03D3F614">
      <w:pPr>
        <w:spacing w:line="600" w:lineRule="exact"/>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rPr>
        <w:t>项目</w:t>
      </w:r>
      <w:r>
        <w:rPr>
          <w:rFonts w:hint="eastAsia" w:ascii="仿宋" w:hAnsi="仿宋" w:eastAsia="仿宋" w:cs="仿宋"/>
          <w:b w:val="0"/>
          <w:bCs w:val="0"/>
          <w:color w:val="auto"/>
          <w:sz w:val="24"/>
          <w:lang w:val="en-US" w:eastAsia="zh-CN"/>
        </w:rPr>
        <w:t>名称</w:t>
      </w:r>
      <w:r>
        <w:rPr>
          <w:rFonts w:hint="eastAsia" w:ascii="仿宋" w:hAnsi="仿宋" w:eastAsia="仿宋" w:cs="仿宋"/>
          <w:color w:val="auto"/>
          <w:sz w:val="24"/>
        </w:rPr>
        <w:t>：</w:t>
      </w:r>
      <w:r>
        <w:rPr>
          <w:rFonts w:hint="eastAsia" w:ascii="仿宋" w:hAnsi="仿宋" w:eastAsia="仿宋" w:cs="仿宋"/>
          <w:b w:val="0"/>
          <w:bCs w:val="0"/>
          <w:color w:val="auto"/>
          <w:sz w:val="24"/>
          <w:u w:val="single"/>
          <w:lang w:val="en-US" w:eastAsia="zh-CN"/>
        </w:rPr>
        <w:t xml:space="preserve">                                         </w:t>
      </w:r>
    </w:p>
    <w:p w14:paraId="5ECD0830">
      <w:pPr>
        <w:spacing w:line="600" w:lineRule="exact"/>
        <w:rPr>
          <w:rFonts w:hint="default"/>
          <w:lang w:val="en-US" w:eastAsia="zh-CN"/>
        </w:rPr>
      </w:pPr>
      <w:r>
        <w:rPr>
          <w:rFonts w:hint="eastAsia" w:ascii="仿宋" w:hAnsi="仿宋" w:eastAsia="仿宋" w:cs="仿宋"/>
          <w:b w:val="0"/>
          <w:bCs w:val="0"/>
          <w:color w:val="auto"/>
          <w:sz w:val="24"/>
          <w:lang w:val="en-US" w:eastAsia="zh-CN"/>
        </w:rPr>
        <w:t>标项号：</w:t>
      </w:r>
      <w:r>
        <w:rPr>
          <w:rFonts w:hint="eastAsia" w:ascii="仿宋" w:hAnsi="仿宋" w:eastAsia="仿宋" w:cs="仿宋"/>
          <w:b w:val="0"/>
          <w:bCs w:val="0"/>
          <w:color w:val="auto"/>
          <w:sz w:val="24"/>
          <w:u w:val="single"/>
          <w:lang w:val="en-US"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4"/>
          <w:u w:val="single"/>
          <w:lang w:val="en-US" w:eastAsia="zh-CN"/>
        </w:rPr>
        <w:t xml:space="preserve">                 </w:t>
      </w:r>
    </w:p>
    <w:tbl>
      <w:tblPr>
        <w:tblStyle w:val="2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14:paraId="3FBA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3B1C0C5B">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1980" w:type="dxa"/>
            <w:vAlign w:val="center"/>
          </w:tcPr>
          <w:p w14:paraId="2251EF5F">
            <w:pPr>
              <w:spacing w:line="440" w:lineRule="exact"/>
              <w:jc w:val="center"/>
              <w:rPr>
                <w:rFonts w:ascii="仿宋" w:hAnsi="仿宋" w:eastAsia="仿宋" w:cs="仿宋"/>
                <w:color w:val="auto"/>
                <w:sz w:val="24"/>
              </w:rPr>
            </w:pPr>
            <w:r>
              <w:rPr>
                <w:rFonts w:hint="eastAsia" w:ascii="仿宋" w:hAnsi="仿宋" w:eastAsia="仿宋" w:cs="仿宋"/>
                <w:color w:val="auto"/>
                <w:sz w:val="24"/>
              </w:rPr>
              <w:t>证书名称</w:t>
            </w:r>
          </w:p>
        </w:tc>
        <w:tc>
          <w:tcPr>
            <w:tcW w:w="1596" w:type="dxa"/>
            <w:vAlign w:val="center"/>
          </w:tcPr>
          <w:p w14:paraId="1953CCD9">
            <w:pPr>
              <w:spacing w:line="440" w:lineRule="exact"/>
              <w:jc w:val="center"/>
              <w:rPr>
                <w:rFonts w:ascii="仿宋" w:hAnsi="仿宋" w:eastAsia="仿宋" w:cs="仿宋"/>
                <w:color w:val="auto"/>
                <w:sz w:val="24"/>
              </w:rPr>
            </w:pPr>
            <w:r>
              <w:rPr>
                <w:rFonts w:hint="eastAsia" w:ascii="仿宋" w:hAnsi="仿宋" w:eastAsia="仿宋" w:cs="仿宋"/>
                <w:color w:val="auto"/>
                <w:sz w:val="24"/>
              </w:rPr>
              <w:t>颁发机构</w:t>
            </w:r>
          </w:p>
        </w:tc>
        <w:tc>
          <w:tcPr>
            <w:tcW w:w="1980" w:type="dxa"/>
            <w:vAlign w:val="center"/>
          </w:tcPr>
          <w:p w14:paraId="24111F5E">
            <w:pPr>
              <w:spacing w:line="440" w:lineRule="exact"/>
              <w:jc w:val="center"/>
              <w:rPr>
                <w:rFonts w:ascii="仿宋" w:hAnsi="仿宋" w:eastAsia="仿宋" w:cs="仿宋"/>
                <w:color w:val="auto"/>
                <w:sz w:val="24"/>
              </w:rPr>
            </w:pPr>
            <w:r>
              <w:rPr>
                <w:rFonts w:hint="eastAsia" w:ascii="仿宋" w:hAnsi="仿宋" w:eastAsia="仿宋" w:cs="仿宋"/>
                <w:color w:val="auto"/>
                <w:sz w:val="24"/>
              </w:rPr>
              <w:t>颁发时间</w:t>
            </w:r>
          </w:p>
        </w:tc>
        <w:tc>
          <w:tcPr>
            <w:tcW w:w="2904" w:type="dxa"/>
            <w:vAlign w:val="center"/>
          </w:tcPr>
          <w:p w14:paraId="3D166CAC">
            <w:pPr>
              <w:spacing w:line="440" w:lineRule="exact"/>
              <w:jc w:val="center"/>
              <w:rPr>
                <w:rFonts w:ascii="仿宋" w:hAnsi="仿宋" w:eastAsia="仿宋" w:cs="仿宋"/>
                <w:color w:val="auto"/>
                <w:sz w:val="24"/>
              </w:rPr>
            </w:pPr>
            <w:r>
              <w:rPr>
                <w:rFonts w:hint="eastAsia" w:ascii="仿宋" w:hAnsi="仿宋" w:eastAsia="仿宋" w:cs="仿宋"/>
                <w:color w:val="auto"/>
                <w:sz w:val="24"/>
              </w:rPr>
              <w:t>备注</w:t>
            </w:r>
          </w:p>
        </w:tc>
      </w:tr>
      <w:tr w14:paraId="21B0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598067B9">
            <w:pPr>
              <w:spacing w:line="440" w:lineRule="exact"/>
              <w:jc w:val="center"/>
              <w:rPr>
                <w:rFonts w:ascii="仿宋" w:hAnsi="仿宋" w:eastAsia="仿宋" w:cs="仿宋"/>
                <w:color w:val="auto"/>
                <w:sz w:val="24"/>
              </w:rPr>
            </w:pPr>
          </w:p>
        </w:tc>
        <w:tc>
          <w:tcPr>
            <w:tcW w:w="1980" w:type="dxa"/>
            <w:vAlign w:val="center"/>
          </w:tcPr>
          <w:p w14:paraId="6EA31935">
            <w:pPr>
              <w:spacing w:line="440" w:lineRule="exact"/>
              <w:jc w:val="center"/>
              <w:rPr>
                <w:rFonts w:ascii="仿宋" w:hAnsi="仿宋" w:eastAsia="仿宋" w:cs="仿宋"/>
                <w:color w:val="auto"/>
                <w:sz w:val="24"/>
              </w:rPr>
            </w:pPr>
          </w:p>
        </w:tc>
        <w:tc>
          <w:tcPr>
            <w:tcW w:w="1596" w:type="dxa"/>
            <w:vAlign w:val="center"/>
          </w:tcPr>
          <w:p w14:paraId="40E2A8EB">
            <w:pPr>
              <w:spacing w:line="440" w:lineRule="exact"/>
              <w:jc w:val="center"/>
              <w:rPr>
                <w:rFonts w:ascii="仿宋" w:hAnsi="仿宋" w:eastAsia="仿宋" w:cs="仿宋"/>
                <w:color w:val="auto"/>
                <w:sz w:val="24"/>
              </w:rPr>
            </w:pPr>
          </w:p>
        </w:tc>
        <w:tc>
          <w:tcPr>
            <w:tcW w:w="1980" w:type="dxa"/>
            <w:vAlign w:val="center"/>
          </w:tcPr>
          <w:p w14:paraId="35BBC5FE">
            <w:pPr>
              <w:spacing w:line="440" w:lineRule="exact"/>
              <w:jc w:val="center"/>
              <w:rPr>
                <w:rFonts w:ascii="仿宋" w:hAnsi="仿宋" w:eastAsia="仿宋" w:cs="仿宋"/>
                <w:color w:val="auto"/>
                <w:sz w:val="24"/>
              </w:rPr>
            </w:pPr>
          </w:p>
        </w:tc>
        <w:tc>
          <w:tcPr>
            <w:tcW w:w="2904" w:type="dxa"/>
            <w:vAlign w:val="center"/>
          </w:tcPr>
          <w:p w14:paraId="021C1566">
            <w:pPr>
              <w:spacing w:line="440" w:lineRule="exact"/>
              <w:jc w:val="center"/>
              <w:rPr>
                <w:rFonts w:ascii="仿宋" w:hAnsi="仿宋" w:eastAsia="仿宋" w:cs="仿宋"/>
                <w:color w:val="auto"/>
                <w:sz w:val="24"/>
              </w:rPr>
            </w:pPr>
          </w:p>
        </w:tc>
      </w:tr>
      <w:tr w14:paraId="0361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750517F">
            <w:pPr>
              <w:spacing w:line="440" w:lineRule="exact"/>
              <w:jc w:val="center"/>
              <w:rPr>
                <w:rFonts w:ascii="仿宋" w:hAnsi="仿宋" w:eastAsia="仿宋" w:cs="仿宋"/>
                <w:color w:val="auto"/>
                <w:sz w:val="24"/>
              </w:rPr>
            </w:pPr>
          </w:p>
        </w:tc>
        <w:tc>
          <w:tcPr>
            <w:tcW w:w="1980" w:type="dxa"/>
            <w:vAlign w:val="center"/>
          </w:tcPr>
          <w:p w14:paraId="7126F62F">
            <w:pPr>
              <w:spacing w:line="440" w:lineRule="exact"/>
              <w:jc w:val="center"/>
              <w:rPr>
                <w:rFonts w:ascii="仿宋" w:hAnsi="仿宋" w:eastAsia="仿宋" w:cs="仿宋"/>
                <w:color w:val="auto"/>
                <w:sz w:val="24"/>
              </w:rPr>
            </w:pPr>
          </w:p>
        </w:tc>
        <w:tc>
          <w:tcPr>
            <w:tcW w:w="1596" w:type="dxa"/>
            <w:vAlign w:val="center"/>
          </w:tcPr>
          <w:p w14:paraId="298D3C57">
            <w:pPr>
              <w:spacing w:line="440" w:lineRule="exact"/>
              <w:jc w:val="center"/>
              <w:rPr>
                <w:rFonts w:ascii="仿宋" w:hAnsi="仿宋" w:eastAsia="仿宋" w:cs="仿宋"/>
                <w:color w:val="auto"/>
                <w:sz w:val="24"/>
              </w:rPr>
            </w:pPr>
          </w:p>
        </w:tc>
        <w:tc>
          <w:tcPr>
            <w:tcW w:w="1980" w:type="dxa"/>
            <w:vAlign w:val="center"/>
          </w:tcPr>
          <w:p w14:paraId="371C3FC2">
            <w:pPr>
              <w:spacing w:line="440" w:lineRule="exact"/>
              <w:jc w:val="center"/>
              <w:rPr>
                <w:rFonts w:ascii="仿宋" w:hAnsi="仿宋" w:eastAsia="仿宋" w:cs="仿宋"/>
                <w:color w:val="auto"/>
                <w:sz w:val="24"/>
              </w:rPr>
            </w:pPr>
          </w:p>
        </w:tc>
        <w:tc>
          <w:tcPr>
            <w:tcW w:w="2904" w:type="dxa"/>
            <w:vAlign w:val="center"/>
          </w:tcPr>
          <w:p w14:paraId="733E1E9F">
            <w:pPr>
              <w:spacing w:line="440" w:lineRule="exact"/>
              <w:jc w:val="center"/>
              <w:rPr>
                <w:rFonts w:ascii="仿宋" w:hAnsi="仿宋" w:eastAsia="仿宋" w:cs="仿宋"/>
                <w:color w:val="auto"/>
                <w:sz w:val="24"/>
              </w:rPr>
            </w:pPr>
          </w:p>
        </w:tc>
      </w:tr>
      <w:tr w14:paraId="28C4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4F9706B">
            <w:pPr>
              <w:spacing w:line="440" w:lineRule="exact"/>
              <w:jc w:val="center"/>
              <w:rPr>
                <w:rFonts w:ascii="仿宋" w:hAnsi="仿宋" w:eastAsia="仿宋" w:cs="仿宋"/>
                <w:color w:val="auto"/>
                <w:sz w:val="24"/>
              </w:rPr>
            </w:pPr>
          </w:p>
        </w:tc>
        <w:tc>
          <w:tcPr>
            <w:tcW w:w="1980" w:type="dxa"/>
            <w:vAlign w:val="center"/>
          </w:tcPr>
          <w:p w14:paraId="343E89CB">
            <w:pPr>
              <w:spacing w:line="440" w:lineRule="exact"/>
              <w:jc w:val="center"/>
              <w:rPr>
                <w:rFonts w:ascii="仿宋" w:hAnsi="仿宋" w:eastAsia="仿宋" w:cs="仿宋"/>
                <w:color w:val="auto"/>
                <w:sz w:val="24"/>
              </w:rPr>
            </w:pPr>
          </w:p>
        </w:tc>
        <w:tc>
          <w:tcPr>
            <w:tcW w:w="1596" w:type="dxa"/>
            <w:vAlign w:val="center"/>
          </w:tcPr>
          <w:p w14:paraId="515CA795">
            <w:pPr>
              <w:spacing w:line="440" w:lineRule="exact"/>
              <w:jc w:val="center"/>
              <w:rPr>
                <w:rFonts w:ascii="仿宋" w:hAnsi="仿宋" w:eastAsia="仿宋" w:cs="仿宋"/>
                <w:color w:val="auto"/>
                <w:sz w:val="24"/>
              </w:rPr>
            </w:pPr>
          </w:p>
        </w:tc>
        <w:tc>
          <w:tcPr>
            <w:tcW w:w="1980" w:type="dxa"/>
            <w:vAlign w:val="center"/>
          </w:tcPr>
          <w:p w14:paraId="2EC35CE5">
            <w:pPr>
              <w:spacing w:line="440" w:lineRule="exact"/>
              <w:jc w:val="center"/>
              <w:rPr>
                <w:rFonts w:ascii="仿宋" w:hAnsi="仿宋" w:eastAsia="仿宋" w:cs="仿宋"/>
                <w:color w:val="auto"/>
                <w:sz w:val="24"/>
              </w:rPr>
            </w:pPr>
          </w:p>
        </w:tc>
        <w:tc>
          <w:tcPr>
            <w:tcW w:w="2904" w:type="dxa"/>
            <w:vAlign w:val="center"/>
          </w:tcPr>
          <w:p w14:paraId="191F125F">
            <w:pPr>
              <w:spacing w:line="440" w:lineRule="exact"/>
              <w:jc w:val="center"/>
              <w:rPr>
                <w:rFonts w:ascii="仿宋" w:hAnsi="仿宋" w:eastAsia="仿宋" w:cs="仿宋"/>
                <w:color w:val="auto"/>
                <w:sz w:val="24"/>
              </w:rPr>
            </w:pPr>
          </w:p>
        </w:tc>
      </w:tr>
      <w:tr w14:paraId="08CB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C72F25F">
            <w:pPr>
              <w:spacing w:line="440" w:lineRule="exact"/>
              <w:jc w:val="center"/>
              <w:rPr>
                <w:rFonts w:ascii="仿宋" w:hAnsi="仿宋" w:eastAsia="仿宋" w:cs="仿宋"/>
                <w:color w:val="auto"/>
                <w:sz w:val="24"/>
              </w:rPr>
            </w:pPr>
          </w:p>
        </w:tc>
        <w:tc>
          <w:tcPr>
            <w:tcW w:w="1980" w:type="dxa"/>
            <w:vAlign w:val="center"/>
          </w:tcPr>
          <w:p w14:paraId="62A0D128">
            <w:pPr>
              <w:spacing w:line="440" w:lineRule="exact"/>
              <w:jc w:val="center"/>
              <w:rPr>
                <w:rFonts w:ascii="仿宋" w:hAnsi="仿宋" w:eastAsia="仿宋" w:cs="仿宋"/>
                <w:color w:val="auto"/>
                <w:sz w:val="24"/>
              </w:rPr>
            </w:pPr>
          </w:p>
        </w:tc>
        <w:tc>
          <w:tcPr>
            <w:tcW w:w="1596" w:type="dxa"/>
            <w:vAlign w:val="center"/>
          </w:tcPr>
          <w:p w14:paraId="3DE3052F">
            <w:pPr>
              <w:spacing w:line="440" w:lineRule="exact"/>
              <w:jc w:val="center"/>
              <w:rPr>
                <w:rFonts w:ascii="仿宋" w:hAnsi="仿宋" w:eastAsia="仿宋" w:cs="仿宋"/>
                <w:color w:val="auto"/>
                <w:sz w:val="24"/>
              </w:rPr>
            </w:pPr>
          </w:p>
        </w:tc>
        <w:tc>
          <w:tcPr>
            <w:tcW w:w="1980" w:type="dxa"/>
            <w:vAlign w:val="center"/>
          </w:tcPr>
          <w:p w14:paraId="40B866B4">
            <w:pPr>
              <w:spacing w:line="440" w:lineRule="exact"/>
              <w:jc w:val="center"/>
              <w:rPr>
                <w:rFonts w:ascii="仿宋" w:hAnsi="仿宋" w:eastAsia="仿宋" w:cs="仿宋"/>
                <w:color w:val="auto"/>
                <w:sz w:val="24"/>
              </w:rPr>
            </w:pPr>
          </w:p>
        </w:tc>
        <w:tc>
          <w:tcPr>
            <w:tcW w:w="2904" w:type="dxa"/>
            <w:vAlign w:val="center"/>
          </w:tcPr>
          <w:p w14:paraId="2322B1DE">
            <w:pPr>
              <w:spacing w:line="440" w:lineRule="exact"/>
              <w:jc w:val="center"/>
              <w:rPr>
                <w:rFonts w:ascii="仿宋" w:hAnsi="仿宋" w:eastAsia="仿宋" w:cs="仿宋"/>
                <w:color w:val="auto"/>
                <w:sz w:val="24"/>
              </w:rPr>
            </w:pPr>
          </w:p>
        </w:tc>
      </w:tr>
      <w:tr w14:paraId="08D4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4375B723">
            <w:pPr>
              <w:spacing w:line="440" w:lineRule="exact"/>
              <w:jc w:val="center"/>
              <w:rPr>
                <w:rFonts w:ascii="仿宋" w:hAnsi="仿宋" w:eastAsia="仿宋" w:cs="仿宋"/>
                <w:color w:val="auto"/>
                <w:sz w:val="24"/>
              </w:rPr>
            </w:pPr>
          </w:p>
        </w:tc>
        <w:tc>
          <w:tcPr>
            <w:tcW w:w="1980" w:type="dxa"/>
            <w:vAlign w:val="center"/>
          </w:tcPr>
          <w:p w14:paraId="1BFF107D">
            <w:pPr>
              <w:spacing w:line="440" w:lineRule="exact"/>
              <w:jc w:val="center"/>
              <w:rPr>
                <w:rFonts w:ascii="仿宋" w:hAnsi="仿宋" w:eastAsia="仿宋" w:cs="仿宋"/>
                <w:color w:val="auto"/>
                <w:sz w:val="24"/>
              </w:rPr>
            </w:pPr>
          </w:p>
        </w:tc>
        <w:tc>
          <w:tcPr>
            <w:tcW w:w="1596" w:type="dxa"/>
            <w:vAlign w:val="center"/>
          </w:tcPr>
          <w:p w14:paraId="46F4A584">
            <w:pPr>
              <w:spacing w:line="440" w:lineRule="exact"/>
              <w:jc w:val="center"/>
              <w:rPr>
                <w:rFonts w:ascii="仿宋" w:hAnsi="仿宋" w:eastAsia="仿宋" w:cs="仿宋"/>
                <w:color w:val="auto"/>
                <w:sz w:val="24"/>
              </w:rPr>
            </w:pPr>
          </w:p>
        </w:tc>
        <w:tc>
          <w:tcPr>
            <w:tcW w:w="1980" w:type="dxa"/>
            <w:vAlign w:val="center"/>
          </w:tcPr>
          <w:p w14:paraId="0E774789">
            <w:pPr>
              <w:spacing w:line="440" w:lineRule="exact"/>
              <w:jc w:val="center"/>
              <w:rPr>
                <w:rFonts w:ascii="仿宋" w:hAnsi="仿宋" w:eastAsia="仿宋" w:cs="仿宋"/>
                <w:color w:val="auto"/>
                <w:sz w:val="24"/>
              </w:rPr>
            </w:pPr>
          </w:p>
        </w:tc>
        <w:tc>
          <w:tcPr>
            <w:tcW w:w="2904" w:type="dxa"/>
            <w:vAlign w:val="center"/>
          </w:tcPr>
          <w:p w14:paraId="2F798B79">
            <w:pPr>
              <w:spacing w:line="440" w:lineRule="exact"/>
              <w:jc w:val="center"/>
              <w:rPr>
                <w:rFonts w:ascii="仿宋" w:hAnsi="仿宋" w:eastAsia="仿宋" w:cs="仿宋"/>
                <w:color w:val="auto"/>
                <w:sz w:val="24"/>
              </w:rPr>
            </w:pPr>
          </w:p>
        </w:tc>
      </w:tr>
      <w:tr w14:paraId="0927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6A63617E">
            <w:pPr>
              <w:spacing w:line="440" w:lineRule="exact"/>
              <w:jc w:val="center"/>
              <w:rPr>
                <w:rFonts w:ascii="仿宋" w:hAnsi="仿宋" w:eastAsia="仿宋" w:cs="仿宋"/>
                <w:color w:val="auto"/>
                <w:sz w:val="24"/>
              </w:rPr>
            </w:pPr>
          </w:p>
        </w:tc>
        <w:tc>
          <w:tcPr>
            <w:tcW w:w="1980" w:type="dxa"/>
            <w:vAlign w:val="center"/>
          </w:tcPr>
          <w:p w14:paraId="16BE7F8B">
            <w:pPr>
              <w:spacing w:line="440" w:lineRule="exact"/>
              <w:jc w:val="center"/>
              <w:rPr>
                <w:rFonts w:ascii="仿宋" w:hAnsi="仿宋" w:eastAsia="仿宋" w:cs="仿宋"/>
                <w:color w:val="auto"/>
                <w:sz w:val="24"/>
              </w:rPr>
            </w:pPr>
          </w:p>
        </w:tc>
        <w:tc>
          <w:tcPr>
            <w:tcW w:w="1596" w:type="dxa"/>
            <w:vAlign w:val="center"/>
          </w:tcPr>
          <w:p w14:paraId="220D5626">
            <w:pPr>
              <w:spacing w:line="440" w:lineRule="exact"/>
              <w:jc w:val="center"/>
              <w:rPr>
                <w:rFonts w:ascii="仿宋" w:hAnsi="仿宋" w:eastAsia="仿宋" w:cs="仿宋"/>
                <w:color w:val="auto"/>
                <w:sz w:val="24"/>
              </w:rPr>
            </w:pPr>
          </w:p>
        </w:tc>
        <w:tc>
          <w:tcPr>
            <w:tcW w:w="1980" w:type="dxa"/>
            <w:vAlign w:val="center"/>
          </w:tcPr>
          <w:p w14:paraId="30C50421">
            <w:pPr>
              <w:spacing w:line="440" w:lineRule="exact"/>
              <w:jc w:val="center"/>
              <w:rPr>
                <w:rFonts w:ascii="仿宋" w:hAnsi="仿宋" w:eastAsia="仿宋" w:cs="仿宋"/>
                <w:color w:val="auto"/>
                <w:sz w:val="24"/>
              </w:rPr>
            </w:pPr>
          </w:p>
        </w:tc>
        <w:tc>
          <w:tcPr>
            <w:tcW w:w="2904" w:type="dxa"/>
            <w:vAlign w:val="center"/>
          </w:tcPr>
          <w:p w14:paraId="0B6187A1">
            <w:pPr>
              <w:spacing w:line="440" w:lineRule="exact"/>
              <w:jc w:val="center"/>
              <w:rPr>
                <w:rFonts w:ascii="仿宋" w:hAnsi="仿宋" w:eastAsia="仿宋" w:cs="仿宋"/>
                <w:color w:val="auto"/>
                <w:sz w:val="24"/>
              </w:rPr>
            </w:pPr>
          </w:p>
        </w:tc>
      </w:tr>
      <w:tr w14:paraId="0DD7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09EAC6AC">
            <w:pPr>
              <w:spacing w:line="440" w:lineRule="exact"/>
              <w:jc w:val="center"/>
              <w:rPr>
                <w:rFonts w:ascii="仿宋" w:hAnsi="仿宋" w:eastAsia="仿宋" w:cs="仿宋"/>
                <w:color w:val="auto"/>
                <w:sz w:val="24"/>
              </w:rPr>
            </w:pPr>
          </w:p>
        </w:tc>
        <w:tc>
          <w:tcPr>
            <w:tcW w:w="1980" w:type="dxa"/>
            <w:vAlign w:val="center"/>
          </w:tcPr>
          <w:p w14:paraId="300B1B34">
            <w:pPr>
              <w:spacing w:line="440" w:lineRule="exact"/>
              <w:jc w:val="center"/>
              <w:rPr>
                <w:rFonts w:ascii="仿宋" w:hAnsi="仿宋" w:eastAsia="仿宋" w:cs="仿宋"/>
                <w:color w:val="auto"/>
                <w:sz w:val="24"/>
              </w:rPr>
            </w:pPr>
          </w:p>
        </w:tc>
        <w:tc>
          <w:tcPr>
            <w:tcW w:w="1596" w:type="dxa"/>
            <w:vAlign w:val="center"/>
          </w:tcPr>
          <w:p w14:paraId="1FCA9324">
            <w:pPr>
              <w:spacing w:line="440" w:lineRule="exact"/>
              <w:jc w:val="center"/>
              <w:rPr>
                <w:rFonts w:ascii="仿宋" w:hAnsi="仿宋" w:eastAsia="仿宋" w:cs="仿宋"/>
                <w:color w:val="auto"/>
                <w:sz w:val="24"/>
              </w:rPr>
            </w:pPr>
          </w:p>
        </w:tc>
        <w:tc>
          <w:tcPr>
            <w:tcW w:w="1980" w:type="dxa"/>
            <w:vAlign w:val="center"/>
          </w:tcPr>
          <w:p w14:paraId="7A533397">
            <w:pPr>
              <w:spacing w:line="440" w:lineRule="exact"/>
              <w:jc w:val="center"/>
              <w:rPr>
                <w:rFonts w:ascii="仿宋" w:hAnsi="仿宋" w:eastAsia="仿宋" w:cs="仿宋"/>
                <w:color w:val="auto"/>
                <w:sz w:val="24"/>
              </w:rPr>
            </w:pPr>
          </w:p>
        </w:tc>
        <w:tc>
          <w:tcPr>
            <w:tcW w:w="2904" w:type="dxa"/>
            <w:vAlign w:val="center"/>
          </w:tcPr>
          <w:p w14:paraId="7AB64D78">
            <w:pPr>
              <w:spacing w:line="440" w:lineRule="exact"/>
              <w:jc w:val="center"/>
              <w:rPr>
                <w:rFonts w:ascii="仿宋" w:hAnsi="仿宋" w:eastAsia="仿宋" w:cs="仿宋"/>
                <w:color w:val="auto"/>
                <w:sz w:val="24"/>
              </w:rPr>
            </w:pPr>
          </w:p>
        </w:tc>
      </w:tr>
      <w:tr w14:paraId="63D4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B681390">
            <w:pPr>
              <w:spacing w:line="440" w:lineRule="exact"/>
              <w:jc w:val="center"/>
              <w:rPr>
                <w:rFonts w:ascii="仿宋" w:hAnsi="仿宋" w:eastAsia="仿宋" w:cs="仿宋"/>
                <w:color w:val="auto"/>
                <w:sz w:val="24"/>
              </w:rPr>
            </w:pPr>
          </w:p>
        </w:tc>
        <w:tc>
          <w:tcPr>
            <w:tcW w:w="1980" w:type="dxa"/>
            <w:vAlign w:val="center"/>
          </w:tcPr>
          <w:p w14:paraId="20D86883">
            <w:pPr>
              <w:spacing w:line="440" w:lineRule="exact"/>
              <w:jc w:val="center"/>
              <w:rPr>
                <w:rFonts w:ascii="仿宋" w:hAnsi="仿宋" w:eastAsia="仿宋" w:cs="仿宋"/>
                <w:color w:val="auto"/>
                <w:sz w:val="24"/>
              </w:rPr>
            </w:pPr>
          </w:p>
        </w:tc>
        <w:tc>
          <w:tcPr>
            <w:tcW w:w="1596" w:type="dxa"/>
            <w:vAlign w:val="center"/>
          </w:tcPr>
          <w:p w14:paraId="3A25A5A3">
            <w:pPr>
              <w:spacing w:line="440" w:lineRule="exact"/>
              <w:jc w:val="center"/>
              <w:rPr>
                <w:rFonts w:ascii="仿宋" w:hAnsi="仿宋" w:eastAsia="仿宋" w:cs="仿宋"/>
                <w:color w:val="auto"/>
                <w:sz w:val="24"/>
              </w:rPr>
            </w:pPr>
          </w:p>
        </w:tc>
        <w:tc>
          <w:tcPr>
            <w:tcW w:w="1980" w:type="dxa"/>
            <w:vAlign w:val="center"/>
          </w:tcPr>
          <w:p w14:paraId="4AB3E953">
            <w:pPr>
              <w:spacing w:line="440" w:lineRule="exact"/>
              <w:jc w:val="center"/>
              <w:rPr>
                <w:rFonts w:ascii="仿宋" w:hAnsi="仿宋" w:eastAsia="仿宋" w:cs="仿宋"/>
                <w:color w:val="auto"/>
                <w:sz w:val="24"/>
              </w:rPr>
            </w:pPr>
          </w:p>
        </w:tc>
        <w:tc>
          <w:tcPr>
            <w:tcW w:w="2904" w:type="dxa"/>
            <w:vAlign w:val="center"/>
          </w:tcPr>
          <w:p w14:paraId="74204929">
            <w:pPr>
              <w:spacing w:line="440" w:lineRule="exact"/>
              <w:jc w:val="center"/>
              <w:rPr>
                <w:rFonts w:ascii="仿宋" w:hAnsi="仿宋" w:eastAsia="仿宋" w:cs="仿宋"/>
                <w:color w:val="auto"/>
                <w:sz w:val="24"/>
              </w:rPr>
            </w:pPr>
          </w:p>
        </w:tc>
      </w:tr>
      <w:tr w14:paraId="291B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25B0F7C0">
            <w:pPr>
              <w:spacing w:line="440" w:lineRule="exact"/>
              <w:jc w:val="center"/>
              <w:rPr>
                <w:rFonts w:ascii="仿宋" w:hAnsi="仿宋" w:eastAsia="仿宋" w:cs="仿宋"/>
                <w:color w:val="auto"/>
                <w:sz w:val="24"/>
              </w:rPr>
            </w:pPr>
          </w:p>
        </w:tc>
        <w:tc>
          <w:tcPr>
            <w:tcW w:w="1980" w:type="dxa"/>
            <w:vAlign w:val="center"/>
          </w:tcPr>
          <w:p w14:paraId="77182D99">
            <w:pPr>
              <w:spacing w:line="440" w:lineRule="exact"/>
              <w:jc w:val="center"/>
              <w:rPr>
                <w:rFonts w:ascii="仿宋" w:hAnsi="仿宋" w:eastAsia="仿宋" w:cs="仿宋"/>
                <w:color w:val="auto"/>
                <w:sz w:val="24"/>
              </w:rPr>
            </w:pPr>
          </w:p>
        </w:tc>
        <w:tc>
          <w:tcPr>
            <w:tcW w:w="1596" w:type="dxa"/>
            <w:vAlign w:val="center"/>
          </w:tcPr>
          <w:p w14:paraId="6300E6F7">
            <w:pPr>
              <w:spacing w:line="440" w:lineRule="exact"/>
              <w:jc w:val="center"/>
              <w:rPr>
                <w:rFonts w:ascii="仿宋" w:hAnsi="仿宋" w:eastAsia="仿宋" w:cs="仿宋"/>
                <w:color w:val="auto"/>
                <w:sz w:val="24"/>
              </w:rPr>
            </w:pPr>
          </w:p>
        </w:tc>
        <w:tc>
          <w:tcPr>
            <w:tcW w:w="1980" w:type="dxa"/>
            <w:vAlign w:val="center"/>
          </w:tcPr>
          <w:p w14:paraId="0B5B6F2B">
            <w:pPr>
              <w:spacing w:line="440" w:lineRule="exact"/>
              <w:jc w:val="center"/>
              <w:rPr>
                <w:rFonts w:ascii="仿宋" w:hAnsi="仿宋" w:eastAsia="仿宋" w:cs="仿宋"/>
                <w:color w:val="auto"/>
                <w:sz w:val="24"/>
              </w:rPr>
            </w:pPr>
          </w:p>
        </w:tc>
        <w:tc>
          <w:tcPr>
            <w:tcW w:w="2904" w:type="dxa"/>
            <w:vAlign w:val="center"/>
          </w:tcPr>
          <w:p w14:paraId="7D0224DA">
            <w:pPr>
              <w:spacing w:line="440" w:lineRule="exact"/>
              <w:jc w:val="center"/>
              <w:rPr>
                <w:rFonts w:ascii="仿宋" w:hAnsi="仿宋" w:eastAsia="仿宋" w:cs="仿宋"/>
                <w:color w:val="auto"/>
                <w:sz w:val="24"/>
              </w:rPr>
            </w:pPr>
          </w:p>
        </w:tc>
      </w:tr>
      <w:tr w14:paraId="581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06D29D47">
            <w:pPr>
              <w:spacing w:line="440" w:lineRule="exact"/>
              <w:jc w:val="center"/>
              <w:rPr>
                <w:rFonts w:ascii="仿宋" w:hAnsi="仿宋" w:eastAsia="仿宋" w:cs="仿宋"/>
                <w:color w:val="auto"/>
                <w:sz w:val="24"/>
              </w:rPr>
            </w:pPr>
          </w:p>
        </w:tc>
        <w:tc>
          <w:tcPr>
            <w:tcW w:w="1980" w:type="dxa"/>
            <w:vAlign w:val="center"/>
          </w:tcPr>
          <w:p w14:paraId="10477821">
            <w:pPr>
              <w:spacing w:line="440" w:lineRule="exact"/>
              <w:jc w:val="center"/>
              <w:rPr>
                <w:rFonts w:ascii="仿宋" w:hAnsi="仿宋" w:eastAsia="仿宋" w:cs="仿宋"/>
                <w:color w:val="auto"/>
                <w:sz w:val="24"/>
              </w:rPr>
            </w:pPr>
          </w:p>
        </w:tc>
        <w:tc>
          <w:tcPr>
            <w:tcW w:w="1596" w:type="dxa"/>
            <w:vAlign w:val="center"/>
          </w:tcPr>
          <w:p w14:paraId="79036387">
            <w:pPr>
              <w:spacing w:line="440" w:lineRule="exact"/>
              <w:jc w:val="center"/>
              <w:rPr>
                <w:rFonts w:ascii="仿宋" w:hAnsi="仿宋" w:eastAsia="仿宋" w:cs="仿宋"/>
                <w:color w:val="auto"/>
                <w:sz w:val="24"/>
              </w:rPr>
            </w:pPr>
          </w:p>
        </w:tc>
        <w:tc>
          <w:tcPr>
            <w:tcW w:w="1980" w:type="dxa"/>
            <w:vAlign w:val="center"/>
          </w:tcPr>
          <w:p w14:paraId="508E2AAE">
            <w:pPr>
              <w:spacing w:line="440" w:lineRule="exact"/>
              <w:jc w:val="center"/>
              <w:rPr>
                <w:rFonts w:ascii="仿宋" w:hAnsi="仿宋" w:eastAsia="仿宋" w:cs="仿宋"/>
                <w:color w:val="auto"/>
                <w:sz w:val="24"/>
              </w:rPr>
            </w:pPr>
          </w:p>
        </w:tc>
        <w:tc>
          <w:tcPr>
            <w:tcW w:w="2904" w:type="dxa"/>
            <w:vAlign w:val="center"/>
          </w:tcPr>
          <w:p w14:paraId="42BB327E">
            <w:pPr>
              <w:spacing w:line="440" w:lineRule="exact"/>
              <w:jc w:val="center"/>
              <w:rPr>
                <w:rFonts w:ascii="仿宋" w:hAnsi="仿宋" w:eastAsia="仿宋" w:cs="仿宋"/>
                <w:color w:val="auto"/>
                <w:sz w:val="24"/>
              </w:rPr>
            </w:pPr>
          </w:p>
        </w:tc>
      </w:tr>
      <w:tr w14:paraId="7C99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vAlign w:val="center"/>
          </w:tcPr>
          <w:p w14:paraId="166957FF">
            <w:pPr>
              <w:spacing w:line="440" w:lineRule="exact"/>
              <w:jc w:val="center"/>
              <w:rPr>
                <w:rFonts w:ascii="仿宋" w:hAnsi="仿宋" w:eastAsia="仿宋" w:cs="仿宋"/>
                <w:color w:val="auto"/>
                <w:sz w:val="24"/>
              </w:rPr>
            </w:pPr>
          </w:p>
        </w:tc>
        <w:tc>
          <w:tcPr>
            <w:tcW w:w="1980" w:type="dxa"/>
            <w:vAlign w:val="center"/>
          </w:tcPr>
          <w:p w14:paraId="08273A1A">
            <w:pPr>
              <w:spacing w:line="440" w:lineRule="exact"/>
              <w:jc w:val="center"/>
              <w:rPr>
                <w:rFonts w:ascii="仿宋" w:hAnsi="仿宋" w:eastAsia="仿宋" w:cs="仿宋"/>
                <w:color w:val="auto"/>
                <w:sz w:val="24"/>
              </w:rPr>
            </w:pPr>
          </w:p>
        </w:tc>
        <w:tc>
          <w:tcPr>
            <w:tcW w:w="1596" w:type="dxa"/>
            <w:vAlign w:val="center"/>
          </w:tcPr>
          <w:p w14:paraId="77F277FB">
            <w:pPr>
              <w:spacing w:line="440" w:lineRule="exact"/>
              <w:jc w:val="center"/>
              <w:rPr>
                <w:rFonts w:ascii="仿宋" w:hAnsi="仿宋" w:eastAsia="仿宋" w:cs="仿宋"/>
                <w:color w:val="auto"/>
                <w:sz w:val="24"/>
              </w:rPr>
            </w:pPr>
          </w:p>
        </w:tc>
        <w:tc>
          <w:tcPr>
            <w:tcW w:w="1980" w:type="dxa"/>
            <w:vAlign w:val="center"/>
          </w:tcPr>
          <w:p w14:paraId="322C9F31">
            <w:pPr>
              <w:spacing w:line="440" w:lineRule="exact"/>
              <w:jc w:val="center"/>
              <w:rPr>
                <w:rFonts w:ascii="仿宋" w:hAnsi="仿宋" w:eastAsia="仿宋" w:cs="仿宋"/>
                <w:color w:val="auto"/>
                <w:sz w:val="24"/>
              </w:rPr>
            </w:pPr>
          </w:p>
        </w:tc>
        <w:tc>
          <w:tcPr>
            <w:tcW w:w="2904" w:type="dxa"/>
            <w:vAlign w:val="center"/>
          </w:tcPr>
          <w:p w14:paraId="577DE9A2">
            <w:pPr>
              <w:spacing w:line="440" w:lineRule="exact"/>
              <w:jc w:val="center"/>
              <w:rPr>
                <w:rFonts w:ascii="仿宋" w:hAnsi="仿宋" w:eastAsia="仿宋" w:cs="仿宋"/>
                <w:color w:val="auto"/>
                <w:sz w:val="24"/>
              </w:rPr>
            </w:pPr>
          </w:p>
        </w:tc>
      </w:tr>
    </w:tbl>
    <w:p w14:paraId="37E1669D">
      <w:pPr>
        <w:spacing w:line="360" w:lineRule="auto"/>
        <w:rPr>
          <w:rFonts w:ascii="仿宋" w:hAnsi="仿宋" w:eastAsia="仿宋" w:cs="仿宋"/>
          <w:color w:val="auto"/>
          <w:sz w:val="24"/>
        </w:rPr>
      </w:pPr>
    </w:p>
    <w:p w14:paraId="720A39EA">
      <w:pPr>
        <w:spacing w:line="360" w:lineRule="auto"/>
        <w:ind w:firstLine="5040" w:firstLineChars="2100"/>
        <w:rPr>
          <w:rFonts w:ascii="仿宋" w:hAnsi="仿宋" w:eastAsia="仿宋" w:cs="仿宋"/>
          <w:color w:val="auto"/>
          <w:sz w:val="24"/>
        </w:rPr>
      </w:pPr>
      <w:r>
        <w:rPr>
          <w:rFonts w:hint="eastAsia" w:ascii="仿宋" w:hAnsi="仿宋" w:eastAsia="仿宋" w:cs="仿宋"/>
          <w:color w:val="auto"/>
          <w:sz w:val="24"/>
        </w:rPr>
        <w:t>法定代表人或其授权代理人签名或盖章：</w:t>
      </w:r>
    </w:p>
    <w:p w14:paraId="23B2206B">
      <w:pPr>
        <w:spacing w:line="360" w:lineRule="auto"/>
        <w:rPr>
          <w:rFonts w:ascii="仿宋" w:hAnsi="仿宋" w:eastAsia="仿宋" w:cs="仿宋"/>
          <w:color w:val="auto"/>
          <w:sz w:val="24"/>
        </w:rPr>
      </w:pPr>
      <w:r>
        <w:rPr>
          <w:rFonts w:hint="eastAsia" w:ascii="仿宋" w:hAnsi="仿宋" w:eastAsia="仿宋" w:cs="仿宋"/>
          <w:color w:val="auto"/>
          <w:sz w:val="24"/>
        </w:rPr>
        <w:t xml:space="preserve">                                          日期：     年  月  日</w:t>
      </w:r>
    </w:p>
    <w:p w14:paraId="6D4FB1EC">
      <w:pPr>
        <w:spacing w:line="360" w:lineRule="auto"/>
        <w:ind w:left="843" w:hanging="843" w:hangingChars="350"/>
        <w:rPr>
          <w:rFonts w:ascii="仿宋" w:hAnsi="仿宋" w:eastAsia="仿宋" w:cs="仿宋"/>
          <w:b/>
          <w:color w:val="auto"/>
          <w:sz w:val="24"/>
        </w:rPr>
      </w:pPr>
    </w:p>
    <w:p w14:paraId="735E161A">
      <w:pPr>
        <w:spacing w:line="360" w:lineRule="auto"/>
        <w:ind w:left="843" w:hanging="843" w:hangingChars="350"/>
        <w:rPr>
          <w:rFonts w:ascii="仿宋" w:hAnsi="仿宋" w:eastAsia="仿宋" w:cs="仿宋"/>
          <w:b/>
          <w:color w:val="auto"/>
          <w:sz w:val="24"/>
        </w:rPr>
      </w:pPr>
      <w:r>
        <w:rPr>
          <w:rFonts w:hint="eastAsia" w:ascii="仿宋" w:hAnsi="仿宋" w:eastAsia="仿宋" w:cs="仿宋"/>
          <w:b/>
          <w:color w:val="auto"/>
          <w:sz w:val="24"/>
        </w:rPr>
        <w:t>注：</w:t>
      </w:r>
    </w:p>
    <w:p w14:paraId="610FA2EE">
      <w:pPr>
        <w:spacing w:line="360" w:lineRule="auto"/>
        <w:ind w:left="795" w:leftChars="150" w:hanging="480" w:hanging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获得的证书(附证书复印件并加盖公章)；</w:t>
      </w:r>
    </w:p>
    <w:p w14:paraId="3EE60AC1">
      <w:pPr>
        <w:spacing w:line="360" w:lineRule="auto"/>
        <w:ind w:left="795" w:leftChars="150" w:hanging="480" w:hangingChars="200"/>
        <w:rPr>
          <w:rFonts w:ascii="仿宋" w:hAnsi="仿宋" w:eastAsia="仿宋" w:cs="仿宋"/>
          <w:color w:val="auto"/>
          <w:sz w:val="24"/>
        </w:rPr>
      </w:pPr>
      <w:r>
        <w:rPr>
          <w:rFonts w:hint="eastAsia" w:ascii="仿宋" w:hAnsi="仿宋" w:eastAsia="仿宋" w:cs="仿宋"/>
          <w:color w:val="auto"/>
          <w:sz w:val="24"/>
        </w:rPr>
        <w:t>2.此表仅提供了表格形式，供应商应根据需要准备足够数量的表格来填写。</w:t>
      </w:r>
    </w:p>
    <w:p w14:paraId="0FCEC2E1">
      <w:pPr>
        <w:snapToGrid w:val="0"/>
        <w:spacing w:before="156" w:beforeLines="50" w:after="50" w:line="400" w:lineRule="exact"/>
        <w:jc w:val="center"/>
        <w:outlineLvl w:val="1"/>
        <w:rPr>
          <w:rFonts w:ascii="仿宋" w:hAnsi="仿宋" w:eastAsia="仿宋" w:cs="仿宋"/>
          <w:b/>
          <w:color w:val="auto"/>
          <w:sz w:val="28"/>
          <w:szCs w:val="28"/>
        </w:rPr>
      </w:pPr>
    </w:p>
    <w:p w14:paraId="490A8F3B">
      <w:pPr>
        <w:snapToGrid w:val="0"/>
        <w:spacing w:before="156" w:beforeLines="50" w:after="50" w:line="400" w:lineRule="exact"/>
        <w:jc w:val="center"/>
        <w:outlineLvl w:val="1"/>
        <w:rPr>
          <w:rFonts w:hint="eastAsia" w:ascii="仿宋" w:hAnsi="仿宋" w:eastAsia="仿宋" w:cs="仿宋"/>
          <w:b/>
          <w:color w:val="auto"/>
          <w:sz w:val="28"/>
          <w:szCs w:val="28"/>
        </w:rPr>
      </w:pPr>
    </w:p>
    <w:p w14:paraId="3FD67C2F">
      <w:pPr>
        <w:snapToGrid w:val="0"/>
        <w:spacing w:before="156" w:beforeLines="50" w:after="50" w:line="400" w:lineRule="exact"/>
        <w:jc w:val="center"/>
        <w:outlineLvl w:val="1"/>
        <w:rPr>
          <w:rFonts w:ascii="仿宋" w:hAnsi="仿宋" w:eastAsia="仿宋" w:cs="仿宋"/>
          <w:b/>
          <w:color w:val="auto"/>
          <w:sz w:val="28"/>
          <w:szCs w:val="28"/>
        </w:rPr>
      </w:pPr>
      <w:r>
        <w:rPr>
          <w:rFonts w:hint="eastAsia" w:ascii="仿宋" w:hAnsi="仿宋" w:eastAsia="仿宋" w:cs="仿宋"/>
          <w:b/>
          <w:color w:val="auto"/>
          <w:sz w:val="28"/>
          <w:szCs w:val="28"/>
        </w:rPr>
        <w:t>响 应 函</w:t>
      </w:r>
    </w:p>
    <w:p w14:paraId="7ACFA8DE">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致：</w:t>
      </w:r>
      <w:r>
        <w:rPr>
          <w:rFonts w:hint="eastAsia" w:ascii="仿宋" w:hAnsi="仿宋" w:eastAsia="仿宋" w:cs="仿宋"/>
          <w:color w:val="auto"/>
          <w:sz w:val="24"/>
          <w:u w:val="single"/>
        </w:rPr>
        <w:t>（采购人名称）</w:t>
      </w:r>
      <w:r>
        <w:rPr>
          <w:rFonts w:hint="eastAsia" w:ascii="仿宋" w:hAnsi="仿宋" w:eastAsia="仿宋" w:cs="仿宋"/>
          <w:color w:val="auto"/>
          <w:sz w:val="24"/>
        </w:rPr>
        <w:t>：</w:t>
      </w:r>
    </w:p>
    <w:p w14:paraId="2AA10AE5">
      <w:pPr>
        <w:snapToGrid w:val="0"/>
        <w:spacing w:line="600" w:lineRule="exact"/>
        <w:ind w:firstLine="600" w:firstLineChars="250"/>
        <w:rPr>
          <w:rFonts w:ascii="仿宋" w:hAnsi="仿宋" w:eastAsia="仿宋" w:cs="仿宋"/>
          <w:color w:val="auto"/>
          <w:sz w:val="24"/>
          <w:szCs w:val="20"/>
        </w:rPr>
      </w:pPr>
      <w:r>
        <w:rPr>
          <w:rFonts w:hint="eastAsia" w:ascii="仿宋" w:hAnsi="仿宋" w:eastAsia="仿宋" w:cs="仿宋"/>
          <w:color w:val="auto"/>
          <w:sz w:val="24"/>
        </w:rPr>
        <w:t>根据贵方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项目的磋商公告</w:t>
      </w:r>
      <w:r>
        <w:rPr>
          <w:rFonts w:hint="eastAsia" w:ascii="仿宋" w:hAnsi="仿宋" w:eastAsia="仿宋" w:cs="仿宋"/>
          <w:color w:val="auto"/>
          <w:sz w:val="24"/>
          <w:u w:val="single"/>
        </w:rPr>
        <w:t>（项目编号：）</w:t>
      </w:r>
      <w:r>
        <w:rPr>
          <w:rFonts w:hint="eastAsia" w:ascii="仿宋" w:hAnsi="仿宋" w:eastAsia="仿宋" w:cs="仿宋"/>
          <w:color w:val="auto"/>
          <w:sz w:val="24"/>
        </w:rPr>
        <w:t>，签字代表</w:t>
      </w:r>
      <w:r>
        <w:rPr>
          <w:rFonts w:hint="eastAsia" w:ascii="仿宋" w:hAnsi="仿宋" w:eastAsia="仿宋" w:cs="仿宋"/>
          <w:color w:val="auto"/>
          <w:sz w:val="24"/>
          <w:u w:val="single"/>
        </w:rPr>
        <w:t>（全名）</w:t>
      </w:r>
      <w:r>
        <w:rPr>
          <w:rFonts w:hint="eastAsia" w:ascii="仿宋" w:hAnsi="仿宋" w:eastAsia="仿宋" w:cs="仿宋"/>
          <w:color w:val="auto"/>
          <w:sz w:val="24"/>
        </w:rPr>
        <w:t>经正式授权并代表供应商</w:t>
      </w:r>
      <w:r>
        <w:rPr>
          <w:rFonts w:hint="eastAsia" w:ascii="仿宋" w:hAnsi="仿宋" w:eastAsia="仿宋" w:cs="仿宋"/>
          <w:color w:val="auto"/>
          <w:sz w:val="24"/>
          <w:u w:val="single"/>
        </w:rPr>
        <w:t>（供应商名称）</w:t>
      </w:r>
      <w:r>
        <w:rPr>
          <w:rFonts w:hint="eastAsia" w:ascii="仿宋" w:hAnsi="仿宋" w:eastAsia="仿宋" w:cs="仿宋"/>
          <w:color w:val="auto"/>
          <w:sz w:val="24"/>
        </w:rPr>
        <w:t>提交《技术、商务、资信及其他文件》和《首次报价文件》。</w:t>
      </w:r>
    </w:p>
    <w:p w14:paraId="2A8C78DD">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据此函，签字代表宣布同意如下：</w:t>
      </w:r>
    </w:p>
    <w:p w14:paraId="1E060B0C">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1.供应商已详细审查全部“磋商文件”，包括修改文件（如有的话）以及全部参考资料和有关附件，已经了解我方对于磋商文件、采购过程、采购结果有依法进行询问、质疑、投诉的权利及相关渠道和要求。</w:t>
      </w:r>
    </w:p>
    <w:p w14:paraId="4A5E6342">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2.供应商在磋商之前已经与贵方进行了充分的沟通，完全理解并接受磋商文件的各项规定和要求，对磋商文件的合理性、合法性不再有异议。</w:t>
      </w:r>
    </w:p>
    <w:p w14:paraId="1BBB939E">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3.本磋商有效期自开标日起</w:t>
      </w:r>
      <w:r>
        <w:rPr>
          <w:rFonts w:hint="eastAsia" w:ascii="仿宋" w:hAnsi="仿宋" w:eastAsia="仿宋" w:cs="仿宋"/>
          <w:color w:val="auto"/>
          <w:sz w:val="24"/>
          <w:u w:val="single"/>
        </w:rPr>
        <w:t>60</w:t>
      </w:r>
      <w:r>
        <w:rPr>
          <w:rFonts w:hint="eastAsia" w:ascii="仿宋" w:hAnsi="仿宋" w:eastAsia="仿宋" w:cs="仿宋"/>
          <w:color w:val="auto"/>
          <w:sz w:val="24"/>
        </w:rPr>
        <w:t>个日历天。</w:t>
      </w:r>
    </w:p>
    <w:p w14:paraId="2A70327E">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4.如成交，本响应文件至本项目合同履行完毕止均保持有效，本供应商将按“磋商文件”及政府采购法律、法规的规定履行合同责任和义务。</w:t>
      </w:r>
    </w:p>
    <w:p w14:paraId="066DAF75">
      <w:pPr>
        <w:snapToGrid w:val="0"/>
        <w:spacing w:line="600" w:lineRule="exact"/>
        <w:ind w:firstLine="480" w:firstLineChars="200"/>
        <w:rPr>
          <w:rFonts w:ascii="仿宋" w:hAnsi="仿宋" w:eastAsia="仿宋" w:cs="仿宋"/>
          <w:color w:val="auto"/>
          <w:sz w:val="24"/>
          <w:szCs w:val="20"/>
        </w:rPr>
      </w:pPr>
      <w:r>
        <w:rPr>
          <w:rFonts w:hint="eastAsia" w:ascii="仿宋" w:hAnsi="仿宋" w:eastAsia="仿宋" w:cs="仿宋"/>
          <w:color w:val="auto"/>
          <w:sz w:val="24"/>
        </w:rPr>
        <w:t>5.供应商同意按照贵方要求提供与磋商有关的一切数据或资料。</w:t>
      </w:r>
    </w:p>
    <w:p w14:paraId="1A53AECE">
      <w:pPr>
        <w:snapToGrid w:val="0"/>
        <w:spacing w:line="600" w:lineRule="exact"/>
        <w:ind w:firstLine="480" w:firstLineChars="200"/>
        <w:rPr>
          <w:rFonts w:ascii="仿宋" w:hAnsi="仿宋" w:eastAsia="仿宋" w:cs="仿宋"/>
          <w:color w:val="auto"/>
          <w:sz w:val="24"/>
        </w:rPr>
      </w:pPr>
      <w:r>
        <w:rPr>
          <w:rFonts w:hint="eastAsia" w:ascii="仿宋" w:hAnsi="仿宋" w:eastAsia="仿宋" w:cs="仿宋"/>
          <w:color w:val="auto"/>
          <w:sz w:val="24"/>
        </w:rPr>
        <w:t>6.与本磋商有关的一切正式往来信函请寄：</w:t>
      </w:r>
    </w:p>
    <w:p w14:paraId="436C06EF">
      <w:pPr>
        <w:snapToGrid w:val="0"/>
        <w:spacing w:line="600" w:lineRule="exact"/>
        <w:ind w:firstLine="480" w:firstLineChars="200"/>
        <w:rPr>
          <w:rFonts w:ascii="仿宋" w:hAnsi="仿宋" w:eastAsia="仿宋" w:cs="仿宋"/>
          <w:color w:val="auto"/>
          <w:sz w:val="24"/>
          <w:szCs w:val="20"/>
        </w:rPr>
      </w:pPr>
    </w:p>
    <w:p w14:paraId="28DE1510">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地址：                       邮编：                        电话：</w:t>
      </w:r>
    </w:p>
    <w:p w14:paraId="7A566151">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传真：                       供应商代表姓名：              职务：</w:t>
      </w:r>
    </w:p>
    <w:p w14:paraId="6F0CD6A9">
      <w:pPr>
        <w:snapToGrid w:val="0"/>
        <w:spacing w:line="600" w:lineRule="exact"/>
        <w:rPr>
          <w:rFonts w:ascii="仿宋" w:hAnsi="仿宋" w:eastAsia="仿宋" w:cs="仿宋"/>
          <w:color w:val="auto"/>
          <w:sz w:val="24"/>
          <w:u w:val="single"/>
        </w:rPr>
      </w:pPr>
      <w:r>
        <w:rPr>
          <w:rFonts w:hint="eastAsia" w:ascii="仿宋" w:hAnsi="仿宋" w:eastAsia="仿宋" w:cs="仿宋"/>
          <w:color w:val="auto"/>
          <w:sz w:val="24"/>
        </w:rPr>
        <w:t>供应商名称(公章):</w:t>
      </w:r>
    </w:p>
    <w:p w14:paraId="2CD0C81F">
      <w:pPr>
        <w:snapToGrid w:val="0"/>
        <w:spacing w:line="600" w:lineRule="exact"/>
        <w:rPr>
          <w:rFonts w:ascii="仿宋" w:hAnsi="仿宋" w:eastAsia="仿宋" w:cs="仿宋"/>
          <w:color w:val="auto"/>
          <w:sz w:val="24"/>
          <w:szCs w:val="20"/>
        </w:rPr>
      </w:pPr>
      <w:r>
        <w:rPr>
          <w:rFonts w:hint="eastAsia" w:ascii="仿宋" w:hAnsi="仿宋" w:eastAsia="仿宋" w:cs="仿宋"/>
          <w:color w:val="auto"/>
          <w:sz w:val="24"/>
        </w:rPr>
        <w:t>开户银行：                   银行</w:t>
      </w:r>
      <w:r>
        <w:rPr>
          <w:rFonts w:hint="eastAsia" w:ascii="仿宋" w:hAnsi="仿宋" w:eastAsia="仿宋" w:cs="仿宋"/>
          <w:color w:val="auto"/>
          <w:sz w:val="24"/>
          <w:lang w:val="en-US" w:eastAsia="zh-CN"/>
        </w:rPr>
        <w:t>账</w:t>
      </w:r>
      <w:r>
        <w:rPr>
          <w:rFonts w:hint="eastAsia" w:ascii="仿宋" w:hAnsi="仿宋" w:eastAsia="仿宋" w:cs="仿宋"/>
          <w:color w:val="auto"/>
          <w:sz w:val="24"/>
        </w:rPr>
        <w:t>号：</w:t>
      </w:r>
    </w:p>
    <w:p w14:paraId="059FE2B4">
      <w:pPr>
        <w:snapToGrid w:val="0"/>
        <w:spacing w:line="600" w:lineRule="exact"/>
        <w:rPr>
          <w:rFonts w:ascii="仿宋" w:hAnsi="仿宋" w:eastAsia="仿宋" w:cs="仿宋"/>
          <w:color w:val="auto"/>
          <w:sz w:val="30"/>
          <w:szCs w:val="20"/>
        </w:rPr>
      </w:pPr>
      <w:r>
        <w:rPr>
          <w:rFonts w:hint="eastAsia" w:ascii="仿宋" w:hAnsi="仿宋" w:eastAsia="仿宋" w:cs="仿宋"/>
          <w:color w:val="auto"/>
          <w:sz w:val="24"/>
        </w:rPr>
        <w:t>授权代理人签字:              日期:年月日</w:t>
      </w:r>
    </w:p>
    <w:p w14:paraId="67B3E6D6">
      <w:pPr>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br w:type="page"/>
      </w:r>
    </w:p>
    <w:p w14:paraId="1E1FB275">
      <w:pPr>
        <w:snapToGrid w:val="0"/>
        <w:spacing w:before="156" w:beforeLines="50" w:after="50"/>
        <w:jc w:val="center"/>
        <w:outlineLvl w:val="1"/>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磋商报价表（首次报价）</w:t>
      </w:r>
    </w:p>
    <w:p w14:paraId="56750CA1">
      <w:pPr>
        <w:autoSpaceDE w:val="0"/>
        <w:autoSpaceDN w:val="0"/>
        <w:adjustRightInd w:val="0"/>
        <w:spacing w:line="600" w:lineRule="exact"/>
        <w:ind w:firstLine="6720" w:firstLineChars="2800"/>
        <w:rPr>
          <w:rFonts w:ascii="仿宋" w:hAnsi="仿宋" w:eastAsia="仿宋" w:cs="仿宋"/>
          <w:color w:val="auto"/>
          <w:sz w:val="24"/>
        </w:rPr>
      </w:pPr>
      <w:r>
        <w:rPr>
          <w:rFonts w:hint="eastAsia" w:ascii="仿宋" w:hAnsi="仿宋" w:eastAsia="仿宋" w:cs="仿宋"/>
          <w:color w:val="auto"/>
          <w:sz w:val="24"/>
          <w:lang w:val="zh-CN"/>
        </w:rPr>
        <w:t>报价单位：</w:t>
      </w:r>
      <w:r>
        <w:rPr>
          <w:rFonts w:hint="eastAsia" w:ascii="仿宋" w:hAnsi="仿宋" w:eastAsia="仿宋" w:cs="仿宋"/>
          <w:color w:val="auto"/>
          <w:sz w:val="24"/>
          <w:u w:val="single"/>
          <w:lang w:val="zh-CN"/>
        </w:rPr>
        <w:t>人民币（元）</w:t>
      </w:r>
    </w:p>
    <w:tbl>
      <w:tblPr>
        <w:tblStyle w:val="25"/>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5342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65E7FC87">
            <w:pPr>
              <w:spacing w:line="5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8000" w:type="dxa"/>
            <w:tcBorders>
              <w:top w:val="single" w:color="auto" w:sz="4" w:space="0"/>
              <w:bottom w:val="single" w:color="auto" w:sz="4" w:space="0"/>
            </w:tcBorders>
            <w:noWrap/>
            <w:vAlign w:val="center"/>
          </w:tcPr>
          <w:p w14:paraId="79D933F4">
            <w:pPr>
              <w:spacing w:line="540" w:lineRule="exact"/>
              <w:jc w:val="center"/>
              <w:rPr>
                <w:rFonts w:ascii="仿宋" w:hAnsi="仿宋" w:eastAsia="仿宋" w:cs="仿宋"/>
                <w:color w:val="auto"/>
                <w:sz w:val="24"/>
              </w:rPr>
            </w:pPr>
            <w:r>
              <w:rPr>
                <w:rFonts w:hint="eastAsia" w:ascii="仿宋" w:hAnsi="仿宋" w:eastAsia="仿宋" w:cs="宋体"/>
                <w:bCs/>
                <w:color w:val="auto"/>
                <w:sz w:val="24"/>
                <w:lang w:eastAsia="zh-CN"/>
              </w:rPr>
              <w:t>湖州市生态环境局减污降碳协同创新服务项目</w:t>
            </w:r>
            <w:r>
              <w:rPr>
                <w:rFonts w:hint="eastAsia" w:ascii="仿宋" w:hAnsi="仿宋" w:eastAsia="仿宋" w:cs="宋体"/>
                <w:bCs/>
                <w:color w:val="auto"/>
                <w:sz w:val="24"/>
              </w:rPr>
              <w:t xml:space="preserve">       </w:t>
            </w:r>
          </w:p>
        </w:tc>
      </w:tr>
      <w:tr w14:paraId="22F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0E0519EB">
            <w:pPr>
              <w:autoSpaceDE w:val="0"/>
              <w:autoSpaceDN w:val="0"/>
              <w:adjustRightInd w:val="0"/>
              <w:spacing w:line="600" w:lineRule="exact"/>
              <w:jc w:val="center"/>
              <w:rPr>
                <w:rFonts w:ascii="仿宋" w:hAnsi="仿宋" w:eastAsia="仿宋" w:cs="仿宋"/>
                <w:color w:val="auto"/>
                <w:sz w:val="24"/>
              </w:rPr>
            </w:pPr>
            <w:r>
              <w:rPr>
                <w:rFonts w:hint="eastAsia" w:ascii="仿宋" w:hAnsi="仿宋" w:eastAsia="仿宋" w:cs="仿宋"/>
                <w:color w:val="auto"/>
                <w:sz w:val="24"/>
                <w:lang w:val="zh-CN"/>
              </w:rPr>
              <w:t>项目编号</w:t>
            </w:r>
          </w:p>
        </w:tc>
        <w:tc>
          <w:tcPr>
            <w:tcW w:w="8000" w:type="dxa"/>
            <w:tcBorders>
              <w:top w:val="single" w:color="auto" w:sz="4" w:space="0"/>
              <w:bottom w:val="single" w:color="auto" w:sz="4" w:space="0"/>
            </w:tcBorders>
            <w:noWrap/>
            <w:vAlign w:val="center"/>
          </w:tcPr>
          <w:p w14:paraId="7340B649">
            <w:pPr>
              <w:spacing w:line="540" w:lineRule="exact"/>
              <w:jc w:val="center"/>
              <w:rPr>
                <w:rFonts w:ascii="仿宋" w:hAnsi="仿宋" w:eastAsia="仿宋" w:cs="仿宋"/>
                <w:color w:val="auto"/>
                <w:sz w:val="24"/>
              </w:rPr>
            </w:pPr>
            <w:r>
              <w:rPr>
                <w:rFonts w:hint="eastAsia" w:ascii="仿宋" w:hAnsi="仿宋" w:eastAsia="仿宋" w:cs="宋体"/>
                <w:bCs/>
                <w:color w:val="auto"/>
                <w:sz w:val="24"/>
                <w:lang w:eastAsia="zh-CN"/>
              </w:rPr>
              <w:t>仁皇招字2025186号</w:t>
            </w:r>
            <w:r>
              <w:rPr>
                <w:rFonts w:hint="eastAsia" w:ascii="仿宋" w:hAnsi="仿宋" w:eastAsia="仿宋" w:cs="宋体"/>
                <w:bCs/>
                <w:color w:val="auto"/>
                <w:sz w:val="24"/>
              </w:rPr>
              <w:t xml:space="preserve"> </w:t>
            </w:r>
          </w:p>
        </w:tc>
      </w:tr>
      <w:tr w14:paraId="4E80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0E6727C2">
            <w:pPr>
              <w:autoSpaceDE w:val="0"/>
              <w:autoSpaceDN w:val="0"/>
              <w:adjustRightInd w:val="0"/>
              <w:spacing w:line="6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标项号</w:t>
            </w:r>
          </w:p>
        </w:tc>
        <w:tc>
          <w:tcPr>
            <w:tcW w:w="8000" w:type="dxa"/>
            <w:tcBorders>
              <w:top w:val="single" w:color="auto" w:sz="4" w:space="0"/>
              <w:bottom w:val="single" w:color="auto" w:sz="4" w:space="0"/>
            </w:tcBorders>
            <w:noWrap/>
            <w:vAlign w:val="center"/>
          </w:tcPr>
          <w:p w14:paraId="150A4E19">
            <w:pPr>
              <w:spacing w:line="540" w:lineRule="exact"/>
              <w:jc w:val="center"/>
              <w:rPr>
                <w:rFonts w:hint="eastAsia" w:ascii="仿宋" w:hAnsi="仿宋" w:eastAsia="仿宋" w:cs="宋体"/>
                <w:bCs/>
                <w:color w:val="auto"/>
                <w:sz w:val="24"/>
                <w:lang w:eastAsia="zh-CN"/>
              </w:rPr>
            </w:pPr>
          </w:p>
        </w:tc>
      </w:tr>
      <w:tr w14:paraId="0C1D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06F37392">
            <w:pPr>
              <w:autoSpaceDE w:val="0"/>
              <w:autoSpaceDN w:val="0"/>
              <w:adjustRightInd w:val="0"/>
              <w:spacing w:line="60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标项名称</w:t>
            </w:r>
          </w:p>
        </w:tc>
        <w:tc>
          <w:tcPr>
            <w:tcW w:w="8000" w:type="dxa"/>
            <w:tcBorders>
              <w:top w:val="single" w:color="auto" w:sz="4" w:space="0"/>
              <w:bottom w:val="single" w:color="auto" w:sz="4" w:space="0"/>
            </w:tcBorders>
            <w:noWrap/>
            <w:vAlign w:val="center"/>
          </w:tcPr>
          <w:p w14:paraId="4FCB9CA8">
            <w:pPr>
              <w:spacing w:line="540" w:lineRule="exact"/>
              <w:jc w:val="center"/>
              <w:rPr>
                <w:rFonts w:hint="eastAsia" w:ascii="仿宋" w:hAnsi="仿宋" w:eastAsia="仿宋" w:cs="宋体"/>
                <w:bCs/>
                <w:color w:val="auto"/>
                <w:sz w:val="24"/>
                <w:lang w:eastAsia="zh-CN"/>
              </w:rPr>
            </w:pPr>
          </w:p>
        </w:tc>
      </w:tr>
      <w:tr w14:paraId="7FBE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74C7A763">
            <w:pPr>
              <w:spacing w:line="540" w:lineRule="exact"/>
              <w:jc w:val="center"/>
              <w:rPr>
                <w:rFonts w:ascii="仿宋" w:hAnsi="仿宋" w:eastAsia="仿宋" w:cs="仿宋"/>
                <w:color w:val="auto"/>
                <w:sz w:val="24"/>
              </w:rPr>
            </w:pPr>
            <w:r>
              <w:rPr>
                <w:rFonts w:hint="eastAsia" w:ascii="仿宋" w:hAnsi="仿宋" w:eastAsia="仿宋" w:cs="仿宋"/>
                <w:color w:val="auto"/>
                <w:sz w:val="24"/>
              </w:rPr>
              <w:t>磋商报价</w:t>
            </w:r>
          </w:p>
        </w:tc>
        <w:tc>
          <w:tcPr>
            <w:tcW w:w="8000" w:type="dxa"/>
            <w:tcBorders>
              <w:top w:val="single" w:color="auto" w:sz="4" w:space="0"/>
              <w:bottom w:val="single" w:color="auto" w:sz="4" w:space="0"/>
            </w:tcBorders>
            <w:noWrap/>
            <w:vAlign w:val="center"/>
          </w:tcPr>
          <w:p w14:paraId="19C22AE5">
            <w:pPr>
              <w:spacing w:line="540" w:lineRule="exact"/>
              <w:jc w:val="left"/>
              <w:rPr>
                <w:rFonts w:hint="eastAsia" w:ascii="仿宋" w:hAnsi="仿宋" w:eastAsia="仿宋" w:cs="仿宋"/>
                <w:color w:val="auto"/>
                <w:sz w:val="24"/>
                <w:u w:val="single"/>
              </w:rPr>
            </w:pP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p w14:paraId="5088879B">
            <w:pPr>
              <w:spacing w:line="540" w:lineRule="exact"/>
              <w:jc w:val="left"/>
              <w:rPr>
                <w:rFonts w:hint="eastAsia"/>
                <w:color w:val="auto"/>
              </w:rPr>
            </w:pPr>
            <w:r>
              <w:rPr>
                <w:rFonts w:hint="eastAsia" w:ascii="仿宋" w:hAnsi="仿宋" w:eastAsia="仿宋" w:cs="仿宋"/>
                <w:color w:val="auto"/>
                <w:sz w:val="24"/>
              </w:rPr>
              <w:t>大写：</w:t>
            </w:r>
            <w:r>
              <w:rPr>
                <w:rFonts w:hint="eastAsia" w:ascii="仿宋" w:hAnsi="仿宋" w:eastAsia="仿宋" w:cs="仿宋"/>
                <w:color w:val="auto"/>
                <w:sz w:val="24"/>
                <w:u w:val="single"/>
              </w:rPr>
              <w:t xml:space="preserve">                   </w:t>
            </w:r>
          </w:p>
        </w:tc>
      </w:tr>
    </w:tbl>
    <w:p w14:paraId="7509F9AA">
      <w:pPr>
        <w:pStyle w:val="13"/>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注：1、报价一经涂改，应在涂改处加盖单位公章或者由法定代表人或授权委托人签字或盖章，否则其磋商作无效标处理。</w:t>
      </w:r>
    </w:p>
    <w:p w14:paraId="3F25399E">
      <w:pPr>
        <w:pStyle w:val="13"/>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2、应包含服务所发生的费用及供应商认为完成本磋商文件规定内容所需发生的其它费用，只允许有一个报价，任何有选择的或有条件的报价将不予接受，凡未列入的，将被视为均已包含在磋商总报价中。</w:t>
      </w:r>
    </w:p>
    <w:p w14:paraId="6DA9FFE6">
      <w:pPr>
        <w:pStyle w:val="13"/>
        <w:spacing w:before="156" w:after="156" w:line="480" w:lineRule="exact"/>
        <w:ind w:firstLine="480" w:firstLineChars="200"/>
        <w:rPr>
          <w:rFonts w:ascii="仿宋" w:hAnsi="仿宋" w:eastAsia="仿宋" w:cs="仿宋"/>
          <w:bCs/>
          <w:color w:val="auto"/>
        </w:rPr>
      </w:pPr>
      <w:r>
        <w:rPr>
          <w:rFonts w:hint="eastAsia" w:ascii="仿宋" w:hAnsi="仿宋" w:eastAsia="仿宋" w:cs="仿宋"/>
          <w:bCs/>
          <w:color w:val="auto"/>
        </w:rPr>
        <w:t>3、不提供此表格的将视为没有实质性响应磋商文件。</w:t>
      </w:r>
    </w:p>
    <w:p w14:paraId="3A50FAAC">
      <w:pPr>
        <w:autoSpaceDE w:val="0"/>
        <w:autoSpaceDN w:val="0"/>
        <w:adjustRightInd w:val="0"/>
        <w:spacing w:line="600" w:lineRule="exact"/>
        <w:rPr>
          <w:color w:val="auto"/>
          <w:lang w:val="zh-CN"/>
        </w:rPr>
      </w:pPr>
      <w:r>
        <w:rPr>
          <w:rFonts w:hint="eastAsia" w:ascii="仿宋" w:hAnsi="仿宋" w:eastAsia="仿宋" w:cs="仿宋"/>
          <w:color w:val="auto"/>
          <w:sz w:val="24"/>
        </w:rPr>
        <w:t>供应商名称（公章）：</w:t>
      </w:r>
    </w:p>
    <w:p w14:paraId="76D1D16E">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法定代表人或其授权代理人签字或盖章：</w:t>
      </w:r>
    </w:p>
    <w:p w14:paraId="0533E145">
      <w:pPr>
        <w:spacing w:line="360" w:lineRule="auto"/>
        <w:rPr>
          <w:rFonts w:ascii="仿宋" w:hAnsi="仿宋" w:eastAsia="仿宋" w:cs="仿宋"/>
          <w:b/>
          <w:color w:val="auto"/>
          <w:szCs w:val="28"/>
        </w:rPr>
      </w:pPr>
      <w:r>
        <w:rPr>
          <w:rFonts w:hint="eastAsia" w:ascii="仿宋" w:hAnsi="仿宋" w:eastAsia="仿宋" w:cs="仿宋"/>
          <w:color w:val="auto"/>
          <w:sz w:val="24"/>
        </w:rPr>
        <w:t>日期：  年   月  日</w:t>
      </w:r>
    </w:p>
    <w:p w14:paraId="5E1ED1C1">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14:paraId="77137AC4">
      <w:pPr>
        <w:pStyle w:val="6"/>
        <w:spacing w:line="500" w:lineRule="exact"/>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采购代理服务费承诺函</w:t>
      </w:r>
    </w:p>
    <w:p w14:paraId="2BE12423">
      <w:pPr>
        <w:pStyle w:val="6"/>
        <w:spacing w:line="500" w:lineRule="exact"/>
        <w:jc w:val="center"/>
        <w:rPr>
          <w:rFonts w:ascii="仿宋" w:hAnsi="仿宋" w:eastAsia="仿宋" w:cs="仿宋"/>
          <w:b/>
          <w:color w:val="auto"/>
          <w:sz w:val="28"/>
          <w:szCs w:val="28"/>
        </w:rPr>
      </w:pPr>
    </w:p>
    <w:p w14:paraId="3F904294">
      <w:pPr>
        <w:snapToGrid w:val="0"/>
        <w:spacing w:before="156" w:beforeLines="50" w:after="50" w:line="460" w:lineRule="exact"/>
        <w:jc w:val="left"/>
        <w:rPr>
          <w:rFonts w:ascii="仿宋" w:hAnsi="仿宋" w:eastAsia="仿宋" w:cs="宋体"/>
          <w:color w:val="auto"/>
          <w:sz w:val="24"/>
        </w:rPr>
      </w:pPr>
      <w:bookmarkStart w:id="21" w:name="_Toc32130"/>
      <w:r>
        <w:rPr>
          <w:rFonts w:hint="eastAsia" w:ascii="仿宋" w:hAnsi="仿宋" w:eastAsia="仿宋" w:cs="宋体"/>
          <w:color w:val="auto"/>
          <w:sz w:val="24"/>
        </w:rPr>
        <w:t>湖州市仁皇工程咨询有限公司：</w:t>
      </w:r>
    </w:p>
    <w:p w14:paraId="3DBD9B83">
      <w:pPr>
        <w:snapToGrid w:val="0"/>
        <w:spacing w:before="156"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根据招标文件的规定，一旦我公司中标，我公司同意按招标文件规定金额向贵公司交纳中标标项的招标代理服务费，在收到中标通知书后的当天一次性结清。</w:t>
      </w:r>
    </w:p>
    <w:p w14:paraId="3FED6E43">
      <w:pPr>
        <w:snapToGrid w:val="0"/>
        <w:spacing w:before="156" w:beforeLines="50" w:after="50" w:line="460" w:lineRule="exact"/>
        <w:ind w:firstLine="480" w:firstLineChars="200"/>
        <w:jc w:val="left"/>
        <w:rPr>
          <w:rFonts w:ascii="仿宋" w:hAnsi="仿宋" w:eastAsia="仿宋" w:cs="宋体"/>
          <w:color w:val="auto"/>
          <w:sz w:val="24"/>
        </w:rPr>
      </w:pPr>
      <w:r>
        <w:rPr>
          <w:rFonts w:hint="eastAsia" w:ascii="仿宋" w:hAnsi="仿宋" w:eastAsia="仿宋" w:cs="宋体"/>
          <w:color w:val="auto"/>
          <w:sz w:val="24"/>
        </w:rPr>
        <w:t>本承诺函自开标之日起至本次采购期满有效。</w:t>
      </w:r>
    </w:p>
    <w:p w14:paraId="2E31A3F9">
      <w:pPr>
        <w:snapToGrid w:val="0"/>
        <w:spacing w:before="156" w:beforeLines="50" w:after="50" w:line="460" w:lineRule="exact"/>
        <w:ind w:firstLine="480" w:firstLineChars="200"/>
        <w:jc w:val="left"/>
        <w:rPr>
          <w:rFonts w:ascii="仿宋" w:hAnsi="仿宋" w:eastAsia="仿宋" w:cs="宋体"/>
          <w:color w:val="auto"/>
          <w:sz w:val="24"/>
        </w:rPr>
      </w:pPr>
    </w:p>
    <w:p w14:paraId="150F460A">
      <w:pPr>
        <w:snapToGrid w:val="0"/>
        <w:spacing w:before="156" w:beforeLines="50" w:after="50" w:line="460" w:lineRule="exact"/>
        <w:ind w:firstLine="480" w:firstLineChars="200"/>
        <w:jc w:val="left"/>
        <w:rPr>
          <w:rFonts w:ascii="仿宋" w:hAnsi="仿宋" w:eastAsia="仿宋" w:cs="宋体"/>
          <w:color w:val="auto"/>
          <w:sz w:val="24"/>
        </w:rPr>
      </w:pPr>
    </w:p>
    <w:p w14:paraId="6D61079C">
      <w:pPr>
        <w:snapToGrid w:val="0"/>
        <w:spacing w:before="156" w:beforeLines="50" w:after="50" w:line="460" w:lineRule="exact"/>
        <w:ind w:firstLine="480" w:firstLineChars="200"/>
        <w:jc w:val="left"/>
        <w:rPr>
          <w:rFonts w:ascii="仿宋" w:hAnsi="仿宋" w:eastAsia="仿宋" w:cs="宋体"/>
          <w:color w:val="auto"/>
          <w:sz w:val="24"/>
        </w:rPr>
      </w:pPr>
    </w:p>
    <w:p w14:paraId="4B0445BC">
      <w:pPr>
        <w:snapToGrid w:val="0"/>
        <w:spacing w:before="156" w:beforeLines="50" w:after="50" w:line="460" w:lineRule="exact"/>
        <w:ind w:firstLine="720" w:firstLineChars="300"/>
        <w:jc w:val="left"/>
        <w:rPr>
          <w:rFonts w:ascii="仿宋" w:hAnsi="仿宋" w:eastAsia="仿宋" w:cs="宋体"/>
          <w:color w:val="auto"/>
          <w:sz w:val="24"/>
        </w:rPr>
      </w:pPr>
      <w:r>
        <w:rPr>
          <w:rFonts w:hint="eastAsia" w:ascii="仿宋" w:hAnsi="仿宋" w:eastAsia="仿宋" w:cs="宋体"/>
          <w:color w:val="auto"/>
          <w:sz w:val="24"/>
        </w:rPr>
        <w:t>法定代表人或授权代理人签字：</w:t>
      </w:r>
    </w:p>
    <w:p w14:paraId="3EC3589F">
      <w:pPr>
        <w:snapToGrid w:val="0"/>
        <w:spacing w:before="156" w:beforeLines="50" w:after="50" w:line="460" w:lineRule="exact"/>
        <w:ind w:firstLine="720" w:firstLineChars="300"/>
        <w:jc w:val="left"/>
        <w:rPr>
          <w:rFonts w:ascii="仿宋" w:hAnsi="仿宋" w:eastAsia="仿宋" w:cs="宋体"/>
          <w:color w:val="auto"/>
          <w:sz w:val="24"/>
        </w:rPr>
      </w:pPr>
      <w:r>
        <w:rPr>
          <w:rFonts w:hint="eastAsia" w:ascii="仿宋" w:hAnsi="仿宋" w:eastAsia="仿宋" w:cs="宋体"/>
          <w:color w:val="auto"/>
          <w:sz w:val="24"/>
          <w:lang w:val="en-US" w:eastAsia="zh-CN"/>
        </w:rPr>
        <w:t>供应商</w:t>
      </w:r>
      <w:r>
        <w:rPr>
          <w:rFonts w:hint="eastAsia" w:ascii="仿宋" w:hAnsi="仿宋" w:eastAsia="仿宋" w:cs="宋体"/>
          <w:color w:val="auto"/>
          <w:sz w:val="24"/>
        </w:rPr>
        <w:t>公章：</w:t>
      </w:r>
    </w:p>
    <w:p w14:paraId="09A8CF8C">
      <w:pPr>
        <w:snapToGrid w:val="0"/>
        <w:spacing w:before="156" w:beforeLines="50" w:after="50" w:line="460" w:lineRule="exact"/>
        <w:ind w:firstLine="720" w:firstLineChars="300"/>
        <w:jc w:val="left"/>
        <w:rPr>
          <w:rFonts w:ascii="仿宋" w:hAnsi="仿宋" w:eastAsia="仿宋" w:cs="宋体"/>
          <w:color w:val="auto"/>
          <w:sz w:val="24"/>
        </w:rPr>
      </w:pPr>
      <w:r>
        <w:rPr>
          <w:rFonts w:hint="eastAsia" w:ascii="仿宋" w:hAnsi="仿宋" w:eastAsia="仿宋" w:cs="宋体"/>
          <w:color w:val="auto"/>
          <w:sz w:val="24"/>
        </w:rPr>
        <w:t>日期：   年   月   日</w:t>
      </w:r>
    </w:p>
    <w:p w14:paraId="08617F3D">
      <w:pPr>
        <w:snapToGrid w:val="0"/>
        <w:spacing w:before="156" w:beforeLines="50" w:after="50" w:line="460" w:lineRule="exact"/>
        <w:jc w:val="left"/>
        <w:rPr>
          <w:rFonts w:ascii="仿宋" w:hAnsi="仿宋" w:eastAsia="仿宋" w:cs="宋体"/>
          <w:color w:val="auto"/>
          <w:sz w:val="24"/>
        </w:rPr>
      </w:pPr>
    </w:p>
    <w:p w14:paraId="46F15938">
      <w:pPr>
        <w:snapToGrid w:val="0"/>
        <w:spacing w:before="156" w:beforeLines="50" w:after="50" w:line="460" w:lineRule="exact"/>
        <w:jc w:val="left"/>
        <w:rPr>
          <w:rFonts w:ascii="仿宋" w:hAnsi="仿宋" w:eastAsia="仿宋" w:cs="宋体"/>
          <w:color w:val="auto"/>
          <w:sz w:val="24"/>
        </w:rPr>
      </w:pPr>
    </w:p>
    <w:p w14:paraId="598DA9CD">
      <w:pPr>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账户名称：湖州市仁皇工程咨询有限公司</w:t>
      </w:r>
    </w:p>
    <w:p w14:paraId="61D98313">
      <w:pPr>
        <w:tabs>
          <w:tab w:val="left" w:pos="3780"/>
        </w:tabs>
        <w:spacing w:line="460" w:lineRule="exact"/>
        <w:ind w:firstLine="480" w:firstLineChars="200"/>
        <w:rPr>
          <w:rFonts w:ascii="仿宋" w:hAnsi="仿宋" w:eastAsia="仿宋" w:cs="宋体"/>
          <w:color w:val="auto"/>
          <w:sz w:val="24"/>
        </w:rPr>
      </w:pPr>
      <w:r>
        <w:rPr>
          <w:rFonts w:hint="eastAsia" w:ascii="仿宋" w:hAnsi="仿宋" w:eastAsia="仿宋" w:cs="宋体"/>
          <w:color w:val="auto"/>
          <w:sz w:val="24"/>
        </w:rPr>
        <w:t>开户银行：湖州吴兴农村商业银行股份有限公司爱山支行</w:t>
      </w:r>
    </w:p>
    <w:p w14:paraId="0B7B5F34">
      <w:pPr>
        <w:tabs>
          <w:tab w:val="left" w:pos="3780"/>
        </w:tabs>
        <w:spacing w:line="460" w:lineRule="exact"/>
        <w:ind w:firstLine="480" w:firstLineChars="200"/>
        <w:rPr>
          <w:rFonts w:ascii="仿宋" w:hAnsi="仿宋" w:eastAsia="仿宋"/>
          <w:color w:val="auto"/>
        </w:rPr>
      </w:pPr>
      <w:r>
        <w:rPr>
          <w:rFonts w:hint="eastAsia" w:ascii="仿宋" w:hAnsi="仿宋" w:eastAsia="仿宋" w:cs="宋体"/>
          <w:color w:val="auto"/>
          <w:sz w:val="24"/>
        </w:rPr>
        <w:t>银行账号：201000224835118</w:t>
      </w:r>
    </w:p>
    <w:p w14:paraId="7D19B756">
      <w:pPr>
        <w:pStyle w:val="2"/>
        <w:spacing w:line="460" w:lineRule="exact"/>
        <w:jc w:val="center"/>
        <w:rPr>
          <w:rFonts w:ascii="仿宋" w:hAnsi="仿宋" w:eastAsia="仿宋" w:cs="仿宋"/>
          <w:color w:val="auto"/>
          <w:kern w:val="2"/>
          <w:sz w:val="36"/>
          <w:szCs w:val="36"/>
        </w:rPr>
      </w:pPr>
    </w:p>
    <w:p w14:paraId="6326F551">
      <w:pPr>
        <w:rPr>
          <w:color w:val="auto"/>
        </w:rPr>
      </w:pPr>
    </w:p>
    <w:p w14:paraId="401B3DA1">
      <w:pPr>
        <w:pStyle w:val="6"/>
        <w:rPr>
          <w:color w:val="auto"/>
        </w:rPr>
      </w:pPr>
    </w:p>
    <w:p w14:paraId="52055261">
      <w:pPr>
        <w:pStyle w:val="13"/>
        <w:spacing w:before="156" w:after="156"/>
        <w:rPr>
          <w:color w:val="auto"/>
        </w:rPr>
      </w:pPr>
    </w:p>
    <w:p w14:paraId="087B4A7C">
      <w:pPr>
        <w:rPr>
          <w:color w:val="auto"/>
        </w:rPr>
      </w:pPr>
    </w:p>
    <w:p w14:paraId="2D0624C7">
      <w:pPr>
        <w:pStyle w:val="6"/>
        <w:rPr>
          <w:color w:val="auto"/>
        </w:rPr>
      </w:pPr>
    </w:p>
    <w:p w14:paraId="4501333E">
      <w:pPr>
        <w:pStyle w:val="13"/>
        <w:spacing w:before="156" w:after="156"/>
        <w:rPr>
          <w:color w:val="auto"/>
        </w:rPr>
      </w:pPr>
    </w:p>
    <w:p w14:paraId="45DEEDE1">
      <w:pPr>
        <w:rPr>
          <w:rFonts w:hint="eastAsia"/>
          <w:color w:val="auto"/>
        </w:rPr>
      </w:pPr>
    </w:p>
    <w:p w14:paraId="00ECD984">
      <w:pPr>
        <w:pStyle w:val="6"/>
        <w:rPr>
          <w:rFonts w:hint="eastAsia"/>
          <w:color w:val="auto"/>
        </w:rPr>
      </w:pPr>
    </w:p>
    <w:p w14:paraId="3F3962A7">
      <w:pPr>
        <w:pStyle w:val="2"/>
        <w:spacing w:line="460" w:lineRule="exact"/>
        <w:jc w:val="center"/>
        <w:rPr>
          <w:rFonts w:hint="eastAsia" w:ascii="仿宋" w:hAnsi="仿宋" w:eastAsia="仿宋" w:cs="仿宋"/>
          <w:color w:val="auto"/>
          <w:kern w:val="2"/>
          <w:sz w:val="36"/>
          <w:szCs w:val="36"/>
        </w:rPr>
      </w:pPr>
    </w:p>
    <w:p w14:paraId="6B32F6A5">
      <w:pPr>
        <w:pStyle w:val="2"/>
        <w:spacing w:line="460" w:lineRule="exact"/>
        <w:jc w:val="center"/>
        <w:rPr>
          <w:rFonts w:ascii="仿宋" w:hAnsi="仿宋" w:eastAsia="仿宋" w:cs="仿宋"/>
          <w:color w:val="auto"/>
          <w:sz w:val="36"/>
          <w:szCs w:val="36"/>
        </w:rPr>
      </w:pPr>
      <w:r>
        <w:rPr>
          <w:rFonts w:hint="eastAsia" w:ascii="仿宋" w:hAnsi="仿宋" w:eastAsia="仿宋" w:cs="仿宋"/>
          <w:color w:val="auto"/>
          <w:kern w:val="2"/>
          <w:sz w:val="36"/>
          <w:szCs w:val="36"/>
        </w:rPr>
        <w:t>第六章 磋商办法及评分标准</w:t>
      </w:r>
      <w:bookmarkEnd w:id="21"/>
    </w:p>
    <w:p w14:paraId="5C539F89">
      <w:pPr>
        <w:spacing w:line="550" w:lineRule="exact"/>
        <w:ind w:firstLine="420"/>
        <w:rPr>
          <w:rFonts w:ascii="仿宋" w:hAnsi="仿宋" w:eastAsia="仿宋" w:cs="仿宋"/>
          <w:bCs/>
          <w:color w:val="auto"/>
          <w:sz w:val="24"/>
        </w:rPr>
      </w:pPr>
      <w:r>
        <w:rPr>
          <w:rFonts w:hint="eastAsia" w:ascii="仿宋" w:hAnsi="仿宋" w:eastAsia="仿宋" w:cs="仿宋"/>
          <w:bCs/>
          <w:color w:val="auto"/>
          <w:sz w:val="24"/>
        </w:rPr>
        <w:t>为公正、公平、科学地选择成交供应商，根据《中华人民共和国政府采购法》、《政府采购竞争性磋商采购方式管理暂行办法》等有关法律法规的规定，并结合本项目的实际，制定本办法。</w:t>
      </w:r>
    </w:p>
    <w:p w14:paraId="3BE21B95">
      <w:pPr>
        <w:spacing w:line="550" w:lineRule="exact"/>
        <w:ind w:firstLine="472" w:firstLineChars="196"/>
        <w:rPr>
          <w:rFonts w:ascii="仿宋" w:hAnsi="仿宋" w:eastAsia="仿宋" w:cs="仿宋"/>
          <w:b/>
          <w:bCs/>
          <w:color w:val="auto"/>
          <w:sz w:val="24"/>
        </w:rPr>
      </w:pPr>
      <w:r>
        <w:rPr>
          <w:rFonts w:hint="eastAsia" w:ascii="仿宋" w:hAnsi="仿宋" w:eastAsia="仿宋" w:cs="仿宋"/>
          <w:b/>
          <w:bCs/>
          <w:color w:val="auto"/>
          <w:sz w:val="24"/>
        </w:rPr>
        <w:t>一、总则：</w:t>
      </w:r>
    </w:p>
    <w:p w14:paraId="2C933920">
      <w:pPr>
        <w:spacing w:line="550" w:lineRule="exact"/>
        <w:ind w:left="472"/>
        <w:rPr>
          <w:rFonts w:ascii="仿宋" w:hAnsi="仿宋" w:eastAsia="仿宋" w:cs="仿宋"/>
          <w:color w:val="auto"/>
          <w:sz w:val="24"/>
        </w:rPr>
      </w:pPr>
      <w:r>
        <w:rPr>
          <w:rFonts w:hint="eastAsia" w:ascii="仿宋" w:hAnsi="仿宋" w:eastAsia="仿宋" w:cs="仿宋"/>
          <w:color w:val="auto"/>
          <w:sz w:val="24"/>
        </w:rPr>
        <w:t>（一）磋商小组遵循公开、公平、公正、科学合理、竞争择优的原则；</w:t>
      </w:r>
    </w:p>
    <w:p w14:paraId="7AB5561B">
      <w:pPr>
        <w:spacing w:line="550" w:lineRule="exact"/>
        <w:ind w:firstLine="480" w:firstLineChars="200"/>
        <w:rPr>
          <w:rFonts w:ascii="仿宋" w:hAnsi="仿宋" w:eastAsia="仿宋" w:cs="仿宋"/>
          <w:color w:val="auto"/>
          <w:sz w:val="24"/>
        </w:rPr>
      </w:pPr>
      <w:r>
        <w:rPr>
          <w:rFonts w:hint="eastAsia" w:ascii="仿宋" w:hAnsi="仿宋" w:eastAsia="仿宋" w:cs="仿宋"/>
          <w:color w:val="auto"/>
          <w:sz w:val="24"/>
        </w:rPr>
        <w:t>（二）磋商由磋商小组负责，磋商小组由采购人以及相关专业的专家共</w:t>
      </w:r>
      <w:r>
        <w:rPr>
          <w:rFonts w:hint="eastAsia" w:ascii="仿宋" w:hAnsi="仿宋" w:eastAsia="仿宋" w:cs="仿宋"/>
          <w:color w:val="auto"/>
          <w:sz w:val="24"/>
          <w:u w:val="single"/>
        </w:rPr>
        <w:t>3</w:t>
      </w:r>
      <w:r>
        <w:rPr>
          <w:rFonts w:hint="eastAsia" w:ascii="仿宋" w:hAnsi="仿宋" w:eastAsia="仿宋" w:cs="仿宋"/>
          <w:color w:val="auto"/>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2C34F9D2">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（三）磋商小组成员及参加磋商的其他相关人员应严格遵守国家有关保密的法律、法规和规定，并接受有关部门的监督；</w:t>
      </w:r>
    </w:p>
    <w:p w14:paraId="19F809FF">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（四）磋商小组应按采购文件规定的程序进行磋商；</w:t>
      </w:r>
    </w:p>
    <w:p w14:paraId="0E4E07F5">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（五）通讯工具管理：在磋商期间，磋商小组每个成员的手机都必须关机；</w:t>
      </w:r>
    </w:p>
    <w:p w14:paraId="6045B4BD">
      <w:pPr>
        <w:spacing w:line="550" w:lineRule="exact"/>
        <w:ind w:firstLine="360" w:firstLineChars="150"/>
        <w:rPr>
          <w:rFonts w:ascii="仿宋" w:hAnsi="仿宋" w:eastAsia="仿宋" w:cs="仿宋"/>
          <w:color w:val="auto"/>
          <w:sz w:val="24"/>
        </w:rPr>
      </w:pPr>
      <w:r>
        <w:rPr>
          <w:rFonts w:hint="eastAsia" w:ascii="仿宋" w:hAnsi="仿宋" w:eastAsia="仿宋" w:cs="仿宋"/>
          <w:color w:val="auto"/>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481E3C23">
      <w:pPr>
        <w:spacing w:line="55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（七）</w:t>
      </w:r>
      <w:r>
        <w:rPr>
          <w:rFonts w:hint="eastAsia" w:ascii="仿宋" w:hAnsi="仿宋" w:eastAsia="仿宋" w:cs="宋体"/>
          <w:bCs/>
          <w:color w:val="auto"/>
          <w:sz w:val="24"/>
        </w:rPr>
        <w:t>本次磋商采用综合评分法，合格供应商的评标得分为各项目汇总得分，成交候选资格按评标得分由高到低顺序排列，得分相同的，按磋商报价由低到高顺序排列；得分且磋商报价相同的，按技术得分由高到低顺序排列。技术部分得分仍相同的，由采购人采用随机抽取的方式决定。排名第一的供应商为第一成交候选人,其他供应商成交候选资格依此类推。第一成交候选人放弃成交或者因不可抗力提出不能履行合同，采购人可以确定第二成交候选人为成交人，排名第二的成交候选人因前款同样的原因不能签订合同，采购人可以确定排名第三的成交候选人为成交人，采购人也可选择重新采购。评分过程中采用四舍五入法，并保留小数2位。</w:t>
      </w:r>
    </w:p>
    <w:p w14:paraId="371A1A87">
      <w:pPr>
        <w:spacing w:line="480" w:lineRule="exact"/>
        <w:rPr>
          <w:rFonts w:hint="eastAsia" w:ascii="仿宋" w:hAnsi="仿宋" w:eastAsia="仿宋"/>
          <w:b/>
          <w:bCs/>
          <w:color w:val="auto"/>
          <w:kern w:val="0"/>
          <w:sz w:val="24"/>
          <w:lang w:val="en-US" w:eastAsia="zh-CN"/>
        </w:rPr>
      </w:pPr>
      <w:r>
        <w:rPr>
          <w:rFonts w:hint="eastAsia" w:ascii="仿宋" w:hAnsi="仿宋" w:eastAsia="仿宋"/>
          <w:b/>
          <w:bCs/>
          <w:color w:val="auto"/>
          <w:kern w:val="0"/>
          <w:sz w:val="24"/>
          <w:lang w:val="en-US" w:eastAsia="zh-CN"/>
        </w:rPr>
        <w:t>标项一：</w:t>
      </w:r>
    </w:p>
    <w:p w14:paraId="6AC0B22F">
      <w:pPr>
        <w:spacing w:line="480" w:lineRule="exact"/>
        <w:rPr>
          <w:rFonts w:ascii="仿宋" w:hAnsi="仿宋" w:eastAsia="仿宋"/>
          <w:b/>
          <w:color w:val="auto"/>
          <w:kern w:val="0"/>
          <w:sz w:val="24"/>
        </w:rPr>
      </w:pPr>
      <w:r>
        <w:rPr>
          <w:rFonts w:hint="eastAsia" w:ascii="仿宋" w:hAnsi="仿宋" w:eastAsia="仿宋"/>
          <w:b/>
          <w:color w:val="auto"/>
          <w:kern w:val="0"/>
          <w:sz w:val="24"/>
        </w:rPr>
        <w:t xml:space="preserve">评标内容及标准 </w:t>
      </w:r>
    </w:p>
    <w:p w14:paraId="7552D69F">
      <w:p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（一）价格分</w:t>
      </w:r>
      <w:r>
        <w:rPr>
          <w:rFonts w:hint="eastAsia" w:ascii="仿宋" w:hAnsi="仿宋" w:eastAsia="仿宋"/>
          <w:b/>
          <w:color w:val="auto"/>
          <w:kern w:val="0"/>
          <w:sz w:val="24"/>
          <w:lang w:val="en-US" w:eastAsia="zh-CN"/>
        </w:rPr>
        <w:t>1</w:t>
      </w:r>
      <w:r>
        <w:rPr>
          <w:rFonts w:hint="eastAsia" w:ascii="仿宋" w:hAnsi="仿宋" w:eastAsia="仿宋"/>
          <w:b/>
          <w:color w:val="auto"/>
          <w:kern w:val="0"/>
          <w:sz w:val="24"/>
        </w:rPr>
        <w:t>0分</w:t>
      </w:r>
    </w:p>
    <w:p w14:paraId="07BE7BD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价格分采用低价优先法计算，即满足招标文件要求且投标价格最低的投标报价为评标基准价，价格分为满分，其他投标人的价格分按照下列公式计算：</w:t>
      </w:r>
    </w:p>
    <w:p w14:paraId="144EA103">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价格分=（评标基准价/投标报价）×</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0%×100</w:t>
      </w:r>
    </w:p>
    <w:p w14:paraId="0904D914">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2、落实政府采购政策：</w:t>
      </w:r>
    </w:p>
    <w:p w14:paraId="63437D3C">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根据财政部《关于进一步加大政府采购支持中小企业力度的通知》（财库〔2022〕19号），对符合规定的小微企业投标报价给予10%的扣除，并用扣除后的价格计算价格评分；</w:t>
      </w:r>
    </w:p>
    <w:p w14:paraId="15F8C755">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符合以下要求的供应商被认定为小型、微型企业。</w:t>
      </w:r>
    </w:p>
    <w:p w14:paraId="2065C277">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69C27C4">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701B485D">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CF6D829">
      <w:pPr>
        <w:spacing w:line="550" w:lineRule="exact"/>
        <w:ind w:firstLine="480" w:firstLineChars="200"/>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此项由评标委员会集体核实后统一打分。</w:t>
      </w:r>
    </w:p>
    <w:p w14:paraId="25DB75BF">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kern w:val="2"/>
          <w:sz w:val="24"/>
          <w:szCs w:val="24"/>
          <w:lang w:val="en-US" w:eastAsia="zh-CN" w:bidi="ar-SA"/>
        </w:rPr>
        <w:t>评审小组在</w:t>
      </w:r>
      <w:r>
        <w:rPr>
          <w:rFonts w:hint="eastAsia" w:ascii="仿宋" w:hAnsi="仿宋" w:eastAsia="仿宋" w:cs="仿宋"/>
          <w:bCs/>
          <w:color w:val="auto"/>
          <w:sz w:val="24"/>
        </w:rPr>
        <w:t>评审时发现</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rPr>
        <w:t>得报价明显高于其市场报价或低于成本价的，应当要求</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书面说明并提供相关证明材料。</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不能当场合理说明原因并提供证明材料的，</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小组应将该</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的</w:t>
      </w:r>
      <w:r>
        <w:rPr>
          <w:rFonts w:hint="eastAsia" w:ascii="仿宋" w:hAnsi="仿宋" w:eastAsia="仿宋" w:cs="仿宋"/>
          <w:bCs/>
          <w:color w:val="auto"/>
          <w:sz w:val="24"/>
          <w:lang w:val="en-US" w:eastAsia="zh-CN"/>
        </w:rPr>
        <w:t>报价</w:t>
      </w:r>
      <w:r>
        <w:rPr>
          <w:rFonts w:hint="eastAsia" w:ascii="仿宋" w:hAnsi="仿宋" w:eastAsia="仿宋" w:cs="仿宋"/>
          <w:bCs/>
          <w:color w:val="auto"/>
          <w:sz w:val="24"/>
        </w:rPr>
        <w:t>文件作无效处理，并在评审报告中说明。此项由</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小组集体核实后统一打分。</w:t>
      </w:r>
    </w:p>
    <w:p w14:paraId="5944BB58">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（二）技术分、商务分、资信及其他分</w:t>
      </w:r>
      <w:r>
        <w:rPr>
          <w:rFonts w:hint="eastAsia" w:ascii="仿宋" w:hAnsi="仿宋" w:eastAsia="仿宋" w:cs="仿宋"/>
          <w:b/>
          <w:color w:val="auto"/>
          <w:kern w:val="0"/>
          <w:sz w:val="24"/>
          <w:lang w:val="en-US" w:eastAsia="zh-CN"/>
        </w:rPr>
        <w:t>9</w:t>
      </w:r>
      <w:r>
        <w:rPr>
          <w:rFonts w:hint="eastAsia" w:ascii="仿宋" w:hAnsi="仿宋" w:eastAsia="仿宋" w:cs="仿宋"/>
          <w:b/>
          <w:color w:val="auto"/>
          <w:kern w:val="0"/>
          <w:sz w:val="24"/>
        </w:rPr>
        <w:t>0分</w:t>
      </w:r>
    </w:p>
    <w:p w14:paraId="0D6FAAD5">
      <w:pPr>
        <w:spacing w:line="560" w:lineRule="exact"/>
        <w:ind w:firstLine="480" w:firstLineChars="200"/>
        <w:rPr>
          <w:rFonts w:ascii="仿宋" w:hAnsi="仿宋" w:eastAsia="仿宋" w:cs="仿宋"/>
          <w:color w:val="auto"/>
          <w:kern w:val="0"/>
          <w:sz w:val="24"/>
          <w:highlight w:val="yellow"/>
        </w:rPr>
      </w:pPr>
      <w:r>
        <w:rPr>
          <w:rFonts w:hint="eastAsia" w:ascii="仿宋" w:hAnsi="仿宋" w:eastAsia="仿宋" w:cs="仿宋"/>
          <w:color w:val="auto"/>
          <w:kern w:val="0"/>
          <w:sz w:val="24"/>
        </w:rPr>
        <w:t>本项目设技</w:t>
      </w:r>
      <w:r>
        <w:rPr>
          <w:rFonts w:hint="eastAsia" w:ascii="仿宋" w:hAnsi="仿宋" w:eastAsia="仿宋" w:cs="仿宋"/>
          <w:color w:val="auto"/>
          <w:kern w:val="0"/>
          <w:sz w:val="24"/>
          <w:highlight w:val="none"/>
        </w:rPr>
        <w:t>术分</w:t>
      </w:r>
      <w:r>
        <w:rPr>
          <w:rFonts w:hint="eastAsia" w:ascii="仿宋" w:hAnsi="仿宋" w:eastAsia="仿宋" w:cs="仿宋"/>
          <w:color w:val="auto"/>
          <w:kern w:val="0"/>
          <w:sz w:val="24"/>
          <w:highlight w:val="none"/>
          <w:lang w:val="en-US" w:eastAsia="zh-CN"/>
        </w:rPr>
        <w:t>70</w:t>
      </w:r>
      <w:r>
        <w:rPr>
          <w:rFonts w:hint="eastAsia" w:ascii="仿宋" w:hAnsi="仿宋" w:eastAsia="仿宋" w:cs="仿宋"/>
          <w:color w:val="auto"/>
          <w:kern w:val="0"/>
          <w:sz w:val="24"/>
          <w:highlight w:val="none"/>
        </w:rPr>
        <w:t>分、商务分、资信及其他分</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分。</w:t>
      </w:r>
    </w:p>
    <w:p w14:paraId="08289C98">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（三）技术分、商务分、资信及其他分的计算</w:t>
      </w:r>
    </w:p>
    <w:p w14:paraId="53D8D76A">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技术、商务、资信及其他按照评标委员会成员的独立评分结果汇总数的算术平均分计算，计算公式为：</w:t>
      </w:r>
    </w:p>
    <w:p w14:paraId="1118AF1F">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技术分、商务分、资信及其他分=（评标委员会所有成员评分合计数）/（评标委员会组成人员数）</w:t>
      </w:r>
    </w:p>
    <w:p w14:paraId="4E743C85">
      <w:pPr>
        <w:spacing w:line="560" w:lineRule="exact"/>
        <w:outlineLvl w:val="1"/>
        <w:rPr>
          <w:rFonts w:hint="eastAsia" w:ascii="仿宋" w:hAnsi="仿宋" w:eastAsia="仿宋"/>
          <w:b/>
          <w:color w:val="auto"/>
          <w:kern w:val="0"/>
          <w:sz w:val="24"/>
        </w:rPr>
      </w:pPr>
      <w:r>
        <w:rPr>
          <w:rFonts w:hint="eastAsia" w:ascii="仿宋" w:hAnsi="仿宋" w:eastAsia="仿宋"/>
          <w:b/>
          <w:color w:val="auto"/>
          <w:kern w:val="0"/>
          <w:sz w:val="24"/>
        </w:rPr>
        <w:t>附件：评分表格式</w:t>
      </w:r>
    </w:p>
    <w:tbl>
      <w:tblPr>
        <w:tblStyle w:val="25"/>
        <w:tblW w:w="5509" w:type="pct"/>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07"/>
        <w:gridCol w:w="7327"/>
        <w:gridCol w:w="1094"/>
      </w:tblGrid>
      <w:tr w14:paraId="320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 w:type="pct"/>
            <w:noWrap w:val="0"/>
            <w:vAlign w:val="center"/>
          </w:tcPr>
          <w:p w14:paraId="023B531D">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804" w:type="pct"/>
            <w:noWrap w:val="0"/>
            <w:vAlign w:val="center"/>
          </w:tcPr>
          <w:p w14:paraId="25D09616">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评审内容</w:t>
            </w:r>
          </w:p>
        </w:tc>
        <w:tc>
          <w:tcPr>
            <w:tcW w:w="3453" w:type="pct"/>
            <w:noWrap w:val="0"/>
            <w:vAlign w:val="center"/>
          </w:tcPr>
          <w:p w14:paraId="0BA9A8C5">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评分标准</w:t>
            </w:r>
          </w:p>
        </w:tc>
        <w:tc>
          <w:tcPr>
            <w:tcW w:w="515" w:type="pct"/>
            <w:noWrap w:val="0"/>
            <w:vAlign w:val="center"/>
          </w:tcPr>
          <w:p w14:paraId="00B9B5DA">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分值</w:t>
            </w:r>
          </w:p>
        </w:tc>
      </w:tr>
      <w:tr w14:paraId="6DFF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 w:type="pct"/>
            <w:noWrap w:val="0"/>
            <w:vAlign w:val="center"/>
          </w:tcPr>
          <w:p w14:paraId="2C429378">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一</w:t>
            </w:r>
          </w:p>
        </w:tc>
        <w:tc>
          <w:tcPr>
            <w:tcW w:w="4258" w:type="pct"/>
            <w:gridSpan w:val="2"/>
            <w:noWrap w:val="0"/>
            <w:vAlign w:val="center"/>
          </w:tcPr>
          <w:p w14:paraId="4E270C7E">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技术分</w:t>
            </w:r>
          </w:p>
        </w:tc>
        <w:tc>
          <w:tcPr>
            <w:tcW w:w="515" w:type="pct"/>
            <w:noWrap w:val="0"/>
            <w:vAlign w:val="center"/>
          </w:tcPr>
          <w:p w14:paraId="511B3372">
            <w:pPr>
              <w:spacing w:line="38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70</w:t>
            </w:r>
            <w:r>
              <w:rPr>
                <w:rFonts w:hint="eastAsia" w:ascii="仿宋" w:hAnsi="仿宋" w:eastAsia="仿宋" w:cs="仿宋"/>
                <w:b/>
                <w:bCs/>
                <w:color w:val="auto"/>
                <w:sz w:val="24"/>
              </w:rPr>
              <w:t>分</w:t>
            </w:r>
          </w:p>
        </w:tc>
      </w:tr>
      <w:tr w14:paraId="5485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26" w:type="pct"/>
            <w:noWrap w:val="0"/>
            <w:vAlign w:val="center"/>
          </w:tcPr>
          <w:p w14:paraId="7837E3D2">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804" w:type="pct"/>
            <w:noWrap w:val="0"/>
            <w:vAlign w:val="center"/>
          </w:tcPr>
          <w:p w14:paraId="0188C58E">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项目理解</w:t>
            </w:r>
          </w:p>
        </w:tc>
        <w:tc>
          <w:tcPr>
            <w:tcW w:w="3453" w:type="pct"/>
            <w:noWrap w:val="0"/>
            <w:vAlign w:val="center"/>
          </w:tcPr>
          <w:p w14:paraId="573111FD">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供应商针</w:t>
            </w:r>
            <w:r>
              <w:rPr>
                <w:rFonts w:hint="eastAsia" w:ascii="仿宋" w:hAnsi="仿宋" w:eastAsia="仿宋" w:cs="仿宋"/>
                <w:color w:val="auto"/>
                <w:sz w:val="24"/>
              </w:rPr>
              <w:t>对本项目</w:t>
            </w:r>
            <w:r>
              <w:rPr>
                <w:rFonts w:hint="eastAsia" w:ascii="仿宋" w:hAnsi="仿宋" w:eastAsia="仿宋" w:cs="仿宋"/>
                <w:color w:val="auto"/>
                <w:sz w:val="24"/>
                <w:lang w:val="en-US" w:eastAsia="zh-CN"/>
              </w:rPr>
              <w:t>实施</w:t>
            </w:r>
            <w:r>
              <w:rPr>
                <w:rFonts w:hint="eastAsia" w:ascii="仿宋" w:hAnsi="仿宋" w:eastAsia="仿宋" w:cs="仿宋"/>
                <w:color w:val="auto"/>
                <w:sz w:val="24"/>
              </w:rPr>
              <w:t>背景</w:t>
            </w:r>
            <w:r>
              <w:rPr>
                <w:rFonts w:hint="eastAsia" w:ascii="仿宋" w:hAnsi="仿宋" w:eastAsia="仿宋" w:cs="仿宋"/>
                <w:color w:val="auto"/>
                <w:sz w:val="24"/>
                <w:lang w:eastAsia="zh-CN"/>
              </w:rPr>
              <w:t>、</w:t>
            </w:r>
            <w:r>
              <w:rPr>
                <w:rFonts w:hint="eastAsia" w:ascii="仿宋" w:hAnsi="仿宋" w:eastAsia="仿宋" w:cs="仿宋"/>
                <w:color w:val="auto"/>
                <w:sz w:val="24"/>
              </w:rPr>
              <w:t>目标、任务的理解、分析</w:t>
            </w:r>
            <w:r>
              <w:rPr>
                <w:rFonts w:hint="eastAsia" w:ascii="仿宋" w:hAnsi="仿宋" w:eastAsia="仿宋" w:cs="仿宋"/>
                <w:color w:val="auto"/>
                <w:sz w:val="24"/>
                <w:lang w:val="en-US" w:eastAsia="zh-CN"/>
              </w:rPr>
              <w:t>是否全面</w:t>
            </w:r>
            <w:r>
              <w:rPr>
                <w:rFonts w:hint="eastAsia" w:ascii="仿宋" w:hAnsi="仿宋" w:eastAsia="仿宋" w:cs="仿宋"/>
                <w:color w:val="auto"/>
                <w:sz w:val="24"/>
              </w:rPr>
              <w:t>到位</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阐述是否</w:t>
            </w:r>
            <w:r>
              <w:rPr>
                <w:rFonts w:hint="eastAsia" w:ascii="仿宋" w:hAnsi="仿宋" w:eastAsia="仿宋" w:cs="仿宋"/>
                <w:color w:val="auto"/>
                <w:sz w:val="24"/>
              </w:rPr>
              <w:t>清晰</w:t>
            </w:r>
            <w:r>
              <w:rPr>
                <w:rFonts w:hint="eastAsia" w:ascii="仿宋" w:hAnsi="仿宋" w:eastAsia="仿宋" w:cs="仿宋"/>
                <w:color w:val="auto"/>
                <w:sz w:val="24"/>
                <w:lang w:val="en-US" w:eastAsia="zh-CN"/>
              </w:rPr>
              <w:t>完整进行评审</w:t>
            </w:r>
            <w:r>
              <w:rPr>
                <w:rFonts w:hint="eastAsia" w:ascii="仿宋" w:hAnsi="仿宋" w:eastAsia="仿宋" w:cs="仿宋"/>
                <w:color w:val="auto"/>
                <w:sz w:val="24"/>
              </w:rPr>
              <w:t>，满分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sz w:val="24"/>
                <w:highlight w:val="none"/>
              </w:rPr>
              <w:t>有欠缺或与本项目无关的，每项扣1分</w:t>
            </w:r>
            <w:r>
              <w:rPr>
                <w:rFonts w:hint="eastAsia" w:ascii="仿宋" w:hAnsi="仿宋" w:eastAsia="仿宋" w:cs="仿宋"/>
                <w:color w:val="auto"/>
                <w:sz w:val="24"/>
              </w:rPr>
              <w:t>。</w:t>
            </w:r>
          </w:p>
        </w:tc>
        <w:tc>
          <w:tcPr>
            <w:tcW w:w="515" w:type="pct"/>
            <w:noWrap w:val="0"/>
            <w:vAlign w:val="center"/>
          </w:tcPr>
          <w:p w14:paraId="20B44114">
            <w:pPr>
              <w:adjustRightInd w:val="0"/>
              <w:snapToGrid w:val="0"/>
              <w:jc w:val="center"/>
              <w:rPr>
                <w:rFonts w:hint="eastAsia" w:ascii="仿宋" w:hAnsi="仿宋" w:eastAsia="仿宋" w:cs="仿宋"/>
                <w:color w:val="auto"/>
                <w:spacing w:val="-4"/>
                <w:sz w:val="24"/>
              </w:rPr>
            </w:pPr>
            <w:r>
              <w:rPr>
                <w:rFonts w:hint="eastAsia" w:ascii="仿宋" w:hAnsi="仿宋" w:eastAsia="仿宋" w:cs="仿宋"/>
                <w:color w:val="auto"/>
                <w:spacing w:val="-4"/>
                <w:sz w:val="24"/>
              </w:rPr>
              <w:t>0-</w:t>
            </w:r>
            <w:r>
              <w:rPr>
                <w:rFonts w:hint="eastAsia" w:ascii="仿宋" w:hAnsi="仿宋" w:eastAsia="仿宋" w:cs="仿宋"/>
                <w:color w:val="auto"/>
                <w:spacing w:val="-4"/>
                <w:sz w:val="24"/>
                <w:lang w:val="en-US" w:eastAsia="zh-CN"/>
              </w:rPr>
              <w:t>6</w:t>
            </w:r>
            <w:r>
              <w:rPr>
                <w:rFonts w:hint="eastAsia" w:ascii="仿宋" w:hAnsi="仿宋" w:eastAsia="仿宋" w:cs="仿宋"/>
                <w:color w:val="auto"/>
                <w:spacing w:val="-4"/>
                <w:sz w:val="24"/>
              </w:rPr>
              <w:t>分</w:t>
            </w:r>
          </w:p>
        </w:tc>
      </w:tr>
      <w:tr w14:paraId="3753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26" w:type="pct"/>
            <w:vMerge w:val="restart"/>
            <w:noWrap w:val="0"/>
            <w:vAlign w:val="center"/>
          </w:tcPr>
          <w:p w14:paraId="2C8EB27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804" w:type="pct"/>
            <w:vMerge w:val="restart"/>
            <w:noWrap w:val="0"/>
            <w:vAlign w:val="center"/>
          </w:tcPr>
          <w:p w14:paraId="2540680F">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rPr>
              <w:t>项目实施方案</w:t>
            </w:r>
          </w:p>
        </w:tc>
        <w:tc>
          <w:tcPr>
            <w:tcW w:w="3453" w:type="pct"/>
            <w:noWrap w:val="0"/>
            <w:vAlign w:val="center"/>
          </w:tcPr>
          <w:p w14:paraId="14E0D78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w:t>
            </w:r>
            <w:r>
              <w:rPr>
                <w:rFonts w:hint="default" w:ascii="仿宋" w:hAnsi="仿宋" w:eastAsia="仿宋" w:cs="仿宋"/>
                <w:color w:val="auto"/>
                <w:sz w:val="24"/>
                <w:lang w:val="en-US" w:eastAsia="zh-CN"/>
              </w:rPr>
              <w:t>实施方案的完整</w:t>
            </w:r>
            <w:r>
              <w:rPr>
                <w:rFonts w:hint="eastAsia" w:ascii="仿宋" w:hAnsi="仿宋" w:eastAsia="仿宋" w:cs="仿宋"/>
                <w:color w:val="auto"/>
                <w:sz w:val="24"/>
                <w:lang w:val="en-US" w:eastAsia="zh-CN"/>
              </w:rPr>
              <w:t>性</w:t>
            </w:r>
            <w:r>
              <w:rPr>
                <w:rFonts w:hint="default" w:ascii="仿宋" w:hAnsi="仿宋" w:eastAsia="仿宋" w:cs="仿宋"/>
                <w:color w:val="auto"/>
                <w:sz w:val="24"/>
                <w:lang w:val="en-US" w:eastAsia="zh-CN"/>
              </w:rPr>
              <w:t>、全面性进行评</w:t>
            </w:r>
            <w:r>
              <w:rPr>
                <w:rFonts w:hint="eastAsia" w:ascii="仿宋" w:hAnsi="仿宋" w:eastAsia="仿宋" w:cs="仿宋"/>
                <w:color w:val="auto"/>
                <w:sz w:val="24"/>
                <w:lang w:val="en-US" w:eastAsia="zh-CN"/>
              </w:rPr>
              <w:t>审</w:t>
            </w:r>
            <w:r>
              <w:rPr>
                <w:rFonts w:hint="default" w:ascii="仿宋" w:hAnsi="仿宋" w:eastAsia="仿宋" w:cs="仿宋"/>
                <w:color w:val="auto"/>
                <w:sz w:val="24"/>
                <w:lang w:val="en-US" w:eastAsia="zh-CN"/>
              </w:rPr>
              <w:t>。方案完全响应采购文件需求</w:t>
            </w:r>
            <w:r>
              <w:rPr>
                <w:rFonts w:hint="eastAsia" w:ascii="仿宋" w:hAnsi="仿宋" w:eastAsia="仿宋" w:cs="仿宋"/>
                <w:color w:val="auto"/>
                <w:sz w:val="24"/>
                <w:lang w:val="en-US" w:eastAsia="zh-CN"/>
              </w:rPr>
              <w:t>且</w:t>
            </w:r>
            <w:r>
              <w:rPr>
                <w:rFonts w:hint="eastAsia" w:ascii="仿宋" w:hAnsi="仿宋" w:eastAsia="仿宋" w:cs="仿宋"/>
                <w:color w:val="auto"/>
                <w:sz w:val="24"/>
              </w:rPr>
              <w:t>针对性强、</w:t>
            </w:r>
            <w:r>
              <w:rPr>
                <w:rFonts w:hint="eastAsia" w:ascii="仿宋" w:hAnsi="仿宋" w:eastAsia="仿宋" w:cs="仿宋"/>
                <w:color w:val="auto"/>
                <w:sz w:val="24"/>
                <w:lang w:val="en-US" w:eastAsia="zh-CN"/>
              </w:rPr>
              <w:t>实施过程的阐述</w:t>
            </w:r>
            <w:r>
              <w:rPr>
                <w:rFonts w:hint="eastAsia" w:ascii="仿宋" w:hAnsi="仿宋" w:eastAsia="仿宋" w:cs="仿宋"/>
                <w:color w:val="auto"/>
                <w:sz w:val="24"/>
              </w:rPr>
              <w:t>科学全面、合理性和可操作性强的</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可</w:t>
            </w:r>
            <w:r>
              <w:rPr>
                <w:rFonts w:hint="eastAsia" w:ascii="仿宋" w:hAnsi="仿宋" w:eastAsia="仿宋" w:cs="仿宋"/>
                <w:color w:val="auto"/>
                <w:sz w:val="24"/>
              </w:rPr>
              <w:t>得满分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rPr>
              <w:t xml:space="preserve">有欠缺或与本项目无关的，每项扣1分。 </w:t>
            </w:r>
          </w:p>
        </w:tc>
        <w:tc>
          <w:tcPr>
            <w:tcW w:w="515" w:type="pct"/>
            <w:vMerge w:val="restart"/>
            <w:noWrap w:val="0"/>
            <w:vAlign w:val="center"/>
          </w:tcPr>
          <w:p w14:paraId="184DD6D2">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0-30分</w:t>
            </w:r>
          </w:p>
        </w:tc>
      </w:tr>
      <w:tr w14:paraId="42B3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26" w:type="pct"/>
            <w:vMerge w:val="continue"/>
            <w:noWrap w:val="0"/>
            <w:vAlign w:val="center"/>
          </w:tcPr>
          <w:p w14:paraId="71FF1CD4">
            <w:pPr>
              <w:spacing w:line="380" w:lineRule="exact"/>
              <w:rPr>
                <w:color w:val="auto"/>
              </w:rPr>
            </w:pPr>
          </w:p>
        </w:tc>
        <w:tc>
          <w:tcPr>
            <w:tcW w:w="804" w:type="pct"/>
            <w:vMerge w:val="continue"/>
            <w:noWrap w:val="0"/>
            <w:vAlign w:val="center"/>
          </w:tcPr>
          <w:p w14:paraId="386923EB">
            <w:pPr>
              <w:spacing w:line="380" w:lineRule="exact"/>
              <w:rPr>
                <w:color w:val="auto"/>
              </w:rPr>
            </w:pPr>
          </w:p>
        </w:tc>
        <w:tc>
          <w:tcPr>
            <w:tcW w:w="3453" w:type="pct"/>
            <w:noWrap w:val="0"/>
            <w:vAlign w:val="center"/>
          </w:tcPr>
          <w:p w14:paraId="07264C7D">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w:t>
            </w:r>
            <w:r>
              <w:rPr>
                <w:rFonts w:hint="default" w:ascii="仿宋" w:hAnsi="仿宋" w:eastAsia="仿宋" w:cs="仿宋"/>
                <w:color w:val="auto"/>
                <w:sz w:val="24"/>
                <w:lang w:val="en-US" w:eastAsia="zh-CN"/>
              </w:rPr>
              <w:t>实施方案与湖州生态文明建设现状</w:t>
            </w:r>
            <w:r>
              <w:rPr>
                <w:rFonts w:hint="eastAsia" w:ascii="仿宋" w:hAnsi="仿宋" w:eastAsia="仿宋" w:cs="仿宋"/>
                <w:color w:val="auto"/>
                <w:sz w:val="24"/>
                <w:lang w:val="en-US" w:eastAsia="zh-CN"/>
              </w:rPr>
              <w:t>的</w:t>
            </w:r>
            <w:r>
              <w:rPr>
                <w:rFonts w:hint="default" w:ascii="仿宋" w:hAnsi="仿宋" w:eastAsia="仿宋" w:cs="仿宋"/>
                <w:color w:val="auto"/>
                <w:sz w:val="24"/>
                <w:lang w:val="en-US" w:eastAsia="zh-CN"/>
              </w:rPr>
              <w:t>契合</w:t>
            </w:r>
            <w:r>
              <w:rPr>
                <w:rFonts w:hint="eastAsia" w:ascii="仿宋" w:hAnsi="仿宋" w:eastAsia="仿宋" w:cs="仿宋"/>
                <w:color w:val="auto"/>
                <w:sz w:val="24"/>
                <w:lang w:val="en-US" w:eastAsia="zh-CN"/>
              </w:rPr>
              <w:t>程度、实操思路的</w:t>
            </w:r>
            <w:r>
              <w:rPr>
                <w:rFonts w:hint="default" w:ascii="仿宋" w:hAnsi="仿宋" w:eastAsia="仿宋" w:cs="仿宋"/>
                <w:color w:val="auto"/>
                <w:sz w:val="24"/>
                <w:lang w:val="en-US" w:eastAsia="zh-CN"/>
              </w:rPr>
              <w:t>可行</w:t>
            </w:r>
            <w:r>
              <w:rPr>
                <w:rFonts w:hint="eastAsia" w:ascii="仿宋" w:hAnsi="仿宋" w:eastAsia="仿宋" w:cs="仿宋"/>
                <w:color w:val="auto"/>
                <w:sz w:val="24"/>
                <w:lang w:val="en-US" w:eastAsia="zh-CN"/>
              </w:rPr>
              <w:t>性、操作</w:t>
            </w:r>
            <w:r>
              <w:rPr>
                <w:rFonts w:hint="default" w:ascii="仿宋" w:hAnsi="仿宋" w:eastAsia="仿宋" w:cs="仿宋"/>
                <w:color w:val="auto"/>
                <w:sz w:val="24"/>
                <w:lang w:val="en-US" w:eastAsia="zh-CN"/>
              </w:rPr>
              <w:t>方法</w:t>
            </w:r>
            <w:r>
              <w:rPr>
                <w:rFonts w:hint="eastAsia" w:ascii="仿宋" w:hAnsi="仿宋" w:eastAsia="仿宋" w:cs="仿宋"/>
                <w:color w:val="auto"/>
                <w:sz w:val="24"/>
                <w:lang w:val="en-US" w:eastAsia="zh-CN"/>
              </w:rPr>
              <w:t>的</w:t>
            </w:r>
            <w:r>
              <w:rPr>
                <w:rFonts w:hint="default" w:ascii="仿宋" w:hAnsi="仿宋" w:eastAsia="仿宋" w:cs="仿宋"/>
                <w:color w:val="auto"/>
                <w:sz w:val="24"/>
                <w:lang w:val="en-US" w:eastAsia="zh-CN"/>
              </w:rPr>
              <w:t>正确</w:t>
            </w:r>
            <w:r>
              <w:rPr>
                <w:rFonts w:hint="eastAsia" w:ascii="仿宋" w:hAnsi="仿宋" w:eastAsia="仿宋" w:cs="仿宋"/>
                <w:color w:val="auto"/>
                <w:sz w:val="24"/>
                <w:lang w:val="en-US" w:eastAsia="zh-CN"/>
              </w:rPr>
              <w:t>性</w:t>
            </w:r>
            <w:r>
              <w:rPr>
                <w:rFonts w:hint="eastAsia" w:ascii="仿宋" w:hAnsi="仿宋" w:eastAsia="仿宋" w:cs="仿宋"/>
                <w:color w:val="auto"/>
                <w:sz w:val="24"/>
              </w:rPr>
              <w:t>进行评</w:t>
            </w:r>
            <w:r>
              <w:rPr>
                <w:rFonts w:hint="eastAsia" w:ascii="仿宋" w:hAnsi="仿宋" w:eastAsia="仿宋" w:cs="仿宋"/>
                <w:color w:val="auto"/>
                <w:sz w:val="24"/>
                <w:lang w:val="en-US" w:eastAsia="zh-CN"/>
              </w:rPr>
              <w:t>审。</w:t>
            </w:r>
            <w:r>
              <w:rPr>
                <w:rFonts w:hint="eastAsia" w:ascii="仿宋" w:hAnsi="仿宋" w:eastAsia="仿宋" w:cs="仿宋"/>
                <w:color w:val="auto"/>
                <w:sz w:val="24"/>
              </w:rPr>
              <w:t>方案针对性强、分析全面科学、合理性和可操作性强的</w:t>
            </w:r>
            <w:r>
              <w:rPr>
                <w:rFonts w:hint="eastAsia" w:ascii="仿宋" w:hAnsi="仿宋" w:eastAsia="仿宋" w:cs="仿宋"/>
                <w:color w:val="auto"/>
                <w:sz w:val="24"/>
                <w:lang w:eastAsia="zh-CN"/>
              </w:rPr>
              <w:t>，</w:t>
            </w:r>
            <w:r>
              <w:rPr>
                <w:rFonts w:hint="eastAsia" w:ascii="仿宋" w:hAnsi="仿宋" w:eastAsia="仿宋" w:cs="仿宋"/>
                <w:color w:val="auto"/>
                <w:sz w:val="24"/>
              </w:rPr>
              <w:t>得满分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分；有欠缺或与本项目无关的，每项扣1分。</w:t>
            </w:r>
          </w:p>
        </w:tc>
        <w:tc>
          <w:tcPr>
            <w:tcW w:w="515" w:type="pct"/>
            <w:vMerge w:val="continue"/>
            <w:noWrap w:val="0"/>
            <w:vAlign w:val="center"/>
          </w:tcPr>
          <w:p w14:paraId="274E067D">
            <w:pPr>
              <w:spacing w:line="380" w:lineRule="exact"/>
              <w:rPr>
                <w:rFonts w:hint="eastAsia" w:ascii="仿宋" w:hAnsi="仿宋" w:eastAsia="仿宋" w:cs="仿宋"/>
                <w:color w:val="auto"/>
                <w:sz w:val="24"/>
                <w:lang w:val="en-US" w:eastAsia="zh-CN"/>
              </w:rPr>
            </w:pPr>
          </w:p>
        </w:tc>
      </w:tr>
      <w:tr w14:paraId="358C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26" w:type="pct"/>
            <w:noWrap w:val="0"/>
            <w:vAlign w:val="center"/>
          </w:tcPr>
          <w:p w14:paraId="67C7B2B1">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804" w:type="pct"/>
            <w:noWrap w:val="0"/>
            <w:vAlign w:val="center"/>
          </w:tcPr>
          <w:p w14:paraId="015349B2">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项目重难点分析及应对措施</w:t>
            </w:r>
          </w:p>
        </w:tc>
        <w:tc>
          <w:tcPr>
            <w:tcW w:w="3453" w:type="pct"/>
            <w:noWrap w:val="0"/>
            <w:vAlign w:val="center"/>
          </w:tcPr>
          <w:p w14:paraId="094A7FBA">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根据投标供应商针对本项目实施过程中的重难点问题分析及采取的</w:t>
            </w:r>
            <w:r>
              <w:rPr>
                <w:rFonts w:hint="eastAsia" w:ascii="仿宋" w:hAnsi="仿宋" w:eastAsia="仿宋" w:cs="仿宋"/>
                <w:color w:val="auto"/>
                <w:sz w:val="24"/>
                <w:lang w:val="en-US" w:eastAsia="zh-CN"/>
              </w:rPr>
              <w:t>应对措施进行评审</w:t>
            </w:r>
            <w:r>
              <w:rPr>
                <w:rFonts w:hint="eastAsia" w:ascii="仿宋" w:hAnsi="仿宋" w:eastAsia="仿宋" w:cs="仿宋"/>
                <w:color w:val="auto"/>
                <w:sz w:val="24"/>
                <w:lang w:val="en-US" w:eastAsia="zh-CN"/>
              </w:rPr>
              <w:t>。问题</w:t>
            </w:r>
            <w:r>
              <w:rPr>
                <w:rFonts w:hint="eastAsia" w:ascii="仿宋" w:hAnsi="仿宋" w:eastAsia="仿宋" w:cs="仿宋"/>
                <w:color w:val="auto"/>
                <w:sz w:val="24"/>
                <w:lang w:val="en-US" w:eastAsia="zh-CN"/>
              </w:rPr>
              <w:t>分析全面科学、合理性和可操作性</w:t>
            </w:r>
            <w:r>
              <w:rPr>
                <w:rFonts w:hint="eastAsia" w:ascii="仿宋" w:hAnsi="仿宋" w:eastAsia="仿宋" w:cs="仿宋"/>
                <w:color w:val="auto"/>
                <w:sz w:val="24"/>
                <w:lang w:val="en-US" w:eastAsia="zh-CN"/>
              </w:rPr>
              <w:t>强的，得满分6分；有欠缺或与本项目无关的，每项扣1分。</w:t>
            </w:r>
          </w:p>
        </w:tc>
        <w:tc>
          <w:tcPr>
            <w:tcW w:w="515" w:type="pct"/>
            <w:noWrap w:val="0"/>
            <w:vAlign w:val="center"/>
          </w:tcPr>
          <w:p w14:paraId="3C5DA49E">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7DAE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26" w:type="pct"/>
            <w:noWrap w:val="0"/>
            <w:vAlign w:val="center"/>
          </w:tcPr>
          <w:p w14:paraId="1174543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804" w:type="pct"/>
            <w:noWrap w:val="0"/>
            <w:vAlign w:val="center"/>
          </w:tcPr>
          <w:p w14:paraId="20614317">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工期进度</w:t>
            </w:r>
          </w:p>
        </w:tc>
        <w:tc>
          <w:tcPr>
            <w:tcW w:w="3453" w:type="pct"/>
            <w:noWrap w:val="0"/>
            <w:vAlign w:val="center"/>
          </w:tcPr>
          <w:p w14:paraId="1FDF6C0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w:t>
            </w:r>
            <w:r>
              <w:rPr>
                <w:rFonts w:hint="eastAsia" w:ascii="仿宋" w:hAnsi="仿宋" w:eastAsia="仿宋" w:cs="仿宋"/>
                <w:color w:val="auto"/>
                <w:sz w:val="24"/>
                <w:lang w:val="en-US" w:eastAsia="zh-CN"/>
              </w:rPr>
              <w:t>提供的工作</w:t>
            </w:r>
            <w:r>
              <w:rPr>
                <w:rFonts w:hint="eastAsia" w:ascii="仿宋" w:hAnsi="仿宋" w:eastAsia="仿宋" w:cs="仿宋"/>
                <w:color w:val="auto"/>
                <w:sz w:val="24"/>
                <w:lang w:val="en-US" w:eastAsia="zh-CN"/>
              </w:rPr>
              <w:t>进度安排和时间保证方案进行评审</w:t>
            </w:r>
            <w:r>
              <w:rPr>
                <w:rFonts w:hint="eastAsia" w:ascii="仿宋" w:hAnsi="仿宋" w:eastAsia="仿宋" w:cs="仿宋"/>
                <w:color w:val="auto"/>
                <w:sz w:val="24"/>
                <w:lang w:val="en-US" w:eastAsia="zh-CN"/>
              </w:rPr>
              <w:t>。方案制订科学合理、进度明确且</w:t>
            </w:r>
            <w:r>
              <w:rPr>
                <w:rFonts w:hint="eastAsia" w:ascii="仿宋" w:hAnsi="仿宋" w:eastAsia="仿宋" w:cs="仿宋"/>
                <w:color w:val="auto"/>
                <w:sz w:val="24"/>
                <w:lang w:val="en-US" w:eastAsia="zh-CN"/>
              </w:rPr>
              <w:t>能满足需求的，得满分5分；方案阐述不够严谨</w:t>
            </w:r>
            <w:r>
              <w:rPr>
                <w:rFonts w:hint="eastAsia" w:ascii="仿宋" w:hAnsi="仿宋" w:eastAsia="仿宋" w:cs="仿宋"/>
                <w:color w:val="auto"/>
                <w:sz w:val="24"/>
                <w:lang w:val="en-US" w:eastAsia="zh-CN"/>
              </w:rPr>
              <w:t>或不能满足项目需求的，每项扣1分。</w:t>
            </w:r>
          </w:p>
        </w:tc>
        <w:tc>
          <w:tcPr>
            <w:tcW w:w="515" w:type="pct"/>
            <w:noWrap w:val="0"/>
            <w:vAlign w:val="center"/>
          </w:tcPr>
          <w:p w14:paraId="4F8412F3">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0-5分</w:t>
            </w:r>
          </w:p>
        </w:tc>
      </w:tr>
      <w:tr w14:paraId="4DFA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6" w:type="pct"/>
            <w:noWrap w:val="0"/>
            <w:vAlign w:val="center"/>
          </w:tcPr>
          <w:p w14:paraId="5464512A">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804" w:type="pct"/>
            <w:noWrap w:val="0"/>
            <w:vAlign w:val="center"/>
          </w:tcPr>
          <w:p w14:paraId="4F6B9C3F">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质量保证措施与质量控制程序</w:t>
            </w:r>
          </w:p>
        </w:tc>
        <w:tc>
          <w:tcPr>
            <w:tcW w:w="3453" w:type="pct"/>
            <w:noWrap w:val="0"/>
            <w:vAlign w:val="top"/>
          </w:tcPr>
          <w:p w14:paraId="696A5318">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根据投标供应商针对本项目所提供的质量保证措施和质量控制程序进行评审。质保措施切合实际、内容齐全、表述准确，质控程序设置合理、完整详实、科学有效的，</w:t>
            </w:r>
            <w:r>
              <w:rPr>
                <w:rFonts w:hint="eastAsia" w:ascii="仿宋" w:hAnsi="仿宋" w:eastAsia="仿宋" w:cs="仿宋"/>
                <w:color w:val="auto"/>
                <w:sz w:val="24"/>
                <w:lang w:val="en-US" w:eastAsia="zh-CN"/>
              </w:rPr>
              <w:t>得满分5分，有瑕疵或与本项目需求有出入的，每项扣1分。</w:t>
            </w:r>
          </w:p>
        </w:tc>
        <w:tc>
          <w:tcPr>
            <w:tcW w:w="515" w:type="pct"/>
            <w:noWrap w:val="0"/>
            <w:vAlign w:val="center"/>
          </w:tcPr>
          <w:p w14:paraId="552251AC">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0-5分</w:t>
            </w:r>
          </w:p>
        </w:tc>
      </w:tr>
      <w:tr w14:paraId="12C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noWrap w:val="0"/>
            <w:vAlign w:val="center"/>
          </w:tcPr>
          <w:p w14:paraId="772156BF">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04" w:type="pct"/>
            <w:noWrap w:val="0"/>
            <w:vAlign w:val="center"/>
          </w:tcPr>
          <w:p w14:paraId="4493D1C8">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安全保密</w:t>
            </w:r>
          </w:p>
        </w:tc>
        <w:tc>
          <w:tcPr>
            <w:tcW w:w="3453" w:type="pct"/>
            <w:noWrap w:val="0"/>
            <w:vAlign w:val="center"/>
          </w:tcPr>
          <w:p w14:paraId="551B41EB">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w:t>
            </w:r>
            <w:r>
              <w:rPr>
                <w:rFonts w:hint="eastAsia" w:ascii="仿宋" w:hAnsi="仿宋" w:eastAsia="仿宋" w:cs="仿宋"/>
                <w:color w:val="auto"/>
                <w:sz w:val="24"/>
                <w:lang w:val="en-US" w:eastAsia="zh-CN"/>
              </w:rPr>
              <w:t>生产安全及数据安全保障方案</w:t>
            </w:r>
            <w:r>
              <w:rPr>
                <w:rFonts w:hint="eastAsia" w:ascii="仿宋" w:hAnsi="仿宋" w:eastAsia="仿宋" w:cs="仿宋"/>
                <w:color w:val="auto"/>
                <w:sz w:val="24"/>
                <w:lang w:val="en-US" w:eastAsia="zh-CN"/>
              </w:rPr>
              <w:t>进行评审</w:t>
            </w:r>
            <w:r>
              <w:rPr>
                <w:rFonts w:hint="eastAsia" w:ascii="仿宋" w:hAnsi="仿宋" w:eastAsia="仿宋" w:cs="仿宋"/>
                <w:color w:val="auto"/>
                <w:sz w:val="24"/>
                <w:lang w:val="en-US" w:eastAsia="zh-CN"/>
              </w:rPr>
              <w:t>。方案完善、安全预案科学严谨，能完全</w:t>
            </w:r>
            <w:r>
              <w:rPr>
                <w:rFonts w:hint="eastAsia" w:ascii="仿宋" w:hAnsi="仿宋" w:eastAsia="仿宋" w:cs="仿宋"/>
                <w:color w:val="auto"/>
                <w:sz w:val="24"/>
                <w:lang w:val="en-US" w:eastAsia="zh-CN"/>
              </w:rPr>
              <w:t>满足项目需求的，得满分5分；有缺陷或表述与本项目需求有差距的，每项扣1分。</w:t>
            </w:r>
          </w:p>
        </w:tc>
        <w:tc>
          <w:tcPr>
            <w:tcW w:w="515" w:type="pct"/>
            <w:noWrap w:val="0"/>
            <w:vAlign w:val="center"/>
          </w:tcPr>
          <w:p w14:paraId="7B29D364">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0-5分</w:t>
            </w:r>
          </w:p>
        </w:tc>
      </w:tr>
      <w:tr w14:paraId="23B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vMerge w:val="restart"/>
            <w:noWrap w:val="0"/>
            <w:vAlign w:val="center"/>
          </w:tcPr>
          <w:p w14:paraId="03D2182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804" w:type="pct"/>
            <w:vMerge w:val="restart"/>
            <w:noWrap w:val="0"/>
            <w:vAlign w:val="center"/>
          </w:tcPr>
          <w:p w14:paraId="4E156EB0">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人员配置</w:t>
            </w:r>
          </w:p>
        </w:tc>
        <w:tc>
          <w:tcPr>
            <w:tcW w:w="3453" w:type="pct"/>
            <w:noWrap w:val="0"/>
            <w:vAlign w:val="top"/>
          </w:tcPr>
          <w:p w14:paraId="64B7666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7.1、</w:t>
            </w:r>
            <w:r>
              <w:rPr>
                <w:rFonts w:hint="default" w:ascii="仿宋" w:hAnsi="仿宋" w:eastAsia="仿宋" w:cs="仿宋"/>
                <w:color w:val="auto"/>
                <w:sz w:val="24"/>
                <w:lang w:val="en-US" w:eastAsia="zh-CN"/>
              </w:rPr>
              <w:t>项目负责人</w:t>
            </w:r>
            <w:r>
              <w:rPr>
                <w:rFonts w:hint="eastAsia" w:ascii="仿宋" w:hAnsi="仿宋" w:eastAsia="仿宋" w:cs="仿宋"/>
                <w:color w:val="auto"/>
                <w:sz w:val="24"/>
                <w:lang w:val="en-US" w:eastAsia="zh-CN"/>
              </w:rPr>
              <w:t>（满分3分）</w:t>
            </w:r>
          </w:p>
          <w:p w14:paraId="0B0A862B">
            <w:pPr>
              <w:spacing w:line="38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①有生态环境类</w:t>
            </w:r>
            <w:r>
              <w:rPr>
                <w:rFonts w:hint="eastAsia" w:ascii="仿宋" w:hAnsi="仿宋" w:eastAsia="仿宋" w:cs="仿宋"/>
                <w:color w:val="auto"/>
                <w:sz w:val="24"/>
                <w:lang w:val="en-US" w:eastAsia="zh-CN"/>
              </w:rPr>
              <w:t>专业</w:t>
            </w:r>
            <w:r>
              <w:rPr>
                <w:rFonts w:hint="default" w:ascii="仿宋" w:hAnsi="仿宋" w:eastAsia="仿宋" w:cs="仿宋"/>
                <w:color w:val="auto"/>
                <w:sz w:val="24"/>
                <w:lang w:val="en-US" w:eastAsia="zh-CN"/>
              </w:rPr>
              <w:t>正高级职称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的</w:t>
            </w:r>
            <w:r>
              <w:rPr>
                <w:rFonts w:hint="eastAsia" w:ascii="仿宋" w:hAnsi="仿宋" w:eastAsia="仿宋" w:cs="仿宋"/>
                <w:color w:val="auto"/>
                <w:sz w:val="24"/>
                <w:lang w:val="en-US" w:eastAsia="zh-CN"/>
              </w:rPr>
              <w:t>，可</w:t>
            </w:r>
            <w:r>
              <w:rPr>
                <w:rFonts w:hint="default" w:ascii="仿宋" w:hAnsi="仿宋" w:eastAsia="仿宋" w:cs="仿宋"/>
                <w:color w:val="auto"/>
                <w:sz w:val="24"/>
                <w:lang w:val="en-US" w:eastAsia="zh-CN"/>
              </w:rPr>
              <w:t>得3分</w:t>
            </w:r>
            <w:r>
              <w:rPr>
                <w:rFonts w:hint="eastAsia" w:ascii="仿宋" w:hAnsi="仿宋" w:eastAsia="仿宋" w:cs="仿宋"/>
                <w:color w:val="auto"/>
                <w:sz w:val="24"/>
                <w:lang w:val="en-US" w:eastAsia="zh-CN"/>
              </w:rPr>
              <w:t>；</w:t>
            </w:r>
          </w:p>
          <w:p w14:paraId="597AA65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default" w:ascii="仿宋" w:hAnsi="仿宋" w:eastAsia="仿宋" w:cs="仿宋"/>
                <w:color w:val="auto"/>
                <w:sz w:val="24"/>
                <w:lang w:val="en-US" w:eastAsia="zh-CN"/>
              </w:rPr>
              <w:t>有生态环境类</w:t>
            </w:r>
            <w:r>
              <w:rPr>
                <w:rFonts w:hint="eastAsia" w:ascii="仿宋" w:hAnsi="仿宋" w:eastAsia="仿宋" w:cs="仿宋"/>
                <w:color w:val="auto"/>
                <w:sz w:val="24"/>
                <w:lang w:val="en-US" w:eastAsia="zh-CN"/>
              </w:rPr>
              <w:t>专业</w:t>
            </w:r>
            <w:r>
              <w:rPr>
                <w:rFonts w:hint="default" w:ascii="仿宋" w:hAnsi="仿宋" w:eastAsia="仿宋" w:cs="仿宋"/>
                <w:color w:val="auto"/>
                <w:sz w:val="24"/>
                <w:lang w:val="en-US" w:eastAsia="zh-CN"/>
              </w:rPr>
              <w:t>高级职称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的</w:t>
            </w:r>
            <w:r>
              <w:rPr>
                <w:rFonts w:hint="eastAsia" w:ascii="仿宋" w:hAnsi="仿宋" w:eastAsia="仿宋" w:cs="仿宋"/>
                <w:color w:val="auto"/>
                <w:sz w:val="24"/>
                <w:lang w:val="en-US" w:eastAsia="zh-CN"/>
              </w:rPr>
              <w:t>，可</w:t>
            </w:r>
            <w:r>
              <w:rPr>
                <w:rFonts w:hint="default" w:ascii="仿宋" w:hAnsi="仿宋" w:eastAsia="仿宋" w:cs="仿宋"/>
                <w:color w:val="auto"/>
                <w:sz w:val="24"/>
                <w:lang w:val="en-US" w:eastAsia="zh-CN"/>
              </w:rPr>
              <w:t>得2分</w:t>
            </w:r>
            <w:r>
              <w:rPr>
                <w:rFonts w:hint="eastAsia" w:ascii="仿宋" w:hAnsi="仿宋" w:eastAsia="仿宋" w:cs="仿宋"/>
                <w:color w:val="auto"/>
                <w:sz w:val="24"/>
                <w:lang w:val="en-US" w:eastAsia="zh-CN"/>
              </w:rPr>
              <w:t>。</w:t>
            </w:r>
          </w:p>
        </w:tc>
        <w:tc>
          <w:tcPr>
            <w:tcW w:w="515" w:type="pct"/>
            <w:vMerge w:val="restart"/>
            <w:noWrap w:val="0"/>
            <w:vAlign w:val="center"/>
          </w:tcPr>
          <w:p w14:paraId="14ED6604">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0-13分</w:t>
            </w:r>
          </w:p>
        </w:tc>
      </w:tr>
      <w:tr w14:paraId="467E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6" w:type="pct"/>
            <w:vMerge w:val="continue"/>
            <w:noWrap w:val="0"/>
            <w:vAlign w:val="center"/>
          </w:tcPr>
          <w:p w14:paraId="2BAFA19B">
            <w:pPr>
              <w:spacing w:line="380" w:lineRule="exact"/>
              <w:rPr>
                <w:rFonts w:hint="eastAsia" w:ascii="仿宋" w:hAnsi="仿宋" w:eastAsia="仿宋" w:cs="仿宋"/>
                <w:color w:val="auto"/>
                <w:sz w:val="24"/>
                <w:lang w:val="en-US" w:eastAsia="zh-CN"/>
              </w:rPr>
            </w:pPr>
          </w:p>
        </w:tc>
        <w:tc>
          <w:tcPr>
            <w:tcW w:w="804" w:type="pct"/>
            <w:vMerge w:val="continue"/>
            <w:noWrap w:val="0"/>
            <w:vAlign w:val="center"/>
          </w:tcPr>
          <w:p w14:paraId="307FDCF5">
            <w:pPr>
              <w:spacing w:line="380" w:lineRule="exact"/>
              <w:rPr>
                <w:rFonts w:hint="eastAsia" w:ascii="仿宋" w:hAnsi="仿宋" w:eastAsia="仿宋" w:cs="仿宋"/>
                <w:color w:val="auto"/>
                <w:sz w:val="24"/>
                <w:lang w:val="en-US" w:eastAsia="zh-CN"/>
              </w:rPr>
            </w:pPr>
          </w:p>
        </w:tc>
        <w:tc>
          <w:tcPr>
            <w:tcW w:w="3453" w:type="pct"/>
            <w:noWrap w:val="0"/>
            <w:vAlign w:val="top"/>
          </w:tcPr>
          <w:p w14:paraId="37EE52E5">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7.2、项目组成员（除项目负责人以外），（满分10分）</w:t>
            </w:r>
          </w:p>
          <w:p w14:paraId="5868547A">
            <w:pPr>
              <w:spacing w:line="38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①有生态环境类</w:t>
            </w:r>
            <w:r>
              <w:rPr>
                <w:rFonts w:hint="eastAsia" w:ascii="仿宋" w:hAnsi="仿宋" w:eastAsia="仿宋" w:cs="仿宋"/>
                <w:color w:val="auto"/>
                <w:sz w:val="24"/>
                <w:lang w:val="en-US" w:eastAsia="zh-CN"/>
              </w:rPr>
              <w:t>专业</w:t>
            </w:r>
            <w:r>
              <w:rPr>
                <w:rFonts w:hint="default" w:ascii="仿宋" w:hAnsi="仿宋" w:eastAsia="仿宋" w:cs="仿宋"/>
                <w:color w:val="auto"/>
                <w:sz w:val="24"/>
                <w:lang w:val="en-US" w:eastAsia="zh-CN"/>
              </w:rPr>
              <w:t>高级及以上职称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的，每</w:t>
            </w:r>
            <w:r>
              <w:rPr>
                <w:rFonts w:hint="eastAsia" w:ascii="仿宋" w:hAnsi="仿宋" w:eastAsia="仿宋" w:cs="仿宋"/>
                <w:color w:val="auto"/>
                <w:sz w:val="24"/>
                <w:lang w:val="en-US" w:eastAsia="zh-CN"/>
              </w:rPr>
              <w:t>提供1</w:t>
            </w:r>
            <w:r>
              <w:rPr>
                <w:rFonts w:hint="default" w:ascii="仿宋" w:hAnsi="仿宋" w:eastAsia="仿宋" w:cs="仿宋"/>
                <w:color w:val="auto"/>
                <w:sz w:val="24"/>
                <w:lang w:val="en-US" w:eastAsia="zh-CN"/>
              </w:rPr>
              <w:t>人</w:t>
            </w:r>
            <w:r>
              <w:rPr>
                <w:rFonts w:hint="eastAsia" w:ascii="仿宋" w:hAnsi="仿宋" w:eastAsia="仿宋" w:cs="仿宋"/>
                <w:color w:val="auto"/>
                <w:sz w:val="24"/>
                <w:lang w:val="en-US" w:eastAsia="zh-CN"/>
              </w:rPr>
              <w:t>可</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2</w:t>
            </w:r>
            <w:r>
              <w:rPr>
                <w:rFonts w:hint="default" w:ascii="仿宋" w:hAnsi="仿宋" w:eastAsia="仿宋" w:cs="仿宋"/>
                <w:color w:val="auto"/>
                <w:sz w:val="24"/>
                <w:lang w:val="en-US" w:eastAsia="zh-CN"/>
              </w:rPr>
              <w:t>分</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有生态环境类</w:t>
            </w:r>
            <w:r>
              <w:rPr>
                <w:rFonts w:hint="eastAsia" w:ascii="仿宋" w:hAnsi="仿宋" w:eastAsia="仿宋" w:cs="仿宋"/>
                <w:color w:val="auto"/>
                <w:sz w:val="24"/>
                <w:lang w:val="en-US" w:eastAsia="zh-CN"/>
              </w:rPr>
              <w:t>专业</w:t>
            </w:r>
            <w:r>
              <w:rPr>
                <w:rFonts w:hint="default" w:ascii="仿宋" w:hAnsi="仿宋" w:eastAsia="仿宋" w:cs="仿宋"/>
                <w:color w:val="auto"/>
                <w:sz w:val="24"/>
                <w:lang w:val="en-US" w:eastAsia="zh-CN"/>
              </w:rPr>
              <w:t>中级职称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的，</w:t>
            </w:r>
            <w:r>
              <w:rPr>
                <w:rFonts w:hint="eastAsia" w:ascii="仿宋" w:hAnsi="仿宋" w:eastAsia="仿宋" w:cs="仿宋"/>
                <w:color w:val="auto"/>
                <w:sz w:val="24"/>
                <w:lang w:val="en-US" w:eastAsia="zh-CN"/>
              </w:rPr>
              <w:t>每提供1人可得1分；最多得5分。</w:t>
            </w:r>
          </w:p>
          <w:p w14:paraId="49E6B9A3">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②无中级以上职称证书但</w:t>
            </w:r>
            <w:r>
              <w:rPr>
                <w:rFonts w:hint="default" w:ascii="仿宋" w:hAnsi="仿宋" w:eastAsia="仿宋" w:cs="仿宋"/>
                <w:color w:val="auto"/>
                <w:sz w:val="24"/>
                <w:lang w:val="en-US" w:eastAsia="zh-CN"/>
              </w:rPr>
              <w:t>具有环境科学、生态学、地理学专业背景，每</w:t>
            </w:r>
            <w:r>
              <w:rPr>
                <w:rFonts w:hint="eastAsia" w:ascii="仿宋" w:hAnsi="仿宋" w:eastAsia="仿宋" w:cs="仿宋"/>
                <w:color w:val="auto"/>
                <w:sz w:val="24"/>
                <w:lang w:val="en-US" w:eastAsia="zh-CN"/>
              </w:rPr>
              <w:t>提供1人</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1</w:t>
            </w:r>
            <w:r>
              <w:rPr>
                <w:rFonts w:hint="default" w:ascii="仿宋" w:hAnsi="仿宋" w:eastAsia="仿宋" w:cs="仿宋"/>
                <w:color w:val="auto"/>
                <w:sz w:val="24"/>
                <w:lang w:val="en-US" w:eastAsia="zh-CN"/>
              </w:rPr>
              <w:t>分</w:t>
            </w:r>
            <w:r>
              <w:rPr>
                <w:rFonts w:hint="eastAsia" w:ascii="仿宋" w:hAnsi="仿宋" w:eastAsia="仿宋" w:cs="仿宋"/>
                <w:color w:val="auto"/>
                <w:sz w:val="24"/>
                <w:lang w:val="en-US" w:eastAsia="zh-CN"/>
              </w:rPr>
              <w:t>，最多得5分。</w:t>
            </w:r>
          </w:p>
          <w:p w14:paraId="588AD3FA">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以上7.1、7.2上述人员须提供相关专业的职称或毕业证书复印件（扫描件）及加盖投标供应商公章的截止开标之日前三个月中，任意一个月的在职社保证明</w:t>
            </w:r>
            <w:r>
              <w:rPr>
                <w:rFonts w:hint="eastAsia" w:ascii="仿宋" w:hAnsi="仿宋" w:eastAsia="仿宋" w:cs="仿宋"/>
                <w:color w:val="auto"/>
                <w:sz w:val="24"/>
                <w:lang w:val="en-US" w:eastAsia="zh-CN"/>
              </w:rPr>
              <w:t>。</w:t>
            </w:r>
            <w:r>
              <w:rPr>
                <w:rFonts w:hint="eastAsia" w:ascii="仿宋" w:hAnsi="仿宋" w:eastAsia="仿宋" w:cs="仿宋"/>
                <w:color w:val="auto"/>
                <w:sz w:val="24"/>
                <w:lang w:val="en-US" w:eastAsia="zh-CN"/>
              </w:rPr>
              <w:t>】</w:t>
            </w:r>
          </w:p>
        </w:tc>
        <w:tc>
          <w:tcPr>
            <w:tcW w:w="515" w:type="pct"/>
            <w:vMerge w:val="continue"/>
            <w:noWrap w:val="0"/>
            <w:vAlign w:val="center"/>
          </w:tcPr>
          <w:p w14:paraId="4B480B17">
            <w:pPr>
              <w:spacing w:line="380" w:lineRule="exact"/>
              <w:rPr>
                <w:rFonts w:hint="eastAsia" w:ascii="仿宋" w:hAnsi="仿宋" w:eastAsia="仿宋" w:cs="仿宋"/>
                <w:color w:val="auto"/>
                <w:sz w:val="24"/>
                <w:lang w:val="en-US" w:eastAsia="zh-CN"/>
              </w:rPr>
            </w:pPr>
          </w:p>
        </w:tc>
      </w:tr>
      <w:tr w14:paraId="6794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 w:type="pct"/>
            <w:noWrap w:val="0"/>
            <w:vAlign w:val="center"/>
          </w:tcPr>
          <w:p w14:paraId="52BD6735">
            <w:pPr>
              <w:spacing w:line="380" w:lineRule="exact"/>
              <w:rPr>
                <w:rFonts w:ascii="仿宋" w:hAnsi="仿宋" w:eastAsia="仿宋" w:cs="仿宋"/>
                <w:b/>
                <w:bCs/>
                <w:color w:val="auto"/>
                <w:sz w:val="24"/>
              </w:rPr>
            </w:pPr>
            <w:r>
              <w:rPr>
                <w:rFonts w:hint="eastAsia" w:ascii="仿宋" w:hAnsi="仿宋" w:eastAsia="仿宋" w:cs="仿宋"/>
                <w:b/>
                <w:bCs/>
                <w:color w:val="auto"/>
                <w:sz w:val="24"/>
              </w:rPr>
              <w:t>二</w:t>
            </w:r>
          </w:p>
        </w:tc>
        <w:tc>
          <w:tcPr>
            <w:tcW w:w="4258" w:type="pct"/>
            <w:gridSpan w:val="2"/>
            <w:noWrap w:val="0"/>
            <w:vAlign w:val="center"/>
          </w:tcPr>
          <w:p w14:paraId="5E17FB64">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商务及资信分</w:t>
            </w:r>
          </w:p>
        </w:tc>
        <w:tc>
          <w:tcPr>
            <w:tcW w:w="515" w:type="pct"/>
            <w:noWrap w:val="0"/>
            <w:vAlign w:val="center"/>
          </w:tcPr>
          <w:p w14:paraId="6F2265A0">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lang w:val="en-US" w:eastAsia="zh-CN"/>
              </w:rPr>
              <w:t>20</w:t>
            </w:r>
            <w:r>
              <w:rPr>
                <w:rFonts w:hint="eastAsia" w:ascii="仿宋" w:hAnsi="仿宋" w:eastAsia="仿宋" w:cs="仿宋"/>
                <w:b/>
                <w:bCs/>
                <w:color w:val="auto"/>
                <w:sz w:val="24"/>
              </w:rPr>
              <w:t>分</w:t>
            </w:r>
          </w:p>
        </w:tc>
      </w:tr>
      <w:tr w14:paraId="5CE5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 w:type="pct"/>
            <w:noWrap w:val="0"/>
            <w:vAlign w:val="center"/>
          </w:tcPr>
          <w:p w14:paraId="45E105B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804" w:type="pct"/>
            <w:noWrap w:val="0"/>
            <w:vAlign w:val="center"/>
          </w:tcPr>
          <w:p w14:paraId="3D9AF88F">
            <w:pPr>
              <w:spacing w:line="320" w:lineRule="exact"/>
              <w:jc w:val="center"/>
              <w:rPr>
                <w:rFonts w:hint="eastAsia" w:ascii="仿宋" w:hAnsi="仿宋" w:eastAsia="仿宋" w:cs="仿宋"/>
                <w:color w:val="auto"/>
                <w:kern w:val="0"/>
                <w:sz w:val="24"/>
              </w:rPr>
            </w:pPr>
            <w:r>
              <w:rPr>
                <w:rFonts w:hint="eastAsia" w:ascii="仿宋" w:hAnsi="仿宋" w:eastAsia="仿宋" w:cs="仿宋"/>
                <w:color w:val="auto"/>
                <w:sz w:val="24"/>
              </w:rPr>
              <w:t>售后服务方案</w:t>
            </w:r>
          </w:p>
        </w:tc>
        <w:tc>
          <w:tcPr>
            <w:tcW w:w="3453" w:type="pct"/>
            <w:noWrap w:val="0"/>
            <w:vAlign w:val="center"/>
          </w:tcPr>
          <w:p w14:paraId="5B48E227">
            <w:pPr>
              <w:spacing w:line="380" w:lineRule="exact"/>
              <w:rPr>
                <w:rFonts w:hint="eastAsia" w:ascii="仿宋" w:hAnsi="仿宋" w:eastAsia="仿宋" w:cs="仿宋"/>
                <w:color w:val="auto"/>
                <w:sz w:val="24"/>
              </w:rPr>
            </w:pPr>
            <w:r>
              <w:rPr>
                <w:rFonts w:hint="eastAsia" w:ascii="仿宋" w:hAnsi="仿宋" w:eastAsia="仿宋" w:cs="仿宋"/>
                <w:color w:val="auto"/>
                <w:sz w:val="24"/>
                <w:lang w:val="en-US" w:eastAsia="zh-CN"/>
              </w:rPr>
              <w:t>根据投标供应商针对本项目所</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的售后服务方案</w:t>
            </w:r>
            <w:r>
              <w:rPr>
                <w:rFonts w:hint="eastAsia" w:ascii="仿宋" w:hAnsi="仿宋" w:eastAsia="仿宋" w:cs="仿宋"/>
                <w:color w:val="auto"/>
                <w:sz w:val="24"/>
                <w:lang w:val="en-US" w:eastAsia="zh-CN"/>
              </w:rPr>
              <w:t>(</w:t>
            </w:r>
            <w:r>
              <w:rPr>
                <w:rFonts w:hint="eastAsia" w:ascii="仿宋" w:hAnsi="仿宋" w:eastAsia="仿宋" w:cs="仿宋"/>
                <w:color w:val="auto"/>
                <w:sz w:val="24"/>
              </w:rPr>
              <w:t>包括但不限于</w:t>
            </w:r>
            <w:r>
              <w:rPr>
                <w:rFonts w:hint="eastAsia" w:ascii="仿宋" w:hAnsi="仿宋" w:eastAsia="仿宋" w:cs="仿宋"/>
                <w:color w:val="auto"/>
                <w:sz w:val="24"/>
                <w:lang w:val="en-US" w:eastAsia="zh-CN"/>
              </w:rPr>
              <w:t>:</w:t>
            </w:r>
            <w:r>
              <w:rPr>
                <w:rFonts w:hint="eastAsia" w:ascii="仿宋" w:hAnsi="仿宋" w:eastAsia="仿宋" w:cs="仿宋"/>
                <w:color w:val="auto"/>
                <w:sz w:val="24"/>
              </w:rPr>
              <w:t>后续服务能力、技术支持力量、服务内容承诺及保障措施等</w:t>
            </w:r>
            <w:r>
              <w:rPr>
                <w:rFonts w:hint="eastAsia" w:ascii="仿宋" w:hAnsi="仿宋" w:eastAsia="仿宋" w:cs="仿宋"/>
                <w:color w:val="auto"/>
                <w:sz w:val="24"/>
                <w:lang w:val="en-US" w:eastAsia="zh-CN"/>
              </w:rPr>
              <w:t>)</w:t>
            </w:r>
            <w:r>
              <w:rPr>
                <w:rFonts w:hint="eastAsia" w:ascii="仿宋" w:hAnsi="仿宋" w:eastAsia="仿宋" w:cs="仿宋"/>
                <w:color w:val="auto"/>
                <w:sz w:val="24"/>
              </w:rPr>
              <w:t>进行评</w:t>
            </w:r>
            <w:r>
              <w:rPr>
                <w:rFonts w:hint="eastAsia" w:ascii="仿宋" w:hAnsi="仿宋" w:eastAsia="仿宋" w:cs="仿宋"/>
                <w:color w:val="auto"/>
                <w:sz w:val="24"/>
                <w:lang w:val="en-US" w:eastAsia="zh-CN"/>
              </w:rPr>
              <w:t>审</w:t>
            </w:r>
            <w:r>
              <w:rPr>
                <w:rFonts w:hint="eastAsia" w:ascii="仿宋" w:hAnsi="仿宋" w:eastAsia="仿宋" w:cs="仿宋"/>
                <w:color w:val="auto"/>
                <w:sz w:val="24"/>
                <w:lang w:val="en-US" w:eastAsia="zh-CN"/>
              </w:rPr>
              <w:t>。</w:t>
            </w:r>
            <w:r>
              <w:rPr>
                <w:rFonts w:hint="eastAsia" w:ascii="仿宋" w:hAnsi="仿宋" w:eastAsia="仿宋" w:cs="仿宋"/>
                <w:color w:val="auto"/>
                <w:sz w:val="24"/>
              </w:rPr>
              <w:t>方案全面周到，有利于本项目实施的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r>
              <w:rPr>
                <w:rFonts w:hint="eastAsia" w:ascii="仿宋" w:hAnsi="仿宋" w:eastAsia="仿宋" w:cs="仿宋"/>
                <w:color w:val="auto"/>
                <w:sz w:val="24"/>
                <w:lang w:val="en-US" w:eastAsia="zh-CN"/>
              </w:rPr>
              <w:t>有缺陷或表述与本项目需求有差距的，每项扣1分。</w:t>
            </w:r>
          </w:p>
        </w:tc>
        <w:tc>
          <w:tcPr>
            <w:tcW w:w="515" w:type="pct"/>
            <w:noWrap w:val="0"/>
            <w:vAlign w:val="center"/>
          </w:tcPr>
          <w:p w14:paraId="008C1C0A">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0-5分</w:t>
            </w:r>
          </w:p>
        </w:tc>
      </w:tr>
      <w:tr w14:paraId="4EDE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 w:type="pct"/>
            <w:noWrap w:val="0"/>
            <w:vAlign w:val="center"/>
          </w:tcPr>
          <w:p w14:paraId="2E8BE448">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804" w:type="pct"/>
            <w:noWrap w:val="0"/>
            <w:vAlign w:val="center"/>
          </w:tcPr>
          <w:p w14:paraId="369FACDF">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企业业绩</w:t>
            </w:r>
          </w:p>
        </w:tc>
        <w:tc>
          <w:tcPr>
            <w:tcW w:w="3453" w:type="pct"/>
            <w:noWrap w:val="0"/>
            <w:vAlign w:val="center"/>
          </w:tcPr>
          <w:p w14:paraId="4A9F12D8">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供应商所</w:t>
            </w:r>
            <w:r>
              <w:rPr>
                <w:rFonts w:hint="eastAsia" w:ascii="仿宋" w:hAnsi="仿宋" w:eastAsia="仿宋" w:cs="仿宋"/>
                <w:color w:val="auto"/>
                <w:sz w:val="24"/>
              </w:rPr>
              <w:t>提供自202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年1月1日起至投标截止日（以合同签订时间为准）</w:t>
            </w:r>
            <w:r>
              <w:rPr>
                <w:rFonts w:hint="eastAsia" w:ascii="仿宋" w:hAnsi="仿宋" w:eastAsia="仿宋" w:cs="仿宋"/>
                <w:color w:val="auto"/>
                <w:sz w:val="24"/>
                <w:lang w:eastAsia="zh-CN"/>
              </w:rPr>
              <w:t>前的</w:t>
            </w:r>
            <w:r>
              <w:rPr>
                <w:rFonts w:hint="eastAsia" w:ascii="仿宋" w:hAnsi="仿宋" w:eastAsia="仿宋" w:cs="仿宋"/>
                <w:color w:val="auto"/>
                <w:sz w:val="24"/>
                <w:lang w:val="en-US" w:eastAsia="zh-CN"/>
              </w:rPr>
              <w:t>类似</w:t>
            </w:r>
            <w:r>
              <w:rPr>
                <w:rFonts w:hint="eastAsia" w:ascii="仿宋" w:hAnsi="仿宋" w:eastAsia="仿宋" w:cs="仿宋"/>
                <w:color w:val="auto"/>
                <w:sz w:val="24"/>
              </w:rPr>
              <w:t>业绩进行评</w:t>
            </w:r>
            <w:r>
              <w:rPr>
                <w:rFonts w:hint="eastAsia" w:ascii="仿宋" w:hAnsi="仿宋" w:eastAsia="仿宋" w:cs="仿宋"/>
                <w:color w:val="auto"/>
                <w:sz w:val="24"/>
                <w:lang w:eastAsia="zh-CN"/>
              </w:rPr>
              <w:t>审</w:t>
            </w:r>
            <w:r>
              <w:rPr>
                <w:rFonts w:hint="eastAsia" w:ascii="仿宋" w:hAnsi="仿宋" w:eastAsia="仿宋" w:cs="仿宋"/>
                <w:color w:val="auto"/>
                <w:sz w:val="24"/>
                <w:lang w:eastAsia="zh-CN"/>
              </w:rPr>
              <w:t>。</w:t>
            </w:r>
            <w:r>
              <w:rPr>
                <w:rFonts w:hint="eastAsia" w:ascii="仿宋" w:hAnsi="仿宋" w:eastAsia="仿宋" w:cs="仿宋"/>
                <w:color w:val="auto"/>
                <w:sz w:val="24"/>
              </w:rPr>
              <w:t>每提供一份</w:t>
            </w:r>
            <w:r>
              <w:rPr>
                <w:rFonts w:hint="eastAsia" w:ascii="仿宋" w:hAnsi="仿宋" w:eastAsia="仿宋" w:cs="仿宋"/>
                <w:color w:val="auto"/>
                <w:sz w:val="24"/>
                <w:lang w:eastAsia="zh-CN"/>
              </w:rPr>
              <w:t>材料</w:t>
            </w:r>
            <w:r>
              <w:rPr>
                <w:rFonts w:hint="eastAsia" w:ascii="仿宋" w:hAnsi="仿宋" w:eastAsia="仿宋" w:cs="仿宋"/>
                <w:color w:val="auto"/>
                <w:sz w:val="24"/>
              </w:rPr>
              <w:t>得0.5分，本项最多得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1BE4F963">
            <w:pPr>
              <w:spacing w:line="38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lang w:eastAsia="zh-CN"/>
              </w:rPr>
              <w:t>注：须</w:t>
            </w:r>
            <w:r>
              <w:rPr>
                <w:rFonts w:hint="eastAsia" w:ascii="仿宋" w:hAnsi="仿宋" w:eastAsia="仿宋" w:cs="仿宋"/>
                <w:b/>
                <w:bCs/>
                <w:color w:val="auto"/>
                <w:sz w:val="24"/>
              </w:rPr>
              <w:t>提供加盖</w:t>
            </w:r>
            <w:r>
              <w:rPr>
                <w:rFonts w:hint="eastAsia" w:ascii="仿宋" w:hAnsi="仿宋" w:eastAsia="仿宋" w:cs="仿宋"/>
                <w:b/>
                <w:bCs/>
                <w:color w:val="auto"/>
                <w:sz w:val="24"/>
                <w:lang w:eastAsia="zh-CN"/>
              </w:rPr>
              <w:t>投标供应商</w:t>
            </w:r>
            <w:r>
              <w:rPr>
                <w:rFonts w:hint="eastAsia" w:ascii="仿宋" w:hAnsi="仿宋" w:eastAsia="仿宋" w:cs="仿宋"/>
                <w:b/>
                <w:bCs/>
                <w:color w:val="auto"/>
                <w:sz w:val="24"/>
              </w:rPr>
              <w:t>公章</w:t>
            </w:r>
            <w:r>
              <w:rPr>
                <w:rFonts w:hint="eastAsia" w:ascii="仿宋" w:hAnsi="仿宋" w:eastAsia="仿宋" w:cs="仿宋"/>
                <w:b/>
                <w:bCs/>
                <w:color w:val="auto"/>
                <w:sz w:val="24"/>
                <w:lang w:eastAsia="zh-CN"/>
              </w:rPr>
              <w:t>的</w:t>
            </w:r>
            <w:r>
              <w:rPr>
                <w:rFonts w:hint="eastAsia" w:ascii="仿宋" w:hAnsi="仿宋" w:eastAsia="仿宋" w:cs="仿宋"/>
                <w:b/>
                <w:bCs/>
                <w:color w:val="auto"/>
                <w:sz w:val="24"/>
              </w:rPr>
              <w:t>合同复印件</w:t>
            </w:r>
            <w:r>
              <w:rPr>
                <w:rFonts w:hint="eastAsia" w:ascii="仿宋" w:hAnsi="仿宋" w:eastAsia="仿宋" w:cs="仿宋"/>
                <w:b/>
                <w:bCs/>
                <w:color w:val="auto"/>
                <w:sz w:val="24"/>
                <w:lang w:eastAsia="zh-CN"/>
              </w:rPr>
              <w:t>（扫描件）</w:t>
            </w:r>
            <w:r>
              <w:rPr>
                <w:rFonts w:hint="eastAsia" w:ascii="仿宋" w:hAnsi="仿宋" w:eastAsia="仿宋" w:cs="仿宋"/>
                <w:color w:val="auto"/>
                <w:sz w:val="24"/>
              </w:rPr>
              <w:t>】</w:t>
            </w:r>
          </w:p>
        </w:tc>
        <w:tc>
          <w:tcPr>
            <w:tcW w:w="515" w:type="pct"/>
            <w:noWrap w:val="0"/>
            <w:vAlign w:val="center"/>
          </w:tcPr>
          <w:p w14:paraId="7367D517">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0-1分</w:t>
            </w:r>
          </w:p>
        </w:tc>
      </w:tr>
      <w:tr w14:paraId="710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 w:type="pct"/>
            <w:noWrap w:val="0"/>
            <w:vAlign w:val="center"/>
          </w:tcPr>
          <w:p w14:paraId="5DE0DC2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804" w:type="pct"/>
            <w:noWrap w:val="0"/>
            <w:vAlign w:val="center"/>
          </w:tcPr>
          <w:p w14:paraId="050A3C94">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企业认证</w:t>
            </w:r>
          </w:p>
        </w:tc>
        <w:tc>
          <w:tcPr>
            <w:tcW w:w="3453" w:type="pct"/>
            <w:noWrap w:val="0"/>
            <w:vAlign w:val="center"/>
          </w:tcPr>
          <w:p w14:paraId="51B35BE5">
            <w:pPr>
              <w:spacing w:line="380" w:lineRule="exact"/>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投标供应商能提供认证范围涵盖本项目内容的有效证书的，得</w:t>
            </w:r>
            <w:r>
              <w:rPr>
                <w:rFonts w:hint="eastAsia" w:ascii="仿宋" w:hAnsi="仿宋" w:eastAsia="仿宋" w:cs="仿宋"/>
                <w:color w:val="auto"/>
                <w:sz w:val="24"/>
                <w:lang w:val="en-US" w:eastAsia="zh-CN"/>
              </w:rPr>
              <w:t>3分。</w:t>
            </w:r>
          </w:p>
          <w:p w14:paraId="5BABC2BC">
            <w:pPr>
              <w:spacing w:line="380" w:lineRule="exact"/>
              <w:rPr>
                <w:rFonts w:ascii="仿宋" w:hAnsi="仿宋" w:eastAsia="仿宋" w:cs="仿宋"/>
                <w:color w:val="auto"/>
                <w:sz w:val="24"/>
              </w:rPr>
            </w:pPr>
            <w:r>
              <w:rPr>
                <w:rFonts w:hint="eastAsia" w:ascii="仿宋" w:hAnsi="仿宋" w:eastAsia="仿宋" w:cs="仿宋"/>
                <w:color w:val="auto"/>
                <w:sz w:val="24"/>
                <w:lang w:eastAsia="zh-CN"/>
              </w:rPr>
              <w:t>提供</w:t>
            </w:r>
            <w:r>
              <w:rPr>
                <w:rFonts w:hint="eastAsia" w:ascii="仿宋" w:hAnsi="仿宋" w:eastAsia="仿宋" w:cs="仿宋"/>
                <w:color w:val="auto"/>
                <w:sz w:val="24"/>
              </w:rPr>
              <w:t>有效质量管理体系认证的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03A787CB">
            <w:pPr>
              <w:spacing w:line="380" w:lineRule="exact"/>
              <w:rPr>
                <w:rFonts w:hint="eastAsia" w:ascii="仿宋" w:hAnsi="仿宋" w:eastAsia="仿宋" w:cs="仿宋"/>
                <w:color w:val="auto"/>
                <w:sz w:val="24"/>
              </w:rPr>
            </w:pPr>
            <w:r>
              <w:rPr>
                <w:rFonts w:hint="eastAsia" w:ascii="仿宋" w:hAnsi="仿宋" w:eastAsia="仿宋" w:cs="仿宋"/>
                <w:color w:val="auto"/>
                <w:sz w:val="24"/>
                <w:lang w:eastAsia="zh-CN"/>
              </w:rPr>
              <w:t>提供</w:t>
            </w:r>
            <w:r>
              <w:rPr>
                <w:rFonts w:hint="eastAsia" w:ascii="仿宋" w:hAnsi="仿宋" w:eastAsia="仿宋" w:cs="仿宋"/>
                <w:color w:val="auto"/>
                <w:sz w:val="24"/>
              </w:rPr>
              <w:t>有效</w:t>
            </w:r>
            <w:r>
              <w:rPr>
                <w:rFonts w:hint="default" w:ascii="仿宋" w:hAnsi="仿宋" w:eastAsia="仿宋" w:cs="仿宋"/>
                <w:color w:val="auto"/>
                <w:sz w:val="24"/>
              </w:rPr>
              <w:t>环境管理体系认证证书</w:t>
            </w:r>
            <w:r>
              <w:rPr>
                <w:rFonts w:hint="eastAsia" w:ascii="仿宋" w:hAnsi="仿宋" w:eastAsia="仿宋" w:cs="仿宋"/>
                <w:color w:val="auto"/>
                <w:sz w:val="24"/>
              </w:rPr>
              <w:t>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339D73CA">
            <w:pPr>
              <w:spacing w:line="38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提供</w:t>
            </w:r>
            <w:r>
              <w:rPr>
                <w:rFonts w:hint="eastAsia" w:ascii="仿宋" w:hAnsi="仿宋" w:eastAsia="仿宋" w:cs="仿宋"/>
                <w:color w:val="auto"/>
                <w:sz w:val="24"/>
              </w:rPr>
              <w:t>有效</w:t>
            </w:r>
            <w:r>
              <w:rPr>
                <w:rFonts w:hint="default" w:ascii="仿宋" w:hAnsi="仿宋" w:eastAsia="仿宋" w:cs="仿宋"/>
                <w:color w:val="auto"/>
                <w:sz w:val="24"/>
              </w:rPr>
              <w:t>职业健康安全管理体系认证证书</w:t>
            </w:r>
            <w:r>
              <w:rPr>
                <w:rFonts w:hint="eastAsia" w:ascii="仿宋" w:hAnsi="仿宋" w:eastAsia="仿宋" w:cs="仿宋"/>
                <w:color w:val="auto"/>
                <w:sz w:val="24"/>
              </w:rPr>
              <w:t>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5F6BF83A">
            <w:pPr>
              <w:spacing w:line="380" w:lineRule="exac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lang w:eastAsia="zh-CN"/>
              </w:rPr>
              <w:t>注：</w:t>
            </w:r>
            <w:r>
              <w:rPr>
                <w:rFonts w:hint="eastAsia" w:ascii="仿宋" w:hAnsi="仿宋" w:eastAsia="仿宋" w:cs="仿宋"/>
                <w:b/>
                <w:bCs/>
                <w:color w:val="auto"/>
                <w:sz w:val="24"/>
              </w:rPr>
              <w:t>须提供加盖投标</w:t>
            </w:r>
            <w:r>
              <w:rPr>
                <w:rFonts w:hint="eastAsia" w:ascii="仿宋" w:hAnsi="仿宋" w:eastAsia="仿宋" w:cs="仿宋"/>
                <w:b/>
                <w:bCs/>
                <w:color w:val="auto"/>
                <w:sz w:val="24"/>
                <w:lang w:eastAsia="zh-CN"/>
              </w:rPr>
              <w:t>供应商</w:t>
            </w:r>
            <w:r>
              <w:rPr>
                <w:rFonts w:hint="eastAsia" w:ascii="仿宋" w:hAnsi="仿宋" w:eastAsia="仿宋" w:cs="仿宋"/>
                <w:b/>
                <w:bCs/>
                <w:color w:val="auto"/>
                <w:sz w:val="24"/>
              </w:rPr>
              <w:t>公章的证书复印件（扫描件）及国家认证认可业务信息统一查询平台的证书查询截图。</w:t>
            </w:r>
            <w:r>
              <w:rPr>
                <w:rFonts w:hint="eastAsia" w:ascii="仿宋" w:hAnsi="仿宋" w:eastAsia="仿宋" w:cs="仿宋"/>
                <w:color w:val="auto"/>
                <w:sz w:val="24"/>
              </w:rPr>
              <w:t>】</w:t>
            </w:r>
          </w:p>
        </w:tc>
        <w:tc>
          <w:tcPr>
            <w:tcW w:w="515" w:type="pct"/>
            <w:noWrap w:val="0"/>
            <w:vAlign w:val="center"/>
          </w:tcPr>
          <w:p w14:paraId="7371B2EA">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0-3分</w:t>
            </w:r>
          </w:p>
        </w:tc>
      </w:tr>
      <w:tr w14:paraId="0BC9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 w:type="pct"/>
            <w:noWrap w:val="0"/>
            <w:vAlign w:val="center"/>
          </w:tcPr>
          <w:p w14:paraId="16F3BD5C">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804" w:type="pct"/>
            <w:noWrap w:val="0"/>
            <w:vAlign w:val="center"/>
          </w:tcPr>
          <w:p w14:paraId="4E0FBC9E">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企业荣誉</w:t>
            </w:r>
          </w:p>
        </w:tc>
        <w:tc>
          <w:tcPr>
            <w:tcW w:w="3453" w:type="pct"/>
            <w:noWrap w:val="0"/>
            <w:vAlign w:val="center"/>
          </w:tcPr>
          <w:p w14:paraId="2050B3E5">
            <w:pPr>
              <w:spacing w:line="380" w:lineRule="exact"/>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投标供应商自</w:t>
            </w:r>
            <w:r>
              <w:rPr>
                <w:rFonts w:hint="eastAsia" w:ascii="仿宋" w:hAnsi="仿宋" w:eastAsia="仿宋" w:cs="仿宋"/>
                <w:color w:val="auto"/>
                <w:sz w:val="24"/>
              </w:rPr>
              <w:t>2022年1月1日至今</w:t>
            </w:r>
            <w:r>
              <w:rPr>
                <w:rFonts w:hint="eastAsia" w:ascii="仿宋" w:hAnsi="仿宋" w:eastAsia="仿宋" w:cs="仿宋"/>
                <w:color w:val="auto"/>
                <w:sz w:val="24"/>
                <w:lang w:eastAsia="zh-CN"/>
              </w:rPr>
              <w:t>，</w:t>
            </w:r>
            <w:r>
              <w:rPr>
                <w:rFonts w:hint="default" w:ascii="仿宋" w:hAnsi="仿宋" w:eastAsia="仿宋" w:cs="仿宋"/>
                <w:color w:val="auto"/>
                <w:sz w:val="24"/>
              </w:rPr>
              <w:t>获得过省级</w:t>
            </w:r>
            <w:r>
              <w:rPr>
                <w:rFonts w:hint="default" w:ascii="仿宋" w:hAnsi="仿宋" w:eastAsia="仿宋" w:cs="仿宋"/>
                <w:color w:val="auto"/>
                <w:sz w:val="24"/>
                <w:lang w:val="en-US" w:eastAsia="zh-CN"/>
              </w:rPr>
              <w:t>及以上</w:t>
            </w:r>
            <w:r>
              <w:rPr>
                <w:rFonts w:hint="default" w:ascii="仿宋" w:hAnsi="仿宋" w:eastAsia="仿宋" w:cs="仿宋"/>
                <w:color w:val="auto"/>
                <w:sz w:val="24"/>
              </w:rPr>
              <w:t>生态环境科学技术奖（或同类同级别科技奖项）</w:t>
            </w:r>
            <w:r>
              <w:rPr>
                <w:rFonts w:hint="eastAsia" w:ascii="仿宋" w:hAnsi="仿宋" w:eastAsia="仿宋" w:cs="仿宋"/>
                <w:color w:val="auto"/>
                <w:sz w:val="24"/>
                <w:lang w:eastAsia="zh-CN"/>
              </w:rPr>
              <w:t>的，获</w:t>
            </w:r>
            <w:r>
              <w:rPr>
                <w:rFonts w:hint="default" w:ascii="仿宋" w:hAnsi="仿宋" w:eastAsia="仿宋" w:cs="仿宋"/>
                <w:color w:val="auto"/>
                <w:sz w:val="24"/>
              </w:rPr>
              <w:t>一等奖及以上荣誉的</w:t>
            </w:r>
            <w:r>
              <w:rPr>
                <w:rFonts w:hint="eastAsia" w:ascii="仿宋" w:hAnsi="仿宋" w:eastAsia="仿宋" w:cs="仿宋"/>
                <w:color w:val="auto"/>
                <w:sz w:val="24"/>
                <w:lang w:eastAsia="zh-CN"/>
              </w:rPr>
              <w:t>，</w:t>
            </w:r>
            <w:r>
              <w:rPr>
                <w:rFonts w:hint="default" w:ascii="仿宋" w:hAnsi="仿宋" w:eastAsia="仿宋" w:cs="仿宋"/>
                <w:color w:val="auto"/>
                <w:sz w:val="24"/>
              </w:rPr>
              <w:t>得</w:t>
            </w:r>
            <w:r>
              <w:rPr>
                <w:rFonts w:hint="eastAsia" w:ascii="仿宋" w:hAnsi="仿宋" w:eastAsia="仿宋" w:cs="仿宋"/>
                <w:color w:val="auto"/>
                <w:sz w:val="24"/>
                <w:lang w:val="en-US" w:eastAsia="zh-CN"/>
              </w:rPr>
              <w:t>3</w:t>
            </w:r>
            <w:r>
              <w:rPr>
                <w:rFonts w:hint="default" w:ascii="仿宋" w:hAnsi="仿宋" w:eastAsia="仿宋" w:cs="仿宋"/>
                <w:color w:val="auto"/>
                <w:sz w:val="24"/>
              </w:rPr>
              <w:t>分；</w:t>
            </w:r>
            <w:r>
              <w:rPr>
                <w:rFonts w:hint="eastAsia" w:ascii="仿宋" w:hAnsi="仿宋" w:eastAsia="仿宋" w:cs="仿宋"/>
                <w:color w:val="auto"/>
                <w:sz w:val="24"/>
                <w:lang w:eastAsia="zh-CN"/>
              </w:rPr>
              <w:t>获</w:t>
            </w:r>
            <w:r>
              <w:rPr>
                <w:rFonts w:hint="default" w:ascii="仿宋" w:hAnsi="仿宋" w:eastAsia="仿宋" w:cs="仿宋"/>
                <w:color w:val="auto"/>
                <w:sz w:val="24"/>
              </w:rPr>
              <w:t>二等奖的</w:t>
            </w:r>
            <w:r>
              <w:rPr>
                <w:rFonts w:hint="eastAsia" w:ascii="仿宋" w:hAnsi="仿宋" w:eastAsia="仿宋" w:cs="仿宋"/>
                <w:color w:val="auto"/>
                <w:sz w:val="24"/>
                <w:lang w:eastAsia="zh-CN"/>
              </w:rPr>
              <w:t>，</w:t>
            </w:r>
            <w:r>
              <w:rPr>
                <w:rFonts w:hint="default" w:ascii="仿宋" w:hAnsi="仿宋" w:eastAsia="仿宋" w:cs="仿宋"/>
                <w:color w:val="auto"/>
                <w:sz w:val="24"/>
              </w:rPr>
              <w:t>得</w:t>
            </w:r>
            <w:r>
              <w:rPr>
                <w:rFonts w:hint="eastAsia" w:ascii="仿宋" w:hAnsi="仿宋" w:eastAsia="仿宋" w:cs="仿宋"/>
                <w:color w:val="auto"/>
                <w:sz w:val="24"/>
                <w:lang w:val="en-US" w:eastAsia="zh-CN"/>
              </w:rPr>
              <w:t>2</w:t>
            </w:r>
            <w:r>
              <w:rPr>
                <w:rFonts w:hint="default" w:ascii="仿宋" w:hAnsi="仿宋" w:eastAsia="仿宋" w:cs="仿宋"/>
                <w:color w:val="auto"/>
                <w:sz w:val="24"/>
              </w:rPr>
              <w:t>分。</w:t>
            </w:r>
            <w:r>
              <w:rPr>
                <w:rFonts w:hint="eastAsia" w:ascii="仿宋" w:hAnsi="仿宋" w:eastAsia="仿宋" w:cs="仿宋"/>
                <w:color w:val="auto"/>
                <w:sz w:val="24"/>
                <w:lang w:val="en-US" w:eastAsia="zh-CN"/>
              </w:rPr>
              <w:t>最高得5分。</w:t>
            </w:r>
          </w:p>
          <w:p w14:paraId="52B62187">
            <w:pPr>
              <w:spacing w:line="380" w:lineRule="exact"/>
              <w:rPr>
                <w:rFonts w:hint="eastAsia" w:ascii="仿宋" w:hAnsi="仿宋" w:eastAsia="仿宋" w:cs="仿宋"/>
                <w:color w:val="auto"/>
                <w:sz w:val="24"/>
              </w:rPr>
            </w:pPr>
            <w:r>
              <w:rPr>
                <w:rFonts w:hint="eastAsia" w:ascii="仿宋" w:hAnsi="仿宋" w:eastAsia="仿宋" w:cs="仿宋"/>
                <w:b/>
                <w:bCs/>
                <w:color w:val="auto"/>
                <w:sz w:val="24"/>
                <w:lang w:eastAsia="zh-CN"/>
              </w:rPr>
              <w:t>【注：</w:t>
            </w:r>
            <w:r>
              <w:rPr>
                <w:rFonts w:hint="eastAsia" w:ascii="仿宋" w:hAnsi="仿宋" w:eastAsia="仿宋" w:cs="仿宋"/>
                <w:b/>
                <w:bCs/>
                <w:color w:val="auto"/>
                <w:sz w:val="24"/>
              </w:rPr>
              <w:t>获奖时间以证书或文件</w:t>
            </w:r>
            <w:r>
              <w:rPr>
                <w:rFonts w:hint="eastAsia" w:ascii="仿宋" w:hAnsi="仿宋" w:eastAsia="仿宋" w:cs="仿宋"/>
                <w:b/>
                <w:bCs/>
                <w:color w:val="auto"/>
                <w:sz w:val="24"/>
                <w:lang w:eastAsia="zh-CN"/>
              </w:rPr>
              <w:t>颁发</w:t>
            </w:r>
            <w:r>
              <w:rPr>
                <w:rFonts w:hint="eastAsia" w:ascii="仿宋" w:hAnsi="仿宋" w:eastAsia="仿宋" w:cs="仿宋"/>
                <w:b/>
                <w:bCs/>
                <w:color w:val="auto"/>
                <w:sz w:val="24"/>
              </w:rPr>
              <w:t>时间为准</w:t>
            </w:r>
            <w:r>
              <w:rPr>
                <w:rFonts w:hint="eastAsia" w:ascii="仿宋" w:hAnsi="仿宋" w:eastAsia="仿宋" w:cs="仿宋"/>
                <w:b/>
                <w:bCs/>
                <w:color w:val="auto"/>
                <w:sz w:val="24"/>
                <w:lang w:eastAsia="zh-CN"/>
              </w:rPr>
              <w:t>】</w:t>
            </w:r>
          </w:p>
        </w:tc>
        <w:tc>
          <w:tcPr>
            <w:tcW w:w="515" w:type="pct"/>
            <w:noWrap w:val="0"/>
            <w:vAlign w:val="center"/>
          </w:tcPr>
          <w:p w14:paraId="6881D633">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0-5分</w:t>
            </w:r>
          </w:p>
        </w:tc>
      </w:tr>
      <w:tr w14:paraId="6078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 w:type="pct"/>
            <w:noWrap w:val="0"/>
            <w:vAlign w:val="center"/>
          </w:tcPr>
          <w:p w14:paraId="0F982E0B">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804" w:type="pct"/>
            <w:noWrap w:val="0"/>
            <w:vAlign w:val="center"/>
          </w:tcPr>
          <w:p w14:paraId="543F1BF1">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企业实力</w:t>
            </w:r>
          </w:p>
        </w:tc>
        <w:tc>
          <w:tcPr>
            <w:tcW w:w="3453" w:type="pct"/>
            <w:noWrap w:val="0"/>
            <w:vAlign w:val="center"/>
          </w:tcPr>
          <w:p w14:paraId="63605C2B">
            <w:pPr>
              <w:spacing w:line="38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根据投标供应商所</w:t>
            </w:r>
            <w:r>
              <w:rPr>
                <w:rFonts w:hint="eastAsia" w:ascii="仿宋" w:hAnsi="仿宋" w:eastAsia="仿宋" w:cs="仿宋"/>
                <w:color w:val="auto"/>
                <w:sz w:val="24"/>
                <w:lang w:eastAsia="zh-CN"/>
              </w:rPr>
              <w:t>提供与</w:t>
            </w:r>
            <w:r>
              <w:rPr>
                <w:rFonts w:hint="eastAsia" w:ascii="仿宋" w:hAnsi="仿宋" w:eastAsia="仿宋" w:cs="仿宋"/>
                <w:color w:val="auto"/>
                <w:sz w:val="24"/>
                <w:lang w:eastAsia="zh-CN"/>
              </w:rPr>
              <w:t>中央</w:t>
            </w:r>
            <w:r>
              <w:rPr>
                <w:rFonts w:hint="eastAsia" w:ascii="仿宋" w:hAnsi="仿宋" w:eastAsia="仿宋" w:cs="仿宋"/>
                <w:color w:val="auto"/>
                <w:sz w:val="24"/>
                <w:lang w:val="en-US" w:eastAsia="zh-CN"/>
              </w:rPr>
              <w:t>或</w:t>
            </w:r>
            <w:r>
              <w:rPr>
                <w:rFonts w:hint="eastAsia" w:ascii="仿宋" w:hAnsi="仿宋" w:eastAsia="仿宋" w:cs="仿宋"/>
                <w:color w:val="auto"/>
                <w:sz w:val="24"/>
                <w:lang w:eastAsia="zh-CN"/>
              </w:rPr>
              <w:t>省级媒体开展宣传活动、专刊出版、宣传视频制作等</w:t>
            </w:r>
            <w:r>
              <w:rPr>
                <w:rFonts w:hint="eastAsia" w:ascii="仿宋" w:hAnsi="仿宋" w:eastAsia="仿宋" w:cs="仿宋"/>
                <w:color w:val="auto"/>
                <w:sz w:val="24"/>
                <w:lang w:val="en-US" w:eastAsia="zh-CN"/>
              </w:rPr>
              <w:t>的</w:t>
            </w:r>
            <w:r>
              <w:rPr>
                <w:rFonts w:hint="eastAsia" w:ascii="仿宋" w:hAnsi="仿宋" w:eastAsia="仿宋" w:cs="仿宋"/>
                <w:color w:val="auto"/>
                <w:sz w:val="24"/>
                <w:lang w:eastAsia="zh-CN"/>
              </w:rPr>
              <w:t>相关</w:t>
            </w:r>
            <w:r>
              <w:rPr>
                <w:rFonts w:hint="eastAsia" w:ascii="仿宋" w:hAnsi="仿宋" w:eastAsia="仿宋" w:cs="仿宋"/>
                <w:color w:val="auto"/>
                <w:sz w:val="24"/>
                <w:lang w:val="en-US" w:eastAsia="zh-CN"/>
              </w:rPr>
              <w:t>案例进行</w:t>
            </w:r>
            <w:r>
              <w:rPr>
                <w:rFonts w:hint="eastAsia" w:ascii="仿宋" w:hAnsi="仿宋" w:eastAsia="仿宋" w:cs="仿宋"/>
                <w:color w:val="auto"/>
                <w:sz w:val="24"/>
                <w:lang w:val="en-US" w:eastAsia="zh-CN"/>
              </w:rPr>
              <w:t>评审</w:t>
            </w:r>
            <w:r>
              <w:rPr>
                <w:rFonts w:hint="eastAsia" w:ascii="仿宋" w:hAnsi="仿宋" w:eastAsia="仿宋" w:cs="仿宋"/>
                <w:color w:val="auto"/>
                <w:sz w:val="24"/>
                <w:lang w:eastAsia="zh-CN"/>
              </w:rPr>
              <w:t>。</w:t>
            </w:r>
            <w:r>
              <w:rPr>
                <w:rFonts w:hint="eastAsia" w:ascii="微软雅黑" w:hAnsi="微软雅黑" w:eastAsia="微软雅黑" w:cs="微软雅黑"/>
                <w:color w:val="auto"/>
                <w:sz w:val="24"/>
                <w:lang w:eastAsia="zh-CN"/>
              </w:rPr>
              <w:t>①</w:t>
            </w:r>
            <w:r>
              <w:rPr>
                <w:rFonts w:hint="eastAsia" w:ascii="仿宋" w:hAnsi="仿宋" w:eastAsia="仿宋" w:cs="仿宋"/>
                <w:color w:val="auto"/>
                <w:sz w:val="24"/>
                <w:lang w:eastAsia="zh-CN"/>
              </w:rPr>
              <w:t>每提供1个和央媒合作开展宣传活动案例</w:t>
            </w:r>
            <w:r>
              <w:rPr>
                <w:rFonts w:hint="eastAsia" w:ascii="仿宋" w:hAnsi="仿宋" w:eastAsia="仿宋" w:cs="仿宋"/>
                <w:color w:val="auto"/>
                <w:sz w:val="24"/>
                <w:lang w:val="en-US" w:eastAsia="zh-CN"/>
              </w:rPr>
              <w:t>的，</w:t>
            </w:r>
            <w:r>
              <w:rPr>
                <w:rFonts w:hint="eastAsia" w:ascii="仿宋" w:hAnsi="仿宋" w:eastAsia="仿宋" w:cs="仿宋"/>
                <w:color w:val="auto"/>
                <w:sz w:val="24"/>
                <w:lang w:eastAsia="zh-CN"/>
              </w:rPr>
              <w:t>得2分；</w:t>
            </w:r>
            <w:r>
              <w:rPr>
                <w:rFonts w:hint="eastAsia" w:ascii="微软雅黑" w:hAnsi="微软雅黑" w:eastAsia="微软雅黑" w:cs="微软雅黑"/>
                <w:color w:val="auto"/>
                <w:sz w:val="24"/>
                <w:lang w:eastAsia="zh-CN"/>
              </w:rPr>
              <w:t>②</w:t>
            </w:r>
            <w:r>
              <w:rPr>
                <w:rFonts w:hint="eastAsia" w:ascii="仿宋" w:hAnsi="仿宋" w:eastAsia="仿宋" w:cs="仿宋"/>
                <w:color w:val="auto"/>
                <w:sz w:val="24"/>
                <w:lang w:eastAsia="zh-CN"/>
              </w:rPr>
              <w:t>每提供1个和省级媒体合作开展宣传活动案例</w:t>
            </w:r>
            <w:r>
              <w:rPr>
                <w:rFonts w:hint="eastAsia" w:ascii="仿宋" w:hAnsi="仿宋" w:eastAsia="仿宋" w:cs="仿宋"/>
                <w:color w:val="auto"/>
                <w:sz w:val="24"/>
                <w:lang w:val="en-US" w:eastAsia="zh-CN"/>
              </w:rPr>
              <w:t>的，</w:t>
            </w:r>
            <w:r>
              <w:rPr>
                <w:rFonts w:hint="eastAsia" w:ascii="仿宋" w:hAnsi="仿宋" w:eastAsia="仿宋" w:cs="仿宋"/>
                <w:color w:val="auto"/>
                <w:sz w:val="24"/>
                <w:lang w:eastAsia="zh-CN"/>
              </w:rPr>
              <w:t>得1分；</w:t>
            </w:r>
            <w:r>
              <w:rPr>
                <w:rFonts w:hint="eastAsia" w:ascii="微软雅黑" w:hAnsi="微软雅黑" w:eastAsia="微软雅黑" w:cs="微软雅黑"/>
                <w:color w:val="auto"/>
                <w:sz w:val="24"/>
                <w:lang w:eastAsia="zh-CN"/>
              </w:rPr>
              <w:t>③</w:t>
            </w:r>
            <w:r>
              <w:rPr>
                <w:rFonts w:hint="eastAsia" w:ascii="仿宋" w:hAnsi="仿宋" w:eastAsia="仿宋" w:cs="仿宋"/>
                <w:color w:val="auto"/>
                <w:sz w:val="24"/>
                <w:lang w:eastAsia="zh-CN"/>
              </w:rPr>
              <w:t>每提供1个专刊出版或宣传视频制作案例</w:t>
            </w:r>
            <w:r>
              <w:rPr>
                <w:rFonts w:hint="eastAsia" w:ascii="仿宋" w:hAnsi="仿宋" w:eastAsia="仿宋" w:cs="仿宋"/>
                <w:color w:val="auto"/>
                <w:sz w:val="24"/>
                <w:lang w:val="en-US" w:eastAsia="zh-CN"/>
              </w:rPr>
              <w:t>的，</w:t>
            </w:r>
            <w:r>
              <w:rPr>
                <w:rFonts w:hint="eastAsia" w:ascii="仿宋" w:hAnsi="仿宋" w:eastAsia="仿宋" w:cs="仿宋"/>
                <w:color w:val="auto"/>
                <w:sz w:val="24"/>
                <w:lang w:eastAsia="zh-CN"/>
              </w:rPr>
              <w:t>得1分。</w:t>
            </w:r>
            <w:r>
              <w:rPr>
                <w:rFonts w:hint="eastAsia" w:ascii="仿宋" w:hAnsi="仿宋" w:eastAsia="仿宋" w:cs="仿宋"/>
                <w:b/>
                <w:bCs/>
                <w:color w:val="auto"/>
                <w:sz w:val="24"/>
                <w:lang w:val="en-US" w:eastAsia="zh-CN"/>
              </w:rPr>
              <w:t>本项最多</w:t>
            </w:r>
            <w:r>
              <w:rPr>
                <w:rFonts w:hint="eastAsia" w:ascii="仿宋" w:hAnsi="仿宋" w:eastAsia="仿宋" w:cs="仿宋"/>
                <w:b/>
                <w:bCs/>
                <w:color w:val="auto"/>
                <w:sz w:val="24"/>
                <w:lang w:eastAsia="zh-CN"/>
              </w:rPr>
              <w:t>得6分</w:t>
            </w:r>
            <w:r>
              <w:rPr>
                <w:rFonts w:hint="eastAsia" w:ascii="仿宋" w:hAnsi="仿宋" w:eastAsia="仿宋" w:cs="仿宋"/>
                <w:color w:val="auto"/>
                <w:sz w:val="24"/>
                <w:lang w:eastAsia="zh-CN"/>
              </w:rPr>
              <w:t>。</w:t>
            </w:r>
          </w:p>
          <w:p w14:paraId="5A72F36B">
            <w:pPr>
              <w:spacing w:line="38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b/>
                <w:bCs/>
                <w:color w:val="auto"/>
                <w:sz w:val="24"/>
                <w:lang w:eastAsia="zh-CN"/>
              </w:rPr>
              <w:t>注：须</w:t>
            </w:r>
            <w:r>
              <w:rPr>
                <w:rFonts w:hint="eastAsia" w:ascii="仿宋" w:hAnsi="仿宋" w:eastAsia="仿宋" w:cs="仿宋"/>
                <w:b/>
                <w:bCs/>
                <w:color w:val="auto"/>
                <w:sz w:val="24"/>
                <w:lang w:eastAsia="zh-CN"/>
              </w:rPr>
              <w:t>提供相关成功案例的</w:t>
            </w:r>
            <w:r>
              <w:rPr>
                <w:rFonts w:hint="eastAsia" w:ascii="仿宋" w:hAnsi="仿宋" w:eastAsia="仿宋" w:cs="仿宋"/>
                <w:b/>
                <w:bCs/>
                <w:color w:val="auto"/>
                <w:sz w:val="24"/>
                <w:lang w:eastAsia="zh-CN"/>
              </w:rPr>
              <w:t>佐证材料。</w:t>
            </w:r>
            <w:r>
              <w:rPr>
                <w:rFonts w:hint="eastAsia" w:ascii="仿宋" w:hAnsi="仿宋" w:eastAsia="仿宋" w:cs="仿宋"/>
                <w:color w:val="auto"/>
                <w:sz w:val="24"/>
                <w:lang w:eastAsia="zh-CN"/>
              </w:rPr>
              <w:t>】</w:t>
            </w:r>
          </w:p>
        </w:tc>
        <w:tc>
          <w:tcPr>
            <w:tcW w:w="515" w:type="pct"/>
            <w:noWrap w:val="0"/>
            <w:vAlign w:val="center"/>
          </w:tcPr>
          <w:p w14:paraId="4DD01408">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bl>
    <w:p w14:paraId="32411E8F">
      <w:pPr>
        <w:pStyle w:val="23"/>
        <w:ind w:left="0" w:leftChars="0" w:firstLine="0" w:firstLineChars="0"/>
        <w:rPr>
          <w:color w:val="auto"/>
        </w:rPr>
      </w:pPr>
    </w:p>
    <w:p w14:paraId="240E15E3">
      <w:pPr>
        <w:pStyle w:val="23"/>
        <w:ind w:left="0" w:leftChars="0" w:firstLine="0" w:firstLineChars="0"/>
        <w:rPr>
          <w:color w:val="auto"/>
        </w:rPr>
      </w:pPr>
    </w:p>
    <w:p w14:paraId="5032D752">
      <w:pPr>
        <w:pStyle w:val="23"/>
        <w:ind w:left="0" w:leftChars="0" w:firstLine="0" w:firstLineChars="0"/>
        <w:rPr>
          <w:color w:val="auto"/>
        </w:rPr>
      </w:pPr>
    </w:p>
    <w:p w14:paraId="6796C021">
      <w:pPr>
        <w:rPr>
          <w:rFonts w:hint="eastAsia" w:ascii="仿宋" w:hAnsi="仿宋" w:eastAsia="仿宋"/>
          <w:b/>
          <w:bCs/>
          <w:color w:val="auto"/>
          <w:kern w:val="0"/>
          <w:sz w:val="24"/>
          <w:lang w:val="en-US" w:eastAsia="zh-CN"/>
        </w:rPr>
      </w:pPr>
      <w:r>
        <w:rPr>
          <w:rFonts w:hint="eastAsia" w:ascii="仿宋" w:hAnsi="仿宋" w:eastAsia="仿宋"/>
          <w:b/>
          <w:bCs/>
          <w:color w:val="auto"/>
          <w:kern w:val="0"/>
          <w:sz w:val="24"/>
          <w:lang w:val="en-US" w:eastAsia="zh-CN"/>
        </w:rPr>
        <w:br w:type="page"/>
      </w:r>
    </w:p>
    <w:p w14:paraId="122E68E9">
      <w:pPr>
        <w:spacing w:line="480" w:lineRule="exact"/>
        <w:rPr>
          <w:rFonts w:hint="eastAsia" w:ascii="仿宋" w:hAnsi="仿宋" w:eastAsia="仿宋"/>
          <w:b/>
          <w:bCs/>
          <w:color w:val="auto"/>
          <w:kern w:val="0"/>
          <w:sz w:val="24"/>
          <w:lang w:val="en-US" w:eastAsia="zh-CN"/>
        </w:rPr>
      </w:pPr>
      <w:r>
        <w:rPr>
          <w:rFonts w:hint="eastAsia" w:ascii="仿宋" w:hAnsi="仿宋" w:eastAsia="仿宋"/>
          <w:b/>
          <w:bCs/>
          <w:color w:val="auto"/>
          <w:kern w:val="0"/>
          <w:sz w:val="24"/>
          <w:lang w:val="en-US" w:eastAsia="zh-CN"/>
        </w:rPr>
        <w:t>标项二：</w:t>
      </w:r>
    </w:p>
    <w:p w14:paraId="621DFEC9">
      <w:pPr>
        <w:spacing w:line="480" w:lineRule="exact"/>
        <w:rPr>
          <w:rFonts w:ascii="仿宋" w:hAnsi="仿宋" w:eastAsia="仿宋"/>
          <w:b/>
          <w:color w:val="auto"/>
          <w:kern w:val="0"/>
          <w:sz w:val="24"/>
        </w:rPr>
      </w:pPr>
      <w:r>
        <w:rPr>
          <w:rFonts w:hint="eastAsia" w:ascii="仿宋" w:hAnsi="仿宋" w:eastAsia="仿宋"/>
          <w:b/>
          <w:color w:val="auto"/>
          <w:kern w:val="0"/>
          <w:sz w:val="24"/>
        </w:rPr>
        <w:t xml:space="preserve">评标内容及标准 </w:t>
      </w:r>
    </w:p>
    <w:p w14:paraId="1FCE5548">
      <w:p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（一）价格分</w:t>
      </w:r>
      <w:r>
        <w:rPr>
          <w:rFonts w:hint="eastAsia" w:ascii="仿宋" w:hAnsi="仿宋" w:eastAsia="仿宋"/>
          <w:b/>
          <w:color w:val="auto"/>
          <w:kern w:val="0"/>
          <w:sz w:val="24"/>
          <w:lang w:val="en-US" w:eastAsia="zh-CN"/>
        </w:rPr>
        <w:t>1</w:t>
      </w:r>
      <w:r>
        <w:rPr>
          <w:rFonts w:hint="eastAsia" w:ascii="仿宋" w:hAnsi="仿宋" w:eastAsia="仿宋"/>
          <w:b/>
          <w:color w:val="auto"/>
          <w:kern w:val="0"/>
          <w:sz w:val="24"/>
        </w:rPr>
        <w:t>0分</w:t>
      </w:r>
    </w:p>
    <w:p w14:paraId="31ABE76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价格分采用低价优先法计算，即满足招标文件要求且投标价格最低的投标报价为评标基准价，价格分为满分，其他投标人的价格分按照下列公式计算：</w:t>
      </w:r>
    </w:p>
    <w:p w14:paraId="0EF9BDAA">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价格分=（评标基准价/投标报价）×</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0%×100</w:t>
      </w:r>
    </w:p>
    <w:p w14:paraId="48D44E09">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2、落实政府采购政策：</w:t>
      </w:r>
    </w:p>
    <w:p w14:paraId="2DA53B72">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根据财政部《关于进一步加大政府采购支持中小企业力度的通知》（财库〔2022〕19号），对符合规定的小微企业投标报价给予10%的扣除，并用扣除后的价格计算价格评分；</w:t>
      </w:r>
    </w:p>
    <w:p w14:paraId="4CE795C2">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符合以下要求的供应商被认定为小型、微型企业。</w:t>
      </w:r>
    </w:p>
    <w:p w14:paraId="440E9A96">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41667644">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3A128D8D">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3F090AF4">
      <w:pPr>
        <w:spacing w:line="550" w:lineRule="exact"/>
        <w:ind w:firstLine="480" w:firstLineChars="200"/>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此项由评标委员会集体核实后统一打分。</w:t>
      </w:r>
    </w:p>
    <w:p w14:paraId="7E69477B">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kern w:val="2"/>
          <w:sz w:val="24"/>
          <w:szCs w:val="24"/>
          <w:lang w:val="en-US" w:eastAsia="zh-CN" w:bidi="ar-SA"/>
        </w:rPr>
        <w:t>评审小组在</w:t>
      </w:r>
      <w:r>
        <w:rPr>
          <w:rFonts w:hint="eastAsia" w:ascii="仿宋" w:hAnsi="仿宋" w:eastAsia="仿宋" w:cs="仿宋"/>
          <w:bCs/>
          <w:color w:val="auto"/>
          <w:sz w:val="24"/>
        </w:rPr>
        <w:t>评审时发现</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rPr>
        <w:t>得报价明显高于其市场报价或低于成本价的，应当要求</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书面说明并提供相关证明材料。</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不能当场合理说明原因并提供证明材料的，</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小组应将该</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的</w:t>
      </w:r>
      <w:r>
        <w:rPr>
          <w:rFonts w:hint="eastAsia" w:ascii="仿宋" w:hAnsi="仿宋" w:eastAsia="仿宋" w:cs="仿宋"/>
          <w:bCs/>
          <w:color w:val="auto"/>
          <w:sz w:val="24"/>
          <w:lang w:val="en-US" w:eastAsia="zh-CN"/>
        </w:rPr>
        <w:t>报价</w:t>
      </w:r>
      <w:r>
        <w:rPr>
          <w:rFonts w:hint="eastAsia" w:ascii="仿宋" w:hAnsi="仿宋" w:eastAsia="仿宋" w:cs="仿宋"/>
          <w:bCs/>
          <w:color w:val="auto"/>
          <w:sz w:val="24"/>
        </w:rPr>
        <w:t>文件作无效处理，并在评审报告中说明。此项由</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小组集体核实后统一打分。</w:t>
      </w:r>
    </w:p>
    <w:p w14:paraId="35F479A6">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（二）技术分、商务分、资信及其他分</w:t>
      </w:r>
      <w:r>
        <w:rPr>
          <w:rFonts w:hint="eastAsia" w:ascii="仿宋" w:hAnsi="仿宋" w:eastAsia="仿宋" w:cs="仿宋"/>
          <w:b/>
          <w:color w:val="auto"/>
          <w:kern w:val="0"/>
          <w:sz w:val="24"/>
          <w:lang w:val="en-US" w:eastAsia="zh-CN"/>
        </w:rPr>
        <w:t>9</w:t>
      </w:r>
      <w:r>
        <w:rPr>
          <w:rFonts w:hint="eastAsia" w:ascii="仿宋" w:hAnsi="仿宋" w:eastAsia="仿宋" w:cs="仿宋"/>
          <w:b/>
          <w:color w:val="auto"/>
          <w:kern w:val="0"/>
          <w:sz w:val="24"/>
        </w:rPr>
        <w:t>0分</w:t>
      </w:r>
    </w:p>
    <w:p w14:paraId="43B847DE">
      <w:pPr>
        <w:spacing w:line="560" w:lineRule="exact"/>
        <w:ind w:firstLine="480" w:firstLineChars="200"/>
        <w:rPr>
          <w:rFonts w:ascii="仿宋" w:hAnsi="仿宋" w:eastAsia="仿宋" w:cs="仿宋"/>
          <w:color w:val="auto"/>
          <w:kern w:val="0"/>
          <w:sz w:val="24"/>
          <w:highlight w:val="yellow"/>
        </w:rPr>
      </w:pPr>
      <w:r>
        <w:rPr>
          <w:rFonts w:hint="eastAsia" w:ascii="仿宋" w:hAnsi="仿宋" w:eastAsia="仿宋" w:cs="仿宋"/>
          <w:color w:val="auto"/>
          <w:kern w:val="0"/>
          <w:sz w:val="24"/>
        </w:rPr>
        <w:t>本项目设技</w:t>
      </w:r>
      <w:r>
        <w:rPr>
          <w:rFonts w:hint="eastAsia" w:ascii="仿宋" w:hAnsi="仿宋" w:eastAsia="仿宋" w:cs="仿宋"/>
          <w:color w:val="auto"/>
          <w:kern w:val="0"/>
          <w:sz w:val="24"/>
          <w:highlight w:val="none"/>
        </w:rPr>
        <w:t>术分</w:t>
      </w:r>
      <w:r>
        <w:rPr>
          <w:rFonts w:hint="eastAsia" w:ascii="仿宋" w:hAnsi="仿宋" w:eastAsia="仿宋" w:cs="仿宋"/>
          <w:color w:val="auto"/>
          <w:kern w:val="0"/>
          <w:sz w:val="24"/>
          <w:highlight w:val="none"/>
          <w:lang w:val="en-US" w:eastAsia="zh-CN"/>
        </w:rPr>
        <w:t>77</w:t>
      </w:r>
      <w:r>
        <w:rPr>
          <w:rFonts w:hint="eastAsia" w:ascii="仿宋" w:hAnsi="仿宋" w:eastAsia="仿宋" w:cs="仿宋"/>
          <w:color w:val="auto"/>
          <w:kern w:val="0"/>
          <w:sz w:val="24"/>
          <w:highlight w:val="none"/>
        </w:rPr>
        <w:t>分、商务分、资信及其他分</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分。</w:t>
      </w:r>
    </w:p>
    <w:p w14:paraId="625C700B">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（三）技术分、商务分、资信及其他分的计算</w:t>
      </w:r>
    </w:p>
    <w:p w14:paraId="1A78DFA7">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技术、商务、资信及其他按照评标委员会成员的独立评分结果汇总数的算术平均分计算，计算公式为：</w:t>
      </w:r>
    </w:p>
    <w:p w14:paraId="560606EB">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技术分、商务分、资信及其他分=（评标委员会所有成员评分合计数）/（评标委员会组成人员数）</w:t>
      </w:r>
    </w:p>
    <w:tbl>
      <w:tblPr>
        <w:tblStyle w:val="25"/>
        <w:tblW w:w="5505" w:type="pct"/>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07"/>
        <w:gridCol w:w="7319"/>
        <w:gridCol w:w="1094"/>
      </w:tblGrid>
      <w:tr w14:paraId="18CB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 w:type="pct"/>
            <w:noWrap w:val="0"/>
            <w:vAlign w:val="center"/>
          </w:tcPr>
          <w:p w14:paraId="45F20BF4">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805" w:type="pct"/>
            <w:noWrap w:val="0"/>
            <w:vAlign w:val="center"/>
          </w:tcPr>
          <w:p w14:paraId="36A4CB97">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评审内容</w:t>
            </w:r>
          </w:p>
        </w:tc>
        <w:tc>
          <w:tcPr>
            <w:tcW w:w="3452" w:type="pct"/>
            <w:noWrap w:val="0"/>
            <w:vAlign w:val="center"/>
          </w:tcPr>
          <w:p w14:paraId="7B0EFFE9">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评分标准</w:t>
            </w:r>
          </w:p>
        </w:tc>
        <w:tc>
          <w:tcPr>
            <w:tcW w:w="515" w:type="pct"/>
            <w:noWrap w:val="0"/>
            <w:vAlign w:val="center"/>
          </w:tcPr>
          <w:p w14:paraId="7CBA2F04">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分值</w:t>
            </w:r>
          </w:p>
        </w:tc>
      </w:tr>
      <w:tr w14:paraId="02DE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 w:type="pct"/>
            <w:noWrap w:val="0"/>
            <w:vAlign w:val="center"/>
          </w:tcPr>
          <w:p w14:paraId="65C916FC">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一</w:t>
            </w:r>
          </w:p>
        </w:tc>
        <w:tc>
          <w:tcPr>
            <w:tcW w:w="4257" w:type="pct"/>
            <w:gridSpan w:val="2"/>
            <w:noWrap w:val="0"/>
            <w:vAlign w:val="center"/>
          </w:tcPr>
          <w:p w14:paraId="15F22495">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技术分</w:t>
            </w:r>
          </w:p>
        </w:tc>
        <w:tc>
          <w:tcPr>
            <w:tcW w:w="515" w:type="pct"/>
            <w:noWrap w:val="0"/>
            <w:vAlign w:val="center"/>
          </w:tcPr>
          <w:p w14:paraId="56E44885">
            <w:pPr>
              <w:spacing w:line="38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75</w:t>
            </w:r>
            <w:r>
              <w:rPr>
                <w:rFonts w:hint="eastAsia" w:ascii="仿宋" w:hAnsi="仿宋" w:eastAsia="仿宋" w:cs="仿宋"/>
                <w:b/>
                <w:bCs/>
                <w:color w:val="auto"/>
                <w:sz w:val="24"/>
              </w:rPr>
              <w:t>分</w:t>
            </w:r>
          </w:p>
        </w:tc>
      </w:tr>
      <w:tr w14:paraId="5A68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26" w:type="pct"/>
            <w:noWrap w:val="0"/>
            <w:vAlign w:val="center"/>
          </w:tcPr>
          <w:p w14:paraId="172E3AE2">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805" w:type="pct"/>
            <w:noWrap w:val="0"/>
            <w:vAlign w:val="center"/>
          </w:tcPr>
          <w:p w14:paraId="0296EA09">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项目理解</w:t>
            </w:r>
          </w:p>
        </w:tc>
        <w:tc>
          <w:tcPr>
            <w:tcW w:w="3452" w:type="pct"/>
            <w:noWrap w:val="0"/>
            <w:vAlign w:val="center"/>
          </w:tcPr>
          <w:p w14:paraId="402618C1">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w:t>
            </w:r>
            <w:r>
              <w:rPr>
                <w:rFonts w:hint="default" w:ascii="仿宋" w:hAnsi="仿宋" w:eastAsia="仿宋" w:cs="仿宋"/>
                <w:color w:val="auto"/>
                <w:sz w:val="24"/>
                <w:lang w:val="en-US" w:eastAsia="zh-CN"/>
              </w:rPr>
              <w:t>针对本项目的背景和形势分析（包含</w:t>
            </w:r>
            <w:r>
              <w:rPr>
                <w:rFonts w:hint="eastAsia" w:ascii="仿宋" w:hAnsi="仿宋" w:eastAsia="仿宋" w:cs="仿宋"/>
                <w:color w:val="auto"/>
                <w:sz w:val="24"/>
                <w:lang w:val="en-US" w:eastAsia="zh-CN"/>
              </w:rPr>
              <w:t>但不限于</w:t>
            </w:r>
            <w:r>
              <w:rPr>
                <w:rFonts w:hint="default" w:ascii="仿宋" w:hAnsi="仿宋" w:eastAsia="仿宋" w:cs="仿宋"/>
                <w:color w:val="auto"/>
                <w:sz w:val="24"/>
                <w:lang w:val="en-US" w:eastAsia="zh-CN"/>
              </w:rPr>
              <w:t>：背景形势研判</w:t>
            </w:r>
            <w:r>
              <w:rPr>
                <w:rFonts w:hint="eastAsia" w:ascii="仿宋" w:hAnsi="仿宋" w:eastAsia="仿宋" w:cs="仿宋"/>
                <w:color w:val="auto"/>
                <w:sz w:val="24"/>
                <w:lang w:val="en-US" w:eastAsia="zh-CN"/>
              </w:rPr>
              <w:t>、宏观政策要求、</w:t>
            </w:r>
            <w:r>
              <w:rPr>
                <w:rFonts w:hint="default" w:ascii="仿宋" w:hAnsi="仿宋" w:eastAsia="仿宋" w:cs="仿宋"/>
                <w:color w:val="auto"/>
                <w:sz w:val="24"/>
                <w:lang w:val="en-US" w:eastAsia="zh-CN"/>
              </w:rPr>
              <w:t>达到效果分析</w:t>
            </w:r>
            <w:r>
              <w:rPr>
                <w:rFonts w:hint="eastAsia" w:ascii="仿宋" w:hAnsi="仿宋" w:eastAsia="仿宋" w:cs="仿宋"/>
                <w:color w:val="auto"/>
                <w:sz w:val="24"/>
                <w:lang w:val="en-US" w:eastAsia="zh-CN"/>
              </w:rPr>
              <w:t>）进行评分。满分8分；有欠缺或与本项目无关的，每项扣1分。</w:t>
            </w:r>
          </w:p>
        </w:tc>
        <w:tc>
          <w:tcPr>
            <w:tcW w:w="515" w:type="pct"/>
            <w:noWrap w:val="0"/>
            <w:vAlign w:val="center"/>
          </w:tcPr>
          <w:p w14:paraId="1B255C3F">
            <w:pPr>
              <w:adjustRightInd w:val="0"/>
              <w:snapToGrid w:val="0"/>
              <w:jc w:val="center"/>
              <w:rPr>
                <w:rFonts w:hint="eastAsia" w:ascii="仿宋" w:hAnsi="仿宋" w:eastAsia="仿宋" w:cs="仿宋"/>
                <w:color w:val="auto"/>
                <w:spacing w:val="-4"/>
                <w:sz w:val="24"/>
              </w:rPr>
            </w:pPr>
            <w:r>
              <w:rPr>
                <w:rFonts w:hint="eastAsia" w:ascii="仿宋" w:hAnsi="仿宋" w:eastAsia="仿宋" w:cs="仿宋"/>
                <w:color w:val="auto"/>
                <w:spacing w:val="-4"/>
                <w:sz w:val="24"/>
              </w:rPr>
              <w:t>0-</w:t>
            </w:r>
            <w:r>
              <w:rPr>
                <w:rFonts w:hint="eastAsia" w:ascii="仿宋" w:hAnsi="仿宋" w:eastAsia="仿宋" w:cs="仿宋"/>
                <w:color w:val="auto"/>
                <w:spacing w:val="-4"/>
                <w:sz w:val="24"/>
                <w:lang w:val="en-US" w:eastAsia="zh-CN"/>
              </w:rPr>
              <w:t>8</w:t>
            </w:r>
            <w:r>
              <w:rPr>
                <w:rFonts w:hint="eastAsia" w:ascii="仿宋" w:hAnsi="仿宋" w:eastAsia="仿宋" w:cs="仿宋"/>
                <w:color w:val="auto"/>
                <w:spacing w:val="-4"/>
                <w:sz w:val="24"/>
              </w:rPr>
              <w:t>分</w:t>
            </w:r>
          </w:p>
        </w:tc>
      </w:tr>
      <w:tr w14:paraId="55C2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noWrap w:val="0"/>
            <w:vAlign w:val="center"/>
          </w:tcPr>
          <w:p w14:paraId="3A6B165F">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805" w:type="pct"/>
            <w:noWrap w:val="0"/>
            <w:vAlign w:val="center"/>
          </w:tcPr>
          <w:p w14:paraId="35F126BD">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rPr>
              <w:t>项目实施方案</w:t>
            </w:r>
          </w:p>
        </w:tc>
        <w:tc>
          <w:tcPr>
            <w:tcW w:w="3452" w:type="pct"/>
            <w:noWrap w:val="0"/>
            <w:vAlign w:val="center"/>
          </w:tcPr>
          <w:p w14:paraId="0E97BA3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w:t>
            </w:r>
            <w:r>
              <w:rPr>
                <w:rFonts w:hint="default" w:ascii="仿宋" w:hAnsi="仿宋" w:eastAsia="仿宋" w:cs="仿宋"/>
                <w:color w:val="auto"/>
                <w:sz w:val="24"/>
                <w:lang w:val="en-US" w:eastAsia="zh-CN"/>
              </w:rPr>
              <w:t>项目实施方案（包含</w:t>
            </w:r>
            <w:r>
              <w:rPr>
                <w:rFonts w:hint="eastAsia" w:ascii="仿宋" w:hAnsi="仿宋" w:eastAsia="仿宋" w:cs="仿宋"/>
                <w:color w:val="auto"/>
                <w:sz w:val="24"/>
                <w:lang w:val="en-US" w:eastAsia="zh-CN"/>
              </w:rPr>
              <w:t>但不限于：</w:t>
            </w:r>
            <w:r>
              <w:rPr>
                <w:rFonts w:hint="default" w:ascii="仿宋" w:hAnsi="仿宋" w:eastAsia="仿宋" w:cs="仿宋"/>
                <w:color w:val="auto"/>
                <w:sz w:val="24"/>
                <w:lang w:val="en-US" w:eastAsia="zh-CN"/>
              </w:rPr>
              <w:t>研究原则</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研究目标</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研究内容</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技术路线）的完整、全面性进行评</w:t>
            </w:r>
            <w:r>
              <w:rPr>
                <w:rFonts w:hint="eastAsia" w:ascii="仿宋" w:hAnsi="仿宋" w:eastAsia="仿宋" w:cs="仿宋"/>
                <w:color w:val="auto"/>
                <w:sz w:val="24"/>
                <w:lang w:val="en-US" w:eastAsia="zh-CN"/>
              </w:rPr>
              <w:t>分</w:t>
            </w:r>
            <w:r>
              <w:rPr>
                <w:rFonts w:hint="default" w:ascii="仿宋" w:hAnsi="仿宋" w:eastAsia="仿宋" w:cs="仿宋"/>
                <w:color w:val="auto"/>
                <w:sz w:val="24"/>
                <w:lang w:val="en-US" w:eastAsia="zh-CN"/>
              </w:rPr>
              <w:t>。实施方案完全响应了采购文件需求要求，且</w:t>
            </w:r>
            <w:r>
              <w:rPr>
                <w:rFonts w:hint="eastAsia" w:ascii="仿宋" w:hAnsi="仿宋" w:eastAsia="仿宋" w:cs="仿宋"/>
                <w:color w:val="auto"/>
                <w:sz w:val="24"/>
                <w:lang w:val="en-US" w:eastAsia="zh-CN"/>
              </w:rPr>
              <w:t xml:space="preserve">方案具有较强针对性、分析全面科学、合理性和可行性操作强的得满分25分；有欠缺或与本项目无关的，每项扣1分。 </w:t>
            </w:r>
          </w:p>
        </w:tc>
        <w:tc>
          <w:tcPr>
            <w:tcW w:w="515" w:type="pct"/>
            <w:noWrap w:val="0"/>
            <w:vAlign w:val="center"/>
          </w:tcPr>
          <w:p w14:paraId="49E16406">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0-25分</w:t>
            </w:r>
          </w:p>
        </w:tc>
      </w:tr>
      <w:tr w14:paraId="2B5D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26" w:type="pct"/>
            <w:noWrap w:val="0"/>
            <w:vAlign w:val="center"/>
          </w:tcPr>
          <w:p w14:paraId="346400B0">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805" w:type="pct"/>
            <w:noWrap w:val="0"/>
            <w:vAlign w:val="center"/>
          </w:tcPr>
          <w:p w14:paraId="570F6636">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项目重难点分析及应对措施</w:t>
            </w:r>
          </w:p>
        </w:tc>
        <w:tc>
          <w:tcPr>
            <w:tcW w:w="3452" w:type="pct"/>
            <w:noWrap w:val="0"/>
            <w:vAlign w:val="center"/>
          </w:tcPr>
          <w:p w14:paraId="583BBEB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根据投标供应商针对本项目实施过程中的重难点问题分析及采取的</w:t>
            </w:r>
            <w:r>
              <w:rPr>
                <w:rFonts w:hint="eastAsia" w:ascii="仿宋" w:hAnsi="仿宋" w:eastAsia="仿宋" w:cs="仿宋"/>
                <w:color w:val="auto"/>
                <w:sz w:val="24"/>
                <w:lang w:val="en-US" w:eastAsia="zh-CN"/>
              </w:rPr>
              <w:t>应对措施进行评审</w:t>
            </w:r>
            <w:r>
              <w:rPr>
                <w:rFonts w:hint="eastAsia" w:ascii="仿宋" w:hAnsi="仿宋" w:eastAsia="仿宋" w:cs="仿宋"/>
                <w:color w:val="auto"/>
                <w:sz w:val="24"/>
                <w:lang w:val="en-US" w:eastAsia="zh-CN"/>
              </w:rPr>
              <w:t>。问题</w:t>
            </w:r>
            <w:r>
              <w:rPr>
                <w:rFonts w:hint="eastAsia" w:ascii="仿宋" w:hAnsi="仿宋" w:eastAsia="仿宋" w:cs="仿宋"/>
                <w:color w:val="auto"/>
                <w:sz w:val="24"/>
                <w:lang w:val="en-US" w:eastAsia="zh-CN"/>
              </w:rPr>
              <w:t>分析全面科学、合理性和可操作性</w:t>
            </w:r>
            <w:r>
              <w:rPr>
                <w:rFonts w:hint="eastAsia" w:ascii="仿宋" w:hAnsi="仿宋" w:eastAsia="仿宋" w:cs="仿宋"/>
                <w:color w:val="auto"/>
                <w:sz w:val="24"/>
                <w:lang w:val="en-US" w:eastAsia="zh-CN"/>
              </w:rPr>
              <w:t>强的，得满分8分；有欠缺或与本项目无关的，每项扣1分。</w:t>
            </w:r>
          </w:p>
        </w:tc>
        <w:tc>
          <w:tcPr>
            <w:tcW w:w="515" w:type="pct"/>
            <w:noWrap w:val="0"/>
            <w:vAlign w:val="center"/>
          </w:tcPr>
          <w:p w14:paraId="6E578D1F">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0-8分</w:t>
            </w:r>
          </w:p>
        </w:tc>
      </w:tr>
      <w:tr w14:paraId="6959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6" w:type="pct"/>
            <w:noWrap w:val="0"/>
            <w:vAlign w:val="center"/>
          </w:tcPr>
          <w:p w14:paraId="392DEC63">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805" w:type="pct"/>
            <w:noWrap w:val="0"/>
            <w:vAlign w:val="center"/>
          </w:tcPr>
          <w:p w14:paraId="0E234DB9">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工期进度</w:t>
            </w:r>
          </w:p>
        </w:tc>
        <w:tc>
          <w:tcPr>
            <w:tcW w:w="3452" w:type="pct"/>
            <w:noWrap w:val="0"/>
            <w:vAlign w:val="center"/>
          </w:tcPr>
          <w:p w14:paraId="19DC9430">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根据投标供应商提供的进度安排和工作时间保证方案</w:t>
            </w:r>
            <w:r>
              <w:rPr>
                <w:rFonts w:hint="default" w:ascii="仿宋" w:hAnsi="仿宋" w:eastAsia="仿宋" w:cs="仿宋"/>
                <w:color w:val="auto"/>
                <w:sz w:val="24"/>
                <w:lang w:val="en-US" w:eastAsia="zh-CN"/>
              </w:rPr>
              <w:t>（包含</w:t>
            </w:r>
            <w:r>
              <w:rPr>
                <w:rFonts w:hint="eastAsia" w:ascii="仿宋" w:hAnsi="仿宋" w:eastAsia="仿宋" w:cs="仿宋"/>
                <w:color w:val="auto"/>
                <w:sz w:val="24"/>
                <w:lang w:val="en-US" w:eastAsia="zh-CN"/>
              </w:rPr>
              <w:t>但不限于</w:t>
            </w:r>
            <w:r>
              <w:rPr>
                <w:rFonts w:hint="default" w:ascii="仿宋" w:hAnsi="仿宋" w:eastAsia="仿宋" w:cs="仿宋"/>
                <w:color w:val="auto"/>
                <w:sz w:val="24"/>
                <w:lang w:val="en-US" w:eastAsia="zh-CN"/>
              </w:rPr>
              <w:t>：实地调研和部门座谈</w:t>
            </w:r>
            <w:r>
              <w:rPr>
                <w:rFonts w:hint="eastAsia" w:ascii="仿宋" w:hAnsi="仿宋" w:eastAsia="仿宋" w:cs="仿宋"/>
                <w:color w:val="auto"/>
                <w:sz w:val="24"/>
                <w:lang w:val="en-US" w:eastAsia="zh-CN"/>
              </w:rPr>
              <w:t>、方案制订科学合理、进度明确且</w:t>
            </w:r>
            <w:r>
              <w:rPr>
                <w:rFonts w:hint="eastAsia" w:ascii="仿宋" w:hAnsi="仿宋" w:eastAsia="仿宋" w:cs="仿宋"/>
                <w:color w:val="auto"/>
                <w:sz w:val="24"/>
                <w:lang w:val="en-US" w:eastAsia="zh-CN"/>
              </w:rPr>
              <w:t>能满足需求的，得满分8分；方案阐述不够严谨</w:t>
            </w:r>
            <w:r>
              <w:rPr>
                <w:rFonts w:hint="eastAsia" w:ascii="仿宋" w:hAnsi="仿宋" w:eastAsia="仿宋" w:cs="仿宋"/>
                <w:color w:val="auto"/>
                <w:sz w:val="24"/>
                <w:lang w:val="en-US" w:eastAsia="zh-CN"/>
              </w:rPr>
              <w:t>或不能满足项目需求的，每项扣1分。</w:t>
            </w:r>
          </w:p>
        </w:tc>
        <w:tc>
          <w:tcPr>
            <w:tcW w:w="515" w:type="pct"/>
            <w:noWrap w:val="0"/>
            <w:vAlign w:val="center"/>
          </w:tcPr>
          <w:p w14:paraId="2B0C9071">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0-8分</w:t>
            </w:r>
          </w:p>
        </w:tc>
      </w:tr>
      <w:tr w14:paraId="6BA1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26" w:type="pct"/>
            <w:noWrap w:val="0"/>
            <w:vAlign w:val="center"/>
          </w:tcPr>
          <w:p w14:paraId="1D4CFABE">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805" w:type="pct"/>
            <w:noWrap w:val="0"/>
            <w:vAlign w:val="center"/>
          </w:tcPr>
          <w:p w14:paraId="0F5CBFF6">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质量保证措施与质量控制程序</w:t>
            </w:r>
          </w:p>
        </w:tc>
        <w:tc>
          <w:tcPr>
            <w:tcW w:w="3452" w:type="pct"/>
            <w:noWrap w:val="0"/>
            <w:vAlign w:val="top"/>
          </w:tcPr>
          <w:p w14:paraId="3B11B8F3">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根据投标供应商针对本项目所提供的质量保证措施和质量控制程序进行评审。质保措施切合实际、内容齐全、表述准确，质控程序设置合理、完整详实、科学有效的，</w:t>
            </w:r>
            <w:r>
              <w:rPr>
                <w:rFonts w:hint="eastAsia" w:ascii="仿宋" w:hAnsi="仿宋" w:eastAsia="仿宋" w:cs="仿宋"/>
                <w:color w:val="auto"/>
                <w:sz w:val="24"/>
                <w:lang w:val="en-US" w:eastAsia="zh-CN"/>
              </w:rPr>
              <w:t>得满分8分，有瑕疵或与本项目需求有出入的，每项扣1分。</w:t>
            </w:r>
          </w:p>
        </w:tc>
        <w:tc>
          <w:tcPr>
            <w:tcW w:w="515" w:type="pct"/>
            <w:noWrap w:val="0"/>
            <w:vAlign w:val="center"/>
          </w:tcPr>
          <w:p w14:paraId="4E1B8EEC">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0-8分</w:t>
            </w:r>
          </w:p>
        </w:tc>
      </w:tr>
      <w:tr w14:paraId="64FD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vMerge w:val="restart"/>
            <w:noWrap w:val="0"/>
            <w:vAlign w:val="center"/>
          </w:tcPr>
          <w:p w14:paraId="04605BDC">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805" w:type="pct"/>
            <w:vMerge w:val="restart"/>
            <w:noWrap w:val="0"/>
            <w:vAlign w:val="center"/>
          </w:tcPr>
          <w:p w14:paraId="5C8628A9">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人员配置</w:t>
            </w:r>
          </w:p>
        </w:tc>
        <w:tc>
          <w:tcPr>
            <w:tcW w:w="3452" w:type="pct"/>
            <w:noWrap w:val="0"/>
            <w:vAlign w:val="top"/>
          </w:tcPr>
          <w:p w14:paraId="1CBA42A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7.1、</w:t>
            </w:r>
            <w:r>
              <w:rPr>
                <w:rFonts w:hint="default" w:ascii="仿宋" w:hAnsi="仿宋" w:eastAsia="仿宋" w:cs="仿宋"/>
                <w:color w:val="auto"/>
                <w:sz w:val="24"/>
                <w:lang w:val="en-US" w:eastAsia="zh-CN"/>
              </w:rPr>
              <w:t>拟</w:t>
            </w:r>
            <w:r>
              <w:rPr>
                <w:rFonts w:hint="eastAsia" w:ascii="仿宋" w:hAnsi="仿宋" w:eastAsia="仿宋" w:cs="仿宋"/>
                <w:color w:val="auto"/>
                <w:sz w:val="24"/>
                <w:lang w:val="en-US" w:eastAsia="zh-CN"/>
              </w:rPr>
              <w:t>投入的</w:t>
            </w:r>
            <w:r>
              <w:rPr>
                <w:rFonts w:hint="default" w:ascii="仿宋" w:hAnsi="仿宋" w:eastAsia="仿宋" w:cs="仿宋"/>
                <w:color w:val="auto"/>
                <w:sz w:val="24"/>
                <w:lang w:val="en-US" w:eastAsia="zh-CN"/>
              </w:rPr>
              <w:t>项目负责人</w:t>
            </w:r>
            <w:r>
              <w:rPr>
                <w:rFonts w:hint="eastAsia" w:ascii="仿宋" w:hAnsi="仿宋" w:eastAsia="仿宋" w:cs="仿宋"/>
                <w:color w:val="auto"/>
                <w:sz w:val="24"/>
                <w:lang w:val="en-US" w:eastAsia="zh-CN"/>
              </w:rPr>
              <w:t>：</w:t>
            </w:r>
          </w:p>
          <w:p w14:paraId="0429FCD5">
            <w:pPr>
              <w:spacing w:line="38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①具有环境</w:t>
            </w:r>
            <w:r>
              <w:rPr>
                <w:rFonts w:hint="eastAsia" w:ascii="仿宋" w:hAnsi="仿宋" w:eastAsia="仿宋" w:cs="仿宋"/>
                <w:color w:val="auto"/>
                <w:sz w:val="24"/>
                <w:lang w:val="en-US" w:eastAsia="zh-CN"/>
              </w:rPr>
              <w:t>类</w:t>
            </w:r>
            <w:r>
              <w:rPr>
                <w:rFonts w:hint="default" w:ascii="仿宋" w:hAnsi="仿宋" w:eastAsia="仿宋" w:cs="仿宋"/>
                <w:color w:val="auto"/>
                <w:sz w:val="24"/>
                <w:lang w:val="en-US" w:eastAsia="zh-CN"/>
              </w:rPr>
              <w:t>专业高级职称</w:t>
            </w:r>
            <w:r>
              <w:rPr>
                <w:rFonts w:hint="eastAsia" w:ascii="仿宋" w:hAnsi="仿宋" w:eastAsia="仿宋" w:cs="仿宋"/>
                <w:color w:val="auto"/>
                <w:sz w:val="24"/>
                <w:lang w:val="en-US" w:eastAsia="zh-CN"/>
              </w:rPr>
              <w:t>证书</w:t>
            </w:r>
            <w:r>
              <w:rPr>
                <w:rFonts w:hint="eastAsia" w:ascii="仿宋" w:hAnsi="仿宋" w:eastAsia="仿宋" w:cs="仿宋"/>
                <w:color w:val="auto"/>
                <w:sz w:val="24"/>
                <w:lang w:val="en-US" w:eastAsia="zh-CN"/>
              </w:rPr>
              <w:t>并且具有</w:t>
            </w:r>
            <w:r>
              <w:rPr>
                <w:rFonts w:hint="default" w:ascii="仿宋" w:hAnsi="仿宋" w:eastAsia="仿宋" w:cs="仿宋"/>
                <w:color w:val="auto"/>
                <w:sz w:val="24"/>
                <w:lang w:val="en-US" w:eastAsia="zh-CN"/>
              </w:rPr>
              <w:t>博士学历</w:t>
            </w:r>
            <w:r>
              <w:rPr>
                <w:rFonts w:hint="eastAsia" w:ascii="仿宋" w:hAnsi="仿宋" w:eastAsia="仿宋" w:cs="仿宋"/>
                <w:color w:val="auto"/>
                <w:sz w:val="24"/>
                <w:lang w:val="en-US" w:eastAsia="zh-CN"/>
              </w:rPr>
              <w:t>的</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4</w:t>
            </w:r>
            <w:r>
              <w:rPr>
                <w:rFonts w:hint="default" w:ascii="仿宋" w:hAnsi="仿宋" w:eastAsia="仿宋" w:cs="仿宋"/>
                <w:color w:val="auto"/>
                <w:sz w:val="24"/>
                <w:lang w:val="en-US" w:eastAsia="zh-CN"/>
              </w:rPr>
              <w:t>分</w:t>
            </w:r>
            <w:r>
              <w:rPr>
                <w:rFonts w:hint="eastAsia" w:ascii="仿宋" w:hAnsi="仿宋" w:eastAsia="仿宋" w:cs="仿宋"/>
                <w:color w:val="auto"/>
                <w:sz w:val="24"/>
                <w:lang w:val="en-US" w:eastAsia="zh-CN"/>
              </w:rPr>
              <w:t>；</w:t>
            </w:r>
          </w:p>
          <w:p w14:paraId="55CDD6C8">
            <w:pPr>
              <w:spacing w:line="38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default" w:ascii="仿宋" w:hAnsi="仿宋" w:eastAsia="仿宋" w:cs="仿宋"/>
                <w:color w:val="auto"/>
                <w:sz w:val="24"/>
                <w:lang w:val="en-US" w:eastAsia="zh-CN"/>
              </w:rPr>
              <w:t>具有环境</w:t>
            </w:r>
            <w:r>
              <w:rPr>
                <w:rFonts w:hint="eastAsia" w:ascii="仿宋" w:hAnsi="仿宋" w:eastAsia="仿宋" w:cs="仿宋"/>
                <w:color w:val="auto"/>
                <w:sz w:val="24"/>
                <w:lang w:val="en-US" w:eastAsia="zh-CN"/>
              </w:rPr>
              <w:t>类</w:t>
            </w:r>
            <w:r>
              <w:rPr>
                <w:rFonts w:hint="default" w:ascii="仿宋" w:hAnsi="仿宋" w:eastAsia="仿宋" w:cs="仿宋"/>
                <w:color w:val="auto"/>
                <w:sz w:val="24"/>
                <w:lang w:val="en-US" w:eastAsia="zh-CN"/>
              </w:rPr>
              <w:t>专业</w:t>
            </w:r>
            <w:r>
              <w:rPr>
                <w:rFonts w:hint="eastAsia" w:ascii="仿宋" w:hAnsi="仿宋" w:eastAsia="仿宋" w:cs="仿宋"/>
                <w:color w:val="auto"/>
                <w:sz w:val="24"/>
                <w:lang w:val="en-US" w:eastAsia="zh-CN"/>
              </w:rPr>
              <w:t>中</w:t>
            </w:r>
            <w:r>
              <w:rPr>
                <w:rFonts w:hint="default" w:ascii="仿宋" w:hAnsi="仿宋" w:eastAsia="仿宋" w:cs="仿宋"/>
                <w:color w:val="auto"/>
                <w:sz w:val="24"/>
                <w:lang w:val="en-US" w:eastAsia="zh-CN"/>
              </w:rPr>
              <w:t>级职称</w:t>
            </w:r>
            <w:r>
              <w:rPr>
                <w:rFonts w:hint="eastAsia" w:ascii="仿宋" w:hAnsi="仿宋" w:eastAsia="仿宋" w:cs="仿宋"/>
                <w:color w:val="auto"/>
                <w:sz w:val="24"/>
                <w:lang w:val="en-US" w:eastAsia="zh-CN"/>
              </w:rPr>
              <w:t>证书</w:t>
            </w:r>
            <w:r>
              <w:rPr>
                <w:rFonts w:hint="eastAsia" w:ascii="仿宋" w:hAnsi="仿宋" w:eastAsia="仿宋" w:cs="仿宋"/>
                <w:color w:val="auto"/>
                <w:sz w:val="24"/>
                <w:lang w:val="en-US" w:eastAsia="zh-CN"/>
              </w:rPr>
              <w:t>并且具有</w:t>
            </w:r>
            <w:r>
              <w:rPr>
                <w:rFonts w:hint="default" w:ascii="仿宋" w:hAnsi="仿宋" w:eastAsia="仿宋" w:cs="仿宋"/>
                <w:color w:val="auto"/>
                <w:sz w:val="24"/>
                <w:lang w:val="en-US" w:eastAsia="zh-CN"/>
              </w:rPr>
              <w:t>博士</w:t>
            </w:r>
            <w:r>
              <w:rPr>
                <w:rFonts w:hint="eastAsia" w:ascii="仿宋" w:hAnsi="仿宋" w:eastAsia="仿宋" w:cs="仿宋"/>
                <w:color w:val="auto"/>
                <w:sz w:val="24"/>
                <w:lang w:val="en-US" w:eastAsia="zh-CN"/>
              </w:rPr>
              <w:t>或硕士</w:t>
            </w:r>
            <w:r>
              <w:rPr>
                <w:rFonts w:hint="default" w:ascii="仿宋" w:hAnsi="仿宋" w:eastAsia="仿宋" w:cs="仿宋"/>
                <w:color w:val="auto"/>
                <w:sz w:val="24"/>
                <w:lang w:val="en-US" w:eastAsia="zh-CN"/>
              </w:rPr>
              <w:t>学历</w:t>
            </w:r>
            <w:r>
              <w:rPr>
                <w:rFonts w:hint="eastAsia" w:ascii="仿宋" w:hAnsi="仿宋" w:eastAsia="仿宋" w:cs="仿宋"/>
                <w:color w:val="auto"/>
                <w:sz w:val="24"/>
                <w:lang w:val="en-US" w:eastAsia="zh-CN"/>
              </w:rPr>
              <w:t>的</w:t>
            </w:r>
            <w:r>
              <w:rPr>
                <w:rFonts w:hint="default" w:ascii="仿宋" w:hAnsi="仿宋" w:eastAsia="仿宋" w:cs="仿宋"/>
                <w:color w:val="auto"/>
                <w:sz w:val="24"/>
                <w:lang w:val="en-US" w:eastAsia="zh-CN"/>
              </w:rPr>
              <w:t>得</w:t>
            </w:r>
            <w:r>
              <w:rPr>
                <w:rFonts w:hint="eastAsia" w:ascii="仿宋" w:hAnsi="仿宋" w:eastAsia="仿宋" w:cs="仿宋"/>
                <w:color w:val="auto"/>
                <w:sz w:val="24"/>
                <w:lang w:val="en-US" w:eastAsia="zh-CN"/>
              </w:rPr>
              <w:t>3</w:t>
            </w:r>
            <w:r>
              <w:rPr>
                <w:rFonts w:hint="default" w:ascii="仿宋" w:hAnsi="仿宋" w:eastAsia="仿宋" w:cs="仿宋"/>
                <w:color w:val="auto"/>
                <w:sz w:val="24"/>
                <w:lang w:val="en-US" w:eastAsia="zh-CN"/>
              </w:rPr>
              <w:t>分；</w:t>
            </w:r>
          </w:p>
          <w:p w14:paraId="5B545AE6">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【本项最高得4分】</w:t>
            </w:r>
          </w:p>
        </w:tc>
        <w:tc>
          <w:tcPr>
            <w:tcW w:w="515" w:type="pct"/>
            <w:vMerge w:val="restart"/>
            <w:noWrap w:val="0"/>
            <w:vAlign w:val="center"/>
          </w:tcPr>
          <w:p w14:paraId="5EF1D59D">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0-18分</w:t>
            </w:r>
          </w:p>
        </w:tc>
      </w:tr>
      <w:tr w14:paraId="0311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6" w:type="pct"/>
            <w:vMerge w:val="continue"/>
            <w:noWrap w:val="0"/>
            <w:vAlign w:val="center"/>
          </w:tcPr>
          <w:p w14:paraId="612BE7E7">
            <w:pPr>
              <w:spacing w:line="380" w:lineRule="exact"/>
              <w:rPr>
                <w:rFonts w:hint="eastAsia" w:ascii="仿宋" w:hAnsi="仿宋" w:eastAsia="仿宋" w:cs="仿宋"/>
                <w:color w:val="auto"/>
                <w:sz w:val="24"/>
                <w:lang w:val="en-US" w:eastAsia="zh-CN"/>
              </w:rPr>
            </w:pPr>
          </w:p>
        </w:tc>
        <w:tc>
          <w:tcPr>
            <w:tcW w:w="805" w:type="pct"/>
            <w:vMerge w:val="continue"/>
            <w:noWrap w:val="0"/>
            <w:vAlign w:val="center"/>
          </w:tcPr>
          <w:p w14:paraId="49191D90">
            <w:pPr>
              <w:spacing w:line="380" w:lineRule="exact"/>
              <w:rPr>
                <w:rFonts w:hint="eastAsia" w:ascii="仿宋" w:hAnsi="仿宋" w:eastAsia="仿宋" w:cs="仿宋"/>
                <w:color w:val="auto"/>
                <w:sz w:val="24"/>
                <w:lang w:val="en-US" w:eastAsia="zh-CN"/>
              </w:rPr>
            </w:pPr>
          </w:p>
        </w:tc>
        <w:tc>
          <w:tcPr>
            <w:tcW w:w="3452" w:type="pct"/>
            <w:noWrap w:val="0"/>
            <w:vAlign w:val="top"/>
          </w:tcPr>
          <w:p w14:paraId="4FE6CF9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7.2、拟投入的项目组成员（除项目负责人以外）：</w:t>
            </w:r>
          </w:p>
          <w:p w14:paraId="5A38C863">
            <w:pPr>
              <w:spacing w:line="380" w:lineRule="exact"/>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①具有环境</w:t>
            </w:r>
            <w:r>
              <w:rPr>
                <w:rFonts w:hint="eastAsia" w:ascii="仿宋" w:hAnsi="仿宋" w:eastAsia="仿宋" w:cs="仿宋"/>
                <w:color w:val="auto"/>
                <w:sz w:val="24"/>
                <w:lang w:val="en-US" w:eastAsia="zh-CN"/>
              </w:rPr>
              <w:t>类</w:t>
            </w:r>
            <w:r>
              <w:rPr>
                <w:rFonts w:hint="default" w:ascii="仿宋" w:hAnsi="仿宋" w:eastAsia="仿宋" w:cs="仿宋"/>
                <w:color w:val="auto"/>
                <w:sz w:val="24"/>
                <w:lang w:val="en-US" w:eastAsia="zh-CN"/>
              </w:rPr>
              <w:t>专业高级职称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，每提供</w:t>
            </w:r>
            <w:r>
              <w:rPr>
                <w:rFonts w:hint="eastAsia" w:ascii="仿宋" w:hAnsi="仿宋" w:eastAsia="仿宋" w:cs="仿宋"/>
                <w:color w:val="auto"/>
                <w:sz w:val="24"/>
                <w:lang w:val="en-US" w:eastAsia="zh-CN"/>
              </w:rPr>
              <w:t>1</w:t>
            </w:r>
            <w:r>
              <w:rPr>
                <w:rFonts w:hint="default" w:ascii="仿宋" w:hAnsi="仿宋" w:eastAsia="仿宋" w:cs="仿宋"/>
                <w:color w:val="auto"/>
                <w:sz w:val="24"/>
                <w:lang w:val="en-US" w:eastAsia="zh-CN"/>
              </w:rPr>
              <w:t>人得</w:t>
            </w:r>
            <w:r>
              <w:rPr>
                <w:rFonts w:hint="eastAsia" w:ascii="仿宋" w:hAnsi="仿宋" w:eastAsia="仿宋" w:cs="仿宋"/>
                <w:color w:val="auto"/>
                <w:sz w:val="24"/>
                <w:lang w:val="en-US" w:eastAsia="zh-CN"/>
              </w:rPr>
              <w:t>3</w:t>
            </w:r>
            <w:r>
              <w:rPr>
                <w:rFonts w:hint="default" w:ascii="仿宋" w:hAnsi="仿宋" w:eastAsia="仿宋" w:cs="仿宋"/>
                <w:color w:val="auto"/>
                <w:sz w:val="24"/>
                <w:lang w:val="en-US" w:eastAsia="zh-CN"/>
              </w:rPr>
              <w:t>分；</w:t>
            </w:r>
          </w:p>
          <w:p w14:paraId="38EF99F7">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default" w:ascii="仿宋" w:hAnsi="仿宋" w:eastAsia="仿宋" w:cs="仿宋"/>
                <w:color w:val="auto"/>
                <w:sz w:val="24"/>
                <w:lang w:val="en-US" w:eastAsia="zh-CN"/>
              </w:rPr>
              <w:t>具有环境</w:t>
            </w:r>
            <w:r>
              <w:rPr>
                <w:rFonts w:hint="eastAsia" w:ascii="仿宋" w:hAnsi="仿宋" w:eastAsia="仿宋" w:cs="仿宋"/>
                <w:color w:val="auto"/>
                <w:sz w:val="24"/>
                <w:lang w:val="en-US" w:eastAsia="zh-CN"/>
              </w:rPr>
              <w:t>类</w:t>
            </w:r>
            <w:r>
              <w:rPr>
                <w:rFonts w:hint="default" w:ascii="仿宋" w:hAnsi="仿宋" w:eastAsia="仿宋" w:cs="仿宋"/>
                <w:color w:val="auto"/>
                <w:sz w:val="24"/>
                <w:lang w:val="en-US" w:eastAsia="zh-CN"/>
              </w:rPr>
              <w:t>专业</w:t>
            </w:r>
            <w:r>
              <w:rPr>
                <w:rFonts w:hint="eastAsia" w:ascii="仿宋" w:hAnsi="仿宋" w:eastAsia="仿宋" w:cs="仿宋"/>
                <w:color w:val="auto"/>
                <w:sz w:val="24"/>
                <w:lang w:val="en-US" w:eastAsia="zh-CN"/>
              </w:rPr>
              <w:t>中</w:t>
            </w:r>
            <w:r>
              <w:rPr>
                <w:rFonts w:hint="default" w:ascii="仿宋" w:hAnsi="仿宋" w:eastAsia="仿宋" w:cs="仿宋"/>
                <w:color w:val="auto"/>
                <w:sz w:val="24"/>
                <w:lang w:val="en-US" w:eastAsia="zh-CN"/>
              </w:rPr>
              <w:t>级职称</w:t>
            </w:r>
            <w:r>
              <w:rPr>
                <w:rFonts w:hint="eastAsia" w:ascii="仿宋" w:hAnsi="仿宋" w:eastAsia="仿宋" w:cs="仿宋"/>
                <w:color w:val="auto"/>
                <w:sz w:val="24"/>
                <w:lang w:val="en-US" w:eastAsia="zh-CN"/>
              </w:rPr>
              <w:t>证书</w:t>
            </w:r>
            <w:r>
              <w:rPr>
                <w:rFonts w:hint="default" w:ascii="仿宋" w:hAnsi="仿宋" w:eastAsia="仿宋" w:cs="仿宋"/>
                <w:color w:val="auto"/>
                <w:sz w:val="24"/>
                <w:lang w:val="en-US" w:eastAsia="zh-CN"/>
              </w:rPr>
              <w:t>，每提供</w:t>
            </w:r>
            <w:r>
              <w:rPr>
                <w:rFonts w:hint="eastAsia" w:ascii="仿宋" w:hAnsi="仿宋" w:eastAsia="仿宋" w:cs="仿宋"/>
                <w:color w:val="auto"/>
                <w:sz w:val="24"/>
                <w:lang w:val="en-US" w:eastAsia="zh-CN"/>
              </w:rPr>
              <w:t>1</w:t>
            </w:r>
            <w:r>
              <w:rPr>
                <w:rFonts w:hint="default" w:ascii="仿宋" w:hAnsi="仿宋" w:eastAsia="仿宋" w:cs="仿宋"/>
                <w:color w:val="auto"/>
                <w:sz w:val="24"/>
                <w:lang w:val="en-US" w:eastAsia="zh-CN"/>
              </w:rPr>
              <w:t>人得</w:t>
            </w:r>
            <w:r>
              <w:rPr>
                <w:rFonts w:hint="eastAsia" w:ascii="仿宋" w:hAnsi="仿宋" w:eastAsia="仿宋" w:cs="仿宋"/>
                <w:color w:val="auto"/>
                <w:sz w:val="24"/>
                <w:lang w:val="en-US" w:eastAsia="zh-CN"/>
              </w:rPr>
              <w:t>2</w:t>
            </w:r>
            <w:r>
              <w:rPr>
                <w:rFonts w:hint="default" w:ascii="仿宋" w:hAnsi="仿宋" w:eastAsia="仿宋" w:cs="仿宋"/>
                <w:color w:val="auto"/>
                <w:sz w:val="24"/>
                <w:lang w:val="en-US" w:eastAsia="zh-CN"/>
              </w:rPr>
              <w:t>分。</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本项最高</w:t>
            </w:r>
            <w:r>
              <w:rPr>
                <w:rFonts w:hint="eastAsia" w:ascii="仿宋" w:hAnsi="仿宋" w:eastAsia="仿宋" w:cs="仿宋"/>
                <w:color w:val="auto"/>
                <w:sz w:val="24"/>
                <w:lang w:val="en-US" w:eastAsia="zh-CN"/>
              </w:rPr>
              <w:t>14</w:t>
            </w:r>
            <w:r>
              <w:rPr>
                <w:rFonts w:hint="default" w:ascii="仿宋" w:hAnsi="仿宋" w:eastAsia="仿宋" w:cs="仿宋"/>
                <w:color w:val="auto"/>
                <w:sz w:val="24"/>
                <w:lang w:val="en-US" w:eastAsia="zh-CN"/>
              </w:rPr>
              <w:t>分</w:t>
            </w:r>
            <w:r>
              <w:rPr>
                <w:rFonts w:hint="eastAsia" w:ascii="仿宋" w:hAnsi="仿宋" w:eastAsia="仿宋" w:cs="仿宋"/>
                <w:color w:val="auto"/>
                <w:sz w:val="24"/>
                <w:lang w:val="en-US" w:eastAsia="zh-CN"/>
              </w:rPr>
              <w:t>】</w:t>
            </w:r>
          </w:p>
          <w:p w14:paraId="01AF9D44">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以上7.1、7.2上述人员须提供相关专业的职称或毕业证书复印件（扫描件）及加盖投标供应商公章的截止开标之日前三个月中，任意一个月的在职社保证明</w:t>
            </w:r>
            <w:r>
              <w:rPr>
                <w:rFonts w:hint="eastAsia" w:ascii="仿宋" w:hAnsi="仿宋" w:eastAsia="仿宋" w:cs="仿宋"/>
                <w:color w:val="auto"/>
                <w:sz w:val="24"/>
                <w:lang w:val="en-US" w:eastAsia="zh-CN"/>
              </w:rPr>
              <w:t>】</w:t>
            </w:r>
          </w:p>
        </w:tc>
        <w:tc>
          <w:tcPr>
            <w:tcW w:w="515" w:type="pct"/>
            <w:vMerge w:val="continue"/>
            <w:noWrap w:val="0"/>
            <w:vAlign w:val="center"/>
          </w:tcPr>
          <w:p w14:paraId="4678E29B">
            <w:pPr>
              <w:spacing w:line="380" w:lineRule="exact"/>
              <w:rPr>
                <w:rFonts w:hint="eastAsia" w:ascii="仿宋" w:hAnsi="仿宋" w:eastAsia="仿宋" w:cs="仿宋"/>
                <w:color w:val="auto"/>
                <w:sz w:val="24"/>
                <w:lang w:val="en-US" w:eastAsia="zh-CN"/>
              </w:rPr>
            </w:pPr>
          </w:p>
        </w:tc>
      </w:tr>
      <w:tr w14:paraId="272D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 w:type="pct"/>
            <w:noWrap w:val="0"/>
            <w:vAlign w:val="center"/>
          </w:tcPr>
          <w:p w14:paraId="01408188">
            <w:pPr>
              <w:spacing w:line="380" w:lineRule="exact"/>
              <w:rPr>
                <w:rFonts w:ascii="仿宋" w:hAnsi="仿宋" w:eastAsia="仿宋" w:cs="仿宋"/>
                <w:b/>
                <w:bCs/>
                <w:color w:val="auto"/>
                <w:sz w:val="24"/>
              </w:rPr>
            </w:pPr>
            <w:r>
              <w:rPr>
                <w:rFonts w:hint="eastAsia" w:ascii="仿宋" w:hAnsi="仿宋" w:eastAsia="仿宋" w:cs="仿宋"/>
                <w:b/>
                <w:bCs/>
                <w:color w:val="auto"/>
                <w:sz w:val="24"/>
              </w:rPr>
              <w:t>二</w:t>
            </w:r>
          </w:p>
        </w:tc>
        <w:tc>
          <w:tcPr>
            <w:tcW w:w="4257" w:type="pct"/>
            <w:gridSpan w:val="2"/>
            <w:noWrap w:val="0"/>
            <w:vAlign w:val="center"/>
          </w:tcPr>
          <w:p w14:paraId="77722856">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商务及资信分</w:t>
            </w:r>
          </w:p>
        </w:tc>
        <w:tc>
          <w:tcPr>
            <w:tcW w:w="515" w:type="pct"/>
            <w:noWrap w:val="0"/>
            <w:vAlign w:val="center"/>
          </w:tcPr>
          <w:p w14:paraId="2DE222BE">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分</w:t>
            </w:r>
          </w:p>
        </w:tc>
      </w:tr>
      <w:tr w14:paraId="247C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 w:type="pct"/>
            <w:noWrap w:val="0"/>
            <w:vAlign w:val="center"/>
          </w:tcPr>
          <w:p w14:paraId="2310A731">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805" w:type="pct"/>
            <w:noWrap w:val="0"/>
            <w:vAlign w:val="center"/>
          </w:tcPr>
          <w:p w14:paraId="5FABE831">
            <w:pPr>
              <w:spacing w:line="320" w:lineRule="exact"/>
              <w:jc w:val="center"/>
              <w:rPr>
                <w:rFonts w:hint="eastAsia" w:ascii="仿宋" w:hAnsi="仿宋" w:eastAsia="仿宋" w:cs="仿宋"/>
                <w:color w:val="auto"/>
                <w:kern w:val="0"/>
                <w:sz w:val="24"/>
              </w:rPr>
            </w:pPr>
            <w:r>
              <w:rPr>
                <w:rFonts w:hint="eastAsia" w:ascii="仿宋" w:hAnsi="仿宋" w:eastAsia="仿宋" w:cs="仿宋"/>
                <w:color w:val="auto"/>
                <w:sz w:val="24"/>
              </w:rPr>
              <w:t>售后服务方案</w:t>
            </w:r>
          </w:p>
        </w:tc>
        <w:tc>
          <w:tcPr>
            <w:tcW w:w="3452" w:type="pct"/>
            <w:noWrap w:val="0"/>
            <w:vAlign w:val="center"/>
          </w:tcPr>
          <w:p w14:paraId="31F2F522">
            <w:pPr>
              <w:spacing w:line="380" w:lineRule="exact"/>
              <w:rPr>
                <w:rFonts w:hint="eastAsia" w:ascii="仿宋" w:hAnsi="仿宋" w:eastAsia="仿宋" w:cs="仿宋"/>
                <w:color w:val="auto"/>
                <w:sz w:val="24"/>
              </w:rPr>
            </w:pPr>
            <w:r>
              <w:rPr>
                <w:rFonts w:hint="eastAsia" w:ascii="仿宋" w:hAnsi="仿宋" w:eastAsia="仿宋" w:cs="仿宋"/>
                <w:color w:val="auto"/>
                <w:sz w:val="24"/>
                <w:lang w:val="en-US" w:eastAsia="zh-CN"/>
              </w:rPr>
              <w:t>根据投标供应商针对本项目所</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的售后服务方案</w:t>
            </w:r>
            <w:r>
              <w:rPr>
                <w:rFonts w:hint="eastAsia" w:ascii="仿宋" w:hAnsi="仿宋" w:eastAsia="仿宋" w:cs="仿宋"/>
                <w:color w:val="auto"/>
                <w:sz w:val="24"/>
                <w:lang w:val="en-US" w:eastAsia="zh-CN"/>
              </w:rPr>
              <w:t>(</w:t>
            </w:r>
            <w:r>
              <w:rPr>
                <w:rFonts w:hint="eastAsia" w:ascii="仿宋" w:hAnsi="仿宋" w:eastAsia="仿宋" w:cs="仿宋"/>
                <w:color w:val="auto"/>
                <w:sz w:val="24"/>
              </w:rPr>
              <w:t>包括但不限于</w:t>
            </w:r>
            <w:r>
              <w:rPr>
                <w:rFonts w:hint="eastAsia" w:ascii="仿宋" w:hAnsi="仿宋" w:eastAsia="仿宋" w:cs="仿宋"/>
                <w:color w:val="auto"/>
                <w:sz w:val="24"/>
                <w:lang w:val="en-US" w:eastAsia="zh-CN"/>
              </w:rPr>
              <w:t>:</w:t>
            </w:r>
            <w:r>
              <w:rPr>
                <w:rFonts w:hint="eastAsia" w:ascii="仿宋" w:hAnsi="仿宋" w:eastAsia="仿宋" w:cs="仿宋"/>
                <w:color w:val="auto"/>
                <w:sz w:val="24"/>
              </w:rPr>
              <w:t>后续服务能力、技术支持力量、服务内容承诺及保障措施等</w:t>
            </w:r>
            <w:r>
              <w:rPr>
                <w:rFonts w:hint="eastAsia" w:ascii="仿宋" w:hAnsi="仿宋" w:eastAsia="仿宋" w:cs="仿宋"/>
                <w:color w:val="auto"/>
                <w:sz w:val="24"/>
                <w:lang w:val="en-US" w:eastAsia="zh-CN"/>
              </w:rPr>
              <w:t>)</w:t>
            </w:r>
            <w:r>
              <w:rPr>
                <w:rFonts w:hint="eastAsia" w:ascii="仿宋" w:hAnsi="仿宋" w:eastAsia="仿宋" w:cs="仿宋"/>
                <w:color w:val="auto"/>
                <w:sz w:val="24"/>
              </w:rPr>
              <w:t>进行评</w:t>
            </w:r>
            <w:r>
              <w:rPr>
                <w:rFonts w:hint="eastAsia" w:ascii="仿宋" w:hAnsi="仿宋" w:eastAsia="仿宋" w:cs="仿宋"/>
                <w:color w:val="auto"/>
                <w:sz w:val="24"/>
                <w:lang w:val="en-US" w:eastAsia="zh-CN"/>
              </w:rPr>
              <w:t>审</w:t>
            </w:r>
            <w:r>
              <w:rPr>
                <w:rFonts w:hint="eastAsia" w:ascii="仿宋" w:hAnsi="仿宋" w:eastAsia="仿宋" w:cs="仿宋"/>
                <w:color w:val="auto"/>
                <w:sz w:val="24"/>
                <w:lang w:val="en-US" w:eastAsia="zh-CN"/>
              </w:rPr>
              <w:t>。</w:t>
            </w:r>
            <w:r>
              <w:rPr>
                <w:rFonts w:hint="eastAsia" w:ascii="仿宋" w:hAnsi="仿宋" w:eastAsia="仿宋" w:cs="仿宋"/>
                <w:color w:val="auto"/>
                <w:sz w:val="24"/>
              </w:rPr>
              <w:t>方案全面周到，有利于本项目实施的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r>
              <w:rPr>
                <w:rFonts w:hint="eastAsia" w:ascii="仿宋" w:hAnsi="仿宋" w:eastAsia="仿宋" w:cs="仿宋"/>
                <w:color w:val="auto"/>
                <w:sz w:val="24"/>
                <w:lang w:val="en-US" w:eastAsia="zh-CN"/>
              </w:rPr>
              <w:t>有缺陷或表述与本项目需求有差距的，每项扣1分。</w:t>
            </w:r>
          </w:p>
        </w:tc>
        <w:tc>
          <w:tcPr>
            <w:tcW w:w="515" w:type="pct"/>
            <w:noWrap w:val="0"/>
            <w:vAlign w:val="center"/>
          </w:tcPr>
          <w:p w14:paraId="094E67EC">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0-8分</w:t>
            </w:r>
          </w:p>
        </w:tc>
      </w:tr>
      <w:tr w14:paraId="3AD4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 w:type="pct"/>
            <w:noWrap w:val="0"/>
            <w:vAlign w:val="center"/>
          </w:tcPr>
          <w:p w14:paraId="5592632A">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805" w:type="pct"/>
            <w:noWrap w:val="0"/>
            <w:vAlign w:val="center"/>
          </w:tcPr>
          <w:p w14:paraId="565377AF">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企业业绩</w:t>
            </w:r>
          </w:p>
        </w:tc>
        <w:tc>
          <w:tcPr>
            <w:tcW w:w="3452" w:type="pct"/>
            <w:noWrap w:val="0"/>
            <w:vAlign w:val="center"/>
          </w:tcPr>
          <w:p w14:paraId="5BA7A31D">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供应商所</w:t>
            </w:r>
            <w:r>
              <w:rPr>
                <w:rFonts w:hint="eastAsia" w:ascii="仿宋" w:hAnsi="仿宋" w:eastAsia="仿宋" w:cs="仿宋"/>
                <w:color w:val="auto"/>
                <w:sz w:val="24"/>
              </w:rPr>
              <w:t>提供自202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年1月1日起至投标截止日（以合同签订时间为准）</w:t>
            </w:r>
            <w:r>
              <w:rPr>
                <w:rFonts w:hint="eastAsia" w:ascii="仿宋" w:hAnsi="仿宋" w:eastAsia="仿宋" w:cs="仿宋"/>
                <w:color w:val="auto"/>
                <w:sz w:val="24"/>
                <w:lang w:eastAsia="zh-CN"/>
              </w:rPr>
              <w:t>前的</w:t>
            </w:r>
            <w:r>
              <w:rPr>
                <w:rFonts w:hint="eastAsia" w:ascii="仿宋" w:hAnsi="仿宋" w:eastAsia="仿宋" w:cs="仿宋"/>
                <w:color w:val="auto"/>
                <w:sz w:val="24"/>
                <w:lang w:val="en-US" w:eastAsia="zh-CN"/>
              </w:rPr>
              <w:t>类似</w:t>
            </w:r>
            <w:r>
              <w:rPr>
                <w:rFonts w:hint="eastAsia" w:ascii="仿宋" w:hAnsi="仿宋" w:eastAsia="仿宋" w:cs="仿宋"/>
                <w:color w:val="auto"/>
                <w:sz w:val="24"/>
              </w:rPr>
              <w:t>业绩进行评</w:t>
            </w:r>
            <w:r>
              <w:rPr>
                <w:rFonts w:hint="eastAsia" w:ascii="仿宋" w:hAnsi="仿宋" w:eastAsia="仿宋" w:cs="仿宋"/>
                <w:color w:val="auto"/>
                <w:sz w:val="24"/>
                <w:lang w:eastAsia="zh-CN"/>
              </w:rPr>
              <w:t>审</w:t>
            </w:r>
            <w:r>
              <w:rPr>
                <w:rFonts w:hint="eastAsia" w:ascii="仿宋" w:hAnsi="仿宋" w:eastAsia="仿宋" w:cs="仿宋"/>
                <w:color w:val="auto"/>
                <w:sz w:val="24"/>
                <w:lang w:eastAsia="zh-CN"/>
              </w:rPr>
              <w:t>。</w:t>
            </w:r>
            <w:r>
              <w:rPr>
                <w:rFonts w:hint="eastAsia" w:ascii="仿宋" w:hAnsi="仿宋" w:eastAsia="仿宋" w:cs="仿宋"/>
                <w:color w:val="auto"/>
                <w:sz w:val="24"/>
              </w:rPr>
              <w:t>每提供一份</w:t>
            </w:r>
            <w:r>
              <w:rPr>
                <w:rFonts w:hint="eastAsia" w:ascii="仿宋" w:hAnsi="仿宋" w:eastAsia="仿宋" w:cs="仿宋"/>
                <w:color w:val="auto"/>
                <w:sz w:val="24"/>
                <w:lang w:eastAsia="zh-CN"/>
              </w:rPr>
              <w:t>材料</w:t>
            </w:r>
            <w:r>
              <w:rPr>
                <w:rFonts w:hint="eastAsia" w:ascii="仿宋" w:hAnsi="仿宋" w:eastAsia="仿宋" w:cs="仿宋"/>
                <w:color w:val="auto"/>
                <w:sz w:val="24"/>
              </w:rPr>
              <w:t>得0.5分，本项最多得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3DE33EDE">
            <w:pPr>
              <w:spacing w:line="38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lang w:eastAsia="zh-CN"/>
              </w:rPr>
              <w:t>注：须</w:t>
            </w:r>
            <w:r>
              <w:rPr>
                <w:rFonts w:hint="eastAsia" w:ascii="仿宋" w:hAnsi="仿宋" w:eastAsia="仿宋" w:cs="仿宋"/>
                <w:b/>
                <w:bCs/>
                <w:color w:val="auto"/>
                <w:sz w:val="24"/>
              </w:rPr>
              <w:t>提供加盖</w:t>
            </w:r>
            <w:r>
              <w:rPr>
                <w:rFonts w:hint="eastAsia" w:ascii="仿宋" w:hAnsi="仿宋" w:eastAsia="仿宋" w:cs="仿宋"/>
                <w:b/>
                <w:bCs/>
                <w:color w:val="auto"/>
                <w:sz w:val="24"/>
                <w:lang w:eastAsia="zh-CN"/>
              </w:rPr>
              <w:t>投标供应商</w:t>
            </w:r>
            <w:r>
              <w:rPr>
                <w:rFonts w:hint="eastAsia" w:ascii="仿宋" w:hAnsi="仿宋" w:eastAsia="仿宋" w:cs="仿宋"/>
                <w:b/>
                <w:bCs/>
                <w:color w:val="auto"/>
                <w:sz w:val="24"/>
              </w:rPr>
              <w:t>公章</w:t>
            </w:r>
            <w:r>
              <w:rPr>
                <w:rFonts w:hint="eastAsia" w:ascii="仿宋" w:hAnsi="仿宋" w:eastAsia="仿宋" w:cs="仿宋"/>
                <w:b/>
                <w:bCs/>
                <w:color w:val="auto"/>
                <w:sz w:val="24"/>
                <w:lang w:eastAsia="zh-CN"/>
              </w:rPr>
              <w:t>的</w:t>
            </w:r>
            <w:r>
              <w:rPr>
                <w:rFonts w:hint="eastAsia" w:ascii="仿宋" w:hAnsi="仿宋" w:eastAsia="仿宋" w:cs="仿宋"/>
                <w:b/>
                <w:bCs/>
                <w:color w:val="auto"/>
                <w:sz w:val="24"/>
              </w:rPr>
              <w:t>合同复印件</w:t>
            </w:r>
            <w:r>
              <w:rPr>
                <w:rFonts w:hint="eastAsia" w:ascii="仿宋" w:hAnsi="仿宋" w:eastAsia="仿宋" w:cs="仿宋"/>
                <w:b/>
                <w:bCs/>
                <w:color w:val="auto"/>
                <w:sz w:val="24"/>
                <w:lang w:eastAsia="zh-CN"/>
              </w:rPr>
              <w:t>（扫描件）。</w:t>
            </w:r>
            <w:r>
              <w:rPr>
                <w:rFonts w:hint="eastAsia" w:ascii="仿宋" w:hAnsi="仿宋" w:eastAsia="仿宋" w:cs="仿宋"/>
                <w:color w:val="auto"/>
                <w:sz w:val="24"/>
              </w:rPr>
              <w:t>】</w:t>
            </w:r>
          </w:p>
        </w:tc>
        <w:tc>
          <w:tcPr>
            <w:tcW w:w="515" w:type="pct"/>
            <w:noWrap w:val="0"/>
            <w:vAlign w:val="center"/>
          </w:tcPr>
          <w:p w14:paraId="7062118A">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0-1分</w:t>
            </w:r>
          </w:p>
        </w:tc>
      </w:tr>
      <w:tr w14:paraId="7BBD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26" w:type="pct"/>
            <w:noWrap w:val="0"/>
            <w:vAlign w:val="center"/>
          </w:tcPr>
          <w:p w14:paraId="2C2EA401">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805" w:type="pct"/>
            <w:noWrap w:val="0"/>
            <w:vAlign w:val="center"/>
          </w:tcPr>
          <w:p w14:paraId="0B8CBED7">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企业实力</w:t>
            </w:r>
          </w:p>
        </w:tc>
        <w:tc>
          <w:tcPr>
            <w:tcW w:w="3452" w:type="pct"/>
            <w:noWrap w:val="0"/>
            <w:vAlign w:val="center"/>
          </w:tcPr>
          <w:p w14:paraId="1CBBF870">
            <w:pPr>
              <w:spacing w:line="380" w:lineRule="exact"/>
              <w:rPr>
                <w:rFonts w:hint="eastAsia" w:ascii="仿宋" w:hAnsi="仿宋" w:eastAsia="仿宋" w:cs="仿宋"/>
                <w:color w:val="auto"/>
                <w:sz w:val="24"/>
              </w:rPr>
            </w:pPr>
            <w:r>
              <w:rPr>
                <w:rFonts w:hint="eastAsia" w:ascii="仿宋" w:hAnsi="仿宋" w:eastAsia="仿宋" w:cs="仿宋"/>
                <w:color w:val="auto"/>
                <w:sz w:val="24"/>
                <w:lang w:val="en-US" w:eastAsia="zh-CN"/>
              </w:rPr>
              <w:t>投标供应商所</w:t>
            </w:r>
            <w:r>
              <w:rPr>
                <w:rFonts w:hint="eastAsia" w:ascii="仿宋" w:hAnsi="仿宋" w:eastAsia="仿宋" w:cs="仿宋"/>
                <w:color w:val="auto"/>
                <w:sz w:val="24"/>
                <w:lang w:eastAsia="zh-CN"/>
              </w:rPr>
              <w:t>提供</w:t>
            </w:r>
            <w:r>
              <w:rPr>
                <w:rFonts w:hint="eastAsia" w:ascii="仿宋" w:hAnsi="仿宋" w:eastAsia="仿宋" w:cs="仿宋"/>
                <w:color w:val="auto"/>
                <w:sz w:val="24"/>
                <w:lang w:val="zh-CN"/>
              </w:rPr>
              <w:t>承担过国家级课题任务的</w:t>
            </w:r>
            <w:r>
              <w:rPr>
                <w:rFonts w:hint="eastAsia" w:ascii="仿宋" w:hAnsi="仿宋" w:eastAsia="仿宋" w:cs="仿宋"/>
                <w:color w:val="auto"/>
                <w:sz w:val="24"/>
                <w:lang w:val="en-US" w:eastAsia="zh-CN"/>
              </w:rPr>
              <w:t>每个</w:t>
            </w:r>
            <w:r>
              <w:rPr>
                <w:rFonts w:hint="eastAsia" w:ascii="仿宋" w:hAnsi="仿宋" w:eastAsia="仿宋" w:cs="仿宋"/>
                <w:color w:val="auto"/>
                <w:sz w:val="24"/>
                <w:lang w:val="zh-CN"/>
              </w:rPr>
              <w:t>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分、省部级课题任务的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分、地市级课题任务的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val="en-US" w:eastAsia="zh-CN"/>
              </w:rPr>
              <w:t>本项</w:t>
            </w:r>
            <w:r>
              <w:rPr>
                <w:rFonts w:hint="eastAsia" w:ascii="仿宋" w:hAnsi="仿宋" w:eastAsia="仿宋" w:cs="仿宋"/>
                <w:color w:val="auto"/>
                <w:sz w:val="24"/>
                <w:lang w:val="zh-CN"/>
              </w:rPr>
              <w:t>最</w:t>
            </w:r>
            <w:r>
              <w:rPr>
                <w:rFonts w:hint="eastAsia" w:ascii="仿宋" w:hAnsi="仿宋" w:eastAsia="仿宋" w:cs="仿宋"/>
                <w:color w:val="auto"/>
                <w:sz w:val="24"/>
                <w:lang w:val="en-US" w:eastAsia="zh-CN"/>
              </w:rPr>
              <w:t>多</w:t>
            </w:r>
            <w:r>
              <w:rPr>
                <w:rFonts w:hint="eastAsia" w:ascii="仿宋" w:hAnsi="仿宋" w:eastAsia="仿宋" w:cs="仿宋"/>
                <w:color w:val="auto"/>
                <w:sz w:val="24"/>
                <w:lang w:val="zh-CN"/>
              </w:rPr>
              <w:t>得</w:t>
            </w:r>
            <w:r>
              <w:rPr>
                <w:rFonts w:hint="eastAsia" w:ascii="仿宋" w:hAnsi="仿宋" w:eastAsia="仿宋" w:cs="仿宋"/>
                <w:color w:val="auto"/>
                <w:sz w:val="24"/>
                <w:lang w:val="en-US" w:eastAsia="zh-CN"/>
              </w:rPr>
              <w:t>6</w:t>
            </w:r>
            <w:r>
              <w:rPr>
                <w:rFonts w:hint="eastAsia" w:ascii="仿宋" w:hAnsi="仿宋" w:eastAsia="仿宋" w:cs="仿宋"/>
                <w:color w:val="auto"/>
                <w:sz w:val="24"/>
                <w:lang w:val="zh-CN"/>
              </w:rPr>
              <w:t>分</w:t>
            </w:r>
            <w:r>
              <w:rPr>
                <w:rFonts w:hint="eastAsia" w:ascii="仿宋" w:hAnsi="仿宋" w:eastAsia="仿宋" w:cs="仿宋"/>
                <w:color w:val="auto"/>
                <w:sz w:val="24"/>
              </w:rPr>
              <w:t>。</w:t>
            </w:r>
          </w:p>
          <w:p w14:paraId="544B917C">
            <w:pPr>
              <w:spacing w:line="380"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b/>
                <w:bCs/>
                <w:color w:val="auto"/>
                <w:sz w:val="24"/>
                <w:lang w:val="zh-CN"/>
              </w:rPr>
              <w:t>须提供证书</w:t>
            </w:r>
            <w:r>
              <w:rPr>
                <w:rFonts w:hint="eastAsia" w:ascii="仿宋" w:hAnsi="仿宋" w:eastAsia="仿宋" w:cs="仿宋"/>
                <w:b/>
                <w:bCs/>
                <w:color w:val="auto"/>
                <w:sz w:val="24"/>
              </w:rPr>
              <w:t>或合同、证明</w:t>
            </w:r>
            <w:r>
              <w:rPr>
                <w:rFonts w:hint="eastAsia" w:ascii="仿宋" w:hAnsi="仿宋" w:eastAsia="仿宋" w:cs="仿宋"/>
                <w:b/>
                <w:bCs/>
                <w:color w:val="auto"/>
                <w:sz w:val="24"/>
                <w:lang w:val="zh-CN"/>
              </w:rPr>
              <w:t>复印件，并加盖单位公章，未提供不得分</w:t>
            </w:r>
            <w:r>
              <w:rPr>
                <w:rFonts w:hint="eastAsia" w:ascii="仿宋" w:hAnsi="仿宋" w:eastAsia="仿宋" w:cs="仿宋"/>
                <w:color w:val="auto"/>
                <w:sz w:val="24"/>
                <w:lang w:eastAsia="zh-CN"/>
              </w:rPr>
              <w:t>】</w:t>
            </w:r>
          </w:p>
        </w:tc>
        <w:tc>
          <w:tcPr>
            <w:tcW w:w="515" w:type="pct"/>
            <w:noWrap w:val="0"/>
            <w:vAlign w:val="center"/>
          </w:tcPr>
          <w:p w14:paraId="1C79B554">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bl>
    <w:p w14:paraId="11B36D9B">
      <w:pPr>
        <w:pStyle w:val="23"/>
        <w:ind w:left="0" w:leftChars="0" w:firstLine="0" w:firstLineChars="0"/>
        <w:rPr>
          <w:color w:val="auto"/>
        </w:rPr>
      </w:pPr>
    </w:p>
    <w:p w14:paraId="1CD0242C">
      <w:pPr>
        <w:pStyle w:val="23"/>
        <w:ind w:left="0" w:leftChars="0" w:firstLine="0" w:firstLineChars="0"/>
        <w:rPr>
          <w:color w:val="auto"/>
        </w:rPr>
      </w:pPr>
    </w:p>
    <w:p w14:paraId="17EEA65C">
      <w:pPr>
        <w:rPr>
          <w:rFonts w:hint="eastAsia" w:ascii="仿宋" w:hAnsi="仿宋" w:eastAsia="仿宋"/>
          <w:b/>
          <w:bCs/>
          <w:color w:val="auto"/>
          <w:kern w:val="0"/>
          <w:sz w:val="24"/>
          <w:lang w:val="en-US" w:eastAsia="zh-CN"/>
        </w:rPr>
      </w:pPr>
      <w:r>
        <w:rPr>
          <w:rFonts w:hint="eastAsia" w:ascii="仿宋" w:hAnsi="仿宋" w:eastAsia="仿宋"/>
          <w:b/>
          <w:bCs/>
          <w:color w:val="auto"/>
          <w:kern w:val="0"/>
          <w:sz w:val="24"/>
          <w:lang w:val="en-US" w:eastAsia="zh-CN"/>
        </w:rPr>
        <w:br w:type="page"/>
      </w:r>
    </w:p>
    <w:p w14:paraId="594ED6FE">
      <w:pPr>
        <w:spacing w:line="480" w:lineRule="exact"/>
        <w:rPr>
          <w:rFonts w:hint="eastAsia" w:ascii="仿宋" w:hAnsi="仿宋" w:eastAsia="仿宋"/>
          <w:b/>
          <w:bCs/>
          <w:color w:val="auto"/>
          <w:kern w:val="0"/>
          <w:sz w:val="24"/>
          <w:lang w:val="en-US" w:eastAsia="zh-CN"/>
        </w:rPr>
      </w:pPr>
      <w:r>
        <w:rPr>
          <w:rFonts w:hint="eastAsia" w:ascii="仿宋" w:hAnsi="仿宋" w:eastAsia="仿宋"/>
          <w:b/>
          <w:bCs/>
          <w:color w:val="auto"/>
          <w:kern w:val="0"/>
          <w:sz w:val="24"/>
          <w:lang w:val="en-US" w:eastAsia="zh-CN"/>
        </w:rPr>
        <w:t>标项三：</w:t>
      </w:r>
    </w:p>
    <w:p w14:paraId="15C050CB">
      <w:pPr>
        <w:spacing w:line="480" w:lineRule="exact"/>
        <w:rPr>
          <w:rFonts w:ascii="仿宋" w:hAnsi="仿宋" w:eastAsia="仿宋"/>
          <w:b/>
          <w:color w:val="auto"/>
          <w:kern w:val="0"/>
          <w:sz w:val="24"/>
        </w:rPr>
      </w:pPr>
      <w:r>
        <w:rPr>
          <w:rFonts w:hint="eastAsia" w:ascii="仿宋" w:hAnsi="仿宋" w:eastAsia="仿宋"/>
          <w:b/>
          <w:color w:val="auto"/>
          <w:kern w:val="0"/>
          <w:sz w:val="24"/>
        </w:rPr>
        <w:t xml:space="preserve">评标内容及标准 </w:t>
      </w:r>
    </w:p>
    <w:p w14:paraId="7EA66EF6">
      <w:pPr>
        <w:spacing w:line="48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（一）价格分</w:t>
      </w:r>
      <w:r>
        <w:rPr>
          <w:rFonts w:hint="eastAsia" w:ascii="仿宋" w:hAnsi="仿宋" w:eastAsia="仿宋"/>
          <w:b/>
          <w:color w:val="auto"/>
          <w:kern w:val="0"/>
          <w:sz w:val="24"/>
          <w:lang w:val="en-US" w:eastAsia="zh-CN"/>
        </w:rPr>
        <w:t>1</w:t>
      </w:r>
      <w:r>
        <w:rPr>
          <w:rFonts w:hint="eastAsia" w:ascii="仿宋" w:hAnsi="仿宋" w:eastAsia="仿宋"/>
          <w:b/>
          <w:color w:val="auto"/>
          <w:kern w:val="0"/>
          <w:sz w:val="24"/>
        </w:rPr>
        <w:t>0分</w:t>
      </w:r>
    </w:p>
    <w:p w14:paraId="7776B185">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价格分采用低价优先法计算，即满足招标文件要求且投标价格最低的投标报价为评标基准价，价格分为满分，其他投标人的价格分按照下列公式计算：</w:t>
      </w:r>
    </w:p>
    <w:p w14:paraId="1B5EAB04">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价格分=（评标基准价/投标报价）×</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0%×100</w:t>
      </w:r>
    </w:p>
    <w:p w14:paraId="71A09FFC">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2、落实政府采购政策：</w:t>
      </w:r>
    </w:p>
    <w:p w14:paraId="39F649DC">
      <w:pPr>
        <w:spacing w:line="55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根据财政部《关于进一步加大政府采购支持中小企业力度的通知》（财库〔2022〕19号），对符合规定的小微企业投标报价给予10%的扣除，并用扣除后的价格计算价格评分；</w:t>
      </w:r>
    </w:p>
    <w:p w14:paraId="2FAE572F">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符合以下要求的供应商被认定为小型、微型企业。</w:t>
      </w:r>
    </w:p>
    <w:p w14:paraId="47C7CDAA">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3E9E5993">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AED0489">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18AEA7AF">
      <w:pPr>
        <w:spacing w:line="550" w:lineRule="exact"/>
        <w:ind w:firstLine="480" w:firstLineChars="200"/>
        <w:jc w:val="left"/>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rPr>
        <w:t>此项由评标委员会集体核实后统一打分。</w:t>
      </w:r>
    </w:p>
    <w:p w14:paraId="5B4C915B">
      <w:pPr>
        <w:spacing w:line="640" w:lineRule="exact"/>
        <w:ind w:firstLine="480" w:firstLineChars="200"/>
        <w:rPr>
          <w:rFonts w:hint="eastAsia" w:ascii="仿宋" w:hAnsi="仿宋" w:eastAsia="仿宋" w:cs="仿宋"/>
          <w:bCs/>
          <w:color w:val="auto"/>
          <w:sz w:val="24"/>
        </w:rPr>
      </w:pPr>
      <w:r>
        <w:rPr>
          <w:rFonts w:hint="eastAsia" w:ascii="仿宋" w:hAnsi="仿宋" w:eastAsia="仿宋" w:cs="仿宋"/>
          <w:b w:val="0"/>
          <w:bCs/>
          <w:color w:val="auto"/>
          <w:kern w:val="2"/>
          <w:sz w:val="24"/>
          <w:szCs w:val="24"/>
          <w:lang w:val="en-US" w:eastAsia="zh-CN" w:bidi="ar-SA"/>
        </w:rPr>
        <w:t>评审小组在</w:t>
      </w:r>
      <w:r>
        <w:rPr>
          <w:rFonts w:hint="eastAsia" w:ascii="仿宋" w:hAnsi="仿宋" w:eastAsia="仿宋" w:cs="仿宋"/>
          <w:bCs/>
          <w:color w:val="auto"/>
          <w:sz w:val="24"/>
        </w:rPr>
        <w:t>评审时发现</w:t>
      </w:r>
      <w:r>
        <w:rPr>
          <w:rFonts w:hint="eastAsia" w:ascii="仿宋" w:hAnsi="仿宋" w:eastAsia="仿宋" w:cs="仿宋"/>
          <w:bCs/>
          <w:color w:val="auto"/>
          <w:sz w:val="24"/>
          <w:lang w:val="en-US" w:eastAsia="zh-CN"/>
        </w:rPr>
        <w:t>投标人</w:t>
      </w:r>
      <w:r>
        <w:rPr>
          <w:rFonts w:hint="eastAsia" w:ascii="仿宋" w:hAnsi="仿宋" w:eastAsia="仿宋" w:cs="仿宋"/>
          <w:bCs/>
          <w:color w:val="auto"/>
          <w:sz w:val="24"/>
        </w:rPr>
        <w:t>得报价明显高于其市场报价或低于成本价的，应当要求</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书面说明并提供相关证明材料。</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不能当场合理说明原因并提供证明材料的，</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小组应将该</w:t>
      </w:r>
      <w:r>
        <w:rPr>
          <w:rFonts w:hint="eastAsia" w:ascii="仿宋" w:hAnsi="仿宋" w:eastAsia="仿宋" w:cs="仿宋"/>
          <w:bCs/>
          <w:color w:val="auto"/>
          <w:sz w:val="24"/>
          <w:lang w:val="en-US" w:eastAsia="zh-CN"/>
        </w:rPr>
        <w:t>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的</w:t>
      </w:r>
      <w:r>
        <w:rPr>
          <w:rFonts w:hint="eastAsia" w:ascii="仿宋" w:hAnsi="仿宋" w:eastAsia="仿宋" w:cs="仿宋"/>
          <w:bCs/>
          <w:color w:val="auto"/>
          <w:sz w:val="24"/>
          <w:lang w:val="en-US" w:eastAsia="zh-CN"/>
        </w:rPr>
        <w:t>报价</w:t>
      </w:r>
      <w:r>
        <w:rPr>
          <w:rFonts w:hint="eastAsia" w:ascii="仿宋" w:hAnsi="仿宋" w:eastAsia="仿宋" w:cs="仿宋"/>
          <w:bCs/>
          <w:color w:val="auto"/>
          <w:sz w:val="24"/>
        </w:rPr>
        <w:t>文件作无效处理，并在评审报告中说明。此项由</w:t>
      </w:r>
      <w:r>
        <w:rPr>
          <w:rFonts w:hint="eastAsia" w:ascii="仿宋" w:hAnsi="仿宋" w:eastAsia="仿宋" w:cs="仿宋"/>
          <w:bCs/>
          <w:color w:val="auto"/>
          <w:sz w:val="24"/>
          <w:lang w:val="en-US" w:eastAsia="zh-CN"/>
        </w:rPr>
        <w:t>评审</w:t>
      </w:r>
      <w:r>
        <w:rPr>
          <w:rFonts w:hint="eastAsia" w:ascii="仿宋" w:hAnsi="仿宋" w:eastAsia="仿宋" w:cs="仿宋"/>
          <w:bCs/>
          <w:color w:val="auto"/>
          <w:sz w:val="24"/>
        </w:rPr>
        <w:t>小组集体核实后统一打分。</w:t>
      </w:r>
    </w:p>
    <w:p w14:paraId="7A7A6A7E">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（二）技术分、商务分、资信及其他分</w:t>
      </w:r>
      <w:r>
        <w:rPr>
          <w:rFonts w:hint="eastAsia" w:ascii="仿宋" w:hAnsi="仿宋" w:eastAsia="仿宋" w:cs="仿宋"/>
          <w:b/>
          <w:color w:val="auto"/>
          <w:kern w:val="0"/>
          <w:sz w:val="24"/>
          <w:lang w:val="en-US" w:eastAsia="zh-CN"/>
        </w:rPr>
        <w:t>9</w:t>
      </w:r>
      <w:r>
        <w:rPr>
          <w:rFonts w:hint="eastAsia" w:ascii="仿宋" w:hAnsi="仿宋" w:eastAsia="仿宋" w:cs="仿宋"/>
          <w:b/>
          <w:color w:val="auto"/>
          <w:kern w:val="0"/>
          <w:sz w:val="24"/>
        </w:rPr>
        <w:t>0分</w:t>
      </w:r>
    </w:p>
    <w:p w14:paraId="2DD30ABF">
      <w:pPr>
        <w:spacing w:line="560" w:lineRule="exact"/>
        <w:ind w:firstLine="480" w:firstLineChars="200"/>
        <w:rPr>
          <w:rFonts w:ascii="仿宋" w:hAnsi="仿宋" w:eastAsia="仿宋" w:cs="仿宋"/>
          <w:color w:val="auto"/>
          <w:kern w:val="0"/>
          <w:sz w:val="24"/>
          <w:highlight w:val="yellow"/>
        </w:rPr>
      </w:pPr>
      <w:r>
        <w:rPr>
          <w:rFonts w:hint="eastAsia" w:ascii="仿宋" w:hAnsi="仿宋" w:eastAsia="仿宋" w:cs="仿宋"/>
          <w:color w:val="auto"/>
          <w:kern w:val="0"/>
          <w:sz w:val="24"/>
        </w:rPr>
        <w:t>本项目设技</w:t>
      </w:r>
      <w:r>
        <w:rPr>
          <w:rFonts w:hint="eastAsia" w:ascii="仿宋" w:hAnsi="仿宋" w:eastAsia="仿宋" w:cs="仿宋"/>
          <w:color w:val="auto"/>
          <w:kern w:val="0"/>
          <w:sz w:val="24"/>
          <w:highlight w:val="none"/>
        </w:rPr>
        <w:t>术分</w:t>
      </w:r>
      <w:r>
        <w:rPr>
          <w:rFonts w:hint="eastAsia" w:ascii="仿宋" w:hAnsi="仿宋" w:eastAsia="仿宋" w:cs="仿宋"/>
          <w:color w:val="auto"/>
          <w:kern w:val="0"/>
          <w:sz w:val="24"/>
          <w:highlight w:val="none"/>
          <w:lang w:val="en-US" w:eastAsia="zh-CN"/>
        </w:rPr>
        <w:t>77</w:t>
      </w:r>
      <w:r>
        <w:rPr>
          <w:rFonts w:hint="eastAsia" w:ascii="仿宋" w:hAnsi="仿宋" w:eastAsia="仿宋" w:cs="仿宋"/>
          <w:color w:val="auto"/>
          <w:kern w:val="0"/>
          <w:sz w:val="24"/>
          <w:highlight w:val="none"/>
        </w:rPr>
        <w:t>分、商务分、资信及其他分</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分。</w:t>
      </w:r>
    </w:p>
    <w:p w14:paraId="644C46D4">
      <w:pPr>
        <w:spacing w:line="560" w:lineRule="exact"/>
        <w:ind w:firstLine="482" w:firstLineChars="200"/>
        <w:rPr>
          <w:rFonts w:ascii="仿宋" w:hAnsi="仿宋" w:eastAsia="仿宋" w:cs="仿宋"/>
          <w:b/>
          <w:color w:val="auto"/>
          <w:kern w:val="0"/>
          <w:sz w:val="24"/>
        </w:rPr>
      </w:pPr>
      <w:r>
        <w:rPr>
          <w:rFonts w:hint="eastAsia" w:ascii="仿宋" w:hAnsi="仿宋" w:eastAsia="仿宋" w:cs="仿宋"/>
          <w:b/>
          <w:color w:val="auto"/>
          <w:kern w:val="0"/>
          <w:sz w:val="24"/>
        </w:rPr>
        <w:t>（三）技术分、商务分、资信及其他分的计算</w:t>
      </w:r>
    </w:p>
    <w:p w14:paraId="4C4E82D8">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技术、商务、资信及其他按照评标委员会成员的独立评分结果汇总数的算术平均分计算，计算公式为：</w:t>
      </w:r>
    </w:p>
    <w:p w14:paraId="1141FAC9">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技术分、商务分、资信及其他分=（评标委员会所有成员评分合计数）/（评标委员会组成人员数）</w:t>
      </w:r>
    </w:p>
    <w:tbl>
      <w:tblPr>
        <w:tblStyle w:val="25"/>
        <w:tblW w:w="5367" w:type="pc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315"/>
        <w:gridCol w:w="7327"/>
        <w:gridCol w:w="1094"/>
      </w:tblGrid>
      <w:tr w14:paraId="50CE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90" w:type="pct"/>
            <w:noWrap w:val="0"/>
            <w:vAlign w:val="center"/>
          </w:tcPr>
          <w:p w14:paraId="26CF62DE">
            <w:pPr>
              <w:adjustRightInd w:val="0"/>
              <w:snapToGrid w:val="0"/>
              <w:jc w:val="center"/>
              <w:rPr>
                <w:rFonts w:ascii="仿宋" w:hAnsi="仿宋" w:eastAsia="仿宋" w:cs="仿宋"/>
                <w:b/>
                <w:bCs/>
                <w:color w:val="auto"/>
                <w:sz w:val="24"/>
              </w:rPr>
            </w:pPr>
            <w:bookmarkStart w:id="22" w:name="_GoBack"/>
            <w:r>
              <w:rPr>
                <w:rFonts w:hint="eastAsia" w:ascii="仿宋" w:hAnsi="仿宋" w:eastAsia="仿宋" w:cs="仿宋"/>
                <w:b/>
                <w:bCs/>
                <w:color w:val="auto"/>
                <w:sz w:val="24"/>
              </w:rPr>
              <w:t>序号</w:t>
            </w:r>
          </w:p>
        </w:tc>
        <w:tc>
          <w:tcPr>
            <w:tcW w:w="636" w:type="pct"/>
            <w:noWrap w:val="0"/>
            <w:vAlign w:val="center"/>
          </w:tcPr>
          <w:p w14:paraId="7A8B78FE">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评审内容</w:t>
            </w:r>
          </w:p>
        </w:tc>
        <w:tc>
          <w:tcPr>
            <w:tcW w:w="3544" w:type="pct"/>
            <w:noWrap w:val="0"/>
            <w:vAlign w:val="center"/>
          </w:tcPr>
          <w:p w14:paraId="036463C1">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评分标准</w:t>
            </w:r>
          </w:p>
        </w:tc>
        <w:tc>
          <w:tcPr>
            <w:tcW w:w="529" w:type="pct"/>
            <w:noWrap w:val="0"/>
            <w:vAlign w:val="center"/>
          </w:tcPr>
          <w:p w14:paraId="74844E1A">
            <w:pPr>
              <w:adjustRightInd w:val="0"/>
              <w:snapToGrid w:val="0"/>
              <w:jc w:val="center"/>
              <w:rPr>
                <w:rFonts w:ascii="仿宋" w:hAnsi="仿宋" w:eastAsia="仿宋" w:cs="仿宋"/>
                <w:b/>
                <w:bCs/>
                <w:color w:val="auto"/>
                <w:sz w:val="24"/>
              </w:rPr>
            </w:pPr>
            <w:r>
              <w:rPr>
                <w:rFonts w:hint="eastAsia" w:ascii="仿宋" w:hAnsi="仿宋" w:eastAsia="仿宋" w:cs="仿宋"/>
                <w:b/>
                <w:bCs/>
                <w:color w:val="auto"/>
                <w:sz w:val="24"/>
              </w:rPr>
              <w:t>分值</w:t>
            </w:r>
          </w:p>
        </w:tc>
      </w:tr>
      <w:tr w14:paraId="167D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90" w:type="pct"/>
            <w:noWrap w:val="0"/>
            <w:vAlign w:val="center"/>
          </w:tcPr>
          <w:p w14:paraId="0AE2B744">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一</w:t>
            </w:r>
          </w:p>
        </w:tc>
        <w:tc>
          <w:tcPr>
            <w:tcW w:w="4180" w:type="pct"/>
            <w:gridSpan w:val="2"/>
            <w:noWrap w:val="0"/>
            <w:vAlign w:val="center"/>
          </w:tcPr>
          <w:p w14:paraId="0B6FD8F6">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技术分</w:t>
            </w:r>
          </w:p>
        </w:tc>
        <w:tc>
          <w:tcPr>
            <w:tcW w:w="529" w:type="pct"/>
            <w:noWrap w:val="0"/>
            <w:vAlign w:val="center"/>
          </w:tcPr>
          <w:p w14:paraId="08F9C079">
            <w:pPr>
              <w:spacing w:line="380" w:lineRule="exact"/>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77</w:t>
            </w:r>
            <w:r>
              <w:rPr>
                <w:rFonts w:hint="eastAsia" w:ascii="仿宋" w:hAnsi="仿宋" w:eastAsia="仿宋" w:cs="仿宋"/>
                <w:b/>
                <w:bCs/>
                <w:color w:val="auto"/>
                <w:sz w:val="24"/>
              </w:rPr>
              <w:t>分</w:t>
            </w:r>
          </w:p>
        </w:tc>
      </w:tr>
      <w:tr w14:paraId="248A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90" w:type="pct"/>
            <w:noWrap w:val="0"/>
            <w:vAlign w:val="center"/>
          </w:tcPr>
          <w:p w14:paraId="2DCDE903">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636" w:type="pct"/>
            <w:noWrap w:val="0"/>
            <w:vAlign w:val="center"/>
          </w:tcPr>
          <w:p w14:paraId="6EDCBD0F">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项目理解</w:t>
            </w:r>
          </w:p>
        </w:tc>
        <w:tc>
          <w:tcPr>
            <w:tcW w:w="3544" w:type="pct"/>
            <w:noWrap w:val="0"/>
            <w:vAlign w:val="center"/>
          </w:tcPr>
          <w:p w14:paraId="1B26B9E8">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供应商针</w:t>
            </w:r>
            <w:r>
              <w:rPr>
                <w:rFonts w:hint="eastAsia" w:ascii="仿宋" w:hAnsi="仿宋" w:eastAsia="仿宋" w:cs="仿宋"/>
                <w:color w:val="auto"/>
                <w:sz w:val="24"/>
              </w:rPr>
              <w:t>对本项目</w:t>
            </w:r>
            <w:r>
              <w:rPr>
                <w:rFonts w:hint="eastAsia" w:ascii="仿宋" w:hAnsi="仿宋" w:eastAsia="仿宋" w:cs="仿宋"/>
                <w:color w:val="auto"/>
                <w:sz w:val="24"/>
                <w:lang w:val="en-US" w:eastAsia="zh-CN"/>
              </w:rPr>
              <w:t>实施</w:t>
            </w:r>
            <w:r>
              <w:rPr>
                <w:rFonts w:hint="eastAsia" w:ascii="仿宋" w:hAnsi="仿宋" w:eastAsia="仿宋" w:cs="仿宋"/>
                <w:color w:val="auto"/>
                <w:sz w:val="24"/>
              </w:rPr>
              <w:t>背景</w:t>
            </w:r>
            <w:r>
              <w:rPr>
                <w:rFonts w:hint="eastAsia" w:ascii="仿宋" w:hAnsi="仿宋" w:eastAsia="仿宋" w:cs="仿宋"/>
                <w:color w:val="auto"/>
                <w:sz w:val="24"/>
                <w:lang w:eastAsia="zh-CN"/>
              </w:rPr>
              <w:t>、</w:t>
            </w:r>
            <w:r>
              <w:rPr>
                <w:rFonts w:hint="eastAsia" w:ascii="仿宋" w:hAnsi="仿宋" w:eastAsia="仿宋" w:cs="仿宋"/>
                <w:color w:val="auto"/>
                <w:sz w:val="24"/>
              </w:rPr>
              <w:t>目标、任务的理解、分析</w:t>
            </w:r>
            <w:r>
              <w:rPr>
                <w:rFonts w:hint="eastAsia" w:ascii="仿宋" w:hAnsi="仿宋" w:eastAsia="仿宋" w:cs="仿宋"/>
                <w:color w:val="auto"/>
                <w:sz w:val="24"/>
                <w:lang w:val="en-US" w:eastAsia="zh-CN"/>
              </w:rPr>
              <w:t>是否全面</w:t>
            </w:r>
            <w:r>
              <w:rPr>
                <w:rFonts w:hint="eastAsia" w:ascii="仿宋" w:hAnsi="仿宋" w:eastAsia="仿宋" w:cs="仿宋"/>
                <w:color w:val="auto"/>
                <w:sz w:val="24"/>
              </w:rPr>
              <w:t>到位</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阐述是否</w:t>
            </w:r>
            <w:r>
              <w:rPr>
                <w:rFonts w:hint="eastAsia" w:ascii="仿宋" w:hAnsi="仿宋" w:eastAsia="仿宋" w:cs="仿宋"/>
                <w:color w:val="auto"/>
                <w:sz w:val="24"/>
              </w:rPr>
              <w:t>清晰</w:t>
            </w:r>
            <w:r>
              <w:rPr>
                <w:rFonts w:hint="eastAsia" w:ascii="仿宋" w:hAnsi="仿宋" w:eastAsia="仿宋" w:cs="仿宋"/>
                <w:color w:val="auto"/>
                <w:sz w:val="24"/>
                <w:lang w:val="en-US" w:eastAsia="zh-CN"/>
              </w:rPr>
              <w:t>完整进行评审</w:t>
            </w:r>
            <w:r>
              <w:rPr>
                <w:rFonts w:hint="eastAsia" w:ascii="仿宋" w:hAnsi="仿宋" w:eastAsia="仿宋" w:cs="仿宋"/>
                <w:color w:val="auto"/>
                <w:sz w:val="24"/>
              </w:rPr>
              <w:t>，满分</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sz w:val="24"/>
                <w:highlight w:val="none"/>
              </w:rPr>
              <w:t>有欠缺或与本项目无关的，每项扣1分</w:t>
            </w:r>
            <w:r>
              <w:rPr>
                <w:rFonts w:hint="eastAsia" w:ascii="仿宋" w:hAnsi="仿宋" w:eastAsia="仿宋" w:cs="仿宋"/>
                <w:color w:val="auto"/>
                <w:sz w:val="24"/>
              </w:rPr>
              <w:t>。</w:t>
            </w:r>
          </w:p>
        </w:tc>
        <w:tc>
          <w:tcPr>
            <w:tcW w:w="529" w:type="pct"/>
            <w:noWrap w:val="0"/>
            <w:vAlign w:val="center"/>
          </w:tcPr>
          <w:p w14:paraId="64AA0CE4">
            <w:pPr>
              <w:adjustRightInd w:val="0"/>
              <w:snapToGrid w:val="0"/>
              <w:jc w:val="center"/>
              <w:rPr>
                <w:rFonts w:hint="eastAsia" w:ascii="仿宋" w:hAnsi="仿宋" w:eastAsia="仿宋" w:cs="仿宋"/>
                <w:color w:val="auto"/>
                <w:spacing w:val="-4"/>
                <w:sz w:val="24"/>
              </w:rPr>
            </w:pPr>
            <w:r>
              <w:rPr>
                <w:rFonts w:hint="eastAsia" w:ascii="仿宋" w:hAnsi="仿宋" w:eastAsia="仿宋" w:cs="仿宋"/>
                <w:color w:val="auto"/>
                <w:spacing w:val="-4"/>
                <w:sz w:val="24"/>
              </w:rPr>
              <w:t>0-</w:t>
            </w:r>
            <w:r>
              <w:rPr>
                <w:rFonts w:hint="eastAsia" w:ascii="仿宋" w:hAnsi="仿宋" w:eastAsia="仿宋" w:cs="仿宋"/>
                <w:color w:val="auto"/>
                <w:spacing w:val="-4"/>
                <w:sz w:val="24"/>
                <w:lang w:val="en-US" w:eastAsia="zh-CN"/>
              </w:rPr>
              <w:t>6</w:t>
            </w:r>
            <w:r>
              <w:rPr>
                <w:rFonts w:hint="eastAsia" w:ascii="仿宋" w:hAnsi="仿宋" w:eastAsia="仿宋" w:cs="仿宋"/>
                <w:color w:val="auto"/>
                <w:spacing w:val="-4"/>
                <w:sz w:val="24"/>
              </w:rPr>
              <w:t>分</w:t>
            </w:r>
          </w:p>
        </w:tc>
      </w:tr>
      <w:tr w14:paraId="7577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90" w:type="pct"/>
            <w:vMerge w:val="restart"/>
            <w:noWrap w:val="0"/>
            <w:vAlign w:val="center"/>
          </w:tcPr>
          <w:p w14:paraId="0AA3005E">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636" w:type="pct"/>
            <w:vMerge w:val="restart"/>
            <w:noWrap w:val="0"/>
            <w:vAlign w:val="center"/>
          </w:tcPr>
          <w:p w14:paraId="2B5EB03F">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rPr>
              <w:t>项目实施方案</w:t>
            </w:r>
          </w:p>
        </w:tc>
        <w:tc>
          <w:tcPr>
            <w:tcW w:w="3544" w:type="pct"/>
            <w:noWrap w:val="0"/>
            <w:vAlign w:val="center"/>
          </w:tcPr>
          <w:p w14:paraId="6284A8A0">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针对本项目所提供的整体</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编制方案的科学性、合理性以及对项目的满足程度进行评分：方案具有较强针对性、分析全面科学、合理性和可行性操作强的得满分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分；有欠缺或与本项目无关的，每项扣1分。</w:t>
            </w:r>
          </w:p>
        </w:tc>
        <w:tc>
          <w:tcPr>
            <w:tcW w:w="529" w:type="pct"/>
            <w:vMerge w:val="restart"/>
            <w:noWrap w:val="0"/>
            <w:vAlign w:val="center"/>
          </w:tcPr>
          <w:p w14:paraId="303C2E54">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0-33分</w:t>
            </w:r>
          </w:p>
        </w:tc>
      </w:tr>
      <w:tr w14:paraId="4826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290" w:type="pct"/>
            <w:vMerge w:val="continue"/>
            <w:noWrap w:val="0"/>
            <w:vAlign w:val="center"/>
          </w:tcPr>
          <w:p w14:paraId="1152EAED">
            <w:pPr>
              <w:spacing w:line="380" w:lineRule="exact"/>
              <w:rPr>
                <w:color w:val="auto"/>
              </w:rPr>
            </w:pPr>
          </w:p>
        </w:tc>
        <w:tc>
          <w:tcPr>
            <w:tcW w:w="636" w:type="pct"/>
            <w:vMerge w:val="continue"/>
            <w:noWrap w:val="0"/>
            <w:vAlign w:val="center"/>
          </w:tcPr>
          <w:p w14:paraId="28E3EBB7">
            <w:pPr>
              <w:spacing w:line="380" w:lineRule="exact"/>
              <w:rPr>
                <w:color w:val="auto"/>
              </w:rPr>
            </w:pPr>
          </w:p>
        </w:tc>
        <w:tc>
          <w:tcPr>
            <w:tcW w:w="3544" w:type="pct"/>
            <w:noWrap w:val="0"/>
            <w:vAlign w:val="center"/>
          </w:tcPr>
          <w:p w14:paraId="3E4BB222">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根据</w:t>
            </w:r>
            <w:r>
              <w:rPr>
                <w:rFonts w:hint="eastAsia" w:ascii="仿宋" w:hAnsi="仿宋" w:eastAsia="仿宋" w:cs="仿宋"/>
                <w:color w:val="auto"/>
                <w:sz w:val="24"/>
                <w:lang w:eastAsia="zh-CN"/>
              </w:rPr>
              <w:t>投标供应商</w:t>
            </w:r>
            <w:r>
              <w:rPr>
                <w:rFonts w:hint="eastAsia" w:ascii="仿宋" w:hAnsi="仿宋" w:eastAsia="仿宋" w:cs="仿宋"/>
                <w:color w:val="auto"/>
                <w:sz w:val="24"/>
              </w:rPr>
              <w:t>针对本项目所提供的编制工作思路的科学性、合理性及全面性进行评分：</w:t>
            </w:r>
            <w:r>
              <w:rPr>
                <w:rFonts w:hint="eastAsia" w:ascii="仿宋" w:hAnsi="仿宋" w:eastAsia="仿宋" w:cs="仿宋"/>
                <w:color w:val="auto"/>
                <w:sz w:val="24"/>
                <w:lang w:eastAsia="zh-CN"/>
              </w:rPr>
              <w:t>工作思路</w:t>
            </w:r>
            <w:r>
              <w:rPr>
                <w:rFonts w:hint="eastAsia" w:ascii="仿宋" w:hAnsi="仿宋" w:eastAsia="仿宋" w:cs="仿宋"/>
                <w:color w:val="auto"/>
                <w:sz w:val="24"/>
              </w:rPr>
              <w:t>具有较强针对性、分析全面科学、合理性和可行性操作强的得满分</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分；有欠缺或与本项目无关的，每项扣1分。 </w:t>
            </w:r>
          </w:p>
        </w:tc>
        <w:tc>
          <w:tcPr>
            <w:tcW w:w="529" w:type="pct"/>
            <w:vMerge w:val="continue"/>
            <w:noWrap w:val="0"/>
            <w:vAlign w:val="center"/>
          </w:tcPr>
          <w:p w14:paraId="182B57D6">
            <w:pPr>
              <w:spacing w:line="380" w:lineRule="exact"/>
              <w:rPr>
                <w:rFonts w:hint="eastAsia" w:ascii="仿宋" w:hAnsi="仿宋" w:eastAsia="仿宋" w:cs="仿宋"/>
                <w:color w:val="auto"/>
                <w:sz w:val="24"/>
                <w:lang w:val="en-US" w:eastAsia="zh-CN"/>
              </w:rPr>
            </w:pPr>
          </w:p>
        </w:tc>
      </w:tr>
      <w:tr w14:paraId="7B30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90" w:type="pct"/>
            <w:vMerge w:val="continue"/>
            <w:noWrap w:val="0"/>
            <w:vAlign w:val="center"/>
          </w:tcPr>
          <w:p w14:paraId="20C8762B">
            <w:pPr>
              <w:spacing w:line="380" w:lineRule="exact"/>
              <w:rPr>
                <w:rFonts w:hint="eastAsia" w:ascii="仿宋" w:hAnsi="仿宋" w:eastAsia="仿宋" w:cs="仿宋"/>
                <w:color w:val="auto"/>
                <w:sz w:val="24"/>
                <w:lang w:val="en-US" w:eastAsia="zh-CN"/>
              </w:rPr>
            </w:pPr>
          </w:p>
        </w:tc>
        <w:tc>
          <w:tcPr>
            <w:tcW w:w="636" w:type="pct"/>
            <w:vMerge w:val="continue"/>
            <w:noWrap w:val="0"/>
            <w:vAlign w:val="center"/>
          </w:tcPr>
          <w:p w14:paraId="05BFCCBC">
            <w:pPr>
              <w:spacing w:line="380" w:lineRule="exact"/>
              <w:rPr>
                <w:rFonts w:hint="eastAsia" w:ascii="仿宋" w:hAnsi="仿宋" w:eastAsia="仿宋" w:cs="仿宋"/>
                <w:color w:val="auto"/>
                <w:sz w:val="24"/>
                <w:lang w:val="en-US" w:eastAsia="zh-CN"/>
              </w:rPr>
            </w:pPr>
          </w:p>
        </w:tc>
        <w:tc>
          <w:tcPr>
            <w:tcW w:w="3544" w:type="pct"/>
            <w:noWrap w:val="0"/>
            <w:vAlign w:val="center"/>
          </w:tcPr>
          <w:p w14:paraId="720E452F">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针对本项目所提供的执行报告编制</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富余排污权核定技术审核</w:t>
            </w:r>
            <w:r>
              <w:rPr>
                <w:rFonts w:hint="eastAsia" w:ascii="仿宋" w:hAnsi="仿宋" w:eastAsia="仿宋" w:cs="仿宋"/>
                <w:color w:val="auto"/>
                <w:sz w:val="24"/>
                <w:highlight w:val="none"/>
                <w:lang w:val="en-US" w:eastAsia="zh-CN"/>
              </w:rPr>
              <w:t>技术方法</w:t>
            </w:r>
            <w:r>
              <w:rPr>
                <w:rFonts w:hint="eastAsia" w:ascii="仿宋" w:hAnsi="仿宋" w:eastAsia="仿宋" w:cs="仿宋"/>
                <w:color w:val="auto"/>
                <w:sz w:val="24"/>
                <w:highlight w:val="none"/>
              </w:rPr>
              <w:t>是否具有科学性、可行性、合理性进行评分：</w:t>
            </w:r>
            <w:r>
              <w:rPr>
                <w:rFonts w:hint="eastAsia" w:ascii="仿宋" w:hAnsi="仿宋" w:eastAsia="仿宋" w:cs="仿宋"/>
                <w:color w:val="auto"/>
                <w:sz w:val="24"/>
                <w:highlight w:val="none"/>
                <w:lang w:eastAsia="zh-CN"/>
              </w:rPr>
              <w:t>技术方法</w:t>
            </w:r>
            <w:r>
              <w:rPr>
                <w:rFonts w:hint="eastAsia" w:ascii="仿宋" w:hAnsi="仿宋" w:eastAsia="仿宋" w:cs="仿宋"/>
                <w:color w:val="auto"/>
                <w:sz w:val="24"/>
                <w:highlight w:val="none"/>
              </w:rPr>
              <w:t>具有较强针对性、分析全面科学、合理性和可行性操作强的得满分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分；有欠缺或与本项目无关的，每项扣1分。</w:t>
            </w:r>
          </w:p>
        </w:tc>
        <w:tc>
          <w:tcPr>
            <w:tcW w:w="529" w:type="pct"/>
            <w:vMerge w:val="continue"/>
            <w:noWrap w:val="0"/>
            <w:vAlign w:val="center"/>
          </w:tcPr>
          <w:p w14:paraId="53AAEF9B">
            <w:pPr>
              <w:spacing w:line="380" w:lineRule="exact"/>
              <w:rPr>
                <w:rFonts w:hint="eastAsia" w:ascii="仿宋" w:hAnsi="仿宋" w:eastAsia="仿宋" w:cs="仿宋"/>
                <w:color w:val="auto"/>
                <w:sz w:val="24"/>
                <w:lang w:val="en-US" w:eastAsia="zh-CN"/>
              </w:rPr>
            </w:pPr>
          </w:p>
        </w:tc>
      </w:tr>
      <w:tr w14:paraId="3B7D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90" w:type="pct"/>
            <w:vMerge w:val="continue"/>
            <w:noWrap w:val="0"/>
            <w:vAlign w:val="center"/>
          </w:tcPr>
          <w:p w14:paraId="74E5C370">
            <w:pPr>
              <w:spacing w:line="380" w:lineRule="exact"/>
              <w:rPr>
                <w:rFonts w:hint="eastAsia" w:ascii="仿宋" w:hAnsi="仿宋" w:eastAsia="仿宋" w:cs="仿宋"/>
                <w:color w:val="auto"/>
                <w:sz w:val="24"/>
                <w:lang w:val="en-US" w:eastAsia="zh-CN"/>
              </w:rPr>
            </w:pPr>
          </w:p>
        </w:tc>
        <w:tc>
          <w:tcPr>
            <w:tcW w:w="636" w:type="pct"/>
            <w:vMerge w:val="continue"/>
            <w:noWrap w:val="0"/>
            <w:vAlign w:val="center"/>
          </w:tcPr>
          <w:p w14:paraId="71D9E438">
            <w:pPr>
              <w:spacing w:line="380" w:lineRule="exact"/>
              <w:rPr>
                <w:rFonts w:hint="eastAsia" w:ascii="仿宋" w:hAnsi="仿宋" w:eastAsia="仿宋" w:cs="仿宋"/>
                <w:color w:val="auto"/>
                <w:sz w:val="24"/>
                <w:lang w:val="en-US" w:eastAsia="zh-CN"/>
              </w:rPr>
            </w:pPr>
          </w:p>
        </w:tc>
        <w:tc>
          <w:tcPr>
            <w:tcW w:w="3544" w:type="pct"/>
            <w:noWrap w:val="0"/>
            <w:vAlign w:val="center"/>
          </w:tcPr>
          <w:p w14:paraId="029DF683">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针对本项目所提供的执行报告编制</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富余排污权核定技术审核</w:t>
            </w:r>
            <w:r>
              <w:rPr>
                <w:rFonts w:hint="eastAsia" w:ascii="仿宋" w:hAnsi="仿宋" w:eastAsia="仿宋" w:cs="仿宋"/>
                <w:color w:val="auto"/>
                <w:sz w:val="24"/>
                <w:highlight w:val="none"/>
                <w:lang w:val="en-US" w:eastAsia="zh-CN"/>
              </w:rPr>
              <w:t>工作内容</w:t>
            </w:r>
            <w:r>
              <w:rPr>
                <w:rFonts w:hint="eastAsia" w:ascii="仿宋" w:hAnsi="仿宋" w:eastAsia="仿宋" w:cs="仿宋"/>
                <w:color w:val="auto"/>
                <w:sz w:val="24"/>
                <w:highlight w:val="none"/>
              </w:rPr>
              <w:t>是否具有科学性、可行性、合理性进行评分：</w:t>
            </w:r>
            <w:r>
              <w:rPr>
                <w:rFonts w:hint="eastAsia" w:ascii="仿宋" w:hAnsi="仿宋" w:eastAsia="仿宋" w:cs="仿宋"/>
                <w:color w:val="auto"/>
                <w:sz w:val="24"/>
                <w:highlight w:val="none"/>
                <w:lang w:eastAsia="zh-CN"/>
              </w:rPr>
              <w:t>工作内容</w:t>
            </w:r>
            <w:r>
              <w:rPr>
                <w:rFonts w:hint="eastAsia" w:ascii="仿宋" w:hAnsi="仿宋" w:eastAsia="仿宋" w:cs="仿宋"/>
                <w:color w:val="auto"/>
                <w:sz w:val="24"/>
                <w:highlight w:val="none"/>
              </w:rPr>
              <w:t>具有较强针对性、分析全面科学、合理性和可行性操作强的得满分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分；有欠缺或与本项目无关的，每项扣1分。</w:t>
            </w:r>
          </w:p>
        </w:tc>
        <w:tc>
          <w:tcPr>
            <w:tcW w:w="529" w:type="pct"/>
            <w:vMerge w:val="continue"/>
            <w:noWrap w:val="0"/>
            <w:vAlign w:val="center"/>
          </w:tcPr>
          <w:p w14:paraId="54E5CC29">
            <w:pPr>
              <w:spacing w:line="380" w:lineRule="exact"/>
              <w:rPr>
                <w:rFonts w:hint="eastAsia" w:ascii="仿宋" w:hAnsi="仿宋" w:eastAsia="仿宋" w:cs="仿宋"/>
                <w:color w:val="auto"/>
                <w:sz w:val="24"/>
                <w:lang w:val="en-US" w:eastAsia="zh-CN"/>
              </w:rPr>
            </w:pPr>
          </w:p>
        </w:tc>
      </w:tr>
      <w:tr w14:paraId="5280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90" w:type="pct"/>
            <w:vMerge w:val="continue"/>
            <w:noWrap w:val="0"/>
            <w:vAlign w:val="center"/>
          </w:tcPr>
          <w:p w14:paraId="531A1BB1">
            <w:pPr>
              <w:spacing w:line="380" w:lineRule="exact"/>
              <w:rPr>
                <w:rFonts w:hint="eastAsia" w:ascii="仿宋" w:hAnsi="仿宋" w:eastAsia="仿宋" w:cs="仿宋"/>
                <w:color w:val="auto"/>
                <w:sz w:val="24"/>
                <w:lang w:val="en-US" w:eastAsia="zh-CN"/>
              </w:rPr>
            </w:pPr>
          </w:p>
        </w:tc>
        <w:tc>
          <w:tcPr>
            <w:tcW w:w="636" w:type="pct"/>
            <w:vMerge w:val="continue"/>
            <w:noWrap w:val="0"/>
            <w:vAlign w:val="center"/>
          </w:tcPr>
          <w:p w14:paraId="0C16EC49">
            <w:pPr>
              <w:spacing w:line="380" w:lineRule="exact"/>
              <w:rPr>
                <w:rFonts w:hint="eastAsia" w:ascii="仿宋" w:hAnsi="仿宋" w:eastAsia="仿宋" w:cs="仿宋"/>
                <w:color w:val="auto"/>
                <w:sz w:val="24"/>
                <w:lang w:val="en-US" w:eastAsia="zh-CN"/>
              </w:rPr>
            </w:pPr>
          </w:p>
        </w:tc>
        <w:tc>
          <w:tcPr>
            <w:tcW w:w="3544" w:type="pct"/>
            <w:noWrap w:val="0"/>
            <w:vAlign w:val="center"/>
          </w:tcPr>
          <w:p w14:paraId="76137330">
            <w:pPr>
              <w:spacing w:line="380" w:lineRule="exact"/>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投标供应商</w:t>
            </w:r>
            <w:r>
              <w:rPr>
                <w:rFonts w:hint="eastAsia" w:ascii="仿宋" w:hAnsi="仿宋" w:eastAsia="仿宋" w:cs="仿宋"/>
                <w:color w:val="auto"/>
                <w:sz w:val="24"/>
                <w:highlight w:val="none"/>
              </w:rPr>
              <w:t>针对本项目所提供的成果方案</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成果报告框架、移交流程等内容的合理性、可行性进行评分：方案具有较强针对性、分析全面科学、合理性和可行性操作强的得满分</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分；有欠缺或与本项目无关的，每项扣1分。</w:t>
            </w:r>
          </w:p>
        </w:tc>
        <w:tc>
          <w:tcPr>
            <w:tcW w:w="529" w:type="pct"/>
            <w:vMerge w:val="continue"/>
            <w:noWrap w:val="0"/>
            <w:vAlign w:val="center"/>
          </w:tcPr>
          <w:p w14:paraId="4B11E58C">
            <w:pPr>
              <w:spacing w:line="380" w:lineRule="exact"/>
              <w:rPr>
                <w:rFonts w:hint="eastAsia" w:ascii="仿宋" w:hAnsi="仿宋" w:eastAsia="仿宋" w:cs="仿宋"/>
                <w:color w:val="auto"/>
                <w:sz w:val="24"/>
                <w:lang w:val="en-US" w:eastAsia="zh-CN"/>
              </w:rPr>
            </w:pPr>
          </w:p>
        </w:tc>
      </w:tr>
      <w:tr w14:paraId="52FA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90" w:type="pct"/>
            <w:vMerge w:val="continue"/>
            <w:noWrap w:val="0"/>
            <w:vAlign w:val="center"/>
          </w:tcPr>
          <w:p w14:paraId="68FEE28D">
            <w:pPr>
              <w:spacing w:line="380" w:lineRule="exact"/>
              <w:rPr>
                <w:rFonts w:hint="eastAsia" w:ascii="仿宋" w:hAnsi="仿宋" w:eastAsia="仿宋" w:cs="仿宋"/>
                <w:color w:val="auto"/>
                <w:sz w:val="24"/>
                <w:lang w:val="en-US" w:eastAsia="zh-CN"/>
              </w:rPr>
            </w:pPr>
          </w:p>
        </w:tc>
        <w:tc>
          <w:tcPr>
            <w:tcW w:w="636" w:type="pct"/>
            <w:vMerge w:val="continue"/>
            <w:noWrap w:val="0"/>
            <w:vAlign w:val="center"/>
          </w:tcPr>
          <w:p w14:paraId="35049C27">
            <w:pPr>
              <w:spacing w:line="380" w:lineRule="exact"/>
              <w:rPr>
                <w:rFonts w:hint="eastAsia" w:ascii="仿宋" w:hAnsi="仿宋" w:eastAsia="仿宋" w:cs="仿宋"/>
                <w:color w:val="auto"/>
                <w:sz w:val="24"/>
                <w:lang w:val="en-US" w:eastAsia="zh-CN"/>
              </w:rPr>
            </w:pPr>
          </w:p>
        </w:tc>
        <w:tc>
          <w:tcPr>
            <w:tcW w:w="3544" w:type="pct"/>
            <w:noWrap w:val="0"/>
            <w:vAlign w:val="center"/>
          </w:tcPr>
          <w:p w14:paraId="21F29508">
            <w:pPr>
              <w:spacing w:line="3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2.6、根据投标供应商针对本项目所提供的协调工作的支持程度、业务培训等内容的合理性、可行性进行评分：方案具有较强针对性、分析全面科学、合理性和可行性操作强的得满分5分；有欠缺或与本项目无关的，每项扣1分。</w:t>
            </w:r>
          </w:p>
        </w:tc>
        <w:tc>
          <w:tcPr>
            <w:tcW w:w="529" w:type="pct"/>
            <w:vMerge w:val="continue"/>
            <w:noWrap w:val="0"/>
            <w:vAlign w:val="center"/>
          </w:tcPr>
          <w:p w14:paraId="4EE9ADC7">
            <w:pPr>
              <w:spacing w:line="380" w:lineRule="exact"/>
              <w:rPr>
                <w:rFonts w:hint="eastAsia" w:ascii="仿宋" w:hAnsi="仿宋" w:eastAsia="仿宋" w:cs="仿宋"/>
                <w:color w:val="auto"/>
                <w:sz w:val="24"/>
                <w:lang w:val="en-US" w:eastAsia="zh-CN"/>
              </w:rPr>
            </w:pPr>
          </w:p>
        </w:tc>
      </w:tr>
      <w:tr w14:paraId="027A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90" w:type="pct"/>
            <w:noWrap w:val="0"/>
            <w:vAlign w:val="center"/>
          </w:tcPr>
          <w:p w14:paraId="2660A0FE">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636" w:type="pct"/>
            <w:noWrap w:val="0"/>
            <w:vAlign w:val="center"/>
          </w:tcPr>
          <w:p w14:paraId="05F1DC35">
            <w:pPr>
              <w:pStyle w:val="24"/>
              <w:adjustRightInd w:val="0"/>
              <w:snapToGrid w:val="0"/>
              <w:spacing w:after="0"/>
              <w:ind w:left="0" w:leftChars="0" w:firstLine="0" w:firstLineChars="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项目重难点分析及应对措施</w:t>
            </w:r>
          </w:p>
        </w:tc>
        <w:tc>
          <w:tcPr>
            <w:tcW w:w="3544" w:type="pct"/>
            <w:noWrap w:val="0"/>
            <w:vAlign w:val="center"/>
          </w:tcPr>
          <w:p w14:paraId="5A1C2D14">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根据投标供应商针对本项目实施过程中的重难点问题分析及采取的</w:t>
            </w:r>
            <w:r>
              <w:rPr>
                <w:rFonts w:hint="eastAsia" w:ascii="仿宋" w:hAnsi="仿宋" w:eastAsia="仿宋" w:cs="仿宋"/>
                <w:color w:val="auto"/>
                <w:sz w:val="24"/>
                <w:lang w:val="en-US" w:eastAsia="zh-CN"/>
              </w:rPr>
              <w:t>应对措施进行评审</w:t>
            </w:r>
            <w:r>
              <w:rPr>
                <w:rFonts w:hint="eastAsia" w:ascii="仿宋" w:hAnsi="仿宋" w:eastAsia="仿宋" w:cs="仿宋"/>
                <w:color w:val="auto"/>
                <w:sz w:val="24"/>
                <w:lang w:val="en-US" w:eastAsia="zh-CN"/>
              </w:rPr>
              <w:t>。问题</w:t>
            </w:r>
            <w:r>
              <w:rPr>
                <w:rFonts w:hint="eastAsia" w:ascii="仿宋" w:hAnsi="仿宋" w:eastAsia="仿宋" w:cs="仿宋"/>
                <w:color w:val="auto"/>
                <w:sz w:val="24"/>
                <w:lang w:val="en-US" w:eastAsia="zh-CN"/>
              </w:rPr>
              <w:t>分析全面科学、合理性和可操作性</w:t>
            </w:r>
            <w:r>
              <w:rPr>
                <w:rFonts w:hint="eastAsia" w:ascii="仿宋" w:hAnsi="仿宋" w:eastAsia="仿宋" w:cs="仿宋"/>
                <w:color w:val="auto"/>
                <w:sz w:val="24"/>
                <w:lang w:val="en-US" w:eastAsia="zh-CN"/>
              </w:rPr>
              <w:t>强的，得满分6分；有欠缺或与本项目无关的，每项扣1分。</w:t>
            </w:r>
          </w:p>
        </w:tc>
        <w:tc>
          <w:tcPr>
            <w:tcW w:w="529" w:type="pct"/>
            <w:noWrap w:val="0"/>
            <w:vAlign w:val="center"/>
          </w:tcPr>
          <w:p w14:paraId="706A6992">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26F0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290" w:type="pct"/>
            <w:noWrap w:val="0"/>
            <w:vAlign w:val="center"/>
          </w:tcPr>
          <w:p w14:paraId="0C190B05">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636" w:type="pct"/>
            <w:noWrap w:val="0"/>
            <w:vAlign w:val="center"/>
          </w:tcPr>
          <w:p w14:paraId="61D04B40">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工期进度</w:t>
            </w:r>
          </w:p>
        </w:tc>
        <w:tc>
          <w:tcPr>
            <w:tcW w:w="3544" w:type="pct"/>
            <w:noWrap w:val="0"/>
            <w:vAlign w:val="center"/>
          </w:tcPr>
          <w:p w14:paraId="237E177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w:t>
            </w:r>
            <w:r>
              <w:rPr>
                <w:rFonts w:hint="eastAsia" w:ascii="仿宋" w:hAnsi="仿宋" w:eastAsia="仿宋" w:cs="仿宋"/>
                <w:color w:val="auto"/>
                <w:sz w:val="24"/>
                <w:lang w:val="en-US" w:eastAsia="zh-CN"/>
              </w:rPr>
              <w:t>提供的工作</w:t>
            </w:r>
            <w:r>
              <w:rPr>
                <w:rFonts w:hint="eastAsia" w:ascii="仿宋" w:hAnsi="仿宋" w:eastAsia="仿宋" w:cs="仿宋"/>
                <w:color w:val="auto"/>
                <w:sz w:val="24"/>
                <w:lang w:val="en-US" w:eastAsia="zh-CN"/>
              </w:rPr>
              <w:t>进度安排和时间保证方案进行评审</w:t>
            </w:r>
            <w:r>
              <w:rPr>
                <w:rFonts w:hint="eastAsia" w:ascii="仿宋" w:hAnsi="仿宋" w:eastAsia="仿宋" w:cs="仿宋"/>
                <w:color w:val="auto"/>
                <w:sz w:val="24"/>
                <w:lang w:val="en-US" w:eastAsia="zh-CN"/>
              </w:rPr>
              <w:t>。方案制订科学合理、进度明确且</w:t>
            </w:r>
            <w:r>
              <w:rPr>
                <w:rFonts w:hint="eastAsia" w:ascii="仿宋" w:hAnsi="仿宋" w:eastAsia="仿宋" w:cs="仿宋"/>
                <w:color w:val="auto"/>
                <w:sz w:val="24"/>
                <w:lang w:val="en-US" w:eastAsia="zh-CN"/>
              </w:rPr>
              <w:t>能满足需求的，得满分6分；方案阐述不够严谨</w:t>
            </w:r>
            <w:r>
              <w:rPr>
                <w:rFonts w:hint="eastAsia" w:ascii="仿宋" w:hAnsi="仿宋" w:eastAsia="仿宋" w:cs="仿宋"/>
                <w:color w:val="auto"/>
                <w:sz w:val="24"/>
                <w:lang w:val="en-US" w:eastAsia="zh-CN"/>
              </w:rPr>
              <w:t>或不能满足项目需求的，每项扣1分。</w:t>
            </w:r>
          </w:p>
        </w:tc>
        <w:tc>
          <w:tcPr>
            <w:tcW w:w="529" w:type="pct"/>
            <w:noWrap w:val="0"/>
            <w:vAlign w:val="center"/>
          </w:tcPr>
          <w:p w14:paraId="32F2374D">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661B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90" w:type="pct"/>
            <w:noWrap w:val="0"/>
            <w:vAlign w:val="center"/>
          </w:tcPr>
          <w:p w14:paraId="732CDF82">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1315" w:type="dxa"/>
            <w:noWrap w:val="0"/>
            <w:vAlign w:val="center"/>
          </w:tcPr>
          <w:p w14:paraId="7C9769F8">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kern w:val="2"/>
                <w:sz w:val="24"/>
                <w:szCs w:val="24"/>
                <w:lang w:val="en-US" w:eastAsia="zh-CN" w:bidi="ar-SA"/>
              </w:rPr>
              <w:t>质量保证措施与质量控制程序</w:t>
            </w:r>
          </w:p>
        </w:tc>
        <w:tc>
          <w:tcPr>
            <w:tcW w:w="7327" w:type="dxa"/>
            <w:noWrap w:val="0"/>
            <w:vAlign w:val="top"/>
          </w:tcPr>
          <w:p w14:paraId="1EDDD030">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根据投标供应商针对本项目所提供的质量保证措施和质量控制程序进行评审。质保措施切合实际、内容齐全、表述准确，质控程序设置合理、完整详实、科学有效的，</w:t>
            </w:r>
            <w:r>
              <w:rPr>
                <w:rFonts w:hint="eastAsia" w:ascii="仿宋" w:hAnsi="仿宋" w:eastAsia="仿宋" w:cs="仿宋"/>
                <w:color w:val="auto"/>
                <w:sz w:val="24"/>
                <w:lang w:val="en-US" w:eastAsia="zh-CN"/>
              </w:rPr>
              <w:t>得满分6分，有瑕疵或与本项目需求有出入的，每项扣1分。</w:t>
            </w:r>
          </w:p>
        </w:tc>
        <w:tc>
          <w:tcPr>
            <w:tcW w:w="529" w:type="pct"/>
            <w:noWrap w:val="0"/>
            <w:vAlign w:val="center"/>
          </w:tcPr>
          <w:p w14:paraId="17C35D9A">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0-6分</w:t>
            </w:r>
          </w:p>
        </w:tc>
      </w:tr>
      <w:tr w14:paraId="3BF8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noWrap w:val="0"/>
            <w:vAlign w:val="center"/>
          </w:tcPr>
          <w:p w14:paraId="5EBE7064">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1315" w:type="dxa"/>
            <w:noWrap w:val="0"/>
            <w:vAlign w:val="center"/>
          </w:tcPr>
          <w:p w14:paraId="5BF352F6">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安全保密</w:t>
            </w:r>
          </w:p>
        </w:tc>
        <w:tc>
          <w:tcPr>
            <w:tcW w:w="7327" w:type="dxa"/>
            <w:noWrap w:val="0"/>
            <w:vAlign w:val="center"/>
          </w:tcPr>
          <w:p w14:paraId="0FA57A0C">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根据投标供应商针对本项目所提供的</w:t>
            </w:r>
            <w:r>
              <w:rPr>
                <w:rFonts w:hint="eastAsia" w:ascii="仿宋" w:hAnsi="仿宋" w:eastAsia="仿宋" w:cs="仿宋"/>
                <w:color w:val="auto"/>
                <w:sz w:val="24"/>
                <w:lang w:val="en-US" w:eastAsia="zh-CN"/>
              </w:rPr>
              <w:t>生产安全及数据安全保障方案</w:t>
            </w:r>
            <w:r>
              <w:rPr>
                <w:rFonts w:hint="eastAsia" w:ascii="仿宋" w:hAnsi="仿宋" w:eastAsia="仿宋" w:cs="仿宋"/>
                <w:color w:val="auto"/>
                <w:sz w:val="24"/>
                <w:lang w:val="en-US" w:eastAsia="zh-CN"/>
              </w:rPr>
              <w:t>进行评审</w:t>
            </w:r>
            <w:r>
              <w:rPr>
                <w:rFonts w:hint="eastAsia" w:ascii="仿宋" w:hAnsi="仿宋" w:eastAsia="仿宋" w:cs="仿宋"/>
                <w:color w:val="auto"/>
                <w:sz w:val="24"/>
                <w:lang w:val="en-US" w:eastAsia="zh-CN"/>
              </w:rPr>
              <w:t>。方案完善、安全预案科学严谨，能完全</w:t>
            </w:r>
            <w:r>
              <w:rPr>
                <w:rFonts w:hint="eastAsia" w:ascii="仿宋" w:hAnsi="仿宋" w:eastAsia="仿宋" w:cs="仿宋"/>
                <w:color w:val="auto"/>
                <w:sz w:val="24"/>
                <w:lang w:val="en-US" w:eastAsia="zh-CN"/>
              </w:rPr>
              <w:t>满足项目需求的，得满分4分；有缺陷或表述与本项目需求有差距的，每项扣1分。</w:t>
            </w:r>
          </w:p>
        </w:tc>
        <w:tc>
          <w:tcPr>
            <w:tcW w:w="529" w:type="pct"/>
            <w:noWrap w:val="0"/>
            <w:vAlign w:val="center"/>
          </w:tcPr>
          <w:p w14:paraId="4F2454BF">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0-4分</w:t>
            </w:r>
          </w:p>
        </w:tc>
      </w:tr>
      <w:tr w14:paraId="32FD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90" w:type="pct"/>
            <w:vMerge w:val="restart"/>
            <w:noWrap w:val="0"/>
            <w:vAlign w:val="center"/>
          </w:tcPr>
          <w:p w14:paraId="3B1C1DF8">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636" w:type="pct"/>
            <w:vMerge w:val="restart"/>
            <w:noWrap w:val="0"/>
            <w:vAlign w:val="center"/>
          </w:tcPr>
          <w:p w14:paraId="56A9B597">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人员配置</w:t>
            </w:r>
          </w:p>
        </w:tc>
        <w:tc>
          <w:tcPr>
            <w:tcW w:w="3544" w:type="pct"/>
            <w:noWrap w:val="0"/>
            <w:vAlign w:val="top"/>
          </w:tcPr>
          <w:p w14:paraId="179C463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7.1、</w:t>
            </w:r>
            <w:r>
              <w:rPr>
                <w:rFonts w:hint="default" w:ascii="仿宋" w:hAnsi="仿宋" w:eastAsia="仿宋" w:cs="仿宋"/>
                <w:color w:val="auto"/>
                <w:sz w:val="24"/>
                <w:lang w:val="en-US" w:eastAsia="zh-CN"/>
              </w:rPr>
              <w:t>拟</w:t>
            </w:r>
            <w:r>
              <w:rPr>
                <w:rFonts w:hint="eastAsia" w:ascii="仿宋" w:hAnsi="仿宋" w:eastAsia="仿宋" w:cs="仿宋"/>
                <w:color w:val="auto"/>
                <w:sz w:val="24"/>
                <w:lang w:val="en-US" w:eastAsia="zh-CN"/>
              </w:rPr>
              <w:t>投入的</w:t>
            </w:r>
            <w:r>
              <w:rPr>
                <w:rFonts w:hint="default" w:ascii="仿宋" w:hAnsi="仿宋" w:eastAsia="仿宋" w:cs="仿宋"/>
                <w:color w:val="auto"/>
                <w:sz w:val="24"/>
                <w:lang w:val="en-US" w:eastAsia="zh-CN"/>
              </w:rPr>
              <w:t>项目负责人</w:t>
            </w:r>
            <w:r>
              <w:rPr>
                <w:rFonts w:hint="eastAsia" w:ascii="仿宋" w:hAnsi="仿宋" w:eastAsia="仿宋" w:cs="仿宋"/>
                <w:color w:val="auto"/>
                <w:sz w:val="24"/>
                <w:lang w:val="en-US" w:eastAsia="zh-CN"/>
              </w:rPr>
              <w:t>：</w:t>
            </w:r>
          </w:p>
          <w:p w14:paraId="4F5E3186">
            <w:pPr>
              <w:spacing w:line="380" w:lineRule="exact"/>
              <w:rPr>
                <w:color w:val="auto"/>
              </w:rPr>
            </w:pPr>
            <w:r>
              <w:rPr>
                <w:rFonts w:hint="eastAsia" w:ascii="仿宋" w:hAnsi="仿宋" w:eastAsia="仿宋" w:cs="仿宋"/>
                <w:color w:val="auto"/>
                <w:sz w:val="24"/>
              </w:rPr>
              <w:t>同时具有环保类相关专业（环境科学、生态环境规划与管理、环境保护、环境工程、生态环境工程与咨询、环境评估与管理；下同）博士研究生学历和环保类相关专业副高级及以上职称</w:t>
            </w:r>
            <w:r>
              <w:rPr>
                <w:rFonts w:hint="eastAsia" w:ascii="仿宋" w:hAnsi="仿宋" w:eastAsia="仿宋" w:cs="仿宋"/>
                <w:color w:val="auto"/>
                <w:sz w:val="24"/>
                <w:lang w:val="en-US" w:eastAsia="zh-CN"/>
              </w:rPr>
              <w:t>证书</w:t>
            </w:r>
            <w:r>
              <w:rPr>
                <w:rFonts w:hint="eastAsia" w:ascii="仿宋" w:hAnsi="仿宋" w:eastAsia="仿宋" w:cs="仿宋"/>
                <w:color w:val="auto"/>
                <w:sz w:val="24"/>
              </w:rPr>
              <w:t>的得4分，只具有其中一项的得2分，其他不得分。</w:t>
            </w:r>
          </w:p>
          <w:p w14:paraId="4706B15A">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本项最高得4分</w:t>
            </w:r>
            <w:r>
              <w:rPr>
                <w:rFonts w:hint="eastAsia" w:ascii="仿宋" w:hAnsi="仿宋" w:eastAsia="仿宋" w:cs="仿宋"/>
                <w:color w:val="auto"/>
                <w:sz w:val="24"/>
                <w:lang w:val="en-US" w:eastAsia="zh-CN"/>
              </w:rPr>
              <w:t>】</w:t>
            </w:r>
          </w:p>
        </w:tc>
        <w:tc>
          <w:tcPr>
            <w:tcW w:w="529" w:type="pct"/>
            <w:vMerge w:val="restart"/>
            <w:noWrap w:val="0"/>
            <w:vAlign w:val="center"/>
          </w:tcPr>
          <w:p w14:paraId="0FDBCA01">
            <w:pPr>
              <w:adjustRightInd w:val="0"/>
              <w:snapToGrid w:val="0"/>
              <w:jc w:val="center"/>
              <w:rPr>
                <w:rFonts w:hint="default"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0-16分</w:t>
            </w:r>
          </w:p>
        </w:tc>
      </w:tr>
      <w:tr w14:paraId="1E0A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 w:type="pct"/>
            <w:vMerge w:val="continue"/>
            <w:noWrap w:val="0"/>
            <w:vAlign w:val="center"/>
          </w:tcPr>
          <w:p w14:paraId="5E7A92FD">
            <w:pPr>
              <w:spacing w:line="380" w:lineRule="exact"/>
              <w:rPr>
                <w:rFonts w:hint="eastAsia" w:ascii="仿宋" w:hAnsi="仿宋" w:eastAsia="仿宋" w:cs="仿宋"/>
                <w:color w:val="auto"/>
                <w:sz w:val="24"/>
                <w:lang w:val="en-US" w:eastAsia="zh-CN"/>
              </w:rPr>
            </w:pPr>
          </w:p>
        </w:tc>
        <w:tc>
          <w:tcPr>
            <w:tcW w:w="636" w:type="pct"/>
            <w:vMerge w:val="continue"/>
            <w:noWrap w:val="0"/>
            <w:vAlign w:val="center"/>
          </w:tcPr>
          <w:p w14:paraId="5585E721">
            <w:pPr>
              <w:spacing w:line="380" w:lineRule="exact"/>
              <w:rPr>
                <w:rFonts w:hint="eastAsia" w:ascii="仿宋" w:hAnsi="仿宋" w:eastAsia="仿宋" w:cs="仿宋"/>
                <w:color w:val="auto"/>
                <w:sz w:val="24"/>
                <w:lang w:val="en-US" w:eastAsia="zh-CN"/>
              </w:rPr>
            </w:pPr>
          </w:p>
        </w:tc>
        <w:tc>
          <w:tcPr>
            <w:tcW w:w="3544" w:type="pct"/>
            <w:noWrap w:val="0"/>
            <w:vAlign w:val="top"/>
          </w:tcPr>
          <w:p w14:paraId="14DE4749">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7.2、拟投入的项目组成员（除项目负责人以外）：</w:t>
            </w:r>
          </w:p>
          <w:p w14:paraId="39E6C7E9">
            <w:pPr>
              <w:spacing w:line="380" w:lineRule="exact"/>
              <w:rPr>
                <w:rFonts w:hint="default" w:ascii="仿宋" w:hAnsi="仿宋" w:eastAsia="仿宋" w:cs="仿宋"/>
                <w:color w:val="auto"/>
                <w:sz w:val="24"/>
              </w:rPr>
            </w:pPr>
            <w:r>
              <w:rPr>
                <w:rFonts w:hint="default" w:ascii="仿宋" w:hAnsi="仿宋" w:eastAsia="仿宋" w:cs="仿宋"/>
                <w:color w:val="auto"/>
                <w:sz w:val="24"/>
                <w:lang w:val="en-US" w:eastAsia="zh-CN"/>
              </w:rPr>
              <w:t>①</w:t>
            </w:r>
            <w:r>
              <w:rPr>
                <w:rFonts w:hint="default" w:ascii="仿宋" w:hAnsi="仿宋" w:eastAsia="仿宋" w:cs="仿宋"/>
                <w:color w:val="auto"/>
                <w:sz w:val="24"/>
              </w:rPr>
              <w:t>具有环保类相关专业（环境科学、生态环境规划与管理、环境保护、环境工程、生态环境工程与咨询、环境评估与管理；下同）</w:t>
            </w:r>
            <w:r>
              <w:rPr>
                <w:rFonts w:hint="eastAsia" w:ascii="仿宋" w:hAnsi="仿宋" w:eastAsia="仿宋" w:cs="仿宋"/>
                <w:color w:val="auto"/>
                <w:sz w:val="24"/>
              </w:rPr>
              <w:t>副高级及以上职称</w:t>
            </w:r>
            <w:r>
              <w:rPr>
                <w:rFonts w:hint="eastAsia" w:ascii="仿宋" w:hAnsi="仿宋" w:eastAsia="仿宋" w:cs="仿宋"/>
                <w:color w:val="auto"/>
                <w:sz w:val="24"/>
                <w:lang w:val="en-US" w:eastAsia="zh-CN"/>
              </w:rPr>
              <w:t>证书</w:t>
            </w:r>
            <w:r>
              <w:rPr>
                <w:rFonts w:hint="default" w:ascii="仿宋" w:hAnsi="仿宋" w:eastAsia="仿宋" w:cs="仿宋"/>
                <w:color w:val="auto"/>
                <w:sz w:val="24"/>
              </w:rPr>
              <w:t>，每人得2分,最高</w:t>
            </w:r>
            <w:r>
              <w:rPr>
                <w:rFonts w:hint="eastAsia" w:ascii="仿宋" w:hAnsi="仿宋" w:eastAsia="仿宋" w:cs="仿宋"/>
                <w:color w:val="auto"/>
                <w:sz w:val="24"/>
                <w:lang w:val="en-US" w:eastAsia="zh-CN"/>
              </w:rPr>
              <w:t>得</w:t>
            </w:r>
            <w:r>
              <w:rPr>
                <w:rFonts w:hint="default" w:ascii="仿宋" w:hAnsi="仿宋" w:eastAsia="仿宋" w:cs="仿宋"/>
                <w:color w:val="auto"/>
                <w:sz w:val="24"/>
              </w:rPr>
              <w:t>4分；</w:t>
            </w:r>
          </w:p>
          <w:p w14:paraId="4D6CAF1B">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②</w:t>
            </w:r>
            <w:r>
              <w:rPr>
                <w:rFonts w:hint="default" w:ascii="仿宋" w:hAnsi="仿宋" w:eastAsia="仿宋" w:cs="仿宋"/>
                <w:color w:val="auto"/>
                <w:sz w:val="24"/>
              </w:rPr>
              <w:t>具有环保类相关专业</w:t>
            </w:r>
            <w:r>
              <w:rPr>
                <w:rFonts w:hint="eastAsia" w:ascii="仿宋" w:hAnsi="仿宋" w:eastAsia="仿宋" w:cs="仿宋"/>
                <w:color w:val="auto"/>
                <w:sz w:val="24"/>
                <w:lang w:val="en-US" w:eastAsia="zh-CN"/>
              </w:rPr>
              <w:t>中级</w:t>
            </w:r>
            <w:r>
              <w:rPr>
                <w:rFonts w:hint="default" w:ascii="仿宋" w:hAnsi="仿宋" w:eastAsia="仿宋" w:cs="仿宋"/>
                <w:color w:val="auto"/>
                <w:sz w:val="24"/>
              </w:rPr>
              <w:t>职称的，每人得1分，最高8分</w:t>
            </w:r>
            <w:r>
              <w:rPr>
                <w:rFonts w:hint="eastAsia" w:ascii="仿宋" w:hAnsi="仿宋" w:eastAsia="仿宋" w:cs="仿宋"/>
                <w:color w:val="auto"/>
                <w:sz w:val="24"/>
                <w:lang w:eastAsia="zh-CN"/>
              </w:rPr>
              <w:t>。</w:t>
            </w:r>
          </w:p>
          <w:p w14:paraId="32B504A0">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default" w:ascii="仿宋" w:hAnsi="仿宋" w:eastAsia="仿宋" w:cs="仿宋"/>
                <w:b/>
                <w:bCs/>
                <w:color w:val="auto"/>
                <w:sz w:val="24"/>
              </w:rPr>
              <w:t>本项每人最多只计一个证书</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本项最高得12分</w:t>
            </w:r>
            <w:r>
              <w:rPr>
                <w:rFonts w:hint="eastAsia" w:ascii="仿宋" w:hAnsi="仿宋" w:eastAsia="仿宋" w:cs="仿宋"/>
                <w:color w:val="auto"/>
                <w:sz w:val="24"/>
                <w:lang w:val="en-US" w:eastAsia="zh-CN"/>
              </w:rPr>
              <w:t>】</w:t>
            </w:r>
          </w:p>
          <w:p w14:paraId="04FF9FB5">
            <w:pPr>
              <w:spacing w:line="38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r>
              <w:rPr>
                <w:rFonts w:hint="eastAsia" w:ascii="仿宋" w:hAnsi="仿宋" w:eastAsia="仿宋" w:cs="仿宋"/>
                <w:b/>
                <w:bCs/>
                <w:color w:val="auto"/>
                <w:sz w:val="24"/>
                <w:lang w:val="en-US" w:eastAsia="zh-CN"/>
              </w:rPr>
              <w:t>以上7.1、7.2须提供人员的相关学历证书和职称的复印件或扫描件并加盖投标供应商公章的截止开标之日前三个月中，任意一个月的在职社保证明</w:t>
            </w:r>
            <w:r>
              <w:rPr>
                <w:rFonts w:hint="eastAsia" w:ascii="仿宋" w:hAnsi="仿宋" w:eastAsia="仿宋" w:cs="仿宋"/>
                <w:color w:val="auto"/>
                <w:sz w:val="24"/>
                <w:lang w:val="en-US" w:eastAsia="zh-CN"/>
              </w:rPr>
              <w:t>。</w:t>
            </w:r>
            <w:r>
              <w:rPr>
                <w:rFonts w:hint="eastAsia" w:ascii="仿宋" w:hAnsi="仿宋" w:eastAsia="仿宋" w:cs="仿宋"/>
                <w:color w:val="auto"/>
                <w:sz w:val="24"/>
                <w:lang w:val="en-US" w:eastAsia="zh-CN"/>
              </w:rPr>
              <w:t>】</w:t>
            </w:r>
          </w:p>
        </w:tc>
        <w:tc>
          <w:tcPr>
            <w:tcW w:w="529" w:type="pct"/>
            <w:vMerge w:val="continue"/>
            <w:noWrap w:val="0"/>
            <w:vAlign w:val="center"/>
          </w:tcPr>
          <w:p w14:paraId="57FA82FD">
            <w:pPr>
              <w:spacing w:line="380" w:lineRule="exact"/>
              <w:rPr>
                <w:rFonts w:hint="eastAsia" w:ascii="仿宋" w:hAnsi="仿宋" w:eastAsia="仿宋" w:cs="仿宋"/>
                <w:color w:val="auto"/>
                <w:sz w:val="24"/>
                <w:lang w:val="en-US" w:eastAsia="zh-CN"/>
              </w:rPr>
            </w:pPr>
          </w:p>
        </w:tc>
      </w:tr>
      <w:tr w14:paraId="3F9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0" w:type="pct"/>
            <w:noWrap w:val="0"/>
            <w:vAlign w:val="center"/>
          </w:tcPr>
          <w:p w14:paraId="1D064BE4">
            <w:pPr>
              <w:spacing w:line="380" w:lineRule="exact"/>
              <w:rPr>
                <w:rFonts w:ascii="仿宋" w:hAnsi="仿宋" w:eastAsia="仿宋" w:cs="仿宋"/>
                <w:b/>
                <w:bCs/>
                <w:color w:val="auto"/>
                <w:sz w:val="24"/>
              </w:rPr>
            </w:pPr>
            <w:r>
              <w:rPr>
                <w:rFonts w:hint="eastAsia" w:ascii="仿宋" w:hAnsi="仿宋" w:eastAsia="仿宋" w:cs="仿宋"/>
                <w:b/>
                <w:bCs/>
                <w:color w:val="auto"/>
                <w:sz w:val="24"/>
              </w:rPr>
              <w:t>二</w:t>
            </w:r>
          </w:p>
        </w:tc>
        <w:tc>
          <w:tcPr>
            <w:tcW w:w="4180" w:type="pct"/>
            <w:gridSpan w:val="2"/>
            <w:noWrap w:val="0"/>
            <w:vAlign w:val="center"/>
          </w:tcPr>
          <w:p w14:paraId="43877445">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rPr>
              <w:t>商务及资信分</w:t>
            </w:r>
          </w:p>
        </w:tc>
        <w:tc>
          <w:tcPr>
            <w:tcW w:w="529" w:type="pct"/>
            <w:noWrap w:val="0"/>
            <w:vAlign w:val="center"/>
          </w:tcPr>
          <w:p w14:paraId="544E7352">
            <w:pPr>
              <w:spacing w:line="380" w:lineRule="exact"/>
              <w:jc w:val="center"/>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分</w:t>
            </w:r>
          </w:p>
        </w:tc>
      </w:tr>
      <w:tr w14:paraId="6C7C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0" w:type="pct"/>
            <w:noWrap w:val="0"/>
            <w:vAlign w:val="center"/>
          </w:tcPr>
          <w:p w14:paraId="4F06F0AF">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636" w:type="pct"/>
            <w:noWrap w:val="0"/>
            <w:vAlign w:val="center"/>
          </w:tcPr>
          <w:p w14:paraId="7F2E66EA">
            <w:pPr>
              <w:spacing w:line="320" w:lineRule="exact"/>
              <w:jc w:val="center"/>
              <w:rPr>
                <w:rFonts w:hint="eastAsia" w:ascii="仿宋" w:hAnsi="仿宋" w:eastAsia="仿宋" w:cs="仿宋"/>
                <w:color w:val="auto"/>
                <w:kern w:val="0"/>
                <w:sz w:val="24"/>
              </w:rPr>
            </w:pPr>
            <w:r>
              <w:rPr>
                <w:rFonts w:hint="eastAsia" w:ascii="仿宋" w:hAnsi="仿宋" w:eastAsia="仿宋" w:cs="仿宋"/>
                <w:color w:val="auto"/>
                <w:sz w:val="24"/>
                <w:lang w:val="en-US" w:eastAsia="zh-CN"/>
              </w:rPr>
              <w:t>服务保障能力</w:t>
            </w:r>
          </w:p>
        </w:tc>
        <w:tc>
          <w:tcPr>
            <w:tcW w:w="3544" w:type="pct"/>
            <w:noWrap w:val="0"/>
            <w:vAlign w:val="center"/>
          </w:tcPr>
          <w:p w14:paraId="697957CB">
            <w:pPr>
              <w:spacing w:line="38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根据投标供应商针对本项目所</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的售后服务方案</w:t>
            </w:r>
            <w:r>
              <w:rPr>
                <w:rFonts w:hint="eastAsia" w:ascii="仿宋" w:hAnsi="仿宋" w:eastAsia="仿宋" w:cs="仿宋"/>
                <w:color w:val="auto"/>
                <w:sz w:val="24"/>
                <w:lang w:val="en-US" w:eastAsia="zh-CN"/>
              </w:rPr>
              <w:t>(</w:t>
            </w:r>
            <w:r>
              <w:rPr>
                <w:rFonts w:hint="eastAsia" w:ascii="仿宋" w:hAnsi="仿宋" w:eastAsia="仿宋" w:cs="仿宋"/>
                <w:color w:val="auto"/>
                <w:sz w:val="24"/>
              </w:rPr>
              <w:t>包括但不限于</w:t>
            </w:r>
            <w:r>
              <w:rPr>
                <w:rFonts w:hint="eastAsia" w:ascii="仿宋" w:hAnsi="仿宋" w:eastAsia="仿宋" w:cs="仿宋"/>
                <w:color w:val="auto"/>
                <w:sz w:val="24"/>
                <w:lang w:val="en-US" w:eastAsia="zh-CN"/>
              </w:rPr>
              <w:t>:</w:t>
            </w:r>
            <w:r>
              <w:rPr>
                <w:rFonts w:hint="eastAsia" w:ascii="仿宋" w:hAnsi="仿宋" w:eastAsia="仿宋" w:cs="仿宋"/>
                <w:color w:val="auto"/>
                <w:sz w:val="24"/>
              </w:rPr>
              <w:t>后续服务能力、技术支持力量、服务内容承诺及保障措施等</w:t>
            </w:r>
            <w:r>
              <w:rPr>
                <w:rFonts w:hint="eastAsia" w:ascii="仿宋" w:hAnsi="仿宋" w:eastAsia="仿宋" w:cs="仿宋"/>
                <w:color w:val="auto"/>
                <w:sz w:val="24"/>
                <w:lang w:val="en-US" w:eastAsia="zh-CN"/>
              </w:rPr>
              <w:t>)</w:t>
            </w:r>
            <w:r>
              <w:rPr>
                <w:rFonts w:hint="eastAsia" w:ascii="仿宋" w:hAnsi="仿宋" w:eastAsia="仿宋" w:cs="仿宋"/>
                <w:color w:val="auto"/>
                <w:sz w:val="24"/>
              </w:rPr>
              <w:t>进行评</w:t>
            </w:r>
            <w:r>
              <w:rPr>
                <w:rFonts w:hint="eastAsia" w:ascii="仿宋" w:hAnsi="仿宋" w:eastAsia="仿宋" w:cs="仿宋"/>
                <w:color w:val="auto"/>
                <w:sz w:val="24"/>
                <w:lang w:val="en-US" w:eastAsia="zh-CN"/>
              </w:rPr>
              <w:t>审</w:t>
            </w:r>
            <w:r>
              <w:rPr>
                <w:rFonts w:hint="eastAsia" w:ascii="仿宋" w:hAnsi="仿宋" w:eastAsia="仿宋" w:cs="仿宋"/>
                <w:color w:val="auto"/>
                <w:sz w:val="24"/>
                <w:lang w:val="en-US" w:eastAsia="zh-CN"/>
              </w:rPr>
              <w:t>。</w:t>
            </w:r>
            <w:r>
              <w:rPr>
                <w:rFonts w:hint="eastAsia" w:ascii="仿宋" w:hAnsi="仿宋" w:eastAsia="仿宋" w:cs="仿宋"/>
                <w:color w:val="auto"/>
                <w:sz w:val="24"/>
              </w:rPr>
              <w:t>方案全面周到，有利于本项目实施的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r>
              <w:rPr>
                <w:rFonts w:hint="eastAsia" w:ascii="仿宋" w:hAnsi="仿宋" w:eastAsia="仿宋" w:cs="仿宋"/>
                <w:color w:val="auto"/>
                <w:sz w:val="24"/>
                <w:lang w:val="en-US" w:eastAsia="zh-CN"/>
              </w:rPr>
              <w:t>有缺陷或表述与本项目需求有差距的，每项扣1分。</w:t>
            </w:r>
          </w:p>
        </w:tc>
        <w:tc>
          <w:tcPr>
            <w:tcW w:w="529" w:type="pct"/>
            <w:noWrap w:val="0"/>
            <w:vAlign w:val="center"/>
          </w:tcPr>
          <w:p w14:paraId="0D8E39C6">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0-10分</w:t>
            </w:r>
          </w:p>
        </w:tc>
      </w:tr>
      <w:tr w14:paraId="7A38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0" w:type="pct"/>
            <w:noWrap w:val="0"/>
            <w:vAlign w:val="center"/>
          </w:tcPr>
          <w:p w14:paraId="6C6C0F2E">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636" w:type="pct"/>
            <w:noWrap w:val="0"/>
            <w:vAlign w:val="center"/>
          </w:tcPr>
          <w:p w14:paraId="287A6DDA">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企业业绩</w:t>
            </w:r>
          </w:p>
        </w:tc>
        <w:tc>
          <w:tcPr>
            <w:tcW w:w="3544" w:type="pct"/>
            <w:noWrap w:val="0"/>
            <w:vAlign w:val="center"/>
          </w:tcPr>
          <w:p w14:paraId="16C689EB">
            <w:pPr>
              <w:spacing w:line="380" w:lineRule="exact"/>
              <w:rPr>
                <w:rFonts w:hint="eastAsia" w:ascii="仿宋" w:hAnsi="仿宋" w:eastAsia="仿宋" w:cs="仿宋"/>
                <w:color w:val="auto"/>
                <w:sz w:val="24"/>
              </w:rPr>
            </w:pPr>
            <w:r>
              <w:rPr>
                <w:rFonts w:hint="eastAsia" w:ascii="仿宋" w:hAnsi="仿宋" w:eastAsia="仿宋" w:cs="仿宋"/>
                <w:color w:val="auto"/>
                <w:sz w:val="24"/>
              </w:rPr>
              <w:t>根据投标</w:t>
            </w:r>
            <w:r>
              <w:rPr>
                <w:rFonts w:hint="eastAsia" w:ascii="仿宋" w:hAnsi="仿宋" w:eastAsia="仿宋" w:cs="仿宋"/>
                <w:color w:val="auto"/>
                <w:sz w:val="24"/>
                <w:lang w:eastAsia="zh-CN"/>
              </w:rPr>
              <w:t>供应商所</w:t>
            </w:r>
            <w:r>
              <w:rPr>
                <w:rFonts w:hint="eastAsia" w:ascii="仿宋" w:hAnsi="仿宋" w:eastAsia="仿宋" w:cs="仿宋"/>
                <w:color w:val="auto"/>
                <w:sz w:val="24"/>
              </w:rPr>
              <w:t>提供自202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年1月1日起至投标截止日（以合同签订时间为准）</w:t>
            </w:r>
            <w:r>
              <w:rPr>
                <w:rFonts w:hint="eastAsia" w:ascii="仿宋" w:hAnsi="仿宋" w:eastAsia="仿宋" w:cs="仿宋"/>
                <w:color w:val="auto"/>
                <w:sz w:val="24"/>
                <w:lang w:eastAsia="zh-CN"/>
              </w:rPr>
              <w:t>前的</w:t>
            </w:r>
            <w:r>
              <w:rPr>
                <w:rFonts w:hint="eastAsia" w:ascii="仿宋" w:hAnsi="仿宋" w:eastAsia="仿宋" w:cs="仿宋"/>
                <w:color w:val="auto"/>
                <w:sz w:val="24"/>
                <w:lang w:val="en-US" w:eastAsia="zh-CN"/>
              </w:rPr>
              <w:t>类似</w:t>
            </w:r>
            <w:r>
              <w:rPr>
                <w:rFonts w:hint="eastAsia" w:ascii="仿宋" w:hAnsi="仿宋" w:eastAsia="仿宋" w:cs="仿宋"/>
                <w:color w:val="auto"/>
                <w:sz w:val="24"/>
              </w:rPr>
              <w:t>业绩进行评</w:t>
            </w:r>
            <w:r>
              <w:rPr>
                <w:rFonts w:hint="eastAsia" w:ascii="仿宋" w:hAnsi="仿宋" w:eastAsia="仿宋" w:cs="仿宋"/>
                <w:color w:val="auto"/>
                <w:sz w:val="24"/>
                <w:lang w:eastAsia="zh-CN"/>
              </w:rPr>
              <w:t>审</w:t>
            </w:r>
            <w:r>
              <w:rPr>
                <w:rFonts w:hint="eastAsia" w:ascii="仿宋" w:hAnsi="仿宋" w:eastAsia="仿宋" w:cs="仿宋"/>
                <w:color w:val="auto"/>
                <w:sz w:val="24"/>
                <w:lang w:eastAsia="zh-CN"/>
              </w:rPr>
              <w:t>。</w:t>
            </w:r>
            <w:r>
              <w:rPr>
                <w:rFonts w:hint="eastAsia" w:ascii="仿宋" w:hAnsi="仿宋" w:eastAsia="仿宋" w:cs="仿宋"/>
                <w:color w:val="auto"/>
                <w:sz w:val="24"/>
              </w:rPr>
              <w:t>每提供一份</w:t>
            </w:r>
            <w:r>
              <w:rPr>
                <w:rFonts w:hint="eastAsia" w:ascii="仿宋" w:hAnsi="仿宋" w:eastAsia="仿宋" w:cs="仿宋"/>
                <w:color w:val="auto"/>
                <w:sz w:val="24"/>
                <w:lang w:eastAsia="zh-CN"/>
              </w:rPr>
              <w:t>材料</w:t>
            </w:r>
            <w:r>
              <w:rPr>
                <w:rFonts w:hint="eastAsia" w:ascii="仿宋" w:hAnsi="仿宋" w:eastAsia="仿宋" w:cs="仿宋"/>
                <w:color w:val="auto"/>
                <w:sz w:val="24"/>
              </w:rPr>
              <w:t>得0.5分，本项最多得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22D693AE">
            <w:pPr>
              <w:spacing w:line="380" w:lineRule="exac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lang w:eastAsia="zh-CN"/>
              </w:rPr>
              <w:t>注：须</w:t>
            </w:r>
            <w:r>
              <w:rPr>
                <w:rFonts w:hint="eastAsia" w:ascii="仿宋" w:hAnsi="仿宋" w:eastAsia="仿宋" w:cs="仿宋"/>
                <w:b/>
                <w:bCs/>
                <w:color w:val="auto"/>
                <w:sz w:val="24"/>
              </w:rPr>
              <w:t>提供加盖</w:t>
            </w:r>
            <w:r>
              <w:rPr>
                <w:rFonts w:hint="eastAsia" w:ascii="仿宋" w:hAnsi="仿宋" w:eastAsia="仿宋" w:cs="仿宋"/>
                <w:b/>
                <w:bCs/>
                <w:color w:val="auto"/>
                <w:sz w:val="24"/>
                <w:lang w:eastAsia="zh-CN"/>
              </w:rPr>
              <w:t>投标供应商</w:t>
            </w:r>
            <w:r>
              <w:rPr>
                <w:rFonts w:hint="eastAsia" w:ascii="仿宋" w:hAnsi="仿宋" w:eastAsia="仿宋" w:cs="仿宋"/>
                <w:b/>
                <w:bCs/>
                <w:color w:val="auto"/>
                <w:sz w:val="24"/>
              </w:rPr>
              <w:t>公章</w:t>
            </w:r>
            <w:r>
              <w:rPr>
                <w:rFonts w:hint="eastAsia" w:ascii="仿宋" w:hAnsi="仿宋" w:eastAsia="仿宋" w:cs="仿宋"/>
                <w:b/>
                <w:bCs/>
                <w:color w:val="auto"/>
                <w:sz w:val="24"/>
                <w:lang w:eastAsia="zh-CN"/>
              </w:rPr>
              <w:t>的</w:t>
            </w:r>
            <w:r>
              <w:rPr>
                <w:rFonts w:hint="eastAsia" w:ascii="仿宋" w:hAnsi="仿宋" w:eastAsia="仿宋" w:cs="仿宋"/>
                <w:b/>
                <w:bCs/>
                <w:color w:val="auto"/>
                <w:sz w:val="24"/>
              </w:rPr>
              <w:t>合同复印件</w:t>
            </w:r>
            <w:r>
              <w:rPr>
                <w:rFonts w:hint="eastAsia" w:ascii="仿宋" w:hAnsi="仿宋" w:eastAsia="仿宋" w:cs="仿宋"/>
                <w:b/>
                <w:bCs/>
                <w:color w:val="auto"/>
                <w:sz w:val="24"/>
                <w:lang w:eastAsia="zh-CN"/>
              </w:rPr>
              <w:t>（扫描件）。</w:t>
            </w:r>
            <w:r>
              <w:rPr>
                <w:rFonts w:hint="eastAsia" w:ascii="仿宋" w:hAnsi="仿宋" w:eastAsia="仿宋" w:cs="仿宋"/>
                <w:color w:val="auto"/>
                <w:sz w:val="24"/>
              </w:rPr>
              <w:t>】</w:t>
            </w:r>
          </w:p>
        </w:tc>
        <w:tc>
          <w:tcPr>
            <w:tcW w:w="529" w:type="pct"/>
            <w:noWrap w:val="0"/>
            <w:vAlign w:val="center"/>
          </w:tcPr>
          <w:p w14:paraId="0B240A92">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0-1分</w:t>
            </w:r>
          </w:p>
        </w:tc>
      </w:tr>
      <w:tr w14:paraId="06E2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90" w:type="pct"/>
            <w:noWrap w:val="0"/>
            <w:vAlign w:val="center"/>
          </w:tcPr>
          <w:p w14:paraId="1442E135">
            <w:pPr>
              <w:spacing w:before="120" w:beforeLines="50" w:after="120" w:afterLines="50"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636" w:type="pct"/>
            <w:noWrap w:val="0"/>
            <w:vAlign w:val="center"/>
          </w:tcPr>
          <w:p w14:paraId="56C9CE62">
            <w:pPr>
              <w:spacing w:before="120" w:beforeLines="50" w:after="120" w:afterLines="50"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企业认证</w:t>
            </w:r>
          </w:p>
        </w:tc>
        <w:tc>
          <w:tcPr>
            <w:tcW w:w="3544" w:type="pct"/>
            <w:noWrap w:val="0"/>
            <w:vAlign w:val="center"/>
          </w:tcPr>
          <w:p w14:paraId="3C8EF780">
            <w:pPr>
              <w:spacing w:line="380" w:lineRule="exact"/>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投标供应商能提供认证范围涵盖本项目内容的有效证书的，得</w:t>
            </w:r>
            <w:r>
              <w:rPr>
                <w:rFonts w:hint="eastAsia" w:ascii="仿宋" w:hAnsi="仿宋" w:eastAsia="仿宋" w:cs="仿宋"/>
                <w:color w:val="auto"/>
                <w:sz w:val="24"/>
                <w:lang w:val="en-US" w:eastAsia="zh-CN"/>
              </w:rPr>
              <w:t>2分。</w:t>
            </w:r>
          </w:p>
          <w:p w14:paraId="27D85672">
            <w:pPr>
              <w:spacing w:line="380" w:lineRule="exact"/>
              <w:rPr>
                <w:rFonts w:ascii="仿宋" w:hAnsi="仿宋" w:eastAsia="仿宋" w:cs="仿宋"/>
                <w:color w:val="auto"/>
                <w:sz w:val="24"/>
              </w:rPr>
            </w:pPr>
            <w:r>
              <w:rPr>
                <w:rFonts w:hint="eastAsia" w:ascii="仿宋" w:hAnsi="仿宋" w:eastAsia="仿宋" w:cs="仿宋"/>
                <w:color w:val="auto"/>
                <w:sz w:val="24"/>
                <w:lang w:eastAsia="zh-CN"/>
              </w:rPr>
              <w:t>提供</w:t>
            </w:r>
            <w:r>
              <w:rPr>
                <w:rFonts w:hint="eastAsia" w:ascii="仿宋" w:hAnsi="仿宋" w:eastAsia="仿宋" w:cs="仿宋"/>
                <w:color w:val="auto"/>
                <w:sz w:val="24"/>
              </w:rPr>
              <w:t>有效质量管理体系认证的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3CECA9EB">
            <w:pPr>
              <w:spacing w:line="380" w:lineRule="exact"/>
              <w:rPr>
                <w:rFonts w:hint="eastAsia" w:ascii="仿宋" w:hAnsi="仿宋" w:eastAsia="仿宋" w:cs="仿宋"/>
                <w:color w:val="auto"/>
                <w:sz w:val="24"/>
              </w:rPr>
            </w:pPr>
            <w:r>
              <w:rPr>
                <w:rFonts w:hint="eastAsia" w:ascii="仿宋" w:hAnsi="仿宋" w:eastAsia="仿宋" w:cs="仿宋"/>
                <w:color w:val="auto"/>
                <w:sz w:val="24"/>
                <w:lang w:eastAsia="zh-CN"/>
              </w:rPr>
              <w:t>提供</w:t>
            </w:r>
            <w:r>
              <w:rPr>
                <w:rFonts w:hint="eastAsia" w:ascii="仿宋" w:hAnsi="仿宋" w:eastAsia="仿宋" w:cs="仿宋"/>
                <w:color w:val="auto"/>
                <w:sz w:val="24"/>
              </w:rPr>
              <w:t>有效</w:t>
            </w:r>
            <w:r>
              <w:rPr>
                <w:rFonts w:hint="default" w:ascii="仿宋" w:hAnsi="仿宋" w:eastAsia="仿宋" w:cs="仿宋"/>
                <w:color w:val="auto"/>
                <w:sz w:val="24"/>
              </w:rPr>
              <w:t>环境管理体系认证证书</w:t>
            </w:r>
            <w:r>
              <w:rPr>
                <w:rFonts w:hint="eastAsia" w:ascii="仿宋" w:hAnsi="仿宋" w:eastAsia="仿宋" w:cs="仿宋"/>
                <w:color w:val="auto"/>
                <w:sz w:val="24"/>
              </w:rPr>
              <w:t>的</w:t>
            </w:r>
            <w:r>
              <w:rPr>
                <w:rFonts w:hint="eastAsia" w:ascii="仿宋" w:hAnsi="仿宋" w:eastAsia="仿宋" w:cs="仿宋"/>
                <w:color w:val="auto"/>
                <w:sz w:val="24"/>
                <w:lang w:eastAsia="zh-CN"/>
              </w:rPr>
              <w:t>，</w:t>
            </w:r>
            <w:r>
              <w:rPr>
                <w:rFonts w:hint="eastAsia" w:ascii="仿宋" w:hAnsi="仿宋" w:eastAsia="仿宋" w:cs="仿宋"/>
                <w:color w:val="auto"/>
                <w:sz w:val="24"/>
              </w:rPr>
              <w:t>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14:paraId="5399AEA9">
            <w:pPr>
              <w:spacing w:line="380" w:lineRule="exac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bCs/>
                <w:color w:val="auto"/>
                <w:sz w:val="24"/>
                <w:lang w:eastAsia="zh-CN"/>
              </w:rPr>
              <w:t>注：</w:t>
            </w:r>
            <w:r>
              <w:rPr>
                <w:rFonts w:hint="eastAsia" w:ascii="仿宋" w:hAnsi="仿宋" w:eastAsia="仿宋" w:cs="仿宋"/>
                <w:b/>
                <w:bCs/>
                <w:color w:val="auto"/>
                <w:sz w:val="24"/>
              </w:rPr>
              <w:t>须提供加盖投标</w:t>
            </w:r>
            <w:r>
              <w:rPr>
                <w:rFonts w:hint="eastAsia" w:ascii="仿宋" w:hAnsi="仿宋" w:eastAsia="仿宋" w:cs="仿宋"/>
                <w:b/>
                <w:bCs/>
                <w:color w:val="auto"/>
                <w:sz w:val="24"/>
                <w:lang w:eastAsia="zh-CN"/>
              </w:rPr>
              <w:t>供应商</w:t>
            </w:r>
            <w:r>
              <w:rPr>
                <w:rFonts w:hint="eastAsia" w:ascii="仿宋" w:hAnsi="仿宋" w:eastAsia="仿宋" w:cs="仿宋"/>
                <w:b/>
                <w:bCs/>
                <w:color w:val="auto"/>
                <w:sz w:val="24"/>
              </w:rPr>
              <w:t>公章的证书复印件（扫描件）及国家认证认可业务信息统一查询平台的证书查询截图。</w:t>
            </w:r>
            <w:r>
              <w:rPr>
                <w:rFonts w:hint="eastAsia" w:ascii="仿宋" w:hAnsi="仿宋" w:eastAsia="仿宋" w:cs="仿宋"/>
                <w:color w:val="auto"/>
                <w:sz w:val="24"/>
              </w:rPr>
              <w:t>】</w:t>
            </w:r>
          </w:p>
        </w:tc>
        <w:tc>
          <w:tcPr>
            <w:tcW w:w="529" w:type="pct"/>
            <w:noWrap w:val="0"/>
            <w:vAlign w:val="center"/>
          </w:tcPr>
          <w:p w14:paraId="780458E8">
            <w:pPr>
              <w:adjustRightInd w:val="0"/>
              <w:snapToGrid w:val="0"/>
              <w:jc w:val="center"/>
              <w:rPr>
                <w:rFonts w:hint="eastAsia" w:ascii="仿宋" w:hAnsi="仿宋" w:eastAsia="仿宋" w:cs="仿宋"/>
                <w:color w:val="auto"/>
                <w:spacing w:val="-4"/>
                <w:sz w:val="24"/>
                <w:lang w:val="en-US" w:eastAsia="zh-CN"/>
              </w:rPr>
            </w:pPr>
            <w:r>
              <w:rPr>
                <w:rFonts w:hint="eastAsia" w:ascii="仿宋" w:hAnsi="仿宋" w:eastAsia="仿宋" w:cs="仿宋"/>
                <w:color w:val="auto"/>
                <w:spacing w:val="-4"/>
                <w:sz w:val="24"/>
                <w:lang w:val="en-US" w:eastAsia="zh-CN"/>
              </w:rPr>
              <w:t>0-2分</w:t>
            </w:r>
          </w:p>
        </w:tc>
      </w:tr>
      <w:bookmarkEnd w:id="22"/>
    </w:tbl>
    <w:p w14:paraId="7FABE9E1">
      <w:pPr>
        <w:spacing w:line="540" w:lineRule="exact"/>
        <w:ind w:right="420" w:rightChars="200"/>
        <w:rPr>
          <w:rFonts w:ascii="仿宋" w:hAnsi="仿宋" w:eastAsia="仿宋" w:cs="仿宋"/>
          <w:color w:val="auto"/>
          <w:sz w:val="22"/>
          <w:szCs w:val="22"/>
        </w:rPr>
      </w:pPr>
    </w:p>
    <w:sectPr>
      <w:headerReference r:id="rId11" w:type="default"/>
      <w:footerReference r:id="rId12" w:type="default"/>
      <w:pgSz w:w="11906" w:h="16838"/>
      <w:pgMar w:top="1134" w:right="1247" w:bottom="1032" w:left="1247" w:header="51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48C0">
    <w:pPr>
      <w:pStyle w:val="15"/>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18367257337</w:t>
    </w:r>
  </w:p>
  <w:p w14:paraId="12C57270">
    <w:pPr>
      <w:pStyle w:val="15"/>
      <w:jc w:val="center"/>
      <w:rPr>
        <w:rFonts w:ascii="仿宋" w:hAnsi="仿宋" w:eastAsia="仿宋" w:cs="仿宋"/>
        <w:sz w:val="21"/>
        <w:szCs w:val="21"/>
      </w:rPr>
    </w:pPr>
  </w:p>
  <w:p w14:paraId="6CE4A09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26D8D">
    <w:pPr>
      <w:pStyle w:val="15"/>
      <w:ind w:right="360"/>
      <w:jc w:val="center"/>
      <w:rPr>
        <w:rFonts w:hint="eastAsia" w:ascii="仿宋" w:hAnsi="仿宋" w:eastAsia="仿宋" w:cs="仿宋"/>
        <w:sz w:val="21"/>
        <w:szCs w:val="21"/>
        <w:lang w:eastAsia="zh-CN"/>
      </w:rPr>
    </w:pPr>
    <w:r>
      <w:rPr>
        <w:rFonts w:hint="eastAsia" w:ascii="仿宋" w:hAnsi="仿宋" w:eastAsia="仿宋" w:cs="仿宋"/>
        <w:sz w:val="21"/>
        <w:szCs w:val="21"/>
        <w:u w:val="single"/>
        <w:shd w:val="pct10" w:color="auto" w:fill="FFFFFF"/>
      </w:rPr>
      <w:t xml:space="preserve">湖州市仁皇工程咨询有限公司                                  </w:t>
    </w:r>
    <w:r>
      <w:rPr>
        <w:rFonts w:hint="eastAsia" w:ascii="仿宋" w:hAnsi="仿宋" w:eastAsia="仿宋" w:cs="仿宋"/>
        <w:sz w:val="21"/>
        <w:szCs w:val="21"/>
        <w:u w:val="single"/>
        <w:shd w:val="pct10" w:color="auto" w:fill="FFFFFF"/>
        <w:lang w:eastAsia="zh-CN"/>
      </w:rPr>
      <w:t>18367257337</w:t>
    </w:r>
  </w:p>
  <w:p w14:paraId="045AC3DA">
    <w:pPr>
      <w:pStyle w:val="15"/>
      <w:jc w:val="center"/>
      <w:rPr>
        <w:rFonts w:ascii="仿宋" w:hAnsi="仿宋" w:eastAsia="仿宋" w:cs="仿宋"/>
        <w:sz w:val="21"/>
        <w:szCs w:val="21"/>
      </w:rPr>
    </w:pPr>
  </w:p>
  <w:p w14:paraId="7011D54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3831">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7583">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ABC75">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3ABC75">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D10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9B7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3EBDC">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A3EBDC">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04CD">
    <w:pPr>
      <w:pStyle w:val="16"/>
      <w:ind w:left="7770" w:hanging="7770" w:hangingChars="3700"/>
      <w:jc w:val="left"/>
      <w:rPr>
        <w:rFonts w:ascii="仿宋" w:hAnsi="仿宋" w:eastAsia="仿宋" w:cs="仿宋"/>
        <w:sz w:val="21"/>
        <w:szCs w:val="21"/>
      </w:rPr>
    </w:pPr>
    <w:r>
      <w:rPr>
        <w:rFonts w:hint="eastAsia" w:ascii="仿宋" w:hAnsi="仿宋" w:eastAsia="仿宋" w:cs="仿宋"/>
        <w:sz w:val="21"/>
        <w:szCs w:val="21"/>
        <w:lang w:eastAsia="zh-CN"/>
      </w:rPr>
      <w:t>南浔区“多田套合”农用地布局优化工作</w:t>
    </w:r>
    <w:r>
      <w:rPr>
        <w:rFonts w:hint="eastAsia" w:ascii="仿宋" w:hAnsi="仿宋" w:eastAsia="仿宋" w:cs="仿宋"/>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1FFF">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1C21">
    <w:pPr>
      <w:pStyle w:val="16"/>
      <w:pBdr>
        <w:bottom w:val="none" w:color="auto" w:sz="0" w:space="1"/>
      </w:pBdr>
      <w:tabs>
        <w:tab w:val="left" w:pos="8052"/>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646C7">
    <w:pPr>
      <w:widowControl/>
      <w:spacing w:line="660" w:lineRule="exact"/>
      <w:rPr>
        <w:rFonts w:ascii="仿宋" w:hAnsi="仿宋" w:eastAsia="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pStyle w:val="20"/>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WZkNjgzMmNjZmVmZDMxZmYxNTNhZGIzOGQ4ZjUifQ=="/>
  </w:docVars>
  <w:rsids>
    <w:rsidRoot w:val="008E50E0"/>
    <w:rsid w:val="00054B37"/>
    <w:rsid w:val="00082A81"/>
    <w:rsid w:val="0009460E"/>
    <w:rsid w:val="00097F54"/>
    <w:rsid w:val="000E4E2A"/>
    <w:rsid w:val="00184C73"/>
    <w:rsid w:val="001D5565"/>
    <w:rsid w:val="00251916"/>
    <w:rsid w:val="002E23F9"/>
    <w:rsid w:val="002E4CE4"/>
    <w:rsid w:val="00312950"/>
    <w:rsid w:val="003E509D"/>
    <w:rsid w:val="0042053D"/>
    <w:rsid w:val="004A1CAB"/>
    <w:rsid w:val="004D5980"/>
    <w:rsid w:val="0053165A"/>
    <w:rsid w:val="00535853"/>
    <w:rsid w:val="00571A0F"/>
    <w:rsid w:val="005954B7"/>
    <w:rsid w:val="00615697"/>
    <w:rsid w:val="00644D06"/>
    <w:rsid w:val="00735B43"/>
    <w:rsid w:val="007673C8"/>
    <w:rsid w:val="00797D8B"/>
    <w:rsid w:val="007B0DC4"/>
    <w:rsid w:val="008375F1"/>
    <w:rsid w:val="00883675"/>
    <w:rsid w:val="008B1C2A"/>
    <w:rsid w:val="008E50E0"/>
    <w:rsid w:val="008F3247"/>
    <w:rsid w:val="00954AC9"/>
    <w:rsid w:val="00972160"/>
    <w:rsid w:val="009A3DD2"/>
    <w:rsid w:val="009B3128"/>
    <w:rsid w:val="00A24362"/>
    <w:rsid w:val="00AC7D0D"/>
    <w:rsid w:val="00AF1521"/>
    <w:rsid w:val="00B07B77"/>
    <w:rsid w:val="00B3286C"/>
    <w:rsid w:val="00B50906"/>
    <w:rsid w:val="00C05A11"/>
    <w:rsid w:val="00C202EB"/>
    <w:rsid w:val="00C217D9"/>
    <w:rsid w:val="00C46250"/>
    <w:rsid w:val="00D33C1C"/>
    <w:rsid w:val="00D63684"/>
    <w:rsid w:val="00D9066B"/>
    <w:rsid w:val="00DB5EB8"/>
    <w:rsid w:val="00E06833"/>
    <w:rsid w:val="00E81AA7"/>
    <w:rsid w:val="00E82B9F"/>
    <w:rsid w:val="00F10B4C"/>
    <w:rsid w:val="00F470EA"/>
    <w:rsid w:val="00F529DC"/>
    <w:rsid w:val="00F76847"/>
    <w:rsid w:val="00F96588"/>
    <w:rsid w:val="00FC3E09"/>
    <w:rsid w:val="00FC6779"/>
    <w:rsid w:val="00FD1FD6"/>
    <w:rsid w:val="01993D60"/>
    <w:rsid w:val="01C4065D"/>
    <w:rsid w:val="01C7300D"/>
    <w:rsid w:val="01D347B2"/>
    <w:rsid w:val="01F13DBC"/>
    <w:rsid w:val="01F47101"/>
    <w:rsid w:val="02300221"/>
    <w:rsid w:val="02973924"/>
    <w:rsid w:val="02A1245A"/>
    <w:rsid w:val="02D8723E"/>
    <w:rsid w:val="031B4DCD"/>
    <w:rsid w:val="03B40A04"/>
    <w:rsid w:val="042B2A2D"/>
    <w:rsid w:val="04321E0C"/>
    <w:rsid w:val="048407C6"/>
    <w:rsid w:val="04BF4F87"/>
    <w:rsid w:val="04D3711E"/>
    <w:rsid w:val="052D1615"/>
    <w:rsid w:val="05A4454E"/>
    <w:rsid w:val="060A6E17"/>
    <w:rsid w:val="06113CB0"/>
    <w:rsid w:val="0636445C"/>
    <w:rsid w:val="066A751A"/>
    <w:rsid w:val="06820426"/>
    <w:rsid w:val="06930B5A"/>
    <w:rsid w:val="06BB3CE5"/>
    <w:rsid w:val="06E670D4"/>
    <w:rsid w:val="070B26EF"/>
    <w:rsid w:val="072478F4"/>
    <w:rsid w:val="07581522"/>
    <w:rsid w:val="0771579B"/>
    <w:rsid w:val="082D0FEC"/>
    <w:rsid w:val="085A2FD3"/>
    <w:rsid w:val="088F5575"/>
    <w:rsid w:val="08964B56"/>
    <w:rsid w:val="08C63771"/>
    <w:rsid w:val="08FA55C2"/>
    <w:rsid w:val="0904563C"/>
    <w:rsid w:val="093F3F82"/>
    <w:rsid w:val="0A5B6EC7"/>
    <w:rsid w:val="0A604558"/>
    <w:rsid w:val="0A93759F"/>
    <w:rsid w:val="0A9915BA"/>
    <w:rsid w:val="0AB06A35"/>
    <w:rsid w:val="0ACB306F"/>
    <w:rsid w:val="0AD376B8"/>
    <w:rsid w:val="0B1008C8"/>
    <w:rsid w:val="0B4F7C07"/>
    <w:rsid w:val="0B64718D"/>
    <w:rsid w:val="0B6E767D"/>
    <w:rsid w:val="0B77573F"/>
    <w:rsid w:val="0B9C269D"/>
    <w:rsid w:val="0BEB24AE"/>
    <w:rsid w:val="0BF91214"/>
    <w:rsid w:val="0C0127B5"/>
    <w:rsid w:val="0C07111F"/>
    <w:rsid w:val="0C2C180D"/>
    <w:rsid w:val="0C2F46F9"/>
    <w:rsid w:val="0C3969CD"/>
    <w:rsid w:val="0C6447F3"/>
    <w:rsid w:val="0CCD307C"/>
    <w:rsid w:val="0CFC185B"/>
    <w:rsid w:val="0D166265"/>
    <w:rsid w:val="0D2C7DDD"/>
    <w:rsid w:val="0D3B2BC7"/>
    <w:rsid w:val="0D690623"/>
    <w:rsid w:val="0DA341AF"/>
    <w:rsid w:val="0DD86730"/>
    <w:rsid w:val="0DF3026D"/>
    <w:rsid w:val="0E137E11"/>
    <w:rsid w:val="0E4512A2"/>
    <w:rsid w:val="0E503ABF"/>
    <w:rsid w:val="0E5728E3"/>
    <w:rsid w:val="0F1648C1"/>
    <w:rsid w:val="0FEC095C"/>
    <w:rsid w:val="10130D68"/>
    <w:rsid w:val="102829F8"/>
    <w:rsid w:val="10883F53"/>
    <w:rsid w:val="10F5757C"/>
    <w:rsid w:val="10FE598E"/>
    <w:rsid w:val="111749F9"/>
    <w:rsid w:val="11617E2F"/>
    <w:rsid w:val="12274DCE"/>
    <w:rsid w:val="12665599"/>
    <w:rsid w:val="12A10CC2"/>
    <w:rsid w:val="12A72D69"/>
    <w:rsid w:val="12CD0AA7"/>
    <w:rsid w:val="12D00411"/>
    <w:rsid w:val="12E75043"/>
    <w:rsid w:val="12F0630A"/>
    <w:rsid w:val="12F26E2C"/>
    <w:rsid w:val="1335758E"/>
    <w:rsid w:val="13560412"/>
    <w:rsid w:val="13756F08"/>
    <w:rsid w:val="137D42D3"/>
    <w:rsid w:val="1411115B"/>
    <w:rsid w:val="14135A37"/>
    <w:rsid w:val="141A5EA2"/>
    <w:rsid w:val="14282CBE"/>
    <w:rsid w:val="1430271A"/>
    <w:rsid w:val="14457088"/>
    <w:rsid w:val="14B57961"/>
    <w:rsid w:val="15593193"/>
    <w:rsid w:val="156D73A9"/>
    <w:rsid w:val="15797A58"/>
    <w:rsid w:val="15887DFB"/>
    <w:rsid w:val="15E742A4"/>
    <w:rsid w:val="15ED5270"/>
    <w:rsid w:val="16261F26"/>
    <w:rsid w:val="162E2843"/>
    <w:rsid w:val="16443A9D"/>
    <w:rsid w:val="16740EF4"/>
    <w:rsid w:val="16EF5E81"/>
    <w:rsid w:val="172F1C0B"/>
    <w:rsid w:val="173A1177"/>
    <w:rsid w:val="1740285C"/>
    <w:rsid w:val="17EB2569"/>
    <w:rsid w:val="181671DA"/>
    <w:rsid w:val="185D4F56"/>
    <w:rsid w:val="18801768"/>
    <w:rsid w:val="18B772D5"/>
    <w:rsid w:val="18BF515F"/>
    <w:rsid w:val="1916338F"/>
    <w:rsid w:val="19215D6F"/>
    <w:rsid w:val="19317DF2"/>
    <w:rsid w:val="194806DB"/>
    <w:rsid w:val="19514BD9"/>
    <w:rsid w:val="1990646A"/>
    <w:rsid w:val="19E35BF1"/>
    <w:rsid w:val="1A18361C"/>
    <w:rsid w:val="1B4F4DFB"/>
    <w:rsid w:val="1BE877C1"/>
    <w:rsid w:val="1C1A0C21"/>
    <w:rsid w:val="1C8515F0"/>
    <w:rsid w:val="1CC7757C"/>
    <w:rsid w:val="1CCE7A03"/>
    <w:rsid w:val="1DFB7C65"/>
    <w:rsid w:val="1E035D66"/>
    <w:rsid w:val="1E7D2CEF"/>
    <w:rsid w:val="1EDB6AA2"/>
    <w:rsid w:val="1EF6339E"/>
    <w:rsid w:val="1EFB01D2"/>
    <w:rsid w:val="1F2418C4"/>
    <w:rsid w:val="1F505D79"/>
    <w:rsid w:val="2083207A"/>
    <w:rsid w:val="20922CB7"/>
    <w:rsid w:val="20A53B59"/>
    <w:rsid w:val="20D606B0"/>
    <w:rsid w:val="216C09A3"/>
    <w:rsid w:val="216E6217"/>
    <w:rsid w:val="224945BD"/>
    <w:rsid w:val="224A2BFB"/>
    <w:rsid w:val="225B2C40"/>
    <w:rsid w:val="2281728D"/>
    <w:rsid w:val="228A2AFC"/>
    <w:rsid w:val="232D20FA"/>
    <w:rsid w:val="23314190"/>
    <w:rsid w:val="237F7C33"/>
    <w:rsid w:val="23881862"/>
    <w:rsid w:val="23D1105D"/>
    <w:rsid w:val="24935653"/>
    <w:rsid w:val="24A21A72"/>
    <w:rsid w:val="24B05BB3"/>
    <w:rsid w:val="24E87D94"/>
    <w:rsid w:val="2513782B"/>
    <w:rsid w:val="252E5FDF"/>
    <w:rsid w:val="25302054"/>
    <w:rsid w:val="25414148"/>
    <w:rsid w:val="25A42208"/>
    <w:rsid w:val="26380876"/>
    <w:rsid w:val="264F4255"/>
    <w:rsid w:val="268D73AC"/>
    <w:rsid w:val="26B571E7"/>
    <w:rsid w:val="270333F6"/>
    <w:rsid w:val="276A122F"/>
    <w:rsid w:val="279C6222"/>
    <w:rsid w:val="2814527D"/>
    <w:rsid w:val="2830745C"/>
    <w:rsid w:val="28365677"/>
    <w:rsid w:val="289831A1"/>
    <w:rsid w:val="28DE3252"/>
    <w:rsid w:val="28F17B25"/>
    <w:rsid w:val="290D7FE7"/>
    <w:rsid w:val="291034CC"/>
    <w:rsid w:val="29112458"/>
    <w:rsid w:val="293D309F"/>
    <w:rsid w:val="29B8498C"/>
    <w:rsid w:val="29EB5D54"/>
    <w:rsid w:val="2A2878AC"/>
    <w:rsid w:val="2A384496"/>
    <w:rsid w:val="2A492A2D"/>
    <w:rsid w:val="2A787807"/>
    <w:rsid w:val="2AB46BBA"/>
    <w:rsid w:val="2AC02887"/>
    <w:rsid w:val="2AC07052"/>
    <w:rsid w:val="2AD43590"/>
    <w:rsid w:val="2AE9491C"/>
    <w:rsid w:val="2B0214BD"/>
    <w:rsid w:val="2B190124"/>
    <w:rsid w:val="2B4A5600"/>
    <w:rsid w:val="2BA03472"/>
    <w:rsid w:val="2BD8709E"/>
    <w:rsid w:val="2BEC28A4"/>
    <w:rsid w:val="2C3F2F17"/>
    <w:rsid w:val="2CAA6070"/>
    <w:rsid w:val="2CBB6D5D"/>
    <w:rsid w:val="2CC444C4"/>
    <w:rsid w:val="2D1F2111"/>
    <w:rsid w:val="2D2C2DED"/>
    <w:rsid w:val="2D3705A4"/>
    <w:rsid w:val="2DEE4968"/>
    <w:rsid w:val="2E2020E1"/>
    <w:rsid w:val="2E271C28"/>
    <w:rsid w:val="2E8A2E93"/>
    <w:rsid w:val="2EAB2B9C"/>
    <w:rsid w:val="2EAC1835"/>
    <w:rsid w:val="2EE87A66"/>
    <w:rsid w:val="2EF02C89"/>
    <w:rsid w:val="2EF8624D"/>
    <w:rsid w:val="2EFB6551"/>
    <w:rsid w:val="2F3646FD"/>
    <w:rsid w:val="2F6A7BFA"/>
    <w:rsid w:val="2F9E6908"/>
    <w:rsid w:val="2FE14059"/>
    <w:rsid w:val="300D3D16"/>
    <w:rsid w:val="30155FAA"/>
    <w:rsid w:val="30497D75"/>
    <w:rsid w:val="304F650E"/>
    <w:rsid w:val="307D72E2"/>
    <w:rsid w:val="308253DB"/>
    <w:rsid w:val="309865EE"/>
    <w:rsid w:val="31300690"/>
    <w:rsid w:val="31482F68"/>
    <w:rsid w:val="31552F9F"/>
    <w:rsid w:val="317038E6"/>
    <w:rsid w:val="31C335E3"/>
    <w:rsid w:val="31CC6AA5"/>
    <w:rsid w:val="327B7420"/>
    <w:rsid w:val="328D5A6F"/>
    <w:rsid w:val="32A004DC"/>
    <w:rsid w:val="33013677"/>
    <w:rsid w:val="330C763F"/>
    <w:rsid w:val="332A4581"/>
    <w:rsid w:val="332E52E9"/>
    <w:rsid w:val="333B3FD9"/>
    <w:rsid w:val="33466BF6"/>
    <w:rsid w:val="3375147F"/>
    <w:rsid w:val="33B23D6A"/>
    <w:rsid w:val="340547AC"/>
    <w:rsid w:val="3445156C"/>
    <w:rsid w:val="34A0046F"/>
    <w:rsid w:val="34B85698"/>
    <w:rsid w:val="34F15104"/>
    <w:rsid w:val="360867E3"/>
    <w:rsid w:val="36D35A1E"/>
    <w:rsid w:val="36EE5669"/>
    <w:rsid w:val="36FF2DBB"/>
    <w:rsid w:val="37207383"/>
    <w:rsid w:val="37441298"/>
    <w:rsid w:val="37725351"/>
    <w:rsid w:val="37E24F9B"/>
    <w:rsid w:val="37F20552"/>
    <w:rsid w:val="380B16D2"/>
    <w:rsid w:val="381A2417"/>
    <w:rsid w:val="387664FA"/>
    <w:rsid w:val="38871E41"/>
    <w:rsid w:val="38A320EF"/>
    <w:rsid w:val="38A90B3C"/>
    <w:rsid w:val="38CD6618"/>
    <w:rsid w:val="396C5C6E"/>
    <w:rsid w:val="39A16564"/>
    <w:rsid w:val="39B036C9"/>
    <w:rsid w:val="39F64DC7"/>
    <w:rsid w:val="39F75B70"/>
    <w:rsid w:val="3A0B34EA"/>
    <w:rsid w:val="3A3A3B2A"/>
    <w:rsid w:val="3A4C711F"/>
    <w:rsid w:val="3AC414A8"/>
    <w:rsid w:val="3AE44B8B"/>
    <w:rsid w:val="3B3910A0"/>
    <w:rsid w:val="3B45726A"/>
    <w:rsid w:val="3B646736"/>
    <w:rsid w:val="3B853EBA"/>
    <w:rsid w:val="3BCB44F6"/>
    <w:rsid w:val="3C08675D"/>
    <w:rsid w:val="3C30222B"/>
    <w:rsid w:val="3C3209F8"/>
    <w:rsid w:val="3CF332BF"/>
    <w:rsid w:val="3D053ED7"/>
    <w:rsid w:val="3D3B56F0"/>
    <w:rsid w:val="3D5D60A8"/>
    <w:rsid w:val="3DC201B3"/>
    <w:rsid w:val="3DC924E9"/>
    <w:rsid w:val="3DD57961"/>
    <w:rsid w:val="3DFE4168"/>
    <w:rsid w:val="3E5B462E"/>
    <w:rsid w:val="3F2A0EBE"/>
    <w:rsid w:val="3F42139D"/>
    <w:rsid w:val="3F5600D8"/>
    <w:rsid w:val="3FAB5528"/>
    <w:rsid w:val="3FE76EA4"/>
    <w:rsid w:val="3FEF7E45"/>
    <w:rsid w:val="40084C14"/>
    <w:rsid w:val="410C38C5"/>
    <w:rsid w:val="4113053B"/>
    <w:rsid w:val="413127D1"/>
    <w:rsid w:val="41547687"/>
    <w:rsid w:val="41751EF5"/>
    <w:rsid w:val="41B24674"/>
    <w:rsid w:val="42192802"/>
    <w:rsid w:val="423C5C2A"/>
    <w:rsid w:val="4243251F"/>
    <w:rsid w:val="42BB2F68"/>
    <w:rsid w:val="42D9110E"/>
    <w:rsid w:val="431959A7"/>
    <w:rsid w:val="435E5276"/>
    <w:rsid w:val="438A50CB"/>
    <w:rsid w:val="43FB4E04"/>
    <w:rsid w:val="441F23A8"/>
    <w:rsid w:val="44383774"/>
    <w:rsid w:val="44D07F90"/>
    <w:rsid w:val="44E03886"/>
    <w:rsid w:val="45913C27"/>
    <w:rsid w:val="45DC5C7F"/>
    <w:rsid w:val="462417D4"/>
    <w:rsid w:val="464B3AF8"/>
    <w:rsid w:val="464F25F8"/>
    <w:rsid w:val="46C44412"/>
    <w:rsid w:val="470775A3"/>
    <w:rsid w:val="473214B3"/>
    <w:rsid w:val="47B24340"/>
    <w:rsid w:val="47B813E7"/>
    <w:rsid w:val="480C5D35"/>
    <w:rsid w:val="483D1C62"/>
    <w:rsid w:val="486B1FD7"/>
    <w:rsid w:val="487F14F7"/>
    <w:rsid w:val="48C26B67"/>
    <w:rsid w:val="48DC1F20"/>
    <w:rsid w:val="492168A1"/>
    <w:rsid w:val="49661035"/>
    <w:rsid w:val="49B93408"/>
    <w:rsid w:val="49CB3BFC"/>
    <w:rsid w:val="49FA0391"/>
    <w:rsid w:val="4A1C197E"/>
    <w:rsid w:val="4A392F80"/>
    <w:rsid w:val="4A4C71A1"/>
    <w:rsid w:val="4A550FBD"/>
    <w:rsid w:val="4A8065F0"/>
    <w:rsid w:val="4A9A7C03"/>
    <w:rsid w:val="4AA778D1"/>
    <w:rsid w:val="4AA82F6B"/>
    <w:rsid w:val="4B050711"/>
    <w:rsid w:val="4B13436B"/>
    <w:rsid w:val="4B1A4A48"/>
    <w:rsid w:val="4B1D60B4"/>
    <w:rsid w:val="4B313C8F"/>
    <w:rsid w:val="4B6C24B0"/>
    <w:rsid w:val="4BB74194"/>
    <w:rsid w:val="4BB900ED"/>
    <w:rsid w:val="4BF60E13"/>
    <w:rsid w:val="4C1244F7"/>
    <w:rsid w:val="4C4F6785"/>
    <w:rsid w:val="4CA85A8C"/>
    <w:rsid w:val="4CB20B1A"/>
    <w:rsid w:val="4CEA7917"/>
    <w:rsid w:val="4D060757"/>
    <w:rsid w:val="4D2E1032"/>
    <w:rsid w:val="4D490D09"/>
    <w:rsid w:val="4D4E6D73"/>
    <w:rsid w:val="4DA51ED7"/>
    <w:rsid w:val="4DB73B3A"/>
    <w:rsid w:val="4DC4184D"/>
    <w:rsid w:val="4DE414E3"/>
    <w:rsid w:val="4DF3347D"/>
    <w:rsid w:val="4E094FEC"/>
    <w:rsid w:val="4E0B4E03"/>
    <w:rsid w:val="4E156768"/>
    <w:rsid w:val="4E213FB1"/>
    <w:rsid w:val="4E526418"/>
    <w:rsid w:val="4E96389C"/>
    <w:rsid w:val="4EB55C5D"/>
    <w:rsid w:val="4F04395F"/>
    <w:rsid w:val="4F0E0B39"/>
    <w:rsid w:val="4F1373BE"/>
    <w:rsid w:val="4F4316C2"/>
    <w:rsid w:val="4F5C3E56"/>
    <w:rsid w:val="4F6E20F8"/>
    <w:rsid w:val="4F871E4C"/>
    <w:rsid w:val="4FA36F0E"/>
    <w:rsid w:val="4FC55C61"/>
    <w:rsid w:val="4FE83E65"/>
    <w:rsid w:val="50594CB7"/>
    <w:rsid w:val="50E2468A"/>
    <w:rsid w:val="51291171"/>
    <w:rsid w:val="51331AED"/>
    <w:rsid w:val="51B15B29"/>
    <w:rsid w:val="51C838E3"/>
    <w:rsid w:val="51FC3D11"/>
    <w:rsid w:val="52103846"/>
    <w:rsid w:val="524D4E26"/>
    <w:rsid w:val="52720A4B"/>
    <w:rsid w:val="52DF5181"/>
    <w:rsid w:val="52EF3704"/>
    <w:rsid w:val="52F56676"/>
    <w:rsid w:val="53090C02"/>
    <w:rsid w:val="532F71C7"/>
    <w:rsid w:val="5336727E"/>
    <w:rsid w:val="54A35CBB"/>
    <w:rsid w:val="54D32A41"/>
    <w:rsid w:val="54FB30C3"/>
    <w:rsid w:val="5509796E"/>
    <w:rsid w:val="555B3075"/>
    <w:rsid w:val="55A30152"/>
    <w:rsid w:val="55F240DF"/>
    <w:rsid w:val="55F25770"/>
    <w:rsid w:val="55FB42C0"/>
    <w:rsid w:val="569047FD"/>
    <w:rsid w:val="569E5365"/>
    <w:rsid w:val="56C53BAE"/>
    <w:rsid w:val="571E3552"/>
    <w:rsid w:val="57390153"/>
    <w:rsid w:val="57862D68"/>
    <w:rsid w:val="57DF5CC8"/>
    <w:rsid w:val="57F62CC3"/>
    <w:rsid w:val="583E0CB1"/>
    <w:rsid w:val="585322D1"/>
    <w:rsid w:val="585B3B38"/>
    <w:rsid w:val="5871327B"/>
    <w:rsid w:val="589902A5"/>
    <w:rsid w:val="58991383"/>
    <w:rsid w:val="58D03A3A"/>
    <w:rsid w:val="59310E47"/>
    <w:rsid w:val="593D68CB"/>
    <w:rsid w:val="59AF0A45"/>
    <w:rsid w:val="5A2426D0"/>
    <w:rsid w:val="5A87548E"/>
    <w:rsid w:val="5AE31B30"/>
    <w:rsid w:val="5B0A49E5"/>
    <w:rsid w:val="5B386973"/>
    <w:rsid w:val="5B4C2807"/>
    <w:rsid w:val="5B5B7E08"/>
    <w:rsid w:val="5BC733F9"/>
    <w:rsid w:val="5BEA1280"/>
    <w:rsid w:val="5C1C00BB"/>
    <w:rsid w:val="5C343D42"/>
    <w:rsid w:val="5C35431A"/>
    <w:rsid w:val="5C3A5362"/>
    <w:rsid w:val="5CBC76BB"/>
    <w:rsid w:val="5CC66955"/>
    <w:rsid w:val="5D7F13FC"/>
    <w:rsid w:val="5D816D53"/>
    <w:rsid w:val="5D896B75"/>
    <w:rsid w:val="5DFA49BA"/>
    <w:rsid w:val="5E0F1AB2"/>
    <w:rsid w:val="5E2F1776"/>
    <w:rsid w:val="5E541E21"/>
    <w:rsid w:val="5EB63A05"/>
    <w:rsid w:val="5F0B22ED"/>
    <w:rsid w:val="5F144D0A"/>
    <w:rsid w:val="5F382A15"/>
    <w:rsid w:val="5F3A715E"/>
    <w:rsid w:val="5F423DF6"/>
    <w:rsid w:val="5F641286"/>
    <w:rsid w:val="5F786E16"/>
    <w:rsid w:val="5FD92AC6"/>
    <w:rsid w:val="5FEE72CA"/>
    <w:rsid w:val="60361BA1"/>
    <w:rsid w:val="60786190"/>
    <w:rsid w:val="60D52A3A"/>
    <w:rsid w:val="611575D5"/>
    <w:rsid w:val="61273D49"/>
    <w:rsid w:val="613025C6"/>
    <w:rsid w:val="614318D6"/>
    <w:rsid w:val="618A73AA"/>
    <w:rsid w:val="61AF76B0"/>
    <w:rsid w:val="61C84DB7"/>
    <w:rsid w:val="61E27004"/>
    <w:rsid w:val="620B4C69"/>
    <w:rsid w:val="6229295F"/>
    <w:rsid w:val="622B59FA"/>
    <w:rsid w:val="62782433"/>
    <w:rsid w:val="627E511E"/>
    <w:rsid w:val="62C47861"/>
    <w:rsid w:val="631D0F89"/>
    <w:rsid w:val="633A4C72"/>
    <w:rsid w:val="6381373A"/>
    <w:rsid w:val="638B1041"/>
    <w:rsid w:val="63C57B95"/>
    <w:rsid w:val="63CE48B3"/>
    <w:rsid w:val="63D70ECA"/>
    <w:rsid w:val="63F43F2F"/>
    <w:rsid w:val="64097DEB"/>
    <w:rsid w:val="645A795A"/>
    <w:rsid w:val="645D3FD0"/>
    <w:rsid w:val="64615B78"/>
    <w:rsid w:val="64692996"/>
    <w:rsid w:val="646C40CD"/>
    <w:rsid w:val="65111CE5"/>
    <w:rsid w:val="65235F13"/>
    <w:rsid w:val="653852E6"/>
    <w:rsid w:val="657F771D"/>
    <w:rsid w:val="668A7943"/>
    <w:rsid w:val="66BC3D6A"/>
    <w:rsid w:val="66E52CB4"/>
    <w:rsid w:val="66F652E5"/>
    <w:rsid w:val="671A198D"/>
    <w:rsid w:val="67211A33"/>
    <w:rsid w:val="673749DB"/>
    <w:rsid w:val="67562CB8"/>
    <w:rsid w:val="677A1D46"/>
    <w:rsid w:val="678C67A0"/>
    <w:rsid w:val="68025E35"/>
    <w:rsid w:val="68141B8B"/>
    <w:rsid w:val="684A5B95"/>
    <w:rsid w:val="688E4077"/>
    <w:rsid w:val="694C6837"/>
    <w:rsid w:val="69AB16BB"/>
    <w:rsid w:val="69AC4F69"/>
    <w:rsid w:val="69B82EF5"/>
    <w:rsid w:val="69BD19C1"/>
    <w:rsid w:val="6A70682E"/>
    <w:rsid w:val="6ACE0985"/>
    <w:rsid w:val="6AD4435E"/>
    <w:rsid w:val="6AF814A5"/>
    <w:rsid w:val="6B4A0729"/>
    <w:rsid w:val="6B6C2B09"/>
    <w:rsid w:val="6BA82C30"/>
    <w:rsid w:val="6BE129C8"/>
    <w:rsid w:val="6BF64E17"/>
    <w:rsid w:val="6BF971F7"/>
    <w:rsid w:val="6C2E4B41"/>
    <w:rsid w:val="6C354F35"/>
    <w:rsid w:val="6CC41357"/>
    <w:rsid w:val="6CF13D2F"/>
    <w:rsid w:val="6D3558E2"/>
    <w:rsid w:val="6D99465B"/>
    <w:rsid w:val="6DB37EDC"/>
    <w:rsid w:val="6DD5685C"/>
    <w:rsid w:val="6E123C6C"/>
    <w:rsid w:val="6E37145A"/>
    <w:rsid w:val="6E671469"/>
    <w:rsid w:val="6E97376B"/>
    <w:rsid w:val="6EA746BC"/>
    <w:rsid w:val="6F652652"/>
    <w:rsid w:val="6F692600"/>
    <w:rsid w:val="6F6C40D6"/>
    <w:rsid w:val="6F6D5035"/>
    <w:rsid w:val="6F9F5FF2"/>
    <w:rsid w:val="6FC13B46"/>
    <w:rsid w:val="6FD46EC6"/>
    <w:rsid w:val="6FE75F47"/>
    <w:rsid w:val="6FF25EF0"/>
    <w:rsid w:val="701F1AA8"/>
    <w:rsid w:val="70A96034"/>
    <w:rsid w:val="71070441"/>
    <w:rsid w:val="71734656"/>
    <w:rsid w:val="71B75B64"/>
    <w:rsid w:val="71C829EA"/>
    <w:rsid w:val="71EC47E8"/>
    <w:rsid w:val="72515C8C"/>
    <w:rsid w:val="72730565"/>
    <w:rsid w:val="72C43EC9"/>
    <w:rsid w:val="72E24852"/>
    <w:rsid w:val="733C3406"/>
    <w:rsid w:val="735E1EB7"/>
    <w:rsid w:val="736C4171"/>
    <w:rsid w:val="73A90705"/>
    <w:rsid w:val="73AF175B"/>
    <w:rsid w:val="74122000"/>
    <w:rsid w:val="74330669"/>
    <w:rsid w:val="7457432F"/>
    <w:rsid w:val="745A0B82"/>
    <w:rsid w:val="74852ECC"/>
    <w:rsid w:val="74A44223"/>
    <w:rsid w:val="74A67F54"/>
    <w:rsid w:val="74BA71F8"/>
    <w:rsid w:val="74EA09B6"/>
    <w:rsid w:val="74F556AA"/>
    <w:rsid w:val="750F146D"/>
    <w:rsid w:val="75130EA2"/>
    <w:rsid w:val="75260BF9"/>
    <w:rsid w:val="75842480"/>
    <w:rsid w:val="75984177"/>
    <w:rsid w:val="75F21E91"/>
    <w:rsid w:val="76191423"/>
    <w:rsid w:val="76661860"/>
    <w:rsid w:val="7694572A"/>
    <w:rsid w:val="769A32B3"/>
    <w:rsid w:val="76B5466C"/>
    <w:rsid w:val="770D72DA"/>
    <w:rsid w:val="77625F76"/>
    <w:rsid w:val="779D52B1"/>
    <w:rsid w:val="783A7849"/>
    <w:rsid w:val="78620F5C"/>
    <w:rsid w:val="78B63DE1"/>
    <w:rsid w:val="78E63D42"/>
    <w:rsid w:val="791C7043"/>
    <w:rsid w:val="79216FB6"/>
    <w:rsid w:val="793C0E1C"/>
    <w:rsid w:val="794C38BE"/>
    <w:rsid w:val="79677BF0"/>
    <w:rsid w:val="79BB51B5"/>
    <w:rsid w:val="79C21DD2"/>
    <w:rsid w:val="79C4103C"/>
    <w:rsid w:val="79F341C6"/>
    <w:rsid w:val="7A2860D9"/>
    <w:rsid w:val="7A7D5833"/>
    <w:rsid w:val="7AFE0E88"/>
    <w:rsid w:val="7B0A1C83"/>
    <w:rsid w:val="7B1138F9"/>
    <w:rsid w:val="7B840887"/>
    <w:rsid w:val="7BE72C57"/>
    <w:rsid w:val="7C3431D7"/>
    <w:rsid w:val="7C4F0233"/>
    <w:rsid w:val="7C8E28D9"/>
    <w:rsid w:val="7CAF271B"/>
    <w:rsid w:val="7CC01B5A"/>
    <w:rsid w:val="7D246948"/>
    <w:rsid w:val="7D41467E"/>
    <w:rsid w:val="7D4B095E"/>
    <w:rsid w:val="7D783EEB"/>
    <w:rsid w:val="7D9B444F"/>
    <w:rsid w:val="7DAA0ADC"/>
    <w:rsid w:val="7DB23A4C"/>
    <w:rsid w:val="7DFF7AB9"/>
    <w:rsid w:val="7E0021CA"/>
    <w:rsid w:val="7E64769F"/>
    <w:rsid w:val="7E81022F"/>
    <w:rsid w:val="7E8E7D1F"/>
    <w:rsid w:val="7EC148B6"/>
    <w:rsid w:val="7F0F3592"/>
    <w:rsid w:val="7F4831C0"/>
    <w:rsid w:val="7F554B98"/>
    <w:rsid w:val="7F896EDB"/>
    <w:rsid w:val="7F9E6E81"/>
    <w:rsid w:val="7FBA7420"/>
    <w:rsid w:val="7FCB5E84"/>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5"/>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8">
    <w:name w:val="caption"/>
    <w:basedOn w:val="1"/>
    <w:next w:val="1"/>
    <w:autoRedefine/>
    <w:qFormat/>
    <w:uiPriority w:val="0"/>
    <w:rPr>
      <w:rFonts w:ascii="Arial" w:hAnsi="Arial" w:eastAsia="黑体"/>
      <w:sz w:val="20"/>
      <w:szCs w:val="20"/>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qFormat/>
    <w:uiPriority w:val="0"/>
    <w:pPr>
      <w:jc w:val="left"/>
    </w:pPr>
  </w:style>
  <w:style w:type="paragraph" w:styleId="11">
    <w:name w:val="Body Text"/>
    <w:basedOn w:val="1"/>
    <w:qFormat/>
    <w:uiPriority w:val="0"/>
    <w:rPr>
      <w:rFonts w:ascii="宋体" w:hAnsi="宋体"/>
      <w:sz w:val="28"/>
    </w:rPr>
  </w:style>
  <w:style w:type="paragraph" w:styleId="12">
    <w:name w:val="Block Text"/>
    <w:basedOn w:val="1"/>
    <w:qFormat/>
    <w:uiPriority w:val="99"/>
    <w:pPr>
      <w:adjustRightInd w:val="0"/>
      <w:ind w:left="420" w:right="33"/>
      <w:textAlignment w:val="baseline"/>
    </w:pPr>
    <w:rPr>
      <w:sz w:val="24"/>
    </w:r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toc 8"/>
    <w:basedOn w:val="1"/>
    <w:next w:val="1"/>
    <w:qFormat/>
    <w:uiPriority w:val="0"/>
    <w:pPr>
      <w:ind w:left="2940" w:leftChars="1400"/>
    </w:pPr>
  </w:style>
  <w:style w:type="paragraph" w:styleId="15">
    <w:name w:val="footer"/>
    <w:basedOn w:val="1"/>
    <w:link w:val="7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footnote text"/>
    <w:basedOn w:val="1"/>
    <w:qFormat/>
    <w:uiPriority w:val="99"/>
    <w:pPr>
      <w:snapToGrid w:val="0"/>
      <w:jc w:val="left"/>
    </w:pPr>
    <w:rPr>
      <w:sz w:val="18"/>
    </w:rPr>
  </w:style>
  <w:style w:type="paragraph" w:styleId="18">
    <w:name w:val="toc 6"/>
    <w:basedOn w:val="1"/>
    <w:next w:val="1"/>
    <w:autoRedefine/>
    <w:qFormat/>
    <w:uiPriority w:val="0"/>
    <w:pPr>
      <w:widowControl/>
      <w:ind w:left="1000"/>
      <w:jc w:val="left"/>
    </w:pPr>
    <w:rPr>
      <w:kern w:val="0"/>
      <w:sz w:val="18"/>
      <w:szCs w:val="20"/>
    </w:rPr>
  </w:style>
  <w:style w:type="paragraph" w:styleId="19">
    <w:name w:val="Body Text Indent 3"/>
    <w:basedOn w:val="1"/>
    <w:qFormat/>
    <w:uiPriority w:val="99"/>
    <w:pPr>
      <w:spacing w:line="500" w:lineRule="atLeast"/>
      <w:ind w:firstLine="720" w:firstLineChars="300"/>
    </w:pPr>
    <w:rPr>
      <w:rFonts w:ascii="Times New Roman" w:hAnsi="Times New Roman"/>
      <w:sz w:val="24"/>
    </w:rPr>
  </w:style>
  <w:style w:type="paragraph" w:styleId="20">
    <w:name w:val="table of figures"/>
    <w:basedOn w:val="1"/>
    <w:next w:val="1"/>
    <w:qFormat/>
    <w:uiPriority w:val="0"/>
    <w:pPr>
      <w:numPr>
        <w:ilvl w:val="0"/>
        <w:numId w:val="1"/>
      </w:numPr>
      <w:spacing w:line="360" w:lineRule="auto"/>
      <w:jc w:val="left"/>
    </w:pPr>
    <w:rPr>
      <w:smallCaps/>
      <w:sz w:val="20"/>
    </w:rPr>
  </w:style>
  <w:style w:type="paragraph" w:styleId="21">
    <w:name w:val="toc 2"/>
    <w:basedOn w:val="1"/>
    <w:next w:val="1"/>
    <w:qFormat/>
    <w:uiPriority w:val="39"/>
    <w:pPr>
      <w:ind w:left="420" w:leftChars="200"/>
    </w:pPr>
    <w:rPr>
      <w:szCs w:val="20"/>
    </w:rPr>
  </w:style>
  <w:style w:type="paragraph" w:styleId="22">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3">
    <w:name w:val="Body Text First Indent"/>
    <w:basedOn w:val="11"/>
    <w:qFormat/>
    <w:uiPriority w:val="0"/>
    <w:pPr>
      <w:spacing w:line="312" w:lineRule="auto"/>
      <w:ind w:firstLine="420"/>
    </w:pPr>
  </w:style>
  <w:style w:type="paragraph" w:styleId="24">
    <w:name w:val="Body Text First Indent 2"/>
    <w:basedOn w:val="1"/>
    <w:next w:val="1"/>
    <w:qFormat/>
    <w:uiPriority w:val="99"/>
    <w:pPr>
      <w:tabs>
        <w:tab w:val="left" w:pos="0"/>
        <w:tab w:val="left" w:pos="993"/>
        <w:tab w:val="left" w:pos="1134"/>
      </w:tabs>
      <w:spacing w:after="120" w:line="240" w:lineRule="auto"/>
      <w:ind w:left="420" w:leftChars="200" w:firstLine="420"/>
    </w:pPr>
    <w:rPr>
      <w:sz w:val="21"/>
      <w:szCs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qFormat/>
    <w:uiPriority w:val="0"/>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qFormat/>
    <w:uiPriority w:val="0"/>
  </w:style>
  <w:style w:type="character" w:styleId="36">
    <w:name w:val="Hyperlink"/>
    <w:qFormat/>
    <w:uiPriority w:val="99"/>
    <w:rPr>
      <w:color w:val="1F1F1F"/>
      <w:u w:val="none"/>
    </w:rPr>
  </w:style>
  <w:style w:type="character" w:styleId="37">
    <w:name w:val="HTML Code"/>
    <w:basedOn w:val="27"/>
    <w:qFormat/>
    <w:uiPriority w:val="0"/>
    <w:rPr>
      <w:rFonts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basedOn w:val="27"/>
    <w:autoRedefine/>
    <w:qFormat/>
    <w:uiPriority w:val="0"/>
  </w:style>
  <w:style w:type="character" w:styleId="40">
    <w:name w:val="HTML Keyboard"/>
    <w:basedOn w:val="27"/>
    <w:qFormat/>
    <w:uiPriority w:val="0"/>
    <w:rPr>
      <w:rFonts w:hint="default"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密级编号"/>
    <w:basedOn w:val="1"/>
    <w:next w:val="6"/>
    <w:autoRedefine/>
    <w:qFormat/>
    <w:uiPriority w:val="0"/>
    <w:pPr>
      <w:jc w:val="center"/>
    </w:pPr>
    <w:rPr>
      <w:rFonts w:ascii="仿宋_GB2312" w:hAnsi="Times New Roman" w:eastAsia="仿宋_GB2312"/>
      <w:sz w:val="24"/>
    </w:rPr>
  </w:style>
  <w:style w:type="paragraph" w:customStyle="1" w:styleId="45">
    <w:name w:val="BodyText1I"/>
    <w:basedOn w:val="46"/>
    <w:qFormat/>
    <w:uiPriority w:val="0"/>
    <w:pPr>
      <w:tabs>
        <w:tab w:val="left" w:pos="3380"/>
      </w:tabs>
      <w:ind w:firstLine="420" w:firstLineChars="100"/>
    </w:pPr>
    <w:rPr>
      <w:rFonts w:ascii="宋体" w:hAnsi="宋体"/>
      <w:sz w:val="28"/>
      <w:szCs w:val="28"/>
    </w:rPr>
  </w:style>
  <w:style w:type="paragraph" w:customStyle="1" w:styleId="46">
    <w:name w:val="BodyText"/>
    <w:basedOn w:val="1"/>
    <w:next w:val="1"/>
    <w:autoRedefine/>
    <w:qFormat/>
    <w:uiPriority w:val="0"/>
    <w:pPr>
      <w:tabs>
        <w:tab w:val="left" w:pos="3380"/>
      </w:tabs>
      <w:jc w:val="center"/>
      <w:textAlignment w:val="baseline"/>
    </w:pPr>
    <w:rPr>
      <w:rFonts w:ascii="Times New Roman"/>
      <w:b/>
      <w:bCs/>
      <w:spacing w:val="-20"/>
      <w:kern w:val="0"/>
      <w:sz w:val="36"/>
    </w:rPr>
  </w:style>
  <w:style w:type="paragraph" w:customStyle="1" w:styleId="4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4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BodyText1I2"/>
    <w:basedOn w:val="50"/>
    <w:autoRedefine/>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50">
    <w:name w:val="BodyTextIndent"/>
    <w:basedOn w:val="1"/>
    <w:autoRedefine/>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51">
    <w:name w:val="Table Paragraph"/>
    <w:basedOn w:val="1"/>
    <w:autoRedefine/>
    <w:qFormat/>
    <w:uiPriority w:val="1"/>
  </w:style>
  <w:style w:type="paragraph" w:customStyle="1" w:styleId="52">
    <w:name w:val="列表段落1"/>
    <w:basedOn w:val="1"/>
    <w:autoRedefine/>
    <w:qFormat/>
    <w:uiPriority w:val="0"/>
    <w:pPr>
      <w:ind w:firstLine="420" w:firstLineChars="200"/>
    </w:pPr>
  </w:style>
  <w:style w:type="paragraph" w:customStyle="1" w:styleId="53">
    <w:name w:val="正文段"/>
    <w:basedOn w:val="1"/>
    <w:autoRedefine/>
    <w:qFormat/>
    <w:uiPriority w:val="0"/>
    <w:pPr>
      <w:widowControl/>
      <w:snapToGrid w:val="0"/>
      <w:spacing w:afterLines="50"/>
      <w:ind w:firstLine="200" w:firstLineChars="200"/>
    </w:pPr>
    <w:rPr>
      <w:kern w:val="0"/>
      <w:sz w:val="24"/>
      <w:szCs w:val="20"/>
    </w:rPr>
  </w:style>
  <w:style w:type="paragraph" w:customStyle="1" w:styleId="54">
    <w:name w:val="[Normal]"/>
    <w:autoRedefine/>
    <w:qFormat/>
    <w:uiPriority w:val="0"/>
    <w:rPr>
      <w:rFonts w:ascii="宋体" w:hAnsi="宋体" w:eastAsia="宋体" w:cs="Times New Roman"/>
      <w:sz w:val="24"/>
      <w:szCs w:val="22"/>
      <w:lang w:val="zh-CN" w:eastAsia="zh-CN" w:bidi="ar-SA"/>
    </w:rPr>
  </w:style>
  <w:style w:type="character" w:customStyle="1" w:styleId="55">
    <w:name w:val="font41"/>
    <w:basedOn w:val="27"/>
    <w:autoRedefine/>
    <w:qFormat/>
    <w:uiPriority w:val="0"/>
    <w:rPr>
      <w:rFonts w:hint="eastAsia" w:ascii="宋体" w:hAnsi="宋体" w:eastAsia="宋体" w:cs="宋体"/>
      <w:color w:val="000000"/>
      <w:sz w:val="20"/>
      <w:szCs w:val="20"/>
      <w:u w:val="none"/>
    </w:rPr>
  </w:style>
  <w:style w:type="character" w:customStyle="1" w:styleId="56">
    <w:name w:val="NormalCharacter"/>
    <w:autoRedefine/>
    <w:qFormat/>
    <w:uiPriority w:val="0"/>
  </w:style>
  <w:style w:type="paragraph" w:customStyle="1" w:styleId="57">
    <w:name w:val="表格文字"/>
    <w:basedOn w:val="1"/>
    <w:next w:val="11"/>
    <w:autoRedefine/>
    <w:qFormat/>
    <w:uiPriority w:val="0"/>
    <w:rPr>
      <w:rFonts w:hAnsi="Times New Roman"/>
      <w:kern w:val="21"/>
      <w:szCs w:val="21"/>
    </w:rPr>
  </w:style>
  <w:style w:type="paragraph" w:customStyle="1" w:styleId="58">
    <w:name w:val="首行缩进"/>
    <w:basedOn w:val="1"/>
    <w:autoRedefine/>
    <w:qFormat/>
    <w:uiPriority w:val="0"/>
    <w:pPr>
      <w:ind w:firstLine="480" w:firstLineChars="200"/>
    </w:pPr>
    <w:rPr>
      <w:lang w:val="zh-CN"/>
    </w:rPr>
  </w:style>
  <w:style w:type="paragraph" w:styleId="59">
    <w:name w:val="No Spacing"/>
    <w:autoRedefine/>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60">
    <w:name w:val="font21"/>
    <w:basedOn w:val="27"/>
    <w:autoRedefine/>
    <w:qFormat/>
    <w:uiPriority w:val="0"/>
    <w:rPr>
      <w:rFonts w:hint="default" w:ascii="Times New Roman" w:hAnsi="Times New Roman" w:cs="Times New Roman"/>
      <w:color w:val="000000"/>
      <w:sz w:val="22"/>
      <w:szCs w:val="22"/>
      <w:u w:val="none"/>
    </w:rPr>
  </w:style>
  <w:style w:type="character" w:customStyle="1" w:styleId="61">
    <w:name w:val="font61"/>
    <w:basedOn w:val="27"/>
    <w:autoRedefine/>
    <w:qFormat/>
    <w:uiPriority w:val="0"/>
    <w:rPr>
      <w:rFonts w:hint="default" w:ascii="等线" w:hAnsi="等线" w:eastAsia="等线" w:cs="等线"/>
      <w:color w:val="000000"/>
      <w:sz w:val="22"/>
      <w:szCs w:val="22"/>
      <w:u w:val="none"/>
    </w:rPr>
  </w:style>
  <w:style w:type="paragraph" w:customStyle="1" w:styleId="62">
    <w:name w:val="WPSOffice手动目录 1"/>
    <w:autoRedefine/>
    <w:qFormat/>
    <w:uiPriority w:val="0"/>
    <w:rPr>
      <w:rFonts w:ascii="Times New Roman" w:hAnsi="Times New Roman" w:eastAsia="宋体" w:cs="Times New Roman"/>
      <w:lang w:val="en-US" w:eastAsia="zh-CN" w:bidi="ar-SA"/>
    </w:rPr>
  </w:style>
  <w:style w:type="character" w:customStyle="1" w:styleId="63">
    <w:name w:val="font31"/>
    <w:basedOn w:val="27"/>
    <w:autoRedefine/>
    <w:qFormat/>
    <w:uiPriority w:val="0"/>
    <w:rPr>
      <w:rFonts w:hint="default" w:ascii="Times New Roman" w:hAnsi="Times New Roman" w:cs="Times New Roman"/>
      <w:color w:val="000000"/>
      <w:sz w:val="22"/>
      <w:szCs w:val="22"/>
      <w:u w:val="none"/>
    </w:rPr>
  </w:style>
  <w:style w:type="paragraph" w:customStyle="1" w:styleId="64">
    <w:name w:val="_Style 1"/>
    <w:autoRedefine/>
    <w:qFormat/>
    <w:uiPriority w:val="99"/>
    <w:rPr>
      <w:rFonts w:ascii="Calibri" w:hAnsi="Calibri" w:eastAsia="宋体" w:cs="Times New Roman"/>
      <w:kern w:val="2"/>
      <w:sz w:val="28"/>
      <w:szCs w:val="22"/>
      <w:lang w:val="en-US" w:eastAsia="zh-CN" w:bidi="ar-SA"/>
    </w:rPr>
  </w:style>
  <w:style w:type="character" w:customStyle="1" w:styleId="65">
    <w:name w:val="标题 1 字符"/>
    <w:link w:val="2"/>
    <w:autoRedefine/>
    <w:qFormat/>
    <w:uiPriority w:val="0"/>
    <w:rPr>
      <w:b/>
      <w:bCs/>
      <w:kern w:val="44"/>
      <w:sz w:val="44"/>
      <w:szCs w:val="44"/>
    </w:rPr>
  </w:style>
  <w:style w:type="paragraph" w:customStyle="1" w:styleId="66">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67">
    <w:name w:val="正文文字2"/>
    <w:basedOn w:val="11"/>
    <w:autoRedefine/>
    <w:qFormat/>
    <w:uiPriority w:val="0"/>
    <w:pPr>
      <w:adjustRightInd w:val="0"/>
      <w:spacing w:after="60" w:line="360" w:lineRule="atLeast"/>
      <w:ind w:left="72" w:leftChars="30" w:right="72" w:rightChars="30"/>
      <w:jc w:val="center"/>
    </w:pPr>
    <w:rPr>
      <w:rFonts w:ascii="Arial" w:eastAsia="黑体"/>
      <w:kern w:val="0"/>
      <w:szCs w:val="20"/>
    </w:rPr>
  </w:style>
  <w:style w:type="paragraph" w:customStyle="1" w:styleId="68">
    <w:name w:val="p17"/>
    <w:basedOn w:val="1"/>
    <w:qFormat/>
    <w:uiPriority w:val="99"/>
    <w:pPr>
      <w:widowControl/>
      <w:snapToGrid w:val="0"/>
    </w:pPr>
    <w:rPr>
      <w:rFonts w:ascii="宋体" w:hAnsi="宋体" w:cs="宋体"/>
      <w:kern w:val="0"/>
      <w:sz w:val="26"/>
      <w:szCs w:val="26"/>
    </w:rPr>
  </w:style>
  <w:style w:type="paragraph" w:styleId="69">
    <w:name w:val="List Paragraph"/>
    <w:basedOn w:val="1"/>
    <w:autoRedefine/>
    <w:qFormat/>
    <w:uiPriority w:val="34"/>
    <w:pPr>
      <w:ind w:firstLine="420" w:firstLineChars="200"/>
    </w:pPr>
    <w:rPr>
      <w:szCs w:val="22"/>
    </w:rPr>
  </w:style>
  <w:style w:type="paragraph" w:customStyle="1" w:styleId="70">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71">
    <w:name w:val="页脚 字符"/>
    <w:basedOn w:val="27"/>
    <w:link w:val="15"/>
    <w:autoRedefine/>
    <w:qFormat/>
    <w:uiPriority w:val="99"/>
    <w:rPr>
      <w:rFonts w:ascii="Calibri" w:hAnsi="Calibri"/>
      <w:kern w:val="2"/>
      <w:sz w:val="18"/>
      <w:szCs w:val="18"/>
    </w:rPr>
  </w:style>
  <w:style w:type="paragraph" w:customStyle="1" w:styleId="72">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73">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28438</Words>
  <Characters>30080</Characters>
  <Lines>205</Lines>
  <Paragraphs>57</Paragraphs>
  <TotalTime>3</TotalTime>
  <ScaleCrop>false</ScaleCrop>
  <LinksUpToDate>false</LinksUpToDate>
  <CharactersWithSpaces>32076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2023-05-06T00:44:00Z</dcterms:created>
  <dc:creator>Administrator.PC-20160716QTOZ</dc:creator>
  <cp:lastModifiedBy>WPS_1710920884</cp:lastModifiedBy>
  <cp:lastPrinted>2024-06-11T10:20:00Z</cp:lastPrinted>
  <dcterms:modified xsi:type="dcterms:W3CDTF">2025-07-16T01:29:20Z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0C693D7E371D4625A176148228282A94_13</vt:lpwstr>
  </property>
  <property fmtid="{D5CDD505-2E9C-101B-9397-08002B2CF9AE}" pid="4" name="KSOSaveFontToCloudKey">
    <vt:lpwstr>240195731_btnclosed</vt:lpwstr>
  </property>
  <property fmtid="{D5CDD505-2E9C-101B-9397-08002B2CF9AE}" pid="5" name="KSOTemplateDocerSaveRecord">
    <vt:lpwstr>eyJoZGlkIjoiNTFjYWZkNjgzMmNjZmVmZDMxZmYxNTNhZGIzOGQ4ZjUiLCJ1c2VySWQiOiIxNTg3Nzk0NDE5In0=</vt:lpwstr>
  </property>
</Properties>
</file>