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仿宋" w:hAnsi="仿宋" w:eastAsia="仿宋" w:cs="仿宋"/>
          <w:b/>
          <w:color w:val="auto"/>
          <w:kern w:val="0"/>
          <w:sz w:val="48"/>
          <w:szCs w:val="48"/>
          <w:highlight w:val="none"/>
          <w:lang w:val="en-US" w:eastAsia="zh-CN"/>
        </w:rPr>
      </w:pPr>
    </w:p>
    <w:p>
      <w:pPr>
        <w:adjustRightInd w:val="0"/>
        <w:snapToGrid w:val="0"/>
        <w:spacing w:line="600" w:lineRule="exact"/>
        <w:jc w:val="center"/>
        <w:rPr>
          <w:rFonts w:hint="eastAsia" w:ascii="仿宋" w:hAnsi="仿宋" w:eastAsia="仿宋" w:cs="仿宋"/>
          <w:b/>
          <w:color w:val="auto"/>
          <w:kern w:val="0"/>
          <w:sz w:val="48"/>
          <w:szCs w:val="48"/>
          <w:highlight w:val="none"/>
        </w:rPr>
      </w:pPr>
    </w:p>
    <w:p>
      <w:pPr>
        <w:adjustRightInd w:val="0"/>
        <w:snapToGrid w:val="0"/>
        <w:spacing w:line="600" w:lineRule="exact"/>
        <w:jc w:val="center"/>
        <w:rPr>
          <w:rFonts w:hint="eastAsia" w:ascii="仿宋" w:hAnsi="仿宋" w:eastAsia="仿宋" w:cs="仿宋"/>
          <w:b/>
          <w:bCs/>
          <w:i w:val="0"/>
          <w:iCs w:val="0"/>
          <w:caps w:val="0"/>
          <w:color w:val="auto"/>
          <w:spacing w:val="0"/>
          <w:kern w:val="44"/>
          <w:sz w:val="36"/>
          <w:szCs w:val="36"/>
          <w:lang w:val="en-US" w:eastAsia="zh-CN" w:bidi="ar-SA"/>
        </w:rPr>
      </w:pPr>
      <w:r>
        <w:rPr>
          <w:rFonts w:hint="eastAsia" w:ascii="仿宋" w:hAnsi="仿宋" w:eastAsia="仿宋" w:cs="仿宋"/>
          <w:b/>
          <w:bCs/>
          <w:i w:val="0"/>
          <w:iCs w:val="0"/>
          <w:caps w:val="0"/>
          <w:color w:val="auto"/>
          <w:spacing w:val="0"/>
          <w:kern w:val="44"/>
          <w:sz w:val="36"/>
          <w:szCs w:val="36"/>
          <w:lang w:val="en-US" w:eastAsia="zh-CN" w:bidi="ar-SA"/>
        </w:rPr>
        <w:t xml:space="preserve">湖州市自然资源和规划局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0"/>
        <w:jc w:val="center"/>
        <w:textAlignment w:val="auto"/>
        <w:rPr>
          <w:rFonts w:hint="default" w:ascii="仿宋" w:hAnsi="仿宋" w:eastAsia="仿宋" w:cs="仿宋"/>
          <w:b/>
          <w:bCs/>
          <w:i w:val="0"/>
          <w:iCs w:val="0"/>
          <w:caps w:val="0"/>
          <w:color w:val="auto"/>
          <w:spacing w:val="0"/>
          <w:kern w:val="44"/>
          <w:sz w:val="36"/>
          <w:szCs w:val="36"/>
          <w:lang w:val="en-US" w:eastAsia="zh-CN" w:bidi="ar-SA"/>
        </w:rPr>
      </w:pPr>
      <w:r>
        <w:rPr>
          <w:rFonts w:hint="eastAsia" w:ascii="仿宋" w:hAnsi="仿宋" w:eastAsia="仿宋" w:cs="仿宋"/>
          <w:b/>
          <w:bCs/>
          <w:i w:val="0"/>
          <w:iCs w:val="0"/>
          <w:caps w:val="0"/>
          <w:color w:val="auto"/>
          <w:spacing w:val="0"/>
          <w:kern w:val="44"/>
          <w:sz w:val="36"/>
          <w:szCs w:val="36"/>
          <w:lang w:val="en-US" w:eastAsia="zh-CN" w:bidi="ar-SA"/>
        </w:rPr>
        <w:t>2022年度幻溇港等4个水流项目自然资源统一确权登记项目</w:t>
      </w:r>
    </w:p>
    <w:p>
      <w:pPr>
        <w:widowControl/>
        <w:spacing w:line="900" w:lineRule="exact"/>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（财政审批编号:</w:t>
      </w:r>
      <w:r>
        <w:rPr>
          <w:rFonts w:hint="eastAsia" w:ascii="仿宋" w:hAnsi="仿宋" w:eastAsia="仿宋" w:cs="仿宋"/>
          <w:color w:val="auto"/>
          <w:sz w:val="30"/>
          <w:szCs w:val="30"/>
          <w:highlight w:val="none"/>
          <w:lang w:val="en-US" w:eastAsia="zh-CN"/>
        </w:rPr>
        <w:t>湖财采确【2022】13817号</w:t>
      </w:r>
      <w:r>
        <w:rPr>
          <w:rFonts w:hint="eastAsia" w:ascii="仿宋" w:hAnsi="仿宋" w:eastAsia="仿宋" w:cs="仿宋"/>
          <w:color w:val="auto"/>
          <w:sz w:val="30"/>
          <w:szCs w:val="30"/>
          <w:highlight w:val="none"/>
        </w:rPr>
        <w:t>）</w:t>
      </w:r>
    </w:p>
    <w:p>
      <w:pPr>
        <w:adjustRightInd w:val="0"/>
        <w:snapToGrid w:val="0"/>
        <w:spacing w:line="600" w:lineRule="exact"/>
        <w:rPr>
          <w:rFonts w:hint="eastAsia" w:ascii="仿宋" w:hAnsi="仿宋" w:eastAsia="仿宋" w:cs="仿宋"/>
          <w:b/>
          <w:snapToGrid w:val="0"/>
          <w:color w:val="auto"/>
          <w:sz w:val="84"/>
          <w:szCs w:val="84"/>
          <w:highlight w:val="none"/>
        </w:rPr>
      </w:pPr>
    </w:p>
    <w:p>
      <w:pPr>
        <w:adjustRightInd w:val="0"/>
        <w:snapToGrid w:val="0"/>
        <w:spacing w:line="600" w:lineRule="exact"/>
        <w:jc w:val="center"/>
        <w:rPr>
          <w:rFonts w:hint="eastAsia" w:ascii="仿宋" w:hAnsi="仿宋" w:eastAsia="仿宋" w:cs="仿宋"/>
          <w:b/>
          <w:snapToGrid w:val="0"/>
          <w:color w:val="auto"/>
          <w:sz w:val="84"/>
          <w:szCs w:val="84"/>
          <w:highlight w:val="none"/>
        </w:rPr>
      </w:pPr>
    </w:p>
    <w:p>
      <w:pPr>
        <w:adjustRightInd w:val="0"/>
        <w:snapToGrid w:val="0"/>
        <w:spacing w:line="800" w:lineRule="atLeast"/>
        <w:jc w:val="center"/>
        <w:rPr>
          <w:rFonts w:hint="eastAsia" w:ascii="仿宋" w:hAnsi="仿宋" w:eastAsia="仿宋" w:cs="仿宋"/>
          <w:b/>
          <w:snapToGrid w:val="0"/>
          <w:color w:val="auto"/>
          <w:sz w:val="84"/>
          <w:szCs w:val="84"/>
          <w:highlight w:val="none"/>
        </w:rPr>
      </w:pPr>
      <w:r>
        <w:rPr>
          <w:rFonts w:hint="eastAsia" w:ascii="仿宋" w:hAnsi="仿宋" w:eastAsia="仿宋" w:cs="仿宋"/>
          <w:b/>
          <w:snapToGrid w:val="0"/>
          <w:color w:val="auto"/>
          <w:sz w:val="72"/>
          <w:szCs w:val="72"/>
          <w:highlight w:val="none"/>
        </w:rPr>
        <w:t>竞争性磋商文件</w:t>
      </w:r>
    </w:p>
    <w:p>
      <w:pPr>
        <w:adjustRightInd w:val="0"/>
        <w:snapToGrid w:val="0"/>
        <w:spacing w:line="500" w:lineRule="exact"/>
        <w:jc w:val="center"/>
        <w:rPr>
          <w:rFonts w:hint="eastAsia" w:ascii="仿宋" w:hAnsi="仿宋" w:eastAsia="仿宋" w:cs="仿宋"/>
          <w:bCs/>
          <w:snapToGrid w:val="0"/>
          <w:color w:val="auto"/>
          <w:sz w:val="28"/>
          <w:szCs w:val="28"/>
          <w:highlight w:val="none"/>
        </w:rPr>
      </w:pPr>
      <w:r>
        <w:rPr>
          <w:rFonts w:hint="eastAsia" w:ascii="仿宋" w:hAnsi="仿宋" w:eastAsia="仿宋" w:cs="仿宋"/>
          <w:bCs/>
          <w:snapToGrid w:val="0"/>
          <w:color w:val="auto"/>
          <w:sz w:val="28"/>
          <w:szCs w:val="28"/>
          <w:highlight w:val="none"/>
        </w:rPr>
        <w:t>（全流程电子）</w:t>
      </w:r>
    </w:p>
    <w:p>
      <w:pPr>
        <w:adjustRightInd w:val="0"/>
        <w:snapToGrid w:val="0"/>
        <w:spacing w:line="500" w:lineRule="exact"/>
        <w:rPr>
          <w:rFonts w:hint="eastAsia" w:ascii="仿宋" w:hAnsi="仿宋" w:eastAsia="仿宋" w:cs="仿宋"/>
          <w:bCs/>
          <w:snapToGrid w:val="0"/>
          <w:color w:val="auto"/>
          <w:sz w:val="32"/>
          <w:highlight w:val="none"/>
        </w:rPr>
      </w:pPr>
    </w:p>
    <w:p>
      <w:pPr>
        <w:adjustRightInd w:val="0"/>
        <w:snapToGrid w:val="0"/>
        <w:spacing w:line="500" w:lineRule="exact"/>
        <w:rPr>
          <w:rFonts w:hint="eastAsia" w:ascii="仿宋" w:hAnsi="仿宋" w:eastAsia="仿宋" w:cs="仿宋"/>
          <w:bCs/>
          <w:snapToGrid w:val="0"/>
          <w:color w:val="auto"/>
          <w:sz w:val="32"/>
          <w:highlight w:val="none"/>
        </w:rPr>
      </w:pPr>
    </w:p>
    <w:p>
      <w:pPr>
        <w:adjustRightInd w:val="0"/>
        <w:snapToGrid w:val="0"/>
        <w:spacing w:line="500" w:lineRule="exact"/>
        <w:rPr>
          <w:rFonts w:hint="eastAsia" w:ascii="仿宋" w:hAnsi="仿宋" w:eastAsia="仿宋" w:cs="仿宋"/>
          <w:bCs/>
          <w:snapToGrid w:val="0"/>
          <w:color w:val="auto"/>
          <w:sz w:val="32"/>
          <w:highlight w:val="none"/>
        </w:rPr>
      </w:pPr>
    </w:p>
    <w:p>
      <w:pPr>
        <w:adjustRightInd w:val="0"/>
        <w:snapToGrid w:val="0"/>
        <w:spacing w:line="640" w:lineRule="exact"/>
        <w:ind w:firstLine="281" w:firstLineChars="100"/>
        <w:rPr>
          <w:rFonts w:hint="default" w:ascii="仿宋" w:hAnsi="仿宋" w:eastAsia="仿宋" w:cs="仿宋"/>
          <w:snapToGrid w:val="0"/>
          <w:color w:val="auto"/>
          <w:sz w:val="28"/>
          <w:szCs w:val="28"/>
          <w:highlight w:val="none"/>
          <w:u w:val="single"/>
          <w:lang w:val="en-US" w:eastAsia="zh-CN"/>
        </w:rPr>
      </w:pPr>
      <w:r>
        <w:rPr>
          <w:rFonts w:hint="eastAsia" w:ascii="仿宋" w:hAnsi="仿宋" w:eastAsia="仿宋" w:cs="仿宋"/>
          <w:b/>
          <w:snapToGrid w:val="0"/>
          <w:color w:val="auto"/>
          <w:sz w:val="28"/>
          <w:szCs w:val="28"/>
          <w:highlight w:val="none"/>
        </w:rPr>
        <w:t>项目编号</w:t>
      </w:r>
      <w:r>
        <w:rPr>
          <w:rFonts w:hint="eastAsia" w:ascii="仿宋" w:hAnsi="仿宋" w:eastAsia="仿宋" w:cs="仿宋"/>
          <w:snapToGrid w:val="0"/>
          <w:color w:val="auto"/>
          <w:sz w:val="28"/>
          <w:szCs w:val="28"/>
          <w:highlight w:val="none"/>
        </w:rPr>
        <w:t>：</w:t>
      </w:r>
      <w:r>
        <w:rPr>
          <w:rFonts w:hint="eastAsia" w:ascii="仿宋" w:hAnsi="仿宋" w:eastAsia="仿宋" w:cs="仿宋"/>
          <w:snapToGrid w:val="0"/>
          <w:color w:val="auto"/>
          <w:sz w:val="28"/>
          <w:szCs w:val="28"/>
          <w:highlight w:val="none"/>
          <w:u w:val="single"/>
          <w:lang w:eastAsia="zh-CN"/>
        </w:rPr>
        <w:t>仁皇招字202</w:t>
      </w:r>
      <w:r>
        <w:rPr>
          <w:rFonts w:hint="eastAsia" w:ascii="仿宋" w:hAnsi="仿宋" w:eastAsia="仿宋" w:cs="仿宋"/>
          <w:snapToGrid w:val="0"/>
          <w:color w:val="auto"/>
          <w:sz w:val="28"/>
          <w:szCs w:val="28"/>
          <w:highlight w:val="none"/>
          <w:u w:val="single"/>
          <w:lang w:val="en-US" w:eastAsia="zh-CN"/>
        </w:rPr>
        <w:t>2131</w:t>
      </w:r>
      <w:r>
        <w:rPr>
          <w:rFonts w:hint="eastAsia" w:ascii="仿宋" w:hAnsi="仿宋" w:eastAsia="仿宋" w:cs="仿宋"/>
          <w:snapToGrid w:val="0"/>
          <w:color w:val="auto"/>
          <w:sz w:val="28"/>
          <w:szCs w:val="28"/>
          <w:highlight w:val="none"/>
          <w:u w:val="single"/>
          <w:lang w:eastAsia="zh-CN"/>
        </w:rPr>
        <w:t>号</w:t>
      </w:r>
      <w:r>
        <w:rPr>
          <w:rFonts w:hint="eastAsia" w:ascii="仿宋" w:hAnsi="仿宋" w:eastAsia="仿宋" w:cs="仿宋"/>
          <w:snapToGrid w:val="0"/>
          <w:color w:val="auto"/>
          <w:sz w:val="28"/>
          <w:szCs w:val="28"/>
          <w:highlight w:val="none"/>
          <w:u w:val="single"/>
        </w:rPr>
        <w:t xml:space="preserve">                       </w:t>
      </w:r>
      <w:r>
        <w:rPr>
          <w:rFonts w:hint="eastAsia" w:ascii="仿宋" w:hAnsi="仿宋" w:eastAsia="仿宋" w:cs="仿宋"/>
          <w:snapToGrid w:val="0"/>
          <w:color w:val="auto"/>
          <w:sz w:val="28"/>
          <w:szCs w:val="28"/>
          <w:highlight w:val="none"/>
          <w:u w:val="single"/>
          <w:lang w:val="en-US" w:eastAsia="zh-CN"/>
        </w:rPr>
        <w:t xml:space="preserve">   </w:t>
      </w:r>
      <w:r>
        <w:rPr>
          <w:rFonts w:hint="eastAsia" w:ascii="仿宋" w:hAnsi="仿宋" w:eastAsia="仿宋" w:cs="仿宋"/>
          <w:snapToGrid w:val="0"/>
          <w:color w:val="auto"/>
          <w:sz w:val="28"/>
          <w:szCs w:val="28"/>
          <w:highlight w:val="none"/>
          <w:u w:val="single"/>
        </w:rPr>
        <w:t xml:space="preserve">       </w:t>
      </w:r>
      <w:r>
        <w:rPr>
          <w:rFonts w:hint="eastAsia" w:ascii="仿宋" w:hAnsi="仿宋" w:eastAsia="仿宋" w:cs="仿宋"/>
          <w:snapToGrid w:val="0"/>
          <w:color w:val="auto"/>
          <w:sz w:val="28"/>
          <w:szCs w:val="28"/>
          <w:highlight w:val="none"/>
          <w:u w:val="single"/>
          <w:lang w:val="en-US" w:eastAsia="zh-CN"/>
        </w:rPr>
        <w:t xml:space="preserve">          </w:t>
      </w:r>
    </w:p>
    <w:p>
      <w:pPr>
        <w:keepNext w:val="0"/>
        <w:keepLines w:val="0"/>
        <w:pageBreakBefore w:val="0"/>
        <w:suppressAutoHyphens w:val="0"/>
        <w:kinsoku/>
        <w:wordWrap/>
        <w:overflowPunct/>
        <w:topLinePunct w:val="0"/>
        <w:autoSpaceDE/>
        <w:autoSpaceDN/>
        <w:bidi w:val="0"/>
        <w:adjustRightInd w:val="0"/>
        <w:snapToGrid w:val="0"/>
        <w:spacing w:line="600" w:lineRule="exact"/>
        <w:ind w:firstLine="281" w:firstLineChars="100"/>
        <w:jc w:val="both"/>
        <w:textAlignment w:val="auto"/>
        <w:rPr>
          <w:rFonts w:hint="default" w:ascii="仿宋" w:hAnsi="仿宋" w:eastAsia="仿宋" w:cs="仿宋"/>
          <w:snapToGrid w:val="0"/>
          <w:color w:val="auto"/>
          <w:sz w:val="28"/>
          <w:szCs w:val="28"/>
          <w:highlight w:val="none"/>
          <w:u w:val="single"/>
          <w:lang w:val="en-US" w:eastAsia="zh-CN"/>
        </w:rPr>
      </w:pPr>
      <w:r>
        <w:rPr>
          <w:rFonts w:hint="eastAsia" w:ascii="仿宋" w:hAnsi="仿宋" w:eastAsia="仿宋" w:cs="仿宋"/>
          <w:b/>
          <w:snapToGrid w:val="0"/>
          <w:color w:val="auto"/>
          <w:sz w:val="28"/>
          <w:szCs w:val="28"/>
          <w:highlight w:val="none"/>
        </w:rPr>
        <w:t>项目名称：</w:t>
      </w:r>
      <w:r>
        <w:rPr>
          <w:rFonts w:hint="eastAsia" w:ascii="仿宋" w:hAnsi="仿宋" w:eastAsia="仿宋" w:cs="仿宋"/>
          <w:color w:val="auto"/>
          <w:sz w:val="28"/>
          <w:szCs w:val="28"/>
          <w:highlight w:val="none"/>
          <w:u w:val="single"/>
          <w:lang w:val="en-US" w:eastAsia="zh-CN"/>
        </w:rPr>
        <w:t xml:space="preserve">2022年度幻溇港等4个水流项目自然资源统一确权登记项目 </w:t>
      </w:r>
      <w:r>
        <w:rPr>
          <w:rFonts w:hint="eastAsia" w:ascii="仿宋" w:hAnsi="仿宋" w:eastAsia="仿宋" w:cs="仿宋"/>
          <w:snapToGrid w:val="0"/>
          <w:color w:val="auto"/>
          <w:sz w:val="28"/>
          <w:szCs w:val="28"/>
          <w:highlight w:val="none"/>
          <w:u w:val="single"/>
          <w:lang w:val="en-US" w:eastAsia="zh-CN"/>
        </w:rPr>
        <w:t xml:space="preserve">                 </w:t>
      </w:r>
    </w:p>
    <w:p>
      <w:pPr>
        <w:adjustRightInd w:val="0"/>
        <w:snapToGrid w:val="0"/>
        <w:spacing w:line="640" w:lineRule="exact"/>
        <w:ind w:firstLine="281" w:firstLineChars="100"/>
        <w:rPr>
          <w:rFonts w:hint="eastAsia" w:ascii="仿宋" w:hAnsi="仿宋" w:eastAsia="仿宋" w:cs="仿宋"/>
          <w:color w:val="auto"/>
          <w:kern w:val="0"/>
          <w:sz w:val="28"/>
          <w:szCs w:val="28"/>
          <w:highlight w:val="none"/>
          <w:u w:val="single"/>
          <w:lang w:eastAsia="zh-CN"/>
        </w:rPr>
      </w:pPr>
      <w:r>
        <w:rPr>
          <w:rFonts w:hint="eastAsia" w:ascii="仿宋" w:hAnsi="仿宋" w:eastAsia="仿宋" w:cs="仿宋"/>
          <w:b/>
          <w:snapToGrid w:val="0"/>
          <w:color w:val="auto"/>
          <w:sz w:val="28"/>
          <w:szCs w:val="28"/>
          <w:highlight w:val="none"/>
        </w:rPr>
        <w:t>采购</w:t>
      </w:r>
      <w:r>
        <w:rPr>
          <w:rFonts w:hint="eastAsia" w:ascii="仿宋" w:hAnsi="仿宋" w:eastAsia="仿宋" w:cs="仿宋"/>
          <w:b/>
          <w:snapToGrid w:val="0"/>
          <w:color w:val="auto"/>
          <w:sz w:val="28"/>
          <w:szCs w:val="28"/>
          <w:highlight w:val="none"/>
          <w:lang w:eastAsia="zh-CN"/>
        </w:rPr>
        <w:t>单位</w:t>
      </w:r>
      <w:r>
        <w:rPr>
          <w:rFonts w:hint="eastAsia" w:ascii="仿宋" w:hAnsi="仿宋" w:eastAsia="仿宋" w:cs="仿宋"/>
          <w:b/>
          <w:snapToGrid w:val="0"/>
          <w:color w:val="auto"/>
          <w:sz w:val="28"/>
          <w:szCs w:val="28"/>
          <w:highlight w:val="none"/>
        </w:rPr>
        <w:t>：</w:t>
      </w:r>
      <w:r>
        <w:rPr>
          <w:rFonts w:hint="eastAsia" w:ascii="仿宋" w:hAnsi="仿宋" w:eastAsia="仿宋" w:cs="仿宋"/>
          <w:b/>
          <w:snapToGrid w:val="0"/>
          <w:color w:val="auto"/>
          <w:sz w:val="28"/>
          <w:szCs w:val="28"/>
          <w:highlight w:val="none"/>
          <w:lang w:val="en-US" w:eastAsia="zh-CN"/>
        </w:rPr>
        <w:t xml:space="preserve"> </w:t>
      </w:r>
      <w:r>
        <w:rPr>
          <w:rFonts w:hint="eastAsia" w:ascii="仿宋" w:hAnsi="仿宋" w:eastAsia="仿宋" w:cs="仿宋"/>
          <w:color w:val="auto"/>
          <w:sz w:val="28"/>
          <w:szCs w:val="28"/>
          <w:highlight w:val="none"/>
          <w:u w:val="single"/>
          <w:lang w:eastAsia="zh-CN"/>
        </w:rPr>
        <w:t>湖州市自然资源和规划局</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lang w:eastAsia="zh-CN"/>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lang w:eastAsia="zh-CN"/>
        </w:rPr>
        <w:t>盖章）</w:t>
      </w:r>
    </w:p>
    <w:p>
      <w:pPr>
        <w:adjustRightInd w:val="0"/>
        <w:snapToGrid w:val="0"/>
        <w:spacing w:line="640" w:lineRule="exact"/>
        <w:ind w:firstLine="281" w:firstLineChars="100"/>
        <w:rPr>
          <w:rFonts w:hint="eastAsia" w:ascii="仿宋" w:hAnsi="仿宋" w:eastAsia="仿宋" w:cs="仿宋"/>
          <w:bCs/>
          <w:snapToGrid w:val="0"/>
          <w:color w:val="auto"/>
          <w:sz w:val="28"/>
          <w:szCs w:val="28"/>
          <w:highlight w:val="none"/>
        </w:rPr>
      </w:pPr>
      <w:r>
        <w:rPr>
          <w:rFonts w:hint="eastAsia" w:ascii="仿宋" w:hAnsi="仿宋" w:eastAsia="仿宋" w:cs="仿宋"/>
          <w:b/>
          <w:snapToGrid w:val="0"/>
          <w:color w:val="auto"/>
          <w:sz w:val="28"/>
          <w:szCs w:val="28"/>
          <w:highlight w:val="none"/>
        </w:rPr>
        <w:t>代理机构：</w:t>
      </w:r>
      <w:r>
        <w:rPr>
          <w:rFonts w:hint="eastAsia" w:ascii="仿宋" w:hAnsi="仿宋" w:eastAsia="仿宋" w:cs="仿宋"/>
          <w:b/>
          <w:snapToGrid w:val="0"/>
          <w:color w:val="auto"/>
          <w:sz w:val="28"/>
          <w:szCs w:val="28"/>
          <w:highlight w:val="none"/>
          <w:lang w:val="en-US" w:eastAsia="zh-CN"/>
        </w:rPr>
        <w:t xml:space="preserve"> </w:t>
      </w:r>
      <w:r>
        <w:rPr>
          <w:rFonts w:hint="eastAsia" w:ascii="仿宋" w:hAnsi="仿宋" w:eastAsia="仿宋" w:cs="仿宋"/>
          <w:snapToGrid w:val="0"/>
          <w:color w:val="auto"/>
          <w:sz w:val="28"/>
          <w:szCs w:val="28"/>
          <w:highlight w:val="none"/>
          <w:u w:val="single"/>
        </w:rPr>
        <w:t xml:space="preserve">湖州市仁皇工程咨询有限公司          </w:t>
      </w:r>
      <w:r>
        <w:rPr>
          <w:rFonts w:hint="eastAsia" w:ascii="仿宋" w:hAnsi="仿宋" w:eastAsia="仿宋" w:cs="仿宋"/>
          <w:snapToGrid w:val="0"/>
          <w:color w:val="auto"/>
          <w:sz w:val="28"/>
          <w:szCs w:val="28"/>
          <w:highlight w:val="none"/>
          <w:u w:val="single"/>
          <w:lang w:val="en-US" w:eastAsia="zh-CN"/>
        </w:rPr>
        <w:t xml:space="preserve">     </w:t>
      </w:r>
      <w:r>
        <w:rPr>
          <w:rFonts w:hint="eastAsia" w:ascii="仿宋" w:hAnsi="仿宋" w:eastAsia="仿宋" w:cs="仿宋"/>
          <w:snapToGrid w:val="0"/>
          <w:color w:val="auto"/>
          <w:sz w:val="28"/>
          <w:szCs w:val="28"/>
          <w:highlight w:val="none"/>
          <w:u w:val="single"/>
        </w:rPr>
        <w:t xml:space="preserve">  </w:t>
      </w:r>
      <w:r>
        <w:rPr>
          <w:rFonts w:hint="eastAsia" w:ascii="仿宋" w:hAnsi="仿宋" w:eastAsia="仿宋" w:cs="仿宋"/>
          <w:snapToGrid w:val="0"/>
          <w:color w:val="auto"/>
          <w:sz w:val="28"/>
          <w:szCs w:val="28"/>
          <w:highlight w:val="none"/>
          <w:u w:val="single"/>
          <w:lang w:val="en-US" w:eastAsia="zh-CN"/>
        </w:rPr>
        <w:t xml:space="preserve">      </w:t>
      </w:r>
      <w:r>
        <w:rPr>
          <w:rFonts w:hint="eastAsia" w:ascii="仿宋" w:hAnsi="仿宋" w:eastAsia="仿宋" w:cs="仿宋"/>
          <w:snapToGrid w:val="0"/>
          <w:color w:val="auto"/>
          <w:sz w:val="28"/>
          <w:szCs w:val="28"/>
          <w:highlight w:val="none"/>
          <w:u w:val="single"/>
        </w:rPr>
        <w:t xml:space="preserve"> （盖章）</w:t>
      </w:r>
    </w:p>
    <w:p>
      <w:pPr>
        <w:spacing w:line="640" w:lineRule="exact"/>
        <w:jc w:val="center"/>
        <w:rPr>
          <w:rFonts w:hint="eastAsia" w:ascii="仿宋" w:hAnsi="仿宋" w:eastAsia="仿宋" w:cs="仿宋"/>
          <w:b/>
          <w:snapToGrid w:val="0"/>
          <w:color w:val="auto"/>
          <w:sz w:val="30"/>
          <w:szCs w:val="30"/>
          <w:highlight w:val="none"/>
        </w:rPr>
      </w:pPr>
    </w:p>
    <w:p>
      <w:pPr>
        <w:spacing w:line="640" w:lineRule="exact"/>
        <w:jc w:val="center"/>
        <w:rPr>
          <w:rFonts w:hint="eastAsia" w:ascii="仿宋" w:hAnsi="仿宋" w:eastAsia="仿宋" w:cs="仿宋"/>
          <w:b/>
          <w:color w:val="auto"/>
          <w:sz w:val="30"/>
          <w:szCs w:val="30"/>
          <w:highlight w:val="none"/>
        </w:rPr>
      </w:pPr>
      <w:r>
        <w:rPr>
          <w:rFonts w:hint="eastAsia" w:ascii="仿宋" w:hAnsi="仿宋" w:eastAsia="仿宋" w:cs="仿宋"/>
          <w:b/>
          <w:snapToGrid w:val="0"/>
          <w:color w:val="auto"/>
          <w:sz w:val="30"/>
          <w:szCs w:val="30"/>
          <w:highlight w:val="none"/>
        </w:rPr>
        <w:t>202</w:t>
      </w:r>
      <w:r>
        <w:rPr>
          <w:rFonts w:hint="eastAsia" w:ascii="仿宋" w:hAnsi="仿宋" w:eastAsia="仿宋" w:cs="仿宋"/>
          <w:b/>
          <w:snapToGrid w:val="0"/>
          <w:color w:val="auto"/>
          <w:sz w:val="30"/>
          <w:szCs w:val="30"/>
          <w:highlight w:val="none"/>
          <w:lang w:val="en-US" w:eastAsia="zh-CN"/>
        </w:rPr>
        <w:t>2</w:t>
      </w:r>
      <w:r>
        <w:rPr>
          <w:rFonts w:hint="eastAsia" w:ascii="仿宋" w:hAnsi="仿宋" w:eastAsia="仿宋" w:cs="仿宋"/>
          <w:b/>
          <w:snapToGrid w:val="0"/>
          <w:color w:val="auto"/>
          <w:sz w:val="30"/>
          <w:szCs w:val="30"/>
          <w:highlight w:val="none"/>
        </w:rPr>
        <w:t>年</w:t>
      </w:r>
      <w:r>
        <w:rPr>
          <w:rFonts w:hint="eastAsia" w:ascii="仿宋" w:hAnsi="仿宋" w:eastAsia="仿宋" w:cs="仿宋"/>
          <w:b/>
          <w:snapToGrid w:val="0"/>
          <w:color w:val="auto"/>
          <w:sz w:val="30"/>
          <w:szCs w:val="30"/>
          <w:highlight w:val="none"/>
          <w:lang w:val="en-US" w:eastAsia="zh-CN"/>
        </w:rPr>
        <w:t>7</w:t>
      </w:r>
      <w:r>
        <w:rPr>
          <w:rFonts w:hint="eastAsia" w:ascii="仿宋" w:hAnsi="仿宋" w:eastAsia="仿宋" w:cs="仿宋"/>
          <w:b/>
          <w:snapToGrid w:val="0"/>
          <w:color w:val="auto"/>
          <w:sz w:val="30"/>
          <w:szCs w:val="30"/>
          <w:highlight w:val="none"/>
        </w:rPr>
        <w:t>月</w:t>
      </w:r>
    </w:p>
    <w:p>
      <w:pPr>
        <w:rPr>
          <w:rFonts w:hint="eastAsia" w:ascii="仿宋" w:hAnsi="仿宋" w:eastAsia="仿宋" w:cs="仿宋"/>
          <w:b/>
          <w:color w:val="auto"/>
          <w:sz w:val="44"/>
          <w:szCs w:val="44"/>
          <w:highlight w:val="none"/>
        </w:rPr>
      </w:pPr>
    </w:p>
    <w:p>
      <w:pPr>
        <w:jc w:val="center"/>
        <w:rPr>
          <w:rFonts w:hint="eastAsia" w:ascii="仿宋" w:hAnsi="仿宋" w:eastAsia="仿宋" w:cs="仿宋"/>
          <w:b/>
          <w:color w:val="auto"/>
          <w:sz w:val="44"/>
          <w:szCs w:val="44"/>
          <w:highlight w:val="none"/>
        </w:rPr>
        <w:sectPr>
          <w:headerReference r:id="rId4" w:type="first"/>
          <w:headerReference r:id="rId3" w:type="default"/>
          <w:footerReference r:id="rId5" w:type="default"/>
          <w:pgSz w:w="11906" w:h="16838"/>
          <w:pgMar w:top="1134" w:right="1134" w:bottom="1134" w:left="1134" w:header="113" w:footer="113" w:gutter="0"/>
          <w:pgNumType w:fmt="decimal"/>
          <w:cols w:space="0" w:num="1"/>
          <w:titlePg/>
          <w:rtlGutter w:val="0"/>
          <w:docGrid w:linePitch="312" w:charSpace="0"/>
        </w:sectPr>
      </w:pPr>
    </w:p>
    <w:p>
      <w:pPr>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目  录</w:t>
      </w:r>
    </w:p>
    <w:p>
      <w:pPr>
        <w:adjustRightInd w:val="0"/>
        <w:snapToGrid w:val="0"/>
        <w:spacing w:line="360" w:lineRule="auto"/>
        <w:rPr>
          <w:rFonts w:hint="eastAsia" w:ascii="仿宋" w:hAnsi="仿宋" w:eastAsia="仿宋" w:cs="仿宋"/>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700" w:lineRule="exact"/>
        <w:jc w:val="distribute"/>
        <w:textAlignment w:val="auto"/>
        <w:rPr>
          <w:rFonts w:hint="eastAsia" w:ascii="仿宋" w:hAnsi="仿宋" w:eastAsia="仿宋" w:cs="仿宋"/>
          <w:b/>
          <w:color w:val="auto"/>
          <w:sz w:val="30"/>
          <w:szCs w:val="30"/>
          <w:highlight w:val="none"/>
          <w:lang w:val="en-US" w:eastAsia="zh-CN"/>
        </w:rPr>
      </w:pPr>
      <w:r>
        <w:rPr>
          <w:rFonts w:hint="eastAsia" w:ascii="仿宋" w:hAnsi="仿宋" w:eastAsia="仿宋" w:cs="仿宋"/>
          <w:b/>
          <w:color w:val="auto"/>
          <w:sz w:val="30"/>
          <w:szCs w:val="30"/>
          <w:highlight w:val="none"/>
        </w:rPr>
        <w:t>第一章 竞争性磋商公告</w:t>
      </w:r>
      <w:r>
        <w:rPr>
          <w:rFonts w:hint="eastAsia" w:ascii="仿宋" w:hAnsi="仿宋" w:eastAsia="仿宋" w:cs="仿宋"/>
          <w:b/>
          <w:bCs/>
          <w:color w:val="auto"/>
          <w:sz w:val="30"/>
          <w:szCs w:val="30"/>
          <w:highlight w:val="none"/>
        </w:rPr>
        <w:t>……………………………………………0</w:t>
      </w:r>
      <w:r>
        <w:rPr>
          <w:rFonts w:hint="eastAsia" w:ascii="仿宋" w:hAnsi="仿宋" w:eastAsia="仿宋" w:cs="仿宋"/>
          <w:b/>
          <w:bCs/>
          <w:color w:val="auto"/>
          <w:sz w:val="30"/>
          <w:szCs w:val="30"/>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line="700" w:lineRule="exact"/>
        <w:jc w:val="distribute"/>
        <w:textAlignment w:val="auto"/>
        <w:rPr>
          <w:rFonts w:hint="eastAsia" w:ascii="仿宋" w:hAnsi="仿宋" w:eastAsia="仿宋" w:cs="仿宋"/>
          <w:b/>
          <w:bCs/>
          <w:color w:val="auto"/>
          <w:sz w:val="30"/>
          <w:szCs w:val="30"/>
          <w:highlight w:val="none"/>
          <w:lang w:eastAsia="zh-CN"/>
        </w:rPr>
      </w:pPr>
      <w:r>
        <w:rPr>
          <w:rFonts w:hint="eastAsia" w:ascii="仿宋" w:hAnsi="仿宋" w:eastAsia="仿宋" w:cs="仿宋"/>
          <w:b/>
          <w:bCs/>
          <w:color w:val="auto"/>
          <w:sz w:val="30"/>
          <w:szCs w:val="30"/>
          <w:highlight w:val="none"/>
        </w:rPr>
        <w:t>第二章 磋商项目采购需求…………………………………………0</w:t>
      </w:r>
      <w:r>
        <w:rPr>
          <w:rFonts w:hint="eastAsia" w:ascii="仿宋" w:hAnsi="仿宋" w:eastAsia="仿宋" w:cs="仿宋"/>
          <w:b/>
          <w:bCs/>
          <w:color w:val="auto"/>
          <w:sz w:val="30"/>
          <w:szCs w:val="30"/>
          <w:highlight w:val="none"/>
          <w:lang w:val="en-US" w:eastAsia="zh-CN"/>
        </w:rPr>
        <w:t>7</w:t>
      </w:r>
    </w:p>
    <w:p>
      <w:pPr>
        <w:keepNext w:val="0"/>
        <w:keepLines w:val="0"/>
        <w:pageBreakBefore w:val="0"/>
        <w:widowControl w:val="0"/>
        <w:kinsoku/>
        <w:wordWrap/>
        <w:overflowPunct/>
        <w:topLinePunct w:val="0"/>
        <w:autoSpaceDE/>
        <w:autoSpaceDN/>
        <w:bidi w:val="0"/>
        <w:adjustRightInd w:val="0"/>
        <w:snapToGrid w:val="0"/>
        <w:spacing w:line="700" w:lineRule="exact"/>
        <w:jc w:val="distribute"/>
        <w:textAlignment w:val="auto"/>
        <w:rPr>
          <w:rFonts w:hint="default"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rPr>
        <w:t>第三章 供应商须知…………………………………………………</w:t>
      </w:r>
      <w:r>
        <w:rPr>
          <w:rFonts w:hint="eastAsia" w:ascii="仿宋" w:hAnsi="仿宋" w:eastAsia="仿宋" w:cs="仿宋"/>
          <w:b/>
          <w:bCs/>
          <w:color w:val="auto"/>
          <w:sz w:val="30"/>
          <w:szCs w:val="30"/>
          <w:highlight w:val="none"/>
          <w:lang w:val="en-US" w:eastAsia="zh-CN"/>
        </w:rPr>
        <w:t>12</w:t>
      </w:r>
    </w:p>
    <w:p>
      <w:pPr>
        <w:keepNext w:val="0"/>
        <w:keepLines w:val="0"/>
        <w:pageBreakBefore w:val="0"/>
        <w:widowControl w:val="0"/>
        <w:kinsoku/>
        <w:wordWrap/>
        <w:overflowPunct/>
        <w:topLinePunct w:val="0"/>
        <w:autoSpaceDE/>
        <w:autoSpaceDN/>
        <w:bidi w:val="0"/>
        <w:adjustRightInd w:val="0"/>
        <w:snapToGrid w:val="0"/>
        <w:spacing w:line="700" w:lineRule="exact"/>
        <w:ind w:firstLine="150" w:firstLineChars="50"/>
        <w:jc w:val="distribute"/>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 xml:space="preserve">      前附表………………………………………………………</w:t>
      </w:r>
      <w:r>
        <w:rPr>
          <w:rFonts w:hint="eastAsia" w:ascii="仿宋" w:hAnsi="仿宋" w:eastAsia="仿宋" w:cs="仿宋"/>
          <w:color w:val="auto"/>
          <w:sz w:val="30"/>
          <w:szCs w:val="30"/>
          <w:highlight w:val="none"/>
          <w:lang w:val="en-US" w:eastAsia="zh-CN"/>
        </w:rPr>
        <w:t>12</w:t>
      </w:r>
    </w:p>
    <w:p>
      <w:pPr>
        <w:keepNext w:val="0"/>
        <w:keepLines w:val="0"/>
        <w:pageBreakBefore w:val="0"/>
        <w:widowControl w:val="0"/>
        <w:kinsoku/>
        <w:wordWrap/>
        <w:overflowPunct/>
        <w:topLinePunct w:val="0"/>
        <w:autoSpaceDE/>
        <w:autoSpaceDN/>
        <w:bidi w:val="0"/>
        <w:adjustRightInd w:val="0"/>
        <w:snapToGrid w:val="0"/>
        <w:spacing w:line="700" w:lineRule="exact"/>
        <w:ind w:firstLine="150" w:firstLineChars="50"/>
        <w:jc w:val="distribute"/>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 xml:space="preserve">      一、总则……………………………………………………1</w:t>
      </w:r>
      <w:r>
        <w:rPr>
          <w:rFonts w:hint="eastAsia" w:ascii="仿宋" w:hAnsi="仿宋" w:eastAsia="仿宋" w:cs="仿宋"/>
          <w:color w:val="auto"/>
          <w:sz w:val="30"/>
          <w:szCs w:val="30"/>
          <w:highlight w:val="none"/>
          <w:lang w:val="en-US" w:eastAsia="zh-CN"/>
        </w:rPr>
        <w:t>4</w:t>
      </w:r>
    </w:p>
    <w:p>
      <w:pPr>
        <w:keepNext w:val="0"/>
        <w:keepLines w:val="0"/>
        <w:pageBreakBefore w:val="0"/>
        <w:widowControl w:val="0"/>
        <w:kinsoku/>
        <w:wordWrap/>
        <w:overflowPunct/>
        <w:topLinePunct w:val="0"/>
        <w:autoSpaceDE/>
        <w:autoSpaceDN/>
        <w:bidi w:val="0"/>
        <w:adjustRightInd w:val="0"/>
        <w:snapToGrid w:val="0"/>
        <w:spacing w:line="700" w:lineRule="exact"/>
        <w:ind w:firstLine="150" w:firstLineChars="50"/>
        <w:jc w:val="distribute"/>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 xml:space="preserve">      二、磋商文件的说明………………………………………1</w:t>
      </w:r>
      <w:r>
        <w:rPr>
          <w:rFonts w:hint="eastAsia" w:ascii="仿宋" w:hAnsi="仿宋" w:eastAsia="仿宋" w:cs="仿宋"/>
          <w:color w:val="auto"/>
          <w:sz w:val="30"/>
          <w:szCs w:val="30"/>
          <w:highlight w:val="none"/>
          <w:lang w:val="en-US" w:eastAsia="zh-CN"/>
        </w:rPr>
        <w:t>5</w:t>
      </w:r>
    </w:p>
    <w:p>
      <w:pPr>
        <w:keepNext w:val="0"/>
        <w:keepLines w:val="0"/>
        <w:pageBreakBefore w:val="0"/>
        <w:widowControl w:val="0"/>
        <w:kinsoku/>
        <w:wordWrap/>
        <w:overflowPunct/>
        <w:topLinePunct w:val="0"/>
        <w:autoSpaceDE/>
        <w:autoSpaceDN/>
        <w:bidi w:val="0"/>
        <w:adjustRightInd w:val="0"/>
        <w:snapToGrid w:val="0"/>
        <w:spacing w:line="700" w:lineRule="exact"/>
        <w:ind w:firstLine="150" w:firstLineChars="50"/>
        <w:jc w:val="distribute"/>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 xml:space="preserve">      三、响应文件的提交………………………………………</w:t>
      </w:r>
      <w:r>
        <w:rPr>
          <w:rFonts w:hint="eastAsia" w:ascii="仿宋" w:hAnsi="仿宋" w:eastAsia="仿宋" w:cs="仿宋"/>
          <w:color w:val="auto"/>
          <w:sz w:val="30"/>
          <w:szCs w:val="30"/>
          <w:highlight w:val="none"/>
          <w:lang w:val="en-US" w:eastAsia="zh-CN"/>
        </w:rPr>
        <w:t>21</w:t>
      </w:r>
    </w:p>
    <w:p>
      <w:pPr>
        <w:keepNext w:val="0"/>
        <w:keepLines w:val="0"/>
        <w:pageBreakBefore w:val="0"/>
        <w:widowControl w:val="0"/>
        <w:kinsoku/>
        <w:wordWrap/>
        <w:overflowPunct/>
        <w:topLinePunct w:val="0"/>
        <w:autoSpaceDE/>
        <w:autoSpaceDN/>
        <w:bidi w:val="0"/>
        <w:adjustRightInd w:val="0"/>
        <w:snapToGrid w:val="0"/>
        <w:spacing w:line="700" w:lineRule="exact"/>
        <w:ind w:firstLine="150" w:firstLineChars="50"/>
        <w:jc w:val="distribute"/>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 xml:space="preserve">      四、磋商规则、程序………………………………………2</w:t>
      </w:r>
      <w:r>
        <w:rPr>
          <w:rFonts w:hint="eastAsia" w:ascii="仿宋" w:hAnsi="仿宋" w:eastAsia="仿宋" w:cs="仿宋"/>
          <w:color w:val="auto"/>
          <w:sz w:val="30"/>
          <w:szCs w:val="30"/>
          <w:highlight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line="700" w:lineRule="exact"/>
        <w:ind w:firstLine="150" w:firstLineChars="50"/>
        <w:jc w:val="distribute"/>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 xml:space="preserve">      五、授予合同………………………………………………</w:t>
      </w:r>
      <w:r>
        <w:rPr>
          <w:rFonts w:hint="eastAsia" w:ascii="仿宋" w:hAnsi="仿宋" w:eastAsia="仿宋" w:cs="仿宋"/>
          <w:color w:val="auto"/>
          <w:sz w:val="30"/>
          <w:szCs w:val="30"/>
          <w:highlight w:val="none"/>
          <w:lang w:val="en-US" w:eastAsia="zh-CN"/>
        </w:rPr>
        <w:t>28</w:t>
      </w:r>
    </w:p>
    <w:p>
      <w:pPr>
        <w:keepNext w:val="0"/>
        <w:keepLines w:val="0"/>
        <w:pageBreakBefore w:val="0"/>
        <w:widowControl w:val="0"/>
        <w:kinsoku/>
        <w:wordWrap/>
        <w:overflowPunct/>
        <w:topLinePunct w:val="0"/>
        <w:autoSpaceDE/>
        <w:autoSpaceDN/>
        <w:bidi w:val="0"/>
        <w:adjustRightInd w:val="0"/>
        <w:snapToGrid w:val="0"/>
        <w:spacing w:line="700" w:lineRule="exact"/>
        <w:ind w:firstLine="150" w:firstLineChars="50"/>
        <w:jc w:val="distribute"/>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 xml:space="preserve">      六、其他内容………………………………………………</w:t>
      </w:r>
      <w:r>
        <w:rPr>
          <w:rFonts w:hint="eastAsia" w:ascii="仿宋" w:hAnsi="仿宋" w:eastAsia="仿宋" w:cs="仿宋"/>
          <w:color w:val="auto"/>
          <w:sz w:val="30"/>
          <w:szCs w:val="30"/>
          <w:highlight w:val="none"/>
          <w:lang w:val="en-US" w:eastAsia="zh-CN"/>
        </w:rPr>
        <w:t>29</w:t>
      </w:r>
    </w:p>
    <w:p>
      <w:pPr>
        <w:keepNext w:val="0"/>
        <w:keepLines w:val="0"/>
        <w:pageBreakBefore w:val="0"/>
        <w:widowControl w:val="0"/>
        <w:kinsoku/>
        <w:wordWrap/>
        <w:overflowPunct/>
        <w:topLinePunct w:val="0"/>
        <w:autoSpaceDE/>
        <w:autoSpaceDN/>
        <w:bidi w:val="0"/>
        <w:adjustRightInd w:val="0"/>
        <w:snapToGrid w:val="0"/>
        <w:spacing w:line="700" w:lineRule="exact"/>
        <w:jc w:val="distribute"/>
        <w:textAlignment w:val="auto"/>
        <w:rPr>
          <w:rFonts w:hint="default"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rPr>
        <w:t>第四章 合同主要条款………………………………………………</w:t>
      </w:r>
      <w:r>
        <w:rPr>
          <w:rFonts w:hint="eastAsia" w:ascii="仿宋" w:hAnsi="仿宋" w:eastAsia="仿宋" w:cs="仿宋"/>
          <w:b/>
          <w:bCs/>
          <w:color w:val="auto"/>
          <w:sz w:val="30"/>
          <w:szCs w:val="30"/>
          <w:highlight w:val="none"/>
          <w:lang w:val="en-US" w:eastAsia="zh-CN"/>
        </w:rPr>
        <w:t>30</w:t>
      </w:r>
    </w:p>
    <w:p>
      <w:pPr>
        <w:keepNext w:val="0"/>
        <w:keepLines w:val="0"/>
        <w:pageBreakBefore w:val="0"/>
        <w:widowControl w:val="0"/>
        <w:kinsoku/>
        <w:wordWrap/>
        <w:overflowPunct/>
        <w:topLinePunct w:val="0"/>
        <w:autoSpaceDE/>
        <w:autoSpaceDN/>
        <w:bidi w:val="0"/>
        <w:adjustRightInd w:val="0"/>
        <w:snapToGrid w:val="0"/>
        <w:spacing w:line="700" w:lineRule="exact"/>
        <w:jc w:val="distribute"/>
        <w:textAlignment w:val="auto"/>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rPr>
        <w:t>第五章 响应文件格式………………………………………………</w:t>
      </w:r>
      <w:r>
        <w:rPr>
          <w:rFonts w:hint="eastAsia" w:ascii="仿宋" w:hAnsi="仿宋" w:eastAsia="仿宋" w:cs="仿宋"/>
          <w:b/>
          <w:bCs/>
          <w:color w:val="auto"/>
          <w:sz w:val="30"/>
          <w:szCs w:val="30"/>
          <w:highlight w:val="none"/>
          <w:lang w:val="en-US" w:eastAsia="zh-CN"/>
        </w:rPr>
        <w:t>34</w:t>
      </w:r>
    </w:p>
    <w:p>
      <w:pPr>
        <w:keepNext w:val="0"/>
        <w:keepLines w:val="0"/>
        <w:pageBreakBefore w:val="0"/>
        <w:widowControl w:val="0"/>
        <w:kinsoku/>
        <w:wordWrap/>
        <w:overflowPunct/>
        <w:topLinePunct w:val="0"/>
        <w:autoSpaceDE/>
        <w:autoSpaceDN/>
        <w:bidi w:val="0"/>
        <w:adjustRightInd w:val="0"/>
        <w:snapToGrid w:val="0"/>
        <w:spacing w:line="700" w:lineRule="exact"/>
        <w:jc w:val="distribute"/>
        <w:textAlignment w:val="auto"/>
        <w:rPr>
          <w:rFonts w:hint="default" w:ascii="仿宋" w:hAnsi="仿宋" w:eastAsia="仿宋" w:cs="仿宋"/>
          <w:b/>
          <w:color w:val="auto"/>
          <w:sz w:val="30"/>
          <w:szCs w:val="30"/>
          <w:highlight w:val="none"/>
          <w:lang w:val="en-US" w:eastAsia="zh-CN"/>
        </w:rPr>
      </w:pPr>
      <w:r>
        <w:rPr>
          <w:rFonts w:hint="eastAsia" w:ascii="仿宋" w:hAnsi="仿宋" w:eastAsia="仿宋" w:cs="仿宋"/>
          <w:b/>
          <w:color w:val="auto"/>
          <w:sz w:val="30"/>
          <w:szCs w:val="30"/>
          <w:highlight w:val="none"/>
        </w:rPr>
        <w:t>第六章 磋商办法及评分标准………………………………………</w:t>
      </w:r>
      <w:r>
        <w:rPr>
          <w:rFonts w:hint="eastAsia" w:ascii="仿宋" w:hAnsi="仿宋" w:eastAsia="仿宋" w:cs="仿宋"/>
          <w:b/>
          <w:color w:val="auto"/>
          <w:sz w:val="30"/>
          <w:szCs w:val="30"/>
          <w:highlight w:val="none"/>
          <w:lang w:val="en-US" w:eastAsia="zh-CN"/>
        </w:rPr>
        <w:t>51</w:t>
      </w:r>
    </w:p>
    <w:p>
      <w:pPr>
        <w:spacing w:line="600" w:lineRule="exact"/>
        <w:rPr>
          <w:rFonts w:hint="eastAsia" w:ascii="仿宋" w:hAnsi="仿宋" w:eastAsia="仿宋" w:cs="仿宋"/>
          <w:color w:val="auto"/>
          <w:sz w:val="30"/>
          <w:szCs w:val="30"/>
          <w:highlight w:val="none"/>
        </w:rPr>
      </w:pPr>
    </w:p>
    <w:p>
      <w:pPr>
        <w:spacing w:line="600" w:lineRule="exact"/>
        <w:rPr>
          <w:rFonts w:hint="eastAsia" w:ascii="仿宋" w:hAnsi="仿宋" w:eastAsia="仿宋" w:cs="仿宋"/>
          <w:b/>
          <w:color w:val="auto"/>
          <w:sz w:val="36"/>
          <w:szCs w:val="36"/>
          <w:highlight w:val="none"/>
        </w:rPr>
      </w:pPr>
    </w:p>
    <w:p>
      <w:pPr>
        <w:spacing w:line="600" w:lineRule="exact"/>
        <w:rPr>
          <w:rFonts w:hint="eastAsia" w:ascii="仿宋" w:hAnsi="仿宋" w:eastAsia="仿宋" w:cs="仿宋"/>
          <w:b/>
          <w:color w:val="auto"/>
          <w:sz w:val="36"/>
          <w:szCs w:val="36"/>
          <w:highlight w:val="none"/>
        </w:rPr>
      </w:pPr>
    </w:p>
    <w:p>
      <w:pPr>
        <w:numPr>
          <w:ilvl w:val="0"/>
          <w:numId w:val="1"/>
        </w:numPr>
        <w:spacing w:line="600" w:lineRule="exact"/>
        <w:jc w:val="center"/>
        <w:outlineLvl w:val="0"/>
        <w:rPr>
          <w:rFonts w:hint="eastAsia" w:ascii="仿宋" w:hAnsi="仿宋" w:eastAsia="仿宋" w:cs="仿宋"/>
          <w:b/>
          <w:color w:val="auto"/>
          <w:sz w:val="36"/>
          <w:szCs w:val="36"/>
          <w:highlight w:val="none"/>
        </w:rPr>
        <w:sectPr>
          <w:footerReference r:id="rId7" w:type="first"/>
          <w:footerReference r:id="rId6" w:type="default"/>
          <w:pgSz w:w="11906" w:h="16838"/>
          <w:pgMar w:top="1134" w:right="1247" w:bottom="1134" w:left="1247" w:header="113" w:footer="113" w:gutter="0"/>
          <w:pgNumType w:fmt="decimal"/>
          <w:cols w:space="720" w:num="1"/>
          <w:titlePg/>
          <w:docGrid w:linePitch="312" w:charSpace="0"/>
        </w:sect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line="600" w:lineRule="exact"/>
        <w:jc w:val="center"/>
        <w:outlineLvl w:val="0"/>
        <w:rPr>
          <w:rFonts w:hint="eastAsia" w:ascii="仿宋" w:hAnsi="仿宋" w:eastAsia="仿宋" w:cs="仿宋"/>
          <w:b/>
          <w:color w:val="auto"/>
          <w:sz w:val="36"/>
          <w:szCs w:val="36"/>
          <w:highlight w:val="none"/>
        </w:rPr>
      </w:pPr>
      <w:bookmarkStart w:id="16" w:name="_GoBack"/>
      <w:bookmarkEnd w:id="16"/>
      <w:r>
        <w:rPr>
          <w:rFonts w:hint="eastAsia" w:ascii="仿宋" w:hAnsi="仿宋" w:eastAsia="仿宋" w:cs="仿宋"/>
          <w:b/>
          <w:color w:val="auto"/>
          <w:sz w:val="36"/>
          <w:szCs w:val="36"/>
          <w:highlight w:val="none"/>
        </w:rPr>
        <w:t>竞争性磋商公告</w:t>
      </w:r>
    </w:p>
    <w:p>
      <w:pPr>
        <w:spacing w:line="500" w:lineRule="exact"/>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（本项目为电子</w:t>
      </w:r>
      <w:r>
        <w:rPr>
          <w:rFonts w:hint="eastAsia" w:ascii="仿宋" w:hAnsi="仿宋" w:eastAsia="仿宋" w:cs="仿宋"/>
          <w:b/>
          <w:bCs/>
          <w:color w:val="auto"/>
          <w:kern w:val="0"/>
          <w:sz w:val="24"/>
          <w:highlight w:val="none"/>
          <w:lang w:eastAsia="zh-CN"/>
        </w:rPr>
        <w:t>磋商</w:t>
      </w:r>
      <w:r>
        <w:rPr>
          <w:rFonts w:hint="eastAsia" w:ascii="仿宋" w:hAnsi="仿宋" w:eastAsia="仿宋" w:cs="仿宋"/>
          <w:b/>
          <w:bCs/>
          <w:color w:val="auto"/>
          <w:kern w:val="0"/>
          <w:sz w:val="24"/>
          <w:highlight w:val="none"/>
        </w:rPr>
        <w:t>项目）</w:t>
      </w:r>
    </w:p>
    <w:p>
      <w:pPr>
        <w:pStyle w:val="19"/>
        <w:rPr>
          <w:rFonts w:hint="eastAsia"/>
          <w:color w:val="auto"/>
        </w:rPr>
      </w:pPr>
    </w:p>
    <w:p>
      <w:pPr>
        <w:keepNext w:val="0"/>
        <w:keepLines w:val="0"/>
        <w:pageBreakBefore w:val="0"/>
        <w:suppressAutoHyphens w:val="0"/>
        <w:kinsoku/>
        <w:wordWrap/>
        <w:overflowPunct/>
        <w:topLinePunct w:val="0"/>
        <w:autoSpaceDE/>
        <w:autoSpaceDN/>
        <w:bidi w:val="0"/>
        <w:adjustRightInd w:val="0"/>
        <w:snapToGrid w:val="0"/>
        <w:spacing w:line="600" w:lineRule="exact"/>
        <w:ind w:firstLine="480" w:firstLineChars="200"/>
        <w:jc w:val="left"/>
        <w:textAlignment w:val="auto"/>
        <w:rPr>
          <w:rFonts w:ascii="仿宋" w:hAnsi="仿宋" w:eastAsia="仿宋" w:cs="宋体"/>
          <w:color w:val="auto"/>
          <w:sz w:val="24"/>
        </w:rPr>
      </w:pPr>
      <w:r>
        <w:rPr>
          <w:rFonts w:hint="eastAsia" w:ascii="仿宋" w:hAnsi="仿宋" w:eastAsia="仿宋" w:cs="宋体"/>
          <w:color w:val="auto"/>
          <w:kern w:val="0"/>
          <w:sz w:val="24"/>
        </w:rPr>
        <w:t>根据《中华人民共和国政府采购法》、《政府采购竞争性磋商采购方式</w:t>
      </w:r>
      <w:r>
        <w:rPr>
          <w:rFonts w:hint="eastAsia" w:ascii="仿宋" w:hAnsi="仿宋" w:eastAsia="仿宋" w:cs="宋体"/>
          <w:color w:val="auto"/>
          <w:kern w:val="0"/>
          <w:sz w:val="24"/>
          <w:lang w:eastAsia="zh-CN"/>
        </w:rPr>
        <w:t>管理</w:t>
      </w:r>
      <w:r>
        <w:rPr>
          <w:rFonts w:hint="eastAsia" w:ascii="仿宋" w:hAnsi="仿宋" w:eastAsia="仿宋" w:cs="宋体"/>
          <w:color w:val="auto"/>
          <w:kern w:val="0"/>
          <w:sz w:val="24"/>
        </w:rPr>
        <w:t>暂行办法》及相关法律、法规等规定，经</w:t>
      </w:r>
      <w:r>
        <w:rPr>
          <w:rFonts w:hint="eastAsia" w:ascii="仿宋" w:hAnsi="仿宋" w:eastAsia="仿宋"/>
          <w:color w:val="auto"/>
          <w:sz w:val="24"/>
          <w:highlight w:val="none"/>
          <w:lang w:eastAsia="zh-CN"/>
        </w:rPr>
        <w:t>湖州市财政局</w:t>
      </w:r>
      <w:r>
        <w:rPr>
          <w:rFonts w:hint="eastAsia" w:ascii="仿宋" w:hAnsi="仿宋" w:eastAsia="仿宋"/>
          <w:color w:val="auto"/>
          <w:sz w:val="24"/>
          <w:highlight w:val="none"/>
        </w:rPr>
        <w:t>(财政审批编号：</w:t>
      </w:r>
      <w:r>
        <w:rPr>
          <w:rFonts w:hint="eastAsia" w:ascii="仿宋" w:hAnsi="仿宋" w:eastAsia="仿宋"/>
          <w:color w:val="auto"/>
          <w:sz w:val="24"/>
          <w:highlight w:val="none"/>
          <w:lang w:val="en-US" w:eastAsia="zh-CN"/>
        </w:rPr>
        <w:t>湖财采确【2022】13817号）</w:t>
      </w:r>
      <w:r>
        <w:rPr>
          <w:rFonts w:hint="eastAsia" w:ascii="仿宋" w:hAnsi="仿宋" w:eastAsia="仿宋" w:cs="宋体"/>
          <w:color w:val="auto"/>
          <w:kern w:val="0"/>
          <w:sz w:val="24"/>
        </w:rPr>
        <w:t>批准，</w:t>
      </w:r>
      <w:r>
        <w:rPr>
          <w:rFonts w:hint="eastAsia" w:ascii="仿宋" w:hAnsi="仿宋" w:eastAsia="仿宋" w:cs="宋体"/>
          <w:b/>
          <w:color w:val="auto"/>
          <w:kern w:val="0"/>
          <w:sz w:val="24"/>
          <w:u w:val="single"/>
        </w:rPr>
        <w:t>湖州市仁皇工程咨询有限公司</w:t>
      </w:r>
      <w:r>
        <w:rPr>
          <w:rFonts w:hint="eastAsia" w:ascii="仿宋" w:hAnsi="仿宋" w:eastAsia="仿宋" w:cs="宋体"/>
          <w:color w:val="auto"/>
          <w:kern w:val="0"/>
          <w:sz w:val="24"/>
        </w:rPr>
        <w:t>受</w:t>
      </w:r>
      <w:r>
        <w:rPr>
          <w:rFonts w:hint="eastAsia" w:ascii="仿宋" w:hAnsi="仿宋" w:eastAsia="仿宋" w:cs="宋体"/>
          <w:b/>
          <w:color w:val="auto"/>
          <w:sz w:val="24"/>
          <w:u w:val="single"/>
          <w:lang w:eastAsia="zh-CN"/>
        </w:rPr>
        <w:t>湖州市自然资源和规划局</w:t>
      </w:r>
      <w:r>
        <w:rPr>
          <w:rFonts w:hint="eastAsia" w:ascii="仿宋" w:hAnsi="仿宋" w:eastAsia="仿宋" w:cs="宋体"/>
          <w:color w:val="auto"/>
          <w:kern w:val="0"/>
          <w:sz w:val="24"/>
        </w:rPr>
        <w:t>的委托，</w:t>
      </w:r>
      <w:r>
        <w:rPr>
          <w:rFonts w:hint="eastAsia" w:ascii="仿宋" w:hAnsi="仿宋" w:eastAsia="仿宋" w:cs="宋体"/>
          <w:color w:val="auto"/>
          <w:kern w:val="0"/>
          <w:sz w:val="24"/>
        </w:rPr>
        <w:t>就</w:t>
      </w:r>
      <w:r>
        <w:rPr>
          <w:rFonts w:hint="eastAsia" w:ascii="仿宋" w:hAnsi="仿宋" w:eastAsia="仿宋" w:cs="宋体"/>
          <w:b/>
          <w:color w:val="auto"/>
          <w:sz w:val="24"/>
          <w:u w:val="single"/>
          <w:lang w:eastAsia="zh-CN"/>
        </w:rPr>
        <w:t>2022年度幻溇港等4个水流项目自然资源统一确权登记项目</w:t>
      </w:r>
      <w:r>
        <w:rPr>
          <w:rFonts w:hint="eastAsia" w:ascii="仿宋" w:hAnsi="仿宋" w:eastAsia="仿宋" w:cs="宋体"/>
          <w:color w:val="auto"/>
          <w:kern w:val="0"/>
          <w:sz w:val="24"/>
        </w:rPr>
        <w:t>进行</w:t>
      </w:r>
      <w:r>
        <w:rPr>
          <w:rFonts w:hint="eastAsia" w:ascii="仿宋" w:hAnsi="仿宋" w:eastAsia="仿宋" w:cs="宋体"/>
          <w:color w:val="auto"/>
          <w:kern w:val="0"/>
          <w:sz w:val="24"/>
        </w:rPr>
        <w:t>竞争性磋商，欢迎国内合格的供应商前来参加磋商。</w:t>
      </w:r>
    </w:p>
    <w:p>
      <w:pPr>
        <w:widowControl/>
        <w:tabs>
          <w:tab w:val="left" w:pos="8689"/>
        </w:tabs>
        <w:spacing w:line="500" w:lineRule="exact"/>
        <w:ind w:right="60" w:firstLine="482" w:firstLineChars="200"/>
        <w:outlineLvl w:val="1"/>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一、磋商项目编号</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仁皇招字202</w:t>
      </w:r>
      <w:r>
        <w:rPr>
          <w:rFonts w:hint="eastAsia" w:ascii="仿宋" w:hAnsi="仿宋" w:eastAsia="仿宋" w:cs="仿宋"/>
          <w:color w:val="auto"/>
          <w:kern w:val="0"/>
          <w:sz w:val="24"/>
          <w:highlight w:val="none"/>
          <w:lang w:val="en-US" w:eastAsia="zh-CN"/>
        </w:rPr>
        <w:t>2131</w:t>
      </w:r>
      <w:r>
        <w:rPr>
          <w:rFonts w:hint="eastAsia" w:ascii="仿宋" w:hAnsi="仿宋" w:eastAsia="仿宋" w:cs="仿宋"/>
          <w:color w:val="auto"/>
          <w:kern w:val="0"/>
          <w:sz w:val="24"/>
          <w:highlight w:val="none"/>
          <w:lang w:eastAsia="zh-CN"/>
        </w:rPr>
        <w:t>号</w:t>
      </w:r>
      <w:r>
        <w:rPr>
          <w:rFonts w:hint="eastAsia" w:ascii="仿宋" w:hAnsi="仿宋" w:eastAsia="仿宋" w:cs="仿宋"/>
          <w:color w:val="auto"/>
          <w:kern w:val="0"/>
          <w:sz w:val="24"/>
          <w:highlight w:val="none"/>
        </w:rPr>
        <w:tab/>
      </w:r>
    </w:p>
    <w:p>
      <w:pPr>
        <w:snapToGrid w:val="0"/>
        <w:spacing w:line="500" w:lineRule="exact"/>
        <w:ind w:firstLine="472" w:firstLineChars="196"/>
        <w:outlineLvl w:val="1"/>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二、磋商项目概况（内容、用途、数量、简要技术要求等）</w:t>
      </w:r>
      <w:r>
        <w:rPr>
          <w:rFonts w:hint="eastAsia" w:ascii="仿宋" w:hAnsi="仿宋" w:eastAsia="仿宋" w:cs="仿宋"/>
          <w:color w:val="auto"/>
          <w:kern w:val="0"/>
          <w:sz w:val="24"/>
          <w:highlight w:val="none"/>
        </w:rPr>
        <w:t>：</w:t>
      </w:r>
      <w:bookmarkStart w:id="0" w:name="B09_招标内容"/>
      <w:bookmarkEnd w:id="0"/>
    </w:p>
    <w:tbl>
      <w:tblPr>
        <w:tblStyle w:val="20"/>
        <w:tblW w:w="8356" w:type="dxa"/>
        <w:jc w:val="center"/>
        <w:tblLayout w:type="fixed"/>
        <w:tblCellMar>
          <w:top w:w="0" w:type="dxa"/>
          <w:left w:w="10" w:type="dxa"/>
          <w:bottom w:w="0" w:type="dxa"/>
          <w:right w:w="10" w:type="dxa"/>
        </w:tblCellMar>
      </w:tblPr>
      <w:tblGrid>
        <w:gridCol w:w="818"/>
        <w:gridCol w:w="2753"/>
        <w:gridCol w:w="915"/>
        <w:gridCol w:w="1582"/>
        <w:gridCol w:w="2288"/>
      </w:tblGrid>
      <w:tr>
        <w:tblPrEx>
          <w:tblCellMar>
            <w:top w:w="0" w:type="dxa"/>
            <w:left w:w="10" w:type="dxa"/>
            <w:bottom w:w="0" w:type="dxa"/>
            <w:right w:w="10" w:type="dxa"/>
          </w:tblCellMar>
        </w:tblPrEx>
        <w:trPr>
          <w:trHeight w:val="262" w:hRule="atLeast"/>
          <w:jc w:val="center"/>
        </w:trPr>
        <w:tc>
          <w:tcPr>
            <w:tcW w:w="818" w:type="dxa"/>
            <w:tcBorders>
              <w:top w:val="single" w:color="auto" w:sz="6" w:space="0"/>
              <w:left w:val="single" w:color="auto" w:sz="6" w:space="0"/>
              <w:bottom w:val="single" w:color="auto" w:sz="6" w:space="0"/>
              <w:right w:val="single" w:color="auto" w:sz="6" w:space="0"/>
            </w:tcBorders>
            <w:noWrap/>
            <w:vAlign w:val="center"/>
          </w:tcPr>
          <w:p>
            <w:pPr>
              <w:widowControl/>
              <w:spacing w:line="500" w:lineRule="exact"/>
              <w:ind w:left="60" w:right="60"/>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标项</w:t>
            </w:r>
          </w:p>
        </w:tc>
        <w:tc>
          <w:tcPr>
            <w:tcW w:w="2753" w:type="dxa"/>
            <w:tcBorders>
              <w:top w:val="single" w:color="auto" w:sz="6" w:space="0"/>
              <w:left w:val="single" w:color="auto" w:sz="4" w:space="0"/>
              <w:bottom w:val="single" w:color="auto" w:sz="6" w:space="0"/>
              <w:right w:val="single" w:color="auto" w:sz="4" w:space="0"/>
            </w:tcBorders>
            <w:noWrap/>
            <w:vAlign w:val="center"/>
          </w:tcPr>
          <w:p>
            <w:pPr>
              <w:widowControl/>
              <w:spacing w:line="500" w:lineRule="exact"/>
              <w:ind w:left="60" w:right="6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采购内容</w:t>
            </w:r>
          </w:p>
        </w:tc>
        <w:tc>
          <w:tcPr>
            <w:tcW w:w="915" w:type="dxa"/>
            <w:tcBorders>
              <w:top w:val="single" w:color="auto" w:sz="6" w:space="0"/>
              <w:left w:val="single" w:color="auto" w:sz="4" w:space="0"/>
              <w:bottom w:val="single" w:color="auto" w:sz="6" w:space="0"/>
              <w:right w:val="single" w:color="auto" w:sz="4" w:space="0"/>
            </w:tcBorders>
            <w:noWrap/>
            <w:vAlign w:val="center"/>
          </w:tcPr>
          <w:p>
            <w:pPr>
              <w:widowControl/>
              <w:spacing w:line="500" w:lineRule="exact"/>
              <w:ind w:left="60" w:right="6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数量</w:t>
            </w:r>
          </w:p>
        </w:tc>
        <w:tc>
          <w:tcPr>
            <w:tcW w:w="1582" w:type="dxa"/>
            <w:tcBorders>
              <w:top w:val="single" w:color="auto" w:sz="6" w:space="0"/>
              <w:left w:val="single" w:color="auto" w:sz="4" w:space="0"/>
              <w:bottom w:val="single" w:color="auto" w:sz="6" w:space="0"/>
              <w:right w:val="single" w:color="auto" w:sz="4" w:space="0"/>
            </w:tcBorders>
            <w:noWrap/>
            <w:vAlign w:val="center"/>
          </w:tcPr>
          <w:p>
            <w:pPr>
              <w:widowControl/>
              <w:spacing w:line="500" w:lineRule="exact"/>
              <w:ind w:left="60" w:right="6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预算金额</w:t>
            </w:r>
          </w:p>
          <w:p>
            <w:pPr>
              <w:widowControl/>
              <w:spacing w:line="500" w:lineRule="exact"/>
              <w:ind w:left="60" w:right="6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2288" w:type="dxa"/>
            <w:tcBorders>
              <w:top w:val="single" w:color="auto" w:sz="6" w:space="0"/>
              <w:left w:val="single" w:color="auto" w:sz="4" w:space="0"/>
              <w:bottom w:val="single" w:color="auto" w:sz="4" w:space="0"/>
              <w:right w:val="single" w:color="auto" w:sz="6" w:space="0"/>
            </w:tcBorders>
            <w:noWrap/>
            <w:vAlign w:val="center"/>
          </w:tcPr>
          <w:p>
            <w:pPr>
              <w:widowControl/>
              <w:spacing w:line="500" w:lineRule="exact"/>
              <w:ind w:left="60" w:right="60"/>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备注</w:t>
            </w:r>
          </w:p>
        </w:tc>
      </w:tr>
      <w:tr>
        <w:tblPrEx>
          <w:tblCellMar>
            <w:top w:w="0" w:type="dxa"/>
            <w:left w:w="10" w:type="dxa"/>
            <w:bottom w:w="0" w:type="dxa"/>
            <w:right w:w="10" w:type="dxa"/>
          </w:tblCellMar>
        </w:tblPrEx>
        <w:trPr>
          <w:trHeight w:val="1670" w:hRule="atLeast"/>
          <w:jc w:val="center"/>
        </w:trPr>
        <w:tc>
          <w:tcPr>
            <w:tcW w:w="818"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一</w:t>
            </w:r>
          </w:p>
        </w:tc>
        <w:tc>
          <w:tcPr>
            <w:tcW w:w="2753"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 w:hAnsi="仿宋" w:eastAsia="仿宋" w:cs="宋体"/>
                <w:b/>
                <w:color w:val="auto"/>
                <w:sz w:val="24"/>
                <w:szCs w:val="24"/>
                <w:u w:val="none"/>
                <w:lang w:eastAsia="zh-CN"/>
              </w:rPr>
            </w:pPr>
            <w:r>
              <w:rPr>
                <w:rFonts w:hint="eastAsia" w:ascii="仿宋" w:hAnsi="仿宋" w:eastAsia="仿宋" w:cs="仿宋"/>
                <w:i w:val="0"/>
                <w:iCs w:val="0"/>
                <w:caps w:val="0"/>
                <w:color w:val="auto"/>
                <w:spacing w:val="0"/>
                <w:sz w:val="24"/>
                <w:szCs w:val="24"/>
                <w:lang w:eastAsia="zh-CN"/>
              </w:rPr>
              <w:t>2022年度幻溇港等4个水流项目自然资源统一确权登记项目（</w:t>
            </w:r>
            <w:r>
              <w:rPr>
                <w:rFonts w:ascii="仿宋" w:hAnsi="仿宋" w:eastAsia="仿宋" w:cs="仿宋"/>
                <w:i w:val="0"/>
                <w:iCs w:val="0"/>
                <w:caps w:val="0"/>
                <w:color w:val="auto"/>
                <w:spacing w:val="0"/>
                <w:sz w:val="24"/>
                <w:szCs w:val="24"/>
              </w:rPr>
              <w:t>幻溇港、</w:t>
            </w:r>
            <w:r>
              <w:rPr>
                <w:rFonts w:hint="eastAsia" w:ascii="仿宋" w:hAnsi="仿宋" w:eastAsia="仿宋" w:cs="仿宋"/>
                <w:i w:val="0"/>
                <w:iCs w:val="0"/>
                <w:caps w:val="0"/>
                <w:color w:val="auto"/>
                <w:spacing w:val="0"/>
                <w:sz w:val="24"/>
                <w:szCs w:val="24"/>
              </w:rPr>
              <w:t>汤溇</w:t>
            </w:r>
            <w:r>
              <w:rPr>
                <w:rFonts w:hint="eastAsia" w:ascii="仿宋" w:hAnsi="仿宋" w:eastAsia="仿宋" w:cs="仿宋"/>
                <w:bCs/>
                <w:color w:val="auto"/>
                <w:sz w:val="24"/>
              </w:rPr>
              <w:t>港</w:t>
            </w:r>
            <w:r>
              <w:rPr>
                <w:rFonts w:hint="eastAsia" w:ascii="仿宋" w:hAnsi="仿宋" w:eastAsia="仿宋" w:cs="仿宋"/>
                <w:i w:val="0"/>
                <w:iCs w:val="0"/>
                <w:caps w:val="0"/>
                <w:color w:val="auto"/>
                <w:spacing w:val="0"/>
                <w:sz w:val="24"/>
                <w:szCs w:val="24"/>
                <w:lang w:eastAsia="zh-CN"/>
              </w:rPr>
              <w:t>）</w:t>
            </w:r>
          </w:p>
        </w:tc>
        <w:tc>
          <w:tcPr>
            <w:tcW w:w="915" w:type="dxa"/>
            <w:tcBorders>
              <w:top w:val="single" w:color="auto" w:sz="6" w:space="0"/>
              <w:left w:val="single" w:color="auto" w:sz="6" w:space="0"/>
              <w:bottom w:val="single" w:color="auto" w:sz="6" w:space="0"/>
              <w:right w:val="single" w:color="auto" w:sz="6" w:space="0"/>
            </w:tcBorders>
            <w:noWrap/>
            <w:vAlign w:val="center"/>
          </w:tcPr>
          <w:p>
            <w:pPr>
              <w:widowControl/>
              <w:spacing w:line="500" w:lineRule="exact"/>
              <w:ind w:left="60" w:right="6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1项</w:t>
            </w:r>
          </w:p>
        </w:tc>
        <w:tc>
          <w:tcPr>
            <w:tcW w:w="1582" w:type="dxa"/>
            <w:tcBorders>
              <w:top w:val="single" w:color="auto" w:sz="6" w:space="0"/>
              <w:left w:val="single" w:color="auto" w:sz="6" w:space="0"/>
              <w:bottom w:val="single" w:color="auto" w:sz="6" w:space="0"/>
              <w:right w:val="single" w:color="auto" w:sz="4" w:space="0"/>
            </w:tcBorders>
            <w:noWrap/>
            <w:vAlign w:val="center"/>
          </w:tcPr>
          <w:p>
            <w:pPr>
              <w:widowControl/>
              <w:spacing w:line="500" w:lineRule="exact"/>
              <w:ind w:right="60"/>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52</w:t>
            </w:r>
          </w:p>
        </w:tc>
        <w:tc>
          <w:tcPr>
            <w:tcW w:w="2288" w:type="dxa"/>
            <w:vMerge w:val="restart"/>
            <w:tcBorders>
              <w:top w:val="single" w:color="auto" w:sz="4" w:space="0"/>
              <w:left w:val="single" w:color="auto" w:sz="4" w:space="0"/>
              <w:right w:val="single" w:color="auto" w:sz="4" w:space="0"/>
            </w:tcBorders>
            <w:noWrap/>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i w:val="0"/>
                <w:iCs w:val="0"/>
                <w:caps w:val="0"/>
                <w:color w:val="auto"/>
                <w:spacing w:val="0"/>
                <w:sz w:val="24"/>
                <w:szCs w:val="24"/>
                <w:lang w:val="en-US" w:eastAsia="zh-CN"/>
              </w:rPr>
              <w:t>本项目分为两个标项，拟按标项顺序进行磋商，每个供应商可以参加1个或2个标项，但只允许成交1个标项，成交顺序根据磋商顺序；拟成交的单位仍然进入下一标项评审，但不再推荐为成交单位。</w:t>
            </w:r>
          </w:p>
        </w:tc>
      </w:tr>
      <w:tr>
        <w:tblPrEx>
          <w:tblCellMar>
            <w:top w:w="0" w:type="dxa"/>
            <w:left w:w="10" w:type="dxa"/>
            <w:bottom w:w="0" w:type="dxa"/>
            <w:right w:w="10" w:type="dxa"/>
          </w:tblCellMar>
        </w:tblPrEx>
        <w:trPr>
          <w:trHeight w:val="828" w:hRule="atLeast"/>
          <w:jc w:val="center"/>
        </w:trPr>
        <w:tc>
          <w:tcPr>
            <w:tcW w:w="818"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 w:hAnsi="仿宋" w:eastAsia="仿宋" w:cs="宋体"/>
                <w:b/>
                <w:color w:val="auto"/>
                <w:sz w:val="24"/>
                <w:u w:val="none"/>
                <w:lang w:eastAsia="zh-CN"/>
              </w:rPr>
            </w:pPr>
            <w:r>
              <w:rPr>
                <w:rFonts w:hint="eastAsia" w:ascii="仿宋" w:hAnsi="仿宋" w:eastAsia="仿宋" w:cs="宋体"/>
                <w:b/>
                <w:color w:val="auto"/>
                <w:sz w:val="24"/>
                <w:u w:val="none"/>
                <w:lang w:eastAsia="zh-CN"/>
              </w:rPr>
              <w:t>二</w:t>
            </w:r>
          </w:p>
        </w:tc>
        <w:tc>
          <w:tcPr>
            <w:tcW w:w="2753"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 w:hAnsi="仿宋" w:eastAsia="仿宋" w:cs="宋体"/>
                <w:b/>
                <w:color w:val="auto"/>
                <w:sz w:val="24"/>
                <w:szCs w:val="24"/>
                <w:u w:val="none"/>
                <w:lang w:eastAsia="zh-CN"/>
              </w:rPr>
            </w:pPr>
            <w:r>
              <w:rPr>
                <w:rFonts w:hint="eastAsia" w:ascii="仿宋" w:hAnsi="仿宋" w:eastAsia="仿宋" w:cs="仿宋"/>
                <w:i w:val="0"/>
                <w:iCs w:val="0"/>
                <w:caps w:val="0"/>
                <w:color w:val="auto"/>
                <w:spacing w:val="0"/>
                <w:sz w:val="24"/>
                <w:szCs w:val="24"/>
                <w:lang w:eastAsia="zh-CN"/>
              </w:rPr>
              <w:t>2022年度幻溇港等4个水流项目自然资源统一确权登记项目（</w:t>
            </w:r>
            <w:r>
              <w:rPr>
                <w:rFonts w:ascii="仿宋" w:hAnsi="仿宋" w:eastAsia="仿宋" w:cs="仿宋"/>
                <w:i w:val="0"/>
                <w:iCs w:val="0"/>
                <w:caps w:val="0"/>
                <w:color w:val="auto"/>
                <w:spacing w:val="0"/>
                <w:sz w:val="24"/>
                <w:szCs w:val="24"/>
              </w:rPr>
              <w:t>濮溇港</w:t>
            </w:r>
            <w:r>
              <w:rPr>
                <w:rFonts w:hint="eastAsia" w:ascii="仿宋" w:hAnsi="仿宋" w:eastAsia="仿宋" w:cs="仿宋"/>
                <w:bCs/>
                <w:color w:val="auto"/>
                <w:sz w:val="24"/>
              </w:rPr>
              <w:t>、老虎潭水库</w:t>
            </w:r>
            <w:r>
              <w:rPr>
                <w:rFonts w:hint="eastAsia" w:ascii="仿宋" w:hAnsi="仿宋" w:eastAsia="仿宋" w:cs="仿宋"/>
                <w:i w:val="0"/>
                <w:iCs w:val="0"/>
                <w:caps w:val="0"/>
                <w:color w:val="auto"/>
                <w:spacing w:val="0"/>
                <w:sz w:val="24"/>
                <w:szCs w:val="24"/>
                <w:lang w:eastAsia="zh-CN"/>
              </w:rPr>
              <w:t>）</w:t>
            </w:r>
          </w:p>
        </w:tc>
        <w:tc>
          <w:tcPr>
            <w:tcW w:w="915" w:type="dxa"/>
            <w:tcBorders>
              <w:top w:val="single" w:color="auto" w:sz="6" w:space="0"/>
              <w:left w:val="single" w:color="auto" w:sz="6" w:space="0"/>
              <w:bottom w:val="single" w:color="auto" w:sz="6" w:space="0"/>
              <w:right w:val="single" w:color="auto" w:sz="6" w:space="0"/>
            </w:tcBorders>
            <w:noWrap/>
            <w:vAlign w:val="center"/>
          </w:tcPr>
          <w:p>
            <w:pPr>
              <w:widowControl/>
              <w:spacing w:line="500" w:lineRule="exact"/>
              <w:ind w:left="60" w:right="6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1项</w:t>
            </w:r>
          </w:p>
        </w:tc>
        <w:tc>
          <w:tcPr>
            <w:tcW w:w="1582" w:type="dxa"/>
            <w:tcBorders>
              <w:top w:val="single" w:color="auto" w:sz="6" w:space="0"/>
              <w:left w:val="single" w:color="auto" w:sz="6" w:space="0"/>
              <w:bottom w:val="single" w:color="auto" w:sz="6" w:space="0"/>
              <w:right w:val="single" w:color="auto" w:sz="4" w:space="0"/>
            </w:tcBorders>
            <w:noWrap/>
            <w:vAlign w:val="center"/>
          </w:tcPr>
          <w:p>
            <w:pPr>
              <w:widowControl/>
              <w:spacing w:line="500" w:lineRule="exact"/>
              <w:ind w:right="60"/>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46</w:t>
            </w:r>
          </w:p>
        </w:tc>
        <w:tc>
          <w:tcPr>
            <w:tcW w:w="2288" w:type="dxa"/>
            <w:vMerge w:val="continue"/>
            <w:tcBorders>
              <w:left w:val="single" w:color="auto" w:sz="4" w:space="0"/>
              <w:bottom w:val="single" w:color="auto" w:sz="4" w:space="0"/>
              <w:right w:val="single" w:color="auto" w:sz="4" w:space="0"/>
            </w:tcBorders>
            <w:noWrap/>
            <w:vAlign w:val="center"/>
          </w:tcPr>
          <w:p>
            <w:pPr>
              <w:spacing w:line="500" w:lineRule="exact"/>
              <w:ind w:right="60"/>
              <w:jc w:val="center"/>
              <w:rPr>
                <w:rFonts w:hint="eastAsia" w:ascii="仿宋" w:hAnsi="仿宋" w:eastAsia="仿宋" w:cs="仿宋"/>
                <w:color w:val="auto"/>
                <w:kern w:val="0"/>
                <w:sz w:val="24"/>
                <w:highlight w:val="none"/>
              </w:rPr>
            </w:pPr>
          </w:p>
        </w:tc>
      </w:tr>
    </w:tbl>
    <w:p>
      <w:pPr>
        <w:widowControl/>
        <w:spacing w:line="500" w:lineRule="exact"/>
        <w:ind w:left="44" w:leftChars="21" w:right="60" w:firstLine="472" w:firstLineChars="196"/>
        <w:outlineLvl w:val="1"/>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三、供应商资格要求</w:t>
      </w:r>
      <w:r>
        <w:rPr>
          <w:rFonts w:hint="eastAsia" w:ascii="仿宋" w:hAnsi="仿宋" w:eastAsia="仿宋" w:cs="仿宋"/>
          <w:color w:val="auto"/>
          <w:kern w:val="0"/>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1、符合《中华人民共和国政府采购法》第二十二条规定和浙财采监【2013】24号《关于规范政府采购</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资格设定及资格审查的通知》第六条规定,且未被“信用中国”（www.creditchina.gov.cn）、“中国政府采购网”（www.ccgp.gov.cn）</w:t>
      </w:r>
      <w:r>
        <w:rPr>
          <w:rFonts w:hint="eastAsia" w:ascii="仿宋" w:hAnsi="仿宋" w:eastAsia="仿宋" w:cs="仿宋"/>
          <w:color w:val="auto"/>
          <w:sz w:val="24"/>
          <w:highlight w:val="none"/>
          <w:lang w:eastAsia="zh-CN"/>
        </w:rPr>
        <w:t>等</w:t>
      </w:r>
      <w:r>
        <w:rPr>
          <w:rFonts w:hint="eastAsia" w:ascii="仿宋" w:hAnsi="仿宋" w:eastAsia="仿宋" w:cs="仿宋"/>
          <w:color w:val="auto"/>
          <w:sz w:val="24"/>
          <w:highlight w:val="none"/>
        </w:rPr>
        <w:t>列入失信被执行人、重大税收违法案件当事人名单、政府采购严重违法失信行为记录名单。</w:t>
      </w:r>
    </w:p>
    <w:p>
      <w:pPr>
        <w:spacing w:line="560" w:lineRule="exact"/>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特定资格：</w:t>
      </w:r>
      <w:r>
        <w:rPr>
          <w:rFonts w:hint="eastAsia" w:ascii="仿宋" w:hAnsi="仿宋" w:eastAsia="仿宋" w:cs="仿宋"/>
          <w:b/>
          <w:bCs/>
          <w:color w:val="auto"/>
          <w:sz w:val="24"/>
          <w:highlight w:val="none"/>
        </w:rPr>
        <w:t>具备乙级以上（含乙级）测绘资质 </w:t>
      </w:r>
    </w:p>
    <w:p>
      <w:pPr>
        <w:spacing w:line="560" w:lineRule="exact"/>
        <w:ind w:firstLine="480" w:firstLineChars="200"/>
        <w:rPr>
          <w:rFonts w:hint="eastAsia"/>
          <w:color w:val="auto"/>
          <w:lang w:eastAsia="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本项目不接受联合体</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w:t>
      </w:r>
    </w:p>
    <w:p>
      <w:pPr>
        <w:spacing w:line="500" w:lineRule="exact"/>
        <w:ind w:firstLine="482" w:firstLineChars="200"/>
        <w:outlineLvl w:val="1"/>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四、报名及获取磋商文件时间:</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1、报名及获取磋商文件时间：202</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年月日至202</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年月日(潜在供应商报名及获取磋商文件前应当在政采云电子交易平台上注册账号并登录，截止时间后不再接受潜在供应商报名及获取磋商文件)。</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2、本次磋商文件实行网上获取，不接受供应商现场报名，供应商须登录浙江政府采购网（</w:t>
      </w:r>
      <w:r>
        <w:rPr>
          <w:rFonts w:hint="eastAsia" w:ascii="仿宋" w:hAnsi="仿宋" w:eastAsia="仿宋" w:cs="仿宋"/>
          <w:color w:val="auto"/>
          <w:kern w:val="0"/>
          <w:sz w:val="24"/>
          <w:highlight w:val="none"/>
          <w:lang w:eastAsia="zh-CN"/>
        </w:rPr>
        <w:t>https://zfcg.czt.zj.gov.cn/</w:t>
      </w:r>
      <w:r>
        <w:rPr>
          <w:rFonts w:hint="eastAsia" w:ascii="仿宋" w:hAnsi="仿宋" w:eastAsia="仿宋" w:cs="仿宋"/>
          <w:color w:val="auto"/>
          <w:kern w:val="0"/>
          <w:sz w:val="24"/>
          <w:highlight w:val="none"/>
        </w:rPr>
        <w:t>）进入政采云系统“项目采购”模块“获取采购文件”菜单，进行网上获取磋商文件（“政采云”注册账号、密码登录系统后获取磋商文件）。</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3、免费注册网址：浙江政府采购网（供应商注册页面</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https://middle.zcygov.cn/settle-front/#/registry“政采云”，咨询电话：400-881-7190。</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已经注册成功的供应商无需重复注册。</w:t>
      </w:r>
    </w:p>
    <w:p>
      <w:pPr>
        <w:snapToGrid w:val="0"/>
        <w:spacing w:line="500" w:lineRule="exact"/>
        <w:ind w:firstLine="472" w:firstLineChars="196"/>
        <w:outlineLvl w:val="1"/>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五、响应文件的递交及相关事宜：</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1、响应文件递交的截止时间（</w:t>
      </w:r>
      <w:r>
        <w:rPr>
          <w:rFonts w:hint="eastAsia" w:ascii="仿宋" w:hAnsi="仿宋" w:eastAsia="仿宋" w:cs="仿宋"/>
          <w:color w:val="auto"/>
          <w:kern w:val="0"/>
          <w:sz w:val="24"/>
          <w:highlight w:val="none"/>
          <w:lang w:eastAsia="zh-CN"/>
        </w:rPr>
        <w:t>磋商</w:t>
      </w:r>
      <w:r>
        <w:rPr>
          <w:rFonts w:hint="eastAsia" w:ascii="仿宋" w:hAnsi="仿宋" w:eastAsia="仿宋" w:cs="仿宋"/>
          <w:color w:val="auto"/>
          <w:kern w:val="0"/>
          <w:sz w:val="24"/>
          <w:highlight w:val="none"/>
        </w:rPr>
        <w:t>截止时间，下同）：202</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年月日</w:t>
      </w:r>
      <w:r>
        <w:rPr>
          <w:rFonts w:hint="eastAsia" w:ascii="仿宋" w:hAnsi="仿宋" w:eastAsia="仿宋" w:cs="仿宋"/>
          <w:color w:val="auto"/>
          <w:kern w:val="0"/>
          <w:sz w:val="24"/>
          <w:highlight w:val="none"/>
          <w:lang w:val="en-US" w:eastAsia="zh-CN"/>
        </w:rPr>
        <w:t>9：00</w:t>
      </w:r>
      <w:r>
        <w:rPr>
          <w:rFonts w:hint="eastAsia" w:ascii="仿宋" w:hAnsi="仿宋" w:eastAsia="仿宋" w:cs="仿宋"/>
          <w:color w:val="auto"/>
          <w:kern w:val="0"/>
          <w:sz w:val="24"/>
          <w:highlight w:val="none"/>
        </w:rPr>
        <w:t>（北京时间）。</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2、响应文件的递交方式：</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2.1电子响应文件：按政采云平台项目采购-电子交易操作指南及本磋商文件要求制作、加密并递交。供应商应于202</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lang w:val="en-US" w:eastAsia="zh-CN"/>
        </w:rPr>
        <w:t>月日9：00</w:t>
      </w:r>
      <w:r>
        <w:rPr>
          <w:rFonts w:hint="eastAsia" w:ascii="仿宋" w:hAnsi="仿宋" w:eastAsia="仿宋" w:cs="仿宋"/>
          <w:color w:val="auto"/>
          <w:kern w:val="0"/>
          <w:sz w:val="24"/>
          <w:highlight w:val="none"/>
        </w:rPr>
        <w:t>（北京时间）前将制作、加密的电子版响应文件上传到政采云系统中（未准时上传的视为放弃磋商资格，作</w:t>
      </w:r>
      <w:r>
        <w:rPr>
          <w:rFonts w:hint="eastAsia" w:ascii="仿宋" w:hAnsi="仿宋" w:eastAsia="仿宋" w:cs="仿宋"/>
          <w:color w:val="auto"/>
          <w:kern w:val="0"/>
          <w:sz w:val="24"/>
          <w:highlight w:val="none"/>
          <w:lang w:eastAsia="zh-CN"/>
        </w:rPr>
        <w:t>未提交响应文件</w:t>
      </w:r>
      <w:r>
        <w:rPr>
          <w:rFonts w:hint="eastAsia" w:ascii="仿宋" w:hAnsi="仿宋" w:eastAsia="仿宋" w:cs="仿宋"/>
          <w:color w:val="auto"/>
          <w:kern w:val="0"/>
          <w:sz w:val="24"/>
          <w:highlight w:val="none"/>
        </w:rPr>
        <w:t>处理）；</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2.2数据电子备份响应文件（U盘）：以U盘形式提供的数据电子备份响应文件格式及内容须与政采云平台项目采购-电子交易操作指南中制作、加密并递交的电子响应文件格式及内容一致。递交方式：因疫情原因，数据电子备份响应文件（U盘）应通过邮寄快递方式送达，邮寄地址为：湖州市仁皇工程咨询有限公司[</w:t>
      </w:r>
      <w:r>
        <w:rPr>
          <w:rFonts w:hint="eastAsia" w:ascii="仿宋" w:hAnsi="仿宋" w:eastAsia="仿宋" w:cs="仿宋"/>
          <w:color w:val="auto"/>
          <w:sz w:val="24"/>
          <w:highlight w:val="none"/>
        </w:rPr>
        <w:t>湖州市太湖路1155号</w:t>
      </w:r>
      <w:r>
        <w:rPr>
          <w:rFonts w:hint="eastAsia" w:ascii="仿宋" w:hAnsi="仿宋" w:eastAsia="仿宋" w:cs="仿宋"/>
          <w:color w:val="auto"/>
          <w:sz w:val="24"/>
          <w:highlight w:val="none"/>
          <w:lang w:val="en-US" w:eastAsia="zh-CN"/>
        </w:rPr>
        <w:t>802</w:t>
      </w:r>
      <w:r>
        <w:rPr>
          <w:rFonts w:hint="eastAsia" w:ascii="仿宋" w:hAnsi="仿宋" w:eastAsia="仿宋" w:cs="仿宋"/>
          <w:color w:val="auto"/>
          <w:sz w:val="24"/>
          <w:highlight w:val="none"/>
        </w:rPr>
        <w:t>室</w:t>
      </w:r>
      <w:r>
        <w:rPr>
          <w:rFonts w:hint="eastAsia" w:ascii="仿宋" w:hAnsi="仿宋" w:eastAsia="仿宋" w:cs="仿宋"/>
          <w:color w:val="auto"/>
          <w:kern w:val="0"/>
          <w:sz w:val="24"/>
          <w:highlight w:val="none"/>
        </w:rPr>
        <w:t>]，联系电话：0572-261</w:t>
      </w:r>
      <w:r>
        <w:rPr>
          <w:rFonts w:hint="eastAsia" w:ascii="仿宋" w:hAnsi="仿宋" w:eastAsia="仿宋" w:cs="仿宋"/>
          <w:color w:val="auto"/>
          <w:kern w:val="0"/>
          <w:sz w:val="24"/>
          <w:highlight w:val="none"/>
          <w:lang w:val="en-US" w:eastAsia="zh-CN"/>
        </w:rPr>
        <w:t>9010</w:t>
      </w:r>
      <w:r>
        <w:rPr>
          <w:rFonts w:hint="eastAsia" w:ascii="仿宋" w:hAnsi="仿宋" w:eastAsia="仿宋" w:cs="仿宋"/>
          <w:color w:val="auto"/>
          <w:kern w:val="0"/>
          <w:sz w:val="24"/>
          <w:highlight w:val="none"/>
        </w:rPr>
        <w:t>。邮寄截止时间：供应商应于202</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年月日17:00时前准时送达，逾期不予受理。截止开标时间前，采购人由二名人员（一名接收人、一名监督人员）统一负责接收并送至专门的监控室，与</w:t>
      </w:r>
      <w:r>
        <w:rPr>
          <w:rFonts w:hint="eastAsia" w:ascii="仿宋" w:hAnsi="仿宋" w:eastAsia="仿宋" w:cs="仿宋"/>
          <w:color w:val="auto"/>
          <w:kern w:val="0"/>
          <w:sz w:val="24"/>
          <w:highlight w:val="none"/>
          <w:lang w:eastAsia="zh-CN"/>
        </w:rPr>
        <w:t>报名</w:t>
      </w:r>
      <w:r>
        <w:rPr>
          <w:rFonts w:hint="eastAsia" w:ascii="仿宋" w:hAnsi="仿宋" w:eastAsia="仿宋" w:cs="仿宋"/>
          <w:color w:val="auto"/>
          <w:kern w:val="0"/>
          <w:sz w:val="24"/>
          <w:highlight w:val="none"/>
        </w:rPr>
        <w:t>资料一并归档。供应商须留足响应文件邮寄时间,确保数据电子备份响应文件（U盘）于规定的时间前送达指定地点，未按时送达的，均按未提供处理。</w:t>
      </w:r>
    </w:p>
    <w:p>
      <w:pPr>
        <w:snapToGrid w:val="0"/>
        <w:spacing w:line="500" w:lineRule="exact"/>
        <w:ind w:firstLine="482" w:firstLineChars="200"/>
        <w:jc w:val="left"/>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注：</w:t>
      </w:r>
      <w:r>
        <w:rPr>
          <w:rFonts w:hint="eastAsia" w:ascii="仿宋" w:hAnsi="仿宋" w:eastAsia="仿宋" w:cs="仿宋"/>
          <w:b/>
          <w:color w:val="auto"/>
          <w:kern w:val="0"/>
          <w:sz w:val="24"/>
          <w:highlight w:val="none"/>
          <w:u w:val="single"/>
        </w:rPr>
        <w:t>1）供应商应权衡利弊考虑是否提供数据电子备份响应文件（U盘），采购人及采购代理机构不做强制性要求，若因下一条款（第3条）原因须启用数据电子备份响应文件（U盘）时，而供应商未提供的，视为放弃磋商资格，作无效标处理；2）供应商应对提供的数据电子备份响应文件（U盘）进行加密处理，若需要启用数据电子备份响应文件（U盘）时，再由供应商告知采购人及采购代理机构加密信息进行解密；3）若供应商未提供数据电子备份响应文件（U盘），磋商公告及磋商文件中关于数据电子备份响应文件（U盘）的要求及内容不再适用</w:t>
      </w:r>
      <w:r>
        <w:rPr>
          <w:rFonts w:hint="eastAsia" w:ascii="仿宋" w:hAnsi="仿宋" w:eastAsia="仿宋" w:cs="仿宋"/>
          <w:b/>
          <w:color w:val="auto"/>
          <w:kern w:val="0"/>
          <w:sz w:val="24"/>
          <w:highlight w:val="none"/>
        </w:rPr>
        <w:t>。</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3、CA锁解密时间为开标当日磋商截止时间后</w:t>
      </w:r>
      <w:r>
        <w:rPr>
          <w:rFonts w:hint="eastAsia" w:ascii="仿宋" w:hAnsi="仿宋" w:eastAsia="仿宋" w:cs="仿宋"/>
          <w:color w:val="auto"/>
          <w:kern w:val="0"/>
          <w:sz w:val="24"/>
          <w:highlight w:val="none"/>
          <w:lang w:val="en-US" w:eastAsia="zh-CN"/>
        </w:rPr>
        <w:t>30分钟内</w:t>
      </w:r>
      <w:r>
        <w:rPr>
          <w:rFonts w:hint="eastAsia" w:ascii="仿宋" w:hAnsi="仿宋" w:eastAsia="仿宋" w:cs="仿宋"/>
          <w:color w:val="auto"/>
          <w:kern w:val="0"/>
          <w:sz w:val="24"/>
          <w:highlight w:val="none"/>
        </w:rPr>
        <w:t>，各供应商须具备符合要求的CA加密后的电子响应文件、有效的CA锁进行解密，磋商截止时间止未完成上传的电子响应文件作未提交电子响应文件处理；未按磋商文件要求密封、包装的数据电子备份响应文件（U盘）将拒绝接收；整个磋商过程中若因供应商问题造成电子响应文件无法正常解密的，均认定为未提交电子响应文件；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4、供应商须在线获取CA数字证书（完成CA数字证书办理预计一周左右，建议各供应商自行把握时间，https://service.zcygov.cn/#/knowledges/Pmw7VHIByNnJ3A2CbAN_/PXKYt3MByNnJ3A2CyA</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MX?keyword=CA，</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，并登陆“浙江政府采购网”（</w:t>
      </w:r>
      <w:r>
        <w:rPr>
          <w:rFonts w:hint="eastAsia" w:ascii="仿宋" w:hAnsi="仿宋" w:eastAsia="仿宋" w:cs="仿宋"/>
          <w:color w:val="auto"/>
          <w:kern w:val="0"/>
          <w:sz w:val="24"/>
          <w:highlight w:val="none"/>
          <w:lang w:eastAsia="zh-CN"/>
        </w:rPr>
        <w:t>https://zfcg.czt.zj.gov.cn/</w:t>
      </w:r>
      <w:r>
        <w:rPr>
          <w:rFonts w:hint="eastAsia" w:ascii="仿宋" w:hAnsi="仿宋" w:eastAsia="仿宋" w:cs="仿宋"/>
          <w:color w:val="auto"/>
          <w:kern w:val="0"/>
          <w:sz w:val="24"/>
          <w:highlight w:val="none"/>
        </w:rPr>
        <w:t>），进入“下载专区”下载“电子交易客户端”，制作响应文件。</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5、供应商须将制作、加密后的电子版响应文件于磋商截止时间前上传到政采云系统中，超过磋商截止时间上传的，均按无效标处理。</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6、供应商通过政采云平台电子投标工具制作响应文件，电子投标工具请供应商自行前往浙江省政府采购网下载并安装</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https://zfcg.czt.zj.gov.cn/bidClientTemplate/2021-11-01/12975.html?utm=web-g</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overnment-front.a2eab82.0.0.3ba17050bfbe11ec8feec93c34b28185）</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供应商电子交易操作指南详见网址：https://service.zcygov.cn/#/knowledges/cm2eqWwBFdiHxlNd_otq/lwV6GXABiyELHE-o</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VMj3）。</w:t>
      </w:r>
    </w:p>
    <w:p>
      <w:pPr>
        <w:snapToGrid w:val="0"/>
        <w:spacing w:line="50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7、按照“不见面、少接触”的原则，本项目采取“不见面”形式进行开</w:t>
      </w:r>
      <w:r>
        <w:rPr>
          <w:rFonts w:hint="eastAsia" w:ascii="仿宋" w:hAnsi="仿宋" w:eastAsia="仿宋" w:cs="仿宋"/>
          <w:color w:val="auto"/>
          <w:kern w:val="0"/>
          <w:sz w:val="24"/>
          <w:highlight w:val="none"/>
          <w:lang w:eastAsia="zh-CN"/>
        </w:rPr>
        <w:t>磋商</w:t>
      </w:r>
      <w:r>
        <w:rPr>
          <w:rFonts w:hint="eastAsia" w:ascii="仿宋" w:hAnsi="仿宋" w:eastAsia="仿宋" w:cs="仿宋"/>
          <w:color w:val="auto"/>
          <w:kern w:val="0"/>
          <w:sz w:val="24"/>
          <w:highlight w:val="none"/>
        </w:rPr>
        <w:t>活动,法定代表人或其</w:t>
      </w:r>
      <w:r>
        <w:rPr>
          <w:rFonts w:hint="eastAsia" w:ascii="仿宋" w:hAnsi="仿宋" w:eastAsia="仿宋" w:cs="仿宋"/>
          <w:color w:val="auto"/>
          <w:kern w:val="0"/>
          <w:sz w:val="24"/>
          <w:highlight w:val="none"/>
          <w:lang w:eastAsia="zh-CN"/>
        </w:rPr>
        <w:t>授权代理人</w:t>
      </w:r>
      <w:r>
        <w:rPr>
          <w:rFonts w:hint="eastAsia" w:ascii="仿宋" w:hAnsi="仿宋" w:eastAsia="仿宋" w:cs="仿宋"/>
          <w:color w:val="auto"/>
          <w:kern w:val="0"/>
          <w:sz w:val="24"/>
          <w:highlight w:val="none"/>
        </w:rPr>
        <w:t>无须到场，在线响应即可（通过指定的电子邮箱、传真等）。</w:t>
      </w:r>
    </w:p>
    <w:p>
      <w:pPr>
        <w:snapToGrid w:val="0"/>
        <w:spacing w:line="500" w:lineRule="exact"/>
        <w:ind w:firstLine="472" w:firstLineChars="196"/>
        <w:outlineLvl w:val="1"/>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六、响应文件提交地点：</w:t>
      </w:r>
      <w:r>
        <w:rPr>
          <w:rFonts w:hint="eastAsia" w:ascii="仿宋" w:hAnsi="仿宋" w:eastAsia="仿宋" w:cs="仿宋"/>
          <w:color w:val="auto"/>
          <w:sz w:val="24"/>
          <w:highlight w:val="none"/>
        </w:rPr>
        <w:t>湖州市公共资源交易中心（湖州市仁皇山片区金盖山路66号2号楼二楼开标室，届时</w:t>
      </w:r>
      <w:r>
        <w:rPr>
          <w:rFonts w:hint="eastAsia" w:ascii="仿宋" w:hAnsi="仿宋" w:eastAsia="仿宋" w:cs="仿宋"/>
          <w:color w:val="auto"/>
          <w:kern w:val="0"/>
          <w:sz w:val="24"/>
          <w:highlight w:val="none"/>
        </w:rPr>
        <w:t>详见二楼休息区电子显示屏</w:t>
      </w:r>
      <w:r>
        <w:rPr>
          <w:rFonts w:hint="eastAsia" w:ascii="仿宋" w:hAnsi="仿宋" w:eastAsia="仿宋" w:cs="仿宋"/>
          <w:color w:val="auto"/>
          <w:sz w:val="24"/>
          <w:highlight w:val="none"/>
        </w:rPr>
        <w:t>）。</w:t>
      </w:r>
    </w:p>
    <w:p>
      <w:pPr>
        <w:snapToGrid w:val="0"/>
        <w:spacing w:line="500" w:lineRule="exact"/>
        <w:ind w:firstLine="472" w:firstLineChars="196"/>
        <w:outlineLvl w:val="1"/>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七、磋商时间：</w:t>
      </w:r>
      <w:r>
        <w:rPr>
          <w:rFonts w:hint="eastAsia" w:ascii="仿宋" w:hAnsi="仿宋" w:eastAsia="仿宋" w:cs="仿宋"/>
          <w:color w:val="auto"/>
          <w:kern w:val="0"/>
          <w:sz w:val="24"/>
          <w:highlight w:val="none"/>
        </w:rPr>
        <w:t>202</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lang w:val="en-US" w:eastAsia="zh-CN"/>
        </w:rPr>
        <w:t>月日9：00</w:t>
      </w:r>
    </w:p>
    <w:p>
      <w:pPr>
        <w:snapToGrid w:val="0"/>
        <w:spacing w:line="500" w:lineRule="exact"/>
        <w:ind w:firstLine="472" w:firstLineChars="196"/>
        <w:outlineLvl w:val="1"/>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八、磋商地点：</w:t>
      </w:r>
      <w:r>
        <w:rPr>
          <w:rFonts w:hint="eastAsia" w:ascii="仿宋" w:hAnsi="仿宋" w:eastAsia="仿宋" w:cs="仿宋"/>
          <w:color w:val="auto"/>
          <w:sz w:val="24"/>
          <w:highlight w:val="none"/>
        </w:rPr>
        <w:t>湖州市公共资源交易中心二楼开标室（湖州市仁皇山片区金盖山路66号2号楼，二楼开标室</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届时</w:t>
      </w:r>
      <w:r>
        <w:rPr>
          <w:rFonts w:hint="eastAsia" w:ascii="仿宋" w:hAnsi="仿宋" w:eastAsia="仿宋" w:cs="仿宋"/>
          <w:color w:val="auto"/>
          <w:kern w:val="0"/>
          <w:sz w:val="24"/>
          <w:highlight w:val="none"/>
        </w:rPr>
        <w:t>详见二楼休息区电子显示屏</w:t>
      </w:r>
      <w:r>
        <w:rPr>
          <w:rFonts w:hint="eastAsia" w:ascii="仿宋" w:hAnsi="仿宋" w:eastAsia="仿宋" w:cs="仿宋"/>
          <w:color w:val="auto"/>
          <w:sz w:val="24"/>
          <w:highlight w:val="none"/>
        </w:rPr>
        <w:t>）。未按时上传电子响应文件的</w:t>
      </w:r>
      <w:r>
        <w:rPr>
          <w:rFonts w:hint="eastAsia" w:ascii="仿宋" w:hAnsi="仿宋" w:eastAsia="仿宋" w:cs="仿宋"/>
          <w:color w:val="auto"/>
          <w:sz w:val="24"/>
          <w:highlight w:val="none"/>
          <w:lang w:eastAsia="zh-CN"/>
        </w:rPr>
        <w:t>视为放弃磋商资格，</w:t>
      </w:r>
      <w:r>
        <w:rPr>
          <w:rFonts w:hint="eastAsia" w:ascii="仿宋" w:hAnsi="仿宋" w:eastAsia="仿宋" w:cs="仿宋"/>
          <w:color w:val="auto"/>
          <w:sz w:val="24"/>
          <w:highlight w:val="none"/>
        </w:rPr>
        <w:t>作</w:t>
      </w:r>
      <w:r>
        <w:rPr>
          <w:rFonts w:hint="eastAsia" w:ascii="仿宋" w:hAnsi="仿宋" w:eastAsia="仿宋" w:cs="仿宋"/>
          <w:color w:val="auto"/>
          <w:sz w:val="24"/>
          <w:highlight w:val="none"/>
          <w:lang w:eastAsia="zh-CN"/>
        </w:rPr>
        <w:t>未提交响应文件处理</w:t>
      </w:r>
      <w:r>
        <w:rPr>
          <w:rFonts w:hint="eastAsia" w:ascii="仿宋" w:hAnsi="仿宋" w:eastAsia="仿宋" w:cs="仿宋"/>
          <w:color w:val="auto"/>
          <w:sz w:val="24"/>
          <w:highlight w:val="none"/>
        </w:rPr>
        <w:t>。</w:t>
      </w:r>
    </w:p>
    <w:p>
      <w:pPr>
        <w:snapToGrid w:val="0"/>
        <w:spacing w:line="500" w:lineRule="exact"/>
        <w:ind w:firstLine="482" w:firstLineChars="200"/>
        <w:outlineLvl w:val="1"/>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lang w:eastAsia="zh-CN"/>
        </w:rPr>
        <w:t>九</w:t>
      </w:r>
      <w:r>
        <w:rPr>
          <w:rFonts w:hint="eastAsia" w:ascii="仿宋" w:hAnsi="仿宋" w:eastAsia="仿宋" w:cs="仿宋"/>
          <w:b/>
          <w:color w:val="auto"/>
          <w:kern w:val="0"/>
          <w:sz w:val="24"/>
          <w:highlight w:val="none"/>
        </w:rPr>
        <w:t>、其他事项：</w:t>
      </w:r>
    </w:p>
    <w:p>
      <w:pPr>
        <w:snapToGrid w:val="0"/>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1、本项目为电子</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项目，实行网上</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，应按照本磋商文件及政采云平台的要求编制、加密并要求供应商通过政采云系统在线响应，磋商截止时间前须完成电子响应文件的上传，同时供应商须使用制作在线</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响应文件时所用的CA锁，供应商在使用系统进行</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的过程中遇到涉及平台使用的任何问题，可致电政采云平台技术支持热线咨询，联系方式：400-881-7190。其中数据电子备份响应文件（U盘）在磋商截止时间前以密封、包装的形式提供。</w:t>
      </w:r>
    </w:p>
    <w:p>
      <w:pPr>
        <w:snapToGrid w:val="0"/>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2、潜在供应商已依法获取其可质疑的磋商文件的，可以对该文件提出质疑。未按照规定方式依法获取磋商文件的，不得对磋商文件提起质疑投诉。</w:t>
      </w:r>
    </w:p>
    <w:p>
      <w:pPr>
        <w:snapToGrid w:val="0"/>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供应商对磋商文件有异议的，供应商须在法定质疑期内一次性提出针对同一采购程序环节的质疑。应当在202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年月日1</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0分前以书面（含传真）形式向采购代理机构一次性提出，采购人将在规定的时间内统一进行澄清和修改，并书面（含传真）通知所有认购磋商文件的供应商。供应商未按规定要求提出的，则视同认可磋商文件，但法律法规及规范性文件有明确规定的除外。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4、答疑内容是磋商文件的组成部分，并将在网上发布补充（答疑、澄清）文件，潜在供应商应自行关注网站公告，采购人不再一一通知，供应商因自身贻误行为导致</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失效的，责任自负。</w:t>
      </w:r>
    </w:p>
    <w:p>
      <w:pPr>
        <w:snapToGri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5、参与政府采购项目的注册供应商，需登录浙江政府采购云平台（http://www.zcygov.cn）进行网上报名，尚未注册的供应商应当先在浙江政府采购云平台上申请注册，注册终审通过后再进行网上报名。</w:t>
      </w:r>
    </w:p>
    <w:p>
      <w:pPr>
        <w:snapToGri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6、为有效破解当前中小微企业面临的“融资难、融资贵”困局，充分发挥好政府采购扶持小微企业发展的政策功能，本项目</w:t>
      </w:r>
      <w:r>
        <w:rPr>
          <w:rFonts w:hint="eastAsia" w:ascii="仿宋" w:hAnsi="仿宋" w:eastAsia="仿宋" w:cs="仿宋"/>
          <w:color w:val="auto"/>
          <w:sz w:val="24"/>
          <w:highlight w:val="none"/>
          <w:lang w:eastAsia="zh-CN"/>
        </w:rPr>
        <w:t>成交</w:t>
      </w:r>
      <w:r>
        <w:rPr>
          <w:rFonts w:hint="eastAsia" w:ascii="仿宋" w:hAnsi="仿宋" w:eastAsia="仿宋" w:cs="仿宋"/>
          <w:color w:val="auto"/>
          <w:sz w:val="24"/>
          <w:highlight w:val="none"/>
        </w:rPr>
        <w:t>供应商可凭</w:t>
      </w:r>
      <w:r>
        <w:rPr>
          <w:rFonts w:hint="eastAsia" w:ascii="仿宋" w:hAnsi="仿宋" w:eastAsia="仿宋" w:cs="仿宋"/>
          <w:color w:val="auto"/>
          <w:sz w:val="24"/>
          <w:highlight w:val="none"/>
          <w:lang w:eastAsia="zh-CN"/>
        </w:rPr>
        <w:t>成交</w:t>
      </w:r>
      <w:r>
        <w:rPr>
          <w:rFonts w:hint="eastAsia" w:ascii="仿宋" w:hAnsi="仿宋" w:eastAsia="仿宋" w:cs="仿宋"/>
          <w:color w:val="auto"/>
          <w:sz w:val="24"/>
          <w:highlight w:val="none"/>
        </w:rPr>
        <w:t>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snapToGri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7、本项目是否专门面向中小企业采购：</w:t>
      </w:r>
      <w:r>
        <w:rPr>
          <w:rFonts w:hint="eastAsia" w:ascii="仿宋" w:hAnsi="仿宋" w:eastAsia="仿宋" w:cs="仿宋"/>
          <w:color w:val="auto"/>
          <w:sz w:val="24"/>
          <w:highlight w:val="none"/>
          <w:lang w:eastAsia="zh-CN"/>
        </w:rPr>
        <w:t>否</w:t>
      </w:r>
      <w:r>
        <w:rPr>
          <w:rFonts w:hint="eastAsia" w:ascii="仿宋" w:hAnsi="仿宋" w:eastAsia="仿宋" w:cs="仿宋"/>
          <w:color w:val="auto"/>
          <w:sz w:val="24"/>
          <w:highlight w:val="none"/>
        </w:rPr>
        <w:t>。</w:t>
      </w:r>
    </w:p>
    <w:p>
      <w:pPr>
        <w:snapToGri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8、本次磋商有关信息刊登在：</w:t>
      </w:r>
    </w:p>
    <w:p>
      <w:pPr>
        <w:snapToGrid w:val="0"/>
        <w:spacing w:line="48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8.1浙江政府采购网：</w:t>
      </w:r>
      <w:r>
        <w:rPr>
          <w:rFonts w:hint="eastAsia" w:ascii="仿宋" w:hAnsi="仿宋" w:eastAsia="仿宋" w:cs="仿宋"/>
          <w:color w:val="auto"/>
          <w:sz w:val="24"/>
          <w:highlight w:val="none"/>
          <w:lang w:eastAsia="zh-CN"/>
        </w:rPr>
        <w:t>https://zfcg.czt.zj.gov.cn/</w:t>
      </w:r>
    </w:p>
    <w:p>
      <w:pPr>
        <w:snapToGrid w:val="0"/>
        <w:spacing w:line="480" w:lineRule="exact"/>
        <w:ind w:firstLine="480" w:firstLineChars="200"/>
        <w:jc w:val="left"/>
        <w:rPr>
          <w:rFonts w:hint="eastAsia" w:ascii="仿宋" w:hAnsi="仿宋" w:eastAsia="仿宋" w:cs="仿宋"/>
          <w:b/>
          <w:color w:val="auto"/>
          <w:sz w:val="24"/>
          <w:highlight w:val="none"/>
        </w:rPr>
      </w:pPr>
      <w:r>
        <w:rPr>
          <w:rFonts w:hint="eastAsia" w:ascii="仿宋" w:hAnsi="仿宋" w:eastAsia="仿宋" w:cs="仿宋"/>
          <w:color w:val="auto"/>
          <w:sz w:val="24"/>
          <w:highlight w:val="none"/>
        </w:rPr>
        <w:t>8.2湖州市公共资源交易信息网：http://ggzy.huzhou.gov.cn/HZfront/-“政府采购”-“分散采购”模块</w:t>
      </w:r>
    </w:p>
    <w:p>
      <w:pPr>
        <w:snapToGrid w:val="0"/>
        <w:spacing w:line="480" w:lineRule="exact"/>
        <w:ind w:firstLine="482" w:firstLineChars="200"/>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十、告知事项：</w:t>
      </w:r>
    </w:p>
    <w:p>
      <w:pPr>
        <w:snapToGri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b/>
          <w:color w:val="auto"/>
          <w:sz w:val="24"/>
          <w:highlight w:val="none"/>
        </w:rPr>
        <w:t>现场防疫方案：</w:t>
      </w:r>
      <w:r>
        <w:rPr>
          <w:rFonts w:hint="eastAsia" w:ascii="仿宋" w:hAnsi="仿宋" w:eastAsia="仿宋" w:cs="仿宋"/>
          <w:color w:val="auto"/>
          <w:sz w:val="24"/>
          <w:highlight w:val="none"/>
        </w:rPr>
        <w:t>做好现场防疫措施，加强采购活动场所防护：一是建立登记问询制度。采购人会同交易中心按照疫情防控一级响应的有关要求，做好开</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活动现场人员信息登记、体温检测、口罩佩戴手部卫生消毒等各项工作，并询问近14 天内的旅行史特别是较重疫区的旅行史，了解近一周的个人身体情况和发热病人接触史。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时间。参加政府采购活动的评审专家及采购人、采购代理机构工作人员均需现场签署防疫承诺书，做好个人防护，严格执行疫情报告、人员隔离等要求。</w:t>
      </w:r>
    </w:p>
    <w:p>
      <w:pPr>
        <w:snapToGri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、“湖州健康码”显示为绿色可进入交易中心，“湖州健康码”显示为黄色、红色或者现场测量体温高于37.2℃且不符合防控管理要求的人员，一律谢绝进入交易中心参加开标活动；</w:t>
      </w:r>
    </w:p>
    <w:p>
      <w:pPr>
        <w:snapToGri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、所有进入湖州市公共资源交易中心的相关人员应自觉遵守国家以及省、市、区有关疫情防控的其他规定。</w:t>
      </w:r>
    </w:p>
    <w:p>
      <w:pPr>
        <w:snapToGrid w:val="0"/>
        <w:spacing w:line="480" w:lineRule="exact"/>
        <w:ind w:firstLine="482" w:firstLineChars="200"/>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w:t>
      </w:r>
      <w:r>
        <w:rPr>
          <w:rFonts w:hint="eastAsia" w:ascii="仿宋" w:hAnsi="仿宋" w:eastAsia="仿宋" w:cs="仿宋"/>
          <w:b/>
          <w:color w:val="auto"/>
          <w:sz w:val="24"/>
          <w:highlight w:val="none"/>
          <w:lang w:eastAsia="zh-CN"/>
        </w:rPr>
        <w:t>一</w:t>
      </w:r>
      <w:r>
        <w:rPr>
          <w:rFonts w:hint="eastAsia" w:ascii="仿宋" w:hAnsi="仿宋" w:eastAsia="仿宋" w:cs="仿宋"/>
          <w:b/>
          <w:color w:val="auto"/>
          <w:sz w:val="24"/>
          <w:highlight w:val="none"/>
        </w:rPr>
        <w:t>、业务咨询：</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1、采购代理机构名称：湖州市仁皇工程咨询有限公司</w:t>
      </w:r>
    </w:p>
    <w:p>
      <w:pPr>
        <w:spacing w:line="560" w:lineRule="exact"/>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联系人：郭婷            联系电话：0572-261</w:t>
      </w:r>
      <w:r>
        <w:rPr>
          <w:rFonts w:hint="eastAsia" w:ascii="仿宋" w:hAnsi="仿宋" w:eastAsia="仿宋" w:cs="仿宋"/>
          <w:color w:val="auto"/>
          <w:sz w:val="24"/>
          <w:highlight w:val="none"/>
          <w:lang w:val="en-US" w:eastAsia="zh-CN"/>
        </w:rPr>
        <w:t>9010</w:t>
      </w:r>
    </w:p>
    <w:p>
      <w:pPr>
        <w:spacing w:line="560" w:lineRule="exact"/>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质疑函接收人：</w:t>
      </w:r>
      <w:r>
        <w:rPr>
          <w:rFonts w:hint="eastAsia" w:ascii="仿宋" w:hAnsi="仿宋" w:eastAsia="仿宋" w:cs="仿宋"/>
          <w:color w:val="auto"/>
          <w:sz w:val="24"/>
          <w:highlight w:val="none"/>
          <w:lang w:eastAsia="zh-CN"/>
        </w:rPr>
        <w:t>翁淑芸</w:t>
      </w:r>
      <w:r>
        <w:rPr>
          <w:rFonts w:hint="eastAsia" w:ascii="仿宋" w:hAnsi="仿宋" w:eastAsia="仿宋" w:cs="仿宋"/>
          <w:color w:val="auto"/>
          <w:sz w:val="24"/>
          <w:highlight w:val="none"/>
        </w:rPr>
        <w:t xml:space="preserve">       联系电话：0572-261</w:t>
      </w:r>
      <w:r>
        <w:rPr>
          <w:rFonts w:hint="eastAsia" w:ascii="仿宋" w:hAnsi="仿宋" w:eastAsia="仿宋" w:cs="仿宋"/>
          <w:color w:val="auto"/>
          <w:sz w:val="24"/>
          <w:highlight w:val="none"/>
          <w:lang w:val="en-US" w:eastAsia="zh-CN"/>
        </w:rPr>
        <w:t>5598</w:t>
      </w:r>
    </w:p>
    <w:p>
      <w:pPr>
        <w:spacing w:line="560" w:lineRule="exact"/>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地址：湖州市太湖路1155号中新商务大厦</w:t>
      </w:r>
      <w:r>
        <w:rPr>
          <w:rFonts w:hint="eastAsia" w:ascii="仿宋" w:hAnsi="仿宋" w:eastAsia="仿宋" w:cs="仿宋"/>
          <w:color w:val="auto"/>
          <w:sz w:val="24"/>
          <w:highlight w:val="none"/>
          <w:lang w:val="en-US" w:eastAsia="zh-CN"/>
        </w:rPr>
        <w:t>802</w:t>
      </w:r>
    </w:p>
    <w:p>
      <w:pPr>
        <w:snapToGrid w:val="0"/>
        <w:spacing w:line="5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2、采购人名称：</w:t>
      </w:r>
      <w:r>
        <w:rPr>
          <w:rFonts w:hint="eastAsia" w:ascii="仿宋" w:hAnsi="仿宋" w:eastAsia="仿宋" w:cs="仿宋"/>
          <w:color w:val="auto"/>
          <w:sz w:val="24"/>
          <w:highlight w:val="none"/>
          <w:lang w:eastAsia="zh-CN"/>
        </w:rPr>
        <w:t>湖州市自然资源和规划局</w:t>
      </w:r>
    </w:p>
    <w:p>
      <w:pPr>
        <w:snapToGrid w:val="0"/>
        <w:spacing w:line="560" w:lineRule="exact"/>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en-US" w:eastAsia="zh-CN"/>
        </w:rPr>
        <w:t>蒋纪方</w:t>
      </w:r>
      <w:r>
        <w:rPr>
          <w:rFonts w:hint="eastAsia" w:ascii="仿宋" w:hAnsi="仿宋" w:eastAsia="仿宋" w:cs="仿宋"/>
          <w:color w:val="auto"/>
          <w:sz w:val="24"/>
          <w:highlight w:val="none"/>
        </w:rPr>
        <w:t xml:space="preserve">    联系电话：</w:t>
      </w:r>
      <w:r>
        <w:rPr>
          <w:rFonts w:hint="eastAsia" w:ascii="仿宋" w:hAnsi="仿宋" w:eastAsia="仿宋" w:cs="仿宋"/>
          <w:color w:val="auto"/>
          <w:sz w:val="24"/>
          <w:highlight w:val="none"/>
          <w:lang w:val="en-US" w:eastAsia="zh-CN"/>
        </w:rPr>
        <w:t>0572-2670909</w:t>
      </w:r>
    </w:p>
    <w:p>
      <w:pPr>
        <w:snapToGrid w:val="0"/>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3、政府采购行政监管及投诉受理部门：湖州市财政局政府采购监管处</w:t>
      </w:r>
    </w:p>
    <w:p>
      <w:pPr>
        <w:snapToGrid w:val="0"/>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联系人：李女士         联系电话：0572-2150086</w:t>
      </w:r>
    </w:p>
    <w:p>
      <w:pPr>
        <w:snapToGrid w:val="0"/>
        <w:spacing w:line="560" w:lineRule="exact"/>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color w:val="auto"/>
          <w:sz w:val="24"/>
          <w:highlight w:val="none"/>
        </w:rPr>
        <w:t>地址：湖州市龙王山路518号</w:t>
      </w:r>
    </w:p>
    <w:p>
      <w:pPr>
        <w:snapToGrid w:val="0"/>
        <w:spacing w:line="560" w:lineRule="exact"/>
        <w:ind w:left="238" w:right="480"/>
        <w:jc w:val="right"/>
        <w:rPr>
          <w:rFonts w:hint="eastAsia" w:ascii="仿宋" w:hAnsi="仿宋" w:eastAsia="仿宋" w:cs="仿宋"/>
          <w:bCs/>
          <w:color w:val="auto"/>
          <w:sz w:val="24"/>
          <w:highlight w:val="none"/>
          <w:lang w:eastAsia="zh-CN"/>
        </w:rPr>
      </w:pPr>
    </w:p>
    <w:p>
      <w:pPr>
        <w:snapToGrid w:val="0"/>
        <w:spacing w:line="560" w:lineRule="exact"/>
        <w:ind w:left="238" w:right="480"/>
        <w:jc w:val="right"/>
        <w:rPr>
          <w:rFonts w:hint="eastAsia" w:ascii="仿宋" w:hAnsi="仿宋" w:eastAsia="仿宋" w:cs="仿宋"/>
          <w:bCs/>
          <w:color w:val="auto"/>
          <w:sz w:val="24"/>
          <w:highlight w:val="none"/>
          <w:lang w:eastAsia="zh-CN"/>
        </w:rPr>
      </w:pPr>
    </w:p>
    <w:p>
      <w:pPr>
        <w:snapToGrid w:val="0"/>
        <w:spacing w:line="560" w:lineRule="exact"/>
        <w:ind w:left="238" w:right="480"/>
        <w:jc w:val="right"/>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湖州市自然资源和规划局</w:t>
      </w:r>
    </w:p>
    <w:p>
      <w:pPr>
        <w:snapToGrid w:val="0"/>
        <w:spacing w:line="560" w:lineRule="exact"/>
        <w:ind w:left="238" w:right="480"/>
        <w:jc w:val="righ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湖州市仁皇工程咨询有限公司</w:t>
      </w:r>
    </w:p>
    <w:p>
      <w:pPr>
        <w:wordWrap w:val="0"/>
        <w:snapToGrid w:val="0"/>
        <w:spacing w:line="560" w:lineRule="exact"/>
        <w:ind w:left="238" w:right="480"/>
        <w:jc w:val="right"/>
        <w:rPr>
          <w:rFonts w:hint="eastAsia" w:ascii="仿宋" w:hAnsi="仿宋" w:eastAsia="仿宋" w:cs="仿宋"/>
          <w:bCs/>
          <w:color w:val="auto"/>
          <w:sz w:val="30"/>
          <w:szCs w:val="30"/>
          <w:highlight w:val="none"/>
        </w:rPr>
        <w:sectPr>
          <w:footerReference r:id="rId9" w:type="first"/>
          <w:footerReference r:id="rId8" w:type="default"/>
          <w:pgSz w:w="11906" w:h="16838"/>
          <w:pgMar w:top="1077" w:right="1247" w:bottom="1077" w:left="1247" w:header="737" w:footer="1020" w:gutter="0"/>
          <w:pgNumType w:fmt="decimal" w:start="1"/>
          <w:cols w:space="720" w:num="1"/>
          <w:docGrid w:linePitch="312" w:charSpace="0"/>
        </w:sectPr>
      </w:pPr>
      <w:r>
        <w:rPr>
          <w:rFonts w:hint="eastAsia" w:ascii="仿宋" w:hAnsi="仿宋" w:eastAsia="仿宋" w:cs="仿宋"/>
          <w:bCs/>
          <w:color w:val="auto"/>
          <w:sz w:val="24"/>
          <w:highlight w:val="none"/>
        </w:rPr>
        <w:t>202</w:t>
      </w: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rPr>
        <w:t>年月日</w:t>
      </w:r>
    </w:p>
    <w:p>
      <w:pPr>
        <w:pStyle w:val="3"/>
        <w:spacing w:line="460" w:lineRule="exact"/>
        <w:jc w:val="center"/>
        <w:rPr>
          <w:rFonts w:hint="eastAsia" w:ascii="仿宋" w:hAnsi="仿宋" w:eastAsia="仿宋" w:cs="仿宋"/>
          <w:color w:val="auto"/>
          <w:sz w:val="36"/>
          <w:szCs w:val="36"/>
          <w:highlight w:val="none"/>
        </w:rPr>
      </w:pPr>
      <w:bookmarkStart w:id="1" w:name="_Toc452995894"/>
      <w:r>
        <w:rPr>
          <w:rFonts w:hint="eastAsia" w:ascii="仿宋" w:hAnsi="仿宋" w:eastAsia="仿宋" w:cs="仿宋"/>
          <w:color w:val="auto"/>
          <w:sz w:val="36"/>
          <w:szCs w:val="36"/>
          <w:highlight w:val="none"/>
        </w:rPr>
        <w:t>第二章  磋商项目采购需求</w:t>
      </w:r>
    </w:p>
    <w:p>
      <w:pPr>
        <w:rPr>
          <w:rFonts w:ascii="宋体" w:hAnsi="宋体"/>
          <w:b/>
          <w:color w:val="auto"/>
          <w:sz w:val="28"/>
          <w:szCs w:val="28"/>
        </w:rPr>
      </w:pPr>
    </w:p>
    <w:p>
      <w:pPr>
        <w:spacing w:line="360" w:lineRule="auto"/>
        <w:ind w:right="102" w:firstLine="424" w:firstLineChars="176"/>
        <w:rPr>
          <w:rFonts w:hint="eastAsia" w:ascii="仿宋" w:hAnsi="仿宋" w:eastAsia="仿宋" w:cs="仿宋"/>
          <w:color w:val="auto"/>
          <w:sz w:val="24"/>
        </w:rPr>
      </w:pPr>
      <w:r>
        <w:rPr>
          <w:rFonts w:hint="eastAsia" w:ascii="仿宋" w:hAnsi="仿宋" w:eastAsia="仿宋" w:cs="仿宋"/>
          <w:b/>
          <w:bCs/>
          <w:color w:val="auto"/>
          <w:sz w:val="24"/>
        </w:rPr>
        <w:t>一、项目概况：</w:t>
      </w:r>
    </w:p>
    <w:p>
      <w:pPr>
        <w:pStyle w:val="9"/>
        <w:spacing w:line="360" w:lineRule="auto"/>
        <w:ind w:right="102" w:firstLine="422" w:firstLineChars="176"/>
        <w:rPr>
          <w:rFonts w:hint="eastAsia" w:ascii="仿宋" w:hAnsi="仿宋" w:eastAsia="仿宋" w:cs="仿宋"/>
          <w:color w:val="auto"/>
          <w:sz w:val="24"/>
        </w:rPr>
      </w:pPr>
      <w:r>
        <w:rPr>
          <w:rFonts w:hint="eastAsia" w:ascii="仿宋" w:hAnsi="仿宋" w:eastAsia="仿宋" w:cs="仿宋"/>
          <w:color w:val="auto"/>
          <w:sz w:val="24"/>
        </w:rPr>
        <w:t>为贯彻落实党中央、国务院关于生态文明建设决策部署，建立和实施自然资源统一确权登记制度，推进自然资源确权登记法制化、制度化，按照《自然资源统一确权登记暂行办法》（以下简称《暂行办法》）《浙江省人民政府办公厅关于印发浙江省自然资源统一确权登记工作方案的通知》（以下简称《总体方案》）以及《自然资源确权登记操作指南（试行）》（以下简称《操作指南》）等规定，根据湖州市自然资源统一确权登记总体工作方案的安排，以不动产登记为基础，充分利用第三次国土调查等现有成果，计划2022年启动</w:t>
      </w:r>
      <w:r>
        <w:rPr>
          <w:rFonts w:hint="eastAsia" w:ascii="仿宋" w:hAnsi="仿宋" w:eastAsia="仿宋" w:cs="仿宋"/>
          <w:bCs/>
          <w:color w:val="auto"/>
          <w:sz w:val="24"/>
        </w:rPr>
        <w:t>幻溇港、濮溇港、汤溇港、老虎潭水库</w:t>
      </w:r>
      <w:r>
        <w:rPr>
          <w:rFonts w:hint="eastAsia" w:ascii="仿宋" w:hAnsi="仿宋" w:eastAsia="仿宋" w:cs="仿宋"/>
          <w:color w:val="auto"/>
          <w:sz w:val="24"/>
        </w:rPr>
        <w:t>范围内自然资源统一确权登记工作。</w:t>
      </w:r>
      <w:bookmarkStart w:id="2" w:name="二、总体要求："/>
      <w:bookmarkEnd w:id="2"/>
    </w:p>
    <w:p>
      <w:pPr>
        <w:spacing w:before="120" w:line="360" w:lineRule="auto"/>
        <w:ind w:right="102"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二、工作内容：</w:t>
      </w:r>
    </w:p>
    <w:p>
      <w:pPr>
        <w:spacing w:line="360" w:lineRule="auto"/>
        <w:ind w:firstLine="422" w:firstLineChars="176"/>
        <w:rPr>
          <w:rFonts w:hint="eastAsia" w:ascii="仿宋" w:hAnsi="仿宋" w:eastAsia="仿宋" w:cs="仿宋"/>
          <w:color w:val="auto"/>
          <w:sz w:val="24"/>
        </w:rPr>
      </w:pPr>
      <w:bookmarkStart w:id="3" w:name="三、工作内容："/>
      <w:bookmarkEnd w:id="3"/>
      <w:r>
        <w:rPr>
          <w:rFonts w:hint="eastAsia" w:ascii="仿宋" w:hAnsi="仿宋" w:eastAsia="仿宋" w:cs="仿宋"/>
          <w:color w:val="auto"/>
          <w:sz w:val="24"/>
        </w:rPr>
        <w:t>以不动产登记为基础，充分利用湖州市第三次全国国土调查统一时点更新成果和自然资源专项调查成果，完成</w:t>
      </w:r>
      <w:r>
        <w:rPr>
          <w:rFonts w:hint="eastAsia" w:ascii="仿宋" w:hAnsi="仿宋" w:eastAsia="仿宋" w:cs="仿宋"/>
          <w:bCs/>
          <w:color w:val="auto"/>
          <w:sz w:val="24"/>
        </w:rPr>
        <w:t>幻溇港、濮溇港、汤溇港、老虎潭水库</w:t>
      </w:r>
      <w:r>
        <w:rPr>
          <w:rFonts w:hint="eastAsia" w:ascii="仿宋" w:hAnsi="仿宋" w:eastAsia="仿宋" w:cs="仿宋"/>
          <w:color w:val="auto"/>
          <w:sz w:val="24"/>
        </w:rPr>
        <w:t>范围内自然资源统一确权登记工作项目，具体工作内容如下：</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（1）划清全民所有与集体所有之间的边界；</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（2）划清全民所有、不同层级政府行使所有权边界；</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（3）划清不同集体所有者的边界；</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（4）划清不同类型自然资源的边界；</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（5）建立自然资源确权登记数据库；</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（6）建立自然资源确权登记簿；</w:t>
      </w:r>
    </w:p>
    <w:p>
      <w:pPr>
        <w:spacing w:before="66" w:line="360" w:lineRule="auto"/>
        <w:ind w:right="104" w:firstLine="422" w:firstLineChars="176"/>
        <w:rPr>
          <w:rFonts w:hint="eastAsia" w:ascii="仿宋" w:hAnsi="仿宋" w:eastAsia="仿宋" w:cs="仿宋"/>
          <w:color w:val="auto"/>
          <w:sz w:val="24"/>
        </w:rPr>
      </w:pPr>
      <w:r>
        <w:rPr>
          <w:rFonts w:hint="eastAsia" w:ascii="仿宋" w:hAnsi="仿宋" w:eastAsia="仿宋" w:cs="仿宋"/>
          <w:color w:val="auto"/>
          <w:sz w:val="24"/>
        </w:rPr>
        <w:t>（7）颁发自然资源所有权证。</w:t>
      </w:r>
    </w:p>
    <w:p>
      <w:pPr>
        <w:numPr>
          <w:ilvl w:val="0"/>
          <w:numId w:val="2"/>
        </w:numPr>
        <w:spacing w:before="66" w:line="360" w:lineRule="auto"/>
        <w:ind w:right="104"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技术要求：</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 xml:space="preserve">（1）数学基础 </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1）坐标系统与投影方法</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采用2000 国家大地坐标系、中央子午线120°。 采用高斯—克吕格投影，3 度分带。</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2）高程基准 </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采用1985 国家高程基准（二期）。 </w:t>
      </w:r>
    </w:p>
    <w:p>
      <w:pPr>
        <w:spacing w:line="360" w:lineRule="auto"/>
        <w:ind w:firstLine="422" w:firstLineChars="176"/>
        <w:rPr>
          <w:rFonts w:hint="eastAsia" w:ascii="仿宋" w:hAnsi="仿宋" w:eastAsia="仿宋" w:cs="仿宋"/>
          <w:color w:val="auto"/>
          <w:sz w:val="24"/>
          <w:lang w:eastAsia="en-US"/>
        </w:rPr>
      </w:pPr>
      <w:r>
        <w:rPr>
          <w:rFonts w:hint="eastAsia" w:ascii="仿宋" w:hAnsi="仿宋" w:eastAsia="仿宋" w:cs="仿宋"/>
          <w:color w:val="auto"/>
          <w:sz w:val="24"/>
        </w:rPr>
        <w:t>3）</w:t>
      </w:r>
      <w:r>
        <w:rPr>
          <w:rFonts w:hint="eastAsia" w:ascii="仿宋" w:hAnsi="仿宋" w:eastAsia="仿宋" w:cs="仿宋"/>
          <w:color w:val="auto"/>
          <w:sz w:val="24"/>
          <w:lang w:eastAsia="en-US"/>
        </w:rPr>
        <w:t>比例尺</w:t>
      </w:r>
    </w:p>
    <w:p>
      <w:pPr>
        <w:spacing w:line="360" w:lineRule="auto"/>
        <w:ind w:firstLine="422" w:firstLineChars="176"/>
        <w:rPr>
          <w:rFonts w:hint="eastAsia" w:ascii="仿宋" w:hAnsi="仿宋" w:eastAsia="仿宋" w:cs="仿宋"/>
          <w:color w:val="auto"/>
          <w:sz w:val="24"/>
          <w:lang w:eastAsia="en-US"/>
        </w:rPr>
      </w:pPr>
      <w:r>
        <w:rPr>
          <w:rFonts w:hint="eastAsia" w:ascii="仿宋" w:hAnsi="仿宋" w:eastAsia="仿宋" w:cs="仿宋"/>
          <w:color w:val="auto"/>
          <w:sz w:val="24"/>
          <w:lang w:eastAsia="en-US"/>
        </w:rPr>
        <w:t>比例尺不</w:t>
      </w:r>
      <w:r>
        <w:rPr>
          <w:rFonts w:hint="eastAsia" w:ascii="仿宋" w:hAnsi="仿宋" w:eastAsia="仿宋" w:cs="仿宋"/>
          <w:color w:val="auto"/>
          <w:sz w:val="24"/>
        </w:rPr>
        <w:t>小</w:t>
      </w:r>
      <w:r>
        <w:rPr>
          <w:rFonts w:hint="eastAsia" w:ascii="仿宋" w:hAnsi="仿宋" w:eastAsia="仿宋" w:cs="仿宋"/>
          <w:color w:val="auto"/>
          <w:sz w:val="24"/>
          <w:lang w:eastAsia="en-US"/>
        </w:rPr>
        <w:t>于 1:10000。</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 xml:space="preserve">（2）计量单位 </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长度单位采用米，统计汇总登记采用千米，小数点后保留两位有效数字。 </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面积单位采用平方米，统计汇总登记采用公顷，小数点后保留两 位有效数字。</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（3）精度要求</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1）图解法获取坐标相邻界址点的间距误差不大于图上0.3mm，图上允许误差0.6mm；界址点相对于临近控制点的点位误差不大于图上0.3mm，图上允许误差0.6mm；界址点相对于邻近地物点的间距误差不大于图上0.3mm，图上允许误差0.6mm；</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2）解析法界址点相对于临近控制点的点位误差和相邻界址点间的间距误差不大于±0.10m，允许误差不大于±0.20m； </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3）图解法套合精度要求：采用图解法的，采集的地物界线和位置与影像上的地物的边界和位置的套合程度应控制在3个像素以内。对于较弯曲的界址线，应适当增加拐点数，确保满足套合精度要求。</w:t>
      </w:r>
    </w:p>
    <w:p>
      <w:pPr>
        <w:spacing w:before="66" w:line="360" w:lineRule="auto"/>
        <w:ind w:right="104"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四、工作流程：</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（1）资料收集及数据处理</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收集、整理自然资源、生态环境、水利、农业农村等相关部门已有的相关资料。数据处理包括纸质图件的矢量化、数据格式转换、坐标系转换、不同比例尺数据叠加的处理。</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（2）编制工作底图</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 通过正射影像叠加全国国土调查成果、自然资源专项调查成果、集体土地所有权确权登记成果、国有土地使用权确权登记成果以及公共管制和特殊保护等资料制作。 </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（3）预划登记单元</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 依据登记单元划定原则，市自然资源和规划局组织技术单位开展。</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（4）发布通告</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 由湖州市人民政府发布首次登记通告，通告的主要内容包括： </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  1）自然资源登记单元的预划分； </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  2）开展自然资源登记工作的时间；</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  3）自然资源类型、范围； </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 xml:space="preserve">  4）需要自然资源所有权代表（代理）行使主体、集体土地所有权人、国有土地使用权人等相关主体配合的事项及其他需要通告的内容。</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 xml:space="preserve">（5）地籍调查 </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自然资源地籍调查以自然资源登记单元为基本单位，充分利用湖州市第三次全国国土调查时点更新成果、已有权属资料、专项调查、管理管制等成果资料，采用以内业为主、外业补充调查的方式，全面查清自然资源权属状况、自然状况以及公共管制情况等，为自然资源审核登簿提供基础调查依据。地籍调查工作内容主要包括权属调查、自然状况调查、公共管制调查、调查成果核实、调查成果上图等。</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（6）入库审核</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按照自然资源确权登记数据库建设标准，将整理后的权属数据、自然资源类型数据、关联信息和公共管制信息等自然资源登记数据进行数据组织、编码、入库，建立自然资源确权登记数据库，并按照元数据的要求填写所建数据库的元数据，为自然资源确权登记发证提供数据支撑。数据入库后，按照数据库规则要求，对数据成果进行质量检查，不合格的数据逐条完善。</w:t>
      </w:r>
    </w:p>
    <w:p>
      <w:pPr>
        <w:spacing w:line="360" w:lineRule="auto"/>
        <w:ind w:firstLine="422" w:firstLineChars="176"/>
        <w:rPr>
          <w:rFonts w:hint="eastAsia" w:ascii="仿宋" w:hAnsi="仿宋" w:eastAsia="仿宋" w:cs="仿宋"/>
          <w:color w:val="auto"/>
          <w:sz w:val="24"/>
        </w:rPr>
      </w:pPr>
      <w:r>
        <w:rPr>
          <w:rFonts w:hint="eastAsia" w:ascii="仿宋" w:hAnsi="仿宋" w:eastAsia="仿宋" w:cs="仿宋"/>
          <w:color w:val="auto"/>
          <w:sz w:val="24"/>
        </w:rPr>
        <w:t>按照规定的程序和要求，湖州市自然资源和规划局组织对数据库成果、图件成果、文字报告成果等进行审核，出具审核意见。技术支撑单位根据审核意见，对登记成果进行调整完善。</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 xml:space="preserve">（7）登记成果审核 </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登记机构会同相关部门利用自然资源确权登记信息平台对登记事项及相关材料进行审查，形成审核意见。</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（8）公告</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 xml:space="preserve"> 公告由登记机构制作，市级人民政府配合具有登记管辖权的登记机构进行公告，涉及国家秘密和其他不适宜公开的信息的除外，公告期不少于15个工作日，公告的内容如下：</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 xml:space="preserve"> 1）自然资源登记单元的自然状况：坐落、空间范围、自然资源类型、面积、数量、质量等； </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 xml:space="preserve"> 2）自然资源登记单元的权属状况：所有权人、所有权代表行使主体、代表行使内容、行使方式、所有权代理行使主体、代理行使内容等； </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 xml:space="preserve"> 3）自然资源登记单元附图； </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 xml:space="preserve"> 4）提出异议的期限、方式、受理机构等； </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 xml:space="preserve"> 5）需要公告的其它事项。</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 xml:space="preserve">（9）登簿发证 </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公告期满无异议或者异议不成立的，登记机构将登记事项记载于自然资源登记簿，可以颁发自然资源所有权证书。</w:t>
      </w:r>
    </w:p>
    <w:p>
      <w:pPr>
        <w:spacing w:before="66" w:line="360" w:lineRule="auto"/>
        <w:ind w:right="104"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五、成果提交：</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确权登记成果主要包括数据库成果、图件成果、表格成果、文字报告成果等。</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（1）数据库成果</w:t>
      </w:r>
    </w:p>
    <w:p>
      <w:pPr>
        <w:pStyle w:val="9"/>
        <w:spacing w:before="24" w:line="360" w:lineRule="auto"/>
        <w:ind w:left="119"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自然资源确权登记登记单元范围线、行政区边界、登记单元界址点坐标登记单元图斑、产权边界，确权登记范围内各类自然资源的空间范围、面积以及功能区划、用途管制、生态保护红线等矢量数据形成的确权登记数据及数据库。</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（2）图件成果</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1）自然资源确权登记单元图；</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2）自然资源确权登记单元权属、公共管制要求等专题图件；</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3）自然资源确权登记簿附图；</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4）自然资源确权登记地籍图。</w:t>
      </w:r>
    </w:p>
    <w:p>
      <w:pPr>
        <w:spacing w:line="360" w:lineRule="auto"/>
        <w:ind w:firstLine="424" w:firstLineChars="176"/>
        <w:rPr>
          <w:rFonts w:hint="eastAsia" w:ascii="仿宋" w:hAnsi="仿宋" w:eastAsia="仿宋" w:cs="仿宋"/>
          <w:b/>
          <w:bCs/>
          <w:color w:val="auto"/>
          <w:sz w:val="24"/>
        </w:rPr>
      </w:pPr>
      <w:bookmarkStart w:id="4" w:name="_Toc28040"/>
      <w:bookmarkStart w:id="5" w:name="_Toc12385"/>
      <w:r>
        <w:rPr>
          <w:rFonts w:hint="eastAsia" w:ascii="仿宋" w:hAnsi="仿宋" w:eastAsia="仿宋" w:cs="仿宋"/>
          <w:b/>
          <w:bCs/>
          <w:color w:val="auto"/>
          <w:sz w:val="24"/>
        </w:rPr>
        <w:t>（3）表格成果</w:t>
      </w:r>
      <w:bookmarkEnd w:id="4"/>
      <w:bookmarkEnd w:id="5"/>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1）自然资源确权登记簿；</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2）自然资源确权登记地籍调查表；</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3）自然资源确权登记单元自然资源分类面积汇总表；</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4）自然资源确权登记单元所有国有和集体自然资源分类面积汇总表；</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5）自然资源确权登记单元权属面积汇总表；</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6）自然资源确权登记调查成果核实表；</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7）确权登记审核表。</w:t>
      </w:r>
    </w:p>
    <w:p>
      <w:pPr>
        <w:spacing w:line="360" w:lineRule="auto"/>
        <w:ind w:firstLine="424" w:firstLineChars="176"/>
        <w:rPr>
          <w:rFonts w:hint="eastAsia" w:ascii="仿宋" w:hAnsi="仿宋" w:eastAsia="仿宋" w:cs="仿宋"/>
          <w:b/>
          <w:bCs/>
          <w:color w:val="auto"/>
          <w:sz w:val="24"/>
        </w:rPr>
      </w:pPr>
      <w:r>
        <w:rPr>
          <w:rFonts w:hint="eastAsia" w:ascii="仿宋" w:hAnsi="仿宋" w:eastAsia="仿宋" w:cs="仿宋"/>
          <w:b/>
          <w:bCs/>
          <w:color w:val="auto"/>
          <w:sz w:val="24"/>
        </w:rPr>
        <w:t>（4）文字报告成果</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1）自然资源确权登记工作报告；</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2）自然资源确权登记技术报告。</w:t>
      </w:r>
    </w:p>
    <w:p>
      <w:pPr>
        <w:spacing w:line="360" w:lineRule="auto"/>
        <w:ind w:firstLine="424" w:firstLineChars="176"/>
        <w:rPr>
          <w:rFonts w:hint="eastAsia" w:ascii="仿宋" w:hAnsi="仿宋" w:eastAsia="仿宋" w:cs="仿宋"/>
          <w:b/>
          <w:bCs/>
          <w:color w:val="auto"/>
          <w:sz w:val="24"/>
          <w:lang w:eastAsia="en-US"/>
        </w:rPr>
      </w:pPr>
      <w:r>
        <w:rPr>
          <w:rFonts w:hint="eastAsia" w:ascii="仿宋" w:hAnsi="仿宋" w:eastAsia="仿宋" w:cs="仿宋"/>
          <w:b/>
          <w:bCs/>
          <w:color w:val="auto"/>
          <w:sz w:val="24"/>
          <w:lang w:eastAsia="en-US"/>
        </w:rPr>
        <w:t>（5）成果汇交格式</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1）矢量数据采用Shapefi1e格式；</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2）栅格数据采用GE0TIFF、 IMG格式；</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3）文本、表格等数据文件采用Word、Exce1、WPS格式；</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4）属性表数据采用Microsoft0fficeAccess的mdb格式；</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5）扫描文件采用PDF格式。</w:t>
      </w:r>
    </w:p>
    <w:p>
      <w:pPr>
        <w:keepNext w:val="0"/>
        <w:keepLines w:val="0"/>
        <w:pageBreakBefore w:val="0"/>
        <w:widowControl w:val="0"/>
        <w:kinsoku/>
        <w:wordWrap/>
        <w:overflowPunct/>
        <w:topLinePunct w:val="0"/>
        <w:bidi w:val="0"/>
        <w:snapToGrid/>
        <w:spacing w:line="500" w:lineRule="exact"/>
        <w:ind w:firstLine="241" w:firstLineChars="100"/>
        <w:textAlignment w:val="auto"/>
        <w:rPr>
          <w:rFonts w:hint="eastAsia" w:ascii="仿宋" w:hAnsi="仿宋" w:eastAsia="仿宋" w:cs="仿宋"/>
          <w:b/>
          <w:bCs/>
          <w:color w:val="auto"/>
          <w:sz w:val="24"/>
          <w:lang w:eastAsia="zh-CN"/>
        </w:rPr>
      </w:pPr>
      <w:r>
        <w:rPr>
          <w:rFonts w:hint="eastAsia" w:ascii="仿宋" w:hAnsi="仿宋" w:eastAsia="仿宋" w:cs="仿宋"/>
          <w:b/>
          <w:bCs/>
          <w:color w:val="auto"/>
          <w:sz w:val="24"/>
        </w:rPr>
        <w:t>六、</w:t>
      </w:r>
      <w:r>
        <w:rPr>
          <w:rFonts w:hint="eastAsia" w:ascii="仿宋" w:hAnsi="仿宋" w:eastAsia="仿宋" w:cs="仿宋"/>
          <w:b/>
          <w:bCs/>
          <w:color w:val="auto"/>
          <w:sz w:val="24"/>
          <w:lang w:eastAsia="zh-CN"/>
        </w:rPr>
        <w:t>商务要求：</w:t>
      </w:r>
    </w:p>
    <w:p>
      <w:pPr>
        <w:keepNext w:val="0"/>
        <w:keepLines w:val="0"/>
        <w:pageBreakBefore w:val="0"/>
        <w:widowControl w:val="0"/>
        <w:kinsoku/>
        <w:wordWrap/>
        <w:overflowPunct/>
        <w:topLinePunct w:val="0"/>
        <w:bidi w:val="0"/>
        <w:snapToGrid/>
        <w:spacing w:line="500" w:lineRule="exact"/>
        <w:ind w:firstLine="241" w:firstLineChars="100"/>
        <w:textAlignment w:val="auto"/>
        <w:rPr>
          <w:rFonts w:hint="default" w:ascii="仿宋" w:hAnsi="仿宋" w:eastAsia="宋体" w:cs="仿宋"/>
          <w:b w:val="0"/>
          <w:bCs w:val="0"/>
          <w:color w:val="auto"/>
          <w:sz w:val="24"/>
          <w:lang w:val="en-US" w:eastAsia="zh-CN"/>
        </w:rPr>
      </w:pPr>
      <w:r>
        <w:rPr>
          <w:rFonts w:hint="eastAsia" w:ascii="仿宋" w:hAnsi="仿宋" w:eastAsia="仿宋" w:cs="仿宋"/>
          <w:b/>
          <w:bCs/>
          <w:color w:val="auto"/>
          <w:sz w:val="24"/>
          <w:lang w:val="en-US" w:eastAsia="zh-CN"/>
        </w:rPr>
        <w:t>1）服务期：</w:t>
      </w:r>
      <w:r>
        <w:rPr>
          <w:rFonts w:hint="eastAsia" w:ascii="仿宋" w:hAnsi="仿宋" w:eastAsia="仿宋" w:cs="仿宋"/>
          <w:b w:val="0"/>
          <w:bCs w:val="0"/>
          <w:color w:val="auto"/>
          <w:sz w:val="24"/>
          <w:lang w:val="en-US" w:eastAsia="zh-CN"/>
        </w:rPr>
        <w:t>2022年11月30日前提交项目成果。</w:t>
      </w:r>
    </w:p>
    <w:p>
      <w:pPr>
        <w:keepNext w:val="0"/>
        <w:keepLines w:val="0"/>
        <w:pageBreakBefore w:val="0"/>
        <w:widowControl w:val="0"/>
        <w:kinsoku/>
        <w:wordWrap/>
        <w:overflowPunct/>
        <w:topLinePunct w:val="0"/>
        <w:bidi w:val="0"/>
        <w:snapToGrid/>
        <w:spacing w:line="500" w:lineRule="exact"/>
        <w:ind w:firstLine="241" w:firstLineChars="100"/>
        <w:textAlignment w:val="auto"/>
        <w:rPr>
          <w:rFonts w:hint="eastAsia" w:ascii="仿宋" w:hAnsi="仿宋" w:eastAsia="仿宋" w:cs="仿宋"/>
          <w:b/>
          <w:bCs/>
          <w:color w:val="auto"/>
          <w:sz w:val="24"/>
          <w:lang w:eastAsia="zh-CN"/>
        </w:rPr>
      </w:pP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付款方式</w:t>
      </w:r>
      <w:r>
        <w:rPr>
          <w:rFonts w:hint="eastAsia" w:ascii="仿宋" w:hAnsi="仿宋" w:eastAsia="仿宋" w:cs="仿宋"/>
          <w:b/>
          <w:bCs/>
          <w:color w:val="auto"/>
          <w:sz w:val="24"/>
          <w:lang w:eastAsia="zh-CN"/>
        </w:rPr>
        <w:t>：</w:t>
      </w:r>
      <w:r>
        <w:rPr>
          <w:rFonts w:hint="eastAsia" w:ascii="仿宋" w:hAnsi="仿宋" w:eastAsia="仿宋" w:cs="仿宋"/>
          <w:color w:val="auto"/>
          <w:sz w:val="24"/>
          <w:szCs w:val="24"/>
          <w:lang w:val="en-US" w:eastAsia="zh-CN"/>
        </w:rPr>
        <w:t>根据《保障中小企业款项支付条例》、省财政厅《关于进一步发挥政府采购政策功能全力推动经济稳进提质的通知》（浙财采监【2022】3号）要求，制定如下付款方式：</w:t>
      </w:r>
    </w:p>
    <w:p>
      <w:pPr>
        <w:pStyle w:val="9"/>
        <w:spacing w:before="24" w:line="360" w:lineRule="auto"/>
        <w:ind w:right="102" w:firstLine="411" w:firstLineChars="176"/>
        <w:rPr>
          <w:rFonts w:hint="eastAsia" w:ascii="仿宋" w:hAnsi="仿宋" w:eastAsia="仿宋" w:cs="仿宋"/>
          <w:color w:val="auto"/>
          <w:spacing w:val="-3"/>
          <w:kern w:val="2"/>
          <w:sz w:val="24"/>
          <w:highlight w:val="none"/>
        </w:rPr>
      </w:pPr>
      <w:r>
        <w:rPr>
          <w:rFonts w:hint="eastAsia" w:ascii="仿宋" w:hAnsi="仿宋" w:eastAsia="仿宋" w:cs="仿宋"/>
          <w:color w:val="auto"/>
          <w:spacing w:val="-3"/>
          <w:kern w:val="2"/>
          <w:sz w:val="24"/>
          <w:highlight w:val="none"/>
        </w:rPr>
        <w:t>（1）</w:t>
      </w:r>
      <w:r>
        <w:rPr>
          <w:rFonts w:hint="eastAsia" w:ascii="仿宋" w:hAnsi="仿宋" w:eastAsia="仿宋" w:cs="仿宋"/>
          <w:color w:val="auto"/>
          <w:sz w:val="24"/>
          <w:szCs w:val="24"/>
          <w:highlight w:val="none"/>
          <w:lang w:val="en-US" w:eastAsia="zh-CN"/>
        </w:rPr>
        <w:t>合同生效及具备实施条件后7个工作日内支付项目合同金额的20%为预付款，</w:t>
      </w:r>
      <w:r>
        <w:rPr>
          <w:rFonts w:hint="eastAsia" w:ascii="仿宋" w:hAnsi="仿宋" w:eastAsia="仿宋" w:cs="仿宋"/>
          <w:color w:val="auto"/>
          <w:spacing w:val="-3"/>
          <w:kern w:val="2"/>
          <w:sz w:val="24"/>
          <w:highlight w:val="none"/>
        </w:rPr>
        <w:t>进场开始作业后15个工作日内，支付</w:t>
      </w:r>
      <w:r>
        <w:rPr>
          <w:rFonts w:hint="eastAsia" w:ascii="仿宋" w:hAnsi="仿宋" w:eastAsia="仿宋" w:cs="仿宋"/>
          <w:color w:val="auto"/>
          <w:spacing w:val="-3"/>
          <w:kern w:val="2"/>
          <w:sz w:val="24"/>
          <w:highlight w:val="none"/>
          <w:lang w:eastAsia="zh-CN"/>
        </w:rPr>
        <w:t>至</w:t>
      </w:r>
      <w:r>
        <w:rPr>
          <w:rFonts w:hint="eastAsia" w:ascii="仿宋" w:hAnsi="仿宋" w:eastAsia="仿宋" w:cs="仿宋"/>
          <w:color w:val="auto"/>
          <w:spacing w:val="-3"/>
          <w:kern w:val="2"/>
          <w:sz w:val="24"/>
          <w:highlight w:val="none"/>
        </w:rPr>
        <w:t>合同价的30%；</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（2）成交供应商按采购人要求完成各类自然资源调查和确权登记成果制作等合同约定的内容，并通过验收后15个工作日内一次性付清余款。</w:t>
      </w:r>
    </w:p>
    <w:p>
      <w:pPr>
        <w:pStyle w:val="9"/>
        <w:spacing w:before="24" w:line="360" w:lineRule="auto"/>
        <w:ind w:right="102" w:firstLine="422" w:firstLineChars="17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注：在签订合同时，供应商明确表示无需预付款或者主动要求降低预付款比例的，采购合同可不适用前述规定。</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采购人在向供应商支付预付款之前，有权要求供应商向采购人提供与预付款金额相对应的担保措施，担保措施可以是银行、保险公司等金融机构出具的预付款保函或其他担保措施。</w:t>
      </w:r>
    </w:p>
    <w:p>
      <w:pPr>
        <w:spacing w:before="120" w:beforeLines="50" w:after="120" w:afterLines="50" w:line="400" w:lineRule="exact"/>
        <w:ind w:firstLine="480" w:firstLineChars="200"/>
        <w:rPr>
          <w:rFonts w:hint="eastAsia" w:ascii="仿宋" w:hAnsi="仿宋" w:eastAsia="仿宋" w:cs="仿宋"/>
          <w:color w:val="auto"/>
          <w:sz w:val="24"/>
        </w:rPr>
      </w:pPr>
    </w:p>
    <w:p>
      <w:pPr>
        <w:pStyle w:val="19"/>
        <w:rPr>
          <w:rFonts w:hint="eastAsia" w:ascii="仿宋" w:hAnsi="仿宋" w:eastAsia="仿宋" w:cs="仿宋"/>
          <w:color w:val="auto"/>
          <w:sz w:val="24"/>
          <w:szCs w:val="24"/>
        </w:rPr>
      </w:pPr>
    </w:p>
    <w:p>
      <w:pPr>
        <w:pStyle w:val="10"/>
        <w:rPr>
          <w:rFonts w:hint="eastAsia" w:ascii="仿宋" w:hAnsi="仿宋" w:eastAsia="仿宋" w:cs="仿宋"/>
          <w:color w:val="auto"/>
          <w:sz w:val="24"/>
          <w:szCs w:val="24"/>
        </w:rPr>
      </w:pPr>
    </w:p>
    <w:p>
      <w:pPr>
        <w:pStyle w:val="11"/>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10"/>
        <w:ind w:left="0" w:leftChars="0" w:firstLine="0" w:firstLineChars="0"/>
        <w:rPr>
          <w:rFonts w:hint="eastAsia"/>
          <w:color w:val="auto"/>
        </w:rPr>
      </w:pPr>
    </w:p>
    <w:p>
      <w:pPr>
        <w:numPr>
          <w:ilvl w:val="0"/>
          <w:numId w:val="0"/>
        </w:numPr>
        <w:pBdr>
          <w:top w:val="none" w:color="auto" w:sz="0" w:space="0"/>
          <w:left w:val="none" w:color="auto" w:sz="0" w:space="0"/>
          <w:bottom w:val="none" w:color="auto" w:sz="0" w:space="0"/>
          <w:right w:val="none" w:color="auto" w:sz="0" w:space="0"/>
          <w:between w:val="none" w:color="auto" w:sz="0" w:space="0"/>
        </w:pBdr>
        <w:spacing w:line="600" w:lineRule="exact"/>
        <w:ind w:leftChars="0"/>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第三章  供应商须知</w:t>
      </w:r>
      <w:bookmarkEnd w:id="1"/>
    </w:p>
    <w:p>
      <w:pPr>
        <w:pStyle w:val="4"/>
        <w:spacing w:line="440" w:lineRule="exact"/>
        <w:jc w:val="center"/>
        <w:rPr>
          <w:rFonts w:hint="eastAsia" w:ascii="仿宋" w:hAnsi="仿宋" w:eastAsia="仿宋" w:cs="仿宋"/>
          <w:color w:val="auto"/>
          <w:sz w:val="24"/>
          <w:szCs w:val="24"/>
          <w:highlight w:val="none"/>
        </w:rPr>
      </w:pPr>
      <w:bookmarkStart w:id="6" w:name="_Toc452995895"/>
      <w:r>
        <w:rPr>
          <w:rFonts w:hint="eastAsia" w:ascii="仿宋" w:hAnsi="仿宋" w:eastAsia="仿宋" w:cs="仿宋"/>
          <w:color w:val="auto"/>
          <w:sz w:val="24"/>
          <w:szCs w:val="24"/>
          <w:highlight w:val="none"/>
        </w:rPr>
        <w:t>前 附 表</w:t>
      </w:r>
      <w:bookmarkEnd w:id="6"/>
    </w:p>
    <w:tbl>
      <w:tblPr>
        <w:tblStyle w:val="20"/>
        <w:tblW w:w="99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736"/>
        <w:gridCol w:w="7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  目</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内容与要求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项目名称</w:t>
            </w:r>
          </w:p>
        </w:tc>
        <w:tc>
          <w:tcPr>
            <w:tcW w:w="7512"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仿宋" w:hAnsi="仿宋" w:eastAsia="仿宋" w:cs="仿宋"/>
                <w:bCs/>
                <w:color w:val="auto"/>
                <w:spacing w:val="-4"/>
                <w:sz w:val="24"/>
                <w:szCs w:val="24"/>
                <w:highlight w:val="none"/>
                <w:lang w:eastAsia="zh-CN"/>
              </w:rPr>
            </w:pPr>
            <w:r>
              <w:rPr>
                <w:rFonts w:hint="eastAsia" w:ascii="仿宋" w:hAnsi="仿宋" w:eastAsia="仿宋" w:cs="宋体"/>
                <w:b w:val="0"/>
                <w:bCs/>
                <w:color w:val="auto"/>
                <w:sz w:val="24"/>
                <w:u w:val="none"/>
                <w:lang w:eastAsia="zh-CN"/>
              </w:rPr>
              <w:t>2022年度幻溇港等4个水流项目自然资源统一确权登记项目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编号</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bCs/>
                <w:color w:val="auto"/>
                <w:spacing w:val="-4"/>
                <w:sz w:val="24"/>
                <w:szCs w:val="24"/>
                <w:highlight w:val="none"/>
                <w:lang w:eastAsia="zh-CN"/>
              </w:rPr>
            </w:pPr>
            <w:r>
              <w:rPr>
                <w:rFonts w:hint="eastAsia" w:ascii="仿宋" w:hAnsi="仿宋" w:eastAsia="仿宋" w:cs="仿宋"/>
                <w:bCs/>
                <w:color w:val="auto"/>
                <w:spacing w:val="-4"/>
                <w:sz w:val="24"/>
                <w:szCs w:val="24"/>
                <w:highlight w:val="none"/>
              </w:rPr>
              <w:t>磋商文件编号：</w:t>
            </w:r>
            <w:r>
              <w:rPr>
                <w:rFonts w:hint="eastAsia" w:ascii="仿宋" w:hAnsi="仿宋" w:eastAsia="仿宋" w:cs="仿宋"/>
                <w:bCs/>
                <w:color w:val="auto"/>
                <w:spacing w:val="-4"/>
                <w:sz w:val="24"/>
                <w:szCs w:val="24"/>
                <w:highlight w:val="none"/>
                <w:lang w:eastAsia="zh-CN"/>
              </w:rPr>
              <w:t>仁皇招字202</w:t>
            </w:r>
            <w:r>
              <w:rPr>
                <w:rFonts w:hint="eastAsia" w:ascii="仿宋" w:hAnsi="仿宋" w:eastAsia="仿宋" w:cs="仿宋"/>
                <w:bCs/>
                <w:color w:val="auto"/>
                <w:spacing w:val="-4"/>
                <w:sz w:val="24"/>
                <w:szCs w:val="24"/>
                <w:highlight w:val="none"/>
                <w:lang w:val="en-US" w:eastAsia="zh-CN"/>
              </w:rPr>
              <w:t>2131</w:t>
            </w:r>
            <w:r>
              <w:rPr>
                <w:rFonts w:hint="eastAsia" w:ascii="仿宋" w:hAnsi="仿宋" w:eastAsia="仿宋" w:cs="仿宋"/>
                <w:bCs/>
                <w:color w:val="auto"/>
                <w:spacing w:val="-4"/>
                <w:sz w:val="24"/>
                <w:szCs w:val="24"/>
                <w:highlight w:val="none"/>
                <w:lang w:eastAsia="zh-CN"/>
              </w:rPr>
              <w:t>号</w:t>
            </w:r>
          </w:p>
          <w:p>
            <w:pPr>
              <w:spacing w:line="530" w:lineRule="exact"/>
              <w:rPr>
                <w:rFonts w:hint="eastAsia" w:ascii="仿宋" w:hAnsi="仿宋" w:eastAsia="仿宋" w:cs="仿宋"/>
                <w:bCs/>
                <w:color w:val="auto"/>
                <w:spacing w:val="-4"/>
                <w:sz w:val="24"/>
                <w:szCs w:val="24"/>
                <w:highlight w:val="none"/>
                <w:lang w:eastAsia="zh-CN"/>
              </w:rPr>
            </w:pPr>
            <w:r>
              <w:rPr>
                <w:rFonts w:hint="eastAsia" w:ascii="仿宋" w:hAnsi="仿宋" w:eastAsia="仿宋" w:cs="仿宋"/>
                <w:bCs/>
                <w:color w:val="auto"/>
                <w:spacing w:val="-4"/>
                <w:sz w:val="24"/>
                <w:szCs w:val="24"/>
                <w:highlight w:val="none"/>
              </w:rPr>
              <w:t>财政审批编号：</w:t>
            </w:r>
            <w:r>
              <w:rPr>
                <w:rFonts w:hint="eastAsia" w:ascii="仿宋" w:hAnsi="仿宋" w:eastAsia="仿宋" w:cs="仿宋"/>
                <w:bCs/>
                <w:color w:val="auto"/>
                <w:spacing w:val="-4"/>
                <w:sz w:val="24"/>
                <w:szCs w:val="24"/>
                <w:highlight w:val="none"/>
                <w:lang w:val="en-US" w:eastAsia="zh-CN"/>
              </w:rPr>
              <w:t>湖财采确【2022】13817</w:t>
            </w:r>
            <w:r>
              <w:rPr>
                <w:rFonts w:hint="eastAsia" w:ascii="仿宋" w:hAnsi="仿宋" w:eastAsia="仿宋" w:cs="仿宋"/>
                <w:bCs/>
                <w:color w:val="auto"/>
                <w:spacing w:val="-4"/>
                <w:sz w:val="24"/>
                <w:szCs w:val="24"/>
                <w:highlight w:val="none"/>
                <w:lang w:val="en-US" w:eastAsia="zh-CN"/>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磋商内容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lang w:val="en-US" w:eastAsia="zh-CN"/>
              </w:rPr>
              <w:t>一标项：</w:t>
            </w:r>
            <w:r>
              <w:rPr>
                <w:rFonts w:hint="eastAsia" w:ascii="仿宋" w:hAnsi="仿宋" w:eastAsia="仿宋" w:cs="仿宋"/>
                <w:bCs/>
                <w:color w:val="auto"/>
                <w:spacing w:val="-4"/>
                <w:sz w:val="24"/>
                <w:szCs w:val="24"/>
                <w:highlight w:val="none"/>
              </w:rPr>
              <w:t>幻溇港、汤溇港范围内自然资源统一确权登记工作</w:t>
            </w:r>
          </w:p>
          <w:p>
            <w:pPr>
              <w:spacing w:line="530" w:lineRule="exact"/>
              <w:rPr>
                <w:rFonts w:hint="eastAsia" w:ascii="仿宋" w:hAnsi="仿宋" w:eastAsia="仿宋" w:cs="仿宋"/>
                <w:bCs/>
                <w:color w:val="auto"/>
                <w:spacing w:val="-4"/>
                <w:sz w:val="24"/>
                <w:szCs w:val="24"/>
                <w:highlight w:val="none"/>
                <w:lang w:eastAsia="zh-CN"/>
              </w:rPr>
            </w:pPr>
            <w:r>
              <w:rPr>
                <w:rFonts w:hint="eastAsia" w:ascii="仿宋" w:hAnsi="仿宋" w:eastAsia="仿宋" w:cs="仿宋"/>
                <w:bCs/>
                <w:color w:val="auto"/>
                <w:spacing w:val="-4"/>
                <w:sz w:val="24"/>
                <w:szCs w:val="24"/>
                <w:highlight w:val="none"/>
                <w:lang w:val="en-US" w:eastAsia="zh-CN"/>
              </w:rPr>
              <w:t>二标项：</w:t>
            </w:r>
            <w:r>
              <w:rPr>
                <w:rFonts w:hint="eastAsia" w:ascii="仿宋" w:hAnsi="仿宋" w:eastAsia="仿宋" w:cs="仿宋"/>
                <w:bCs/>
                <w:color w:val="auto"/>
                <w:spacing w:val="-4"/>
                <w:sz w:val="24"/>
                <w:szCs w:val="24"/>
                <w:highlight w:val="none"/>
              </w:rPr>
              <w:t>濮溇港、老虎潭水库范围内自然资源统一确权登记工作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项目实施地点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bCs/>
                <w:color w:val="auto"/>
                <w:spacing w:val="-4"/>
                <w:sz w:val="24"/>
                <w:szCs w:val="24"/>
                <w:highlight w:val="none"/>
              </w:rPr>
            </w:pPr>
            <w:r>
              <w:rPr>
                <w:rFonts w:hint="eastAsia" w:ascii="仿宋" w:hAnsi="仿宋" w:eastAsia="仿宋" w:cs="仿宋"/>
                <w:color w:val="auto"/>
                <w:sz w:val="24"/>
                <w:szCs w:val="24"/>
                <w:highlight w:val="none"/>
              </w:rPr>
              <w:t>根据采购人指定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5"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答疑时间</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供应商对磋商文件有异议的，应当在202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rPr>
              <w:t>月日1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分前以书面（含传真）形式一次性提出针对同一采购程序环节向采购代理机构提出质疑，否则采购代理机构有权拒绝第一次质疑以外其他所有质疑。采购代理机构将在规定的时间内统一进行澄清和修改，并书面（含传真）通知所有认购磋商文件的供应商。供应商未按规定要求提出的，则视同认可磋商文件，但法律法规及规范性文件有明确规定的除外。答疑内容是磋商文件的组成部分，并将在网上发布补充（答疑、澄清）文件，潜在供应商应自行关注网站公告，采购人不再一一通知，供应商因自身贻误行为导致</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响应文件要求</w:t>
            </w:r>
          </w:p>
        </w:tc>
        <w:tc>
          <w:tcPr>
            <w:tcW w:w="7512" w:type="dxa"/>
            <w:tcBorders>
              <w:top w:val="single" w:color="auto" w:sz="4" w:space="0"/>
              <w:left w:val="single" w:color="auto" w:sz="4" w:space="0"/>
              <w:bottom w:val="single" w:color="auto" w:sz="4" w:space="0"/>
              <w:right w:val="single" w:color="auto" w:sz="4" w:space="0"/>
            </w:tcBorders>
            <w:noWrap/>
            <w:vAlign w:val="center"/>
          </w:tcPr>
          <w:p>
            <w:pPr>
              <w:numPr>
                <w:ilvl w:val="0"/>
                <w:numId w:val="3"/>
              </w:numPr>
              <w:spacing w:line="53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响应文件的制作：本项目实行电子</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w:t>
            </w:r>
          </w:p>
          <w:p>
            <w:pPr>
              <w:spacing w:line="53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2、供应商应按要求提供电子响应文件及数据电子备份</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 xml:space="preserve">文件（U盘），具体内容如下： </w:t>
            </w:r>
          </w:p>
          <w:p>
            <w:pPr>
              <w:spacing w:line="53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2.1电子响应文件：按政采云平台项目采购-电子交易操作指南及本磋商文件要求制作、加密并递交，超过上传时间的视为放弃磋商资格，作无效标处理；</w:t>
            </w:r>
          </w:p>
          <w:p>
            <w:pPr>
              <w:spacing w:line="53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2.2数据电子备份响应文件（U盘）：以U盘形式提供的数据电子备份响应文件格式及内容须与政采云平台项目采购-电子交易操作指南中制作、加密并递交的电子响应文件格式及内容一致。数据电子备份响应文件应加密，允许制作成一个U盘，但须密封、包装，不按此规定密封、包装的数据电子备份响应文件（U盘）均按未提供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highlight w:val="none"/>
              </w:rPr>
            </w:pPr>
            <w:r>
              <w:rPr>
                <w:rFonts w:hint="eastAsia" w:ascii="仿宋" w:hAnsi="仿宋" w:eastAsia="仿宋" w:cs="仿宋"/>
                <w:color w:val="auto"/>
                <w:sz w:val="24"/>
                <w:highlight w:val="none"/>
              </w:rPr>
              <w:t>响应截止时间</w:t>
            </w:r>
          </w:p>
        </w:tc>
        <w:tc>
          <w:tcPr>
            <w:tcW w:w="7512" w:type="dxa"/>
            <w:tcBorders>
              <w:top w:val="single" w:color="auto" w:sz="4" w:space="0"/>
              <w:left w:val="single" w:color="auto" w:sz="4" w:space="0"/>
              <w:bottom w:val="single" w:color="auto" w:sz="4" w:space="0"/>
              <w:right w:val="single" w:color="auto" w:sz="4" w:space="0"/>
            </w:tcBorders>
            <w:noWrap/>
            <w:vAlign w:val="center"/>
          </w:tcPr>
          <w:p>
            <w:pPr>
              <w:snapToGrid w:val="0"/>
              <w:spacing w:line="530" w:lineRule="exac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202</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lang w:val="en-US" w:eastAsia="zh-CN"/>
              </w:rPr>
              <w:t>月日9：00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响应文件</w:t>
            </w:r>
            <w:r>
              <w:rPr>
                <w:rFonts w:hint="eastAsia" w:ascii="仿宋" w:hAnsi="仿宋" w:eastAsia="仿宋" w:cs="仿宋"/>
                <w:bCs/>
                <w:color w:val="auto"/>
                <w:sz w:val="24"/>
                <w:highlight w:val="none"/>
              </w:rPr>
              <w:t>提交</w:t>
            </w:r>
            <w:r>
              <w:rPr>
                <w:rFonts w:hint="eastAsia" w:ascii="仿宋" w:hAnsi="仿宋" w:eastAsia="仿宋" w:cs="仿宋"/>
                <w:color w:val="auto"/>
                <w:sz w:val="24"/>
                <w:highlight w:val="none"/>
              </w:rPr>
              <w:t>地点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磋商时间：</w:t>
            </w:r>
            <w:r>
              <w:rPr>
                <w:rFonts w:hint="eastAsia" w:ascii="仿宋" w:hAnsi="仿宋" w:eastAsia="仿宋" w:cs="仿宋"/>
                <w:color w:val="auto"/>
                <w:kern w:val="0"/>
                <w:sz w:val="24"/>
                <w:highlight w:val="none"/>
              </w:rPr>
              <w:t>202</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lang w:val="en-US" w:eastAsia="zh-CN"/>
              </w:rPr>
              <w:t>月日9：00</w:t>
            </w:r>
          </w:p>
          <w:p>
            <w:pPr>
              <w:spacing w:line="53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磋商地点：湖州市公共资源交易中心（湖州市仁皇山片区金盖山路66号2号楼二楼开标室），具体详见二楼休息区电子显示屏。</w:t>
            </w:r>
          </w:p>
          <w:p>
            <w:pPr>
              <w:spacing w:line="53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应当在磋商截止时间前完成电子响应文件的传输递交，磋商截止时间前可以补充、修改或者撤回电子响应文件。补充或者修改电子响应文件的，应当先行撤回原文件，补充、修改后重新传输递交。磋商截止时间止未完成传输的，视为放弃磋商资格，作无效标处理。</w:t>
            </w:r>
          </w:p>
          <w:p>
            <w:pPr>
              <w:spacing w:line="53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数据电子备份响应文件（U盘）：以U盘形式提供的数据电子备份响应文件格式及内容须与政采云平台项目采购-电子交易操作指南中制作、加密并递交的电子响应文件格式及内容一致。递交方式：因疫情原因，数据电子备份响应文件（U盘）应通过邮寄快递方式送达，邮寄地址为：湖州市仁皇工程咨询有限公司[湖州市太湖路1155号</w:t>
            </w:r>
            <w:r>
              <w:rPr>
                <w:rFonts w:hint="eastAsia" w:ascii="仿宋" w:hAnsi="仿宋" w:eastAsia="仿宋" w:cs="仿宋"/>
                <w:color w:val="auto"/>
                <w:sz w:val="24"/>
                <w:highlight w:val="none"/>
                <w:lang w:val="en-US" w:eastAsia="zh-CN"/>
              </w:rPr>
              <w:t>802</w:t>
            </w:r>
            <w:r>
              <w:rPr>
                <w:rFonts w:hint="eastAsia" w:ascii="仿宋" w:hAnsi="仿宋" w:eastAsia="仿宋" w:cs="仿宋"/>
                <w:color w:val="auto"/>
                <w:sz w:val="24"/>
                <w:highlight w:val="none"/>
              </w:rPr>
              <w:t>室]，联系电话：0572-261</w:t>
            </w:r>
            <w:r>
              <w:rPr>
                <w:rFonts w:hint="eastAsia" w:ascii="仿宋" w:hAnsi="仿宋" w:eastAsia="仿宋" w:cs="仿宋"/>
                <w:color w:val="auto"/>
                <w:sz w:val="24"/>
                <w:highlight w:val="none"/>
                <w:lang w:val="en-US" w:eastAsia="zh-CN"/>
              </w:rPr>
              <w:t>9010</w:t>
            </w:r>
            <w:r>
              <w:rPr>
                <w:rFonts w:hint="eastAsia" w:ascii="仿宋" w:hAnsi="仿宋" w:eastAsia="仿宋" w:cs="仿宋"/>
                <w:color w:val="auto"/>
                <w:sz w:val="24"/>
                <w:highlight w:val="none"/>
              </w:rPr>
              <w:t>。邮寄截止时间：供应商应于202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年月日17:00时前准时送达，逾期不予受理。未按时送达的，均按未提供处理。</w:t>
            </w:r>
          </w:p>
          <w:p>
            <w:pPr>
              <w:spacing w:line="53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整个磋商过程中若因供应商问题造成电子响应文件无法正常解密的，均认定为未提交电子响应文件，作无效标处理。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spacing w:line="53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4、供应商仅提供其中一种形式的备份响应文件。造成项目开评标活动</w:t>
            </w:r>
          </w:p>
          <w:p>
            <w:pPr>
              <w:spacing w:line="53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无法进行下去的，相关风险由供应商自行承担。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磋商时间</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202</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lang w:val="en-US" w:eastAsia="zh-CN"/>
              </w:rPr>
              <w:t>月日9：00</w:t>
            </w:r>
            <w:r>
              <w:rPr>
                <w:rFonts w:hint="eastAsia" w:ascii="仿宋" w:hAnsi="仿宋" w:eastAsia="仿宋" w:cs="仿宋"/>
                <w:color w:val="auto"/>
                <w:sz w:val="24"/>
                <w:highlight w:val="none"/>
              </w:rPr>
              <w:t>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highlight w:val="none"/>
              </w:rPr>
            </w:pPr>
            <w:r>
              <w:rPr>
                <w:rFonts w:hint="eastAsia" w:ascii="仿宋" w:hAnsi="仿宋" w:eastAsia="仿宋" w:cs="仿宋"/>
                <w:color w:val="auto"/>
                <w:sz w:val="24"/>
                <w:highlight w:val="none"/>
              </w:rPr>
              <w:t>磋商地点</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湖州市公共资源交易中心（湖州市仁皇山片区金盖山路66号2号楼二楼开标室，届时详见二楼休息区电子显示屏），未按时上传电子响应文件的将拒绝接收，作无效标处理。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ind w:firstLine="240" w:firstLineChars="1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履约保证金</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highlight w:val="none"/>
              </w:rPr>
            </w:pPr>
            <w:r>
              <w:rPr>
                <w:rFonts w:hint="eastAsia" w:ascii="仿宋" w:hAnsi="仿宋" w:eastAsia="仿宋" w:cs="仿宋"/>
                <w:color w:val="auto"/>
                <w:sz w:val="24"/>
                <w:highlight w:val="none"/>
              </w:rPr>
              <w:t>磋商</w:t>
            </w:r>
            <w:r>
              <w:rPr>
                <w:rFonts w:hint="eastAsia" w:ascii="仿宋" w:hAnsi="仿宋" w:eastAsia="仿宋" w:cs="仿宋"/>
                <w:bCs/>
                <w:color w:val="auto"/>
                <w:sz w:val="24"/>
                <w:highlight w:val="none"/>
              </w:rPr>
              <w:t>有效期</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60天（日历天）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磋商办法及评分标准</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详见磋商文件第六章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1</w:t>
            </w:r>
            <w:r>
              <w:rPr>
                <w:rFonts w:hint="eastAsia" w:ascii="仿宋" w:hAnsi="仿宋" w:eastAsia="仿宋" w:cs="仿宋"/>
                <w:bCs/>
                <w:color w:val="auto"/>
                <w:sz w:val="24"/>
                <w:highlight w:val="none"/>
                <w:lang w:val="en-US" w:eastAsia="zh-CN"/>
              </w:rPr>
              <w:t>4</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采购人</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湖州市自然资源和规划局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1</w:t>
            </w:r>
            <w:r>
              <w:rPr>
                <w:rFonts w:hint="eastAsia" w:ascii="仿宋" w:hAnsi="仿宋" w:eastAsia="仿宋" w:cs="仿宋"/>
                <w:bCs/>
                <w:color w:val="auto"/>
                <w:sz w:val="24"/>
                <w:highlight w:val="none"/>
                <w:lang w:val="en-US" w:eastAsia="zh-CN"/>
              </w:rPr>
              <w:t>5</w:t>
            </w:r>
          </w:p>
        </w:tc>
        <w:tc>
          <w:tcPr>
            <w:tcW w:w="1736" w:type="dxa"/>
            <w:tcBorders>
              <w:top w:val="single" w:color="auto" w:sz="4" w:space="0"/>
              <w:left w:val="single" w:color="auto" w:sz="4" w:space="0"/>
              <w:bottom w:val="single" w:color="auto" w:sz="4" w:space="0"/>
              <w:right w:val="single" w:color="auto" w:sz="4" w:space="0"/>
            </w:tcBorders>
            <w:noWrap/>
            <w:vAlign w:val="center"/>
          </w:tcPr>
          <w:p>
            <w:pPr>
              <w:spacing w:line="530" w:lineRule="exact"/>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其他</w:t>
            </w:r>
          </w:p>
        </w:tc>
        <w:tc>
          <w:tcPr>
            <w:tcW w:w="7512" w:type="dxa"/>
            <w:tcBorders>
              <w:top w:val="single" w:color="auto" w:sz="4" w:space="0"/>
              <w:left w:val="single" w:color="auto" w:sz="4" w:space="0"/>
              <w:bottom w:val="single" w:color="auto" w:sz="4" w:space="0"/>
              <w:right w:val="single" w:color="auto" w:sz="4" w:space="0"/>
            </w:tcBorders>
            <w:noWrap/>
            <w:vAlign w:val="center"/>
          </w:tcPr>
          <w:p>
            <w:pPr>
              <w:spacing w:line="53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在确定成交供应商后，签订合同前，成交供应商须提供二份完整的纸质响应文件</w:t>
            </w:r>
            <w:r>
              <w:rPr>
                <w:rFonts w:hint="eastAsia" w:ascii="仿宋" w:hAnsi="仿宋" w:eastAsia="仿宋" w:cs="仿宋"/>
                <w:b/>
                <w:bCs/>
                <w:color w:val="auto"/>
                <w:sz w:val="24"/>
                <w:highlight w:val="none"/>
              </w:rPr>
              <w:t>（包括最后报价文件）</w:t>
            </w:r>
            <w:r>
              <w:rPr>
                <w:rFonts w:hint="eastAsia" w:ascii="仿宋" w:hAnsi="仿宋" w:eastAsia="仿宋" w:cs="仿宋"/>
                <w:bCs/>
                <w:color w:val="auto"/>
                <w:sz w:val="24"/>
                <w:highlight w:val="none"/>
              </w:rPr>
              <w:t>给采购人，纸质响应文件须与电子响应文件格式及内容一致。</w:t>
            </w:r>
          </w:p>
        </w:tc>
      </w:tr>
    </w:tbl>
    <w:p>
      <w:pPr>
        <w:pStyle w:val="4"/>
        <w:spacing w:line="560" w:lineRule="exact"/>
        <w:jc w:val="center"/>
        <w:rPr>
          <w:rFonts w:hint="eastAsia" w:ascii="仿宋" w:hAnsi="仿宋" w:eastAsia="仿宋" w:cs="仿宋"/>
          <w:color w:val="auto"/>
          <w:sz w:val="28"/>
          <w:szCs w:val="28"/>
          <w:highlight w:val="none"/>
        </w:rPr>
      </w:pPr>
      <w:bookmarkStart w:id="7" w:name="_Toc113441587"/>
      <w:bookmarkStart w:id="8" w:name="_Toc452995896"/>
      <w:r>
        <w:rPr>
          <w:rFonts w:hint="eastAsia" w:ascii="仿宋" w:hAnsi="仿宋" w:eastAsia="仿宋" w:cs="仿宋"/>
          <w:color w:val="auto"/>
          <w:sz w:val="28"/>
          <w:szCs w:val="28"/>
          <w:highlight w:val="none"/>
        </w:rPr>
        <w:t>一、</w:t>
      </w:r>
      <w:bookmarkEnd w:id="7"/>
      <w:r>
        <w:rPr>
          <w:rFonts w:hint="eastAsia" w:ascii="仿宋" w:hAnsi="仿宋" w:eastAsia="仿宋" w:cs="仿宋"/>
          <w:color w:val="auto"/>
          <w:sz w:val="28"/>
          <w:szCs w:val="28"/>
          <w:highlight w:val="none"/>
        </w:rPr>
        <w:t>总  则</w:t>
      </w:r>
      <w:bookmarkEnd w:id="8"/>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1．概况</w:t>
      </w:r>
    </w:p>
    <w:p>
      <w:pPr>
        <w:tabs>
          <w:tab w:val="left" w:pos="90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1.1项目名称：</w:t>
      </w:r>
      <w:r>
        <w:rPr>
          <w:rFonts w:hint="eastAsia" w:ascii="仿宋" w:hAnsi="仿宋" w:eastAsia="仿宋" w:cs="宋体"/>
          <w:b w:val="0"/>
          <w:bCs/>
          <w:color w:val="auto"/>
          <w:sz w:val="24"/>
          <w:u w:val="none"/>
          <w:lang w:eastAsia="zh-CN"/>
        </w:rPr>
        <w:t>2022年度幻溇港等4个水流项目自然资源统一确权登记项目</w:t>
      </w:r>
      <w:r>
        <w:rPr>
          <w:rFonts w:hint="eastAsia" w:ascii="仿宋" w:hAnsi="仿宋" w:eastAsia="仿宋" w:cs="宋体"/>
          <w:b w:val="0"/>
          <w:bCs/>
          <w:color w:val="auto"/>
          <w:sz w:val="24"/>
          <w:u w:val="none"/>
          <w:lang w:val="en-US" w:eastAsia="zh-CN"/>
        </w:rPr>
        <w:t>；</w:t>
      </w:r>
    </w:p>
    <w:p>
      <w:pPr>
        <w:spacing w:line="5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1.2采购人：</w:t>
      </w:r>
      <w:r>
        <w:rPr>
          <w:rFonts w:hint="eastAsia" w:ascii="仿宋" w:hAnsi="仿宋" w:eastAsia="仿宋" w:cs="仿宋"/>
          <w:bCs/>
          <w:color w:val="auto"/>
          <w:sz w:val="24"/>
          <w:highlight w:val="none"/>
          <w:lang w:eastAsia="zh-CN"/>
        </w:rPr>
        <w:t>湖州市自然资源和规划局</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1.3监管部门: </w:t>
      </w:r>
      <w:r>
        <w:rPr>
          <w:rFonts w:hint="eastAsia" w:ascii="仿宋" w:hAnsi="仿宋" w:eastAsia="仿宋" w:cs="仿宋"/>
          <w:color w:val="auto"/>
          <w:sz w:val="24"/>
          <w:highlight w:val="none"/>
          <w:lang w:eastAsia="zh-CN"/>
        </w:rPr>
        <w:t>湖州市财政局</w:t>
      </w:r>
      <w:r>
        <w:rPr>
          <w:rFonts w:hint="eastAsia" w:ascii="仿宋" w:hAnsi="仿宋" w:eastAsia="仿宋" w:cs="仿宋"/>
          <w:color w:val="auto"/>
          <w:sz w:val="24"/>
          <w:highlight w:val="none"/>
        </w:rPr>
        <w:t>政府采购监管</w:t>
      </w:r>
      <w:r>
        <w:rPr>
          <w:rFonts w:hint="eastAsia" w:ascii="仿宋" w:hAnsi="仿宋" w:eastAsia="仿宋" w:cs="仿宋"/>
          <w:color w:val="auto"/>
          <w:sz w:val="24"/>
          <w:highlight w:val="none"/>
          <w:lang w:eastAsia="zh-CN"/>
        </w:rPr>
        <w:t>处</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1.4项目资金来源：已得到政府有关部门的批准，其资金来源已落实；</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1.5采购方式:竞争性磋商；</w:t>
      </w:r>
    </w:p>
    <w:p>
      <w:pPr>
        <w:spacing w:line="560" w:lineRule="exact"/>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1.6采购项目服务地点</w:t>
      </w:r>
      <w:r>
        <w:rPr>
          <w:rFonts w:hint="eastAsia" w:ascii="仿宋" w:hAnsi="仿宋" w:eastAsia="仿宋" w:cs="仿宋"/>
          <w:color w:val="auto"/>
          <w:sz w:val="24"/>
          <w:highlight w:val="none"/>
          <w:lang w:eastAsia="zh-CN"/>
        </w:rPr>
        <w:t>：</w:t>
      </w:r>
      <w:r>
        <w:rPr>
          <w:rFonts w:hint="eastAsia" w:ascii="仿宋" w:hAnsi="仿宋" w:eastAsia="仿宋" w:cs="仿宋"/>
          <w:bCs/>
          <w:color w:val="auto"/>
          <w:sz w:val="24"/>
          <w:highlight w:val="none"/>
        </w:rPr>
        <w:t>根据采购人指令</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bCs/>
          <w:color w:val="auto"/>
          <w:sz w:val="24"/>
          <w:highlight w:val="none"/>
        </w:rPr>
        <w:t>1.7</w:t>
      </w:r>
      <w:r>
        <w:rPr>
          <w:rFonts w:hint="eastAsia" w:ascii="仿宋" w:hAnsi="仿宋" w:eastAsia="仿宋" w:cs="仿宋"/>
          <w:color w:val="auto"/>
          <w:sz w:val="24"/>
          <w:highlight w:val="none"/>
        </w:rPr>
        <w:t>采购代理机构：湖州市仁皇工程咨询有限公司；</w:t>
      </w:r>
    </w:p>
    <w:p>
      <w:pPr>
        <w:tabs>
          <w:tab w:val="left" w:pos="90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1.8本磋商文件适用于</w:t>
      </w:r>
      <w:r>
        <w:rPr>
          <w:rFonts w:hint="eastAsia" w:ascii="仿宋" w:hAnsi="仿宋" w:eastAsia="仿宋" w:cs="仿宋"/>
          <w:bCs/>
          <w:color w:val="auto"/>
          <w:sz w:val="24"/>
          <w:highlight w:val="none"/>
        </w:rPr>
        <w:t>本</w:t>
      </w:r>
      <w:r>
        <w:rPr>
          <w:rFonts w:hint="eastAsia" w:ascii="仿宋" w:hAnsi="仿宋" w:eastAsia="仿宋" w:cs="仿宋"/>
          <w:color w:val="auto"/>
          <w:sz w:val="24"/>
          <w:highlight w:val="none"/>
        </w:rPr>
        <w:t>项目的磋商、成交、验收、合同履约、付款等（如法律、法规或省级以上规范性文件另有规定的，从其规定）。</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2．供应商的资格条件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1符合《中华人民共和国政府采购法》第二十二条规定和浙财采监【2013】24号《关于规范政府采购</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资格设定及资格审查的通知》第六条规定,且未被“信用中国”（www.creditchina.gov.cn）、“中国政府采购网”（www.ccgp.gov.cn）</w:t>
      </w:r>
      <w:r>
        <w:rPr>
          <w:rFonts w:hint="eastAsia" w:ascii="仿宋" w:hAnsi="仿宋" w:eastAsia="仿宋" w:cs="仿宋"/>
          <w:color w:val="auto"/>
          <w:sz w:val="24"/>
          <w:highlight w:val="none"/>
          <w:lang w:eastAsia="zh-CN"/>
        </w:rPr>
        <w:t>等</w:t>
      </w:r>
      <w:r>
        <w:rPr>
          <w:rFonts w:hint="eastAsia" w:ascii="仿宋" w:hAnsi="仿宋" w:eastAsia="仿宋" w:cs="仿宋"/>
          <w:color w:val="auto"/>
          <w:sz w:val="24"/>
          <w:highlight w:val="none"/>
        </w:rPr>
        <w:t>列入失信被执行人、重大税收违法案件当事人名单、政府采购严重违法失信行为记录名单。</w:t>
      </w:r>
    </w:p>
    <w:p>
      <w:pPr>
        <w:spacing w:line="560" w:lineRule="exact"/>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lang w:eastAsia="zh-CN"/>
        </w:rPr>
        <w:t>特定资格：</w:t>
      </w:r>
      <w:r>
        <w:rPr>
          <w:rFonts w:hint="eastAsia" w:ascii="仿宋" w:hAnsi="仿宋" w:eastAsia="仿宋" w:cs="仿宋"/>
          <w:b/>
          <w:bCs/>
          <w:color w:val="auto"/>
          <w:sz w:val="24"/>
          <w:highlight w:val="none"/>
        </w:rPr>
        <w:t>具备乙级以上（含乙级）测绘资质 </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本项目不接受联合体</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w:t>
      </w:r>
    </w:p>
    <w:p>
      <w:pPr>
        <w:spacing w:line="56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3．磋商费用</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bCs/>
          <w:color w:val="auto"/>
          <w:sz w:val="24"/>
          <w:highlight w:val="none"/>
        </w:rPr>
        <w:t>3.1无论磋商采购结果如何，供应商均应自行承担所有与参加本次磋商采购有关的全部费用。</w:t>
      </w:r>
      <w:r>
        <w:rPr>
          <w:rFonts w:hint="eastAsia" w:ascii="仿宋" w:hAnsi="仿宋" w:eastAsia="仿宋" w:cs="仿宋"/>
          <w:color w:val="auto"/>
          <w:sz w:val="24"/>
          <w:highlight w:val="none"/>
        </w:rPr>
        <w:t>不论磋商结果如何，采购代理机构对上述费用不负任何责任；</w:t>
      </w:r>
    </w:p>
    <w:p>
      <w:pPr>
        <w:spacing w:line="560" w:lineRule="exact"/>
        <w:ind w:firstLine="480" w:firstLineChars="200"/>
        <w:rPr>
          <w:rFonts w:hint="eastAsia" w:ascii="仿宋" w:hAnsi="仿宋" w:eastAsia="仿宋" w:cs="仿宋"/>
          <w:b/>
          <w:color w:val="auto"/>
          <w:sz w:val="44"/>
          <w:szCs w:val="44"/>
          <w:highlight w:val="none"/>
        </w:rPr>
      </w:pPr>
      <w:r>
        <w:rPr>
          <w:rFonts w:hint="eastAsia" w:ascii="仿宋" w:hAnsi="仿宋" w:eastAsia="仿宋" w:cs="仿宋"/>
          <w:bCs/>
          <w:color w:val="auto"/>
          <w:sz w:val="24"/>
          <w:highlight w:val="none"/>
        </w:rPr>
        <w:t>3.2本项目</w:t>
      </w:r>
      <w:r>
        <w:rPr>
          <w:rFonts w:hint="eastAsia" w:ascii="仿宋" w:hAnsi="仿宋" w:eastAsia="仿宋" w:cs="仿宋"/>
          <w:bCs/>
          <w:color w:val="auto"/>
          <w:sz w:val="24"/>
          <w:highlight w:val="none"/>
          <w:lang w:eastAsia="zh-CN"/>
        </w:rPr>
        <w:t>磋商代理费</w:t>
      </w:r>
      <w:r>
        <w:rPr>
          <w:rFonts w:hint="eastAsia" w:ascii="仿宋" w:hAnsi="仿宋" w:eastAsia="仿宋" w:cs="仿宋"/>
          <w:bCs/>
          <w:color w:val="auto"/>
          <w:sz w:val="24"/>
          <w:highlight w:val="none"/>
        </w:rPr>
        <w:t>按人民币</w:t>
      </w:r>
      <w:r>
        <w:rPr>
          <w:rFonts w:hint="eastAsia" w:ascii="仿宋" w:hAnsi="仿宋" w:eastAsia="仿宋" w:cs="仿宋"/>
          <w:b/>
          <w:bCs w:val="0"/>
          <w:color w:val="auto"/>
          <w:sz w:val="24"/>
          <w:highlight w:val="none"/>
          <w:u w:val="single"/>
          <w:lang w:val="en-US" w:eastAsia="zh-CN"/>
        </w:rPr>
        <w:t>壹万陆仟叁佰元</w:t>
      </w:r>
      <w:r>
        <w:rPr>
          <w:rFonts w:hint="eastAsia" w:ascii="仿宋" w:hAnsi="仿宋" w:eastAsia="仿宋" w:cs="仿宋"/>
          <w:bCs/>
          <w:color w:val="auto"/>
          <w:sz w:val="24"/>
          <w:highlight w:val="none"/>
        </w:rPr>
        <w:t>计取，由成交供应商在领取成交通知书前一次性支付给采购代理机构，</w:t>
      </w:r>
      <w:r>
        <w:rPr>
          <w:rFonts w:hint="eastAsia" w:ascii="仿宋" w:hAnsi="仿宋" w:eastAsia="仿宋" w:cs="仿宋"/>
          <w:bCs/>
          <w:color w:val="auto"/>
          <w:sz w:val="24"/>
          <w:highlight w:val="none"/>
          <w:lang w:eastAsia="zh-CN"/>
        </w:rPr>
        <w:t>一标段</w:t>
      </w:r>
      <w:r>
        <w:rPr>
          <w:rFonts w:hint="eastAsia" w:ascii="仿宋" w:hAnsi="仿宋" w:eastAsia="仿宋" w:cs="仿宋"/>
          <w:bCs/>
          <w:color w:val="auto"/>
          <w:sz w:val="24"/>
          <w:highlight w:val="none"/>
          <w:u w:val="single"/>
          <w:lang w:val="en-US" w:eastAsia="zh-CN"/>
        </w:rPr>
        <w:t>捌仟伍佰</w:t>
      </w:r>
      <w:r>
        <w:rPr>
          <w:rFonts w:hint="eastAsia" w:ascii="仿宋" w:hAnsi="仿宋" w:eastAsia="仿宋" w:cs="仿宋"/>
          <w:bCs/>
          <w:color w:val="auto"/>
          <w:sz w:val="24"/>
          <w:highlight w:val="none"/>
          <w:lang w:val="en-US" w:eastAsia="zh-CN"/>
        </w:rPr>
        <w:t>元，二标段</w:t>
      </w:r>
      <w:r>
        <w:rPr>
          <w:rFonts w:hint="eastAsia" w:ascii="仿宋" w:hAnsi="仿宋" w:eastAsia="仿宋" w:cs="仿宋"/>
          <w:bCs/>
          <w:color w:val="auto"/>
          <w:sz w:val="24"/>
          <w:highlight w:val="none"/>
          <w:u w:val="single"/>
          <w:lang w:val="en-US" w:eastAsia="zh-CN"/>
        </w:rPr>
        <w:t>柒仟捌佰</w:t>
      </w:r>
      <w:r>
        <w:rPr>
          <w:rFonts w:hint="eastAsia" w:ascii="仿宋" w:hAnsi="仿宋" w:eastAsia="仿宋" w:cs="仿宋"/>
          <w:bCs/>
          <w:color w:val="auto"/>
          <w:sz w:val="24"/>
          <w:highlight w:val="none"/>
          <w:lang w:val="en-US" w:eastAsia="zh-CN"/>
        </w:rPr>
        <w:t>元</w:t>
      </w:r>
      <w:r>
        <w:rPr>
          <w:rFonts w:hint="eastAsia" w:ascii="仿宋" w:hAnsi="仿宋" w:eastAsia="仿宋" w:cs="仿宋"/>
          <w:bCs/>
          <w:color w:val="auto"/>
          <w:sz w:val="24"/>
          <w:highlight w:val="none"/>
          <w:lang w:val="en-US" w:eastAsia="zh-CN"/>
        </w:rPr>
        <w:t>。</w:t>
      </w:r>
      <w:r>
        <w:rPr>
          <w:rFonts w:hint="eastAsia" w:ascii="仿宋" w:hAnsi="仿宋" w:eastAsia="仿宋" w:cs="仿宋"/>
          <w:bCs/>
          <w:color w:val="auto"/>
          <w:sz w:val="24"/>
          <w:highlight w:val="none"/>
        </w:rPr>
        <w:t>该费用请综合考虑在响应报价中。</w:t>
      </w:r>
    </w:p>
    <w:p>
      <w:pPr>
        <w:pStyle w:val="4"/>
        <w:spacing w:line="560" w:lineRule="exact"/>
        <w:jc w:val="center"/>
        <w:rPr>
          <w:rFonts w:hint="eastAsia" w:ascii="仿宋" w:hAnsi="仿宋" w:eastAsia="仿宋" w:cs="仿宋"/>
          <w:color w:val="auto"/>
          <w:kern w:val="44"/>
          <w:sz w:val="28"/>
          <w:szCs w:val="28"/>
          <w:highlight w:val="none"/>
        </w:rPr>
      </w:pPr>
      <w:bookmarkStart w:id="9" w:name="_Toc452995897"/>
      <w:r>
        <w:rPr>
          <w:rFonts w:hint="eastAsia" w:ascii="仿宋" w:hAnsi="仿宋" w:eastAsia="仿宋" w:cs="仿宋"/>
          <w:color w:val="auto"/>
          <w:kern w:val="44"/>
          <w:sz w:val="28"/>
          <w:szCs w:val="28"/>
          <w:highlight w:val="none"/>
        </w:rPr>
        <w:t>二、磋商文件的说明</w:t>
      </w:r>
      <w:bookmarkEnd w:id="9"/>
    </w:p>
    <w:p>
      <w:pPr>
        <w:spacing w:line="560" w:lineRule="exact"/>
        <w:rPr>
          <w:rFonts w:hint="eastAsia" w:ascii="仿宋" w:hAnsi="仿宋" w:eastAsia="仿宋" w:cs="仿宋"/>
          <w:color w:val="auto"/>
          <w:kern w:val="44"/>
          <w:sz w:val="24"/>
          <w:highlight w:val="none"/>
        </w:rPr>
      </w:pPr>
      <w:bookmarkStart w:id="10" w:name="_Toc113441589"/>
      <w:r>
        <w:rPr>
          <w:rFonts w:hint="eastAsia" w:ascii="仿宋" w:hAnsi="仿宋" w:eastAsia="仿宋" w:cs="仿宋"/>
          <w:color w:val="auto"/>
          <w:kern w:val="44"/>
          <w:sz w:val="24"/>
          <w:highlight w:val="none"/>
        </w:rPr>
        <w:t>4．磋商文件</w:t>
      </w:r>
      <w:bookmarkEnd w:id="10"/>
      <w:r>
        <w:rPr>
          <w:rFonts w:hint="eastAsia" w:ascii="仿宋" w:hAnsi="仿宋" w:eastAsia="仿宋" w:cs="仿宋"/>
          <w:color w:val="auto"/>
          <w:kern w:val="44"/>
          <w:sz w:val="24"/>
          <w:highlight w:val="none"/>
        </w:rPr>
        <w:t>的组成</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4.1</w:t>
      </w:r>
      <w:r>
        <w:rPr>
          <w:rFonts w:hint="eastAsia" w:ascii="仿宋" w:hAnsi="仿宋" w:eastAsia="仿宋" w:cs="仿宋"/>
          <w:bCs/>
          <w:color w:val="auto"/>
          <w:sz w:val="24"/>
          <w:highlight w:val="none"/>
        </w:rPr>
        <w:t>磋商文件为本次采购人发出的竞争性磋商文件；响应文件为参加磋商的供应商提交的磋商响应文件。</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4.2磋商文件包括以下内容：</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4.2.1第一章  竞争性磋商公告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4.2.2第二章  磋商项目采购需求</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4.2.3第三章  供应商须知</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4.2.4第四章  合同主要条款</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4.2.5第五章  响应文件格式</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4.2.6第六章  磋商办法及评分标准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 采购代理机构在磋商截止时间前，以书面形式发出的对磋商文件的澄清或修改内容，均为磋商文件的组成部分，对采购人和供应商起约束作用；</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4.4供应商获取磋商文件后，应仔细检查磋商文件的所有内容，如有残缺等问题，均应在获得磋商文件后</w:t>
      </w:r>
      <w:r>
        <w:rPr>
          <w:rFonts w:hint="eastAsia" w:ascii="仿宋" w:hAnsi="仿宋" w:eastAsia="仿宋" w:cs="仿宋"/>
          <w:b/>
          <w:color w:val="auto"/>
          <w:sz w:val="24"/>
          <w:highlight w:val="none"/>
        </w:rPr>
        <w:t>在1个工作日</w:t>
      </w:r>
      <w:r>
        <w:rPr>
          <w:rFonts w:hint="eastAsia" w:ascii="仿宋" w:hAnsi="仿宋" w:eastAsia="仿宋" w:cs="仿宋"/>
          <w:color w:val="auto"/>
          <w:sz w:val="24"/>
          <w:highlight w:val="none"/>
        </w:rPr>
        <w:t>内向采购代理机构书面提出，否则，由此引起的损失由供应商自己承担。供应商同时应认真审阅竞争性磋商文件中所有的事项、格式、条款和规范要求（包括补充内容）等所有内容，若供应商的响应文件没有按磋商文件要求提交全部资料，或响应文件没有对磋商文件做出实质性响应，其风险由供应商自行承担，并根据有关条款规定，该响应文件有可能被拒绝。</w:t>
      </w:r>
    </w:p>
    <w:p>
      <w:pPr>
        <w:spacing w:line="560" w:lineRule="exact"/>
        <w:rPr>
          <w:rFonts w:hint="eastAsia" w:ascii="仿宋" w:hAnsi="仿宋" w:eastAsia="仿宋" w:cs="仿宋"/>
          <w:color w:val="auto"/>
          <w:sz w:val="24"/>
          <w:highlight w:val="none"/>
        </w:rPr>
      </w:pPr>
      <w:r>
        <w:rPr>
          <w:rFonts w:hint="eastAsia" w:ascii="仿宋" w:hAnsi="仿宋" w:eastAsia="仿宋" w:cs="仿宋"/>
          <w:bCs/>
          <w:color w:val="auto"/>
          <w:sz w:val="24"/>
          <w:highlight w:val="none"/>
        </w:rPr>
        <w:t>5.</w:t>
      </w:r>
      <w:r>
        <w:rPr>
          <w:rFonts w:hint="eastAsia" w:ascii="仿宋" w:hAnsi="仿宋" w:eastAsia="仿宋" w:cs="仿宋"/>
          <w:color w:val="auto"/>
          <w:sz w:val="24"/>
          <w:highlight w:val="none"/>
        </w:rPr>
        <w:t>磋商文件的答疑</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5.1供应商如认为磋商文件表述不清晰、存在歧视性或者其他违法内容的，应当在202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年月日</w:t>
      </w: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0分前以书面（含传真）形式向采购代理机构一次性提出，采购人将在规定的时间内统一进行澄清和修改，并书面（含传真）通知所有认购磋商文件的供应商。供应商未按规定要求提出的，则视同认可磋商文件，但法律法规及规范性文件有明确规定的除外；</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5.2答疑内容是磋商文件的组成部分，并将在网上发布补充（答疑、澄清）文件，潜在供应商应自行关注网站公告，采购人不再一一通知，供应商因自身贻误行为导致</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失效的，责任自负。</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6.磋商文件的澄清、修改</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6.1</w:t>
      </w:r>
      <w:r>
        <w:rPr>
          <w:rFonts w:hint="eastAsia" w:ascii="仿宋" w:hAnsi="仿宋" w:eastAsia="仿宋" w:cs="仿宋"/>
          <w:bCs/>
          <w:color w:val="auto"/>
          <w:sz w:val="24"/>
          <w:highlight w:val="none"/>
        </w:rPr>
        <w:t>在磋商截止时间前，采购人及采购代理机构无论出于自己的考虑，还是出于对供应商提问的澄清，均可对磋商文件用补充文件的方式进行修改</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6.2</w:t>
      </w:r>
      <w:r>
        <w:rPr>
          <w:rFonts w:hint="eastAsia" w:ascii="仿宋" w:hAnsi="仿宋" w:eastAsia="仿宋" w:cs="仿宋"/>
          <w:bCs/>
          <w:color w:val="auto"/>
          <w:sz w:val="24"/>
          <w:highlight w:val="none"/>
        </w:rPr>
        <w:t>对磋商文件的修改，将以书面、或传真的形式通知已购买同一磋商文件的每一供应商。补充文件将作为磋商文件的组成部分，对所有供应商有约束力。供应商在收到该补充文件后，应以书面方式予以确认</w:t>
      </w:r>
      <w:r>
        <w:rPr>
          <w:rFonts w:hint="eastAsia" w:ascii="仿宋" w:hAnsi="仿宋" w:eastAsia="仿宋" w:cs="仿宋"/>
          <w:color w:val="auto"/>
          <w:sz w:val="24"/>
          <w:highlight w:val="none"/>
        </w:rPr>
        <w:t>。</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7.供应商应当按照磋商文件的要求编制响应文件。响应文件应对磋商文件提出的要求和条件作出实质性响应（如对服务期限、售后服务、合同主要条款及其它要求等内容作出满足或者优于磋商文件要求和条件的承诺）。</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8.响应文件的签署</w:t>
      </w:r>
    </w:p>
    <w:p>
      <w:pPr>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8.1响应文件的形式与效力：</w:t>
      </w:r>
    </w:p>
    <w:p>
      <w:pPr>
        <w:tabs>
          <w:tab w:val="left" w:pos="3870"/>
          <w:tab w:val="left" w:pos="4085"/>
        </w:tabs>
        <w:snapToGrid w:val="0"/>
        <w:spacing w:line="560" w:lineRule="exact"/>
        <w:ind w:firstLine="240" w:firstLineChars="1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（一）响应文件分为电子响应文件及数据电子备份响应文件（U盘），具体内容如下：</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（1）电子响应文件：按政采云平台项目采购-电子交易操作指南及本磋商文件要求制作、加密并递交，供应商电子交易操作指南详见网址：</w:t>
      </w:r>
      <w:r>
        <w:rPr>
          <w:rFonts w:hint="eastAsia" w:ascii="仿宋" w:hAnsi="仿宋" w:eastAsia="仿宋" w:cs="仿宋"/>
          <w:color w:val="auto"/>
          <w:sz w:val="24"/>
          <w:highlight w:val="none"/>
          <w:lang w:eastAsia="zh-CN"/>
        </w:rPr>
        <w:t>https://zfcg.czt.zj.gov.cn/</w:t>
      </w:r>
      <w:r>
        <w:rPr>
          <w:rFonts w:hint="eastAsia" w:ascii="仿宋" w:hAnsi="仿宋" w:eastAsia="仿宋" w:cs="仿宋"/>
          <w:color w:val="auto"/>
          <w:sz w:val="24"/>
          <w:highlight w:val="none"/>
        </w:rPr>
        <w:t>）。</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数据电子备份响应文件（U盘）：以U盘形式提供的数据电子备份响应文件格式及内容须与政采云平台项目采购-电子交易操作指南中制作、加密并递交的电子响应文件格式及内容一致。数据电子备份响应文件应加密，允许制作成一个U盘，但须密封、包装，不按此规定密封、包装的数据电子备份响应文件（U盘）均按未提供处理</w:t>
      </w:r>
      <w:r>
        <w:rPr>
          <w:rFonts w:hint="eastAsia" w:ascii="仿宋" w:hAnsi="仿宋" w:eastAsia="仿宋" w:cs="仿宋"/>
          <w:color w:val="auto"/>
          <w:sz w:val="24"/>
          <w:highlight w:val="none"/>
          <w:lang w:eastAsia="zh-CN"/>
        </w:rPr>
        <w:t>。</w:t>
      </w:r>
    </w:p>
    <w:p>
      <w:pPr>
        <w:tabs>
          <w:tab w:val="left" w:pos="3870"/>
          <w:tab w:val="left" w:pos="4085"/>
        </w:tabs>
        <w:snapToGrid w:val="0"/>
        <w:spacing w:line="56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（二）响应文件的效力：</w:t>
      </w:r>
    </w:p>
    <w:p>
      <w:pPr>
        <w:tabs>
          <w:tab w:val="left" w:pos="3870"/>
          <w:tab w:val="left" w:pos="4085"/>
        </w:tabs>
        <w:snapToGrid w:val="0"/>
        <w:spacing w:line="560" w:lineRule="exact"/>
        <w:ind w:firstLine="480" w:firstLineChars="200"/>
        <w:jc w:val="left"/>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响应文件的启用：按先后顺位分别为电子响应文件、数据电子备份响应文件（U盘）。整个磋商过程中若因供应商问题造成电子响应文件无法正常解密的，均认定为未提交电子响应文件，作无效标处理。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tabs>
          <w:tab w:val="left" w:pos="3870"/>
          <w:tab w:val="left" w:pos="4085"/>
        </w:tabs>
        <w:snapToGrid w:val="0"/>
        <w:spacing w:line="560" w:lineRule="exact"/>
        <w:ind w:firstLine="480" w:firstLineChars="200"/>
        <w:jc w:val="left"/>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8.2响应文件的组成（如无格式、格式自拟）</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响应文件（包括电子响应文件及数据电子备份响应文件（U盘））由</w:t>
      </w:r>
      <w:bookmarkStart w:id="11" w:name="_Hlk69030389"/>
      <w:r>
        <w:rPr>
          <w:rFonts w:hint="eastAsia" w:ascii="仿宋" w:hAnsi="仿宋" w:eastAsia="仿宋" w:cs="仿宋"/>
          <w:color w:val="auto"/>
          <w:sz w:val="24"/>
          <w:highlight w:val="none"/>
        </w:rPr>
        <w:t>《技术、商务、资信及其他文件》</w:t>
      </w:r>
      <w:bookmarkEnd w:id="11"/>
      <w:r>
        <w:rPr>
          <w:rFonts w:hint="eastAsia" w:ascii="仿宋" w:hAnsi="仿宋" w:eastAsia="仿宋" w:cs="仿宋"/>
          <w:color w:val="auto"/>
          <w:sz w:val="24"/>
          <w:highlight w:val="none"/>
        </w:rPr>
        <w:t>和《首次报价文件》两部分组成，其中电子</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文件中所须加盖公章部分均采用CA签章。</w:t>
      </w:r>
    </w:p>
    <w:p>
      <w:pPr>
        <w:tabs>
          <w:tab w:val="left" w:pos="3870"/>
          <w:tab w:val="left" w:pos="4085"/>
        </w:tabs>
        <w:snapToGrid w:val="0"/>
        <w:spacing w:line="560" w:lineRule="exact"/>
        <w:jc w:val="left"/>
        <w:rPr>
          <w:rFonts w:hint="eastAsia" w:ascii="仿宋" w:hAnsi="仿宋" w:eastAsia="仿宋" w:cs="仿宋"/>
          <w:b/>
          <w:bCs/>
          <w:color w:val="auto"/>
          <w:sz w:val="24"/>
          <w:highlight w:val="none"/>
        </w:rPr>
      </w:pPr>
      <w:bookmarkStart w:id="12" w:name="_Hlk69030881"/>
      <w:r>
        <w:rPr>
          <w:rFonts w:hint="eastAsia" w:ascii="仿宋" w:hAnsi="仿宋" w:eastAsia="仿宋" w:cs="仿宋"/>
          <w:b/>
          <w:bCs/>
          <w:color w:val="auto"/>
          <w:sz w:val="24"/>
          <w:highlight w:val="none"/>
        </w:rPr>
        <w:t>（一）《技术、商务、资信及其他文件</w:t>
      </w:r>
      <w:bookmarkEnd w:id="12"/>
      <w:r>
        <w:rPr>
          <w:rFonts w:hint="eastAsia" w:ascii="仿宋" w:hAnsi="仿宋" w:eastAsia="仿宋" w:cs="仿宋"/>
          <w:b/>
          <w:bCs/>
          <w:color w:val="auto"/>
          <w:sz w:val="24"/>
          <w:highlight w:val="none"/>
        </w:rPr>
        <w:t>》</w:t>
      </w:r>
    </w:p>
    <w:p>
      <w:pPr>
        <w:tabs>
          <w:tab w:val="left" w:pos="3870"/>
          <w:tab w:val="left" w:pos="4085"/>
        </w:tabs>
        <w:snapToGrid w:val="0"/>
        <w:spacing w:line="56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（1）供应商自评分索引表</w:t>
      </w:r>
    </w:p>
    <w:p>
      <w:pPr>
        <w:tabs>
          <w:tab w:val="left" w:pos="3870"/>
          <w:tab w:val="left" w:pos="4085"/>
        </w:tabs>
        <w:snapToGrid w:val="0"/>
        <w:spacing w:line="560" w:lineRule="exact"/>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（2）技术部分：</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1、项目总体设计方案；</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2、技术方案；</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3、组织实施方案；</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4、工期安排方案；</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5、企业管理制度；</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6、拟投入仪器设备；</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lang w:val="en-US" w:eastAsia="zh-CN"/>
        </w:rPr>
        <w:t>7、拟投入项目</w:t>
      </w:r>
      <w:r>
        <w:rPr>
          <w:rFonts w:hint="eastAsia" w:ascii="仿宋" w:hAnsi="仿宋" w:eastAsia="仿宋" w:cs="仿宋"/>
          <w:color w:val="auto"/>
          <w:sz w:val="24"/>
          <w:szCs w:val="24"/>
          <w:highlight w:val="none"/>
          <w:lang w:val="en-US" w:eastAsia="zh-CN"/>
        </w:rPr>
        <w:t>实施</w:t>
      </w:r>
      <w:r>
        <w:rPr>
          <w:rFonts w:hint="eastAsia" w:ascii="仿宋" w:hAnsi="仿宋" w:eastAsia="仿宋" w:cs="仿宋"/>
          <w:color w:val="auto"/>
          <w:sz w:val="24"/>
          <w:szCs w:val="24"/>
          <w:highlight w:val="none"/>
        </w:rPr>
        <w:t>人员</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填写</w:t>
      </w:r>
      <w:r>
        <w:rPr>
          <w:rFonts w:hint="eastAsia" w:ascii="仿宋" w:hAnsi="仿宋" w:eastAsia="仿宋" w:cs="仿宋"/>
          <w:color w:val="auto"/>
          <w:sz w:val="24"/>
          <w:highlight w:val="none"/>
          <w:lang w:val="en-US" w:eastAsia="zh-CN"/>
        </w:rPr>
        <w:t>人员</w:t>
      </w:r>
      <w:r>
        <w:rPr>
          <w:rFonts w:hint="eastAsia" w:ascii="仿宋" w:hAnsi="仿宋" w:eastAsia="仿宋" w:cs="仿宋"/>
          <w:color w:val="auto"/>
          <w:sz w:val="24"/>
          <w:highlight w:val="none"/>
          <w:lang w:eastAsia="zh-CN"/>
        </w:rPr>
        <w:t>配备表，格式见第五章）；</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合理化建议</w:t>
      </w:r>
      <w:r>
        <w:rPr>
          <w:rFonts w:hint="eastAsia" w:ascii="仿宋" w:hAnsi="仿宋" w:eastAsia="仿宋" w:cs="仿宋"/>
          <w:color w:val="auto"/>
          <w:sz w:val="24"/>
          <w:szCs w:val="24"/>
          <w:highlight w:val="none"/>
          <w:lang w:eastAsia="zh-CN"/>
        </w:rPr>
        <w:t>；</w:t>
      </w:r>
    </w:p>
    <w:p>
      <w:pPr>
        <w:tabs>
          <w:tab w:val="left" w:pos="3870"/>
          <w:tab w:val="left" w:pos="4085"/>
        </w:tabs>
        <w:snapToGrid w:val="0"/>
        <w:spacing w:line="560" w:lineRule="exact"/>
        <w:ind w:firstLine="482" w:firstLineChars="200"/>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（3）商务部分：</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1、商务响应表（格式见第五章）；</w:t>
      </w:r>
    </w:p>
    <w:p>
      <w:pPr>
        <w:tabs>
          <w:tab w:val="left" w:pos="3870"/>
          <w:tab w:val="left" w:pos="4085"/>
        </w:tabs>
        <w:snapToGrid w:val="0"/>
        <w:spacing w:line="56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2、服务方案和承诺；</w:t>
      </w:r>
    </w:p>
    <w:p>
      <w:pPr>
        <w:spacing w:line="56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（4）资信及其他部分：</w:t>
      </w:r>
    </w:p>
    <w:p>
      <w:pPr>
        <w:snapToGrid w:val="0"/>
        <w:spacing w:line="560" w:lineRule="exact"/>
        <w:ind w:firstLine="470" w:firstLineChars="196"/>
        <w:jc w:val="left"/>
        <w:rPr>
          <w:rFonts w:hint="eastAsia" w:ascii="仿宋" w:hAnsi="仿宋" w:eastAsia="仿宋" w:cs="仿宋"/>
          <w:b/>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有效的营业执照、税务登记证、组织机构代码证或“三证合一”的营业执照或“五证合一”的营业执照</w:t>
      </w:r>
      <w:r>
        <w:rPr>
          <w:rFonts w:hint="eastAsia" w:ascii="仿宋" w:hAnsi="仿宋" w:eastAsia="仿宋" w:cs="仿宋"/>
          <w:color w:val="auto"/>
          <w:sz w:val="24"/>
          <w:highlight w:val="none"/>
          <w:lang w:eastAsia="zh-CN"/>
        </w:rPr>
        <w:t>或事业单位法人证书</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（资格审查条款）</w:t>
      </w:r>
    </w:p>
    <w:p>
      <w:pPr>
        <w:snapToGrid w:val="0"/>
        <w:spacing w:line="560" w:lineRule="exact"/>
        <w:ind w:firstLine="470" w:firstLineChars="196"/>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2、有效的资质证书；</w:t>
      </w:r>
      <w:r>
        <w:rPr>
          <w:rFonts w:hint="eastAsia" w:ascii="仿宋" w:hAnsi="仿宋" w:eastAsia="仿宋" w:cs="仿宋"/>
          <w:b/>
          <w:color w:val="auto"/>
          <w:sz w:val="24"/>
          <w:highlight w:val="none"/>
        </w:rPr>
        <w:t>（资格审查条款）</w:t>
      </w:r>
    </w:p>
    <w:p>
      <w:pPr>
        <w:snapToGrid w:val="0"/>
        <w:spacing w:line="560" w:lineRule="exact"/>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法定代表人有效身份证明书及身份证</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法定代表人参加磋商提供</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或法定代表人授权书及授权人身份证</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授权代理人最近</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个月个人社保缴纳证明文件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授权代理人参加磋商提供</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（资格审查条款）</w:t>
      </w:r>
    </w:p>
    <w:p>
      <w:pPr>
        <w:snapToGrid w:val="0"/>
        <w:spacing w:line="560" w:lineRule="exact"/>
        <w:ind w:firstLine="470" w:firstLineChars="196"/>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kern w:val="0"/>
          <w:sz w:val="24"/>
          <w:highlight w:val="none"/>
          <w:lang w:eastAsia="zh-CN"/>
        </w:rPr>
        <w:t>承诺书</w:t>
      </w:r>
      <w:r>
        <w:rPr>
          <w:rFonts w:hint="eastAsia" w:ascii="仿宋" w:hAnsi="仿宋" w:eastAsia="仿宋" w:cs="仿宋"/>
          <w:b/>
          <w:color w:val="auto"/>
          <w:sz w:val="24"/>
          <w:highlight w:val="none"/>
        </w:rPr>
        <w:t>（</w:t>
      </w:r>
      <w:r>
        <w:rPr>
          <w:rFonts w:hint="eastAsia" w:ascii="仿宋" w:hAnsi="仿宋" w:eastAsia="仿宋" w:cs="仿宋"/>
          <w:color w:val="auto"/>
          <w:sz w:val="24"/>
          <w:highlight w:val="none"/>
          <w:lang w:eastAsia="zh-CN"/>
        </w:rPr>
        <w:t>格式见第五章，</w:t>
      </w:r>
      <w:r>
        <w:rPr>
          <w:rFonts w:hint="eastAsia" w:ascii="仿宋" w:hAnsi="仿宋" w:eastAsia="仿宋" w:cs="仿宋"/>
          <w:b/>
          <w:color w:val="auto"/>
          <w:sz w:val="24"/>
          <w:highlight w:val="none"/>
        </w:rPr>
        <w:t>资格审查条款）</w:t>
      </w:r>
      <w:r>
        <w:rPr>
          <w:rFonts w:hint="eastAsia" w:ascii="仿宋" w:hAnsi="仿宋" w:eastAsia="仿宋" w:cs="仿宋"/>
          <w:b/>
          <w:color w:val="auto"/>
          <w:sz w:val="24"/>
          <w:highlight w:val="none"/>
          <w:lang w:eastAsia="zh-CN"/>
        </w:rPr>
        <w:t>；</w:t>
      </w:r>
    </w:p>
    <w:p>
      <w:pPr>
        <w:snapToGrid w:val="0"/>
        <w:spacing w:line="560" w:lineRule="exact"/>
        <w:ind w:firstLine="470" w:firstLineChars="196"/>
        <w:jc w:val="left"/>
        <w:rPr>
          <w:rFonts w:hint="eastAsia" w:ascii="仿宋" w:hAnsi="仿宋" w:eastAsia="仿宋" w:cs="仿宋"/>
          <w:b/>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信用承诺书；</w:t>
      </w:r>
      <w:r>
        <w:rPr>
          <w:rFonts w:hint="eastAsia" w:ascii="仿宋" w:hAnsi="仿宋" w:eastAsia="仿宋" w:cs="仿宋"/>
          <w:b/>
          <w:color w:val="auto"/>
          <w:sz w:val="24"/>
          <w:highlight w:val="none"/>
        </w:rPr>
        <w:t>（</w:t>
      </w:r>
      <w:r>
        <w:rPr>
          <w:rFonts w:hint="eastAsia" w:ascii="仿宋" w:hAnsi="仿宋" w:eastAsia="仿宋" w:cs="仿宋"/>
          <w:color w:val="auto"/>
          <w:sz w:val="24"/>
          <w:highlight w:val="none"/>
          <w:lang w:eastAsia="zh-CN"/>
        </w:rPr>
        <w:t>格式见第五章，</w:t>
      </w:r>
      <w:r>
        <w:rPr>
          <w:rFonts w:hint="eastAsia" w:ascii="仿宋" w:hAnsi="仿宋" w:eastAsia="仿宋" w:cs="仿宋"/>
          <w:b/>
          <w:color w:val="auto"/>
          <w:sz w:val="24"/>
          <w:highlight w:val="none"/>
        </w:rPr>
        <w:t>资格审查条款）</w:t>
      </w:r>
    </w:p>
    <w:p>
      <w:pPr>
        <w:tabs>
          <w:tab w:val="left" w:pos="3870"/>
          <w:tab w:val="left" w:pos="4085"/>
        </w:tabs>
        <w:snapToGrid w:val="0"/>
        <w:spacing w:line="560" w:lineRule="exact"/>
        <w:ind w:firstLine="480" w:firstLineChars="200"/>
        <w:jc w:val="left"/>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val="en-US" w:eastAsia="zh-CN"/>
        </w:rPr>
        <w:t>6、</w:t>
      </w:r>
      <w:r>
        <w:rPr>
          <w:rFonts w:hint="eastAsia" w:ascii="仿宋" w:hAnsi="仿宋" w:eastAsia="仿宋" w:cs="仿宋"/>
          <w:b w:val="0"/>
          <w:bCs w:val="0"/>
          <w:color w:val="auto"/>
          <w:sz w:val="24"/>
          <w:highlight w:val="none"/>
          <w:lang w:eastAsia="zh-CN"/>
        </w:rPr>
        <w:t>企业业绩</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eastAsia="zh-CN"/>
        </w:rPr>
        <w:t>格式见第五章</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eastAsia="zh-CN"/>
        </w:rPr>
        <w:t>；</w:t>
      </w:r>
    </w:p>
    <w:p>
      <w:pPr>
        <w:spacing w:line="5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lang w:eastAsia="zh-CN"/>
        </w:rPr>
        <w:t>企业实力；</w:t>
      </w:r>
    </w:p>
    <w:p>
      <w:pPr>
        <w:spacing w:line="5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8、企业荣誉；</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其他磋商文件要求提供的或供应商认为需要说明的技术、商务、资信及其他文件内容。</w:t>
      </w:r>
    </w:p>
    <w:p>
      <w:pPr>
        <w:spacing w:line="560"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（二）《首次报价文件》：</w:t>
      </w:r>
    </w:p>
    <w:p>
      <w:pPr>
        <w:snapToGrid w:val="0"/>
        <w:spacing w:line="560" w:lineRule="exact"/>
        <w:ind w:firstLine="480" w:firstLineChars="200"/>
        <w:jc w:val="left"/>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（1）响应函（</w:t>
      </w:r>
      <w:r>
        <w:rPr>
          <w:rFonts w:hint="eastAsia" w:ascii="仿宋" w:hAnsi="仿宋" w:eastAsia="仿宋" w:cs="仿宋"/>
          <w:b w:val="0"/>
          <w:bCs w:val="0"/>
          <w:color w:val="auto"/>
          <w:sz w:val="24"/>
          <w:highlight w:val="none"/>
          <w:lang w:eastAsia="zh-CN"/>
        </w:rPr>
        <w:t>格式见第五章</w:t>
      </w:r>
      <w:r>
        <w:rPr>
          <w:rFonts w:hint="eastAsia" w:ascii="仿宋" w:hAnsi="仿宋" w:eastAsia="仿宋" w:cs="仿宋"/>
          <w:b w:val="0"/>
          <w:bCs w:val="0"/>
          <w:color w:val="auto"/>
          <w:sz w:val="24"/>
          <w:highlight w:val="none"/>
        </w:rPr>
        <w:t>）；</w:t>
      </w:r>
    </w:p>
    <w:p>
      <w:pPr>
        <w:snapToGrid w:val="0"/>
        <w:spacing w:line="560" w:lineRule="exact"/>
        <w:ind w:firstLine="480" w:firstLineChars="200"/>
        <w:jc w:val="left"/>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（2）磋商报价表（首次报价）（</w:t>
      </w:r>
      <w:r>
        <w:rPr>
          <w:rFonts w:hint="eastAsia" w:ascii="仿宋" w:hAnsi="仿宋" w:eastAsia="仿宋" w:cs="仿宋"/>
          <w:b w:val="0"/>
          <w:bCs w:val="0"/>
          <w:color w:val="auto"/>
          <w:sz w:val="24"/>
          <w:highlight w:val="none"/>
          <w:lang w:eastAsia="zh-CN"/>
        </w:rPr>
        <w:t>格式见第五章</w:t>
      </w:r>
      <w:r>
        <w:rPr>
          <w:rFonts w:hint="eastAsia" w:ascii="仿宋" w:hAnsi="仿宋" w:eastAsia="仿宋" w:cs="仿宋"/>
          <w:b w:val="0"/>
          <w:bCs w:val="0"/>
          <w:color w:val="auto"/>
          <w:sz w:val="24"/>
          <w:highlight w:val="none"/>
        </w:rPr>
        <w:t>）；</w:t>
      </w:r>
    </w:p>
    <w:p>
      <w:pPr>
        <w:snapToGrid w:val="0"/>
        <w:spacing w:line="560" w:lineRule="exact"/>
        <w:ind w:firstLine="480" w:firstLineChars="200"/>
        <w:jc w:val="left"/>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lang w:val="en-US" w:eastAsia="zh-CN"/>
        </w:rPr>
        <w:t>3</w:t>
      </w:r>
      <w:r>
        <w:rPr>
          <w:rFonts w:hint="eastAsia" w:ascii="仿宋" w:hAnsi="仿宋" w:eastAsia="仿宋" w:cs="仿宋"/>
          <w:b w:val="0"/>
          <w:bCs w:val="0"/>
          <w:color w:val="auto"/>
          <w:sz w:val="24"/>
          <w:highlight w:val="none"/>
          <w:lang w:eastAsia="zh-CN"/>
        </w:rPr>
        <w:t>）报价明细表（格式自拟）；</w:t>
      </w:r>
    </w:p>
    <w:p>
      <w:pPr>
        <w:snapToGrid w:val="0"/>
        <w:spacing w:line="560" w:lineRule="exact"/>
        <w:ind w:left="488" w:leftChars="228" w:hanging="9" w:hangingChars="4"/>
        <w:jc w:val="left"/>
        <w:rPr>
          <w:rFonts w:hint="eastAsia" w:ascii="仿宋" w:hAnsi="仿宋" w:eastAsia="仿宋" w:cs="仿宋"/>
          <w:b w:val="0"/>
          <w:bCs/>
          <w:color w:val="auto"/>
          <w:sz w:val="24"/>
          <w:highlight w:val="none"/>
        </w:rPr>
      </w:pP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val="en-US" w:eastAsia="zh-CN"/>
        </w:rPr>
        <w:t>4</w:t>
      </w:r>
      <w:r>
        <w:rPr>
          <w:rFonts w:hint="eastAsia" w:ascii="仿宋" w:hAnsi="仿宋" w:eastAsia="仿宋" w:cs="仿宋"/>
          <w:b w:val="0"/>
          <w:bCs w:val="0"/>
          <w:color w:val="auto"/>
          <w:sz w:val="24"/>
          <w:highlight w:val="none"/>
        </w:rPr>
        <w:t>）</w:t>
      </w:r>
      <w:r>
        <w:rPr>
          <w:rFonts w:hint="eastAsia" w:ascii="仿宋" w:hAnsi="仿宋" w:eastAsia="仿宋" w:cs="仿宋"/>
          <w:color w:val="auto"/>
          <w:sz w:val="24"/>
          <w:highlight w:val="none"/>
        </w:rPr>
        <w:t>中小企业声明函</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lang w:eastAsia="zh-CN"/>
        </w:rPr>
        <w:t>本项目属于其他未列明行业）</w:t>
      </w:r>
      <w:r>
        <w:rPr>
          <w:rFonts w:hint="eastAsia" w:ascii="仿宋" w:hAnsi="仿宋" w:eastAsia="仿宋" w:cs="仿宋"/>
          <w:color w:val="auto"/>
          <w:sz w:val="24"/>
          <w:highlight w:val="none"/>
        </w:rPr>
        <w:t>；</w:t>
      </w:r>
      <w:r>
        <w:rPr>
          <w:rFonts w:hint="eastAsia" w:ascii="仿宋" w:hAnsi="仿宋" w:eastAsia="仿宋" w:cs="仿宋"/>
          <w:b w:val="0"/>
          <w:bCs/>
          <w:color w:val="auto"/>
          <w:sz w:val="24"/>
          <w:highlight w:val="none"/>
        </w:rPr>
        <w:t>（</w:t>
      </w:r>
      <w:r>
        <w:rPr>
          <w:rFonts w:hint="eastAsia" w:ascii="仿宋" w:hAnsi="仿宋" w:eastAsia="仿宋" w:cs="仿宋"/>
          <w:b w:val="0"/>
          <w:bCs/>
          <w:color w:val="auto"/>
          <w:sz w:val="24"/>
          <w:highlight w:val="none"/>
          <w:lang w:eastAsia="zh-CN"/>
        </w:rPr>
        <w:t>格式见第五章</w:t>
      </w:r>
      <w:r>
        <w:rPr>
          <w:rFonts w:hint="eastAsia" w:ascii="仿宋" w:hAnsi="仿宋" w:eastAsia="仿宋" w:cs="仿宋"/>
          <w:b w:val="0"/>
          <w:bCs/>
          <w:color w:val="auto"/>
          <w:sz w:val="24"/>
          <w:highlight w:val="none"/>
        </w:rPr>
        <w:t>）</w:t>
      </w:r>
    </w:p>
    <w:p>
      <w:pPr>
        <w:snapToGrid w:val="0"/>
        <w:spacing w:line="560" w:lineRule="exact"/>
        <w:ind w:left="488" w:leftChars="228" w:hanging="9" w:hangingChars="4"/>
        <w:jc w:val="left"/>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5</w:t>
      </w: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监狱企业声明函（如有</w:t>
      </w:r>
      <w:r>
        <w:rPr>
          <w:rFonts w:hint="eastAsia" w:ascii="仿宋" w:hAnsi="仿宋" w:eastAsia="仿宋" w:cs="仿宋"/>
          <w:b w:val="0"/>
          <w:bCs/>
          <w:color w:val="auto"/>
          <w:sz w:val="24"/>
          <w:highlight w:val="none"/>
          <w:lang w:eastAsia="zh-CN"/>
        </w:rPr>
        <w:t>，格式见第五章</w:t>
      </w:r>
      <w:r>
        <w:rPr>
          <w:rFonts w:hint="eastAsia" w:ascii="仿宋" w:hAnsi="仿宋" w:eastAsia="仿宋" w:cs="仿宋"/>
          <w:b w:val="0"/>
          <w:bCs/>
          <w:color w:val="auto"/>
          <w:sz w:val="24"/>
          <w:highlight w:val="none"/>
        </w:rPr>
        <w:t>）；</w:t>
      </w:r>
    </w:p>
    <w:p>
      <w:pPr>
        <w:snapToGrid w:val="0"/>
        <w:spacing w:line="560" w:lineRule="exact"/>
        <w:ind w:firstLine="470" w:firstLineChars="196"/>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残疾人福利性单位声明函（如有</w:t>
      </w:r>
      <w:r>
        <w:rPr>
          <w:rFonts w:hint="eastAsia" w:ascii="仿宋" w:hAnsi="仿宋" w:eastAsia="仿宋" w:cs="仿宋"/>
          <w:color w:val="auto"/>
          <w:sz w:val="24"/>
          <w:highlight w:val="none"/>
          <w:lang w:eastAsia="zh-CN"/>
        </w:rPr>
        <w:t>，</w:t>
      </w:r>
      <w:r>
        <w:rPr>
          <w:rFonts w:hint="eastAsia" w:ascii="仿宋" w:hAnsi="仿宋" w:eastAsia="仿宋" w:cs="仿宋"/>
          <w:b w:val="0"/>
          <w:bCs/>
          <w:color w:val="auto"/>
          <w:sz w:val="24"/>
          <w:highlight w:val="none"/>
          <w:lang w:eastAsia="zh-CN"/>
        </w:rPr>
        <w:t>格式见第五章</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p>
    <w:p>
      <w:pPr>
        <w:snapToGrid w:val="0"/>
        <w:spacing w:line="560" w:lineRule="exact"/>
        <w:ind w:firstLine="480" w:firstLineChars="200"/>
        <w:jc w:val="left"/>
        <w:rPr>
          <w:rFonts w:hint="eastAsia" w:ascii="仿宋" w:hAnsi="仿宋" w:eastAsia="仿宋" w:cs="仿宋"/>
          <w:b w:val="0"/>
          <w:bCs w:val="0"/>
          <w:color w:val="auto"/>
          <w:highlight w:val="none"/>
        </w:rPr>
      </w:pP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lang w:val="en-US" w:eastAsia="zh-CN"/>
        </w:rPr>
        <w:t>7</w:t>
      </w:r>
      <w:r>
        <w:rPr>
          <w:rFonts w:hint="eastAsia" w:ascii="仿宋" w:hAnsi="仿宋" w:eastAsia="仿宋" w:cs="仿宋"/>
          <w:b w:val="0"/>
          <w:bCs w:val="0"/>
          <w:color w:val="auto"/>
          <w:sz w:val="24"/>
          <w:highlight w:val="none"/>
          <w:lang w:eastAsia="zh-CN"/>
        </w:rPr>
        <w:t>）磋商</w:t>
      </w:r>
      <w:r>
        <w:rPr>
          <w:rFonts w:hint="eastAsia" w:ascii="仿宋" w:hAnsi="仿宋" w:eastAsia="仿宋" w:cs="仿宋"/>
          <w:b w:val="0"/>
          <w:bCs w:val="0"/>
          <w:color w:val="auto"/>
          <w:sz w:val="24"/>
          <w:highlight w:val="none"/>
        </w:rPr>
        <w:t>代理服务费承诺函（</w:t>
      </w:r>
      <w:r>
        <w:rPr>
          <w:rFonts w:hint="eastAsia" w:ascii="仿宋" w:hAnsi="仿宋" w:eastAsia="仿宋" w:cs="仿宋"/>
          <w:b w:val="0"/>
          <w:bCs w:val="0"/>
          <w:color w:val="auto"/>
          <w:sz w:val="24"/>
          <w:highlight w:val="none"/>
          <w:lang w:eastAsia="zh-CN"/>
        </w:rPr>
        <w:t>格式见第五章</w:t>
      </w:r>
      <w:r>
        <w:rPr>
          <w:rFonts w:hint="eastAsia" w:ascii="仿宋" w:hAnsi="仿宋" w:eastAsia="仿宋" w:cs="仿宋"/>
          <w:b w:val="0"/>
          <w:bCs w:val="0"/>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）供应商针对报价需要说明的其他材料（格式自拟）。</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9.磋商报价说明</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9.1响应报价应按采购文件中相关附表格式填写；</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9.2供应商应按本磋商文件提供相应的报价，不得缺项和漏项，每一项目只允许有一个报价，任何有选择性的报价，将不予接受；</w:t>
      </w:r>
    </w:p>
    <w:p>
      <w:pPr>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9.3供应商的报价应是完成本磋商文件规定内容所需发生的全部费用，应为履行合同的最终价格，凡未列入表达清楚的，将被视为均已包含在投标总报价中；</w:t>
      </w:r>
    </w:p>
    <w:p>
      <w:pPr>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9.4如实际服务中发生服务内容的调整须经采购人同意，增减服务内容的结算按相应成交价格计算；</w:t>
      </w:r>
    </w:p>
    <w:p>
      <w:pPr>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9.5供应商的最后报价由供应商自担全部风险责任，成交后不得以任何理由调报价或追加任何费用；</w:t>
      </w:r>
    </w:p>
    <w:p>
      <w:pPr>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9.6各供应商拟采取的竞争措施和提供给采购人的优惠条件应在响应文件中列明，开标后提出的优惠条件一律不予考虑；</w:t>
      </w:r>
    </w:p>
    <w:p>
      <w:pPr>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9.7供应商所有优惠条件和优惠费用不得降低和影响本采购项目质量；</w:t>
      </w:r>
    </w:p>
    <w:p>
      <w:pPr>
        <w:spacing w:line="5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9.8供应商对磋商文件里有关响应报价的全部内容应仔细确认，若有个别异议，应在开标前五天提出修改意见，否则视同全部确认；</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9.9</w:t>
      </w:r>
      <w:r>
        <w:rPr>
          <w:rFonts w:hint="eastAsia" w:ascii="仿宋" w:hAnsi="仿宋" w:eastAsia="仿宋" w:cs="仿宋"/>
          <w:bCs/>
          <w:color w:val="auto"/>
          <w:sz w:val="24"/>
          <w:highlight w:val="none"/>
        </w:rPr>
        <w:t>供应商要按磋商项目内容、数量及服务要求，就采购事项按格式要求规范填写，并由法定代表人或授权代理人签署，未经采购人书面同意，</w:t>
      </w:r>
      <w:r>
        <w:rPr>
          <w:rFonts w:hint="eastAsia" w:ascii="仿宋" w:hAnsi="仿宋" w:eastAsia="仿宋" w:cs="仿宋"/>
          <w:color w:val="auto"/>
          <w:sz w:val="24"/>
          <w:highlight w:val="none"/>
        </w:rPr>
        <w:t>不得随意更改项目名称、计量单位，否则有可能被视为无效</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9.10磋商分二轮进行，首次报价在响应文件中体现；</w:t>
      </w:r>
    </w:p>
    <w:p>
      <w:pPr>
        <w:spacing w:line="560" w:lineRule="exact"/>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9.11最后报价应通过政采云系统进行在线磋商、报价，若因系统原因无法在线磋商、报价时，可通过如下方式：代理机构通过电子邮箱（</w:t>
      </w:r>
      <w:r>
        <w:rPr>
          <w:rFonts w:hint="eastAsia" w:ascii="仿宋" w:hAnsi="仿宋" w:eastAsia="仿宋" w:cs="仿宋"/>
          <w:b w:val="0"/>
          <w:bCs/>
          <w:color w:val="auto"/>
          <w:sz w:val="24"/>
          <w:highlight w:val="none"/>
          <w:lang w:val="en-US" w:eastAsia="zh-CN"/>
        </w:rPr>
        <w:t>2756977296</w:t>
      </w:r>
      <w:r>
        <w:rPr>
          <w:rFonts w:hint="eastAsia" w:ascii="仿宋" w:hAnsi="仿宋" w:eastAsia="仿宋" w:cs="仿宋"/>
          <w:b w:val="0"/>
          <w:bCs/>
          <w:color w:val="auto"/>
          <w:sz w:val="24"/>
          <w:highlight w:val="none"/>
        </w:rPr>
        <w:t>@qq.com）向各供应商指定的电子邮箱发送最后报价的通知函，供应商在收到此函后30分钟内通过指定的电子邮箱进行最后报价，最后报价应按照本磋商文件规定的格式并以邮件的形式提供，且由法定代表人或其</w:t>
      </w:r>
      <w:r>
        <w:rPr>
          <w:rFonts w:hint="eastAsia" w:ascii="仿宋" w:hAnsi="仿宋" w:eastAsia="仿宋" w:cs="仿宋"/>
          <w:b w:val="0"/>
          <w:bCs/>
          <w:color w:val="auto"/>
          <w:sz w:val="24"/>
          <w:highlight w:val="none"/>
          <w:lang w:eastAsia="zh-CN"/>
        </w:rPr>
        <w:t>授权代理人</w:t>
      </w:r>
      <w:r>
        <w:rPr>
          <w:rFonts w:hint="eastAsia" w:ascii="仿宋" w:hAnsi="仿宋" w:eastAsia="仿宋" w:cs="仿宋"/>
          <w:b w:val="0"/>
          <w:bCs/>
          <w:color w:val="auto"/>
          <w:sz w:val="24"/>
          <w:highlight w:val="none"/>
        </w:rPr>
        <w:t>签字确认并加盖公章，最后报价由代理机构统一提交至磋商小组，并宣读最后报价，采购人及监督人在最后报价表上签字确认；</w:t>
      </w:r>
    </w:p>
    <w:p>
      <w:pPr>
        <w:spacing w:line="560" w:lineRule="exact"/>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9.12各供应商应事先做好充足准备，如未能在规定的时间内进行最后报价，作自动放弃处理；</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9.13</w:t>
      </w:r>
      <w:r>
        <w:rPr>
          <w:rFonts w:hint="eastAsia" w:ascii="仿宋" w:hAnsi="仿宋" w:eastAsia="仿宋" w:cs="仿宋"/>
          <w:bCs/>
          <w:color w:val="auto"/>
          <w:sz w:val="24"/>
          <w:highlight w:val="none"/>
        </w:rPr>
        <w:t>响应文件中的所有报价均以人民币（元）为单位；</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9.14采购人不接受备选方案。</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10.磋商有效期</w:t>
      </w:r>
    </w:p>
    <w:p>
      <w:pPr>
        <w:tabs>
          <w:tab w:val="left" w:pos="1440"/>
          <w:tab w:val="left" w:pos="1620"/>
        </w:tabs>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10.1</w:t>
      </w:r>
      <w:r>
        <w:rPr>
          <w:rFonts w:hint="eastAsia" w:ascii="仿宋" w:hAnsi="仿宋" w:eastAsia="仿宋" w:cs="仿宋"/>
          <w:bCs/>
          <w:color w:val="auto"/>
          <w:sz w:val="24"/>
          <w:highlight w:val="none"/>
        </w:rPr>
        <w:t>自磋商开始之日起60天内。有效期短于这个规定期限的响应文件，将被拒绝；</w:t>
      </w:r>
    </w:p>
    <w:p>
      <w:pPr>
        <w:tabs>
          <w:tab w:val="left" w:pos="1440"/>
          <w:tab w:val="left" w:pos="162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10.2在特殊情况下，采购代理机构在原定磋商有效期内，可以根据需要以书面形式向供应商提出延长磋商有效期的要求，供应商须以书面形式予以答复。供应商可以拒绝采购代理机构的这种要求。同意延长磋商有效期的供应商既不能要求也不允许修改其响应文件。</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11.响应文件的签署和份数</w:t>
      </w:r>
    </w:p>
    <w:p>
      <w:pPr>
        <w:tabs>
          <w:tab w:val="left" w:pos="1440"/>
          <w:tab w:val="left" w:pos="1620"/>
        </w:tabs>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11.1电子响应文件：</w:t>
      </w:r>
    </w:p>
    <w:p>
      <w:pPr>
        <w:tabs>
          <w:tab w:val="left" w:pos="1440"/>
          <w:tab w:val="left" w:pos="162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应根据“政采云供应商项目采购-电子招投标操作指南”及本磋商文件规定的格式和顺序编制电子响应文件并进行关联定位，若因响应文件内容不完整、编排混乱导致响应文件被误读、漏读或者查找不到相关内容的，是供应商的责任。</w:t>
      </w:r>
    </w:p>
    <w:p>
      <w:pPr>
        <w:tabs>
          <w:tab w:val="left" w:pos="1440"/>
          <w:tab w:val="left" w:pos="1620"/>
        </w:tabs>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11.2数据电子备份响应文件（U盘）：</w:t>
      </w:r>
    </w:p>
    <w:p>
      <w:pPr>
        <w:tabs>
          <w:tab w:val="left" w:pos="1440"/>
          <w:tab w:val="left" w:pos="162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子响应文件的备份文件以U盘形式存储。数据电子备份响应文件格式及内容须与政采云平台项目采购-电子交易操作指南中制作、加密并递交的电子响应文件格式及内容一致。数据电子备份响应文件（U盘）须密封、包装，不按此规定密封、包装的数据电子备份响应文件（U盘）均按未提供处理；</w:t>
      </w:r>
    </w:p>
    <w:p>
      <w:pPr>
        <w:autoSpaceDE w:val="0"/>
        <w:autoSpaceDN w:val="0"/>
        <w:spacing w:line="5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11.3</w:t>
      </w:r>
      <w:r>
        <w:rPr>
          <w:rFonts w:hint="eastAsia" w:ascii="仿宋" w:hAnsi="仿宋" w:eastAsia="仿宋" w:cs="仿宋"/>
          <w:color w:val="auto"/>
          <w:kern w:val="0"/>
          <w:sz w:val="24"/>
          <w:highlight w:val="none"/>
        </w:rPr>
        <w:t>响应文件需按磋商文件要求的格式填写，未按规定格式填写将有可能视为无效响应文件；</w:t>
      </w:r>
    </w:p>
    <w:p>
      <w:pPr>
        <w:spacing w:line="5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11.4</w:t>
      </w:r>
      <w:r>
        <w:rPr>
          <w:rFonts w:hint="eastAsia" w:ascii="仿宋" w:hAnsi="仿宋" w:eastAsia="仿宋" w:cs="仿宋"/>
          <w:color w:val="auto"/>
          <w:kern w:val="0"/>
          <w:sz w:val="24"/>
          <w:highlight w:val="none"/>
        </w:rPr>
        <w:t>除供应商对错处做必要修改外，响应文件不得行间插字、涂改和增删，如有修改错漏处，应由供应商加盖校对章。</w:t>
      </w:r>
    </w:p>
    <w:p>
      <w:pPr>
        <w:pStyle w:val="4"/>
        <w:spacing w:line="560" w:lineRule="exact"/>
        <w:jc w:val="center"/>
        <w:rPr>
          <w:rFonts w:hint="eastAsia" w:ascii="仿宋" w:hAnsi="仿宋" w:eastAsia="仿宋" w:cs="仿宋"/>
          <w:color w:val="auto"/>
          <w:kern w:val="44"/>
          <w:sz w:val="28"/>
          <w:szCs w:val="28"/>
          <w:highlight w:val="none"/>
        </w:rPr>
      </w:pPr>
      <w:bookmarkStart w:id="13" w:name="_Toc452995898"/>
      <w:r>
        <w:rPr>
          <w:rFonts w:hint="eastAsia" w:ascii="仿宋" w:hAnsi="仿宋" w:eastAsia="仿宋" w:cs="仿宋"/>
          <w:color w:val="auto"/>
          <w:kern w:val="44"/>
          <w:sz w:val="28"/>
          <w:szCs w:val="28"/>
          <w:highlight w:val="none"/>
        </w:rPr>
        <w:t>三、响应文件的提交</w:t>
      </w:r>
      <w:bookmarkEnd w:id="13"/>
    </w:p>
    <w:p>
      <w:pPr>
        <w:tabs>
          <w:tab w:val="left" w:pos="720"/>
        </w:tabs>
        <w:spacing w:line="560" w:lineRule="exact"/>
        <w:rPr>
          <w:rFonts w:hint="eastAsia" w:ascii="仿宋" w:hAnsi="仿宋" w:eastAsia="仿宋" w:cs="仿宋"/>
          <w:bCs/>
          <w:color w:val="auto"/>
          <w:sz w:val="24"/>
          <w:highlight w:val="none"/>
        </w:rPr>
      </w:pPr>
      <w:r>
        <w:rPr>
          <w:rFonts w:hint="eastAsia" w:ascii="仿宋" w:hAnsi="仿宋" w:eastAsia="仿宋" w:cs="仿宋"/>
          <w:color w:val="auto"/>
          <w:sz w:val="24"/>
          <w:highlight w:val="none"/>
        </w:rPr>
        <w:t>12</w:t>
      </w:r>
      <w:r>
        <w:rPr>
          <w:rFonts w:hint="eastAsia" w:ascii="仿宋" w:hAnsi="仿宋" w:eastAsia="仿宋" w:cs="仿宋"/>
          <w:bCs/>
          <w:color w:val="auto"/>
          <w:sz w:val="24"/>
          <w:highlight w:val="none"/>
        </w:rPr>
        <w:t>.数据电子备份响应文件（U盘）的密封及标记</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12.1供应商在数据电子备份响应文件（U盘）包封上应注明项目名称、项目编号、供应商名称并加盖供应商盖章；</w:t>
      </w:r>
    </w:p>
    <w:p>
      <w:pPr>
        <w:spacing w:line="560" w:lineRule="exact"/>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12.2</w:t>
      </w:r>
      <w:r>
        <w:rPr>
          <w:rFonts w:hint="eastAsia" w:ascii="仿宋" w:hAnsi="仿宋" w:eastAsia="仿宋" w:cs="仿宋"/>
          <w:b/>
          <w:bCs/>
          <w:color w:val="auto"/>
          <w:sz w:val="24"/>
          <w:highlight w:val="none"/>
        </w:rPr>
        <w:t>如果数据电子备份响应文件（U盘）未按上述要求密封和加写标记，采购人有权予以拒绝此响应文件，视为未提供，并退回供应商；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12.3如果因密封不严、标记不明而造成过早启封、失密等情况，</w:t>
      </w:r>
      <w:r>
        <w:rPr>
          <w:rFonts w:hint="eastAsia" w:ascii="仿宋" w:hAnsi="仿宋" w:eastAsia="仿宋" w:cs="仿宋"/>
          <w:bCs/>
          <w:color w:val="auto"/>
          <w:sz w:val="24"/>
          <w:highlight w:val="none"/>
        </w:rPr>
        <w:t>采购代理机构</w:t>
      </w:r>
      <w:r>
        <w:rPr>
          <w:rFonts w:hint="eastAsia" w:ascii="仿宋" w:hAnsi="仿宋" w:eastAsia="仿宋" w:cs="仿宋"/>
          <w:color w:val="auto"/>
          <w:sz w:val="24"/>
          <w:highlight w:val="none"/>
        </w:rPr>
        <w:t>概不负责。</w:t>
      </w:r>
    </w:p>
    <w:p>
      <w:pPr>
        <w:tabs>
          <w:tab w:val="left" w:pos="720"/>
        </w:tabs>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13.响应文件的递交及磋商截止时间：</w:t>
      </w:r>
    </w:p>
    <w:p>
      <w:pPr>
        <w:tabs>
          <w:tab w:val="left" w:pos="72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13.1供应商应当在磋商截止时间前完成电子响应文件的传输递交，磋商截止时间前可以补充、修改或者撤回电子响应文件。补充或者修改电子响应文件的，应当先行撤回原文件，补充、修改后重新传输递交。磋商截止时间止未完成传输的，视为放弃磋商资格，作无效标处理；</w:t>
      </w:r>
    </w:p>
    <w:p>
      <w:pPr>
        <w:tabs>
          <w:tab w:val="left" w:pos="72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13.2数据电子备份响应文件（U盘）：以U盘形式提供的数据电子备份响应文件格式及内容须与政采云平台项目采购-电子交易操作指南中制作、加密并递交的电子响应文件格式及内容一致。递交方式：因疫情原因，数据电子备份响应文件（U盘）应通过邮寄快递方式送达（原则上邮寄公司统一采用EMS），邮寄地址为：湖州市仁皇工程咨询有限公司 [湖州市太湖路1155号</w:t>
      </w:r>
      <w:r>
        <w:rPr>
          <w:rFonts w:hint="eastAsia" w:ascii="仿宋" w:hAnsi="仿宋" w:eastAsia="仿宋" w:cs="仿宋"/>
          <w:color w:val="auto"/>
          <w:sz w:val="24"/>
          <w:highlight w:val="none"/>
          <w:lang w:val="en-US" w:eastAsia="zh-CN"/>
        </w:rPr>
        <w:t>802</w:t>
      </w:r>
      <w:r>
        <w:rPr>
          <w:rFonts w:hint="eastAsia" w:ascii="仿宋" w:hAnsi="仿宋" w:eastAsia="仿宋" w:cs="仿宋"/>
          <w:color w:val="auto"/>
          <w:sz w:val="24"/>
          <w:highlight w:val="none"/>
        </w:rPr>
        <w:t>室]，联系电话：0572-261</w:t>
      </w:r>
      <w:r>
        <w:rPr>
          <w:rFonts w:hint="eastAsia" w:ascii="仿宋" w:hAnsi="仿宋" w:eastAsia="仿宋" w:cs="仿宋"/>
          <w:color w:val="auto"/>
          <w:sz w:val="24"/>
          <w:highlight w:val="none"/>
          <w:lang w:val="en-US" w:eastAsia="zh-CN"/>
        </w:rPr>
        <w:t>9010</w:t>
      </w:r>
      <w:r>
        <w:rPr>
          <w:rFonts w:hint="eastAsia" w:ascii="仿宋" w:hAnsi="仿宋" w:eastAsia="仿宋" w:cs="仿宋"/>
          <w:color w:val="auto"/>
          <w:sz w:val="24"/>
          <w:highlight w:val="none"/>
        </w:rPr>
        <w:t>。邮寄截止时间：供应商应于202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年月日17:00时前准时送达，逾期不予受理。截止开标时间前，采购人由二名人员（一名接收人、一名监督人员）统一负责接收并送至专门的监控室，与</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资料一并归档。供应商须留足响应文件邮寄时间,确保数据电子备份响应文件（U盘）于规定的时间前送达指定地点，未按时送达的，均按未提供处理；</w:t>
      </w:r>
    </w:p>
    <w:p>
      <w:pPr>
        <w:tabs>
          <w:tab w:val="left" w:pos="720"/>
        </w:tabs>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13.3整个磋商过程中若因供应商问题造成电子响应文件无法正常解密的，均认定为未提交电子响应文件，作无效标处理。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tabs>
          <w:tab w:val="left" w:pos="72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13.4采购代理机构可通过修改磋商文件酌情延长递交响应文件的截止时间，在此情况下，供应商的所有权利和义务以及供应商的磋商截止时间均应以延长后新的截止时间为准；</w:t>
      </w:r>
    </w:p>
    <w:p>
      <w:pPr>
        <w:tabs>
          <w:tab w:val="left" w:pos="72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13.5供应商的修改书和撤回通知应在规定的磋商截止日期前按规定的时间及方式（邮箱或传真等）送达；</w:t>
      </w:r>
    </w:p>
    <w:p>
      <w:pPr>
        <w:tabs>
          <w:tab w:val="left" w:pos="72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13.6采购代理机构收到供应商的响应文件或修改撤回通知书后，应当出具签收单（或收回签收单），通过邮箱或传真等方式送达；</w:t>
      </w:r>
    </w:p>
    <w:p>
      <w:pPr>
        <w:tabs>
          <w:tab w:val="left" w:pos="720"/>
        </w:tabs>
        <w:spacing w:line="560" w:lineRule="exact"/>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13.7因网络或其他非供应商问题造成电子响应文件未成功解密，且供应商提供了数据电子备份响应文件（U盘）的，以数据电子备份响应文件（U盘）作为评审依据，否则视为电子响应文件撤回，作无效标处理。电子响应文件已成功解密的，数据电子备份响应文件（U盘）自动失效，不予启封。</w:t>
      </w:r>
    </w:p>
    <w:p>
      <w:pPr>
        <w:tabs>
          <w:tab w:val="left" w:pos="720"/>
        </w:tabs>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14.迟交的响应文件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采购人将不接受在规定的磋商截止时间后收到的任何响应文件。</w:t>
      </w:r>
    </w:p>
    <w:p>
      <w:pPr>
        <w:tabs>
          <w:tab w:val="left" w:pos="720"/>
        </w:tabs>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15.响应文件的修改和撤回</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15.1供应商在提交响应文件后，可以修改或撤回其响应文件，但这种修改和撤回通知，必须在规定的磋商截止时间前，以书面形式（包括邮箱或传真等方式）通知采购代理机构；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15.2在磋商截止时间至规定的磋商有效期满之间的这段时间，供应商不得撤回其响应文件。</w:t>
      </w:r>
    </w:p>
    <w:p>
      <w:pPr>
        <w:tabs>
          <w:tab w:val="left" w:pos="720"/>
        </w:tabs>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16.出现以下情形，导致电子交易平台无法正常进行，或者无法保证电子交易的公平、公正和安全时，中止电子交易活动：</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16.1电子交易平台发生故障而无法登录访问的；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16.2电子交易平台应用或数据库出现错误，不能进行正常操作的；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16.3电子交易平台发现严重安全漏洞，有潜在泄密危险的；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16.4病毒发作导致不能进行正常操作的；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16.5其他无法保证电子交易的公平、公正和安全的情况。</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出现以上规定情形，不影响采购公平、公正性的，采购代理机构可以待上述情形消除后继续组织电子交易活动，也可以决定某些环节以其他形式（数据备份响应文件（U盘））进行；影响或可能影响采购公平、公正性的，重新采购。</w:t>
      </w:r>
    </w:p>
    <w:p>
      <w:pPr>
        <w:pStyle w:val="4"/>
        <w:spacing w:line="560" w:lineRule="exact"/>
        <w:jc w:val="center"/>
        <w:rPr>
          <w:rFonts w:hint="eastAsia" w:ascii="仿宋" w:hAnsi="仿宋" w:eastAsia="仿宋" w:cs="仿宋"/>
          <w:b/>
          <w:bCs/>
          <w:i w:val="0"/>
          <w:iCs w:val="0"/>
          <w:color w:val="auto"/>
          <w:sz w:val="28"/>
          <w:szCs w:val="28"/>
          <w:highlight w:val="none"/>
        </w:rPr>
      </w:pPr>
      <w:bookmarkStart w:id="14" w:name="_Toc452995899"/>
      <w:r>
        <w:rPr>
          <w:rFonts w:hint="eastAsia" w:ascii="仿宋" w:hAnsi="仿宋" w:eastAsia="仿宋" w:cs="仿宋"/>
          <w:b/>
          <w:bCs/>
          <w:i w:val="0"/>
          <w:iCs w:val="0"/>
          <w:color w:val="auto"/>
          <w:kern w:val="44"/>
          <w:sz w:val="28"/>
          <w:szCs w:val="28"/>
          <w:highlight w:val="none"/>
        </w:rPr>
        <w:t>四、</w:t>
      </w:r>
      <w:r>
        <w:rPr>
          <w:rFonts w:hint="eastAsia" w:ascii="仿宋" w:hAnsi="仿宋" w:eastAsia="仿宋" w:cs="仿宋"/>
          <w:b/>
          <w:bCs/>
          <w:i w:val="0"/>
          <w:iCs w:val="0"/>
          <w:color w:val="auto"/>
          <w:sz w:val="28"/>
          <w:szCs w:val="28"/>
          <w:highlight w:val="none"/>
        </w:rPr>
        <w:t>磋商</w:t>
      </w:r>
      <w:r>
        <w:rPr>
          <w:rFonts w:hint="eastAsia" w:ascii="仿宋" w:hAnsi="仿宋" w:eastAsia="仿宋" w:cs="仿宋"/>
          <w:b/>
          <w:bCs/>
          <w:i w:val="0"/>
          <w:iCs w:val="0"/>
          <w:color w:val="auto"/>
          <w:spacing w:val="14"/>
          <w:sz w:val="28"/>
          <w:szCs w:val="28"/>
          <w:highlight w:val="none"/>
        </w:rPr>
        <w:t>规则、</w:t>
      </w:r>
      <w:r>
        <w:rPr>
          <w:rFonts w:hint="eastAsia" w:ascii="仿宋" w:hAnsi="仿宋" w:eastAsia="仿宋" w:cs="仿宋"/>
          <w:b/>
          <w:bCs/>
          <w:i w:val="0"/>
          <w:iCs w:val="0"/>
          <w:color w:val="auto"/>
          <w:sz w:val="28"/>
          <w:szCs w:val="28"/>
          <w:highlight w:val="none"/>
        </w:rPr>
        <w:t>程序</w:t>
      </w:r>
      <w:bookmarkEnd w:id="14"/>
    </w:p>
    <w:p>
      <w:pPr>
        <w:spacing w:line="560" w:lineRule="exact"/>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17.磋商规则</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17.1采购代理机构将于本须知前附表规定的时间和地点召开磋商会，所有供应商均应准时参加磋商会</w:t>
      </w:r>
      <w:r>
        <w:rPr>
          <w:rFonts w:hint="eastAsia" w:ascii="仿宋" w:hAnsi="仿宋" w:eastAsia="仿宋" w:cs="仿宋"/>
          <w:b w:val="0"/>
          <w:bCs w:val="0"/>
          <w:color w:val="auto"/>
          <w:sz w:val="24"/>
          <w:highlight w:val="none"/>
          <w:lang w:eastAsia="zh-CN"/>
        </w:rPr>
        <w:t>，本项目的磋商会采用不见面线上模式，供应商登录政采云平台在线响应</w:t>
      </w:r>
      <w:r>
        <w:rPr>
          <w:rFonts w:hint="eastAsia" w:ascii="仿宋" w:hAnsi="仿宋" w:eastAsia="仿宋" w:cs="仿宋"/>
          <w:b w:val="0"/>
          <w:bCs w:val="0"/>
          <w:color w:val="auto"/>
          <w:sz w:val="24"/>
          <w:highlight w:val="none"/>
        </w:rPr>
        <w:t>；</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17.2磋商会由采购代理机构主持。</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17.3对供应商的磋商文件出现下列情况之一的，按照无效响应文件处理：</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17.3.1电子响应文件逾期未上传、传输的将拒绝接收；</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17.3.2不具备磋商文件中规定的资格条件要求的；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17.3.3供应商提交两份或两份以上内容不同的响应文件，或在一份响应文件中对同一采购项目有两个或两个以上报价的；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17.3.4响应文件载明的采购项目完成期限超过磋商文件规定的期限，采购人不能接受的；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17.3.5响应文件载明的采购项目磋商有效期、服务期少于磋商文件规定期限的；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17.3.6响应文件未响应磋商文件规定的付款方式的；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17.3.7响应货物或服务的技术规范、技术标准明显不符合国家强制性要求的；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17.3.8响应货物或服务载明的验收标准和方法等不符合国家规定及竞争性磋商文件要求的；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17.3.9响应文件字迹模糊辨认不清的（磋商小组一致认为难以确认）；</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17.3.10未改变磋商文件采购需求的情况下，供应商二次报价高于首次报价或最后报价高于首次报价或二次报价的；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17.3.11提供不真实资料的；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17.3.12不符合法律、法规和磋商文件规定的其他实质性要求（磋商小组一致认定）的；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17.3.13磋商服务的服务指标、参数等存在实质性偏离（磋商小组一致认定）的；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17.3.14二分之一以上的磋商小组认为供应商报价明显高于市场平均价的；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17.3.15未在浙江政府采购网（政采云平台）完成本项目网上报名的；</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17.3.16法律、法规、规章及省级以上规范性文件等规定的其他情形；</w:t>
      </w:r>
    </w:p>
    <w:p>
      <w:pPr>
        <w:spacing w:line="560" w:lineRule="exact"/>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17.3.17未响应磋商文件中“▲”实质性条款。</w:t>
      </w:r>
    </w:p>
    <w:p>
      <w:pPr>
        <w:spacing w:line="560" w:lineRule="exact"/>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18.磋商小组与磋商原则</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磋商小组由采购代理机构依法组建，负责磋商活动。磋商小组遵循公开、公平、公正、科学合理，竞争择优的原则。</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19.磋商过程的保密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19.1磋商会开始后，直至授予成交供应商合同为止，凡属于对响应文件的审查、澄清、评判和比较的有关资料、成交候选供应商的推荐情况及与磋商有关的其他任何情况均依法严格保密；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19.2在响应文件的评判和比较、成交候选供应商推荐以及授予合同的过程中，供应商向采购人和磋商小组施加影响的任何行为，都将会导致其磋商被拒绝；</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19.3磋商小组通过政采云系统分别与各供应商进行技术、商务、资信及价格磋商，在磋商过程中，磋商小组成员不得透露其他供应商的磋商信息，严守商业秘密；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19.4供应商有下列情形之一的，视为供应商串通</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，其</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无效：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19.4.1不同供应商的响应文件由同一单位或者个人编制；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19.4.2不同供应商委托同一单位或者个人办理</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事宜；</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19.4.3不同供应商的响应文件载明的项目管理成员或者联系人员为同一人；</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19.4.4不同供应商的响应文件异常一致或者响应报价呈规律性差异；</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19.4.5不同供应商的数据电子备份响应文件（U盘）相互混装。</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19.5供应商有下列情形之一的，属于恶意串通，其</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无效：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19.5.1供应商直接或者间接从采购人或者采购代理机构处获得其他供应商的相关情况并修改其响应文件；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19.5.2供应商按照采购人或者采购代理机构的授意撤换、修改响应文件；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19.5.3供应商之间协商报价、技术方案等响应文件的实质性内容；</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19.5.4属于同一集团、协会、商会等组织成员的供应商按照该组织要求协同参加政府采购活动；</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19.5.5供应商之间事先约定由某一特定供应商成交；</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19.5.6供应商之间商定部分供应商放弃参加政府采购活动或者放弃成交；</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19.5.7供应商与采购人或者采购代理机构之间、供应商相互之间，为谋求特定供应商成交或者排斥其他供应商的其他串通行为。</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20.响应文件的澄清</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为有助于响应文件的审查、评判和比较，磋商小组可以要求供应商对响应文件含义不明确的内容作必要的澄清或说明，供应商应通过政采云系统采用书面形式进行必要的澄清、说明或承诺。</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pacing w:val="14"/>
          <w:sz w:val="24"/>
          <w:highlight w:val="none"/>
        </w:rPr>
        <w:t>磋商程序与方法</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21.1资格性审查</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磋商小组依据法律、法规和磋商文件规定，对响应文件中的资格证明等进行审查，以确定供应商是否具备磋商资格。</w:t>
      </w:r>
      <w:r>
        <w:rPr>
          <w:rFonts w:hint="eastAsia" w:ascii="仿宋" w:hAnsi="仿宋" w:eastAsia="仿宋" w:cs="仿宋"/>
          <w:b/>
          <w:color w:val="auto"/>
          <w:sz w:val="24"/>
          <w:highlight w:val="none"/>
          <w:u w:val="single"/>
        </w:rPr>
        <w:t>审查内容详见响应文件组成中资格</w:t>
      </w:r>
      <w:r>
        <w:rPr>
          <w:rFonts w:hint="eastAsia" w:ascii="仿宋" w:hAnsi="仿宋" w:eastAsia="仿宋" w:cs="仿宋"/>
          <w:b/>
          <w:bCs w:val="0"/>
          <w:color w:val="auto"/>
          <w:sz w:val="24"/>
          <w:highlight w:val="none"/>
          <w:u w:val="single"/>
        </w:rPr>
        <w:t>审查条款</w:t>
      </w:r>
      <w:r>
        <w:rPr>
          <w:rFonts w:hint="eastAsia" w:ascii="仿宋" w:hAnsi="仿宋" w:eastAsia="仿宋" w:cs="仿宋"/>
          <w:b/>
          <w:bCs w:val="0"/>
          <w:color w:val="auto"/>
          <w:sz w:val="24"/>
          <w:highlight w:val="none"/>
          <w:u w:val="single"/>
          <w:lang w:val="en-US" w:eastAsia="zh-CN"/>
        </w:rPr>
        <w:t>1</w:t>
      </w:r>
      <w:r>
        <w:rPr>
          <w:rFonts w:hint="eastAsia" w:ascii="仿宋" w:hAnsi="仿宋" w:eastAsia="仿宋" w:cs="仿宋"/>
          <w:b/>
          <w:bCs w:val="0"/>
          <w:color w:val="auto"/>
          <w:sz w:val="24"/>
          <w:highlight w:val="none"/>
          <w:u w:val="single"/>
        </w:rPr>
        <w:t>-</w:t>
      </w:r>
      <w:r>
        <w:rPr>
          <w:rFonts w:hint="eastAsia" w:ascii="仿宋" w:hAnsi="仿宋" w:eastAsia="仿宋" w:cs="仿宋"/>
          <w:b/>
          <w:bCs w:val="0"/>
          <w:color w:val="auto"/>
          <w:sz w:val="24"/>
          <w:highlight w:val="none"/>
          <w:u w:val="single"/>
          <w:lang w:val="en-US" w:eastAsia="zh-CN"/>
        </w:rPr>
        <w:t>5</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21.2初步审查</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磋商小组对通过资格性检查的供应商进行</w:t>
      </w:r>
      <w:r>
        <w:rPr>
          <w:rFonts w:hint="eastAsia" w:ascii="仿宋" w:hAnsi="仿宋" w:eastAsia="仿宋" w:cs="仿宋"/>
          <w:bCs/>
          <w:color w:val="auto"/>
          <w:sz w:val="24"/>
          <w:highlight w:val="none"/>
        </w:rPr>
        <w:t>符合性</w:t>
      </w:r>
      <w:r>
        <w:rPr>
          <w:rFonts w:hint="eastAsia" w:ascii="仿宋" w:hAnsi="仿宋" w:eastAsia="仿宋" w:cs="仿宋"/>
          <w:color w:val="auto"/>
          <w:sz w:val="24"/>
          <w:highlight w:val="none"/>
        </w:rPr>
        <w:t>检查。依据磋商文件的规定，从响应文件的有效性、完整性和对磋商文件的响应程度进行初步审查，以确定是否对磋商文件的实质性要求作出响应。</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通过政采云系统，磋商小组根据磋商文件的内容与各供应商分别进行磋商，各供应商在线答复的同时，须对磋商中所涉及的澄清、修改、承诺等补充资料等在规定的时间内以书面文件形式通过系统提交至磋商小组，其书面文件必须由供应商的法定代表人或其授权代理人签字（或签章），作为响应文件的补充。如该供应商成为成交供应商，则该供应商的响应文件（含所有补充资料）将作为合同的组成部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21.4响应文件计算错误的修正</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21.4.1响应文件中磋商报价一览表内容与响应文件中磋商分项报价表内容不一致的，以磋商报价一览表为准；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21.4.2响应文件的大写金额和小写金额不一致的，以大写金额为准；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21.4.3总</w:t>
      </w:r>
      <w:r>
        <w:rPr>
          <w:rFonts w:hint="eastAsia" w:ascii="仿宋" w:hAnsi="仿宋" w:eastAsia="仿宋" w:cs="仿宋"/>
          <w:color w:val="auto"/>
          <w:spacing w:val="-8"/>
          <w:sz w:val="24"/>
          <w:highlight w:val="none"/>
        </w:rPr>
        <w:t>价金额与按单价汇总金额不一致的，以单价金额计算结果为准</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21.4.4单价金额小数点有明显错位的，应以总价为准，并修改单价；</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21.4.5对不同文字文本响应文件的解释发生异议的，以中文文本为准。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21.5技术、商务、资信及其他部分磋商结束后，所有供应商须按磋商小组要求，在规定时间内通过政采云系统进行最后报价，并提交至磋商小组。</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21.6</w:t>
      </w:r>
      <w:r>
        <w:rPr>
          <w:rFonts w:hint="eastAsia" w:ascii="仿宋" w:hAnsi="仿宋" w:eastAsia="仿宋" w:cs="仿宋"/>
          <w:bCs/>
          <w:color w:val="auto"/>
          <w:sz w:val="24"/>
          <w:highlight w:val="none"/>
        </w:rPr>
        <w:t>确定成交供应商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21.6.1在全部满足磋商文件实质性要求的前提下，按综合得分高低确定成交供应商。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21.6.2采购代理机构应当在磋商结束后二个工作日内将磋商评审报告送采购人确认。</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21.6.3采购人应当在收到磋商评审报告后五个工作日内，按照磋商评审报告中推荐的排列顺序依法确定成交供应商。</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21.6.4替补候选人的设定与使用：第一成交候选供应商放弃成交或者因不可抗力提出不能履行合同，采购人可以确定第二成交候选供应商为成交供应商或重新组织采购活动，排名第二的成交候选供应商因前款同样的原因不能签订合同，采购人可以确定排名第三的成交候选供应商为成交供应商或重新组织采购活动。</w:t>
      </w:r>
    </w:p>
    <w:p>
      <w:pPr>
        <w:spacing w:line="560" w:lineRule="exact"/>
        <w:rPr>
          <w:rFonts w:hint="eastAsia" w:ascii="仿宋" w:hAnsi="仿宋" w:eastAsia="仿宋" w:cs="仿宋"/>
          <w:bCs/>
          <w:color w:val="auto"/>
          <w:sz w:val="24"/>
          <w:highlight w:val="none"/>
        </w:rPr>
      </w:pPr>
      <w:r>
        <w:rPr>
          <w:rFonts w:hint="eastAsia" w:ascii="仿宋" w:hAnsi="仿宋" w:eastAsia="仿宋" w:cs="仿宋"/>
          <w:color w:val="auto"/>
          <w:sz w:val="24"/>
          <w:highlight w:val="none"/>
        </w:rPr>
        <w:t>22.</w:t>
      </w:r>
      <w:r>
        <w:rPr>
          <w:rFonts w:hint="eastAsia" w:ascii="仿宋" w:hAnsi="仿宋" w:eastAsia="仿宋" w:cs="仿宋"/>
          <w:bCs/>
          <w:color w:val="auto"/>
          <w:sz w:val="24"/>
          <w:highlight w:val="none"/>
        </w:rPr>
        <w:t>成交公告</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采购代理机构应当在收到采购人书面确定的成交供应商通知后将成交结果在原发布磋商公告的媒体上予以公告。公告期按有关规定执行。</w:t>
      </w:r>
    </w:p>
    <w:p>
      <w:pPr>
        <w:spacing w:line="560" w:lineRule="exact"/>
        <w:rPr>
          <w:rFonts w:hint="eastAsia" w:ascii="仿宋" w:hAnsi="仿宋" w:eastAsia="仿宋" w:cs="仿宋"/>
          <w:bCs/>
          <w:color w:val="auto"/>
          <w:sz w:val="24"/>
          <w:highlight w:val="none"/>
        </w:rPr>
      </w:pPr>
      <w:r>
        <w:rPr>
          <w:rFonts w:hint="eastAsia" w:ascii="仿宋" w:hAnsi="仿宋" w:eastAsia="仿宋" w:cs="仿宋"/>
          <w:color w:val="auto"/>
          <w:sz w:val="24"/>
          <w:highlight w:val="none"/>
        </w:rPr>
        <w:t>23.成交通知</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23.1</w:t>
      </w:r>
      <w:r>
        <w:rPr>
          <w:rFonts w:hint="eastAsia" w:ascii="仿宋" w:hAnsi="仿宋" w:eastAsia="仿宋" w:cs="仿宋"/>
          <w:bCs/>
          <w:color w:val="auto"/>
          <w:sz w:val="24"/>
          <w:highlight w:val="none"/>
        </w:rPr>
        <w:t>在磋商有效期内，</w:t>
      </w:r>
      <w:r>
        <w:rPr>
          <w:rFonts w:hint="eastAsia" w:ascii="仿宋" w:hAnsi="仿宋" w:eastAsia="仿宋" w:cs="仿宋"/>
          <w:color w:val="auto"/>
          <w:sz w:val="24"/>
          <w:highlight w:val="none"/>
        </w:rPr>
        <w:t>采购代理机构</w:t>
      </w:r>
      <w:r>
        <w:rPr>
          <w:rFonts w:hint="eastAsia" w:ascii="仿宋" w:hAnsi="仿宋" w:eastAsia="仿宋" w:cs="仿宋"/>
          <w:bCs/>
          <w:color w:val="auto"/>
          <w:sz w:val="24"/>
          <w:highlight w:val="none"/>
        </w:rPr>
        <w:t>可以书面形式通知所选定的成交供应商。通知也可以传真、信函的形式，但需要以书面确认，</w:t>
      </w:r>
      <w:r>
        <w:rPr>
          <w:rFonts w:hint="eastAsia" w:ascii="仿宋" w:hAnsi="仿宋" w:eastAsia="仿宋" w:cs="仿宋"/>
          <w:color w:val="auto"/>
          <w:sz w:val="24"/>
          <w:highlight w:val="none"/>
        </w:rPr>
        <w:t>领取成交通知书前须完成以下事项：</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23.2成交通知书为双方签订合同的依据；</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23.3成交供应商应根据成交通知书中规定的时间内，由法定代表人或其授权代理人与采购人签订合同。</w:t>
      </w:r>
    </w:p>
    <w:p>
      <w:pPr>
        <w:spacing w:line="560" w:lineRule="exact"/>
        <w:rPr>
          <w:rFonts w:hint="eastAsia" w:ascii="仿宋" w:hAnsi="仿宋" w:eastAsia="仿宋" w:cs="仿宋"/>
          <w:bCs/>
          <w:color w:val="auto"/>
          <w:sz w:val="24"/>
          <w:highlight w:val="none"/>
        </w:rPr>
      </w:pPr>
      <w:r>
        <w:rPr>
          <w:rFonts w:hint="eastAsia" w:ascii="仿宋" w:hAnsi="仿宋" w:eastAsia="仿宋" w:cs="仿宋"/>
          <w:color w:val="auto"/>
          <w:sz w:val="24"/>
          <w:highlight w:val="none"/>
        </w:rPr>
        <w:t>24.</w:t>
      </w:r>
      <w:r>
        <w:rPr>
          <w:rFonts w:hint="eastAsia" w:ascii="仿宋" w:hAnsi="仿宋" w:eastAsia="仿宋" w:cs="仿宋"/>
          <w:bCs/>
          <w:color w:val="auto"/>
          <w:sz w:val="24"/>
          <w:highlight w:val="none"/>
        </w:rPr>
        <w:t>废标</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在磋商中，出现下列情形之一的，应予废标：</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24.1出现影响采购公正的违法、违规行为的；</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24.2因重大变故，采购任务取消的；</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24.3供应商的报价均超采购预算的，采购人不能支付的；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bCs/>
          <w:color w:val="auto"/>
          <w:sz w:val="24"/>
          <w:highlight w:val="none"/>
        </w:rPr>
        <w:t>24.4</w:t>
      </w:r>
      <w:r>
        <w:rPr>
          <w:rFonts w:hint="eastAsia" w:ascii="仿宋" w:hAnsi="仿宋" w:eastAsia="仿宋" w:cs="仿宋"/>
          <w:bCs/>
          <w:snapToGrid w:val="0"/>
          <w:color w:val="auto"/>
          <w:sz w:val="24"/>
          <w:highlight w:val="none"/>
        </w:rPr>
        <w:t>法律、法规、规章等规定的其他情形除外。</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废标后，采购代理机构将废标理由通知所有供应商。</w:t>
      </w:r>
    </w:p>
    <w:p>
      <w:pPr>
        <w:spacing w:line="560" w:lineRule="exact"/>
        <w:ind w:firstLine="536" w:firstLineChars="200"/>
        <w:rPr>
          <w:rFonts w:hint="eastAsia" w:ascii="仿宋" w:hAnsi="仿宋" w:eastAsia="仿宋" w:cs="仿宋"/>
          <w:b w:val="0"/>
          <w:bCs/>
          <w:color w:val="auto"/>
          <w:spacing w:val="14"/>
          <w:sz w:val="24"/>
          <w:highlight w:val="none"/>
          <w:u w:val="single"/>
        </w:rPr>
      </w:pPr>
      <w:r>
        <w:rPr>
          <w:rFonts w:hint="eastAsia" w:ascii="仿宋" w:hAnsi="仿宋" w:eastAsia="仿宋" w:cs="仿宋"/>
          <w:bCs/>
          <w:color w:val="auto"/>
          <w:spacing w:val="14"/>
          <w:sz w:val="24"/>
          <w:highlight w:val="none"/>
        </w:rPr>
        <w:t>本磋商规则及</w:t>
      </w:r>
      <w:r>
        <w:rPr>
          <w:rFonts w:hint="eastAsia" w:ascii="仿宋" w:hAnsi="仿宋" w:eastAsia="仿宋" w:cs="仿宋"/>
          <w:bCs/>
          <w:color w:val="auto"/>
          <w:sz w:val="24"/>
          <w:highlight w:val="none"/>
        </w:rPr>
        <w:t>程序</w:t>
      </w:r>
      <w:r>
        <w:rPr>
          <w:rFonts w:hint="eastAsia" w:ascii="仿宋" w:hAnsi="仿宋" w:eastAsia="仿宋" w:cs="仿宋"/>
          <w:bCs/>
          <w:color w:val="auto"/>
          <w:spacing w:val="14"/>
          <w:sz w:val="24"/>
          <w:highlight w:val="none"/>
        </w:rPr>
        <w:t>只适用于</w:t>
      </w:r>
      <w:r>
        <w:rPr>
          <w:rFonts w:hint="eastAsia" w:ascii="仿宋" w:hAnsi="仿宋" w:eastAsia="仿宋" w:cs="仿宋"/>
          <w:bCs/>
          <w:color w:val="auto"/>
          <w:spacing w:val="14"/>
          <w:sz w:val="24"/>
          <w:highlight w:val="none"/>
          <w:u w:val="single"/>
          <w:lang w:eastAsia="zh-CN"/>
        </w:rPr>
        <w:t>2022年度幻溇港等4个水流项目自然资源统一确权登记项目</w:t>
      </w:r>
      <w:r>
        <w:rPr>
          <w:rFonts w:hint="eastAsia" w:ascii="仿宋" w:hAnsi="仿宋" w:eastAsia="仿宋" w:cs="仿宋"/>
          <w:b w:val="0"/>
          <w:bCs/>
          <w:color w:val="auto"/>
          <w:spacing w:val="-4"/>
          <w:sz w:val="24"/>
          <w:szCs w:val="21"/>
          <w:highlight w:val="none"/>
          <w:u w:val="none"/>
        </w:rPr>
        <w:t>（</w:t>
      </w:r>
      <w:r>
        <w:rPr>
          <w:rFonts w:hint="eastAsia" w:ascii="仿宋" w:hAnsi="仿宋" w:eastAsia="仿宋" w:cs="仿宋"/>
          <w:b w:val="0"/>
          <w:bCs/>
          <w:color w:val="auto"/>
          <w:spacing w:val="14"/>
          <w:sz w:val="24"/>
          <w:highlight w:val="none"/>
          <w:u w:val="none"/>
        </w:rPr>
        <w:t>编号：</w:t>
      </w:r>
      <w:r>
        <w:rPr>
          <w:rFonts w:hint="eastAsia" w:ascii="仿宋" w:hAnsi="仿宋" w:eastAsia="仿宋" w:cs="仿宋"/>
          <w:b w:val="0"/>
          <w:bCs/>
          <w:color w:val="auto"/>
          <w:spacing w:val="14"/>
          <w:sz w:val="24"/>
          <w:highlight w:val="none"/>
          <w:u w:val="none"/>
          <w:lang w:eastAsia="zh-CN"/>
        </w:rPr>
        <w:t>仁皇招字202</w:t>
      </w:r>
      <w:r>
        <w:rPr>
          <w:rFonts w:hint="eastAsia" w:ascii="仿宋" w:hAnsi="仿宋" w:eastAsia="仿宋" w:cs="仿宋"/>
          <w:b w:val="0"/>
          <w:bCs/>
          <w:color w:val="auto"/>
          <w:spacing w:val="14"/>
          <w:sz w:val="24"/>
          <w:highlight w:val="none"/>
          <w:u w:val="none"/>
          <w:lang w:val="en-US" w:eastAsia="zh-CN"/>
        </w:rPr>
        <w:t>2131</w:t>
      </w:r>
      <w:r>
        <w:rPr>
          <w:rFonts w:hint="eastAsia" w:ascii="仿宋" w:hAnsi="仿宋" w:eastAsia="仿宋" w:cs="仿宋"/>
          <w:b w:val="0"/>
          <w:bCs/>
          <w:color w:val="auto"/>
          <w:spacing w:val="14"/>
          <w:sz w:val="24"/>
          <w:highlight w:val="none"/>
          <w:u w:val="none"/>
          <w:lang w:eastAsia="zh-CN"/>
        </w:rPr>
        <w:t>号</w:t>
      </w:r>
      <w:r>
        <w:rPr>
          <w:rFonts w:hint="eastAsia" w:ascii="仿宋" w:hAnsi="仿宋" w:eastAsia="仿宋" w:cs="仿宋"/>
          <w:b w:val="0"/>
          <w:bCs/>
          <w:color w:val="auto"/>
          <w:spacing w:val="14"/>
          <w:sz w:val="24"/>
          <w:highlight w:val="none"/>
          <w:u w:val="none"/>
        </w:rPr>
        <w:t xml:space="preserve"> )</w:t>
      </w:r>
      <w:r>
        <w:rPr>
          <w:rFonts w:hint="eastAsia" w:ascii="仿宋" w:hAnsi="仿宋" w:eastAsia="仿宋" w:cs="仿宋"/>
          <w:b w:val="0"/>
          <w:bCs/>
          <w:color w:val="auto"/>
          <w:spacing w:val="14"/>
          <w:sz w:val="24"/>
          <w:highlight w:val="none"/>
        </w:rPr>
        <w:t>磋商文件。</w:t>
      </w:r>
    </w:p>
    <w:p>
      <w:pPr>
        <w:pStyle w:val="4"/>
        <w:spacing w:line="560" w:lineRule="exact"/>
        <w:jc w:val="center"/>
        <w:rPr>
          <w:rFonts w:hint="eastAsia" w:ascii="仿宋" w:hAnsi="仿宋" w:eastAsia="仿宋" w:cs="仿宋"/>
          <w:color w:val="auto"/>
          <w:spacing w:val="14"/>
          <w:sz w:val="28"/>
          <w:szCs w:val="28"/>
          <w:highlight w:val="none"/>
        </w:rPr>
      </w:pPr>
      <w:bookmarkStart w:id="15" w:name="_Toc452995900"/>
      <w:r>
        <w:rPr>
          <w:rFonts w:hint="eastAsia" w:ascii="仿宋" w:hAnsi="仿宋" w:eastAsia="仿宋" w:cs="仿宋"/>
          <w:color w:val="auto"/>
          <w:spacing w:val="14"/>
          <w:sz w:val="28"/>
          <w:szCs w:val="28"/>
          <w:highlight w:val="none"/>
        </w:rPr>
        <w:t>五、授予合同</w:t>
      </w:r>
      <w:bookmarkEnd w:id="15"/>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25.授予合同的依据</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w:t>
      </w:r>
      <w:r>
        <w:rPr>
          <w:rFonts w:hint="eastAsia" w:ascii="仿宋" w:hAnsi="仿宋" w:eastAsia="仿宋" w:cs="仿宋"/>
          <w:bCs/>
          <w:color w:val="auto"/>
          <w:sz w:val="24"/>
          <w:highlight w:val="none"/>
        </w:rPr>
        <w:t>.1</w:t>
      </w:r>
      <w:r>
        <w:rPr>
          <w:rFonts w:hint="eastAsia" w:ascii="仿宋" w:hAnsi="仿宋" w:eastAsia="仿宋" w:cs="仿宋"/>
          <w:color w:val="auto"/>
          <w:sz w:val="24"/>
          <w:highlight w:val="none"/>
        </w:rPr>
        <w:t>采购代理机构签发的成交通知书；</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w:t>
      </w:r>
      <w:r>
        <w:rPr>
          <w:rFonts w:hint="eastAsia" w:ascii="仿宋" w:hAnsi="仿宋" w:eastAsia="仿宋" w:cs="仿宋"/>
          <w:bCs/>
          <w:color w:val="auto"/>
          <w:sz w:val="24"/>
          <w:highlight w:val="none"/>
        </w:rPr>
        <w:t>.2</w:t>
      </w:r>
      <w:r>
        <w:rPr>
          <w:rFonts w:hint="eastAsia" w:ascii="仿宋" w:hAnsi="仿宋" w:eastAsia="仿宋" w:cs="仿宋"/>
          <w:color w:val="auto"/>
          <w:sz w:val="24"/>
          <w:highlight w:val="none"/>
        </w:rPr>
        <w:t>磋商文件、磋商文件的修改及补充通知（函）；</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w:t>
      </w:r>
      <w:r>
        <w:rPr>
          <w:rFonts w:hint="eastAsia" w:ascii="仿宋" w:hAnsi="仿宋" w:eastAsia="仿宋" w:cs="仿宋"/>
          <w:bCs/>
          <w:color w:val="auto"/>
          <w:sz w:val="24"/>
          <w:highlight w:val="none"/>
        </w:rPr>
        <w:t>.3</w:t>
      </w:r>
      <w:r>
        <w:rPr>
          <w:rFonts w:hint="eastAsia" w:ascii="仿宋" w:hAnsi="仿宋" w:eastAsia="仿宋" w:cs="仿宋"/>
          <w:color w:val="auto"/>
          <w:sz w:val="24"/>
          <w:highlight w:val="none"/>
        </w:rPr>
        <w:t>响应文件和磋商时供应商作出的书面澄清、说明、纠正、承诺等；</w:t>
      </w:r>
    </w:p>
    <w:p>
      <w:pPr>
        <w:spacing w:line="560" w:lineRule="exac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26</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合同签订</w:t>
      </w:r>
    </w:p>
    <w:p>
      <w:pPr>
        <w:spacing w:line="56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26.1成交供应商与采购人应按成交通知书中规定的时间、地点签订合同，否则应承担相应的法律责任。</w:t>
      </w:r>
    </w:p>
    <w:p>
      <w:pPr>
        <w:spacing w:line="560" w:lineRule="exact"/>
        <w:ind w:firstLine="480" w:firstLineChars="200"/>
        <w:rPr>
          <w:rFonts w:hint="eastAsia" w:ascii="仿宋" w:hAnsi="仿宋" w:eastAsia="仿宋" w:cs="仿宋"/>
          <w:b/>
          <w:bCs/>
          <w:color w:val="auto"/>
          <w:sz w:val="24"/>
          <w:highlight w:val="none"/>
        </w:rPr>
      </w:pPr>
      <w:r>
        <w:rPr>
          <w:rFonts w:hint="eastAsia" w:ascii="仿宋" w:hAnsi="仿宋" w:eastAsia="仿宋" w:cs="仿宋"/>
          <w:bCs/>
          <w:color w:val="auto"/>
          <w:sz w:val="24"/>
          <w:highlight w:val="none"/>
        </w:rPr>
        <w:t>26.2磋商文件、成交供应商的响应文件及磋商过程中有关澄清文件和承诺均为合同附件。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26.3</w:t>
      </w:r>
      <w:r>
        <w:rPr>
          <w:rFonts w:hint="eastAsia" w:ascii="仿宋" w:hAnsi="仿宋" w:eastAsia="仿宋" w:cs="仿宋"/>
          <w:snapToGrid w:val="0"/>
          <w:color w:val="auto"/>
          <w:sz w:val="24"/>
          <w:highlight w:val="none"/>
        </w:rPr>
        <w:t>采购人与成交供应商将根据《中华人民共和国合同法》的规定，依据磋商文件和成交供应商的响应文件签订书面合同。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26.4采购人如不与</w:t>
      </w:r>
      <w:r>
        <w:rPr>
          <w:rFonts w:hint="eastAsia" w:ascii="仿宋" w:hAnsi="仿宋" w:eastAsia="仿宋" w:cs="仿宋"/>
          <w:snapToGrid w:val="0"/>
          <w:color w:val="auto"/>
          <w:sz w:val="24"/>
          <w:highlight w:val="none"/>
        </w:rPr>
        <w:t>成交</w:t>
      </w:r>
      <w:r>
        <w:rPr>
          <w:rFonts w:hint="eastAsia" w:ascii="仿宋" w:hAnsi="仿宋" w:eastAsia="仿宋" w:cs="仿宋"/>
          <w:color w:val="auto"/>
          <w:sz w:val="24"/>
          <w:highlight w:val="none"/>
        </w:rPr>
        <w:t>供应商订立合同，或者采购人、</w:t>
      </w:r>
      <w:r>
        <w:rPr>
          <w:rFonts w:hint="eastAsia" w:ascii="仿宋" w:hAnsi="仿宋" w:eastAsia="仿宋" w:cs="仿宋"/>
          <w:snapToGrid w:val="0"/>
          <w:color w:val="auto"/>
          <w:sz w:val="24"/>
          <w:highlight w:val="none"/>
        </w:rPr>
        <w:t>成交</w:t>
      </w:r>
      <w:r>
        <w:rPr>
          <w:rFonts w:hint="eastAsia" w:ascii="仿宋" w:hAnsi="仿宋" w:eastAsia="仿宋" w:cs="仿宋"/>
          <w:color w:val="auto"/>
          <w:sz w:val="24"/>
          <w:highlight w:val="none"/>
        </w:rPr>
        <w:t>供应商订立背离合同实质性内容的协议，由政府有关部门责令改正，同时依法承担相应法律责任；</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26.5</w:t>
      </w:r>
      <w:r>
        <w:rPr>
          <w:rFonts w:hint="eastAsia" w:ascii="仿宋" w:hAnsi="仿宋" w:eastAsia="仿宋" w:cs="仿宋"/>
          <w:snapToGrid w:val="0"/>
          <w:color w:val="auto"/>
          <w:sz w:val="24"/>
          <w:highlight w:val="none"/>
        </w:rPr>
        <w:t>成交</w:t>
      </w:r>
      <w:r>
        <w:rPr>
          <w:rFonts w:hint="eastAsia" w:ascii="仿宋" w:hAnsi="仿宋" w:eastAsia="仿宋" w:cs="仿宋"/>
          <w:color w:val="auto"/>
          <w:sz w:val="24"/>
          <w:highlight w:val="none"/>
        </w:rPr>
        <w:t>供应商如不按规定与采购人订立合同，则采购代理机构将废除授标，保证金不予退还，给采购人造成的损失超过响应担保数额的，还应当对超过部分予以赔偿，同时依法承担相应法律责任。</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26.6</w:t>
      </w:r>
      <w:r>
        <w:rPr>
          <w:rFonts w:hint="eastAsia" w:ascii="仿宋" w:hAnsi="仿宋" w:eastAsia="仿宋" w:cs="仿宋"/>
          <w:snapToGrid w:val="0"/>
          <w:color w:val="auto"/>
          <w:sz w:val="24"/>
          <w:highlight w:val="none"/>
        </w:rPr>
        <w:t>成交</w:t>
      </w:r>
      <w:r>
        <w:rPr>
          <w:rFonts w:hint="eastAsia" w:ascii="仿宋" w:hAnsi="仿宋" w:eastAsia="仿宋" w:cs="仿宋"/>
          <w:color w:val="auto"/>
          <w:sz w:val="24"/>
          <w:highlight w:val="none"/>
        </w:rPr>
        <w:t>供应商应当按照合同约定履行义务，完成</w:t>
      </w:r>
      <w:r>
        <w:rPr>
          <w:rFonts w:hint="eastAsia" w:ascii="仿宋" w:hAnsi="仿宋" w:eastAsia="仿宋" w:cs="仿宋"/>
          <w:snapToGrid w:val="0"/>
          <w:color w:val="auto"/>
          <w:sz w:val="24"/>
          <w:highlight w:val="none"/>
        </w:rPr>
        <w:t>成交</w:t>
      </w:r>
      <w:r>
        <w:rPr>
          <w:rFonts w:hint="eastAsia" w:ascii="仿宋" w:hAnsi="仿宋" w:eastAsia="仿宋" w:cs="仿宋"/>
          <w:color w:val="auto"/>
          <w:sz w:val="24"/>
          <w:highlight w:val="none"/>
        </w:rPr>
        <w:t>项目各项工作，不得将</w:t>
      </w:r>
      <w:r>
        <w:rPr>
          <w:rFonts w:hint="eastAsia" w:ascii="仿宋" w:hAnsi="仿宋" w:eastAsia="仿宋" w:cs="仿宋"/>
          <w:snapToGrid w:val="0"/>
          <w:color w:val="auto"/>
          <w:sz w:val="24"/>
          <w:highlight w:val="none"/>
        </w:rPr>
        <w:t>成交</w:t>
      </w:r>
      <w:r>
        <w:rPr>
          <w:rFonts w:hint="eastAsia" w:ascii="仿宋" w:hAnsi="仿宋" w:eastAsia="仿宋" w:cs="仿宋"/>
          <w:color w:val="auto"/>
          <w:sz w:val="24"/>
          <w:highlight w:val="none"/>
        </w:rPr>
        <w:t>项目违法转让（转包）给他人；</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26.7如果</w:t>
      </w:r>
      <w:r>
        <w:rPr>
          <w:rFonts w:hint="eastAsia" w:ascii="仿宋" w:hAnsi="仿宋" w:eastAsia="仿宋" w:cs="仿宋"/>
          <w:snapToGrid w:val="0"/>
          <w:color w:val="auto"/>
          <w:sz w:val="24"/>
          <w:highlight w:val="none"/>
        </w:rPr>
        <w:t>成交</w:t>
      </w:r>
      <w:r>
        <w:rPr>
          <w:rFonts w:hint="eastAsia" w:ascii="仿宋" w:hAnsi="仿宋" w:eastAsia="仿宋" w:cs="仿宋"/>
          <w:color w:val="auto"/>
          <w:sz w:val="24"/>
          <w:highlight w:val="none"/>
        </w:rPr>
        <w:t>供应商未能遵守本须知第26.6条的规定，则可取消其</w:t>
      </w:r>
      <w:r>
        <w:rPr>
          <w:rFonts w:hint="eastAsia" w:ascii="仿宋" w:hAnsi="仿宋" w:eastAsia="仿宋" w:cs="仿宋"/>
          <w:snapToGrid w:val="0"/>
          <w:color w:val="auto"/>
          <w:sz w:val="24"/>
          <w:highlight w:val="none"/>
        </w:rPr>
        <w:t>成交</w:t>
      </w:r>
      <w:r>
        <w:rPr>
          <w:rFonts w:hint="eastAsia" w:ascii="仿宋" w:hAnsi="仿宋" w:eastAsia="仿宋" w:cs="仿宋"/>
          <w:color w:val="auto"/>
          <w:sz w:val="24"/>
          <w:highlight w:val="none"/>
        </w:rPr>
        <w:t>资格。在此情况下，可将合同授予排序在</w:t>
      </w:r>
      <w:r>
        <w:rPr>
          <w:rFonts w:hint="eastAsia" w:ascii="仿宋" w:hAnsi="仿宋" w:eastAsia="仿宋" w:cs="仿宋"/>
          <w:snapToGrid w:val="0"/>
          <w:color w:val="auto"/>
          <w:sz w:val="24"/>
          <w:highlight w:val="none"/>
        </w:rPr>
        <w:t>成交</w:t>
      </w:r>
      <w:r>
        <w:rPr>
          <w:rFonts w:hint="eastAsia" w:ascii="仿宋" w:hAnsi="仿宋" w:eastAsia="仿宋" w:cs="仿宋"/>
          <w:color w:val="auto"/>
          <w:sz w:val="24"/>
          <w:highlight w:val="none"/>
        </w:rPr>
        <w:t>供应商之后的第一位</w:t>
      </w:r>
      <w:r>
        <w:rPr>
          <w:rFonts w:hint="eastAsia" w:ascii="仿宋" w:hAnsi="仿宋" w:eastAsia="仿宋" w:cs="仿宋"/>
          <w:snapToGrid w:val="0"/>
          <w:color w:val="auto"/>
          <w:sz w:val="24"/>
          <w:highlight w:val="none"/>
        </w:rPr>
        <w:t>成交</w:t>
      </w:r>
      <w:r>
        <w:rPr>
          <w:rFonts w:hint="eastAsia" w:ascii="仿宋" w:hAnsi="仿宋" w:eastAsia="仿宋" w:cs="仿宋"/>
          <w:color w:val="auto"/>
          <w:sz w:val="24"/>
          <w:highlight w:val="none"/>
        </w:rPr>
        <w:t>候选供应商。</w:t>
      </w:r>
    </w:p>
    <w:p>
      <w:pPr>
        <w:pStyle w:val="10"/>
        <w:ind w:left="0" w:leftChars="0" w:firstLine="0" w:firstLineChars="0"/>
        <w:rPr>
          <w:rFonts w:hint="eastAsia"/>
          <w:color w:val="auto"/>
        </w:rPr>
      </w:pPr>
    </w:p>
    <w:p>
      <w:pPr>
        <w:pStyle w:val="4"/>
        <w:spacing w:line="560" w:lineRule="exact"/>
        <w:jc w:val="center"/>
        <w:rPr>
          <w:rFonts w:hint="eastAsia" w:ascii="仿宋" w:hAnsi="仿宋" w:eastAsia="仿宋" w:cs="仿宋"/>
          <w:color w:val="auto"/>
          <w:spacing w:val="14"/>
          <w:sz w:val="28"/>
          <w:szCs w:val="28"/>
          <w:highlight w:val="none"/>
        </w:rPr>
      </w:pPr>
      <w:r>
        <w:rPr>
          <w:rFonts w:hint="eastAsia" w:ascii="仿宋" w:hAnsi="仿宋" w:eastAsia="仿宋" w:cs="仿宋"/>
          <w:color w:val="auto"/>
          <w:spacing w:val="14"/>
          <w:sz w:val="28"/>
          <w:szCs w:val="28"/>
          <w:highlight w:val="none"/>
        </w:rPr>
        <w:t>六、其他内容</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.发生下列情况之一，供应商自愿接受取消</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资格、记入信用档案、媒体通报、1-3年内禁止参与政府采购等处罚；如已成交的，自动放弃成交资格，并承担全部法律责任；给采购人造成损失的，依法承担赔偿责任：</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.1供应商在提交</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（响应）文件截止时间后撤回</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（响应）文件的；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.2供应商在</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（响应）文件中提交虚假材料的；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.3除因不可抗力或磋商文件认可的情形以外，成交供应商不与采购人签订合同的；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.4供应商与采购人、其他供应商或者采购代理机构恶意串通的；</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磋商文件规定的其他情形。</w:t>
      </w:r>
    </w:p>
    <w:p>
      <w:pPr>
        <w:rPr>
          <w:rFonts w:hint="eastAsia" w:ascii="仿宋" w:hAnsi="仿宋" w:eastAsia="仿宋" w:cs="仿宋"/>
          <w:color w:val="auto"/>
          <w:sz w:val="24"/>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tabs>
          <w:tab w:val="left" w:pos="8100"/>
        </w:tabs>
        <w:spacing w:line="560" w:lineRule="exact"/>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第四章 合同主要条款</w:t>
      </w:r>
    </w:p>
    <w:p>
      <w:pPr>
        <w:pStyle w:val="3"/>
        <w:spacing w:line="500" w:lineRule="exact"/>
        <w:jc w:val="center"/>
        <w:rPr>
          <w:rFonts w:hint="eastAsia" w:ascii="仿宋" w:hAnsi="仿宋" w:eastAsia="仿宋" w:cs="仿宋"/>
          <w:b w:val="0"/>
          <w:bCs w:val="0"/>
          <w:snapToGrid w:val="0"/>
          <w:color w:val="auto"/>
          <w:sz w:val="36"/>
          <w:szCs w:val="36"/>
          <w:highlight w:val="none"/>
        </w:rPr>
      </w:pPr>
      <w:r>
        <w:rPr>
          <w:rFonts w:hint="eastAsia" w:ascii="仿宋" w:hAnsi="仿宋" w:eastAsia="仿宋" w:cs="仿宋"/>
          <w:color w:val="auto"/>
          <w:sz w:val="28"/>
          <w:szCs w:val="28"/>
          <w:highlight w:val="none"/>
        </w:rPr>
        <w:t>（仅供参考，以正式合同为准）</w:t>
      </w:r>
    </w:p>
    <w:p>
      <w:pPr>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财政审批编号:</w:t>
      </w:r>
      <w:r>
        <w:rPr>
          <w:rFonts w:hint="eastAsia" w:ascii="仿宋" w:hAnsi="仿宋" w:eastAsia="仿宋" w:cs="仿宋"/>
          <w:color w:val="auto"/>
          <w:sz w:val="24"/>
          <w:highlight w:val="none"/>
          <w:lang w:val="en-US" w:eastAsia="zh-CN"/>
        </w:rPr>
        <w:t>湖财采确【2022】13817号</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采购文件编号: </w:t>
      </w:r>
      <w:r>
        <w:rPr>
          <w:rFonts w:hint="eastAsia" w:ascii="仿宋" w:hAnsi="仿宋" w:eastAsia="仿宋" w:cs="仿宋"/>
          <w:color w:val="auto"/>
          <w:sz w:val="24"/>
          <w:highlight w:val="none"/>
          <w:lang w:eastAsia="zh-CN"/>
        </w:rPr>
        <w:t>仁皇招字202</w:t>
      </w:r>
      <w:r>
        <w:rPr>
          <w:rFonts w:hint="eastAsia" w:ascii="仿宋" w:hAnsi="仿宋" w:eastAsia="仿宋" w:cs="仿宋"/>
          <w:color w:val="auto"/>
          <w:sz w:val="24"/>
          <w:highlight w:val="none"/>
          <w:lang w:val="en-US" w:eastAsia="zh-CN"/>
        </w:rPr>
        <w:t>2131</w:t>
      </w:r>
      <w:r>
        <w:rPr>
          <w:rFonts w:hint="eastAsia" w:ascii="仿宋" w:hAnsi="仿宋" w:eastAsia="仿宋" w:cs="仿宋"/>
          <w:color w:val="auto"/>
          <w:sz w:val="24"/>
          <w:highlight w:val="none"/>
          <w:lang w:eastAsia="zh-CN"/>
        </w:rPr>
        <w:t>号</w:t>
      </w:r>
    </w:p>
    <w:p>
      <w:pPr>
        <w:snapToGrid w:val="0"/>
        <w:spacing w:line="40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甲方（采购人）：</w:t>
      </w:r>
    </w:p>
    <w:p>
      <w:pPr>
        <w:snapToGrid w:val="0"/>
        <w:spacing w:line="40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lang w:eastAsia="zh-CN"/>
        </w:rPr>
        <w:t>成交</w:t>
      </w:r>
      <w:r>
        <w:rPr>
          <w:rFonts w:hint="eastAsia" w:ascii="仿宋" w:hAnsi="仿宋" w:eastAsia="仿宋" w:cs="仿宋"/>
          <w:color w:val="auto"/>
          <w:sz w:val="24"/>
          <w:highlight w:val="none"/>
        </w:rPr>
        <w:t>人）：</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甲、乙双方根据</w:t>
      </w:r>
      <w:r>
        <w:rPr>
          <w:rFonts w:hint="eastAsia" w:ascii="仿宋" w:hAnsi="仿宋" w:eastAsia="仿宋" w:cs="仿宋"/>
          <w:color w:val="auto"/>
          <w:sz w:val="24"/>
          <w:highlight w:val="none"/>
          <w:u w:val="single"/>
        </w:rPr>
        <w:t>湖州市仁皇工程咨询有限公司</w:t>
      </w:r>
      <w:r>
        <w:rPr>
          <w:rFonts w:hint="eastAsia" w:ascii="仿宋" w:hAnsi="仿宋" w:eastAsia="仿宋" w:cs="仿宋"/>
          <w:color w:val="auto"/>
          <w:sz w:val="24"/>
          <w:highlight w:val="none"/>
        </w:rPr>
        <w:t>关于</w:t>
      </w:r>
      <w:r>
        <w:rPr>
          <w:rFonts w:hint="eastAsia" w:ascii="仿宋" w:hAnsi="仿宋" w:eastAsia="仿宋" w:cs="仿宋"/>
          <w:color w:val="auto"/>
          <w:sz w:val="24"/>
          <w:highlight w:val="none"/>
          <w:u w:val="single"/>
          <w:lang w:eastAsia="zh-CN"/>
        </w:rPr>
        <w:t>2022年度幻溇港等4个水流项目自然资源统一确权登记项目</w:t>
      </w:r>
      <w:r>
        <w:rPr>
          <w:rFonts w:hint="eastAsia" w:ascii="仿宋" w:hAnsi="仿宋" w:eastAsia="仿宋" w:cs="仿宋"/>
          <w:color w:val="auto"/>
          <w:sz w:val="24"/>
          <w:highlight w:val="none"/>
          <w:lang w:eastAsia="zh-CN"/>
        </w:rPr>
        <w:t>竞争性磋商</w:t>
      </w:r>
      <w:r>
        <w:rPr>
          <w:rFonts w:hint="eastAsia" w:ascii="仿宋" w:hAnsi="仿宋" w:eastAsia="仿宋" w:cs="仿宋"/>
          <w:color w:val="auto"/>
          <w:sz w:val="24"/>
          <w:highlight w:val="none"/>
        </w:rPr>
        <w:t>的结果，签署本合同。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1.定义</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本合同中的下列术语应解释为：</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1.1“合同”系指供需双方签署的、合同格式中载明的供需双方所达成的协议，包括所有的附件、附录和构成合同的所有文件；</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1.2“合同价”系指根据合同规定，甲方在供应商完全履行合同义务后应付给的价格；</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1.3“货物”系指乙方根据合同规定向采购人提供的一切货物、质量保证书和其他技术资料及技术参数；</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1.4“服务”系指根据合同规定乙方承担与供货有关的辅助服务，如运输、装卸、安装、保险以及其他的服务，例如安装、调试提供技术援助、培训和其他类似的义务；</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1.5“甲方”系指具体使用货物和接受服务的使用单位；</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1.6“乙方”系指根据合同规定提供采购项目货物和服务的具有法人资格的公司、企业或实体；</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2.合同项目与内容</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2.1合同项目：</w:t>
      </w:r>
      <w:r>
        <w:rPr>
          <w:rFonts w:hint="eastAsia" w:ascii="仿宋" w:hAnsi="仿宋" w:eastAsia="仿宋" w:cs="仿宋"/>
          <w:color w:val="auto"/>
          <w:sz w:val="24"/>
          <w:highlight w:val="none"/>
          <w:u w:val="single"/>
          <w:lang w:eastAsia="zh-CN"/>
        </w:rPr>
        <w:t>2022年度幻溇港等4个水流项目自然资源统一确权登记项目</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2.2内容：</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3.服务时间与服务地点</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服务时间：</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服务地点：</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4.签署合同的要求</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4.1、乙方必须按照</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文件和询标过程中承诺的条款以及</w:t>
      </w:r>
      <w:r>
        <w:rPr>
          <w:rFonts w:hint="eastAsia" w:ascii="仿宋" w:hAnsi="仿宋" w:eastAsia="仿宋" w:cs="仿宋"/>
          <w:color w:val="auto"/>
          <w:sz w:val="24"/>
          <w:highlight w:val="none"/>
          <w:lang w:eastAsia="zh-CN"/>
        </w:rPr>
        <w:t>成交</w:t>
      </w:r>
      <w:r>
        <w:rPr>
          <w:rFonts w:hint="eastAsia" w:ascii="仿宋" w:hAnsi="仿宋" w:eastAsia="仿宋" w:cs="仿宋"/>
          <w:color w:val="auto"/>
          <w:sz w:val="24"/>
          <w:highlight w:val="none"/>
        </w:rPr>
        <w:t>通知书中规定的时间、地点与甲方签订合同；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4.2、所签订的合同内容不得对</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文件和乙方的</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文件作实质性修改；</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4.3、甲方不得向供应商提出任何不合理的要求，作为签订合同的条件，不得与乙方私下订立背离合同实质性内容的协议；</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5.技术规范</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本合同执行国家及本省、市现行项目实施及验收规范及有关条例、实施办法等。</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提供和交付的服务技术规范应与</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文件规定的技术规范相一致。</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6.知识产权</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乙方保证所提供的服务及货物均不存在知识产权纠纷。乙方应保证甲方在使用时不受第三方提出侵犯其专利权、商标权等知识产权的诉讼。</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7.工作考核及付款方式</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8.支付：</w:t>
      </w:r>
    </w:p>
    <w:p>
      <w:pPr>
        <w:snapToGrid w:val="0"/>
        <w:spacing w:line="40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付款方式：根据《保障中小企业款项支付条例》、省财政厅《关于进一步发挥政府采购政策功能全力推动经济稳进提质的通知》（浙财采监【2022】3 号）要求，</w:t>
      </w:r>
      <w:r>
        <w:rPr>
          <w:rFonts w:hint="eastAsia" w:ascii="仿宋" w:hAnsi="仿宋" w:eastAsia="仿宋" w:cs="仿宋"/>
          <w:color w:val="auto"/>
          <w:sz w:val="24"/>
          <w:highlight w:val="none"/>
          <w:lang w:eastAsia="zh-CN"/>
        </w:rPr>
        <w:t>制定如下付款方式：</w:t>
      </w:r>
    </w:p>
    <w:p>
      <w:pPr>
        <w:pStyle w:val="9"/>
        <w:spacing w:before="24" w:line="360" w:lineRule="auto"/>
        <w:ind w:right="102" w:firstLine="411" w:firstLineChars="176"/>
        <w:rPr>
          <w:rFonts w:hint="eastAsia" w:ascii="仿宋" w:hAnsi="仿宋" w:eastAsia="仿宋" w:cs="仿宋"/>
          <w:color w:val="auto"/>
          <w:spacing w:val="-3"/>
          <w:kern w:val="2"/>
          <w:sz w:val="24"/>
          <w:highlight w:val="none"/>
        </w:rPr>
      </w:pPr>
      <w:r>
        <w:rPr>
          <w:rFonts w:hint="eastAsia" w:ascii="仿宋" w:hAnsi="仿宋" w:eastAsia="仿宋" w:cs="仿宋"/>
          <w:color w:val="auto"/>
          <w:spacing w:val="-3"/>
          <w:kern w:val="2"/>
          <w:sz w:val="24"/>
          <w:highlight w:val="none"/>
        </w:rPr>
        <w:t>（1）</w:t>
      </w:r>
      <w:r>
        <w:rPr>
          <w:rFonts w:hint="eastAsia" w:ascii="仿宋" w:hAnsi="仿宋" w:eastAsia="仿宋" w:cs="仿宋"/>
          <w:color w:val="auto"/>
          <w:sz w:val="24"/>
          <w:szCs w:val="24"/>
          <w:highlight w:val="none"/>
          <w:lang w:val="en-US" w:eastAsia="zh-CN"/>
        </w:rPr>
        <w:t>合同生效及具备实施条件后7个工作日内支付项目合同金额的20%为预付款，</w:t>
      </w:r>
      <w:r>
        <w:rPr>
          <w:rFonts w:hint="eastAsia" w:ascii="仿宋" w:hAnsi="仿宋" w:eastAsia="仿宋" w:cs="仿宋"/>
          <w:color w:val="auto"/>
          <w:spacing w:val="-3"/>
          <w:kern w:val="2"/>
          <w:sz w:val="24"/>
          <w:highlight w:val="none"/>
        </w:rPr>
        <w:t>进场开始作业后15个工作日内，支付</w:t>
      </w:r>
      <w:r>
        <w:rPr>
          <w:rFonts w:hint="eastAsia" w:ascii="仿宋" w:hAnsi="仿宋" w:eastAsia="仿宋" w:cs="仿宋"/>
          <w:color w:val="auto"/>
          <w:spacing w:val="-3"/>
          <w:kern w:val="2"/>
          <w:sz w:val="24"/>
          <w:highlight w:val="none"/>
          <w:lang w:eastAsia="zh-CN"/>
        </w:rPr>
        <w:t>至</w:t>
      </w:r>
      <w:r>
        <w:rPr>
          <w:rFonts w:hint="eastAsia" w:ascii="仿宋" w:hAnsi="仿宋" w:eastAsia="仿宋" w:cs="仿宋"/>
          <w:color w:val="auto"/>
          <w:spacing w:val="-3"/>
          <w:kern w:val="2"/>
          <w:sz w:val="24"/>
          <w:highlight w:val="none"/>
        </w:rPr>
        <w:t>合同价的30%；</w:t>
      </w:r>
    </w:p>
    <w:p>
      <w:pPr>
        <w:pStyle w:val="9"/>
        <w:spacing w:before="24" w:line="360" w:lineRule="auto"/>
        <w:ind w:right="102" w:firstLine="411" w:firstLineChars="176"/>
        <w:rPr>
          <w:rFonts w:hint="eastAsia" w:ascii="仿宋" w:hAnsi="仿宋" w:eastAsia="仿宋" w:cs="仿宋"/>
          <w:color w:val="auto"/>
          <w:spacing w:val="-3"/>
          <w:kern w:val="2"/>
          <w:sz w:val="24"/>
        </w:rPr>
      </w:pPr>
      <w:r>
        <w:rPr>
          <w:rFonts w:hint="eastAsia" w:ascii="仿宋" w:hAnsi="仿宋" w:eastAsia="仿宋" w:cs="仿宋"/>
          <w:color w:val="auto"/>
          <w:spacing w:val="-3"/>
          <w:kern w:val="2"/>
          <w:sz w:val="24"/>
        </w:rPr>
        <w:t>（2）成交供应商按采购人要求完成各类自然资源调查和确权登记成果制作等合同约定的内容，并通过验收后15个工作日内一次性付清余款。</w:t>
      </w:r>
    </w:p>
    <w:p>
      <w:pPr>
        <w:pStyle w:val="9"/>
        <w:spacing w:before="24" w:line="360" w:lineRule="auto"/>
        <w:ind w:right="102" w:firstLine="422" w:firstLineChars="176"/>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注：在签订合同时，供应商明确表示无需预付款或者主动要求降低预付款比例的，采购合同可不适用前述规定。</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采购人应自收到供应商开具的发票后15日内将上述相关款项支付到合同约定的供应商账户。</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在签订合同时，供应商明确表示无需预付款或者主动要求降低预付款比例的，采购合同可不适用前述规定。</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9.技术服务</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乙方应负责安排采购人相关人员进行操作、维修的培训。具体时间及培训内容在磋商时由供应商提出建议；</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10.售后服务及承诺</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10.1乙方应明确承诺售后服务各项内容和措施，提供详细的服务地点、联系人、电话等有关资料；</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10.2</w:t>
      </w:r>
      <w:r>
        <w:rPr>
          <w:rFonts w:hint="eastAsia" w:ascii="仿宋" w:hAnsi="仿宋" w:eastAsia="仿宋" w:cs="仿宋"/>
          <w:color w:val="auto"/>
          <w:sz w:val="24"/>
          <w:highlight w:val="none"/>
          <w:lang w:eastAsia="zh-CN"/>
        </w:rPr>
        <w:t>售后</w:t>
      </w:r>
      <w:r>
        <w:rPr>
          <w:rFonts w:hint="eastAsia" w:ascii="仿宋" w:hAnsi="仿宋" w:eastAsia="仿宋" w:cs="仿宋"/>
          <w:color w:val="auto"/>
          <w:sz w:val="24"/>
          <w:highlight w:val="none"/>
        </w:rPr>
        <w:t>服务期：</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11.履约保证及后续服务</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11.1 </w:t>
      </w:r>
      <w:r>
        <w:rPr>
          <w:rFonts w:hint="eastAsia" w:ascii="仿宋" w:hAnsi="仿宋" w:eastAsia="仿宋" w:cs="仿宋"/>
          <w:color w:val="auto"/>
          <w:sz w:val="24"/>
          <w:highlight w:val="none"/>
          <w:lang w:eastAsia="zh-CN"/>
        </w:rPr>
        <w:t>履约保证金：</w:t>
      </w:r>
      <w:r>
        <w:rPr>
          <w:rFonts w:hint="eastAsia" w:ascii="仿宋" w:hAnsi="仿宋" w:eastAsia="仿宋" w:cs="仿宋"/>
          <w:b w:val="0"/>
          <w:bCs/>
          <w:color w:val="auto"/>
          <w:sz w:val="24"/>
          <w:highlight w:val="none"/>
          <w:lang w:val="en-US" w:eastAsia="zh-CN"/>
        </w:rPr>
        <w:t>无。</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11.2乙方应按</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文件规定的服务标准向采购人提供服务。</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11.3 如甲方检查发现供应商提供的服务服务不符合标准要求，乙方应立即进行整改，直到符合要求为止。甲方可根据考核标准中扣除供应商因检查不合格而应该扣罚的款项（扣罚款项在签订合同时明确）。</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11.4乙方提供的服务人员不符合本合同约定的数额，乙方应当自接到甲方通知之日起2日内予以补足，甲方有权按照缺岗天数及缺岗人数扣除相应的违约金。</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11.5 由于乙方服务人员原因在服务工作中给甲方的设施、材料造成损失，供应商应负责赔偿。</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11.6 在使用过程中发生问题，乙方在接到甲方通知后在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小时内到达采购人现场。</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11.7 在服务质量保证期内，乙方应对出现的服务质量及安全问题负责处理解决并承担一切费用。</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12.违约责任</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12.1 甲方无正当理由拒收接受服务的，甲方向供应商偿付合同款项百分之五作为违约金。</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12.2 甲方无故逾期验收和办理款项支付手续的,甲方应按逾期付款总额每日万分之五向乙方支付违约金。</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12.3 乙方不按约定提供服务的，每日向甲方支付千分之六违约金。逾期提供服务超过约定日期10个工作日的，甲方可解除本合同。乙方因逾期提供服务或因其他违约行为导致甲方解除合同的，乙方应向甲方支付合同总值5%的违约金，如造成甲方损失超过违约金的，超出部分由乙方继续承担赔偿责任。</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12.4如乙方提供的服务或与服务相关的物品存在知识产权纠纷而导致本合同无法继续履行，在甲方发函要求解决相关知识产权问题后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日内仍未解决的，则甲方有权单方终止本合同的履行，并要求乙方承担相应赔偿责任。</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13.不可抗力事件处理</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13.1 在合同有效期内，任何一方因不可抗力事件导致不能履行合同，则合同履行期可延长，其延长期与不可抗力影响期相同。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13.2 不可抗力事件发生后，应立即通知对方，并寄送有关权威机构出具的证明。</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13.3 不可抗力事件延续120天以上，双方应通过友好协商，确定是否继续履行合同。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14.争议解决</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14.1在执行本合同中所发生的或与本合同有关的一切争端，合同双方应通过友好协商解决，经过协商仍不能解决，双方选择通过下列第x种方式解决：</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（1）将争端提交湖州仲裁委员会仲裁</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（2）直接向采购人所在地有管辖权的人民法院起诉。</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14.2仲裁费用或诉讼费用应由败诉方负担。</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14.3在仲裁或诉讼期间，除进行仲裁或诉讼的部分外，本合同其它部分应继续执行。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15.转让或分包</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15.1本合同范围的服务，应由乙方提供，不得转让他人供应；</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15.2除非得到甲方的书面同意后，乙方可以将其中部分依法分包给他人供应和实施。甲方有绝对权力阻止分包。虽然甲方之前未有阻止分包，甲方仍有权在任何时候拒绝任何分包人，有权要求任何分包人脱离本货物的供应和服务，并不承担任何赔偿责任。</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15.3本合同全部或部分的分包不能减轻乙方承担的责任，乙方仍须将分包人的任何行动、错误或疏忽当作是自己完成的并负全责；</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15.4在任何分包合同中，须注明分包人按分包合同的范围履行，在乙方按本合同的履行终止时（不论任何原因），亦同时一并终止；</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15.5如有转让和未经甲方同意的分包行为，甲方有权给予终止合同。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16.</w:t>
      </w:r>
      <w:r>
        <w:rPr>
          <w:rFonts w:hint="eastAsia" w:ascii="仿宋" w:hAnsi="仿宋" w:eastAsia="仿宋" w:cs="仿宋"/>
          <w:color w:val="auto"/>
          <w:sz w:val="24"/>
          <w:highlight w:val="none"/>
          <w:lang w:val="en-US" w:eastAsia="zh-CN"/>
        </w:rPr>
        <w:t xml:space="preserve">验收要求 </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按照采购文件要求、乙方的响应文件（承诺）及签订的合同约定标准进行验收。 </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适用法律</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合同适用法律有《中华人民共和国民法典》</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《中华人民共和国产品质量法》和浙江省有关条例等。</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合同生效及其它</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合同经双方法定代表人或</w:t>
      </w:r>
      <w:r>
        <w:rPr>
          <w:rFonts w:hint="eastAsia" w:ascii="仿宋" w:hAnsi="仿宋" w:eastAsia="仿宋" w:cs="仿宋"/>
          <w:color w:val="auto"/>
          <w:sz w:val="24"/>
          <w:highlight w:val="none"/>
          <w:lang w:eastAsia="zh-CN"/>
        </w:rPr>
        <w:t>授权代理人</w:t>
      </w:r>
      <w:r>
        <w:rPr>
          <w:rFonts w:hint="eastAsia" w:ascii="仿宋" w:hAnsi="仿宋" w:eastAsia="仿宋" w:cs="仿宋"/>
          <w:color w:val="auto"/>
          <w:sz w:val="24"/>
          <w:highlight w:val="none"/>
        </w:rPr>
        <w:t>签字并加盖单位公章后生效。</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合同执行中涉及采购资金和采购内容修改或补充的，须经财政部门审批，并签书面补充协议报政府采购监督管理部门备案，方可作为主合同不可分割的一部分。</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本合同未尽事宜，遵照《中华人民共和国民法典》有关条文执行。</w:t>
      </w:r>
    </w:p>
    <w:p>
      <w:pPr>
        <w:snapToGrid w:val="0"/>
        <w:spacing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本合同一式六份，其中甲乙双方各执</w:t>
      </w:r>
      <w:r>
        <w:rPr>
          <w:rFonts w:hint="eastAsia" w:ascii="仿宋" w:hAnsi="仿宋" w:eastAsia="仿宋" w:cs="仿宋"/>
          <w:color w:val="auto"/>
          <w:sz w:val="24"/>
          <w:highlight w:val="none"/>
          <w:lang w:eastAsia="zh-CN"/>
        </w:rPr>
        <w:t>三</w:t>
      </w:r>
      <w:r>
        <w:rPr>
          <w:rFonts w:hint="eastAsia" w:ascii="仿宋" w:hAnsi="仿宋" w:eastAsia="仿宋" w:cs="仿宋"/>
          <w:color w:val="auto"/>
          <w:sz w:val="24"/>
          <w:highlight w:val="none"/>
        </w:rPr>
        <w:t>份。</w:t>
      </w:r>
    </w:p>
    <w:p>
      <w:pPr>
        <w:spacing w:line="440" w:lineRule="exact"/>
        <w:ind w:firstLine="480" w:firstLineChars="200"/>
        <w:rPr>
          <w:rFonts w:hint="eastAsia" w:ascii="仿宋" w:hAnsi="仿宋" w:eastAsia="仿宋" w:cs="仿宋"/>
          <w:bCs/>
          <w:color w:val="auto"/>
          <w:sz w:val="24"/>
          <w:highlight w:val="none"/>
        </w:rPr>
      </w:pPr>
    </w:p>
    <w:p>
      <w:pPr>
        <w:spacing w:line="44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采购人：                                 供应商： </w:t>
      </w:r>
    </w:p>
    <w:p>
      <w:pPr>
        <w:spacing w:line="440" w:lineRule="exact"/>
        <w:ind w:firstLine="480" w:firstLineChars="200"/>
        <w:rPr>
          <w:rFonts w:hint="eastAsia" w:ascii="仿宋" w:hAnsi="仿宋" w:eastAsia="仿宋" w:cs="仿宋"/>
          <w:bCs/>
          <w:color w:val="auto"/>
          <w:sz w:val="24"/>
          <w:highlight w:val="none"/>
        </w:rPr>
      </w:pPr>
    </w:p>
    <w:p>
      <w:pPr>
        <w:spacing w:line="44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地址：                                   地址： </w:t>
      </w:r>
    </w:p>
    <w:p>
      <w:pPr>
        <w:spacing w:line="440" w:lineRule="exact"/>
        <w:ind w:firstLine="480" w:firstLineChars="200"/>
        <w:rPr>
          <w:rFonts w:hint="eastAsia" w:ascii="仿宋" w:hAnsi="仿宋" w:eastAsia="仿宋" w:cs="仿宋"/>
          <w:bCs/>
          <w:color w:val="auto"/>
          <w:sz w:val="24"/>
          <w:highlight w:val="none"/>
        </w:rPr>
      </w:pPr>
    </w:p>
    <w:p>
      <w:pPr>
        <w:spacing w:line="44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法定（或授权）代表人：                   法定（或授权）代表人：</w:t>
      </w:r>
    </w:p>
    <w:p>
      <w:pPr>
        <w:pStyle w:val="19"/>
        <w:rPr>
          <w:rFonts w:hint="eastAsia" w:ascii="仿宋" w:hAnsi="仿宋" w:eastAsia="仿宋" w:cs="仿宋"/>
          <w:color w:val="auto"/>
          <w:highlight w:val="none"/>
        </w:rPr>
      </w:pPr>
    </w:p>
    <w:p>
      <w:pPr>
        <w:spacing w:line="44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签字日期：年  月  日                     签字日期：年  月  日</w:t>
      </w:r>
    </w:p>
    <w:p>
      <w:pPr>
        <w:autoSpaceDE w:val="0"/>
        <w:autoSpaceDN w:val="0"/>
        <w:adjustRightInd w:val="0"/>
        <w:spacing w:line="540" w:lineRule="exact"/>
        <w:contextualSpacing/>
        <w:jc w:val="center"/>
        <w:outlineLvl w:val="0"/>
        <w:rPr>
          <w:rFonts w:hint="eastAsia" w:ascii="仿宋" w:hAnsi="仿宋" w:eastAsia="仿宋" w:cs="仿宋"/>
          <w:b/>
          <w:color w:val="auto"/>
          <w:sz w:val="36"/>
          <w:szCs w:val="36"/>
          <w:highlight w:val="none"/>
        </w:rPr>
      </w:pPr>
      <w:r>
        <w:rPr>
          <w:rFonts w:hint="eastAsia" w:ascii="仿宋" w:hAnsi="仿宋" w:eastAsia="仿宋" w:cs="仿宋"/>
          <w:color w:val="auto"/>
          <w:sz w:val="28"/>
          <w:szCs w:val="28"/>
          <w:highlight w:val="none"/>
        </w:rPr>
        <w:br w:type="page"/>
      </w:r>
      <w:r>
        <w:rPr>
          <w:rFonts w:hint="eastAsia" w:ascii="仿宋" w:hAnsi="仿宋" w:eastAsia="仿宋" w:cs="仿宋"/>
          <w:b/>
          <w:color w:val="auto"/>
          <w:sz w:val="36"/>
          <w:szCs w:val="36"/>
          <w:highlight w:val="none"/>
        </w:rPr>
        <w:t>第五章  响应文件格式</w:t>
      </w:r>
    </w:p>
    <w:p>
      <w:pPr>
        <w:pStyle w:val="37"/>
        <w:rPr>
          <w:rFonts w:ascii="仿宋" w:hAnsi="仿宋" w:eastAsia="仿宋" w:cs="Times New Roman"/>
          <w:color w:val="auto"/>
        </w:rPr>
      </w:pPr>
    </w:p>
    <w:p>
      <w:pPr>
        <w:pStyle w:val="37"/>
        <w:rPr>
          <w:rFonts w:ascii="仿宋" w:hAnsi="仿宋" w:eastAsia="仿宋" w:cs="Times New Roman"/>
          <w:b/>
          <w:color w:val="auto"/>
        </w:rPr>
      </w:pPr>
      <w:r>
        <w:rPr>
          <w:rFonts w:ascii="仿宋" w:hAnsi="仿宋" w:eastAsia="仿宋" w:cs="Times New Roman"/>
          <w:color w:val="auto"/>
        </w:rPr>
        <w:t>封面格式</w:t>
      </w:r>
      <w:r>
        <w:rPr>
          <w:rFonts w:hint="eastAsia" w:ascii="仿宋" w:hAnsi="仿宋" w:eastAsia="仿宋" w:cs="Times New Roman"/>
          <w:b/>
          <w:color w:val="auto"/>
        </w:rPr>
        <w:t>（</w:t>
      </w:r>
      <w:r>
        <w:rPr>
          <w:rFonts w:hint="eastAsia" w:ascii="仿宋" w:hAnsi="仿宋" w:eastAsia="仿宋" w:cs="Times New Roman"/>
          <w:b/>
          <w:color w:val="auto"/>
          <w:lang w:eastAsia="zh-CN"/>
        </w:rPr>
        <w:t>成交</w:t>
      </w:r>
      <w:r>
        <w:rPr>
          <w:rFonts w:hint="eastAsia" w:ascii="仿宋" w:hAnsi="仿宋" w:eastAsia="仿宋" w:cs="Times New Roman"/>
          <w:b/>
          <w:color w:val="auto"/>
        </w:rPr>
        <w:t>后提供的纸质版本格式）</w:t>
      </w:r>
    </w:p>
    <w:p>
      <w:pPr>
        <w:pStyle w:val="37"/>
        <w:rPr>
          <w:rFonts w:ascii="仿宋" w:hAnsi="仿宋" w:eastAsia="仿宋" w:cs="Times New Roman"/>
          <w:color w:val="auto"/>
        </w:rPr>
      </w:pPr>
    </w:p>
    <w:p>
      <w:pPr>
        <w:pStyle w:val="37"/>
        <w:rPr>
          <w:rFonts w:ascii="仿宋" w:hAnsi="仿宋" w:eastAsia="仿宋" w:cs="Times New Roman"/>
          <w:color w:val="auto"/>
        </w:rPr>
      </w:pPr>
    </w:p>
    <w:p>
      <w:pPr>
        <w:pStyle w:val="37"/>
        <w:rPr>
          <w:rFonts w:ascii="仿宋" w:hAnsi="仿宋" w:eastAsia="仿宋" w:cs="Times New Roman"/>
          <w:color w:val="auto"/>
          <w:sz w:val="36"/>
          <w:szCs w:val="36"/>
        </w:rPr>
      </w:pPr>
    </w:p>
    <w:p>
      <w:pPr>
        <w:pStyle w:val="37"/>
        <w:jc w:val="center"/>
        <w:rPr>
          <w:rFonts w:ascii="仿宋" w:hAnsi="仿宋" w:eastAsia="仿宋" w:cs="Times New Roman"/>
          <w:color w:val="auto"/>
          <w:sz w:val="36"/>
          <w:szCs w:val="36"/>
        </w:rPr>
      </w:pPr>
      <w:r>
        <w:rPr>
          <w:rFonts w:hint="eastAsia" w:ascii="仿宋" w:hAnsi="仿宋" w:eastAsia="仿宋" w:cs="Times New Roman"/>
          <w:b/>
          <w:color w:val="auto"/>
          <w:sz w:val="36"/>
          <w:szCs w:val="36"/>
          <w:lang w:eastAsia="zh-CN"/>
        </w:rPr>
        <w:t>磋商响应</w:t>
      </w:r>
      <w:r>
        <w:rPr>
          <w:rFonts w:hint="eastAsia" w:ascii="仿宋" w:hAnsi="仿宋" w:eastAsia="仿宋" w:cs="Times New Roman"/>
          <w:b/>
          <w:color w:val="auto"/>
          <w:sz w:val="36"/>
          <w:szCs w:val="36"/>
        </w:rPr>
        <w:t>文件</w:t>
      </w:r>
    </w:p>
    <w:p>
      <w:pPr>
        <w:pStyle w:val="37"/>
        <w:jc w:val="right"/>
        <w:rPr>
          <w:rFonts w:ascii="仿宋" w:hAnsi="仿宋" w:eastAsia="仿宋" w:cs="Times New Roman"/>
          <w:color w:val="auto"/>
        </w:rPr>
      </w:pPr>
    </w:p>
    <w:p>
      <w:pPr>
        <w:pStyle w:val="37"/>
        <w:jc w:val="center"/>
        <w:rPr>
          <w:rFonts w:ascii="仿宋" w:hAnsi="仿宋" w:eastAsia="仿宋" w:cs="Times New Roman"/>
          <w:b/>
          <w:color w:val="auto"/>
        </w:rPr>
      </w:pPr>
      <w:r>
        <w:rPr>
          <w:rFonts w:ascii="仿宋" w:hAnsi="仿宋" w:eastAsia="仿宋" w:cs="Times New Roman"/>
          <w:b/>
          <w:color w:val="auto"/>
        </w:rPr>
        <w:t>技术、商务、资信及其他文件</w:t>
      </w:r>
      <w:r>
        <w:rPr>
          <w:rFonts w:hint="eastAsia" w:ascii="仿宋" w:hAnsi="仿宋" w:eastAsia="仿宋" w:cs="Times New Roman"/>
          <w:b/>
          <w:color w:val="auto"/>
        </w:rPr>
        <w:t>/报价文件</w:t>
      </w:r>
    </w:p>
    <w:p>
      <w:pPr>
        <w:pStyle w:val="37"/>
        <w:jc w:val="center"/>
        <w:rPr>
          <w:rFonts w:ascii="仿宋" w:hAnsi="仿宋" w:eastAsia="仿宋" w:cs="Times New Roman"/>
          <w:b/>
          <w:color w:val="auto"/>
        </w:rPr>
      </w:pPr>
    </w:p>
    <w:p>
      <w:pPr>
        <w:pStyle w:val="37"/>
        <w:jc w:val="center"/>
        <w:rPr>
          <w:rFonts w:ascii="仿宋" w:hAnsi="仿宋" w:eastAsia="仿宋" w:cs="Times New Roman"/>
          <w:b/>
          <w:color w:val="auto"/>
        </w:rPr>
      </w:pPr>
    </w:p>
    <w:p>
      <w:pPr>
        <w:pStyle w:val="37"/>
        <w:jc w:val="center"/>
        <w:rPr>
          <w:rFonts w:ascii="仿宋" w:hAnsi="仿宋" w:eastAsia="仿宋" w:cs="Times New Roman"/>
          <w:b/>
          <w:color w:val="auto"/>
        </w:rPr>
      </w:pPr>
    </w:p>
    <w:p>
      <w:pPr>
        <w:pStyle w:val="37"/>
        <w:jc w:val="center"/>
        <w:rPr>
          <w:rFonts w:ascii="仿宋" w:hAnsi="仿宋" w:eastAsia="仿宋" w:cs="Times New Roman"/>
          <w:b/>
          <w:color w:val="auto"/>
        </w:rPr>
      </w:pPr>
    </w:p>
    <w:p>
      <w:pPr>
        <w:pStyle w:val="37"/>
        <w:rPr>
          <w:rFonts w:ascii="仿宋" w:hAnsi="仿宋" w:eastAsia="仿宋" w:cs="Times New Roman"/>
          <w:color w:val="auto"/>
        </w:rPr>
      </w:pPr>
    </w:p>
    <w:p>
      <w:pPr>
        <w:pStyle w:val="37"/>
        <w:rPr>
          <w:rFonts w:hint="eastAsia" w:ascii="仿宋" w:hAnsi="仿宋" w:eastAsia="仿宋" w:cs="Times New Roman"/>
          <w:color w:val="auto"/>
          <w:lang w:eastAsia="zh-CN"/>
        </w:rPr>
      </w:pPr>
      <w:r>
        <w:rPr>
          <w:rFonts w:hint="eastAsia" w:ascii="仿宋" w:hAnsi="仿宋" w:eastAsia="仿宋" w:cs="Times New Roman"/>
          <w:color w:val="auto"/>
          <w:lang w:eastAsia="zh-CN"/>
        </w:rPr>
        <w:t xml:space="preserve">项目名称： </w:t>
      </w:r>
    </w:p>
    <w:p>
      <w:pPr>
        <w:pStyle w:val="37"/>
        <w:rPr>
          <w:rFonts w:hint="eastAsia" w:ascii="仿宋" w:hAnsi="仿宋" w:eastAsia="仿宋" w:cs="Times New Roman"/>
          <w:color w:val="auto"/>
          <w:lang w:eastAsia="zh-CN"/>
        </w:rPr>
      </w:pPr>
    </w:p>
    <w:p>
      <w:pPr>
        <w:pStyle w:val="37"/>
        <w:rPr>
          <w:rFonts w:hint="eastAsia" w:ascii="仿宋" w:hAnsi="仿宋" w:eastAsia="仿宋" w:cs="Times New Roman"/>
          <w:color w:val="auto"/>
          <w:lang w:eastAsia="zh-CN"/>
        </w:rPr>
      </w:pPr>
      <w:r>
        <w:rPr>
          <w:rFonts w:hint="eastAsia" w:ascii="仿宋" w:hAnsi="仿宋" w:eastAsia="仿宋" w:cs="Times New Roman"/>
          <w:color w:val="auto"/>
          <w:lang w:eastAsia="zh-CN"/>
        </w:rPr>
        <w:t>项目编号：</w:t>
      </w:r>
    </w:p>
    <w:p>
      <w:pPr>
        <w:pStyle w:val="37"/>
        <w:rPr>
          <w:rFonts w:hint="eastAsia" w:ascii="仿宋" w:hAnsi="仿宋" w:eastAsia="仿宋" w:cs="Times New Roman"/>
          <w:color w:val="auto"/>
          <w:lang w:eastAsia="zh-CN"/>
        </w:rPr>
      </w:pPr>
    </w:p>
    <w:p>
      <w:pPr>
        <w:pStyle w:val="37"/>
        <w:rPr>
          <w:rFonts w:hint="eastAsia" w:ascii="仿宋" w:hAnsi="仿宋" w:eastAsia="仿宋" w:cs="Times New Roman"/>
          <w:color w:val="auto"/>
          <w:lang w:eastAsia="zh-CN"/>
        </w:rPr>
      </w:pPr>
      <w:r>
        <w:rPr>
          <w:rFonts w:hint="eastAsia" w:ascii="仿宋" w:hAnsi="仿宋" w:eastAsia="仿宋" w:cs="Times New Roman"/>
          <w:color w:val="auto"/>
          <w:lang w:eastAsia="zh-CN"/>
        </w:rPr>
        <w:t>响应文件名称：技术、商务、资信及其他文件 /报价文件</w:t>
      </w:r>
    </w:p>
    <w:p>
      <w:pPr>
        <w:pStyle w:val="37"/>
        <w:rPr>
          <w:rFonts w:hint="eastAsia" w:ascii="仿宋" w:hAnsi="仿宋" w:eastAsia="仿宋" w:cs="Times New Roman"/>
          <w:color w:val="auto"/>
          <w:lang w:eastAsia="zh-CN"/>
        </w:rPr>
      </w:pPr>
    </w:p>
    <w:p>
      <w:pPr>
        <w:pStyle w:val="37"/>
        <w:rPr>
          <w:rFonts w:hint="eastAsia" w:ascii="仿宋" w:hAnsi="仿宋" w:eastAsia="仿宋" w:cs="Times New Roman"/>
          <w:color w:val="auto"/>
          <w:lang w:eastAsia="zh-CN"/>
        </w:rPr>
      </w:pPr>
      <w:r>
        <w:rPr>
          <w:rFonts w:hint="eastAsia" w:ascii="仿宋" w:hAnsi="仿宋" w:eastAsia="仿宋" w:cs="Times New Roman"/>
          <w:color w:val="auto"/>
          <w:lang w:eastAsia="zh-CN"/>
        </w:rPr>
        <w:t xml:space="preserve">供应商名称： </w:t>
      </w:r>
    </w:p>
    <w:p>
      <w:pPr>
        <w:pStyle w:val="37"/>
        <w:rPr>
          <w:rFonts w:hint="eastAsia" w:ascii="仿宋" w:hAnsi="仿宋" w:eastAsia="仿宋" w:cs="Times New Roman"/>
          <w:color w:val="auto"/>
          <w:lang w:eastAsia="zh-CN"/>
        </w:rPr>
      </w:pPr>
    </w:p>
    <w:p>
      <w:pPr>
        <w:pStyle w:val="37"/>
        <w:rPr>
          <w:rFonts w:hint="eastAsia" w:ascii="仿宋" w:hAnsi="仿宋" w:eastAsia="仿宋" w:cs="Times New Roman"/>
          <w:color w:val="auto"/>
          <w:lang w:eastAsia="zh-CN"/>
        </w:rPr>
      </w:pPr>
      <w:r>
        <w:rPr>
          <w:rFonts w:hint="eastAsia" w:ascii="仿宋" w:hAnsi="仿宋" w:eastAsia="仿宋" w:cs="Times New Roman"/>
          <w:color w:val="auto"/>
          <w:lang w:eastAsia="zh-CN"/>
        </w:rPr>
        <w:t xml:space="preserve">供应商地址： </w:t>
      </w:r>
    </w:p>
    <w:p>
      <w:pPr>
        <w:pStyle w:val="37"/>
        <w:rPr>
          <w:rFonts w:ascii="仿宋" w:hAnsi="仿宋" w:eastAsia="仿宋" w:cs="Times New Roman"/>
          <w:color w:val="auto"/>
        </w:rPr>
      </w:pPr>
    </w:p>
    <w:p>
      <w:pPr>
        <w:pStyle w:val="37"/>
        <w:rPr>
          <w:rFonts w:ascii="仿宋" w:hAnsi="仿宋" w:eastAsia="仿宋" w:cs="Times New Roman"/>
          <w:color w:val="auto"/>
        </w:rPr>
      </w:pPr>
    </w:p>
    <w:p>
      <w:pPr>
        <w:wordWrap w:val="0"/>
        <w:ind w:firstLine="480" w:firstLineChars="200"/>
        <w:jc w:val="right"/>
        <w:rPr>
          <w:rFonts w:ascii="仿宋" w:hAnsi="仿宋" w:eastAsia="仿宋"/>
          <w:color w:val="auto"/>
          <w:sz w:val="24"/>
        </w:rPr>
      </w:pPr>
      <w:r>
        <w:rPr>
          <w:rFonts w:ascii="仿宋" w:hAnsi="仿宋" w:eastAsia="仿宋"/>
          <w:color w:val="auto"/>
          <w:sz w:val="24"/>
        </w:rPr>
        <w:t>年 月 日</w:t>
      </w:r>
    </w:p>
    <w:p>
      <w:pPr>
        <w:pStyle w:val="38"/>
        <w:wordWrap/>
        <w:rPr>
          <w:rFonts w:ascii="仿宋" w:hAnsi="仿宋" w:eastAsia="仿宋"/>
          <w:color w:val="auto"/>
          <w:sz w:val="24"/>
        </w:rPr>
      </w:pPr>
    </w:p>
    <w:p>
      <w:pPr>
        <w:pStyle w:val="38"/>
        <w:wordWrap/>
        <w:rPr>
          <w:rFonts w:ascii="仿宋" w:hAnsi="仿宋" w:eastAsia="仿宋"/>
          <w:color w:val="auto"/>
          <w:sz w:val="24"/>
        </w:rPr>
      </w:pPr>
    </w:p>
    <w:p>
      <w:pPr>
        <w:pStyle w:val="38"/>
        <w:wordWrap/>
        <w:rPr>
          <w:rFonts w:ascii="仿宋" w:hAnsi="仿宋" w:eastAsia="仿宋"/>
          <w:color w:val="auto"/>
          <w:sz w:val="24"/>
        </w:rPr>
      </w:pPr>
    </w:p>
    <w:p>
      <w:pPr>
        <w:pStyle w:val="38"/>
        <w:wordWrap/>
        <w:rPr>
          <w:rFonts w:ascii="仿宋" w:hAnsi="仿宋" w:eastAsia="仿宋"/>
          <w:color w:val="auto"/>
          <w:sz w:val="24"/>
        </w:rPr>
      </w:pPr>
    </w:p>
    <w:p>
      <w:pPr>
        <w:pStyle w:val="38"/>
        <w:wordWrap/>
        <w:rPr>
          <w:rFonts w:ascii="仿宋" w:hAnsi="仿宋" w:eastAsia="仿宋"/>
          <w:color w:val="auto"/>
          <w:sz w:val="24"/>
        </w:rPr>
      </w:pPr>
    </w:p>
    <w:p>
      <w:pPr>
        <w:pStyle w:val="38"/>
        <w:wordWrap/>
        <w:rPr>
          <w:rFonts w:ascii="仿宋" w:hAnsi="仿宋" w:eastAsia="仿宋"/>
          <w:color w:val="auto"/>
          <w:sz w:val="24"/>
        </w:rPr>
      </w:pPr>
    </w:p>
    <w:p>
      <w:pPr>
        <w:pStyle w:val="38"/>
        <w:wordWrap/>
        <w:rPr>
          <w:rFonts w:ascii="仿宋" w:hAnsi="仿宋" w:eastAsia="仿宋"/>
          <w:color w:val="auto"/>
          <w:sz w:val="24"/>
        </w:rPr>
      </w:pPr>
    </w:p>
    <w:p>
      <w:pPr>
        <w:pStyle w:val="38"/>
        <w:wordWrap/>
        <w:rPr>
          <w:rFonts w:ascii="仿宋" w:hAnsi="仿宋" w:eastAsia="仿宋"/>
          <w:color w:val="auto"/>
          <w:sz w:val="24"/>
        </w:rPr>
      </w:pPr>
    </w:p>
    <w:p>
      <w:pPr>
        <w:autoSpaceDE w:val="0"/>
        <w:autoSpaceDN w:val="0"/>
        <w:adjustRightInd w:val="0"/>
        <w:spacing w:line="540" w:lineRule="exact"/>
        <w:contextualSpacing/>
        <w:jc w:val="center"/>
        <w:rPr>
          <w:rFonts w:hint="eastAsia" w:ascii="仿宋" w:hAnsi="仿宋" w:eastAsia="仿宋" w:cs="仿宋"/>
          <w:b/>
          <w:color w:val="auto"/>
          <w:sz w:val="36"/>
          <w:szCs w:val="36"/>
          <w:highlight w:val="none"/>
        </w:rPr>
      </w:pPr>
    </w:p>
    <w:p>
      <w:pPr>
        <w:snapToGrid w:val="0"/>
        <w:spacing w:before="50" w:after="50" w:line="360" w:lineRule="auto"/>
        <w:jc w:val="center"/>
        <w:rPr>
          <w:rFonts w:hint="eastAsia" w:ascii="仿宋" w:hAnsi="仿宋" w:eastAsia="仿宋" w:cs="仿宋"/>
          <w:color w:val="auto"/>
          <w:sz w:val="24"/>
          <w:szCs w:val="28"/>
          <w:highlight w:val="none"/>
          <w:lang w:eastAsia="zh-CN"/>
        </w:rPr>
      </w:pPr>
      <w:r>
        <w:rPr>
          <w:rFonts w:hint="eastAsia" w:ascii="仿宋" w:hAnsi="仿宋" w:eastAsia="仿宋" w:cs="仿宋"/>
          <w:color w:val="auto"/>
          <w:sz w:val="28"/>
          <w:szCs w:val="28"/>
          <w:highlight w:val="none"/>
          <w:lang w:eastAsia="zh-CN"/>
        </w:rPr>
        <w:t>目</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录</w:t>
      </w:r>
    </w:p>
    <w:p>
      <w:pPr>
        <w:pStyle w:val="38"/>
        <w:rPr>
          <w:rFonts w:hint="eastAsia"/>
          <w:color w:val="auto"/>
          <w:lang w:eastAsia="zh-CN"/>
        </w:rPr>
      </w:pPr>
    </w:p>
    <w:p>
      <w:pPr>
        <w:snapToGrid w:val="0"/>
        <w:spacing w:before="50" w:after="50" w:line="360" w:lineRule="auto"/>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1、技术、商务、资信及其他文件目录（具体参考第三章供应商须知“响应文件的组成”）</w:t>
      </w:r>
    </w:p>
    <w:p>
      <w:pPr>
        <w:snapToGrid w:val="0"/>
        <w:spacing w:before="50" w:after="50" w:line="360" w:lineRule="auto"/>
        <w:rPr>
          <w:rFonts w:hint="eastAsia" w:ascii="仿宋" w:hAnsi="仿宋" w:eastAsia="仿宋" w:cs="仿宋"/>
          <w:color w:val="auto"/>
          <w:sz w:val="24"/>
          <w:szCs w:val="28"/>
          <w:highlight w:val="none"/>
        </w:rPr>
      </w:pPr>
    </w:p>
    <w:p>
      <w:pPr>
        <w:snapToGrid w:val="0"/>
        <w:spacing w:before="50" w:after="50" w:line="360" w:lineRule="auto"/>
        <w:rPr>
          <w:rFonts w:hint="eastAsia" w:ascii="仿宋" w:hAnsi="仿宋" w:eastAsia="仿宋" w:cs="仿宋"/>
          <w:color w:val="auto"/>
          <w:szCs w:val="28"/>
          <w:highlight w:val="none"/>
        </w:rPr>
      </w:pPr>
    </w:p>
    <w:p>
      <w:pPr>
        <w:snapToGrid w:val="0"/>
        <w:spacing w:before="50" w:after="50" w:line="360" w:lineRule="auto"/>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2、</w:t>
      </w:r>
      <w:r>
        <w:rPr>
          <w:rFonts w:hint="eastAsia" w:ascii="仿宋" w:hAnsi="仿宋" w:eastAsia="仿宋" w:cs="仿宋"/>
          <w:color w:val="auto"/>
          <w:sz w:val="24"/>
          <w:szCs w:val="28"/>
          <w:highlight w:val="none"/>
          <w:lang w:eastAsia="zh-CN"/>
        </w:rPr>
        <w:t>首次</w:t>
      </w:r>
      <w:r>
        <w:rPr>
          <w:rFonts w:hint="eastAsia" w:ascii="仿宋" w:hAnsi="仿宋" w:eastAsia="仿宋" w:cs="仿宋"/>
          <w:color w:val="auto"/>
          <w:sz w:val="24"/>
          <w:szCs w:val="28"/>
          <w:highlight w:val="none"/>
        </w:rPr>
        <w:t>报价文件目录（具体参考第三章供应商须知“响应文件的组成”）</w:t>
      </w:r>
    </w:p>
    <w:p>
      <w:pPr>
        <w:snapToGrid w:val="0"/>
        <w:spacing w:before="50" w:after="156" w:afterLines="50" w:line="360" w:lineRule="auto"/>
        <w:jc w:val="left"/>
        <w:rPr>
          <w:rFonts w:hint="eastAsia" w:ascii="仿宋" w:hAnsi="仿宋" w:eastAsia="仿宋" w:cs="仿宋"/>
          <w:color w:val="auto"/>
          <w:szCs w:val="28"/>
          <w:highlight w:val="none"/>
        </w:rPr>
      </w:pPr>
    </w:p>
    <w:p>
      <w:pPr>
        <w:snapToGrid w:val="0"/>
        <w:spacing w:before="50" w:after="156" w:afterLines="50" w:line="360" w:lineRule="auto"/>
        <w:jc w:val="left"/>
        <w:rPr>
          <w:rFonts w:hint="eastAsia" w:ascii="仿宋" w:hAnsi="仿宋" w:eastAsia="仿宋" w:cs="仿宋"/>
          <w:color w:val="auto"/>
          <w:szCs w:val="28"/>
          <w:highlight w:val="none"/>
        </w:rPr>
      </w:pPr>
    </w:p>
    <w:p>
      <w:pPr>
        <w:snapToGrid w:val="0"/>
        <w:spacing w:before="50" w:after="156" w:afterLines="50" w:line="360" w:lineRule="auto"/>
        <w:jc w:val="left"/>
        <w:rPr>
          <w:rFonts w:hint="eastAsia" w:ascii="仿宋" w:hAnsi="仿宋" w:eastAsia="仿宋" w:cs="仿宋"/>
          <w:color w:val="auto"/>
          <w:szCs w:val="28"/>
          <w:highlight w:val="none"/>
        </w:rPr>
      </w:pPr>
    </w:p>
    <w:p>
      <w:pPr>
        <w:snapToGrid w:val="0"/>
        <w:spacing w:before="50" w:after="156" w:afterLines="50"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（本章仅提供部分标准通用表格，具体格式内容请参照本磋商文件中对响应文件编制要求）</w:t>
      </w: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156" w:afterLines="50" w:line="360" w:lineRule="auto"/>
        <w:jc w:val="left"/>
        <w:rPr>
          <w:rFonts w:hint="eastAsia" w:ascii="仿宋" w:hAnsi="仿宋" w:eastAsia="仿宋" w:cs="仿宋"/>
          <w:color w:val="auto"/>
          <w:sz w:val="24"/>
          <w:highlight w:val="none"/>
        </w:rPr>
      </w:pPr>
    </w:p>
    <w:p>
      <w:pPr>
        <w:snapToGrid w:val="0"/>
        <w:spacing w:before="50" w:after="50" w:line="480" w:lineRule="auto"/>
        <w:rPr>
          <w:rFonts w:hint="eastAsia" w:ascii="仿宋" w:hAnsi="仿宋" w:eastAsia="仿宋" w:cs="仿宋"/>
          <w:color w:val="auto"/>
          <w:sz w:val="24"/>
          <w:highlight w:val="none"/>
        </w:rPr>
      </w:pPr>
    </w:p>
    <w:p>
      <w:pPr>
        <w:snapToGrid/>
        <w:spacing w:before="0" w:after="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snapToGrid w:val="0"/>
        <w:spacing w:before="50" w:after="50"/>
        <w:jc w:val="center"/>
        <w:rPr>
          <w:rFonts w:hint="eastAsia" w:ascii="仿宋" w:hAnsi="仿宋" w:eastAsia="仿宋" w:cs="仿宋"/>
          <w:b/>
          <w:bCs/>
          <w:color w:val="auto"/>
          <w:sz w:val="28"/>
          <w:szCs w:val="28"/>
          <w:highlight w:val="none"/>
        </w:rPr>
      </w:pPr>
    </w:p>
    <w:p>
      <w:pPr>
        <w:snapToGrid w:val="0"/>
        <w:spacing w:before="50" w:after="50"/>
        <w:jc w:val="center"/>
        <w:outlineLvl w:val="1"/>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供应商自评分索引表</w:t>
      </w:r>
      <w:r>
        <w:rPr>
          <w:rFonts w:hint="eastAsia" w:ascii="仿宋" w:hAnsi="仿宋" w:eastAsia="仿宋" w:cs="仿宋"/>
          <w:b/>
          <w:bCs/>
          <w:color w:val="auto"/>
          <w:sz w:val="28"/>
          <w:szCs w:val="28"/>
          <w:highlight w:val="none"/>
          <w:lang w:eastAsia="zh-CN"/>
        </w:rPr>
        <w:t>（标项一</w:t>
      </w:r>
      <w:r>
        <w:rPr>
          <w:rFonts w:hint="eastAsia" w:ascii="仿宋" w:hAnsi="仿宋" w:eastAsia="仿宋" w:cs="仿宋"/>
          <w:b/>
          <w:bCs/>
          <w:color w:val="auto"/>
          <w:sz w:val="28"/>
          <w:szCs w:val="28"/>
          <w:highlight w:val="none"/>
          <w:lang w:val="en-US" w:eastAsia="zh-CN"/>
        </w:rPr>
        <w:t>/标项二</w:t>
      </w:r>
      <w:r>
        <w:rPr>
          <w:rFonts w:hint="eastAsia" w:ascii="仿宋" w:hAnsi="仿宋" w:eastAsia="仿宋" w:cs="仿宋"/>
          <w:b/>
          <w:bCs/>
          <w:color w:val="auto"/>
          <w:sz w:val="28"/>
          <w:szCs w:val="28"/>
          <w:highlight w:val="none"/>
          <w:lang w:eastAsia="zh-CN"/>
        </w:rPr>
        <w:t>）</w:t>
      </w:r>
    </w:p>
    <w:p>
      <w:pPr>
        <w:snapToGrid w:val="0"/>
        <w:spacing w:before="50"/>
        <w:jc w:val="center"/>
        <w:rPr>
          <w:rFonts w:hint="eastAsia" w:ascii="仿宋" w:hAnsi="仿宋" w:eastAsia="仿宋" w:cs="仿宋"/>
          <w:b/>
          <w:color w:val="auto"/>
          <w:szCs w:val="28"/>
          <w:highlight w:val="none"/>
        </w:rPr>
      </w:pPr>
    </w:p>
    <w:p>
      <w:pPr>
        <w:pStyle w:val="6"/>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全称（加盖公章）：</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w:t>
      </w:r>
    </w:p>
    <w:tbl>
      <w:tblPr>
        <w:tblStyle w:val="20"/>
        <w:tblW w:w="89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3"/>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评分项目</w:t>
            </w: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响应文件对应资料</w:t>
            </w: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自评分</w:t>
            </w: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对应第六章评分办法及评分标准（报价除外）</w:t>
            </w: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hint="eastAsia" w:ascii="仿宋" w:hAnsi="仿宋" w:eastAsia="仿宋" w:cs="仿宋"/>
                <w:color w:val="auto"/>
                <w:sz w:val="24"/>
                <w:highlight w:val="none"/>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仿宋" w:hAnsi="仿宋" w:eastAsia="仿宋" w:cs="仿宋"/>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hint="eastAsia" w:ascii="仿宋" w:hAnsi="仿宋" w:eastAsia="仿宋" w:cs="仿宋"/>
                <w:color w:val="auto"/>
                <w:sz w:val="24"/>
                <w:highlight w:val="none"/>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仿宋" w:hAnsi="仿宋" w:eastAsia="仿宋" w:cs="仿宋"/>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hint="eastAsia" w:ascii="仿宋" w:hAnsi="仿宋" w:eastAsia="仿宋" w:cs="仿宋"/>
                <w:color w:val="auto"/>
                <w:sz w:val="24"/>
                <w:highlight w:val="none"/>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ind w:left="43"/>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仿宋" w:hAnsi="仿宋" w:eastAsia="仿宋" w:cs="仿宋"/>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仿宋" w:hAnsi="仿宋" w:eastAsia="仿宋" w:cs="仿宋"/>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仿宋" w:hAnsi="仿宋" w:eastAsia="仿宋" w:cs="仿宋"/>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仿宋" w:hAnsi="仿宋" w:eastAsia="仿宋" w:cs="仿宋"/>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243"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仿宋" w:hAnsi="仿宋" w:eastAsia="仿宋" w:cs="仿宋"/>
                <w:color w:val="auto"/>
                <w:sz w:val="24"/>
                <w:highlight w:val="none"/>
              </w:rPr>
            </w:pPr>
          </w:p>
        </w:tc>
        <w:tc>
          <w:tcPr>
            <w:tcW w:w="255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c>
          <w:tcPr>
            <w:tcW w:w="198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4"/>
                <w:highlight w:val="none"/>
              </w:rPr>
            </w:pPr>
          </w:p>
        </w:tc>
      </w:tr>
    </w:tbl>
    <w:p>
      <w:pPr>
        <w:snapToGrid w:val="0"/>
        <w:spacing w:line="460" w:lineRule="exact"/>
        <w:ind w:firstLine="240" w:firstLineChars="100"/>
        <w:rPr>
          <w:rFonts w:hint="eastAsia" w:ascii="仿宋" w:hAnsi="仿宋" w:eastAsia="仿宋" w:cs="仿宋"/>
          <w:color w:val="auto"/>
          <w:sz w:val="24"/>
          <w:highlight w:val="none"/>
        </w:rPr>
      </w:pPr>
    </w:p>
    <w:p>
      <w:pPr>
        <w:snapToGrid w:val="0"/>
        <w:spacing w:line="46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法定代表人或其授权代理人签字或盖章：</w:t>
      </w:r>
    </w:p>
    <w:p>
      <w:pPr>
        <w:snapToGrid w:val="0"/>
        <w:spacing w:line="460" w:lineRule="exact"/>
        <w:jc w:val="right"/>
        <w:rPr>
          <w:rFonts w:hint="eastAsia" w:ascii="仿宋" w:hAnsi="仿宋" w:eastAsia="仿宋" w:cs="仿宋"/>
          <w:b/>
          <w:color w:val="auto"/>
          <w:sz w:val="28"/>
          <w:szCs w:val="28"/>
          <w:highlight w:val="none"/>
          <w:lang w:eastAsia="zh-CN"/>
        </w:rPr>
      </w:pPr>
      <w:r>
        <w:rPr>
          <w:rFonts w:hint="eastAsia" w:ascii="仿宋" w:hAnsi="仿宋" w:eastAsia="仿宋" w:cs="仿宋"/>
          <w:color w:val="auto"/>
          <w:sz w:val="24"/>
          <w:highlight w:val="none"/>
        </w:rPr>
        <w:t>日期：    年  月   日</w:t>
      </w:r>
    </w:p>
    <w:p>
      <w:pP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p>
      <w:pPr>
        <w:snapToGrid w:val="0"/>
        <w:spacing w:before="50" w:after="50"/>
        <w:jc w:val="center"/>
        <w:outlineLvl w:val="1"/>
        <w:rPr>
          <w:rFonts w:hint="eastAsia" w:ascii="仿宋" w:hAnsi="仿宋" w:eastAsia="仿宋" w:cs="仿宋"/>
          <w:b/>
          <w:bCs/>
          <w:color w:val="auto"/>
          <w:sz w:val="24"/>
          <w:szCs w:val="24"/>
          <w:highlight w:val="none"/>
          <w:lang w:eastAsia="zh-CN"/>
        </w:rPr>
      </w:pPr>
      <w:r>
        <w:rPr>
          <w:rFonts w:hint="eastAsia" w:ascii="仿宋" w:hAnsi="仿宋" w:eastAsia="仿宋" w:cs="仿宋"/>
          <w:b/>
          <w:color w:val="auto"/>
          <w:sz w:val="24"/>
          <w:highlight w:val="none"/>
        </w:rPr>
        <w:t>人员配备表</w:t>
      </w:r>
      <w:r>
        <w:rPr>
          <w:rFonts w:hint="eastAsia" w:ascii="仿宋" w:hAnsi="仿宋" w:eastAsia="仿宋" w:cs="仿宋"/>
          <w:b/>
          <w:bCs/>
          <w:color w:val="auto"/>
          <w:sz w:val="24"/>
          <w:szCs w:val="24"/>
          <w:highlight w:val="none"/>
          <w:lang w:eastAsia="zh-CN"/>
        </w:rPr>
        <w:t>（标项一</w:t>
      </w:r>
      <w:r>
        <w:rPr>
          <w:rFonts w:hint="eastAsia" w:ascii="仿宋" w:hAnsi="仿宋" w:eastAsia="仿宋" w:cs="仿宋"/>
          <w:b/>
          <w:bCs/>
          <w:color w:val="auto"/>
          <w:sz w:val="24"/>
          <w:szCs w:val="24"/>
          <w:highlight w:val="none"/>
          <w:lang w:val="en-US" w:eastAsia="zh-CN"/>
        </w:rPr>
        <w:t>/标项二</w:t>
      </w:r>
      <w:r>
        <w:rPr>
          <w:rFonts w:hint="eastAsia" w:ascii="仿宋" w:hAnsi="仿宋" w:eastAsia="仿宋" w:cs="仿宋"/>
          <w:b/>
          <w:bCs/>
          <w:color w:val="auto"/>
          <w:sz w:val="24"/>
          <w:szCs w:val="24"/>
          <w:highlight w:val="none"/>
          <w:lang w:eastAsia="zh-CN"/>
        </w:rPr>
        <w:t>）</w:t>
      </w:r>
    </w:p>
    <w:p>
      <w:pPr>
        <w:spacing w:line="360" w:lineRule="auto"/>
        <w:jc w:val="center"/>
        <w:outlineLvl w:val="9"/>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w:t>
      </w:r>
      <w:r>
        <w:rPr>
          <w:rFonts w:hint="eastAsia" w:ascii="仿宋" w:hAnsi="仿宋" w:eastAsia="仿宋" w:cs="仿宋"/>
          <w:b/>
          <w:color w:val="auto"/>
          <w:sz w:val="24"/>
          <w:highlight w:val="none"/>
          <w:lang w:eastAsia="zh-CN"/>
        </w:rPr>
        <w:t>负责人</w:t>
      </w:r>
      <w:r>
        <w:rPr>
          <w:rFonts w:hint="eastAsia" w:ascii="仿宋" w:hAnsi="仿宋" w:eastAsia="仿宋" w:cs="仿宋"/>
          <w:b/>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全称（加盖公章）：</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项目</w:t>
      </w:r>
      <w:r>
        <w:rPr>
          <w:rFonts w:hint="eastAsia" w:ascii="仿宋" w:hAnsi="仿宋" w:eastAsia="仿宋" w:cs="仿宋"/>
          <w:color w:val="auto"/>
          <w:sz w:val="24"/>
          <w:highlight w:val="none"/>
          <w:lang w:eastAsia="zh-CN"/>
        </w:rPr>
        <w:t>名称</w:t>
      </w:r>
      <w:r>
        <w:rPr>
          <w:rFonts w:hint="eastAsia" w:ascii="仿宋" w:hAnsi="仿宋" w:eastAsia="仿宋" w:cs="仿宋"/>
          <w:color w:val="auto"/>
          <w:sz w:val="24"/>
          <w:highlight w:val="none"/>
        </w:rPr>
        <w:t>：</w:t>
      </w:r>
    </w:p>
    <w:tbl>
      <w:tblPr>
        <w:tblStyle w:val="2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1938"/>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姓名</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c>
          <w:tcPr>
            <w:tcW w:w="483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近3年业绩及承担的主要工作情况，曾担任项目经理的项目应列明细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性别</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c>
          <w:tcPr>
            <w:tcW w:w="4833"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年龄</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职称</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毕业时间</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所学专业</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学历</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资质证书编号</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其他资质情况</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23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联系电话</w:t>
            </w:r>
          </w:p>
        </w:tc>
        <w:tc>
          <w:tcPr>
            <w:tcW w:w="19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c>
          <w:tcPr>
            <w:tcW w:w="4833"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hint="eastAsia" w:ascii="仿宋" w:hAnsi="仿宋" w:eastAsia="仿宋" w:cs="仿宋"/>
                <w:color w:val="auto"/>
                <w:sz w:val="24"/>
                <w:highlight w:val="none"/>
                <w:lang w:val="zh-CN"/>
              </w:rPr>
            </w:pPr>
          </w:p>
        </w:tc>
      </w:tr>
    </w:tbl>
    <w:p>
      <w:pPr>
        <w:spacing w:line="360" w:lineRule="auto"/>
        <w:jc w:val="center"/>
        <w:rPr>
          <w:rFonts w:hint="eastAsia" w:ascii="仿宋" w:hAnsi="仿宋" w:eastAsia="仿宋" w:cs="仿宋"/>
          <w:b/>
          <w:bCs/>
          <w:color w:val="auto"/>
          <w:sz w:val="24"/>
          <w:highlight w:val="none"/>
        </w:rPr>
      </w:pPr>
    </w:p>
    <w:p>
      <w:pPr>
        <w:spacing w:line="360" w:lineRule="auto"/>
        <w:ind w:firstLine="480" w:firstLineChars="200"/>
        <w:rPr>
          <w:rFonts w:hint="eastAsia" w:ascii="仿宋" w:hAnsi="仿宋" w:eastAsia="仿宋" w:cs="仿宋"/>
          <w:bCs/>
          <w:color w:val="auto"/>
          <w:sz w:val="24"/>
          <w:highlight w:val="none"/>
        </w:rPr>
      </w:pPr>
    </w:p>
    <w:p>
      <w:pPr>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注：1、</w:t>
      </w:r>
      <w:r>
        <w:rPr>
          <w:rFonts w:hint="eastAsia" w:ascii="仿宋" w:hAnsi="仿宋" w:eastAsia="仿宋" w:cs="仿宋"/>
          <w:color w:val="auto"/>
          <w:sz w:val="24"/>
          <w:highlight w:val="none"/>
        </w:rPr>
        <w:t>此表仅提供了表格形式，供应商应根据需要准备足够数量的表格来填写；</w:t>
      </w:r>
    </w:p>
    <w:p>
      <w:pPr>
        <w:spacing w:line="360" w:lineRule="auto"/>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2、请附</w:t>
      </w:r>
      <w:r>
        <w:rPr>
          <w:rFonts w:hint="eastAsia" w:ascii="仿宋" w:hAnsi="仿宋" w:eastAsia="仿宋" w:cs="仿宋"/>
          <w:color w:val="auto"/>
          <w:sz w:val="24"/>
          <w:highlight w:val="none"/>
          <w:lang w:val="zh-CN"/>
        </w:rPr>
        <w:t>随表</w:t>
      </w:r>
      <w:r>
        <w:rPr>
          <w:rFonts w:hint="eastAsia" w:ascii="仿宋" w:hAnsi="仿宋" w:eastAsia="仿宋" w:cs="仿宋"/>
          <w:bCs/>
          <w:color w:val="auto"/>
          <w:sz w:val="24"/>
          <w:highlight w:val="none"/>
        </w:rPr>
        <w:t>相应证书、身份证复印件等（加盖公章）</w:t>
      </w:r>
      <w:r>
        <w:rPr>
          <w:rFonts w:hint="eastAsia" w:ascii="仿宋" w:hAnsi="仿宋" w:eastAsia="仿宋" w:cs="仿宋"/>
          <w:bCs/>
          <w:color w:val="auto"/>
          <w:sz w:val="24"/>
          <w:highlight w:val="none"/>
          <w:lang w:eastAsia="zh-CN"/>
        </w:rPr>
        <w:t>；</w:t>
      </w:r>
    </w:p>
    <w:p>
      <w:pPr>
        <w:spacing w:line="360" w:lineRule="auto"/>
        <w:ind w:left="765" w:leftChars="250" w:hanging="240" w:hangingChars="100"/>
        <w:rPr>
          <w:rFonts w:hint="eastAsia" w:ascii="仿宋" w:hAnsi="仿宋" w:eastAsia="仿宋" w:cs="仿宋"/>
          <w:color w:val="auto"/>
          <w:sz w:val="24"/>
          <w:highlight w:val="none"/>
        </w:rPr>
      </w:pPr>
      <w:r>
        <w:rPr>
          <w:rFonts w:hint="eastAsia" w:ascii="仿宋" w:hAnsi="仿宋" w:eastAsia="仿宋" w:cs="仿宋"/>
          <w:bCs/>
          <w:color w:val="auto"/>
          <w:sz w:val="24"/>
          <w:highlight w:val="none"/>
        </w:rPr>
        <w:t>3、项目负责人</w:t>
      </w:r>
      <w:r>
        <w:rPr>
          <w:rFonts w:hint="eastAsia" w:ascii="仿宋" w:hAnsi="仿宋" w:eastAsia="仿宋" w:cs="仿宋"/>
          <w:color w:val="auto"/>
          <w:kern w:val="0"/>
          <w:sz w:val="24"/>
          <w:highlight w:val="none"/>
        </w:rPr>
        <w:t>参加</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社会保险的证明。</w:t>
      </w:r>
    </w:p>
    <w:p>
      <w:pPr>
        <w:snapToGrid w:val="0"/>
        <w:spacing w:before="156" w:beforeLines="50" w:after="50"/>
        <w:rPr>
          <w:rFonts w:hint="eastAsia" w:ascii="仿宋" w:hAnsi="仿宋" w:eastAsia="仿宋" w:cs="仿宋"/>
          <w:b/>
          <w:color w:val="auto"/>
          <w:szCs w:val="28"/>
          <w:highlight w:val="none"/>
        </w:rPr>
      </w:pPr>
    </w:p>
    <w:p>
      <w:pPr>
        <w:snapToGrid w:val="0"/>
        <w:spacing w:before="156" w:beforeLines="50" w:after="50"/>
        <w:rPr>
          <w:rFonts w:hint="eastAsia" w:ascii="仿宋" w:hAnsi="仿宋" w:eastAsia="仿宋" w:cs="仿宋"/>
          <w:b/>
          <w:color w:val="auto"/>
          <w:szCs w:val="28"/>
          <w:highlight w:val="none"/>
        </w:rPr>
      </w:pPr>
    </w:p>
    <w:p>
      <w:pPr>
        <w:snapToGrid w:val="0"/>
        <w:spacing w:before="156" w:beforeLines="50" w:after="50"/>
        <w:rPr>
          <w:rFonts w:hint="eastAsia" w:ascii="仿宋" w:hAnsi="仿宋" w:eastAsia="仿宋" w:cs="仿宋"/>
          <w:b/>
          <w:color w:val="auto"/>
          <w:szCs w:val="28"/>
          <w:highlight w:val="none"/>
        </w:rPr>
      </w:pPr>
    </w:p>
    <w:p>
      <w:pPr>
        <w:snapToGrid w:val="0"/>
        <w:spacing w:before="156" w:beforeLines="50" w:after="50"/>
        <w:rPr>
          <w:rFonts w:hint="eastAsia" w:ascii="仿宋" w:hAnsi="仿宋" w:eastAsia="仿宋" w:cs="仿宋"/>
          <w:b/>
          <w:color w:val="auto"/>
          <w:szCs w:val="28"/>
          <w:highlight w:val="none"/>
        </w:rPr>
      </w:pPr>
    </w:p>
    <w:p>
      <w:pPr>
        <w:spacing w:line="360" w:lineRule="auto"/>
        <w:jc w:val="both"/>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（项目团队，除项目</w:t>
      </w:r>
      <w:r>
        <w:rPr>
          <w:rFonts w:hint="eastAsia" w:ascii="仿宋" w:hAnsi="仿宋" w:eastAsia="仿宋" w:cs="仿宋"/>
          <w:b/>
          <w:bCs/>
          <w:color w:val="auto"/>
          <w:sz w:val="24"/>
          <w:highlight w:val="none"/>
          <w:lang w:eastAsia="zh-CN"/>
        </w:rPr>
        <w:t>负责</w:t>
      </w:r>
      <w:r>
        <w:rPr>
          <w:rFonts w:hint="eastAsia" w:ascii="仿宋" w:hAnsi="仿宋" w:eastAsia="仿宋" w:cs="仿宋"/>
          <w:b/>
          <w:bCs/>
          <w:color w:val="auto"/>
          <w:sz w:val="24"/>
          <w:highlight w:val="none"/>
        </w:rPr>
        <w:t>人以外的配备人员）</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全称（加盖公章）：</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项目</w:t>
      </w:r>
      <w:r>
        <w:rPr>
          <w:rFonts w:hint="eastAsia" w:ascii="仿宋" w:hAnsi="仿宋" w:eastAsia="仿宋" w:cs="仿宋"/>
          <w:color w:val="auto"/>
          <w:sz w:val="24"/>
          <w:highlight w:val="none"/>
          <w:lang w:eastAsia="zh-CN"/>
        </w:rPr>
        <w:t>名称</w:t>
      </w:r>
      <w:r>
        <w:rPr>
          <w:rFonts w:hint="eastAsia" w:ascii="仿宋" w:hAnsi="仿宋" w:eastAsia="仿宋" w:cs="仿宋"/>
          <w:color w:val="auto"/>
          <w:sz w:val="24"/>
          <w:highlight w:val="none"/>
        </w:rPr>
        <w:t>：</w:t>
      </w: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228"/>
        <w:gridCol w:w="696"/>
        <w:gridCol w:w="911"/>
        <w:gridCol w:w="1316"/>
        <w:gridCol w:w="1316"/>
        <w:gridCol w:w="1481"/>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344" w:type="pct"/>
            <w:noWrap/>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645" w:type="pct"/>
            <w:noWrap/>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338" w:type="pct"/>
            <w:noWrap/>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480" w:type="pct"/>
            <w:noWrap/>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690" w:type="pct"/>
            <w:noWrap/>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学历</w:t>
            </w:r>
          </w:p>
        </w:tc>
        <w:tc>
          <w:tcPr>
            <w:tcW w:w="690" w:type="pct"/>
            <w:noWrap/>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专业</w:t>
            </w:r>
          </w:p>
        </w:tc>
        <w:tc>
          <w:tcPr>
            <w:tcW w:w="776" w:type="pct"/>
            <w:noWrap/>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1034" w:type="pct"/>
            <w:noWrap/>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本项目中的职责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344" w:type="pct"/>
            <w:noWrap/>
            <w:vAlign w:val="center"/>
          </w:tcPr>
          <w:p>
            <w:pPr>
              <w:spacing w:line="360" w:lineRule="auto"/>
              <w:jc w:val="center"/>
              <w:rPr>
                <w:rFonts w:hint="eastAsia" w:ascii="仿宋" w:hAnsi="仿宋" w:eastAsia="仿宋" w:cs="仿宋"/>
                <w:color w:val="auto"/>
                <w:szCs w:val="28"/>
                <w:highlight w:val="none"/>
              </w:rPr>
            </w:pPr>
          </w:p>
        </w:tc>
        <w:tc>
          <w:tcPr>
            <w:tcW w:w="645" w:type="pct"/>
            <w:noWrap/>
            <w:vAlign w:val="center"/>
          </w:tcPr>
          <w:p>
            <w:pPr>
              <w:spacing w:line="360" w:lineRule="auto"/>
              <w:jc w:val="center"/>
              <w:rPr>
                <w:rFonts w:hint="eastAsia" w:ascii="仿宋" w:hAnsi="仿宋" w:eastAsia="仿宋" w:cs="仿宋"/>
                <w:color w:val="auto"/>
                <w:szCs w:val="28"/>
                <w:highlight w:val="none"/>
              </w:rPr>
            </w:pPr>
          </w:p>
        </w:tc>
        <w:tc>
          <w:tcPr>
            <w:tcW w:w="338" w:type="pct"/>
            <w:noWrap/>
            <w:vAlign w:val="center"/>
          </w:tcPr>
          <w:p>
            <w:pPr>
              <w:spacing w:line="360" w:lineRule="auto"/>
              <w:jc w:val="center"/>
              <w:rPr>
                <w:rFonts w:hint="eastAsia" w:ascii="仿宋" w:hAnsi="仿宋" w:eastAsia="仿宋" w:cs="仿宋"/>
                <w:color w:val="auto"/>
                <w:szCs w:val="28"/>
                <w:highlight w:val="none"/>
              </w:rPr>
            </w:pPr>
          </w:p>
        </w:tc>
        <w:tc>
          <w:tcPr>
            <w:tcW w:w="48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776" w:type="pct"/>
            <w:noWrap/>
            <w:vAlign w:val="center"/>
          </w:tcPr>
          <w:p>
            <w:pPr>
              <w:spacing w:line="360" w:lineRule="auto"/>
              <w:jc w:val="center"/>
              <w:rPr>
                <w:rFonts w:hint="eastAsia" w:ascii="仿宋" w:hAnsi="仿宋" w:eastAsia="仿宋" w:cs="仿宋"/>
                <w:color w:val="auto"/>
                <w:szCs w:val="28"/>
                <w:highlight w:val="none"/>
              </w:rPr>
            </w:pPr>
          </w:p>
        </w:tc>
        <w:tc>
          <w:tcPr>
            <w:tcW w:w="1034" w:type="pct"/>
            <w:noWrap/>
            <w:vAlign w:val="center"/>
          </w:tcPr>
          <w:p>
            <w:pPr>
              <w:spacing w:line="360" w:lineRule="auto"/>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44" w:type="pct"/>
            <w:noWrap/>
            <w:vAlign w:val="center"/>
          </w:tcPr>
          <w:p>
            <w:pPr>
              <w:spacing w:line="360" w:lineRule="auto"/>
              <w:jc w:val="center"/>
              <w:rPr>
                <w:rFonts w:hint="eastAsia" w:ascii="仿宋" w:hAnsi="仿宋" w:eastAsia="仿宋" w:cs="仿宋"/>
                <w:color w:val="auto"/>
                <w:szCs w:val="28"/>
                <w:highlight w:val="none"/>
              </w:rPr>
            </w:pPr>
          </w:p>
        </w:tc>
        <w:tc>
          <w:tcPr>
            <w:tcW w:w="645" w:type="pct"/>
            <w:noWrap/>
            <w:vAlign w:val="center"/>
          </w:tcPr>
          <w:p>
            <w:pPr>
              <w:spacing w:line="360" w:lineRule="auto"/>
              <w:jc w:val="center"/>
              <w:rPr>
                <w:rFonts w:hint="eastAsia" w:ascii="仿宋" w:hAnsi="仿宋" w:eastAsia="仿宋" w:cs="仿宋"/>
                <w:color w:val="auto"/>
                <w:szCs w:val="28"/>
                <w:highlight w:val="none"/>
              </w:rPr>
            </w:pPr>
          </w:p>
        </w:tc>
        <w:tc>
          <w:tcPr>
            <w:tcW w:w="338" w:type="pct"/>
            <w:noWrap/>
            <w:vAlign w:val="center"/>
          </w:tcPr>
          <w:p>
            <w:pPr>
              <w:spacing w:line="360" w:lineRule="auto"/>
              <w:jc w:val="center"/>
              <w:rPr>
                <w:rFonts w:hint="eastAsia" w:ascii="仿宋" w:hAnsi="仿宋" w:eastAsia="仿宋" w:cs="仿宋"/>
                <w:color w:val="auto"/>
                <w:szCs w:val="28"/>
                <w:highlight w:val="none"/>
              </w:rPr>
            </w:pPr>
          </w:p>
        </w:tc>
        <w:tc>
          <w:tcPr>
            <w:tcW w:w="48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776" w:type="pct"/>
            <w:noWrap/>
            <w:vAlign w:val="center"/>
          </w:tcPr>
          <w:p>
            <w:pPr>
              <w:spacing w:line="360" w:lineRule="auto"/>
              <w:jc w:val="center"/>
              <w:rPr>
                <w:rFonts w:hint="eastAsia" w:ascii="仿宋" w:hAnsi="仿宋" w:eastAsia="仿宋" w:cs="仿宋"/>
                <w:color w:val="auto"/>
                <w:szCs w:val="28"/>
                <w:highlight w:val="none"/>
              </w:rPr>
            </w:pPr>
          </w:p>
        </w:tc>
        <w:tc>
          <w:tcPr>
            <w:tcW w:w="1034" w:type="pct"/>
            <w:noWrap/>
            <w:vAlign w:val="center"/>
          </w:tcPr>
          <w:p>
            <w:pPr>
              <w:spacing w:line="360" w:lineRule="auto"/>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44" w:type="pct"/>
            <w:noWrap/>
            <w:vAlign w:val="center"/>
          </w:tcPr>
          <w:p>
            <w:pPr>
              <w:spacing w:line="360" w:lineRule="auto"/>
              <w:jc w:val="center"/>
              <w:rPr>
                <w:rFonts w:hint="eastAsia" w:ascii="仿宋" w:hAnsi="仿宋" w:eastAsia="仿宋" w:cs="仿宋"/>
                <w:color w:val="auto"/>
                <w:szCs w:val="28"/>
                <w:highlight w:val="none"/>
              </w:rPr>
            </w:pPr>
          </w:p>
        </w:tc>
        <w:tc>
          <w:tcPr>
            <w:tcW w:w="645" w:type="pct"/>
            <w:noWrap/>
            <w:vAlign w:val="center"/>
          </w:tcPr>
          <w:p>
            <w:pPr>
              <w:spacing w:line="360" w:lineRule="auto"/>
              <w:jc w:val="center"/>
              <w:rPr>
                <w:rFonts w:hint="eastAsia" w:ascii="仿宋" w:hAnsi="仿宋" w:eastAsia="仿宋" w:cs="仿宋"/>
                <w:color w:val="auto"/>
                <w:szCs w:val="28"/>
                <w:highlight w:val="none"/>
              </w:rPr>
            </w:pPr>
          </w:p>
        </w:tc>
        <w:tc>
          <w:tcPr>
            <w:tcW w:w="338" w:type="pct"/>
            <w:noWrap/>
            <w:vAlign w:val="center"/>
          </w:tcPr>
          <w:p>
            <w:pPr>
              <w:spacing w:line="360" w:lineRule="auto"/>
              <w:jc w:val="center"/>
              <w:rPr>
                <w:rFonts w:hint="eastAsia" w:ascii="仿宋" w:hAnsi="仿宋" w:eastAsia="仿宋" w:cs="仿宋"/>
                <w:color w:val="auto"/>
                <w:szCs w:val="28"/>
                <w:highlight w:val="none"/>
              </w:rPr>
            </w:pPr>
          </w:p>
        </w:tc>
        <w:tc>
          <w:tcPr>
            <w:tcW w:w="48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776" w:type="pct"/>
            <w:noWrap/>
            <w:vAlign w:val="center"/>
          </w:tcPr>
          <w:p>
            <w:pPr>
              <w:spacing w:line="360" w:lineRule="auto"/>
              <w:jc w:val="center"/>
              <w:rPr>
                <w:rFonts w:hint="eastAsia" w:ascii="仿宋" w:hAnsi="仿宋" w:eastAsia="仿宋" w:cs="仿宋"/>
                <w:color w:val="auto"/>
                <w:szCs w:val="28"/>
                <w:highlight w:val="none"/>
              </w:rPr>
            </w:pPr>
          </w:p>
        </w:tc>
        <w:tc>
          <w:tcPr>
            <w:tcW w:w="1034" w:type="pct"/>
            <w:noWrap/>
            <w:vAlign w:val="center"/>
          </w:tcPr>
          <w:p>
            <w:pPr>
              <w:spacing w:line="360" w:lineRule="auto"/>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44" w:type="pct"/>
            <w:noWrap/>
            <w:vAlign w:val="center"/>
          </w:tcPr>
          <w:p>
            <w:pPr>
              <w:spacing w:line="360" w:lineRule="auto"/>
              <w:jc w:val="center"/>
              <w:rPr>
                <w:rFonts w:hint="eastAsia" w:ascii="仿宋" w:hAnsi="仿宋" w:eastAsia="仿宋" w:cs="仿宋"/>
                <w:color w:val="auto"/>
                <w:szCs w:val="28"/>
                <w:highlight w:val="none"/>
              </w:rPr>
            </w:pPr>
          </w:p>
        </w:tc>
        <w:tc>
          <w:tcPr>
            <w:tcW w:w="645" w:type="pct"/>
            <w:noWrap/>
            <w:vAlign w:val="center"/>
          </w:tcPr>
          <w:p>
            <w:pPr>
              <w:spacing w:line="360" w:lineRule="auto"/>
              <w:jc w:val="center"/>
              <w:rPr>
                <w:rFonts w:hint="eastAsia" w:ascii="仿宋" w:hAnsi="仿宋" w:eastAsia="仿宋" w:cs="仿宋"/>
                <w:color w:val="auto"/>
                <w:szCs w:val="28"/>
                <w:highlight w:val="none"/>
              </w:rPr>
            </w:pPr>
          </w:p>
        </w:tc>
        <w:tc>
          <w:tcPr>
            <w:tcW w:w="338" w:type="pct"/>
            <w:noWrap/>
            <w:vAlign w:val="center"/>
          </w:tcPr>
          <w:p>
            <w:pPr>
              <w:spacing w:line="360" w:lineRule="auto"/>
              <w:jc w:val="center"/>
              <w:rPr>
                <w:rFonts w:hint="eastAsia" w:ascii="仿宋" w:hAnsi="仿宋" w:eastAsia="仿宋" w:cs="仿宋"/>
                <w:color w:val="auto"/>
                <w:szCs w:val="28"/>
                <w:highlight w:val="none"/>
              </w:rPr>
            </w:pPr>
          </w:p>
        </w:tc>
        <w:tc>
          <w:tcPr>
            <w:tcW w:w="48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776" w:type="pct"/>
            <w:noWrap/>
            <w:vAlign w:val="center"/>
          </w:tcPr>
          <w:p>
            <w:pPr>
              <w:spacing w:line="360" w:lineRule="auto"/>
              <w:jc w:val="center"/>
              <w:rPr>
                <w:rFonts w:hint="eastAsia" w:ascii="仿宋" w:hAnsi="仿宋" w:eastAsia="仿宋" w:cs="仿宋"/>
                <w:color w:val="auto"/>
                <w:szCs w:val="28"/>
                <w:highlight w:val="none"/>
              </w:rPr>
            </w:pPr>
          </w:p>
        </w:tc>
        <w:tc>
          <w:tcPr>
            <w:tcW w:w="1034" w:type="pct"/>
            <w:noWrap/>
            <w:vAlign w:val="center"/>
          </w:tcPr>
          <w:p>
            <w:pPr>
              <w:spacing w:line="360" w:lineRule="auto"/>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44" w:type="pct"/>
            <w:noWrap/>
            <w:vAlign w:val="center"/>
          </w:tcPr>
          <w:p>
            <w:pPr>
              <w:spacing w:line="360" w:lineRule="auto"/>
              <w:jc w:val="center"/>
              <w:rPr>
                <w:rFonts w:hint="eastAsia" w:ascii="仿宋" w:hAnsi="仿宋" w:eastAsia="仿宋" w:cs="仿宋"/>
                <w:color w:val="auto"/>
                <w:szCs w:val="28"/>
                <w:highlight w:val="none"/>
              </w:rPr>
            </w:pPr>
          </w:p>
        </w:tc>
        <w:tc>
          <w:tcPr>
            <w:tcW w:w="645" w:type="pct"/>
            <w:noWrap/>
            <w:vAlign w:val="center"/>
          </w:tcPr>
          <w:p>
            <w:pPr>
              <w:spacing w:line="360" w:lineRule="auto"/>
              <w:jc w:val="center"/>
              <w:rPr>
                <w:rFonts w:hint="eastAsia" w:ascii="仿宋" w:hAnsi="仿宋" w:eastAsia="仿宋" w:cs="仿宋"/>
                <w:color w:val="auto"/>
                <w:szCs w:val="28"/>
                <w:highlight w:val="none"/>
              </w:rPr>
            </w:pPr>
          </w:p>
        </w:tc>
        <w:tc>
          <w:tcPr>
            <w:tcW w:w="338" w:type="pct"/>
            <w:noWrap/>
            <w:vAlign w:val="center"/>
          </w:tcPr>
          <w:p>
            <w:pPr>
              <w:spacing w:line="360" w:lineRule="auto"/>
              <w:jc w:val="center"/>
              <w:rPr>
                <w:rFonts w:hint="eastAsia" w:ascii="仿宋" w:hAnsi="仿宋" w:eastAsia="仿宋" w:cs="仿宋"/>
                <w:color w:val="auto"/>
                <w:szCs w:val="28"/>
                <w:highlight w:val="none"/>
              </w:rPr>
            </w:pPr>
          </w:p>
        </w:tc>
        <w:tc>
          <w:tcPr>
            <w:tcW w:w="48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776" w:type="pct"/>
            <w:noWrap/>
            <w:vAlign w:val="center"/>
          </w:tcPr>
          <w:p>
            <w:pPr>
              <w:spacing w:line="360" w:lineRule="auto"/>
              <w:jc w:val="center"/>
              <w:rPr>
                <w:rFonts w:hint="eastAsia" w:ascii="仿宋" w:hAnsi="仿宋" w:eastAsia="仿宋" w:cs="仿宋"/>
                <w:color w:val="auto"/>
                <w:szCs w:val="28"/>
                <w:highlight w:val="none"/>
              </w:rPr>
            </w:pPr>
          </w:p>
        </w:tc>
        <w:tc>
          <w:tcPr>
            <w:tcW w:w="1034" w:type="pct"/>
            <w:noWrap/>
            <w:vAlign w:val="center"/>
          </w:tcPr>
          <w:p>
            <w:pPr>
              <w:spacing w:line="360" w:lineRule="auto"/>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44" w:type="pct"/>
            <w:noWrap/>
            <w:vAlign w:val="center"/>
          </w:tcPr>
          <w:p>
            <w:pPr>
              <w:spacing w:line="360" w:lineRule="auto"/>
              <w:jc w:val="center"/>
              <w:rPr>
                <w:rFonts w:hint="eastAsia" w:ascii="仿宋" w:hAnsi="仿宋" w:eastAsia="仿宋" w:cs="仿宋"/>
                <w:color w:val="auto"/>
                <w:szCs w:val="28"/>
                <w:highlight w:val="none"/>
              </w:rPr>
            </w:pPr>
          </w:p>
        </w:tc>
        <w:tc>
          <w:tcPr>
            <w:tcW w:w="645" w:type="pct"/>
            <w:noWrap/>
            <w:vAlign w:val="center"/>
          </w:tcPr>
          <w:p>
            <w:pPr>
              <w:spacing w:line="360" w:lineRule="auto"/>
              <w:jc w:val="center"/>
              <w:rPr>
                <w:rFonts w:hint="eastAsia" w:ascii="仿宋" w:hAnsi="仿宋" w:eastAsia="仿宋" w:cs="仿宋"/>
                <w:color w:val="auto"/>
                <w:szCs w:val="28"/>
                <w:highlight w:val="none"/>
              </w:rPr>
            </w:pPr>
          </w:p>
        </w:tc>
        <w:tc>
          <w:tcPr>
            <w:tcW w:w="338" w:type="pct"/>
            <w:noWrap/>
            <w:vAlign w:val="center"/>
          </w:tcPr>
          <w:p>
            <w:pPr>
              <w:spacing w:line="360" w:lineRule="auto"/>
              <w:jc w:val="center"/>
              <w:rPr>
                <w:rFonts w:hint="eastAsia" w:ascii="仿宋" w:hAnsi="仿宋" w:eastAsia="仿宋" w:cs="仿宋"/>
                <w:color w:val="auto"/>
                <w:szCs w:val="28"/>
                <w:highlight w:val="none"/>
              </w:rPr>
            </w:pPr>
          </w:p>
        </w:tc>
        <w:tc>
          <w:tcPr>
            <w:tcW w:w="48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776" w:type="pct"/>
            <w:noWrap/>
            <w:vAlign w:val="center"/>
          </w:tcPr>
          <w:p>
            <w:pPr>
              <w:spacing w:line="360" w:lineRule="auto"/>
              <w:jc w:val="center"/>
              <w:rPr>
                <w:rFonts w:hint="eastAsia" w:ascii="仿宋" w:hAnsi="仿宋" w:eastAsia="仿宋" w:cs="仿宋"/>
                <w:color w:val="auto"/>
                <w:szCs w:val="28"/>
                <w:highlight w:val="none"/>
              </w:rPr>
            </w:pPr>
          </w:p>
        </w:tc>
        <w:tc>
          <w:tcPr>
            <w:tcW w:w="1034" w:type="pct"/>
            <w:noWrap/>
            <w:vAlign w:val="center"/>
          </w:tcPr>
          <w:p>
            <w:pPr>
              <w:spacing w:line="360" w:lineRule="auto"/>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44" w:type="pct"/>
            <w:noWrap/>
            <w:vAlign w:val="center"/>
          </w:tcPr>
          <w:p>
            <w:pPr>
              <w:spacing w:line="360" w:lineRule="auto"/>
              <w:jc w:val="center"/>
              <w:rPr>
                <w:rFonts w:hint="eastAsia" w:ascii="仿宋" w:hAnsi="仿宋" w:eastAsia="仿宋" w:cs="仿宋"/>
                <w:color w:val="auto"/>
                <w:szCs w:val="28"/>
                <w:highlight w:val="none"/>
              </w:rPr>
            </w:pPr>
          </w:p>
        </w:tc>
        <w:tc>
          <w:tcPr>
            <w:tcW w:w="645" w:type="pct"/>
            <w:noWrap/>
            <w:vAlign w:val="center"/>
          </w:tcPr>
          <w:p>
            <w:pPr>
              <w:spacing w:line="360" w:lineRule="auto"/>
              <w:jc w:val="center"/>
              <w:rPr>
                <w:rFonts w:hint="eastAsia" w:ascii="仿宋" w:hAnsi="仿宋" w:eastAsia="仿宋" w:cs="仿宋"/>
                <w:color w:val="auto"/>
                <w:szCs w:val="28"/>
                <w:highlight w:val="none"/>
              </w:rPr>
            </w:pPr>
          </w:p>
        </w:tc>
        <w:tc>
          <w:tcPr>
            <w:tcW w:w="338" w:type="pct"/>
            <w:noWrap/>
            <w:vAlign w:val="center"/>
          </w:tcPr>
          <w:p>
            <w:pPr>
              <w:spacing w:line="360" w:lineRule="auto"/>
              <w:jc w:val="center"/>
              <w:rPr>
                <w:rFonts w:hint="eastAsia" w:ascii="仿宋" w:hAnsi="仿宋" w:eastAsia="仿宋" w:cs="仿宋"/>
                <w:color w:val="auto"/>
                <w:szCs w:val="28"/>
                <w:highlight w:val="none"/>
              </w:rPr>
            </w:pPr>
          </w:p>
        </w:tc>
        <w:tc>
          <w:tcPr>
            <w:tcW w:w="48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776" w:type="pct"/>
            <w:noWrap/>
            <w:vAlign w:val="center"/>
          </w:tcPr>
          <w:p>
            <w:pPr>
              <w:spacing w:line="360" w:lineRule="auto"/>
              <w:jc w:val="center"/>
              <w:rPr>
                <w:rFonts w:hint="eastAsia" w:ascii="仿宋" w:hAnsi="仿宋" w:eastAsia="仿宋" w:cs="仿宋"/>
                <w:color w:val="auto"/>
                <w:szCs w:val="28"/>
                <w:highlight w:val="none"/>
              </w:rPr>
            </w:pPr>
          </w:p>
        </w:tc>
        <w:tc>
          <w:tcPr>
            <w:tcW w:w="1034" w:type="pct"/>
            <w:noWrap/>
            <w:vAlign w:val="center"/>
          </w:tcPr>
          <w:p>
            <w:pPr>
              <w:spacing w:line="360" w:lineRule="auto"/>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44" w:type="pct"/>
            <w:noWrap/>
            <w:vAlign w:val="center"/>
          </w:tcPr>
          <w:p>
            <w:pPr>
              <w:spacing w:line="360" w:lineRule="auto"/>
              <w:jc w:val="center"/>
              <w:rPr>
                <w:rFonts w:hint="eastAsia" w:ascii="仿宋" w:hAnsi="仿宋" w:eastAsia="仿宋" w:cs="仿宋"/>
                <w:color w:val="auto"/>
                <w:szCs w:val="28"/>
                <w:highlight w:val="none"/>
              </w:rPr>
            </w:pPr>
          </w:p>
        </w:tc>
        <w:tc>
          <w:tcPr>
            <w:tcW w:w="645" w:type="pct"/>
            <w:noWrap/>
            <w:vAlign w:val="center"/>
          </w:tcPr>
          <w:p>
            <w:pPr>
              <w:spacing w:line="360" w:lineRule="auto"/>
              <w:jc w:val="center"/>
              <w:rPr>
                <w:rFonts w:hint="eastAsia" w:ascii="仿宋" w:hAnsi="仿宋" w:eastAsia="仿宋" w:cs="仿宋"/>
                <w:color w:val="auto"/>
                <w:szCs w:val="28"/>
                <w:highlight w:val="none"/>
              </w:rPr>
            </w:pPr>
          </w:p>
        </w:tc>
        <w:tc>
          <w:tcPr>
            <w:tcW w:w="338" w:type="pct"/>
            <w:noWrap/>
            <w:vAlign w:val="center"/>
          </w:tcPr>
          <w:p>
            <w:pPr>
              <w:spacing w:line="360" w:lineRule="auto"/>
              <w:jc w:val="center"/>
              <w:rPr>
                <w:rFonts w:hint="eastAsia" w:ascii="仿宋" w:hAnsi="仿宋" w:eastAsia="仿宋" w:cs="仿宋"/>
                <w:color w:val="auto"/>
                <w:szCs w:val="28"/>
                <w:highlight w:val="none"/>
              </w:rPr>
            </w:pPr>
          </w:p>
        </w:tc>
        <w:tc>
          <w:tcPr>
            <w:tcW w:w="48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776" w:type="pct"/>
            <w:noWrap/>
            <w:vAlign w:val="center"/>
          </w:tcPr>
          <w:p>
            <w:pPr>
              <w:spacing w:line="360" w:lineRule="auto"/>
              <w:jc w:val="center"/>
              <w:rPr>
                <w:rFonts w:hint="eastAsia" w:ascii="仿宋" w:hAnsi="仿宋" w:eastAsia="仿宋" w:cs="仿宋"/>
                <w:color w:val="auto"/>
                <w:szCs w:val="28"/>
                <w:highlight w:val="none"/>
              </w:rPr>
            </w:pPr>
          </w:p>
        </w:tc>
        <w:tc>
          <w:tcPr>
            <w:tcW w:w="1034" w:type="pct"/>
            <w:noWrap/>
            <w:vAlign w:val="center"/>
          </w:tcPr>
          <w:p>
            <w:pPr>
              <w:spacing w:line="360" w:lineRule="auto"/>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44" w:type="pct"/>
            <w:noWrap/>
            <w:vAlign w:val="center"/>
          </w:tcPr>
          <w:p>
            <w:pPr>
              <w:spacing w:line="360" w:lineRule="auto"/>
              <w:jc w:val="center"/>
              <w:rPr>
                <w:rFonts w:hint="eastAsia" w:ascii="仿宋" w:hAnsi="仿宋" w:eastAsia="仿宋" w:cs="仿宋"/>
                <w:color w:val="auto"/>
                <w:szCs w:val="28"/>
                <w:highlight w:val="none"/>
              </w:rPr>
            </w:pPr>
          </w:p>
        </w:tc>
        <w:tc>
          <w:tcPr>
            <w:tcW w:w="645" w:type="pct"/>
            <w:noWrap/>
            <w:vAlign w:val="center"/>
          </w:tcPr>
          <w:p>
            <w:pPr>
              <w:spacing w:line="360" w:lineRule="auto"/>
              <w:jc w:val="center"/>
              <w:rPr>
                <w:rFonts w:hint="eastAsia" w:ascii="仿宋" w:hAnsi="仿宋" w:eastAsia="仿宋" w:cs="仿宋"/>
                <w:color w:val="auto"/>
                <w:szCs w:val="28"/>
                <w:highlight w:val="none"/>
              </w:rPr>
            </w:pPr>
          </w:p>
        </w:tc>
        <w:tc>
          <w:tcPr>
            <w:tcW w:w="338" w:type="pct"/>
            <w:noWrap/>
            <w:vAlign w:val="center"/>
          </w:tcPr>
          <w:p>
            <w:pPr>
              <w:spacing w:line="360" w:lineRule="auto"/>
              <w:jc w:val="center"/>
              <w:rPr>
                <w:rFonts w:hint="eastAsia" w:ascii="仿宋" w:hAnsi="仿宋" w:eastAsia="仿宋" w:cs="仿宋"/>
                <w:color w:val="auto"/>
                <w:szCs w:val="28"/>
                <w:highlight w:val="none"/>
              </w:rPr>
            </w:pPr>
          </w:p>
        </w:tc>
        <w:tc>
          <w:tcPr>
            <w:tcW w:w="48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776" w:type="pct"/>
            <w:noWrap/>
            <w:vAlign w:val="center"/>
          </w:tcPr>
          <w:p>
            <w:pPr>
              <w:spacing w:line="360" w:lineRule="auto"/>
              <w:jc w:val="center"/>
              <w:rPr>
                <w:rFonts w:hint="eastAsia" w:ascii="仿宋" w:hAnsi="仿宋" w:eastAsia="仿宋" w:cs="仿宋"/>
                <w:color w:val="auto"/>
                <w:szCs w:val="28"/>
                <w:highlight w:val="none"/>
              </w:rPr>
            </w:pPr>
          </w:p>
        </w:tc>
        <w:tc>
          <w:tcPr>
            <w:tcW w:w="1034" w:type="pct"/>
            <w:noWrap/>
            <w:vAlign w:val="center"/>
          </w:tcPr>
          <w:p>
            <w:pPr>
              <w:spacing w:line="360" w:lineRule="auto"/>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344" w:type="pct"/>
            <w:noWrap/>
            <w:vAlign w:val="center"/>
          </w:tcPr>
          <w:p>
            <w:pPr>
              <w:spacing w:line="360" w:lineRule="auto"/>
              <w:jc w:val="center"/>
              <w:rPr>
                <w:rFonts w:hint="eastAsia" w:ascii="仿宋" w:hAnsi="仿宋" w:eastAsia="仿宋" w:cs="仿宋"/>
                <w:color w:val="auto"/>
                <w:szCs w:val="28"/>
                <w:highlight w:val="none"/>
              </w:rPr>
            </w:pPr>
          </w:p>
        </w:tc>
        <w:tc>
          <w:tcPr>
            <w:tcW w:w="645" w:type="pct"/>
            <w:noWrap/>
            <w:vAlign w:val="center"/>
          </w:tcPr>
          <w:p>
            <w:pPr>
              <w:spacing w:line="360" w:lineRule="auto"/>
              <w:jc w:val="center"/>
              <w:rPr>
                <w:rFonts w:hint="eastAsia" w:ascii="仿宋" w:hAnsi="仿宋" w:eastAsia="仿宋" w:cs="仿宋"/>
                <w:color w:val="auto"/>
                <w:szCs w:val="28"/>
                <w:highlight w:val="none"/>
              </w:rPr>
            </w:pPr>
          </w:p>
        </w:tc>
        <w:tc>
          <w:tcPr>
            <w:tcW w:w="338" w:type="pct"/>
            <w:noWrap/>
            <w:vAlign w:val="center"/>
          </w:tcPr>
          <w:p>
            <w:pPr>
              <w:spacing w:line="360" w:lineRule="auto"/>
              <w:jc w:val="center"/>
              <w:rPr>
                <w:rFonts w:hint="eastAsia" w:ascii="仿宋" w:hAnsi="仿宋" w:eastAsia="仿宋" w:cs="仿宋"/>
                <w:color w:val="auto"/>
                <w:szCs w:val="28"/>
                <w:highlight w:val="none"/>
              </w:rPr>
            </w:pPr>
          </w:p>
        </w:tc>
        <w:tc>
          <w:tcPr>
            <w:tcW w:w="48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690" w:type="pct"/>
            <w:noWrap/>
            <w:vAlign w:val="center"/>
          </w:tcPr>
          <w:p>
            <w:pPr>
              <w:spacing w:line="360" w:lineRule="auto"/>
              <w:jc w:val="center"/>
              <w:rPr>
                <w:rFonts w:hint="eastAsia" w:ascii="仿宋" w:hAnsi="仿宋" w:eastAsia="仿宋" w:cs="仿宋"/>
                <w:color w:val="auto"/>
                <w:szCs w:val="28"/>
                <w:highlight w:val="none"/>
              </w:rPr>
            </w:pPr>
          </w:p>
        </w:tc>
        <w:tc>
          <w:tcPr>
            <w:tcW w:w="776" w:type="pct"/>
            <w:noWrap/>
            <w:vAlign w:val="center"/>
          </w:tcPr>
          <w:p>
            <w:pPr>
              <w:spacing w:line="360" w:lineRule="auto"/>
              <w:jc w:val="center"/>
              <w:rPr>
                <w:rFonts w:hint="eastAsia" w:ascii="仿宋" w:hAnsi="仿宋" w:eastAsia="仿宋" w:cs="仿宋"/>
                <w:color w:val="auto"/>
                <w:szCs w:val="28"/>
                <w:highlight w:val="none"/>
              </w:rPr>
            </w:pPr>
          </w:p>
        </w:tc>
        <w:tc>
          <w:tcPr>
            <w:tcW w:w="1034" w:type="pct"/>
            <w:noWrap/>
            <w:vAlign w:val="center"/>
          </w:tcPr>
          <w:p>
            <w:pPr>
              <w:spacing w:line="360" w:lineRule="auto"/>
              <w:jc w:val="center"/>
              <w:rPr>
                <w:rFonts w:hint="eastAsia" w:ascii="仿宋" w:hAnsi="仿宋" w:eastAsia="仿宋" w:cs="仿宋"/>
                <w:color w:val="auto"/>
                <w:szCs w:val="28"/>
                <w:highlight w:val="none"/>
              </w:rPr>
            </w:pPr>
          </w:p>
        </w:tc>
      </w:tr>
    </w:tbl>
    <w:p>
      <w:pPr>
        <w:tabs>
          <w:tab w:val="left" w:pos="3654"/>
        </w:tabs>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法定代表人或其授权代理人签名或盖章：</w:t>
      </w:r>
    </w:p>
    <w:p>
      <w:pPr>
        <w:tabs>
          <w:tab w:val="left" w:pos="3654"/>
        </w:tabs>
        <w:rPr>
          <w:rFonts w:hint="eastAsia" w:ascii="仿宋" w:hAnsi="仿宋" w:eastAsia="仿宋" w:cs="仿宋"/>
          <w:color w:val="auto"/>
          <w:sz w:val="24"/>
          <w:highlight w:val="none"/>
        </w:rPr>
      </w:pPr>
    </w:p>
    <w:p>
      <w:pPr>
        <w:tabs>
          <w:tab w:val="left" w:pos="3654"/>
        </w:tabs>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 w:hAnsi="仿宋" w:eastAsia="仿宋" w:cs="仿宋"/>
          <w:bCs/>
          <w:color w:val="auto"/>
          <w:sz w:val="24"/>
          <w:highlight w:val="none"/>
        </w:rPr>
      </w:pP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注：1、此表仅提供了表格形式，供应商应根据需要准备足够数量的表格来填写；</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2、请附证书、身份证复印件（加盖公章）；</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3、项目团队人员参加供应商社会保险的证明。</w:t>
      </w:r>
    </w:p>
    <w:p>
      <w:pP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p>
      <w:pPr>
        <w:spacing w:line="560" w:lineRule="exact"/>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商务响应表</w:t>
      </w:r>
      <w:r>
        <w:rPr>
          <w:rFonts w:hint="eastAsia" w:ascii="仿宋" w:hAnsi="仿宋" w:eastAsia="仿宋" w:cs="仿宋"/>
          <w:b/>
          <w:bCs/>
          <w:color w:val="auto"/>
          <w:sz w:val="24"/>
          <w:szCs w:val="24"/>
          <w:highlight w:val="none"/>
          <w:lang w:eastAsia="zh-CN"/>
        </w:rPr>
        <w:t>（标项一</w:t>
      </w:r>
      <w:r>
        <w:rPr>
          <w:rFonts w:hint="eastAsia" w:ascii="仿宋" w:hAnsi="仿宋" w:eastAsia="仿宋" w:cs="仿宋"/>
          <w:b/>
          <w:bCs/>
          <w:color w:val="auto"/>
          <w:sz w:val="24"/>
          <w:szCs w:val="24"/>
          <w:highlight w:val="none"/>
          <w:lang w:val="en-US" w:eastAsia="zh-CN"/>
        </w:rPr>
        <w:t>/标项二</w:t>
      </w:r>
      <w:r>
        <w:rPr>
          <w:rFonts w:hint="eastAsia" w:ascii="仿宋" w:hAnsi="仿宋" w:eastAsia="仿宋" w:cs="仿宋"/>
          <w:b/>
          <w:bCs/>
          <w:color w:val="auto"/>
          <w:sz w:val="24"/>
          <w:szCs w:val="24"/>
          <w:highlight w:val="none"/>
          <w:lang w:eastAsia="zh-CN"/>
        </w:rPr>
        <w:t>）</w:t>
      </w:r>
    </w:p>
    <w:p>
      <w:pPr>
        <w:pStyle w:val="19"/>
        <w:rPr>
          <w:rFonts w:hint="eastAsia"/>
          <w:color w:val="auto"/>
        </w:rPr>
      </w:pPr>
    </w:p>
    <w:p>
      <w:pPr>
        <w:pStyle w:val="37"/>
        <w:spacing w:line="460" w:lineRule="exact"/>
        <w:rPr>
          <w:rFonts w:hint="eastAsia" w:ascii="仿宋" w:hAnsi="仿宋" w:eastAsia="仿宋" w:cs="仿宋"/>
          <w:color w:val="auto"/>
          <w:highlight w:val="none"/>
        </w:rPr>
      </w:pP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全称（加盖公章）：</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w:t>
      </w:r>
    </w:p>
    <w:p>
      <w:pPr>
        <w:spacing w:line="460" w:lineRule="exact"/>
        <w:jc w:val="left"/>
        <w:rPr>
          <w:rFonts w:hint="eastAsia"/>
          <w:color w:val="auto"/>
          <w:lang w:eastAsia="zh-CN"/>
        </w:rPr>
      </w:pPr>
      <w:r>
        <w:rPr>
          <w:rFonts w:hint="eastAsia" w:ascii="仿宋" w:hAnsi="仿宋" w:eastAsia="仿宋" w:cs="仿宋"/>
          <w:color w:val="auto"/>
          <w:sz w:val="24"/>
          <w:highlight w:val="none"/>
        </w:rPr>
        <w:t>项目名称：</w:t>
      </w:r>
    </w:p>
    <w:tbl>
      <w:tblPr>
        <w:tblStyle w:val="20"/>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09"/>
        <w:gridCol w:w="1843"/>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6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w:t>
            </w:r>
          </w:p>
        </w:tc>
        <w:tc>
          <w:tcPr>
            <w:tcW w:w="2409" w:type="dxa"/>
            <w:vAlign w:val="center"/>
          </w:tcPr>
          <w:p>
            <w:pPr>
              <w:spacing w:line="46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磋商</w:t>
            </w:r>
            <w:r>
              <w:rPr>
                <w:rFonts w:hint="eastAsia" w:ascii="仿宋" w:hAnsi="仿宋" w:eastAsia="仿宋" w:cs="仿宋"/>
                <w:color w:val="auto"/>
                <w:kern w:val="0"/>
                <w:sz w:val="24"/>
                <w:highlight w:val="none"/>
              </w:rPr>
              <w:t>文件要求</w:t>
            </w:r>
          </w:p>
        </w:tc>
        <w:tc>
          <w:tcPr>
            <w:tcW w:w="1843" w:type="dxa"/>
            <w:vAlign w:val="center"/>
          </w:tcPr>
          <w:p>
            <w:pPr>
              <w:spacing w:line="46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是否响应</w:t>
            </w:r>
          </w:p>
        </w:tc>
        <w:tc>
          <w:tcPr>
            <w:tcW w:w="2801" w:type="dxa"/>
            <w:vAlign w:val="center"/>
          </w:tcPr>
          <w:p>
            <w:pPr>
              <w:spacing w:line="46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60" w:lineRule="exact"/>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服务期限</w:t>
            </w:r>
          </w:p>
        </w:tc>
        <w:tc>
          <w:tcPr>
            <w:tcW w:w="2409" w:type="dxa"/>
            <w:vAlign w:val="center"/>
          </w:tcPr>
          <w:p>
            <w:pPr>
              <w:spacing w:line="460" w:lineRule="exact"/>
              <w:jc w:val="center"/>
              <w:rPr>
                <w:rFonts w:hint="eastAsia" w:ascii="仿宋" w:hAnsi="仿宋" w:eastAsia="仿宋" w:cs="仿宋"/>
                <w:color w:val="auto"/>
                <w:kern w:val="0"/>
                <w:sz w:val="24"/>
                <w:highlight w:val="none"/>
              </w:rPr>
            </w:pPr>
          </w:p>
        </w:tc>
        <w:tc>
          <w:tcPr>
            <w:tcW w:w="1843" w:type="dxa"/>
            <w:vAlign w:val="center"/>
          </w:tcPr>
          <w:p>
            <w:pPr>
              <w:spacing w:line="460" w:lineRule="exact"/>
              <w:jc w:val="center"/>
              <w:rPr>
                <w:rFonts w:hint="eastAsia" w:ascii="仿宋" w:hAnsi="仿宋" w:eastAsia="仿宋" w:cs="仿宋"/>
                <w:color w:val="auto"/>
                <w:kern w:val="0"/>
                <w:sz w:val="24"/>
                <w:highlight w:val="none"/>
              </w:rPr>
            </w:pPr>
          </w:p>
        </w:tc>
        <w:tc>
          <w:tcPr>
            <w:tcW w:w="2801" w:type="dxa"/>
            <w:vAlign w:val="center"/>
          </w:tcPr>
          <w:p>
            <w:pPr>
              <w:spacing w:line="460" w:lineRule="exact"/>
              <w:jc w:val="center"/>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60" w:lineRule="exact"/>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eastAsia="zh-CN"/>
              </w:rPr>
              <w:t>付款方式</w:t>
            </w:r>
          </w:p>
        </w:tc>
        <w:tc>
          <w:tcPr>
            <w:tcW w:w="2409" w:type="dxa"/>
            <w:vAlign w:val="center"/>
          </w:tcPr>
          <w:p>
            <w:pPr>
              <w:spacing w:line="460" w:lineRule="exact"/>
              <w:jc w:val="center"/>
              <w:rPr>
                <w:rFonts w:hint="eastAsia" w:ascii="仿宋" w:hAnsi="仿宋" w:eastAsia="仿宋" w:cs="仿宋"/>
                <w:color w:val="auto"/>
                <w:kern w:val="0"/>
                <w:sz w:val="24"/>
                <w:highlight w:val="none"/>
              </w:rPr>
            </w:pPr>
          </w:p>
        </w:tc>
        <w:tc>
          <w:tcPr>
            <w:tcW w:w="1843" w:type="dxa"/>
            <w:vAlign w:val="center"/>
          </w:tcPr>
          <w:p>
            <w:pPr>
              <w:spacing w:line="460" w:lineRule="exact"/>
              <w:jc w:val="center"/>
              <w:rPr>
                <w:rFonts w:hint="eastAsia" w:ascii="仿宋" w:hAnsi="仿宋" w:eastAsia="仿宋" w:cs="仿宋"/>
                <w:color w:val="auto"/>
                <w:kern w:val="0"/>
                <w:sz w:val="24"/>
                <w:highlight w:val="none"/>
              </w:rPr>
            </w:pPr>
          </w:p>
        </w:tc>
        <w:tc>
          <w:tcPr>
            <w:tcW w:w="2801" w:type="dxa"/>
            <w:vAlign w:val="center"/>
          </w:tcPr>
          <w:p>
            <w:pPr>
              <w:spacing w:line="460" w:lineRule="exact"/>
              <w:jc w:val="center"/>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46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其他要求</w:t>
            </w:r>
          </w:p>
        </w:tc>
        <w:tc>
          <w:tcPr>
            <w:tcW w:w="2409" w:type="dxa"/>
            <w:vAlign w:val="center"/>
          </w:tcPr>
          <w:p>
            <w:pPr>
              <w:spacing w:line="460" w:lineRule="exact"/>
              <w:jc w:val="center"/>
              <w:rPr>
                <w:rFonts w:hint="eastAsia" w:ascii="仿宋" w:hAnsi="仿宋" w:eastAsia="仿宋" w:cs="仿宋"/>
                <w:color w:val="auto"/>
                <w:kern w:val="0"/>
                <w:sz w:val="24"/>
                <w:highlight w:val="none"/>
              </w:rPr>
            </w:pPr>
          </w:p>
        </w:tc>
        <w:tc>
          <w:tcPr>
            <w:tcW w:w="1843" w:type="dxa"/>
            <w:vAlign w:val="center"/>
          </w:tcPr>
          <w:p>
            <w:pPr>
              <w:spacing w:line="460" w:lineRule="exact"/>
              <w:jc w:val="center"/>
              <w:rPr>
                <w:rFonts w:hint="eastAsia" w:ascii="仿宋" w:hAnsi="仿宋" w:eastAsia="仿宋" w:cs="仿宋"/>
                <w:color w:val="auto"/>
                <w:kern w:val="0"/>
                <w:sz w:val="24"/>
                <w:highlight w:val="none"/>
              </w:rPr>
            </w:pPr>
          </w:p>
        </w:tc>
        <w:tc>
          <w:tcPr>
            <w:tcW w:w="2801" w:type="dxa"/>
            <w:vAlign w:val="center"/>
          </w:tcPr>
          <w:p>
            <w:pPr>
              <w:spacing w:line="460" w:lineRule="exact"/>
              <w:jc w:val="center"/>
              <w:rPr>
                <w:rFonts w:hint="eastAsia" w:ascii="仿宋" w:hAnsi="仿宋" w:eastAsia="仿宋" w:cs="仿宋"/>
                <w:color w:val="auto"/>
                <w:kern w:val="0"/>
                <w:sz w:val="24"/>
                <w:highlight w:val="none"/>
              </w:rPr>
            </w:pPr>
          </w:p>
        </w:tc>
      </w:tr>
    </w:tbl>
    <w:p>
      <w:pPr>
        <w:spacing w:line="460" w:lineRule="exact"/>
        <w:jc w:val="left"/>
        <w:rPr>
          <w:rFonts w:hint="eastAsia" w:ascii="仿宋" w:hAnsi="仿宋" w:eastAsia="仿宋" w:cs="仿宋"/>
          <w:color w:val="auto"/>
          <w:kern w:val="0"/>
          <w:sz w:val="24"/>
          <w:highlight w:val="none"/>
        </w:rPr>
      </w:pPr>
    </w:p>
    <w:p>
      <w:pPr>
        <w:spacing w:line="46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法定代表人或其授权代理人签名或盖章：</w:t>
      </w:r>
    </w:p>
    <w:p>
      <w:pPr>
        <w:spacing w:line="460" w:lineRule="exact"/>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日期： 年 月 日</w:t>
      </w:r>
    </w:p>
    <w:p>
      <w:pPr>
        <w:rPr>
          <w:rFonts w:hint="eastAsia" w:ascii="仿宋" w:hAnsi="仿宋" w:eastAsia="仿宋" w:cs="仿宋"/>
          <w:b/>
          <w:color w:val="auto"/>
          <w:sz w:val="24"/>
          <w:highlight w:val="none"/>
        </w:rPr>
      </w:pPr>
    </w:p>
    <w:p>
      <w:pPr>
        <w:snapToGrid w:val="0"/>
        <w:spacing w:before="50" w:after="156" w:afterLines="50"/>
        <w:jc w:val="left"/>
        <w:rPr>
          <w:rFonts w:hint="eastAsia" w:ascii="仿宋" w:hAnsi="仿宋" w:eastAsia="仿宋" w:cs="仿宋"/>
          <w:b/>
          <w:color w:val="auto"/>
          <w:sz w:val="24"/>
          <w:highlight w:val="none"/>
        </w:rPr>
      </w:pPr>
    </w:p>
    <w:p>
      <w:pPr>
        <w:snapToGrid w:val="0"/>
        <w:spacing w:before="50" w:after="156" w:afterLines="50"/>
        <w:jc w:val="left"/>
        <w:rPr>
          <w:rFonts w:hint="eastAsia" w:ascii="仿宋" w:hAnsi="仿宋" w:eastAsia="仿宋" w:cs="仿宋"/>
          <w:b/>
          <w:color w:val="auto"/>
          <w:sz w:val="24"/>
          <w:highlight w:val="none"/>
        </w:rPr>
      </w:pPr>
    </w:p>
    <w:p>
      <w:pPr>
        <w:snapToGrid w:val="0"/>
        <w:spacing w:before="50" w:after="156" w:afterLines="50"/>
        <w:jc w:val="left"/>
        <w:rPr>
          <w:rFonts w:hint="eastAsia" w:ascii="仿宋" w:hAnsi="仿宋" w:eastAsia="仿宋" w:cs="仿宋"/>
          <w:b/>
          <w:color w:val="auto"/>
          <w:sz w:val="24"/>
          <w:highlight w:val="none"/>
        </w:rPr>
      </w:pPr>
    </w:p>
    <w:p>
      <w:pPr>
        <w:snapToGrid w:val="0"/>
        <w:spacing w:before="50" w:after="156" w:afterLines="50"/>
        <w:jc w:val="left"/>
        <w:rPr>
          <w:rFonts w:hint="eastAsia" w:ascii="仿宋" w:hAnsi="仿宋" w:eastAsia="仿宋" w:cs="仿宋"/>
          <w:b/>
          <w:color w:val="auto"/>
          <w:sz w:val="24"/>
          <w:highlight w:val="none"/>
        </w:rPr>
      </w:pPr>
    </w:p>
    <w:p>
      <w:pPr>
        <w:snapToGrid w:val="0"/>
        <w:spacing w:before="50" w:after="156" w:afterLines="50"/>
        <w:jc w:val="left"/>
        <w:rPr>
          <w:rFonts w:hint="eastAsia" w:ascii="仿宋" w:hAnsi="仿宋" w:eastAsia="仿宋" w:cs="仿宋"/>
          <w:b/>
          <w:color w:val="auto"/>
          <w:szCs w:val="28"/>
          <w:highlight w:val="none"/>
        </w:rPr>
      </w:pPr>
    </w:p>
    <w:p>
      <w:pPr>
        <w:rPr>
          <w:rFonts w:hint="eastAsia" w:ascii="仿宋" w:hAnsi="仿宋" w:eastAsia="仿宋" w:cs="仿宋"/>
          <w:b/>
          <w:bCs/>
          <w:color w:val="auto"/>
          <w:spacing w:val="24"/>
          <w:sz w:val="28"/>
          <w:szCs w:val="28"/>
          <w:highlight w:val="none"/>
        </w:rPr>
      </w:pPr>
      <w:r>
        <w:rPr>
          <w:rFonts w:hint="eastAsia" w:ascii="仿宋" w:hAnsi="仿宋" w:eastAsia="仿宋" w:cs="仿宋"/>
          <w:b/>
          <w:bCs/>
          <w:color w:val="auto"/>
          <w:spacing w:val="24"/>
          <w:sz w:val="28"/>
          <w:szCs w:val="28"/>
          <w:highlight w:val="none"/>
        </w:rPr>
        <w:br w:type="page"/>
      </w:r>
    </w:p>
    <w:p>
      <w:pPr>
        <w:pStyle w:val="5"/>
        <w:spacing w:line="360" w:lineRule="auto"/>
        <w:ind w:firstLine="0"/>
        <w:jc w:val="center"/>
        <w:outlineLvl w:val="1"/>
        <w:rPr>
          <w:rFonts w:hint="eastAsia" w:ascii="仿宋" w:hAnsi="仿宋" w:eastAsia="仿宋" w:cs="仿宋"/>
          <w:b/>
          <w:bCs/>
          <w:color w:val="auto"/>
          <w:spacing w:val="24"/>
          <w:sz w:val="28"/>
          <w:szCs w:val="28"/>
          <w:highlight w:val="none"/>
        </w:rPr>
      </w:pPr>
      <w:r>
        <w:rPr>
          <w:rFonts w:hint="eastAsia" w:ascii="仿宋" w:hAnsi="仿宋" w:eastAsia="仿宋" w:cs="仿宋"/>
          <w:b/>
          <w:bCs/>
          <w:color w:val="auto"/>
          <w:spacing w:val="24"/>
          <w:sz w:val="28"/>
          <w:szCs w:val="28"/>
          <w:highlight w:val="none"/>
        </w:rPr>
        <w:t>法定代表人有效身份证明书</w:t>
      </w:r>
    </w:p>
    <w:p>
      <w:pPr>
        <w:pStyle w:val="5"/>
        <w:spacing w:line="360" w:lineRule="auto"/>
        <w:ind w:firstLine="513" w:firstLineChars="156"/>
        <w:jc w:val="center"/>
        <w:rPr>
          <w:rFonts w:hint="eastAsia" w:ascii="仿宋" w:hAnsi="仿宋" w:eastAsia="仿宋" w:cs="仿宋"/>
          <w:b/>
          <w:bCs/>
          <w:color w:val="auto"/>
          <w:spacing w:val="24"/>
          <w:sz w:val="28"/>
          <w:szCs w:val="28"/>
          <w:highlight w:val="none"/>
        </w:rPr>
      </w:pPr>
    </w:p>
    <w:p>
      <w:pPr>
        <w:pStyle w:val="5"/>
        <w:spacing w:line="480" w:lineRule="auto"/>
        <w:ind w:firstLine="840" w:firstLine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（姓名）</w:t>
      </w:r>
      <w:r>
        <w:rPr>
          <w:rFonts w:hint="eastAsia" w:ascii="仿宋" w:hAnsi="仿宋" w:eastAsia="仿宋" w:cs="仿宋"/>
          <w:color w:val="auto"/>
          <w:sz w:val="24"/>
          <w:szCs w:val="24"/>
          <w:highlight w:val="none"/>
        </w:rPr>
        <w:t>是</w:t>
      </w:r>
      <w:r>
        <w:rPr>
          <w:rFonts w:hint="eastAsia" w:ascii="仿宋" w:hAnsi="仿宋" w:eastAsia="仿宋" w:cs="仿宋"/>
          <w:color w:val="auto"/>
          <w:sz w:val="24"/>
          <w:szCs w:val="24"/>
          <w:highlight w:val="none"/>
          <w:u w:val="single"/>
        </w:rPr>
        <w:t>（单位全称）</w:t>
      </w:r>
      <w:r>
        <w:rPr>
          <w:rFonts w:hint="eastAsia" w:ascii="仿宋" w:hAnsi="仿宋" w:eastAsia="仿宋" w:cs="仿宋"/>
          <w:color w:val="auto"/>
          <w:sz w:val="24"/>
          <w:szCs w:val="24"/>
          <w:highlight w:val="none"/>
        </w:rPr>
        <w:t>的法定代表人，身份证号码为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5"/>
        <w:spacing w:line="480" w:lineRule="auto"/>
        <w:ind w:firstLine="374" w:firstLineChars="156"/>
        <w:rPr>
          <w:rFonts w:hint="eastAsia" w:ascii="仿宋" w:hAnsi="仿宋" w:eastAsia="仿宋" w:cs="仿宋"/>
          <w:color w:val="auto"/>
          <w:sz w:val="24"/>
          <w:szCs w:val="24"/>
          <w:highlight w:val="none"/>
        </w:rPr>
      </w:pPr>
    </w:p>
    <w:p>
      <w:pPr>
        <w:pStyle w:val="5"/>
        <w:spacing w:line="480" w:lineRule="auto"/>
        <w:ind w:firstLine="374" w:firstLineChars="15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特此证明</w:t>
      </w:r>
    </w:p>
    <w:p>
      <w:pPr>
        <w:pStyle w:val="5"/>
        <w:spacing w:line="480" w:lineRule="auto"/>
        <w:ind w:firstLine="0"/>
        <w:rPr>
          <w:rFonts w:hint="eastAsia" w:ascii="仿宋" w:hAnsi="仿宋" w:eastAsia="仿宋" w:cs="仿宋"/>
          <w:color w:val="auto"/>
          <w:sz w:val="24"/>
          <w:szCs w:val="24"/>
          <w:highlight w:val="none"/>
        </w:rPr>
      </w:pPr>
    </w:p>
    <w:p>
      <w:pPr>
        <w:pStyle w:val="5"/>
        <w:spacing w:line="480" w:lineRule="auto"/>
        <w:ind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供应商：（盖章）                  </w:t>
      </w:r>
    </w:p>
    <w:p>
      <w:pPr>
        <w:pStyle w:val="5"/>
        <w:spacing w:line="480" w:lineRule="auto"/>
        <w:ind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法定代表人或其授权代理人（签名或盖章）</w:t>
      </w:r>
    </w:p>
    <w:p>
      <w:pPr>
        <w:pStyle w:val="5"/>
        <w:spacing w:line="480" w:lineRule="auto"/>
        <w:ind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p>
      <w:pPr>
        <w:pStyle w:val="5"/>
        <w:spacing w:line="480" w:lineRule="auto"/>
        <w:ind w:firstLine="0"/>
        <w:rPr>
          <w:rFonts w:hint="eastAsia" w:ascii="仿宋" w:hAnsi="仿宋" w:eastAsia="仿宋" w:cs="仿宋"/>
          <w:color w:val="auto"/>
          <w:sz w:val="24"/>
          <w:szCs w:val="24"/>
          <w:highlight w:val="none"/>
        </w:rPr>
      </w:pPr>
    </w:p>
    <w:p>
      <w:pPr>
        <w:pStyle w:val="5"/>
        <w:spacing w:line="480" w:lineRule="auto"/>
        <w:ind w:firstLine="0"/>
        <w:rPr>
          <w:rFonts w:hint="eastAsia" w:ascii="仿宋" w:hAnsi="仿宋" w:eastAsia="仿宋" w:cs="仿宋"/>
          <w:color w:val="auto"/>
          <w:sz w:val="24"/>
          <w:szCs w:val="24"/>
          <w:highlight w:val="none"/>
        </w:rPr>
      </w:pPr>
    </w:p>
    <w:p>
      <w:pPr>
        <w:pStyle w:val="5"/>
        <w:pBdr>
          <w:bottom w:val="single" w:color="auto" w:sz="6" w:space="1"/>
        </w:pBdr>
        <w:spacing w:line="480" w:lineRule="auto"/>
        <w:ind w:firstLine="0"/>
        <w:rPr>
          <w:rFonts w:hint="eastAsia" w:ascii="仿宋" w:hAnsi="仿宋" w:eastAsia="仿宋" w:cs="仿宋"/>
          <w:color w:val="auto"/>
          <w:sz w:val="24"/>
          <w:szCs w:val="24"/>
          <w:highlight w:val="none"/>
        </w:rPr>
      </w:pPr>
    </w:p>
    <w:p>
      <w:pPr>
        <w:pStyle w:val="5"/>
        <w:spacing w:line="480" w:lineRule="auto"/>
        <w:ind w:firstLine="0"/>
        <w:rPr>
          <w:rFonts w:hint="eastAsia" w:ascii="仿宋" w:hAnsi="仿宋" w:eastAsia="仿宋" w:cs="仿宋"/>
          <w:color w:val="auto"/>
          <w:sz w:val="24"/>
          <w:szCs w:val="24"/>
          <w:highlight w:val="none"/>
        </w:rPr>
      </w:pPr>
    </w:p>
    <w:p>
      <w:pPr>
        <w:pStyle w:val="5"/>
        <w:spacing w:line="480" w:lineRule="auto"/>
        <w:ind w:firstLine="0"/>
        <w:rPr>
          <w:rFonts w:hint="eastAsia" w:ascii="仿宋" w:hAnsi="仿宋" w:eastAsia="仿宋" w:cs="仿宋"/>
          <w:color w:val="auto"/>
          <w:sz w:val="24"/>
          <w:szCs w:val="24"/>
          <w:highlight w:val="none"/>
        </w:rPr>
      </w:pPr>
    </w:p>
    <w:p>
      <w:pPr>
        <w:pStyle w:val="5"/>
        <w:spacing w:line="48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有效身份证明复印件粘贴处</w:t>
      </w:r>
    </w:p>
    <w:p>
      <w:pPr>
        <w:pStyle w:val="5"/>
        <w:spacing w:line="360" w:lineRule="auto"/>
        <w:ind w:firstLine="545" w:firstLineChars="156"/>
        <w:jc w:val="center"/>
        <w:rPr>
          <w:rFonts w:hint="eastAsia" w:ascii="仿宋" w:hAnsi="仿宋" w:eastAsia="仿宋" w:cs="仿宋"/>
          <w:b/>
          <w:bCs/>
          <w:color w:val="auto"/>
          <w:spacing w:val="24"/>
          <w:sz w:val="30"/>
          <w:highlight w:val="none"/>
        </w:rPr>
      </w:pPr>
    </w:p>
    <w:p>
      <w:pPr>
        <w:pStyle w:val="5"/>
        <w:spacing w:line="360" w:lineRule="auto"/>
        <w:ind w:firstLine="0"/>
        <w:jc w:val="center"/>
        <w:rPr>
          <w:rFonts w:hint="eastAsia" w:ascii="仿宋" w:hAnsi="仿宋" w:eastAsia="仿宋" w:cs="仿宋"/>
          <w:b/>
          <w:bCs/>
          <w:color w:val="auto"/>
          <w:spacing w:val="24"/>
          <w:sz w:val="30"/>
          <w:highlight w:val="none"/>
        </w:rPr>
      </w:pPr>
    </w:p>
    <w:p>
      <w:pPr>
        <w:pStyle w:val="5"/>
        <w:spacing w:line="360" w:lineRule="auto"/>
        <w:ind w:firstLine="0"/>
        <w:jc w:val="center"/>
        <w:rPr>
          <w:rFonts w:hint="eastAsia" w:ascii="仿宋" w:hAnsi="仿宋" w:eastAsia="仿宋" w:cs="仿宋"/>
          <w:b/>
          <w:bCs/>
          <w:color w:val="auto"/>
          <w:spacing w:val="24"/>
          <w:sz w:val="30"/>
          <w:highlight w:val="none"/>
        </w:rPr>
      </w:pPr>
    </w:p>
    <w:p>
      <w:pPr>
        <w:pStyle w:val="5"/>
        <w:spacing w:line="360" w:lineRule="auto"/>
        <w:ind w:firstLine="0"/>
        <w:jc w:val="center"/>
        <w:rPr>
          <w:rFonts w:hint="eastAsia" w:ascii="仿宋" w:hAnsi="仿宋" w:eastAsia="仿宋" w:cs="仿宋"/>
          <w:b/>
          <w:bCs/>
          <w:color w:val="auto"/>
          <w:spacing w:val="24"/>
          <w:sz w:val="30"/>
          <w:highlight w:val="none"/>
        </w:rPr>
      </w:pPr>
    </w:p>
    <w:p>
      <w:pPr>
        <w:pStyle w:val="5"/>
        <w:spacing w:line="360" w:lineRule="auto"/>
        <w:ind w:firstLine="0"/>
        <w:jc w:val="center"/>
        <w:rPr>
          <w:rFonts w:hint="eastAsia" w:ascii="仿宋" w:hAnsi="仿宋" w:eastAsia="仿宋" w:cs="仿宋"/>
          <w:b/>
          <w:bCs/>
          <w:color w:val="auto"/>
          <w:spacing w:val="24"/>
          <w:sz w:val="30"/>
          <w:highlight w:val="none"/>
        </w:rPr>
      </w:pPr>
    </w:p>
    <w:p>
      <w:pPr>
        <w:pStyle w:val="5"/>
        <w:spacing w:line="360" w:lineRule="auto"/>
        <w:ind w:firstLine="0"/>
        <w:jc w:val="center"/>
        <w:rPr>
          <w:rFonts w:hint="eastAsia" w:ascii="仿宋" w:hAnsi="仿宋" w:eastAsia="仿宋" w:cs="仿宋"/>
          <w:b/>
          <w:bCs/>
          <w:color w:val="auto"/>
          <w:spacing w:val="24"/>
          <w:sz w:val="28"/>
          <w:szCs w:val="28"/>
          <w:highlight w:val="none"/>
        </w:rPr>
      </w:pPr>
    </w:p>
    <w:p>
      <w:pPr>
        <w:rPr>
          <w:rFonts w:hint="eastAsia" w:ascii="仿宋" w:hAnsi="仿宋" w:eastAsia="仿宋" w:cs="仿宋"/>
          <w:b/>
          <w:bCs/>
          <w:color w:val="auto"/>
          <w:spacing w:val="24"/>
          <w:sz w:val="28"/>
          <w:szCs w:val="28"/>
          <w:highlight w:val="none"/>
        </w:rPr>
      </w:pPr>
      <w:r>
        <w:rPr>
          <w:rFonts w:hint="eastAsia" w:ascii="仿宋" w:hAnsi="仿宋" w:eastAsia="仿宋" w:cs="仿宋"/>
          <w:b/>
          <w:bCs/>
          <w:color w:val="auto"/>
          <w:spacing w:val="24"/>
          <w:sz w:val="28"/>
          <w:szCs w:val="28"/>
          <w:highlight w:val="none"/>
        </w:rPr>
        <w:br w:type="page"/>
      </w:r>
    </w:p>
    <w:p>
      <w:pPr>
        <w:pStyle w:val="5"/>
        <w:spacing w:line="360" w:lineRule="auto"/>
        <w:ind w:firstLine="0"/>
        <w:jc w:val="center"/>
        <w:outlineLvl w:val="1"/>
        <w:rPr>
          <w:rFonts w:hint="eastAsia" w:ascii="仿宋" w:hAnsi="仿宋" w:eastAsia="仿宋" w:cs="仿宋"/>
          <w:b/>
          <w:bCs/>
          <w:color w:val="auto"/>
          <w:spacing w:val="24"/>
          <w:sz w:val="28"/>
          <w:szCs w:val="28"/>
          <w:highlight w:val="none"/>
        </w:rPr>
      </w:pPr>
      <w:r>
        <w:rPr>
          <w:rFonts w:hint="eastAsia" w:ascii="仿宋" w:hAnsi="仿宋" w:eastAsia="仿宋" w:cs="仿宋"/>
          <w:b/>
          <w:bCs/>
          <w:color w:val="auto"/>
          <w:spacing w:val="24"/>
          <w:sz w:val="28"/>
          <w:szCs w:val="28"/>
          <w:highlight w:val="none"/>
        </w:rPr>
        <w:t>法定代表人授权委托书</w:t>
      </w:r>
    </w:p>
    <w:p>
      <w:pPr>
        <w:spacing w:line="360" w:lineRule="auto"/>
        <w:ind w:firstLine="600" w:firstLineChars="200"/>
        <w:rPr>
          <w:rFonts w:hint="eastAsia" w:ascii="仿宋" w:hAnsi="仿宋" w:eastAsia="仿宋" w:cs="仿宋"/>
          <w:color w:val="auto"/>
          <w:sz w:val="30"/>
          <w:highlight w:val="none"/>
        </w:rPr>
      </w:pP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本授权委托书声明，我</w:t>
      </w:r>
      <w:r>
        <w:rPr>
          <w:rFonts w:hint="eastAsia" w:ascii="仿宋" w:hAnsi="仿宋" w:eastAsia="仿宋" w:cs="仿宋"/>
          <w:color w:val="auto"/>
          <w:sz w:val="24"/>
          <w:highlight w:val="none"/>
          <w:u w:val="single"/>
        </w:rPr>
        <w:t>（姓名）</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（供应商名称）</w:t>
      </w:r>
      <w:r>
        <w:rPr>
          <w:rFonts w:hint="eastAsia" w:ascii="仿宋" w:hAnsi="仿宋" w:eastAsia="仿宋" w:cs="仿宋"/>
          <w:color w:val="auto"/>
          <w:sz w:val="24"/>
          <w:highlight w:val="none"/>
        </w:rPr>
        <w:t>的法定代表人，现授权委托</w:t>
      </w:r>
      <w:r>
        <w:rPr>
          <w:rFonts w:hint="eastAsia" w:ascii="仿宋" w:hAnsi="仿宋" w:eastAsia="仿宋" w:cs="仿宋"/>
          <w:color w:val="auto"/>
          <w:sz w:val="24"/>
          <w:highlight w:val="none"/>
          <w:u w:val="single"/>
        </w:rPr>
        <w:t>（姓名）</w:t>
      </w:r>
      <w:r>
        <w:rPr>
          <w:rFonts w:hint="eastAsia" w:ascii="仿宋" w:hAnsi="仿宋" w:eastAsia="仿宋" w:cs="仿宋"/>
          <w:color w:val="auto"/>
          <w:sz w:val="24"/>
          <w:highlight w:val="none"/>
        </w:rPr>
        <w:t>为我单位</w:t>
      </w:r>
      <w:r>
        <w:rPr>
          <w:rFonts w:hint="eastAsia" w:ascii="仿宋" w:hAnsi="仿宋" w:eastAsia="仿宋" w:cs="仿宋"/>
          <w:color w:val="auto"/>
          <w:sz w:val="24"/>
          <w:highlight w:val="none"/>
          <w:lang w:eastAsia="zh-CN"/>
        </w:rPr>
        <w:t>授权</w:t>
      </w:r>
      <w:r>
        <w:rPr>
          <w:rFonts w:hint="eastAsia" w:ascii="仿宋" w:hAnsi="仿宋" w:eastAsia="仿宋" w:cs="仿宋"/>
          <w:color w:val="auto"/>
          <w:sz w:val="24"/>
          <w:highlight w:val="none"/>
        </w:rPr>
        <w:t>代理人，以本单位的名义参加</w:t>
      </w:r>
      <w:r>
        <w:rPr>
          <w:rFonts w:hint="eastAsia" w:ascii="仿宋" w:hAnsi="仿宋" w:eastAsia="仿宋" w:cs="仿宋"/>
          <w:color w:val="auto"/>
          <w:sz w:val="24"/>
          <w:highlight w:val="none"/>
          <w:u w:val="single"/>
        </w:rPr>
        <w:t>（采购代理机构名称）</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w:t>
      </w:r>
      <w:r>
        <w:rPr>
          <w:rFonts w:hint="eastAsia" w:ascii="仿宋" w:hAnsi="仿宋" w:eastAsia="仿宋" w:cs="仿宋"/>
          <w:color w:val="auto"/>
          <w:sz w:val="24"/>
          <w:highlight w:val="none"/>
        </w:rPr>
        <w:t>的磋商活动。授权代理人在投标、开标、</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、合同谈判过程中所签署的一切文件和处理与之有关的一切事务，我均予以承认。</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授权代理人</w:t>
      </w:r>
      <w:r>
        <w:rPr>
          <w:rFonts w:hint="eastAsia" w:ascii="仿宋" w:hAnsi="仿宋" w:eastAsia="仿宋" w:cs="仿宋"/>
          <w:color w:val="auto"/>
          <w:sz w:val="24"/>
          <w:highlight w:val="none"/>
        </w:rPr>
        <w:t>无转委托权，特此委托。</w:t>
      </w:r>
    </w:p>
    <w:p>
      <w:pPr>
        <w:spacing w:after="156" w:line="480" w:lineRule="auto"/>
        <w:rPr>
          <w:rFonts w:hint="eastAsia" w:ascii="仿宋" w:hAnsi="仿宋" w:eastAsia="仿宋" w:cs="仿宋"/>
          <w:b/>
          <w:color w:val="auto"/>
          <w:sz w:val="24"/>
          <w:highlight w:val="none"/>
        </w:rPr>
      </w:pPr>
    </w:p>
    <w:p>
      <w:pPr>
        <w:spacing w:line="480" w:lineRule="auto"/>
        <w:ind w:left="2699"/>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授权代理人：</w:t>
      </w:r>
      <w:r>
        <w:rPr>
          <w:rFonts w:hint="eastAsia" w:ascii="仿宋" w:hAnsi="仿宋" w:eastAsia="仿宋" w:cs="仿宋"/>
          <w:color w:val="auto"/>
          <w:sz w:val="24"/>
          <w:highlight w:val="none"/>
          <w:u w:val="single"/>
        </w:rPr>
        <w:t xml:space="preserve">                      （签字）   </w:t>
      </w:r>
    </w:p>
    <w:p>
      <w:pPr>
        <w:spacing w:line="480" w:lineRule="auto"/>
        <w:ind w:left="2699"/>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身份证号码：</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p>
    <w:p>
      <w:pPr>
        <w:spacing w:line="480" w:lineRule="auto"/>
        <w:ind w:left="2699"/>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职务：</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p>
    <w:p>
      <w:pPr>
        <w:spacing w:line="480" w:lineRule="auto"/>
        <w:ind w:left="2699"/>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（盖章）</w:t>
      </w:r>
    </w:p>
    <w:p>
      <w:pPr>
        <w:spacing w:line="480" w:lineRule="auto"/>
        <w:jc w:val="cente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法定代表人：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（签名或盖章）</w:t>
      </w:r>
    </w:p>
    <w:p>
      <w:pPr>
        <w:pStyle w:val="5"/>
        <w:spacing w:line="480" w:lineRule="auto"/>
        <w:ind w:firstLine="2774" w:firstLineChars="115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p>
      <w:pPr>
        <w:pStyle w:val="5"/>
        <w:pBdr>
          <w:bottom w:val="single" w:color="auto" w:sz="6" w:space="1"/>
        </w:pBdr>
        <w:spacing w:line="480" w:lineRule="auto"/>
        <w:ind w:firstLine="2774" w:firstLineChars="1156"/>
        <w:rPr>
          <w:rFonts w:hint="eastAsia" w:ascii="仿宋" w:hAnsi="仿宋" w:eastAsia="仿宋" w:cs="仿宋"/>
          <w:color w:val="auto"/>
          <w:sz w:val="24"/>
          <w:szCs w:val="24"/>
          <w:highlight w:val="none"/>
        </w:rPr>
      </w:pPr>
    </w:p>
    <w:p>
      <w:pPr>
        <w:pStyle w:val="5"/>
        <w:spacing w:line="480" w:lineRule="auto"/>
        <w:ind w:firstLine="0"/>
        <w:rPr>
          <w:rFonts w:hint="eastAsia" w:ascii="仿宋" w:hAnsi="仿宋" w:eastAsia="仿宋" w:cs="仿宋"/>
          <w:color w:val="auto"/>
          <w:sz w:val="24"/>
          <w:szCs w:val="24"/>
          <w:highlight w:val="none"/>
        </w:rPr>
      </w:pPr>
    </w:p>
    <w:p>
      <w:pPr>
        <w:pStyle w:val="5"/>
        <w:spacing w:line="48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授权代理人有效身份证明复印件粘贴处</w:t>
      </w:r>
    </w:p>
    <w:p>
      <w:pPr>
        <w:pStyle w:val="5"/>
        <w:spacing w:line="480" w:lineRule="auto"/>
        <w:ind w:firstLine="0"/>
        <w:rPr>
          <w:rFonts w:hint="eastAsia" w:ascii="仿宋" w:hAnsi="仿宋" w:eastAsia="仿宋" w:cs="仿宋"/>
          <w:color w:val="auto"/>
          <w:sz w:val="24"/>
          <w:szCs w:val="24"/>
          <w:highlight w:val="none"/>
        </w:rPr>
      </w:pPr>
    </w:p>
    <w:p>
      <w:pPr>
        <w:pStyle w:val="5"/>
        <w:spacing w:line="480" w:lineRule="auto"/>
        <w:ind w:firstLine="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（后附授权代理人最近</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个月</w:t>
      </w:r>
      <w:r>
        <w:rPr>
          <w:rFonts w:hint="eastAsia" w:ascii="仿宋" w:hAnsi="仿宋" w:eastAsia="仿宋" w:cs="仿宋"/>
          <w:b/>
          <w:color w:val="auto"/>
          <w:sz w:val="24"/>
          <w:highlight w:val="none"/>
          <w:lang w:eastAsia="zh-CN"/>
        </w:rPr>
        <w:t>的</w:t>
      </w:r>
      <w:r>
        <w:rPr>
          <w:rFonts w:hint="eastAsia" w:ascii="仿宋" w:hAnsi="仿宋" w:eastAsia="仿宋" w:cs="仿宋"/>
          <w:b/>
          <w:color w:val="auto"/>
          <w:sz w:val="24"/>
          <w:highlight w:val="none"/>
        </w:rPr>
        <w:t>个人社保缴纳证明文件）</w:t>
      </w:r>
    </w:p>
    <w:p>
      <w:pPr>
        <w:snapToGrid w:val="0"/>
        <w:spacing w:before="156" w:beforeLines="50" w:after="50"/>
        <w:jc w:val="center"/>
        <w:rPr>
          <w:rFonts w:hint="eastAsia" w:ascii="仿宋" w:hAnsi="仿宋" w:eastAsia="仿宋" w:cs="仿宋"/>
          <w:b/>
          <w:color w:val="auto"/>
          <w:szCs w:val="28"/>
          <w:highlight w:val="none"/>
        </w:rPr>
      </w:pPr>
    </w:p>
    <w:p>
      <w:pPr>
        <w:spacing w:line="600" w:lineRule="exact"/>
        <w:jc w:val="center"/>
        <w:rPr>
          <w:rFonts w:hint="eastAsia" w:ascii="仿宋" w:hAnsi="仿宋" w:eastAsia="仿宋" w:cs="仿宋"/>
          <w:b/>
          <w:bCs/>
          <w:color w:val="auto"/>
          <w:spacing w:val="24"/>
          <w:sz w:val="28"/>
          <w:szCs w:val="28"/>
          <w:highlight w:val="none"/>
        </w:rPr>
      </w:pPr>
    </w:p>
    <w:p>
      <w:pPr>
        <w:rPr>
          <w:rFonts w:hint="eastAsia" w:ascii="仿宋" w:hAnsi="仿宋" w:eastAsia="仿宋" w:cs="仿宋"/>
          <w:b/>
          <w:bCs/>
          <w:color w:val="auto"/>
          <w:spacing w:val="24"/>
          <w:sz w:val="28"/>
          <w:szCs w:val="28"/>
          <w:highlight w:val="none"/>
        </w:rPr>
      </w:pPr>
      <w:r>
        <w:rPr>
          <w:rFonts w:hint="eastAsia" w:ascii="仿宋" w:hAnsi="仿宋" w:eastAsia="仿宋" w:cs="仿宋"/>
          <w:b/>
          <w:bCs/>
          <w:color w:val="auto"/>
          <w:spacing w:val="24"/>
          <w:sz w:val="28"/>
          <w:szCs w:val="28"/>
          <w:highlight w:val="none"/>
        </w:rPr>
        <w:br w:type="page"/>
      </w:r>
    </w:p>
    <w:p>
      <w:pPr>
        <w:snapToGrid w:val="0"/>
        <w:spacing w:line="560" w:lineRule="exact"/>
        <w:jc w:val="center"/>
        <w:outlineLvl w:val="1"/>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承诺书</w:t>
      </w:r>
    </w:p>
    <w:p>
      <w:pPr>
        <w:snapToGrid w:val="0"/>
        <w:spacing w:line="560" w:lineRule="exact"/>
        <w:jc w:val="center"/>
        <w:outlineLvl w:val="9"/>
        <w:rPr>
          <w:rFonts w:hint="eastAsia" w:ascii="仿宋" w:hAnsi="仿宋" w:eastAsia="仿宋" w:cs="仿宋"/>
          <w:b/>
          <w:color w:val="auto"/>
          <w:sz w:val="28"/>
          <w:szCs w:val="28"/>
          <w:highlight w:val="none"/>
        </w:rPr>
      </w:pPr>
    </w:p>
    <w:p>
      <w:pPr>
        <w:tabs>
          <w:tab w:val="left" w:pos="1650"/>
        </w:tabs>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供应商</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现参加</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政府采购活动，郑重承诺如下：</w:t>
      </w:r>
    </w:p>
    <w:p>
      <w:pPr>
        <w:tabs>
          <w:tab w:val="left" w:pos="1650"/>
        </w:tabs>
        <w:jc w:val="left"/>
        <w:rPr>
          <w:rFonts w:hint="eastAsia" w:ascii="仿宋" w:hAnsi="仿宋" w:eastAsia="仿宋" w:cs="仿宋"/>
          <w:color w:val="auto"/>
          <w:sz w:val="24"/>
          <w:highlight w:val="none"/>
          <w:u w:val="single"/>
        </w:rPr>
      </w:pPr>
    </w:p>
    <w:p>
      <w:pPr>
        <w:keepNext w:val="0"/>
        <w:keepLines w:val="0"/>
        <w:pageBreakBefore w:val="0"/>
        <w:widowControl w:val="0"/>
        <w:tabs>
          <w:tab w:val="left" w:pos="1650"/>
        </w:tabs>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rPr>
        <w:t>符合参与政府采购活动的资格条件并且没有税收缴纳、社会保障等方面的失信记录</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rPr>
        <w:t>且</w:t>
      </w:r>
      <w:r>
        <w:rPr>
          <w:rFonts w:hint="eastAsia" w:ascii="仿宋" w:hAnsi="仿宋" w:eastAsia="仿宋" w:cs="仿宋"/>
          <w:color w:val="auto"/>
          <w:sz w:val="24"/>
          <w:highlight w:val="none"/>
          <w:lang w:eastAsia="zh-CN"/>
        </w:rPr>
        <w:t>在磋商时间截止前</w:t>
      </w:r>
      <w:r>
        <w:rPr>
          <w:rFonts w:hint="eastAsia" w:ascii="仿宋" w:hAnsi="仿宋" w:eastAsia="仿宋" w:cs="仿宋"/>
          <w:color w:val="auto"/>
          <w:sz w:val="24"/>
          <w:highlight w:val="none"/>
        </w:rPr>
        <w:t>未被“信用中国”（www.creditchina.gov.cn）、“中国政府采购网”（www.ccgp.gov.cn）列入失信被执行人、重大税收违法案件当事人名单、政府采购严重违法失信行为记录名单</w:t>
      </w:r>
      <w:r>
        <w:rPr>
          <w:rFonts w:hint="eastAsia" w:ascii="仿宋" w:hAnsi="仿宋" w:eastAsia="仿宋" w:cs="仿宋"/>
          <w:color w:val="auto"/>
          <w:sz w:val="24"/>
          <w:highlight w:val="none"/>
          <w:lang w:eastAsia="zh-CN"/>
        </w:rPr>
        <w:t>。</w:t>
      </w:r>
    </w:p>
    <w:p>
      <w:pPr>
        <w:pStyle w:val="7"/>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7"/>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7"/>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7"/>
        <w:rPr>
          <w:rFonts w:hint="eastAsia" w:ascii="仿宋" w:hAnsi="仿宋" w:eastAsia="仿宋" w:cs="仿宋"/>
          <w:b/>
          <w:color w:val="auto"/>
          <w:sz w:val="28"/>
          <w:szCs w:val="28"/>
          <w:highlight w:val="none"/>
        </w:rPr>
      </w:pPr>
    </w:p>
    <w:p>
      <w:pPr>
        <w:pStyle w:val="39"/>
        <w:spacing w:before="0" w:beforeAutospacing="0" w:after="0" w:afterAutospacing="0" w:line="560" w:lineRule="exact"/>
        <w:ind w:firstLine="3240" w:firstLineChars="1350"/>
        <w:rPr>
          <w:rFonts w:hint="eastAsia" w:ascii="仿宋" w:hAnsi="仿宋" w:eastAsia="仿宋" w:cs="仿宋"/>
          <w:color w:val="auto"/>
          <w:kern w:val="2"/>
          <w:highlight w:val="none"/>
        </w:rPr>
      </w:pPr>
      <w:r>
        <w:rPr>
          <w:rFonts w:hint="eastAsia" w:ascii="仿宋" w:hAnsi="仿宋" w:eastAsia="仿宋" w:cs="仿宋"/>
          <w:color w:val="auto"/>
          <w:kern w:val="2"/>
          <w:highlight w:val="none"/>
        </w:rPr>
        <w:t>承诺单位/个人（盖章/签名）</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时间：20**年*月*日</w:t>
      </w:r>
    </w:p>
    <w:p>
      <w:pPr>
        <w:spacing w:line="600" w:lineRule="exact"/>
        <w:jc w:val="center"/>
        <w:rPr>
          <w:rFonts w:hint="eastAsia" w:ascii="仿宋" w:hAnsi="仿宋" w:eastAsia="仿宋" w:cs="仿宋"/>
          <w:b/>
          <w:bCs/>
          <w:color w:val="auto"/>
          <w:spacing w:val="24"/>
          <w:sz w:val="28"/>
          <w:szCs w:val="28"/>
          <w:highlight w:val="none"/>
        </w:rPr>
      </w:pPr>
    </w:p>
    <w:p>
      <w:pPr>
        <w:spacing w:line="600" w:lineRule="exact"/>
        <w:jc w:val="center"/>
        <w:rPr>
          <w:rFonts w:hint="eastAsia" w:ascii="仿宋" w:hAnsi="仿宋" w:eastAsia="仿宋" w:cs="仿宋"/>
          <w:b/>
          <w:bCs/>
          <w:color w:val="auto"/>
          <w:spacing w:val="24"/>
          <w:sz w:val="28"/>
          <w:szCs w:val="28"/>
          <w:highlight w:val="none"/>
        </w:rPr>
      </w:pPr>
    </w:p>
    <w:p>
      <w:pPr>
        <w:spacing w:line="600" w:lineRule="exact"/>
        <w:jc w:val="center"/>
        <w:rPr>
          <w:rFonts w:hint="eastAsia" w:ascii="仿宋" w:hAnsi="仿宋" w:eastAsia="仿宋" w:cs="仿宋"/>
          <w:b/>
          <w:bCs/>
          <w:color w:val="auto"/>
          <w:spacing w:val="24"/>
          <w:sz w:val="28"/>
          <w:szCs w:val="28"/>
          <w:highlight w:val="none"/>
        </w:rPr>
      </w:pPr>
    </w:p>
    <w:p>
      <w:pPr>
        <w:spacing w:line="600" w:lineRule="exact"/>
        <w:jc w:val="center"/>
        <w:rPr>
          <w:rFonts w:hint="eastAsia" w:ascii="仿宋" w:hAnsi="仿宋" w:eastAsia="仿宋" w:cs="仿宋"/>
          <w:b/>
          <w:bCs/>
          <w:color w:val="auto"/>
          <w:spacing w:val="24"/>
          <w:sz w:val="28"/>
          <w:szCs w:val="28"/>
          <w:highlight w:val="none"/>
        </w:rPr>
      </w:pPr>
    </w:p>
    <w:p>
      <w:pPr>
        <w:spacing w:line="600" w:lineRule="exact"/>
        <w:jc w:val="center"/>
        <w:rPr>
          <w:rFonts w:hint="eastAsia" w:ascii="仿宋" w:hAnsi="仿宋" w:eastAsia="仿宋" w:cs="仿宋"/>
          <w:b/>
          <w:bCs/>
          <w:color w:val="auto"/>
          <w:spacing w:val="24"/>
          <w:sz w:val="28"/>
          <w:szCs w:val="28"/>
          <w:highlight w:val="none"/>
        </w:rPr>
      </w:pPr>
    </w:p>
    <w:p>
      <w:pPr>
        <w:spacing w:line="600" w:lineRule="exact"/>
        <w:jc w:val="center"/>
        <w:rPr>
          <w:rFonts w:hint="eastAsia" w:ascii="仿宋" w:hAnsi="仿宋" w:eastAsia="仿宋" w:cs="仿宋"/>
          <w:b/>
          <w:bCs/>
          <w:color w:val="auto"/>
          <w:spacing w:val="24"/>
          <w:sz w:val="28"/>
          <w:szCs w:val="28"/>
          <w:highlight w:val="none"/>
        </w:rPr>
      </w:pPr>
    </w:p>
    <w:p>
      <w:pPr>
        <w:spacing w:line="600" w:lineRule="exact"/>
        <w:jc w:val="both"/>
        <w:rPr>
          <w:rFonts w:hint="eastAsia" w:ascii="仿宋" w:hAnsi="仿宋" w:eastAsia="仿宋" w:cs="仿宋"/>
          <w:b/>
          <w:bCs/>
          <w:color w:val="auto"/>
          <w:spacing w:val="24"/>
          <w:sz w:val="28"/>
          <w:szCs w:val="28"/>
          <w:highlight w:val="none"/>
        </w:rPr>
      </w:pPr>
    </w:p>
    <w:p>
      <w:pPr>
        <w:spacing w:line="600" w:lineRule="exact"/>
        <w:jc w:val="center"/>
        <w:outlineLvl w:val="1"/>
        <w:rPr>
          <w:rFonts w:hint="eastAsia" w:ascii="仿宋" w:hAnsi="仿宋" w:eastAsia="仿宋" w:cs="仿宋"/>
          <w:b/>
          <w:bCs/>
          <w:color w:val="auto"/>
          <w:spacing w:val="24"/>
          <w:sz w:val="28"/>
          <w:szCs w:val="28"/>
          <w:highlight w:val="none"/>
        </w:rPr>
      </w:pPr>
      <w:r>
        <w:rPr>
          <w:rFonts w:hint="eastAsia" w:ascii="仿宋" w:hAnsi="仿宋" w:eastAsia="仿宋" w:cs="仿宋"/>
          <w:b/>
          <w:bCs/>
          <w:color w:val="auto"/>
          <w:spacing w:val="24"/>
          <w:sz w:val="28"/>
          <w:szCs w:val="28"/>
          <w:highlight w:val="none"/>
        </w:rPr>
        <w:t>信用承诺书</w:t>
      </w:r>
    </w:p>
    <w:p>
      <w:pPr>
        <w:tabs>
          <w:tab w:val="left" w:pos="1650"/>
        </w:tabs>
        <w:spacing w:line="6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（供应商）</w:t>
      </w:r>
      <w:r>
        <w:rPr>
          <w:rFonts w:hint="eastAsia" w:ascii="仿宋" w:hAnsi="仿宋" w:eastAsia="仿宋" w:cs="仿宋"/>
          <w:color w:val="auto"/>
          <w:sz w:val="24"/>
          <w:highlight w:val="none"/>
        </w:rPr>
        <w:t>现参加</w:t>
      </w:r>
      <w:r>
        <w:rPr>
          <w:rFonts w:hint="eastAsia" w:ascii="仿宋" w:hAnsi="仿宋" w:eastAsia="仿宋" w:cs="仿宋"/>
          <w:color w:val="auto"/>
          <w:sz w:val="24"/>
          <w:highlight w:val="none"/>
          <w:u w:val="single"/>
        </w:rPr>
        <w:t>（采购项目）</w:t>
      </w:r>
      <w:r>
        <w:rPr>
          <w:rFonts w:hint="eastAsia" w:ascii="仿宋" w:hAnsi="仿宋" w:eastAsia="仿宋" w:cs="仿宋"/>
          <w:color w:val="auto"/>
          <w:sz w:val="24"/>
          <w:highlight w:val="none"/>
        </w:rPr>
        <w:t>政府采购活动，郑重承诺如下：</w:t>
      </w:r>
    </w:p>
    <w:p>
      <w:pPr>
        <w:tabs>
          <w:tab w:val="left" w:pos="1650"/>
        </w:tabs>
        <w:spacing w:line="640" w:lineRule="exact"/>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rPr>
        <w:t>1、对所提供的资料合法性、真实性、准确性和有效性负责；</w:t>
      </w:r>
    </w:p>
    <w:p>
      <w:pPr>
        <w:tabs>
          <w:tab w:val="left" w:pos="1650"/>
        </w:tabs>
        <w:spacing w:line="640" w:lineRule="exact"/>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rPr>
        <w:t>2、严格按照国家法律、法规和规章，依法开展相关经济活动，全面履行应尽的责任和义务；</w:t>
      </w:r>
    </w:p>
    <w:p>
      <w:pPr>
        <w:tabs>
          <w:tab w:val="left" w:pos="1650"/>
        </w:tabs>
        <w:spacing w:line="640" w:lineRule="exact"/>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rPr>
        <w:t>3、加强自我约束、自我规范、自我管理，不制假售假、不虚假宣传、不违约毁约、不恶意逃债、不偷税漏税，诚信依法经营；</w:t>
      </w:r>
    </w:p>
    <w:p>
      <w:pPr>
        <w:tabs>
          <w:tab w:val="left" w:pos="1650"/>
        </w:tabs>
        <w:spacing w:line="640" w:lineRule="exact"/>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rPr>
        <w:t>4、自愿接受行政主管部门的依法检查、违背承诺约定将自愿承担违约责任，并接受法律法规和相关部门规章制度的惩戒和约束；</w:t>
      </w:r>
    </w:p>
    <w:p>
      <w:pPr>
        <w:tabs>
          <w:tab w:val="left" w:pos="1650"/>
        </w:tabs>
        <w:spacing w:line="640" w:lineRule="exact"/>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640" w:lineRule="exact"/>
        <w:rPr>
          <w:rFonts w:hint="eastAsia" w:ascii="仿宋" w:hAnsi="仿宋" w:eastAsia="仿宋" w:cs="仿宋"/>
          <w:color w:val="auto"/>
          <w:sz w:val="24"/>
          <w:highlight w:val="none"/>
          <w:u w:val="single"/>
        </w:rPr>
      </w:pPr>
    </w:p>
    <w:p>
      <w:pPr>
        <w:tabs>
          <w:tab w:val="left" w:pos="1650"/>
        </w:tabs>
        <w:spacing w:line="640" w:lineRule="exact"/>
        <w:rPr>
          <w:rFonts w:hint="eastAsia" w:ascii="仿宋" w:hAnsi="仿宋" w:eastAsia="仿宋" w:cs="仿宋"/>
          <w:color w:val="auto"/>
          <w:sz w:val="24"/>
          <w:highlight w:val="none"/>
          <w:u w:val="single"/>
        </w:rPr>
      </w:pPr>
    </w:p>
    <w:p>
      <w:pPr>
        <w:pStyle w:val="39"/>
        <w:spacing w:before="0" w:beforeAutospacing="0" w:after="0" w:afterAutospacing="0" w:line="640" w:lineRule="exact"/>
        <w:ind w:firstLine="600" w:firstLineChars="250"/>
        <w:rPr>
          <w:rFonts w:hint="eastAsia" w:ascii="仿宋" w:hAnsi="仿宋" w:eastAsia="仿宋" w:cs="仿宋"/>
          <w:color w:val="auto"/>
          <w:spacing w:val="-7"/>
          <w:highlight w:val="none"/>
        </w:rPr>
      </w:pPr>
      <w:r>
        <w:rPr>
          <w:rFonts w:hint="eastAsia" w:ascii="仿宋" w:hAnsi="仿宋" w:eastAsia="仿宋" w:cs="仿宋"/>
          <w:color w:val="auto"/>
          <w:kern w:val="2"/>
          <w:highlight w:val="none"/>
        </w:rPr>
        <w:t>统一社会信用代码：</w:t>
      </w:r>
    </w:p>
    <w:p>
      <w:pPr>
        <w:pStyle w:val="39"/>
        <w:spacing w:before="0" w:beforeAutospacing="0" w:after="0" w:afterAutospacing="0" w:line="640" w:lineRule="exact"/>
        <w:rPr>
          <w:rFonts w:hint="eastAsia" w:ascii="仿宋" w:hAnsi="仿宋" w:eastAsia="仿宋" w:cs="仿宋"/>
          <w:color w:val="auto"/>
          <w:highlight w:val="none"/>
        </w:rPr>
      </w:pPr>
    </w:p>
    <w:p>
      <w:pPr>
        <w:pStyle w:val="39"/>
        <w:spacing w:before="0" w:beforeAutospacing="0" w:after="0" w:afterAutospacing="0" w:line="640" w:lineRule="exact"/>
        <w:rPr>
          <w:rFonts w:hint="eastAsia" w:ascii="仿宋" w:hAnsi="仿宋" w:eastAsia="仿宋" w:cs="仿宋"/>
          <w:color w:val="auto"/>
          <w:highlight w:val="none"/>
        </w:rPr>
      </w:pPr>
    </w:p>
    <w:p>
      <w:pPr>
        <w:pStyle w:val="39"/>
        <w:spacing w:before="0" w:beforeAutospacing="0" w:after="0" w:afterAutospacing="0" w:line="640" w:lineRule="exact"/>
        <w:ind w:firstLine="3240" w:firstLineChars="1350"/>
        <w:jc w:val="right"/>
        <w:rPr>
          <w:rFonts w:hint="eastAsia" w:ascii="仿宋" w:hAnsi="仿宋" w:eastAsia="仿宋" w:cs="仿宋"/>
          <w:color w:val="auto"/>
          <w:kern w:val="2"/>
          <w:highlight w:val="none"/>
        </w:rPr>
      </w:pPr>
      <w:r>
        <w:rPr>
          <w:rFonts w:hint="eastAsia" w:ascii="仿宋" w:hAnsi="仿宋" w:eastAsia="仿宋" w:cs="仿宋"/>
          <w:color w:val="auto"/>
          <w:kern w:val="2"/>
          <w:highlight w:val="none"/>
        </w:rPr>
        <w:t>承诺单位/个人：（盖章/签名）</w:t>
      </w:r>
    </w:p>
    <w:p>
      <w:pPr>
        <w:spacing w:line="640" w:lineRule="exact"/>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时   间：  年  月  日</w:t>
      </w:r>
    </w:p>
    <w:p>
      <w:pPr>
        <w:pStyle w:val="5"/>
        <w:spacing w:line="600" w:lineRule="exact"/>
        <w:ind w:firstLine="0"/>
        <w:jc w:val="center"/>
        <w:rPr>
          <w:rFonts w:hint="eastAsia" w:ascii="仿宋" w:hAnsi="仿宋" w:eastAsia="仿宋" w:cs="仿宋"/>
          <w:color w:val="auto"/>
          <w:sz w:val="24"/>
          <w:szCs w:val="24"/>
          <w:highlight w:val="none"/>
        </w:rPr>
      </w:pPr>
    </w:p>
    <w:p>
      <w:pPr>
        <w:spacing w:line="600" w:lineRule="exact"/>
        <w:jc w:val="center"/>
        <w:outlineLvl w:val="1"/>
        <w:rPr>
          <w:rFonts w:hint="eastAsia" w:ascii="仿宋" w:hAnsi="仿宋" w:eastAsia="仿宋" w:cs="仿宋"/>
          <w:b/>
          <w:color w:val="auto"/>
          <w:szCs w:val="28"/>
          <w:highlight w:val="none"/>
        </w:rPr>
      </w:pPr>
      <w:r>
        <w:rPr>
          <w:rFonts w:hint="eastAsia" w:ascii="仿宋" w:hAnsi="仿宋" w:eastAsia="仿宋" w:cs="仿宋"/>
          <w:b/>
          <w:bCs/>
          <w:color w:val="auto"/>
          <w:spacing w:val="24"/>
          <w:sz w:val="28"/>
          <w:szCs w:val="28"/>
          <w:highlight w:val="none"/>
        </w:rPr>
        <w:br w:type="page"/>
      </w:r>
      <w:r>
        <w:rPr>
          <w:rFonts w:hint="eastAsia" w:ascii="仿宋" w:hAnsi="仿宋" w:eastAsia="仿宋" w:cs="仿宋"/>
          <w:b/>
          <w:bCs/>
          <w:color w:val="auto"/>
          <w:spacing w:val="24"/>
          <w:sz w:val="28"/>
          <w:szCs w:val="28"/>
          <w:highlight w:val="none"/>
        </w:rPr>
        <w:t>企业业绩</w:t>
      </w:r>
      <w:r>
        <w:rPr>
          <w:rFonts w:hint="eastAsia" w:ascii="仿宋" w:hAnsi="仿宋" w:eastAsia="仿宋" w:cs="仿宋"/>
          <w:b/>
          <w:bCs/>
          <w:color w:val="auto"/>
          <w:sz w:val="24"/>
          <w:szCs w:val="24"/>
          <w:highlight w:val="none"/>
          <w:lang w:eastAsia="zh-CN"/>
        </w:rPr>
        <w:t>（标项一</w:t>
      </w:r>
      <w:r>
        <w:rPr>
          <w:rFonts w:hint="eastAsia" w:ascii="仿宋" w:hAnsi="仿宋" w:eastAsia="仿宋" w:cs="仿宋"/>
          <w:b/>
          <w:bCs/>
          <w:color w:val="auto"/>
          <w:sz w:val="24"/>
          <w:szCs w:val="24"/>
          <w:highlight w:val="none"/>
          <w:lang w:val="en-US" w:eastAsia="zh-CN"/>
        </w:rPr>
        <w:t>/标项二</w:t>
      </w:r>
      <w:r>
        <w:rPr>
          <w:rFonts w:hint="eastAsia" w:ascii="仿宋" w:hAnsi="仿宋" w:eastAsia="仿宋" w:cs="仿宋"/>
          <w:b/>
          <w:bCs/>
          <w:color w:val="auto"/>
          <w:sz w:val="24"/>
          <w:szCs w:val="24"/>
          <w:highlight w:val="none"/>
          <w:lang w:eastAsia="zh-CN"/>
        </w:rPr>
        <w:t>）</w:t>
      </w:r>
    </w:p>
    <w:p>
      <w:pPr>
        <w:spacing w:line="6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全称（加盖公章）：</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p>
    <w:p>
      <w:pPr>
        <w:spacing w:line="6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eastAsia="zh-CN"/>
        </w:rPr>
        <w:t>名称</w:t>
      </w:r>
      <w:r>
        <w:rPr>
          <w:rFonts w:hint="eastAsia" w:ascii="仿宋" w:hAnsi="仿宋" w:eastAsia="仿宋" w:cs="仿宋"/>
          <w:color w:val="auto"/>
          <w:sz w:val="24"/>
          <w:szCs w:val="24"/>
          <w:highlight w:val="none"/>
        </w:rPr>
        <w:t>：</w:t>
      </w:r>
    </w:p>
    <w:tbl>
      <w:tblPr>
        <w:tblStyle w:val="20"/>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330"/>
        <w:gridCol w:w="1632"/>
        <w:gridCol w:w="1632"/>
        <w:gridCol w:w="2235"/>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29" w:type="dxa"/>
            <w:noWrap/>
            <w:vAlign w:val="center"/>
          </w:tcPr>
          <w:p>
            <w:pPr>
              <w:spacing w:line="360" w:lineRule="auto"/>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序号</w:t>
            </w:r>
          </w:p>
        </w:tc>
        <w:tc>
          <w:tcPr>
            <w:tcW w:w="1330" w:type="dxa"/>
            <w:noWrap/>
            <w:vAlign w:val="center"/>
          </w:tcPr>
          <w:p>
            <w:pPr>
              <w:spacing w:line="360" w:lineRule="auto"/>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项目名称</w:t>
            </w:r>
          </w:p>
        </w:tc>
        <w:tc>
          <w:tcPr>
            <w:tcW w:w="1632" w:type="dxa"/>
            <w:noWrap/>
            <w:vAlign w:val="center"/>
          </w:tcPr>
          <w:p>
            <w:pPr>
              <w:spacing w:line="360" w:lineRule="auto"/>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使用方</w:t>
            </w:r>
          </w:p>
        </w:tc>
        <w:tc>
          <w:tcPr>
            <w:tcW w:w="1632" w:type="dxa"/>
            <w:noWrap/>
            <w:vAlign w:val="center"/>
          </w:tcPr>
          <w:p>
            <w:pPr>
              <w:spacing w:line="360" w:lineRule="auto"/>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签订时间</w:t>
            </w:r>
          </w:p>
        </w:tc>
        <w:tc>
          <w:tcPr>
            <w:tcW w:w="2235" w:type="dxa"/>
            <w:noWrap/>
            <w:vAlign w:val="center"/>
          </w:tcPr>
          <w:p>
            <w:pPr>
              <w:spacing w:line="360" w:lineRule="auto"/>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使用方联系人</w:t>
            </w:r>
          </w:p>
        </w:tc>
        <w:tc>
          <w:tcPr>
            <w:tcW w:w="1632" w:type="dxa"/>
            <w:noWrap/>
            <w:vAlign w:val="center"/>
          </w:tcPr>
          <w:p>
            <w:pPr>
              <w:spacing w:line="360" w:lineRule="auto"/>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hint="eastAsia" w:ascii="仿宋" w:hAnsi="仿宋" w:eastAsia="仿宋" w:cs="仿宋"/>
                <w:bCs/>
                <w:color w:val="auto"/>
                <w:sz w:val="24"/>
                <w:highlight w:val="none"/>
              </w:rPr>
            </w:pPr>
          </w:p>
        </w:tc>
        <w:tc>
          <w:tcPr>
            <w:tcW w:w="1330"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2235"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hint="eastAsia" w:ascii="仿宋" w:hAnsi="仿宋" w:eastAsia="仿宋" w:cs="仿宋"/>
                <w:bCs/>
                <w:color w:val="auto"/>
                <w:sz w:val="24"/>
                <w:highlight w:val="none"/>
              </w:rPr>
            </w:pPr>
          </w:p>
        </w:tc>
        <w:tc>
          <w:tcPr>
            <w:tcW w:w="1330"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2235"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hint="eastAsia" w:ascii="仿宋" w:hAnsi="仿宋" w:eastAsia="仿宋" w:cs="仿宋"/>
                <w:bCs/>
                <w:color w:val="auto"/>
                <w:sz w:val="24"/>
                <w:highlight w:val="none"/>
              </w:rPr>
            </w:pPr>
          </w:p>
        </w:tc>
        <w:tc>
          <w:tcPr>
            <w:tcW w:w="1330"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2235"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hint="eastAsia" w:ascii="仿宋" w:hAnsi="仿宋" w:eastAsia="仿宋" w:cs="仿宋"/>
                <w:bCs/>
                <w:color w:val="auto"/>
                <w:sz w:val="24"/>
                <w:highlight w:val="none"/>
              </w:rPr>
            </w:pPr>
          </w:p>
        </w:tc>
        <w:tc>
          <w:tcPr>
            <w:tcW w:w="1330"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2235"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hint="eastAsia" w:ascii="仿宋" w:hAnsi="仿宋" w:eastAsia="仿宋" w:cs="仿宋"/>
                <w:bCs/>
                <w:color w:val="auto"/>
                <w:sz w:val="24"/>
                <w:highlight w:val="none"/>
              </w:rPr>
            </w:pPr>
          </w:p>
        </w:tc>
        <w:tc>
          <w:tcPr>
            <w:tcW w:w="1330"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2235"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hint="eastAsia" w:ascii="仿宋" w:hAnsi="仿宋" w:eastAsia="仿宋" w:cs="仿宋"/>
                <w:bCs/>
                <w:color w:val="auto"/>
                <w:sz w:val="24"/>
                <w:highlight w:val="none"/>
              </w:rPr>
            </w:pPr>
          </w:p>
        </w:tc>
        <w:tc>
          <w:tcPr>
            <w:tcW w:w="1330"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2235"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hint="eastAsia" w:ascii="仿宋" w:hAnsi="仿宋" w:eastAsia="仿宋" w:cs="仿宋"/>
                <w:bCs/>
                <w:color w:val="auto"/>
                <w:sz w:val="24"/>
                <w:highlight w:val="none"/>
              </w:rPr>
            </w:pPr>
          </w:p>
        </w:tc>
        <w:tc>
          <w:tcPr>
            <w:tcW w:w="1330"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2235"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noWrap/>
            <w:vAlign w:val="center"/>
          </w:tcPr>
          <w:p>
            <w:pPr>
              <w:spacing w:line="360" w:lineRule="auto"/>
              <w:jc w:val="center"/>
              <w:rPr>
                <w:rFonts w:hint="eastAsia" w:ascii="仿宋" w:hAnsi="仿宋" w:eastAsia="仿宋" w:cs="仿宋"/>
                <w:bCs/>
                <w:color w:val="auto"/>
                <w:sz w:val="24"/>
                <w:highlight w:val="none"/>
              </w:rPr>
            </w:pPr>
          </w:p>
        </w:tc>
        <w:tc>
          <w:tcPr>
            <w:tcW w:w="1330"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c>
          <w:tcPr>
            <w:tcW w:w="2235" w:type="dxa"/>
            <w:noWrap/>
            <w:vAlign w:val="center"/>
          </w:tcPr>
          <w:p>
            <w:pPr>
              <w:spacing w:line="360" w:lineRule="auto"/>
              <w:jc w:val="center"/>
              <w:rPr>
                <w:rFonts w:hint="eastAsia" w:ascii="仿宋" w:hAnsi="仿宋" w:eastAsia="仿宋" w:cs="仿宋"/>
                <w:bCs/>
                <w:color w:val="auto"/>
                <w:sz w:val="24"/>
                <w:highlight w:val="none"/>
              </w:rPr>
            </w:pPr>
          </w:p>
        </w:tc>
        <w:tc>
          <w:tcPr>
            <w:tcW w:w="1632" w:type="dxa"/>
            <w:noWrap/>
            <w:vAlign w:val="center"/>
          </w:tcPr>
          <w:p>
            <w:pPr>
              <w:spacing w:line="360" w:lineRule="auto"/>
              <w:jc w:val="center"/>
              <w:rPr>
                <w:rFonts w:hint="eastAsia" w:ascii="仿宋" w:hAnsi="仿宋" w:eastAsia="仿宋" w:cs="仿宋"/>
                <w:bCs/>
                <w:color w:val="auto"/>
                <w:sz w:val="24"/>
                <w:highlight w:val="none"/>
              </w:rPr>
            </w:pPr>
          </w:p>
        </w:tc>
      </w:tr>
    </w:tbl>
    <w:p>
      <w:pP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法定代表人或其授权代理人签名或盖章：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pStyle w:val="19"/>
        <w:rPr>
          <w:rFonts w:hint="eastAsia"/>
          <w:color w:val="auto"/>
        </w:rPr>
      </w:pPr>
    </w:p>
    <w:p>
      <w:pPr>
        <w:spacing w:line="500" w:lineRule="exact"/>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注：</w:t>
      </w:r>
      <w:r>
        <w:rPr>
          <w:rFonts w:hint="eastAsia" w:ascii="仿宋" w:hAnsi="仿宋" w:eastAsia="仿宋" w:cs="仿宋"/>
          <w:color w:val="auto"/>
          <w:sz w:val="24"/>
          <w:highlight w:val="none"/>
        </w:rPr>
        <w:t>.此表仅提供了表格形式，供应商应根据需要准备足够数量的表格来填写</w:t>
      </w:r>
      <w:r>
        <w:rPr>
          <w:rFonts w:hint="eastAsia" w:ascii="仿宋" w:hAnsi="仿宋" w:eastAsia="仿宋" w:cs="仿宋"/>
          <w:color w:val="auto"/>
          <w:sz w:val="24"/>
          <w:highlight w:val="none"/>
          <w:lang w:eastAsia="zh-CN"/>
        </w:rPr>
        <w:t>。</w:t>
      </w:r>
    </w:p>
    <w:p>
      <w:pPr>
        <w:rPr>
          <w:rFonts w:hint="eastAsia" w:ascii="仿宋" w:hAnsi="仿宋" w:eastAsia="仿宋" w:cs="仿宋"/>
          <w:b/>
          <w:bCs/>
          <w:color w:val="auto"/>
          <w:spacing w:val="24"/>
          <w:sz w:val="28"/>
          <w:szCs w:val="28"/>
          <w:highlight w:val="none"/>
        </w:rPr>
      </w:pPr>
      <w:r>
        <w:rPr>
          <w:rFonts w:hint="eastAsia" w:ascii="仿宋" w:hAnsi="仿宋" w:eastAsia="仿宋" w:cs="仿宋"/>
          <w:b/>
          <w:bCs/>
          <w:color w:val="auto"/>
          <w:spacing w:val="24"/>
          <w:sz w:val="28"/>
          <w:szCs w:val="28"/>
          <w:highlight w:val="none"/>
        </w:rPr>
        <w:br w:type="page"/>
      </w:r>
    </w:p>
    <w:p>
      <w:pPr>
        <w:snapToGrid w:val="0"/>
        <w:spacing w:before="156" w:beforeLines="50" w:after="50" w:line="400" w:lineRule="exact"/>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响 应 函</w:t>
      </w:r>
    </w:p>
    <w:p>
      <w:pPr>
        <w:snapToGrid w:val="0"/>
        <w:spacing w:line="600" w:lineRule="exact"/>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（采购人名称）</w:t>
      </w:r>
      <w:r>
        <w:rPr>
          <w:rFonts w:hint="eastAsia" w:ascii="仿宋" w:hAnsi="仿宋" w:eastAsia="仿宋" w:cs="仿宋"/>
          <w:color w:val="auto"/>
          <w:sz w:val="24"/>
          <w:highlight w:val="none"/>
        </w:rPr>
        <w:t>：</w:t>
      </w:r>
    </w:p>
    <w:p>
      <w:pPr>
        <w:snapToGrid w:val="0"/>
        <w:spacing w:line="600" w:lineRule="exact"/>
        <w:ind w:firstLine="600" w:firstLineChars="25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根据贵方</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项目的磋商公告</w:t>
      </w:r>
      <w:r>
        <w:rPr>
          <w:rFonts w:hint="eastAsia" w:ascii="仿宋" w:hAnsi="仿宋" w:eastAsia="仿宋" w:cs="仿宋"/>
          <w:color w:val="auto"/>
          <w:sz w:val="24"/>
          <w:highlight w:val="none"/>
          <w:u w:val="single"/>
        </w:rPr>
        <w:t>（项目编号：）</w:t>
      </w:r>
      <w:r>
        <w:rPr>
          <w:rFonts w:hint="eastAsia" w:ascii="仿宋" w:hAnsi="仿宋" w:eastAsia="仿宋" w:cs="仿宋"/>
          <w:color w:val="auto"/>
          <w:sz w:val="24"/>
          <w:highlight w:val="none"/>
        </w:rPr>
        <w:t>，签字代表</w:t>
      </w:r>
      <w:r>
        <w:rPr>
          <w:rFonts w:hint="eastAsia" w:ascii="仿宋" w:hAnsi="仿宋" w:eastAsia="仿宋" w:cs="仿宋"/>
          <w:color w:val="auto"/>
          <w:sz w:val="24"/>
          <w:highlight w:val="none"/>
          <w:u w:val="single"/>
        </w:rPr>
        <w:t>（全名）</w:t>
      </w:r>
      <w:r>
        <w:rPr>
          <w:rFonts w:hint="eastAsia" w:ascii="仿宋" w:hAnsi="仿宋" w:eastAsia="仿宋" w:cs="仿宋"/>
          <w:color w:val="auto"/>
          <w:sz w:val="24"/>
          <w:highlight w:val="none"/>
        </w:rPr>
        <w:t>经正式授权并代表供应商</w:t>
      </w:r>
      <w:r>
        <w:rPr>
          <w:rFonts w:hint="eastAsia" w:ascii="仿宋" w:hAnsi="仿宋" w:eastAsia="仿宋" w:cs="仿宋"/>
          <w:color w:val="auto"/>
          <w:sz w:val="24"/>
          <w:highlight w:val="none"/>
          <w:u w:val="single"/>
        </w:rPr>
        <w:t>（供应商名称）</w:t>
      </w:r>
      <w:r>
        <w:rPr>
          <w:rFonts w:hint="eastAsia" w:ascii="仿宋" w:hAnsi="仿宋" w:eastAsia="仿宋" w:cs="仿宋"/>
          <w:color w:val="auto"/>
          <w:sz w:val="24"/>
          <w:highlight w:val="none"/>
        </w:rPr>
        <w:t>提交《技术、商务、资信及其他文件》和《首次报价文件》。</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据此函，签字代表宣布同意如下：</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1.供应商已详细审查全部“磋商文件”，包括修改文件（如有的话）以及全部参考资料和有关附件，已经了解我方对于磋商文件、采购过程、采购结果有依法进行询问、质疑、投诉的权利及相关渠道和要求。</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2.供应商在磋商之前已经与贵方进行了充分的沟通，完全理解并接受磋商文件的各项规定和要求，对磋商文件的合理性、合法性不再有异议。</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3.本磋商有效期自开标日起</w:t>
      </w:r>
      <w:r>
        <w:rPr>
          <w:rFonts w:hint="eastAsia" w:ascii="仿宋" w:hAnsi="仿宋" w:eastAsia="仿宋" w:cs="仿宋"/>
          <w:color w:val="auto"/>
          <w:sz w:val="24"/>
          <w:highlight w:val="none"/>
          <w:u w:val="single"/>
        </w:rPr>
        <w:t>60</w:t>
      </w:r>
      <w:r>
        <w:rPr>
          <w:rFonts w:hint="eastAsia" w:ascii="仿宋" w:hAnsi="仿宋" w:eastAsia="仿宋" w:cs="仿宋"/>
          <w:color w:val="auto"/>
          <w:sz w:val="24"/>
          <w:highlight w:val="none"/>
        </w:rPr>
        <w:t>个日历天。</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4.如</w:t>
      </w:r>
      <w:r>
        <w:rPr>
          <w:rFonts w:hint="eastAsia" w:ascii="仿宋" w:hAnsi="仿宋" w:eastAsia="仿宋" w:cs="仿宋"/>
          <w:color w:val="auto"/>
          <w:sz w:val="24"/>
          <w:highlight w:val="none"/>
          <w:lang w:eastAsia="zh-CN"/>
        </w:rPr>
        <w:t>成交</w:t>
      </w:r>
      <w:r>
        <w:rPr>
          <w:rFonts w:hint="eastAsia" w:ascii="仿宋" w:hAnsi="仿宋" w:eastAsia="仿宋" w:cs="仿宋"/>
          <w:color w:val="auto"/>
          <w:sz w:val="24"/>
          <w:highlight w:val="none"/>
        </w:rPr>
        <w:t>，本响应文件至本项目合同履行完毕止均保持有效，本供应商将按“磋商文件”及政府采购法律、法规的规定履行合同责任和义务。</w:t>
      </w:r>
    </w:p>
    <w:p>
      <w:pPr>
        <w:snapToGrid w:val="0"/>
        <w:spacing w:line="600" w:lineRule="exact"/>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5.供应商同意按照贵方要求提供与磋商有关的一切数据或资料。</w:t>
      </w:r>
    </w:p>
    <w:p>
      <w:pPr>
        <w:snapToGrid w:val="0"/>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6.与本磋商有关的一切正式往来信函请寄：</w:t>
      </w:r>
    </w:p>
    <w:p>
      <w:pPr>
        <w:snapToGrid w:val="0"/>
        <w:spacing w:line="600" w:lineRule="exact"/>
        <w:ind w:firstLine="480" w:firstLineChars="200"/>
        <w:rPr>
          <w:rFonts w:hint="eastAsia" w:ascii="仿宋" w:hAnsi="仿宋" w:eastAsia="仿宋" w:cs="仿宋"/>
          <w:color w:val="auto"/>
          <w:sz w:val="24"/>
          <w:szCs w:val="20"/>
          <w:highlight w:val="none"/>
        </w:rPr>
      </w:pPr>
    </w:p>
    <w:p>
      <w:pPr>
        <w:snapToGrid w:val="0"/>
        <w:spacing w:line="600" w:lineRule="exact"/>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电话：</w:t>
      </w:r>
    </w:p>
    <w:p>
      <w:pPr>
        <w:snapToGrid w:val="0"/>
        <w:spacing w:line="600" w:lineRule="exact"/>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传真：</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供应商代表姓名：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职务：</w:t>
      </w:r>
    </w:p>
    <w:p>
      <w:pPr>
        <w:snapToGrid w:val="0"/>
        <w:spacing w:line="6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供应商名称(公章):</w:t>
      </w:r>
    </w:p>
    <w:p>
      <w:pPr>
        <w:snapToGrid w:val="0"/>
        <w:spacing w:line="600" w:lineRule="exact"/>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rPr>
        <w:t xml:space="preserve">开户银行：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银行帐号：</w:t>
      </w:r>
    </w:p>
    <w:p>
      <w:pPr>
        <w:snapToGrid w:val="0"/>
        <w:spacing w:line="600" w:lineRule="exact"/>
        <w:rPr>
          <w:rFonts w:hint="eastAsia" w:ascii="仿宋" w:hAnsi="仿宋" w:eastAsia="仿宋" w:cs="仿宋"/>
          <w:color w:val="auto"/>
          <w:sz w:val="30"/>
          <w:szCs w:val="20"/>
          <w:highlight w:val="none"/>
        </w:rPr>
      </w:pPr>
      <w:r>
        <w:rPr>
          <w:rFonts w:hint="eastAsia" w:ascii="仿宋" w:hAnsi="仿宋" w:eastAsia="仿宋" w:cs="仿宋"/>
          <w:color w:val="auto"/>
          <w:sz w:val="24"/>
          <w:highlight w:val="none"/>
          <w:lang w:eastAsia="zh-CN"/>
        </w:rPr>
        <w:t>授权代理人</w:t>
      </w:r>
      <w:r>
        <w:rPr>
          <w:rFonts w:hint="eastAsia" w:ascii="仿宋" w:hAnsi="仿宋" w:eastAsia="仿宋" w:cs="仿宋"/>
          <w:color w:val="auto"/>
          <w:sz w:val="24"/>
          <w:highlight w:val="none"/>
        </w:rPr>
        <w:t xml:space="preserve">签字: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日期:年月日</w:t>
      </w:r>
    </w:p>
    <w:p>
      <w:pPr>
        <w:rPr>
          <w:rFonts w:hint="eastAsia" w:ascii="仿宋" w:hAnsi="仿宋" w:eastAsia="仿宋" w:cs="仿宋"/>
          <w:b/>
          <w:color w:val="auto"/>
          <w:sz w:val="24"/>
          <w:highlight w:val="none"/>
          <w:lang w:eastAsia="zh-CN"/>
        </w:rPr>
      </w:pPr>
      <w:r>
        <w:rPr>
          <w:rFonts w:hint="eastAsia" w:ascii="仿宋" w:hAnsi="仿宋" w:eastAsia="仿宋" w:cs="仿宋"/>
          <w:b/>
          <w:color w:val="auto"/>
          <w:sz w:val="28"/>
          <w:szCs w:val="28"/>
          <w:highlight w:val="none"/>
          <w:lang w:val="zh-CN"/>
        </w:rPr>
        <w:br w:type="page"/>
      </w:r>
    </w:p>
    <w:p>
      <w:pPr>
        <w:rPr>
          <w:rFonts w:hint="eastAsia" w:ascii="仿宋" w:hAnsi="仿宋" w:eastAsia="仿宋" w:cs="仿宋"/>
          <w:b/>
          <w:color w:val="auto"/>
          <w:sz w:val="28"/>
          <w:szCs w:val="28"/>
          <w:highlight w:val="none"/>
          <w:lang w:val="zh-CN"/>
        </w:rPr>
      </w:pPr>
    </w:p>
    <w:p>
      <w:pPr>
        <w:snapToGrid w:val="0"/>
        <w:spacing w:before="156" w:beforeLines="50" w:after="50"/>
        <w:jc w:val="center"/>
        <w:outlineLvl w:val="1"/>
        <w:rPr>
          <w:rFonts w:hint="eastAsia" w:ascii="仿宋" w:hAnsi="仿宋" w:eastAsia="仿宋" w:cs="仿宋"/>
          <w:b/>
          <w:color w:val="auto"/>
          <w:sz w:val="28"/>
          <w:szCs w:val="28"/>
          <w:highlight w:val="none"/>
          <w:lang w:val="zh-CN"/>
        </w:rPr>
      </w:pPr>
      <w:r>
        <w:rPr>
          <w:rFonts w:hint="eastAsia" w:ascii="仿宋" w:hAnsi="仿宋" w:eastAsia="仿宋" w:cs="仿宋"/>
          <w:b/>
          <w:color w:val="auto"/>
          <w:sz w:val="28"/>
          <w:szCs w:val="28"/>
          <w:highlight w:val="none"/>
          <w:lang w:val="zh-CN"/>
        </w:rPr>
        <w:t>磋商报价表（首次报价）</w:t>
      </w:r>
      <w:r>
        <w:rPr>
          <w:rFonts w:hint="eastAsia" w:ascii="仿宋" w:hAnsi="仿宋" w:eastAsia="仿宋" w:cs="仿宋"/>
          <w:b/>
          <w:bCs/>
          <w:color w:val="auto"/>
          <w:sz w:val="24"/>
          <w:szCs w:val="24"/>
          <w:highlight w:val="none"/>
          <w:lang w:eastAsia="zh-CN"/>
        </w:rPr>
        <w:t>（标项一</w:t>
      </w:r>
      <w:r>
        <w:rPr>
          <w:rFonts w:hint="eastAsia" w:ascii="仿宋" w:hAnsi="仿宋" w:eastAsia="仿宋" w:cs="仿宋"/>
          <w:b/>
          <w:bCs/>
          <w:color w:val="auto"/>
          <w:sz w:val="24"/>
          <w:szCs w:val="24"/>
          <w:highlight w:val="none"/>
          <w:lang w:val="en-US" w:eastAsia="zh-CN"/>
        </w:rPr>
        <w:t>/标项二</w:t>
      </w:r>
      <w:r>
        <w:rPr>
          <w:rFonts w:hint="eastAsia" w:ascii="仿宋" w:hAnsi="仿宋" w:eastAsia="仿宋" w:cs="仿宋"/>
          <w:b/>
          <w:bCs/>
          <w:color w:val="auto"/>
          <w:sz w:val="24"/>
          <w:szCs w:val="24"/>
          <w:highlight w:val="none"/>
          <w:lang w:eastAsia="zh-CN"/>
        </w:rPr>
        <w:t>）</w:t>
      </w:r>
    </w:p>
    <w:p>
      <w:pPr>
        <w:autoSpaceDE w:val="0"/>
        <w:autoSpaceDN w:val="0"/>
        <w:adjustRightInd w:val="0"/>
        <w:spacing w:line="600" w:lineRule="exact"/>
        <w:ind w:firstLine="6720" w:firstLineChars="28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报价单位：</w:t>
      </w:r>
      <w:r>
        <w:rPr>
          <w:rFonts w:hint="eastAsia" w:ascii="仿宋" w:hAnsi="仿宋" w:eastAsia="仿宋" w:cs="仿宋"/>
          <w:color w:val="auto"/>
          <w:sz w:val="24"/>
          <w:highlight w:val="none"/>
          <w:u w:val="single"/>
          <w:lang w:val="zh-CN"/>
        </w:rPr>
        <w:t>人民币（元）</w:t>
      </w:r>
    </w:p>
    <w:tbl>
      <w:tblPr>
        <w:tblStyle w:val="20"/>
        <w:tblW w:w="95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8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79" w:type="dxa"/>
            <w:tcBorders>
              <w:top w:val="single" w:color="auto" w:sz="4" w:space="0"/>
            </w:tcBorders>
            <w:noWrap/>
            <w:vAlign w:val="center"/>
          </w:tcPr>
          <w:p>
            <w:pPr>
              <w:spacing w:line="5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项目名称</w:t>
            </w:r>
          </w:p>
        </w:tc>
        <w:tc>
          <w:tcPr>
            <w:tcW w:w="8000" w:type="dxa"/>
            <w:tcBorders>
              <w:top w:val="single" w:color="auto" w:sz="4" w:space="0"/>
              <w:bottom w:val="single" w:color="auto" w:sz="4" w:space="0"/>
            </w:tcBorders>
            <w:noWrap/>
            <w:vAlign w:val="center"/>
          </w:tcPr>
          <w:p>
            <w:pPr>
              <w:spacing w:line="540" w:lineRule="exact"/>
              <w:jc w:val="center"/>
              <w:rPr>
                <w:rFonts w:hint="eastAsia" w:ascii="仿宋" w:hAnsi="仿宋" w:eastAsia="仿宋" w:cs="仿宋"/>
                <w:color w:val="auto"/>
                <w:sz w:val="24"/>
                <w:highlight w:val="none"/>
                <w:lang w:eastAsia="zh-CN"/>
              </w:rPr>
            </w:pPr>
            <w:r>
              <w:rPr>
                <w:rFonts w:hint="eastAsia" w:ascii="仿宋" w:hAnsi="仿宋" w:eastAsia="仿宋"/>
                <w:color w:val="auto"/>
                <w:szCs w:val="21"/>
              </w:rPr>
              <w:t xml:space="preserve"> </w:t>
            </w:r>
            <w:r>
              <w:rPr>
                <w:rFonts w:hint="eastAsia" w:ascii="仿宋" w:hAnsi="仿宋" w:eastAsia="仿宋" w:cs="仿宋"/>
                <w:color w:val="auto"/>
                <w:sz w:val="24"/>
                <w:highlight w:val="none"/>
                <w:lang w:eastAsia="zh-CN"/>
              </w:rPr>
              <w:t xml:space="preserve"> </w:t>
            </w:r>
            <w:r>
              <w:rPr>
                <w:rFonts w:hint="eastAsia" w:ascii="仿宋" w:hAnsi="仿宋" w:eastAsia="仿宋" w:cs="仿宋"/>
                <w:color w:val="auto"/>
                <w:sz w:val="24"/>
                <w:highlight w:val="none"/>
                <w:lang w:val="en-US" w:eastAsia="zh-CN"/>
              </w:rPr>
              <w:t xml:space="preserve">2022年度幻溇港等4个水流项目自然资源统一确权登记项目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579" w:type="dxa"/>
            <w:tcBorders>
              <w:top w:val="single" w:color="auto" w:sz="4" w:space="0"/>
            </w:tcBorders>
            <w:noWrap/>
            <w:vAlign w:val="center"/>
          </w:tcPr>
          <w:p>
            <w:pPr>
              <w:autoSpaceDE w:val="0"/>
              <w:autoSpaceDN w:val="0"/>
              <w:adjustRightInd w:val="0"/>
              <w:spacing w:line="6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zh-CN"/>
              </w:rPr>
              <w:t>项目编号</w:t>
            </w:r>
          </w:p>
        </w:tc>
        <w:tc>
          <w:tcPr>
            <w:tcW w:w="8000" w:type="dxa"/>
            <w:tcBorders>
              <w:top w:val="single" w:color="auto" w:sz="4" w:space="0"/>
              <w:bottom w:val="single" w:color="auto" w:sz="4" w:space="0"/>
            </w:tcBorders>
            <w:noWrap/>
            <w:vAlign w:val="center"/>
          </w:tcPr>
          <w:p>
            <w:pPr>
              <w:spacing w:line="5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仁皇招字202</w:t>
            </w:r>
            <w:r>
              <w:rPr>
                <w:rFonts w:hint="eastAsia" w:ascii="仿宋" w:hAnsi="仿宋" w:eastAsia="仿宋" w:cs="仿宋"/>
                <w:color w:val="auto"/>
                <w:sz w:val="24"/>
                <w:highlight w:val="none"/>
                <w:lang w:val="en-US" w:eastAsia="zh-CN"/>
              </w:rPr>
              <w:t>2131</w:t>
            </w:r>
            <w:r>
              <w:rPr>
                <w:rFonts w:hint="eastAsia" w:ascii="仿宋" w:hAnsi="仿宋" w:eastAsia="仿宋" w:cs="仿宋"/>
                <w:color w:val="auto"/>
                <w:sz w:val="24"/>
                <w:highlight w:val="none"/>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trPr>
        <w:tc>
          <w:tcPr>
            <w:tcW w:w="1579" w:type="dxa"/>
            <w:noWrap/>
            <w:vAlign w:val="center"/>
          </w:tcPr>
          <w:p>
            <w:pPr>
              <w:spacing w:line="54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磋商报价</w:t>
            </w:r>
          </w:p>
        </w:tc>
        <w:tc>
          <w:tcPr>
            <w:tcW w:w="8000" w:type="dxa"/>
            <w:tcBorders>
              <w:top w:val="single" w:color="auto" w:sz="4" w:space="0"/>
              <w:bottom w:val="single" w:color="auto" w:sz="4" w:space="0"/>
            </w:tcBorders>
            <w:noWrap/>
            <w:vAlign w:val="center"/>
          </w:tcPr>
          <w:p>
            <w:pPr>
              <w:spacing w:line="5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小写：</w:t>
            </w:r>
          </w:p>
          <w:p>
            <w:pPr>
              <w:spacing w:line="540" w:lineRule="exact"/>
              <w:jc w:val="left"/>
              <w:rPr>
                <w:rFonts w:hint="eastAsia"/>
                <w:color w:val="auto"/>
                <w:lang w:eastAsia="zh-CN"/>
              </w:rPr>
            </w:pPr>
            <w:r>
              <w:rPr>
                <w:rFonts w:hint="eastAsia" w:ascii="仿宋" w:hAnsi="仿宋" w:eastAsia="仿宋" w:cs="仿宋"/>
                <w:color w:val="auto"/>
                <w:sz w:val="24"/>
                <w:highlight w:val="none"/>
                <w:lang w:val="en-US" w:eastAsia="zh-CN"/>
              </w:rPr>
              <w:t>大写：</w:t>
            </w:r>
          </w:p>
        </w:tc>
      </w:tr>
    </w:tbl>
    <w:p>
      <w:pPr>
        <w:pStyle w:val="13"/>
        <w:spacing w:before="156" w:after="156" w:line="480" w:lineRule="exact"/>
        <w:ind w:firstLine="480" w:firstLineChars="200"/>
        <w:rPr>
          <w:rFonts w:hint="eastAsia" w:ascii="仿宋" w:hAnsi="仿宋" w:eastAsia="仿宋" w:cs="仿宋"/>
          <w:b w:val="0"/>
          <w:bCs/>
          <w:color w:val="auto"/>
          <w:highlight w:val="none"/>
        </w:rPr>
      </w:pPr>
      <w:r>
        <w:rPr>
          <w:rFonts w:hint="eastAsia" w:ascii="仿宋" w:hAnsi="仿宋" w:eastAsia="仿宋" w:cs="仿宋"/>
          <w:b w:val="0"/>
          <w:bCs/>
          <w:color w:val="auto"/>
          <w:highlight w:val="none"/>
        </w:rPr>
        <w:t>注：1、报价一经涂改，应在涂改处加盖单位公章或者由法定代表人或授权委托人签字或盖章，否则其</w:t>
      </w:r>
      <w:r>
        <w:rPr>
          <w:rFonts w:hint="eastAsia" w:ascii="仿宋" w:hAnsi="仿宋" w:eastAsia="仿宋" w:cs="仿宋"/>
          <w:b w:val="0"/>
          <w:bCs/>
          <w:color w:val="auto"/>
          <w:highlight w:val="none"/>
          <w:lang w:eastAsia="zh-CN"/>
        </w:rPr>
        <w:t>磋商</w:t>
      </w:r>
      <w:r>
        <w:rPr>
          <w:rFonts w:hint="eastAsia" w:ascii="仿宋" w:hAnsi="仿宋" w:eastAsia="仿宋" w:cs="仿宋"/>
          <w:b w:val="0"/>
          <w:bCs/>
          <w:color w:val="auto"/>
          <w:highlight w:val="none"/>
        </w:rPr>
        <w:t>作无效标处理。</w:t>
      </w:r>
    </w:p>
    <w:p>
      <w:pPr>
        <w:pStyle w:val="13"/>
        <w:spacing w:before="156" w:after="156" w:line="480" w:lineRule="exact"/>
        <w:ind w:firstLine="480" w:firstLineChars="200"/>
        <w:rPr>
          <w:rFonts w:hint="eastAsia" w:ascii="仿宋" w:hAnsi="仿宋" w:eastAsia="仿宋" w:cs="仿宋"/>
          <w:b w:val="0"/>
          <w:bCs/>
          <w:color w:val="auto"/>
          <w:highlight w:val="none"/>
        </w:rPr>
      </w:pPr>
      <w:r>
        <w:rPr>
          <w:rFonts w:hint="eastAsia" w:ascii="仿宋" w:hAnsi="仿宋" w:eastAsia="仿宋" w:cs="仿宋"/>
          <w:b w:val="0"/>
          <w:bCs/>
          <w:color w:val="auto"/>
          <w:highlight w:val="none"/>
        </w:rPr>
        <w:t>2、应包含服务所发生的费用及供应商认为完成本磋商文件规定内容所需发生的其它费用，凡未列入的，将被视为均已包含在磋商总报价中。只允许有一个报价，任何有选择的或有条件的报价将不予接受，凡未列入的，将被视为均已包含在磋商总报价中。</w:t>
      </w:r>
    </w:p>
    <w:p>
      <w:pPr>
        <w:pStyle w:val="13"/>
        <w:spacing w:before="156" w:after="156" w:line="480" w:lineRule="exact"/>
        <w:ind w:firstLine="480" w:firstLineChars="200"/>
        <w:rPr>
          <w:rFonts w:hint="eastAsia" w:ascii="仿宋" w:hAnsi="仿宋" w:eastAsia="仿宋" w:cs="仿宋"/>
          <w:b w:val="0"/>
          <w:bCs/>
          <w:color w:val="auto"/>
          <w:highlight w:val="none"/>
        </w:rPr>
      </w:pPr>
      <w:r>
        <w:rPr>
          <w:rFonts w:hint="eastAsia" w:ascii="仿宋" w:hAnsi="仿宋" w:eastAsia="仿宋" w:cs="仿宋"/>
          <w:b w:val="0"/>
          <w:bCs/>
          <w:color w:val="auto"/>
          <w:highlight w:val="none"/>
        </w:rPr>
        <w:t>3、不提供此表格的将视为没有实质性响应磋商文件。</w:t>
      </w:r>
    </w:p>
    <w:p>
      <w:pPr>
        <w:autoSpaceDE w:val="0"/>
        <w:autoSpaceDN w:val="0"/>
        <w:adjustRightInd w:val="0"/>
        <w:spacing w:line="600" w:lineRule="exact"/>
        <w:rPr>
          <w:rFonts w:hint="eastAsia"/>
          <w:color w:val="auto"/>
          <w:lang w:val="zh-CN"/>
        </w:rPr>
      </w:pPr>
      <w:r>
        <w:rPr>
          <w:rFonts w:hint="eastAsia" w:ascii="仿宋" w:hAnsi="仿宋" w:eastAsia="仿宋" w:cs="仿宋"/>
          <w:color w:val="auto"/>
          <w:sz w:val="24"/>
          <w:szCs w:val="24"/>
          <w:highlight w:val="none"/>
          <w:lang w:eastAsia="zh-CN"/>
        </w:rPr>
        <w:t>供应商名称</w:t>
      </w:r>
      <w:r>
        <w:rPr>
          <w:rFonts w:hint="eastAsia" w:ascii="仿宋" w:hAnsi="仿宋" w:eastAsia="仿宋" w:cs="仿宋"/>
          <w:color w:val="auto"/>
          <w:sz w:val="24"/>
          <w:szCs w:val="24"/>
          <w:highlight w:val="none"/>
        </w:rPr>
        <w:t>（公章）：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法定代表人或其授权代理人签字或盖章：</w:t>
      </w:r>
    </w:p>
    <w:p>
      <w:pPr>
        <w:spacing w:line="360" w:lineRule="auto"/>
        <w:rPr>
          <w:rFonts w:hint="eastAsia" w:ascii="仿宋" w:hAnsi="仿宋" w:eastAsia="仿宋" w:cs="仿宋"/>
          <w:b/>
          <w:color w:val="auto"/>
          <w:szCs w:val="28"/>
          <w:highlight w:val="none"/>
        </w:rPr>
      </w:pP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w:t>
      </w: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spacing w:line="360" w:lineRule="auto"/>
        <w:jc w:val="center"/>
        <w:outlineLvl w:val="1"/>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中小企业声明函（工程、 服务）</w:t>
      </w:r>
    </w:p>
    <w:p>
      <w:pPr>
        <w:spacing w:line="560" w:lineRule="exact"/>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w:t>
      </w:r>
    </w:p>
    <w:p>
      <w:pPr>
        <w:spacing w:line="56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库﹝2020﹞46 号）的规定，本公司 （联合体）参加</w:t>
      </w:r>
      <w:r>
        <w:rPr>
          <w:rFonts w:hint="eastAsia" w:ascii="仿宋" w:hAnsi="仿宋" w:eastAsia="仿宋" w:cs="仿宋"/>
          <w:color w:val="auto"/>
          <w:sz w:val="24"/>
          <w:highlight w:val="none"/>
          <w:u w:val="single"/>
        </w:rPr>
        <w:t xml:space="preserve"> （ 单位名称 ） </w:t>
      </w:r>
      <w:r>
        <w:rPr>
          <w:rFonts w:hint="eastAsia" w:ascii="仿宋" w:hAnsi="仿宋" w:eastAsia="仿宋" w:cs="仿宋"/>
          <w:color w:val="auto"/>
          <w:sz w:val="24"/>
          <w:highlight w:val="none"/>
        </w:rPr>
        <w:t xml:space="preserve">的 </w:t>
      </w:r>
      <w:r>
        <w:rPr>
          <w:rFonts w:hint="eastAsia" w:ascii="仿宋" w:hAnsi="仿宋" w:eastAsia="仿宋" w:cs="仿宋"/>
          <w:color w:val="auto"/>
          <w:sz w:val="24"/>
          <w:highlight w:val="none"/>
          <w:u w:val="single"/>
        </w:rPr>
        <w:t>（ 项目名称 ）</w:t>
      </w:r>
      <w:r>
        <w:rPr>
          <w:rFonts w:hint="eastAsia" w:ascii="仿宋" w:hAnsi="仿宋" w:eastAsia="仿宋" w:cs="仿宋"/>
          <w:color w:val="auto"/>
          <w:sz w:val="24"/>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560" w:lineRule="exact"/>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 </w:t>
      </w:r>
      <w:r>
        <w:rPr>
          <w:rFonts w:hint="eastAsia" w:ascii="仿宋" w:hAnsi="仿宋" w:eastAsia="仿宋" w:cs="仿宋"/>
          <w:color w:val="auto"/>
          <w:sz w:val="24"/>
          <w:highlight w:val="none"/>
          <w:u w:val="single"/>
        </w:rPr>
        <w:t xml:space="preserve">（ 标的名称 ） </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 </w:t>
      </w:r>
      <w:r>
        <w:rPr>
          <w:rFonts w:hint="eastAsia" w:ascii="仿宋" w:hAnsi="仿宋" w:eastAsia="仿宋"/>
          <w:color w:val="auto"/>
          <w:sz w:val="24"/>
          <w:u w:val="single"/>
        </w:rPr>
        <w:t>采购文件中明确的所属行业</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 承建（承接）企业为</w:t>
      </w:r>
      <w:r>
        <w:rPr>
          <w:rFonts w:hint="eastAsia" w:ascii="仿宋" w:hAnsi="仿宋" w:eastAsia="仿宋" w:cs="仿宋"/>
          <w:color w:val="auto"/>
          <w:sz w:val="24"/>
          <w:highlight w:val="none"/>
          <w:u w:val="single"/>
        </w:rPr>
        <w:t xml:space="preserve"> （ 企业名称） </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 、小型企业 、微型企业 ） </w:t>
      </w:r>
      <w:r>
        <w:rPr>
          <w:rFonts w:hint="eastAsia" w:ascii="仿宋" w:hAnsi="仿宋" w:eastAsia="仿宋" w:cs="仿宋"/>
          <w:color w:val="auto"/>
          <w:sz w:val="24"/>
          <w:highlight w:val="none"/>
        </w:rPr>
        <w:t xml:space="preserve">； </w:t>
      </w:r>
    </w:p>
    <w:p>
      <w:pPr>
        <w:spacing w:line="560" w:lineRule="exact"/>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 </w:t>
      </w:r>
      <w:r>
        <w:rPr>
          <w:rFonts w:hint="eastAsia" w:ascii="仿宋" w:hAnsi="仿宋" w:eastAsia="仿宋" w:cs="仿宋"/>
          <w:color w:val="auto"/>
          <w:sz w:val="24"/>
          <w:highlight w:val="none"/>
          <w:u w:val="single"/>
        </w:rPr>
        <w:t xml:space="preserve">（ 标的名称 ） </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 </w:t>
      </w:r>
      <w:r>
        <w:rPr>
          <w:rFonts w:hint="eastAsia" w:ascii="仿宋" w:hAnsi="仿宋" w:eastAsia="仿宋"/>
          <w:color w:val="auto"/>
          <w:sz w:val="24"/>
          <w:u w:val="single"/>
        </w:rPr>
        <w:t>采购文件中明确的所属行业</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 承建（承接）企业为</w:t>
      </w:r>
      <w:r>
        <w:rPr>
          <w:rFonts w:hint="eastAsia" w:ascii="仿宋" w:hAnsi="仿宋" w:eastAsia="仿宋" w:cs="仿宋"/>
          <w:color w:val="auto"/>
          <w:sz w:val="24"/>
          <w:highlight w:val="none"/>
          <w:u w:val="single"/>
        </w:rPr>
        <w:t xml:space="preserve"> （ 企业名称） </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 、小型企业 、微型企业 ） </w:t>
      </w:r>
      <w:r>
        <w:rPr>
          <w:rFonts w:hint="eastAsia" w:ascii="仿宋" w:hAnsi="仿宋" w:eastAsia="仿宋" w:cs="仿宋"/>
          <w:color w:val="auto"/>
          <w:sz w:val="24"/>
          <w:highlight w:val="none"/>
        </w:rPr>
        <w:t>；</w:t>
      </w:r>
    </w:p>
    <w:p>
      <w:pPr>
        <w:spacing w:line="560" w:lineRule="exact"/>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560" w:lineRule="exact"/>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以上企业，不属于大企业的分支机构，不存在控股股东 为大企业的情形，也不存在与大企业的负责人为同一人的情形。 本企业对上述声明内容的真实性负责。如有虚假，将依 法承担相应责任。 </w:t>
      </w:r>
    </w:p>
    <w:p>
      <w:pPr>
        <w:tabs>
          <w:tab w:val="left" w:pos="2996"/>
        </w:tabs>
        <w:spacing w:line="600" w:lineRule="exact"/>
        <w:ind w:firstLine="480" w:firstLineChars="200"/>
        <w:rPr>
          <w:rFonts w:hint="eastAsia" w:ascii="仿宋" w:hAnsi="仿宋" w:eastAsia="仿宋" w:cs="仿宋"/>
          <w:color w:val="auto"/>
          <w:sz w:val="24"/>
          <w:highlight w:val="none"/>
        </w:rPr>
      </w:pPr>
    </w:p>
    <w:p>
      <w:pPr>
        <w:tabs>
          <w:tab w:val="left" w:pos="2996"/>
        </w:tabs>
        <w:spacing w:line="600" w:lineRule="exact"/>
        <w:ind w:firstLine="480" w:firstLineChars="200"/>
        <w:rPr>
          <w:rFonts w:hint="eastAsia" w:ascii="仿宋" w:hAnsi="仿宋" w:eastAsia="仿宋" w:cs="仿宋"/>
          <w:color w:val="auto"/>
          <w:sz w:val="24"/>
          <w:highlight w:val="none"/>
        </w:rPr>
      </w:pPr>
    </w:p>
    <w:p>
      <w:pPr>
        <w:tabs>
          <w:tab w:val="left" w:pos="2996"/>
        </w:tabs>
        <w:spacing w:line="600" w:lineRule="exact"/>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p>
    <w:p>
      <w:pPr>
        <w:tabs>
          <w:tab w:val="left" w:pos="2996"/>
        </w:tabs>
        <w:spacing w:line="600" w:lineRule="exact"/>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6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注：1、从业人员、营业收入、资产总额填报上一年度数据，无上一年度数据的新成立企业可不填报。</w:t>
      </w:r>
    </w:p>
    <w:p>
      <w:pPr>
        <w:spacing w:line="600" w:lineRule="exact"/>
        <w:rPr>
          <w:rFonts w:hint="eastAsia" w:ascii="仿宋" w:hAnsi="仿宋" w:eastAsia="仿宋" w:cs="仿宋"/>
          <w:color w:val="auto"/>
          <w:sz w:val="24"/>
          <w:highlight w:val="none"/>
        </w:rPr>
      </w:pPr>
    </w:p>
    <w:p>
      <w:pPr>
        <w:spacing w:line="600" w:lineRule="exact"/>
        <w:rPr>
          <w:rFonts w:hint="eastAsia" w:ascii="仿宋" w:hAnsi="仿宋" w:eastAsia="仿宋" w:cs="仿宋"/>
          <w:color w:val="auto"/>
          <w:sz w:val="24"/>
          <w:highlight w:val="none"/>
        </w:rPr>
      </w:pPr>
    </w:p>
    <w:p>
      <w:pPr>
        <w:spacing w:line="240" w:lineRule="auto"/>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spacing w:line="360" w:lineRule="auto"/>
        <w:jc w:val="center"/>
        <w:outlineLvl w:val="1"/>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监狱企业声明函</w:t>
      </w:r>
    </w:p>
    <w:p>
      <w:pPr>
        <w:spacing w:line="6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【非监狱企业的不用提供】</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本企业郑重声明，根据《关于政府采购支持监狱企业发展有关</w:t>
      </w:r>
      <w:r>
        <w:rPr>
          <w:rFonts w:hint="eastAsia" w:ascii="仿宋" w:hAnsi="仿宋" w:eastAsia="仿宋" w:cs="仿宋"/>
          <w:color w:val="auto"/>
          <w:sz w:val="24"/>
          <w:highlight w:val="none"/>
          <w:lang w:eastAsia="zh-CN"/>
        </w:rPr>
        <w:t>问题</w:t>
      </w:r>
      <w:r>
        <w:rPr>
          <w:rFonts w:hint="eastAsia" w:ascii="仿宋" w:hAnsi="仿宋" w:eastAsia="仿宋" w:cs="仿宋"/>
          <w:color w:val="auto"/>
          <w:sz w:val="24"/>
          <w:highlight w:val="none"/>
        </w:rPr>
        <w:t>的通知》(财库[2014]68号）的规定，本企业为监狱企业。</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根据上述标准，我企业属于监狱企业的理由为:</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本企业为参加(项目名称:) (项目编号:)采购活动提供本企业的产品。</w:t>
      </w:r>
    </w:p>
    <w:p>
      <w:pPr>
        <w:spacing w:line="60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本企业对上述声明的真实性负责。如有虚假，将依法承担相应责任。</w:t>
      </w:r>
    </w:p>
    <w:p>
      <w:pPr>
        <w:spacing w:line="600" w:lineRule="exact"/>
        <w:rPr>
          <w:rFonts w:hint="eastAsia" w:ascii="仿宋" w:hAnsi="仿宋" w:eastAsia="仿宋" w:cs="仿宋"/>
          <w:color w:val="auto"/>
          <w:sz w:val="24"/>
          <w:highlight w:val="none"/>
        </w:rPr>
      </w:pPr>
    </w:p>
    <w:p>
      <w:pPr>
        <w:spacing w:line="600" w:lineRule="exact"/>
        <w:ind w:firstLine="360" w:firstLineChars="15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 :</w:t>
      </w:r>
    </w:p>
    <w:p>
      <w:pPr>
        <w:spacing w:line="600" w:lineRule="exact"/>
        <w:ind w:firstLine="360" w:firstLineChars="15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pacing w:line="600" w:lineRule="exact"/>
        <w:ind w:firstLine="360" w:firstLineChars="150"/>
        <w:jc w:val="right"/>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注：1、根据《关于政府采购支持监狱企业发展有关问题的通知》（财库[2014]68 号）的规定，</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提供由省级以上监狱管理局、戒毒管理局（含新疆生产建设兵团）出具的属于监狱企业证明文件的，视同为小型和微型企业小微企业名录；</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2、监狱企业参加政府采购活动时，应当提供由省级以上监狱管理局、戒毒管理局(含新疆生产建设兵团)出具的属于监狱企业的证明文件；</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40" w:lineRule="exact"/>
        <w:rPr>
          <w:rFonts w:hint="eastAsia" w:ascii="仿宋" w:hAnsi="仿宋" w:eastAsia="仿宋" w:cs="仿宋"/>
          <w:color w:val="auto"/>
          <w:sz w:val="24"/>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spacing w:line="360" w:lineRule="auto"/>
        <w:jc w:val="center"/>
        <w:outlineLvl w:val="1"/>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残疾人福利性单位声明函</w:t>
      </w:r>
    </w:p>
    <w:p>
      <w:pPr>
        <w:spacing w:line="6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【非残疾人福利性单位不用提供】</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本单位郑重声明，根据《财政部民政部中国残疾人联合会关于促进残疾人就业政府采购政策的通知》(财库(2017) 141号)的规定。本单位为符合条件的残疾人福利性单位，且本单位参加(采购人名称)单位的(项目名称)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本单位对上述声明的真实性负责，如有虚假，将依法承但相应责任。</w:t>
      </w:r>
    </w:p>
    <w:p>
      <w:pPr>
        <w:spacing w:line="600" w:lineRule="exact"/>
        <w:ind w:firstLine="480" w:firstLineChars="200"/>
        <w:rPr>
          <w:rFonts w:hint="eastAsia" w:ascii="仿宋" w:hAnsi="仿宋" w:eastAsia="仿宋" w:cs="仿宋"/>
          <w:color w:val="auto"/>
          <w:sz w:val="24"/>
          <w:highlight w:val="none"/>
        </w:rPr>
      </w:pPr>
    </w:p>
    <w:p>
      <w:pPr>
        <w:spacing w:line="600" w:lineRule="exact"/>
        <w:ind w:firstLine="480" w:firstLineChars="200"/>
        <w:rPr>
          <w:rFonts w:hint="eastAsia" w:ascii="仿宋" w:hAnsi="仿宋" w:eastAsia="仿宋" w:cs="仿宋"/>
          <w:color w:val="auto"/>
          <w:sz w:val="24"/>
          <w:highlight w:val="none"/>
        </w:rPr>
      </w:pPr>
    </w:p>
    <w:p>
      <w:pPr>
        <w:spacing w:line="600" w:lineRule="exact"/>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供应商名称(盖章)：</w:t>
      </w:r>
    </w:p>
    <w:p>
      <w:pPr>
        <w:spacing w:line="600" w:lineRule="exact"/>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pacing w:line="360" w:lineRule="auto"/>
        <w:rPr>
          <w:rFonts w:hint="eastAsia" w:ascii="仿宋" w:hAnsi="仿宋" w:eastAsia="仿宋" w:cs="仿宋"/>
          <w:b/>
          <w:color w:val="auto"/>
          <w:szCs w:val="28"/>
          <w:highlight w:val="none"/>
        </w:rPr>
      </w:pPr>
    </w:p>
    <w:p>
      <w:pPr>
        <w:spacing w:line="360" w:lineRule="auto"/>
        <w:rPr>
          <w:rFonts w:hint="eastAsia" w:ascii="仿宋" w:hAnsi="仿宋" w:eastAsia="仿宋" w:cs="仿宋"/>
          <w:b/>
          <w:color w:val="auto"/>
          <w:szCs w:val="28"/>
          <w:highlight w:val="none"/>
        </w:rPr>
      </w:pPr>
    </w:p>
    <w:p>
      <w:pPr>
        <w:spacing w:line="360" w:lineRule="auto"/>
        <w:rPr>
          <w:rFonts w:hint="eastAsia" w:ascii="仿宋" w:hAnsi="仿宋" w:eastAsia="仿宋" w:cs="仿宋"/>
          <w:b/>
          <w:color w:val="auto"/>
          <w:szCs w:val="28"/>
          <w:highlight w:val="none"/>
        </w:rPr>
      </w:pPr>
    </w:p>
    <w:p>
      <w:pPr>
        <w:spacing w:line="600" w:lineRule="exact"/>
        <w:rPr>
          <w:rFonts w:hint="eastAsia" w:ascii="仿宋" w:hAnsi="仿宋" w:eastAsia="仿宋" w:cs="仿宋"/>
          <w:b/>
          <w:color w:val="auto"/>
          <w:szCs w:val="28"/>
          <w:highlight w:val="none"/>
          <w:lang w:eastAsia="zh-CN"/>
        </w:rPr>
      </w:pPr>
      <w:r>
        <w:rPr>
          <w:rFonts w:hint="eastAsia" w:ascii="仿宋" w:hAnsi="仿宋" w:eastAsia="仿宋" w:cs="仿宋"/>
          <w:color w:val="auto"/>
          <w:sz w:val="24"/>
          <w:highlight w:val="none"/>
        </w:rPr>
        <w:t>注：符合《关于促进残疾人就业政府采购政策的通知》（财库〔2017〕141 号）规定的条件并提供《残疾人福利性单位声明函》的残疾人福利性单位视同小型、微型企业</w:t>
      </w:r>
      <w:r>
        <w:rPr>
          <w:rFonts w:hint="eastAsia" w:ascii="仿宋" w:hAnsi="仿宋" w:eastAsia="仿宋" w:cs="仿宋"/>
          <w:color w:val="auto"/>
          <w:sz w:val="24"/>
          <w:highlight w:val="none"/>
          <w:lang w:eastAsia="zh-CN"/>
        </w:rPr>
        <w:t>。</w:t>
      </w:r>
    </w:p>
    <w:p>
      <w:pPr>
        <w:spacing w:line="600" w:lineRule="exact"/>
        <w:jc w:val="center"/>
        <w:rPr>
          <w:rFonts w:hint="eastAsia" w:ascii="仿宋" w:hAnsi="仿宋" w:eastAsia="仿宋" w:cs="仿宋"/>
          <w:b/>
          <w:bCs/>
          <w:color w:val="auto"/>
          <w:spacing w:val="24"/>
          <w:sz w:val="28"/>
          <w:szCs w:val="28"/>
          <w:highlight w:val="none"/>
          <w:lang w:eastAsia="zh-CN"/>
        </w:rPr>
      </w:pPr>
    </w:p>
    <w:p>
      <w:pPr>
        <w:pStyle w:val="19"/>
        <w:rPr>
          <w:rFonts w:hint="eastAsia"/>
          <w:color w:val="auto"/>
          <w:lang w:eastAsia="zh-CN"/>
        </w:rPr>
      </w:pPr>
    </w:p>
    <w:p>
      <w:pPr>
        <w:pStyle w:val="19"/>
        <w:rPr>
          <w:rFonts w:hint="eastAsia"/>
          <w:color w:val="auto"/>
          <w:lang w:eastAsia="zh-CN"/>
        </w:rPr>
      </w:pPr>
    </w:p>
    <w:p>
      <w:pPr>
        <w:pStyle w:val="5"/>
        <w:spacing w:line="500" w:lineRule="exact"/>
        <w:jc w:val="center"/>
        <w:outlineLvl w:val="1"/>
        <w:rPr>
          <w:rFonts w:hint="eastAsia" w:ascii="仿宋" w:hAnsi="仿宋" w:eastAsia="仿宋" w:cs="仿宋"/>
          <w:b/>
          <w:bCs/>
          <w:color w:val="auto"/>
          <w:sz w:val="28"/>
          <w:szCs w:val="28"/>
          <w:highlight w:val="none"/>
        </w:rPr>
      </w:pPr>
      <w:r>
        <w:rPr>
          <w:rFonts w:hint="eastAsia" w:ascii="仿宋" w:hAnsi="仿宋" w:eastAsia="仿宋" w:cs="仿宋"/>
          <w:b/>
          <w:bCs/>
          <w:color w:val="auto"/>
          <w:spacing w:val="24"/>
          <w:sz w:val="28"/>
          <w:szCs w:val="28"/>
          <w:highlight w:val="none"/>
        </w:rPr>
        <w:br w:type="page"/>
      </w:r>
      <w:r>
        <w:rPr>
          <w:rFonts w:hint="eastAsia" w:ascii="仿宋" w:hAnsi="仿宋" w:eastAsia="仿宋" w:cs="仿宋"/>
          <w:b/>
          <w:bCs/>
          <w:color w:val="auto"/>
          <w:sz w:val="28"/>
          <w:szCs w:val="28"/>
          <w:highlight w:val="none"/>
          <w:lang w:eastAsia="zh-CN"/>
        </w:rPr>
        <w:t>磋商</w:t>
      </w:r>
      <w:r>
        <w:rPr>
          <w:rFonts w:hint="eastAsia" w:ascii="仿宋" w:hAnsi="仿宋" w:eastAsia="仿宋" w:cs="仿宋"/>
          <w:b/>
          <w:bCs/>
          <w:color w:val="auto"/>
          <w:sz w:val="28"/>
          <w:szCs w:val="28"/>
          <w:highlight w:val="none"/>
        </w:rPr>
        <w:t>代理服务费承诺函</w:t>
      </w:r>
    </w:p>
    <w:p>
      <w:pPr>
        <w:pStyle w:val="5"/>
        <w:spacing w:line="500" w:lineRule="exact"/>
        <w:jc w:val="center"/>
        <w:rPr>
          <w:rFonts w:hint="eastAsia" w:ascii="仿宋" w:hAnsi="仿宋" w:eastAsia="仿宋" w:cs="仿宋"/>
          <w:b/>
          <w:color w:val="auto"/>
          <w:sz w:val="28"/>
          <w:szCs w:val="28"/>
          <w:highlight w:val="none"/>
        </w:rPr>
      </w:pPr>
    </w:p>
    <w:p>
      <w:pPr>
        <w:pStyle w:val="5"/>
        <w:spacing w:line="720" w:lineRule="exact"/>
        <w:ind w:firstLine="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湖州市仁皇工程咨询有限公司：</w:t>
      </w:r>
    </w:p>
    <w:p>
      <w:pPr>
        <w:pStyle w:val="5"/>
        <w:spacing w:line="72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根据磋商文件的规定，一旦我公司成交，我公司同意按磋商文件要求向贵公司交纳成交项目的</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代理服务费，在收到成交通知书后的当天一次性结清。</w:t>
      </w:r>
    </w:p>
    <w:p>
      <w:pPr>
        <w:pStyle w:val="5"/>
        <w:spacing w:line="72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本承诺函自开标之日起至本次采购期满有效。</w:t>
      </w:r>
    </w:p>
    <w:p>
      <w:pPr>
        <w:pStyle w:val="5"/>
        <w:spacing w:line="720" w:lineRule="exact"/>
        <w:jc w:val="left"/>
        <w:rPr>
          <w:rFonts w:hint="eastAsia" w:ascii="仿宋" w:hAnsi="仿宋" w:eastAsia="仿宋" w:cs="仿宋"/>
          <w:color w:val="auto"/>
          <w:sz w:val="24"/>
          <w:highlight w:val="none"/>
        </w:rPr>
      </w:pPr>
    </w:p>
    <w:p>
      <w:pPr>
        <w:pStyle w:val="5"/>
        <w:spacing w:line="720" w:lineRule="exact"/>
        <w:jc w:val="left"/>
        <w:rPr>
          <w:rFonts w:hint="eastAsia" w:ascii="仿宋" w:hAnsi="仿宋" w:eastAsia="仿宋" w:cs="仿宋"/>
          <w:color w:val="auto"/>
          <w:sz w:val="24"/>
          <w:highlight w:val="none"/>
        </w:rPr>
      </w:pPr>
    </w:p>
    <w:p>
      <w:pPr>
        <w:pStyle w:val="5"/>
        <w:spacing w:line="720" w:lineRule="exact"/>
        <w:ind w:firstLine="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r>
        <w:rPr>
          <w:rFonts w:hint="eastAsia" w:ascii="仿宋" w:hAnsi="仿宋" w:eastAsia="仿宋" w:cs="仿宋"/>
          <w:color w:val="auto"/>
          <w:sz w:val="24"/>
          <w:highlight w:val="none"/>
          <w:lang w:eastAsia="zh-CN"/>
        </w:rPr>
        <w:t>授权代理人</w:t>
      </w:r>
      <w:r>
        <w:rPr>
          <w:rFonts w:hint="eastAsia" w:ascii="仿宋" w:hAnsi="仿宋" w:eastAsia="仿宋" w:cs="仿宋"/>
          <w:color w:val="auto"/>
          <w:sz w:val="24"/>
          <w:highlight w:val="none"/>
        </w:rPr>
        <w:t>签字：</w:t>
      </w:r>
    </w:p>
    <w:p>
      <w:pPr>
        <w:pStyle w:val="5"/>
        <w:spacing w:line="720" w:lineRule="exact"/>
        <w:ind w:firstLine="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w:t>
      </w:r>
    </w:p>
    <w:p>
      <w:pPr>
        <w:pStyle w:val="5"/>
        <w:spacing w:line="720" w:lineRule="exact"/>
        <w:ind w:firstLine="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  月  日</w:t>
      </w:r>
    </w:p>
    <w:p>
      <w:pPr>
        <w:pBdr>
          <w:bottom w:val="single" w:color="auto" w:sz="6" w:space="1"/>
        </w:pBdr>
        <w:spacing w:line="540" w:lineRule="exact"/>
        <w:rPr>
          <w:rFonts w:hint="eastAsia" w:ascii="仿宋" w:hAnsi="仿宋" w:eastAsia="仿宋" w:cs="仿宋"/>
          <w:color w:val="auto"/>
          <w:sz w:val="24"/>
          <w:highlight w:val="none"/>
        </w:rPr>
      </w:pPr>
    </w:p>
    <w:p>
      <w:pPr>
        <w:spacing w:line="540" w:lineRule="exact"/>
        <w:rPr>
          <w:rFonts w:hint="eastAsia" w:ascii="仿宋" w:hAnsi="仿宋" w:eastAsia="仿宋" w:cs="仿宋"/>
          <w:color w:val="auto"/>
          <w:sz w:val="24"/>
          <w:highlight w:val="none"/>
        </w:rPr>
      </w:pPr>
    </w:p>
    <w:p>
      <w:pPr>
        <w:autoSpaceDE w:val="0"/>
        <w:autoSpaceDN w:val="0"/>
        <w:adjustRightInd w:val="0"/>
        <w:spacing w:line="460" w:lineRule="atLeast"/>
        <w:ind w:firstLine="360"/>
        <w:jc w:val="left"/>
        <w:rPr>
          <w:rFonts w:hint="eastAsia" w:ascii="仿宋" w:hAnsi="仿宋" w:eastAsia="仿宋" w:cs="仿宋"/>
          <w:b/>
          <w:bCs/>
          <w:color w:val="auto"/>
          <w:kern w:val="0"/>
          <w:sz w:val="24"/>
          <w:highlight w:val="none"/>
          <w:u w:val="single"/>
        </w:rPr>
      </w:pPr>
      <w:r>
        <w:rPr>
          <w:rFonts w:hint="eastAsia" w:ascii="仿宋" w:hAnsi="仿宋" w:eastAsia="仿宋" w:cs="仿宋"/>
          <w:b/>
          <w:bCs/>
          <w:color w:val="auto"/>
          <w:kern w:val="0"/>
          <w:sz w:val="24"/>
          <w:highlight w:val="none"/>
          <w:u w:val="single"/>
          <w:lang w:val="zh-CN"/>
        </w:rPr>
        <w:t>代理费汇款账号：</w:t>
      </w:r>
    </w:p>
    <w:p>
      <w:pPr>
        <w:autoSpaceDE w:val="0"/>
        <w:autoSpaceDN w:val="0"/>
        <w:adjustRightInd w:val="0"/>
        <w:spacing w:line="460" w:lineRule="atLeast"/>
        <w:ind w:firstLine="360"/>
        <w:jc w:val="left"/>
        <w:rPr>
          <w:rFonts w:hint="eastAsia" w:ascii="仿宋" w:hAnsi="仿宋" w:eastAsia="仿宋" w:cs="仿宋"/>
          <w:b/>
          <w:bCs/>
          <w:color w:val="auto"/>
          <w:kern w:val="0"/>
          <w:sz w:val="24"/>
          <w:highlight w:val="none"/>
          <w:u w:val="single"/>
        </w:rPr>
      </w:pPr>
    </w:p>
    <w:p>
      <w:pPr>
        <w:pStyle w:val="5"/>
        <w:spacing w:line="720" w:lineRule="exact"/>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账户名称：湖州市仁皇工程咨询有限公司</w:t>
      </w:r>
    </w:p>
    <w:p>
      <w:pPr>
        <w:pStyle w:val="5"/>
        <w:spacing w:line="720" w:lineRule="exact"/>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开户银行：湖州吴兴农村商业银行股份有限公司爱山支行</w:t>
      </w:r>
    </w:p>
    <w:p>
      <w:pPr>
        <w:pStyle w:val="5"/>
        <w:spacing w:line="720" w:lineRule="exact"/>
        <w:ind w:firstLine="480" w:firstLineChars="20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银行帐号：201000224835118</w:t>
      </w:r>
    </w:p>
    <w:p>
      <w:pPr>
        <w:snapToGrid w:val="0"/>
        <w:spacing w:before="156" w:beforeLines="50" w:after="50"/>
        <w:jc w:val="center"/>
        <w:rPr>
          <w:rFonts w:hint="eastAsia" w:ascii="仿宋" w:hAnsi="仿宋" w:eastAsia="仿宋" w:cs="仿宋"/>
          <w:b/>
          <w:color w:val="auto"/>
          <w:sz w:val="28"/>
          <w:szCs w:val="28"/>
          <w:highlight w:val="none"/>
          <w:lang w:val="zh-CN"/>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pStyle w:val="3"/>
        <w:spacing w:line="460" w:lineRule="exact"/>
        <w:jc w:val="center"/>
        <w:rPr>
          <w:rFonts w:hint="eastAsia" w:ascii="仿宋" w:hAnsi="仿宋" w:eastAsia="仿宋" w:cs="仿宋"/>
          <w:color w:val="auto"/>
          <w:sz w:val="36"/>
          <w:szCs w:val="36"/>
          <w:highlight w:val="none"/>
        </w:rPr>
      </w:pPr>
      <w:r>
        <w:rPr>
          <w:rFonts w:hint="eastAsia" w:ascii="仿宋" w:hAnsi="仿宋" w:eastAsia="仿宋" w:cs="仿宋"/>
          <w:color w:val="auto"/>
          <w:kern w:val="2"/>
          <w:sz w:val="36"/>
          <w:szCs w:val="36"/>
          <w:highlight w:val="none"/>
        </w:rPr>
        <w:t>第六章 磋商办法及评分标准</w:t>
      </w:r>
    </w:p>
    <w:p>
      <w:pPr>
        <w:spacing w:line="550" w:lineRule="exact"/>
        <w:ind w:firstLine="42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为公正、公平、科学地选择成交供应商，根据《中华人民共和国政府采购法》、《政府采购竞争性磋商采购方式</w:t>
      </w:r>
      <w:r>
        <w:rPr>
          <w:rFonts w:hint="eastAsia" w:ascii="仿宋" w:hAnsi="仿宋" w:eastAsia="仿宋" w:cs="仿宋"/>
          <w:bCs/>
          <w:color w:val="auto"/>
          <w:sz w:val="24"/>
          <w:highlight w:val="none"/>
          <w:lang w:eastAsia="zh-CN"/>
        </w:rPr>
        <w:t>管理</w:t>
      </w:r>
      <w:r>
        <w:rPr>
          <w:rFonts w:hint="eastAsia" w:ascii="仿宋" w:hAnsi="仿宋" w:eastAsia="仿宋" w:cs="仿宋"/>
          <w:bCs/>
          <w:color w:val="auto"/>
          <w:sz w:val="24"/>
          <w:highlight w:val="none"/>
        </w:rPr>
        <w:t>暂行办法》等有关法律法规的规定，并结合本项目的实际，制定本办法。</w:t>
      </w:r>
    </w:p>
    <w:p>
      <w:pPr>
        <w:spacing w:line="550" w:lineRule="exact"/>
        <w:ind w:firstLine="472" w:firstLineChars="196"/>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一、总则：</w:t>
      </w:r>
    </w:p>
    <w:p>
      <w:pPr>
        <w:spacing w:line="550" w:lineRule="exact"/>
        <w:ind w:left="472"/>
        <w:rPr>
          <w:rFonts w:hint="eastAsia" w:ascii="仿宋" w:hAnsi="仿宋" w:eastAsia="仿宋" w:cs="仿宋"/>
          <w:color w:val="auto"/>
          <w:sz w:val="24"/>
          <w:highlight w:val="none"/>
        </w:rPr>
      </w:pPr>
      <w:r>
        <w:rPr>
          <w:rFonts w:hint="eastAsia" w:ascii="仿宋" w:hAnsi="仿宋" w:eastAsia="仿宋" w:cs="仿宋"/>
          <w:color w:val="auto"/>
          <w:sz w:val="24"/>
          <w:highlight w:val="none"/>
        </w:rPr>
        <w:t>（一）磋商小组遵循公开、公平、公正、科学合理、竞争择优的原则；</w:t>
      </w:r>
    </w:p>
    <w:p>
      <w:pPr>
        <w:spacing w:line="55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（二）磋商由磋商小组负责，磋商小组由采购人以及</w:t>
      </w:r>
      <w:r>
        <w:rPr>
          <w:rFonts w:hint="eastAsia" w:ascii="仿宋" w:hAnsi="仿宋" w:eastAsia="仿宋" w:cs="仿宋"/>
          <w:color w:val="auto"/>
          <w:sz w:val="24"/>
          <w:highlight w:val="none"/>
          <w:lang w:eastAsia="zh-CN"/>
        </w:rPr>
        <w:t>相关专业</w:t>
      </w:r>
      <w:r>
        <w:rPr>
          <w:rFonts w:hint="eastAsia" w:ascii="仿宋" w:hAnsi="仿宋" w:eastAsia="仿宋" w:cs="仿宋"/>
          <w:color w:val="auto"/>
          <w:sz w:val="24"/>
          <w:highlight w:val="none"/>
        </w:rPr>
        <w:t>的专家共</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人组成。磋商小组由磋商采购人依据有关规定组建，其中技术、经济专家于磋商前在监管人员的监督下从专家库中随机抽取。有关人员对磋商小组成员名单必须严格保密，与磋商有利害关系的人员不得参加磋商会；</w:t>
      </w:r>
    </w:p>
    <w:p>
      <w:pPr>
        <w:spacing w:line="55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（三）磋商小组成员及参加磋商的其他相关人员应严格遵守国家有关保密的法律、法规和规定，并接受有关部门的监督；</w:t>
      </w:r>
    </w:p>
    <w:p>
      <w:pPr>
        <w:spacing w:line="55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（四）磋商小组应按磋商文件规定的程序进行磋商；</w:t>
      </w:r>
    </w:p>
    <w:p>
      <w:pPr>
        <w:spacing w:line="55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（五）通讯工具管理：在磋商期间，磋商小组每个成员的手机都必须关机；</w:t>
      </w:r>
    </w:p>
    <w:p>
      <w:pPr>
        <w:spacing w:line="55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（六）在磋商期间，磋商小组各成员不得随意离开规定的磋商地点，所有资料由采购代理机构工作人员专门保管和发放。磋商小组成员完成</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时应如数、及时归还，任何与本项目有关的资料不得带离磋商现场；</w:t>
      </w:r>
    </w:p>
    <w:p>
      <w:pPr>
        <w:spacing w:line="550" w:lineRule="exact"/>
        <w:ind w:firstLine="360" w:firstLineChars="15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（七）</w:t>
      </w:r>
      <w:r>
        <w:rPr>
          <w:rFonts w:hint="eastAsia" w:ascii="仿宋" w:hAnsi="仿宋" w:eastAsia="仿宋" w:cs="宋体"/>
          <w:bCs/>
          <w:color w:val="auto"/>
          <w:sz w:val="24"/>
        </w:rPr>
        <w:t>本次磋商采用综合评分法，总分为100分，其中价格分</w:t>
      </w:r>
      <w:r>
        <w:rPr>
          <w:rFonts w:hint="eastAsia" w:ascii="仿宋" w:hAnsi="仿宋" w:eastAsia="仿宋" w:cs="宋体"/>
          <w:bCs/>
          <w:color w:val="auto"/>
          <w:sz w:val="24"/>
          <w:lang w:val="en-US" w:eastAsia="zh-CN"/>
        </w:rPr>
        <w:t>10</w:t>
      </w:r>
      <w:r>
        <w:rPr>
          <w:rFonts w:hint="eastAsia" w:ascii="仿宋" w:hAnsi="仿宋" w:eastAsia="仿宋" w:cs="宋体"/>
          <w:bCs/>
          <w:color w:val="auto"/>
          <w:sz w:val="24"/>
        </w:rPr>
        <w:t>分、技术、商务、资信及其他</w:t>
      </w:r>
      <w:r>
        <w:rPr>
          <w:rFonts w:hint="eastAsia" w:ascii="仿宋" w:hAnsi="仿宋" w:eastAsia="仿宋" w:cs="宋体"/>
          <w:bCs/>
          <w:color w:val="auto"/>
          <w:sz w:val="24"/>
          <w:lang w:val="en-US" w:eastAsia="zh-CN"/>
        </w:rPr>
        <w:t>90</w:t>
      </w:r>
      <w:r>
        <w:rPr>
          <w:rFonts w:hint="eastAsia" w:ascii="仿宋" w:hAnsi="仿宋" w:eastAsia="仿宋" w:cs="宋体"/>
          <w:bCs/>
          <w:color w:val="auto"/>
          <w:sz w:val="24"/>
        </w:rPr>
        <w:t>分。合格供应商的评标得分为各项目汇总得分，成交候选资格按评标得分由高到低顺序排列，得分相同的，按磋商报价由低到高顺序排列；得分且磋商报价相同的，按技术得分由高到低顺序排列。技术部分得分仍相同的，由采购人采用随机抽取的方式决定</w:t>
      </w:r>
      <w:r>
        <w:rPr>
          <w:rFonts w:hint="eastAsia" w:ascii="仿宋" w:hAnsi="仿宋" w:eastAsia="仿宋" w:cs="宋体"/>
          <w:bCs/>
          <w:color w:val="auto"/>
          <w:sz w:val="24"/>
          <w:lang w:eastAsia="zh-CN"/>
        </w:rPr>
        <w:t>。</w:t>
      </w:r>
      <w:r>
        <w:rPr>
          <w:rFonts w:hint="eastAsia" w:ascii="仿宋" w:hAnsi="仿宋" w:eastAsia="仿宋" w:cs="宋体"/>
          <w:bCs/>
          <w:color w:val="auto"/>
          <w:sz w:val="24"/>
        </w:rPr>
        <w:t>排名第一的</w:t>
      </w:r>
      <w:r>
        <w:rPr>
          <w:rFonts w:hint="eastAsia" w:ascii="仿宋" w:hAnsi="仿宋" w:eastAsia="仿宋" w:cs="宋体"/>
          <w:bCs/>
          <w:color w:val="auto"/>
          <w:sz w:val="24"/>
          <w:lang w:eastAsia="zh-CN"/>
        </w:rPr>
        <w:t>供应商</w:t>
      </w:r>
      <w:r>
        <w:rPr>
          <w:rFonts w:hint="eastAsia" w:ascii="仿宋" w:hAnsi="仿宋" w:eastAsia="仿宋" w:cs="宋体"/>
          <w:bCs/>
          <w:color w:val="auto"/>
          <w:sz w:val="24"/>
        </w:rPr>
        <w:t>为第一</w:t>
      </w:r>
      <w:r>
        <w:rPr>
          <w:rFonts w:hint="eastAsia" w:ascii="仿宋" w:hAnsi="仿宋" w:eastAsia="仿宋" w:cs="宋体"/>
          <w:bCs/>
          <w:color w:val="auto"/>
          <w:sz w:val="24"/>
          <w:lang w:eastAsia="zh-CN"/>
        </w:rPr>
        <w:t>成交</w:t>
      </w:r>
      <w:r>
        <w:rPr>
          <w:rFonts w:hint="eastAsia" w:ascii="仿宋" w:hAnsi="仿宋" w:eastAsia="仿宋" w:cs="宋体"/>
          <w:bCs/>
          <w:color w:val="auto"/>
          <w:sz w:val="24"/>
        </w:rPr>
        <w:t>候选人,其他</w:t>
      </w:r>
      <w:r>
        <w:rPr>
          <w:rFonts w:hint="eastAsia" w:ascii="仿宋" w:hAnsi="仿宋" w:eastAsia="仿宋" w:cs="宋体"/>
          <w:bCs/>
          <w:color w:val="auto"/>
          <w:sz w:val="24"/>
          <w:lang w:eastAsia="zh-CN"/>
        </w:rPr>
        <w:t>供应商成交</w:t>
      </w:r>
      <w:r>
        <w:rPr>
          <w:rFonts w:hint="eastAsia" w:ascii="仿宋" w:hAnsi="仿宋" w:eastAsia="仿宋" w:cs="宋体"/>
          <w:bCs/>
          <w:color w:val="auto"/>
          <w:sz w:val="24"/>
        </w:rPr>
        <w:t>候选资格依此类推。第一</w:t>
      </w:r>
      <w:r>
        <w:rPr>
          <w:rFonts w:hint="eastAsia" w:ascii="仿宋" w:hAnsi="仿宋" w:eastAsia="仿宋" w:cs="宋体"/>
          <w:bCs/>
          <w:color w:val="auto"/>
          <w:sz w:val="24"/>
          <w:lang w:eastAsia="zh-CN"/>
        </w:rPr>
        <w:t>成交</w:t>
      </w:r>
      <w:r>
        <w:rPr>
          <w:rFonts w:hint="eastAsia" w:ascii="仿宋" w:hAnsi="仿宋" w:eastAsia="仿宋" w:cs="宋体"/>
          <w:bCs/>
          <w:color w:val="auto"/>
          <w:sz w:val="24"/>
        </w:rPr>
        <w:t>候选人放弃</w:t>
      </w:r>
      <w:r>
        <w:rPr>
          <w:rFonts w:hint="eastAsia" w:ascii="仿宋" w:hAnsi="仿宋" w:eastAsia="仿宋" w:cs="宋体"/>
          <w:bCs/>
          <w:color w:val="auto"/>
          <w:sz w:val="24"/>
          <w:lang w:eastAsia="zh-CN"/>
        </w:rPr>
        <w:t>成交</w:t>
      </w:r>
      <w:r>
        <w:rPr>
          <w:rFonts w:hint="eastAsia" w:ascii="仿宋" w:hAnsi="仿宋" w:eastAsia="仿宋" w:cs="宋体"/>
          <w:bCs/>
          <w:color w:val="auto"/>
          <w:sz w:val="24"/>
        </w:rPr>
        <w:t>或者因不可抗力提出不能履行合同，采购人可以确定第二</w:t>
      </w:r>
      <w:r>
        <w:rPr>
          <w:rFonts w:hint="eastAsia" w:ascii="仿宋" w:hAnsi="仿宋" w:eastAsia="仿宋" w:cs="宋体"/>
          <w:bCs/>
          <w:color w:val="auto"/>
          <w:sz w:val="24"/>
          <w:lang w:eastAsia="zh-CN"/>
        </w:rPr>
        <w:t>成交</w:t>
      </w:r>
      <w:r>
        <w:rPr>
          <w:rFonts w:hint="eastAsia" w:ascii="仿宋" w:hAnsi="仿宋" w:eastAsia="仿宋" w:cs="宋体"/>
          <w:bCs/>
          <w:color w:val="auto"/>
          <w:sz w:val="24"/>
        </w:rPr>
        <w:t>候选人为</w:t>
      </w:r>
      <w:r>
        <w:rPr>
          <w:rFonts w:hint="eastAsia" w:ascii="仿宋" w:hAnsi="仿宋" w:eastAsia="仿宋" w:cs="宋体"/>
          <w:bCs/>
          <w:color w:val="auto"/>
          <w:sz w:val="24"/>
          <w:lang w:eastAsia="zh-CN"/>
        </w:rPr>
        <w:t>成交</w:t>
      </w:r>
      <w:r>
        <w:rPr>
          <w:rFonts w:hint="eastAsia" w:ascii="仿宋" w:hAnsi="仿宋" w:eastAsia="仿宋" w:cs="宋体"/>
          <w:bCs/>
          <w:color w:val="auto"/>
          <w:sz w:val="24"/>
        </w:rPr>
        <w:t>人，排名第二的</w:t>
      </w:r>
      <w:r>
        <w:rPr>
          <w:rFonts w:hint="eastAsia" w:ascii="仿宋" w:hAnsi="仿宋" w:eastAsia="仿宋" w:cs="宋体"/>
          <w:bCs/>
          <w:color w:val="auto"/>
          <w:sz w:val="24"/>
          <w:lang w:eastAsia="zh-CN"/>
        </w:rPr>
        <w:t>成交</w:t>
      </w:r>
      <w:r>
        <w:rPr>
          <w:rFonts w:hint="eastAsia" w:ascii="仿宋" w:hAnsi="仿宋" w:eastAsia="仿宋" w:cs="宋体"/>
          <w:bCs/>
          <w:color w:val="auto"/>
          <w:sz w:val="24"/>
        </w:rPr>
        <w:t>候选人因前款同样的原因不能签订合同，采购人可以确定排名第三的</w:t>
      </w:r>
      <w:r>
        <w:rPr>
          <w:rFonts w:hint="eastAsia" w:ascii="仿宋" w:hAnsi="仿宋" w:eastAsia="仿宋" w:cs="宋体"/>
          <w:bCs/>
          <w:color w:val="auto"/>
          <w:sz w:val="24"/>
          <w:lang w:eastAsia="zh-CN"/>
        </w:rPr>
        <w:t>成交</w:t>
      </w:r>
      <w:r>
        <w:rPr>
          <w:rFonts w:hint="eastAsia" w:ascii="仿宋" w:hAnsi="仿宋" w:eastAsia="仿宋" w:cs="宋体"/>
          <w:bCs/>
          <w:color w:val="auto"/>
          <w:sz w:val="24"/>
        </w:rPr>
        <w:t>候选人为</w:t>
      </w:r>
      <w:r>
        <w:rPr>
          <w:rFonts w:hint="eastAsia" w:ascii="仿宋" w:hAnsi="仿宋" w:eastAsia="仿宋" w:cs="宋体"/>
          <w:bCs/>
          <w:color w:val="auto"/>
          <w:sz w:val="24"/>
          <w:lang w:eastAsia="zh-CN"/>
        </w:rPr>
        <w:t>成交</w:t>
      </w:r>
      <w:r>
        <w:rPr>
          <w:rFonts w:hint="eastAsia" w:ascii="仿宋" w:hAnsi="仿宋" w:eastAsia="仿宋" w:cs="宋体"/>
          <w:bCs/>
          <w:color w:val="auto"/>
          <w:sz w:val="24"/>
        </w:rPr>
        <w:t>人</w:t>
      </w:r>
      <w:r>
        <w:rPr>
          <w:rFonts w:hint="eastAsia" w:ascii="仿宋" w:hAnsi="仿宋" w:eastAsia="仿宋" w:cs="宋体"/>
          <w:bCs/>
          <w:color w:val="auto"/>
          <w:sz w:val="24"/>
          <w:lang w:eastAsia="zh-CN"/>
        </w:rPr>
        <w:t>，采购人也可选择重新采购。</w:t>
      </w:r>
      <w:r>
        <w:rPr>
          <w:rFonts w:hint="eastAsia" w:ascii="仿宋" w:hAnsi="仿宋" w:eastAsia="仿宋" w:cs="宋体"/>
          <w:bCs/>
          <w:color w:val="auto"/>
          <w:sz w:val="24"/>
        </w:rPr>
        <w:t>评分过程中采用四舍五入法，并保留小数2位。</w:t>
      </w:r>
    </w:p>
    <w:p>
      <w:pPr>
        <w:tabs>
          <w:tab w:val="left" w:pos="3870"/>
          <w:tab w:val="left" w:pos="4085"/>
        </w:tabs>
        <w:snapToGrid w:val="0"/>
        <w:spacing w:line="550" w:lineRule="exact"/>
        <w:ind w:firstLine="482" w:firstLineChars="200"/>
        <w:jc w:val="left"/>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rPr>
        <w:t>二、计算方法：</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lang w:val="en-US" w:eastAsia="zh-CN"/>
        </w:rPr>
        <w:t>按评分标准，适用于标项一、标项二</w:t>
      </w:r>
      <w:r>
        <w:rPr>
          <w:rFonts w:hint="eastAsia" w:ascii="仿宋" w:hAnsi="仿宋" w:eastAsia="仿宋" w:cs="仿宋"/>
          <w:b/>
          <w:bCs/>
          <w:color w:val="auto"/>
          <w:sz w:val="24"/>
          <w:highlight w:val="none"/>
          <w:lang w:eastAsia="zh-CN"/>
        </w:rPr>
        <w:t>）</w:t>
      </w:r>
    </w:p>
    <w:p>
      <w:pPr>
        <w:spacing w:line="550" w:lineRule="exact"/>
        <w:ind w:firstLine="480" w:firstLineChars="200"/>
        <w:jc w:val="left"/>
        <w:rPr>
          <w:rFonts w:ascii="仿宋" w:hAnsi="仿宋" w:eastAsia="仿宋" w:cs="宋体"/>
          <w:bCs/>
          <w:color w:val="auto"/>
          <w:sz w:val="24"/>
        </w:rPr>
      </w:pPr>
      <w:r>
        <w:rPr>
          <w:rFonts w:hint="eastAsia" w:ascii="仿宋" w:hAnsi="仿宋" w:eastAsia="仿宋" w:cs="宋体"/>
          <w:bCs/>
          <w:color w:val="auto"/>
          <w:sz w:val="24"/>
        </w:rPr>
        <w:t>（一）报价部分：</w:t>
      </w:r>
      <w:r>
        <w:rPr>
          <w:rFonts w:hint="eastAsia" w:ascii="仿宋" w:hAnsi="仿宋" w:eastAsia="仿宋" w:cs="宋体"/>
          <w:bCs/>
          <w:color w:val="auto"/>
          <w:sz w:val="24"/>
          <w:lang w:val="en-US" w:eastAsia="zh-CN"/>
        </w:rPr>
        <w:t>10</w:t>
      </w:r>
      <w:r>
        <w:rPr>
          <w:rFonts w:hint="eastAsia" w:ascii="仿宋" w:hAnsi="仿宋" w:eastAsia="仿宋" w:cs="宋体"/>
          <w:bCs/>
          <w:color w:val="auto"/>
          <w:sz w:val="24"/>
        </w:rPr>
        <w:t>分</w:t>
      </w:r>
    </w:p>
    <w:p>
      <w:pPr>
        <w:spacing w:line="550" w:lineRule="exact"/>
        <w:ind w:firstLine="480" w:firstLineChars="200"/>
        <w:jc w:val="left"/>
        <w:rPr>
          <w:rFonts w:ascii="仿宋" w:hAnsi="仿宋" w:eastAsia="仿宋" w:cs="宋体"/>
          <w:bCs/>
          <w:color w:val="auto"/>
          <w:sz w:val="24"/>
        </w:rPr>
      </w:pPr>
      <w:r>
        <w:rPr>
          <w:rFonts w:hint="eastAsia" w:ascii="仿宋" w:hAnsi="仿宋" w:eastAsia="仿宋" w:cs="宋体"/>
          <w:bCs/>
          <w:color w:val="auto"/>
          <w:sz w:val="24"/>
        </w:rPr>
        <w:t>1、价格分采用低价优先法计算，即满足磋商文件要求且最后报价最低的供应商的价格为磋商基准价，其价格分为满分。其他供应商的价格分统一按照下列公式计算：</w:t>
      </w:r>
    </w:p>
    <w:p>
      <w:pPr>
        <w:spacing w:line="550" w:lineRule="exact"/>
        <w:ind w:firstLine="480" w:firstLineChars="200"/>
        <w:jc w:val="left"/>
        <w:rPr>
          <w:rFonts w:hint="eastAsia" w:ascii="仿宋" w:hAnsi="仿宋" w:eastAsia="仿宋" w:cs="宋体"/>
          <w:bCs/>
          <w:color w:val="auto"/>
          <w:sz w:val="24"/>
        </w:rPr>
      </w:pPr>
      <w:r>
        <w:rPr>
          <w:rFonts w:hint="eastAsia" w:ascii="仿宋" w:hAnsi="仿宋" w:eastAsia="仿宋" w:cs="宋体"/>
          <w:bCs/>
          <w:color w:val="auto"/>
          <w:sz w:val="24"/>
        </w:rPr>
        <w:t>磋商报价得分=（基准价/磋商报价）×100×</w:t>
      </w:r>
      <w:r>
        <w:rPr>
          <w:rFonts w:hint="eastAsia" w:ascii="仿宋" w:hAnsi="仿宋" w:eastAsia="仿宋" w:cs="宋体"/>
          <w:bCs/>
          <w:color w:val="auto"/>
          <w:sz w:val="24"/>
          <w:lang w:val="en-US" w:eastAsia="zh-CN"/>
        </w:rPr>
        <w:t>10</w:t>
      </w:r>
      <w:r>
        <w:rPr>
          <w:rFonts w:hint="eastAsia" w:ascii="仿宋" w:hAnsi="仿宋" w:eastAsia="仿宋" w:cs="宋体"/>
          <w:bCs/>
          <w:color w:val="auto"/>
          <w:sz w:val="24"/>
        </w:rPr>
        <w:t>%</w:t>
      </w:r>
    </w:p>
    <w:p>
      <w:pPr>
        <w:spacing w:line="550" w:lineRule="exact"/>
        <w:ind w:firstLine="480" w:firstLineChars="200"/>
        <w:jc w:val="left"/>
        <w:rPr>
          <w:rFonts w:hint="default" w:ascii="仿宋" w:hAnsi="仿宋" w:eastAsia="仿宋" w:cs="宋体"/>
          <w:bCs/>
          <w:color w:val="auto"/>
          <w:sz w:val="24"/>
        </w:rPr>
      </w:pPr>
      <w:r>
        <w:rPr>
          <w:rFonts w:hint="default" w:ascii="仿宋" w:hAnsi="仿宋" w:eastAsia="仿宋" w:cs="宋体"/>
          <w:bCs/>
          <w:color w:val="auto"/>
          <w:sz w:val="24"/>
        </w:rPr>
        <w:t>落实政府采购政策：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default" w:ascii="仿宋" w:hAnsi="仿宋" w:eastAsia="仿宋" w:cs="宋体"/>
          <w:b w:val="0"/>
          <w:bCs/>
          <w:color w:val="auto"/>
          <w:kern w:val="2"/>
          <w:sz w:val="24"/>
          <w:szCs w:val="24"/>
          <w:lang w:val="en-US" w:eastAsia="zh-CN" w:bidi="ar-SA"/>
        </w:rPr>
      </w:pPr>
      <w:r>
        <w:rPr>
          <w:rFonts w:hint="eastAsia" w:ascii="仿宋" w:hAnsi="仿宋" w:eastAsia="仿宋" w:cs="宋体"/>
          <w:b w:val="0"/>
          <w:bCs/>
          <w:color w:val="auto"/>
          <w:kern w:val="2"/>
          <w:sz w:val="24"/>
          <w:szCs w:val="24"/>
          <w:lang w:val="en-US" w:eastAsia="zh-CN" w:bidi="ar-SA"/>
        </w:rPr>
        <w:t xml:space="preserve">    </w:t>
      </w:r>
      <w:r>
        <w:rPr>
          <w:rFonts w:hint="default" w:ascii="仿宋" w:hAnsi="仿宋" w:eastAsia="仿宋" w:cs="宋体"/>
          <w:b w:val="0"/>
          <w:bCs/>
          <w:color w:val="auto"/>
          <w:kern w:val="2"/>
          <w:sz w:val="24"/>
          <w:szCs w:val="24"/>
          <w:lang w:val="en-US" w:eastAsia="zh-CN" w:bidi="ar-SA"/>
        </w:rPr>
        <w:t>根据</w:t>
      </w:r>
      <w:r>
        <w:rPr>
          <w:rFonts w:hint="eastAsia" w:ascii="仿宋" w:hAnsi="仿宋" w:eastAsia="仿宋" w:cs="宋体"/>
          <w:b w:val="0"/>
          <w:bCs/>
          <w:color w:val="auto"/>
          <w:kern w:val="2"/>
          <w:sz w:val="24"/>
          <w:szCs w:val="24"/>
          <w:lang w:val="en-US" w:eastAsia="zh-CN" w:bidi="ar-SA"/>
        </w:rPr>
        <w:t>浙江省财政厅《浙江省财政厅关于进一步加大政府采购 支持中小企业力度 助力扎实稳住经济的通知》</w:t>
      </w:r>
      <w:r>
        <w:rPr>
          <w:rFonts w:hint="default" w:ascii="仿宋" w:hAnsi="仿宋" w:eastAsia="仿宋" w:cs="宋体"/>
          <w:b w:val="0"/>
          <w:bCs/>
          <w:color w:val="auto"/>
          <w:kern w:val="2"/>
          <w:sz w:val="24"/>
          <w:szCs w:val="24"/>
          <w:lang w:val="en-US" w:eastAsia="zh-CN" w:bidi="ar-SA"/>
        </w:rPr>
        <w:t>（</w:t>
      </w:r>
      <w:r>
        <w:rPr>
          <w:rFonts w:hint="eastAsia" w:ascii="仿宋" w:hAnsi="仿宋" w:eastAsia="仿宋" w:cs="宋体"/>
          <w:b w:val="0"/>
          <w:bCs/>
          <w:color w:val="auto"/>
          <w:kern w:val="2"/>
          <w:sz w:val="24"/>
          <w:szCs w:val="24"/>
          <w:lang w:val="en-US" w:eastAsia="zh-CN" w:bidi="ar-SA"/>
        </w:rPr>
        <w:t>浙财采监〔2022〕8号</w:t>
      </w:r>
      <w:r>
        <w:rPr>
          <w:rFonts w:hint="default" w:ascii="仿宋" w:hAnsi="仿宋" w:eastAsia="仿宋" w:cs="宋体"/>
          <w:b w:val="0"/>
          <w:bCs/>
          <w:color w:val="auto"/>
          <w:kern w:val="2"/>
          <w:sz w:val="24"/>
          <w:szCs w:val="24"/>
          <w:lang w:val="en-US" w:eastAsia="zh-CN" w:bidi="ar-SA"/>
        </w:rPr>
        <w:t>），对</w:t>
      </w:r>
      <w:r>
        <w:rPr>
          <w:rFonts w:hint="eastAsia" w:ascii="仿宋" w:hAnsi="仿宋" w:eastAsia="仿宋" w:cs="宋体"/>
          <w:b w:val="0"/>
          <w:bCs/>
          <w:color w:val="auto"/>
          <w:kern w:val="2"/>
          <w:sz w:val="24"/>
          <w:szCs w:val="24"/>
          <w:lang w:val="en-US" w:eastAsia="zh-CN" w:bidi="ar-SA"/>
        </w:rPr>
        <w:t>符合规定的</w:t>
      </w:r>
      <w:r>
        <w:rPr>
          <w:rFonts w:hint="default" w:ascii="仿宋" w:hAnsi="仿宋" w:eastAsia="仿宋" w:cs="宋体"/>
          <w:b w:val="0"/>
          <w:bCs/>
          <w:color w:val="auto"/>
          <w:kern w:val="2"/>
          <w:sz w:val="24"/>
          <w:szCs w:val="24"/>
          <w:lang w:val="en-US" w:eastAsia="zh-CN" w:bidi="ar-SA"/>
        </w:rPr>
        <w:t>小微</w:t>
      </w:r>
      <w:r>
        <w:rPr>
          <w:rFonts w:hint="eastAsia" w:ascii="仿宋" w:hAnsi="仿宋" w:eastAsia="仿宋" w:cs="宋体"/>
          <w:b w:val="0"/>
          <w:bCs/>
          <w:color w:val="auto"/>
          <w:kern w:val="2"/>
          <w:sz w:val="24"/>
          <w:szCs w:val="24"/>
          <w:lang w:val="en-US" w:eastAsia="zh-CN" w:bidi="ar-SA"/>
        </w:rPr>
        <w:t>企</w:t>
      </w:r>
      <w:r>
        <w:rPr>
          <w:rFonts w:hint="default" w:ascii="仿宋" w:hAnsi="仿宋" w:eastAsia="仿宋" w:cs="宋体"/>
          <w:b w:val="0"/>
          <w:bCs/>
          <w:color w:val="auto"/>
          <w:kern w:val="2"/>
          <w:sz w:val="24"/>
          <w:szCs w:val="24"/>
          <w:lang w:val="en-US" w:eastAsia="zh-CN" w:bidi="ar-SA"/>
        </w:rPr>
        <w:t>业投标报价给予</w:t>
      </w:r>
      <w:r>
        <w:rPr>
          <w:rFonts w:hint="eastAsia" w:ascii="仿宋" w:hAnsi="仿宋" w:eastAsia="仿宋" w:cs="宋体"/>
          <w:b w:val="0"/>
          <w:bCs/>
          <w:color w:val="auto"/>
          <w:kern w:val="2"/>
          <w:sz w:val="24"/>
          <w:szCs w:val="24"/>
          <w:lang w:val="en-US" w:eastAsia="zh-CN" w:bidi="ar-SA"/>
        </w:rPr>
        <w:t>2</w:t>
      </w:r>
      <w:r>
        <w:rPr>
          <w:rFonts w:hint="default" w:ascii="仿宋" w:hAnsi="仿宋" w:eastAsia="仿宋" w:cs="宋体"/>
          <w:b w:val="0"/>
          <w:bCs/>
          <w:color w:val="auto"/>
          <w:kern w:val="2"/>
          <w:sz w:val="24"/>
          <w:szCs w:val="24"/>
          <w:lang w:val="en-US" w:eastAsia="zh-CN" w:bidi="ar-SA"/>
        </w:rPr>
        <w:t>0%的扣除</w:t>
      </w:r>
      <w:r>
        <w:rPr>
          <w:rFonts w:hint="default" w:ascii="仿宋" w:hAnsi="仿宋" w:eastAsia="仿宋" w:cs="宋体"/>
          <w:b w:val="0"/>
          <w:bCs/>
          <w:color w:val="auto"/>
          <w:kern w:val="2"/>
          <w:sz w:val="24"/>
          <w:szCs w:val="24"/>
          <w:lang w:val="en-US" w:eastAsia="zh-CN" w:bidi="ar-SA"/>
        </w:rPr>
        <w:t>，并用扣除后的价格计算价格评分。</w:t>
      </w:r>
    </w:p>
    <w:p>
      <w:pPr>
        <w:spacing w:line="550" w:lineRule="exact"/>
        <w:ind w:firstLine="480" w:firstLineChars="200"/>
        <w:jc w:val="left"/>
        <w:rPr>
          <w:rFonts w:hint="default" w:ascii="仿宋" w:hAnsi="仿宋" w:eastAsia="仿宋" w:cs="宋体"/>
          <w:bCs/>
          <w:color w:val="auto"/>
          <w:sz w:val="24"/>
        </w:rPr>
      </w:pPr>
      <w:r>
        <w:rPr>
          <w:rFonts w:hint="default" w:ascii="仿宋" w:hAnsi="仿宋" w:eastAsia="仿宋" w:cs="宋体"/>
          <w:bCs/>
          <w:color w:val="auto"/>
          <w:sz w:val="24"/>
        </w:rPr>
        <w:t>符合以下所有要求的供应商被认定为小型、微型企业：</w:t>
      </w:r>
    </w:p>
    <w:p>
      <w:pPr>
        <w:spacing w:line="550" w:lineRule="exact"/>
        <w:ind w:firstLine="480" w:firstLineChars="200"/>
        <w:jc w:val="left"/>
        <w:rPr>
          <w:rFonts w:hint="default" w:ascii="仿宋" w:hAnsi="仿宋" w:eastAsia="仿宋" w:cs="宋体"/>
          <w:bCs/>
          <w:color w:val="auto"/>
          <w:sz w:val="24"/>
        </w:rPr>
      </w:pPr>
      <w:r>
        <w:rPr>
          <w:rFonts w:hint="default" w:ascii="仿宋" w:hAnsi="仿宋" w:eastAsia="仿宋" w:cs="宋体"/>
          <w:bCs/>
          <w:color w:val="auto"/>
          <w:sz w:val="24"/>
        </w:rPr>
        <w:t>1）供应商按照《关于印发中小企业划型标准规定的通知》（工信部联企业【2011】300号）的所属行业规定为小型、微型企业【按《政府采购促进中小企业发展管理办法》的通知（财库【2020】46 号）规定提供《中小企业声明函》，不提供不予认可】。</w:t>
      </w:r>
    </w:p>
    <w:p>
      <w:pPr>
        <w:spacing w:line="550" w:lineRule="exact"/>
        <w:ind w:firstLine="480" w:firstLineChars="200"/>
        <w:jc w:val="left"/>
        <w:rPr>
          <w:rFonts w:hint="default" w:ascii="仿宋" w:hAnsi="仿宋" w:eastAsia="仿宋" w:cs="宋体"/>
          <w:bCs/>
          <w:color w:val="auto"/>
          <w:sz w:val="24"/>
        </w:rPr>
      </w:pPr>
      <w:r>
        <w:rPr>
          <w:rFonts w:hint="eastAsia" w:ascii="仿宋" w:hAnsi="仿宋" w:eastAsia="仿宋" w:cs="宋体"/>
          <w:bCs/>
          <w:color w:val="auto"/>
          <w:sz w:val="24"/>
          <w:lang w:val="en-US" w:eastAsia="zh-CN"/>
        </w:rPr>
        <w:t>2）</w:t>
      </w:r>
      <w:r>
        <w:rPr>
          <w:rFonts w:hint="default" w:ascii="仿宋" w:hAnsi="仿宋" w:eastAsia="仿宋" w:cs="宋体"/>
          <w:bCs/>
          <w:color w:val="auto"/>
          <w:sz w:val="24"/>
        </w:rPr>
        <w:t>监狱企业参加投标【提供《监狱企业声明函》及其相关的证明材料】，视为小型、微型企业，享受小微企业政策扶持，监狱企业属于小型、微型企业的，不重复享受政策。</w:t>
      </w:r>
    </w:p>
    <w:p>
      <w:pPr>
        <w:spacing w:line="550" w:lineRule="exact"/>
        <w:ind w:firstLine="480" w:firstLineChars="200"/>
        <w:jc w:val="left"/>
        <w:rPr>
          <w:rFonts w:hint="default" w:ascii="仿宋" w:hAnsi="仿宋" w:eastAsia="仿宋" w:cs="宋体"/>
          <w:bCs/>
          <w:color w:val="auto"/>
          <w:sz w:val="24"/>
        </w:rPr>
      </w:pPr>
      <w:r>
        <w:rPr>
          <w:rFonts w:hint="eastAsia" w:ascii="仿宋" w:hAnsi="仿宋" w:eastAsia="仿宋" w:cs="宋体"/>
          <w:bCs/>
          <w:color w:val="auto"/>
          <w:sz w:val="24"/>
          <w:lang w:val="en-US" w:eastAsia="zh-CN"/>
        </w:rPr>
        <w:t>3）</w:t>
      </w:r>
      <w:r>
        <w:rPr>
          <w:rFonts w:hint="default" w:ascii="仿宋" w:hAnsi="仿宋" w:eastAsia="仿宋" w:cs="宋体"/>
          <w:bCs/>
          <w:color w:val="auto"/>
          <w:sz w:val="24"/>
        </w:rPr>
        <w:t>残疾人福利性单位参加投标【提供《残疾人福利性单位声明函》】，视为小型、微型企业，享受小微企业政策扶持，残疾人福利性单位属于小型、微型企业的，不重复享受政策。</w:t>
      </w:r>
    </w:p>
    <w:p>
      <w:pPr>
        <w:spacing w:line="550" w:lineRule="exact"/>
        <w:ind w:firstLine="480" w:firstLineChars="200"/>
        <w:jc w:val="left"/>
        <w:rPr>
          <w:rFonts w:hint="eastAsia" w:ascii="仿宋" w:hAnsi="仿宋" w:eastAsia="仿宋" w:cs="宋体"/>
          <w:bCs/>
          <w:color w:val="auto"/>
          <w:sz w:val="24"/>
        </w:rPr>
      </w:pPr>
      <w:r>
        <w:rPr>
          <w:rFonts w:hint="default" w:ascii="仿宋" w:hAnsi="仿宋" w:eastAsia="仿宋" w:cs="宋体"/>
          <w:bCs/>
          <w:color w:val="auto"/>
          <w:sz w:val="24"/>
        </w:rPr>
        <w:t>供应商按照规定提供声明函内容不实的，属于提供虚假材料谋取中标（成交），依照《中华人民共和国政府采购法》等国家有关规定追究相应责任。</w:t>
      </w:r>
    </w:p>
    <w:p>
      <w:pPr>
        <w:spacing w:line="550" w:lineRule="exact"/>
        <w:ind w:firstLine="480" w:firstLineChars="200"/>
        <w:jc w:val="left"/>
        <w:rPr>
          <w:rFonts w:ascii="仿宋" w:hAnsi="仿宋" w:eastAsia="仿宋" w:cs="宋体"/>
          <w:bCs/>
          <w:color w:val="auto"/>
          <w:sz w:val="24"/>
        </w:rPr>
      </w:pPr>
      <w:r>
        <w:rPr>
          <w:rFonts w:hint="eastAsia" w:ascii="仿宋" w:hAnsi="仿宋" w:eastAsia="仿宋" w:cs="宋体"/>
          <w:bCs/>
          <w:color w:val="auto"/>
          <w:sz w:val="24"/>
        </w:rPr>
        <w:t>（二）技术分、商务分、资信及其他部分：</w:t>
      </w:r>
      <w:r>
        <w:rPr>
          <w:rFonts w:hint="eastAsia" w:ascii="仿宋" w:hAnsi="仿宋" w:eastAsia="仿宋" w:cs="宋体"/>
          <w:bCs/>
          <w:color w:val="auto"/>
          <w:sz w:val="24"/>
          <w:lang w:val="en-US" w:eastAsia="zh-CN"/>
        </w:rPr>
        <w:t>90</w:t>
      </w:r>
      <w:r>
        <w:rPr>
          <w:rFonts w:hint="eastAsia" w:ascii="仿宋" w:hAnsi="仿宋" w:eastAsia="仿宋" w:cs="宋体"/>
          <w:bCs/>
          <w:color w:val="auto"/>
          <w:sz w:val="24"/>
        </w:rPr>
        <w:t xml:space="preserve">分 </w:t>
      </w:r>
    </w:p>
    <w:p>
      <w:pPr>
        <w:spacing w:line="64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1、本项目设技术分</w:t>
      </w:r>
      <w:r>
        <w:rPr>
          <w:rFonts w:hint="eastAsia" w:ascii="仿宋" w:hAnsi="仿宋" w:eastAsia="仿宋" w:cs="宋体"/>
          <w:bCs/>
          <w:color w:val="auto"/>
          <w:sz w:val="24"/>
          <w:lang w:val="en-US" w:eastAsia="zh-CN"/>
        </w:rPr>
        <w:t>70</w:t>
      </w:r>
      <w:r>
        <w:rPr>
          <w:rFonts w:hint="eastAsia" w:ascii="仿宋" w:hAnsi="仿宋" w:eastAsia="仿宋" w:cs="宋体"/>
          <w:bCs/>
          <w:color w:val="auto"/>
          <w:sz w:val="24"/>
        </w:rPr>
        <w:t>分、商务资信及其他分</w:t>
      </w:r>
      <w:r>
        <w:rPr>
          <w:rFonts w:hint="eastAsia" w:ascii="仿宋" w:hAnsi="仿宋" w:eastAsia="仿宋" w:cs="宋体"/>
          <w:bCs/>
          <w:color w:val="auto"/>
          <w:sz w:val="24"/>
          <w:lang w:val="en-US" w:eastAsia="zh-CN"/>
        </w:rPr>
        <w:t>20</w:t>
      </w:r>
      <w:r>
        <w:rPr>
          <w:rFonts w:hint="eastAsia" w:ascii="仿宋" w:hAnsi="仿宋" w:eastAsia="仿宋" w:cs="宋体"/>
          <w:bCs/>
          <w:color w:val="auto"/>
          <w:sz w:val="24"/>
        </w:rPr>
        <w:t>分。</w:t>
      </w:r>
    </w:p>
    <w:p>
      <w:pPr>
        <w:spacing w:line="550" w:lineRule="exact"/>
        <w:ind w:firstLine="480" w:firstLineChars="200"/>
        <w:jc w:val="left"/>
        <w:rPr>
          <w:rFonts w:ascii="仿宋" w:hAnsi="仿宋" w:eastAsia="仿宋" w:cs="宋体"/>
          <w:bCs/>
          <w:color w:val="auto"/>
          <w:sz w:val="24"/>
        </w:rPr>
      </w:pPr>
      <w:r>
        <w:rPr>
          <w:rFonts w:hint="eastAsia" w:ascii="仿宋" w:hAnsi="仿宋" w:eastAsia="仿宋" w:cs="宋体"/>
          <w:bCs/>
          <w:color w:val="auto"/>
          <w:sz w:val="24"/>
        </w:rPr>
        <w:t xml:space="preserve">2、技术分、商务分、资信及其他分的计算 </w:t>
      </w:r>
    </w:p>
    <w:p>
      <w:pPr>
        <w:spacing w:line="640" w:lineRule="exact"/>
        <w:ind w:firstLine="240" w:firstLineChars="100"/>
        <w:rPr>
          <w:rFonts w:ascii="仿宋" w:hAnsi="仿宋" w:eastAsia="仿宋" w:cs="宋体"/>
          <w:bCs/>
          <w:color w:val="auto"/>
          <w:sz w:val="24"/>
        </w:rPr>
      </w:pPr>
      <w:r>
        <w:rPr>
          <w:rFonts w:hint="eastAsia" w:ascii="仿宋" w:hAnsi="仿宋" w:eastAsia="仿宋" w:cs="宋体"/>
          <w:bCs/>
          <w:color w:val="auto"/>
          <w:sz w:val="24"/>
        </w:rPr>
        <w:t>技术、商务、资信及其他分按照</w:t>
      </w:r>
      <w:r>
        <w:rPr>
          <w:rFonts w:hint="eastAsia" w:ascii="仿宋" w:hAnsi="仿宋" w:eastAsia="仿宋" w:cs="宋体"/>
          <w:bCs/>
          <w:color w:val="auto"/>
          <w:sz w:val="24"/>
          <w:lang w:eastAsia="zh-CN"/>
        </w:rPr>
        <w:t>磋商小组</w:t>
      </w:r>
      <w:r>
        <w:rPr>
          <w:rFonts w:hint="eastAsia" w:ascii="仿宋" w:hAnsi="仿宋" w:eastAsia="仿宋" w:cs="宋体"/>
          <w:bCs/>
          <w:color w:val="auto"/>
          <w:sz w:val="24"/>
        </w:rPr>
        <w:t>成员的独立评分结果汇总数的算术平均</w:t>
      </w:r>
    </w:p>
    <w:p>
      <w:pPr>
        <w:spacing w:line="640" w:lineRule="exact"/>
        <w:rPr>
          <w:rFonts w:ascii="仿宋" w:hAnsi="仿宋" w:eastAsia="仿宋" w:cs="宋体"/>
          <w:bCs/>
          <w:color w:val="auto"/>
          <w:sz w:val="24"/>
        </w:rPr>
      </w:pPr>
      <w:r>
        <w:rPr>
          <w:rFonts w:hint="eastAsia" w:ascii="仿宋" w:hAnsi="仿宋" w:eastAsia="仿宋" w:cs="宋体"/>
          <w:bCs/>
          <w:color w:val="auto"/>
          <w:sz w:val="24"/>
        </w:rPr>
        <w:t xml:space="preserve">分计算，计算公式为： </w:t>
      </w:r>
    </w:p>
    <w:p>
      <w:pPr>
        <w:spacing w:line="640" w:lineRule="exact"/>
        <w:ind w:firstLine="240" w:firstLineChars="100"/>
        <w:rPr>
          <w:rFonts w:ascii="仿宋" w:hAnsi="仿宋" w:eastAsia="仿宋" w:cs="宋体"/>
          <w:bCs/>
          <w:color w:val="auto"/>
          <w:sz w:val="24"/>
        </w:rPr>
      </w:pPr>
      <w:r>
        <w:rPr>
          <w:rFonts w:hint="eastAsia" w:ascii="仿宋" w:hAnsi="仿宋" w:eastAsia="仿宋" w:cs="宋体"/>
          <w:bCs/>
          <w:color w:val="auto"/>
          <w:sz w:val="24"/>
        </w:rPr>
        <w:t>技术分、商务分、资信及其他分=（</w:t>
      </w:r>
      <w:r>
        <w:rPr>
          <w:rFonts w:hint="eastAsia" w:ascii="仿宋" w:hAnsi="仿宋" w:eastAsia="仿宋" w:cs="宋体"/>
          <w:bCs/>
          <w:color w:val="auto"/>
          <w:sz w:val="24"/>
          <w:lang w:eastAsia="zh-CN"/>
        </w:rPr>
        <w:t>磋商小组</w:t>
      </w:r>
      <w:r>
        <w:rPr>
          <w:rFonts w:hint="eastAsia" w:ascii="仿宋" w:hAnsi="仿宋" w:eastAsia="仿宋" w:cs="宋体"/>
          <w:bCs/>
          <w:color w:val="auto"/>
          <w:sz w:val="24"/>
        </w:rPr>
        <w:t>所有成员评分合计数）/（</w:t>
      </w:r>
      <w:r>
        <w:rPr>
          <w:rFonts w:hint="eastAsia" w:ascii="仿宋" w:hAnsi="仿宋" w:eastAsia="仿宋" w:cs="宋体"/>
          <w:bCs/>
          <w:color w:val="auto"/>
          <w:sz w:val="24"/>
          <w:lang w:eastAsia="zh-CN"/>
        </w:rPr>
        <w:t>磋商小组</w:t>
      </w:r>
      <w:r>
        <w:rPr>
          <w:rFonts w:hint="eastAsia" w:ascii="仿宋" w:hAnsi="仿宋" w:eastAsia="仿宋" w:cs="宋体"/>
          <w:bCs/>
          <w:color w:val="auto"/>
          <w:sz w:val="24"/>
        </w:rPr>
        <w:t xml:space="preserve">人员数） </w:t>
      </w:r>
    </w:p>
    <w:p>
      <w:pPr>
        <w:spacing w:line="64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磋商小组在评审时发现供应商得报价明显高于其市场报价或低于成本价的，应当要求供应商书面说明并提供相关证明材料。供应商不能当场合理说明原因并提供证明材料</w:t>
      </w:r>
    </w:p>
    <w:p>
      <w:pPr>
        <w:spacing w:line="640" w:lineRule="exact"/>
        <w:rPr>
          <w:rFonts w:ascii="仿宋" w:hAnsi="仿宋" w:eastAsia="仿宋" w:cs="宋体"/>
          <w:bCs/>
          <w:color w:val="auto"/>
          <w:sz w:val="24"/>
        </w:rPr>
      </w:pPr>
      <w:r>
        <w:rPr>
          <w:rFonts w:hint="eastAsia" w:ascii="仿宋" w:hAnsi="仿宋" w:eastAsia="仿宋" w:cs="宋体"/>
          <w:bCs/>
          <w:color w:val="auto"/>
          <w:sz w:val="24"/>
        </w:rPr>
        <w:t>的，磋商小组应将该供应商的磋商文件作无效处理，并在评审报告中说明。</w:t>
      </w:r>
    </w:p>
    <w:p>
      <w:pPr>
        <w:spacing w:line="640" w:lineRule="exact"/>
        <w:rPr>
          <w:rFonts w:hint="eastAsia" w:ascii="仿宋" w:hAnsi="仿宋" w:eastAsia="仿宋" w:cs="仿宋"/>
          <w:color w:val="auto"/>
          <w:szCs w:val="21"/>
          <w:highlight w:val="none"/>
        </w:rPr>
      </w:pPr>
      <w:r>
        <w:rPr>
          <w:rFonts w:hint="eastAsia" w:ascii="仿宋" w:hAnsi="仿宋" w:eastAsia="仿宋" w:cs="仿宋"/>
          <w:b/>
          <w:bCs/>
          <w:color w:val="auto"/>
          <w:sz w:val="24"/>
          <w:highlight w:val="none"/>
        </w:rPr>
        <w:t>附件：技术、商务、资信及其他部分：</w:t>
      </w:r>
      <w:r>
        <w:rPr>
          <w:rFonts w:hint="eastAsia" w:ascii="仿宋" w:hAnsi="仿宋" w:eastAsia="仿宋" w:cs="仿宋"/>
          <w:b/>
          <w:bCs/>
          <w:color w:val="auto"/>
          <w:sz w:val="24"/>
          <w:highlight w:val="none"/>
          <w:lang w:val="en-US" w:eastAsia="zh-CN"/>
        </w:rPr>
        <w:t>90</w:t>
      </w:r>
      <w:r>
        <w:rPr>
          <w:rFonts w:hint="eastAsia" w:ascii="仿宋" w:hAnsi="仿宋" w:eastAsia="仿宋" w:cs="仿宋"/>
          <w:b/>
          <w:bCs/>
          <w:color w:val="auto"/>
          <w:sz w:val="24"/>
          <w:highlight w:val="none"/>
        </w:rPr>
        <w:t>分</w:t>
      </w:r>
    </w:p>
    <w:p>
      <w:pPr>
        <w:rPr>
          <w:rFonts w:hint="eastAsia"/>
          <w:color w:val="auto"/>
        </w:rPr>
      </w:pPr>
    </w:p>
    <w:tbl>
      <w:tblPr>
        <w:tblStyle w:val="20"/>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1702"/>
        <w:gridCol w:w="5865"/>
        <w:gridCol w:w="10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702"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评审内容</w:t>
            </w:r>
          </w:p>
        </w:tc>
        <w:tc>
          <w:tcPr>
            <w:tcW w:w="5865"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评分标准</w:t>
            </w:r>
          </w:p>
        </w:tc>
        <w:tc>
          <w:tcPr>
            <w:tcW w:w="1043"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w:t>
            </w:r>
          </w:p>
        </w:tc>
        <w:tc>
          <w:tcPr>
            <w:tcW w:w="7567" w:type="dxa"/>
            <w:gridSpan w:val="2"/>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技术分</w:t>
            </w:r>
          </w:p>
        </w:tc>
        <w:tc>
          <w:tcPr>
            <w:tcW w:w="1043"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70</w:t>
            </w:r>
            <w:r>
              <w:rPr>
                <w:rFonts w:hint="eastAsia" w:ascii="仿宋" w:hAnsi="仿宋" w:eastAsia="仿宋" w:cs="仿宋"/>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eastAsia" w:ascii="仿宋" w:hAnsi="仿宋" w:eastAsia="仿宋" w:cs="仿宋"/>
                <w:color w:val="auto"/>
                <w:sz w:val="24"/>
                <w:szCs w:val="24"/>
                <w:highlight w:val="none"/>
                <w:lang w:val="en-US" w:eastAsia="zh-CN"/>
              </w:rPr>
            </w:pPr>
          </w:p>
        </w:tc>
        <w:tc>
          <w:tcPr>
            <w:tcW w:w="1702"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rPr>
              <w:t>项目总体设计方案</w:t>
            </w:r>
          </w:p>
        </w:tc>
        <w:tc>
          <w:tcPr>
            <w:tcW w:w="5865" w:type="dxa"/>
            <w:tcBorders>
              <w:top w:val="single" w:color="auto" w:sz="4" w:space="0"/>
              <w:left w:val="single" w:color="auto" w:sz="4" w:space="0"/>
              <w:right w:val="single" w:color="auto" w:sz="4" w:space="0"/>
            </w:tcBorders>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根据</w:t>
            </w:r>
            <w:r>
              <w:rPr>
                <w:rFonts w:hint="eastAsia" w:ascii="仿宋" w:hAnsi="仿宋" w:eastAsia="仿宋" w:cs="仿宋"/>
                <w:color w:val="auto"/>
                <w:sz w:val="24"/>
                <w:szCs w:val="24"/>
                <w:lang w:val="en-US" w:eastAsia="zh-CN"/>
              </w:rPr>
              <w:t>供应商提交的</w:t>
            </w:r>
            <w:r>
              <w:rPr>
                <w:rFonts w:hint="eastAsia" w:ascii="仿宋" w:hAnsi="仿宋" w:eastAsia="仿宋" w:cs="仿宋"/>
                <w:color w:val="auto"/>
                <w:sz w:val="24"/>
                <w:szCs w:val="24"/>
              </w:rPr>
              <w:t>方案总体设计的科学性、先进性、可行性、扩展性、安全性和独特性，建设目标和技术路线符合用户需求，包括项目的技术路线、实现方法和关键技术的阐述</w:t>
            </w:r>
            <w:r>
              <w:rPr>
                <w:rFonts w:hint="eastAsia" w:ascii="仿宋" w:hAnsi="仿宋" w:eastAsia="仿宋" w:cs="仿宋"/>
                <w:color w:val="auto"/>
                <w:sz w:val="24"/>
                <w:szCs w:val="24"/>
                <w:lang w:val="en-US" w:eastAsia="zh-CN"/>
              </w:rPr>
              <w:t>等进行评分：</w:t>
            </w:r>
          </w:p>
          <w:p>
            <w:pPr>
              <w:rPr>
                <w:rFonts w:hint="eastAsia" w:ascii="仿宋" w:hAnsi="仿宋" w:eastAsia="仿宋" w:cs="仿宋"/>
                <w:color w:val="auto"/>
                <w:sz w:val="24"/>
                <w:szCs w:val="24"/>
              </w:rPr>
            </w:pPr>
            <w:r>
              <w:rPr>
                <w:rFonts w:hint="eastAsia" w:ascii="仿宋" w:hAnsi="仿宋" w:eastAsia="仿宋" w:cs="仿宋"/>
                <w:color w:val="auto"/>
                <w:sz w:val="24"/>
                <w:szCs w:val="24"/>
              </w:rPr>
              <w:t>项目设计方案科学合理、功能实用、经济适度，且具有一定的前瞻性，得</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项目设计方案较详细、基本可行、结构完整、功能基本满足、经济性基本可行，得</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项目设计方案简略、功能基本具备，但前瞻性不足、科学性不强，得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-0分。</w:t>
            </w:r>
          </w:p>
          <w:p>
            <w:pPr>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eastAsia="zh-CN"/>
              </w:rPr>
              <w:t>不提供不得分。</w:t>
            </w:r>
          </w:p>
        </w:tc>
        <w:tc>
          <w:tcPr>
            <w:tcW w:w="104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8" w:hRule="atLeast"/>
          <w:jc w:val="center"/>
        </w:trPr>
        <w:tc>
          <w:tcPr>
            <w:tcW w:w="67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702"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技术方案</w:t>
            </w:r>
          </w:p>
        </w:tc>
        <w:tc>
          <w:tcPr>
            <w:tcW w:w="5865" w:type="dxa"/>
            <w:tcBorders>
              <w:top w:val="single" w:color="auto" w:sz="4" w:space="0"/>
              <w:left w:val="single" w:color="auto" w:sz="4" w:space="0"/>
              <w:right w:val="single" w:color="auto" w:sz="4" w:space="0"/>
            </w:tcBorders>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根据</w:t>
            </w:r>
            <w:r>
              <w:rPr>
                <w:rFonts w:hint="eastAsia" w:ascii="仿宋" w:hAnsi="仿宋" w:eastAsia="仿宋" w:cs="仿宋"/>
                <w:color w:val="auto"/>
                <w:sz w:val="24"/>
                <w:szCs w:val="24"/>
                <w:lang w:val="en-US" w:eastAsia="zh-CN"/>
              </w:rPr>
              <w:t>供应商提交的</w:t>
            </w:r>
            <w:r>
              <w:rPr>
                <w:rFonts w:hint="eastAsia" w:ascii="仿宋" w:hAnsi="仿宋" w:eastAsia="仿宋" w:cs="仿宋"/>
                <w:color w:val="auto"/>
                <w:sz w:val="24"/>
                <w:szCs w:val="24"/>
              </w:rPr>
              <w:t>技术方案，是否结合自然资源调查确权相关的标准、要求、要素，是否</w:t>
            </w:r>
            <w:r>
              <w:rPr>
                <w:rFonts w:hint="eastAsia" w:ascii="仿宋" w:hAnsi="仿宋" w:eastAsia="仿宋" w:cs="仿宋"/>
                <w:color w:val="auto"/>
                <w:sz w:val="24"/>
                <w:szCs w:val="24"/>
                <w:lang w:val="en-US" w:eastAsia="zh-CN"/>
              </w:rPr>
              <w:t>具有</w:t>
            </w:r>
            <w:r>
              <w:rPr>
                <w:rFonts w:hint="eastAsia" w:ascii="仿宋" w:hAnsi="仿宋" w:eastAsia="仿宋" w:cs="仿宋"/>
                <w:color w:val="auto"/>
                <w:sz w:val="24"/>
                <w:szCs w:val="24"/>
              </w:rPr>
              <w:t>针对性</w:t>
            </w:r>
            <w:r>
              <w:rPr>
                <w:rFonts w:hint="eastAsia" w:ascii="仿宋" w:hAnsi="仿宋" w:eastAsia="仿宋" w:cs="仿宋"/>
                <w:color w:val="auto"/>
                <w:sz w:val="24"/>
                <w:szCs w:val="24"/>
                <w:lang w:val="en-US" w:eastAsia="zh-CN"/>
              </w:rPr>
              <w:t>及</w:t>
            </w:r>
            <w:r>
              <w:rPr>
                <w:rFonts w:hint="eastAsia" w:ascii="仿宋" w:hAnsi="仿宋" w:eastAsia="仿宋" w:cs="仿宋"/>
                <w:color w:val="auto"/>
                <w:sz w:val="24"/>
                <w:szCs w:val="24"/>
              </w:rPr>
              <w:t>满足</w:t>
            </w:r>
            <w:r>
              <w:rPr>
                <w:rFonts w:hint="eastAsia" w:ascii="仿宋" w:hAnsi="仿宋" w:eastAsia="仿宋" w:cs="仿宋"/>
                <w:color w:val="auto"/>
                <w:sz w:val="24"/>
                <w:szCs w:val="24"/>
                <w:lang w:val="en-US" w:eastAsia="zh-CN"/>
              </w:rPr>
              <w:t>采购</w:t>
            </w:r>
            <w:r>
              <w:rPr>
                <w:rFonts w:hint="eastAsia" w:ascii="仿宋" w:hAnsi="仿宋" w:eastAsia="仿宋" w:cs="仿宋"/>
                <w:color w:val="auto"/>
                <w:sz w:val="24"/>
                <w:szCs w:val="24"/>
              </w:rPr>
              <w:t>需求</w:t>
            </w:r>
            <w:r>
              <w:rPr>
                <w:rFonts w:hint="eastAsia" w:ascii="仿宋" w:hAnsi="仿宋" w:eastAsia="仿宋" w:cs="仿宋"/>
                <w:color w:val="auto"/>
                <w:sz w:val="24"/>
                <w:szCs w:val="24"/>
                <w:lang w:val="en-US" w:eastAsia="zh-CN"/>
              </w:rPr>
              <w:t>等进行评分：</w:t>
            </w:r>
          </w:p>
          <w:p>
            <w:pPr>
              <w:rPr>
                <w:rFonts w:hint="eastAsia" w:ascii="仿宋" w:hAnsi="仿宋" w:eastAsia="仿宋" w:cs="仿宋"/>
                <w:color w:val="auto"/>
                <w:sz w:val="24"/>
                <w:szCs w:val="24"/>
              </w:rPr>
            </w:pPr>
            <w:r>
              <w:rPr>
                <w:rFonts w:hint="eastAsia" w:ascii="仿宋" w:hAnsi="仿宋" w:eastAsia="仿宋" w:cs="仿宋"/>
                <w:color w:val="auto"/>
                <w:sz w:val="24"/>
                <w:szCs w:val="24"/>
              </w:rPr>
              <w:t>项目技术方案科学合理、功能实用、经济适度，且具有一定的前瞻性，得</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项目技术方案较详细、基本可行、结构完整、功能基本满足、经济性基本可行，得</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项目技术方案简略、功能基本具备，但前瞻性不足、科学性不强，得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-0分。</w:t>
            </w:r>
          </w:p>
          <w:p>
            <w:pPr>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eastAsia="zh-CN"/>
              </w:rPr>
              <w:t>不提供不得分</w:t>
            </w:r>
            <w:r>
              <w:rPr>
                <w:rFonts w:hint="eastAsia" w:ascii="仿宋" w:hAnsi="仿宋" w:eastAsia="仿宋" w:cs="仿宋"/>
                <w:color w:val="auto"/>
                <w:sz w:val="24"/>
                <w:szCs w:val="24"/>
                <w:lang w:eastAsia="zh-CN"/>
              </w:rPr>
              <w:t>。</w:t>
            </w:r>
          </w:p>
        </w:tc>
        <w:tc>
          <w:tcPr>
            <w:tcW w:w="1043" w:type="dxa"/>
            <w:tcBorders>
              <w:top w:val="single" w:color="auto" w:sz="4" w:space="0"/>
              <w:left w:val="single" w:color="auto" w:sz="4" w:space="0"/>
              <w:right w:val="single" w:color="auto" w:sz="4" w:space="0"/>
            </w:tcBorders>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67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702"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组织实施方案</w:t>
            </w:r>
          </w:p>
        </w:tc>
        <w:tc>
          <w:tcPr>
            <w:tcW w:w="5865" w:type="dxa"/>
            <w:tcBorders>
              <w:top w:val="single" w:color="auto" w:sz="4" w:space="0"/>
              <w:left w:val="single" w:color="auto" w:sz="4" w:space="0"/>
              <w:right w:val="single" w:color="auto" w:sz="4" w:space="0"/>
            </w:tcBorders>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根据</w:t>
            </w:r>
            <w:r>
              <w:rPr>
                <w:rFonts w:hint="eastAsia" w:ascii="仿宋" w:hAnsi="仿宋" w:eastAsia="仿宋" w:cs="仿宋"/>
                <w:color w:val="auto"/>
                <w:sz w:val="24"/>
                <w:szCs w:val="24"/>
                <w:lang w:val="en-US" w:eastAsia="zh-CN"/>
              </w:rPr>
              <w:t>供应商提交的</w:t>
            </w:r>
            <w:r>
              <w:rPr>
                <w:rFonts w:hint="eastAsia" w:ascii="仿宋" w:hAnsi="仿宋" w:eastAsia="仿宋" w:cs="仿宋"/>
                <w:color w:val="auto"/>
                <w:sz w:val="24"/>
                <w:szCs w:val="24"/>
              </w:rPr>
              <w:t>本项目组织实施方案：如施测方法、</w:t>
            </w:r>
            <w:r>
              <w:rPr>
                <w:rFonts w:hint="eastAsia" w:ascii="仿宋" w:hAnsi="仿宋" w:eastAsia="仿宋" w:cs="仿宋"/>
                <w:color w:val="auto"/>
                <w:sz w:val="24"/>
                <w:szCs w:val="24"/>
                <w:highlight w:val="none"/>
              </w:rPr>
              <w:t>质量保证措施、</w:t>
            </w:r>
            <w:r>
              <w:rPr>
                <w:rFonts w:hint="eastAsia" w:ascii="仿宋" w:hAnsi="仿宋" w:eastAsia="仿宋" w:cs="仿宋"/>
                <w:color w:val="auto"/>
                <w:sz w:val="24"/>
                <w:szCs w:val="24"/>
              </w:rPr>
              <w:t>安全技术措施、文明施测、雨季施测措施等情况</w:t>
            </w:r>
            <w:r>
              <w:rPr>
                <w:rFonts w:hint="eastAsia" w:ascii="仿宋" w:hAnsi="仿宋" w:eastAsia="仿宋" w:cs="仿宋"/>
                <w:color w:val="auto"/>
                <w:sz w:val="24"/>
                <w:szCs w:val="24"/>
                <w:lang w:val="en-US" w:eastAsia="zh-CN"/>
              </w:rPr>
              <w:t>进行评分：</w:t>
            </w:r>
          </w:p>
          <w:p>
            <w:pPr>
              <w:rPr>
                <w:rFonts w:hint="eastAsia" w:ascii="仿宋" w:hAnsi="仿宋" w:eastAsia="仿宋" w:cs="仿宋"/>
                <w:color w:val="auto"/>
                <w:sz w:val="24"/>
                <w:szCs w:val="24"/>
              </w:rPr>
            </w:pPr>
            <w:r>
              <w:rPr>
                <w:rFonts w:hint="eastAsia" w:ascii="仿宋" w:hAnsi="仿宋" w:eastAsia="仿宋" w:cs="仿宋"/>
                <w:color w:val="auto"/>
                <w:sz w:val="24"/>
                <w:szCs w:val="24"/>
              </w:rPr>
              <w:t>项目组织实施方案科学合理、功能实用、经济适度，且具有一定的前瞻性，得</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项目组织实施方案较详细、基本可行、结构完整、功能基本满足、经济性基本可行，得</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项目组织实施方案简略、功能基本具备，但前瞻性不足、科学性不强，得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-0分。</w:t>
            </w:r>
            <w:r>
              <w:rPr>
                <w:rFonts w:hint="eastAsia" w:ascii="仿宋" w:hAnsi="仿宋" w:eastAsia="仿宋" w:cs="仿宋"/>
                <w:b/>
                <w:bCs/>
                <w:color w:val="auto"/>
                <w:sz w:val="24"/>
                <w:szCs w:val="24"/>
                <w:lang w:eastAsia="zh-CN"/>
              </w:rPr>
              <w:t>不提供不得分</w:t>
            </w:r>
            <w:r>
              <w:rPr>
                <w:rFonts w:hint="eastAsia" w:ascii="仿宋" w:hAnsi="仿宋" w:eastAsia="仿宋" w:cs="仿宋"/>
                <w:color w:val="auto"/>
                <w:sz w:val="24"/>
                <w:szCs w:val="24"/>
                <w:lang w:eastAsia="zh-CN"/>
              </w:rPr>
              <w:t>。</w:t>
            </w:r>
          </w:p>
        </w:tc>
        <w:tc>
          <w:tcPr>
            <w:tcW w:w="1043" w:type="dxa"/>
            <w:tcBorders>
              <w:top w:val="single" w:color="auto" w:sz="4" w:space="0"/>
              <w:left w:val="single" w:color="auto" w:sz="4" w:space="0"/>
              <w:right w:val="single" w:color="auto" w:sz="4" w:space="0"/>
            </w:tcBorders>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67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702"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工期安排</w:t>
            </w:r>
            <w:r>
              <w:rPr>
                <w:rFonts w:hint="eastAsia" w:ascii="仿宋" w:hAnsi="仿宋" w:eastAsia="仿宋" w:cs="仿宋"/>
                <w:color w:val="auto"/>
                <w:sz w:val="24"/>
                <w:szCs w:val="24"/>
                <w:lang w:val="en-US" w:eastAsia="zh-CN"/>
              </w:rPr>
              <w:t>方案</w:t>
            </w:r>
          </w:p>
        </w:tc>
        <w:tc>
          <w:tcPr>
            <w:tcW w:w="5865" w:type="dxa"/>
            <w:tcBorders>
              <w:top w:val="single" w:color="auto" w:sz="4" w:space="0"/>
              <w:left w:val="single" w:color="auto" w:sz="4" w:space="0"/>
              <w:right w:val="single" w:color="auto" w:sz="4" w:space="0"/>
            </w:tcBorders>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根据施测工期进度计划及施工方案的安排合理性、科学性等情况</w:t>
            </w:r>
            <w:r>
              <w:rPr>
                <w:rFonts w:hint="eastAsia" w:ascii="仿宋" w:hAnsi="仿宋" w:eastAsia="仿宋" w:cs="仿宋"/>
                <w:color w:val="auto"/>
                <w:sz w:val="24"/>
                <w:szCs w:val="24"/>
                <w:lang w:val="en-US" w:eastAsia="zh-CN"/>
              </w:rPr>
              <w:t>进行评分：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方案完整详细、切实可行、预计效果良好的得</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分。方案存在欠缺，或不符合本项目需求的每项扣1分。扣完为止。不提供不得分</w:t>
            </w:r>
            <w:r>
              <w:rPr>
                <w:rFonts w:hint="eastAsia" w:ascii="仿宋" w:hAnsi="仿宋" w:eastAsia="仿宋" w:cs="仿宋"/>
                <w:color w:val="auto"/>
                <w:sz w:val="24"/>
                <w:szCs w:val="24"/>
                <w:lang w:eastAsia="zh-CN"/>
              </w:rPr>
              <w:t>。</w:t>
            </w:r>
          </w:p>
        </w:tc>
        <w:tc>
          <w:tcPr>
            <w:tcW w:w="104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67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702"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zh-TW" w:eastAsia="zh-CN"/>
              </w:rPr>
            </w:pPr>
            <w:r>
              <w:rPr>
                <w:rFonts w:hint="eastAsia" w:ascii="仿宋" w:hAnsi="仿宋" w:eastAsia="仿宋" w:cs="仿宋"/>
                <w:color w:val="auto"/>
                <w:sz w:val="24"/>
                <w:szCs w:val="24"/>
                <w:lang w:val="en-US" w:eastAsia="zh-CN"/>
              </w:rPr>
              <w:t>企业</w:t>
            </w:r>
            <w:r>
              <w:rPr>
                <w:rFonts w:hint="eastAsia" w:ascii="仿宋" w:hAnsi="仿宋" w:eastAsia="仿宋" w:cs="仿宋"/>
                <w:color w:val="auto"/>
                <w:sz w:val="24"/>
                <w:szCs w:val="24"/>
              </w:rPr>
              <w:t>管理制度</w:t>
            </w:r>
          </w:p>
        </w:tc>
        <w:tc>
          <w:tcPr>
            <w:tcW w:w="5865" w:type="dxa"/>
            <w:tcBorders>
              <w:top w:val="single" w:color="auto" w:sz="4" w:space="0"/>
              <w:left w:val="single" w:color="auto" w:sz="4" w:space="0"/>
              <w:right w:val="single" w:color="auto" w:sz="4" w:space="0"/>
            </w:tcBorders>
            <w:vAlign w:val="center"/>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根据</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具有的管理制度、包括质量管理、</w:t>
            </w:r>
            <w:r>
              <w:rPr>
                <w:rFonts w:hint="eastAsia" w:ascii="仿宋" w:hAnsi="仿宋" w:eastAsia="仿宋" w:cs="仿宋"/>
                <w:color w:val="auto"/>
                <w:sz w:val="24"/>
                <w:szCs w:val="24"/>
                <w:lang w:val="en-US" w:eastAsia="zh-CN"/>
              </w:rPr>
              <w:t>进度管理</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设备管理、保密管理、档案管理等</w:t>
            </w:r>
            <w:r>
              <w:rPr>
                <w:rFonts w:hint="eastAsia" w:ascii="仿宋" w:hAnsi="仿宋" w:eastAsia="仿宋" w:cs="仿宋"/>
                <w:color w:val="auto"/>
                <w:sz w:val="24"/>
                <w:szCs w:val="24"/>
                <w:lang w:eastAsia="zh-CN"/>
              </w:rPr>
              <w:t>进行评分</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制度健全得5分，</w:t>
            </w:r>
            <w:r>
              <w:rPr>
                <w:rFonts w:hint="eastAsia" w:ascii="仿宋" w:hAnsi="仿宋" w:eastAsia="仿宋" w:cs="仿宋"/>
                <w:color w:val="auto"/>
                <w:sz w:val="24"/>
                <w:szCs w:val="24"/>
              </w:rPr>
              <w:t>存在欠缺，或不符合本项目需求的每项扣1分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扣完为止。</w:t>
            </w:r>
          </w:p>
        </w:tc>
        <w:tc>
          <w:tcPr>
            <w:tcW w:w="104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67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702"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拟投入</w:t>
            </w:r>
            <w:r>
              <w:rPr>
                <w:rFonts w:hint="eastAsia" w:ascii="仿宋" w:hAnsi="仿宋" w:eastAsia="仿宋" w:cs="仿宋"/>
                <w:color w:val="auto"/>
                <w:sz w:val="24"/>
                <w:szCs w:val="24"/>
              </w:rPr>
              <w:t>仪器</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设备</w:t>
            </w:r>
          </w:p>
        </w:tc>
        <w:tc>
          <w:tcPr>
            <w:tcW w:w="5865" w:type="dxa"/>
            <w:tcBorders>
              <w:top w:val="single" w:color="auto" w:sz="4" w:space="0"/>
              <w:left w:val="single" w:color="auto" w:sz="4" w:space="0"/>
              <w:right w:val="single" w:color="auto" w:sz="4" w:space="0"/>
            </w:tcBorders>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根据</w:t>
            </w:r>
            <w:r>
              <w:rPr>
                <w:rFonts w:hint="eastAsia" w:ascii="仿宋" w:hAnsi="仿宋" w:eastAsia="仿宋" w:cs="仿宋"/>
                <w:color w:val="auto"/>
                <w:sz w:val="24"/>
                <w:szCs w:val="24"/>
                <w:lang w:eastAsia="zh-CN"/>
              </w:rPr>
              <w:t>供应商拟</w:t>
            </w:r>
            <w:r>
              <w:rPr>
                <w:rFonts w:hint="eastAsia" w:ascii="仿宋" w:hAnsi="仿宋" w:eastAsia="仿宋" w:cs="仿宋"/>
                <w:color w:val="auto"/>
                <w:sz w:val="24"/>
                <w:szCs w:val="24"/>
              </w:rPr>
              <w:t>投入本项目的仪器设备规格、型号、数量及合理性</w:t>
            </w:r>
            <w:r>
              <w:rPr>
                <w:rFonts w:hint="eastAsia" w:ascii="仿宋" w:hAnsi="仿宋" w:eastAsia="仿宋" w:cs="仿宋"/>
                <w:color w:val="auto"/>
                <w:sz w:val="24"/>
                <w:szCs w:val="24"/>
                <w:lang w:eastAsia="zh-CN"/>
              </w:rPr>
              <w:t>进行评分</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仪器投入设备齐全，科学先进得5分，</w:t>
            </w:r>
            <w:r>
              <w:rPr>
                <w:rFonts w:hint="eastAsia" w:ascii="仿宋" w:hAnsi="仿宋" w:eastAsia="仿宋" w:cs="仿宋"/>
                <w:color w:val="auto"/>
                <w:sz w:val="24"/>
                <w:szCs w:val="24"/>
              </w:rPr>
              <w:t>存在欠缺，或不符合本项目需求的每项扣1分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扣完为止。</w:t>
            </w:r>
          </w:p>
        </w:tc>
        <w:tc>
          <w:tcPr>
            <w:tcW w:w="104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2" w:hRule="atLeast"/>
          <w:jc w:val="center"/>
        </w:trPr>
        <w:tc>
          <w:tcPr>
            <w:tcW w:w="67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702"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拟投入项目</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实施</w:t>
            </w:r>
            <w:r>
              <w:rPr>
                <w:rFonts w:hint="eastAsia" w:ascii="仿宋" w:hAnsi="仿宋" w:eastAsia="仿宋" w:cs="仿宋"/>
                <w:color w:val="auto"/>
                <w:sz w:val="24"/>
                <w:szCs w:val="24"/>
                <w:highlight w:val="none"/>
              </w:rPr>
              <w:t>人员</w:t>
            </w:r>
          </w:p>
        </w:tc>
        <w:tc>
          <w:tcPr>
            <w:tcW w:w="5865" w:type="dxa"/>
            <w:tcBorders>
              <w:top w:val="single" w:color="auto" w:sz="4" w:space="0"/>
              <w:left w:val="single" w:color="auto" w:sz="4" w:space="0"/>
              <w:right w:val="single" w:color="auto" w:sz="4"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项目负责人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0-3分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w:t>
            </w:r>
            <w:r>
              <w:rPr>
                <w:rFonts w:hint="eastAsia" w:ascii="仿宋" w:hAnsi="仿宋" w:eastAsia="仿宋" w:cs="仿宋"/>
                <w:color w:val="auto"/>
                <w:sz w:val="24"/>
                <w:szCs w:val="24"/>
                <w:highlight w:val="none"/>
                <w:lang w:eastAsia="zh-CN"/>
              </w:rPr>
              <w:t>测绘或地理信息系统专业</w:t>
            </w:r>
            <w:r>
              <w:rPr>
                <w:rFonts w:hint="eastAsia" w:ascii="仿宋" w:hAnsi="仿宋" w:eastAsia="仿宋" w:cs="仿宋"/>
                <w:color w:val="auto"/>
                <w:sz w:val="24"/>
                <w:szCs w:val="24"/>
                <w:highlight w:val="none"/>
              </w:rPr>
              <w:t>高级工程师职称的得2分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具有注册测绘师的得1分；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最高得3分。</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技术负责人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0-3分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w:t>
            </w:r>
            <w:r>
              <w:rPr>
                <w:rFonts w:hint="eastAsia" w:ascii="仿宋" w:hAnsi="仿宋" w:eastAsia="仿宋" w:cs="仿宋"/>
                <w:color w:val="auto"/>
                <w:sz w:val="24"/>
                <w:szCs w:val="24"/>
                <w:highlight w:val="none"/>
                <w:lang w:eastAsia="zh-CN"/>
              </w:rPr>
              <w:t>测绘或地理信息系统专业</w:t>
            </w:r>
            <w:r>
              <w:rPr>
                <w:rFonts w:hint="eastAsia" w:ascii="仿宋" w:hAnsi="仿宋" w:eastAsia="仿宋" w:cs="仿宋"/>
                <w:color w:val="auto"/>
                <w:sz w:val="24"/>
                <w:szCs w:val="24"/>
                <w:highlight w:val="none"/>
              </w:rPr>
              <w:t>高级工程师的得2分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具有注册测绘师的得1分；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最高得3分。</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注：</w:t>
            </w:r>
            <w:r>
              <w:rPr>
                <w:rFonts w:hint="eastAsia" w:ascii="仿宋" w:hAnsi="仿宋" w:eastAsia="仿宋" w:cs="仿宋"/>
                <w:color w:val="auto"/>
                <w:sz w:val="24"/>
                <w:szCs w:val="24"/>
                <w:highlight w:val="none"/>
              </w:rPr>
              <w:t>项目负责人及技术负责人不得为同一人</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3.质量负责人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0-2分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w:t>
            </w:r>
            <w:r>
              <w:rPr>
                <w:rFonts w:hint="eastAsia" w:ascii="仿宋" w:hAnsi="仿宋" w:eastAsia="仿宋" w:cs="仿宋"/>
                <w:color w:val="auto"/>
                <w:sz w:val="24"/>
                <w:szCs w:val="24"/>
                <w:highlight w:val="none"/>
                <w:lang w:eastAsia="zh-CN"/>
              </w:rPr>
              <w:t>测绘或地理信息系统专业</w:t>
            </w:r>
            <w:r>
              <w:rPr>
                <w:rFonts w:hint="eastAsia" w:ascii="仿宋" w:hAnsi="仿宋" w:eastAsia="仿宋" w:cs="仿宋"/>
                <w:color w:val="auto"/>
                <w:sz w:val="24"/>
                <w:szCs w:val="24"/>
                <w:highlight w:val="none"/>
              </w:rPr>
              <w:t>高级工程师</w:t>
            </w:r>
            <w:r>
              <w:rPr>
                <w:rFonts w:hint="eastAsia" w:ascii="仿宋" w:hAnsi="仿宋" w:eastAsia="仿宋" w:cs="仿宋"/>
                <w:color w:val="auto"/>
                <w:sz w:val="24"/>
                <w:szCs w:val="24"/>
                <w:highlight w:val="none"/>
                <w:lang w:val="en-US" w:eastAsia="zh-CN"/>
              </w:rPr>
              <w:t>职称</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团队其他</w:t>
            </w:r>
            <w:r>
              <w:rPr>
                <w:rFonts w:hint="eastAsia" w:ascii="仿宋" w:hAnsi="仿宋" w:eastAsia="仿宋" w:cs="仿宋"/>
                <w:color w:val="auto"/>
                <w:sz w:val="24"/>
                <w:szCs w:val="24"/>
                <w:highlight w:val="none"/>
              </w:rPr>
              <w:t>人员</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0-12分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投入的其他实施人员中（项目负责人、技术负责人、质量负责人除外），</w:t>
            </w:r>
            <w:r>
              <w:rPr>
                <w:rFonts w:hint="eastAsia" w:ascii="仿宋" w:hAnsi="仿宋" w:eastAsia="仿宋" w:cs="仿宋"/>
                <w:color w:val="auto"/>
                <w:sz w:val="24"/>
                <w:szCs w:val="24"/>
                <w:highlight w:val="none"/>
                <w:shd w:val="clear" w:color="auto" w:fill="auto"/>
              </w:rPr>
              <w:t>具有</w:t>
            </w:r>
            <w:r>
              <w:rPr>
                <w:rFonts w:hint="eastAsia" w:ascii="仿宋" w:hAnsi="仿宋" w:eastAsia="仿宋" w:cs="仿宋"/>
                <w:color w:val="auto"/>
                <w:sz w:val="24"/>
                <w:szCs w:val="24"/>
                <w:highlight w:val="none"/>
                <w:shd w:val="clear" w:color="auto" w:fill="auto"/>
                <w:lang w:eastAsia="zh-CN"/>
              </w:rPr>
              <w:t>中级工程师</w:t>
            </w:r>
            <w:r>
              <w:rPr>
                <w:rFonts w:hint="eastAsia" w:ascii="仿宋" w:hAnsi="仿宋" w:eastAsia="仿宋" w:cs="仿宋"/>
                <w:color w:val="auto"/>
                <w:sz w:val="24"/>
                <w:szCs w:val="24"/>
                <w:highlight w:val="none"/>
                <w:shd w:val="clear" w:color="auto" w:fill="auto"/>
                <w:lang w:val="en-US" w:eastAsia="zh-CN"/>
              </w:rPr>
              <w:t>职称</w:t>
            </w:r>
            <w:r>
              <w:rPr>
                <w:rFonts w:hint="eastAsia" w:ascii="仿宋" w:hAnsi="仿宋" w:eastAsia="仿宋" w:cs="仿宋"/>
                <w:color w:val="auto"/>
                <w:sz w:val="24"/>
                <w:szCs w:val="24"/>
                <w:highlight w:val="none"/>
                <w:shd w:val="clear" w:color="auto" w:fill="auto"/>
              </w:rPr>
              <w:t>的每人得</w:t>
            </w:r>
            <w:r>
              <w:rPr>
                <w:rFonts w:hint="eastAsia" w:ascii="仿宋" w:hAnsi="仿宋" w:eastAsia="仿宋" w:cs="仿宋"/>
                <w:color w:val="auto"/>
                <w:sz w:val="24"/>
                <w:szCs w:val="24"/>
                <w:highlight w:val="none"/>
                <w:shd w:val="clear" w:color="auto" w:fill="auto"/>
                <w:lang w:val="en-US" w:eastAsia="zh-CN"/>
              </w:rPr>
              <w:t>1</w:t>
            </w:r>
            <w:r>
              <w:rPr>
                <w:rFonts w:hint="eastAsia" w:ascii="仿宋" w:hAnsi="仿宋" w:eastAsia="仿宋" w:cs="仿宋"/>
                <w:color w:val="auto"/>
                <w:sz w:val="24"/>
                <w:szCs w:val="24"/>
                <w:highlight w:val="none"/>
                <w:shd w:val="clear" w:color="auto" w:fill="auto"/>
              </w:rPr>
              <w:t>分，</w:t>
            </w:r>
            <w:r>
              <w:rPr>
                <w:rFonts w:hint="eastAsia" w:ascii="仿宋" w:hAnsi="仿宋" w:eastAsia="仿宋" w:cs="仿宋"/>
                <w:color w:val="auto"/>
                <w:sz w:val="24"/>
                <w:szCs w:val="24"/>
                <w:highlight w:val="none"/>
                <w:shd w:val="clear" w:color="auto" w:fill="auto"/>
                <w:lang w:eastAsia="zh-CN"/>
              </w:rPr>
              <w:t>最高得</w:t>
            </w:r>
            <w:r>
              <w:rPr>
                <w:rFonts w:hint="eastAsia" w:ascii="仿宋" w:hAnsi="仿宋" w:eastAsia="仿宋" w:cs="仿宋"/>
                <w:color w:val="auto"/>
                <w:sz w:val="24"/>
                <w:szCs w:val="24"/>
                <w:highlight w:val="none"/>
                <w:shd w:val="clear" w:color="auto" w:fill="auto"/>
                <w:lang w:val="en-US" w:eastAsia="zh-CN"/>
              </w:rPr>
              <w:t>10分</w:t>
            </w: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sz w:val="24"/>
                <w:szCs w:val="24"/>
                <w:highlight w:val="none"/>
                <w:shd w:val="clear" w:color="auto" w:fill="auto"/>
              </w:rPr>
              <w:t>具有</w:t>
            </w:r>
            <w:r>
              <w:rPr>
                <w:rFonts w:hint="eastAsia" w:ascii="仿宋" w:hAnsi="仿宋" w:eastAsia="仿宋" w:cs="仿宋"/>
                <w:color w:val="auto"/>
                <w:sz w:val="24"/>
                <w:szCs w:val="24"/>
                <w:highlight w:val="none"/>
                <w:shd w:val="clear" w:color="auto" w:fill="auto"/>
                <w:lang w:eastAsia="zh-CN"/>
              </w:rPr>
              <w:t>保密知识</w:t>
            </w:r>
            <w:r>
              <w:rPr>
                <w:rFonts w:hint="eastAsia" w:ascii="仿宋" w:hAnsi="仿宋" w:eastAsia="仿宋" w:cs="仿宋"/>
                <w:color w:val="auto"/>
                <w:sz w:val="24"/>
                <w:szCs w:val="24"/>
                <w:highlight w:val="none"/>
                <w:shd w:val="clear" w:color="auto" w:fill="auto"/>
              </w:rPr>
              <w:t>培训证书的</w:t>
            </w:r>
            <w:r>
              <w:rPr>
                <w:rFonts w:hint="eastAsia" w:ascii="仿宋" w:hAnsi="仿宋" w:eastAsia="仿宋" w:cs="仿宋"/>
                <w:color w:val="auto"/>
                <w:sz w:val="24"/>
                <w:szCs w:val="24"/>
                <w:highlight w:val="none"/>
                <w:shd w:val="clear" w:color="auto" w:fill="auto"/>
                <w:lang w:eastAsia="zh-CN"/>
              </w:rPr>
              <w:t>每人</w:t>
            </w:r>
            <w:r>
              <w:rPr>
                <w:rFonts w:hint="eastAsia" w:ascii="仿宋" w:hAnsi="仿宋" w:eastAsia="仿宋" w:cs="仿宋"/>
                <w:color w:val="auto"/>
                <w:sz w:val="24"/>
                <w:szCs w:val="24"/>
                <w:highlight w:val="none"/>
                <w:shd w:val="clear" w:color="auto" w:fill="auto"/>
              </w:rPr>
              <w:t>得</w:t>
            </w:r>
            <w:r>
              <w:rPr>
                <w:rFonts w:hint="eastAsia" w:ascii="仿宋" w:hAnsi="仿宋" w:eastAsia="仿宋" w:cs="仿宋"/>
                <w:color w:val="auto"/>
                <w:sz w:val="24"/>
                <w:szCs w:val="24"/>
                <w:highlight w:val="none"/>
                <w:shd w:val="clear" w:color="auto" w:fill="auto"/>
                <w:lang w:val="en-US" w:eastAsia="zh-CN"/>
              </w:rPr>
              <w:t>0.5</w:t>
            </w:r>
            <w:r>
              <w:rPr>
                <w:rFonts w:hint="eastAsia" w:ascii="仿宋" w:hAnsi="仿宋" w:eastAsia="仿宋" w:cs="仿宋"/>
                <w:color w:val="auto"/>
                <w:sz w:val="24"/>
                <w:szCs w:val="24"/>
                <w:highlight w:val="none"/>
                <w:shd w:val="clear" w:color="auto" w:fill="auto"/>
              </w:rPr>
              <w:t>分</w:t>
            </w: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sz w:val="24"/>
                <w:szCs w:val="24"/>
                <w:highlight w:val="none"/>
                <w:shd w:val="clear" w:color="auto" w:fill="auto"/>
              </w:rPr>
              <w:t>最</w:t>
            </w:r>
            <w:r>
              <w:rPr>
                <w:rFonts w:hint="eastAsia" w:ascii="仿宋" w:hAnsi="仿宋" w:eastAsia="仿宋" w:cs="仿宋"/>
                <w:color w:val="auto"/>
                <w:sz w:val="24"/>
                <w:szCs w:val="24"/>
                <w:highlight w:val="none"/>
                <w:shd w:val="clear" w:color="auto" w:fill="auto"/>
                <w:lang w:eastAsia="zh-CN"/>
              </w:rPr>
              <w:t>高</w:t>
            </w:r>
            <w:r>
              <w:rPr>
                <w:rFonts w:hint="eastAsia" w:ascii="仿宋" w:hAnsi="仿宋" w:eastAsia="仿宋" w:cs="仿宋"/>
                <w:color w:val="auto"/>
                <w:sz w:val="24"/>
                <w:szCs w:val="24"/>
                <w:highlight w:val="none"/>
                <w:shd w:val="clear" w:color="auto" w:fill="auto"/>
              </w:rPr>
              <w:t>得</w:t>
            </w:r>
            <w:r>
              <w:rPr>
                <w:rFonts w:hint="eastAsia" w:ascii="仿宋" w:hAnsi="仿宋" w:eastAsia="仿宋" w:cs="仿宋"/>
                <w:color w:val="auto"/>
                <w:sz w:val="24"/>
                <w:szCs w:val="24"/>
                <w:highlight w:val="none"/>
                <w:shd w:val="clear" w:color="auto" w:fill="auto"/>
                <w:lang w:val="en-US" w:eastAsia="zh-CN"/>
              </w:rPr>
              <w:t>2</w:t>
            </w:r>
            <w:r>
              <w:rPr>
                <w:rFonts w:hint="eastAsia" w:ascii="仿宋" w:hAnsi="仿宋" w:eastAsia="仿宋" w:cs="仿宋"/>
                <w:color w:val="auto"/>
                <w:sz w:val="24"/>
                <w:szCs w:val="24"/>
                <w:highlight w:val="none"/>
                <w:shd w:val="clear" w:color="auto" w:fill="auto"/>
              </w:rPr>
              <w:t>分</w:t>
            </w:r>
            <w:r>
              <w:rPr>
                <w:rFonts w:hint="eastAsia" w:ascii="仿宋" w:hAnsi="仿宋" w:eastAsia="仿宋" w:cs="仿宋"/>
                <w:color w:val="auto"/>
                <w:sz w:val="24"/>
                <w:szCs w:val="24"/>
                <w:highlight w:val="none"/>
                <w:shd w:val="clear" w:color="auto" w:fill="auto"/>
                <w:lang w:eastAsia="zh-CN"/>
              </w:rPr>
              <w:t>；人员</w:t>
            </w:r>
            <w:r>
              <w:rPr>
                <w:rFonts w:hint="eastAsia" w:ascii="仿宋" w:hAnsi="仿宋" w:eastAsia="仿宋" w:cs="仿宋"/>
                <w:color w:val="auto"/>
                <w:sz w:val="24"/>
                <w:szCs w:val="24"/>
                <w:highlight w:val="none"/>
                <w:shd w:val="clear" w:color="auto" w:fill="auto"/>
                <w:lang w:val="en-US" w:eastAsia="zh-CN"/>
              </w:rPr>
              <w:t>不</w:t>
            </w:r>
            <w:r>
              <w:rPr>
                <w:rFonts w:hint="eastAsia" w:ascii="仿宋" w:hAnsi="仿宋" w:eastAsia="仿宋" w:cs="仿宋"/>
                <w:color w:val="auto"/>
                <w:sz w:val="24"/>
                <w:szCs w:val="24"/>
                <w:highlight w:val="none"/>
                <w:shd w:val="clear" w:color="auto" w:fill="auto"/>
                <w:lang w:eastAsia="zh-CN"/>
              </w:rPr>
              <w:t>可重复得分。</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注：</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证书原件的</w:t>
            </w:r>
            <w:r>
              <w:rPr>
                <w:rFonts w:hint="eastAsia" w:ascii="仿宋" w:hAnsi="仿宋" w:eastAsia="仿宋" w:cs="仿宋"/>
                <w:color w:val="auto"/>
                <w:sz w:val="24"/>
                <w:szCs w:val="24"/>
                <w:highlight w:val="none"/>
              </w:rPr>
              <w:t>扫描件</w:t>
            </w:r>
            <w:r>
              <w:rPr>
                <w:rFonts w:hint="eastAsia" w:ascii="仿宋" w:hAnsi="仿宋" w:eastAsia="仿宋" w:cs="仿宋"/>
                <w:color w:val="auto"/>
                <w:sz w:val="24"/>
                <w:szCs w:val="24"/>
                <w:highlight w:val="none"/>
                <w:lang w:val="en-US" w:eastAsia="zh-CN"/>
              </w:rPr>
              <w:t>以及</w:t>
            </w:r>
            <w:r>
              <w:rPr>
                <w:rFonts w:hint="eastAsia" w:ascii="仿宋" w:hAnsi="仿宋" w:eastAsia="仿宋" w:cs="仿宋"/>
                <w:color w:val="auto"/>
                <w:sz w:val="24"/>
                <w:szCs w:val="24"/>
                <w:highlight w:val="none"/>
                <w:lang w:val="en-US" w:eastAsia="zh-CN"/>
              </w:rPr>
              <w:t>由供应商为其缴纳的近一个月的社保证明材料，均</w:t>
            </w:r>
            <w:r>
              <w:rPr>
                <w:rFonts w:hint="eastAsia" w:ascii="仿宋" w:hAnsi="仿宋" w:eastAsia="仿宋" w:cs="仿宋"/>
                <w:color w:val="auto"/>
                <w:sz w:val="24"/>
                <w:szCs w:val="24"/>
                <w:highlight w:val="none"/>
              </w:rPr>
              <w:t>加盖</w:t>
            </w:r>
            <w:r>
              <w:rPr>
                <w:rFonts w:hint="eastAsia" w:ascii="仿宋" w:hAnsi="仿宋" w:eastAsia="仿宋" w:cs="仿宋"/>
                <w:color w:val="auto"/>
                <w:sz w:val="24"/>
                <w:szCs w:val="24"/>
                <w:highlight w:val="none"/>
                <w:lang w:eastAsia="zh-CN"/>
              </w:rPr>
              <w:t>供应商单位</w:t>
            </w:r>
            <w:r>
              <w:rPr>
                <w:rFonts w:hint="eastAsia" w:ascii="仿宋" w:hAnsi="仿宋" w:eastAsia="仿宋" w:cs="仿宋"/>
                <w:color w:val="auto"/>
                <w:sz w:val="24"/>
                <w:szCs w:val="24"/>
                <w:highlight w:val="none"/>
              </w:rPr>
              <w:t>公章，否则不得分</w:t>
            </w:r>
            <w:r>
              <w:rPr>
                <w:rFonts w:hint="eastAsia" w:ascii="仿宋" w:hAnsi="仿宋" w:eastAsia="仿宋" w:cs="仿宋"/>
                <w:color w:val="auto"/>
                <w:sz w:val="24"/>
                <w:szCs w:val="24"/>
                <w:highlight w:val="none"/>
                <w:lang w:eastAsia="zh-CN"/>
              </w:rPr>
              <w:t>。</w:t>
            </w:r>
          </w:p>
        </w:tc>
        <w:tc>
          <w:tcPr>
            <w:tcW w:w="104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67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702"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合理化建议</w:t>
            </w:r>
          </w:p>
        </w:tc>
        <w:tc>
          <w:tcPr>
            <w:tcW w:w="5865" w:type="dxa"/>
            <w:tcBorders>
              <w:top w:val="single" w:color="auto" w:sz="4" w:space="0"/>
              <w:left w:val="single" w:color="auto" w:sz="4" w:space="0"/>
              <w:right w:val="single" w:color="auto" w:sz="4" w:space="0"/>
            </w:tcBorders>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根据供应商给予采购单位合理化建议，有利于工作开展和完善情况</w:t>
            </w:r>
            <w:r>
              <w:rPr>
                <w:rFonts w:hint="eastAsia" w:ascii="仿宋" w:hAnsi="仿宋" w:eastAsia="仿宋" w:cs="仿宋"/>
                <w:color w:val="auto"/>
                <w:sz w:val="24"/>
                <w:szCs w:val="24"/>
                <w:highlight w:val="none"/>
                <w:lang w:eastAsia="zh-CN"/>
              </w:rPr>
              <w:t>进行评分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每提供一条合理化建议得1分。</w:t>
            </w:r>
            <w:r>
              <w:rPr>
                <w:rFonts w:hint="eastAsia" w:ascii="仿宋" w:hAnsi="仿宋" w:eastAsia="仿宋" w:cs="仿宋"/>
                <w:color w:val="auto"/>
                <w:sz w:val="24"/>
                <w:szCs w:val="24"/>
                <w:highlight w:val="none"/>
                <w:lang w:val="en-US" w:eastAsia="zh-CN"/>
              </w:rPr>
              <w:t>最高得5分。</w:t>
            </w:r>
          </w:p>
        </w:tc>
        <w:tc>
          <w:tcPr>
            <w:tcW w:w="1043"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w:t>
            </w:r>
          </w:p>
        </w:tc>
        <w:tc>
          <w:tcPr>
            <w:tcW w:w="75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商务分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资信及其他分</w:t>
            </w:r>
          </w:p>
        </w:tc>
        <w:tc>
          <w:tcPr>
            <w:tcW w:w="10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4" w:hRule="exact"/>
          <w:jc w:val="center"/>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服务方案和</w:t>
            </w:r>
          </w:p>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承诺</w:t>
            </w:r>
          </w:p>
        </w:tc>
        <w:tc>
          <w:tcPr>
            <w:tcW w:w="586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根据服务方案与服务承诺完整性、合理性、针对性</w:t>
            </w:r>
            <w:r>
              <w:rPr>
                <w:rFonts w:hint="eastAsia" w:ascii="仿宋" w:hAnsi="仿宋" w:eastAsia="仿宋" w:cs="仿宋"/>
                <w:color w:val="auto"/>
                <w:sz w:val="24"/>
                <w:szCs w:val="24"/>
                <w:highlight w:val="none"/>
                <w:lang w:val="en-US" w:eastAsia="zh-CN"/>
              </w:rPr>
              <w:t>进行评分：</w:t>
            </w:r>
            <w:r>
              <w:rPr>
                <w:rFonts w:hint="eastAsia" w:ascii="仿宋" w:hAnsi="仿宋" w:eastAsia="仿宋" w:cs="仿宋"/>
                <w:color w:val="auto"/>
                <w:sz w:val="24"/>
                <w:szCs w:val="24"/>
              </w:rPr>
              <w:t>方案完整详细、切实可行、</w:t>
            </w:r>
            <w:r>
              <w:rPr>
                <w:rFonts w:hint="eastAsia" w:ascii="仿宋" w:hAnsi="仿宋" w:eastAsia="仿宋" w:cs="仿宋"/>
                <w:color w:val="auto"/>
                <w:sz w:val="24"/>
                <w:szCs w:val="24"/>
                <w:lang w:val="en-US" w:eastAsia="zh-CN"/>
              </w:rPr>
              <w:t>针对性强</w:t>
            </w:r>
            <w:r>
              <w:rPr>
                <w:rFonts w:hint="eastAsia" w:ascii="仿宋" w:hAnsi="仿宋" w:eastAsia="仿宋" w:cs="仿宋"/>
                <w:color w:val="auto"/>
                <w:sz w:val="24"/>
                <w:szCs w:val="24"/>
              </w:rPr>
              <w:t>的得</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分。方案存在欠缺的每项扣1分。扣完为止。不提供不得分</w:t>
            </w:r>
            <w:r>
              <w:rPr>
                <w:rFonts w:hint="eastAsia" w:ascii="仿宋" w:hAnsi="仿宋" w:eastAsia="仿宋" w:cs="仿宋"/>
                <w:color w:val="auto"/>
                <w:sz w:val="24"/>
                <w:szCs w:val="24"/>
                <w:lang w:eastAsia="zh-CN"/>
              </w:rPr>
              <w:t>。</w:t>
            </w:r>
          </w:p>
        </w:tc>
        <w:tc>
          <w:tcPr>
            <w:tcW w:w="10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4" w:hRule="exact"/>
          <w:jc w:val="center"/>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项目业绩</w:t>
            </w:r>
          </w:p>
        </w:tc>
        <w:tc>
          <w:tcPr>
            <w:tcW w:w="586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年1月1日以来（合同签订时间为准），供应商承担过</w:t>
            </w:r>
            <w:r>
              <w:rPr>
                <w:rFonts w:hint="eastAsia" w:ascii="仿宋" w:hAnsi="仿宋" w:eastAsia="仿宋" w:cs="仿宋"/>
                <w:color w:val="auto"/>
                <w:sz w:val="24"/>
                <w:szCs w:val="24"/>
                <w:highlight w:val="none"/>
                <w:lang w:eastAsia="zh-CN"/>
              </w:rPr>
              <w:t>自然资源确权登记</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lang w:eastAsia="zh-CN"/>
              </w:rPr>
              <w:t>自然资源资产清查</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lang w:eastAsia="zh-CN"/>
              </w:rPr>
              <w:t>年度国土变更调查等类似项目</w:t>
            </w:r>
            <w:r>
              <w:rPr>
                <w:rFonts w:hint="eastAsia" w:ascii="仿宋" w:hAnsi="仿宋" w:eastAsia="仿宋" w:cs="仿宋"/>
                <w:color w:val="auto"/>
                <w:sz w:val="24"/>
                <w:szCs w:val="24"/>
                <w:highlight w:val="none"/>
              </w:rPr>
              <w:t>的，每一个项目得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注：提供合同</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lang w:eastAsia="zh-CN"/>
              </w:rPr>
              <w:t>成交（中标）通知书原件的</w:t>
            </w:r>
            <w:r>
              <w:rPr>
                <w:rFonts w:hint="eastAsia" w:ascii="仿宋" w:hAnsi="仿宋" w:eastAsia="仿宋" w:cs="仿宋"/>
                <w:color w:val="auto"/>
                <w:sz w:val="24"/>
                <w:szCs w:val="24"/>
                <w:highlight w:val="none"/>
              </w:rPr>
              <w:t>扫描件并加盖</w:t>
            </w:r>
            <w:r>
              <w:rPr>
                <w:rFonts w:hint="eastAsia" w:ascii="仿宋" w:hAnsi="仿宋" w:eastAsia="仿宋" w:cs="仿宋"/>
                <w:color w:val="auto"/>
                <w:sz w:val="24"/>
                <w:szCs w:val="24"/>
                <w:highlight w:val="none"/>
                <w:lang w:eastAsia="zh-CN"/>
              </w:rPr>
              <w:t>供应商单位</w:t>
            </w:r>
            <w:r>
              <w:rPr>
                <w:rFonts w:hint="eastAsia" w:ascii="仿宋" w:hAnsi="仿宋" w:eastAsia="仿宋" w:cs="仿宋"/>
                <w:color w:val="auto"/>
                <w:sz w:val="24"/>
                <w:szCs w:val="24"/>
                <w:highlight w:val="none"/>
              </w:rPr>
              <w:t>公章，否则不得分</w:t>
            </w:r>
            <w:r>
              <w:rPr>
                <w:rFonts w:hint="eastAsia" w:ascii="仿宋" w:hAnsi="仿宋" w:eastAsia="仿宋" w:cs="仿宋"/>
                <w:color w:val="auto"/>
                <w:sz w:val="24"/>
                <w:szCs w:val="24"/>
                <w:highlight w:val="none"/>
                <w:lang w:eastAsia="zh-CN"/>
              </w:rPr>
              <w:t>。</w:t>
            </w:r>
          </w:p>
        </w:tc>
        <w:tc>
          <w:tcPr>
            <w:tcW w:w="10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4" w:hRule="exact"/>
          <w:jc w:val="center"/>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企业综合实力</w:t>
            </w:r>
          </w:p>
        </w:tc>
        <w:tc>
          <w:tcPr>
            <w:tcW w:w="5865" w:type="dxa"/>
            <w:tcBorders>
              <w:top w:val="single" w:color="auto" w:sz="4" w:space="0"/>
              <w:left w:val="single" w:color="auto" w:sz="4" w:space="0"/>
              <w:bottom w:val="single" w:color="auto" w:sz="4" w:space="0"/>
              <w:right w:val="single" w:color="auto" w:sz="4" w:space="0"/>
            </w:tcBorders>
            <w:vAlign w:val="top"/>
          </w:tcPr>
          <w:p>
            <w:pPr>
              <w:numPr>
                <w:ilvl w:val="0"/>
                <w:numId w:val="4"/>
              </w:numPr>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eastAsia="zh-CN"/>
              </w:rPr>
              <w:t>供应商具有</w:t>
            </w:r>
            <w:r>
              <w:rPr>
                <w:rFonts w:hint="eastAsia" w:ascii="仿宋" w:hAnsi="仿宋" w:eastAsia="仿宋" w:cs="仿宋"/>
                <w:color w:val="auto"/>
                <w:sz w:val="24"/>
                <w:szCs w:val="24"/>
                <w:highlight w:val="none"/>
                <w:shd w:val="clear" w:color="auto" w:fill="auto"/>
                <w:lang w:val="en-US" w:eastAsia="zh-CN"/>
              </w:rPr>
              <w:t>省协会颁发的</w:t>
            </w:r>
            <w:r>
              <w:rPr>
                <w:rFonts w:hint="eastAsia" w:ascii="仿宋" w:hAnsi="仿宋" w:eastAsia="仿宋" w:cs="仿宋"/>
                <w:color w:val="auto"/>
                <w:sz w:val="24"/>
                <w:szCs w:val="24"/>
                <w:highlight w:val="none"/>
                <w:shd w:val="clear" w:color="auto" w:fill="auto"/>
                <w:lang w:eastAsia="zh-CN"/>
              </w:rPr>
              <w:t>不动产调查登记</w:t>
            </w:r>
            <w:r>
              <w:rPr>
                <w:rFonts w:hint="eastAsia" w:ascii="仿宋" w:hAnsi="仿宋" w:eastAsia="仿宋" w:cs="仿宋"/>
                <w:color w:val="auto"/>
                <w:sz w:val="24"/>
                <w:szCs w:val="24"/>
                <w:highlight w:val="none"/>
                <w:shd w:val="clear" w:color="auto" w:fill="auto"/>
                <w:lang w:val="en-US" w:eastAsia="zh-CN"/>
              </w:rPr>
              <w:t>服务机构证书</w:t>
            </w:r>
            <w:r>
              <w:rPr>
                <w:rFonts w:hint="eastAsia" w:ascii="仿宋" w:hAnsi="仿宋" w:eastAsia="仿宋" w:cs="仿宋"/>
                <w:color w:val="auto"/>
                <w:sz w:val="24"/>
                <w:szCs w:val="24"/>
                <w:highlight w:val="none"/>
                <w:shd w:val="clear" w:color="auto" w:fill="auto"/>
                <w:lang w:eastAsia="zh-CN"/>
              </w:rPr>
              <w:t>得</w:t>
            </w:r>
            <w:r>
              <w:rPr>
                <w:rFonts w:hint="eastAsia" w:ascii="仿宋" w:hAnsi="仿宋" w:eastAsia="仿宋" w:cs="仿宋"/>
                <w:color w:val="auto"/>
                <w:sz w:val="24"/>
                <w:szCs w:val="24"/>
                <w:highlight w:val="none"/>
                <w:shd w:val="clear" w:color="auto" w:fill="auto"/>
                <w:lang w:val="en-US" w:eastAsia="zh-CN"/>
              </w:rPr>
              <w:t>2分；</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具有</w:t>
            </w:r>
            <w:r>
              <w:rPr>
                <w:rFonts w:hint="eastAsia" w:ascii="仿宋" w:hAnsi="仿宋" w:eastAsia="仿宋" w:cs="仿宋"/>
                <w:color w:val="auto"/>
                <w:sz w:val="24"/>
                <w:szCs w:val="24"/>
                <w:highlight w:val="none"/>
                <w:lang w:eastAsia="zh-CN"/>
              </w:rPr>
              <w:t>有效的</w:t>
            </w:r>
            <w:r>
              <w:rPr>
                <w:rFonts w:hint="eastAsia" w:ascii="仿宋" w:hAnsi="仿宋" w:eastAsia="仿宋" w:cs="仿宋"/>
                <w:color w:val="auto"/>
                <w:sz w:val="24"/>
                <w:szCs w:val="24"/>
                <w:highlight w:val="none"/>
              </w:rPr>
              <w:t>质量管理体系认证证书、环境管理体系认证证书、职业健康安全管理体系认证证书、信息技术服务管理体系认证证书、售后服务认证证书</w:t>
            </w:r>
            <w:r>
              <w:rPr>
                <w:rFonts w:hint="eastAsia" w:ascii="仿宋" w:hAnsi="仿宋" w:eastAsia="仿宋" w:cs="仿宋"/>
                <w:color w:val="auto"/>
                <w:sz w:val="24"/>
                <w:szCs w:val="24"/>
                <w:highlight w:val="none"/>
                <w:lang w:eastAsia="zh-CN"/>
              </w:rPr>
              <w:t>的，每提供一项</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3、供应商具有计算机软件著作权登记证书的每个得1分，最高得3分。</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注：</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证书原件的</w:t>
            </w:r>
            <w:r>
              <w:rPr>
                <w:rFonts w:hint="eastAsia" w:ascii="仿宋" w:hAnsi="仿宋" w:eastAsia="仿宋" w:cs="仿宋"/>
                <w:color w:val="auto"/>
                <w:sz w:val="24"/>
                <w:szCs w:val="24"/>
                <w:highlight w:val="none"/>
              </w:rPr>
              <w:t>扫描件并加盖</w:t>
            </w:r>
            <w:r>
              <w:rPr>
                <w:rFonts w:hint="eastAsia" w:ascii="仿宋" w:hAnsi="仿宋" w:eastAsia="仿宋" w:cs="仿宋"/>
                <w:color w:val="auto"/>
                <w:sz w:val="24"/>
                <w:szCs w:val="24"/>
                <w:highlight w:val="none"/>
                <w:lang w:eastAsia="zh-CN"/>
              </w:rPr>
              <w:t>供应商单位</w:t>
            </w:r>
            <w:r>
              <w:rPr>
                <w:rFonts w:hint="eastAsia" w:ascii="仿宋" w:hAnsi="仿宋" w:eastAsia="仿宋" w:cs="仿宋"/>
                <w:color w:val="auto"/>
                <w:sz w:val="24"/>
                <w:szCs w:val="24"/>
                <w:highlight w:val="none"/>
              </w:rPr>
              <w:t>公章，否则不得分</w:t>
            </w:r>
            <w:r>
              <w:rPr>
                <w:rFonts w:hint="eastAsia" w:ascii="仿宋" w:hAnsi="仿宋" w:eastAsia="仿宋" w:cs="仿宋"/>
                <w:color w:val="auto"/>
                <w:sz w:val="24"/>
                <w:szCs w:val="24"/>
                <w:highlight w:val="none"/>
                <w:lang w:eastAsia="zh-CN"/>
              </w:rPr>
              <w:t>。</w:t>
            </w:r>
          </w:p>
        </w:tc>
        <w:tc>
          <w:tcPr>
            <w:tcW w:w="10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9" w:hRule="exact"/>
          <w:jc w:val="center"/>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企业</w:t>
            </w:r>
            <w:r>
              <w:rPr>
                <w:rFonts w:hint="eastAsia" w:ascii="仿宋" w:hAnsi="仿宋" w:eastAsia="仿宋" w:cs="仿宋"/>
                <w:color w:val="auto"/>
                <w:sz w:val="24"/>
                <w:szCs w:val="24"/>
                <w:highlight w:val="none"/>
              </w:rPr>
              <w:t>荣誉</w:t>
            </w:r>
          </w:p>
        </w:tc>
        <w:tc>
          <w:tcPr>
            <w:tcW w:w="5865"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年1月1日以来，</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承担的项目获得</w:t>
            </w:r>
            <w:r>
              <w:rPr>
                <w:rFonts w:hint="eastAsia" w:ascii="仿宋" w:hAnsi="仿宋" w:eastAsia="仿宋" w:cs="仿宋"/>
                <w:color w:val="auto"/>
                <w:sz w:val="24"/>
                <w:szCs w:val="24"/>
                <w:highlight w:val="none"/>
                <w:lang w:eastAsia="zh-CN"/>
              </w:rPr>
              <w:t>市</w:t>
            </w:r>
            <w:r>
              <w:rPr>
                <w:rFonts w:hint="eastAsia" w:ascii="仿宋" w:hAnsi="仿宋" w:eastAsia="仿宋" w:cs="仿宋"/>
                <w:color w:val="auto"/>
                <w:sz w:val="24"/>
                <w:szCs w:val="24"/>
                <w:highlight w:val="none"/>
              </w:rPr>
              <w:t>级及以上</w:t>
            </w:r>
            <w:r>
              <w:rPr>
                <w:rFonts w:hint="eastAsia" w:ascii="仿宋" w:hAnsi="仿宋" w:eastAsia="仿宋" w:cs="仿宋"/>
                <w:color w:val="auto"/>
                <w:sz w:val="24"/>
                <w:szCs w:val="24"/>
                <w:highlight w:val="none"/>
                <w:lang w:eastAsia="zh-CN"/>
              </w:rPr>
              <w:t>奖项（含协会或学会颁发的相关奖项）：市</w:t>
            </w:r>
            <w:r>
              <w:rPr>
                <w:rFonts w:hint="eastAsia" w:ascii="仿宋" w:hAnsi="仿宋" w:eastAsia="仿宋" w:cs="仿宋"/>
                <w:color w:val="auto"/>
                <w:sz w:val="24"/>
                <w:szCs w:val="24"/>
                <w:highlight w:val="none"/>
              </w:rPr>
              <w:t>级的每个得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分，省级</w:t>
            </w:r>
            <w:r>
              <w:rPr>
                <w:rFonts w:hint="eastAsia" w:ascii="仿宋" w:hAnsi="仿宋" w:eastAsia="仿宋" w:cs="仿宋"/>
                <w:color w:val="auto"/>
                <w:sz w:val="24"/>
                <w:szCs w:val="24"/>
                <w:highlight w:val="none"/>
                <w:lang w:eastAsia="zh-CN"/>
              </w:rPr>
              <w:t>及以上</w:t>
            </w:r>
            <w:r>
              <w:rPr>
                <w:rFonts w:hint="eastAsia" w:ascii="仿宋" w:hAnsi="仿宋" w:eastAsia="仿宋" w:cs="仿宋"/>
                <w:color w:val="auto"/>
                <w:sz w:val="24"/>
                <w:szCs w:val="24"/>
                <w:highlight w:val="none"/>
              </w:rPr>
              <w:t>的每个得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注：</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证明材料原件的</w:t>
            </w:r>
            <w:r>
              <w:rPr>
                <w:rFonts w:hint="eastAsia" w:ascii="仿宋" w:hAnsi="仿宋" w:eastAsia="仿宋" w:cs="仿宋"/>
                <w:color w:val="auto"/>
                <w:sz w:val="24"/>
                <w:szCs w:val="24"/>
                <w:highlight w:val="none"/>
              </w:rPr>
              <w:t>扫描件并加盖</w:t>
            </w:r>
            <w:r>
              <w:rPr>
                <w:rFonts w:hint="eastAsia" w:ascii="仿宋" w:hAnsi="仿宋" w:eastAsia="仿宋" w:cs="仿宋"/>
                <w:color w:val="auto"/>
                <w:sz w:val="24"/>
                <w:szCs w:val="24"/>
                <w:highlight w:val="none"/>
                <w:lang w:eastAsia="zh-CN"/>
              </w:rPr>
              <w:t>供应商单位</w:t>
            </w:r>
            <w:r>
              <w:rPr>
                <w:rFonts w:hint="eastAsia" w:ascii="仿宋" w:hAnsi="仿宋" w:eastAsia="仿宋" w:cs="仿宋"/>
                <w:color w:val="auto"/>
                <w:sz w:val="24"/>
                <w:szCs w:val="24"/>
                <w:highlight w:val="none"/>
              </w:rPr>
              <w:t>公章，否则不得分</w:t>
            </w:r>
            <w:r>
              <w:rPr>
                <w:rFonts w:hint="eastAsia" w:ascii="仿宋" w:hAnsi="仿宋" w:eastAsia="仿宋" w:cs="仿宋"/>
                <w:color w:val="auto"/>
                <w:sz w:val="24"/>
                <w:szCs w:val="24"/>
                <w:highlight w:val="none"/>
                <w:lang w:eastAsia="zh-CN"/>
              </w:rPr>
              <w:t>。</w:t>
            </w:r>
          </w:p>
        </w:tc>
        <w:tc>
          <w:tcPr>
            <w:tcW w:w="10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0-4分</w:t>
            </w:r>
          </w:p>
        </w:tc>
      </w:tr>
    </w:tbl>
    <w:p>
      <w:pPr>
        <w:rPr>
          <w:rFonts w:hint="eastAsia" w:ascii="仿宋" w:hAnsi="仿宋" w:eastAsia="仿宋" w:cs="仿宋"/>
          <w:color w:val="auto"/>
          <w:sz w:val="24"/>
          <w:szCs w:val="24"/>
          <w:highlight w:val="none"/>
        </w:rPr>
      </w:pPr>
    </w:p>
    <w:sectPr>
      <w:headerReference r:id="rId10" w:type="default"/>
      <w:footerReference r:id="rId11" w:type="default"/>
      <w:pgSz w:w="11906" w:h="16838"/>
      <w:pgMar w:top="1134" w:right="1247" w:bottom="1032" w:left="1247" w:header="851" w:footer="85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swiss"/>
    <w:pitch w:val="default"/>
    <w:sig w:usb0="00000000" w:usb1="00000000" w:usb2="00000000" w:usb3="00000000" w:csb0="2000019F" w:csb1="4F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center"/>
      <w:rPr>
        <w:rFonts w:ascii="仿宋" w:hAnsi="仿宋" w:eastAsia="仿宋" w:cs="仿宋"/>
        <w:sz w:val="21"/>
        <w:szCs w:val="21"/>
      </w:rPr>
    </w:pPr>
    <w:r>
      <w:rPr>
        <w:rFonts w:hint="eastAsia" w:ascii="仿宋" w:hAnsi="仿宋" w:eastAsia="仿宋" w:cs="仿宋"/>
        <w:sz w:val="21"/>
        <w:szCs w:val="21"/>
        <w:u w:val="single"/>
        <w:shd w:val="pct10" w:color="auto" w:fill="FFFFFF"/>
      </w:rPr>
      <w:t xml:space="preserve">湖州市仁皇工程咨询有限公司             </w:t>
    </w:r>
    <w:r>
      <w:rPr>
        <w:rFonts w:hint="eastAsia" w:ascii="仿宋" w:hAnsi="仿宋" w:eastAsia="仿宋" w:cs="仿宋"/>
        <w:sz w:val="21"/>
        <w:szCs w:val="21"/>
        <w:u w:val="single"/>
        <w:shd w:val="pct10" w:color="auto" w:fill="FFFFFF"/>
        <w:lang w:val="en-US" w:eastAsia="zh-CN"/>
      </w:rPr>
      <w:t xml:space="preserve">      </w:t>
    </w:r>
    <w:r>
      <w:rPr>
        <w:rFonts w:hint="eastAsia" w:ascii="仿宋" w:hAnsi="仿宋" w:eastAsia="仿宋" w:cs="仿宋"/>
        <w:sz w:val="21"/>
        <w:szCs w:val="21"/>
        <w:u w:val="single"/>
        <w:shd w:val="pct10" w:color="auto" w:fill="FFFFFF"/>
      </w:rPr>
      <w:t xml:space="preserve">              0572-2615598</w:t>
    </w:r>
  </w:p>
  <w:p>
    <w:pPr>
      <w:pStyle w:val="14"/>
      <w:jc w:val="center"/>
      <w:rPr>
        <w:rFonts w:ascii="仿宋" w:hAnsi="仿宋" w:eastAsia="仿宋" w:cs="仿宋"/>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195580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ascii="仿宋" w:hAnsi="仿宋" w:eastAsia="仿宋" w:cs="仿宋"/>
                              <w:sz w:val="21"/>
                              <w:szCs w:val="21"/>
                              <w:lang w:val="zh-CN"/>
                            </w:rPr>
                            <w:t>-</w:t>
                          </w:r>
                          <w:r>
                            <w:rPr>
                              <w:rFonts w:ascii="仿宋" w:hAnsi="仿宋" w:eastAsia="仿宋" w:cs="仿宋"/>
                              <w:sz w:val="21"/>
                              <w:szCs w:val="21"/>
                            </w:rPr>
                            <w:t xml:space="preserve"> 9 -</w:t>
                          </w:r>
                          <w:r>
                            <w:rPr>
                              <w:rFonts w:hint="eastAsia" w:ascii="仿宋" w:hAnsi="仿宋" w:eastAsia="仿宋" w:cs="仿宋"/>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4pt;height:144pt;width:144pt;mso-position-horizontal:center;mso-position-horizontal-relative:margin;mso-wrap-style:none;z-index:251659264;mso-width-relative:page;mso-height-relative:page;" filled="f" stroked="f" coordsize="21600,21600" o:gfxdata="UEsDBAoAAAAAAIdO4kAAAAAAAAAAAAAAAAAEAAAAZHJzL1BLAwQUAAAACACHTuJAYFFkQtMAAAAH&#10;AQAADwAAAGRycy9kb3ducmV2LnhtbE2PzU7DMBCE70i8g7VI3KidFiErxKlERTgi0fTA0Y23SYp/&#10;IttNw9uznOA4M6uZb6vt4iybMaYxeAXFSgBD3wUz+l7BoW0eJLCUtTfaBo8KvjHBtr69qXRpwtV/&#10;4LzPPaMSn0qtYMh5KjlP3YBOp1WY0FN2CtHpTDL23ER9pXJn+VqIJ+706Glh0BPuBuy+9henYNe0&#10;bZwxRfuJb83m/P7yiK+LUvd3hXgGlnHJf8fwi0/oUBPTMVy8ScwqoEeygo0gfkrXUpJxJKOQEnhd&#10;8f/89Q9QSwMEFAAAAAgAh07iQPWLh2QyAgAAYQQAAA4AAABkcnMvZTJvRG9jLnhtbK1UzY7TMBC+&#10;I/EOlu80aRG7VdV0VbYqQqrYlRbE2XWcJpL/ZLtNygPAG3Diwp3n6nPw2Wm6aOGwBy7O2DP+xt83&#10;M5nfdEqSg3C+Mbqg41FOidDclI3eFfTTx/WrKSU+MF0yabQo6FF4erN4+WLe2pmYmNrIUjgCEO1n&#10;rS1oHYKdZZnntVDMj4wVGs7KOMUCtm6XlY61QFcym+T5VdYaV1pnuPAep6veSc+I7jmApqoaLlaG&#10;75XQoUd1QrIASr5urKeL9NqqEjzcVZUXgciCgmlIK5LA3sY1W8zZbOeYrRt+fgJ7zhOecFKs0Uh6&#10;gVqxwMjeNX9BqYY7400VRtyorCeSFAGLcf5Em4eaWZG4QGpvL6L7/wfLPxzuHWnKgl5ToplCwU/f&#10;v51+/Dr9/Equozyt9TNEPVjEhe6t6dA0w7nHYWTdVU7FL/gQ+CHu8SKu6ALh8dJ0Mp3mcHH4hg3w&#10;s8fr1vnwThhFolFQh+olUdlh40MfOoTEbNqsGylTBaUmbUGvXr/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gUWRC0wAAAAcBAAAPAAAAAAAAAAEAIAAAACIAAABkcnMvZG93bnJldi54bWxQSwEC&#10;FAAUAAAACACHTuJA9YuHZDICAABhBAAADgAAAAAAAAABACAAAAAiAQAAZHJzL2Uyb0RvYy54bWxQ&#10;SwUGAAAAAAYABgBZAQAAxgUAAAAA&#10;">
              <v:fill on="f" focussize="0,0"/>
              <v:stroke on="f" weight="0.5pt"/>
              <v:imagedata o:title=""/>
              <o:lock v:ext="edit" aspectratio="f"/>
              <v:textbox inset="0mm,0mm,0mm,0mm" style="mso-fit-shape-to-text:t;">
                <w:txbxContent>
                  <w:p>
                    <w:pPr>
                      <w:pStyle w:val="14"/>
                      <w:jc w:val="cente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ascii="仿宋" w:hAnsi="仿宋" w:eastAsia="仿宋" w:cs="仿宋"/>
                        <w:sz w:val="21"/>
                        <w:szCs w:val="21"/>
                        <w:lang w:val="zh-CN"/>
                      </w:rPr>
                      <w:t>-</w:t>
                    </w:r>
                    <w:r>
                      <w:rPr>
                        <w:rFonts w:ascii="仿宋" w:hAnsi="仿宋" w:eastAsia="仿宋" w:cs="仿宋"/>
                        <w:sz w:val="21"/>
                        <w:szCs w:val="21"/>
                      </w:rPr>
                      <w:t xml:space="preserve"> 9 -</w:t>
                    </w:r>
                    <w:r>
                      <w:rPr>
                        <w:rFonts w:hint="eastAsia" w:ascii="仿宋" w:hAnsi="仿宋" w:eastAsia="仿宋" w:cs="仿宋"/>
                        <w:sz w:val="21"/>
                        <w:szCs w:val="21"/>
                      </w:rPr>
                      <w:fldChar w:fldCharType="end"/>
                    </w:r>
                  </w:p>
                </w:txbxContent>
              </v:textbox>
            </v:shape>
          </w:pict>
        </mc:Fallback>
      </mc:AlternateConten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center"/>
      <w:rPr>
        <w:rFonts w:ascii="仿宋" w:hAnsi="仿宋" w:eastAsia="仿宋" w:cs="仿宋"/>
        <w:sz w:val="21"/>
        <w:szCs w:val="21"/>
      </w:rPr>
    </w:pPr>
    <w:r>
      <w:rPr>
        <w:rFonts w:hint="eastAsia" w:ascii="仿宋" w:hAnsi="仿宋" w:eastAsia="仿宋" w:cs="仿宋"/>
        <w:sz w:val="21"/>
        <w:szCs w:val="21"/>
        <w:u w:val="single"/>
        <w:shd w:val="pct10" w:color="auto" w:fill="FFFFFF"/>
      </w:rPr>
      <w:t xml:space="preserve">湖州市仁皇工程咨询有限公司             </w:t>
    </w:r>
    <w:r>
      <w:rPr>
        <w:rFonts w:hint="eastAsia" w:ascii="仿宋" w:hAnsi="仿宋" w:eastAsia="仿宋" w:cs="仿宋"/>
        <w:sz w:val="21"/>
        <w:szCs w:val="21"/>
        <w:u w:val="single"/>
        <w:shd w:val="pct10" w:color="auto" w:fill="FFFFFF"/>
        <w:lang w:val="en-US" w:eastAsia="zh-CN"/>
      </w:rPr>
      <w:t xml:space="preserve">      </w:t>
    </w:r>
    <w:r>
      <w:rPr>
        <w:rFonts w:hint="eastAsia" w:ascii="仿宋" w:hAnsi="仿宋" w:eastAsia="仿宋" w:cs="仿宋"/>
        <w:sz w:val="21"/>
        <w:szCs w:val="21"/>
        <w:u w:val="single"/>
        <w:shd w:val="pct10" w:color="auto" w:fill="FFFFFF"/>
      </w:rPr>
      <w:t xml:space="preserve">              0572-2615598</w:t>
    </w:r>
  </w:p>
  <w:p>
    <w:pPr>
      <w:pStyle w:val="14"/>
      <w:jc w:val="center"/>
      <w:rPr>
        <w:rFonts w:ascii="仿宋" w:hAnsi="仿宋" w:eastAsia="仿宋" w:cs="仿宋"/>
        <w:sz w:val="21"/>
        <w:szCs w:val="21"/>
      </w:rPr>
    </w:pP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 w:hAnsi="仿宋" w:eastAsia="仿宋" w:cs="仿宋"/>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195580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ascii="仿宋" w:hAnsi="仿宋" w:eastAsia="仿宋" w:cs="仿宋"/>
                              <w:sz w:val="21"/>
                              <w:szCs w:val="21"/>
                              <w:lang w:val="zh-CN"/>
                            </w:rPr>
                            <w:t>-</w:t>
                          </w:r>
                          <w:r>
                            <w:rPr>
                              <w:rFonts w:ascii="仿宋" w:hAnsi="仿宋" w:eastAsia="仿宋" w:cs="仿宋"/>
                              <w:sz w:val="21"/>
                              <w:szCs w:val="21"/>
                            </w:rPr>
                            <w:t xml:space="preserve"> 9 -</w:t>
                          </w:r>
                          <w:r>
                            <w:rPr>
                              <w:rFonts w:hint="eastAsia" w:ascii="仿宋" w:hAnsi="仿宋" w:eastAsia="仿宋" w:cs="仿宋"/>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4pt;height:144pt;width:144pt;mso-position-horizontal:center;mso-position-horizontal-relative:margin;mso-wrap-style:none;z-index:251660288;mso-width-relative:page;mso-height-relative:page;" filled="f" stroked="f" coordsize="21600,21600" o:gfxdata="UEsDBAoAAAAAAIdO4kAAAAAAAAAAAAAAAAAEAAAAZHJzL1BLAwQUAAAACACHTuJAYFFkQtMAAAAH&#10;AQAADwAAAGRycy9kb3ducmV2LnhtbE2PzU7DMBCE70i8g7VI3KidFiErxKlERTgi0fTA0Y23SYp/&#10;IttNw9uznOA4M6uZb6vt4iybMaYxeAXFSgBD3wUz+l7BoW0eJLCUtTfaBo8KvjHBtr69qXRpwtV/&#10;4LzPPaMSn0qtYMh5KjlP3YBOp1WY0FN2CtHpTDL23ER9pXJn+VqIJ+706Glh0BPuBuy+9henYNe0&#10;bZwxRfuJb83m/P7yiK+LUvd3hXgGlnHJf8fwi0/oUBPTMVy8ScwqoEeygo0gfkrXUpJxJKOQEnhd&#10;8f/89Q9QSwMEFAAAAAgAh07iQKmor5UxAgAAYw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gt0AiQxTKPil+/f&#10;Lj9+XX5+JTiDQLULc8TtHCJj89Y2CB7OAw4T76b0On3BiMAPrPNVXtFEwtOl2XQ2G8PF4Rs2wM8e&#10;rzsf4jthNUlGTj3q18rKTtsQu9AhJGUzdiOVamuoDKlzevP6zbi9cPUAXBnkSCS6xyYrNvumZ7a3&#10;xRnEvO16Izi+kUi+ZSE+MI9mwIMxLvEeS6ksktjeoqSy/su/zlM8agQvJTWaK6cGs0SJem9QOwDG&#10;wfCDsR8Mc9R3Ft06wRg63pq44KMazNJb/RkztEo54GKGI1NO42Dexa7BMYNcrFZt0NF5eai6C+g8&#10;x+LW7BxPaZKQwa2OEWK2GieBOlV63dB7bZX6OUnN/ee+jXr8N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BRZELTAAAABwEAAA8AAAAAAAAAAQAgAAAAIgAAAGRycy9kb3ducmV2LnhtbFBLAQIU&#10;ABQAAAAIAIdO4kCpqK+VMQIAAGMEAAAOAAAAAAAAAAEAIAAAACIBAABkcnMvZTJvRG9jLnhtbFBL&#10;BQYAAAAABgAGAFkBAADFBQAAAAA=&#10;">
              <v:fill on="f" focussize="0,0"/>
              <v:stroke on="f" weight="0.5pt"/>
              <v:imagedata o:title=""/>
              <o:lock v:ext="edit" aspectratio="f"/>
              <v:textbox inset="0mm,0mm,0mm,0mm" style="mso-fit-shape-to-text:t;">
                <w:txbxContent>
                  <w:p>
                    <w:pPr>
                      <w:pStyle w:val="14"/>
                      <w:jc w:val="cente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ascii="仿宋" w:hAnsi="仿宋" w:eastAsia="仿宋" w:cs="仿宋"/>
                        <w:sz w:val="21"/>
                        <w:szCs w:val="21"/>
                        <w:lang w:val="zh-CN"/>
                      </w:rPr>
                      <w:t>-</w:t>
                    </w:r>
                    <w:r>
                      <w:rPr>
                        <w:rFonts w:ascii="仿宋" w:hAnsi="仿宋" w:eastAsia="仿宋" w:cs="仿宋"/>
                        <w:sz w:val="21"/>
                        <w:szCs w:val="21"/>
                      </w:rPr>
                      <w:t xml:space="preserve"> 9 -</w:t>
                    </w:r>
                    <w:r>
                      <w:rPr>
                        <w:rFonts w:hint="eastAsia" w:ascii="仿宋" w:hAnsi="仿宋" w:eastAsia="仿宋" w:cs="仿宋"/>
                        <w:sz w:val="21"/>
                        <w:szCs w:val="21"/>
                      </w:rPr>
                      <w:fldChar w:fldCharType="end"/>
                    </w:r>
                  </w:p>
                </w:txbxContent>
              </v:textbox>
            </v:shape>
          </w:pict>
        </mc:Fallback>
      </mc:AlternateContent>
    </w:r>
  </w:p>
  <w:p>
    <w:pPr>
      <w:pStyle w:val="14"/>
      <w:tabs>
        <w:tab w:val="clear" w:pos="4153"/>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195580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Style w:val="24"/>
                            </w:rPr>
                          </w:pPr>
                          <w:r>
                            <w:fldChar w:fldCharType="begin"/>
                          </w:r>
                          <w:r>
                            <w:rPr>
                              <w:rStyle w:val="24"/>
                            </w:rPr>
                            <w:instrText xml:space="preserve">PAGE  </w:instrText>
                          </w:r>
                          <w:r>
                            <w:fldChar w:fldCharType="separate"/>
                          </w:r>
                          <w:r>
                            <w:rPr>
                              <w:rStyle w:val="24"/>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4pt;height:144pt;width:144pt;mso-position-horizontal:center;mso-position-horizontal-relative:margin;mso-wrap-style:none;z-index:251661312;mso-width-relative:page;mso-height-relative:page;" filled="f" stroked="f" coordsize="21600,21600" o:gfxdata="UEsDBAoAAAAAAIdO4kAAAAAAAAAAAAAAAAAEAAAAZHJzL1BLAwQUAAAACACHTuJAYFFkQtMAAAAH&#10;AQAADwAAAGRycy9kb3ducmV2LnhtbE2PzU7DMBCE70i8g7VI3KidFiErxKlERTgi0fTA0Y23SYp/&#10;IttNw9uznOA4M6uZb6vt4iybMaYxeAXFSgBD3wUz+l7BoW0eJLCUtTfaBo8KvjHBtr69qXRpwtV/&#10;4LzPPaMSn0qtYMh5KjlP3YBOp1WY0FN2CtHpTDL23ER9pXJn+VqIJ+706Glh0BPuBuy+9henYNe0&#10;bZwxRfuJb83m/P7yiK+LUvd3hXgGlnHJf8fwi0/oUBPTMVy8ScwqoEeygo0gfkrXUpJxJKOQEnhd&#10;8f/89Q9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BRZELTAAAABw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14"/>
                      <w:rPr>
                        <w:rStyle w:val="24"/>
                      </w:rPr>
                    </w:pPr>
                    <w:r>
                      <w:fldChar w:fldCharType="begin"/>
                    </w:r>
                    <w:r>
                      <w:rPr>
                        <w:rStyle w:val="24"/>
                      </w:rPr>
                      <w:instrText xml:space="preserve">PAGE  </w:instrText>
                    </w:r>
                    <w:r>
                      <w:fldChar w:fldCharType="separate"/>
                    </w:r>
                    <w:r>
                      <w:rPr>
                        <w:rStyle w:val="24"/>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7770" w:hanging="7770" w:hangingChars="3700"/>
      <w:jc w:val="left"/>
      <w:rPr>
        <w:rFonts w:hint="default" w:ascii="仿宋" w:hAnsi="仿宋" w:eastAsia="仿宋" w:cs="仿宋"/>
        <w:sz w:val="21"/>
        <w:szCs w:val="21"/>
        <w:lang w:val="en-US"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2022年度幻溇港等4个水流项目自然资源统一确权登记项目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7770" w:hanging="6660" w:hangingChars="3700"/>
      <w:jc w:val="left"/>
      <w:rPr>
        <w:rFonts w:hint="default" w:ascii="仿宋" w:hAnsi="仿宋" w:eastAsia="仿宋" w:cs="仿宋"/>
        <w:sz w:val="21"/>
        <w:szCs w:val="21"/>
        <w:lang w:val="en-US" w:eastAsia="zh-CN"/>
      </w:rPr>
    </w:pPr>
    <w:r>
      <w:rPr>
        <w:rFonts w:hint="eastAsia" w:ascii="仿宋" w:hAnsi="仿宋" w:eastAsia="仿宋"/>
        <w:szCs w:val="21"/>
      </w:rPr>
      <w:t xml:space="preserve">  </w:t>
    </w:r>
    <w:r>
      <w:rPr>
        <w:rFonts w:hint="eastAsia" w:ascii="仿宋" w:hAnsi="仿宋" w:eastAsia="仿宋" w:cs="仿宋"/>
        <w:sz w:val="21"/>
        <w:szCs w:val="21"/>
        <w:lang w:val="en-US" w:eastAsia="zh-CN"/>
      </w:rPr>
      <w:t>2022年度幻溇港等4个水流项目自然资源统一确权登记项目                     竞争性磋商文件</w:t>
    </w:r>
  </w:p>
  <w:p>
    <w:pPr>
      <w:widowControl/>
      <w:spacing w:line="660" w:lineRule="exact"/>
      <w:rPr>
        <w:rFonts w:ascii="仿宋" w:hAnsi="仿宋" w:eastAsia="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F8F26"/>
    <w:multiLevelType w:val="singleLevel"/>
    <w:tmpl w:val="A26F8F26"/>
    <w:lvl w:ilvl="0" w:tentative="0">
      <w:start w:val="1"/>
      <w:numFmt w:val="decimal"/>
      <w:suff w:val="nothing"/>
      <w:lvlText w:val="%1、"/>
      <w:lvlJc w:val="left"/>
    </w:lvl>
  </w:abstractNum>
  <w:abstractNum w:abstractNumId="1">
    <w:nsid w:val="177F1145"/>
    <w:multiLevelType w:val="multilevel"/>
    <w:tmpl w:val="177F1145"/>
    <w:lvl w:ilvl="0" w:tentative="0">
      <w:start w:val="1"/>
      <w:numFmt w:val="japaneseCounting"/>
      <w:lvlText w:val="第%1章"/>
      <w:lvlJc w:val="left"/>
      <w:pPr>
        <w:ind w:left="1320" w:hanging="13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8C0AC4"/>
    <w:multiLevelType w:val="singleLevel"/>
    <w:tmpl w:val="1E8C0AC4"/>
    <w:lvl w:ilvl="0" w:tentative="0">
      <w:start w:val="3"/>
      <w:numFmt w:val="chineseCounting"/>
      <w:suff w:val="nothing"/>
      <w:lvlText w:val="%1、"/>
      <w:lvlJc w:val="left"/>
      <w:rPr>
        <w:rFonts w:hint="eastAsia"/>
      </w:rPr>
    </w:lvl>
  </w:abstractNum>
  <w:abstractNum w:abstractNumId="3">
    <w:nsid w:val="56B82435"/>
    <w:multiLevelType w:val="multilevel"/>
    <w:tmpl w:val="56B824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OGRlNWYyNWExYjYwZTRjYTI1ODQxMmU5YzY2MDUifQ=="/>
  </w:docVars>
  <w:rsids>
    <w:rsidRoot w:val="00000000"/>
    <w:rsid w:val="00097F54"/>
    <w:rsid w:val="003A17B7"/>
    <w:rsid w:val="008375F1"/>
    <w:rsid w:val="00F470EA"/>
    <w:rsid w:val="01C4065D"/>
    <w:rsid w:val="025832D3"/>
    <w:rsid w:val="02973924"/>
    <w:rsid w:val="02A1245A"/>
    <w:rsid w:val="02D8723E"/>
    <w:rsid w:val="031B4DCD"/>
    <w:rsid w:val="03B40A04"/>
    <w:rsid w:val="042B2A2D"/>
    <w:rsid w:val="048C54B6"/>
    <w:rsid w:val="05293A9D"/>
    <w:rsid w:val="052D1615"/>
    <w:rsid w:val="05A4454E"/>
    <w:rsid w:val="066B65F3"/>
    <w:rsid w:val="06820426"/>
    <w:rsid w:val="06BB3CE5"/>
    <w:rsid w:val="06E670D4"/>
    <w:rsid w:val="070B26EF"/>
    <w:rsid w:val="072478F4"/>
    <w:rsid w:val="0771579B"/>
    <w:rsid w:val="082D0FEC"/>
    <w:rsid w:val="088F5575"/>
    <w:rsid w:val="08C2594B"/>
    <w:rsid w:val="08C63771"/>
    <w:rsid w:val="08E642F3"/>
    <w:rsid w:val="08FA55C2"/>
    <w:rsid w:val="0904563C"/>
    <w:rsid w:val="093079A7"/>
    <w:rsid w:val="093F3F82"/>
    <w:rsid w:val="0A9915BA"/>
    <w:rsid w:val="0AB06A35"/>
    <w:rsid w:val="0ACB306F"/>
    <w:rsid w:val="0AD376B8"/>
    <w:rsid w:val="0B1008C8"/>
    <w:rsid w:val="0B4F7C07"/>
    <w:rsid w:val="0B571DB1"/>
    <w:rsid w:val="0B64718D"/>
    <w:rsid w:val="0B6902FF"/>
    <w:rsid w:val="0B6E767D"/>
    <w:rsid w:val="0B710D38"/>
    <w:rsid w:val="0B77573F"/>
    <w:rsid w:val="0BEB24AE"/>
    <w:rsid w:val="0BF0572C"/>
    <w:rsid w:val="0BF91214"/>
    <w:rsid w:val="0C07111F"/>
    <w:rsid w:val="0C2C180D"/>
    <w:rsid w:val="0C2F46F9"/>
    <w:rsid w:val="0C3969CD"/>
    <w:rsid w:val="0CFC185B"/>
    <w:rsid w:val="0D1F4DC1"/>
    <w:rsid w:val="0D3B2BC7"/>
    <w:rsid w:val="0D690623"/>
    <w:rsid w:val="0DA341AF"/>
    <w:rsid w:val="0DBA0703"/>
    <w:rsid w:val="0DD86730"/>
    <w:rsid w:val="0DF3026D"/>
    <w:rsid w:val="0E137E11"/>
    <w:rsid w:val="0E4512A2"/>
    <w:rsid w:val="0E5728E3"/>
    <w:rsid w:val="0F1648C1"/>
    <w:rsid w:val="10130D68"/>
    <w:rsid w:val="10883F53"/>
    <w:rsid w:val="10E97B28"/>
    <w:rsid w:val="10F5757C"/>
    <w:rsid w:val="111749F9"/>
    <w:rsid w:val="11617E2F"/>
    <w:rsid w:val="12A10CC2"/>
    <w:rsid w:val="12A14823"/>
    <w:rsid w:val="12A72D69"/>
    <w:rsid w:val="12CD0AA7"/>
    <w:rsid w:val="12F26E2C"/>
    <w:rsid w:val="1335758E"/>
    <w:rsid w:val="14135A37"/>
    <w:rsid w:val="14282CBE"/>
    <w:rsid w:val="1430271A"/>
    <w:rsid w:val="15593193"/>
    <w:rsid w:val="15887DFB"/>
    <w:rsid w:val="15ED5270"/>
    <w:rsid w:val="16443A9D"/>
    <w:rsid w:val="16740EF4"/>
    <w:rsid w:val="1740285C"/>
    <w:rsid w:val="17EB2569"/>
    <w:rsid w:val="183A7DFC"/>
    <w:rsid w:val="18606EFC"/>
    <w:rsid w:val="18801768"/>
    <w:rsid w:val="19116FA1"/>
    <w:rsid w:val="1916338F"/>
    <w:rsid w:val="19317DF2"/>
    <w:rsid w:val="19514BD9"/>
    <w:rsid w:val="1990646A"/>
    <w:rsid w:val="19E35BF1"/>
    <w:rsid w:val="1B4F4DFB"/>
    <w:rsid w:val="1BE877C1"/>
    <w:rsid w:val="1C1A0C21"/>
    <w:rsid w:val="1C894941"/>
    <w:rsid w:val="1CC7757C"/>
    <w:rsid w:val="1CCE7A03"/>
    <w:rsid w:val="1DFB7C65"/>
    <w:rsid w:val="1E035D66"/>
    <w:rsid w:val="1E6432D4"/>
    <w:rsid w:val="1E7D2CEF"/>
    <w:rsid w:val="1EF6339E"/>
    <w:rsid w:val="1F2418C4"/>
    <w:rsid w:val="1F2F78ED"/>
    <w:rsid w:val="1F505D79"/>
    <w:rsid w:val="20922CB7"/>
    <w:rsid w:val="20A53B59"/>
    <w:rsid w:val="21DC5877"/>
    <w:rsid w:val="224A2BFB"/>
    <w:rsid w:val="225B2C40"/>
    <w:rsid w:val="2281728D"/>
    <w:rsid w:val="228A2AFC"/>
    <w:rsid w:val="228F110F"/>
    <w:rsid w:val="232D20FA"/>
    <w:rsid w:val="237F7C33"/>
    <w:rsid w:val="23881862"/>
    <w:rsid w:val="23D1105D"/>
    <w:rsid w:val="24935653"/>
    <w:rsid w:val="24A21A72"/>
    <w:rsid w:val="24E87D94"/>
    <w:rsid w:val="25302054"/>
    <w:rsid w:val="25414148"/>
    <w:rsid w:val="264F4255"/>
    <w:rsid w:val="268D73AC"/>
    <w:rsid w:val="270333F6"/>
    <w:rsid w:val="279C6222"/>
    <w:rsid w:val="27E87EC5"/>
    <w:rsid w:val="2814527D"/>
    <w:rsid w:val="2830745C"/>
    <w:rsid w:val="28365677"/>
    <w:rsid w:val="284A0FF5"/>
    <w:rsid w:val="289831A1"/>
    <w:rsid w:val="28DE3252"/>
    <w:rsid w:val="291034CC"/>
    <w:rsid w:val="29112458"/>
    <w:rsid w:val="293D309F"/>
    <w:rsid w:val="296F27E6"/>
    <w:rsid w:val="29AE7EFD"/>
    <w:rsid w:val="29B8498C"/>
    <w:rsid w:val="29E176FE"/>
    <w:rsid w:val="2A2878AC"/>
    <w:rsid w:val="2A384496"/>
    <w:rsid w:val="2A492A2D"/>
    <w:rsid w:val="2A787807"/>
    <w:rsid w:val="2AC07052"/>
    <w:rsid w:val="2AD43590"/>
    <w:rsid w:val="2AE9491C"/>
    <w:rsid w:val="2B0214BD"/>
    <w:rsid w:val="2B190124"/>
    <w:rsid w:val="2BA94A1C"/>
    <w:rsid w:val="2BD8709E"/>
    <w:rsid w:val="2BEC28A4"/>
    <w:rsid w:val="2C3F2F17"/>
    <w:rsid w:val="2CAA6070"/>
    <w:rsid w:val="2CBB6D5D"/>
    <w:rsid w:val="2CC444C4"/>
    <w:rsid w:val="2D2C2DED"/>
    <w:rsid w:val="2D857478"/>
    <w:rsid w:val="2DEE4968"/>
    <w:rsid w:val="2E2020E1"/>
    <w:rsid w:val="2E257E86"/>
    <w:rsid w:val="2E8A2E93"/>
    <w:rsid w:val="2EAB2B9C"/>
    <w:rsid w:val="2EE87A66"/>
    <w:rsid w:val="2EF02C89"/>
    <w:rsid w:val="2EF8624D"/>
    <w:rsid w:val="2EFB6551"/>
    <w:rsid w:val="2F6A7BFA"/>
    <w:rsid w:val="2F9E6908"/>
    <w:rsid w:val="30155FAA"/>
    <w:rsid w:val="301B047B"/>
    <w:rsid w:val="30497D75"/>
    <w:rsid w:val="304F650E"/>
    <w:rsid w:val="30577165"/>
    <w:rsid w:val="308253DB"/>
    <w:rsid w:val="30ED53AB"/>
    <w:rsid w:val="31300690"/>
    <w:rsid w:val="31404576"/>
    <w:rsid w:val="31482F68"/>
    <w:rsid w:val="31552F9F"/>
    <w:rsid w:val="31C335E3"/>
    <w:rsid w:val="31CC6AA5"/>
    <w:rsid w:val="32470B23"/>
    <w:rsid w:val="32A004DC"/>
    <w:rsid w:val="33013677"/>
    <w:rsid w:val="332E52E9"/>
    <w:rsid w:val="333B3FD9"/>
    <w:rsid w:val="33466BF6"/>
    <w:rsid w:val="340547AC"/>
    <w:rsid w:val="34B85698"/>
    <w:rsid w:val="34F15104"/>
    <w:rsid w:val="360867E3"/>
    <w:rsid w:val="363870C8"/>
    <w:rsid w:val="36D35A1E"/>
    <w:rsid w:val="36EE5669"/>
    <w:rsid w:val="37441298"/>
    <w:rsid w:val="37725351"/>
    <w:rsid w:val="37BA4D62"/>
    <w:rsid w:val="381A2417"/>
    <w:rsid w:val="381E5E4A"/>
    <w:rsid w:val="387664FA"/>
    <w:rsid w:val="38A320EF"/>
    <w:rsid w:val="390B5D5D"/>
    <w:rsid w:val="390C2146"/>
    <w:rsid w:val="39F64DC7"/>
    <w:rsid w:val="3A0B34EA"/>
    <w:rsid w:val="3A3A3B2A"/>
    <w:rsid w:val="3A4C711F"/>
    <w:rsid w:val="3B3910A0"/>
    <w:rsid w:val="3B45726A"/>
    <w:rsid w:val="3B646736"/>
    <w:rsid w:val="3C3209F8"/>
    <w:rsid w:val="3D053ED7"/>
    <w:rsid w:val="3D5D60A8"/>
    <w:rsid w:val="3DB811ED"/>
    <w:rsid w:val="3DC201B3"/>
    <w:rsid w:val="3DC924E9"/>
    <w:rsid w:val="3DD57961"/>
    <w:rsid w:val="3DFE4168"/>
    <w:rsid w:val="3E5B462E"/>
    <w:rsid w:val="3F42139D"/>
    <w:rsid w:val="3F5600D8"/>
    <w:rsid w:val="3FA255B3"/>
    <w:rsid w:val="404B32DA"/>
    <w:rsid w:val="4113053B"/>
    <w:rsid w:val="413127D1"/>
    <w:rsid w:val="41547687"/>
    <w:rsid w:val="41751EF5"/>
    <w:rsid w:val="41770B29"/>
    <w:rsid w:val="42192802"/>
    <w:rsid w:val="423C5C2A"/>
    <w:rsid w:val="4243251F"/>
    <w:rsid w:val="42D9110E"/>
    <w:rsid w:val="431959A7"/>
    <w:rsid w:val="435E5276"/>
    <w:rsid w:val="438A50CB"/>
    <w:rsid w:val="43CA157C"/>
    <w:rsid w:val="44383774"/>
    <w:rsid w:val="44D07F90"/>
    <w:rsid w:val="44E03886"/>
    <w:rsid w:val="455E01CE"/>
    <w:rsid w:val="45DC5C7F"/>
    <w:rsid w:val="462417D4"/>
    <w:rsid w:val="464B3AF8"/>
    <w:rsid w:val="464F25F8"/>
    <w:rsid w:val="46625BE5"/>
    <w:rsid w:val="46C44412"/>
    <w:rsid w:val="470775A3"/>
    <w:rsid w:val="47785AB1"/>
    <w:rsid w:val="480C5D35"/>
    <w:rsid w:val="483D1C62"/>
    <w:rsid w:val="486B1FD7"/>
    <w:rsid w:val="48800429"/>
    <w:rsid w:val="48DC1F20"/>
    <w:rsid w:val="49661035"/>
    <w:rsid w:val="49A5461D"/>
    <w:rsid w:val="4A1C197E"/>
    <w:rsid w:val="4A392F80"/>
    <w:rsid w:val="4A4C71A1"/>
    <w:rsid w:val="4A550FBD"/>
    <w:rsid w:val="4A8065F0"/>
    <w:rsid w:val="4A945F68"/>
    <w:rsid w:val="4A9A7C03"/>
    <w:rsid w:val="4AA778D1"/>
    <w:rsid w:val="4AA82F6B"/>
    <w:rsid w:val="4B1D60B4"/>
    <w:rsid w:val="4BB74194"/>
    <w:rsid w:val="4BB900ED"/>
    <w:rsid w:val="4BF60E13"/>
    <w:rsid w:val="4C1244F7"/>
    <w:rsid w:val="4CA85A8C"/>
    <w:rsid w:val="4CEA7917"/>
    <w:rsid w:val="4D060757"/>
    <w:rsid w:val="4D490D09"/>
    <w:rsid w:val="4DB73B3A"/>
    <w:rsid w:val="4DC4184D"/>
    <w:rsid w:val="4DE414E3"/>
    <w:rsid w:val="4E094FEC"/>
    <w:rsid w:val="4E0B4E03"/>
    <w:rsid w:val="4E213FB1"/>
    <w:rsid w:val="4E526418"/>
    <w:rsid w:val="4E6E5C22"/>
    <w:rsid w:val="4F0E0B39"/>
    <w:rsid w:val="4F1373BE"/>
    <w:rsid w:val="4F5C3E56"/>
    <w:rsid w:val="4F6E20F8"/>
    <w:rsid w:val="4FA36F0E"/>
    <w:rsid w:val="4FE83E65"/>
    <w:rsid w:val="50594CB7"/>
    <w:rsid w:val="51331AED"/>
    <w:rsid w:val="51452242"/>
    <w:rsid w:val="51C838E3"/>
    <w:rsid w:val="52103846"/>
    <w:rsid w:val="524D4E26"/>
    <w:rsid w:val="52DF5181"/>
    <w:rsid w:val="52EF3704"/>
    <w:rsid w:val="53090C02"/>
    <w:rsid w:val="532F71C7"/>
    <w:rsid w:val="53BC2C84"/>
    <w:rsid w:val="54A35CBB"/>
    <w:rsid w:val="54A53171"/>
    <w:rsid w:val="54D32A41"/>
    <w:rsid w:val="54FB30C3"/>
    <w:rsid w:val="554973CD"/>
    <w:rsid w:val="555B3075"/>
    <w:rsid w:val="55A30152"/>
    <w:rsid w:val="55E90F0E"/>
    <w:rsid w:val="55F25770"/>
    <w:rsid w:val="57862D68"/>
    <w:rsid w:val="57F62CC3"/>
    <w:rsid w:val="583E0CB1"/>
    <w:rsid w:val="585322D1"/>
    <w:rsid w:val="5871327B"/>
    <w:rsid w:val="58991383"/>
    <w:rsid w:val="58D03A3A"/>
    <w:rsid w:val="59AF0A45"/>
    <w:rsid w:val="5A2426D0"/>
    <w:rsid w:val="5A87548E"/>
    <w:rsid w:val="5AE31B30"/>
    <w:rsid w:val="5B386973"/>
    <w:rsid w:val="5B5B7E08"/>
    <w:rsid w:val="5C0161BE"/>
    <w:rsid w:val="5C3A5362"/>
    <w:rsid w:val="5C8A539F"/>
    <w:rsid w:val="5CA90554"/>
    <w:rsid w:val="5D7F13FC"/>
    <w:rsid w:val="5D861C18"/>
    <w:rsid w:val="5E2F1776"/>
    <w:rsid w:val="5E541E21"/>
    <w:rsid w:val="5EB63A05"/>
    <w:rsid w:val="5F423DF6"/>
    <w:rsid w:val="5F641286"/>
    <w:rsid w:val="5FEE72CA"/>
    <w:rsid w:val="60361BA1"/>
    <w:rsid w:val="60786190"/>
    <w:rsid w:val="607E6567"/>
    <w:rsid w:val="60BF3DBF"/>
    <w:rsid w:val="60FF100F"/>
    <w:rsid w:val="611575D5"/>
    <w:rsid w:val="61273D49"/>
    <w:rsid w:val="613025C6"/>
    <w:rsid w:val="614318D6"/>
    <w:rsid w:val="61686204"/>
    <w:rsid w:val="618A73AA"/>
    <w:rsid w:val="61AF76B0"/>
    <w:rsid w:val="61E27004"/>
    <w:rsid w:val="620B4C69"/>
    <w:rsid w:val="6229295F"/>
    <w:rsid w:val="62C47861"/>
    <w:rsid w:val="633A4C72"/>
    <w:rsid w:val="63C57B95"/>
    <w:rsid w:val="63CE48B3"/>
    <w:rsid w:val="63D70ECA"/>
    <w:rsid w:val="64097DEB"/>
    <w:rsid w:val="645A795A"/>
    <w:rsid w:val="645D3FD0"/>
    <w:rsid w:val="64615B78"/>
    <w:rsid w:val="65235F13"/>
    <w:rsid w:val="653852E6"/>
    <w:rsid w:val="657F771D"/>
    <w:rsid w:val="661A1B37"/>
    <w:rsid w:val="665613A9"/>
    <w:rsid w:val="66850CBE"/>
    <w:rsid w:val="668A7943"/>
    <w:rsid w:val="66BC3D6A"/>
    <w:rsid w:val="66E52CB4"/>
    <w:rsid w:val="66F652E5"/>
    <w:rsid w:val="67211A33"/>
    <w:rsid w:val="673749DB"/>
    <w:rsid w:val="67562CB8"/>
    <w:rsid w:val="677A1D46"/>
    <w:rsid w:val="68025E35"/>
    <w:rsid w:val="68141B8B"/>
    <w:rsid w:val="684A5B95"/>
    <w:rsid w:val="688E4077"/>
    <w:rsid w:val="694C6837"/>
    <w:rsid w:val="69AB16BB"/>
    <w:rsid w:val="69BD19C1"/>
    <w:rsid w:val="6A70682E"/>
    <w:rsid w:val="6ACE0985"/>
    <w:rsid w:val="6AD4435E"/>
    <w:rsid w:val="6AF814A5"/>
    <w:rsid w:val="6B4A0729"/>
    <w:rsid w:val="6B6C2B09"/>
    <w:rsid w:val="6BA82C30"/>
    <w:rsid w:val="6BCC61AB"/>
    <w:rsid w:val="6BE847AB"/>
    <w:rsid w:val="6C2E4B41"/>
    <w:rsid w:val="6CC41357"/>
    <w:rsid w:val="6CF13D2F"/>
    <w:rsid w:val="6D3558E2"/>
    <w:rsid w:val="6D99465B"/>
    <w:rsid w:val="6DD5685C"/>
    <w:rsid w:val="6E37145A"/>
    <w:rsid w:val="6E671469"/>
    <w:rsid w:val="6E7F664B"/>
    <w:rsid w:val="6E97376B"/>
    <w:rsid w:val="6F250095"/>
    <w:rsid w:val="6F652652"/>
    <w:rsid w:val="6F6C40D6"/>
    <w:rsid w:val="6FD46EC6"/>
    <w:rsid w:val="6FE75F47"/>
    <w:rsid w:val="70A96034"/>
    <w:rsid w:val="70BC1542"/>
    <w:rsid w:val="70F34949"/>
    <w:rsid w:val="71070441"/>
    <w:rsid w:val="71B75B64"/>
    <w:rsid w:val="71C829EA"/>
    <w:rsid w:val="7200155C"/>
    <w:rsid w:val="72515C8C"/>
    <w:rsid w:val="726329CB"/>
    <w:rsid w:val="72E24852"/>
    <w:rsid w:val="73353A6C"/>
    <w:rsid w:val="733C3406"/>
    <w:rsid w:val="74122000"/>
    <w:rsid w:val="74330669"/>
    <w:rsid w:val="74852ECC"/>
    <w:rsid w:val="74A44223"/>
    <w:rsid w:val="74A67F54"/>
    <w:rsid w:val="74EA09B6"/>
    <w:rsid w:val="74F556AA"/>
    <w:rsid w:val="750722DF"/>
    <w:rsid w:val="75130EA2"/>
    <w:rsid w:val="76191423"/>
    <w:rsid w:val="76AB293C"/>
    <w:rsid w:val="779D52B1"/>
    <w:rsid w:val="78620F5C"/>
    <w:rsid w:val="78E63D42"/>
    <w:rsid w:val="79216FB6"/>
    <w:rsid w:val="794C38BE"/>
    <w:rsid w:val="79C4103C"/>
    <w:rsid w:val="79CD71E5"/>
    <w:rsid w:val="79D7587D"/>
    <w:rsid w:val="79F341C6"/>
    <w:rsid w:val="7A777060"/>
    <w:rsid w:val="7A7D5833"/>
    <w:rsid w:val="7B1138F9"/>
    <w:rsid w:val="7B8408D3"/>
    <w:rsid w:val="7BAE06FC"/>
    <w:rsid w:val="7C267BE4"/>
    <w:rsid w:val="7C3431D7"/>
    <w:rsid w:val="7C8E28D9"/>
    <w:rsid w:val="7CC01B5A"/>
    <w:rsid w:val="7D246948"/>
    <w:rsid w:val="7D41467E"/>
    <w:rsid w:val="7D4B095E"/>
    <w:rsid w:val="7D783EEB"/>
    <w:rsid w:val="7D9B444F"/>
    <w:rsid w:val="7DAA0ADC"/>
    <w:rsid w:val="7DB23A4C"/>
    <w:rsid w:val="7E64769F"/>
    <w:rsid w:val="7E81022F"/>
    <w:rsid w:val="7E8E7D1F"/>
    <w:rsid w:val="7EC148B6"/>
    <w:rsid w:val="7F0F3592"/>
    <w:rsid w:val="7F896EDB"/>
    <w:rsid w:val="7F9E6E81"/>
    <w:rsid w:val="7FCB5E84"/>
    <w:rsid w:val="7FD85EAB"/>
    <w:rsid w:val="FF8FBBDD"/>
    <w:rsid w:val="FFCF0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99"/>
    <w:pPr>
      <w:adjustRightInd w:val="0"/>
      <w:ind w:left="420" w:right="33"/>
      <w:textAlignment w:val="baseline"/>
    </w:pPr>
    <w:rPr>
      <w:sz w:val="24"/>
    </w:rPr>
  </w:style>
  <w:style w:type="paragraph" w:styleId="5">
    <w:name w:val="Normal Indent"/>
    <w:basedOn w:val="1"/>
    <w:next w:val="1"/>
    <w:qFormat/>
    <w:uiPriority w:val="0"/>
    <w:pPr>
      <w:ind w:firstLine="420"/>
    </w:pPr>
    <w:rPr>
      <w:szCs w:val="20"/>
    </w:rPr>
  </w:style>
  <w:style w:type="paragraph" w:styleId="6">
    <w:name w:val="caption"/>
    <w:basedOn w:val="1"/>
    <w:next w:val="1"/>
    <w:qFormat/>
    <w:uiPriority w:val="0"/>
    <w:rPr>
      <w:rFonts w:ascii="Arial" w:hAnsi="Arial" w:eastAsia="黑体"/>
      <w:sz w:val="20"/>
      <w:szCs w:val="20"/>
    </w:rPr>
  </w:style>
  <w:style w:type="paragraph" w:styleId="7">
    <w:name w:val="toa heading"/>
    <w:basedOn w:val="1"/>
    <w:next w:val="1"/>
    <w:qFormat/>
    <w:uiPriority w:val="0"/>
    <w:pPr>
      <w:spacing w:before="120"/>
    </w:pPr>
    <w:rPr>
      <w:rFonts w:ascii="Arial" w:hAnsi="Arial"/>
      <w:sz w:val="24"/>
    </w:rPr>
  </w:style>
  <w:style w:type="paragraph" w:styleId="8">
    <w:name w:val="annotation text"/>
    <w:basedOn w:val="1"/>
    <w:qFormat/>
    <w:uiPriority w:val="0"/>
    <w:pPr>
      <w:jc w:val="left"/>
    </w:pPr>
  </w:style>
  <w:style w:type="paragraph" w:styleId="9">
    <w:name w:val="Body Text"/>
    <w:basedOn w:val="1"/>
    <w:next w:val="10"/>
    <w:qFormat/>
    <w:uiPriority w:val="0"/>
    <w:rPr>
      <w:rFonts w:ascii="宋体" w:hAnsi="宋体"/>
      <w:sz w:val="28"/>
    </w:rPr>
  </w:style>
  <w:style w:type="paragraph" w:styleId="10">
    <w:name w:val="Body Text First Indent"/>
    <w:basedOn w:val="9"/>
    <w:next w:val="11"/>
    <w:qFormat/>
    <w:uiPriority w:val="0"/>
    <w:pPr>
      <w:spacing w:line="312" w:lineRule="auto"/>
      <w:ind w:firstLine="420"/>
    </w:pPr>
  </w:style>
  <w:style w:type="paragraph" w:styleId="11">
    <w:name w:val="toc 6"/>
    <w:basedOn w:val="1"/>
    <w:next w:val="1"/>
    <w:unhideWhenUsed/>
    <w:qFormat/>
    <w:uiPriority w:val="39"/>
    <w:pPr>
      <w:ind w:left="2100" w:leftChars="1000"/>
    </w:pPr>
    <w:rPr>
      <w:rFonts w:ascii="Calibri" w:hAnsi="Calibri"/>
      <w:szCs w:val="22"/>
    </w:rPr>
  </w:style>
  <w:style w:type="paragraph" w:styleId="12">
    <w:name w:val="Body Text Indent"/>
    <w:basedOn w:val="1"/>
    <w:next w:val="5"/>
    <w:qFormat/>
    <w:uiPriority w:val="0"/>
    <w:pPr>
      <w:spacing w:line="360" w:lineRule="auto"/>
      <w:ind w:firstLine="600" w:firstLineChars="200"/>
    </w:pPr>
    <w:rPr>
      <w:rFonts w:ascii="仿宋_GB2312" w:hAnsi="宋体" w:eastAsia="仿宋_GB2312"/>
      <w:sz w:val="30"/>
    </w:rPr>
  </w:style>
  <w:style w:type="paragraph" w:styleId="13">
    <w:name w:val="Plain Text"/>
    <w:basedOn w:val="1"/>
    <w:next w:val="1"/>
    <w:qFormat/>
    <w:uiPriority w:val="0"/>
    <w:pPr>
      <w:spacing w:beforeLines="50" w:afterLines="50" w:line="400" w:lineRule="exact"/>
    </w:pPr>
    <w:rPr>
      <w:rFonts w:ascii="宋体" w:hAnsi="Courier New"/>
      <w:sz w:val="24"/>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16">
    <w:name w:val="Body Text Indent 3"/>
    <w:basedOn w:val="1"/>
    <w:qFormat/>
    <w:uiPriority w:val="99"/>
    <w:pPr>
      <w:spacing w:line="500" w:lineRule="atLeast"/>
      <w:ind w:firstLine="720" w:firstLineChars="300"/>
    </w:pPr>
    <w:rPr>
      <w:rFonts w:ascii="Times New Roman" w:hAnsi="Times New Roman"/>
      <w:sz w:val="24"/>
    </w:rPr>
  </w:style>
  <w:style w:type="paragraph" w:styleId="17">
    <w:name w:val="toc 2"/>
    <w:basedOn w:val="1"/>
    <w:next w:val="1"/>
    <w:qFormat/>
    <w:uiPriority w:val="39"/>
    <w:pPr>
      <w:ind w:left="420" w:leftChars="200"/>
    </w:pPr>
    <w:rPr>
      <w:szCs w:val="20"/>
    </w:rPr>
  </w:style>
  <w:style w:type="paragraph" w:styleId="18">
    <w:name w:val="Normal (Web)"/>
    <w:basedOn w:val="1"/>
    <w:qFormat/>
    <w:uiPriority w:val="0"/>
    <w:pPr>
      <w:spacing w:beforeAutospacing="1" w:afterAutospacing="1"/>
      <w:jc w:val="left"/>
    </w:pPr>
    <w:rPr>
      <w:rFonts w:asciiTheme="minorHAnsi" w:hAnsiTheme="minorHAnsi" w:eastAsiaTheme="minorEastAsia"/>
      <w:kern w:val="0"/>
      <w:sz w:val="24"/>
    </w:rPr>
  </w:style>
  <w:style w:type="paragraph" w:styleId="19">
    <w:name w:val="Body Text First Indent 2"/>
    <w:basedOn w:val="12"/>
    <w:next w:val="10"/>
    <w:qFormat/>
    <w:uiPriority w:val="99"/>
    <w:pPr>
      <w:tabs>
        <w:tab w:val="left" w:pos="0"/>
        <w:tab w:val="left" w:pos="993"/>
        <w:tab w:val="left" w:pos="1134"/>
      </w:tabs>
      <w:spacing w:after="120" w:line="240" w:lineRule="auto"/>
      <w:ind w:left="420" w:leftChars="200" w:firstLine="420"/>
    </w:pPr>
    <w:rPr>
      <w:sz w:val="21"/>
      <w:szCs w:val="21"/>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style>
  <w:style w:type="character" w:styleId="24">
    <w:name w:val="page number"/>
    <w:qFormat/>
    <w:uiPriority w:val="0"/>
  </w:style>
  <w:style w:type="character" w:styleId="25">
    <w:name w:val="FollowedHyperlink"/>
    <w:basedOn w:val="22"/>
    <w:qFormat/>
    <w:uiPriority w:val="0"/>
    <w:rPr>
      <w:color w:val="333333"/>
      <w:u w:val="none"/>
    </w:rPr>
  </w:style>
  <w:style w:type="character" w:styleId="26">
    <w:name w:val="Emphasis"/>
    <w:basedOn w:val="22"/>
    <w:qFormat/>
    <w:uiPriority w:val="0"/>
  </w:style>
  <w:style w:type="character" w:styleId="27">
    <w:name w:val="HTML Definition"/>
    <w:basedOn w:val="22"/>
    <w:qFormat/>
    <w:uiPriority w:val="0"/>
  </w:style>
  <w:style w:type="character" w:styleId="28">
    <w:name w:val="HTML Typewriter"/>
    <w:basedOn w:val="22"/>
    <w:qFormat/>
    <w:uiPriority w:val="0"/>
    <w:rPr>
      <w:rFonts w:hint="default" w:ascii="monospace" w:hAnsi="monospace" w:eastAsia="monospace" w:cs="monospace"/>
      <w:sz w:val="20"/>
    </w:rPr>
  </w:style>
  <w:style w:type="character" w:styleId="29">
    <w:name w:val="HTML Acronym"/>
    <w:basedOn w:val="22"/>
    <w:qFormat/>
    <w:uiPriority w:val="0"/>
  </w:style>
  <w:style w:type="character" w:styleId="30">
    <w:name w:val="HTML Variable"/>
    <w:basedOn w:val="22"/>
    <w:qFormat/>
    <w:uiPriority w:val="0"/>
  </w:style>
  <w:style w:type="character" w:styleId="31">
    <w:name w:val="Hyperlink"/>
    <w:qFormat/>
    <w:uiPriority w:val="99"/>
    <w:rPr>
      <w:color w:val="1F1F1F"/>
      <w:u w:val="none"/>
    </w:rPr>
  </w:style>
  <w:style w:type="character" w:styleId="32">
    <w:name w:val="HTML Code"/>
    <w:basedOn w:val="22"/>
    <w:qFormat/>
    <w:uiPriority w:val="0"/>
    <w:rPr>
      <w:rFonts w:ascii="monospace" w:hAnsi="monospace" w:eastAsia="monospace" w:cs="monospace"/>
      <w:sz w:val="20"/>
    </w:rPr>
  </w:style>
  <w:style w:type="character" w:styleId="33">
    <w:name w:val="annotation reference"/>
    <w:basedOn w:val="22"/>
    <w:qFormat/>
    <w:uiPriority w:val="0"/>
    <w:rPr>
      <w:sz w:val="21"/>
      <w:szCs w:val="21"/>
    </w:rPr>
  </w:style>
  <w:style w:type="character" w:styleId="34">
    <w:name w:val="HTML Cite"/>
    <w:basedOn w:val="22"/>
    <w:qFormat/>
    <w:uiPriority w:val="0"/>
  </w:style>
  <w:style w:type="character" w:styleId="35">
    <w:name w:val="HTML Keyboard"/>
    <w:basedOn w:val="22"/>
    <w:qFormat/>
    <w:uiPriority w:val="0"/>
    <w:rPr>
      <w:rFonts w:hint="default" w:ascii="monospace" w:hAnsi="monospace" w:eastAsia="monospace" w:cs="monospace"/>
      <w:sz w:val="20"/>
    </w:rPr>
  </w:style>
  <w:style w:type="character" w:styleId="36">
    <w:name w:val="HTML Sample"/>
    <w:basedOn w:val="22"/>
    <w:qFormat/>
    <w:uiPriority w:val="0"/>
    <w:rPr>
      <w:rFonts w:hint="default" w:ascii="monospace" w:hAnsi="monospace" w:eastAsia="monospace" w:cs="monospace"/>
    </w:rPr>
  </w:style>
  <w:style w:type="paragraph" w:customStyle="1" w:styleId="37">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章正文"/>
    <w:basedOn w:val="1"/>
    <w:qFormat/>
    <w:uiPriority w:val="0"/>
    <w:pPr>
      <w:spacing w:before="156" w:beforeLines="50" w:after="120" w:line="300" w:lineRule="auto"/>
      <w:ind w:firstLine="480"/>
    </w:pPr>
    <w:rPr>
      <w:rFonts w:ascii="Helvetica" w:hAnsi="Helvetica"/>
      <w:kern w:val="0"/>
      <w:sz w:val="24"/>
      <w:szCs w:val="24"/>
    </w:rPr>
  </w:style>
  <w:style w:type="paragraph" w:customStyle="1" w:styleId="3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BodyText1I2"/>
    <w:basedOn w:val="41"/>
    <w:qFormat/>
    <w:uiPriority w:val="0"/>
    <w:pPr>
      <w:tabs>
        <w:tab w:val="left" w:pos="720"/>
        <w:tab w:val="left" w:pos="1260"/>
        <w:tab w:val="left" w:pos="2160"/>
        <w:tab w:val="left" w:pos="2880"/>
        <w:tab w:val="left" w:pos="3600"/>
        <w:tab w:val="left" w:pos="4320"/>
        <w:tab w:val="left" w:pos="5040"/>
        <w:tab w:val="left" w:pos="5760"/>
      </w:tabs>
      <w:ind w:firstLine="210"/>
    </w:pPr>
    <w:rPr>
      <w:szCs w:val="24"/>
    </w:rPr>
  </w:style>
  <w:style w:type="paragraph" w:customStyle="1" w:styleId="41">
    <w:name w:val="BodyTextIndent"/>
    <w:basedOn w:val="1"/>
    <w:qFormat/>
    <w:uiPriority w:val="0"/>
    <w:pPr>
      <w:widowControl/>
      <w:tabs>
        <w:tab w:val="left" w:pos="720"/>
        <w:tab w:val="left" w:pos="1260"/>
        <w:tab w:val="left" w:pos="2160"/>
        <w:tab w:val="left" w:pos="2880"/>
        <w:tab w:val="left" w:pos="3600"/>
        <w:tab w:val="left" w:pos="4320"/>
        <w:tab w:val="left" w:pos="5040"/>
        <w:tab w:val="left" w:pos="5760"/>
      </w:tabs>
      <w:spacing w:line="360" w:lineRule="auto"/>
      <w:ind w:right="25" w:rightChars="12" w:firstLine="720" w:firstLineChars="300"/>
      <w:jc w:val="left"/>
      <w:textAlignment w:val="baseline"/>
    </w:pPr>
    <w:rPr>
      <w:rFonts w:ascii="宋体"/>
      <w:color w:val="000000"/>
      <w:kern w:val="0"/>
      <w:sz w:val="24"/>
      <w:szCs w:val="20"/>
    </w:rPr>
  </w:style>
  <w:style w:type="paragraph" w:customStyle="1" w:styleId="42">
    <w:name w:val="Table Paragraph"/>
    <w:basedOn w:val="1"/>
    <w:qFormat/>
    <w:uiPriority w:val="1"/>
  </w:style>
  <w:style w:type="paragraph" w:customStyle="1" w:styleId="43">
    <w:name w:val="List Paragraph"/>
    <w:basedOn w:val="1"/>
    <w:qFormat/>
    <w:uiPriority w:val="0"/>
    <w:pPr>
      <w:ind w:firstLine="420" w:firstLineChars="200"/>
    </w:pPr>
  </w:style>
  <w:style w:type="paragraph" w:customStyle="1" w:styleId="44">
    <w:name w:val="正文段"/>
    <w:basedOn w:val="1"/>
    <w:qFormat/>
    <w:uiPriority w:val="0"/>
    <w:pPr>
      <w:widowControl/>
      <w:snapToGrid w:val="0"/>
      <w:spacing w:afterLines="50"/>
      <w:ind w:firstLine="200" w:firstLineChars="200"/>
    </w:pPr>
    <w:rPr>
      <w:kern w:val="0"/>
      <w:sz w:val="24"/>
      <w:szCs w:val="20"/>
    </w:rPr>
  </w:style>
  <w:style w:type="paragraph" w:customStyle="1" w:styleId="45">
    <w:name w:val="BodyText1I"/>
    <w:basedOn w:val="46"/>
    <w:qFormat/>
    <w:uiPriority w:val="0"/>
    <w:pPr>
      <w:tabs>
        <w:tab w:val="left" w:pos="3380"/>
      </w:tabs>
      <w:ind w:firstLine="420" w:firstLineChars="100"/>
    </w:pPr>
    <w:rPr>
      <w:rFonts w:ascii="宋体" w:hAnsi="宋体"/>
      <w:sz w:val="28"/>
      <w:szCs w:val="28"/>
    </w:rPr>
  </w:style>
  <w:style w:type="paragraph" w:customStyle="1" w:styleId="46">
    <w:name w:val="BodyText"/>
    <w:basedOn w:val="1"/>
    <w:qFormat/>
    <w:uiPriority w:val="0"/>
    <w:pPr>
      <w:tabs>
        <w:tab w:val="left" w:pos="3380"/>
      </w:tabs>
      <w:jc w:val="center"/>
      <w:textAlignment w:val="baseline"/>
    </w:pPr>
    <w:rPr>
      <w:rFonts w:ascii="Times New Roman" w:cs="Times New Roman"/>
      <w:b/>
      <w:bCs/>
      <w:spacing w:val="-20"/>
      <w:kern w:val="0"/>
      <w:sz w:val="36"/>
      <w:szCs w:val="24"/>
    </w:rPr>
  </w:style>
  <w:style w:type="paragraph" w:customStyle="1" w:styleId="47">
    <w:name w:val="[Normal]"/>
    <w:qFormat/>
    <w:uiPriority w:val="0"/>
    <w:rPr>
      <w:rFonts w:ascii="宋体" w:hAnsi="宋体" w:eastAsia="宋体" w:cs="Times New Roman"/>
      <w:sz w:val="24"/>
      <w:szCs w:val="22"/>
      <w:lang w:val="zh-CN" w:eastAsia="zh-CN" w:bidi="ar-SA"/>
    </w:rPr>
  </w:style>
  <w:style w:type="character" w:customStyle="1" w:styleId="48">
    <w:name w:val="font41"/>
    <w:basedOn w:val="22"/>
    <w:qFormat/>
    <w:uiPriority w:val="0"/>
    <w:rPr>
      <w:rFonts w:hint="eastAsia" w:ascii="宋体" w:hAnsi="宋体" w:eastAsia="宋体" w:cs="宋体"/>
      <w:color w:val="000000"/>
      <w:sz w:val="20"/>
      <w:szCs w:val="20"/>
      <w:u w:val="none"/>
    </w:rPr>
  </w:style>
  <w:style w:type="character" w:customStyle="1" w:styleId="49">
    <w:name w:val="NormalCharacter"/>
    <w:qFormat/>
    <w:uiPriority w:val="0"/>
  </w:style>
  <w:style w:type="paragraph" w:customStyle="1" w:styleId="50">
    <w:name w:val="表格文字"/>
    <w:basedOn w:val="1"/>
    <w:qFormat/>
    <w:uiPriority w:val="0"/>
    <w:pPr>
      <w:widowControl w:val="0"/>
    </w:pPr>
    <w:rPr>
      <w:rFonts w:hAnsi="Times New Roman" w:eastAsia="宋体" w:cs="Times New Roman"/>
      <w:color w:val="auto"/>
      <w:kern w:val="21"/>
      <w:sz w:val="21"/>
      <w:szCs w:val="21"/>
      <w:u w:val="none" w:color="auto"/>
    </w:rPr>
  </w:style>
  <w:style w:type="paragraph" w:customStyle="1" w:styleId="51">
    <w:name w:val="首行缩进"/>
    <w:basedOn w:val="1"/>
    <w:qFormat/>
    <w:uiPriority w:val="0"/>
    <w:pPr>
      <w:ind w:firstLine="480" w:firstLineChars="200"/>
    </w:pPr>
    <w:rPr>
      <w:lang w:val="zh-CN"/>
    </w:rPr>
  </w:style>
  <w:style w:type="paragraph" w:styleId="52">
    <w:name w:val="No Spacing"/>
    <w:qFormat/>
    <w:uiPriority w:val="1"/>
    <w:pPr>
      <w:widowControl w:val="0"/>
      <w:jc w:val="both"/>
    </w:pPr>
    <w:rPr>
      <w:rFonts w:ascii="Times New Roman" w:hAnsi="Times New Roman" w:eastAsia="宋体" w:cs="Calibr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27977</Words>
  <Characters>29957</Characters>
  <Lines>0</Lines>
  <Paragraphs>0</Paragraphs>
  <TotalTime>5</TotalTime>
  <ScaleCrop>false</ScaleCrop>
  <LinksUpToDate>false</LinksUpToDate>
  <CharactersWithSpaces>31195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2021-05-17T18:32:00Z</dcterms:created>
  <dc:creator>Administrator.PC-20160716QTOZ</dc:creator>
  <cp:lastModifiedBy>rainbow</cp:lastModifiedBy>
  <cp:lastPrinted>2021-12-14T19:48:00Z</cp:lastPrinted>
  <dcterms:modified xsi:type="dcterms:W3CDTF">2022-07-15T09:21:39Z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BEB3A844B0324D479AAB4E41C11340CC</vt:lpwstr>
  </property>
  <property fmtid="{D5CDD505-2E9C-101B-9397-08002B2CF9AE}" pid="4" name="KSOSaveFontToCloudKey">
    <vt:lpwstr>240195731_btnclosed</vt:lpwstr>
  </property>
</Properties>
</file>