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41E">
      <w:pPr>
        <w:pStyle w:val="54"/>
        <w:ind w:firstLine="0" w:firstLineChars="0"/>
        <w:rPr>
          <w:rFonts w:hint="eastAsia" w:ascii="宋体" w:hAnsi="宋体" w:eastAsia="宋体" w:cs="宋体"/>
          <w:b/>
          <w:bCs/>
          <w:color w:val="auto"/>
          <w:spacing w:val="-20"/>
          <w:sz w:val="48"/>
          <w:szCs w:val="48"/>
          <w:highlight w:val="none"/>
        </w:rPr>
      </w:pPr>
    </w:p>
    <w:p w14:paraId="0C9479BC">
      <w:pPr>
        <w:pStyle w:val="54"/>
        <w:ind w:firstLine="321"/>
        <w:jc w:val="center"/>
        <w:rPr>
          <w:rFonts w:hint="eastAsia" w:ascii="宋体" w:hAnsi="宋体" w:eastAsia="宋体" w:cs="宋体"/>
          <w:b/>
          <w:bCs/>
          <w:color w:val="auto"/>
          <w:sz w:val="48"/>
          <w:szCs w:val="48"/>
          <w:highlight w:val="none"/>
          <w:lang w:eastAsia="zh-CN"/>
        </w:rPr>
      </w:pPr>
      <w:r>
        <w:rPr>
          <w:rFonts w:hint="eastAsia" w:cs="宋体"/>
          <w:b/>
          <w:bCs/>
          <w:color w:val="auto"/>
          <w:spacing w:val="-20"/>
          <w:sz w:val="48"/>
          <w:szCs w:val="48"/>
          <w:highlight w:val="none"/>
          <w:lang w:eastAsia="zh-CN"/>
        </w:rPr>
        <w:t>长兴县龙山中学食堂设备采购项目</w:t>
      </w:r>
    </w:p>
    <w:p w14:paraId="75CA68BC">
      <w:pPr>
        <w:rPr>
          <w:rFonts w:hint="eastAsia" w:ascii="宋体" w:hAnsi="宋体" w:eastAsia="宋体" w:cs="宋体"/>
          <w:color w:val="auto"/>
          <w:highlight w:val="none"/>
        </w:rPr>
      </w:pPr>
    </w:p>
    <w:p w14:paraId="69FA28C8">
      <w:pPr>
        <w:pStyle w:val="54"/>
        <w:ind w:firstLine="210"/>
        <w:rPr>
          <w:rFonts w:hint="eastAsia" w:ascii="宋体" w:hAnsi="宋体" w:eastAsia="宋体" w:cs="宋体"/>
          <w:color w:val="auto"/>
          <w:highlight w:val="none"/>
        </w:rPr>
      </w:pPr>
    </w:p>
    <w:p w14:paraId="5BA5F9B8">
      <w:pPr>
        <w:rPr>
          <w:rFonts w:hint="eastAsia" w:ascii="宋体" w:hAnsi="宋体" w:eastAsia="宋体" w:cs="宋体"/>
          <w:color w:val="auto"/>
          <w:highlight w:val="none"/>
        </w:rPr>
      </w:pPr>
    </w:p>
    <w:p w14:paraId="04A9E64D">
      <w:pPr>
        <w:pStyle w:val="54"/>
        <w:ind w:firstLine="210"/>
        <w:rPr>
          <w:rFonts w:hint="eastAsia" w:ascii="宋体" w:hAnsi="宋体" w:eastAsia="宋体" w:cs="宋体"/>
          <w:color w:val="auto"/>
          <w:highlight w:val="none"/>
        </w:rPr>
      </w:pPr>
    </w:p>
    <w:p w14:paraId="01710AD4">
      <w:pPr>
        <w:rPr>
          <w:rFonts w:hint="eastAsia" w:ascii="宋体" w:hAnsi="宋体" w:eastAsia="宋体" w:cs="宋体"/>
          <w:color w:val="auto"/>
          <w:highlight w:val="none"/>
        </w:rPr>
      </w:pPr>
    </w:p>
    <w:p w14:paraId="7763013A">
      <w:pPr>
        <w:pStyle w:val="54"/>
        <w:ind w:firstLine="210"/>
        <w:rPr>
          <w:rFonts w:hint="eastAsia" w:ascii="宋体" w:hAnsi="宋体" w:eastAsia="宋体" w:cs="宋体"/>
          <w:color w:val="auto"/>
          <w:highlight w:val="none"/>
        </w:rPr>
      </w:pPr>
    </w:p>
    <w:p w14:paraId="39E2FDA0">
      <w:pPr>
        <w:pStyle w:val="54"/>
        <w:ind w:firstLine="210"/>
        <w:rPr>
          <w:rFonts w:hint="eastAsia" w:ascii="宋体" w:hAnsi="宋体" w:eastAsia="宋体" w:cs="宋体"/>
          <w:color w:val="auto"/>
          <w:highlight w:val="none"/>
        </w:rPr>
      </w:pPr>
    </w:p>
    <w:p w14:paraId="485A41C7">
      <w:pPr>
        <w:spacing w:before="120" w:after="120" w:line="460" w:lineRule="exact"/>
        <w:jc w:val="center"/>
        <w:rPr>
          <w:rFonts w:hint="eastAsia" w:ascii="宋体" w:hAnsi="宋体" w:eastAsia="宋体" w:cs="宋体"/>
          <w:b/>
          <w:bCs/>
          <w:color w:val="auto"/>
          <w:sz w:val="24"/>
          <w:highlight w:val="none"/>
        </w:rPr>
      </w:pPr>
    </w:p>
    <w:p w14:paraId="507A6F50">
      <w:pPr>
        <w:pStyle w:val="21"/>
        <w:jc w:val="center"/>
        <w:rPr>
          <w:rFonts w:hint="eastAsia" w:ascii="宋体" w:hAnsi="宋体" w:eastAsia="宋体" w:cs="宋体"/>
          <w:b/>
          <w:bCs/>
          <w:color w:val="auto"/>
          <w:sz w:val="96"/>
          <w:szCs w:val="96"/>
          <w:highlight w:val="none"/>
          <w:lang w:val="zh-CN"/>
        </w:rPr>
      </w:pPr>
      <w:r>
        <w:rPr>
          <w:rFonts w:hint="eastAsia" w:ascii="宋体" w:hAnsi="宋体" w:eastAsia="宋体" w:cs="宋体"/>
          <w:b/>
          <w:bCs/>
          <w:color w:val="auto"/>
          <w:sz w:val="96"/>
          <w:szCs w:val="96"/>
          <w:highlight w:val="none"/>
        </w:rPr>
        <w:t>竞争性磋商文件</w:t>
      </w:r>
      <w:r>
        <w:rPr>
          <w:rFonts w:hint="eastAsia" w:ascii="宋体" w:hAnsi="宋体" w:eastAsia="宋体" w:cs="宋体"/>
          <w:b/>
          <w:bCs/>
          <w:color w:val="auto"/>
          <w:sz w:val="96"/>
          <w:szCs w:val="96"/>
          <w:highlight w:val="none"/>
          <w:lang w:val="zh-CN"/>
        </w:rPr>
        <w:cr/>
      </w:r>
    </w:p>
    <w:p w14:paraId="44585762">
      <w:pPr>
        <w:rPr>
          <w:rFonts w:hint="eastAsia" w:ascii="宋体" w:hAnsi="宋体" w:eastAsia="宋体" w:cs="宋体"/>
          <w:color w:val="auto"/>
          <w:highlight w:val="none"/>
          <w:lang w:val="zh-CN"/>
        </w:rPr>
      </w:pPr>
    </w:p>
    <w:p w14:paraId="2B2BD0A5">
      <w:pPr>
        <w:autoSpaceDE w:val="0"/>
        <w:autoSpaceDN w:val="0"/>
        <w:spacing w:before="120" w:after="120"/>
        <w:rPr>
          <w:rFonts w:hint="eastAsia" w:ascii="宋体" w:hAnsi="宋体" w:eastAsia="宋体" w:cs="宋体"/>
          <w:color w:val="auto"/>
          <w:sz w:val="30"/>
          <w:highlight w:val="none"/>
          <w:lang w:val="zh-CN"/>
        </w:rPr>
      </w:pPr>
    </w:p>
    <w:p w14:paraId="6AC1EE2E">
      <w:pPr>
        <w:pStyle w:val="54"/>
        <w:ind w:firstLine="210"/>
        <w:rPr>
          <w:rFonts w:hint="eastAsia" w:ascii="宋体" w:hAnsi="宋体" w:eastAsia="宋体" w:cs="宋体"/>
          <w:color w:val="auto"/>
          <w:highlight w:val="none"/>
          <w:lang w:val="zh-CN"/>
        </w:rPr>
      </w:pPr>
    </w:p>
    <w:p w14:paraId="5AFCF4F1">
      <w:pPr>
        <w:pStyle w:val="3"/>
        <w:rPr>
          <w:rFonts w:hint="eastAsia" w:ascii="宋体" w:hAnsi="宋体" w:eastAsia="宋体" w:cs="宋体"/>
          <w:color w:val="auto"/>
          <w:highlight w:val="none"/>
          <w:lang w:val="zh-CN"/>
        </w:rPr>
      </w:pPr>
    </w:p>
    <w:p w14:paraId="57607B18">
      <w:pPr>
        <w:rPr>
          <w:rFonts w:hint="eastAsia" w:ascii="宋体" w:hAnsi="宋体" w:eastAsia="宋体" w:cs="宋体"/>
          <w:color w:val="auto"/>
          <w:highlight w:val="none"/>
          <w:lang w:val="zh-CN"/>
        </w:rPr>
      </w:pPr>
    </w:p>
    <w:p w14:paraId="7ECD5D03">
      <w:pPr>
        <w:widowControl/>
        <w:autoSpaceDE w:val="0"/>
        <w:autoSpaceDN w:val="0"/>
        <w:spacing w:before="120" w:after="12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项目编号：</w:t>
      </w:r>
      <w:bookmarkStart w:id="74" w:name="_GoBack"/>
      <w:bookmarkEnd w:id="74"/>
      <w:r>
        <w:rPr>
          <w:rFonts w:hint="eastAsia" w:ascii="宋体" w:hAnsi="宋体" w:eastAsia="宋体" w:cs="宋体"/>
          <w:b/>
          <w:bCs/>
          <w:color w:val="auto"/>
          <w:sz w:val="30"/>
          <w:szCs w:val="30"/>
          <w:highlight w:val="none"/>
          <w:lang w:val="zh-CN"/>
        </w:rPr>
        <w:t>HZTLCG-2025012</w:t>
      </w:r>
    </w:p>
    <w:p w14:paraId="0BB479B0">
      <w:pPr>
        <w:widowControl/>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项目名称：长兴县龙山中学食堂设备采购项目</w:t>
      </w:r>
    </w:p>
    <w:p w14:paraId="53F3FBC7">
      <w:pPr>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snapToGrid w:val="0"/>
          <w:color w:val="auto"/>
          <w:kern w:val="0"/>
          <w:sz w:val="30"/>
          <w:szCs w:val="30"/>
          <w:highlight w:val="none"/>
        </w:rPr>
        <w:t>采购单位</w:t>
      </w:r>
      <w:r>
        <w:rPr>
          <w:rFonts w:hint="eastAsia" w:ascii="宋体" w:hAnsi="宋体" w:eastAsia="宋体" w:cs="宋体"/>
          <w:b/>
          <w:bCs/>
          <w:color w:val="auto"/>
          <w:sz w:val="30"/>
          <w:szCs w:val="30"/>
          <w:highlight w:val="none"/>
          <w:lang w:val="zh-CN"/>
        </w:rPr>
        <w:t>：长兴县龙山中学</w:t>
      </w:r>
    </w:p>
    <w:p w14:paraId="120622A5">
      <w:pPr>
        <w:spacing w:line="360" w:lineRule="auto"/>
        <w:ind w:right="246" w:rightChars="117"/>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采购代理机构：</w:t>
      </w:r>
      <w:r>
        <w:rPr>
          <w:rFonts w:hint="eastAsia" w:ascii="宋体" w:hAnsi="宋体" w:eastAsia="宋体" w:cs="宋体"/>
          <w:b/>
          <w:bCs/>
          <w:snapToGrid w:val="0"/>
          <w:color w:val="auto"/>
          <w:kern w:val="0"/>
          <w:sz w:val="30"/>
          <w:szCs w:val="30"/>
          <w:highlight w:val="none"/>
          <w:lang w:eastAsia="zh-CN"/>
        </w:rPr>
        <w:t>湖州同力招标代理有限公司</w:t>
      </w:r>
      <w:r>
        <w:rPr>
          <w:rFonts w:hint="eastAsia" w:ascii="宋体" w:hAnsi="宋体" w:eastAsia="宋体" w:cs="宋体"/>
          <w:b/>
          <w:bCs/>
          <w:snapToGrid w:val="0"/>
          <w:color w:val="auto"/>
          <w:kern w:val="0"/>
          <w:sz w:val="30"/>
          <w:szCs w:val="30"/>
          <w:highlight w:val="none"/>
        </w:rPr>
        <w:t xml:space="preserve">  </w:t>
      </w:r>
    </w:p>
    <w:p w14:paraId="7F61BCA7">
      <w:pPr>
        <w:autoSpaceDE w:val="0"/>
        <w:autoSpaceDN w:val="0"/>
        <w:spacing w:before="120"/>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日   期：二○二</w:t>
      </w:r>
      <w:r>
        <w:rPr>
          <w:rFonts w:hint="eastAsia" w:ascii="宋体" w:hAnsi="宋体" w:eastAsia="宋体" w:cs="宋体"/>
          <w:b/>
          <w:snapToGrid w:val="0"/>
          <w:color w:val="auto"/>
          <w:kern w:val="0"/>
          <w:sz w:val="30"/>
          <w:szCs w:val="30"/>
          <w:highlight w:val="none"/>
          <w:lang w:val="en-US" w:eastAsia="zh-CN"/>
        </w:rPr>
        <w:t>五</w:t>
      </w:r>
      <w:r>
        <w:rPr>
          <w:rFonts w:hint="eastAsia" w:ascii="宋体" w:hAnsi="宋体" w:eastAsia="宋体" w:cs="宋体"/>
          <w:b/>
          <w:snapToGrid w:val="0"/>
          <w:color w:val="auto"/>
          <w:kern w:val="0"/>
          <w:sz w:val="30"/>
          <w:szCs w:val="30"/>
          <w:highlight w:val="none"/>
        </w:rPr>
        <w:t>年</w:t>
      </w:r>
      <w:r>
        <w:rPr>
          <w:rFonts w:hint="eastAsia" w:ascii="宋体" w:hAnsi="宋体" w:eastAsia="宋体" w:cs="宋体"/>
          <w:b/>
          <w:snapToGrid w:val="0"/>
          <w:color w:val="auto"/>
          <w:kern w:val="0"/>
          <w:sz w:val="30"/>
          <w:szCs w:val="30"/>
          <w:highlight w:val="none"/>
          <w:lang w:val="en-US" w:eastAsia="zh-CN"/>
        </w:rPr>
        <w:t>六</w:t>
      </w:r>
      <w:r>
        <w:rPr>
          <w:rFonts w:hint="eastAsia" w:ascii="宋体" w:hAnsi="宋体" w:eastAsia="宋体" w:cs="宋体"/>
          <w:b/>
          <w:snapToGrid w:val="0"/>
          <w:color w:val="auto"/>
          <w:kern w:val="0"/>
          <w:sz w:val="30"/>
          <w:szCs w:val="30"/>
          <w:highlight w:val="none"/>
        </w:rPr>
        <w:t>月</w:t>
      </w:r>
    </w:p>
    <w:p w14:paraId="4947E394">
      <w:pPr>
        <w:autoSpaceDE w:val="0"/>
        <w:autoSpaceDN w:val="0"/>
        <w:spacing w:before="120"/>
        <w:jc w:val="center"/>
        <w:rPr>
          <w:rFonts w:hint="eastAsia" w:ascii="宋体" w:hAnsi="宋体" w:eastAsia="宋体" w:cs="宋体"/>
          <w:b/>
          <w:snapToGrid w:val="0"/>
          <w:color w:val="auto"/>
          <w:spacing w:val="20"/>
          <w:kern w:val="0"/>
          <w:sz w:val="30"/>
          <w:szCs w:val="30"/>
          <w:highlight w:val="none"/>
        </w:rPr>
      </w:pPr>
    </w:p>
    <w:p w14:paraId="53453C29">
      <w:pPr>
        <w:autoSpaceDE w:val="0"/>
        <w:autoSpaceDN w:val="0"/>
        <w:spacing w:before="120" w:after="120" w:line="400" w:lineRule="exact"/>
        <w:jc w:val="center"/>
        <w:rPr>
          <w:rFonts w:hint="eastAsia" w:ascii="宋体" w:hAnsi="宋体" w:eastAsia="宋体" w:cs="宋体"/>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6C2898FB">
      <w:pPr>
        <w:autoSpaceDE w:val="0"/>
        <w:autoSpaceDN w:val="0"/>
        <w:spacing w:before="120" w:after="120" w:line="400" w:lineRule="exact"/>
        <w:jc w:val="center"/>
        <w:rPr>
          <w:rFonts w:hint="eastAsia" w:ascii="宋体" w:hAnsi="宋体" w:eastAsia="宋体" w:cs="宋体"/>
          <w:b/>
          <w:bCs/>
          <w:color w:val="auto"/>
          <w:sz w:val="36"/>
          <w:szCs w:val="36"/>
          <w:highlight w:val="none"/>
        </w:rPr>
      </w:pPr>
    </w:p>
    <w:p w14:paraId="5F2A5D99">
      <w:pPr>
        <w:autoSpaceDE w:val="0"/>
        <w:autoSpaceDN w:val="0"/>
        <w:spacing w:before="120" w:after="120" w:line="40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14:paraId="5036B681">
      <w:pPr>
        <w:autoSpaceDE w:val="0"/>
        <w:autoSpaceDN w:val="0"/>
        <w:spacing w:before="120" w:after="120" w:line="400" w:lineRule="exact"/>
        <w:jc w:val="center"/>
        <w:rPr>
          <w:rFonts w:hint="eastAsia" w:ascii="宋体" w:hAnsi="宋体" w:eastAsia="宋体" w:cs="宋体"/>
          <w:color w:val="auto"/>
          <w:sz w:val="32"/>
          <w:szCs w:val="32"/>
          <w:highlight w:val="none"/>
          <w:lang w:val="zh-CN"/>
        </w:rPr>
      </w:pPr>
    </w:p>
    <w:sdt>
      <w:sdtPr>
        <w:rPr>
          <w:rFonts w:hint="eastAsia" w:ascii="宋体" w:hAnsi="宋体" w:eastAsia="宋体" w:cs="宋体"/>
          <w:color w:val="auto"/>
          <w:highlight w:val="none"/>
        </w:rPr>
        <w:id w:val="147476200"/>
        <w:docPartObj>
          <w:docPartGallery w:val="Table of Contents"/>
          <w:docPartUnique/>
        </w:docPartObj>
      </w:sdtPr>
      <w:sdtEndPr>
        <w:rPr>
          <w:rFonts w:hint="eastAsia" w:ascii="宋体" w:hAnsi="宋体" w:eastAsia="宋体" w:cs="宋体"/>
          <w:b/>
          <w:bCs/>
          <w:color w:val="auto"/>
          <w:sz w:val="24"/>
          <w:highlight w:val="none"/>
        </w:rPr>
      </w:sdtEndPr>
      <w:sdtContent>
        <w:p w14:paraId="18EA6F0A">
          <w:pPr>
            <w:jc w:val="center"/>
            <w:rPr>
              <w:rFonts w:hint="eastAsia" w:ascii="宋体" w:hAnsi="宋体" w:eastAsia="宋体" w:cs="宋体"/>
              <w:color w:val="auto"/>
              <w:highlight w:val="none"/>
            </w:rPr>
          </w:pPr>
        </w:p>
        <w:p w14:paraId="4A4A5D0C">
          <w:pPr>
            <w:pStyle w:val="185"/>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第一章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_Toc15113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C882882">
          <w:pPr>
            <w:pStyle w:val="185"/>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第二章  磋商需求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_Toc24788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1E0AA8A">
          <w:pPr>
            <w:pStyle w:val="185"/>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磋商须知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_Toc29022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547ED26">
          <w:pPr>
            <w:pStyle w:val="185"/>
            <w:tabs>
              <w:tab w:val="right" w:leader="dot" w:pos="9746"/>
            </w:tabs>
            <w:spacing w:line="48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磋商办法及评分标准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_Toc31147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958A18">
          <w:pPr>
            <w:pStyle w:val="185"/>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30</w:t>
          </w:r>
        </w:p>
        <w:p w14:paraId="3F6448A0">
          <w:pPr>
            <w:pStyle w:val="185"/>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"_Toc14600"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 xml:space="preserve">第六章 </w:t>
          </w:r>
          <w:r>
            <w:rPr>
              <w:rFonts w:hint="eastAsia" w:ascii="宋体" w:hAnsi="宋体" w:eastAsia="宋体" w:cs="宋体"/>
              <w:b/>
              <w:bCs/>
              <w:color w:val="auto"/>
              <w:sz w:val="24"/>
              <w:szCs w:val="24"/>
              <w:highlight w:val="none"/>
              <w:lang w:val="zh-CN"/>
            </w:rPr>
            <w:t>磋商响应文件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7AD435B6">
          <w:pPr>
            <w:spacing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end"/>
          </w:r>
        </w:p>
      </w:sdtContent>
    </w:sdt>
    <w:p w14:paraId="5615D544">
      <w:pPr>
        <w:spacing w:line="180" w:lineRule="exact"/>
        <w:jc w:val="center"/>
        <w:rPr>
          <w:rFonts w:hint="eastAsia" w:ascii="宋体" w:hAnsi="宋体" w:eastAsia="宋体" w:cs="宋体"/>
          <w:color w:val="auto"/>
          <w:sz w:val="32"/>
          <w:szCs w:val="32"/>
          <w:highlight w:val="none"/>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087F9103">
      <w:pPr>
        <w:pStyle w:val="54"/>
        <w:ind w:firstLine="210"/>
        <w:rPr>
          <w:rFonts w:hint="eastAsia" w:ascii="宋体" w:hAnsi="宋体" w:eastAsia="宋体" w:cs="宋体"/>
          <w:color w:val="auto"/>
          <w:highlight w:val="none"/>
        </w:rPr>
      </w:pPr>
    </w:p>
    <w:p w14:paraId="7E93C03D">
      <w:pPr>
        <w:spacing w:line="360" w:lineRule="auto"/>
        <w:jc w:val="center"/>
        <w:outlineLvl w:val="0"/>
        <w:rPr>
          <w:rFonts w:hint="eastAsia" w:ascii="宋体" w:hAnsi="宋体" w:eastAsia="宋体" w:cs="宋体"/>
          <w:b/>
          <w:color w:val="auto"/>
          <w:sz w:val="30"/>
          <w:szCs w:val="30"/>
          <w:highlight w:val="none"/>
        </w:rPr>
      </w:pPr>
      <w:bookmarkStart w:id="0" w:name="_Toc15113"/>
      <w:r>
        <w:rPr>
          <w:rFonts w:hint="eastAsia" w:ascii="宋体" w:hAnsi="宋体" w:eastAsia="宋体" w:cs="宋体"/>
          <w:b/>
          <w:color w:val="auto"/>
          <w:sz w:val="30"/>
          <w:szCs w:val="30"/>
          <w:highlight w:val="none"/>
        </w:rPr>
        <w:t>第一章  竞争性磋商公告</w:t>
      </w:r>
      <w:bookmarkEnd w:id="0"/>
    </w:p>
    <w:p w14:paraId="7DFFD284">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长兴县龙山中学食堂设备采购项目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2025年6月</w:t>
                            </w:r>
                            <w:r>
                              <w:rPr>
                                <w:rFonts w:hint="eastAsia" w:ascii="宋体" w:hAnsi="宋体" w:eastAsia="宋体" w:cs="宋体"/>
                                <w:kern w:val="0"/>
                                <w:szCs w:val="21"/>
                                <w:lang w:val="en-US" w:eastAsia="zh-CN"/>
                              </w:rPr>
                              <w:t>*日14</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长兴县龙山中学食堂设备采购项目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2025年6月</w:t>
                      </w:r>
                      <w:r>
                        <w:rPr>
                          <w:rFonts w:hint="eastAsia" w:ascii="宋体" w:hAnsi="宋体" w:eastAsia="宋体" w:cs="宋体"/>
                          <w:kern w:val="0"/>
                          <w:szCs w:val="21"/>
                          <w:lang w:val="en-US" w:eastAsia="zh-CN"/>
                        </w:rPr>
                        <w:t>*日14</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v:textbox>
              </v:shape>
            </w:pict>
          </mc:Fallback>
        </mc:AlternateContent>
      </w:r>
    </w:p>
    <w:p w14:paraId="474D0D60">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689C756">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8F67718">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0C93D46">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p>
    <w:p w14:paraId="22D3BEB9">
      <w:pPr>
        <w:widowControl/>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HZTLCG-2025012</w:t>
      </w:r>
    </w:p>
    <w:p w14:paraId="680CF8C0">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长兴县龙山中学食堂设备采购项目</w:t>
      </w:r>
    </w:p>
    <w:p w14:paraId="08DBBDE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采购方式：竞争性磋商</w:t>
      </w:r>
    </w:p>
    <w:p w14:paraId="6025A85D">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785375.00</w:t>
      </w:r>
    </w:p>
    <w:p w14:paraId="38F836AE">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eastAsia="zh-CN"/>
        </w:rPr>
        <w:t>785375.00</w:t>
      </w:r>
    </w:p>
    <w:p w14:paraId="16314D3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磋商需求：</w:t>
      </w:r>
    </w:p>
    <w:p w14:paraId="60FC07D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14:paraId="5241590D">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785375.00</w:t>
      </w:r>
    </w:p>
    <w:p w14:paraId="58DBB52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数量：1 </w:t>
      </w:r>
    </w:p>
    <w:p w14:paraId="1E26B79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单位：项</w:t>
      </w:r>
    </w:p>
    <w:p w14:paraId="2800CEF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w:t>
      </w:r>
      <w:r>
        <w:rPr>
          <w:rFonts w:hint="eastAsia" w:ascii="宋体" w:hAnsi="宋体" w:eastAsia="宋体" w:cs="宋体"/>
          <w:color w:val="auto"/>
          <w:kern w:val="0"/>
          <w:szCs w:val="21"/>
          <w:highlight w:val="none"/>
          <w:lang w:val="en-US" w:eastAsia="zh-CN"/>
        </w:rPr>
        <w:t>本次采购长兴县龙山中学食堂设备采购项目，具体详见竞争性磋商文件要求</w:t>
      </w:r>
      <w:r>
        <w:rPr>
          <w:rFonts w:hint="eastAsia" w:ascii="宋体" w:hAnsi="宋体" w:eastAsia="宋体" w:cs="宋体"/>
          <w:color w:val="auto"/>
          <w:kern w:val="0"/>
          <w:szCs w:val="21"/>
          <w:highlight w:val="none"/>
        </w:rPr>
        <w:t>。</w:t>
      </w:r>
    </w:p>
    <w:p w14:paraId="6ED0979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E2F513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合同履约期限： </w:t>
      </w:r>
      <w:bookmarkStart w:id="1" w:name="_Toc35393622"/>
      <w:bookmarkStart w:id="2" w:name="_Toc28359003"/>
      <w:bookmarkStart w:id="3" w:name="_Toc28359080"/>
      <w:bookmarkStart w:id="4" w:name="_Toc35393791"/>
      <w:r>
        <w:rPr>
          <w:rFonts w:hint="eastAsia" w:ascii="宋体" w:hAnsi="宋体" w:eastAsia="宋体" w:cs="宋体"/>
          <w:color w:val="auto"/>
          <w:kern w:val="0"/>
          <w:szCs w:val="21"/>
          <w:highlight w:val="none"/>
        </w:rPr>
        <w:t>合同签订后</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日历天</w:t>
      </w:r>
      <w:r>
        <w:rPr>
          <w:rFonts w:hint="eastAsia" w:ascii="宋体" w:hAnsi="宋体" w:eastAsia="宋体" w:cs="宋体"/>
          <w:color w:val="auto"/>
          <w:kern w:val="0"/>
          <w:szCs w:val="21"/>
          <w:highlight w:val="none"/>
          <w:lang w:val="en-US" w:eastAsia="zh-CN"/>
        </w:rPr>
        <w:t>内供货、</w:t>
      </w:r>
      <w:r>
        <w:rPr>
          <w:rFonts w:hint="eastAsia" w:ascii="宋体" w:hAnsi="宋体" w:eastAsia="宋体" w:cs="宋体"/>
          <w:color w:val="auto"/>
          <w:kern w:val="0"/>
          <w:szCs w:val="21"/>
          <w:highlight w:val="none"/>
        </w:rPr>
        <w:t>安装调试完毕并通过验收合格。</w:t>
      </w:r>
    </w:p>
    <w:p w14:paraId="2C01B26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）接受联合体</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w:t>
      </w:r>
      <w:r>
        <w:rPr>
          <w:rFonts w:hint="eastAsia" w:ascii="宋体" w:hAnsi="宋体" w:eastAsia="宋体" w:cs="宋体"/>
          <w:color w:val="auto"/>
          <w:kern w:val="0"/>
          <w:szCs w:val="21"/>
          <w:highlight w:val="none"/>
        </w:rPr>
        <w:t>。</w:t>
      </w:r>
    </w:p>
    <w:p w14:paraId="491ECB1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二、申请人的资格要求：</w:t>
      </w:r>
      <w:bookmarkEnd w:id="1"/>
      <w:bookmarkEnd w:id="2"/>
      <w:bookmarkEnd w:id="3"/>
      <w:bookmarkEnd w:id="4"/>
    </w:p>
    <w:p w14:paraId="2C2272A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5" w:name="_Toc28359004"/>
      <w:bookmarkStart w:id="6" w:name="_Toc28359081"/>
      <w:r>
        <w:rPr>
          <w:rFonts w:hint="eastAsia" w:ascii="宋体" w:hAnsi="宋体" w:eastAsia="宋体" w:cs="宋体"/>
          <w:color w:val="auto"/>
          <w:kern w:val="0"/>
          <w:szCs w:val="21"/>
          <w:highlight w:val="none"/>
        </w:rPr>
        <w:t>满足《中华人民共和国政府采购法》第二十二条规定；未被“信用中国”（www.creditchina.gov.cn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、中国政府采购网（www.ccgp.gov.cn）列入失信被执行人、重大税收违法失信主体、政府采购严重违法失信行为记录名单。</w:t>
      </w:r>
    </w:p>
    <w:p w14:paraId="3A6D78A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2.落实政府采购政策需满足的资格要求：本项目属于专门面向中小企业采购的项目。</w:t>
      </w:r>
    </w:p>
    <w:p w14:paraId="474C7AB4">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3.本项目的特定资格要求：标项1：无。</w:t>
      </w:r>
    </w:p>
    <w:p w14:paraId="5144E90D">
      <w:pPr>
        <w:widowControl/>
        <w:spacing w:line="360" w:lineRule="exact"/>
        <w:ind w:firstLine="422" w:firstLineChars="200"/>
        <w:rPr>
          <w:rFonts w:hint="eastAsia" w:ascii="宋体" w:hAnsi="宋体" w:eastAsia="宋体" w:cs="宋体"/>
          <w:b/>
          <w:bCs/>
          <w:color w:val="auto"/>
          <w:kern w:val="0"/>
          <w:szCs w:val="21"/>
          <w:highlight w:val="none"/>
        </w:rPr>
      </w:pPr>
      <w:bookmarkStart w:id="7" w:name="_Toc35393792"/>
      <w:bookmarkStart w:id="8" w:name="_Toc35393623"/>
      <w:r>
        <w:rPr>
          <w:rFonts w:hint="eastAsia" w:ascii="宋体" w:hAnsi="宋体" w:eastAsia="宋体" w:cs="宋体"/>
          <w:b/>
          <w:bCs/>
          <w:color w:val="auto"/>
          <w:kern w:val="0"/>
          <w:szCs w:val="21"/>
          <w:highlight w:val="none"/>
        </w:rPr>
        <w:t>三、获取</w:t>
      </w:r>
      <w:bookmarkEnd w:id="5"/>
      <w:bookmarkEnd w:id="6"/>
      <w:bookmarkEnd w:id="7"/>
      <w:bookmarkEnd w:id="8"/>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下载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采购文件</w:t>
      </w:r>
    </w:p>
    <w:p w14:paraId="118DC4B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2025年6月</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10CE536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Style w:val="198"/>
          <w:rFonts w:hint="eastAsia" w:ascii="宋体" w:hAnsi="宋体" w:eastAsia="宋体" w:cs="宋体"/>
          <w:color w:val="auto"/>
          <w:szCs w:val="21"/>
          <w:highlight w:val="none"/>
        </w:rPr>
        <w:t>政府采购云平台（www.zcygov.cn）。</w:t>
      </w:r>
    </w:p>
    <w:p w14:paraId="08AF0AB8">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3.方式：在线获取（潜在供应商</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kern w:val="0"/>
          <w:szCs w:val="21"/>
          <w:highlight w:val="none"/>
        </w:rPr>
        <w:t>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3A67B14">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4.售价（元）：0 。</w:t>
      </w:r>
    </w:p>
    <w:p w14:paraId="0D311946">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w:t>
      </w:r>
      <w:r>
        <w:rPr>
          <w:rFonts w:hint="eastAsia" w:ascii="宋体" w:hAnsi="宋体" w:eastAsia="宋体" w:cs="宋体"/>
          <w:color w:val="auto"/>
          <w:kern w:val="0"/>
          <w:szCs w:val="21"/>
          <w:highlight w:val="none"/>
          <w:lang w:val="en-US" w:eastAsia="zh-CN"/>
        </w:rPr>
        <w:t>磋商小组</w:t>
      </w:r>
      <w:r>
        <w:rPr>
          <w:rFonts w:hint="eastAsia" w:ascii="宋体" w:hAnsi="宋体" w:eastAsia="宋体" w:cs="宋体"/>
          <w:color w:val="auto"/>
          <w:kern w:val="0"/>
          <w:szCs w:val="21"/>
          <w:highlight w:val="none"/>
        </w:rPr>
        <w:t>代表根据供应商提交的磋商响应文件认定</w:t>
      </w:r>
      <w:r>
        <w:rPr>
          <w:rFonts w:hint="eastAsia" w:ascii="宋体" w:hAnsi="宋体" w:eastAsia="宋体" w:cs="宋体"/>
          <w:color w:val="auto"/>
          <w:szCs w:val="21"/>
          <w:highlight w:val="none"/>
        </w:rPr>
        <w:t>。</w:t>
      </w:r>
    </w:p>
    <w:p w14:paraId="103AA05C">
      <w:pPr>
        <w:widowControl/>
        <w:spacing w:line="360" w:lineRule="exact"/>
        <w:ind w:firstLine="420" w:firstLineChars="200"/>
        <w:rPr>
          <w:rFonts w:hint="eastAsia" w:ascii="宋体" w:hAnsi="宋体" w:eastAsia="宋体" w:cs="宋体"/>
          <w:color w:val="auto"/>
          <w:kern w:val="0"/>
          <w:szCs w:val="21"/>
          <w:highlight w:val="none"/>
        </w:rPr>
      </w:pPr>
      <w:bookmarkStart w:id="9" w:name="_Toc35393793"/>
      <w:bookmarkStart w:id="10" w:name="_Toc28359005"/>
      <w:bookmarkStart w:id="11" w:name="_Toc28359082"/>
      <w:bookmarkStart w:id="12" w:name="_Toc35393624"/>
      <w:r>
        <w:rPr>
          <w:rFonts w:hint="eastAsia" w:ascii="宋体" w:hAnsi="宋体" w:eastAsia="宋体" w:cs="宋体"/>
          <w:color w:val="auto"/>
          <w:kern w:val="0"/>
          <w:szCs w:val="21"/>
          <w:highlight w:val="none"/>
        </w:rPr>
        <w:t>6.采购项目信息发布网址：“浙江省政府采购网”（http://zfcg.czt.zj.gov.cn/）、“长兴县公共资源交易中心网 ”（</w:t>
      </w:r>
      <w:r>
        <w:rPr>
          <w:rFonts w:hint="eastAsia" w:ascii="宋体" w:hAnsi="宋体" w:eastAsia="宋体" w:cs="宋体"/>
          <w:color w:val="auto"/>
          <w:kern w:val="0"/>
          <w:szCs w:val="21"/>
          <w:highlight w:val="none"/>
          <w:lang w:eastAsia="zh-CN"/>
        </w:rPr>
        <w:t>http://www.zjcx.gov.cn/col/col1229713478/index.html</w:t>
      </w:r>
      <w:r>
        <w:rPr>
          <w:rFonts w:hint="eastAsia" w:ascii="宋体" w:hAnsi="宋体" w:eastAsia="宋体" w:cs="宋体"/>
          <w:color w:val="auto"/>
          <w:kern w:val="0"/>
          <w:szCs w:val="21"/>
          <w:highlight w:val="none"/>
        </w:rPr>
        <w:t>）</w:t>
      </w:r>
    </w:p>
    <w:p w14:paraId="33831D5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bookmarkEnd w:id="9"/>
      <w:bookmarkEnd w:id="10"/>
      <w:bookmarkEnd w:id="11"/>
      <w:bookmarkEnd w:id="12"/>
      <w:r>
        <w:rPr>
          <w:rFonts w:hint="eastAsia" w:ascii="宋体" w:hAnsi="宋体" w:eastAsia="宋体" w:cs="宋体"/>
          <w:b/>
          <w:bCs/>
          <w:color w:val="auto"/>
          <w:kern w:val="0"/>
          <w:szCs w:val="21"/>
          <w:highlight w:val="none"/>
        </w:rPr>
        <w:t>响应文件提交（上传）</w:t>
      </w:r>
    </w:p>
    <w:p w14:paraId="12DA8A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1.截止时间：</w:t>
      </w:r>
      <w:r>
        <w:rPr>
          <w:rFonts w:hint="eastAsia" w:ascii="宋体" w:hAnsi="宋体" w:eastAsia="宋体" w:cs="宋体"/>
          <w:color w:val="auto"/>
          <w:kern w:val="0"/>
          <w:szCs w:val="21"/>
          <w:highlight w:val="none"/>
          <w:lang w:eastAsia="zh-CN"/>
        </w:rPr>
        <w:t>2025年6月</w:t>
      </w:r>
      <w:r>
        <w:rPr>
          <w:rFonts w:hint="eastAsia" w:ascii="宋体" w:hAnsi="宋体" w:eastAsia="宋体" w:cs="宋体"/>
          <w:color w:val="auto"/>
          <w:kern w:val="0"/>
          <w:szCs w:val="21"/>
          <w:highlight w:val="none"/>
          <w:lang w:val="en-US" w:eastAsia="zh-CN"/>
        </w:rPr>
        <w:t>*日14</w:t>
      </w:r>
      <w:r>
        <w:rPr>
          <w:rFonts w:hint="eastAsia" w:ascii="宋体" w:hAnsi="宋体" w:eastAsia="宋体" w:cs="宋体"/>
          <w:color w:val="auto"/>
          <w:kern w:val="0"/>
          <w:szCs w:val="21"/>
          <w:highlight w:val="none"/>
          <w:lang w:eastAsia="zh-CN"/>
        </w:rPr>
        <w:t>:00</w:t>
      </w:r>
      <w:r>
        <w:rPr>
          <w:rFonts w:hint="eastAsia" w:ascii="宋体" w:hAnsi="宋体" w:eastAsia="宋体" w:cs="宋体"/>
          <w:color w:val="auto"/>
          <w:kern w:val="0"/>
          <w:szCs w:val="21"/>
          <w:highlight w:val="none"/>
        </w:rPr>
        <w:t>（北京时间）。</w:t>
      </w:r>
    </w:p>
    <w:p w14:paraId="16C8071E">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1716E841">
      <w:pPr>
        <w:widowControl/>
        <w:spacing w:line="360" w:lineRule="exact"/>
        <w:ind w:firstLine="422" w:firstLineChars="200"/>
        <w:rPr>
          <w:rFonts w:hint="eastAsia" w:ascii="宋体" w:hAnsi="宋体" w:eastAsia="宋体" w:cs="宋体"/>
          <w:b/>
          <w:bCs/>
          <w:color w:val="auto"/>
          <w:kern w:val="0"/>
          <w:szCs w:val="21"/>
          <w:highlight w:val="none"/>
        </w:rPr>
      </w:pPr>
      <w:bookmarkStart w:id="13" w:name="_Toc35393625"/>
      <w:bookmarkStart w:id="14" w:name="_Toc28359084"/>
      <w:bookmarkStart w:id="15" w:name="_Toc35393794"/>
      <w:bookmarkStart w:id="16" w:name="_Toc28359007"/>
      <w:r>
        <w:rPr>
          <w:rFonts w:hint="eastAsia" w:ascii="宋体" w:hAnsi="宋体" w:eastAsia="宋体" w:cs="宋体"/>
          <w:b/>
          <w:bCs/>
          <w:color w:val="auto"/>
          <w:kern w:val="0"/>
          <w:szCs w:val="21"/>
          <w:highlight w:val="none"/>
        </w:rPr>
        <w:t>五、响应文件开启</w:t>
      </w:r>
    </w:p>
    <w:p w14:paraId="6241E28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1.开启时间：</w:t>
      </w:r>
      <w:r>
        <w:rPr>
          <w:rFonts w:hint="eastAsia" w:ascii="宋体" w:hAnsi="宋体" w:eastAsia="宋体" w:cs="宋体"/>
          <w:color w:val="auto"/>
          <w:kern w:val="0"/>
          <w:szCs w:val="21"/>
          <w:highlight w:val="none"/>
          <w:lang w:eastAsia="zh-CN"/>
        </w:rPr>
        <w:t>2025年6月</w:t>
      </w:r>
      <w:r>
        <w:rPr>
          <w:rFonts w:hint="eastAsia" w:ascii="宋体" w:hAnsi="宋体" w:eastAsia="宋体" w:cs="宋体"/>
          <w:color w:val="auto"/>
          <w:kern w:val="0"/>
          <w:szCs w:val="21"/>
          <w:highlight w:val="none"/>
          <w:lang w:val="en-US" w:eastAsia="zh-CN"/>
        </w:rPr>
        <w:t>*日14</w:t>
      </w:r>
      <w:r>
        <w:rPr>
          <w:rFonts w:hint="eastAsia" w:ascii="宋体" w:hAnsi="宋体" w:eastAsia="宋体" w:cs="宋体"/>
          <w:color w:val="auto"/>
          <w:kern w:val="0"/>
          <w:szCs w:val="21"/>
          <w:highlight w:val="none"/>
          <w:lang w:eastAsia="zh-CN"/>
        </w:rPr>
        <w:t>:00</w:t>
      </w:r>
      <w:r>
        <w:rPr>
          <w:rFonts w:hint="eastAsia" w:ascii="宋体" w:hAnsi="宋体" w:eastAsia="宋体" w:cs="宋体"/>
          <w:color w:val="auto"/>
          <w:kern w:val="0"/>
          <w:szCs w:val="21"/>
          <w:highlight w:val="none"/>
        </w:rPr>
        <w:t>（北京时间）。</w:t>
      </w:r>
    </w:p>
    <w:p w14:paraId="387EEC5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09E86839">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六、公告期限</w:t>
      </w:r>
      <w:bookmarkEnd w:id="13"/>
      <w:bookmarkEnd w:id="14"/>
      <w:bookmarkEnd w:id="15"/>
      <w:bookmarkEnd w:id="16"/>
    </w:p>
    <w:p w14:paraId="34D238D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61E8673F">
      <w:pPr>
        <w:widowControl/>
        <w:spacing w:line="360" w:lineRule="exact"/>
        <w:ind w:firstLine="422" w:firstLineChars="200"/>
        <w:rPr>
          <w:rFonts w:hint="eastAsia" w:ascii="宋体" w:hAnsi="宋体" w:eastAsia="宋体" w:cs="宋体"/>
          <w:b/>
          <w:bCs/>
          <w:color w:val="auto"/>
          <w:kern w:val="0"/>
          <w:szCs w:val="21"/>
          <w:highlight w:val="none"/>
        </w:rPr>
      </w:pPr>
      <w:bookmarkStart w:id="17" w:name="_Toc35393795"/>
      <w:bookmarkStart w:id="18" w:name="_Toc35393626"/>
      <w:r>
        <w:rPr>
          <w:rFonts w:hint="eastAsia" w:ascii="宋体" w:hAnsi="宋体" w:eastAsia="宋体" w:cs="宋体"/>
          <w:b/>
          <w:bCs/>
          <w:color w:val="auto"/>
          <w:kern w:val="0"/>
          <w:szCs w:val="21"/>
          <w:highlight w:val="none"/>
        </w:rPr>
        <w:t>七、其他补充事宜</w:t>
      </w:r>
      <w:bookmarkEnd w:id="17"/>
      <w:bookmarkEnd w:id="18"/>
    </w:p>
    <w:p w14:paraId="6299E9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C6983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BA95B8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2.2供应商应在磋商前完成CA数字证书办理（办理流程详见http://www.zjzfcg.gov.cn/bidClientTemplate/2019-05-27/12945.html）。完成CA数字证书办理预计一周左右，建议各供应商抓紧时间办理。</w:t>
      </w:r>
    </w:p>
    <w:p w14:paraId="27D18CD1">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电子招投标操作指南”（请供应商点击链接https://help.zcygov.cn/web/site_2/2018/12-28/2573.html）以获取最新操作指南。</w:t>
      </w:r>
    </w:p>
    <w:p w14:paraId="4949F777">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333A915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006633E">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2.6供</w:t>
      </w:r>
      <w:r>
        <w:rPr>
          <w:rFonts w:hint="eastAsia" w:ascii="宋体" w:hAnsi="宋体" w:eastAsia="宋体" w:cs="宋体"/>
          <w:b/>
          <w:bCs/>
          <w:color w:val="auto"/>
          <w:kern w:val="0"/>
          <w:szCs w:val="21"/>
          <w:highlight w:val="none"/>
        </w:rPr>
        <w:t>应商应当在磋商响应截止时间前，如认为需要，供应商可以选择递交以介质存储的数据电文形式的U盘或光盘备份文件一份和制作纸质备份磋商响应文件一份。</w:t>
      </w:r>
      <w:r>
        <w:rPr>
          <w:rFonts w:hint="eastAsia" w:ascii="宋体" w:hAnsi="宋体" w:eastAsia="宋体" w:cs="宋体"/>
          <w:color w:val="auto"/>
          <w:kern w:val="0"/>
          <w:szCs w:val="21"/>
          <w:highlight w:val="none"/>
        </w:rPr>
        <w:t>U盘或光盘备份文件和纸质备份磋商响应将通过邮寄快递方式送达，邮寄地址为：</w:t>
      </w:r>
      <w:r>
        <w:rPr>
          <w:rFonts w:hint="eastAsia" w:ascii="宋体" w:hAnsi="宋体" w:eastAsia="宋体" w:cs="宋体"/>
          <w:color w:val="auto"/>
          <w:kern w:val="0"/>
          <w:szCs w:val="21"/>
          <w:highlight w:val="none"/>
          <w:lang w:eastAsia="zh-CN"/>
        </w:rPr>
        <w:t>湖州同力招标代理有限公司</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长兴县雉城街道阳光天地小区北区27幢</w:t>
      </w: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lang w:eastAsia="zh-CN"/>
        </w:rPr>
        <w:t>18768213747</w:t>
      </w:r>
      <w:r>
        <w:rPr>
          <w:rFonts w:hint="eastAsia" w:ascii="宋体" w:hAnsi="宋体" w:eastAsia="宋体" w:cs="宋体"/>
          <w:color w:val="auto"/>
          <w:kern w:val="0"/>
          <w:szCs w:val="21"/>
          <w:highlight w:val="none"/>
        </w:rPr>
        <w:t xml:space="preserve"> ，由采购代理机构统一负责接收，邮寄接收截止时间：</w:t>
      </w:r>
      <w:r>
        <w:rPr>
          <w:rFonts w:hint="eastAsia" w:cs="宋体"/>
          <w:color w:val="auto"/>
          <w:kern w:val="0"/>
          <w:szCs w:val="21"/>
          <w:highlight w:val="none"/>
          <w:lang w:eastAsia="zh-CN"/>
        </w:rPr>
        <w:t>2025年6月</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rPr>
        <w:t>日11∶00时。</w:t>
      </w:r>
    </w:p>
    <w:p w14:paraId="2519E99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2.7供应商应留足响应文件邮寄时间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确保备份磋商响应文件于接收截止时间前送达指定地点，逾期送达或未密封将被拒收。供应商自行承担所有风险和由此带来的后果。</w:t>
      </w:r>
    </w:p>
    <w:p w14:paraId="0D8C01C1">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594B17E8">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办理流程：政采云平台线上发起申请——银行审批给出额度利率——贷款发放。</w:t>
      </w:r>
    </w:p>
    <w:p w14:paraId="0CFDF3E1">
      <w:pPr>
        <w:pStyle w:val="54"/>
        <w:spacing w:after="0" w:line="360" w:lineRule="exact"/>
        <w:ind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操作方式：登录政采云平台（</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https://www.zcygov.cn/）——点击右上角金融服务（</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https://jinrong.zcygov.cn/）——选择融资服务——选择银行及产品——线上直接申请。</w:t>
      </w:r>
    </w:p>
    <w:p w14:paraId="793F9F40">
      <w:pPr>
        <w:widowControl/>
        <w:spacing w:line="360" w:lineRule="exact"/>
        <w:ind w:firstLine="422" w:firstLineChars="200"/>
        <w:rPr>
          <w:rFonts w:hint="eastAsia" w:ascii="宋体" w:hAnsi="宋体" w:eastAsia="宋体" w:cs="宋体"/>
          <w:color w:val="auto"/>
          <w:kern w:val="0"/>
          <w:szCs w:val="21"/>
          <w:highlight w:val="none"/>
        </w:rPr>
      </w:pPr>
      <w:bookmarkStart w:id="19" w:name="_Toc28359008"/>
      <w:bookmarkStart w:id="20" w:name="_Toc28359085"/>
      <w:bookmarkStart w:id="21" w:name="_Toc35393796"/>
      <w:bookmarkStart w:id="22" w:name="_Toc35393627"/>
      <w:r>
        <w:rPr>
          <w:rFonts w:hint="eastAsia" w:ascii="宋体" w:hAnsi="宋体" w:eastAsia="宋体" w:cs="宋体"/>
          <w:b/>
          <w:bCs/>
          <w:color w:val="auto"/>
          <w:kern w:val="0"/>
          <w:szCs w:val="21"/>
          <w:highlight w:val="none"/>
        </w:rPr>
        <w:t>八、</w:t>
      </w:r>
      <w:bookmarkEnd w:id="19"/>
      <w:bookmarkEnd w:id="20"/>
      <w:bookmarkEnd w:id="21"/>
      <w:bookmarkEnd w:id="22"/>
      <w:r>
        <w:rPr>
          <w:rFonts w:hint="eastAsia" w:ascii="宋体" w:hAnsi="宋体" w:eastAsia="宋体" w:cs="宋体"/>
          <w:b/>
          <w:bCs/>
          <w:color w:val="auto"/>
          <w:kern w:val="0"/>
          <w:szCs w:val="21"/>
          <w:highlight w:val="none"/>
        </w:rPr>
        <w:t>对本次招标提出询问、质疑、投诉，请按以下方式联系</w:t>
      </w:r>
      <w:bookmarkStart w:id="23" w:name="_Toc11186"/>
      <w:bookmarkStart w:id="24" w:name="_Toc11212"/>
      <w:bookmarkStart w:id="25" w:name="_Toc9404"/>
      <w:bookmarkStart w:id="26" w:name="_Toc12917"/>
      <w:bookmarkStart w:id="27" w:name="_Toc24861"/>
      <w:bookmarkStart w:id="28" w:name="_Toc24708"/>
      <w:bookmarkStart w:id="29" w:name="_Toc28515"/>
      <w:bookmarkStart w:id="30" w:name="_Toc9637"/>
      <w:bookmarkStart w:id="31" w:name="_Toc1764"/>
      <w:bookmarkStart w:id="32" w:name="_Toc11970"/>
      <w:bookmarkStart w:id="33" w:name="_Toc30974"/>
      <w:r>
        <w:rPr>
          <w:rFonts w:hint="eastAsia" w:ascii="宋体" w:hAnsi="宋体" w:eastAsia="宋体" w:cs="宋体"/>
          <w:color w:val="auto"/>
          <w:kern w:val="0"/>
          <w:szCs w:val="21"/>
          <w:highlight w:val="none"/>
        </w:rPr>
        <w:t>　　　　　　　　　</w:t>
      </w:r>
    </w:p>
    <w:p w14:paraId="7E5ECEF2">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7C31974">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长兴县龙山中学</w:t>
      </w:r>
      <w:r>
        <w:rPr>
          <w:rFonts w:hint="eastAsia" w:ascii="宋体" w:hAnsi="宋体" w:eastAsia="宋体" w:cs="宋体"/>
          <w:color w:val="auto"/>
          <w:kern w:val="0"/>
          <w:szCs w:val="21"/>
          <w:highlight w:val="none"/>
        </w:rPr>
        <w:t xml:space="preserve">      </w:t>
      </w:r>
    </w:p>
    <w:p w14:paraId="71431492">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地 址： </w:t>
      </w:r>
      <w:r>
        <w:rPr>
          <w:rFonts w:hint="eastAsia" w:ascii="宋体" w:hAnsi="宋体" w:eastAsia="宋体" w:cs="宋体"/>
          <w:color w:val="auto"/>
          <w:kern w:val="0"/>
          <w:szCs w:val="21"/>
          <w:highlight w:val="none"/>
          <w:lang w:eastAsia="zh-CN"/>
        </w:rPr>
        <w:t>湖州市长兴县双拥路608号</w:t>
      </w:r>
    </w:p>
    <w:p w14:paraId="643C5238">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42A3153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eastAsia="zh-CN"/>
        </w:rPr>
        <w:t>李主任</w:t>
      </w:r>
      <w:r>
        <w:rPr>
          <w:rFonts w:hint="eastAsia" w:ascii="宋体" w:hAnsi="宋体" w:eastAsia="宋体" w:cs="宋体"/>
          <w:color w:val="auto"/>
          <w:kern w:val="0"/>
          <w:szCs w:val="21"/>
          <w:highlight w:val="none"/>
        </w:rPr>
        <w:t xml:space="preserve"> </w:t>
      </w:r>
    </w:p>
    <w:p w14:paraId="746D9B27">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eastAsia="zh-CN"/>
        </w:rPr>
        <w:t>13735151859</w:t>
      </w:r>
    </w:p>
    <w:p w14:paraId="3AD0B80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质疑联系人： </w:t>
      </w:r>
      <w:r>
        <w:rPr>
          <w:rFonts w:hint="eastAsia" w:ascii="宋体" w:hAnsi="宋体" w:eastAsia="宋体" w:cs="宋体"/>
          <w:color w:val="auto"/>
          <w:kern w:val="0"/>
          <w:szCs w:val="21"/>
          <w:highlight w:val="none"/>
          <w:lang w:val="en-US" w:eastAsia="zh-CN"/>
        </w:rPr>
        <w:t>李校</w:t>
      </w:r>
    </w:p>
    <w:p w14:paraId="632F57C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w:t>
      </w:r>
    </w:p>
    <w:p w14:paraId="00EA66B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33923545">
      <w:pPr>
        <w:widowControl/>
        <w:spacing w:line="360" w:lineRule="exact"/>
        <w:ind w:firstLine="420" w:firstLineChars="200"/>
        <w:rPr>
          <w:rFonts w:hint="eastAsia" w:ascii="宋体" w:hAnsi="宋体" w:eastAsia="宋体" w:cs="宋体"/>
          <w:color w:val="auto"/>
          <w:spacing w:val="11"/>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eastAsia="宋体" w:cs="宋体"/>
          <w:color w:val="auto"/>
          <w:spacing w:val="11"/>
          <w:kern w:val="0"/>
          <w:szCs w:val="21"/>
          <w:highlight w:val="none"/>
          <w:lang w:eastAsia="zh-CN"/>
        </w:rPr>
        <w:t>湖州同力招标代理有限公司</w:t>
      </w:r>
    </w:p>
    <w:p w14:paraId="1AAD13EC">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lang w:val="zh-CN"/>
        </w:rPr>
        <w:t>长兴县雉城街道阳光天地小区北区27幢</w:t>
      </w:r>
    </w:p>
    <w:p w14:paraId="1C44A6E6">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076AB0B4">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项目联系方式（询问）：</w:t>
      </w:r>
      <w:r>
        <w:rPr>
          <w:rFonts w:hint="eastAsia" w:ascii="宋体" w:hAnsi="宋体" w:eastAsia="宋体" w:cs="宋体"/>
          <w:color w:val="auto"/>
          <w:kern w:val="0"/>
          <w:szCs w:val="21"/>
          <w:highlight w:val="none"/>
          <w:lang w:eastAsia="zh-CN"/>
        </w:rPr>
        <w:t>18768213747</w:t>
      </w:r>
    </w:p>
    <w:p w14:paraId="6112E685">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质疑联系方式：</w:t>
      </w:r>
      <w:r>
        <w:rPr>
          <w:rFonts w:hint="eastAsia" w:ascii="宋体" w:hAnsi="宋体" w:eastAsia="宋体" w:cs="宋体"/>
          <w:color w:val="auto"/>
          <w:kern w:val="0"/>
          <w:szCs w:val="21"/>
          <w:highlight w:val="none"/>
          <w:lang w:eastAsia="zh-CN"/>
        </w:rPr>
        <w:t>18768213747</w:t>
      </w:r>
    </w:p>
    <w:p w14:paraId="4896427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3.同级政府采购监督管理部门</w:t>
      </w:r>
    </w:p>
    <w:p w14:paraId="7D8C0AEC">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称：长兴县财政局政府采购监管科</w:t>
      </w:r>
    </w:p>
    <w:p w14:paraId="401A0EE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址：长兴县龙山街道锦绣路6号兴国商务楼1号楼1305室</w:t>
      </w:r>
    </w:p>
    <w:p w14:paraId="7BB9656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 ：佘科    监督投诉电话：0572-6027789</w:t>
      </w:r>
    </w:p>
    <w:p w14:paraId="2E7BA9FE">
      <w:pPr>
        <w:widowControl/>
        <w:spacing w:line="360" w:lineRule="exact"/>
        <w:ind w:firstLine="420" w:firstLineChars="200"/>
        <w:jc w:val="left"/>
        <w:rPr>
          <w:rFonts w:hint="eastAsia" w:ascii="宋体" w:hAnsi="宋体" w:eastAsia="宋体" w:cs="宋体"/>
          <w:color w:val="auto"/>
          <w:kern w:val="0"/>
          <w:szCs w:val="21"/>
          <w:highlight w:val="none"/>
        </w:rPr>
      </w:pPr>
    </w:p>
    <w:p w14:paraId="06BF5F6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01B49B17">
      <w:pPr>
        <w:widowControl/>
        <w:rPr>
          <w:rFonts w:hint="eastAsia" w:ascii="宋体" w:hAnsi="宋体" w:eastAsia="宋体" w:cs="宋体"/>
          <w:b/>
          <w:color w:val="auto"/>
          <w:sz w:val="32"/>
          <w:szCs w:val="32"/>
          <w:highlight w:val="none"/>
        </w:rPr>
      </w:pPr>
    </w:p>
    <w:p w14:paraId="2A86F81A">
      <w:pPr>
        <w:spacing w:line="360" w:lineRule="auto"/>
        <w:jc w:val="center"/>
        <w:outlineLvl w:val="0"/>
        <w:rPr>
          <w:rFonts w:hint="eastAsia" w:ascii="宋体" w:hAnsi="宋体" w:eastAsia="宋体" w:cs="宋体"/>
          <w:b/>
          <w:color w:val="auto"/>
          <w:sz w:val="30"/>
          <w:szCs w:val="30"/>
          <w:highlight w:val="none"/>
        </w:rPr>
      </w:pPr>
      <w:bookmarkStart w:id="34" w:name="_Toc24788"/>
    </w:p>
    <w:p w14:paraId="5B3B33FA">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b/>
          <w:color w:val="auto"/>
          <w:sz w:val="30"/>
          <w:szCs w:val="30"/>
          <w:highlight w:val="none"/>
        </w:rPr>
        <w:t>第二章  磋商需求</w:t>
      </w:r>
      <w:bookmarkEnd w:id="34"/>
    </w:p>
    <w:p w14:paraId="6C09165D">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eastAsia="宋体" w:cs="宋体"/>
          <w:b/>
          <w:color w:val="auto"/>
          <w:szCs w:val="21"/>
          <w:highlight w:val="none"/>
        </w:rPr>
      </w:pPr>
      <w:bookmarkStart w:id="35" w:name="_Toc3127"/>
      <w:bookmarkStart w:id="36" w:name="_Toc4767"/>
      <w:bookmarkStart w:id="37" w:name="_Toc12148"/>
      <w:bookmarkStart w:id="38" w:name="_Toc157410886"/>
      <w:bookmarkStart w:id="39" w:name="_Toc520894397"/>
      <w:bookmarkStart w:id="40" w:name="_Toc172836894"/>
      <w:bookmarkStart w:id="41" w:name="_Toc535421303"/>
      <w:r>
        <w:rPr>
          <w:rFonts w:hint="eastAsia" w:ascii="宋体" w:hAnsi="宋体" w:eastAsia="宋体" w:cs="宋体"/>
          <w:b/>
          <w:color w:val="auto"/>
          <w:szCs w:val="21"/>
          <w:highlight w:val="none"/>
        </w:rPr>
        <w:t>一、</w:t>
      </w:r>
      <w:bookmarkEnd w:id="35"/>
      <w:bookmarkEnd w:id="36"/>
      <w:bookmarkStart w:id="42" w:name="_Toc6166"/>
      <w:bookmarkStart w:id="43" w:name="_Toc2017"/>
      <w:r>
        <w:rPr>
          <w:rFonts w:hint="eastAsia" w:ascii="宋体" w:hAnsi="宋体" w:eastAsia="宋体" w:cs="宋体"/>
          <w:b/>
          <w:color w:val="auto"/>
          <w:szCs w:val="21"/>
          <w:highlight w:val="none"/>
        </w:rPr>
        <w:t>项目概况</w:t>
      </w:r>
      <w:bookmarkEnd w:id="42"/>
      <w:bookmarkEnd w:id="43"/>
    </w:p>
    <w:p w14:paraId="2DCF037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长兴县龙山中学食堂设备采购项目</w:t>
      </w:r>
    </w:p>
    <w:p w14:paraId="0151946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2.采购单位：</w:t>
      </w:r>
      <w:r>
        <w:rPr>
          <w:rFonts w:hint="eastAsia" w:ascii="宋体" w:hAnsi="宋体" w:eastAsia="宋体" w:cs="宋体"/>
          <w:color w:val="auto"/>
          <w:szCs w:val="21"/>
          <w:highlight w:val="none"/>
          <w:lang w:eastAsia="zh-CN"/>
        </w:rPr>
        <w:t>长兴县龙山中学</w:t>
      </w:r>
    </w:p>
    <w:p w14:paraId="518880F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3.供货期：</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日历天，合同签订后</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日历天内完成供货、安装调试</w:t>
      </w:r>
      <w:r>
        <w:rPr>
          <w:rFonts w:hint="eastAsia" w:ascii="宋体" w:hAnsi="宋体" w:eastAsia="宋体" w:cs="宋体"/>
          <w:color w:val="auto"/>
          <w:kern w:val="0"/>
          <w:szCs w:val="21"/>
          <w:highlight w:val="none"/>
        </w:rPr>
        <w:t>完毕并通过验收合格</w:t>
      </w:r>
      <w:r>
        <w:rPr>
          <w:rFonts w:hint="eastAsia" w:ascii="宋体" w:hAnsi="宋体" w:eastAsia="宋体" w:cs="宋体"/>
          <w:color w:val="auto"/>
          <w:szCs w:val="21"/>
          <w:highlight w:val="none"/>
        </w:rPr>
        <w:t>。</w:t>
      </w:r>
    </w:p>
    <w:p w14:paraId="1BCC768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4.供货地点：采购人指定地点</w:t>
      </w:r>
    </w:p>
    <w:p w14:paraId="38DFC1C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5.采购预算：</w:t>
      </w:r>
      <w:r>
        <w:rPr>
          <w:rFonts w:hint="eastAsia" w:ascii="宋体" w:hAnsi="宋体" w:eastAsia="宋体" w:cs="宋体"/>
          <w:color w:val="auto"/>
          <w:szCs w:val="21"/>
          <w:highlight w:val="none"/>
          <w:lang w:eastAsia="zh-CN"/>
        </w:rPr>
        <w:t>785375.00</w:t>
      </w:r>
      <w:r>
        <w:rPr>
          <w:rFonts w:hint="eastAsia" w:ascii="宋体" w:hAnsi="宋体" w:eastAsia="宋体" w:cs="宋体"/>
          <w:color w:val="auto"/>
          <w:szCs w:val="21"/>
          <w:highlight w:val="none"/>
        </w:rPr>
        <w:t>元</w:t>
      </w:r>
    </w:p>
    <w:p w14:paraId="658B58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6.最高限价：</w:t>
      </w:r>
      <w:r>
        <w:rPr>
          <w:rFonts w:hint="eastAsia" w:ascii="宋体" w:hAnsi="宋体" w:eastAsia="宋体" w:cs="宋体"/>
          <w:color w:val="auto"/>
          <w:szCs w:val="21"/>
          <w:highlight w:val="none"/>
          <w:lang w:eastAsia="zh-CN"/>
        </w:rPr>
        <w:t>785375.00</w:t>
      </w:r>
      <w:r>
        <w:rPr>
          <w:rFonts w:hint="eastAsia" w:ascii="宋体" w:hAnsi="宋体" w:eastAsia="宋体" w:cs="宋体"/>
          <w:color w:val="auto"/>
          <w:szCs w:val="21"/>
          <w:highlight w:val="none"/>
        </w:rPr>
        <w:t>元</w:t>
      </w:r>
    </w:p>
    <w:p w14:paraId="1719873B">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注：供应商须按最新国家相关标准、行业标准、地方标准或者其他标准、规范完成本次项目的供货、运输、装卸、安装、调试、检验与</w:t>
      </w:r>
      <w:r>
        <w:rPr>
          <w:rFonts w:hint="eastAsia" w:ascii="宋体" w:hAnsi="宋体" w:eastAsia="宋体" w:cs="宋体"/>
          <w:b/>
          <w:color w:val="auto"/>
          <w:szCs w:val="21"/>
          <w:highlight w:val="none"/>
        </w:rPr>
        <w:t>验收、质保期服务、维修等各项工作，并保证</w:t>
      </w:r>
      <w:r>
        <w:rPr>
          <w:rFonts w:hint="eastAsia" w:ascii="宋体" w:hAnsi="宋体" w:eastAsia="宋体" w:cs="宋体"/>
          <w:b/>
          <w:color w:val="auto"/>
          <w:szCs w:val="21"/>
          <w:highlight w:val="none"/>
          <w:lang w:val="en-US" w:eastAsia="zh-CN"/>
        </w:rPr>
        <w:t>磋商响应</w:t>
      </w:r>
      <w:r>
        <w:rPr>
          <w:rFonts w:hint="eastAsia" w:ascii="宋体" w:hAnsi="宋体" w:eastAsia="宋体" w:cs="宋体"/>
          <w:b/>
          <w:color w:val="auto"/>
          <w:szCs w:val="21"/>
          <w:highlight w:val="none"/>
        </w:rPr>
        <w:t>产品使用的安全性能与检测结果的可靠性。</w:t>
      </w:r>
      <w:bookmarkEnd w:id="37"/>
      <w:bookmarkEnd w:id="38"/>
      <w:bookmarkEnd w:id="39"/>
      <w:bookmarkEnd w:id="40"/>
      <w:bookmarkEnd w:id="41"/>
    </w:p>
    <w:p w14:paraId="6B18F2D9">
      <w:pPr>
        <w:keepNext w:val="0"/>
        <w:keepLines w:val="0"/>
        <w:pageBreakBefore w:val="0"/>
        <w:widowControl w:val="0"/>
        <w:numPr>
          <w:ilvl w:val="0"/>
          <w:numId w:val="4"/>
        </w:numPr>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采购清单</w:t>
      </w:r>
    </w:p>
    <w:tbl>
      <w:tblPr>
        <w:tblStyle w:val="56"/>
        <w:tblW w:w="4820" w:type="pct"/>
        <w:jc w:val="center"/>
        <w:tblLayout w:type="autofit"/>
        <w:tblCellMar>
          <w:top w:w="0" w:type="dxa"/>
          <w:left w:w="108" w:type="dxa"/>
          <w:bottom w:w="0" w:type="dxa"/>
          <w:right w:w="108" w:type="dxa"/>
        </w:tblCellMar>
      </w:tblPr>
      <w:tblGrid>
        <w:gridCol w:w="1122"/>
        <w:gridCol w:w="5301"/>
        <w:gridCol w:w="1568"/>
        <w:gridCol w:w="1612"/>
      </w:tblGrid>
      <w:tr w14:paraId="37956E9B">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792DFEB1">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2759"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7A3496A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产品名称</w:t>
            </w:r>
          </w:p>
        </w:tc>
        <w:tc>
          <w:tcPr>
            <w:tcW w:w="816"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1FBCFA7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839" w:type="pct"/>
            <w:tcBorders>
              <w:top w:val="single" w:color="000000" w:sz="4" w:space="0"/>
              <w:left w:val="single" w:color="000000" w:sz="4" w:space="0"/>
              <w:bottom w:val="single" w:color="000000" w:sz="4" w:space="0"/>
              <w:right w:val="single" w:color="000000" w:sz="4" w:space="0"/>
            </w:tcBorders>
            <w:shd w:val="clear" w:color="auto" w:fill="CCE8CF"/>
            <w:noWrap w:val="0"/>
            <w:vAlign w:val="center"/>
          </w:tcPr>
          <w:p w14:paraId="078E1A7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r>
      <w:tr w14:paraId="2E5CBB9D">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A61C4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41DE42FE">
            <w:pPr>
              <w:snapToGrid w:val="0"/>
              <w:jc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热风循环消毒库</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76B15F65">
            <w:pPr>
              <w:widowControl/>
              <w:jc w:val="center"/>
              <w:textAlignment w:val="bottom"/>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个</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780093B0">
            <w:pPr>
              <w:widowControl/>
              <w:jc w:val="center"/>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2</w:t>
            </w:r>
          </w:p>
        </w:tc>
      </w:tr>
      <w:tr w14:paraId="5E2BC284">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66F54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36B3E400">
            <w:pPr>
              <w:snapToGrid w:val="0"/>
              <w:jc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燃气蒸饭箱</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06BECE46">
            <w:pPr>
              <w:widowControl/>
              <w:jc w:val="center"/>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lang w:val="en-US" w:eastAsia="zh-CN"/>
              </w:rPr>
              <w:t>台</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35C9A374">
            <w:pPr>
              <w:widowControl/>
              <w:jc w:val="center"/>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4</w:t>
            </w:r>
          </w:p>
        </w:tc>
      </w:tr>
      <w:tr w14:paraId="42B0C66A">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D75B90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A8192DC">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排烟风柜（烹饪）</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2F7A177B">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highlight w:val="none"/>
                <w:lang w:val="en-US" w:eastAsia="zh-CN"/>
              </w:rPr>
              <w:t>台</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5D837295">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3</w:t>
            </w:r>
          </w:p>
        </w:tc>
      </w:tr>
      <w:tr w14:paraId="05987761">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25E7F62">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4CF2B022">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冲地龙头</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72C40A78">
            <w:pPr>
              <w:widowControl/>
              <w:jc w:val="center"/>
              <w:textAlignment w:val="bottom"/>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把</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5C2BE617">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6</w:t>
            </w:r>
          </w:p>
        </w:tc>
      </w:tr>
      <w:tr w14:paraId="2EEB5514">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1D87B6C">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FF3AE07">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四层货架</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12657C94">
            <w:pPr>
              <w:widowControl/>
              <w:jc w:val="center"/>
              <w:textAlignment w:val="bottom"/>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snapToGrid w:val="0"/>
                <w:color w:val="auto"/>
                <w:kern w:val="0"/>
                <w:szCs w:val="21"/>
                <w:highlight w:val="none"/>
                <w:lang w:val="en-US" w:eastAsia="zh-CN" w:bidi="ar"/>
              </w:rPr>
              <w:t>个</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7B5B4329">
            <w:pPr>
              <w:widowControl/>
              <w:jc w:val="center"/>
              <w:textAlignment w:val="bottom"/>
              <w:rPr>
                <w:rFonts w:hint="default" w:ascii="宋体" w:hAnsi="宋体" w:eastAsia="宋体" w:cs="宋体"/>
                <w:snapToGrid w:val="0"/>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16</w:t>
            </w:r>
          </w:p>
        </w:tc>
      </w:tr>
      <w:tr w14:paraId="603C4843">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E7B61E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3EB8EF21">
            <w:pPr>
              <w:snapToGrid w:val="0"/>
              <w:jc w:val="center"/>
              <w:rPr>
                <w:rFonts w:hint="eastAsia" w:ascii="宋体" w:hAnsi="宋体" w:eastAsia="宋体" w:cs="宋体"/>
                <w:color w:val="auto"/>
                <w:sz w:val="22"/>
                <w:szCs w:val="20"/>
                <w:highlight w:val="none"/>
              </w:rPr>
            </w:pPr>
            <w:r>
              <w:rPr>
                <w:rFonts w:hint="eastAsia" w:ascii="宋体" w:hAnsi="宋体" w:eastAsia="宋体" w:cs="宋体"/>
                <w:i w:val="0"/>
                <w:iCs w:val="0"/>
                <w:color w:val="auto"/>
                <w:kern w:val="0"/>
                <w:sz w:val="21"/>
                <w:szCs w:val="21"/>
                <w:highlight w:val="none"/>
                <w:u w:val="none"/>
                <w:lang w:val="en-US" w:eastAsia="zh-CN" w:bidi="ar"/>
              </w:rPr>
              <w:t>空气能</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36E30DF2">
            <w:pPr>
              <w:widowControl/>
              <w:jc w:val="center"/>
              <w:textAlignment w:val="bottom"/>
              <w:rPr>
                <w:rFonts w:hint="eastAsia" w:ascii="宋体" w:hAnsi="宋体" w:eastAsia="宋体" w:cs="宋体"/>
                <w:snapToGrid w:val="0"/>
                <w:color w:val="auto"/>
                <w:kern w:val="0"/>
                <w:szCs w:val="21"/>
                <w:highlight w:val="none"/>
                <w:lang w:eastAsia="zh-CN" w:bidi="ar"/>
              </w:rPr>
            </w:pPr>
            <w:r>
              <w:rPr>
                <w:rFonts w:hint="eastAsia" w:ascii="宋体" w:hAnsi="宋体" w:eastAsia="宋体" w:cs="宋体"/>
                <w:color w:val="auto"/>
                <w:highlight w:val="none"/>
                <w:lang w:val="en-US" w:eastAsia="zh-CN"/>
              </w:rPr>
              <w:t>台</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39BB38CC">
            <w:pPr>
              <w:widowControl/>
              <w:jc w:val="center"/>
              <w:textAlignment w:val="bottom"/>
              <w:rPr>
                <w:rFonts w:hint="eastAsia" w:ascii="宋体" w:hAnsi="宋体" w:eastAsia="宋体" w:cs="宋体"/>
                <w:snapToGrid w:val="0"/>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56DA9098">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4BE16682">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2E67F1F3">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不锈钢烟罩</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30404E7D">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个</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0CE154BD">
            <w:pPr>
              <w:widowControl/>
              <w:jc w:val="center"/>
              <w:textAlignment w:val="bottom"/>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17C2DB51">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7A067C91">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9A738A9">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不锈钢烟管</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4E3E5BDE">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平方米</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77130F8A">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485</w:t>
            </w:r>
          </w:p>
        </w:tc>
      </w:tr>
      <w:tr w14:paraId="38265E79">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0C9DC7">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58566BF">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11811269">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01949614">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26742E41">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2D397DC0">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52A0A809">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风柜减震垫</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D52F6">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DD80">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68093022">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56C6859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5344CB48">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管道安装辅助材料</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8C632">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62B58">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48F05EED">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4D930447">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3DE19A0">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风柜电缆线</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D0A7E">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B6529">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r>
      <w:tr w14:paraId="01C9CACF">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634117D9">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3D3F38E">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吊机安装、楼层面开洞</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B2B89">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EC3DA">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4FAF9D24">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66DE769C">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14</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092D1EDC">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窗口传菜梯</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000D6">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4BFA5">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25D8D352">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B2CF6BC">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15</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082FFE4B">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DFE5A">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0F971">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2088FB70">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6FA8CDA">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16</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20BF93C6">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电梯井外包</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2C03">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768A6">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r>
      <w:tr w14:paraId="6A633C70">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02E3864B">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17</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74B32EFF">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学生餐桌维修</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0C6D5">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8DC10">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200</w:t>
            </w:r>
          </w:p>
        </w:tc>
      </w:tr>
      <w:tr w14:paraId="5F629477">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32FE97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18</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1493AC07">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餐桌面板、凳板、全新脚套</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301F6">
            <w:pPr>
              <w:widowControl/>
              <w:jc w:val="center"/>
              <w:textAlignment w:val="bottom"/>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58F53">
            <w:pPr>
              <w:widowControl/>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200</w:t>
            </w:r>
          </w:p>
        </w:tc>
      </w:tr>
      <w:tr w14:paraId="6EE4BFE0">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1BDB22AD">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19</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68D6EC5B">
            <w:pPr>
              <w:snapToGrid w:val="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教师餐桌</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634DA">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张</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393C4">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50</w:t>
            </w:r>
          </w:p>
        </w:tc>
      </w:tr>
      <w:tr w14:paraId="2B9085FD">
        <w:tblPrEx>
          <w:tblCellMar>
            <w:top w:w="0" w:type="dxa"/>
            <w:left w:w="108" w:type="dxa"/>
            <w:bottom w:w="0" w:type="dxa"/>
            <w:right w:w="108" w:type="dxa"/>
          </w:tblCellMar>
        </w:tblPrEx>
        <w:trPr>
          <w:trHeight w:val="567" w:hRule="atLeast"/>
          <w:jc w:val="center"/>
        </w:trPr>
        <w:tc>
          <w:tcPr>
            <w:tcW w:w="584" w:type="pct"/>
            <w:tcBorders>
              <w:top w:val="single" w:color="000000" w:sz="4" w:space="0"/>
              <w:left w:val="single" w:color="000000" w:sz="4" w:space="0"/>
              <w:bottom w:val="single" w:color="000000" w:sz="4" w:space="0"/>
              <w:right w:val="single" w:color="000000" w:sz="4" w:space="0"/>
            </w:tcBorders>
            <w:noWrap w:val="0"/>
            <w:vAlign w:val="center"/>
          </w:tcPr>
          <w:p w14:paraId="5DF3493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w:t>
            </w:r>
          </w:p>
        </w:tc>
        <w:tc>
          <w:tcPr>
            <w:tcW w:w="2759" w:type="pct"/>
            <w:tcBorders>
              <w:top w:val="single" w:color="000000" w:sz="4" w:space="0"/>
              <w:left w:val="single" w:color="000000" w:sz="4" w:space="0"/>
              <w:bottom w:val="single" w:color="000000" w:sz="4" w:space="0"/>
              <w:right w:val="single" w:color="000000" w:sz="4" w:space="0"/>
            </w:tcBorders>
            <w:noWrap w:val="0"/>
            <w:vAlign w:val="center"/>
          </w:tcPr>
          <w:p w14:paraId="348D401A">
            <w:pPr>
              <w:snapToGrid w:val="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餐椅</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53274">
            <w:pPr>
              <w:widowControl/>
              <w:jc w:val="center"/>
              <w:textAlignment w:val="bottom"/>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把</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43630">
            <w:pPr>
              <w:widowControl/>
              <w:jc w:val="center"/>
              <w:textAlignment w:val="bottom"/>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200</w:t>
            </w:r>
          </w:p>
        </w:tc>
      </w:tr>
    </w:tbl>
    <w:p w14:paraId="4AC8AB18">
      <w:pPr>
        <w:keepNext w:val="0"/>
        <w:keepLines w:val="0"/>
        <w:pageBreakBefore w:val="0"/>
        <w:widowControl w:val="0"/>
        <w:numPr>
          <w:ilvl w:val="0"/>
          <w:numId w:val="0"/>
        </w:numPr>
        <w:kinsoku/>
        <w:wordWrap/>
        <w:overflowPunct/>
        <w:topLinePunct w:val="0"/>
        <w:bidi w:val="0"/>
        <w:adjustRightInd/>
        <w:snapToGrid/>
        <w:spacing w:line="400" w:lineRule="exact"/>
        <w:jc w:val="left"/>
        <w:textAlignment w:val="auto"/>
        <w:rPr>
          <w:rFonts w:hint="eastAsia" w:ascii="宋体" w:hAnsi="宋体" w:eastAsia="宋体" w:cs="宋体"/>
          <w:b/>
          <w:color w:val="auto"/>
          <w:szCs w:val="21"/>
          <w:highlight w:val="none"/>
          <w:lang w:val="en-US" w:eastAsia="zh-CN"/>
        </w:rPr>
      </w:pPr>
    </w:p>
    <w:p w14:paraId="4392A066">
      <w:pPr>
        <w:pStyle w:val="54"/>
        <w:numPr>
          <w:ilvl w:val="0"/>
          <w:numId w:val="4"/>
        </w:numPr>
        <w:ind w:left="0" w:leftChars="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具体参数要求</w:t>
      </w:r>
    </w:p>
    <w:tbl>
      <w:tblPr>
        <w:tblStyle w:val="56"/>
        <w:tblW w:w="96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912"/>
        <w:gridCol w:w="4963"/>
        <w:gridCol w:w="1042"/>
        <w:gridCol w:w="897"/>
      </w:tblGrid>
      <w:tr w14:paraId="05EF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AF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9A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名称</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276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配置参数</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F1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75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r>
      <w:tr w14:paraId="510D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4B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60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热风循环消毒库</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069">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1、消毒房库体：库体内外壁均采用304优质不锈钢板，中间100MM厚容重120G/m³憎水岩棉搭建而成，高温胶复合，手工压制而成，防火等级A级。库体内配置防水、防潮灯。</w:t>
            </w:r>
          </w:p>
          <w:p w14:paraId="2BDE6242">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2、消毒房顶板：体内外壁均采用304优质不锈钢板，中间100MM厚容重120G/m³憎水岩棉搭建而成，高温胶复合，手工压制而成，防火等级A级。四周不锈钢方管加固，使库体更加牢固耐用。</w:t>
            </w:r>
          </w:p>
          <w:p w14:paraId="010AF3BC">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3、耐高温专用门：门内外壁均采用304优质不锈钢板材，中间为双层钢化玻璃，可耐温300度，门口四周E型耐高温硅胶密封处理，防火等级A级。</w:t>
            </w:r>
          </w:p>
          <w:p w14:paraId="77C531C9">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4、专用防撞护栏：不锈钢材质，库内一周防撞防潮保护。</w:t>
            </w:r>
          </w:p>
          <w:p w14:paraId="4F7FC7D1">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5、加温加热系统：</w:t>
            </w:r>
          </w:p>
          <w:p w14:paraId="7AB6A870">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热风系统结构：为强对流热风循环结构模式。</w:t>
            </w:r>
          </w:p>
          <w:p w14:paraId="7909CE6F">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加热器：不锈钢翅片加热管，精密螺旋纹，发热均匀。加热快，能效高。</w:t>
            </w:r>
          </w:p>
          <w:p w14:paraId="653DDE32">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电压/功率：380V/18KW/每组</w:t>
            </w:r>
          </w:p>
          <w:p w14:paraId="7C35DA46">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运行风机：风机踩踏耐高温离心风机，耐高温为300℃，并加装风机罩壳。风量为2100-2900m³/H，转速2800r/min，电压/功率：380V/1.1KW。</w:t>
            </w:r>
          </w:p>
          <w:p w14:paraId="1C733E6A">
            <w:pPr>
              <w:numPr>
                <w:ilvl w:val="0"/>
                <w:numId w:val="5"/>
              </w:numPr>
              <w:spacing w:line="240" w:lineRule="auto"/>
              <w:ind w:left="21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出风口：采用304不锈钢板定制而成。</w:t>
            </w:r>
          </w:p>
          <w:p w14:paraId="7BF9094C">
            <w:pPr>
              <w:numPr>
                <w:ilvl w:val="0"/>
                <w:numId w:val="0"/>
              </w:numPr>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6、控制系统：控制箱面板上装有温度显示设定，消毒保温时间设定美控控制系统。风机加热启动停止等操作按钮，库体上方装有液晶显示屏。操作方便，消毒温度、时间可控、数字显示、直观准确。</w:t>
            </w:r>
          </w:p>
          <w:p w14:paraId="52FCE005">
            <w:pPr>
              <w:numPr>
                <w:ilvl w:val="0"/>
                <w:numId w:val="0"/>
              </w:numPr>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7、设备运行参数：</w:t>
            </w:r>
          </w:p>
          <w:p w14:paraId="4E3504F3">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1）电源：380V/50HZ</w:t>
            </w:r>
          </w:p>
          <w:p w14:paraId="1E047417">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2）功率：0.8-1KW/m³</w:t>
            </w:r>
          </w:p>
          <w:p w14:paraId="3D0975BE">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3）消毒方式：高温热风循环</w:t>
            </w:r>
          </w:p>
          <w:p w14:paraId="68BDCE9C">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4）温度：RT30℃-150℃(空库情况）</w:t>
            </w:r>
          </w:p>
          <w:p w14:paraId="476D87B1">
            <w:pPr>
              <w:numPr>
                <w:ilvl w:val="0"/>
                <w:numId w:val="0"/>
              </w:numPr>
              <w:spacing w:line="240" w:lineRule="auto"/>
              <w:ind w:left="21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5）升温时间：RT30℃-90℃约45分钟(空库情况）</w:t>
            </w:r>
          </w:p>
          <w:p w14:paraId="112FD57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规格：3400*2700*2300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FF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C0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2E0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11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6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燃气蒸饭箱</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5A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机采用优质304不锈钢材质制作，门板保温使用高密度保温材料，整机箱体保温性能优异，不烫手，优质硅胶密封，密封性能稳定；烟囱外置，铸铁火炬炉头，不用火排；工业级门铰链，使用安全可靠，配置电子打火及熄火保护，安全可靠。进水口：DN15。</w:t>
            </w:r>
          </w:p>
          <w:p w14:paraId="720EB97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产量240kg；</w:t>
            </w:r>
          </w:p>
          <w:p w14:paraId="350DD2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供应商所投“燃气蒸箱”适用燃气种类为天然气（12T）。点火方式：脉冲点火。额定燃气压力：2.0kpa。排烟方式：间接排烟式。额定热负荷：12kW×2。水蒸气利用：非冷凝式。配备安全熄火保护装置。从燃气入口到燃气阀门，泄漏量应不大于0.14 L/h 。提供具有CMA标识的国家认可检测机构的检测报告并加盖供应商公章。   </w:t>
            </w:r>
          </w:p>
          <w:p w14:paraId="04C5399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★2：供应商所投“浮球”应通过（食品安全国家标准 食品接触用金属材料及制品）检测。检测依据符合GB 4806.9-2023。提供具有CMA标识的国家认可检测机构的检测报告并加盖供应商公章。 </w:t>
            </w:r>
          </w:p>
          <w:p w14:paraId="054CFF1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★3：供应商所投“硅橡胶密封条”应通过（食品安全国家标准 食品接触用橡胶材料及制品）检测。检测依据符合GB 4806.11-2016。提供具有CMA标识的国家认可检测机构的检测报告并加盖供应商公章。                                                                                                                                                                                   </w:t>
            </w:r>
          </w:p>
          <w:p w14:paraId="1F9EC9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规格：约1450*945*1750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AB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F1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286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2E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03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排烟风柜（烹饪）</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56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1.箱体采用优质彩涂板，精密数控切割和成型机械保证工艺;框架由专用成型机械一次最装成型，箱板采用先进的烤漆工艺处理，保证产品色泽鲜艳、经久耐用、不褪色。</w:t>
            </w:r>
          </w:p>
          <w:p w14:paraId="0E8661E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该风机根据安装位置不同，可分为A型电机外置和B型电机内置两种。本系列风机全压和风量较大，可根据所需风量和全压不同，在电机功率和叶轮线性速度的允许下，调整风柜的转速，达到所需的效果。输送空气和其它大自然对人体无害、无腐蚀性气体。</w:t>
            </w:r>
          </w:p>
          <w:p w14:paraId="09B17C3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3.轴承采用优质轴承，轴承的选用和承载能力经过计算后确保在安全使用范围内，保证了轴承的使用寿命，经久耐用。</w:t>
            </w:r>
          </w:p>
          <w:p w14:paraId="002BCD2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该产品定制为双层静音加棉，非标设计的风机消声作用，噪声明显低于同类产品，可在居民区和市中心使用，达到环保要求。气体内不含有粘性物质，所含的尘埃硬质颗粒物≤150mg/m3。作通风换气时进入气体温度≤80℃。</w:t>
            </w:r>
          </w:p>
          <w:p w14:paraId="574C085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5.CFD分析软件数值模拟并优化，压力比提高30%-40%，可达到800-1200pa双层结构,降低噪音。</w:t>
            </w:r>
          </w:p>
          <w:p w14:paraId="650F81F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6.风量：46000-48000</w:t>
            </w:r>
          </w:p>
          <w:p w14:paraId="161B81D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7.功率：22WK/380V</w:t>
            </w:r>
          </w:p>
          <w:p w14:paraId="5588710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8★带座外球面球轴承依据 GB/T 2423.3-2016《环境试验 第2部分：试验方法 试验Cab：恒定湿热试验》、GB/T 2423.17-2024《环境试验 第2部分：试验方法 试验Ka：盐雾》、GB/T 6461-2002《金属基体上金属和其他无覆盖层 经腐蚀试验后的试样和试样的评级》标准，在45℃±2℃，90%±3%的环境下，驻留720H后，样品外观正常，功能正常；在50g±+5g/L 溶液浓度连续喷雾720H后，样品无腐蚀现象，外观正常，评级为10级，提供具有CMA标识的国家认可检测机构的检测报告并加盖供应商公章。。</w:t>
            </w:r>
          </w:p>
          <w:p w14:paraId="2354E0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9★产品依据GB/T 24195-2009标准，通过循环腐蚀，测试后，样品表面无明显生锈，耐腐蚀等级：10级。提供具有CMA标识的国家认可检测机构的检测报告并加盖供应商公章。。</w:t>
            </w:r>
          </w:p>
          <w:p w14:paraId="1D34B8E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10★高压风柜依据GB19761-2020 《通风机等效限定值就能效等级》，证实该风柜能效等级达到1级（高压风柜能效一级）提供具有CMA标识的国家认可检测机构的检测报告并加盖供应商公章。</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A4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01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7B0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6F3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6C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冲地龙头</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5A92">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1、开放式洗地龙头,采用黑色环氧涂层碳钢卷盘</w:t>
            </w:r>
          </w:p>
          <w:p w14:paraId="03D02D3B">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2、10.7米黑色三层液压钢丝管，耐温100℃，通过1000PSI耐压测试,最大耐压2610PSI    ；   </w:t>
            </w:r>
          </w:p>
          <w:p w14:paraId="0BA5D5C6">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3、固定侧支架钢板厚度5mm±5%，加密型黄铜进水三通；</w:t>
            </w:r>
          </w:p>
          <w:p w14:paraId="459A582A">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4、固定金属接头，加厚金属喷枪；</w:t>
            </w:r>
          </w:p>
          <w:p w14:paraId="194B94C9">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5、配80公分304钢丝进水管，进水接口为标准1/2"外螺纹。</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A1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74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把</w:t>
            </w:r>
          </w:p>
        </w:tc>
      </w:tr>
      <w:tr w14:paraId="4276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01E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四层货架</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8450">
            <w:pPr>
              <w:pStyle w:val="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选用</w:t>
            </w:r>
            <w:r>
              <w:rPr>
                <w:rFonts w:hint="eastAsia" w:ascii="宋体" w:hAnsi="宋体" w:eastAsia="宋体" w:cs="宋体"/>
                <w:color w:val="auto"/>
                <w:sz w:val="21"/>
                <w:szCs w:val="21"/>
                <w:highlight w:val="none"/>
                <w:lang w:eastAsia="zh-CN"/>
              </w:rPr>
              <w:t>SUS304-2B</w:t>
            </w:r>
            <w:r>
              <w:rPr>
                <w:rFonts w:hint="eastAsia" w:ascii="宋体" w:hAnsi="宋体" w:eastAsia="宋体" w:cs="宋体"/>
                <w:color w:val="auto"/>
                <w:sz w:val="21"/>
                <w:szCs w:val="21"/>
                <w:highlight w:val="none"/>
              </w:rPr>
              <w:t>优质不锈钢板制作，栅格复边折弯成条状，围管25×38×1.0mm，脚管φ38×1.0mm</w:t>
            </w:r>
            <w:r>
              <w:rPr>
                <w:rFonts w:hint="eastAsia" w:ascii="宋体" w:hAnsi="宋体" w:eastAsia="宋体" w:cs="宋体"/>
                <w:color w:val="auto"/>
                <w:sz w:val="21"/>
                <w:szCs w:val="21"/>
                <w:highlight w:val="none"/>
                <w:lang w:eastAsia="zh-CN"/>
              </w:rPr>
              <w:t>（配有可调不锈钢子弹脚）</w:t>
            </w:r>
            <w:r>
              <w:rPr>
                <w:rFonts w:hint="eastAsia" w:ascii="宋体" w:hAnsi="宋体" w:eastAsia="宋体" w:cs="宋体"/>
                <w:color w:val="auto"/>
                <w:sz w:val="21"/>
                <w:szCs w:val="21"/>
                <w:highlight w:val="none"/>
              </w:rPr>
              <w:t>。</w:t>
            </w:r>
          </w:p>
          <w:p w14:paraId="76ACAEB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规格：约600*500*1600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BD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B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5896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20B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空气能</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4569">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1.包含 智控系统1套</w:t>
            </w:r>
          </w:p>
          <w:p w14:paraId="0E1AAECD">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2.5P空气能热泵(常温机)1台，额定输入功率4.5KW，制热量 20KW,产水量 430L/h</w:t>
            </w:r>
          </w:p>
          <w:p w14:paraId="28AE9AC0">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3.4吨圆形水箱1台，内胆304不锈钢，外胆201不锈钢，聚胺脂发泡。</w:t>
            </w:r>
          </w:p>
          <w:p w14:paraId="3AC907CD">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4.空气源循环泵1台</w:t>
            </w:r>
          </w:p>
          <w:p w14:paraId="019534C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5.水泵1台</w:t>
            </w:r>
          </w:p>
          <w:p w14:paraId="059D2C9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6.辅助 6Kw电加热棒2条</w:t>
            </w:r>
          </w:p>
          <w:p w14:paraId="07CE848F">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7.12Kw 电加热配电柜及控制1台</w:t>
            </w:r>
          </w:p>
          <w:p w14:paraId="3A4ECCA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8.补水电磁阀及控制1套</w:t>
            </w:r>
          </w:p>
          <w:p w14:paraId="7D29E5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9.回水循环控制1套</w:t>
            </w:r>
          </w:p>
          <w:p w14:paraId="7EFD2C5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10.Y型BN40，过滤品4只</w:t>
            </w:r>
          </w:p>
          <w:p w14:paraId="1F3BDF0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11.ф32、ф50PPR 管道1套</w:t>
            </w:r>
          </w:p>
          <w:p w14:paraId="625AE8B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12.PPR 管道配件及阀门1套</w:t>
            </w:r>
          </w:p>
          <w:p w14:paraId="7FB0A2B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13.橡塑保温及铝泊1套</w:t>
            </w:r>
          </w:p>
          <w:p w14:paraId="5D9A086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14.电线及控制箱 1套</w:t>
            </w:r>
          </w:p>
          <w:p w14:paraId="5CE4BFF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15.不锈钢配电柜及电柜1套</w:t>
            </w:r>
          </w:p>
          <w:p w14:paraId="2905444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16.人工安装及调试运输及吊装等</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0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69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74F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448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D5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不锈钢烟罩</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74CA">
            <w:pPr>
              <w:keepNext w:val="0"/>
              <w:keepLines w:val="0"/>
              <w:widowControl/>
              <w:suppressLineNumbers w:val="0"/>
              <w:spacing w:line="24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选用</w:t>
            </w:r>
            <w:r>
              <w:rPr>
                <w:rFonts w:hint="eastAsia" w:ascii="宋体" w:hAnsi="宋体" w:eastAsia="宋体" w:cs="宋体"/>
                <w:bCs/>
                <w:color w:val="auto"/>
                <w:kern w:val="0"/>
                <w:sz w:val="21"/>
                <w:szCs w:val="21"/>
                <w:highlight w:val="none"/>
                <w:lang w:eastAsia="zh-CN"/>
              </w:rPr>
              <w:t>SUS304-2B</w:t>
            </w:r>
            <w:r>
              <w:rPr>
                <w:rFonts w:hint="eastAsia" w:ascii="宋体" w:hAnsi="宋体" w:eastAsia="宋体" w:cs="宋体"/>
                <w:color w:val="auto"/>
                <w:sz w:val="21"/>
                <w:szCs w:val="21"/>
                <w:highlight w:val="none"/>
                <w:lang w:eastAsia="zh-CN"/>
              </w:rPr>
              <w:t>优质不锈</w:t>
            </w:r>
            <w:r>
              <w:rPr>
                <w:rFonts w:hint="eastAsia" w:ascii="宋体" w:hAnsi="宋体" w:eastAsia="宋体" w:cs="宋体"/>
                <w:color w:val="auto"/>
                <w:sz w:val="21"/>
                <w:szCs w:val="21"/>
                <w:highlight w:val="none"/>
              </w:rPr>
              <w:t>板制作，1.0mm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配双层过滤排,防灯，积油杯。</w:t>
            </w:r>
          </w:p>
          <w:p w14:paraId="7A5B635F">
            <w:pPr>
              <w:keepNext w:val="0"/>
              <w:keepLines w:val="0"/>
              <w:widowControl/>
              <w:suppressLineNumbers w:val="0"/>
              <w:spacing w:line="24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规格：约</w:t>
            </w:r>
            <w:r>
              <w:rPr>
                <w:rFonts w:hint="eastAsia" w:ascii="宋体" w:hAnsi="宋体" w:eastAsia="宋体" w:cs="宋体"/>
                <w:color w:val="auto"/>
                <w:sz w:val="21"/>
                <w:szCs w:val="21"/>
                <w:highlight w:val="none"/>
                <w:lang w:val="en-US" w:eastAsia="zh-CN"/>
              </w:rPr>
              <w:t>21500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1300</w:t>
            </w:r>
            <w:r>
              <w:rPr>
                <w:rFonts w:hint="eastAsia" w:ascii="宋体" w:hAnsi="宋体" w:eastAsia="宋体" w:cs="宋体"/>
                <w:color w:val="auto"/>
                <w:sz w:val="21"/>
                <w:szCs w:val="21"/>
                <w:highlight w:val="none"/>
              </w:rPr>
              <w:t>×500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29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F5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18BE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AB1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68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不锈钢烟管</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C39D">
            <w:pPr>
              <w:keepNext w:val="0"/>
              <w:keepLines w:val="0"/>
              <w:widowControl/>
              <w:suppressLineNumbers w:val="0"/>
              <w:spacing w:line="240" w:lineRule="auto"/>
              <w:jc w:val="both"/>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材质：201优质不锈钢板.板厚1.0制作</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36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0F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14:paraId="5CFE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4CA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D7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60A">
            <w:pPr>
              <w:pStyle w:val="207"/>
              <w:widowControl w:val="0"/>
              <w:numPr>
                <w:ilvl w:val="0"/>
                <w:numId w:val="6"/>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为厨房量身定制，更经济更耐用</w:t>
            </w:r>
            <w:r>
              <w:rPr>
                <w:rFonts w:hint="eastAsia" w:ascii="宋体" w:hAnsi="宋体" w:eastAsia="宋体" w:cs="宋体"/>
                <w:color w:val="auto"/>
                <w:sz w:val="21"/>
                <w:szCs w:val="21"/>
                <w:highlight w:val="none"/>
                <w:lang w:eastAsia="zh-CN"/>
              </w:rPr>
              <w:t>；</w:t>
            </w:r>
          </w:p>
          <w:p w14:paraId="5DFC1162">
            <w:pPr>
              <w:pStyle w:val="207"/>
              <w:widowControl w:val="0"/>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二．集成控制主风机、新风风机、净化器，燃气联动报警，手机APP同步控制，让厨房抽排更高效、更智能；</w:t>
            </w:r>
          </w:p>
          <w:p w14:paraId="5F007425">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三．液晶屏触控按键，不锈钢拉丝箱体，精致，奢华；</w:t>
            </w:r>
          </w:p>
          <w:p w14:paraId="23BE8B17">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四．一键切换普通/强排/静音工作模式；</w:t>
            </w:r>
          </w:p>
          <w:p w14:paraId="5980867E">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智能节能，带全天定时控制功能，节能率达 30%—50%；</w:t>
            </w:r>
          </w:p>
          <w:p w14:paraId="6BC567ED">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六．变频控制，风机软启动，无极调速，多种控制方式，节能降噪，性能卓越；</w:t>
            </w:r>
          </w:p>
          <w:p w14:paraId="79BCE9EE">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七．接口丰富，扩展功能多样，扩展外联远端控制按钮实现不同空间控制同一风机，扩展物联模块实现线上管理；</w:t>
            </w:r>
          </w:p>
          <w:p w14:paraId="7E99DD74">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八．对风机缺相、过流、过压、欠压、过载、过温等进行多维度精准保护，降低系统故障率;</w:t>
            </w:r>
          </w:p>
          <w:p w14:paraId="59DA4892">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九．不锈钢外壳，独立风道，散热效率更高更可靠；</w:t>
            </w:r>
          </w:p>
          <w:p w14:paraId="5E6C35A9">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电压等级：380V</w:t>
            </w:r>
          </w:p>
          <w:p w14:paraId="76E83A55">
            <w:pPr>
              <w:pStyle w:val="207"/>
              <w:widowControl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适配风机功率</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KW</w:t>
            </w:r>
          </w:p>
          <w:p w14:paraId="6D6FA015">
            <w:pPr>
              <w:widowControl w:val="0"/>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★产品符合GB/T  2423.2-2008  电工电子产品环境试验 第2部分：试验方法 试验B:高温</w:t>
            </w:r>
          </w:p>
          <w:p w14:paraId="12F85E89">
            <w:pPr>
              <w:widowControl w:val="0"/>
              <w:numPr>
                <w:ilvl w:val="0"/>
                <w:numId w:val="0"/>
              </w:numPr>
              <w:jc w:val="both"/>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高温工作实验：测试温度50</w:t>
            </w:r>
            <w:r>
              <w:rPr>
                <w:rFonts w:hint="eastAsia" w:ascii="宋体" w:hAnsi="宋体" w:eastAsia="宋体" w:cs="宋体"/>
                <w:i w:val="0"/>
                <w:iCs w:val="0"/>
                <w:caps w:val="0"/>
                <w:color w:val="auto"/>
                <w:spacing w:val="0"/>
                <w:sz w:val="21"/>
                <w:szCs w:val="21"/>
                <w:highlight w:val="none"/>
                <w:shd w:val="clear" w:fill="FFFFFF"/>
              </w:rPr>
              <w:t>°C</w:t>
            </w:r>
            <w:r>
              <w:rPr>
                <w:rFonts w:hint="eastAsia" w:ascii="宋体" w:hAnsi="宋体" w:eastAsia="宋体" w:cs="宋体"/>
                <w:i w:val="0"/>
                <w:iCs w:val="0"/>
                <w:caps w:val="0"/>
                <w:color w:val="auto"/>
                <w:spacing w:val="0"/>
                <w:sz w:val="21"/>
                <w:szCs w:val="21"/>
                <w:highlight w:val="none"/>
                <w:shd w:val="clear" w:fill="FFFFFF"/>
                <w:lang w:eastAsia="zh-CN"/>
              </w:rPr>
              <w:t>，测试时间</w:t>
            </w:r>
            <w:r>
              <w:rPr>
                <w:rFonts w:hint="eastAsia" w:ascii="宋体" w:hAnsi="宋体" w:eastAsia="宋体" w:cs="宋体"/>
                <w:i w:val="0"/>
                <w:iCs w:val="0"/>
                <w:caps w:val="0"/>
                <w:color w:val="auto"/>
                <w:spacing w:val="0"/>
                <w:sz w:val="21"/>
                <w:szCs w:val="21"/>
                <w:highlight w:val="none"/>
                <w:shd w:val="clear" w:fill="FFFFFF"/>
                <w:lang w:val="en-US" w:eastAsia="zh-CN"/>
              </w:rPr>
              <w:t>12H.</w:t>
            </w:r>
            <w:r>
              <w:rPr>
                <w:rFonts w:hint="eastAsia" w:ascii="宋体" w:hAnsi="宋体" w:eastAsia="宋体" w:cs="宋体"/>
                <w:i w:val="0"/>
                <w:iCs w:val="0"/>
                <w:color w:val="auto"/>
                <w:kern w:val="0"/>
                <w:sz w:val="21"/>
                <w:szCs w:val="21"/>
                <w:highlight w:val="none"/>
                <w:u w:val="none"/>
                <w:lang w:val="en-US" w:eastAsia="zh-CN" w:bidi="ar"/>
              </w:rPr>
              <w:t xml:space="preserve">提供具有CMA标识的国家认可检测机构的检测报告并加盖供应商公章。   </w:t>
            </w:r>
          </w:p>
          <w:p w14:paraId="38C6B51D">
            <w:pPr>
              <w:widowControl w:val="0"/>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★产品符合GB 4706.1-2005《家用和类似用途电器的安全 第1部分：通用要求》。</w:t>
            </w:r>
            <w:r>
              <w:rPr>
                <w:rFonts w:hint="eastAsia" w:ascii="宋体" w:hAnsi="宋体" w:eastAsia="宋体" w:cs="宋体"/>
                <w:i w:val="0"/>
                <w:iCs w:val="0"/>
                <w:color w:val="auto"/>
                <w:kern w:val="0"/>
                <w:sz w:val="21"/>
                <w:szCs w:val="21"/>
                <w:highlight w:val="none"/>
                <w:u w:val="none"/>
                <w:lang w:val="en-US" w:eastAsia="zh-CN" w:bidi="ar"/>
              </w:rPr>
              <w:t xml:space="preserve">提供具有CMA标识的国家认可检测机构的检测报告并加盖供应商公章。 </w:t>
            </w:r>
          </w:p>
          <w:p w14:paraId="068D3D77">
            <w:pPr>
              <w:widowControl w:val="0"/>
              <w:numPr>
                <w:ilvl w:val="0"/>
                <w:numId w:val="0"/>
              </w:numPr>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★产品符合GB/T 17626.2-2018《电磁兼容 实验和测量技术 静电放电抗扰度试验》</w:t>
            </w:r>
            <w:r>
              <w:rPr>
                <w:rFonts w:hint="eastAsia" w:ascii="宋体" w:hAnsi="宋体" w:eastAsia="宋体" w:cs="宋体"/>
                <w:i w:val="0"/>
                <w:iCs w:val="0"/>
                <w:color w:val="auto"/>
                <w:kern w:val="0"/>
                <w:sz w:val="21"/>
                <w:szCs w:val="21"/>
                <w:highlight w:val="none"/>
                <w:u w:val="none"/>
                <w:lang w:val="en-US" w:eastAsia="zh-CN" w:bidi="ar"/>
              </w:rPr>
              <w:t>提供具有CMA标识的国家认可检测机构的检测报告并加盖供应商公章。</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A5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24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201B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EB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AA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风柜减震垫</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945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型阻尼弹簧减震器，选择面广、荷载范围大、固有频率低阻大的双重优点。适应性强，对积极减震，冲击减震，效果显著，本减震器减震性好，结构合理，安装方便，对固体声的减震效果显著。是一种多功能的减震元件能满足各类减震的需要。</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D3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0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5A82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436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B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管道安装辅助材料</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927">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法兰扣.吊筋.丝杆.螺丝.密封胶等</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39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2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3C39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1E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37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风柜电缆线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D0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10平方三相五线铜芯线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5C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5E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4317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9DE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3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吊机安装、楼层面开洞</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4C1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设备吊装及楼层面开孔</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85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18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09CD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5B7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BF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窗口传菜梯</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DEF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1、额定速度：0.3米/秒≤V≤0.4米/秒，全不锈钢制,</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层</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站</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门，载重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00公斤。</w:t>
            </w:r>
          </w:p>
          <w:p w14:paraId="0D17FB1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2、拖动方式：交流单速</w:t>
            </w:r>
          </w:p>
          <w:p w14:paraId="46C7FF3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3、动力电源：三相五线（地线、零线）交流380V/50HZ</w:t>
            </w:r>
          </w:p>
          <w:p w14:paraId="264AA88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4、照明电源：交流</w:t>
            </w:r>
            <w:r>
              <w:rPr>
                <w:rFonts w:hint="eastAsia" w:ascii="宋体" w:hAnsi="宋体" w:eastAsia="宋体" w:cs="宋体"/>
                <w:color w:val="auto"/>
                <w:sz w:val="21"/>
                <w:szCs w:val="21"/>
                <w:highlight w:val="none"/>
                <w:lang w:eastAsia="zh-CN"/>
              </w:rPr>
              <w:t>785375.00</w:t>
            </w:r>
            <w:r>
              <w:rPr>
                <w:rFonts w:hint="eastAsia" w:ascii="宋体" w:hAnsi="宋体" w:eastAsia="宋体" w:cs="宋体"/>
                <w:color w:val="auto"/>
                <w:sz w:val="21"/>
                <w:szCs w:val="21"/>
                <w:highlight w:val="none"/>
              </w:rPr>
              <w:t>V/50HZ</w:t>
            </w:r>
          </w:p>
          <w:p w14:paraId="3ACE8BA8">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5、轿厢规格：</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（深）×1</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（高）（以土建为准）</w:t>
            </w:r>
          </w:p>
          <w:p w14:paraId="6B3C165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6、井道规格：以土建为准</w:t>
            </w:r>
          </w:p>
          <w:p w14:paraId="6D35EF2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7、顶层高度：≥按照实际尺寸</w:t>
            </w:r>
          </w:p>
          <w:p w14:paraId="64E7D1B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8、地坑深度：≥</w:t>
            </w:r>
            <w:r>
              <w:rPr>
                <w:rFonts w:hint="eastAsia" w:ascii="宋体" w:hAnsi="宋体" w:eastAsia="宋体" w:cs="宋体"/>
                <w:color w:val="auto"/>
                <w:sz w:val="21"/>
                <w:szCs w:val="21"/>
                <w:highlight w:val="none"/>
                <w:lang w:val="en-US" w:eastAsia="zh-CN"/>
              </w:rPr>
              <w:t>1000</w:t>
            </w:r>
          </w:p>
          <w:p w14:paraId="161CB8A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9、开门方式：上、下直分</w:t>
            </w:r>
          </w:p>
          <w:p w14:paraId="4C58FBC8">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10、开门尺寸：jj=700*</w:t>
            </w:r>
            <w:r>
              <w:rPr>
                <w:rFonts w:hint="eastAsia" w:ascii="宋体" w:hAnsi="宋体" w:eastAsia="宋体" w:cs="宋体"/>
                <w:color w:val="auto"/>
                <w:sz w:val="21"/>
                <w:szCs w:val="21"/>
                <w:highlight w:val="none"/>
                <w:lang w:val="en-US" w:eastAsia="zh-CN"/>
              </w:rPr>
              <w:t>1000</w:t>
            </w:r>
          </w:p>
          <w:p w14:paraId="75A47F7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11、曳引机牵动，微电脑控制</w:t>
            </w:r>
          </w:p>
          <w:p w14:paraId="2079CA6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12、门滑道：铝合金专用型材</w:t>
            </w:r>
          </w:p>
          <w:p w14:paraId="6CFF9F5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13、门套、层门：采用发纹不锈钢</w:t>
            </w:r>
          </w:p>
          <w:p w14:paraId="5B35016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14、门扇：采用发纹不锈钢</w:t>
            </w:r>
          </w:p>
          <w:p w14:paraId="076D0EF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15、曳引机牵动，微电脑控制</w:t>
            </w:r>
          </w:p>
          <w:p w14:paraId="3A54FAF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16、门滑道：铝合金专用型材</w:t>
            </w:r>
          </w:p>
          <w:p w14:paraId="7C3CE589">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17、门套、层门：采用发纹不锈钢</w:t>
            </w:r>
          </w:p>
          <w:p w14:paraId="1984194E">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sz w:val="21"/>
                <w:szCs w:val="21"/>
                <w:highlight w:val="none"/>
              </w:rPr>
              <w:t>18、门扇：采用发纹不锈钢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61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36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7C2C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EFE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E7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3C24">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eastAsia="zh-CN"/>
              </w:rPr>
              <w:t>电梯</w:t>
            </w:r>
            <w:r>
              <w:rPr>
                <w:rFonts w:hint="eastAsia" w:ascii="宋体" w:hAnsi="宋体" w:eastAsia="宋体" w:cs="宋体"/>
                <w:i w:val="0"/>
                <w:iCs w:val="0"/>
                <w:color w:val="auto"/>
                <w:sz w:val="21"/>
                <w:szCs w:val="21"/>
                <w:highlight w:val="none"/>
                <w:u w:val="none"/>
                <w:shd w:val="clear" w:color="auto" w:fill="auto"/>
                <w:lang w:val="en-US" w:eastAsia="zh-CN"/>
              </w:rPr>
              <w:t>安装所需井道钢结构</w:t>
            </w:r>
            <w:r>
              <w:rPr>
                <w:rFonts w:hint="eastAsia" w:ascii="宋体" w:hAnsi="宋体" w:eastAsia="宋体" w:cs="宋体"/>
                <w:i w:val="0"/>
                <w:iCs w:val="0"/>
                <w:color w:val="auto"/>
                <w:sz w:val="21"/>
                <w:szCs w:val="21"/>
                <w:highlight w:val="none"/>
                <w:u w:val="none"/>
                <w:shd w:val="clear" w:color="auto" w:fill="auto"/>
                <w:lang w:eastAsia="zh-CN"/>
              </w:rPr>
              <w:t>骨架</w:t>
            </w:r>
          </w:p>
          <w:p w14:paraId="143FFEFD">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立柱：50*50*3mm角铁</w:t>
            </w:r>
          </w:p>
          <w:p w14:paraId="410D0DDA">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横档：40*40*3mm角铁</w:t>
            </w:r>
          </w:p>
          <w:p w14:paraId="2B9B8717">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横档间距≤1500mm</w:t>
            </w:r>
          </w:p>
          <w:p w14:paraId="3892B3F2">
            <w:pPr>
              <w:keepNext w:val="0"/>
              <w:keepLines w:val="0"/>
              <w:widowControl/>
              <w:suppressLineNumbers w:val="0"/>
              <w:spacing w:line="240" w:lineRule="auto"/>
              <w:jc w:val="both"/>
              <w:textAlignment w:val="center"/>
              <w:rPr>
                <w:rStyle w:val="188"/>
                <w:rFonts w:hint="default" w:ascii="宋体" w:hAnsi="宋体" w:eastAsia="宋体" w:cs="宋体"/>
                <w:color w:val="auto"/>
                <w:sz w:val="21"/>
                <w:szCs w:val="21"/>
                <w:highlight w:val="none"/>
                <w:lang w:val="en-US" w:eastAsia="zh-CN" w:bidi="ar"/>
              </w:rPr>
            </w:pPr>
            <w:r>
              <w:rPr>
                <w:rFonts w:hint="eastAsia" w:ascii="宋体" w:hAnsi="宋体" w:eastAsia="宋体" w:cs="宋体"/>
                <w:i w:val="0"/>
                <w:iCs w:val="0"/>
                <w:color w:val="auto"/>
                <w:sz w:val="21"/>
                <w:szCs w:val="21"/>
                <w:highlight w:val="none"/>
                <w:u w:val="none"/>
                <w:shd w:val="clear" w:color="auto" w:fill="auto"/>
                <w:lang w:val="en-US" w:eastAsia="zh-CN"/>
              </w:rPr>
              <w:t>符合GB25194-2010电梯安装所需</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3E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15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5D22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589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4E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电梯井外包</w:t>
            </w:r>
          </w:p>
        </w:tc>
        <w:tc>
          <w:tcPr>
            <w:tcW w:w="49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5364AF">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阻燃板1200*1300*200。</w:t>
            </w:r>
            <w:r>
              <w:rPr>
                <w:rFonts w:hint="eastAsia" w:ascii="宋体" w:hAnsi="宋体" w:eastAsia="宋体" w:cs="宋体"/>
                <w:i w:val="0"/>
                <w:iCs w:val="0"/>
                <w:color w:val="auto"/>
                <w:kern w:val="0"/>
                <w:sz w:val="21"/>
                <w:szCs w:val="21"/>
                <w:highlight w:val="none"/>
                <w:u w:val="none"/>
                <w:lang w:val="en-US" w:eastAsia="zh-CN" w:bidi="ar"/>
              </w:rPr>
              <w:t>外封铝塑板，厚度3mm，国标耐火。</w:t>
            </w:r>
          </w:p>
        </w:tc>
        <w:tc>
          <w:tcPr>
            <w:tcW w:w="10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8818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4B38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r>
      <w:tr w14:paraId="5DA22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34243A">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912"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FE574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学生餐桌维修</w:t>
            </w:r>
          </w:p>
        </w:tc>
        <w:tc>
          <w:tcPr>
            <w:tcW w:w="4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06F4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旧餐桌桌面、凳面、脚套拆除，原旧餐桌油污清理、锈斑打磨清理、焊点检查重焊修补原旧餐桌桌脚生锈破损严重的进行机械金属切割，破损短缺处加接防腐木实木桌脚加工至原尺寸，拆除后原旧桌面凳面板及垃圾等清理外运，原餐桌金属框架环保水性油漆喷涂。</w:t>
            </w:r>
          </w:p>
        </w:tc>
        <w:tc>
          <w:tcPr>
            <w:tcW w:w="10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4DA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1FD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31F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D334F4">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5B4F15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餐桌面板、凳板、全新脚套</w:t>
            </w:r>
          </w:p>
        </w:tc>
        <w:tc>
          <w:tcPr>
            <w:tcW w:w="4963" w:type="dxa"/>
            <w:tcBorders>
              <w:top w:val="single" w:color="auto" w:sz="4" w:space="0"/>
              <w:left w:val="single" w:color="auto" w:sz="4" w:space="0"/>
              <w:bottom w:val="single" w:color="auto" w:sz="4" w:space="0"/>
              <w:right w:val="single" w:color="auto" w:sz="4" w:space="0"/>
            </w:tcBorders>
            <w:shd w:val="clear" w:color="auto" w:fill="auto"/>
            <w:vAlign w:val="center"/>
          </w:tcPr>
          <w:p w14:paraId="625E3D6D">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提供全新实木多层板餐桌面（200*60*2.5cm*1块）和凳面（200*17*2.5cm*2块），更换全新脚套；桌凳面制作工艺：板材经全自动数控加工中心裁剪，经全自动数控封边机优质PVC封边，并送货安装搬运到位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2AAE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719F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39F1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F795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0F68EE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教师餐桌</w:t>
            </w:r>
          </w:p>
        </w:tc>
        <w:tc>
          <w:tcPr>
            <w:tcW w:w="4963" w:type="dxa"/>
            <w:tcBorders>
              <w:top w:val="single" w:color="auto" w:sz="4" w:space="0"/>
              <w:left w:val="single" w:color="auto" w:sz="4" w:space="0"/>
              <w:bottom w:val="single" w:color="auto" w:sz="4" w:space="0"/>
              <w:right w:val="single" w:color="auto" w:sz="4" w:space="0"/>
            </w:tcBorders>
            <w:shd w:val="clear" w:color="auto" w:fill="auto"/>
            <w:vAlign w:val="center"/>
          </w:tcPr>
          <w:p w14:paraId="7F40B3DD">
            <w:pPr>
              <w:keepNext w:val="0"/>
              <w:keepLines w:val="0"/>
              <w:widowControl/>
              <w:suppressLineNumbers w:val="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桌面:1300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800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25mm，实木多层板斜边，多层实木热压制作表面贴高级耐火树脂板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颜色可选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桌架:500*500*6mm碳钢底座，直径76*1.5mm，桌架整体静电喷涂黑色烤漆;</w:t>
            </w:r>
          </w:p>
          <w:p w14:paraId="4F2C43B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规格：约</w:t>
            </w:r>
            <w:r>
              <w:rPr>
                <w:rFonts w:hint="eastAsia" w:ascii="宋体" w:hAnsi="宋体" w:eastAsia="宋体" w:cs="宋体"/>
                <w:color w:val="auto"/>
                <w:sz w:val="21"/>
                <w:szCs w:val="21"/>
                <w:highlight w:val="none"/>
              </w:rPr>
              <w:t>1300*800*760，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2FC8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E7A5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r>
      <w:tr w14:paraId="18ED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0D843">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14:paraId="1DBD08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餐椅</w:t>
            </w:r>
          </w:p>
        </w:tc>
        <w:tc>
          <w:tcPr>
            <w:tcW w:w="4963" w:type="dxa"/>
            <w:tcBorders>
              <w:top w:val="single" w:color="auto" w:sz="4" w:space="0"/>
              <w:left w:val="single" w:color="auto" w:sz="4" w:space="0"/>
              <w:bottom w:val="single" w:color="auto" w:sz="4" w:space="0"/>
              <w:right w:val="single" w:color="auto" w:sz="4" w:space="0"/>
            </w:tcBorders>
            <w:shd w:val="clear" w:color="auto" w:fill="auto"/>
            <w:vAlign w:val="center"/>
          </w:tcPr>
          <w:p w14:paraId="4C06CC4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框架:橡胶木制作，环保漆面颜色可选，靠背:实木多层板热压制作，环保油漆封面;座垫:高弹硬体海绵加抗划伤皮革颜色可选;</w:t>
            </w:r>
          </w:p>
          <w:p w14:paraId="268AC10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规格：约450*450</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780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A47F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7B32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把</w:t>
            </w:r>
          </w:p>
        </w:tc>
      </w:tr>
    </w:tbl>
    <w:p w14:paraId="4B8FA3E5">
      <w:pPr>
        <w:pStyle w:val="55"/>
        <w:ind w:left="0" w:leftChars="0" w:firstLine="0" w:firstLineChars="0"/>
        <w:rPr>
          <w:rFonts w:hint="eastAsia" w:ascii="宋体" w:hAnsi="宋体" w:eastAsia="宋体" w:cs="宋体"/>
          <w:color w:val="auto"/>
          <w:highlight w:val="none"/>
          <w:lang w:val="en-US" w:eastAsia="zh-CN"/>
        </w:rPr>
      </w:pPr>
    </w:p>
    <w:p w14:paraId="56783DC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、供货要求</w:t>
      </w:r>
    </w:p>
    <w:p w14:paraId="78071F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1.供方</w:t>
      </w:r>
      <w:r>
        <w:rPr>
          <w:rFonts w:hint="eastAsia" w:ascii="宋体" w:hAnsi="宋体" w:eastAsia="宋体" w:cs="宋体"/>
          <w:color w:val="auto"/>
          <w:kern w:val="0"/>
          <w:szCs w:val="21"/>
          <w:highlight w:val="none"/>
          <w:lang w:eastAsia="zh-CN"/>
        </w:rPr>
        <w:t>所提</w:t>
      </w:r>
      <w:r>
        <w:rPr>
          <w:rFonts w:hint="eastAsia" w:ascii="宋体" w:hAnsi="宋体" w:eastAsia="宋体" w:cs="宋体"/>
          <w:color w:val="auto"/>
          <w:kern w:val="0"/>
          <w:szCs w:val="21"/>
          <w:highlight w:val="none"/>
        </w:rPr>
        <w:t>供的货物必须为全新未开封使用过的产品，符合国家标准的合格产品；</w:t>
      </w:r>
    </w:p>
    <w:p w14:paraId="63161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2.所供货物不会侵犯任何第三方知识产权；</w:t>
      </w:r>
    </w:p>
    <w:p w14:paraId="7F00DA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3.送货地址：采购人指定地点。</w:t>
      </w:r>
    </w:p>
    <w:p w14:paraId="707336F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、售后服务要求</w:t>
      </w:r>
    </w:p>
    <w:p w14:paraId="08F979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1.质保期（保修期）要求：</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年；</w:t>
      </w:r>
    </w:p>
    <w:p w14:paraId="5CC769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2.技术支持要求：质保期内出现问题，6小时内响应，12小时内到达现场，48小时内解决问题，现场解决不了的采取用备品备件更换保证设备正常运行的措施。</w:t>
      </w:r>
    </w:p>
    <w:p w14:paraId="669D20D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、货款支付</w:t>
      </w:r>
    </w:p>
    <w:p w14:paraId="034E3EB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1006A458">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2DEEAB2">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165A09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21B9490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11C3A059">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单价进行结算。）</w:t>
      </w:r>
    </w:p>
    <w:p w14:paraId="7DAFA88D">
      <w:pPr>
        <w:autoSpaceDE w:val="0"/>
        <w:autoSpaceDN w:val="0"/>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中标供应商应开具符合采购人要求的正规税务发票。</w:t>
      </w:r>
    </w:p>
    <w:p w14:paraId="6D10C2D4">
      <w:pPr>
        <w:keepNext w:val="0"/>
        <w:keepLines w:val="0"/>
        <w:pageBreakBefore w:val="0"/>
        <w:numPr>
          <w:ilvl w:val="0"/>
          <w:numId w:val="7"/>
        </w:numPr>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采购人认为必须说明的其他内容</w:t>
      </w:r>
    </w:p>
    <w:p w14:paraId="7157C3D2">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color w:val="auto"/>
          <w:kern w:val="0"/>
          <w:szCs w:val="21"/>
          <w:highlight w:val="none"/>
        </w:rPr>
        <w:t>采购文件中带▲号的是实质性条款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带★号的是主要性能指标</w:t>
      </w:r>
      <w:r>
        <w:rPr>
          <w:rFonts w:hint="eastAsia" w:ascii="宋体" w:hAnsi="宋体" w:eastAsia="宋体" w:cs="宋体"/>
          <w:color w:val="auto"/>
          <w:kern w:val="0"/>
          <w:szCs w:val="21"/>
          <w:highlight w:val="none"/>
          <w:lang w:val="en-US" w:eastAsia="zh-CN"/>
        </w:rPr>
        <w:t>，具体详见评标办法</w:t>
      </w:r>
      <w:r>
        <w:rPr>
          <w:rFonts w:hint="eastAsia" w:ascii="宋体" w:hAnsi="宋体" w:eastAsia="宋体" w:cs="宋体"/>
          <w:color w:val="auto"/>
          <w:kern w:val="0"/>
          <w:szCs w:val="21"/>
          <w:highlight w:val="none"/>
        </w:rPr>
        <w:t>。</w:t>
      </w:r>
    </w:p>
    <w:p w14:paraId="76539AF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八、商务响应表</w:t>
      </w:r>
    </w:p>
    <w:tbl>
      <w:tblPr>
        <w:tblStyle w:val="5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4"/>
        <w:gridCol w:w="8148"/>
      </w:tblGrid>
      <w:tr w14:paraId="4D85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6" w:type="pct"/>
            <w:tcBorders>
              <w:top w:val="single" w:color="auto" w:sz="4" w:space="0"/>
              <w:bottom w:val="single" w:color="auto" w:sz="4" w:space="0"/>
              <w:right w:val="single" w:color="auto" w:sz="4" w:space="0"/>
            </w:tcBorders>
            <w:noWrap w:val="0"/>
            <w:vAlign w:val="center"/>
          </w:tcPr>
          <w:p w14:paraId="6AE85C5B">
            <w:pPr>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供货期及供货地点</w:t>
            </w:r>
          </w:p>
        </w:tc>
        <w:tc>
          <w:tcPr>
            <w:tcW w:w="4093" w:type="pct"/>
            <w:tcBorders>
              <w:top w:val="single" w:color="auto" w:sz="4" w:space="0"/>
              <w:left w:val="single" w:color="auto" w:sz="4" w:space="0"/>
              <w:bottom w:val="single" w:color="auto" w:sz="4" w:space="0"/>
            </w:tcBorders>
            <w:noWrap w:val="0"/>
            <w:vAlign w:val="center"/>
          </w:tcPr>
          <w:p w14:paraId="02E604F0">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供货期：自合同签订之日起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日历天。</w:t>
            </w:r>
          </w:p>
          <w:p w14:paraId="2C6B6EE6">
            <w:pPr>
              <w:pStyle w:val="54"/>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供货地点：采购人指定地点，供货并安装调试完毕。</w:t>
            </w:r>
          </w:p>
        </w:tc>
      </w:tr>
      <w:tr w14:paraId="66C00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06" w:type="pct"/>
            <w:tcBorders>
              <w:top w:val="single" w:color="auto" w:sz="4" w:space="0"/>
              <w:bottom w:val="single" w:color="auto" w:sz="4" w:space="0"/>
              <w:right w:val="single" w:color="auto" w:sz="4" w:space="0"/>
            </w:tcBorders>
            <w:noWrap w:val="0"/>
            <w:vAlign w:val="center"/>
          </w:tcPr>
          <w:p w14:paraId="62767C6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质保要求</w:t>
            </w:r>
          </w:p>
        </w:tc>
        <w:tc>
          <w:tcPr>
            <w:tcW w:w="4093" w:type="pct"/>
            <w:tcBorders>
              <w:top w:val="single" w:color="auto" w:sz="4" w:space="0"/>
              <w:left w:val="single" w:color="auto" w:sz="4" w:space="0"/>
              <w:bottom w:val="single" w:color="auto" w:sz="4" w:space="0"/>
            </w:tcBorders>
            <w:noWrap w:val="0"/>
            <w:vAlign w:val="center"/>
          </w:tcPr>
          <w:p w14:paraId="1BD796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供货完毕验收合格之日起1年（或投标时自行承诺质保期限），技术支持要求：质保期内出现问题，6小时内响应，12小时内到达现场，48小时内解决问题，现场解决不了的采取用备品备件更换保证设备正常运行的措施。质保期满后终身维修只收取配件成本费用。</w:t>
            </w:r>
          </w:p>
        </w:tc>
      </w:tr>
      <w:tr w14:paraId="0D918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6" w:type="pct"/>
            <w:tcBorders>
              <w:top w:val="single" w:color="auto" w:sz="4" w:space="0"/>
              <w:bottom w:val="single" w:color="auto" w:sz="4" w:space="0"/>
              <w:right w:val="single" w:color="auto" w:sz="4" w:space="0"/>
            </w:tcBorders>
            <w:noWrap w:val="0"/>
            <w:vAlign w:val="center"/>
          </w:tcPr>
          <w:p w14:paraId="770FD376">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4093" w:type="pct"/>
            <w:tcBorders>
              <w:top w:val="single" w:color="auto" w:sz="4" w:space="0"/>
              <w:left w:val="single" w:color="auto" w:sz="4" w:space="0"/>
              <w:bottom w:val="single" w:color="auto" w:sz="4" w:space="0"/>
            </w:tcBorders>
            <w:noWrap w:val="0"/>
            <w:vAlign w:val="center"/>
          </w:tcPr>
          <w:p w14:paraId="5D79F38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4DDAF1ED">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7E65935">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653CF4F">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76FC357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3945D5E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（备注：在合同实施过程中，当采购数量与实际使用数量不一致时，乙方应根据实际使用量供货，合同的最终结算金额按实际使用量乘以成交单价进行结算。）</w:t>
            </w:r>
          </w:p>
          <w:p w14:paraId="417219F6">
            <w:pPr>
              <w:autoSpaceDE w:val="0"/>
              <w:autoSpaceDN w:val="0"/>
              <w:adjustRightInd w:val="0"/>
              <w:snapToGrid w:val="0"/>
              <w:spacing w:line="36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中标供应商应开具符合采购人要求的正规税务发票。</w:t>
            </w:r>
          </w:p>
        </w:tc>
      </w:tr>
    </w:tbl>
    <w:p w14:paraId="5AC253FE">
      <w:pPr>
        <w:spacing w:line="360" w:lineRule="auto"/>
        <w:jc w:val="both"/>
        <w:outlineLvl w:val="0"/>
        <w:rPr>
          <w:rFonts w:hint="eastAsia" w:ascii="宋体" w:hAnsi="宋体" w:eastAsia="宋体" w:cs="宋体"/>
          <w:b/>
          <w:color w:val="auto"/>
          <w:sz w:val="30"/>
          <w:szCs w:val="30"/>
          <w:highlight w:val="none"/>
        </w:rPr>
      </w:pPr>
      <w:bookmarkStart w:id="44" w:name="_Toc29022"/>
    </w:p>
    <w:p w14:paraId="3E9BF847">
      <w:pPr>
        <w:spacing w:line="360" w:lineRule="auto"/>
        <w:jc w:val="both"/>
        <w:outlineLvl w:val="0"/>
        <w:rPr>
          <w:rFonts w:hint="eastAsia" w:ascii="宋体" w:hAnsi="宋体" w:eastAsia="宋体" w:cs="宋体"/>
          <w:b/>
          <w:color w:val="auto"/>
          <w:sz w:val="30"/>
          <w:szCs w:val="30"/>
          <w:highlight w:val="none"/>
        </w:rPr>
      </w:pPr>
    </w:p>
    <w:p w14:paraId="32243065">
      <w:pPr>
        <w:spacing w:line="360" w:lineRule="auto"/>
        <w:jc w:val="center"/>
        <w:outlineLvl w:val="0"/>
        <w:rPr>
          <w:rFonts w:hint="eastAsia" w:ascii="宋体" w:hAnsi="宋体" w:eastAsia="宋体" w:cs="宋体"/>
          <w:b/>
          <w:color w:val="auto"/>
          <w:sz w:val="30"/>
          <w:szCs w:val="30"/>
          <w:highlight w:val="none"/>
        </w:rPr>
      </w:pPr>
    </w:p>
    <w:p w14:paraId="34F03262">
      <w:pPr>
        <w:spacing w:line="360" w:lineRule="auto"/>
        <w:jc w:val="center"/>
        <w:outlineLvl w:val="0"/>
        <w:rPr>
          <w:rFonts w:hint="eastAsia" w:ascii="宋体" w:hAnsi="宋体" w:eastAsia="宋体" w:cs="宋体"/>
          <w:b/>
          <w:color w:val="auto"/>
          <w:sz w:val="30"/>
          <w:szCs w:val="30"/>
          <w:highlight w:val="none"/>
        </w:rPr>
      </w:pPr>
    </w:p>
    <w:p w14:paraId="060B7BF5">
      <w:pPr>
        <w:spacing w:line="360" w:lineRule="auto"/>
        <w:jc w:val="center"/>
        <w:outlineLvl w:val="0"/>
        <w:rPr>
          <w:rFonts w:hint="eastAsia" w:ascii="宋体" w:hAnsi="宋体" w:eastAsia="宋体" w:cs="宋体"/>
          <w:b/>
          <w:color w:val="auto"/>
          <w:sz w:val="30"/>
          <w:szCs w:val="30"/>
          <w:highlight w:val="none"/>
        </w:rPr>
      </w:pPr>
    </w:p>
    <w:p w14:paraId="73D7CCBF">
      <w:pPr>
        <w:spacing w:line="360" w:lineRule="auto"/>
        <w:jc w:val="center"/>
        <w:outlineLvl w:val="0"/>
        <w:rPr>
          <w:rFonts w:hint="eastAsia" w:ascii="宋体" w:hAnsi="宋体" w:eastAsia="宋体" w:cs="宋体"/>
          <w:b/>
          <w:color w:val="auto"/>
          <w:sz w:val="30"/>
          <w:szCs w:val="30"/>
          <w:highlight w:val="none"/>
        </w:rPr>
      </w:pPr>
    </w:p>
    <w:p w14:paraId="0DE575D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第三章  磋商须知</w:t>
      </w:r>
      <w:bookmarkEnd w:id="44"/>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7606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68C24CB8">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7C7AA56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内容、要求</w:t>
            </w:r>
          </w:p>
        </w:tc>
      </w:tr>
      <w:tr w14:paraId="4527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0CA4A3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9063" w:type="dxa"/>
            <w:tcBorders>
              <w:top w:val="single" w:color="auto" w:sz="4" w:space="0"/>
              <w:left w:val="single" w:color="auto" w:sz="4" w:space="0"/>
              <w:bottom w:val="single" w:color="auto" w:sz="4" w:space="0"/>
              <w:right w:val="single" w:color="auto" w:sz="4" w:space="0"/>
            </w:tcBorders>
            <w:vAlign w:val="center"/>
          </w:tcPr>
          <w:p w14:paraId="08B6975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项目名称：</w:t>
            </w:r>
            <w:r>
              <w:rPr>
                <w:rFonts w:hint="eastAsia" w:ascii="宋体" w:hAnsi="宋体" w:eastAsia="宋体" w:cs="宋体"/>
                <w:color w:val="auto"/>
                <w:spacing w:val="11"/>
                <w:szCs w:val="21"/>
                <w:highlight w:val="none"/>
                <w:lang w:eastAsia="zh-CN"/>
              </w:rPr>
              <w:t>长兴县龙山中学食堂设备采购项目</w:t>
            </w:r>
            <w:r>
              <w:rPr>
                <w:rFonts w:hint="eastAsia" w:ascii="宋体" w:hAnsi="宋体" w:eastAsia="宋体" w:cs="宋体"/>
                <w:color w:val="auto"/>
                <w:spacing w:val="11"/>
                <w:szCs w:val="21"/>
                <w:highlight w:val="none"/>
              </w:rPr>
              <w:t xml:space="preserve"> </w:t>
            </w:r>
          </w:p>
        </w:tc>
      </w:tr>
      <w:tr w14:paraId="36479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9ABB83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9063" w:type="dxa"/>
            <w:tcBorders>
              <w:top w:val="single" w:color="auto" w:sz="4" w:space="0"/>
              <w:left w:val="single" w:color="auto" w:sz="4" w:space="0"/>
              <w:bottom w:val="single" w:color="auto" w:sz="4" w:space="0"/>
              <w:right w:val="single" w:color="auto" w:sz="4" w:space="0"/>
            </w:tcBorders>
            <w:vAlign w:val="center"/>
          </w:tcPr>
          <w:p w14:paraId="06D53F0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采购内容及数量：详见磋商需求</w:t>
            </w:r>
          </w:p>
        </w:tc>
      </w:tr>
      <w:tr w14:paraId="1DFF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3D21BE6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9063" w:type="dxa"/>
            <w:tcBorders>
              <w:top w:val="single" w:color="auto" w:sz="4" w:space="0"/>
              <w:left w:val="single" w:color="auto" w:sz="4" w:space="0"/>
              <w:bottom w:val="single" w:color="auto" w:sz="4" w:space="0"/>
              <w:right w:val="single" w:color="auto" w:sz="4" w:space="0"/>
            </w:tcBorders>
            <w:vAlign w:val="center"/>
          </w:tcPr>
          <w:p w14:paraId="1B6056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磋商报价及费用：1.本项目磋商应以人民币报价；2.不论磋商结果如何，供应商均应自行承担所有与磋商有关的全部费用。</w:t>
            </w:r>
          </w:p>
        </w:tc>
      </w:tr>
      <w:tr w14:paraId="56051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760DEAA2">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9063" w:type="dxa"/>
            <w:tcBorders>
              <w:top w:val="single" w:color="auto" w:sz="4" w:space="0"/>
              <w:left w:val="single" w:color="auto" w:sz="4" w:space="0"/>
              <w:bottom w:val="single" w:color="auto" w:sz="4" w:space="0"/>
              <w:right w:val="single" w:color="auto" w:sz="4" w:space="0"/>
            </w:tcBorders>
            <w:vAlign w:val="center"/>
          </w:tcPr>
          <w:p w14:paraId="2AE068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磋商保证金：</w:t>
            </w:r>
            <w:r>
              <w:rPr>
                <w:rFonts w:hint="eastAsia" w:ascii="宋体" w:hAnsi="宋体" w:eastAsia="宋体" w:cs="宋体"/>
                <w:b/>
                <w:bCs/>
                <w:color w:val="auto"/>
                <w:kern w:val="0"/>
                <w:szCs w:val="21"/>
                <w:highlight w:val="none"/>
              </w:rPr>
              <w:t>无</w:t>
            </w:r>
            <w:r>
              <w:rPr>
                <w:rFonts w:hint="eastAsia" w:ascii="宋体" w:hAnsi="宋体" w:eastAsia="宋体" w:cs="宋体"/>
                <w:b/>
                <w:bCs/>
                <w:color w:val="auto"/>
                <w:szCs w:val="21"/>
                <w:highlight w:val="none"/>
              </w:rPr>
              <w:t>。</w:t>
            </w:r>
          </w:p>
        </w:tc>
      </w:tr>
      <w:tr w14:paraId="4862D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BAA14F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9063" w:type="dxa"/>
            <w:tcBorders>
              <w:top w:val="single" w:color="auto" w:sz="4" w:space="0"/>
              <w:left w:val="single" w:color="auto" w:sz="4" w:space="0"/>
              <w:bottom w:val="single" w:color="auto" w:sz="4" w:space="0"/>
              <w:right w:val="single" w:color="auto" w:sz="4" w:space="0"/>
            </w:tcBorders>
            <w:vAlign w:val="center"/>
          </w:tcPr>
          <w:p w14:paraId="2EE21709">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答疑与澄清：供应商应认真阅读本磋商文件，如认为竞争性磋商文件表述不清晰、存在歧视性、排他性或者其他违法内容的，应当在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 xml:space="preserve">  </w:t>
            </w:r>
            <w:r>
              <w:rPr>
                <w:rFonts w:hint="eastAsia" w:ascii="宋体" w:hAnsi="宋体" w:eastAsia="宋体" w:cs="宋体"/>
                <w:color w:val="auto"/>
                <w:spacing w:val="11"/>
                <w:szCs w:val="21"/>
                <w:highlight w:val="none"/>
              </w:rPr>
              <w:t xml:space="preserve"> 日上午11：00时前以书面（含传真）形式向采购人一次性提出（供应商应把握所提疑问是否确需澄清或质疑，相关非实质性问题可以沟通解决的请及时电话联系，以免答疑后影响用户的正常采购进程）；采购人将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 xml:space="preserve">   </w:t>
            </w:r>
            <w:r>
              <w:rPr>
                <w:rFonts w:hint="eastAsia" w:ascii="宋体" w:hAnsi="宋体" w:eastAsia="宋体" w:cs="宋体"/>
                <w:color w:val="auto"/>
                <w:spacing w:val="11"/>
                <w:szCs w:val="21"/>
                <w:highlight w:val="none"/>
              </w:rPr>
              <w:t>日17：00前内统一进行澄清和修改，</w:t>
            </w:r>
            <w:r>
              <w:rPr>
                <w:rFonts w:hint="eastAsia" w:ascii="宋体" w:hAnsi="宋体" w:eastAsia="宋体" w:cs="宋体"/>
                <w:color w:val="auto"/>
                <w:szCs w:val="21"/>
                <w:highlight w:val="none"/>
              </w:rPr>
              <w:t>在财政部门指定的政府采购信息发布媒体上发布更正公告，</w:t>
            </w:r>
            <w:r>
              <w:rPr>
                <w:rFonts w:hint="eastAsia" w:ascii="宋体" w:hAnsi="宋体" w:eastAsia="宋体" w:cs="宋体"/>
                <w:color w:val="auto"/>
                <w:spacing w:val="11"/>
                <w:szCs w:val="21"/>
                <w:highlight w:val="none"/>
              </w:rPr>
              <w:t>并书面（含传真）通知所有认购竞争性磋商文件的供应商。供应商未按规定要求提出的，则视同认可竞争性磋商文件，但法律法规及规范性文件有明确规定的除外。</w:t>
            </w:r>
          </w:p>
        </w:tc>
      </w:tr>
      <w:tr w14:paraId="1DBD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5E0E52B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9063" w:type="dxa"/>
            <w:tcBorders>
              <w:top w:val="single" w:color="auto" w:sz="4" w:space="0"/>
              <w:left w:val="single" w:color="auto" w:sz="4" w:space="0"/>
              <w:bottom w:val="single" w:color="auto" w:sz="4" w:space="0"/>
              <w:right w:val="single" w:color="auto" w:sz="4" w:space="0"/>
            </w:tcBorders>
            <w:vAlign w:val="center"/>
          </w:tcPr>
          <w:p w14:paraId="7B1D786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color w:val="auto"/>
                <w:spacing w:val="14"/>
                <w:kern w:val="24"/>
                <w:szCs w:val="21"/>
                <w:highlight w:val="none"/>
              </w:rPr>
              <w:t>▲本项目设定最高限价：</w:t>
            </w:r>
            <w:r>
              <w:rPr>
                <w:rFonts w:hint="eastAsia" w:ascii="宋体" w:hAnsi="宋体" w:eastAsia="宋体" w:cs="宋体"/>
                <w:b/>
                <w:color w:val="auto"/>
                <w:spacing w:val="14"/>
                <w:kern w:val="24"/>
                <w:szCs w:val="21"/>
                <w:highlight w:val="none"/>
                <w:lang w:val="en-US" w:eastAsia="zh-CN"/>
              </w:rPr>
              <w:t>785375.00</w:t>
            </w:r>
            <w:r>
              <w:rPr>
                <w:rFonts w:hint="eastAsia" w:ascii="宋体" w:hAnsi="宋体" w:eastAsia="宋体" w:cs="宋体"/>
                <w:b/>
                <w:bCs/>
                <w:color w:val="auto"/>
                <w:spacing w:val="11"/>
                <w:szCs w:val="21"/>
                <w:highlight w:val="none"/>
              </w:rPr>
              <w:t>元，高于最高限价的</w:t>
            </w:r>
            <w:r>
              <w:rPr>
                <w:rFonts w:hint="eastAsia" w:ascii="宋体" w:hAnsi="宋体" w:eastAsia="宋体" w:cs="宋体"/>
                <w:b/>
                <w:bCs/>
                <w:color w:val="auto"/>
                <w:spacing w:val="11"/>
                <w:szCs w:val="21"/>
                <w:highlight w:val="none"/>
                <w:lang w:val="en-US" w:eastAsia="zh-CN"/>
              </w:rPr>
              <w:t>磋商响应</w:t>
            </w:r>
            <w:r>
              <w:rPr>
                <w:rFonts w:hint="eastAsia" w:ascii="宋体" w:hAnsi="宋体" w:eastAsia="宋体" w:cs="宋体"/>
                <w:b/>
                <w:bCs/>
                <w:color w:val="auto"/>
                <w:spacing w:val="11"/>
                <w:szCs w:val="21"/>
                <w:highlight w:val="none"/>
              </w:rPr>
              <w:t>都将被否决。</w:t>
            </w:r>
          </w:p>
        </w:tc>
      </w:tr>
      <w:tr w14:paraId="7D0A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4BDF69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w:t>
            </w:r>
          </w:p>
        </w:tc>
        <w:tc>
          <w:tcPr>
            <w:tcW w:w="9063" w:type="dxa"/>
            <w:tcBorders>
              <w:top w:val="single" w:color="auto" w:sz="4" w:space="0"/>
              <w:left w:val="single" w:color="auto" w:sz="4" w:space="0"/>
              <w:bottom w:val="single" w:color="auto" w:sz="4" w:space="0"/>
              <w:right w:val="single" w:color="auto" w:sz="4" w:space="0"/>
            </w:tcBorders>
            <w:vAlign w:val="center"/>
          </w:tcPr>
          <w:p w14:paraId="0BC55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磋商响应文件构成和份数：</w:t>
            </w:r>
          </w:p>
          <w:p w14:paraId="21230915">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1.形式：本项目实行全流程网上电子投标。</w:t>
            </w:r>
          </w:p>
          <w:p w14:paraId="4E0EDA6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2.组成：供应商应准备</w:t>
            </w:r>
            <w:r>
              <w:rPr>
                <w:rFonts w:hint="eastAsia" w:ascii="宋体" w:hAnsi="宋体" w:eastAsia="宋体" w:cs="宋体"/>
                <w:color w:val="auto"/>
                <w:szCs w:val="21"/>
                <w:highlight w:val="none"/>
                <w:lang w:val="zh-CN"/>
              </w:rPr>
              <w:t>上传的</w:t>
            </w:r>
            <w:r>
              <w:rPr>
                <w:rFonts w:hint="eastAsia" w:ascii="宋体" w:hAnsi="宋体" w:eastAsia="宋体" w:cs="宋体"/>
                <w:color w:val="auto"/>
                <w:spacing w:val="11"/>
                <w:szCs w:val="21"/>
                <w:highlight w:val="none"/>
              </w:rPr>
              <w:t>电子磋商响应文件1份、以介质存储的数据电文形式的备份磋商响应文件（U盘或光盘）1份、纸质备份磋商响应文件1份，共三类。</w:t>
            </w:r>
          </w:p>
          <w:p w14:paraId="507FFF5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b/>
                <w:bCs/>
                <w:color w:val="auto"/>
                <w:szCs w:val="21"/>
                <w:highlight w:val="none"/>
              </w:rPr>
              <w:t>成交供应商在领取成交通知书之前再递交</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份纸质版磋商响应文件。</w:t>
            </w:r>
          </w:p>
        </w:tc>
      </w:tr>
      <w:tr w14:paraId="162D0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1F9EB12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w:t>
            </w:r>
          </w:p>
        </w:tc>
        <w:tc>
          <w:tcPr>
            <w:tcW w:w="9063" w:type="dxa"/>
            <w:tcBorders>
              <w:top w:val="single" w:color="auto" w:sz="4" w:space="0"/>
              <w:left w:val="single" w:color="auto" w:sz="4" w:space="0"/>
              <w:bottom w:val="single" w:color="auto" w:sz="4" w:space="0"/>
              <w:right w:val="single" w:color="auto" w:sz="4" w:space="0"/>
            </w:tcBorders>
            <w:vAlign w:val="center"/>
          </w:tcPr>
          <w:p w14:paraId="0EE85DB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磋商响应文件的形式和效力：</w:t>
            </w:r>
          </w:p>
          <w:p w14:paraId="6740073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磋商响应文件分为电子磋商响应文件以及备份磋商响应文件，备份文件分为以介质存储的数据电文形式的备份磋商响应文件（U盘或光盘）和纸质备份磋商响应文件。</w:t>
            </w:r>
          </w:p>
          <w:p w14:paraId="0C51D2F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1.电子磋商响应文件部分：供应商应根据“政采云供应商项目采购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电子招投标操作指南”及本磋商文件规定的格式和顺序编制，按电子磋商响应文件要求制作、加密并递交，进行关联定位。</w:t>
            </w:r>
          </w:p>
          <w:p w14:paraId="320989C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2.以介质存储的数据电文形式的备份磋商响应文件部分：即电子磋商响应文件的备份文件，按“政采云供应商项目采购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电子招投标操作指南”制作的备份文件。以U盘或光盘形式存储，并单独密封递交。</w:t>
            </w:r>
          </w:p>
          <w:p w14:paraId="2D644DD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3.纸质备份磋商响应文件部分：电子磋商响应文件的备份文件按须知“磋商响应文件的组成”编制，制作成纸质文件，并单独密封递交。</w:t>
            </w:r>
          </w:p>
          <w:p w14:paraId="159AA3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6F01666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备注：以供应商解密成功的上传电子磋商响应文件为准，除非供应商原因导致的电子磋商响应文件上传不全、无法打开、显示缺陷等才进行第二、第三效力文件的启用。</w:t>
            </w:r>
          </w:p>
        </w:tc>
      </w:tr>
      <w:tr w14:paraId="592F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26333AF5">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9</w:t>
            </w:r>
          </w:p>
        </w:tc>
        <w:tc>
          <w:tcPr>
            <w:tcW w:w="9063" w:type="dxa"/>
            <w:tcBorders>
              <w:top w:val="single" w:color="auto" w:sz="4" w:space="0"/>
              <w:left w:val="single" w:color="auto" w:sz="4" w:space="0"/>
              <w:bottom w:val="single" w:color="auto" w:sz="4" w:space="0"/>
              <w:right w:val="single" w:color="auto" w:sz="4" w:space="0"/>
            </w:tcBorders>
            <w:vAlign w:val="center"/>
          </w:tcPr>
          <w:p w14:paraId="5861AC4C">
            <w:pPr>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w:t>
            </w:r>
            <w:r>
              <w:rPr>
                <w:rFonts w:hint="eastAsia" w:ascii="宋体" w:hAnsi="宋体" w:eastAsia="宋体" w:cs="宋体"/>
                <w:color w:val="auto"/>
                <w:spacing w:val="11"/>
                <w:szCs w:val="21"/>
                <w:highlight w:val="none"/>
              </w:rPr>
              <w:t>应按以下要求装订：</w:t>
            </w:r>
          </w:p>
          <w:p w14:paraId="2F1FBA25">
            <w:pPr>
              <w:spacing w:line="300" w:lineRule="exact"/>
              <w:rPr>
                <w:rFonts w:hint="eastAsia" w:ascii="宋体" w:hAnsi="宋体" w:eastAsia="宋体" w:cs="宋体"/>
                <w:b/>
                <w:color w:val="auto"/>
                <w:spacing w:val="11"/>
                <w:szCs w:val="21"/>
                <w:highlight w:val="none"/>
                <w:u w:val="single"/>
              </w:rPr>
            </w:pPr>
            <w:r>
              <w:rPr>
                <w:rFonts w:hint="eastAsia" w:ascii="宋体" w:hAnsi="宋体" w:eastAsia="宋体" w:cs="宋体"/>
                <w:color w:val="auto"/>
                <w:spacing w:val="11"/>
                <w:szCs w:val="21"/>
                <w:highlight w:val="none"/>
              </w:rPr>
              <w:t>分册装订，</w:t>
            </w:r>
            <w:r>
              <w:rPr>
                <w:rFonts w:hint="eastAsia" w:ascii="宋体" w:hAnsi="宋体" w:eastAsia="宋体" w:cs="宋体"/>
                <w:b/>
                <w:color w:val="auto"/>
                <w:spacing w:val="11"/>
                <w:szCs w:val="21"/>
                <w:highlight w:val="none"/>
              </w:rPr>
              <w:t>共分</w:t>
            </w:r>
            <w:r>
              <w:rPr>
                <w:rFonts w:hint="eastAsia" w:ascii="宋体" w:hAnsi="宋体" w:eastAsia="宋体" w:cs="宋体"/>
                <w:b/>
                <w:color w:val="auto"/>
                <w:spacing w:val="11"/>
                <w:szCs w:val="21"/>
                <w:highlight w:val="none"/>
                <w:u w:val="single"/>
              </w:rPr>
              <w:t>2</w:t>
            </w:r>
            <w:r>
              <w:rPr>
                <w:rFonts w:hint="eastAsia" w:ascii="宋体" w:hAnsi="宋体" w:eastAsia="宋体" w:cs="宋体"/>
                <w:b/>
                <w:color w:val="auto"/>
                <w:spacing w:val="11"/>
                <w:szCs w:val="21"/>
                <w:highlight w:val="none"/>
              </w:rPr>
              <w:t>册，分别为：“</w:t>
            </w:r>
            <w:r>
              <w:rPr>
                <w:rFonts w:hint="eastAsia" w:ascii="宋体" w:hAnsi="宋体" w:eastAsia="宋体" w:cs="宋体"/>
                <w:b/>
                <w:bCs/>
                <w:color w:val="auto"/>
                <w:spacing w:val="11"/>
                <w:szCs w:val="21"/>
                <w:highlight w:val="none"/>
                <w:u w:val="single"/>
              </w:rPr>
              <w:t>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w:t>
            </w:r>
          </w:p>
          <w:p w14:paraId="02E76F4B">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纸质备份磋商响应文件每册装订应牢固、不易拆散和换页，不得采用活页装订（提倡双面编制）。</w:t>
            </w:r>
          </w:p>
        </w:tc>
      </w:tr>
      <w:tr w14:paraId="32E56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C5F501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10</w:t>
            </w:r>
          </w:p>
        </w:tc>
        <w:tc>
          <w:tcPr>
            <w:tcW w:w="9063" w:type="dxa"/>
            <w:tcBorders>
              <w:top w:val="single" w:color="auto" w:sz="4" w:space="0"/>
              <w:left w:val="single" w:color="auto" w:sz="4" w:space="0"/>
              <w:bottom w:val="single" w:color="auto" w:sz="4" w:space="0"/>
              <w:right w:val="single" w:color="auto" w:sz="4" w:space="0"/>
            </w:tcBorders>
            <w:vAlign w:val="center"/>
          </w:tcPr>
          <w:p w14:paraId="1E911F1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磋商响应文件签字、盖章要求：上传的电子磋商响应文件的盖章可采用CA锁电子签章进行，如办理了法人电子锁</w:t>
            </w:r>
            <w:r>
              <w:rPr>
                <w:rFonts w:hint="eastAsia" w:ascii="宋体" w:hAnsi="宋体" w:eastAsia="宋体" w:cs="宋体"/>
                <w:b/>
                <w:bCs/>
                <w:color w:val="auto"/>
                <w:spacing w:val="11"/>
                <w:szCs w:val="21"/>
                <w:highlight w:val="none"/>
              </w:rPr>
              <w:t>，</w:t>
            </w:r>
            <w:r>
              <w:rPr>
                <w:rFonts w:hint="eastAsia" w:ascii="宋体" w:hAnsi="宋体" w:eastAsia="宋体" w:cs="宋体"/>
                <w:b/>
                <w:bCs/>
                <w:color w:val="auto"/>
                <w:spacing w:val="11"/>
                <w:szCs w:val="21"/>
                <w:highlight w:val="none"/>
                <w:lang w:eastAsia="zh-CN"/>
              </w:rPr>
              <w:t>法</w:t>
            </w:r>
            <w:r>
              <w:rPr>
                <w:rFonts w:hint="eastAsia" w:ascii="宋体" w:hAnsi="宋体" w:eastAsia="宋体" w:cs="宋体"/>
                <w:b/>
                <w:bCs/>
                <w:color w:val="auto"/>
                <w:spacing w:val="11"/>
                <w:szCs w:val="21"/>
                <w:highlight w:val="none"/>
                <w:lang w:val="en-US" w:eastAsia="zh-CN"/>
              </w:rPr>
              <w:t>定</w:t>
            </w:r>
            <w:r>
              <w:rPr>
                <w:rFonts w:hint="eastAsia" w:ascii="宋体" w:hAnsi="宋体" w:eastAsia="宋体" w:cs="宋体"/>
                <w:b/>
                <w:bCs/>
                <w:color w:val="auto"/>
                <w:spacing w:val="11"/>
                <w:szCs w:val="21"/>
                <w:highlight w:val="none"/>
                <w:lang w:eastAsia="zh-CN"/>
              </w:rPr>
              <w:t>代表人签字</w:t>
            </w:r>
            <w:r>
              <w:rPr>
                <w:rFonts w:hint="eastAsia" w:ascii="宋体" w:hAnsi="宋体" w:eastAsia="宋体" w:cs="宋体"/>
                <w:b/>
                <w:bCs/>
                <w:color w:val="auto"/>
                <w:spacing w:val="11"/>
                <w:szCs w:val="21"/>
                <w:highlight w:val="none"/>
              </w:rPr>
              <w:t>也可</w:t>
            </w:r>
            <w:r>
              <w:rPr>
                <w:rFonts w:hint="eastAsia" w:ascii="宋体" w:hAnsi="宋体" w:eastAsia="宋体" w:cs="宋体"/>
                <w:b/>
                <w:bCs/>
                <w:color w:val="auto"/>
                <w:spacing w:val="11"/>
                <w:szCs w:val="21"/>
                <w:highlight w:val="none"/>
              </w:rPr>
              <w:t>以进行电子签章；以介质存储的数据电文形式的备份磋商响应文件（U盘或光盘）、纸质备份磋商响应文件应按磋商文件要求进行签字盖章。</w:t>
            </w:r>
          </w:p>
        </w:tc>
      </w:tr>
      <w:tr w14:paraId="4374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7C1C367">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11</w:t>
            </w:r>
          </w:p>
        </w:tc>
        <w:tc>
          <w:tcPr>
            <w:tcW w:w="9063" w:type="dxa"/>
            <w:tcBorders>
              <w:top w:val="single" w:color="auto" w:sz="4" w:space="0"/>
              <w:left w:val="single" w:color="auto" w:sz="4" w:space="0"/>
              <w:bottom w:val="single" w:color="auto" w:sz="4" w:space="0"/>
              <w:right w:val="single" w:color="auto" w:sz="4" w:space="0"/>
            </w:tcBorders>
            <w:vAlign w:val="center"/>
          </w:tcPr>
          <w:p w14:paraId="115980D4">
            <w:pPr>
              <w:snapToGrid w:val="0"/>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pacing w:val="11"/>
                <w:szCs w:val="21"/>
                <w:highlight w:val="none"/>
              </w:rPr>
              <w:t>磋商响应文件的递交要求：</w:t>
            </w:r>
          </w:p>
          <w:p w14:paraId="544E0B90">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1.电子磋商响应文件，按政采云平台项目采购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电子招投标操作指南及本磋商文件要求上传。</w:t>
            </w:r>
          </w:p>
          <w:p w14:paraId="3DE567A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2.以介质存储的数据电文形式的备份磋商响应文件，按政采云平台项目采购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电子招投标操作指南中上传的电子磋商响应文件的组成和格式，以密封的U盘或光盘形式提供。</w:t>
            </w:r>
          </w:p>
          <w:p w14:paraId="3AE110BB">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3.纸质备份磋商响应文件将以密封的纸质文件的形式递交。</w:t>
            </w:r>
          </w:p>
        </w:tc>
      </w:tr>
      <w:tr w14:paraId="70BBC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0BB49E9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12</w:t>
            </w:r>
          </w:p>
        </w:tc>
        <w:tc>
          <w:tcPr>
            <w:tcW w:w="9063" w:type="dxa"/>
            <w:tcBorders>
              <w:top w:val="single" w:color="auto" w:sz="4" w:space="0"/>
              <w:left w:val="single" w:color="auto" w:sz="4" w:space="0"/>
              <w:bottom w:val="single" w:color="auto" w:sz="4" w:space="0"/>
              <w:right w:val="single" w:color="auto" w:sz="4" w:space="0"/>
            </w:tcBorders>
            <w:vAlign w:val="center"/>
          </w:tcPr>
          <w:p w14:paraId="6D78E63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w:t>
            </w:r>
            <w:r>
              <w:rPr>
                <w:rFonts w:hint="eastAsia" w:ascii="宋体" w:hAnsi="宋体" w:eastAsia="宋体" w:cs="宋体"/>
                <w:color w:val="auto"/>
                <w:szCs w:val="21"/>
                <w:highlight w:val="none"/>
                <w:lang w:val="zh-CN"/>
              </w:rPr>
              <w:t>响应</w:t>
            </w:r>
            <w:r>
              <w:rPr>
                <w:rFonts w:hint="eastAsia" w:ascii="宋体" w:hAnsi="宋体" w:eastAsia="宋体" w:cs="宋体"/>
                <w:color w:val="auto"/>
                <w:spacing w:val="11"/>
                <w:szCs w:val="21"/>
                <w:highlight w:val="none"/>
              </w:rPr>
              <w:t>截止时间：</w:t>
            </w:r>
            <w:r>
              <w:rPr>
                <w:rFonts w:hint="eastAsia" w:ascii="宋体" w:hAnsi="宋体" w:eastAsia="宋体" w:cs="宋体"/>
                <w:b/>
                <w:color w:val="auto"/>
                <w:spacing w:val="11"/>
                <w:kern w:val="0"/>
                <w:szCs w:val="21"/>
                <w:highlight w:val="none"/>
                <w:lang w:eastAsia="zh-CN"/>
              </w:rPr>
              <w:t>2025年6月</w:t>
            </w:r>
            <w:r>
              <w:rPr>
                <w:rFonts w:hint="eastAsia" w:ascii="宋体" w:hAnsi="宋体" w:eastAsia="宋体" w:cs="宋体"/>
                <w:b/>
                <w:color w:val="auto"/>
                <w:spacing w:val="11"/>
                <w:kern w:val="0"/>
                <w:szCs w:val="21"/>
                <w:highlight w:val="none"/>
                <w:lang w:val="en-US" w:eastAsia="zh-CN"/>
              </w:rPr>
              <w:t>*日14</w:t>
            </w:r>
            <w:r>
              <w:rPr>
                <w:rFonts w:hint="eastAsia" w:ascii="宋体" w:hAnsi="宋体" w:eastAsia="宋体" w:cs="宋体"/>
                <w:b/>
                <w:color w:val="auto"/>
                <w:spacing w:val="11"/>
                <w:kern w:val="0"/>
                <w:szCs w:val="21"/>
                <w:highlight w:val="none"/>
                <w:lang w:eastAsia="zh-CN"/>
              </w:rPr>
              <w:t>:00</w:t>
            </w:r>
            <w:r>
              <w:rPr>
                <w:rFonts w:hint="eastAsia" w:ascii="宋体" w:hAnsi="宋体" w:eastAsia="宋体" w:cs="宋体"/>
                <w:b/>
                <w:color w:val="auto"/>
                <w:spacing w:val="11"/>
                <w:kern w:val="0"/>
                <w:szCs w:val="21"/>
                <w:highlight w:val="none"/>
              </w:rPr>
              <w:t>时</w:t>
            </w:r>
          </w:p>
        </w:tc>
      </w:tr>
      <w:tr w14:paraId="66D2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D0A03D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13</w:t>
            </w:r>
          </w:p>
        </w:tc>
        <w:tc>
          <w:tcPr>
            <w:tcW w:w="9063" w:type="dxa"/>
            <w:tcBorders>
              <w:top w:val="single" w:color="auto" w:sz="4" w:space="0"/>
              <w:left w:val="single" w:color="auto" w:sz="4" w:space="0"/>
              <w:bottom w:val="single" w:color="auto" w:sz="4" w:space="0"/>
              <w:right w:val="single" w:color="auto" w:sz="4" w:space="0"/>
            </w:tcBorders>
            <w:vAlign w:val="center"/>
          </w:tcPr>
          <w:p w14:paraId="658245A3">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磋商时间：</w:t>
            </w:r>
            <w:r>
              <w:rPr>
                <w:rFonts w:hint="eastAsia" w:ascii="宋体" w:hAnsi="宋体" w:eastAsia="宋体" w:cs="宋体"/>
                <w:b/>
                <w:color w:val="auto"/>
                <w:spacing w:val="11"/>
                <w:kern w:val="0"/>
                <w:szCs w:val="21"/>
                <w:highlight w:val="none"/>
                <w:lang w:eastAsia="zh-CN"/>
              </w:rPr>
              <w:t>2025年6月</w:t>
            </w:r>
            <w:r>
              <w:rPr>
                <w:rFonts w:hint="eastAsia" w:ascii="宋体" w:hAnsi="宋体" w:eastAsia="宋体" w:cs="宋体"/>
                <w:b/>
                <w:color w:val="auto"/>
                <w:spacing w:val="11"/>
                <w:kern w:val="0"/>
                <w:szCs w:val="21"/>
                <w:highlight w:val="none"/>
                <w:lang w:val="en-US" w:eastAsia="zh-CN"/>
              </w:rPr>
              <w:t>*日14</w:t>
            </w:r>
            <w:r>
              <w:rPr>
                <w:rFonts w:hint="eastAsia" w:ascii="宋体" w:hAnsi="宋体" w:eastAsia="宋体" w:cs="宋体"/>
                <w:b/>
                <w:color w:val="auto"/>
                <w:spacing w:val="11"/>
                <w:kern w:val="0"/>
                <w:szCs w:val="21"/>
                <w:highlight w:val="none"/>
                <w:lang w:eastAsia="zh-CN"/>
              </w:rPr>
              <w:t>:00</w:t>
            </w:r>
            <w:r>
              <w:rPr>
                <w:rFonts w:hint="eastAsia" w:ascii="宋体" w:hAnsi="宋体" w:eastAsia="宋体" w:cs="宋体"/>
                <w:b/>
                <w:color w:val="auto"/>
                <w:spacing w:val="11"/>
                <w:kern w:val="0"/>
                <w:szCs w:val="21"/>
                <w:highlight w:val="none"/>
              </w:rPr>
              <w:t>时。</w:t>
            </w:r>
          </w:p>
          <w:p w14:paraId="343E598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磋商地点：长兴县公共资源交易中心（龙山街道锦绣路8号市民服务中心4楼）本项目开标室</w:t>
            </w:r>
          </w:p>
        </w:tc>
      </w:tr>
      <w:tr w14:paraId="20F7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EC8AB19">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14</w:t>
            </w:r>
          </w:p>
        </w:tc>
        <w:tc>
          <w:tcPr>
            <w:tcW w:w="9063" w:type="dxa"/>
            <w:tcBorders>
              <w:top w:val="single" w:color="auto" w:sz="4" w:space="0"/>
              <w:left w:val="single" w:color="auto" w:sz="4" w:space="0"/>
              <w:bottom w:val="single" w:color="auto" w:sz="4" w:space="0"/>
              <w:right w:val="single" w:color="auto" w:sz="4" w:space="0"/>
            </w:tcBorders>
            <w:vAlign w:val="center"/>
          </w:tcPr>
          <w:p w14:paraId="4BA44FC2">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磋商响应文件出现下列情形之一的，采购人不予受理或</w:t>
            </w:r>
            <w:r>
              <w:rPr>
                <w:rFonts w:hint="eastAsia" w:ascii="宋体" w:hAnsi="宋体" w:eastAsia="宋体" w:cs="宋体"/>
                <w:b/>
                <w:bCs/>
                <w:color w:val="auto"/>
                <w:spacing w:val="11"/>
                <w:kern w:val="0"/>
                <w:szCs w:val="21"/>
                <w:highlight w:val="none"/>
              </w:rPr>
              <w:t>被政采云平台拒收：</w:t>
            </w:r>
          </w:p>
          <w:p w14:paraId="7CC1D4E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（1）备份磋商响应文件未按照磋商文件的要求予以密封的； </w:t>
            </w:r>
          </w:p>
          <w:p w14:paraId="5DEB22D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（2）电子磋商响应文件未按磋商文件要求上传或备份磋商响应文件逾期送达或未送达指定地点的； </w:t>
            </w:r>
          </w:p>
          <w:p w14:paraId="63866170">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（3）供应商未按照须知前附表规定的时间解密电子磋商响应文件的； </w:t>
            </w:r>
          </w:p>
          <w:p w14:paraId="7B792F9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（4）仅提供备份磋商响应文件的磋商无效。仅提供其中一种形式的备份磋商响应文件，造成项目磋商活动无法进行下去的，磋商无效，相关风险由供应商自行承担。</w:t>
            </w:r>
          </w:p>
        </w:tc>
      </w:tr>
      <w:tr w14:paraId="2F4A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2A113C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15</w:t>
            </w:r>
          </w:p>
        </w:tc>
        <w:tc>
          <w:tcPr>
            <w:tcW w:w="9063" w:type="dxa"/>
            <w:tcBorders>
              <w:top w:val="single" w:color="auto" w:sz="4" w:space="0"/>
              <w:left w:val="single" w:color="auto" w:sz="4" w:space="0"/>
              <w:bottom w:val="single" w:color="auto" w:sz="4" w:space="0"/>
              <w:right w:val="single" w:color="auto" w:sz="4" w:space="0"/>
            </w:tcBorders>
            <w:vAlign w:val="center"/>
          </w:tcPr>
          <w:p w14:paraId="52EBEEF4">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本项目采取“不见面”形式进行开评标活动，法定代表人或其授权委托人无须到场，通过政采云平台在线响应，并保持电话畅通。</w:t>
            </w:r>
          </w:p>
        </w:tc>
      </w:tr>
      <w:tr w14:paraId="196C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23C3FB2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16</w:t>
            </w:r>
          </w:p>
        </w:tc>
        <w:tc>
          <w:tcPr>
            <w:tcW w:w="9063" w:type="dxa"/>
            <w:tcBorders>
              <w:top w:val="single" w:color="auto" w:sz="4" w:space="0"/>
              <w:left w:val="single" w:color="auto" w:sz="4" w:space="0"/>
              <w:bottom w:val="single" w:color="auto" w:sz="4" w:space="0"/>
              <w:right w:val="single" w:color="auto" w:sz="4" w:space="0"/>
            </w:tcBorders>
            <w:vAlign w:val="center"/>
          </w:tcPr>
          <w:p w14:paraId="033568D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本项目采用全流程电子开评标，请各潜在供应商自备可联网电脑及CA锁，在磋商响应截止时间后，供应商使用CA锁各自登录政采云平台，用“项目采购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开标评标”功能对电子磋商响应文件进行在线解密。在线解密电子磋商响应文件时间为磋商时间开始起半小时内。</w:t>
            </w:r>
          </w:p>
          <w:p w14:paraId="0BF3A7E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电子开标、评标如出现下列原因，导致系统无法正常运行或无法正常评标时，应采取应急措施： </w:t>
            </w:r>
          </w:p>
          <w:p w14:paraId="7478E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（1）系统服务器发生故障，无法访问或无法使用系统； </w:t>
            </w:r>
          </w:p>
          <w:p w14:paraId="5A61A4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（2）系统的软件或数据库出现错误，不能进行正常操作；</w:t>
            </w:r>
          </w:p>
          <w:p w14:paraId="2C9BA4B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（3）系统发现有安全漏洞，有潜在的泄密危险； </w:t>
            </w:r>
          </w:p>
          <w:p w14:paraId="1215A55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（4）病毒发作或受到外来病毒的攻击。</w:t>
            </w:r>
          </w:p>
          <w:p w14:paraId="70FB39B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w:t>
            </w:r>
            <w:r>
              <w:rPr>
                <w:rFonts w:hint="eastAsia" w:ascii="宋体" w:hAnsi="宋体" w:eastAsia="宋体" w:cs="宋体"/>
                <w:color w:val="auto"/>
                <w:spacing w:val="11"/>
                <w:szCs w:val="21"/>
                <w:highlight w:val="none"/>
                <w:lang w:eastAsia="zh-CN"/>
              </w:rPr>
              <w:t>做出</w:t>
            </w:r>
            <w:r>
              <w:rPr>
                <w:rFonts w:hint="eastAsia" w:ascii="宋体" w:hAnsi="宋体" w:eastAsia="宋体" w:cs="宋体"/>
                <w:color w:val="auto"/>
                <w:spacing w:val="11"/>
                <w:szCs w:val="21"/>
                <w:highlight w:val="none"/>
              </w:rPr>
              <w:t>妥善保密处理。</w:t>
            </w:r>
          </w:p>
        </w:tc>
      </w:tr>
      <w:tr w14:paraId="5F8F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79FD51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D030970">
            <w:pPr>
              <w:snapToGrid/>
              <w:spacing w:line="380" w:lineRule="exact"/>
              <w:jc w:val="left"/>
              <w:rPr>
                <w:rFonts w:hint="eastAsia" w:ascii="宋体" w:hAnsi="宋体" w:eastAsia="宋体" w:cs="宋体"/>
                <w:b w:val="0"/>
                <w:bCs w:val="0"/>
                <w:color w:val="auto"/>
                <w:spacing w:val="11"/>
                <w:szCs w:val="21"/>
                <w:highlight w:val="none"/>
              </w:rPr>
            </w:pPr>
            <w:r>
              <w:rPr>
                <w:rFonts w:hint="eastAsia" w:ascii="宋体" w:hAnsi="宋体" w:eastAsia="宋体" w:cs="宋体"/>
                <w:color w:val="auto"/>
                <w:spacing w:val="11"/>
                <w:szCs w:val="21"/>
                <w:highlight w:val="none"/>
              </w:rPr>
              <w:t>本项目中小企业声明函（货物）</w:t>
            </w:r>
            <w:r>
              <w:rPr>
                <w:rFonts w:hint="eastAsia" w:ascii="宋体" w:hAnsi="宋体" w:eastAsia="宋体" w:cs="宋体"/>
                <w:b/>
                <w:bCs/>
                <w:color w:val="auto"/>
                <w:spacing w:val="11"/>
                <w:szCs w:val="21"/>
                <w:highlight w:val="none"/>
              </w:rPr>
              <w:t>中所属行业为</w:t>
            </w:r>
            <w:r>
              <w:rPr>
                <w:rFonts w:hint="eastAsia" w:ascii="宋体" w:hAnsi="宋体" w:eastAsia="宋体" w:cs="宋体"/>
                <w:b/>
                <w:bCs/>
                <w:color w:val="auto"/>
                <w:spacing w:val="11"/>
                <w:szCs w:val="21"/>
                <w:highlight w:val="none"/>
                <w:lang w:val="en-US" w:eastAsia="zh-CN"/>
              </w:rPr>
              <w:t>工</w:t>
            </w:r>
            <w:r>
              <w:rPr>
                <w:rFonts w:hint="eastAsia" w:ascii="宋体" w:hAnsi="宋体" w:eastAsia="宋体" w:cs="宋体"/>
                <w:b/>
                <w:bCs/>
                <w:color w:val="auto"/>
                <w:spacing w:val="11"/>
                <w:szCs w:val="21"/>
                <w:highlight w:val="none"/>
              </w:rPr>
              <w:t>业</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（根据《关于印发中小企业划型标准规定的通知》（工信部联企业〔2011〕300号）规定：</w:t>
            </w:r>
            <w:r>
              <w:rPr>
                <w:rFonts w:hint="eastAsia" w:ascii="宋体" w:hAnsi="宋体" w:eastAsia="宋体" w:cs="宋体"/>
                <w:color w:val="auto"/>
                <w:spacing w:val="11"/>
                <w:szCs w:val="21"/>
                <w:highlight w:val="none"/>
                <w:u w:val="single"/>
                <w:lang w:val="en-US" w:eastAsia="zh-CN"/>
              </w:rPr>
              <w:t xml:space="preserve">工业从业人员 </w:t>
            </w:r>
            <w:r>
              <w:rPr>
                <w:rFonts w:hint="default" w:ascii="宋体" w:hAnsi="宋体" w:eastAsia="宋体" w:cs="宋体"/>
                <w:color w:val="auto"/>
                <w:spacing w:val="11"/>
                <w:szCs w:val="21"/>
                <w:highlight w:val="none"/>
                <w:u w:val="single"/>
                <w:lang w:val="en-US" w:eastAsia="zh-CN"/>
              </w:rPr>
              <w:t xml:space="preserve">1000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40000 </w:t>
            </w:r>
            <w:r>
              <w:rPr>
                <w:rFonts w:hint="eastAsia" w:ascii="宋体" w:hAnsi="宋体" w:eastAsia="宋体" w:cs="宋体"/>
                <w:color w:val="auto"/>
                <w:spacing w:val="11"/>
                <w:szCs w:val="21"/>
                <w:highlight w:val="none"/>
                <w:u w:val="single"/>
                <w:lang w:val="en-US" w:eastAsia="zh-CN"/>
              </w:rPr>
              <w:t xml:space="preserve">万元以下的为中小微型企业。其中，从业人员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2000 </w:t>
            </w:r>
            <w:r>
              <w:rPr>
                <w:rFonts w:hint="eastAsia" w:ascii="宋体" w:hAnsi="宋体" w:eastAsia="宋体" w:cs="宋体"/>
                <w:color w:val="auto"/>
                <w:spacing w:val="11"/>
                <w:szCs w:val="21"/>
                <w:highlight w:val="none"/>
                <w:u w:val="single"/>
                <w:lang w:val="en-US" w:eastAsia="zh-CN"/>
              </w:rPr>
              <w:t xml:space="preserve">万元及以上的为中型企业；从业人员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万元及以上的为小型企业；从业人员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万元以下的为微型企业。）</w:t>
            </w:r>
          </w:p>
          <w:p w14:paraId="624FC3A2">
            <w:pPr>
              <w:snapToGrid w:val="0"/>
              <w:spacing w:line="300" w:lineRule="exact"/>
              <w:rPr>
                <w:rFonts w:hint="eastAsia" w:ascii="宋体" w:hAnsi="宋体" w:eastAsia="宋体" w:cs="宋体"/>
                <w:b w:val="0"/>
                <w:bCs w:val="0"/>
                <w:color w:val="auto"/>
                <w:spacing w:val="11"/>
                <w:szCs w:val="21"/>
                <w:highlight w:val="none"/>
              </w:rPr>
            </w:pPr>
            <w:r>
              <w:rPr>
                <w:rFonts w:hint="eastAsia" w:ascii="宋体" w:hAnsi="宋体" w:eastAsia="宋体" w:cs="宋体"/>
                <w:b w:val="0"/>
                <w:bCs w:val="0"/>
                <w:color w:val="auto"/>
                <w:spacing w:val="11"/>
                <w:szCs w:val="21"/>
                <w:highlight w:val="none"/>
              </w:rPr>
              <w:t>监狱企业、残疾人福利性单位视同小型、微型企业；符合中小企业划分标准的个体工商户，在政府采购活动中视同中小企业。</w:t>
            </w:r>
          </w:p>
          <w:p w14:paraId="0CA4440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val="0"/>
                <w:bCs w:val="0"/>
                <w:color w:val="auto"/>
                <w:spacing w:val="11"/>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4DBF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6C82C1D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18</w:t>
            </w:r>
          </w:p>
        </w:tc>
        <w:tc>
          <w:tcPr>
            <w:tcW w:w="9063" w:type="dxa"/>
            <w:tcBorders>
              <w:top w:val="single" w:color="auto" w:sz="4" w:space="0"/>
              <w:left w:val="single" w:color="auto" w:sz="4" w:space="0"/>
              <w:bottom w:val="single" w:color="auto" w:sz="4" w:space="0"/>
              <w:right w:val="single" w:color="auto" w:sz="4" w:space="0"/>
            </w:tcBorders>
            <w:vAlign w:val="center"/>
          </w:tcPr>
          <w:p w14:paraId="2EA33E8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成交办法：本次竞争性磋商采用符合要求和服务，综合得分最高的确定成交供应商。</w:t>
            </w:r>
          </w:p>
        </w:tc>
      </w:tr>
      <w:tr w14:paraId="3688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4612428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19</w:t>
            </w:r>
          </w:p>
        </w:tc>
        <w:tc>
          <w:tcPr>
            <w:tcW w:w="9063" w:type="dxa"/>
            <w:tcBorders>
              <w:top w:val="single" w:color="auto" w:sz="4" w:space="0"/>
              <w:left w:val="single" w:color="auto" w:sz="4" w:space="0"/>
              <w:bottom w:val="single" w:color="auto" w:sz="4" w:space="0"/>
              <w:right w:val="single" w:color="auto" w:sz="4" w:space="0"/>
            </w:tcBorders>
            <w:vAlign w:val="center"/>
          </w:tcPr>
          <w:p w14:paraId="0F0CB07E">
            <w:pPr>
              <w:snapToGrid w:val="0"/>
              <w:spacing w:line="300" w:lineRule="exact"/>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成交结果公告：成交供应商确定后2个工作日内，成交结果公告发布于“浙江省政府采购网”（http://www.zjzfcg.gov.cn/）、“长兴县公共资源交易中心网 ”（</w:t>
            </w:r>
            <w:r>
              <w:rPr>
                <w:rFonts w:hint="eastAsia" w:ascii="宋体" w:hAnsi="宋体" w:eastAsia="宋体" w:cs="宋体"/>
                <w:color w:val="auto"/>
                <w:spacing w:val="11"/>
                <w:szCs w:val="21"/>
                <w:highlight w:val="none"/>
                <w:lang w:eastAsia="zh-CN"/>
              </w:rPr>
              <w:t>http://www.zjcx.gov.cn/col/col1229713478/index.html</w:t>
            </w:r>
            <w:r>
              <w:rPr>
                <w:rFonts w:hint="eastAsia" w:ascii="宋体" w:hAnsi="宋体" w:eastAsia="宋体" w:cs="宋体"/>
                <w:color w:val="auto"/>
                <w:spacing w:val="11"/>
                <w:szCs w:val="21"/>
                <w:highlight w:val="none"/>
              </w:rPr>
              <w:t>）。</w:t>
            </w:r>
          </w:p>
        </w:tc>
      </w:tr>
      <w:tr w14:paraId="0802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5D9C033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20</w:t>
            </w:r>
          </w:p>
        </w:tc>
        <w:tc>
          <w:tcPr>
            <w:tcW w:w="9063" w:type="dxa"/>
            <w:tcBorders>
              <w:top w:val="single" w:color="auto" w:sz="4" w:space="0"/>
              <w:left w:val="single" w:color="auto" w:sz="4" w:space="0"/>
              <w:bottom w:val="single" w:color="auto" w:sz="4" w:space="0"/>
              <w:right w:val="single" w:color="auto" w:sz="4" w:space="0"/>
            </w:tcBorders>
            <w:vAlign w:val="center"/>
          </w:tcPr>
          <w:p w14:paraId="3578F4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签订合同时间：成交通知书发出后30日内。</w:t>
            </w:r>
          </w:p>
        </w:tc>
      </w:tr>
      <w:tr w14:paraId="252F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2F980C5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p>
        </w:tc>
        <w:tc>
          <w:tcPr>
            <w:tcW w:w="9063" w:type="dxa"/>
            <w:tcBorders>
              <w:top w:val="single" w:color="auto" w:sz="4" w:space="0"/>
              <w:left w:val="single" w:color="auto" w:sz="4" w:space="0"/>
              <w:bottom w:val="single" w:color="auto" w:sz="4" w:space="0"/>
              <w:right w:val="single" w:color="auto" w:sz="4" w:space="0"/>
            </w:tcBorders>
            <w:vAlign w:val="center"/>
          </w:tcPr>
          <w:p w14:paraId="09E576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付款方式：详见合同条款。</w:t>
            </w:r>
          </w:p>
        </w:tc>
      </w:tr>
      <w:tr w14:paraId="4E45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BA6C11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w:t>
            </w:r>
          </w:p>
        </w:tc>
        <w:tc>
          <w:tcPr>
            <w:tcW w:w="9063" w:type="dxa"/>
            <w:tcBorders>
              <w:top w:val="single" w:color="auto" w:sz="4" w:space="0"/>
              <w:left w:val="single" w:color="auto" w:sz="4" w:space="0"/>
              <w:bottom w:val="single" w:color="auto" w:sz="4" w:space="0"/>
              <w:right w:val="single" w:color="auto" w:sz="4" w:space="0"/>
            </w:tcBorders>
            <w:vAlign w:val="center"/>
          </w:tcPr>
          <w:p w14:paraId="7A2B55C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磋商响应文件有效期：</w:t>
            </w:r>
            <w:r>
              <w:rPr>
                <w:rFonts w:hint="eastAsia" w:ascii="宋体" w:hAnsi="宋体" w:eastAsia="宋体" w:cs="宋体"/>
                <w:color w:val="auto"/>
                <w:spacing w:val="11"/>
                <w:szCs w:val="21"/>
                <w:highlight w:val="none"/>
                <w:u w:val="single"/>
              </w:rPr>
              <w:t>60</w:t>
            </w:r>
            <w:r>
              <w:rPr>
                <w:rFonts w:hint="eastAsia" w:ascii="宋体" w:hAnsi="宋体" w:eastAsia="宋体" w:cs="宋体"/>
                <w:color w:val="auto"/>
                <w:spacing w:val="11"/>
                <w:szCs w:val="21"/>
                <w:highlight w:val="none"/>
              </w:rPr>
              <w:t>天。</w:t>
            </w:r>
          </w:p>
        </w:tc>
      </w:tr>
      <w:tr w14:paraId="06F8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782A7A8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w:t>
            </w:r>
          </w:p>
        </w:tc>
        <w:tc>
          <w:tcPr>
            <w:tcW w:w="9063" w:type="dxa"/>
            <w:tcBorders>
              <w:top w:val="single" w:color="auto" w:sz="4" w:space="0"/>
              <w:left w:val="single" w:color="auto" w:sz="4" w:space="0"/>
              <w:bottom w:val="single" w:color="auto" w:sz="4" w:space="0"/>
              <w:right w:val="single" w:color="auto" w:sz="4" w:space="0"/>
            </w:tcBorders>
            <w:vAlign w:val="center"/>
          </w:tcPr>
          <w:p w14:paraId="6468BFD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根据《关于在政府采购活动中查询及使用信用记录有关问题的通知》财库[2016]125号的规定：</w:t>
            </w:r>
          </w:p>
          <w:p w14:paraId="34D8D98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1.采购代理机构将对本项目磋商供应商的信用信息进行查询和甄别。</w:t>
            </w:r>
          </w:p>
          <w:p w14:paraId="3C5B37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2.查询渠道为信用中国网站（www.creditchina.gov.cn）、中国政府采购网（www.ccgp.gov.cn）。</w:t>
            </w:r>
          </w:p>
          <w:p w14:paraId="2B6AB4B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3.信用信息查询记录和证据以网页截图方式留存加盖单位公章。</w:t>
            </w:r>
          </w:p>
          <w:p w14:paraId="085CDB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4.不良信用记录指：1.被列入信用中国网站“失信被执行人”、“ 重大税收违法失信主体” 名单； 2.被列入中国政府采购网“政府采购严重违法失信行为记录”名单。</w:t>
            </w:r>
          </w:p>
          <w:p w14:paraId="15E6DA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5.信用信息的使用规则：供应商存在不良信用记录的，其磋商响应文件将被拒绝。</w:t>
            </w:r>
          </w:p>
          <w:p w14:paraId="005BEFE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6.如允许联合体磋商的，联合体成员存在不良信用记录视同联合体存在不良信用记录。</w:t>
            </w:r>
          </w:p>
        </w:tc>
      </w:tr>
      <w:tr w14:paraId="1FE88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53C770A0">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24</w:t>
            </w:r>
          </w:p>
        </w:tc>
        <w:tc>
          <w:tcPr>
            <w:tcW w:w="9063" w:type="dxa"/>
            <w:tcBorders>
              <w:top w:val="single" w:color="auto" w:sz="4" w:space="0"/>
              <w:left w:val="single" w:color="auto" w:sz="4" w:space="0"/>
              <w:bottom w:val="single" w:color="auto" w:sz="4" w:space="0"/>
              <w:right w:val="single" w:color="auto" w:sz="4" w:space="0"/>
            </w:tcBorders>
            <w:vAlign w:val="center"/>
          </w:tcPr>
          <w:p w14:paraId="3805C05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解释：本竞争性磋商文件的解释权属于采购人。 </w:t>
            </w:r>
          </w:p>
        </w:tc>
      </w:tr>
    </w:tbl>
    <w:p w14:paraId="67549A73">
      <w:pPr>
        <w:spacing w:line="34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一、总  则</w:t>
      </w:r>
    </w:p>
    <w:p w14:paraId="504FCB97">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（一）适用范围</w:t>
      </w:r>
    </w:p>
    <w:p w14:paraId="03AC0DE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本竞争性磋商文件适用于</w:t>
      </w:r>
      <w:r>
        <w:rPr>
          <w:rFonts w:hint="eastAsia" w:hAnsi="宋体" w:cs="宋体"/>
          <w:color w:val="auto"/>
          <w:spacing w:val="11"/>
          <w:sz w:val="21"/>
          <w:szCs w:val="21"/>
          <w:highlight w:val="none"/>
          <w:lang w:eastAsia="zh-CN"/>
        </w:rPr>
        <w:t>长兴县龙山中学食堂设备采购项目</w:t>
      </w:r>
      <w:r>
        <w:rPr>
          <w:rFonts w:hint="eastAsia" w:ascii="宋体" w:hAnsi="宋体" w:eastAsia="宋体" w:cs="宋体"/>
          <w:color w:val="auto"/>
          <w:spacing w:val="11"/>
          <w:sz w:val="21"/>
          <w:szCs w:val="21"/>
          <w:highlight w:val="none"/>
        </w:rPr>
        <w:t xml:space="preserve"> 。</w:t>
      </w:r>
    </w:p>
    <w:p w14:paraId="1A2A7C3F">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（二）定义</w:t>
      </w:r>
    </w:p>
    <w:p w14:paraId="06B68CB2">
      <w:pPr>
        <w:pStyle w:val="30"/>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1.“采购单位（采购人）”系指</w:t>
      </w:r>
      <w:r>
        <w:rPr>
          <w:rFonts w:hint="eastAsia" w:hAnsi="宋体" w:cs="宋体"/>
          <w:color w:val="auto"/>
          <w:spacing w:val="11"/>
          <w:sz w:val="21"/>
          <w:szCs w:val="21"/>
          <w:highlight w:val="none"/>
          <w:lang w:eastAsia="zh-CN"/>
        </w:rPr>
        <w:t>长兴县龙山中学</w:t>
      </w:r>
      <w:r>
        <w:rPr>
          <w:rFonts w:hint="eastAsia" w:ascii="宋体" w:hAnsi="宋体" w:eastAsia="宋体" w:cs="宋体"/>
          <w:color w:val="auto"/>
          <w:spacing w:val="11"/>
          <w:sz w:val="21"/>
          <w:szCs w:val="21"/>
          <w:highlight w:val="none"/>
        </w:rPr>
        <w:t>。</w:t>
      </w:r>
    </w:p>
    <w:p w14:paraId="00A9D8CF">
      <w:pPr>
        <w:pStyle w:val="30"/>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2.“采购代理机构”系指受采购单位委托组织磋商的</w:t>
      </w:r>
      <w:r>
        <w:rPr>
          <w:rFonts w:hint="eastAsia" w:ascii="宋体" w:hAnsi="宋体" w:eastAsia="宋体" w:cs="宋体"/>
          <w:color w:val="auto"/>
          <w:spacing w:val="11"/>
          <w:sz w:val="21"/>
          <w:szCs w:val="21"/>
          <w:highlight w:val="none"/>
          <w:lang w:eastAsia="zh-CN"/>
        </w:rPr>
        <w:t>湖州同力招标代理有限公司</w:t>
      </w:r>
      <w:r>
        <w:rPr>
          <w:rFonts w:hint="eastAsia" w:ascii="宋体" w:hAnsi="宋体" w:eastAsia="宋体" w:cs="宋体"/>
          <w:color w:val="auto"/>
          <w:spacing w:val="11"/>
          <w:sz w:val="21"/>
          <w:szCs w:val="21"/>
          <w:highlight w:val="none"/>
        </w:rPr>
        <w:t xml:space="preserve"> 。</w:t>
      </w:r>
    </w:p>
    <w:p w14:paraId="17E6BCB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3.“供应商”系指向采购单位提交磋商响应文件的磋商单位。</w:t>
      </w:r>
    </w:p>
    <w:p w14:paraId="451EC49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4.“产品”系指供应商按竞争性磋商文件规定，须向采购单位提供的一切设备、保险、税金、备品备件、工具、手册及其它有关技术资料和材料。</w:t>
      </w:r>
    </w:p>
    <w:p w14:paraId="1ADD959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5.“服务”系指竞争性磋商文件规定供应商须承担的相关的安装、调试、技术协助、校准、培训、技术指导以及其他类似的义务。</w:t>
      </w:r>
    </w:p>
    <w:p w14:paraId="6D0D6238">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6.“项目”系指供应商按竞争性磋商文件规定向采购单位提供的产品和服务。</w:t>
      </w:r>
    </w:p>
    <w:p w14:paraId="10FC2DA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7.“书面形式”包括信函、传真、电报等。</w:t>
      </w:r>
    </w:p>
    <w:p w14:paraId="4C82D55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8.“▲”系指实质性要求条款，供应商必须做出实质性响应，否则将作无效标处理。</w:t>
      </w:r>
    </w:p>
    <w:p w14:paraId="7AC8C9B3">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（三）现场踏勘</w:t>
      </w:r>
    </w:p>
    <w:p w14:paraId="1BCE7A72">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不集中组织现场踏勘。潜在供应商可自行进行现场踏勘，如因未踏勘现场造成报价失误，是供应商的责任且成交后不予调整。</w:t>
      </w:r>
    </w:p>
    <w:p w14:paraId="5CE41477">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（四）转包与分包</w:t>
      </w:r>
    </w:p>
    <w:p w14:paraId="5BC6E4B3">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本项目不允许转包，也不可以分包，否则采购单位有权解除合同。</w:t>
      </w:r>
    </w:p>
    <w:p w14:paraId="4E159C77">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▲（五）特别说明</w:t>
      </w:r>
    </w:p>
    <w:p w14:paraId="77D505A1">
      <w:pPr>
        <w:pStyle w:val="30"/>
        <w:numPr>
          <w:ilvl w:val="0"/>
          <w:numId w:val="8"/>
        </w:numPr>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本次磋商工作是按照《中华人民共和国政府采购法》等相关规定组织和实施。</w:t>
      </w:r>
    </w:p>
    <w:p w14:paraId="7190CD6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2.供应商磋商所使用的资格、信誉、荣誉、业绩与企业认证必须为本法人所拥有。供应商磋商所使用的实施人员必须为本法人员工。</w:t>
      </w:r>
    </w:p>
    <w:p w14:paraId="4121C58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3.供应商在磋商活动中提供任何虚假材料或从事其他违法活动的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其磋商无效，并报监管部门查处；成交后发现的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成交供应商须依照《中华人民共和国消费者权益保护法》第49条之规定双倍赔偿采购人，且民事赔偿并不免除违法供应商的行政与刑事责任。</w:t>
      </w:r>
    </w:p>
    <w:p w14:paraId="0E30BFE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687A77F">
      <w:pPr>
        <w:pStyle w:val="30"/>
        <w:spacing w:before="120" w:after="120" w:line="340" w:lineRule="exact"/>
        <w:ind w:firstLine="466" w:firstLineChars="200"/>
        <w:outlineLvl w:val="1"/>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（六）质疑和投诉</w:t>
      </w:r>
    </w:p>
    <w:p w14:paraId="70D6935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9D1621E">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423486F9">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二、竞争性磋商文件</w:t>
      </w:r>
    </w:p>
    <w:p w14:paraId="76160C55">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（一）竞争性磋商文件的组成</w:t>
      </w:r>
    </w:p>
    <w:p w14:paraId="0EA7BA1D">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1.竞争性磋商公告</w:t>
      </w:r>
    </w:p>
    <w:p w14:paraId="08FB2BC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2.磋商需求</w:t>
      </w:r>
    </w:p>
    <w:p w14:paraId="57D4CA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3.磋商须知</w:t>
      </w:r>
    </w:p>
    <w:p w14:paraId="7BC94DE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4.磋商办法及评分标准</w:t>
      </w:r>
    </w:p>
    <w:p w14:paraId="0E198DC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5.合同主要条款</w:t>
      </w:r>
    </w:p>
    <w:p w14:paraId="3116BBD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6.磋商响应文件格式</w:t>
      </w:r>
    </w:p>
    <w:p w14:paraId="4B61CC2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7.本项目竞争性磋商文件的澄清、答复、修改、补充的内容</w:t>
      </w:r>
    </w:p>
    <w:p w14:paraId="2A95312A">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（二）供应商的风险</w:t>
      </w:r>
    </w:p>
    <w:p w14:paraId="387D55C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供应商没有按照竞争性磋商文件要求提供全部资料，或者供应商没有对竞争性磋商文件在各方面作出实质性响应是供应商的风险，并可能导致其磋商被拒绝。</w:t>
      </w:r>
    </w:p>
    <w:p w14:paraId="53455397">
      <w:pPr>
        <w:pStyle w:val="14"/>
        <w:widowControl w:val="0"/>
        <w:numPr>
          <w:ilvl w:val="0"/>
          <w:numId w:val="0"/>
        </w:numPr>
        <w:tabs>
          <w:tab w:val="left" w:pos="420"/>
          <w:tab w:val="left" w:pos="900"/>
          <w:tab w:val="clear" w:pos="454"/>
          <w:tab w:val="clear" w:pos="1440"/>
        </w:tabs>
        <w:snapToGrid w:val="0"/>
        <w:spacing w:afterLines="0" w:line="340" w:lineRule="exact"/>
        <w:ind w:left="420" w:leftChars="200"/>
        <w:rPr>
          <w:rFonts w:hint="eastAsia" w:ascii="宋体" w:hAnsi="宋体" w:eastAsia="宋体" w:cs="宋体"/>
          <w:b/>
          <w:bCs/>
          <w:color w:val="auto"/>
          <w:spacing w:val="11"/>
          <w:kern w:val="2"/>
          <w:sz w:val="21"/>
          <w:szCs w:val="21"/>
          <w:highlight w:val="none"/>
        </w:rPr>
      </w:pPr>
      <w:r>
        <w:rPr>
          <w:rFonts w:hint="eastAsia" w:ascii="宋体" w:hAnsi="宋体" w:eastAsia="宋体" w:cs="宋体"/>
          <w:b/>
          <w:bCs/>
          <w:color w:val="auto"/>
          <w:spacing w:val="11"/>
          <w:kern w:val="2"/>
          <w:sz w:val="21"/>
          <w:szCs w:val="21"/>
          <w:highlight w:val="none"/>
        </w:rPr>
        <w:t>（三）竞争性磋商文件的澄清、修改与补充</w:t>
      </w:r>
    </w:p>
    <w:p w14:paraId="718A848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698F770A">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3ABC41D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3.为使供应商有足够的时间按修改文件要求修正磋商响应文件，采购单位可以视采购具体情况推迟磋商响应文件提交截止时间和磋商时间，并将此变更通知各供应商。</w:t>
      </w:r>
    </w:p>
    <w:p w14:paraId="2F4535F0">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4.竞争性磋商文件的澄清、修改、补充等内容均以书面明确的内容为准。当竞争性磋商文件与竞争性磋商文件的澄清、修改、补充等在同一内容的表述上不一致时，以最后发出的书面文件为准。</w:t>
      </w:r>
    </w:p>
    <w:p w14:paraId="0F0028A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w:t>
      </w:r>
      <w:r>
        <w:rPr>
          <w:rFonts w:hint="eastAsia" w:ascii="宋体" w:hAnsi="宋体" w:eastAsia="宋体" w:cs="宋体"/>
          <w:b/>
          <w:bCs/>
          <w:color w:val="auto"/>
          <w:spacing w:val="11"/>
          <w:sz w:val="21"/>
          <w:szCs w:val="21"/>
          <w:highlight w:val="none"/>
        </w:rPr>
        <w:t>因供应商提供联系资料错误或遗漏等原因导致采购代理机构未能将有关澄清、答复、修改或补充通知送达供应商的，责任由供应商自负。</w:t>
      </w:r>
    </w:p>
    <w:p w14:paraId="217474FD">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三、磋商响应文件的编制要求</w:t>
      </w:r>
    </w:p>
    <w:p w14:paraId="69C44510">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（一）磋商响应文件的组成</w:t>
      </w:r>
    </w:p>
    <w:p w14:paraId="5769BCBD">
      <w:pPr>
        <w:snapToGrid w:val="0"/>
        <w:spacing w:line="340" w:lineRule="exact"/>
        <w:ind w:firstLine="466" w:firstLineChars="200"/>
        <w:jc w:val="left"/>
        <w:outlineLvl w:val="0"/>
        <w:rPr>
          <w:rFonts w:hint="eastAsia" w:ascii="宋体" w:hAnsi="宋体" w:eastAsia="宋体" w:cs="宋体"/>
          <w:b/>
          <w:color w:val="auto"/>
          <w:spacing w:val="11"/>
          <w:szCs w:val="21"/>
          <w:highlight w:val="none"/>
          <w:u w:val="single"/>
        </w:rPr>
      </w:pPr>
      <w:r>
        <w:rPr>
          <w:rFonts w:hint="eastAsia" w:ascii="宋体" w:hAnsi="宋体" w:eastAsia="宋体" w:cs="宋体"/>
          <w:b/>
          <w:bCs/>
          <w:color w:val="auto"/>
          <w:spacing w:val="11"/>
          <w:szCs w:val="21"/>
          <w:highlight w:val="none"/>
          <w:u w:val="single"/>
        </w:rPr>
        <w:t>磋商响应文件由“商务及资信技术文件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报价文件”组成。</w:t>
      </w:r>
    </w:p>
    <w:p w14:paraId="3836790D">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1.商务及资信</w:t>
      </w:r>
      <w:r>
        <w:rPr>
          <w:rFonts w:hint="eastAsia" w:ascii="宋体" w:hAnsi="宋体" w:eastAsia="宋体" w:cs="宋体"/>
          <w:b/>
          <w:color w:val="auto"/>
          <w:spacing w:val="11"/>
          <w:szCs w:val="21"/>
          <w:highlight w:val="none"/>
          <w:lang w:val="en-US" w:eastAsia="zh-CN"/>
        </w:rPr>
        <w:t>技术</w:t>
      </w:r>
      <w:r>
        <w:rPr>
          <w:rFonts w:hint="eastAsia" w:ascii="宋体" w:hAnsi="宋体" w:eastAsia="宋体" w:cs="宋体"/>
          <w:b/>
          <w:color w:val="auto"/>
          <w:spacing w:val="11"/>
          <w:szCs w:val="21"/>
          <w:highlight w:val="none"/>
        </w:rPr>
        <w:t>文件：</w:t>
      </w:r>
    </w:p>
    <w:p w14:paraId="7208CCEB">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1）磋商声明书（见格式）；</w:t>
      </w:r>
    </w:p>
    <w:p w14:paraId="7CE37742">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2）法定代表人身份证明书或授权委托书（见格式）；</w:t>
      </w:r>
    </w:p>
    <w:p w14:paraId="575CC6C6">
      <w:pPr>
        <w:snapToGrid w:val="0"/>
        <w:spacing w:line="340" w:lineRule="exact"/>
        <w:ind w:firstLine="464" w:firstLineChars="200"/>
        <w:jc w:val="left"/>
        <w:rPr>
          <w:rFonts w:hint="eastAsia" w:ascii="宋体" w:hAnsi="宋体" w:eastAsia="宋体" w:cs="宋体"/>
          <w:b w:val="0"/>
          <w:bCs w:val="0"/>
          <w:color w:val="auto"/>
          <w:spacing w:val="11"/>
          <w:szCs w:val="21"/>
          <w:highlight w:val="none"/>
          <w:u w:val="none"/>
        </w:rPr>
      </w:pPr>
      <w:r>
        <w:rPr>
          <w:rFonts w:hint="eastAsia" w:ascii="宋体" w:hAnsi="宋体" w:eastAsia="宋体" w:cs="宋体"/>
          <w:color w:val="auto"/>
          <w:spacing w:val="11"/>
          <w:szCs w:val="21"/>
          <w:highlight w:val="none"/>
          <w:lang w:val="en-US" w:eastAsia="zh-CN"/>
        </w:rPr>
        <w:t>3</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资格审查资料（缺项或未提供的视为资格审查不通过，按无效标处理）；</w:t>
      </w:r>
    </w:p>
    <w:p w14:paraId="5C7B8546">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a.符合参加政府采购活动应当具备条件的承诺函（见格式）；</w:t>
      </w:r>
    </w:p>
    <w:p w14:paraId="64277A27">
      <w:pPr>
        <w:snapToGrid w:val="0"/>
        <w:spacing w:line="340" w:lineRule="exact"/>
        <w:ind w:firstLine="46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b.</w:t>
      </w:r>
      <w:r>
        <w:rPr>
          <w:rFonts w:hint="eastAsia" w:ascii="宋体" w:hAnsi="宋体" w:eastAsia="宋体" w:cs="宋体"/>
          <w:color w:val="auto"/>
          <w:spacing w:val="11"/>
          <w:sz w:val="21"/>
          <w:szCs w:val="21"/>
          <w:highlight w:val="none"/>
        </w:rPr>
        <w:t>享受政府采购支持政策相关证明：</w:t>
      </w:r>
    </w:p>
    <w:p w14:paraId="4C66D925">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①</w:t>
      </w:r>
      <w:r>
        <w:rPr>
          <w:rFonts w:hint="eastAsia" w:ascii="宋体" w:hAnsi="宋体" w:eastAsia="宋体" w:cs="宋体"/>
          <w:color w:val="auto"/>
          <w:spacing w:val="11"/>
          <w:szCs w:val="21"/>
          <w:highlight w:val="none"/>
        </w:rPr>
        <w:t>《中小企业声明函》；（见格式）</w:t>
      </w:r>
    </w:p>
    <w:p w14:paraId="5B332AE3">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②《残疾人福利性单位声明函》；（见格式，若不符合可不提供）</w:t>
      </w:r>
    </w:p>
    <w:p w14:paraId="6CD95CBC">
      <w:pPr>
        <w:snapToGrid w:val="0"/>
        <w:spacing w:line="340" w:lineRule="exact"/>
        <w:ind w:firstLine="464" w:firstLineChars="200"/>
        <w:jc w:val="lef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③属于监狱企业的证明文件；（格式自拟，若不符合可不提供）</w:t>
      </w:r>
    </w:p>
    <w:p w14:paraId="265686A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4</w:t>
      </w:r>
      <w:r>
        <w:rPr>
          <w:rFonts w:hint="eastAsia" w:ascii="宋体" w:hAnsi="宋体" w:eastAsia="宋体" w:cs="宋体"/>
          <w:color w:val="auto"/>
          <w:spacing w:val="11"/>
          <w:szCs w:val="21"/>
          <w:highlight w:val="none"/>
        </w:rPr>
        <w:t>）供应商基本情况表（见格式）；</w:t>
      </w:r>
    </w:p>
    <w:p w14:paraId="717E8933">
      <w:pPr>
        <w:snapToGrid w:val="0"/>
        <w:spacing w:line="340" w:lineRule="exact"/>
        <w:ind w:firstLine="464" w:firstLineChars="200"/>
        <w:jc w:val="left"/>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lang w:val="en-US" w:eastAsia="zh-CN"/>
        </w:rPr>
        <w:t>5</w:t>
      </w:r>
      <w:r>
        <w:rPr>
          <w:rFonts w:hint="eastAsia" w:ascii="宋体" w:hAnsi="宋体" w:eastAsia="宋体" w:cs="宋体"/>
          <w:bCs/>
          <w:color w:val="auto"/>
          <w:spacing w:val="11"/>
          <w:szCs w:val="21"/>
          <w:highlight w:val="none"/>
        </w:rPr>
        <w:t>）供应商廉洁守信承诺书（见格式）；</w:t>
      </w:r>
    </w:p>
    <w:p w14:paraId="3B0B6A1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6</w:t>
      </w:r>
      <w:r>
        <w:rPr>
          <w:rFonts w:hint="eastAsia" w:ascii="宋体" w:hAnsi="宋体" w:eastAsia="宋体" w:cs="宋体"/>
          <w:color w:val="auto"/>
          <w:spacing w:val="11"/>
          <w:szCs w:val="21"/>
          <w:highlight w:val="none"/>
        </w:rPr>
        <w:t>）商务响应表（见格式）；</w:t>
      </w:r>
    </w:p>
    <w:p w14:paraId="1E871F7A">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7)评分办法中需要提供的材料。</w:t>
      </w:r>
    </w:p>
    <w:p w14:paraId="6E12724E">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3.报价文件：</w:t>
      </w:r>
    </w:p>
    <w:p w14:paraId="19FDF73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1）磋商函（见格式）；</w:t>
      </w:r>
    </w:p>
    <w:p w14:paraId="161310AE">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2）磋商报价一览表（见格式）；</w:t>
      </w:r>
    </w:p>
    <w:p w14:paraId="5D70F51F">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color w:val="auto"/>
          <w:spacing w:val="11"/>
          <w:kern w:val="0"/>
          <w:szCs w:val="21"/>
          <w:highlight w:val="none"/>
        </w:rPr>
        <w:t>磋商报价明细表</w:t>
      </w:r>
      <w:r>
        <w:rPr>
          <w:rFonts w:hint="eastAsia" w:ascii="宋体" w:hAnsi="宋体" w:eastAsia="宋体" w:cs="宋体"/>
          <w:color w:val="auto"/>
          <w:spacing w:val="11"/>
          <w:szCs w:val="21"/>
          <w:highlight w:val="none"/>
        </w:rPr>
        <w:t>（见格式）；</w:t>
      </w:r>
    </w:p>
    <w:p w14:paraId="27B17006">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4）供应商针对报价需要说明的其他文件和说明</w:t>
      </w:r>
      <w:r>
        <w:rPr>
          <w:rFonts w:hint="eastAsia" w:ascii="宋体" w:hAnsi="宋体" w:eastAsia="宋体" w:cs="宋体"/>
          <w:color w:val="auto"/>
          <w:spacing w:val="11"/>
          <w:szCs w:val="21"/>
          <w:highlight w:val="none"/>
          <w:lang w:eastAsia="zh-CN"/>
        </w:rPr>
        <w:t>：如</w:t>
      </w:r>
      <w:r>
        <w:rPr>
          <w:rFonts w:hint="eastAsia" w:ascii="宋体" w:hAnsi="宋体" w:eastAsia="宋体" w:cs="宋体"/>
          <w:color w:val="auto"/>
          <w:spacing w:val="11"/>
          <w:szCs w:val="21"/>
          <w:highlight w:val="none"/>
          <w:lang w:val="en-US" w:eastAsia="zh-CN"/>
        </w:rPr>
        <w:t>供应商磋商响应</w:t>
      </w:r>
      <w:r>
        <w:rPr>
          <w:rFonts w:hint="eastAsia" w:ascii="宋体" w:hAnsi="宋体" w:eastAsia="宋体" w:cs="宋体"/>
          <w:color w:val="auto"/>
          <w:spacing w:val="11"/>
          <w:szCs w:val="21"/>
          <w:highlight w:val="none"/>
          <w:lang w:eastAsia="zh-CN"/>
        </w:rPr>
        <w:t>报价低于项目预算金额 50%的，应当提交报价情况说明，详细阐述不影响产品质量或者诚信履约的具体原因。</w:t>
      </w:r>
    </w:p>
    <w:p w14:paraId="68CFC0CF">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bCs/>
          <w:color w:val="auto"/>
          <w:spacing w:val="11"/>
          <w:szCs w:val="21"/>
          <w:highlight w:val="none"/>
        </w:rPr>
        <w:t>注：供应商应根据竞争性磋商文件中所提供的格式编制磋商响应文件，对于未提供格式的可自行确定，复印件均须加盖供应商公章。</w:t>
      </w:r>
    </w:p>
    <w:p w14:paraId="77D7FB0A">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（二）磋商响应文件的语言及计量</w:t>
      </w:r>
    </w:p>
    <w:p w14:paraId="1127A98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1.磋商响应文件以及供应商与采购人就有关磋商事宜的所有来往函电，均应以中文汉语书写。除签名、盖章、专用名称等特殊情形外，以中文汉语以外的文字表述的磋商响应文件视同未提供。</w:t>
      </w:r>
    </w:p>
    <w:p w14:paraId="3E05D8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2.磋商响应文件使用的度量衡单位，均采用中华人民共和国法定计量单位（除规范另有规定外）。</w:t>
      </w:r>
    </w:p>
    <w:p w14:paraId="6C06754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（三）磋商报价</w:t>
      </w:r>
    </w:p>
    <w:p w14:paraId="53BE3966">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1.磋商报价应按竞争性磋商文件中相关附表格式填写。</w:t>
      </w:r>
    </w:p>
    <w:p w14:paraId="0308B9E1">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color w:val="auto"/>
          <w:spacing w:val="11"/>
          <w:szCs w:val="21"/>
          <w:highlight w:val="none"/>
        </w:rPr>
        <w:t>▲</w:t>
      </w:r>
      <w:r>
        <w:rPr>
          <w:rFonts w:hint="eastAsia" w:ascii="宋体" w:hAnsi="宋体" w:eastAsia="宋体" w:cs="宋体"/>
          <w:bCs/>
          <w:color w:val="auto"/>
          <w:spacing w:val="11"/>
          <w:szCs w:val="21"/>
          <w:highlight w:val="none"/>
        </w:rPr>
        <w:t>2.磋商响应文件只允许有一个报价，有选择的或有条件的报价将不予接受。</w:t>
      </w:r>
    </w:p>
    <w:p w14:paraId="7797D2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w:t>
      </w:r>
      <w:r>
        <w:rPr>
          <w:rFonts w:hint="eastAsia" w:ascii="宋体" w:hAnsi="宋体" w:eastAsia="宋体" w:cs="宋体"/>
          <w:b/>
          <w:color w:val="auto"/>
          <w:spacing w:val="11"/>
          <w:szCs w:val="21"/>
          <w:highlight w:val="none"/>
          <w:lang w:eastAsia="zh-CN"/>
        </w:rPr>
        <w:t>18768213747</w:t>
      </w:r>
      <w:r>
        <w:rPr>
          <w:rFonts w:hint="eastAsia" w:ascii="宋体" w:hAnsi="宋体" w:eastAsia="宋体" w:cs="宋体"/>
          <w:b/>
          <w:color w:val="auto"/>
          <w:spacing w:val="11"/>
          <w:szCs w:val="21"/>
          <w:highlight w:val="none"/>
        </w:rPr>
        <w:t>，指定邮箱号：</w:t>
      </w:r>
      <w:r>
        <w:rPr>
          <w:rFonts w:hint="eastAsia" w:ascii="宋体" w:hAnsi="宋体" w:eastAsia="宋体" w:cs="宋体"/>
          <w:b/>
          <w:color w:val="auto"/>
          <w:spacing w:val="11"/>
          <w:szCs w:val="21"/>
          <w:highlight w:val="none"/>
          <w:lang w:eastAsia="zh-CN"/>
        </w:rPr>
        <w:t>664554257</w:t>
      </w:r>
      <w:r>
        <w:rPr>
          <w:rFonts w:hint="eastAsia" w:ascii="宋体" w:hAnsi="宋体" w:eastAsia="宋体" w:cs="宋体"/>
          <w:b/>
          <w:color w:val="auto"/>
          <w:spacing w:val="11"/>
          <w:szCs w:val="21"/>
          <w:highlight w:val="none"/>
        </w:rPr>
        <w:t>@qq.com）。因本项目采用竞争性磋商方式，成交价是在初次磋商报价的基础上整体下浮，单价按最终报价与初次报价同比例下浮。</w:t>
      </w:r>
    </w:p>
    <w:p w14:paraId="29929820">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4.供应商的最终报价由供应商自担全部风险责任。</w:t>
      </w:r>
    </w:p>
    <w:p w14:paraId="49F00C94">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5.供应商对竞争性磋商文件里有关磋商报价的全部内容应仔细确认，若有个别异议，应在磋商前提出修改意见，否则视同全部确认。</w:t>
      </w:r>
    </w:p>
    <w:p w14:paraId="38B60C99">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6.其他报价相关要求见第二章内容。</w:t>
      </w:r>
    </w:p>
    <w:p w14:paraId="70CF982A">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49A81E18">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8.</w:t>
      </w:r>
      <w:r>
        <w:rPr>
          <w:rFonts w:hint="eastAsia" w:ascii="宋体" w:hAnsi="宋体" w:eastAsia="宋体" w:cs="宋体"/>
          <w:color w:val="auto"/>
          <w:spacing w:val="11"/>
          <w:szCs w:val="21"/>
          <w:highlight w:val="none"/>
        </w:rPr>
        <w:t>本项目的采购代理费</w:t>
      </w:r>
      <w:r>
        <w:rPr>
          <w:rFonts w:hint="eastAsia" w:ascii="宋体" w:hAnsi="宋体" w:eastAsia="宋体" w:cs="宋体"/>
          <w:b/>
          <w:bCs/>
          <w:color w:val="auto"/>
          <w:spacing w:val="11"/>
          <w:szCs w:val="21"/>
          <w:highlight w:val="none"/>
          <w:lang w:val="en-US" w:eastAsia="zh-CN"/>
        </w:rPr>
        <w:t>8500</w:t>
      </w:r>
      <w:r>
        <w:rPr>
          <w:rFonts w:hint="eastAsia" w:ascii="宋体" w:hAnsi="宋体" w:eastAsia="宋体" w:cs="宋体"/>
          <w:color w:val="auto"/>
          <w:spacing w:val="11"/>
          <w:szCs w:val="21"/>
          <w:highlight w:val="none"/>
          <w:lang w:val="en-US" w:eastAsia="zh-CN"/>
        </w:rPr>
        <w:t>元整</w:t>
      </w:r>
      <w:r>
        <w:rPr>
          <w:rFonts w:hint="eastAsia" w:ascii="宋体" w:hAnsi="宋体" w:eastAsia="宋体" w:cs="宋体"/>
          <w:color w:val="auto"/>
          <w:spacing w:val="11"/>
          <w:szCs w:val="21"/>
          <w:highlight w:val="none"/>
        </w:rPr>
        <w:t>，由成交供应商领取成交通知书时向采购代理机构一次性付清，请在总价中考虑该费用.</w:t>
      </w:r>
    </w:p>
    <w:p w14:paraId="510D4FF5">
      <w:pPr>
        <w:pStyle w:val="14"/>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（四）磋商响应文件的有效期</w:t>
      </w:r>
    </w:p>
    <w:p w14:paraId="631D9BF7">
      <w:pPr>
        <w:pStyle w:val="14"/>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▲1.磋商响应文件的有效期为磋商截止之日后的60日历天。有效期不足的磋商响应文件将被拒绝。</w:t>
      </w:r>
    </w:p>
    <w:p w14:paraId="2D7E507F">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027527C1">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3.成交供应商的磋商响应文件自磋商之日起至合同履行完毕止均应保持有效。</w:t>
      </w:r>
    </w:p>
    <w:p w14:paraId="3EA1CE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（五）磋商保证金</w:t>
      </w:r>
    </w:p>
    <w:p w14:paraId="3468EA30">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无</w:t>
      </w:r>
    </w:p>
    <w:p w14:paraId="394DF1D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（六）磋商响应文件的构成和份数</w:t>
      </w:r>
    </w:p>
    <w:p w14:paraId="7E0BB279">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1. 磋商响应文件的构成和份数见磋商须知前附表</w:t>
      </w:r>
      <w:r>
        <w:rPr>
          <w:rFonts w:hint="eastAsia" w:ascii="宋体" w:hAnsi="宋体" w:eastAsia="宋体" w:cs="宋体"/>
          <w:color w:val="auto"/>
          <w:spacing w:val="11"/>
          <w:szCs w:val="21"/>
          <w:highlight w:val="none"/>
          <w:lang w:eastAsia="zh-CN"/>
        </w:rPr>
        <w:t>。</w:t>
      </w:r>
    </w:p>
    <w:p w14:paraId="707A991E">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2.</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磋商响应文件签署、标记和盖章</w:t>
      </w:r>
      <w:r>
        <w:rPr>
          <w:rFonts w:hint="eastAsia" w:ascii="宋体" w:hAnsi="宋体" w:eastAsia="宋体" w:cs="宋体"/>
          <w:color w:val="auto"/>
          <w:spacing w:val="11"/>
          <w:szCs w:val="21"/>
          <w:highlight w:val="none"/>
          <w:lang w:eastAsia="zh-CN"/>
        </w:rPr>
        <w:t>。</w:t>
      </w:r>
    </w:p>
    <w:p w14:paraId="5AB1BBB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4AB6A9DC">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14:paraId="3AADCEF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2.3磋商响应文件不得涂改，若有修改错漏处，须加盖单位公章或者法定代表人或授权委托人签字确认。磋商响应文件因字迹潦草或表达不清所引起的后果由供应商负责。</w:t>
      </w:r>
    </w:p>
    <w:p w14:paraId="686DFE87">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（七）纸质备份磋商响应文件的外包装和密封要求、</w:t>
      </w:r>
      <w:r>
        <w:rPr>
          <w:rFonts w:hint="eastAsia" w:ascii="宋体" w:hAnsi="宋体" w:eastAsia="宋体" w:cs="宋体"/>
          <w:b/>
          <w:color w:val="auto"/>
          <w:szCs w:val="21"/>
          <w:highlight w:val="none"/>
        </w:rPr>
        <w:t>修改和撤回</w:t>
      </w:r>
    </w:p>
    <w:p w14:paraId="05187F07">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r>
        <w:rPr>
          <w:rFonts w:hint="eastAsia" w:ascii="宋体" w:hAnsi="宋体" w:eastAsia="宋体" w:cs="宋体"/>
          <w:color w:val="auto"/>
          <w:spacing w:val="11"/>
          <w:szCs w:val="21"/>
          <w:highlight w:val="none"/>
          <w:u w:val="single"/>
        </w:rPr>
        <w:t>“商务及资信技术文件</w:t>
      </w:r>
      <w:r>
        <w:rPr>
          <w:rFonts w:hint="eastAsia" w:ascii="宋体" w:hAnsi="宋体" w:eastAsia="宋体" w:cs="宋体"/>
          <w:color w:val="auto"/>
          <w:spacing w:val="11"/>
          <w:szCs w:val="21"/>
          <w:highlight w:val="none"/>
          <w:u w:val="single"/>
          <w:lang w:eastAsia="zh-CN"/>
        </w:rPr>
        <w:t>”“</w:t>
      </w:r>
      <w:r>
        <w:rPr>
          <w:rFonts w:hint="eastAsia" w:ascii="宋体" w:hAnsi="宋体" w:eastAsia="宋体" w:cs="宋体"/>
          <w:color w:val="auto"/>
          <w:spacing w:val="11"/>
          <w:szCs w:val="21"/>
          <w:highlight w:val="none"/>
          <w:u w:val="single"/>
        </w:rPr>
        <w:t>报价文件”分别包装密封，装订成册。</w:t>
      </w:r>
      <w:r>
        <w:rPr>
          <w:rFonts w:hint="eastAsia" w:ascii="宋体" w:hAnsi="宋体" w:eastAsia="宋体" w:cs="宋体"/>
          <w:color w:val="auto"/>
          <w:spacing w:val="11"/>
          <w:szCs w:val="21"/>
          <w:highlight w:val="none"/>
        </w:rPr>
        <w:t>磋商响应文件的包装封面上应注明供应商名称、供应商地址、磋商响应文件名称（“商务及资信技术文件”或“报价文件”）、项目名称、项目编号及“在  年  月  日  时  分之前不得启封”字样，并加盖供应商公章。</w:t>
      </w:r>
    </w:p>
    <w:p w14:paraId="4D26559A">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2.未按规定密封或标记的磋商响应文件将被拒绝，由此造成磋商响应文件被误投或提前拆封的风险由供应商承担。</w:t>
      </w:r>
    </w:p>
    <w:p w14:paraId="71C9F6D9">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61E116EF">
      <w:pPr>
        <w:spacing w:line="340" w:lineRule="exact"/>
        <w:ind w:firstLine="464" w:firstLineChars="20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4.采购代理机构对磋商响应文件送达过程中的遗失或损坏不负责任。</w:t>
      </w:r>
    </w:p>
    <w:p w14:paraId="1F3BFF78">
      <w:pPr>
        <w:snapToGrid w:val="0"/>
        <w:spacing w:line="340" w:lineRule="exact"/>
        <w:ind w:firstLine="466" w:firstLineChars="200"/>
        <w:outlineLvl w:val="2"/>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（八）迟交的磋商响应文件</w:t>
      </w:r>
    </w:p>
    <w:p w14:paraId="08BA6694">
      <w:pPr>
        <w:snapToGrid w:val="0"/>
        <w:spacing w:line="340" w:lineRule="exact"/>
        <w:ind w:firstLine="466" w:firstLineChars="200"/>
        <w:outlineLvl w:val="2"/>
        <w:rPr>
          <w:rFonts w:hint="eastAsia" w:ascii="宋体" w:hAnsi="宋体" w:eastAsia="宋体" w:cs="宋体"/>
          <w:b/>
          <w:bCs/>
          <w:color w:val="auto"/>
          <w:spacing w:val="11"/>
          <w:szCs w:val="21"/>
          <w:highlight w:val="none"/>
        </w:rPr>
      </w:pPr>
      <w:r>
        <w:rPr>
          <w:rFonts w:hint="eastAsia" w:ascii="宋体" w:hAnsi="宋体" w:eastAsia="宋体" w:cs="宋体"/>
          <w:b/>
          <w:color w:val="auto"/>
          <w:spacing w:val="11"/>
          <w:szCs w:val="21"/>
          <w:highlight w:val="none"/>
        </w:rPr>
        <w:t>采购代理机构将拒绝接收在磋商响应截止日期后送达的磋商响应文件。</w:t>
      </w:r>
    </w:p>
    <w:p w14:paraId="4D48A664">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四、磋商规则、程序</w:t>
      </w:r>
    </w:p>
    <w:p w14:paraId="3D35D3F8">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（一）磋商规则</w:t>
      </w:r>
    </w:p>
    <w:p w14:paraId="50551C4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1.采购代理机构将于本须知前附表规定的时间和地点召开磋商会。</w:t>
      </w:r>
    </w:p>
    <w:p w14:paraId="1A65C28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2.磋商会由采购代理机构主持。</w:t>
      </w:r>
    </w:p>
    <w:p w14:paraId="38BA43A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3.对供应商的磋商响应文件出现下列情况之一的，作无效处理：</w:t>
      </w:r>
    </w:p>
    <w:p w14:paraId="69CF60DC">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1、在磋商开始前，</w:t>
      </w:r>
      <w:r>
        <w:rPr>
          <w:rFonts w:hint="eastAsia" w:ascii="宋体" w:hAnsi="宋体" w:eastAsia="宋体" w:cs="宋体"/>
          <w:b/>
          <w:bCs/>
          <w:color w:val="auto"/>
          <w:spacing w:val="11"/>
          <w:sz w:val="21"/>
          <w:szCs w:val="21"/>
          <w:highlight w:val="none"/>
          <w:lang w:val="en-US" w:eastAsia="zh-CN"/>
        </w:rPr>
        <w:t>磋商小组</w:t>
      </w:r>
      <w:r>
        <w:rPr>
          <w:rFonts w:hint="eastAsia" w:ascii="宋体" w:hAnsi="宋体" w:eastAsia="宋体" w:cs="宋体"/>
          <w:b/>
          <w:bCs/>
          <w:color w:val="auto"/>
          <w:spacing w:val="11"/>
          <w:sz w:val="21"/>
          <w:szCs w:val="21"/>
          <w:highlight w:val="none"/>
        </w:rPr>
        <w:t>对供应商的资格进行审查，如发现下列情形之一的，磋商响应文件将被视为无效，不再进行下一步评审：</w:t>
      </w:r>
    </w:p>
    <w:p w14:paraId="54526C5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（1）资格证明文件不全的，或者不符合磋商文件标明的资格要求的（见资格审查资料要求）；</w:t>
      </w:r>
    </w:p>
    <w:p w14:paraId="440D442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（2）自公告发布之日起至磋商截止日内在“信用中国网” (www.creditchina.gov.cn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被列入失信被执行人、重大税收违法失信主体的供应商，资格审查时不予以通过；</w:t>
      </w:r>
    </w:p>
    <w:p w14:paraId="3D26802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（3）自公告发布之日起至磋商截止日内在“中国政府采购网”</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www.ccgp.gov.cn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被列入政府采购严重违法失信行为记录名单的，资格审查时不予以通过。</w:t>
      </w:r>
    </w:p>
    <w:p w14:paraId="3284DF45">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2.在商务资信评审时，如发现下列情形之一的，磋商响应文件将被视为无效：</w:t>
      </w:r>
    </w:p>
    <w:p w14:paraId="4235C73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（1）磋商响应文件的密封、签署、盖章不符合磋商文件要求的；</w:t>
      </w:r>
    </w:p>
    <w:p w14:paraId="1BEB8A0E">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（2）不响应磋商文件实质性条款的；</w:t>
      </w:r>
    </w:p>
    <w:p w14:paraId="51A8F65A">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（3）磋商响应文件载明的磋商有效期、付款方式、供货期等商务条款不能满足磋商文件要求的；</w:t>
      </w:r>
    </w:p>
    <w:p w14:paraId="2DE7747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（4）磋商响应文件关键字迹模糊辨认不清的（磋商小组一致认为难以确认）；</w:t>
      </w:r>
    </w:p>
    <w:p w14:paraId="317A3DE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（5）磋商响应文件附有采购人不能接受的条件的；</w:t>
      </w:r>
    </w:p>
    <w:p w14:paraId="2A4DED00">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（6）提供虚假资料的；</w:t>
      </w:r>
    </w:p>
    <w:p w14:paraId="3E2BDB6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（7）电子磋商响应文件解密失败的，且未在规定时间内提交备份磋商响应文件的；</w:t>
      </w:r>
    </w:p>
    <w:p w14:paraId="12DDE61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（8）磋商文件规定的其他实质性要求（磋商小组一致认定）的；</w:t>
      </w:r>
    </w:p>
    <w:p w14:paraId="66D0514A">
      <w:pPr>
        <w:pStyle w:val="30"/>
        <w:spacing w:before="120" w:after="120" w:line="340" w:lineRule="exact"/>
        <w:ind w:firstLine="464" w:firstLineChars="200"/>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（9）不同供应商的响应文件 IP 地址、MAC 地址、硬件号(硬盘号)一致的</w:t>
      </w:r>
      <w:r>
        <w:rPr>
          <w:rFonts w:hint="eastAsia" w:ascii="宋体" w:hAnsi="宋体" w:eastAsia="宋体" w:cs="宋体"/>
          <w:color w:val="auto"/>
          <w:spacing w:val="11"/>
          <w:sz w:val="21"/>
          <w:szCs w:val="21"/>
          <w:highlight w:val="none"/>
          <w:lang w:eastAsia="zh-CN"/>
        </w:rPr>
        <w:t>；</w:t>
      </w:r>
    </w:p>
    <w:p w14:paraId="613510E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 xml:space="preserve">法律、法规、规章及省级以上规范性文件等规定的其他情形。 </w:t>
      </w:r>
    </w:p>
    <w:p w14:paraId="44E7AA9E">
      <w:pPr>
        <w:pStyle w:val="30"/>
        <w:spacing w:before="120" w:after="120" w:line="340" w:lineRule="exact"/>
        <w:ind w:firstLine="524"/>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3.在技术评审时，如发现下列情形之一的，磋商响应文件将被视为无效：</w:t>
      </w:r>
    </w:p>
    <w:p w14:paraId="0F2D5CF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文件标明的响应或偏离与事实不符或虚</w:t>
      </w:r>
      <w:r>
        <w:rPr>
          <w:rFonts w:hint="eastAsia" w:ascii="宋体" w:hAnsi="宋体" w:eastAsia="宋体" w:cs="宋体"/>
          <w:color w:val="auto"/>
          <w:spacing w:val="11"/>
          <w:sz w:val="21"/>
          <w:szCs w:val="21"/>
          <w:highlight w:val="none"/>
        </w:rPr>
        <w:t>假</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的；</w:t>
      </w:r>
    </w:p>
    <w:p w14:paraId="2E11A62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（2）明显不符合招标文件要求的技术标准、质量标准或者与磋商文件中标有“▲”的技术指标、主要功能项目发生实质性偏离的；</w:t>
      </w:r>
    </w:p>
    <w:p w14:paraId="2AF44C3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技术方案不明确</w:t>
      </w:r>
      <w:r>
        <w:rPr>
          <w:rFonts w:hint="eastAsia" w:ascii="宋体" w:hAnsi="宋体" w:eastAsia="宋体" w:cs="宋体"/>
          <w:color w:val="auto"/>
          <w:spacing w:val="11"/>
          <w:sz w:val="21"/>
          <w:szCs w:val="21"/>
          <w:highlight w:val="none"/>
        </w:rPr>
        <w:t>，存在一个或一个以上备选（替代）</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方案的；</w:t>
      </w:r>
    </w:p>
    <w:p w14:paraId="0687FBC5">
      <w:pPr>
        <w:snapToGrid w:val="0"/>
        <w:spacing w:line="340" w:lineRule="exact"/>
        <w:ind w:firstLine="464" w:firstLineChars="200"/>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（4）与其他参加本次</w:t>
      </w:r>
      <w:r>
        <w:rPr>
          <w:rFonts w:hint="eastAsia" w:ascii="宋体" w:hAnsi="宋体" w:eastAsia="宋体" w:cs="宋体"/>
          <w:color w:val="auto"/>
          <w:spacing w:val="11"/>
          <w:sz w:val="21"/>
          <w:szCs w:val="21"/>
          <w:highlight w:val="none"/>
          <w:lang w:val="en-US" w:eastAsia="zh-CN"/>
        </w:rPr>
        <w:t>磋商</w:t>
      </w:r>
      <w:r>
        <w:rPr>
          <w:rFonts w:hint="eastAsia" w:ascii="宋体" w:hAnsi="宋体" w:eastAsia="宋体" w:cs="宋体"/>
          <w:color w:val="auto"/>
          <w:spacing w:val="11"/>
          <w:szCs w:val="21"/>
          <w:highlight w:val="none"/>
        </w:rPr>
        <w:t>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人的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文件（技术文件）的文字表述内容相同连续20行以上或者差错相同2处以上的；</w:t>
      </w:r>
    </w:p>
    <w:p w14:paraId="4862D34A">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4.在报价评审时，如发现下列情形之一的，磋商响应文件将被视为无效：</w:t>
      </w:r>
    </w:p>
    <w:p w14:paraId="3D7F58B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（1）未按磋商文件标明的要求报价的；</w:t>
      </w:r>
    </w:p>
    <w:p w14:paraId="3808349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（2）报价超出本项目最高限价的；</w:t>
      </w:r>
    </w:p>
    <w:p w14:paraId="2B2EE72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（3）供应商提交两份或两份以上内容不同的报价文件，或在一份报价文件中对同一采购项目有两个或两个以上报价的；</w:t>
      </w:r>
    </w:p>
    <w:p w14:paraId="3B16D7B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（4）擅自改变采购人提供的清单，或未提供竞争性磋商文件要求的采购清单，影响磋商正常进</w:t>
      </w:r>
      <w:r>
        <w:rPr>
          <w:rFonts w:hint="eastAsia" w:ascii="宋体" w:hAnsi="宋体" w:eastAsia="宋体" w:cs="宋体"/>
          <w:color w:val="auto"/>
          <w:spacing w:val="11"/>
          <w:sz w:val="21"/>
          <w:szCs w:val="21"/>
          <w:highlight w:val="none"/>
        </w:rPr>
        <w:t>行的；</w:t>
      </w:r>
    </w:p>
    <w:p w14:paraId="5554157E">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（5）供应商拒绝修正不平衡报价，或拒绝提供报价分析说明和证明资料的；</w:t>
      </w:r>
    </w:p>
    <w:p w14:paraId="042F239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w:t>
      </w:r>
      <w:r>
        <w:rPr>
          <w:rFonts w:hint="eastAsia" w:ascii="宋体" w:hAnsi="宋体" w:eastAsia="宋体" w:cs="宋体"/>
          <w:color w:val="auto"/>
          <w:spacing w:val="11"/>
          <w:sz w:val="21"/>
          <w:szCs w:val="21"/>
          <w:highlight w:val="none"/>
          <w:lang w:val="en-US" w:eastAsia="zh-CN"/>
        </w:rPr>
        <w:t>磋商小组</w:t>
      </w:r>
      <w:r>
        <w:rPr>
          <w:rFonts w:hint="eastAsia" w:ascii="宋体" w:hAnsi="宋体" w:eastAsia="宋体" w:cs="宋体"/>
          <w:color w:val="auto"/>
          <w:spacing w:val="11"/>
          <w:sz w:val="21"/>
          <w:szCs w:val="21"/>
          <w:highlight w:val="none"/>
        </w:rPr>
        <w:t>按照少数服从多数的原则判定其为无效标的。</w:t>
      </w:r>
    </w:p>
    <w:p w14:paraId="0BAB22A4">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（二）磋商小组与磋商原则</w:t>
      </w:r>
    </w:p>
    <w:p w14:paraId="1B36017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1.磋商小组由采购人代表和评审专家共3人及以上单数组成，其中评审专家人数不得少于磋商小组成员总数的2/3。</w:t>
      </w:r>
    </w:p>
    <w:p w14:paraId="6388470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2.磋商小组负责磋商活动，遵循公开、公平、公正、科学合理，竞争择优的原则。</w:t>
      </w:r>
    </w:p>
    <w:p w14:paraId="2D17DC6C">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（三）磋商过程的保密</w:t>
      </w:r>
    </w:p>
    <w:p w14:paraId="7D2AD146">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6614FCBC">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2.在磋商响应文件的评判和比较、成交候选供应商推荐以及授予合同的过程中，供应商向采购人、采购代理机构和磋商小组施加影响的任何行为，都将会导致其磋商被拒绝。</w:t>
      </w:r>
    </w:p>
    <w:p w14:paraId="3FBAAA8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3.磋商小组分别与各供应商进行商务、技术及价格磋商，在磋商过程中，磋商小组成员不得透露其他供应商的磋商信息，严守商业秘密。</w:t>
      </w:r>
    </w:p>
    <w:p w14:paraId="4F7DCC96">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（四）磋商响应文件的澄清</w:t>
      </w:r>
    </w:p>
    <w:p w14:paraId="2DB292E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69CCEA42">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（五）磋商程序与方法</w:t>
      </w:r>
    </w:p>
    <w:p w14:paraId="4BD1CE3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1.资格审查</w:t>
      </w:r>
    </w:p>
    <w:p w14:paraId="6C67E18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（1）磋商小组依据法律、法规和磋商文件规定，对磋商响应文件中的资格证明等进行审查，以确定供应商是否具备磋商资格。资格审查未通过的供应商，不进入后续评审。</w:t>
      </w:r>
    </w:p>
    <w:p w14:paraId="7B0B4B0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（2）磋商小组在进行资格审查时，不得改变磋商文件中已载明的资格条件、标准和办法。</w:t>
      </w:r>
    </w:p>
    <w:p w14:paraId="29EE4734">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2.符合性审查（包括商务资信、技术及报价审查）</w:t>
      </w:r>
    </w:p>
    <w:p w14:paraId="46A21EE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29FE55E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400D902A">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▲4.经澄清后，若偏差仍存在，且不可接受，磋商供应商则被认为是“没有实质性响应竞争性磋商文件要求”，其磋商不进入下一步评审。</w:t>
      </w:r>
    </w:p>
    <w:p w14:paraId="4EEB313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5.磋商响应文件计算错误的修正</w:t>
      </w:r>
    </w:p>
    <w:p w14:paraId="3D062E8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（1）磋商报价一览表总价金额与磋商报价明细表总价金额不一致的，以磋商报价一览表为准；</w:t>
      </w:r>
    </w:p>
    <w:p w14:paraId="0056096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（2）磋商响应文件的大写金额和小写金额不一致的，以大写金额为准；</w:t>
      </w:r>
    </w:p>
    <w:p w14:paraId="3E29C8E7">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（3）总价金额与按单价汇总金额不一致的，以单价金额计算结果为准；</w:t>
      </w:r>
    </w:p>
    <w:p w14:paraId="16ECCA7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（4）单价金额小数点有明显错位的，应以总价为准，并修改单价；</w:t>
      </w:r>
    </w:p>
    <w:p w14:paraId="593EA09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（5）对不同文字文本磋商响应文件的解释发生异议的，以中文文本为准。</w:t>
      </w:r>
    </w:p>
    <w:p w14:paraId="2AA891E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075A98E3">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7.完成最终报价后采购代理机构对评审分数、各供应商最终报价进行公布，如有异议应当场提出，否则视为默许同意。</w:t>
      </w:r>
    </w:p>
    <w:p w14:paraId="4B931B00">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8.在磋商过程中，磋商供应商不得向磋商小组成员询问磋商情况，不得进行旨在影响磋商结果的活动，否则将取消其磋商资格。</w:t>
      </w:r>
    </w:p>
    <w:p w14:paraId="3F1F787D">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458F3D5">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10.在磋商中，出现下列情形之一的，磋商小组可以宣布磋商失败：</w:t>
      </w:r>
    </w:p>
    <w:p w14:paraId="73323A7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（1）符合专业条件的供应商或者对磋商文件作实质响应的供应商不足三家的（特殊情况经审批同意的除外）；</w:t>
      </w:r>
    </w:p>
    <w:p w14:paraId="756D1401">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（2）出现影响采购公正的违法、违规行为的；</w:t>
      </w:r>
    </w:p>
    <w:p w14:paraId="7867E402">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（3）因重大变故，采购任务取消的；</w:t>
      </w:r>
    </w:p>
    <w:p w14:paraId="263DEAD9">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（4）供应商的报价均超过最高限价的，采购人不能支付的；</w:t>
      </w:r>
    </w:p>
    <w:p w14:paraId="7EA259FB">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（5）法律、法规、规章等规定的其他情形。</w:t>
      </w:r>
    </w:p>
    <w:p w14:paraId="11296808">
      <w:pPr>
        <w:pStyle w:val="30"/>
        <w:spacing w:before="120" w:after="120" w:line="340" w:lineRule="exact"/>
        <w:ind w:firstLine="464"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color w:val="auto"/>
          <w:spacing w:val="11"/>
          <w:sz w:val="21"/>
          <w:szCs w:val="21"/>
          <w:highlight w:val="none"/>
        </w:rPr>
        <w:t>废标后，采购人将废标理由通知所有供应商。</w:t>
      </w:r>
    </w:p>
    <w:p w14:paraId="6BD63A09">
      <w:pPr>
        <w:pStyle w:val="30"/>
        <w:spacing w:before="120" w:after="120" w:line="340" w:lineRule="exact"/>
        <w:ind w:firstLine="466"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五、定标</w:t>
      </w:r>
    </w:p>
    <w:p w14:paraId="7460F8C4">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（一）确定成交供应商</w:t>
      </w:r>
    </w:p>
    <w:p w14:paraId="47A3AF8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1.在全部满足竞争性磋商文件实质性要求的前提下，按综合得分高低确定成交供应商。</w:t>
      </w:r>
    </w:p>
    <w:p w14:paraId="075FB86F">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2.采购代理机构在磋商结束后2个工作日内将磋商评审报告交采购人确认。</w:t>
      </w:r>
    </w:p>
    <w:p w14:paraId="240939D8">
      <w:pPr>
        <w:pStyle w:val="30"/>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3.采购人应当在收到磋商评审报告之日起5个工作日内，按照磋商评审报告中推荐的排列顺序依法确定成交供应商。</w:t>
      </w:r>
    </w:p>
    <w:p w14:paraId="1B54EDBC">
      <w:pPr>
        <w:pStyle w:val="30"/>
        <w:spacing w:before="120" w:after="120" w:line="340" w:lineRule="exact"/>
        <w:ind w:firstLine="464" w:firstLineChars="200"/>
        <w:rPr>
          <w:rFonts w:hint="eastAsia" w:ascii="宋体" w:hAnsi="宋体" w:eastAsia="宋体" w:cs="宋体"/>
          <w:b/>
          <w:bCs/>
          <w:color w:val="auto"/>
          <w:spacing w:val="11"/>
          <w:sz w:val="21"/>
          <w:szCs w:val="21"/>
          <w:highlight w:val="none"/>
        </w:rPr>
      </w:pPr>
      <w:r>
        <w:rPr>
          <w:rFonts w:hint="eastAsia" w:ascii="宋体" w:hAnsi="宋体" w:eastAsia="宋体" w:cs="宋体"/>
          <w:color w:val="auto"/>
          <w:spacing w:val="11"/>
          <w:sz w:val="21"/>
          <w:szCs w:val="21"/>
          <w:highlight w:val="none"/>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1CFCAC96">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5.采购代理机构应当在收到采购人书面确定的成交供应商通知后将成交结果在原发布磋商公告的媒体上予以公告。公告期按有关规定执行。</w:t>
      </w:r>
    </w:p>
    <w:p w14:paraId="214CAB7C">
      <w:pPr>
        <w:pStyle w:val="30"/>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（二）成交通知书</w:t>
      </w:r>
    </w:p>
    <w:p w14:paraId="575FC86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1.采购单位将以书面形式发出成交通知书并同时通知落标人。</w:t>
      </w:r>
    </w:p>
    <w:p w14:paraId="09BE1D90">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73FF4D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3.成交通知书为双方签订合同的依据。</w:t>
      </w:r>
    </w:p>
    <w:p w14:paraId="4851762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4.成交供应商根据成交通知书中规定的时间内，由法定代表人或其授权代理人与采购单位签订书面合同。</w:t>
      </w:r>
    </w:p>
    <w:p w14:paraId="585059D3">
      <w:pPr>
        <w:pStyle w:val="30"/>
        <w:spacing w:before="120" w:after="120" w:line="340" w:lineRule="exact"/>
        <w:ind w:firstLine="466" w:firstLineChars="200"/>
        <w:jc w:val="left"/>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六、合同授予</w:t>
      </w:r>
    </w:p>
    <w:p w14:paraId="5CD60CF2">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（一）授予合同的依据</w:t>
      </w:r>
    </w:p>
    <w:p w14:paraId="5147F5B5">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1.采购单位签发的成交通知书。</w:t>
      </w:r>
    </w:p>
    <w:p w14:paraId="7D8E3AC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2.磋商文件、磋商文件的修改及补充通知（函）。</w:t>
      </w:r>
    </w:p>
    <w:p w14:paraId="08646A77">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3.磋商响应文件和磋商时供应商作出的书面澄清、说明、纠正、承诺等。</w:t>
      </w:r>
    </w:p>
    <w:p w14:paraId="4A96CD98">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（二）签订合同</w:t>
      </w:r>
    </w:p>
    <w:p w14:paraId="66890A9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1.采购单位与成交供应商应当在成交通知书发出之日起</w:t>
      </w:r>
      <w:r>
        <w:rPr>
          <w:rFonts w:hint="eastAsia" w:ascii="宋体" w:hAnsi="宋体" w:eastAsia="宋体" w:cs="宋体"/>
          <w:color w:val="auto"/>
          <w:spacing w:val="11"/>
          <w:szCs w:val="21"/>
          <w:highlight w:val="none"/>
          <w:u w:val="single"/>
        </w:rPr>
        <w:t>30</w:t>
      </w:r>
      <w:r>
        <w:rPr>
          <w:rFonts w:hint="eastAsia" w:ascii="宋体" w:hAnsi="宋体" w:eastAsia="宋体" w:cs="宋体"/>
          <w:color w:val="auto"/>
          <w:spacing w:val="11"/>
          <w:szCs w:val="21"/>
          <w:highlight w:val="none"/>
        </w:rPr>
        <w:t>日内签订合同。同时，采购代理机构对合同内容进行审查，如发现成交结果和磋商承诺内容不一致的，应予以纠正。</w:t>
      </w:r>
    </w:p>
    <w:p w14:paraId="4D41A3E9">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14:paraId="44670DD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3.采购单位如不与成交供应商订立合同，或者采购单位、成交供应商订立背离合同实质性内容的协议，由政府有关部门责令改正，同时依法承担相应法律责任。</w:t>
      </w:r>
    </w:p>
    <w:p w14:paraId="3A862691">
      <w:pPr>
        <w:snapToGrid w:val="0"/>
        <w:spacing w:line="340" w:lineRule="exact"/>
        <w:ind w:firstLine="464" w:firstLineChars="200"/>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4.签订合同后7个工作日内，采购人或采购代理机构应及时在政采云平台进行合同备案。</w:t>
      </w:r>
      <w:bookmarkStart w:id="45" w:name="_Toc31147"/>
    </w:p>
    <w:p w14:paraId="79A75A29">
      <w:pPr>
        <w:rPr>
          <w:rFonts w:hint="eastAsia" w:ascii="宋体" w:hAnsi="宋体" w:eastAsia="宋体" w:cs="宋体"/>
          <w:color w:val="auto"/>
          <w:highlight w:val="none"/>
        </w:rPr>
      </w:pPr>
    </w:p>
    <w:p w14:paraId="7F32A8BF">
      <w:pPr>
        <w:rPr>
          <w:rFonts w:hint="eastAsia" w:ascii="宋体" w:hAnsi="宋体" w:eastAsia="宋体" w:cs="宋体"/>
          <w:color w:val="auto"/>
          <w:highlight w:val="none"/>
        </w:rPr>
      </w:pPr>
    </w:p>
    <w:p w14:paraId="47311D82">
      <w:pPr>
        <w:rPr>
          <w:rFonts w:hint="eastAsia" w:ascii="宋体" w:hAnsi="宋体" w:eastAsia="宋体" w:cs="宋体"/>
          <w:color w:val="auto"/>
          <w:highlight w:val="none"/>
        </w:rPr>
      </w:pPr>
    </w:p>
    <w:p w14:paraId="6BC3C8BA">
      <w:pPr>
        <w:rPr>
          <w:rFonts w:hint="eastAsia" w:ascii="宋体" w:hAnsi="宋体" w:eastAsia="宋体" w:cs="宋体"/>
          <w:color w:val="auto"/>
          <w:highlight w:val="none"/>
        </w:rPr>
      </w:pPr>
    </w:p>
    <w:p w14:paraId="364E307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磋商办法及评分标准</w:t>
      </w:r>
      <w:bookmarkEnd w:id="45"/>
    </w:p>
    <w:p w14:paraId="7317F3F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为公正、公平、科学地选择成交供应商，根据《中华人民共和国政府采购法》、《政府采购货物和服务招投标管理办法》等有关法律法规的规定，并结合本项目的实际，制定本办法。</w:t>
      </w:r>
    </w:p>
    <w:p w14:paraId="40E7EE8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一、总则</w:t>
      </w:r>
    </w:p>
    <w:p w14:paraId="4EA7487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1.本项目原则上采用政采云电子招投标开标及评审程序，但有下情形之一的，按以下情况处理：</w:t>
      </w:r>
    </w:p>
    <w:p w14:paraId="12D8B60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D070F4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54EEAE6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817797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3.电子招投标评审过程：</w:t>
      </w:r>
    </w:p>
    <w:p w14:paraId="17BE6F0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①磋商小组对商务资信、技术进行评审；</w:t>
      </w:r>
    </w:p>
    <w:p w14:paraId="4AABD8F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②在系统上公开资格和商务资信、技术评审结果；</w:t>
      </w:r>
    </w:p>
    <w:p w14:paraId="5D109C2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③在系统上公开报价情况；</w:t>
      </w:r>
    </w:p>
    <w:p w14:paraId="21D15E9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④磋商小组对报价情况进行评审；</w:t>
      </w:r>
    </w:p>
    <w:p w14:paraId="00D95C9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⑤在系统上公布评审结果。</w:t>
      </w:r>
    </w:p>
    <w:p w14:paraId="1C2C1ED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特别说明：政采云公司如对电子化开标及评审程序有调整的，按调整后的程序操作。</w:t>
      </w:r>
    </w:p>
    <w:p w14:paraId="39CD45A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二、评标办法</w:t>
      </w:r>
    </w:p>
    <w:p w14:paraId="2CDB50F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1.本次评标采用综合评估法</w:t>
      </w:r>
      <w:r>
        <w:rPr>
          <w:rFonts w:hint="eastAsia" w:ascii="宋体" w:hAnsi="宋体" w:eastAsia="宋体" w:cs="宋体"/>
          <w:b/>
          <w:color w:val="auto"/>
          <w:spacing w:val="11"/>
          <w:szCs w:val="21"/>
          <w:highlight w:val="none"/>
        </w:rPr>
        <w:t>，总分为100分，其中价格分30分，资信技术70分。</w:t>
      </w:r>
      <w:r>
        <w:rPr>
          <w:rFonts w:hint="eastAsia" w:ascii="宋体" w:hAnsi="宋体" w:eastAsia="宋体" w:cs="宋体"/>
          <w:bCs/>
          <w:color w:val="auto"/>
          <w:spacing w:val="11"/>
          <w:szCs w:val="21"/>
          <w:highlight w:val="none"/>
        </w:rPr>
        <w:t>合格供应商的评审得分为各项目汇总得分。磋商小组根据综合评分对进入评分范围的磋商响应文件由高到低顺序推荐</w:t>
      </w:r>
      <w:r>
        <w:rPr>
          <w:rFonts w:hint="eastAsia" w:ascii="宋体" w:hAnsi="宋体" w:eastAsia="宋体" w:cs="宋体"/>
          <w:b/>
          <w:color w:val="auto"/>
          <w:spacing w:val="11"/>
          <w:szCs w:val="21"/>
          <w:highlight w:val="none"/>
        </w:rPr>
        <w:t>3名</w:t>
      </w:r>
      <w:r>
        <w:rPr>
          <w:rFonts w:hint="eastAsia" w:ascii="宋体" w:hAnsi="宋体" w:eastAsia="宋体" w:cs="宋体"/>
          <w:bCs/>
          <w:color w:val="auto"/>
          <w:spacing w:val="11"/>
          <w:szCs w:val="21"/>
          <w:highlight w:val="none"/>
        </w:rPr>
        <w:t>成交候选供应商，综合评分相同的，按报价由低到高顺序排列；得分且报价相同的，按技术得分由高到低顺序排列。评分过程中采用四舍五入法，并保留小数2位。</w:t>
      </w:r>
    </w:p>
    <w:p w14:paraId="5C026FD2">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各供应商综合评分=价格分得分+</w:t>
      </w:r>
      <w:r>
        <w:rPr>
          <w:rFonts w:hint="eastAsia" w:ascii="宋体" w:hAnsi="宋体" w:eastAsia="宋体" w:cs="宋体"/>
          <w:bCs/>
          <w:color w:val="auto"/>
          <w:szCs w:val="21"/>
          <w:highlight w:val="none"/>
        </w:rPr>
        <w:t>资信技术</w:t>
      </w:r>
      <w:r>
        <w:rPr>
          <w:rFonts w:hint="eastAsia" w:ascii="宋体" w:hAnsi="宋体" w:eastAsia="宋体" w:cs="宋体"/>
          <w:bCs/>
          <w:color w:val="auto"/>
          <w:spacing w:val="11"/>
          <w:szCs w:val="21"/>
          <w:highlight w:val="none"/>
        </w:rPr>
        <w:t>分得分。</w:t>
      </w:r>
    </w:p>
    <w:p w14:paraId="17CF3F5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三、评分细则及标准</w:t>
      </w:r>
    </w:p>
    <w:p w14:paraId="76B94B92">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1.价格分（30分）</w:t>
      </w:r>
    </w:p>
    <w:p w14:paraId="4E4D9F4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价格分采用低价优先法计算，取所有有效供应商中满足磋商响应文件要求且最终报价最低的供应商的价格为评标基准价，其他供应商的价格分按照下列公式计算：</w:t>
      </w:r>
    </w:p>
    <w:p w14:paraId="7A86FDE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价格分得分=（评标基准价/最终报价）×30 %×100</w:t>
      </w:r>
    </w:p>
    <w:p w14:paraId="5036A6ED">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2.资信技术分（70分）</w:t>
      </w:r>
    </w:p>
    <w:p w14:paraId="621D469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磋商小组成员按下列评分项目进行独立评审，每人一张评分表，并记名。按照磋商委员会成员的独立评分结果汇总数的算术平均分计算，计算公式为：         </w:t>
      </w:r>
    </w:p>
    <w:p w14:paraId="16D9DBBB">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技术商务资信部分=磋商委员会所有成员评分合计数/磋商委员会组成人员数</w:t>
      </w:r>
    </w:p>
    <w:tbl>
      <w:tblPr>
        <w:tblStyle w:val="5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9"/>
        <w:gridCol w:w="6730"/>
        <w:gridCol w:w="706"/>
      </w:tblGrid>
      <w:tr w14:paraId="293D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31577E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序号</w:t>
            </w:r>
          </w:p>
        </w:tc>
        <w:tc>
          <w:tcPr>
            <w:tcW w:w="1209" w:type="dxa"/>
            <w:noWrap w:val="0"/>
            <w:vAlign w:val="center"/>
          </w:tcPr>
          <w:p w14:paraId="0B9486F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评审内容</w:t>
            </w:r>
          </w:p>
        </w:tc>
        <w:tc>
          <w:tcPr>
            <w:tcW w:w="6730" w:type="dxa"/>
            <w:noWrap w:val="0"/>
            <w:vAlign w:val="center"/>
          </w:tcPr>
          <w:p w14:paraId="31AFD18A">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评分标准</w:t>
            </w:r>
          </w:p>
        </w:tc>
        <w:tc>
          <w:tcPr>
            <w:tcW w:w="706" w:type="dxa"/>
            <w:noWrap w:val="0"/>
            <w:vAlign w:val="center"/>
          </w:tcPr>
          <w:p w14:paraId="6299F6D1">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分值</w:t>
            </w:r>
          </w:p>
        </w:tc>
      </w:tr>
      <w:tr w14:paraId="468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B002A0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一</w:t>
            </w:r>
          </w:p>
        </w:tc>
        <w:tc>
          <w:tcPr>
            <w:tcW w:w="1209" w:type="dxa"/>
            <w:noWrap w:val="0"/>
            <w:vAlign w:val="center"/>
          </w:tcPr>
          <w:p w14:paraId="48CF756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技术分</w:t>
            </w:r>
          </w:p>
        </w:tc>
        <w:tc>
          <w:tcPr>
            <w:tcW w:w="6730" w:type="dxa"/>
            <w:noWrap w:val="0"/>
            <w:vAlign w:val="center"/>
          </w:tcPr>
          <w:p w14:paraId="554F78B1">
            <w:pPr>
              <w:spacing w:line="300" w:lineRule="exact"/>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FA943AE">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12DF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CEF7BE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209" w:type="dxa"/>
            <w:noWrap w:val="0"/>
            <w:vAlign w:val="center"/>
          </w:tcPr>
          <w:p w14:paraId="6125EE69">
            <w:pPr>
              <w:pStyle w:val="3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6730" w:type="dxa"/>
            <w:noWrap w:val="0"/>
            <w:vAlign w:val="center"/>
          </w:tcPr>
          <w:p w14:paraId="55BCCB4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投标人或生产厂商应如实填写《技术响应表》投标设备的技术参数对招标文件技术要求的响应程度：</w:t>
            </w:r>
          </w:p>
          <w:p w14:paraId="6A63D6EA">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（1）全部满足技术参数的，得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638AB914">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（2）非加“★”项负偏离或无实质响应的，每1项扣1分；加“★”的项为重要条款，如出现无实质性响应或不能按照采购文件要求提供相关证明（包括截图证明、检测报告等证明材料），每1项扣2分，扣完为止。</w:t>
            </w:r>
          </w:p>
          <w:p w14:paraId="262EC4F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（3）加“▲”项参数为实质性响应内容，如出现无实质性响应或不能按照采购文件要求将进行废标处理。</w:t>
            </w:r>
          </w:p>
        </w:tc>
        <w:tc>
          <w:tcPr>
            <w:tcW w:w="706" w:type="dxa"/>
            <w:noWrap w:val="0"/>
            <w:vAlign w:val="center"/>
          </w:tcPr>
          <w:p w14:paraId="2DED30D8">
            <w:pPr>
              <w:tabs>
                <w:tab w:val="left" w:pos="3850"/>
              </w:tabs>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r>
      <w:tr w14:paraId="36D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75BFFDF">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1209" w:type="dxa"/>
            <w:noWrap w:val="0"/>
            <w:vAlign w:val="center"/>
          </w:tcPr>
          <w:p w14:paraId="703CD8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w:t>
            </w:r>
          </w:p>
        </w:tc>
        <w:tc>
          <w:tcPr>
            <w:tcW w:w="6730" w:type="dxa"/>
            <w:noWrap w:val="0"/>
            <w:vAlign w:val="center"/>
          </w:tcPr>
          <w:p w14:paraId="55CE7C7A">
            <w:pPr>
              <w:pStyle w:val="30"/>
              <w:overflowPunct/>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提供的项目</w:t>
            </w:r>
            <w:r>
              <w:rPr>
                <w:rFonts w:hint="eastAsia" w:hAnsi="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服务方案，包括但不限于管理体系、</w:t>
            </w:r>
            <w:r>
              <w:rPr>
                <w:rFonts w:hint="eastAsia" w:hAnsi="宋体" w:cs="宋体"/>
                <w:color w:val="auto"/>
                <w:sz w:val="21"/>
                <w:szCs w:val="21"/>
                <w:highlight w:val="none"/>
                <w:lang w:val="en-US" w:eastAsia="zh-CN"/>
              </w:rPr>
              <w:t>整体服务计划</w:t>
            </w:r>
            <w:r>
              <w:rPr>
                <w:rFonts w:hint="eastAsia" w:ascii="宋体" w:hAnsi="宋体" w:eastAsia="宋体" w:cs="宋体"/>
                <w:color w:val="auto"/>
                <w:sz w:val="21"/>
                <w:szCs w:val="21"/>
                <w:highlight w:val="none"/>
              </w:rPr>
              <w:t>等方面，进行打分</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3984DF09">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18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4A8CC78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209" w:type="dxa"/>
            <w:noWrap w:val="0"/>
            <w:vAlign w:val="center"/>
          </w:tcPr>
          <w:p w14:paraId="3347D59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6730" w:type="dxa"/>
            <w:noWrap/>
            <w:vAlign w:val="center"/>
          </w:tcPr>
          <w:p w14:paraId="6003B87B">
            <w:pPr>
              <w:tabs>
                <w:tab w:val="left" w:pos="1080"/>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根据供应商提供的项目质量保证措施编制合理、清晰、科学、有效、符合实际及项目需求情况进行综合评审好的得5分，较好的得4分，一般的得3分，较差的得1分，不提供不得分。</w:t>
            </w:r>
          </w:p>
        </w:tc>
        <w:tc>
          <w:tcPr>
            <w:tcW w:w="706" w:type="dxa"/>
            <w:noWrap w:val="0"/>
            <w:vAlign w:val="center"/>
          </w:tcPr>
          <w:p w14:paraId="65B211D3">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9A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B462D03">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1209" w:type="dxa"/>
            <w:noWrap w:val="0"/>
            <w:vAlign w:val="center"/>
          </w:tcPr>
          <w:p w14:paraId="2FE82EE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供货、运输方案</w:t>
            </w:r>
          </w:p>
        </w:tc>
        <w:tc>
          <w:tcPr>
            <w:tcW w:w="6730" w:type="dxa"/>
            <w:noWrap/>
            <w:vAlign w:val="center"/>
          </w:tcPr>
          <w:p w14:paraId="354C78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根据供应商提供的供货、运输方案科学、合理、规范、整体配合度、可操作性情况进行综合评审好的得5分，较好的得4分，一般的得3分，较差的得1分，不提供不得分。</w:t>
            </w:r>
          </w:p>
        </w:tc>
        <w:tc>
          <w:tcPr>
            <w:tcW w:w="706" w:type="dxa"/>
            <w:noWrap w:val="0"/>
            <w:vAlign w:val="center"/>
          </w:tcPr>
          <w:p w14:paraId="6684734A">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05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14C793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1209" w:type="dxa"/>
            <w:noWrap w:val="0"/>
            <w:vAlign w:val="center"/>
          </w:tcPr>
          <w:p w14:paraId="14BDE05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安装、调试方案</w:t>
            </w:r>
          </w:p>
        </w:tc>
        <w:tc>
          <w:tcPr>
            <w:tcW w:w="6730" w:type="dxa"/>
            <w:noWrap/>
            <w:vAlign w:val="center"/>
          </w:tcPr>
          <w:p w14:paraId="3EF7F2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根据供应商提供的安装、调试方案科学、合理、规范、整体配合度、可操作性情况进行综合评审好的得5分，较好的得4分，一般的得3分，较差的得1分，不提供不得分。</w:t>
            </w:r>
          </w:p>
        </w:tc>
        <w:tc>
          <w:tcPr>
            <w:tcW w:w="706" w:type="dxa"/>
            <w:noWrap w:val="0"/>
            <w:vAlign w:val="center"/>
          </w:tcPr>
          <w:p w14:paraId="19C5AE6D">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C7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2E151CC4">
            <w:pPr>
              <w:widowControl/>
              <w:spacing w:line="3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1209" w:type="dxa"/>
            <w:noWrap w:val="0"/>
            <w:vAlign w:val="center"/>
          </w:tcPr>
          <w:p w14:paraId="21A2B3BB">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安全措施</w:t>
            </w:r>
          </w:p>
        </w:tc>
        <w:tc>
          <w:tcPr>
            <w:tcW w:w="6730" w:type="dxa"/>
            <w:noWrap/>
            <w:vAlign w:val="center"/>
          </w:tcPr>
          <w:p w14:paraId="4C38295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根据供应商提供的针对本项目的供货、运输、安装、调试中的安全措施方案进行评审。好的得5分，较好的得4分，一般的得3分，较差的得1分，不提供不得分。</w:t>
            </w:r>
          </w:p>
        </w:tc>
        <w:tc>
          <w:tcPr>
            <w:tcW w:w="706" w:type="dxa"/>
            <w:noWrap w:val="0"/>
            <w:vAlign w:val="center"/>
          </w:tcPr>
          <w:p w14:paraId="1F43452F">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22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1B5207E2">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w:t>
            </w:r>
          </w:p>
        </w:tc>
        <w:tc>
          <w:tcPr>
            <w:tcW w:w="1209" w:type="dxa"/>
            <w:noWrap w:val="0"/>
            <w:vAlign w:val="center"/>
          </w:tcPr>
          <w:p w14:paraId="3AA266BA">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应急预案</w:t>
            </w:r>
          </w:p>
        </w:tc>
        <w:tc>
          <w:tcPr>
            <w:tcW w:w="6730" w:type="dxa"/>
            <w:noWrap/>
            <w:vAlign w:val="center"/>
          </w:tcPr>
          <w:p w14:paraId="418A4C6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供应商具有明确的应急预案（包含但不限于突发天气、突发事件、设备故障、改造修整、安装等工作中可能遇到的突发性情况所制定的应急预案）</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744B5623">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30C6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660B6A01">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8</w:t>
            </w:r>
          </w:p>
        </w:tc>
        <w:tc>
          <w:tcPr>
            <w:tcW w:w="1209" w:type="dxa"/>
            <w:noWrap w:val="0"/>
            <w:vAlign w:val="center"/>
          </w:tcPr>
          <w:p w14:paraId="0E55BE8F">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售后服务方案</w:t>
            </w:r>
          </w:p>
        </w:tc>
        <w:tc>
          <w:tcPr>
            <w:tcW w:w="6730" w:type="dxa"/>
            <w:noWrap/>
            <w:vAlign w:val="center"/>
          </w:tcPr>
          <w:p w14:paraId="3BB0F59D">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根据供应商提供的针对本项目的售后服务方案是否切实有效，除必须进行的售后服务提供的其他时候服务是否符合本项目需求进行评审。好的得5分，较好的得4分，一般的得3分，较差的得1分，不提供不得分。</w:t>
            </w:r>
          </w:p>
        </w:tc>
        <w:tc>
          <w:tcPr>
            <w:tcW w:w="706" w:type="dxa"/>
            <w:noWrap w:val="0"/>
            <w:vAlign w:val="center"/>
          </w:tcPr>
          <w:p w14:paraId="43D6F62A">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D5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7" w:type="dxa"/>
            <w:noWrap w:val="0"/>
            <w:vAlign w:val="center"/>
          </w:tcPr>
          <w:p w14:paraId="1693051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二</w:t>
            </w:r>
          </w:p>
        </w:tc>
        <w:tc>
          <w:tcPr>
            <w:tcW w:w="1209" w:type="dxa"/>
            <w:noWrap w:val="0"/>
            <w:vAlign w:val="center"/>
          </w:tcPr>
          <w:p w14:paraId="41153E86">
            <w:pPr>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资信及商务分</w:t>
            </w:r>
          </w:p>
        </w:tc>
        <w:tc>
          <w:tcPr>
            <w:tcW w:w="6730" w:type="dxa"/>
            <w:noWrap/>
            <w:vAlign w:val="center"/>
          </w:tcPr>
          <w:p w14:paraId="7246303F">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4B2AE5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04A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F01308A">
            <w:pPr>
              <w:widowControl/>
              <w:spacing w:line="3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9</w:t>
            </w:r>
          </w:p>
        </w:tc>
        <w:tc>
          <w:tcPr>
            <w:tcW w:w="1209" w:type="dxa"/>
            <w:noWrap w:val="0"/>
            <w:vAlign w:val="center"/>
          </w:tcPr>
          <w:p w14:paraId="10F6DD22">
            <w:pPr>
              <w:pStyle w:val="207"/>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6730" w:type="dxa"/>
            <w:noWrap w:val="0"/>
            <w:vAlign w:val="center"/>
          </w:tcPr>
          <w:p w14:paraId="6C6BAA35">
            <w:pPr>
              <w:pStyle w:val="207"/>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保修期要求一年，每增加一年，加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06" w:type="dxa"/>
            <w:noWrap w:val="0"/>
            <w:vAlign w:val="center"/>
          </w:tcPr>
          <w:p w14:paraId="0892E1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14:paraId="4B8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6E3F1AA">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w:t>
            </w:r>
          </w:p>
        </w:tc>
        <w:tc>
          <w:tcPr>
            <w:tcW w:w="1209" w:type="dxa"/>
            <w:noWrap w:val="0"/>
            <w:vAlign w:val="center"/>
          </w:tcPr>
          <w:p w14:paraId="70709C79">
            <w:pPr>
              <w:pStyle w:val="207"/>
              <w:spacing w:line="3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6730" w:type="dxa"/>
            <w:noWrap w:val="0"/>
            <w:vAlign w:val="center"/>
          </w:tcPr>
          <w:p w14:paraId="60CD2B47">
            <w:pPr>
              <w:tabs>
                <w:tab w:val="left" w:pos="1080"/>
              </w:tabs>
              <w:spacing w:line="5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磋商小组</w:t>
            </w:r>
            <w:r>
              <w:rPr>
                <w:rFonts w:hint="eastAsia" w:ascii="宋体" w:hAnsi="宋体" w:eastAsia="宋体" w:cs="宋体"/>
                <w:color w:val="auto"/>
                <w:sz w:val="21"/>
                <w:szCs w:val="21"/>
                <w:highlight w:val="none"/>
              </w:rPr>
              <w:t>根据供应商提供的202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年1月1日（以合同签订时间为准）至今的</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项目业绩：每个业绩得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2B5E593">
            <w:pPr>
              <w:pStyle w:val="207"/>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w:t>
            </w:r>
            <w:r>
              <w:rPr>
                <w:rFonts w:hint="eastAsia" w:ascii="宋体" w:hAnsi="宋体" w:eastAsia="宋体" w:cs="宋体"/>
                <w:b/>
                <w:color w:val="auto"/>
                <w:sz w:val="21"/>
                <w:szCs w:val="21"/>
                <w:highlight w:val="none"/>
                <w:u w:val="single"/>
              </w:rPr>
              <w:t>提供合同复印件（或扫描件）并加盖供应商公章，</w:t>
            </w:r>
            <w:r>
              <w:rPr>
                <w:rFonts w:hint="eastAsia" w:ascii="宋体" w:hAnsi="宋体" w:eastAsia="宋体" w:cs="宋体"/>
                <w:b/>
                <w:bCs/>
                <w:color w:val="auto"/>
                <w:sz w:val="21"/>
                <w:szCs w:val="21"/>
                <w:highlight w:val="none"/>
                <w:u w:val="single"/>
              </w:rPr>
              <w:t xml:space="preserve"> 否则不得分</w:t>
            </w:r>
            <w:r>
              <w:rPr>
                <w:rFonts w:hint="eastAsia" w:ascii="宋体" w:hAnsi="宋体" w:eastAsia="宋体" w:cs="宋体"/>
                <w:b/>
                <w:color w:val="auto"/>
                <w:sz w:val="21"/>
                <w:szCs w:val="21"/>
                <w:highlight w:val="none"/>
                <w:u w:val="single"/>
              </w:rPr>
              <w:t>。</w:t>
            </w:r>
          </w:p>
        </w:tc>
        <w:tc>
          <w:tcPr>
            <w:tcW w:w="706" w:type="dxa"/>
            <w:noWrap w:val="0"/>
            <w:vAlign w:val="center"/>
          </w:tcPr>
          <w:p w14:paraId="334D573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9CA98D">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备注：以上评分项要求的证明材料原则上以</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响应文件中的复印件为准，若复印件不明确，评审小组以备查的原件为准（自通知起30分钟内未提供原件的相应评分内容按不得分处理）。</w:t>
      </w:r>
      <w:bookmarkStart w:id="46" w:name="_Toc18629"/>
    </w:p>
    <w:p w14:paraId="071E2910">
      <w:pPr>
        <w:pStyle w:val="54"/>
        <w:ind w:left="0" w:leftChars="0" w:firstLine="0" w:firstLineChars="0"/>
        <w:rPr>
          <w:rFonts w:hint="eastAsia" w:ascii="宋体" w:hAnsi="宋体" w:eastAsia="宋体" w:cs="宋体"/>
          <w:color w:val="auto"/>
          <w:highlight w:val="none"/>
        </w:rPr>
      </w:pPr>
    </w:p>
    <w:p w14:paraId="44C0421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第五章  合同协议书</w:t>
      </w:r>
      <w:bookmarkEnd w:id="46"/>
    </w:p>
    <w:p w14:paraId="753CB18C">
      <w:pPr>
        <w:pStyle w:val="2"/>
        <w:spacing w:before="0" w:after="0" w:line="320" w:lineRule="exact"/>
        <w:jc w:val="center"/>
        <w:rPr>
          <w:rFonts w:hint="eastAsia" w:ascii="宋体" w:hAnsi="宋体" w:eastAsia="宋体" w:cs="宋体"/>
          <w:color w:val="auto"/>
          <w:sz w:val="21"/>
          <w:szCs w:val="21"/>
          <w:highlight w:val="none"/>
        </w:rPr>
      </w:pPr>
      <w:bookmarkStart w:id="47" w:name="_Toc18373"/>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供参考）</w:t>
      </w:r>
      <w:bookmarkEnd w:id="47"/>
    </w:p>
    <w:p w14:paraId="598DBC6A">
      <w:pPr>
        <w:pStyle w:val="30"/>
        <w:spacing w:beforeLines="0" w:afterLines="0" w:line="360" w:lineRule="exact"/>
        <w:ind w:firstLine="420" w:firstLineChars="200"/>
        <w:jc w:val="left"/>
        <w:rPr>
          <w:rFonts w:hint="eastAsia" w:ascii="宋体" w:hAnsi="宋体" w:eastAsia="宋体" w:cs="宋体"/>
          <w:color w:val="auto"/>
          <w:sz w:val="21"/>
          <w:szCs w:val="21"/>
          <w:highlight w:val="none"/>
          <w:lang w:val="zh-CN"/>
        </w:rPr>
      </w:pPr>
    </w:p>
    <w:p w14:paraId="6DED9A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7677BF3">
      <w:pPr>
        <w:spacing w:line="360" w:lineRule="auto"/>
        <w:rPr>
          <w:rFonts w:hint="eastAsia" w:ascii="宋体" w:hAnsi="宋体" w:eastAsia="宋体" w:cs="宋体"/>
          <w:color w:val="auto"/>
          <w:szCs w:val="21"/>
          <w:highlight w:val="none"/>
        </w:rPr>
      </w:pPr>
    </w:p>
    <w:p w14:paraId="191CF1E7">
      <w:pPr>
        <w:spacing w:line="360" w:lineRule="auto"/>
        <w:rPr>
          <w:rFonts w:hint="eastAsia" w:ascii="宋体" w:hAnsi="宋体" w:eastAsia="宋体" w:cs="宋体"/>
          <w:color w:val="auto"/>
          <w:szCs w:val="21"/>
          <w:highlight w:val="none"/>
        </w:rPr>
      </w:pPr>
    </w:p>
    <w:p w14:paraId="09146615">
      <w:pPr>
        <w:spacing w:line="360" w:lineRule="auto"/>
        <w:rPr>
          <w:rFonts w:hint="eastAsia" w:ascii="宋体" w:hAnsi="宋体" w:eastAsia="宋体" w:cs="宋体"/>
          <w:color w:val="auto"/>
          <w:szCs w:val="21"/>
          <w:highlight w:val="none"/>
        </w:rPr>
      </w:pPr>
    </w:p>
    <w:p w14:paraId="4A3FEAC9">
      <w:pPr>
        <w:spacing w:line="360" w:lineRule="auto"/>
        <w:rPr>
          <w:rFonts w:hint="eastAsia" w:ascii="宋体" w:hAnsi="宋体" w:eastAsia="宋体" w:cs="宋体"/>
          <w:color w:val="auto"/>
          <w:szCs w:val="21"/>
          <w:highlight w:val="none"/>
        </w:rPr>
      </w:pPr>
    </w:p>
    <w:p w14:paraId="16E5DA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书</w:t>
      </w:r>
    </w:p>
    <w:p w14:paraId="48BD8C8B">
      <w:pPr>
        <w:spacing w:line="360" w:lineRule="auto"/>
        <w:rPr>
          <w:rFonts w:hint="eastAsia" w:ascii="宋体" w:hAnsi="宋体" w:eastAsia="宋体" w:cs="宋体"/>
          <w:color w:val="auto"/>
          <w:szCs w:val="21"/>
          <w:highlight w:val="none"/>
        </w:rPr>
      </w:pPr>
    </w:p>
    <w:p w14:paraId="5D1472AF">
      <w:pPr>
        <w:spacing w:line="360" w:lineRule="auto"/>
        <w:rPr>
          <w:rFonts w:hint="eastAsia" w:ascii="宋体" w:hAnsi="宋体" w:eastAsia="宋体" w:cs="宋体"/>
          <w:color w:val="auto"/>
          <w:szCs w:val="21"/>
          <w:highlight w:val="none"/>
        </w:rPr>
      </w:pPr>
    </w:p>
    <w:p w14:paraId="62A12444">
      <w:pPr>
        <w:spacing w:line="360" w:lineRule="auto"/>
        <w:rPr>
          <w:rFonts w:hint="eastAsia" w:ascii="宋体" w:hAnsi="宋体" w:eastAsia="宋体" w:cs="宋体"/>
          <w:color w:val="auto"/>
          <w:szCs w:val="21"/>
          <w:highlight w:val="none"/>
        </w:rPr>
      </w:pPr>
    </w:p>
    <w:p w14:paraId="2DCCD9BC">
      <w:pPr>
        <w:spacing w:line="360" w:lineRule="auto"/>
        <w:rPr>
          <w:rFonts w:hint="eastAsia" w:ascii="宋体" w:hAnsi="宋体" w:eastAsia="宋体" w:cs="宋体"/>
          <w:color w:val="auto"/>
          <w:szCs w:val="21"/>
          <w:highlight w:val="none"/>
        </w:rPr>
      </w:pPr>
    </w:p>
    <w:p w14:paraId="26B4D520">
      <w:pPr>
        <w:spacing w:line="360" w:lineRule="auto"/>
        <w:rPr>
          <w:rFonts w:hint="eastAsia" w:ascii="宋体" w:hAnsi="宋体" w:eastAsia="宋体" w:cs="宋体"/>
          <w:color w:val="auto"/>
          <w:szCs w:val="21"/>
          <w:highlight w:val="none"/>
        </w:rPr>
      </w:pPr>
    </w:p>
    <w:p w14:paraId="39D06F3A">
      <w:pPr>
        <w:spacing w:line="360" w:lineRule="auto"/>
        <w:rPr>
          <w:rFonts w:hint="eastAsia" w:ascii="宋体" w:hAnsi="宋体" w:eastAsia="宋体" w:cs="宋体"/>
          <w:color w:val="auto"/>
          <w:szCs w:val="21"/>
          <w:highlight w:val="none"/>
        </w:rPr>
      </w:pPr>
    </w:p>
    <w:p w14:paraId="4697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607BC94">
      <w:pPr>
        <w:spacing w:line="360" w:lineRule="auto"/>
        <w:rPr>
          <w:rFonts w:hint="eastAsia" w:ascii="宋体" w:hAnsi="宋体" w:eastAsia="宋体" w:cs="宋体"/>
          <w:color w:val="auto"/>
          <w:szCs w:val="21"/>
          <w:highlight w:val="none"/>
        </w:rPr>
      </w:pPr>
    </w:p>
    <w:p w14:paraId="0AE69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w:t>
      </w:r>
    </w:p>
    <w:p w14:paraId="116DFD1A">
      <w:pPr>
        <w:spacing w:line="360" w:lineRule="auto"/>
        <w:rPr>
          <w:rFonts w:hint="eastAsia" w:ascii="宋体" w:hAnsi="宋体" w:eastAsia="宋体" w:cs="宋体"/>
          <w:color w:val="auto"/>
          <w:szCs w:val="21"/>
          <w:highlight w:val="none"/>
        </w:rPr>
      </w:pPr>
    </w:p>
    <w:p w14:paraId="56942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DB04B5">
      <w:pPr>
        <w:spacing w:line="360" w:lineRule="auto"/>
        <w:rPr>
          <w:rFonts w:hint="eastAsia" w:ascii="宋体" w:hAnsi="宋体" w:eastAsia="宋体" w:cs="宋体"/>
          <w:color w:val="auto"/>
          <w:szCs w:val="21"/>
          <w:highlight w:val="none"/>
        </w:rPr>
      </w:pPr>
    </w:p>
    <w:p w14:paraId="1780918C">
      <w:pPr>
        <w:spacing w:line="360" w:lineRule="auto"/>
        <w:rPr>
          <w:rFonts w:hint="eastAsia" w:ascii="宋体" w:hAnsi="宋体" w:eastAsia="宋体" w:cs="宋体"/>
          <w:color w:val="auto"/>
          <w:szCs w:val="21"/>
          <w:highlight w:val="none"/>
        </w:rPr>
      </w:pPr>
    </w:p>
    <w:p w14:paraId="6697BA35">
      <w:pPr>
        <w:spacing w:line="360" w:lineRule="auto"/>
        <w:rPr>
          <w:rFonts w:hint="eastAsia" w:ascii="宋体" w:hAnsi="宋体" w:eastAsia="宋体" w:cs="宋体"/>
          <w:color w:val="auto"/>
          <w:szCs w:val="21"/>
          <w:highlight w:val="none"/>
        </w:rPr>
      </w:pPr>
    </w:p>
    <w:p w14:paraId="46F80594">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签订地点：浙江省湖州市长兴县</w:t>
      </w:r>
    </w:p>
    <w:p w14:paraId="4F74E330">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1775EF12">
      <w:pPr>
        <w:spacing w:line="360" w:lineRule="auto"/>
        <w:rPr>
          <w:rFonts w:hint="eastAsia" w:ascii="宋体" w:hAnsi="宋体" w:eastAsia="宋体" w:cs="宋体"/>
          <w:color w:val="auto"/>
          <w:szCs w:val="21"/>
          <w:highlight w:val="none"/>
        </w:rPr>
      </w:pPr>
    </w:p>
    <w:p w14:paraId="22777666">
      <w:pPr>
        <w:spacing w:line="360" w:lineRule="auto"/>
        <w:rPr>
          <w:rFonts w:hint="eastAsia" w:ascii="宋体" w:hAnsi="宋体" w:eastAsia="宋体" w:cs="宋体"/>
          <w:color w:val="auto"/>
          <w:szCs w:val="21"/>
          <w:highlight w:val="none"/>
        </w:rPr>
      </w:pPr>
    </w:p>
    <w:p w14:paraId="7DDE059C">
      <w:pPr>
        <w:spacing w:line="360" w:lineRule="auto"/>
        <w:rPr>
          <w:rFonts w:hint="eastAsia" w:ascii="宋体" w:hAnsi="宋体" w:eastAsia="宋体" w:cs="宋体"/>
          <w:color w:val="auto"/>
          <w:szCs w:val="21"/>
          <w:highlight w:val="none"/>
        </w:rPr>
      </w:pPr>
    </w:p>
    <w:p w14:paraId="07E0E8C9">
      <w:pPr>
        <w:pStyle w:val="54"/>
        <w:ind w:firstLine="210"/>
        <w:rPr>
          <w:rFonts w:hint="eastAsia" w:ascii="宋体" w:hAnsi="宋体" w:eastAsia="宋体" w:cs="宋体"/>
          <w:color w:val="auto"/>
          <w:szCs w:val="21"/>
          <w:highlight w:val="none"/>
        </w:rPr>
      </w:pPr>
    </w:p>
    <w:p w14:paraId="1489956D">
      <w:pPr>
        <w:rPr>
          <w:rFonts w:hint="eastAsia" w:ascii="宋体" w:hAnsi="宋体" w:eastAsia="宋体" w:cs="宋体"/>
          <w:color w:val="auto"/>
          <w:szCs w:val="21"/>
          <w:highlight w:val="none"/>
        </w:rPr>
      </w:pPr>
    </w:p>
    <w:p w14:paraId="513705ED">
      <w:pPr>
        <w:rPr>
          <w:rFonts w:hint="eastAsia" w:ascii="宋体" w:hAnsi="宋体" w:eastAsia="宋体" w:cs="宋体"/>
          <w:color w:val="auto"/>
          <w:szCs w:val="21"/>
          <w:highlight w:val="none"/>
        </w:rPr>
      </w:pPr>
    </w:p>
    <w:p w14:paraId="7BA95F4B">
      <w:pPr>
        <w:rPr>
          <w:rFonts w:hint="eastAsia" w:ascii="宋体" w:hAnsi="宋体" w:eastAsia="宋体" w:cs="宋体"/>
          <w:color w:val="auto"/>
          <w:szCs w:val="21"/>
          <w:highlight w:val="none"/>
        </w:rPr>
      </w:pPr>
    </w:p>
    <w:p w14:paraId="1DB4B2DF">
      <w:pPr>
        <w:rPr>
          <w:rFonts w:hint="eastAsia" w:ascii="宋体" w:hAnsi="宋体" w:eastAsia="宋体" w:cs="宋体"/>
          <w:color w:val="auto"/>
          <w:szCs w:val="21"/>
          <w:highlight w:val="none"/>
        </w:rPr>
      </w:pPr>
    </w:p>
    <w:p w14:paraId="6627AA57">
      <w:pPr>
        <w:rPr>
          <w:rFonts w:hint="eastAsia" w:ascii="宋体" w:hAnsi="宋体" w:eastAsia="宋体" w:cs="宋体"/>
          <w:color w:val="auto"/>
          <w:szCs w:val="21"/>
          <w:highlight w:val="none"/>
        </w:rPr>
      </w:pPr>
    </w:p>
    <w:p w14:paraId="4C35B468">
      <w:pPr>
        <w:rPr>
          <w:rFonts w:hint="eastAsia" w:ascii="宋体" w:hAnsi="宋体" w:eastAsia="宋体" w:cs="宋体"/>
          <w:color w:val="auto"/>
          <w:szCs w:val="21"/>
          <w:highlight w:val="none"/>
        </w:rPr>
      </w:pPr>
    </w:p>
    <w:p w14:paraId="4ED111EF">
      <w:pPr>
        <w:pStyle w:val="55"/>
        <w:rPr>
          <w:rFonts w:hint="eastAsia" w:ascii="宋体" w:hAnsi="宋体" w:eastAsia="宋体" w:cs="宋体"/>
          <w:color w:val="auto"/>
          <w:szCs w:val="21"/>
          <w:highlight w:val="none"/>
        </w:rPr>
      </w:pPr>
    </w:p>
    <w:p w14:paraId="7D63F88F">
      <w:pPr>
        <w:pStyle w:val="23"/>
        <w:rPr>
          <w:rFonts w:hint="eastAsia" w:ascii="宋体" w:hAnsi="宋体" w:eastAsia="宋体" w:cs="宋体"/>
          <w:color w:val="auto"/>
          <w:highlight w:val="none"/>
        </w:rPr>
      </w:pPr>
    </w:p>
    <w:p w14:paraId="4E153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w:t>
      </w:r>
    </w:p>
    <w:p w14:paraId="44368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采购人（以下称甲方）：</w:t>
      </w:r>
    </w:p>
    <w:p w14:paraId="18883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供应商（以下称乙方）：</w:t>
      </w:r>
    </w:p>
    <w:p w14:paraId="70F3B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w:t>
      </w:r>
    </w:p>
    <w:p w14:paraId="0A237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根据《中华人民共和国政府采购法》、《中华人民共和国民法典》等法律法规的规定，甲乙双方按照 </w:t>
      </w:r>
      <w:r>
        <w:rPr>
          <w:rFonts w:hint="eastAsia" w:ascii="宋体" w:hAnsi="宋体" w:eastAsia="宋体" w:cs="宋体"/>
          <w:color w:val="auto"/>
          <w:kern w:val="0"/>
          <w:sz w:val="21"/>
          <w:szCs w:val="21"/>
          <w:highlight w:val="none"/>
          <w:u w:val="single"/>
        </w:rPr>
        <w:t xml:space="preserve">                          采</w:t>
      </w:r>
      <w:r>
        <w:rPr>
          <w:rFonts w:hint="eastAsia" w:ascii="宋体" w:hAnsi="宋体" w:eastAsia="宋体" w:cs="宋体"/>
          <w:color w:val="auto"/>
          <w:kern w:val="0"/>
          <w:sz w:val="21"/>
          <w:szCs w:val="21"/>
          <w:highlight w:val="none"/>
        </w:rPr>
        <w:t>购结果签订本合同。</w:t>
      </w:r>
    </w:p>
    <w:p w14:paraId="0CBCD7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合同组成</w:t>
      </w:r>
    </w:p>
    <w:p w14:paraId="36378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本次政府采购活动的相关文件为本合同的组成部分，这些文件包括但不限于：</w:t>
      </w:r>
    </w:p>
    <w:p w14:paraId="4D73D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（1）本合同文本；</w:t>
      </w:r>
    </w:p>
    <w:p w14:paraId="7E3DE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文件与</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w:t>
      </w:r>
    </w:p>
    <w:p w14:paraId="79B91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（3）中标或成交通知书；</w:t>
      </w:r>
    </w:p>
    <w:p w14:paraId="0C45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组成本合同的所有文件必须为书面形式。</w:t>
      </w:r>
    </w:p>
    <w:p w14:paraId="39E03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第二条 合同标的</w:t>
      </w:r>
    </w:p>
    <w:p w14:paraId="4493A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本次采购的是</w:t>
      </w:r>
      <w:r>
        <w:rPr>
          <w:rFonts w:hint="eastAsia" w:ascii="宋体" w:hAnsi="宋体" w:eastAsia="宋体" w:cs="宋体"/>
          <w:color w:val="auto"/>
          <w:kern w:val="0"/>
          <w:sz w:val="21"/>
          <w:szCs w:val="21"/>
          <w:highlight w:val="none"/>
          <w:u w:val="single"/>
        </w:rPr>
        <w:t xml:space="preserve">                                         </w:t>
      </w:r>
    </w:p>
    <w:tbl>
      <w:tblPr>
        <w:tblStyle w:val="5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47F5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1312479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4413DF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07BED38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0ADF37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19CCAA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53CC6A3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101017B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160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26BD932E">
            <w:pPr>
              <w:spacing w:line="360" w:lineRule="auto"/>
              <w:rPr>
                <w:rFonts w:hint="eastAsia" w:ascii="宋体" w:hAnsi="宋体" w:eastAsia="宋体" w:cs="宋体"/>
                <w:color w:val="auto"/>
                <w:sz w:val="21"/>
                <w:szCs w:val="21"/>
                <w:highlight w:val="none"/>
              </w:rPr>
            </w:pPr>
          </w:p>
        </w:tc>
        <w:tc>
          <w:tcPr>
            <w:tcW w:w="1237" w:type="dxa"/>
            <w:gridSpan w:val="2"/>
            <w:tcBorders>
              <w:top w:val="single" w:color="auto" w:sz="4" w:space="0"/>
              <w:left w:val="single" w:color="auto" w:sz="4" w:space="0"/>
              <w:bottom w:val="single" w:color="auto" w:sz="4" w:space="0"/>
              <w:right w:val="single" w:color="auto" w:sz="4" w:space="0"/>
            </w:tcBorders>
          </w:tcPr>
          <w:p w14:paraId="25DC0E0C">
            <w:pPr>
              <w:spacing w:line="360" w:lineRule="auto"/>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tcPr>
          <w:p w14:paraId="79566290">
            <w:pPr>
              <w:spacing w:line="360" w:lineRule="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17756DC">
            <w:pPr>
              <w:spacing w:line="360" w:lineRule="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A845B4F">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07409DD">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3762F05D">
            <w:pPr>
              <w:spacing w:line="360" w:lineRule="auto"/>
              <w:rPr>
                <w:rFonts w:hint="eastAsia" w:ascii="宋体" w:hAnsi="宋体" w:eastAsia="宋体" w:cs="宋体"/>
                <w:color w:val="auto"/>
                <w:sz w:val="21"/>
                <w:szCs w:val="21"/>
                <w:highlight w:val="none"/>
              </w:rPr>
            </w:pPr>
          </w:p>
        </w:tc>
      </w:tr>
      <w:tr w14:paraId="2A5E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316CBB28">
            <w:pPr>
              <w:spacing w:line="360" w:lineRule="auto"/>
              <w:jc w:val="center"/>
              <w:rPr>
                <w:rFonts w:hint="eastAsia" w:ascii="宋体" w:hAnsi="宋体" w:eastAsia="宋体" w:cs="宋体"/>
                <w:b/>
                <w:color w:val="auto"/>
                <w:sz w:val="21"/>
                <w:szCs w:val="21"/>
                <w:highlight w:val="none"/>
              </w:rPr>
            </w:pPr>
          </w:p>
        </w:tc>
        <w:tc>
          <w:tcPr>
            <w:tcW w:w="4507" w:type="dxa"/>
            <w:gridSpan w:val="4"/>
            <w:tcBorders>
              <w:top w:val="single" w:color="auto" w:sz="4" w:space="0"/>
              <w:left w:val="single" w:color="auto" w:sz="4" w:space="0"/>
              <w:bottom w:val="single" w:color="auto" w:sz="4" w:space="0"/>
              <w:right w:val="single" w:color="auto" w:sz="4" w:space="0"/>
            </w:tcBorders>
          </w:tcPr>
          <w:p w14:paraId="57BB74E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计</w:t>
            </w:r>
          </w:p>
        </w:tc>
        <w:tc>
          <w:tcPr>
            <w:tcW w:w="1155" w:type="dxa"/>
            <w:tcBorders>
              <w:top w:val="single" w:color="auto" w:sz="4" w:space="0"/>
              <w:left w:val="single" w:color="auto" w:sz="4" w:space="0"/>
              <w:bottom w:val="single" w:color="auto" w:sz="4" w:space="0"/>
              <w:right w:val="single" w:color="auto" w:sz="4" w:space="0"/>
            </w:tcBorders>
          </w:tcPr>
          <w:p w14:paraId="520CD527">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89889E1">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23F4021E">
            <w:pPr>
              <w:spacing w:line="360" w:lineRule="auto"/>
              <w:rPr>
                <w:rFonts w:hint="eastAsia" w:ascii="宋体" w:hAnsi="宋体" w:eastAsia="宋体" w:cs="宋体"/>
                <w:color w:val="auto"/>
                <w:sz w:val="21"/>
                <w:szCs w:val="21"/>
                <w:highlight w:val="none"/>
              </w:rPr>
            </w:pPr>
          </w:p>
        </w:tc>
      </w:tr>
    </w:tbl>
    <w:p w14:paraId="24ADF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第三条 合同价款及付款方式</w:t>
      </w:r>
    </w:p>
    <w:p w14:paraId="3DD6C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1、本合同项下总价款为（大写）人民币</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，分项价款在“</w:t>
      </w:r>
      <w:r>
        <w:rPr>
          <w:rFonts w:hint="eastAsia" w:ascii="宋体" w:hAnsi="宋体" w:eastAsia="宋体" w:cs="宋体"/>
          <w:color w:val="auto"/>
          <w:spacing w:val="0"/>
          <w:kern w:val="0"/>
          <w:sz w:val="21"/>
          <w:szCs w:val="21"/>
          <w:highlight w:val="none"/>
          <w:lang w:val="en-US" w:eastAsia="zh-CN"/>
        </w:rPr>
        <w:t>报价明细表</w:t>
      </w:r>
      <w:r>
        <w:rPr>
          <w:rFonts w:hint="eastAsia" w:ascii="宋体" w:hAnsi="宋体" w:eastAsia="宋体" w:cs="宋体"/>
          <w:color w:val="auto"/>
          <w:spacing w:val="0"/>
          <w:kern w:val="0"/>
          <w:sz w:val="21"/>
          <w:szCs w:val="21"/>
          <w:highlight w:val="none"/>
        </w:rPr>
        <w:t>”中明确。</w:t>
      </w:r>
    </w:p>
    <w:p w14:paraId="18432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2、本合同总价款包括货物设计、材料、制造、包装、运输、安装、调试、检测、</w:t>
      </w:r>
      <w:r>
        <w:rPr>
          <w:rFonts w:hint="eastAsia" w:ascii="宋体" w:hAnsi="宋体" w:eastAsia="宋体" w:cs="宋体"/>
          <w:color w:val="auto"/>
          <w:spacing w:val="0"/>
          <w:kern w:val="0"/>
          <w:sz w:val="21"/>
          <w:szCs w:val="21"/>
          <w:highlight w:val="none"/>
          <w:lang w:val="en-US" w:eastAsia="zh-CN"/>
        </w:rPr>
        <w:t>培训、</w:t>
      </w:r>
      <w:r>
        <w:rPr>
          <w:rFonts w:hint="eastAsia" w:ascii="宋体" w:hAnsi="宋体" w:eastAsia="宋体" w:cs="宋体"/>
          <w:color w:val="auto"/>
          <w:spacing w:val="0"/>
          <w:kern w:val="0"/>
          <w:sz w:val="21"/>
          <w:szCs w:val="21"/>
          <w:highlight w:val="none"/>
        </w:rPr>
        <w:t>售后服务、税费等全部费用。</w:t>
      </w:r>
    </w:p>
    <w:p w14:paraId="7F7CF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rPr>
        <w:t>3、</w:t>
      </w:r>
      <w:r>
        <w:rPr>
          <w:rFonts w:hint="eastAsia" w:ascii="宋体" w:hAnsi="宋体" w:eastAsia="宋体" w:cs="宋体"/>
          <w:color w:val="auto"/>
          <w:spacing w:val="0"/>
          <w:sz w:val="21"/>
          <w:szCs w:val="21"/>
          <w:highlight w:val="none"/>
        </w:rPr>
        <w:t>合同签订生效后支付合同总价40%的预付款，系统平台安装调试完成且验收合格后15日内支付剩余价款。甲方应自收到供应商开具的发票后将上述相关款项支付到约定的乙方账户。</w:t>
      </w:r>
    </w:p>
    <w:p w14:paraId="11126752">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在签订合同时，</w:t>
      </w:r>
      <w:r>
        <w:rPr>
          <w:rFonts w:hint="eastAsia" w:ascii="宋体" w:hAnsi="宋体" w:eastAsia="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明确表示无需预付款或者主动要求降低预付款比例的，采购合同可不适用上述预付款的规定。</w:t>
      </w:r>
    </w:p>
    <w:p w14:paraId="1063F78E">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甲方在向乙方支付预付款之前，有权要求乙方向甲方提供与预付款金额相对应的担保措施，担保措施可以是银行、保险公司等金融机构出具的预付款保函或其他担保措施。</w:t>
      </w:r>
    </w:p>
    <w:p w14:paraId="20BF55D1">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四</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交付时间、地点、货物质保期</w:t>
      </w:r>
    </w:p>
    <w:p w14:paraId="38D07893">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交付时间：</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AAB7DEE">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交付地点：</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F594DE6">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货物质保期：</w:t>
      </w:r>
      <w:r>
        <w:rPr>
          <w:rFonts w:hint="eastAsia" w:ascii="宋体" w:hAnsi="宋体" w:eastAsia="宋体" w:cs="宋体"/>
          <w:color w:val="auto"/>
          <w:spacing w:val="0"/>
          <w:sz w:val="21"/>
          <w:szCs w:val="21"/>
          <w:highlight w:val="none"/>
          <w:u w:val="single"/>
        </w:rPr>
        <w:t xml:space="preserve">      年</w:t>
      </w:r>
      <w:r>
        <w:rPr>
          <w:rFonts w:hint="eastAsia" w:ascii="宋体" w:hAnsi="宋体" w:eastAsia="宋体" w:cs="宋体"/>
          <w:color w:val="auto"/>
          <w:spacing w:val="0"/>
          <w:sz w:val="21"/>
          <w:szCs w:val="21"/>
          <w:highlight w:val="none"/>
        </w:rPr>
        <w:t>，项目验收合格后开始计算；</w:t>
      </w:r>
    </w:p>
    <w:p w14:paraId="4E7FCB00">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五</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服务标准、期限、效率</w:t>
      </w:r>
    </w:p>
    <w:p w14:paraId="411F7B70">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1.在质保期内，</w:t>
      </w:r>
      <w:r>
        <w:rPr>
          <w:rFonts w:hint="eastAsia" w:ascii="宋体" w:hAnsi="宋体" w:eastAsia="宋体" w:cs="宋体"/>
          <w:color w:val="auto"/>
          <w:spacing w:val="0"/>
          <w:sz w:val="21"/>
          <w:szCs w:val="21"/>
          <w:highlight w:val="none"/>
          <w:u w:val="none"/>
          <w:lang w:eastAsia="zh-CN"/>
        </w:rPr>
        <w:t>乙方</w:t>
      </w:r>
      <w:r>
        <w:rPr>
          <w:rFonts w:hint="eastAsia" w:ascii="宋体" w:hAnsi="宋体" w:eastAsia="宋体" w:cs="宋体"/>
          <w:color w:val="auto"/>
          <w:spacing w:val="0"/>
          <w:sz w:val="21"/>
          <w:szCs w:val="21"/>
          <w:highlight w:val="none"/>
          <w:u w:val="none"/>
        </w:rPr>
        <w:t>应对货物出现的质量及安全问题负责处理解决并承担一切费用。</w:t>
      </w:r>
    </w:p>
    <w:p w14:paraId="7DAEBFF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2.在质保期内，接到用户报修电话通知后，应在6小时内响应，12小时内到达现场，48小时内解决问题。出现故障后，乙方如未按上述要求进行响应，甲方可以采取必要的补救措施，由此产生的风险和费用全部由乙方承担</w:t>
      </w:r>
      <w:r>
        <w:rPr>
          <w:rFonts w:hint="eastAsia" w:ascii="宋体" w:hAnsi="宋体" w:eastAsia="宋体" w:cs="宋体"/>
          <w:color w:val="auto"/>
          <w:spacing w:val="0"/>
          <w:sz w:val="21"/>
          <w:szCs w:val="21"/>
          <w:highlight w:val="none"/>
          <w:u w:val="none"/>
        </w:rPr>
        <w:t>。</w:t>
      </w:r>
    </w:p>
    <w:p w14:paraId="0577C8C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3.</w:t>
      </w:r>
      <w:r>
        <w:rPr>
          <w:rFonts w:hint="eastAsia" w:ascii="宋体" w:hAnsi="宋体" w:eastAsia="宋体" w:cs="宋体"/>
          <w:color w:val="auto"/>
          <w:spacing w:val="0"/>
          <w:sz w:val="21"/>
          <w:szCs w:val="21"/>
          <w:highlight w:val="none"/>
          <w:u w:val="none"/>
        </w:rPr>
        <w:t>超过保修期的软件</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lang w:val="en-US" w:eastAsia="zh-CN"/>
        </w:rPr>
        <w:t>硬件设备</w:t>
      </w:r>
      <w:r>
        <w:rPr>
          <w:rFonts w:hint="eastAsia" w:ascii="宋体" w:hAnsi="宋体" w:eastAsia="宋体" w:cs="宋体"/>
          <w:color w:val="auto"/>
          <w:spacing w:val="0"/>
          <w:sz w:val="21"/>
          <w:szCs w:val="21"/>
          <w:highlight w:val="none"/>
          <w:u w:val="none"/>
        </w:rPr>
        <w:t>实行终身维护，维护只收成本费</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提供所有软件备份</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提供软件终身免费升级。</w:t>
      </w:r>
    </w:p>
    <w:p w14:paraId="551D2F2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none"/>
          <w:lang w:val="en-US" w:eastAsia="zh-CN"/>
        </w:rPr>
        <w:t>4</w:t>
      </w:r>
      <w:r>
        <w:rPr>
          <w:rFonts w:hint="eastAsia" w:ascii="宋体" w:hAnsi="宋体" w:eastAsia="宋体" w:cs="宋体"/>
          <w:color w:val="auto"/>
          <w:spacing w:val="0"/>
          <w:sz w:val="21"/>
          <w:szCs w:val="21"/>
          <w:highlight w:val="none"/>
        </w:rPr>
        <w:t>.培训：</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3BA3E95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六</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其他技术、服务要求</w:t>
      </w:r>
    </w:p>
    <w:p w14:paraId="15053F8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1.乙方应按磋商文件规定的货物性能、技术要求、质量标准向甲方提供未经使用的全新产品，符合国家法律法规规定和技术规格、质量标准的出厂原装合格产品。</w:t>
      </w:r>
    </w:p>
    <w:p w14:paraId="7D2ACC0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2.技术支持：</w:t>
      </w:r>
    </w:p>
    <w:p w14:paraId="7E050A8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乙方应及时免费提供合同货物软件的升级</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硬件设备常用零部件的更换（质保期内更换所产生的所有费用包括但不限于零部件货物、人工费应免费提供）</w:t>
      </w:r>
      <w:r>
        <w:rPr>
          <w:rFonts w:hint="eastAsia" w:ascii="宋体" w:hAnsi="宋体" w:eastAsia="宋体" w:cs="宋体"/>
          <w:color w:val="auto"/>
          <w:spacing w:val="0"/>
          <w:sz w:val="21"/>
          <w:szCs w:val="21"/>
          <w:highlight w:val="none"/>
        </w:rPr>
        <w:t>，免费提供合同货物</w:t>
      </w:r>
      <w:r>
        <w:rPr>
          <w:rFonts w:hint="eastAsia" w:ascii="宋体" w:hAnsi="宋体" w:eastAsia="宋体" w:cs="宋体"/>
          <w:color w:val="auto"/>
          <w:spacing w:val="0"/>
          <w:sz w:val="21"/>
          <w:szCs w:val="21"/>
          <w:highlight w:val="none"/>
          <w:lang w:val="en-US" w:eastAsia="zh-CN"/>
        </w:rPr>
        <w:t>软件</w:t>
      </w:r>
      <w:r>
        <w:rPr>
          <w:rFonts w:hint="eastAsia" w:ascii="宋体" w:hAnsi="宋体" w:eastAsia="宋体" w:cs="宋体"/>
          <w:color w:val="auto"/>
          <w:spacing w:val="0"/>
          <w:sz w:val="21"/>
          <w:szCs w:val="21"/>
          <w:highlight w:val="none"/>
        </w:rPr>
        <w:t>新功能和应用的资料。</w:t>
      </w:r>
    </w:p>
    <w:p w14:paraId="75140FAF">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3.安装调试</w:t>
      </w:r>
    </w:p>
    <w:p w14:paraId="436A429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3.1安装地点：甲方指定地点；</w:t>
      </w:r>
    </w:p>
    <w:p w14:paraId="06607E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3.2安装完成时间：接到甲方通知后在规定时间内完成安装和调试，如在规定的时间内由于乙方的原因不能完成安装和调试，乙方应承担由此给甲方造成的损失；</w:t>
      </w:r>
    </w:p>
    <w:p w14:paraId="23A36F60">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3.3如乙方委托国内代理（或其他机构）负责安装或配合安装应在签约时指明，但乙方仍要对合同货物及其安装质量负全部责任；</w:t>
      </w:r>
    </w:p>
    <w:p w14:paraId="10D8FC2B">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3.4安装标准：符合我国国家有关技术规范要求和技术标准，所有的软件和硬件必须保证同时安装到位；</w:t>
      </w:r>
    </w:p>
    <w:p w14:paraId="50CEA96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3.5乙方免费提供合同货物的安装服务；</w:t>
      </w:r>
    </w:p>
    <w:p w14:paraId="212B123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3.6乙方在响应文件中应提供安装调试计划、对安装场地和环境的要求。</w:t>
      </w:r>
    </w:p>
    <w:p w14:paraId="597EAAF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4.乙方应提供质保期满后主要零部件报价单、质保期满后维护费、软件升级及其相关服务内容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产生的费用均不得高于市场价</w:t>
      </w:r>
      <w:r>
        <w:rPr>
          <w:rFonts w:hint="eastAsia" w:ascii="宋体" w:hAnsi="宋体" w:eastAsia="宋体" w:cs="宋体"/>
          <w:color w:val="auto"/>
          <w:spacing w:val="0"/>
          <w:sz w:val="21"/>
          <w:szCs w:val="21"/>
          <w:highlight w:val="none"/>
        </w:rPr>
        <w:t>；</w:t>
      </w:r>
    </w:p>
    <w:p w14:paraId="1E49E29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5.供货时提供有关的全套技术文件。</w:t>
      </w:r>
    </w:p>
    <w:p w14:paraId="29E4F55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6.乙方应保证所提供的货物或其中任何一部分均不会侵犯第三方的知识产权。</w:t>
      </w:r>
    </w:p>
    <w:p w14:paraId="52578C1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七</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验收标准</w:t>
      </w:r>
    </w:p>
    <w:p w14:paraId="01D7F656">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1.验收由甲方负责实施；</w:t>
      </w:r>
    </w:p>
    <w:p w14:paraId="048355C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2.验收依据：</w:t>
      </w:r>
    </w:p>
    <w:p w14:paraId="7F4D09C2">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合同、磋商文件、响应文件或者乙方提供的技术规格、经甲方认可的合同货物的有效检验文件。</w:t>
      </w:r>
    </w:p>
    <w:p w14:paraId="546BC477">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3188265">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4.验收合格的条件：</w:t>
      </w:r>
    </w:p>
    <w:p w14:paraId="0EF8B7C0">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4.1所供货物符合产品标准和合同的要求；</w:t>
      </w:r>
    </w:p>
    <w:p w14:paraId="3B7EE978">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4.2在进行测试和验收过程中发现的问题已被解决并得到甲方的认可；</w:t>
      </w:r>
    </w:p>
    <w:p w14:paraId="1F0DFA9E">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4.3合同中规定的所有货物均已交付；</w:t>
      </w:r>
    </w:p>
    <w:p w14:paraId="0271400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4.4所供货物已通过使用单位组织的验收；</w:t>
      </w:r>
    </w:p>
    <w:p w14:paraId="242A3E6C">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4.5所有相关的技术文件及资料均已提交并得到接受。</w:t>
      </w:r>
    </w:p>
    <w:p w14:paraId="700FFDBD">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八</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违约责任</w:t>
      </w:r>
    </w:p>
    <w:p w14:paraId="7473AED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1.乙方逾期履行合同的，自逾期之日起，向甲方每日偿付合同总价0.5%的滞纳金。</w:t>
      </w:r>
    </w:p>
    <w:p w14:paraId="739A9DCA">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2.甲方逾期支付货款的，自逾期之日起，向乙方每日偿付未付价款0.5%的滞纳金。</w:t>
      </w:r>
    </w:p>
    <w:p w14:paraId="782B406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E68D5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2C33B6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九</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不可抗力事件处理</w:t>
      </w:r>
    </w:p>
    <w:p w14:paraId="6CCADAA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1.在合同有效期内，任何一方因不可抗力事件导致不能履行合同，则合同履行期可延长，其延长期与不可抗力影响期相同。</w:t>
      </w:r>
    </w:p>
    <w:p w14:paraId="68F341C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2.不可抗力事件发生后，应立即通知对方，并寄送有关权威机构出具的证明。</w:t>
      </w:r>
    </w:p>
    <w:p w14:paraId="6626290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3.不可抗力事件延续120天以上，双方应通过友好协商，确定是否继续履行合同。</w:t>
      </w:r>
    </w:p>
    <w:p w14:paraId="249B2E84">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十</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争议解决</w:t>
      </w:r>
    </w:p>
    <w:p w14:paraId="61524051">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因本合同发生纠纷，甲乙双方应当及时协商，协商不成时，任何一方可向甲方所在地人民法院起诉。</w:t>
      </w:r>
    </w:p>
    <w:p w14:paraId="4584F60A">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第十</w:t>
      </w:r>
      <w:r>
        <w:rPr>
          <w:rFonts w:hint="eastAsia" w:ascii="宋体" w:hAnsi="宋体" w:eastAsia="宋体" w:cs="宋体"/>
          <w:b/>
          <w:color w:val="auto"/>
          <w:spacing w:val="0"/>
          <w:sz w:val="21"/>
          <w:szCs w:val="21"/>
          <w:highlight w:val="none"/>
          <w:lang w:val="en-US" w:eastAsia="zh-CN"/>
        </w:rPr>
        <w:t>一</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合同生效</w:t>
      </w:r>
    </w:p>
    <w:p w14:paraId="0BD0CB4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1.合同经甲、乙双方法定代表人或授权代表签名并加盖单位公章或合同专用章后生效。</w:t>
      </w:r>
    </w:p>
    <w:p w14:paraId="50C182F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2.本合同附件、磋商文件、响应文件、询标澄清、成交通知书均为合同的组成部分，与本合同具有同等法律效力。</w:t>
      </w:r>
    </w:p>
    <w:p w14:paraId="71DDED48">
      <w:pPr>
        <w:pStyle w:val="45"/>
        <w:spacing w:line="360" w:lineRule="exact"/>
        <w:ind w:firstLineChars="200"/>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bCs/>
          <w:color w:val="auto"/>
          <w:spacing w:val="0"/>
          <w:sz w:val="21"/>
          <w:szCs w:val="21"/>
          <w:highlight w:val="none"/>
        </w:rPr>
        <w:t>本合同</w:t>
      </w:r>
      <w:r>
        <w:rPr>
          <w:rFonts w:hint="eastAsia" w:ascii="宋体" w:hAnsi="宋体" w:eastAsia="宋体" w:cs="宋体"/>
          <w:bCs/>
          <w:color w:val="auto"/>
          <w:spacing w:val="0"/>
          <w:sz w:val="21"/>
          <w:szCs w:val="21"/>
          <w:highlight w:val="none"/>
          <w:lang w:eastAsia="zh-CN"/>
        </w:rPr>
        <w:t>一</w:t>
      </w:r>
      <w:r>
        <w:rPr>
          <w:rFonts w:hint="eastAsia" w:ascii="宋体" w:hAnsi="宋体" w:eastAsia="宋体" w:cs="宋体"/>
          <w:bCs/>
          <w:color w:val="auto"/>
          <w:spacing w:val="0"/>
          <w:sz w:val="21"/>
          <w:szCs w:val="21"/>
          <w:highlight w:val="none"/>
        </w:rPr>
        <w:t>式五份，甲乙双方各执贰份，</w:t>
      </w:r>
      <w:r>
        <w:rPr>
          <w:rFonts w:hint="eastAsia" w:ascii="宋体" w:hAnsi="宋体" w:eastAsia="宋体" w:cs="宋体"/>
          <w:bCs/>
          <w:color w:val="auto"/>
          <w:spacing w:val="0"/>
          <w:sz w:val="21"/>
          <w:szCs w:val="21"/>
          <w:highlight w:val="none"/>
          <w:lang w:eastAsia="zh-CN"/>
        </w:rPr>
        <w:t>财政</w:t>
      </w:r>
      <w:r>
        <w:rPr>
          <w:rFonts w:hint="eastAsia" w:ascii="宋体" w:hAnsi="宋体" w:eastAsia="宋体" w:cs="宋体"/>
          <w:bCs/>
          <w:color w:val="auto"/>
          <w:spacing w:val="0"/>
          <w:sz w:val="21"/>
          <w:szCs w:val="21"/>
          <w:highlight w:val="none"/>
        </w:rPr>
        <w:t>备案壹份，双方签字盖章后生效。未尽事宜，双方协商解决，可签订补充协议。</w:t>
      </w:r>
    </w:p>
    <w:p w14:paraId="4D63850C">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甲方（盖章）:                     乙方（盖章）:             </w:t>
      </w:r>
    </w:p>
    <w:p w14:paraId="57076D18">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                          法定代表  </w:t>
      </w:r>
    </w:p>
    <w:p w14:paraId="58897D8F">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或委托代理人（签字）：            或委托代理人（签字）：</w:t>
      </w:r>
    </w:p>
    <w:p w14:paraId="4728B6C1">
      <w:pPr>
        <w:snapToGrid w:val="0"/>
        <w:spacing w:before="120" w:beforeLines="50" w:after="120" w:afterLines="50" w:line="400" w:lineRule="exact"/>
        <w:rPr>
          <w:rFonts w:hint="eastAsia" w:ascii="宋体" w:hAnsi="宋体" w:eastAsia="宋体" w:cs="宋体"/>
          <w:b/>
          <w:color w:val="auto"/>
          <w:sz w:val="30"/>
          <w:szCs w:val="30"/>
          <w:highlight w:val="none"/>
        </w:rPr>
      </w:pPr>
      <w:r>
        <w:rPr>
          <w:rFonts w:hint="eastAsia" w:ascii="宋体" w:hAnsi="宋体" w:eastAsia="宋体" w:cs="宋体"/>
          <w:b/>
          <w:bCs/>
          <w:color w:val="auto"/>
          <w:szCs w:val="21"/>
          <w:highlight w:val="none"/>
        </w:rPr>
        <w:t>注：本合同作为示范文本，具体以成交供应商与采购人所签定正式合同为准。</w:t>
      </w:r>
      <w:bookmarkStart w:id="48" w:name="_Toc14600"/>
    </w:p>
    <w:p w14:paraId="7F9C3904">
      <w:pPr>
        <w:rPr>
          <w:rFonts w:hint="eastAsia" w:ascii="宋体" w:hAnsi="宋体" w:eastAsia="宋体" w:cs="宋体"/>
          <w:b/>
          <w:color w:val="auto"/>
          <w:sz w:val="30"/>
          <w:szCs w:val="30"/>
          <w:highlight w:val="none"/>
        </w:rPr>
      </w:pPr>
    </w:p>
    <w:p w14:paraId="20D8D43F">
      <w:pPr>
        <w:pStyle w:val="54"/>
        <w:ind w:firstLine="210"/>
        <w:rPr>
          <w:rFonts w:hint="eastAsia" w:ascii="宋体" w:hAnsi="宋体" w:eastAsia="宋体" w:cs="宋体"/>
          <w:color w:val="auto"/>
          <w:highlight w:val="none"/>
        </w:rPr>
      </w:pPr>
    </w:p>
    <w:p w14:paraId="2914D41C">
      <w:pPr>
        <w:rPr>
          <w:rFonts w:hint="eastAsia" w:ascii="宋体" w:hAnsi="宋体" w:eastAsia="宋体" w:cs="宋体"/>
          <w:color w:val="auto"/>
          <w:highlight w:val="none"/>
        </w:rPr>
      </w:pPr>
    </w:p>
    <w:p w14:paraId="7700A867">
      <w:pPr>
        <w:pStyle w:val="54"/>
        <w:ind w:firstLine="210"/>
        <w:rPr>
          <w:rFonts w:hint="eastAsia" w:ascii="宋体" w:hAnsi="宋体" w:eastAsia="宋体" w:cs="宋体"/>
          <w:color w:val="auto"/>
          <w:highlight w:val="none"/>
        </w:rPr>
      </w:pPr>
    </w:p>
    <w:p w14:paraId="2C46EEE3">
      <w:pPr>
        <w:rPr>
          <w:rFonts w:hint="eastAsia" w:ascii="宋体" w:hAnsi="宋体" w:eastAsia="宋体" w:cs="宋体"/>
          <w:color w:val="auto"/>
          <w:highlight w:val="none"/>
        </w:rPr>
      </w:pPr>
    </w:p>
    <w:p w14:paraId="56B4CC3F">
      <w:pPr>
        <w:pStyle w:val="54"/>
        <w:ind w:firstLine="210"/>
        <w:rPr>
          <w:rFonts w:hint="eastAsia" w:ascii="宋体" w:hAnsi="宋体" w:eastAsia="宋体" w:cs="宋体"/>
          <w:color w:val="auto"/>
          <w:highlight w:val="none"/>
        </w:rPr>
      </w:pPr>
    </w:p>
    <w:p w14:paraId="1980DE40">
      <w:pPr>
        <w:pStyle w:val="54"/>
        <w:ind w:firstLine="210"/>
        <w:rPr>
          <w:rFonts w:hint="eastAsia" w:ascii="宋体" w:hAnsi="宋体" w:eastAsia="宋体" w:cs="宋体"/>
          <w:color w:val="auto"/>
          <w:highlight w:val="none"/>
        </w:rPr>
      </w:pPr>
    </w:p>
    <w:p w14:paraId="26E307D2">
      <w:pPr>
        <w:pStyle w:val="43"/>
        <w:ind w:left="560" w:hanging="560"/>
        <w:rPr>
          <w:rFonts w:hint="eastAsia" w:ascii="宋体" w:hAnsi="宋体" w:eastAsia="宋体" w:cs="宋体"/>
          <w:color w:val="auto"/>
          <w:highlight w:val="none"/>
        </w:rPr>
      </w:pPr>
    </w:p>
    <w:p w14:paraId="0C6A8220">
      <w:pPr>
        <w:rPr>
          <w:rFonts w:hint="eastAsia" w:ascii="宋体" w:hAnsi="宋体" w:eastAsia="宋体" w:cs="宋体"/>
          <w:color w:val="auto"/>
          <w:highlight w:val="none"/>
        </w:rPr>
      </w:pPr>
    </w:p>
    <w:p w14:paraId="75122EEB">
      <w:pPr>
        <w:pStyle w:val="54"/>
        <w:ind w:firstLine="210"/>
        <w:rPr>
          <w:rFonts w:hint="eastAsia" w:ascii="宋体" w:hAnsi="宋体" w:eastAsia="宋体" w:cs="宋体"/>
          <w:color w:val="auto"/>
          <w:highlight w:val="none"/>
        </w:rPr>
      </w:pPr>
    </w:p>
    <w:p w14:paraId="4C19BE18">
      <w:pPr>
        <w:pStyle w:val="43"/>
        <w:ind w:left="560" w:hanging="560"/>
        <w:rPr>
          <w:rFonts w:hint="eastAsia" w:ascii="宋体" w:hAnsi="宋体" w:eastAsia="宋体" w:cs="宋体"/>
          <w:color w:val="auto"/>
          <w:highlight w:val="none"/>
        </w:rPr>
      </w:pPr>
    </w:p>
    <w:p w14:paraId="596113AC">
      <w:pPr>
        <w:rPr>
          <w:rFonts w:hint="eastAsia" w:ascii="宋体" w:hAnsi="宋体" w:eastAsia="宋体" w:cs="宋体"/>
          <w:color w:val="auto"/>
          <w:highlight w:val="none"/>
        </w:rPr>
      </w:pPr>
    </w:p>
    <w:p w14:paraId="2153125F">
      <w:pPr>
        <w:pStyle w:val="23"/>
        <w:rPr>
          <w:rFonts w:hint="eastAsia" w:ascii="宋体" w:hAnsi="宋体" w:eastAsia="宋体" w:cs="宋体"/>
          <w:color w:val="auto"/>
          <w:highlight w:val="none"/>
        </w:rPr>
      </w:pPr>
    </w:p>
    <w:p w14:paraId="7E4BF11D">
      <w:pPr>
        <w:rPr>
          <w:rFonts w:hint="eastAsia" w:ascii="宋体" w:hAnsi="宋体" w:eastAsia="宋体" w:cs="宋体"/>
          <w:color w:val="auto"/>
          <w:highlight w:val="none"/>
        </w:rPr>
      </w:pPr>
    </w:p>
    <w:p w14:paraId="01B285CB">
      <w:pPr>
        <w:rPr>
          <w:rFonts w:hint="eastAsia" w:ascii="宋体" w:hAnsi="宋体" w:eastAsia="宋体" w:cs="宋体"/>
          <w:color w:val="auto"/>
          <w:highlight w:val="none"/>
        </w:rPr>
      </w:pPr>
    </w:p>
    <w:p w14:paraId="02E26FD0">
      <w:pPr>
        <w:pStyle w:val="54"/>
        <w:ind w:firstLine="210"/>
        <w:rPr>
          <w:rFonts w:hint="eastAsia" w:ascii="宋体" w:hAnsi="宋体" w:eastAsia="宋体" w:cs="宋体"/>
          <w:color w:val="auto"/>
          <w:highlight w:val="none"/>
        </w:rPr>
      </w:pPr>
    </w:p>
    <w:p w14:paraId="72940D6E">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第六章 </w:t>
      </w:r>
      <w:bookmarkStart w:id="49" w:name="OLE_LINK7"/>
      <w:bookmarkStart w:id="50" w:name="_Toc1139"/>
      <w:bookmarkStart w:id="51" w:name="_Toc31099"/>
      <w:r>
        <w:rPr>
          <w:rFonts w:hint="eastAsia" w:ascii="宋体" w:hAnsi="宋体" w:eastAsia="宋体" w:cs="宋体"/>
          <w:b/>
          <w:color w:val="auto"/>
          <w:sz w:val="30"/>
          <w:szCs w:val="30"/>
          <w:highlight w:val="none"/>
          <w:lang w:val="zh-CN"/>
        </w:rPr>
        <w:t>磋商响应文件</w:t>
      </w:r>
      <w:bookmarkEnd w:id="49"/>
      <w:r>
        <w:rPr>
          <w:rFonts w:hint="eastAsia" w:ascii="宋体" w:hAnsi="宋体" w:eastAsia="宋体" w:cs="宋体"/>
          <w:b/>
          <w:color w:val="auto"/>
          <w:sz w:val="30"/>
          <w:szCs w:val="30"/>
          <w:highlight w:val="none"/>
        </w:rPr>
        <w:t>格式</w:t>
      </w:r>
      <w:bookmarkEnd w:id="48"/>
      <w:bookmarkEnd w:id="50"/>
      <w:bookmarkEnd w:id="51"/>
    </w:p>
    <w:p w14:paraId="5F476097">
      <w:pPr>
        <w:tabs>
          <w:tab w:val="left" w:pos="6674"/>
        </w:tabs>
        <w:jc w:val="center"/>
        <w:rPr>
          <w:rFonts w:hint="eastAsia" w:ascii="宋体" w:hAnsi="宋体" w:eastAsia="宋体" w:cs="宋体"/>
          <w:color w:val="auto"/>
          <w:spacing w:val="11"/>
          <w:sz w:val="22"/>
          <w:szCs w:val="22"/>
          <w:highlight w:val="none"/>
        </w:rPr>
      </w:pPr>
    </w:p>
    <w:p w14:paraId="70FA2686">
      <w:pPr>
        <w:tabs>
          <w:tab w:val="left" w:pos="6674"/>
        </w:tabs>
        <w:jc w:val="center"/>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供应商应根据竞争性磋商文件中所提供的格式编制磋商响应文件，对于未提供格式的可自行确定。</w:t>
      </w:r>
    </w:p>
    <w:p w14:paraId="78C05D75">
      <w:pPr>
        <w:pStyle w:val="4"/>
        <w:spacing w:line="160" w:lineRule="exact"/>
        <w:jc w:val="center"/>
        <w:rPr>
          <w:rFonts w:hint="eastAsia" w:ascii="宋体" w:hAnsi="宋体" w:eastAsia="宋体" w:cs="宋体"/>
          <w:color w:val="auto"/>
          <w:spacing w:val="11"/>
          <w:sz w:val="21"/>
          <w:szCs w:val="21"/>
          <w:highlight w:val="none"/>
        </w:rPr>
      </w:pPr>
    </w:p>
    <w:p w14:paraId="76F8DDD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1.磋商声明书</w:t>
      </w:r>
    </w:p>
    <w:p w14:paraId="63CFAD26">
      <w:pPr>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致：（采购单位名称）：</w:t>
      </w:r>
    </w:p>
    <w:p w14:paraId="5082A847">
      <w:pPr>
        <w:spacing w:line="380" w:lineRule="exact"/>
        <w:ind w:firstLine="696" w:firstLineChars="3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（供应商名称）系中华人民共和国合法企业，经营地址。</w:t>
      </w:r>
    </w:p>
    <w:p w14:paraId="63C0D42C">
      <w:pPr>
        <w:spacing w:line="380" w:lineRule="exact"/>
        <w:ind w:firstLine="645"/>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我（姓名）系（供应商名称）的法定代表人，我方愿意参加贵方组织的 项目的磋商，为便于贵方公正、择优地确定成交供应商及其服务，我方就本次磋商有关事项郑重声明如下：</w:t>
      </w:r>
    </w:p>
    <w:p w14:paraId="35AA496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1.我方向贵方提交的所有磋商响应文件、资料都是准确的和真实的。</w:t>
      </w:r>
    </w:p>
    <w:p w14:paraId="267CB7D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2.我方不是采购单位的附属机构；在获知本项目采购信息后，与采购单位聘请的为此项目提供咨询服务的公司及其附属机构没有任何联系。</w:t>
      </w:r>
    </w:p>
    <w:p w14:paraId="14752A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3.我方坚决杜绝以收取管理费等形式的一切挂靠、违法转包、分包行为。</w:t>
      </w:r>
    </w:p>
    <w:p w14:paraId="4B3492A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4.我方承诺不与其他供应商相互串通，不排挤其他供应商的公平竞争，不损害采购单位或其他供应商的合法权益。</w:t>
      </w:r>
    </w:p>
    <w:p w14:paraId="54B1F8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5.我方承诺不向采购单位或者磋商小组成员行贿以牟取成交。</w:t>
      </w:r>
    </w:p>
    <w:p w14:paraId="5B59748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6.我方承诺不以他人名义磋商或者以其他方式弄虚作假，骗取成交。</w:t>
      </w:r>
    </w:p>
    <w:p w14:paraId="0CBB606F">
      <w:pPr>
        <w:pStyle w:val="23"/>
        <w:spacing w:line="380" w:lineRule="exact"/>
        <w:ind w:firstLine="464"/>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7.我方及由本人担任法定代表人的其他机构最近四年内被通报或者被处罚的违法行为有：</w:t>
      </w:r>
    </w:p>
    <w:p w14:paraId="2A852368">
      <w:pPr>
        <w:spacing w:line="380" w:lineRule="exact"/>
        <w:ind w:firstLine="464" w:firstLineChars="20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u w:val="single"/>
        </w:rPr>
        <w:t>　　　　　　　　　　　　　　　　　　                           　　　　　　　　　</w:t>
      </w:r>
    </w:p>
    <w:p w14:paraId="5C5D3F27">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8.以上事项如有虚假或隐瞒，我方愿意承担一切后果，并不再寻求任何旨在减轻或免除法律责任的辩解。</w:t>
      </w:r>
    </w:p>
    <w:p w14:paraId="5E017980">
      <w:pPr>
        <w:pStyle w:val="170"/>
        <w:snapToGrid w:val="0"/>
        <w:spacing w:before="120" w:beforeLines="50"/>
        <w:rPr>
          <w:rFonts w:hint="eastAsia" w:ascii="宋体" w:hAnsi="宋体" w:eastAsia="宋体" w:cs="宋体"/>
          <w:color w:val="auto"/>
          <w:spacing w:val="11"/>
          <w:sz w:val="21"/>
          <w:szCs w:val="21"/>
          <w:highlight w:val="none"/>
        </w:rPr>
      </w:pPr>
    </w:p>
    <w:p w14:paraId="03F8AB40">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法定代表人（签字或盖章）：</w:t>
      </w:r>
    </w:p>
    <w:p w14:paraId="07E23D73">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6A9A22E">
      <w:pPr>
        <w:snapToGrid w:val="0"/>
        <w:spacing w:before="120" w:beforeLines="50" w:after="50"/>
        <w:ind w:firstLine="6032" w:firstLineChars="2600"/>
        <w:rPr>
          <w:rFonts w:hint="eastAsia" w:ascii="宋体" w:hAnsi="宋体" w:eastAsia="宋体" w:cs="宋体"/>
          <w:color w:val="auto"/>
          <w:spacing w:val="11"/>
          <w:szCs w:val="21"/>
          <w:highlight w:val="none"/>
        </w:rPr>
      </w:pPr>
    </w:p>
    <w:p w14:paraId="71964D45">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758901E">
      <w:pPr>
        <w:pStyle w:val="4"/>
        <w:ind w:firstLine="482"/>
        <w:jc w:val="center"/>
        <w:rPr>
          <w:rFonts w:hint="eastAsia" w:ascii="宋体" w:hAnsi="宋体" w:eastAsia="宋体" w:cs="宋体"/>
          <w:color w:val="auto"/>
          <w:spacing w:val="11"/>
          <w:sz w:val="21"/>
          <w:szCs w:val="21"/>
          <w:highlight w:val="none"/>
        </w:rPr>
      </w:pPr>
    </w:p>
    <w:p w14:paraId="56091085">
      <w:pPr>
        <w:rPr>
          <w:rFonts w:hint="eastAsia" w:ascii="宋体" w:hAnsi="宋体" w:eastAsia="宋体" w:cs="宋体"/>
          <w:color w:val="auto"/>
          <w:spacing w:val="11"/>
          <w:szCs w:val="21"/>
          <w:highlight w:val="none"/>
        </w:rPr>
      </w:pPr>
    </w:p>
    <w:p w14:paraId="3F4246A1">
      <w:pPr>
        <w:pStyle w:val="54"/>
        <w:ind w:firstLine="232"/>
        <w:rPr>
          <w:rFonts w:hint="eastAsia" w:ascii="宋体" w:hAnsi="宋体" w:eastAsia="宋体" w:cs="宋体"/>
          <w:color w:val="auto"/>
          <w:spacing w:val="11"/>
          <w:szCs w:val="21"/>
          <w:highlight w:val="none"/>
        </w:rPr>
      </w:pPr>
    </w:p>
    <w:p w14:paraId="4810CD0B">
      <w:pPr>
        <w:pStyle w:val="54"/>
        <w:ind w:firstLine="232"/>
        <w:rPr>
          <w:rFonts w:hint="eastAsia" w:ascii="宋体" w:hAnsi="宋体" w:eastAsia="宋体" w:cs="宋体"/>
          <w:color w:val="auto"/>
          <w:spacing w:val="11"/>
          <w:szCs w:val="21"/>
          <w:highlight w:val="none"/>
        </w:rPr>
      </w:pPr>
    </w:p>
    <w:p w14:paraId="542E3E4E">
      <w:pPr>
        <w:pStyle w:val="54"/>
        <w:ind w:firstLine="232"/>
        <w:rPr>
          <w:rFonts w:hint="eastAsia" w:ascii="宋体" w:hAnsi="宋体" w:eastAsia="宋体" w:cs="宋体"/>
          <w:color w:val="auto"/>
          <w:spacing w:val="11"/>
          <w:szCs w:val="21"/>
          <w:highlight w:val="none"/>
        </w:rPr>
      </w:pPr>
    </w:p>
    <w:p w14:paraId="21E9107F">
      <w:pPr>
        <w:rPr>
          <w:rFonts w:hint="eastAsia" w:ascii="宋体" w:hAnsi="宋体" w:eastAsia="宋体" w:cs="宋体"/>
          <w:color w:val="auto"/>
          <w:spacing w:val="11"/>
          <w:szCs w:val="21"/>
          <w:highlight w:val="none"/>
        </w:rPr>
      </w:pPr>
    </w:p>
    <w:p w14:paraId="57010E11">
      <w:pPr>
        <w:pStyle w:val="23"/>
        <w:rPr>
          <w:rFonts w:hint="eastAsia" w:ascii="宋体" w:hAnsi="宋体" w:eastAsia="宋体" w:cs="宋体"/>
          <w:color w:val="auto"/>
          <w:spacing w:val="11"/>
          <w:szCs w:val="21"/>
          <w:highlight w:val="none"/>
        </w:rPr>
      </w:pPr>
    </w:p>
    <w:p w14:paraId="55B6B896">
      <w:pPr>
        <w:rPr>
          <w:rFonts w:hint="eastAsia" w:ascii="宋体" w:hAnsi="宋体" w:eastAsia="宋体" w:cs="宋体"/>
          <w:color w:val="auto"/>
          <w:spacing w:val="11"/>
          <w:szCs w:val="21"/>
          <w:highlight w:val="none"/>
        </w:rPr>
      </w:pPr>
    </w:p>
    <w:p w14:paraId="75BB1FEC">
      <w:pPr>
        <w:rPr>
          <w:rFonts w:hint="eastAsia" w:ascii="宋体" w:hAnsi="宋体" w:eastAsia="宋体" w:cs="宋体"/>
          <w:color w:val="auto"/>
          <w:highlight w:val="none"/>
        </w:rPr>
      </w:pPr>
    </w:p>
    <w:p w14:paraId="763E7655">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2.法定代表人身份证明</w:t>
      </w:r>
    </w:p>
    <w:p w14:paraId="6B3200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p>
    <w:p w14:paraId="3AF11D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14:paraId="2638A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C6DEB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14:paraId="0F7862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14:paraId="7AACA6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名：性        别：</w:t>
      </w:r>
    </w:p>
    <w:p w14:paraId="07054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龄：职        务：</w:t>
      </w:r>
    </w:p>
    <w:p w14:paraId="6132D3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系（供应商名称）的法定代表人。</w:t>
      </w:r>
    </w:p>
    <w:p w14:paraId="0269A0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8F10611">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供应商：（盖单位章）</w:t>
      </w:r>
    </w:p>
    <w:p w14:paraId="444ABEAD">
      <w:pPr>
        <w:spacing w:line="360" w:lineRule="auto"/>
        <w:jc w:val="right"/>
        <w:rPr>
          <w:rFonts w:hint="eastAsia" w:ascii="宋体" w:hAnsi="宋体" w:eastAsia="宋体" w:cs="宋体"/>
          <w:color w:val="auto"/>
          <w:spacing w:val="11"/>
          <w:szCs w:val="21"/>
          <w:highlight w:val="none"/>
        </w:rPr>
      </w:pPr>
      <w:r>
        <w:rPr>
          <w:rFonts w:hint="eastAsia" w:ascii="宋体" w:hAnsi="宋体" w:eastAsia="宋体" w:cs="宋体"/>
          <w:color w:val="auto"/>
          <w:szCs w:val="21"/>
          <w:highlight w:val="none"/>
        </w:rPr>
        <w:t>年月日</w:t>
      </w:r>
    </w:p>
    <w:p w14:paraId="0AC3EA57">
      <w:pPr>
        <w:ind w:left="2" w:leftChars="1" w:firstLine="420"/>
        <w:jc w:val="center"/>
        <w:rPr>
          <w:rFonts w:hint="eastAsia" w:ascii="宋体" w:hAnsi="宋体" w:eastAsia="宋体" w:cs="宋体"/>
          <w:bCs/>
          <w:color w:val="auto"/>
          <w:spacing w:val="11"/>
          <w:szCs w:val="21"/>
          <w:highlight w:val="none"/>
        </w:rPr>
      </w:pPr>
    </w:p>
    <w:p w14:paraId="2855FE22">
      <w:pPr>
        <w:ind w:left="2" w:leftChars="1" w:firstLine="420"/>
        <w:jc w:val="center"/>
        <w:rPr>
          <w:rFonts w:hint="eastAsia" w:ascii="宋体" w:hAnsi="宋体" w:eastAsia="宋体" w:cs="宋体"/>
          <w:color w:val="auto"/>
          <w:spacing w:val="11"/>
          <w:szCs w:val="21"/>
          <w:highlight w:val="none"/>
        </w:rPr>
      </w:pPr>
      <w:bookmarkStart w:id="52" w:name="_Toc342_WPSOffice_Level1"/>
      <w:bookmarkStart w:id="53" w:name="_Toc25840_WPSOffice_Level1"/>
      <w:bookmarkStart w:id="54" w:name="_Toc682_WPSOffice_Level1"/>
      <w:bookmarkStart w:id="55" w:name="_Toc29091_WPSOffice_Level1"/>
      <w:r>
        <w:rPr>
          <w:rFonts w:hint="eastAsia" w:ascii="宋体" w:hAnsi="宋体" w:eastAsia="宋体" w:cs="宋体"/>
          <w:color w:val="auto"/>
          <w:spacing w:val="11"/>
          <w:szCs w:val="21"/>
          <w:highlight w:val="none"/>
        </w:rPr>
        <w:t>法定代表人身份证复印件粘贴处</w:t>
      </w:r>
      <w:bookmarkEnd w:id="52"/>
      <w:bookmarkEnd w:id="53"/>
      <w:bookmarkEnd w:id="54"/>
      <w:bookmarkEnd w:id="55"/>
    </w:p>
    <w:p w14:paraId="4787370D">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B44F91"/>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5CB44F91"/>
                  </w:txbxContent>
                </v:textbox>
              </v:rect>
            </w:pict>
          </mc:Fallback>
        </mc:AlternateContent>
      </w:r>
    </w:p>
    <w:p w14:paraId="35A7007C">
      <w:pPr>
        <w:ind w:firstLine="420"/>
        <w:rPr>
          <w:rFonts w:hint="eastAsia" w:ascii="宋体" w:hAnsi="宋体" w:eastAsia="宋体" w:cs="宋体"/>
          <w:color w:val="auto"/>
          <w:spacing w:val="11"/>
          <w:szCs w:val="21"/>
          <w:highlight w:val="none"/>
        </w:rPr>
      </w:pPr>
    </w:p>
    <w:p w14:paraId="05A47B61">
      <w:pPr>
        <w:ind w:firstLine="420"/>
        <w:rPr>
          <w:rFonts w:hint="eastAsia" w:ascii="宋体" w:hAnsi="宋体" w:eastAsia="宋体" w:cs="宋体"/>
          <w:color w:val="auto"/>
          <w:spacing w:val="11"/>
          <w:szCs w:val="21"/>
          <w:highlight w:val="none"/>
        </w:rPr>
      </w:pPr>
    </w:p>
    <w:p w14:paraId="35416340">
      <w:pPr>
        <w:ind w:firstLine="420"/>
        <w:rPr>
          <w:rFonts w:hint="eastAsia" w:ascii="宋体" w:hAnsi="宋体" w:eastAsia="宋体" w:cs="宋体"/>
          <w:color w:val="auto"/>
          <w:spacing w:val="11"/>
          <w:szCs w:val="21"/>
          <w:highlight w:val="none"/>
        </w:rPr>
      </w:pPr>
    </w:p>
    <w:p w14:paraId="51E154B1">
      <w:pPr>
        <w:ind w:firstLine="420"/>
        <w:rPr>
          <w:rFonts w:hint="eastAsia" w:ascii="宋体" w:hAnsi="宋体" w:eastAsia="宋体" w:cs="宋体"/>
          <w:color w:val="auto"/>
          <w:spacing w:val="11"/>
          <w:szCs w:val="21"/>
          <w:highlight w:val="none"/>
        </w:rPr>
      </w:pPr>
    </w:p>
    <w:p w14:paraId="01E8E2A7">
      <w:pPr>
        <w:ind w:firstLine="420"/>
        <w:rPr>
          <w:rFonts w:hint="eastAsia" w:ascii="宋体" w:hAnsi="宋体" w:eastAsia="宋体" w:cs="宋体"/>
          <w:color w:val="auto"/>
          <w:spacing w:val="11"/>
          <w:szCs w:val="21"/>
          <w:highlight w:val="none"/>
        </w:rPr>
      </w:pPr>
    </w:p>
    <w:p w14:paraId="22698A4E">
      <w:pPr>
        <w:ind w:firstLine="420"/>
        <w:rPr>
          <w:rFonts w:hint="eastAsia" w:ascii="宋体" w:hAnsi="宋体" w:eastAsia="宋体" w:cs="宋体"/>
          <w:color w:val="auto"/>
          <w:spacing w:val="11"/>
          <w:szCs w:val="21"/>
          <w:highlight w:val="none"/>
        </w:rPr>
      </w:pPr>
    </w:p>
    <w:p w14:paraId="50103E95">
      <w:pPr>
        <w:ind w:firstLine="420"/>
        <w:rPr>
          <w:rFonts w:hint="eastAsia" w:ascii="宋体" w:hAnsi="宋体" w:eastAsia="宋体" w:cs="宋体"/>
          <w:color w:val="auto"/>
          <w:spacing w:val="11"/>
          <w:szCs w:val="21"/>
          <w:highlight w:val="none"/>
        </w:rPr>
      </w:pPr>
    </w:p>
    <w:p w14:paraId="70D70F77">
      <w:pPr>
        <w:spacing w:line="360" w:lineRule="auto"/>
        <w:rPr>
          <w:rFonts w:hint="eastAsia" w:ascii="宋体" w:hAnsi="宋体" w:eastAsia="宋体" w:cs="宋体"/>
          <w:color w:val="auto"/>
          <w:spacing w:val="11"/>
          <w:szCs w:val="21"/>
          <w:highlight w:val="none"/>
        </w:rPr>
      </w:pPr>
    </w:p>
    <w:p w14:paraId="074446B1">
      <w:pPr>
        <w:spacing w:line="360" w:lineRule="auto"/>
        <w:rPr>
          <w:rFonts w:hint="eastAsia" w:ascii="宋体" w:hAnsi="宋体" w:eastAsia="宋体" w:cs="宋体"/>
          <w:color w:val="auto"/>
          <w:spacing w:val="11"/>
          <w:szCs w:val="21"/>
          <w:highlight w:val="none"/>
        </w:rPr>
      </w:pPr>
    </w:p>
    <w:p w14:paraId="551B14C2">
      <w:pPr>
        <w:spacing w:line="360" w:lineRule="auto"/>
        <w:rPr>
          <w:rFonts w:hint="eastAsia" w:ascii="宋体" w:hAnsi="宋体" w:eastAsia="宋体" w:cs="宋体"/>
          <w:color w:val="auto"/>
          <w:spacing w:val="11"/>
          <w:szCs w:val="21"/>
          <w:highlight w:val="none"/>
        </w:rPr>
      </w:pPr>
    </w:p>
    <w:p w14:paraId="30E8902D">
      <w:pPr>
        <w:spacing w:line="360" w:lineRule="auto"/>
        <w:rPr>
          <w:rFonts w:hint="eastAsia" w:ascii="宋体" w:hAnsi="宋体" w:eastAsia="宋体" w:cs="宋体"/>
          <w:color w:val="auto"/>
          <w:spacing w:val="11"/>
          <w:szCs w:val="21"/>
          <w:highlight w:val="none"/>
        </w:rPr>
      </w:pPr>
    </w:p>
    <w:p w14:paraId="29F7E7D9">
      <w:pPr>
        <w:spacing w:line="360" w:lineRule="auto"/>
        <w:rPr>
          <w:rFonts w:hint="eastAsia" w:ascii="宋体" w:hAnsi="宋体" w:eastAsia="宋体" w:cs="宋体"/>
          <w:color w:val="auto"/>
          <w:spacing w:val="11"/>
          <w:szCs w:val="21"/>
          <w:highlight w:val="none"/>
        </w:rPr>
      </w:pPr>
    </w:p>
    <w:p w14:paraId="7EF0255E">
      <w:pPr>
        <w:spacing w:line="360" w:lineRule="auto"/>
        <w:rPr>
          <w:rFonts w:hint="eastAsia" w:ascii="宋体" w:hAnsi="宋体" w:eastAsia="宋体" w:cs="宋体"/>
          <w:color w:val="auto"/>
          <w:spacing w:val="11"/>
          <w:szCs w:val="21"/>
          <w:highlight w:val="none"/>
        </w:rPr>
      </w:pPr>
    </w:p>
    <w:p w14:paraId="0B777C59">
      <w:pPr>
        <w:pStyle w:val="54"/>
        <w:ind w:firstLine="232"/>
        <w:rPr>
          <w:rFonts w:hint="eastAsia" w:ascii="宋体" w:hAnsi="宋体" w:eastAsia="宋体" w:cs="宋体"/>
          <w:color w:val="auto"/>
          <w:spacing w:val="11"/>
          <w:szCs w:val="21"/>
          <w:highlight w:val="none"/>
        </w:rPr>
      </w:pPr>
    </w:p>
    <w:p w14:paraId="55A8B359">
      <w:pPr>
        <w:pStyle w:val="54"/>
        <w:ind w:firstLine="232"/>
        <w:rPr>
          <w:rFonts w:hint="eastAsia" w:ascii="宋体" w:hAnsi="宋体" w:eastAsia="宋体" w:cs="宋体"/>
          <w:color w:val="auto"/>
          <w:spacing w:val="11"/>
          <w:szCs w:val="21"/>
          <w:highlight w:val="none"/>
        </w:rPr>
      </w:pPr>
    </w:p>
    <w:p w14:paraId="26C9A2EB">
      <w:pPr>
        <w:pStyle w:val="54"/>
        <w:ind w:firstLine="232"/>
        <w:rPr>
          <w:rFonts w:hint="eastAsia" w:ascii="宋体" w:hAnsi="宋体" w:eastAsia="宋体" w:cs="宋体"/>
          <w:color w:val="auto"/>
          <w:spacing w:val="11"/>
          <w:szCs w:val="21"/>
          <w:highlight w:val="none"/>
        </w:rPr>
      </w:pPr>
    </w:p>
    <w:p w14:paraId="68828105">
      <w:pPr>
        <w:pStyle w:val="54"/>
        <w:ind w:firstLine="232"/>
        <w:rPr>
          <w:rFonts w:hint="eastAsia" w:ascii="宋体" w:hAnsi="宋体" w:eastAsia="宋体" w:cs="宋体"/>
          <w:color w:val="auto"/>
          <w:spacing w:val="11"/>
          <w:szCs w:val="21"/>
          <w:highlight w:val="none"/>
        </w:rPr>
      </w:pPr>
    </w:p>
    <w:p w14:paraId="4BA18502">
      <w:pPr>
        <w:pStyle w:val="54"/>
        <w:ind w:firstLine="232"/>
        <w:rPr>
          <w:rFonts w:hint="eastAsia" w:ascii="宋体" w:hAnsi="宋体" w:eastAsia="宋体" w:cs="宋体"/>
          <w:color w:val="auto"/>
          <w:spacing w:val="11"/>
          <w:szCs w:val="21"/>
          <w:highlight w:val="none"/>
        </w:rPr>
      </w:pPr>
    </w:p>
    <w:p w14:paraId="248FE362">
      <w:pPr>
        <w:rPr>
          <w:rFonts w:hint="eastAsia" w:ascii="宋体" w:hAnsi="宋体" w:eastAsia="宋体" w:cs="宋体"/>
          <w:color w:val="auto"/>
          <w:spacing w:val="11"/>
          <w:szCs w:val="21"/>
          <w:highlight w:val="none"/>
        </w:rPr>
      </w:pPr>
    </w:p>
    <w:p w14:paraId="69DD6674">
      <w:pPr>
        <w:pStyle w:val="23"/>
        <w:rPr>
          <w:rFonts w:hint="eastAsia" w:ascii="宋体" w:hAnsi="宋体" w:eastAsia="宋体" w:cs="宋体"/>
          <w:color w:val="auto"/>
          <w:spacing w:val="11"/>
          <w:szCs w:val="21"/>
          <w:highlight w:val="none"/>
        </w:rPr>
      </w:pPr>
    </w:p>
    <w:p w14:paraId="6B8AB526">
      <w:pPr>
        <w:pStyle w:val="24"/>
        <w:rPr>
          <w:rFonts w:hint="eastAsia" w:ascii="宋体" w:hAnsi="宋体" w:eastAsia="宋体" w:cs="宋体"/>
          <w:color w:val="auto"/>
          <w:highlight w:val="none"/>
        </w:rPr>
      </w:pPr>
    </w:p>
    <w:p w14:paraId="1E94380C">
      <w:pPr>
        <w:pStyle w:val="54"/>
        <w:ind w:firstLine="232"/>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 xml:space="preserve">             </w:t>
      </w:r>
    </w:p>
    <w:p w14:paraId="6051BC4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授权委托书</w:t>
      </w:r>
    </w:p>
    <w:p w14:paraId="20803863">
      <w:pPr>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本人（姓名）系（供应商名称）的法定代表人，现委托</w:t>
      </w:r>
      <w:r>
        <w:rPr>
          <w:rFonts w:hint="eastAsia" w:ascii="宋体" w:hAnsi="宋体" w:eastAsia="宋体" w:cs="宋体"/>
          <w:color w:val="auto"/>
          <w:spacing w:val="11"/>
          <w:szCs w:val="21"/>
          <w:highlight w:val="none"/>
          <w:u w:val="single"/>
        </w:rPr>
        <w:t xml:space="preserve">      （姓名）</w:t>
      </w:r>
      <w:r>
        <w:rPr>
          <w:rFonts w:hint="eastAsia" w:ascii="宋体" w:hAnsi="宋体" w:eastAsia="宋体" w:cs="宋体"/>
          <w:color w:val="auto"/>
          <w:spacing w:val="11"/>
          <w:szCs w:val="21"/>
          <w:highlight w:val="none"/>
        </w:rPr>
        <w:t>为我方代理人。代理人根据授权，以我方名义签署、澄清、说明、补正、递交、撤回、修改（项目名称）磋商响应文件、签订合同和处理有关事宜，其法律后果由我方承担。</w:t>
      </w:r>
    </w:p>
    <w:p w14:paraId="2FC47BAB">
      <w:pPr>
        <w:spacing w:before="120" w:beforeLines="5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委托期限：。</w:t>
      </w:r>
    </w:p>
    <w:p w14:paraId="7B2E1CD1">
      <w:pPr>
        <w:spacing w:before="240" w:beforeLines="100" w:after="240" w:afterLines="10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代理人无转委托权。</w:t>
      </w:r>
    </w:p>
    <w:p w14:paraId="33252916">
      <w:pPr>
        <w:ind w:left="2" w:leftChars="1" w:firstLine="420"/>
        <w:jc w:val="center"/>
        <w:rPr>
          <w:rFonts w:hint="eastAsia" w:ascii="宋体" w:hAnsi="宋体" w:eastAsia="宋体" w:cs="宋体"/>
          <w:color w:val="auto"/>
          <w:spacing w:val="11"/>
          <w:szCs w:val="21"/>
          <w:highlight w:val="none"/>
        </w:rPr>
      </w:pPr>
      <w:bookmarkStart w:id="56" w:name="_Toc31353_WPSOffice_Level1"/>
      <w:bookmarkStart w:id="57" w:name="_Toc10368_WPSOffice_Level1"/>
      <w:bookmarkStart w:id="58" w:name="_Toc3409_WPSOffice_Level1"/>
      <w:bookmarkStart w:id="59" w:name="_Toc2526_WPSOffice_Level1"/>
      <w:r>
        <w:rPr>
          <w:rFonts w:hint="eastAsia" w:ascii="宋体" w:hAnsi="宋体" w:eastAsia="宋体" w:cs="宋体"/>
          <w:color w:val="auto"/>
          <w:spacing w:val="11"/>
          <w:szCs w:val="21"/>
          <w:highlight w:val="none"/>
        </w:rPr>
        <w:t>法定代表人身份证复印件粘贴处</w:t>
      </w:r>
      <w:bookmarkEnd w:id="56"/>
      <w:bookmarkEnd w:id="57"/>
      <w:bookmarkEnd w:id="58"/>
      <w:bookmarkEnd w:id="59"/>
    </w:p>
    <w:p w14:paraId="79A8ABC3">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8118B4"/>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2C8118B4"/>
                  </w:txbxContent>
                </v:textbox>
              </v:rect>
            </w:pict>
          </mc:Fallback>
        </mc:AlternateContent>
      </w:r>
    </w:p>
    <w:p w14:paraId="0192716E">
      <w:pPr>
        <w:ind w:firstLine="420"/>
        <w:rPr>
          <w:rFonts w:hint="eastAsia" w:ascii="宋体" w:hAnsi="宋体" w:eastAsia="宋体" w:cs="宋体"/>
          <w:color w:val="auto"/>
          <w:spacing w:val="11"/>
          <w:szCs w:val="21"/>
          <w:highlight w:val="none"/>
        </w:rPr>
      </w:pPr>
    </w:p>
    <w:p w14:paraId="7A85549A">
      <w:pPr>
        <w:ind w:firstLine="420"/>
        <w:rPr>
          <w:rFonts w:hint="eastAsia" w:ascii="宋体" w:hAnsi="宋体" w:eastAsia="宋体" w:cs="宋体"/>
          <w:color w:val="auto"/>
          <w:spacing w:val="11"/>
          <w:szCs w:val="21"/>
          <w:highlight w:val="none"/>
        </w:rPr>
      </w:pPr>
    </w:p>
    <w:p w14:paraId="69FB1FAF">
      <w:pPr>
        <w:ind w:firstLine="420"/>
        <w:rPr>
          <w:rFonts w:hint="eastAsia" w:ascii="宋体" w:hAnsi="宋体" w:eastAsia="宋体" w:cs="宋体"/>
          <w:color w:val="auto"/>
          <w:spacing w:val="11"/>
          <w:szCs w:val="21"/>
          <w:highlight w:val="none"/>
        </w:rPr>
      </w:pPr>
    </w:p>
    <w:p w14:paraId="52DC4DB9">
      <w:pPr>
        <w:ind w:firstLine="420"/>
        <w:jc w:val="center"/>
        <w:rPr>
          <w:rFonts w:hint="eastAsia" w:ascii="宋体" w:hAnsi="宋体" w:eastAsia="宋体" w:cs="宋体"/>
          <w:color w:val="auto"/>
          <w:spacing w:val="11"/>
          <w:szCs w:val="21"/>
          <w:highlight w:val="none"/>
        </w:rPr>
      </w:pPr>
    </w:p>
    <w:p w14:paraId="55FD7733">
      <w:pPr>
        <w:ind w:firstLine="420"/>
        <w:jc w:val="center"/>
        <w:rPr>
          <w:rFonts w:hint="eastAsia" w:ascii="宋体" w:hAnsi="宋体" w:eastAsia="宋体" w:cs="宋体"/>
          <w:color w:val="auto"/>
          <w:spacing w:val="11"/>
          <w:szCs w:val="21"/>
          <w:highlight w:val="none"/>
        </w:rPr>
      </w:pPr>
      <w:bookmarkStart w:id="60" w:name="_Toc26573_WPSOffice_Level1"/>
      <w:bookmarkStart w:id="61" w:name="_Toc8305_WPSOffice_Level1"/>
      <w:bookmarkStart w:id="62" w:name="_Toc12505_WPSOffice_Level1"/>
      <w:bookmarkStart w:id="63" w:name="_Toc25041_WPSOffice_Level1"/>
      <w:r>
        <w:rPr>
          <w:rFonts w:hint="eastAsia" w:ascii="宋体" w:hAnsi="宋体" w:eastAsia="宋体" w:cs="宋体"/>
          <w:color w:val="auto"/>
          <w:spacing w:val="11"/>
          <w:szCs w:val="21"/>
          <w:highlight w:val="none"/>
        </w:rPr>
        <w:t>授权委托人身份证复印件粘贴处</w:t>
      </w:r>
      <w:bookmarkEnd w:id="60"/>
      <w:bookmarkEnd w:id="61"/>
      <w:bookmarkEnd w:id="62"/>
      <w:bookmarkEnd w:id="63"/>
    </w:p>
    <w:p w14:paraId="1B67C36F">
      <w:pPr>
        <w:ind w:firstLine="420"/>
        <w:rPr>
          <w:rFonts w:hint="eastAsia" w:ascii="宋体" w:hAnsi="宋体" w:eastAsia="宋体" w:cs="宋体"/>
          <w:color w:val="auto"/>
          <w:spacing w:val="11"/>
          <w:szCs w:val="21"/>
          <w:highlight w:val="none"/>
        </w:rPr>
      </w:pPr>
    </w:p>
    <w:p w14:paraId="423A7797">
      <w:pPr>
        <w:ind w:firstLine="420"/>
        <w:rPr>
          <w:rFonts w:hint="eastAsia" w:ascii="宋体" w:hAnsi="宋体" w:eastAsia="宋体" w:cs="宋体"/>
          <w:color w:val="auto"/>
          <w:spacing w:val="11"/>
          <w:szCs w:val="21"/>
          <w:highlight w:val="none"/>
        </w:rPr>
      </w:pPr>
    </w:p>
    <w:p w14:paraId="732715E4">
      <w:pPr>
        <w:ind w:left="2" w:leftChars="1" w:firstLine="420"/>
        <w:jc w:val="center"/>
        <w:rPr>
          <w:rFonts w:hint="eastAsia" w:ascii="宋体" w:hAnsi="宋体" w:eastAsia="宋体" w:cs="宋体"/>
          <w:color w:val="auto"/>
          <w:spacing w:val="11"/>
          <w:szCs w:val="21"/>
          <w:highlight w:val="none"/>
        </w:rPr>
      </w:pPr>
      <w:bookmarkStart w:id="64" w:name="_Toc24530_WPSOffice_Level1"/>
      <w:bookmarkStart w:id="65" w:name="_Toc13396_WPSOffice_Level1"/>
      <w:bookmarkStart w:id="66" w:name="_Toc11725_WPSOffice_Level1"/>
      <w:bookmarkStart w:id="67" w:name="_Toc13689_WPSOffice_Level1"/>
    </w:p>
    <w:p w14:paraId="7269EABA">
      <w:pPr>
        <w:ind w:left="2" w:leftChars="1" w:firstLine="42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授权委托人身份证复印件粘贴处</w:t>
      </w:r>
      <w:bookmarkEnd w:id="64"/>
      <w:bookmarkEnd w:id="65"/>
      <w:bookmarkEnd w:id="66"/>
      <w:bookmarkEnd w:id="67"/>
    </w:p>
    <w:p w14:paraId="6D428BE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3673C"/>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5F43673C"/>
                  </w:txbxContent>
                </v:textbox>
              </v:rect>
            </w:pict>
          </mc:Fallback>
        </mc:AlternateContent>
      </w:r>
    </w:p>
    <w:p w14:paraId="415E0D52">
      <w:pPr>
        <w:spacing w:line="360" w:lineRule="auto"/>
        <w:ind w:firstLine="3944" w:firstLineChars="1700"/>
        <w:rPr>
          <w:rFonts w:hint="eastAsia" w:ascii="宋体" w:hAnsi="宋体" w:eastAsia="宋体" w:cs="宋体"/>
          <w:color w:val="auto"/>
          <w:spacing w:val="11"/>
          <w:szCs w:val="21"/>
          <w:highlight w:val="none"/>
        </w:rPr>
      </w:pPr>
    </w:p>
    <w:p w14:paraId="381ECFEB">
      <w:pPr>
        <w:spacing w:line="360" w:lineRule="auto"/>
        <w:ind w:firstLine="3944" w:firstLineChars="1700"/>
        <w:rPr>
          <w:rFonts w:hint="eastAsia" w:ascii="宋体" w:hAnsi="宋体" w:eastAsia="宋体" w:cs="宋体"/>
          <w:color w:val="auto"/>
          <w:spacing w:val="11"/>
          <w:szCs w:val="21"/>
          <w:highlight w:val="none"/>
        </w:rPr>
      </w:pPr>
    </w:p>
    <w:p w14:paraId="0E6B3436">
      <w:pPr>
        <w:spacing w:line="380" w:lineRule="exact"/>
        <w:ind w:firstLine="3944" w:firstLineChars="1700"/>
        <w:rPr>
          <w:rFonts w:hint="eastAsia" w:ascii="宋体" w:hAnsi="宋体" w:eastAsia="宋体" w:cs="宋体"/>
          <w:color w:val="auto"/>
          <w:spacing w:val="11"/>
          <w:szCs w:val="21"/>
          <w:highlight w:val="none"/>
        </w:rPr>
      </w:pPr>
    </w:p>
    <w:p w14:paraId="49D8F7BE">
      <w:pPr>
        <w:spacing w:line="380" w:lineRule="exact"/>
        <w:ind w:firstLine="3944" w:firstLineChars="1700"/>
        <w:rPr>
          <w:rFonts w:hint="eastAsia" w:ascii="宋体" w:hAnsi="宋体" w:eastAsia="宋体" w:cs="宋体"/>
          <w:color w:val="auto"/>
          <w:spacing w:val="11"/>
          <w:szCs w:val="21"/>
          <w:highlight w:val="none"/>
        </w:rPr>
      </w:pPr>
    </w:p>
    <w:p w14:paraId="7679F196">
      <w:pPr>
        <w:spacing w:line="380" w:lineRule="exact"/>
        <w:ind w:firstLine="3944" w:firstLineChars="1700"/>
        <w:rPr>
          <w:rFonts w:hint="eastAsia" w:ascii="宋体" w:hAnsi="宋体" w:eastAsia="宋体" w:cs="宋体"/>
          <w:color w:val="auto"/>
          <w:spacing w:val="11"/>
          <w:szCs w:val="21"/>
          <w:highlight w:val="none"/>
        </w:rPr>
      </w:pPr>
    </w:p>
    <w:p w14:paraId="4C0E8683">
      <w:pPr>
        <w:spacing w:line="380" w:lineRule="exact"/>
        <w:ind w:firstLine="3944" w:firstLineChars="1700"/>
        <w:rPr>
          <w:rFonts w:hint="eastAsia" w:ascii="宋体" w:hAnsi="宋体" w:eastAsia="宋体" w:cs="宋体"/>
          <w:color w:val="auto"/>
          <w:spacing w:val="11"/>
          <w:szCs w:val="21"/>
          <w:highlight w:val="none"/>
        </w:rPr>
      </w:pPr>
    </w:p>
    <w:p w14:paraId="59BBE13E">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 ：（盖单位章）</w:t>
      </w:r>
    </w:p>
    <w:p w14:paraId="71F8B35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C9000A0">
      <w:pPr>
        <w:spacing w:line="380" w:lineRule="exact"/>
        <w:ind w:firstLine="3570" w:firstLineChars="17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p>
    <w:p w14:paraId="690F397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pacing w:val="11"/>
          <w:szCs w:val="21"/>
          <w:highlight w:val="none"/>
        </w:rPr>
        <w:t>签字或盖章</w:t>
      </w:r>
      <w:r>
        <w:rPr>
          <w:rFonts w:hint="eastAsia" w:ascii="宋体" w:hAnsi="宋体" w:eastAsia="宋体" w:cs="宋体"/>
          <w:color w:val="auto"/>
          <w:szCs w:val="21"/>
          <w:highlight w:val="none"/>
        </w:rPr>
        <w:t>）</w:t>
      </w:r>
    </w:p>
    <w:p w14:paraId="1ABC7C7A">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4DB7D020">
      <w:pPr>
        <w:spacing w:line="38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559135A8">
      <w:pPr>
        <w:pStyle w:val="4"/>
        <w:jc w:val="center"/>
        <w:rPr>
          <w:rFonts w:hint="eastAsia" w:ascii="宋体" w:hAnsi="宋体" w:eastAsia="宋体" w:cs="宋体"/>
          <w:color w:val="auto"/>
          <w:spacing w:val="11"/>
          <w:sz w:val="21"/>
          <w:szCs w:val="21"/>
          <w:highlight w:val="none"/>
        </w:rPr>
      </w:pPr>
      <w:bookmarkStart w:id="68" w:name="_Toc4220_WPSOffice_Level1"/>
      <w:bookmarkStart w:id="69" w:name="_Toc7761_WPSOffice_Level1"/>
      <w:bookmarkStart w:id="70" w:name="_Toc3694_WPSOffice_Level1"/>
    </w:p>
    <w:p w14:paraId="7203B3BE">
      <w:pPr>
        <w:rPr>
          <w:rFonts w:hint="eastAsia" w:ascii="宋体" w:hAnsi="宋体" w:eastAsia="宋体" w:cs="宋体"/>
          <w:color w:val="auto"/>
          <w:spacing w:val="11"/>
          <w:szCs w:val="21"/>
          <w:highlight w:val="none"/>
        </w:rPr>
      </w:pPr>
    </w:p>
    <w:p w14:paraId="4C1045D1">
      <w:pPr>
        <w:pStyle w:val="54"/>
        <w:ind w:firstLine="232"/>
        <w:rPr>
          <w:rFonts w:hint="eastAsia" w:ascii="宋体" w:hAnsi="宋体" w:eastAsia="宋体" w:cs="宋体"/>
          <w:color w:val="auto"/>
          <w:spacing w:val="11"/>
          <w:szCs w:val="21"/>
          <w:highlight w:val="none"/>
        </w:rPr>
      </w:pPr>
    </w:p>
    <w:p w14:paraId="43AA5E3A">
      <w:pPr>
        <w:pStyle w:val="54"/>
        <w:ind w:firstLine="232"/>
        <w:rPr>
          <w:rFonts w:hint="eastAsia" w:ascii="宋体" w:hAnsi="宋体" w:eastAsia="宋体" w:cs="宋体"/>
          <w:color w:val="auto"/>
          <w:spacing w:val="11"/>
          <w:szCs w:val="21"/>
          <w:highlight w:val="none"/>
        </w:rPr>
      </w:pPr>
    </w:p>
    <w:p w14:paraId="6E333822">
      <w:pPr>
        <w:snapToGrid w:val="0"/>
        <w:spacing w:line="360" w:lineRule="auto"/>
        <w:jc w:val="both"/>
        <w:rPr>
          <w:rFonts w:hint="eastAsia" w:ascii="宋体" w:hAnsi="宋体" w:eastAsia="宋体" w:cs="宋体"/>
          <w:color w:val="auto"/>
          <w:spacing w:val="11"/>
          <w:szCs w:val="21"/>
          <w:highlight w:val="none"/>
        </w:rPr>
      </w:pPr>
    </w:p>
    <w:p w14:paraId="5BF177D5">
      <w:pPr>
        <w:snapToGrid w:val="0"/>
        <w:spacing w:line="360" w:lineRule="auto"/>
        <w:jc w:val="center"/>
        <w:rPr>
          <w:rFonts w:hint="eastAsia" w:ascii="宋体" w:hAnsi="宋体" w:eastAsia="宋体" w:cs="宋体"/>
          <w:color w:val="auto"/>
          <w:spacing w:val="11"/>
          <w:szCs w:val="21"/>
          <w:highlight w:val="none"/>
        </w:rPr>
      </w:pPr>
    </w:p>
    <w:p w14:paraId="564AA04D">
      <w:pPr>
        <w:snapToGrid w:val="0"/>
        <w:spacing w:line="360" w:lineRule="auto"/>
        <w:jc w:val="center"/>
        <w:rPr>
          <w:rFonts w:hint="eastAsia" w:ascii="宋体" w:hAnsi="宋体" w:eastAsia="宋体" w:cs="宋体"/>
          <w:color w:val="auto"/>
          <w:spacing w:val="11"/>
          <w:szCs w:val="21"/>
          <w:highlight w:val="none"/>
        </w:rPr>
      </w:pPr>
    </w:p>
    <w:p w14:paraId="5EB93AC9">
      <w:pPr>
        <w:pStyle w:val="4"/>
        <w:rPr>
          <w:rFonts w:hint="eastAsia" w:ascii="宋体" w:hAnsi="宋体" w:eastAsia="宋体" w:cs="宋体"/>
          <w:b/>
          <w:bCs w:val="0"/>
          <w:color w:val="auto"/>
          <w:spacing w:val="11"/>
          <w:kern w:val="2"/>
          <w:sz w:val="21"/>
          <w:szCs w:val="21"/>
          <w:highlight w:val="none"/>
          <w:lang w:val="en-US" w:eastAsia="zh-CN" w:bidi="ar-SA"/>
        </w:rPr>
      </w:pPr>
      <w:r>
        <w:rPr>
          <w:rFonts w:hint="eastAsia" w:ascii="宋体" w:hAnsi="宋体" w:eastAsia="宋体" w:cs="宋体"/>
          <w:color w:val="auto"/>
          <w:spacing w:val="11"/>
          <w:sz w:val="21"/>
          <w:szCs w:val="21"/>
          <w:highlight w:val="none"/>
        </w:rPr>
        <w:t>3.</w:t>
      </w:r>
      <w:r>
        <w:rPr>
          <w:rFonts w:hint="eastAsia" w:ascii="宋体" w:hAnsi="宋体" w:eastAsia="宋体" w:cs="宋体"/>
          <w:b/>
          <w:bCs w:val="0"/>
          <w:color w:val="auto"/>
          <w:spacing w:val="11"/>
          <w:kern w:val="2"/>
          <w:sz w:val="21"/>
          <w:szCs w:val="21"/>
          <w:highlight w:val="none"/>
          <w:lang w:val="en-US" w:eastAsia="zh-CN" w:bidi="ar-SA"/>
        </w:rPr>
        <w:t>符合参加政府采购活动应当具备条件的承诺函</w:t>
      </w:r>
    </w:p>
    <w:p w14:paraId="7220D797">
      <w:pPr>
        <w:snapToGrid w:val="0"/>
        <w:spacing w:line="360" w:lineRule="auto"/>
        <w:jc w:val="center"/>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符合参加政府采购活动应当具备条件的承诺函</w:t>
      </w:r>
    </w:p>
    <w:p w14:paraId="5D77E3A1">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（采购单位、招标代理机构）：</w:t>
      </w:r>
    </w:p>
    <w:p w14:paraId="50F6BE85">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我方参与（项目名称）【项目编号：】政府采购活动，郑重承诺：</w:t>
      </w:r>
    </w:p>
    <w:p w14:paraId="57CD529A">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（一）具备《中华人民共和国政府采购法》第二十二条第一款规定的条件：</w:t>
      </w:r>
    </w:p>
    <w:p w14:paraId="2445491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1、具有独立承担民事责任的能力；</w:t>
      </w:r>
    </w:p>
    <w:p w14:paraId="05E5143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 xml:space="preserve">2、具有良好的商业信誉和健全的财务会计制度； </w:t>
      </w:r>
    </w:p>
    <w:p w14:paraId="17B7376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3、具有履行合同所必需的设备和专业技术能力；</w:t>
      </w:r>
    </w:p>
    <w:p w14:paraId="7323CBB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4、有依法缴纳税收和社会保障资金的良好记录；</w:t>
      </w:r>
    </w:p>
    <w:p w14:paraId="3507A5E9">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5、参加政府采购活动前三年内，在经营活动中没有重大违法记录；</w:t>
      </w:r>
    </w:p>
    <w:p w14:paraId="4E186F1F">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6、具有法律、行政法规规定的其他条件。</w:t>
      </w:r>
    </w:p>
    <w:p w14:paraId="2F0FF06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（二）未被信用中国（www.creditchina.gov.cn)、中国政府采购网（www.ccgp.gov.cn）列入失信被执行人、重大税收违法失信主体、政府采购严重违法失信行为记录名单。</w:t>
      </w:r>
    </w:p>
    <w:p w14:paraId="347D387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（三）不存在以下情况：</w:t>
      </w:r>
    </w:p>
    <w:p w14:paraId="4D1E14E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1、单位负责人为同一人或者存在直接控股、管理关系的不同供应商参加同一合同项下的政府采购活动的；</w:t>
      </w:r>
    </w:p>
    <w:p w14:paraId="14316B63">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2、为采购项目提供整体设计、规范编制或者项目管理、监理、检测等服务后再参加该采购项目的其他采购活动的。</w:t>
      </w:r>
    </w:p>
    <w:p w14:paraId="7626ABC7">
      <w:pPr>
        <w:snapToGrid w:val="0"/>
        <w:spacing w:before="156"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r>
        <w:rPr>
          <w:rFonts w:hint="eastAsia" w:ascii="宋体" w:hAnsi="宋体" w:eastAsia="宋体" w:cs="宋体"/>
          <w:color w:val="auto"/>
          <w:spacing w:val="11"/>
          <w:szCs w:val="21"/>
          <w:highlight w:val="none"/>
          <w:u w:val="single"/>
        </w:rPr>
        <w:t xml:space="preserve">             </w:t>
      </w:r>
    </w:p>
    <w:p w14:paraId="6DA63898">
      <w:pPr>
        <w:snapToGrid w:val="0"/>
        <w:spacing w:before="156"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 xml:space="preserve">                      </w:t>
      </w:r>
    </w:p>
    <w:p w14:paraId="21287727">
      <w:pPr>
        <w:snapToGrid w:val="0"/>
        <w:spacing w:before="156" w:beforeLines="50" w:after="50"/>
        <w:ind w:firstLine="6032" w:firstLineChars="2600"/>
        <w:rPr>
          <w:rFonts w:hint="eastAsia" w:ascii="宋体" w:hAnsi="宋体" w:eastAsia="宋体" w:cs="宋体"/>
          <w:color w:val="auto"/>
          <w:spacing w:val="11"/>
          <w:szCs w:val="21"/>
          <w:highlight w:val="none"/>
        </w:rPr>
      </w:pPr>
    </w:p>
    <w:p w14:paraId="195353A2">
      <w:pPr>
        <w:snapToGrid w:val="0"/>
        <w:spacing w:before="156"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0066D47">
      <w:pPr>
        <w:snapToGrid w:val="0"/>
        <w:spacing w:line="360" w:lineRule="auto"/>
        <w:jc w:val="center"/>
        <w:rPr>
          <w:rFonts w:hint="eastAsia" w:ascii="宋体" w:hAnsi="宋体" w:eastAsia="宋体" w:cs="宋体"/>
          <w:b/>
          <w:bCs/>
          <w:color w:val="auto"/>
          <w:spacing w:val="11"/>
          <w:kern w:val="2"/>
          <w:sz w:val="32"/>
          <w:szCs w:val="32"/>
          <w:highlight w:val="none"/>
          <w:lang w:val="en-US" w:eastAsia="zh-CN" w:bidi="ar-SA"/>
        </w:rPr>
      </w:pPr>
    </w:p>
    <w:p w14:paraId="66BBF04A">
      <w:pPr>
        <w:snapToGrid w:val="0"/>
        <w:spacing w:before="50" w:after="120" w:afterLines="50"/>
        <w:jc w:val="center"/>
        <w:rPr>
          <w:rFonts w:hint="eastAsia" w:ascii="宋体" w:hAnsi="宋体" w:eastAsia="宋体" w:cs="宋体"/>
          <w:b/>
          <w:color w:val="auto"/>
          <w:spacing w:val="11"/>
          <w:szCs w:val="21"/>
          <w:highlight w:val="none"/>
        </w:rPr>
      </w:pPr>
    </w:p>
    <w:p w14:paraId="19327486">
      <w:pPr>
        <w:snapToGrid w:val="0"/>
        <w:spacing w:before="50" w:after="120" w:afterLines="50"/>
        <w:jc w:val="center"/>
        <w:rPr>
          <w:rFonts w:hint="eastAsia" w:ascii="宋体" w:hAnsi="宋体" w:eastAsia="宋体" w:cs="宋体"/>
          <w:b/>
          <w:color w:val="auto"/>
          <w:spacing w:val="11"/>
          <w:szCs w:val="21"/>
          <w:highlight w:val="none"/>
        </w:rPr>
      </w:pPr>
    </w:p>
    <w:p w14:paraId="4094E7CA">
      <w:pPr>
        <w:snapToGrid w:val="0"/>
        <w:spacing w:before="50" w:after="120" w:afterLines="50"/>
        <w:jc w:val="center"/>
        <w:rPr>
          <w:rFonts w:hint="eastAsia" w:ascii="宋体" w:hAnsi="宋体" w:eastAsia="宋体" w:cs="宋体"/>
          <w:b/>
          <w:color w:val="auto"/>
          <w:spacing w:val="11"/>
          <w:szCs w:val="21"/>
          <w:highlight w:val="none"/>
        </w:rPr>
      </w:pPr>
    </w:p>
    <w:p w14:paraId="57B897DD">
      <w:pPr>
        <w:snapToGrid w:val="0"/>
        <w:spacing w:before="50" w:after="120" w:afterLines="50"/>
        <w:jc w:val="center"/>
        <w:rPr>
          <w:rFonts w:hint="eastAsia" w:ascii="宋体" w:hAnsi="宋体" w:eastAsia="宋体" w:cs="宋体"/>
          <w:b/>
          <w:color w:val="auto"/>
          <w:spacing w:val="11"/>
          <w:szCs w:val="21"/>
          <w:highlight w:val="none"/>
        </w:rPr>
      </w:pPr>
    </w:p>
    <w:p w14:paraId="4215C860">
      <w:pPr>
        <w:snapToGrid w:val="0"/>
        <w:spacing w:before="50" w:after="120" w:afterLines="50"/>
        <w:jc w:val="both"/>
        <w:rPr>
          <w:rFonts w:hint="eastAsia" w:ascii="宋体" w:hAnsi="宋体" w:eastAsia="宋体" w:cs="宋体"/>
          <w:b/>
          <w:color w:val="auto"/>
          <w:spacing w:val="11"/>
          <w:szCs w:val="21"/>
          <w:highlight w:val="none"/>
        </w:rPr>
      </w:pPr>
    </w:p>
    <w:p w14:paraId="5CA23E5A">
      <w:pPr>
        <w:snapToGrid w:val="0"/>
        <w:spacing w:before="50" w:after="120" w:afterLines="50"/>
        <w:jc w:val="both"/>
        <w:rPr>
          <w:rFonts w:hint="eastAsia" w:ascii="宋体" w:hAnsi="宋体" w:eastAsia="宋体" w:cs="宋体"/>
          <w:b/>
          <w:color w:val="auto"/>
          <w:spacing w:val="11"/>
          <w:szCs w:val="21"/>
          <w:highlight w:val="none"/>
        </w:rPr>
      </w:pPr>
    </w:p>
    <w:p w14:paraId="2FC844CA">
      <w:pPr>
        <w:snapToGrid w:val="0"/>
        <w:spacing w:before="50" w:after="120" w:afterLines="50"/>
        <w:jc w:val="center"/>
        <w:rPr>
          <w:rFonts w:hint="eastAsia" w:ascii="宋体" w:hAnsi="宋体" w:eastAsia="宋体" w:cs="宋体"/>
          <w:b/>
          <w:color w:val="auto"/>
          <w:spacing w:val="11"/>
          <w:szCs w:val="21"/>
          <w:highlight w:val="none"/>
        </w:rPr>
      </w:pPr>
    </w:p>
    <w:p w14:paraId="4D6A88BC">
      <w:pPr>
        <w:snapToGrid w:val="0"/>
        <w:spacing w:before="50" w:after="120"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4.</w:t>
      </w: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11"/>
          <w:sz w:val="21"/>
          <w:szCs w:val="21"/>
          <w:highlight w:val="none"/>
          <w:lang w:eastAsia="zh-CN"/>
        </w:rPr>
        <w:t>货物</w:t>
      </w:r>
      <w:r>
        <w:rPr>
          <w:rFonts w:hint="eastAsia" w:ascii="宋体" w:hAnsi="宋体" w:eastAsia="宋体" w:cs="宋体"/>
          <w:b/>
          <w:color w:val="auto"/>
          <w:spacing w:val="11"/>
          <w:sz w:val="21"/>
          <w:szCs w:val="21"/>
          <w:highlight w:val="none"/>
        </w:rPr>
        <w:t>）</w:t>
      </w:r>
    </w:p>
    <w:p w14:paraId="46E95312">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供应商必须在声明函中如实填写货物制造商相关情况；若不符合可不提供。如</w:t>
      </w:r>
      <w:r>
        <w:rPr>
          <w:rFonts w:hint="eastAsia" w:ascii="宋体" w:hAnsi="宋体" w:eastAsia="宋体" w:cs="宋体"/>
          <w:color w:val="auto"/>
          <w:sz w:val="21"/>
          <w:szCs w:val="21"/>
          <w:highlight w:val="none"/>
          <w:lang w:val="zh-CN"/>
        </w:rPr>
        <w:t>本项目属于专门面向中小企业采购的预留份额项目，</w:t>
      </w:r>
      <w:r>
        <w:rPr>
          <w:rFonts w:hint="eastAsia" w:ascii="宋体" w:hAnsi="宋体" w:eastAsia="宋体" w:cs="宋体"/>
          <w:b/>
          <w:bCs/>
          <w:color w:val="auto"/>
          <w:szCs w:val="21"/>
          <w:highlight w:val="none"/>
        </w:rPr>
        <w:t>供应商必须提供的《</w:t>
      </w:r>
      <w:r>
        <w:rPr>
          <w:rFonts w:hint="eastAsia" w:ascii="宋体" w:hAnsi="宋体" w:eastAsia="宋体" w:cs="宋体"/>
          <w:b/>
          <w:bCs/>
          <w:color w:val="auto"/>
          <w:szCs w:val="21"/>
          <w:highlight w:val="none"/>
          <w:lang w:eastAsia="zh-CN"/>
        </w:rPr>
        <w:t>中小</w:t>
      </w:r>
      <w:r>
        <w:rPr>
          <w:rFonts w:hint="eastAsia" w:ascii="宋体" w:hAnsi="宋体" w:eastAsia="宋体" w:cs="宋体"/>
          <w:b/>
          <w:bCs/>
          <w:color w:val="auto"/>
          <w:szCs w:val="21"/>
          <w:highlight w:val="none"/>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0A054BB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制造</w:t>
      </w:r>
      <w:r>
        <w:rPr>
          <w:rFonts w:hint="eastAsia" w:ascii="宋体" w:hAnsi="宋体" w:eastAsia="宋体" w:cs="宋体"/>
          <w:color w:val="auto"/>
          <w:sz w:val="21"/>
          <w:szCs w:val="21"/>
          <w:highlight w:val="none"/>
        </w:rPr>
        <w:t>。相关企业（含联合体中的中小企业、签订分包意向协议的中小企业）的具体情况如下：</w:t>
      </w:r>
    </w:p>
    <w:p w14:paraId="704F2397">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AEAA7F2">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15A9018">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2DC0AFD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0B7B93C6">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88FE8A5">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0DA9B063">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423A3A59">
      <w:pPr>
        <w:pStyle w:val="149"/>
        <w:rPr>
          <w:rFonts w:hint="eastAsia" w:ascii="宋体" w:hAnsi="宋体" w:eastAsia="宋体" w:cs="宋体"/>
          <w:color w:val="auto"/>
          <w:sz w:val="21"/>
          <w:szCs w:val="21"/>
          <w:highlight w:val="none"/>
        </w:rPr>
      </w:pPr>
    </w:p>
    <w:p w14:paraId="6D9DAD8D">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05F8BE7">
      <w:pPr>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残疾人福利企业声明函</w:t>
      </w:r>
    </w:p>
    <w:p w14:paraId="23C74FCE">
      <w:pPr>
        <w:widowControl/>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【非残疾人福利性企业不用提供】</w:t>
      </w:r>
    </w:p>
    <w:p w14:paraId="56799B46">
      <w:pPr>
        <w:spacing w:line="260" w:lineRule="exact"/>
        <w:jc w:val="center"/>
        <w:rPr>
          <w:rFonts w:hint="eastAsia" w:ascii="宋体" w:hAnsi="宋体" w:eastAsia="宋体" w:cs="宋体"/>
          <w:color w:val="auto"/>
          <w:spacing w:val="11"/>
          <w:szCs w:val="21"/>
          <w:highlight w:val="none"/>
        </w:rPr>
      </w:pPr>
    </w:p>
    <w:p w14:paraId="7125346D">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41D6B4">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本单位对上述声明的真实性负责。如有虚假，将依法承担相应责任。</w:t>
      </w:r>
    </w:p>
    <w:p w14:paraId="4DC0E4B2">
      <w:pPr>
        <w:spacing w:line="260" w:lineRule="exact"/>
        <w:rPr>
          <w:rFonts w:hint="eastAsia" w:ascii="宋体" w:hAnsi="宋体" w:eastAsia="宋体" w:cs="宋体"/>
          <w:color w:val="auto"/>
          <w:spacing w:val="11"/>
          <w:szCs w:val="21"/>
          <w:highlight w:val="none"/>
        </w:rPr>
      </w:pPr>
    </w:p>
    <w:p w14:paraId="021022CA">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单位名称(盖章)：</w:t>
      </w:r>
    </w:p>
    <w:p w14:paraId="43DF932B">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日期：  年  月  日</w:t>
      </w:r>
    </w:p>
    <w:p w14:paraId="17A8BFEE">
      <w:pPr>
        <w:pStyle w:val="4"/>
        <w:jc w:val="both"/>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5.供应商基本情况表</w:t>
      </w:r>
      <w:bookmarkEnd w:id="68"/>
      <w:bookmarkEnd w:id="69"/>
      <w:bookmarkEnd w:id="70"/>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207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28E4B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F996C62">
            <w:pPr>
              <w:jc w:val="center"/>
              <w:rPr>
                <w:rFonts w:hint="eastAsia" w:ascii="宋体" w:hAnsi="宋体" w:eastAsia="宋体" w:cs="宋体"/>
                <w:color w:val="auto"/>
                <w:spacing w:val="11"/>
                <w:szCs w:val="21"/>
                <w:highlight w:val="none"/>
              </w:rPr>
            </w:pPr>
          </w:p>
        </w:tc>
      </w:tr>
      <w:tr w14:paraId="5C95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8B4DFBB">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4E3143F6">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1C28B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77519D8">
            <w:pPr>
              <w:jc w:val="center"/>
              <w:rPr>
                <w:rFonts w:hint="eastAsia" w:ascii="宋体" w:hAnsi="宋体" w:eastAsia="宋体" w:cs="宋体"/>
                <w:color w:val="auto"/>
                <w:spacing w:val="11"/>
                <w:szCs w:val="21"/>
                <w:highlight w:val="none"/>
              </w:rPr>
            </w:pPr>
          </w:p>
        </w:tc>
      </w:tr>
      <w:tr w14:paraId="6AF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455049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F3159F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20BE6489">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E025E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E856833">
            <w:pPr>
              <w:jc w:val="center"/>
              <w:rPr>
                <w:rFonts w:hint="eastAsia" w:ascii="宋体" w:hAnsi="宋体" w:eastAsia="宋体" w:cs="宋体"/>
                <w:color w:val="auto"/>
                <w:spacing w:val="11"/>
                <w:szCs w:val="21"/>
                <w:highlight w:val="none"/>
              </w:rPr>
            </w:pPr>
          </w:p>
        </w:tc>
      </w:tr>
      <w:tr w14:paraId="2BE0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A6DBF35">
            <w:pPr>
              <w:widowControl/>
              <w:jc w:val="left"/>
              <w:rPr>
                <w:rFonts w:hint="eastAsia" w:ascii="宋体" w:hAnsi="宋体" w:eastAsia="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3383EF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3791C923">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EBF280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75AFB4A">
            <w:pPr>
              <w:jc w:val="center"/>
              <w:rPr>
                <w:rFonts w:hint="eastAsia" w:ascii="宋体" w:hAnsi="宋体" w:eastAsia="宋体" w:cs="宋体"/>
                <w:color w:val="auto"/>
                <w:spacing w:val="11"/>
                <w:szCs w:val="21"/>
                <w:highlight w:val="none"/>
              </w:rPr>
            </w:pPr>
          </w:p>
        </w:tc>
      </w:tr>
      <w:tr w14:paraId="0CE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484242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91A4F8C">
            <w:pPr>
              <w:jc w:val="center"/>
              <w:rPr>
                <w:rFonts w:hint="eastAsia" w:ascii="宋体" w:hAnsi="宋体" w:eastAsia="宋体" w:cs="宋体"/>
                <w:color w:val="auto"/>
                <w:spacing w:val="11"/>
                <w:szCs w:val="21"/>
                <w:highlight w:val="none"/>
              </w:rPr>
            </w:pPr>
          </w:p>
        </w:tc>
      </w:tr>
      <w:tr w14:paraId="473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57FC73A">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C81D4B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62BDA9FF">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28F7BD4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1F831DE">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4541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ED14029">
            <w:pPr>
              <w:jc w:val="center"/>
              <w:rPr>
                <w:rFonts w:hint="eastAsia" w:ascii="宋体" w:hAnsi="宋体" w:eastAsia="宋体" w:cs="宋体"/>
                <w:color w:val="auto"/>
                <w:spacing w:val="11"/>
                <w:szCs w:val="21"/>
                <w:highlight w:val="none"/>
              </w:rPr>
            </w:pPr>
          </w:p>
        </w:tc>
      </w:tr>
      <w:tr w14:paraId="1CD6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F9A5C9D">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13650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56AF807">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9F88BF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426CC6F4">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40F0D8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C9AA1AB">
            <w:pPr>
              <w:jc w:val="center"/>
              <w:rPr>
                <w:rFonts w:hint="eastAsia" w:ascii="宋体" w:hAnsi="宋体" w:eastAsia="宋体" w:cs="宋体"/>
                <w:color w:val="auto"/>
                <w:spacing w:val="11"/>
                <w:szCs w:val="21"/>
                <w:highlight w:val="none"/>
              </w:rPr>
            </w:pPr>
          </w:p>
        </w:tc>
      </w:tr>
      <w:tr w14:paraId="41F9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A48F15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5994171">
            <w:pPr>
              <w:jc w:val="center"/>
              <w:rPr>
                <w:rFonts w:hint="eastAsia" w:ascii="宋体" w:hAnsi="宋体" w:eastAsia="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5B466E6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员工总人数：</w:t>
            </w:r>
          </w:p>
        </w:tc>
      </w:tr>
      <w:tr w14:paraId="7CC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F771DC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61EA5AFB">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121DF0F5">
            <w:pPr>
              <w:jc w:val="center"/>
              <w:rPr>
                <w:rFonts w:hint="eastAsia" w:ascii="宋体" w:hAnsi="宋体" w:eastAsia="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562965B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D9E87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22AF097">
            <w:pPr>
              <w:jc w:val="center"/>
              <w:rPr>
                <w:rFonts w:hint="eastAsia" w:ascii="宋体" w:hAnsi="宋体" w:eastAsia="宋体" w:cs="宋体"/>
                <w:color w:val="auto"/>
                <w:spacing w:val="11"/>
                <w:szCs w:val="21"/>
                <w:highlight w:val="none"/>
              </w:rPr>
            </w:pPr>
          </w:p>
        </w:tc>
      </w:tr>
      <w:tr w14:paraId="343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3D4A03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3DB3377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63757B6">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3DA75616">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F21741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CCEDAAF">
            <w:pPr>
              <w:jc w:val="center"/>
              <w:rPr>
                <w:rFonts w:hint="eastAsia" w:ascii="宋体" w:hAnsi="宋体" w:eastAsia="宋体" w:cs="宋体"/>
                <w:color w:val="auto"/>
                <w:spacing w:val="11"/>
                <w:szCs w:val="21"/>
                <w:highlight w:val="none"/>
              </w:rPr>
            </w:pPr>
          </w:p>
        </w:tc>
      </w:tr>
      <w:tr w14:paraId="20A9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79EC54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7170922">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71FBF6E9">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10B4161">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E1B987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BF68F1D">
            <w:pPr>
              <w:jc w:val="center"/>
              <w:rPr>
                <w:rFonts w:hint="eastAsia" w:ascii="宋体" w:hAnsi="宋体" w:eastAsia="宋体" w:cs="宋体"/>
                <w:color w:val="auto"/>
                <w:spacing w:val="11"/>
                <w:szCs w:val="21"/>
                <w:highlight w:val="none"/>
              </w:rPr>
            </w:pPr>
          </w:p>
        </w:tc>
      </w:tr>
      <w:tr w14:paraId="372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91C16B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2F204BE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859AA01">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4950B4C">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FAC908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593D27C">
            <w:pPr>
              <w:jc w:val="center"/>
              <w:rPr>
                <w:rFonts w:hint="eastAsia" w:ascii="宋体" w:hAnsi="宋体" w:eastAsia="宋体" w:cs="宋体"/>
                <w:color w:val="auto"/>
                <w:spacing w:val="11"/>
                <w:szCs w:val="21"/>
                <w:highlight w:val="none"/>
              </w:rPr>
            </w:pPr>
          </w:p>
        </w:tc>
      </w:tr>
      <w:tr w14:paraId="59FF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C8EDA7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54EBAC7">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92E4C3C">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8DCFAD5">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17A159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C71C80A">
            <w:pPr>
              <w:jc w:val="center"/>
              <w:rPr>
                <w:rFonts w:hint="eastAsia" w:ascii="宋体" w:hAnsi="宋体" w:eastAsia="宋体" w:cs="宋体"/>
                <w:color w:val="auto"/>
                <w:spacing w:val="11"/>
                <w:szCs w:val="21"/>
                <w:highlight w:val="none"/>
              </w:rPr>
            </w:pPr>
          </w:p>
        </w:tc>
      </w:tr>
      <w:tr w14:paraId="408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B2A753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97E8CD3">
            <w:pPr>
              <w:jc w:val="center"/>
              <w:rPr>
                <w:rFonts w:hint="eastAsia" w:ascii="宋体" w:hAnsi="宋体" w:eastAsia="宋体" w:cs="宋体"/>
                <w:color w:val="auto"/>
                <w:spacing w:val="11"/>
                <w:szCs w:val="21"/>
                <w:highlight w:val="none"/>
              </w:rPr>
            </w:pPr>
          </w:p>
        </w:tc>
      </w:tr>
      <w:tr w14:paraId="552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DD24A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744137A">
            <w:pPr>
              <w:jc w:val="center"/>
              <w:rPr>
                <w:rFonts w:hint="eastAsia" w:ascii="宋体" w:hAnsi="宋体" w:eastAsia="宋体" w:cs="宋体"/>
                <w:color w:val="auto"/>
                <w:spacing w:val="11"/>
                <w:szCs w:val="21"/>
                <w:highlight w:val="none"/>
              </w:rPr>
            </w:pPr>
          </w:p>
        </w:tc>
      </w:tr>
    </w:tbl>
    <w:p w14:paraId="59DA07CE">
      <w:pPr>
        <w:snapToGrid w:val="0"/>
        <w:spacing w:before="50" w:after="50"/>
        <w:outlineLvl w:val="1"/>
        <w:rPr>
          <w:rFonts w:hint="eastAsia" w:ascii="宋体" w:hAnsi="宋体" w:eastAsia="宋体" w:cs="宋体"/>
          <w:color w:val="auto"/>
          <w:spacing w:val="11"/>
          <w:szCs w:val="21"/>
          <w:highlight w:val="none"/>
        </w:rPr>
      </w:pPr>
    </w:p>
    <w:p w14:paraId="4355DEB9">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FE4E128">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BFE37EE">
      <w:pPr>
        <w:snapToGrid w:val="0"/>
        <w:spacing w:before="120" w:beforeLines="50" w:after="50"/>
        <w:ind w:firstLine="6032" w:firstLineChars="2600"/>
        <w:rPr>
          <w:rFonts w:hint="eastAsia" w:ascii="宋体" w:hAnsi="宋体" w:eastAsia="宋体" w:cs="宋体"/>
          <w:color w:val="auto"/>
          <w:spacing w:val="11"/>
          <w:szCs w:val="21"/>
          <w:highlight w:val="none"/>
        </w:rPr>
      </w:pPr>
    </w:p>
    <w:p w14:paraId="16FF9F77">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35F06360">
      <w:pPr>
        <w:pStyle w:val="54"/>
        <w:ind w:firstLine="232"/>
        <w:rPr>
          <w:rFonts w:hint="eastAsia" w:ascii="宋体" w:hAnsi="宋体" w:eastAsia="宋体" w:cs="宋体"/>
          <w:color w:val="auto"/>
          <w:spacing w:val="11"/>
          <w:szCs w:val="21"/>
          <w:highlight w:val="none"/>
        </w:rPr>
      </w:pPr>
    </w:p>
    <w:p w14:paraId="555FABA4">
      <w:pPr>
        <w:pStyle w:val="54"/>
        <w:ind w:firstLine="232"/>
        <w:rPr>
          <w:rFonts w:hint="eastAsia" w:ascii="宋体" w:hAnsi="宋体" w:eastAsia="宋体" w:cs="宋体"/>
          <w:color w:val="auto"/>
          <w:spacing w:val="11"/>
          <w:szCs w:val="21"/>
          <w:highlight w:val="none"/>
        </w:rPr>
      </w:pPr>
    </w:p>
    <w:p w14:paraId="36B2D6B6">
      <w:pPr>
        <w:rPr>
          <w:rFonts w:hint="eastAsia" w:ascii="宋体" w:hAnsi="宋体" w:eastAsia="宋体" w:cs="宋体"/>
          <w:color w:val="auto"/>
          <w:spacing w:val="11"/>
          <w:szCs w:val="21"/>
          <w:highlight w:val="none"/>
        </w:rPr>
      </w:pPr>
    </w:p>
    <w:p w14:paraId="113290DC">
      <w:pPr>
        <w:rPr>
          <w:rFonts w:hint="eastAsia" w:ascii="宋体" w:hAnsi="宋体" w:eastAsia="宋体" w:cs="宋体"/>
          <w:color w:val="auto"/>
          <w:spacing w:val="11"/>
          <w:szCs w:val="21"/>
          <w:highlight w:val="none"/>
        </w:rPr>
      </w:pPr>
    </w:p>
    <w:p w14:paraId="13B1BEBC">
      <w:pPr>
        <w:rPr>
          <w:rFonts w:hint="eastAsia" w:ascii="宋体" w:hAnsi="宋体" w:eastAsia="宋体" w:cs="宋体"/>
          <w:color w:val="auto"/>
          <w:spacing w:val="11"/>
          <w:szCs w:val="21"/>
          <w:highlight w:val="none"/>
        </w:rPr>
      </w:pPr>
    </w:p>
    <w:p w14:paraId="0660FC3A">
      <w:pPr>
        <w:rPr>
          <w:rFonts w:hint="eastAsia" w:ascii="宋体" w:hAnsi="宋体" w:eastAsia="宋体" w:cs="宋体"/>
          <w:color w:val="auto"/>
          <w:spacing w:val="11"/>
          <w:szCs w:val="21"/>
          <w:highlight w:val="none"/>
        </w:rPr>
      </w:pPr>
    </w:p>
    <w:p w14:paraId="05185033">
      <w:pPr>
        <w:rPr>
          <w:rFonts w:hint="eastAsia" w:ascii="宋体" w:hAnsi="宋体" w:eastAsia="宋体" w:cs="宋体"/>
          <w:color w:val="auto"/>
          <w:spacing w:val="11"/>
          <w:szCs w:val="21"/>
          <w:highlight w:val="none"/>
        </w:rPr>
      </w:pPr>
    </w:p>
    <w:p w14:paraId="613C738B">
      <w:pPr>
        <w:pStyle w:val="23"/>
        <w:rPr>
          <w:rFonts w:hint="eastAsia" w:ascii="宋体" w:hAnsi="宋体" w:eastAsia="宋体" w:cs="宋体"/>
          <w:color w:val="auto"/>
          <w:spacing w:val="11"/>
          <w:szCs w:val="21"/>
          <w:highlight w:val="none"/>
        </w:rPr>
      </w:pPr>
    </w:p>
    <w:p w14:paraId="4079FA56">
      <w:pPr>
        <w:pStyle w:val="4"/>
        <w:jc w:val="center"/>
        <w:rPr>
          <w:rFonts w:hint="eastAsia" w:ascii="宋体" w:hAnsi="宋体" w:eastAsia="宋体" w:cs="宋体"/>
          <w:color w:val="auto"/>
          <w:spacing w:val="11"/>
          <w:sz w:val="21"/>
          <w:szCs w:val="21"/>
          <w:highlight w:val="none"/>
          <w:u w:val="none"/>
        </w:rPr>
      </w:pPr>
      <w:bookmarkStart w:id="71" w:name="_Toc15116_WPSOffice_Level1"/>
      <w:bookmarkStart w:id="72" w:name="_Toc23014_WPSOffice_Level1"/>
      <w:bookmarkStart w:id="73" w:name="_Toc23073_WPSOffice_Level1"/>
      <w:r>
        <w:rPr>
          <w:rFonts w:hint="eastAsia" w:ascii="宋体" w:hAnsi="宋体" w:eastAsia="宋体" w:cs="宋体"/>
          <w:color w:val="auto"/>
          <w:spacing w:val="11"/>
          <w:sz w:val="21"/>
          <w:szCs w:val="21"/>
          <w:highlight w:val="none"/>
          <w:u w:val="none"/>
        </w:rPr>
        <w:t>6.供应商廉洁守信承诺书</w:t>
      </w:r>
      <w:bookmarkEnd w:id="71"/>
      <w:bookmarkEnd w:id="72"/>
      <w:bookmarkEnd w:id="73"/>
    </w:p>
    <w:p w14:paraId="33F03C58">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本公司决定参加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项目磋商。为维护公平竞争的市场秩序，促进企业廉洁从业、诚实守信，特承诺如下：</w:t>
      </w:r>
    </w:p>
    <w:p w14:paraId="7D98C0F9">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一、严格遵守《中华人民共和国招标投标法》、《中华人民共和国政府采购法》等法律法规，决不发生以下行为：</w:t>
      </w:r>
    </w:p>
    <w:p w14:paraId="01047A23">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1.以他人名义磋商，允许其他单位或个人使用本单位资质磋商；</w:t>
      </w:r>
    </w:p>
    <w:p w14:paraId="5AAC36C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2.提供虚假材料，或以其他方式弄虚作假骗取成交；</w:t>
      </w:r>
    </w:p>
    <w:p w14:paraId="0F439C7F">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3.与采购单位或者其他供应商相互串通磋商；</w:t>
      </w:r>
    </w:p>
    <w:p w14:paraId="070594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4.成交后将项目转包，或违法分包；</w:t>
      </w:r>
    </w:p>
    <w:p w14:paraId="53DC43E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5.成交后与采购单位签订背离磋商响应文件及合同实质性内容的私下协议；</w:t>
      </w:r>
    </w:p>
    <w:p w14:paraId="127090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6.其他违反招标投标、政府采购等法律法规的行为。</w:t>
      </w:r>
    </w:p>
    <w:p w14:paraId="22C1A146">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二、不以任何理由给予建设单位、主管部门、相关单位及其工作人员、专家评委以下好处：</w:t>
      </w:r>
    </w:p>
    <w:p w14:paraId="2E68394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1.赠送礼金、有价证券、贵重物品，或给予回扣、感谢费、劳务费等各种名目的经费；</w:t>
      </w:r>
    </w:p>
    <w:p w14:paraId="72F799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2.报销应由上述单位或个人支付的费用；</w:t>
      </w:r>
    </w:p>
    <w:p w14:paraId="50035B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3.赠送或提供通讯工具、交通工具和高档办公用品等；</w:t>
      </w:r>
    </w:p>
    <w:p w14:paraId="419A1F5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4.提供宴请、健身、旅游、娱乐等高消费活动；</w:t>
      </w:r>
    </w:p>
    <w:p w14:paraId="360CDF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5.无偿或明显低于市场价装修住房。</w:t>
      </w:r>
    </w:p>
    <w:p w14:paraId="5B0A36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三、不以任何理由为建设单位、主管部门、相关单位的工作人员及其配偶、子女等亲属的工作安排以及出国（境）等提供方便。</w:t>
      </w:r>
    </w:p>
    <w:p w14:paraId="09049AE0">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四、自觉接受有关部门和派驻廉政监察组等机构的监督，积极配合建设单位开展廉政文化进工程工作，加强廉洁从业环境宣传、项目管理制度建设，多种形式开展廉洁教育。</w:t>
      </w:r>
    </w:p>
    <w:p w14:paraId="78D5022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上述承诺如有违反，愿接受录入诚信档案的处理，构成违纪违法的，由相关部门依纪依法作出处理。</w:t>
      </w:r>
    </w:p>
    <w:p w14:paraId="334E8C4B">
      <w:pPr>
        <w:tabs>
          <w:tab w:val="left" w:pos="465"/>
        </w:tabs>
        <w:ind w:firstLine="464" w:firstLineChars="200"/>
        <w:rPr>
          <w:rFonts w:hint="eastAsia" w:ascii="宋体" w:hAnsi="宋体" w:eastAsia="宋体" w:cs="宋体"/>
          <w:color w:val="auto"/>
          <w:spacing w:val="11"/>
          <w:szCs w:val="21"/>
          <w:highlight w:val="none"/>
        </w:rPr>
      </w:pPr>
    </w:p>
    <w:p w14:paraId="22B56AC9">
      <w:pPr>
        <w:snapToGrid w:val="0"/>
        <w:spacing w:before="120" w:beforeLines="50"/>
        <w:rPr>
          <w:rFonts w:hint="eastAsia" w:ascii="宋体" w:hAnsi="宋体" w:eastAsia="宋体" w:cs="宋体"/>
          <w:color w:val="auto"/>
          <w:spacing w:val="11"/>
          <w:szCs w:val="21"/>
          <w:highlight w:val="none"/>
        </w:rPr>
      </w:pPr>
    </w:p>
    <w:p w14:paraId="40A39B82">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27808C82">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4A8B637">
      <w:pPr>
        <w:snapToGrid w:val="0"/>
        <w:spacing w:before="120" w:beforeLines="50" w:after="50"/>
        <w:ind w:firstLine="6032" w:firstLineChars="2600"/>
        <w:rPr>
          <w:rFonts w:hint="eastAsia" w:ascii="宋体" w:hAnsi="宋体" w:eastAsia="宋体" w:cs="宋体"/>
          <w:color w:val="auto"/>
          <w:spacing w:val="11"/>
          <w:szCs w:val="21"/>
          <w:highlight w:val="none"/>
        </w:rPr>
      </w:pPr>
    </w:p>
    <w:p w14:paraId="38DF95A1">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E81DCF9">
      <w:pPr>
        <w:adjustRightInd w:val="0"/>
        <w:snapToGrid w:val="0"/>
        <w:spacing w:line="400" w:lineRule="exact"/>
        <w:rPr>
          <w:rFonts w:hint="eastAsia" w:ascii="宋体" w:hAnsi="宋体" w:eastAsia="宋体" w:cs="宋体"/>
          <w:color w:val="auto"/>
          <w:spacing w:val="11"/>
          <w:szCs w:val="21"/>
          <w:highlight w:val="none"/>
        </w:rPr>
      </w:pPr>
    </w:p>
    <w:p w14:paraId="4ED45F5B">
      <w:pPr>
        <w:tabs>
          <w:tab w:val="left" w:pos="465"/>
        </w:tabs>
        <w:ind w:firstLine="464" w:firstLineChars="200"/>
        <w:rPr>
          <w:rFonts w:hint="eastAsia" w:ascii="宋体" w:hAnsi="宋体" w:eastAsia="宋体" w:cs="宋体"/>
          <w:color w:val="auto"/>
          <w:spacing w:val="11"/>
          <w:szCs w:val="21"/>
          <w:highlight w:val="none"/>
        </w:rPr>
      </w:pPr>
    </w:p>
    <w:p w14:paraId="1FF9C67F">
      <w:pPr>
        <w:pStyle w:val="54"/>
        <w:ind w:firstLine="232"/>
        <w:rPr>
          <w:rFonts w:hint="eastAsia" w:ascii="宋体" w:hAnsi="宋体" w:eastAsia="宋体" w:cs="宋体"/>
          <w:color w:val="auto"/>
          <w:spacing w:val="11"/>
          <w:szCs w:val="21"/>
          <w:highlight w:val="none"/>
        </w:rPr>
      </w:pPr>
    </w:p>
    <w:p w14:paraId="158034D4">
      <w:pPr>
        <w:pStyle w:val="54"/>
        <w:ind w:firstLine="232"/>
        <w:rPr>
          <w:rFonts w:hint="eastAsia" w:ascii="宋体" w:hAnsi="宋体" w:eastAsia="宋体" w:cs="宋体"/>
          <w:color w:val="auto"/>
          <w:spacing w:val="11"/>
          <w:szCs w:val="21"/>
          <w:highlight w:val="none"/>
        </w:rPr>
      </w:pPr>
    </w:p>
    <w:p w14:paraId="44542AB4">
      <w:pPr>
        <w:rPr>
          <w:rFonts w:hint="eastAsia" w:ascii="宋体" w:hAnsi="宋体" w:eastAsia="宋体" w:cs="宋体"/>
          <w:color w:val="auto"/>
          <w:spacing w:val="11"/>
          <w:szCs w:val="21"/>
          <w:highlight w:val="none"/>
        </w:rPr>
      </w:pPr>
    </w:p>
    <w:p w14:paraId="681719D3">
      <w:pPr>
        <w:rPr>
          <w:rFonts w:hint="eastAsia" w:ascii="宋体" w:hAnsi="宋体" w:eastAsia="宋体" w:cs="宋体"/>
          <w:color w:val="auto"/>
          <w:spacing w:val="11"/>
          <w:szCs w:val="21"/>
          <w:highlight w:val="none"/>
        </w:rPr>
      </w:pPr>
    </w:p>
    <w:p w14:paraId="639ABAB0">
      <w:pPr>
        <w:rPr>
          <w:rFonts w:hint="eastAsia" w:ascii="宋体" w:hAnsi="宋体" w:eastAsia="宋体" w:cs="宋体"/>
          <w:color w:val="auto"/>
          <w:spacing w:val="11"/>
          <w:szCs w:val="21"/>
          <w:highlight w:val="none"/>
        </w:rPr>
      </w:pPr>
    </w:p>
    <w:p w14:paraId="233B2473">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7.商务响应表</w:t>
      </w:r>
    </w:p>
    <w:p w14:paraId="4B648FFC">
      <w:pPr>
        <w:spacing w:line="180" w:lineRule="exact"/>
        <w:rPr>
          <w:rFonts w:hint="eastAsia" w:ascii="宋体" w:hAnsi="宋体" w:eastAsia="宋体" w:cs="宋体"/>
          <w:color w:val="auto"/>
          <w:spacing w:val="11"/>
          <w:szCs w:val="21"/>
          <w:highlight w:val="none"/>
          <w:u w:val="single"/>
        </w:rPr>
      </w:pP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3C00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3517AAD">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064E4624">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34C2F10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27A1D51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偏离情况</w:t>
            </w:r>
          </w:p>
        </w:tc>
      </w:tr>
      <w:tr w14:paraId="08BA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2838458">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18B18E28">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EA69700">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2780CF0">
            <w:pPr>
              <w:snapToGrid w:val="0"/>
              <w:spacing w:before="120" w:beforeLines="50" w:line="460" w:lineRule="exact"/>
              <w:jc w:val="center"/>
              <w:rPr>
                <w:rFonts w:hint="eastAsia" w:ascii="宋体" w:hAnsi="宋体" w:eastAsia="宋体" w:cs="宋体"/>
                <w:color w:val="auto"/>
                <w:spacing w:val="11"/>
                <w:szCs w:val="21"/>
                <w:highlight w:val="none"/>
              </w:rPr>
            </w:pPr>
          </w:p>
        </w:tc>
      </w:tr>
      <w:tr w14:paraId="656C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E98CB29">
            <w:pPr>
              <w:snapToGrid w:val="0"/>
              <w:spacing w:before="120" w:beforeLines="50"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0063206A">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5D9288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639ADD09">
            <w:pPr>
              <w:snapToGrid w:val="0"/>
              <w:spacing w:before="120" w:beforeLines="50" w:line="460" w:lineRule="exact"/>
              <w:jc w:val="center"/>
              <w:rPr>
                <w:rFonts w:hint="eastAsia" w:ascii="宋体" w:hAnsi="宋体" w:eastAsia="宋体" w:cs="宋体"/>
                <w:color w:val="auto"/>
                <w:spacing w:val="11"/>
                <w:szCs w:val="21"/>
                <w:highlight w:val="none"/>
              </w:rPr>
            </w:pPr>
          </w:p>
        </w:tc>
      </w:tr>
      <w:tr w14:paraId="4D66F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6BA6A95">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3179990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7426A14">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40A9CC2">
            <w:pPr>
              <w:snapToGrid w:val="0"/>
              <w:spacing w:before="120" w:beforeLines="50" w:line="460" w:lineRule="exact"/>
              <w:jc w:val="center"/>
              <w:rPr>
                <w:rFonts w:hint="eastAsia" w:ascii="宋体" w:hAnsi="宋体" w:eastAsia="宋体" w:cs="宋体"/>
                <w:color w:val="auto"/>
                <w:spacing w:val="11"/>
                <w:szCs w:val="21"/>
                <w:highlight w:val="none"/>
              </w:rPr>
            </w:pPr>
          </w:p>
        </w:tc>
      </w:tr>
      <w:tr w14:paraId="6600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11B5D7C">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2D84C3B7">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0CF60E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73FBFA87">
            <w:pPr>
              <w:snapToGrid w:val="0"/>
              <w:spacing w:before="120" w:beforeLines="50" w:line="460" w:lineRule="exact"/>
              <w:jc w:val="center"/>
              <w:rPr>
                <w:rFonts w:hint="eastAsia" w:ascii="宋体" w:hAnsi="宋体" w:eastAsia="宋体" w:cs="宋体"/>
                <w:color w:val="auto"/>
                <w:spacing w:val="11"/>
                <w:szCs w:val="21"/>
                <w:highlight w:val="none"/>
              </w:rPr>
            </w:pPr>
          </w:p>
        </w:tc>
      </w:tr>
      <w:tr w14:paraId="53A1B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2FBA464">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740BFF5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40FA21E">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934344D">
            <w:pPr>
              <w:snapToGrid w:val="0"/>
              <w:spacing w:before="120" w:beforeLines="50" w:line="460" w:lineRule="exact"/>
              <w:jc w:val="center"/>
              <w:rPr>
                <w:rFonts w:hint="eastAsia" w:ascii="宋体" w:hAnsi="宋体" w:eastAsia="宋体" w:cs="宋体"/>
                <w:color w:val="auto"/>
                <w:spacing w:val="11"/>
                <w:szCs w:val="21"/>
                <w:highlight w:val="none"/>
              </w:rPr>
            </w:pPr>
          </w:p>
        </w:tc>
      </w:tr>
    </w:tbl>
    <w:p w14:paraId="2F293A5B">
      <w:pPr>
        <w:spacing w:line="360" w:lineRule="auto"/>
        <w:ind w:right="-21" w:rightChars="-10"/>
        <w:rPr>
          <w:rFonts w:hint="eastAsia" w:ascii="宋体" w:hAnsi="宋体" w:eastAsia="宋体" w:cs="宋体"/>
          <w:color w:val="auto"/>
          <w:spacing w:val="11"/>
          <w:szCs w:val="21"/>
          <w:highlight w:val="none"/>
        </w:rPr>
      </w:pPr>
    </w:p>
    <w:p w14:paraId="2CF7398B">
      <w:pPr>
        <w:spacing w:line="360" w:lineRule="auto"/>
        <w:ind w:right="-21" w:rightChars="-1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注：1、商务条款内容主要是针对竞争性磋商文件</w:t>
      </w:r>
      <w:r>
        <w:rPr>
          <w:rFonts w:hint="eastAsia" w:ascii="宋体" w:hAnsi="宋体" w:eastAsia="宋体" w:cs="宋体"/>
          <w:color w:val="auto"/>
          <w:szCs w:val="21"/>
          <w:highlight w:val="none"/>
        </w:rPr>
        <w:t>“第二章 磋商需求”</w:t>
      </w:r>
      <w:r>
        <w:rPr>
          <w:rFonts w:hint="eastAsia" w:ascii="宋体" w:hAnsi="宋体" w:eastAsia="宋体" w:cs="宋体"/>
          <w:color w:val="auto"/>
          <w:szCs w:val="21"/>
          <w:highlight w:val="none"/>
          <w:lang w:val="en-US" w:eastAsia="zh-CN"/>
        </w:rPr>
        <w:t>商务条款</w:t>
      </w:r>
      <w:r>
        <w:rPr>
          <w:rFonts w:hint="eastAsia" w:ascii="宋体" w:hAnsi="宋体" w:eastAsia="宋体" w:cs="宋体"/>
          <w:color w:val="auto"/>
          <w:szCs w:val="21"/>
          <w:highlight w:val="none"/>
        </w:rPr>
        <w:t>、</w:t>
      </w:r>
      <w:r>
        <w:rPr>
          <w:rFonts w:hint="eastAsia" w:ascii="宋体" w:hAnsi="宋体" w:eastAsia="宋体" w:cs="宋体"/>
          <w:color w:val="auto"/>
          <w:spacing w:val="11"/>
          <w:szCs w:val="21"/>
          <w:highlight w:val="none"/>
        </w:rPr>
        <w:t>合同主要条款等内容。</w:t>
      </w:r>
    </w:p>
    <w:p w14:paraId="536B2C1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2、如不填写，则视为完全响应竞争性磋商文件；如有偏离请如实填写，偏离情况可按实际响应情况填写正偏离、负偏离或无偏离。</w:t>
      </w:r>
    </w:p>
    <w:p w14:paraId="1EAB945C">
      <w:pPr>
        <w:spacing w:line="360" w:lineRule="auto"/>
        <w:rPr>
          <w:rFonts w:hint="eastAsia" w:ascii="宋体" w:hAnsi="宋体" w:eastAsia="宋体" w:cs="宋体"/>
          <w:color w:val="auto"/>
          <w:spacing w:val="11"/>
          <w:szCs w:val="21"/>
          <w:highlight w:val="none"/>
        </w:rPr>
      </w:pPr>
    </w:p>
    <w:p w14:paraId="663C0BF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DBD7E3F">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B102A55">
      <w:pPr>
        <w:snapToGrid w:val="0"/>
        <w:spacing w:before="120" w:beforeLines="50" w:after="50"/>
        <w:ind w:firstLine="6032" w:firstLineChars="2600"/>
        <w:rPr>
          <w:rFonts w:hint="eastAsia" w:ascii="宋体" w:hAnsi="宋体" w:eastAsia="宋体" w:cs="宋体"/>
          <w:color w:val="auto"/>
          <w:spacing w:val="11"/>
          <w:szCs w:val="21"/>
          <w:highlight w:val="none"/>
        </w:rPr>
      </w:pPr>
    </w:p>
    <w:p w14:paraId="53F3079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49D3264">
      <w:pPr>
        <w:snapToGrid w:val="0"/>
        <w:spacing w:before="120" w:beforeLines="50" w:after="50"/>
        <w:rPr>
          <w:rFonts w:hint="eastAsia" w:ascii="宋体" w:hAnsi="宋体" w:eastAsia="宋体" w:cs="宋体"/>
          <w:color w:val="auto"/>
          <w:spacing w:val="11"/>
          <w:szCs w:val="21"/>
          <w:highlight w:val="none"/>
        </w:rPr>
      </w:pPr>
    </w:p>
    <w:p w14:paraId="4B768D6B">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rPr>
        <w:br w:type="page"/>
      </w:r>
      <w:r>
        <w:rPr>
          <w:rFonts w:hint="eastAsia" w:ascii="宋体" w:hAnsi="宋体" w:eastAsia="宋体" w:cs="宋体"/>
          <w:color w:val="auto"/>
          <w:spacing w:val="11"/>
          <w:sz w:val="21"/>
          <w:szCs w:val="21"/>
          <w:highlight w:val="none"/>
          <w:u w:val="none"/>
        </w:rPr>
        <w:t>8.供应商类似业绩一览表</w:t>
      </w:r>
    </w:p>
    <w:p w14:paraId="2D16742D">
      <w:pPr>
        <w:spacing w:line="300" w:lineRule="auto"/>
        <w:rPr>
          <w:rFonts w:hint="eastAsia" w:ascii="宋体" w:hAnsi="宋体" w:eastAsia="宋体" w:cs="宋体"/>
          <w:color w:val="auto"/>
          <w:spacing w:val="11"/>
          <w:szCs w:val="21"/>
          <w:highlight w:val="none"/>
        </w:rPr>
      </w:pPr>
    </w:p>
    <w:tbl>
      <w:tblPr>
        <w:tblStyle w:val="5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34B1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253399C">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91" w:type="dxa"/>
            <w:vAlign w:val="center"/>
          </w:tcPr>
          <w:p w14:paraId="78105ED3">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02" w:type="dxa"/>
            <w:vAlign w:val="center"/>
          </w:tcPr>
          <w:p w14:paraId="20E1894D">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687" w:type="dxa"/>
            <w:vAlign w:val="center"/>
          </w:tcPr>
          <w:p w14:paraId="257068E8">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87" w:type="dxa"/>
            <w:vAlign w:val="center"/>
          </w:tcPr>
          <w:p w14:paraId="0B06F650">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用户名称</w:t>
            </w:r>
          </w:p>
        </w:tc>
        <w:tc>
          <w:tcPr>
            <w:tcW w:w="1685" w:type="dxa"/>
            <w:vAlign w:val="center"/>
          </w:tcPr>
          <w:p w14:paraId="53ED799F">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83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7C69E02">
            <w:pPr>
              <w:spacing w:line="400" w:lineRule="atLeast"/>
              <w:jc w:val="center"/>
              <w:rPr>
                <w:rFonts w:hint="eastAsia" w:ascii="宋体" w:hAnsi="宋体" w:eastAsia="宋体" w:cs="宋体"/>
                <w:color w:val="auto"/>
                <w:szCs w:val="21"/>
                <w:highlight w:val="none"/>
              </w:rPr>
            </w:pPr>
          </w:p>
        </w:tc>
        <w:tc>
          <w:tcPr>
            <w:tcW w:w="1691" w:type="dxa"/>
            <w:vAlign w:val="center"/>
          </w:tcPr>
          <w:p w14:paraId="5FCB3281">
            <w:pPr>
              <w:spacing w:line="400" w:lineRule="atLeast"/>
              <w:jc w:val="center"/>
              <w:rPr>
                <w:rFonts w:hint="eastAsia" w:ascii="宋体" w:hAnsi="宋体" w:eastAsia="宋体" w:cs="宋体"/>
                <w:color w:val="auto"/>
                <w:szCs w:val="21"/>
                <w:highlight w:val="none"/>
              </w:rPr>
            </w:pPr>
          </w:p>
        </w:tc>
        <w:tc>
          <w:tcPr>
            <w:tcW w:w="1902" w:type="dxa"/>
            <w:vAlign w:val="center"/>
          </w:tcPr>
          <w:p w14:paraId="6D463236">
            <w:pPr>
              <w:spacing w:line="400" w:lineRule="atLeast"/>
              <w:jc w:val="center"/>
              <w:rPr>
                <w:rFonts w:hint="eastAsia" w:ascii="宋体" w:hAnsi="宋体" w:eastAsia="宋体" w:cs="宋体"/>
                <w:color w:val="auto"/>
                <w:szCs w:val="21"/>
                <w:highlight w:val="none"/>
              </w:rPr>
            </w:pPr>
          </w:p>
        </w:tc>
        <w:tc>
          <w:tcPr>
            <w:tcW w:w="1687" w:type="dxa"/>
            <w:vAlign w:val="center"/>
          </w:tcPr>
          <w:p w14:paraId="6AE45172">
            <w:pPr>
              <w:spacing w:line="400" w:lineRule="atLeast"/>
              <w:jc w:val="center"/>
              <w:rPr>
                <w:rFonts w:hint="eastAsia" w:ascii="宋体" w:hAnsi="宋体" w:eastAsia="宋体" w:cs="宋体"/>
                <w:color w:val="auto"/>
                <w:szCs w:val="21"/>
                <w:highlight w:val="none"/>
              </w:rPr>
            </w:pPr>
          </w:p>
        </w:tc>
        <w:tc>
          <w:tcPr>
            <w:tcW w:w="1687" w:type="dxa"/>
            <w:vAlign w:val="center"/>
          </w:tcPr>
          <w:p w14:paraId="2DCA77F0">
            <w:pPr>
              <w:spacing w:line="400" w:lineRule="atLeast"/>
              <w:jc w:val="center"/>
              <w:rPr>
                <w:rFonts w:hint="eastAsia" w:ascii="宋体" w:hAnsi="宋体" w:eastAsia="宋体" w:cs="宋体"/>
                <w:color w:val="auto"/>
                <w:szCs w:val="21"/>
                <w:highlight w:val="none"/>
              </w:rPr>
            </w:pPr>
          </w:p>
        </w:tc>
        <w:tc>
          <w:tcPr>
            <w:tcW w:w="1685" w:type="dxa"/>
            <w:vAlign w:val="center"/>
          </w:tcPr>
          <w:p w14:paraId="7359F7B3">
            <w:pPr>
              <w:spacing w:line="400" w:lineRule="atLeast"/>
              <w:jc w:val="center"/>
              <w:rPr>
                <w:rFonts w:hint="eastAsia" w:ascii="宋体" w:hAnsi="宋体" w:eastAsia="宋体" w:cs="宋体"/>
                <w:color w:val="auto"/>
                <w:szCs w:val="21"/>
                <w:highlight w:val="none"/>
              </w:rPr>
            </w:pPr>
          </w:p>
        </w:tc>
      </w:tr>
      <w:tr w14:paraId="2635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739503F9">
            <w:pPr>
              <w:spacing w:line="400" w:lineRule="atLeast"/>
              <w:jc w:val="center"/>
              <w:rPr>
                <w:rFonts w:hint="eastAsia" w:ascii="宋体" w:hAnsi="宋体" w:eastAsia="宋体" w:cs="宋体"/>
                <w:color w:val="auto"/>
                <w:szCs w:val="21"/>
                <w:highlight w:val="none"/>
              </w:rPr>
            </w:pPr>
          </w:p>
        </w:tc>
        <w:tc>
          <w:tcPr>
            <w:tcW w:w="1691" w:type="dxa"/>
            <w:vAlign w:val="center"/>
          </w:tcPr>
          <w:p w14:paraId="33BFFAB0">
            <w:pPr>
              <w:spacing w:line="400" w:lineRule="atLeast"/>
              <w:jc w:val="center"/>
              <w:rPr>
                <w:rFonts w:hint="eastAsia" w:ascii="宋体" w:hAnsi="宋体" w:eastAsia="宋体" w:cs="宋体"/>
                <w:color w:val="auto"/>
                <w:szCs w:val="21"/>
                <w:highlight w:val="none"/>
              </w:rPr>
            </w:pPr>
          </w:p>
        </w:tc>
        <w:tc>
          <w:tcPr>
            <w:tcW w:w="1902" w:type="dxa"/>
            <w:vAlign w:val="center"/>
          </w:tcPr>
          <w:p w14:paraId="7A1A0565">
            <w:pPr>
              <w:spacing w:line="400" w:lineRule="atLeast"/>
              <w:jc w:val="center"/>
              <w:rPr>
                <w:rFonts w:hint="eastAsia" w:ascii="宋体" w:hAnsi="宋体" w:eastAsia="宋体" w:cs="宋体"/>
                <w:color w:val="auto"/>
                <w:szCs w:val="21"/>
                <w:highlight w:val="none"/>
              </w:rPr>
            </w:pPr>
          </w:p>
        </w:tc>
        <w:tc>
          <w:tcPr>
            <w:tcW w:w="1687" w:type="dxa"/>
            <w:vAlign w:val="center"/>
          </w:tcPr>
          <w:p w14:paraId="1DF00D46">
            <w:pPr>
              <w:spacing w:line="400" w:lineRule="atLeast"/>
              <w:jc w:val="center"/>
              <w:rPr>
                <w:rFonts w:hint="eastAsia" w:ascii="宋体" w:hAnsi="宋体" w:eastAsia="宋体" w:cs="宋体"/>
                <w:color w:val="auto"/>
                <w:szCs w:val="21"/>
                <w:highlight w:val="none"/>
              </w:rPr>
            </w:pPr>
          </w:p>
        </w:tc>
        <w:tc>
          <w:tcPr>
            <w:tcW w:w="1687" w:type="dxa"/>
            <w:vAlign w:val="center"/>
          </w:tcPr>
          <w:p w14:paraId="2BB698B6">
            <w:pPr>
              <w:spacing w:line="400" w:lineRule="atLeast"/>
              <w:jc w:val="center"/>
              <w:rPr>
                <w:rFonts w:hint="eastAsia" w:ascii="宋体" w:hAnsi="宋体" w:eastAsia="宋体" w:cs="宋体"/>
                <w:color w:val="auto"/>
                <w:szCs w:val="21"/>
                <w:highlight w:val="none"/>
              </w:rPr>
            </w:pPr>
          </w:p>
        </w:tc>
        <w:tc>
          <w:tcPr>
            <w:tcW w:w="1685" w:type="dxa"/>
            <w:vAlign w:val="center"/>
          </w:tcPr>
          <w:p w14:paraId="0F6FBA74">
            <w:pPr>
              <w:spacing w:line="400" w:lineRule="atLeast"/>
              <w:jc w:val="center"/>
              <w:rPr>
                <w:rFonts w:hint="eastAsia" w:ascii="宋体" w:hAnsi="宋体" w:eastAsia="宋体" w:cs="宋体"/>
                <w:color w:val="auto"/>
                <w:szCs w:val="21"/>
                <w:highlight w:val="none"/>
              </w:rPr>
            </w:pPr>
          </w:p>
        </w:tc>
      </w:tr>
      <w:tr w14:paraId="0BB3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44008E3">
            <w:pPr>
              <w:spacing w:line="400" w:lineRule="atLeast"/>
              <w:jc w:val="center"/>
              <w:rPr>
                <w:rFonts w:hint="eastAsia" w:ascii="宋体" w:hAnsi="宋体" w:eastAsia="宋体" w:cs="宋体"/>
                <w:color w:val="auto"/>
                <w:szCs w:val="21"/>
                <w:highlight w:val="none"/>
              </w:rPr>
            </w:pPr>
          </w:p>
        </w:tc>
        <w:tc>
          <w:tcPr>
            <w:tcW w:w="1691" w:type="dxa"/>
            <w:vAlign w:val="center"/>
          </w:tcPr>
          <w:p w14:paraId="44A5201F">
            <w:pPr>
              <w:spacing w:line="400" w:lineRule="atLeast"/>
              <w:jc w:val="center"/>
              <w:rPr>
                <w:rFonts w:hint="eastAsia" w:ascii="宋体" w:hAnsi="宋体" w:eastAsia="宋体" w:cs="宋体"/>
                <w:color w:val="auto"/>
                <w:szCs w:val="21"/>
                <w:highlight w:val="none"/>
              </w:rPr>
            </w:pPr>
          </w:p>
        </w:tc>
        <w:tc>
          <w:tcPr>
            <w:tcW w:w="1902" w:type="dxa"/>
            <w:vAlign w:val="center"/>
          </w:tcPr>
          <w:p w14:paraId="4336307D">
            <w:pPr>
              <w:spacing w:line="400" w:lineRule="atLeast"/>
              <w:jc w:val="center"/>
              <w:rPr>
                <w:rFonts w:hint="eastAsia" w:ascii="宋体" w:hAnsi="宋体" w:eastAsia="宋体" w:cs="宋体"/>
                <w:color w:val="auto"/>
                <w:szCs w:val="21"/>
                <w:highlight w:val="none"/>
              </w:rPr>
            </w:pPr>
          </w:p>
        </w:tc>
        <w:tc>
          <w:tcPr>
            <w:tcW w:w="1687" w:type="dxa"/>
            <w:vAlign w:val="center"/>
          </w:tcPr>
          <w:p w14:paraId="12581EE0">
            <w:pPr>
              <w:spacing w:line="400" w:lineRule="atLeast"/>
              <w:jc w:val="center"/>
              <w:rPr>
                <w:rFonts w:hint="eastAsia" w:ascii="宋体" w:hAnsi="宋体" w:eastAsia="宋体" w:cs="宋体"/>
                <w:color w:val="auto"/>
                <w:szCs w:val="21"/>
                <w:highlight w:val="none"/>
              </w:rPr>
            </w:pPr>
          </w:p>
        </w:tc>
        <w:tc>
          <w:tcPr>
            <w:tcW w:w="1687" w:type="dxa"/>
            <w:vAlign w:val="center"/>
          </w:tcPr>
          <w:p w14:paraId="3F2D2839">
            <w:pPr>
              <w:spacing w:line="400" w:lineRule="atLeast"/>
              <w:jc w:val="center"/>
              <w:rPr>
                <w:rFonts w:hint="eastAsia" w:ascii="宋体" w:hAnsi="宋体" w:eastAsia="宋体" w:cs="宋体"/>
                <w:color w:val="auto"/>
                <w:szCs w:val="21"/>
                <w:highlight w:val="none"/>
              </w:rPr>
            </w:pPr>
          </w:p>
        </w:tc>
        <w:tc>
          <w:tcPr>
            <w:tcW w:w="1685" w:type="dxa"/>
            <w:vAlign w:val="center"/>
          </w:tcPr>
          <w:p w14:paraId="619A7FDE">
            <w:pPr>
              <w:spacing w:line="400" w:lineRule="atLeast"/>
              <w:jc w:val="center"/>
              <w:rPr>
                <w:rFonts w:hint="eastAsia" w:ascii="宋体" w:hAnsi="宋体" w:eastAsia="宋体" w:cs="宋体"/>
                <w:color w:val="auto"/>
                <w:szCs w:val="21"/>
                <w:highlight w:val="none"/>
              </w:rPr>
            </w:pPr>
          </w:p>
        </w:tc>
      </w:tr>
      <w:tr w14:paraId="2087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5608A10">
            <w:pPr>
              <w:spacing w:line="400" w:lineRule="atLeast"/>
              <w:jc w:val="center"/>
              <w:rPr>
                <w:rFonts w:hint="eastAsia" w:ascii="宋体" w:hAnsi="宋体" w:eastAsia="宋体" w:cs="宋体"/>
                <w:color w:val="auto"/>
                <w:szCs w:val="21"/>
                <w:highlight w:val="none"/>
              </w:rPr>
            </w:pPr>
          </w:p>
        </w:tc>
        <w:tc>
          <w:tcPr>
            <w:tcW w:w="1691" w:type="dxa"/>
            <w:vAlign w:val="center"/>
          </w:tcPr>
          <w:p w14:paraId="357D88C6">
            <w:pPr>
              <w:spacing w:line="400" w:lineRule="atLeast"/>
              <w:jc w:val="center"/>
              <w:rPr>
                <w:rFonts w:hint="eastAsia" w:ascii="宋体" w:hAnsi="宋体" w:eastAsia="宋体" w:cs="宋体"/>
                <w:color w:val="auto"/>
                <w:szCs w:val="21"/>
                <w:highlight w:val="none"/>
              </w:rPr>
            </w:pPr>
          </w:p>
        </w:tc>
        <w:tc>
          <w:tcPr>
            <w:tcW w:w="1902" w:type="dxa"/>
            <w:vAlign w:val="center"/>
          </w:tcPr>
          <w:p w14:paraId="1EF0266A">
            <w:pPr>
              <w:spacing w:line="400" w:lineRule="atLeast"/>
              <w:jc w:val="center"/>
              <w:rPr>
                <w:rFonts w:hint="eastAsia" w:ascii="宋体" w:hAnsi="宋体" w:eastAsia="宋体" w:cs="宋体"/>
                <w:color w:val="auto"/>
                <w:szCs w:val="21"/>
                <w:highlight w:val="none"/>
              </w:rPr>
            </w:pPr>
          </w:p>
        </w:tc>
        <w:tc>
          <w:tcPr>
            <w:tcW w:w="1687" w:type="dxa"/>
            <w:vAlign w:val="center"/>
          </w:tcPr>
          <w:p w14:paraId="69D9AD84">
            <w:pPr>
              <w:spacing w:line="400" w:lineRule="atLeast"/>
              <w:jc w:val="center"/>
              <w:rPr>
                <w:rFonts w:hint="eastAsia" w:ascii="宋体" w:hAnsi="宋体" w:eastAsia="宋体" w:cs="宋体"/>
                <w:color w:val="auto"/>
                <w:szCs w:val="21"/>
                <w:highlight w:val="none"/>
              </w:rPr>
            </w:pPr>
          </w:p>
        </w:tc>
        <w:tc>
          <w:tcPr>
            <w:tcW w:w="1687" w:type="dxa"/>
            <w:vAlign w:val="center"/>
          </w:tcPr>
          <w:p w14:paraId="15B49DE4">
            <w:pPr>
              <w:spacing w:line="400" w:lineRule="atLeast"/>
              <w:jc w:val="center"/>
              <w:rPr>
                <w:rFonts w:hint="eastAsia" w:ascii="宋体" w:hAnsi="宋体" w:eastAsia="宋体" w:cs="宋体"/>
                <w:color w:val="auto"/>
                <w:szCs w:val="21"/>
                <w:highlight w:val="none"/>
              </w:rPr>
            </w:pPr>
          </w:p>
        </w:tc>
        <w:tc>
          <w:tcPr>
            <w:tcW w:w="1685" w:type="dxa"/>
            <w:vAlign w:val="center"/>
          </w:tcPr>
          <w:p w14:paraId="4337C317">
            <w:pPr>
              <w:spacing w:line="400" w:lineRule="atLeast"/>
              <w:jc w:val="center"/>
              <w:rPr>
                <w:rFonts w:hint="eastAsia" w:ascii="宋体" w:hAnsi="宋体" w:eastAsia="宋体" w:cs="宋体"/>
                <w:color w:val="auto"/>
                <w:szCs w:val="21"/>
                <w:highlight w:val="none"/>
              </w:rPr>
            </w:pPr>
          </w:p>
        </w:tc>
      </w:tr>
      <w:tr w14:paraId="5C83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1093730">
            <w:pPr>
              <w:spacing w:line="400" w:lineRule="atLeast"/>
              <w:jc w:val="center"/>
              <w:rPr>
                <w:rFonts w:hint="eastAsia" w:ascii="宋体" w:hAnsi="宋体" w:eastAsia="宋体" w:cs="宋体"/>
                <w:color w:val="auto"/>
                <w:szCs w:val="21"/>
                <w:highlight w:val="none"/>
              </w:rPr>
            </w:pPr>
          </w:p>
        </w:tc>
        <w:tc>
          <w:tcPr>
            <w:tcW w:w="1691" w:type="dxa"/>
            <w:vAlign w:val="center"/>
          </w:tcPr>
          <w:p w14:paraId="0B16073B">
            <w:pPr>
              <w:spacing w:line="400" w:lineRule="atLeast"/>
              <w:jc w:val="center"/>
              <w:rPr>
                <w:rFonts w:hint="eastAsia" w:ascii="宋体" w:hAnsi="宋体" w:eastAsia="宋体" w:cs="宋体"/>
                <w:color w:val="auto"/>
                <w:szCs w:val="21"/>
                <w:highlight w:val="none"/>
              </w:rPr>
            </w:pPr>
          </w:p>
        </w:tc>
        <w:tc>
          <w:tcPr>
            <w:tcW w:w="1902" w:type="dxa"/>
            <w:vAlign w:val="center"/>
          </w:tcPr>
          <w:p w14:paraId="5FDCABBF">
            <w:pPr>
              <w:spacing w:line="400" w:lineRule="atLeast"/>
              <w:jc w:val="center"/>
              <w:rPr>
                <w:rFonts w:hint="eastAsia" w:ascii="宋体" w:hAnsi="宋体" w:eastAsia="宋体" w:cs="宋体"/>
                <w:color w:val="auto"/>
                <w:szCs w:val="21"/>
                <w:highlight w:val="none"/>
              </w:rPr>
            </w:pPr>
          </w:p>
        </w:tc>
        <w:tc>
          <w:tcPr>
            <w:tcW w:w="1687" w:type="dxa"/>
            <w:vAlign w:val="center"/>
          </w:tcPr>
          <w:p w14:paraId="26BEE5D9">
            <w:pPr>
              <w:spacing w:line="400" w:lineRule="atLeast"/>
              <w:jc w:val="center"/>
              <w:rPr>
                <w:rFonts w:hint="eastAsia" w:ascii="宋体" w:hAnsi="宋体" w:eastAsia="宋体" w:cs="宋体"/>
                <w:color w:val="auto"/>
                <w:szCs w:val="21"/>
                <w:highlight w:val="none"/>
              </w:rPr>
            </w:pPr>
          </w:p>
        </w:tc>
        <w:tc>
          <w:tcPr>
            <w:tcW w:w="1687" w:type="dxa"/>
            <w:vAlign w:val="center"/>
          </w:tcPr>
          <w:p w14:paraId="5F93DD8F">
            <w:pPr>
              <w:spacing w:line="400" w:lineRule="atLeast"/>
              <w:jc w:val="center"/>
              <w:rPr>
                <w:rFonts w:hint="eastAsia" w:ascii="宋体" w:hAnsi="宋体" w:eastAsia="宋体" w:cs="宋体"/>
                <w:color w:val="auto"/>
                <w:szCs w:val="21"/>
                <w:highlight w:val="none"/>
              </w:rPr>
            </w:pPr>
          </w:p>
        </w:tc>
        <w:tc>
          <w:tcPr>
            <w:tcW w:w="1685" w:type="dxa"/>
            <w:vAlign w:val="center"/>
          </w:tcPr>
          <w:p w14:paraId="139EC59F">
            <w:pPr>
              <w:spacing w:line="400" w:lineRule="atLeast"/>
              <w:jc w:val="center"/>
              <w:rPr>
                <w:rFonts w:hint="eastAsia" w:ascii="宋体" w:hAnsi="宋体" w:eastAsia="宋体" w:cs="宋体"/>
                <w:color w:val="auto"/>
                <w:szCs w:val="21"/>
                <w:highlight w:val="none"/>
              </w:rPr>
            </w:pPr>
          </w:p>
        </w:tc>
      </w:tr>
      <w:tr w14:paraId="09F2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915749B">
            <w:pPr>
              <w:spacing w:line="400" w:lineRule="atLeast"/>
              <w:jc w:val="center"/>
              <w:rPr>
                <w:rFonts w:hint="eastAsia" w:ascii="宋体" w:hAnsi="宋体" w:eastAsia="宋体" w:cs="宋体"/>
                <w:color w:val="auto"/>
                <w:szCs w:val="21"/>
                <w:highlight w:val="none"/>
              </w:rPr>
            </w:pPr>
          </w:p>
        </w:tc>
        <w:tc>
          <w:tcPr>
            <w:tcW w:w="1691" w:type="dxa"/>
            <w:vAlign w:val="center"/>
          </w:tcPr>
          <w:p w14:paraId="74961693">
            <w:pPr>
              <w:spacing w:line="400" w:lineRule="atLeast"/>
              <w:jc w:val="center"/>
              <w:rPr>
                <w:rFonts w:hint="eastAsia" w:ascii="宋体" w:hAnsi="宋体" w:eastAsia="宋体" w:cs="宋体"/>
                <w:color w:val="auto"/>
                <w:szCs w:val="21"/>
                <w:highlight w:val="none"/>
              </w:rPr>
            </w:pPr>
          </w:p>
        </w:tc>
        <w:tc>
          <w:tcPr>
            <w:tcW w:w="1902" w:type="dxa"/>
            <w:vAlign w:val="center"/>
          </w:tcPr>
          <w:p w14:paraId="5546C54E">
            <w:pPr>
              <w:spacing w:line="400" w:lineRule="atLeast"/>
              <w:jc w:val="center"/>
              <w:rPr>
                <w:rFonts w:hint="eastAsia" w:ascii="宋体" w:hAnsi="宋体" w:eastAsia="宋体" w:cs="宋体"/>
                <w:color w:val="auto"/>
                <w:szCs w:val="21"/>
                <w:highlight w:val="none"/>
              </w:rPr>
            </w:pPr>
          </w:p>
        </w:tc>
        <w:tc>
          <w:tcPr>
            <w:tcW w:w="1687" w:type="dxa"/>
            <w:vAlign w:val="center"/>
          </w:tcPr>
          <w:p w14:paraId="37D038E2">
            <w:pPr>
              <w:spacing w:line="400" w:lineRule="atLeast"/>
              <w:jc w:val="center"/>
              <w:rPr>
                <w:rFonts w:hint="eastAsia" w:ascii="宋体" w:hAnsi="宋体" w:eastAsia="宋体" w:cs="宋体"/>
                <w:color w:val="auto"/>
                <w:szCs w:val="21"/>
                <w:highlight w:val="none"/>
              </w:rPr>
            </w:pPr>
          </w:p>
        </w:tc>
        <w:tc>
          <w:tcPr>
            <w:tcW w:w="1687" w:type="dxa"/>
            <w:vAlign w:val="center"/>
          </w:tcPr>
          <w:p w14:paraId="228E811C">
            <w:pPr>
              <w:spacing w:line="400" w:lineRule="atLeast"/>
              <w:jc w:val="center"/>
              <w:rPr>
                <w:rFonts w:hint="eastAsia" w:ascii="宋体" w:hAnsi="宋体" w:eastAsia="宋体" w:cs="宋体"/>
                <w:color w:val="auto"/>
                <w:szCs w:val="21"/>
                <w:highlight w:val="none"/>
              </w:rPr>
            </w:pPr>
          </w:p>
        </w:tc>
        <w:tc>
          <w:tcPr>
            <w:tcW w:w="1685" w:type="dxa"/>
            <w:vAlign w:val="center"/>
          </w:tcPr>
          <w:p w14:paraId="28B9B195">
            <w:pPr>
              <w:spacing w:line="400" w:lineRule="atLeast"/>
              <w:jc w:val="center"/>
              <w:rPr>
                <w:rFonts w:hint="eastAsia" w:ascii="宋体" w:hAnsi="宋体" w:eastAsia="宋体" w:cs="宋体"/>
                <w:color w:val="auto"/>
                <w:szCs w:val="21"/>
                <w:highlight w:val="none"/>
              </w:rPr>
            </w:pPr>
          </w:p>
        </w:tc>
      </w:tr>
    </w:tbl>
    <w:p w14:paraId="6A884488">
      <w:pPr>
        <w:adjustRightInd w:val="0"/>
        <w:spacing w:line="300" w:lineRule="auto"/>
        <w:rPr>
          <w:rFonts w:hint="eastAsia" w:ascii="宋体" w:hAnsi="宋体" w:eastAsia="宋体" w:cs="宋体"/>
          <w:color w:val="auto"/>
          <w:spacing w:val="11"/>
          <w:szCs w:val="21"/>
          <w:highlight w:val="none"/>
        </w:rPr>
      </w:pPr>
    </w:p>
    <w:p w14:paraId="3446FE99">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注：1.本表后附合同等业绩证明资料复印件加盖供应商公章</w:t>
      </w:r>
      <w:r>
        <w:rPr>
          <w:rFonts w:hint="eastAsia" w:ascii="宋体" w:hAnsi="宋体" w:eastAsia="宋体" w:cs="宋体"/>
          <w:b/>
          <w:color w:val="auto"/>
          <w:spacing w:val="11"/>
          <w:szCs w:val="21"/>
          <w:highlight w:val="none"/>
        </w:rPr>
        <w:t>(详见业绩评分项)</w:t>
      </w:r>
      <w:r>
        <w:rPr>
          <w:rFonts w:hint="eastAsia" w:ascii="宋体" w:hAnsi="宋体" w:eastAsia="宋体" w:cs="宋体"/>
          <w:color w:val="auto"/>
          <w:spacing w:val="11"/>
          <w:szCs w:val="21"/>
          <w:highlight w:val="none"/>
        </w:rPr>
        <w:t>。</w:t>
      </w:r>
    </w:p>
    <w:p w14:paraId="29FFC5EA">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2.此表仅提供了表格形式，供应商应根据需要准备足够数量的表格来填写。供应商不填写此表或未提供相关业绩证明材料将视为无业绩。</w:t>
      </w:r>
    </w:p>
    <w:p w14:paraId="2337784A">
      <w:pPr>
        <w:snapToGrid w:val="0"/>
        <w:spacing w:before="50" w:after="50"/>
        <w:outlineLvl w:val="1"/>
        <w:rPr>
          <w:rFonts w:hint="eastAsia" w:ascii="宋体" w:hAnsi="宋体" w:eastAsia="宋体" w:cs="宋体"/>
          <w:color w:val="auto"/>
          <w:spacing w:val="11"/>
          <w:szCs w:val="21"/>
          <w:highlight w:val="none"/>
        </w:rPr>
      </w:pPr>
    </w:p>
    <w:p w14:paraId="5790B7AE">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4710BAAA">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0F20772">
      <w:pPr>
        <w:snapToGrid w:val="0"/>
        <w:spacing w:before="120" w:beforeLines="50" w:after="50"/>
        <w:ind w:firstLine="6032" w:firstLineChars="2600"/>
        <w:rPr>
          <w:rFonts w:hint="eastAsia" w:ascii="宋体" w:hAnsi="宋体" w:eastAsia="宋体" w:cs="宋体"/>
          <w:color w:val="auto"/>
          <w:spacing w:val="11"/>
          <w:szCs w:val="21"/>
          <w:highlight w:val="none"/>
        </w:rPr>
      </w:pPr>
    </w:p>
    <w:p w14:paraId="6F65D88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16C55415">
      <w:pPr>
        <w:widowControl/>
        <w:tabs>
          <w:tab w:val="left" w:pos="3141"/>
          <w:tab w:val="center" w:pos="4934"/>
        </w:tabs>
        <w:spacing w:line="360" w:lineRule="auto"/>
        <w:ind w:right="-21" w:rightChars="-10"/>
        <w:jc w:val="left"/>
        <w:rPr>
          <w:rFonts w:hint="eastAsia" w:ascii="宋体" w:hAnsi="宋体" w:eastAsia="宋体" w:cs="宋体"/>
          <w:b/>
          <w:bCs/>
          <w:color w:val="auto"/>
          <w:spacing w:val="11"/>
          <w:kern w:val="0"/>
          <w:szCs w:val="21"/>
          <w:highlight w:val="none"/>
        </w:rPr>
      </w:pPr>
    </w:p>
    <w:p w14:paraId="41260EF1">
      <w:pPr>
        <w:snapToGrid w:val="0"/>
        <w:spacing w:before="50" w:after="50"/>
        <w:outlineLvl w:val="1"/>
        <w:rPr>
          <w:rFonts w:hint="eastAsia" w:ascii="宋体" w:hAnsi="宋体" w:eastAsia="宋体" w:cs="宋体"/>
          <w:color w:val="auto"/>
          <w:spacing w:val="11"/>
          <w:szCs w:val="21"/>
          <w:highlight w:val="none"/>
        </w:rPr>
      </w:pPr>
    </w:p>
    <w:p w14:paraId="5CFF2B8F">
      <w:pPr>
        <w:pStyle w:val="54"/>
        <w:ind w:firstLine="232"/>
        <w:rPr>
          <w:rFonts w:hint="eastAsia" w:ascii="宋体" w:hAnsi="宋体" w:eastAsia="宋体" w:cs="宋体"/>
          <w:color w:val="auto"/>
          <w:spacing w:val="11"/>
          <w:szCs w:val="21"/>
          <w:highlight w:val="none"/>
        </w:rPr>
      </w:pPr>
    </w:p>
    <w:p w14:paraId="0B315ED0">
      <w:pPr>
        <w:pStyle w:val="54"/>
        <w:ind w:firstLine="232"/>
        <w:rPr>
          <w:rFonts w:hint="eastAsia" w:ascii="宋体" w:hAnsi="宋体" w:eastAsia="宋体" w:cs="宋体"/>
          <w:color w:val="auto"/>
          <w:spacing w:val="11"/>
          <w:szCs w:val="21"/>
          <w:highlight w:val="none"/>
        </w:rPr>
      </w:pPr>
    </w:p>
    <w:p w14:paraId="2C535613">
      <w:pPr>
        <w:pStyle w:val="54"/>
        <w:ind w:firstLine="211"/>
        <w:rPr>
          <w:rFonts w:hint="eastAsia" w:ascii="宋体" w:hAnsi="宋体" w:eastAsia="宋体" w:cs="宋体"/>
          <w:b/>
          <w:bCs/>
          <w:color w:val="auto"/>
          <w:szCs w:val="21"/>
          <w:highlight w:val="none"/>
        </w:rPr>
      </w:pPr>
    </w:p>
    <w:p w14:paraId="22AEA6A2">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9.技术响应表</w:t>
      </w:r>
    </w:p>
    <w:p w14:paraId="0DC69260">
      <w:pPr>
        <w:spacing w:line="380" w:lineRule="exact"/>
        <w:rPr>
          <w:rFonts w:hint="eastAsia" w:ascii="宋体" w:hAnsi="宋体" w:eastAsia="宋体" w:cs="宋体"/>
          <w:color w:val="auto"/>
          <w:szCs w:val="21"/>
          <w:highlight w:val="none"/>
        </w:rPr>
      </w:pPr>
    </w:p>
    <w:tbl>
      <w:tblPr>
        <w:tblStyle w:val="56"/>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3321C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268E2DA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9A8B48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p>
          <w:p w14:paraId="10E008F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21923D9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w:t>
            </w:r>
          </w:p>
          <w:p w14:paraId="3235C86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68870F7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6DB64A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F97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4E0CE7">
            <w:pPr>
              <w:snapToGrid w:val="0"/>
              <w:spacing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42810E6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53627C8F">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845199">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E2B8B82">
            <w:pPr>
              <w:snapToGrid w:val="0"/>
              <w:spacing w:before="120" w:beforeLines="50" w:line="460" w:lineRule="exact"/>
              <w:jc w:val="center"/>
              <w:rPr>
                <w:rFonts w:hint="eastAsia" w:ascii="宋体" w:hAnsi="宋体" w:eastAsia="宋体" w:cs="宋体"/>
                <w:color w:val="auto"/>
                <w:szCs w:val="21"/>
                <w:highlight w:val="none"/>
              </w:rPr>
            </w:pPr>
          </w:p>
        </w:tc>
      </w:tr>
      <w:tr w14:paraId="35F83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5CF4C6F">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BD9F46E">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6CAF5B36">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A19FF2C">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307EC1A1">
            <w:pPr>
              <w:snapToGrid w:val="0"/>
              <w:spacing w:before="120" w:beforeLines="50" w:line="460" w:lineRule="exact"/>
              <w:jc w:val="center"/>
              <w:rPr>
                <w:rFonts w:hint="eastAsia" w:ascii="宋体" w:hAnsi="宋体" w:eastAsia="宋体" w:cs="宋体"/>
                <w:color w:val="auto"/>
                <w:szCs w:val="21"/>
                <w:highlight w:val="none"/>
              </w:rPr>
            </w:pPr>
          </w:p>
        </w:tc>
      </w:tr>
      <w:tr w14:paraId="65E0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006EF1C">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8CACED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46E6F34">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D8F39DD">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07485324">
            <w:pPr>
              <w:snapToGrid w:val="0"/>
              <w:spacing w:before="120" w:beforeLines="50" w:line="460" w:lineRule="exact"/>
              <w:jc w:val="center"/>
              <w:rPr>
                <w:rFonts w:hint="eastAsia" w:ascii="宋体" w:hAnsi="宋体" w:eastAsia="宋体" w:cs="宋体"/>
                <w:color w:val="auto"/>
                <w:szCs w:val="21"/>
                <w:highlight w:val="none"/>
              </w:rPr>
            </w:pPr>
          </w:p>
        </w:tc>
      </w:tr>
      <w:tr w14:paraId="29501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43D0D52">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5CEC0B4">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C7A498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40BDF03">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B5CCAA1">
            <w:pPr>
              <w:snapToGrid w:val="0"/>
              <w:spacing w:before="120" w:beforeLines="50" w:line="460" w:lineRule="exact"/>
              <w:jc w:val="center"/>
              <w:rPr>
                <w:rFonts w:hint="eastAsia" w:ascii="宋体" w:hAnsi="宋体" w:eastAsia="宋体" w:cs="宋体"/>
                <w:color w:val="auto"/>
                <w:szCs w:val="21"/>
                <w:highlight w:val="none"/>
              </w:rPr>
            </w:pPr>
          </w:p>
        </w:tc>
      </w:tr>
      <w:tr w14:paraId="4571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BAA46FB">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320070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33BF008">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6BD891F">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58460375">
            <w:pPr>
              <w:snapToGrid w:val="0"/>
              <w:spacing w:before="120" w:beforeLines="50" w:line="460" w:lineRule="exact"/>
              <w:jc w:val="center"/>
              <w:rPr>
                <w:rFonts w:hint="eastAsia" w:ascii="宋体" w:hAnsi="宋体" w:eastAsia="宋体" w:cs="宋体"/>
                <w:color w:val="auto"/>
                <w:szCs w:val="21"/>
                <w:highlight w:val="none"/>
              </w:rPr>
            </w:pPr>
          </w:p>
        </w:tc>
      </w:tr>
      <w:tr w14:paraId="7741A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D584A2E">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DA1FCA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70E0784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5DC055">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51275BD">
            <w:pPr>
              <w:snapToGrid w:val="0"/>
              <w:spacing w:before="120" w:beforeLines="50" w:line="460" w:lineRule="exact"/>
              <w:jc w:val="center"/>
              <w:rPr>
                <w:rFonts w:hint="eastAsia" w:ascii="宋体" w:hAnsi="宋体" w:eastAsia="宋体" w:cs="宋体"/>
                <w:color w:val="auto"/>
                <w:szCs w:val="21"/>
                <w:highlight w:val="none"/>
              </w:rPr>
            </w:pPr>
          </w:p>
        </w:tc>
      </w:tr>
    </w:tbl>
    <w:p w14:paraId="07E6D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注1.供应商应根据文件技术要求、“第二章 磋商需求”</w:t>
      </w:r>
      <w:r>
        <w:rPr>
          <w:rFonts w:hint="eastAsia" w:ascii="宋体" w:hAnsi="宋体" w:eastAsia="宋体" w:cs="宋体"/>
          <w:color w:val="auto"/>
          <w:szCs w:val="21"/>
          <w:highlight w:val="none"/>
          <w:lang w:val="en-US" w:eastAsia="zh-CN"/>
        </w:rPr>
        <w:t>除商务条款及标有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项且注明演示的</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val="en-US" w:eastAsia="zh-CN"/>
        </w:rPr>
        <w:t>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对照竞争性磋商文件要求在“偏离情况”栏注明“正偏离”、“负偏离”或“无偏离”。</w:t>
      </w:r>
    </w:p>
    <w:p w14:paraId="6D058D19">
      <w:pPr>
        <w:numPr>
          <w:ilvl w:val="0"/>
          <w:numId w:val="9"/>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没有填写此表视为完全响应竞争性磋商文件要求</w:t>
      </w:r>
      <w:r>
        <w:rPr>
          <w:rFonts w:hint="eastAsia" w:ascii="宋体" w:hAnsi="宋体" w:eastAsia="宋体" w:cs="宋体"/>
          <w:b/>
          <w:bCs/>
          <w:color w:val="auto"/>
          <w:sz w:val="21"/>
          <w:szCs w:val="21"/>
          <w:highlight w:val="none"/>
          <w:lang w:val="en-US" w:eastAsia="zh-CN"/>
        </w:rPr>
        <w:t>。</w:t>
      </w:r>
    </w:p>
    <w:p w14:paraId="2A9F1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3.如出现偏离，供应商务必如实填写此表，否则存在的风险由供应商自行承担。</w:t>
      </w:r>
    </w:p>
    <w:p w14:paraId="5625457E">
      <w:pPr>
        <w:spacing w:line="360" w:lineRule="auto"/>
        <w:ind w:right="-21" w:rightChars="-10"/>
        <w:rPr>
          <w:rFonts w:hint="eastAsia" w:ascii="宋体" w:hAnsi="宋体" w:eastAsia="宋体" w:cs="宋体"/>
          <w:color w:val="auto"/>
          <w:szCs w:val="21"/>
          <w:highlight w:val="none"/>
        </w:rPr>
      </w:pPr>
    </w:p>
    <w:p w14:paraId="0197C35C">
      <w:pPr>
        <w:spacing w:line="360" w:lineRule="auto"/>
        <w:ind w:right="-21" w:rightChars="-10"/>
        <w:rPr>
          <w:rFonts w:hint="eastAsia" w:ascii="宋体" w:hAnsi="宋体" w:eastAsia="宋体" w:cs="宋体"/>
          <w:color w:val="auto"/>
          <w:szCs w:val="21"/>
          <w:highlight w:val="none"/>
        </w:rPr>
      </w:pPr>
    </w:p>
    <w:p w14:paraId="73DFA513">
      <w:pPr>
        <w:spacing w:line="360" w:lineRule="auto"/>
        <w:ind w:right="-21" w:rightChars="-10"/>
        <w:rPr>
          <w:rFonts w:hint="eastAsia" w:ascii="宋体" w:hAnsi="宋体" w:eastAsia="宋体" w:cs="宋体"/>
          <w:color w:val="auto"/>
          <w:szCs w:val="21"/>
          <w:highlight w:val="none"/>
        </w:rPr>
      </w:pPr>
    </w:p>
    <w:p w14:paraId="7BE94266">
      <w:pPr>
        <w:spacing w:line="360" w:lineRule="auto"/>
        <w:ind w:right="-21" w:rightChars="-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供应商全称（公章）：</w:t>
      </w:r>
      <w:r>
        <w:rPr>
          <w:rFonts w:hint="eastAsia" w:ascii="宋体" w:hAnsi="宋体" w:eastAsia="宋体" w:cs="宋体"/>
          <w:color w:val="auto"/>
          <w:szCs w:val="21"/>
          <w:highlight w:val="none"/>
          <w:u w:val="single"/>
        </w:rPr>
        <w:t xml:space="preserve">                      </w:t>
      </w:r>
    </w:p>
    <w:p w14:paraId="65226FA0">
      <w:pPr>
        <w:spacing w:line="360" w:lineRule="auto"/>
        <w:ind w:right="-10"/>
        <w:rPr>
          <w:rFonts w:hint="eastAsia" w:ascii="宋体" w:hAnsi="宋体" w:eastAsia="宋体" w:cs="宋体"/>
          <w:color w:val="auto"/>
          <w:szCs w:val="21"/>
          <w:highlight w:val="none"/>
        </w:rPr>
      </w:pPr>
    </w:p>
    <w:p w14:paraId="405F2752">
      <w:pPr>
        <w:spacing w:line="360" w:lineRule="auto"/>
        <w:ind w:right="-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6B577A5F">
      <w:pPr>
        <w:spacing w:line="360" w:lineRule="auto"/>
        <w:rPr>
          <w:rFonts w:hint="eastAsia" w:ascii="宋体" w:hAnsi="宋体" w:eastAsia="宋体" w:cs="宋体"/>
          <w:color w:val="auto"/>
          <w:szCs w:val="21"/>
          <w:highlight w:val="none"/>
        </w:rPr>
      </w:pPr>
    </w:p>
    <w:p w14:paraId="7D6FE144">
      <w:pPr>
        <w:spacing w:line="360" w:lineRule="auto"/>
        <w:ind w:right="-21" w:rightChars="-1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5DD28DF">
      <w:pPr>
        <w:snapToGrid w:val="0"/>
        <w:spacing w:before="120" w:beforeLines="50" w:after="50"/>
        <w:jc w:val="center"/>
        <w:rPr>
          <w:rFonts w:hint="eastAsia" w:ascii="宋体" w:hAnsi="宋体" w:eastAsia="宋体" w:cs="宋体"/>
          <w:b/>
          <w:bCs/>
          <w:color w:val="auto"/>
          <w:spacing w:val="11"/>
          <w:sz w:val="24"/>
          <w:highlight w:val="none"/>
        </w:rPr>
      </w:pPr>
    </w:p>
    <w:p w14:paraId="430D9757">
      <w:pPr>
        <w:spacing w:line="420" w:lineRule="exact"/>
        <w:jc w:val="left"/>
        <w:rPr>
          <w:rFonts w:hint="eastAsia" w:ascii="宋体" w:hAnsi="宋体" w:eastAsia="宋体" w:cs="宋体"/>
          <w:color w:val="auto"/>
          <w:spacing w:val="11"/>
          <w:sz w:val="24"/>
          <w:highlight w:val="none"/>
        </w:rPr>
      </w:pPr>
    </w:p>
    <w:p w14:paraId="7F4953A3">
      <w:pPr>
        <w:pStyle w:val="54"/>
        <w:ind w:firstLine="262"/>
        <w:rPr>
          <w:rFonts w:hint="eastAsia" w:ascii="宋体" w:hAnsi="宋体" w:eastAsia="宋体" w:cs="宋体"/>
          <w:color w:val="auto"/>
          <w:spacing w:val="11"/>
          <w:sz w:val="24"/>
          <w:highlight w:val="none"/>
        </w:rPr>
      </w:pPr>
    </w:p>
    <w:p w14:paraId="760978CF">
      <w:pPr>
        <w:rPr>
          <w:rFonts w:hint="eastAsia" w:ascii="宋体" w:hAnsi="宋体" w:eastAsia="宋体" w:cs="宋体"/>
          <w:color w:val="auto"/>
          <w:spacing w:val="11"/>
          <w:sz w:val="24"/>
          <w:highlight w:val="none"/>
        </w:rPr>
      </w:pPr>
    </w:p>
    <w:p w14:paraId="52CF86D1">
      <w:pPr>
        <w:pStyle w:val="54"/>
        <w:ind w:firstLine="262"/>
        <w:rPr>
          <w:rFonts w:hint="eastAsia" w:ascii="宋体" w:hAnsi="宋体" w:eastAsia="宋体" w:cs="宋体"/>
          <w:color w:val="auto"/>
          <w:spacing w:val="11"/>
          <w:sz w:val="24"/>
          <w:highlight w:val="none"/>
        </w:rPr>
      </w:pPr>
    </w:p>
    <w:p w14:paraId="5EF183D0">
      <w:pPr>
        <w:rPr>
          <w:rFonts w:hint="eastAsia" w:ascii="宋体" w:hAnsi="宋体" w:eastAsia="宋体" w:cs="宋体"/>
          <w:color w:val="auto"/>
          <w:spacing w:val="11"/>
          <w:sz w:val="24"/>
          <w:highlight w:val="none"/>
        </w:rPr>
      </w:pPr>
    </w:p>
    <w:p w14:paraId="60C79C25">
      <w:pPr>
        <w:pStyle w:val="54"/>
        <w:ind w:firstLine="262"/>
        <w:rPr>
          <w:rFonts w:hint="eastAsia" w:ascii="宋体" w:hAnsi="宋体" w:eastAsia="宋体" w:cs="宋体"/>
          <w:color w:val="auto"/>
          <w:spacing w:val="11"/>
          <w:sz w:val="24"/>
          <w:highlight w:val="none"/>
        </w:rPr>
      </w:pPr>
    </w:p>
    <w:p w14:paraId="1818A214">
      <w:pPr>
        <w:rPr>
          <w:rFonts w:hint="eastAsia" w:ascii="宋体" w:hAnsi="宋体" w:eastAsia="宋体" w:cs="宋体"/>
          <w:color w:val="auto"/>
          <w:highlight w:val="none"/>
        </w:rPr>
      </w:pPr>
    </w:p>
    <w:p w14:paraId="4A53C86C">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10.磋商函</w:t>
      </w:r>
    </w:p>
    <w:p w14:paraId="70329B5F">
      <w:pPr>
        <w:rPr>
          <w:rFonts w:hint="eastAsia" w:ascii="宋体" w:hAnsi="宋体" w:eastAsia="宋体" w:cs="宋体"/>
          <w:color w:val="auto"/>
          <w:spacing w:val="11"/>
          <w:szCs w:val="21"/>
          <w:highlight w:val="none"/>
        </w:rPr>
      </w:pPr>
    </w:p>
    <w:p w14:paraId="35CA8604">
      <w:pPr>
        <w:pStyle w:val="30"/>
        <w:spacing w:before="120" w:after="120" w:line="480" w:lineRule="exact"/>
        <w:rPr>
          <w:rFonts w:hint="eastAsia" w:ascii="宋体" w:hAnsi="宋体" w:eastAsia="宋体" w:cs="宋体"/>
          <w:bCs/>
          <w:color w:val="auto"/>
          <w:spacing w:val="11"/>
          <w:sz w:val="21"/>
          <w:szCs w:val="21"/>
          <w:highlight w:val="none"/>
        </w:rPr>
      </w:pPr>
      <w:r>
        <w:rPr>
          <w:rFonts w:hint="eastAsia" w:ascii="宋体" w:hAnsi="宋体" w:eastAsia="宋体" w:cs="宋体"/>
          <w:bCs/>
          <w:color w:val="auto"/>
          <w:spacing w:val="11"/>
          <w:sz w:val="21"/>
          <w:szCs w:val="21"/>
          <w:highlight w:val="none"/>
        </w:rPr>
        <w:t xml:space="preserve">致：（采购单位名称）    </w:t>
      </w:r>
    </w:p>
    <w:p w14:paraId="47E4118A">
      <w:pPr>
        <w:autoSpaceDE w:val="0"/>
        <w:autoSpaceDN w:val="0"/>
        <w:adjustRightInd w:val="0"/>
        <w:spacing w:line="480" w:lineRule="exact"/>
        <w:ind w:firstLine="568" w:firstLineChars="245"/>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（供应商全称）授权 （授权代表名称）</w:t>
      </w:r>
      <w:r>
        <w:rPr>
          <w:rFonts w:hint="eastAsia" w:ascii="宋体" w:hAnsi="宋体" w:eastAsia="宋体" w:cs="宋体"/>
          <w:color w:val="auto"/>
          <w:spacing w:val="11"/>
          <w:szCs w:val="21"/>
          <w:highlight w:val="none"/>
          <w:u w:val="single"/>
          <w:lang w:val="zh-CN"/>
        </w:rPr>
        <w:t xml:space="preserve">         （职务、职称）</w:t>
      </w:r>
      <w:r>
        <w:rPr>
          <w:rFonts w:hint="eastAsia" w:ascii="宋体" w:hAnsi="宋体" w:eastAsia="宋体" w:cs="宋体"/>
          <w:color w:val="auto"/>
          <w:spacing w:val="11"/>
          <w:szCs w:val="21"/>
          <w:highlight w:val="none"/>
          <w:lang w:val="zh-CN"/>
        </w:rPr>
        <w:t xml:space="preserve">为授权代表，参加贵方组织的（项目名称）的有关活动，并对本项目全部进行报价。为此，签字代表宣布同意如下：   </w:t>
      </w:r>
    </w:p>
    <w:p w14:paraId="31C5CC61">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1、提供磋商须知规定的全部报价文件。</w:t>
      </w:r>
    </w:p>
    <w:p w14:paraId="415FDC8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14:paraId="30AF1E2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3、我方没有被本项目所在地的政府采购管理部门限制参加报价。</w:t>
      </w:r>
    </w:p>
    <w:p w14:paraId="1E628BC3">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4、如成交，我方保证按竞争性磋商文件、成交通知书、本磋商响应文件及政府采购法律、法规的规定履行合同责任和义务。</w:t>
      </w:r>
    </w:p>
    <w:p w14:paraId="327B038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5、我方同意所递交的磋商响应文件在“磋商须知前附表”规定的磋商有效期内有效，在此期间内我方有可能成交，我方将受此约束。</w:t>
      </w:r>
    </w:p>
    <w:p w14:paraId="1955E2EF">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6、</w:t>
      </w:r>
      <w:r>
        <w:rPr>
          <w:rFonts w:hint="eastAsia" w:ascii="宋体" w:hAnsi="宋体" w:eastAsia="宋体" w:cs="宋体"/>
          <w:color w:val="auto"/>
          <w:spacing w:val="11"/>
          <w:szCs w:val="21"/>
          <w:highlight w:val="none"/>
          <w:lang w:val="zh-CN"/>
        </w:rPr>
        <w:t>除非另外达成协议并生效，贵方的成交通知书和本磋商响应文件将成为约束我们双方的合同文件组成部分。</w:t>
      </w:r>
    </w:p>
    <w:p w14:paraId="53EB8419">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7</w:t>
      </w:r>
      <w:r>
        <w:rPr>
          <w:rFonts w:hint="eastAsia" w:ascii="宋体" w:hAnsi="宋体" w:eastAsia="宋体" w:cs="宋体"/>
          <w:color w:val="auto"/>
          <w:spacing w:val="11"/>
          <w:szCs w:val="21"/>
          <w:highlight w:val="none"/>
          <w:lang w:val="zh-CN"/>
        </w:rPr>
        <w:t>、兹证明上述声明是真实的、正确的，并提供了全部能提供的资料和数据，我们同意遵照贵方要求出示有关证明文件。</w:t>
      </w:r>
    </w:p>
    <w:p w14:paraId="038DE0EE">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8、</w:t>
      </w:r>
      <w:r>
        <w:rPr>
          <w:rFonts w:hint="eastAsia" w:ascii="宋体" w:hAnsi="宋体" w:eastAsia="宋体" w:cs="宋体"/>
          <w:color w:val="auto"/>
          <w:spacing w:val="11"/>
          <w:szCs w:val="21"/>
          <w:highlight w:val="none"/>
          <w:lang w:val="zh-CN"/>
        </w:rPr>
        <w:t>以上事项如有虚假或隐瞒，我方愿意承担一切后果，并不再寻求任何旨在减轻或免除法律责任的辩解。</w:t>
      </w:r>
    </w:p>
    <w:p w14:paraId="308652F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9</w:t>
      </w:r>
      <w:r>
        <w:rPr>
          <w:rFonts w:hint="eastAsia" w:ascii="宋体" w:hAnsi="宋体" w:eastAsia="宋体" w:cs="宋体"/>
          <w:color w:val="auto"/>
          <w:spacing w:val="11"/>
          <w:szCs w:val="21"/>
          <w:highlight w:val="none"/>
          <w:lang w:val="zh-CN"/>
        </w:rPr>
        <w:t>、与本磋商有关的一切正式往来信函请寄：</w:t>
      </w:r>
    </w:p>
    <w:p w14:paraId="105B8072">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地址：__________                       邮编：___________________ </w:t>
      </w:r>
    </w:p>
    <w:p w14:paraId="0975E41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电话：__________________               传真：___________________</w:t>
      </w:r>
    </w:p>
    <w:p w14:paraId="038EE18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开户银行：                             银行帐号：               </w:t>
      </w:r>
    </w:p>
    <w:p w14:paraId="3284A8C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法定代表人或授权代表（签字或盖章）:___________   </w:t>
      </w:r>
    </w:p>
    <w:p w14:paraId="6C270574">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供应商名称(公章):___________________</w:t>
      </w:r>
    </w:p>
    <w:p w14:paraId="5782677C">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日期:_____年___月___日</w:t>
      </w:r>
    </w:p>
    <w:p w14:paraId="72B37A01">
      <w:pPr>
        <w:autoSpaceDE w:val="0"/>
        <w:autoSpaceDN w:val="0"/>
        <w:adjustRightInd w:val="0"/>
        <w:spacing w:line="460" w:lineRule="exact"/>
        <w:rPr>
          <w:rFonts w:hint="eastAsia" w:ascii="宋体" w:hAnsi="宋体" w:eastAsia="宋体" w:cs="宋体"/>
          <w:b/>
          <w:color w:val="auto"/>
          <w:szCs w:val="21"/>
          <w:highlight w:val="none"/>
        </w:rPr>
      </w:pPr>
    </w:p>
    <w:p w14:paraId="5B3FED07">
      <w:pPr>
        <w:pStyle w:val="54"/>
        <w:ind w:firstLine="211"/>
        <w:rPr>
          <w:rFonts w:hint="eastAsia" w:ascii="宋体" w:hAnsi="宋体" w:eastAsia="宋体" w:cs="宋体"/>
          <w:b/>
          <w:color w:val="auto"/>
          <w:szCs w:val="21"/>
          <w:highlight w:val="none"/>
        </w:rPr>
      </w:pPr>
    </w:p>
    <w:p w14:paraId="3D4430D7">
      <w:pPr>
        <w:pStyle w:val="54"/>
        <w:ind w:firstLine="211"/>
        <w:rPr>
          <w:rFonts w:hint="eastAsia" w:ascii="宋体" w:hAnsi="宋体" w:eastAsia="宋体" w:cs="宋体"/>
          <w:b/>
          <w:color w:val="auto"/>
          <w:szCs w:val="21"/>
          <w:highlight w:val="none"/>
        </w:rPr>
      </w:pPr>
    </w:p>
    <w:p w14:paraId="58560AE8">
      <w:pPr>
        <w:pStyle w:val="54"/>
        <w:ind w:firstLine="211"/>
        <w:rPr>
          <w:rFonts w:hint="eastAsia" w:ascii="宋体" w:hAnsi="宋体" w:eastAsia="宋体" w:cs="宋体"/>
          <w:b/>
          <w:color w:val="auto"/>
          <w:szCs w:val="21"/>
          <w:highlight w:val="none"/>
        </w:rPr>
      </w:pPr>
    </w:p>
    <w:p w14:paraId="7E3AE69D">
      <w:pPr>
        <w:pStyle w:val="54"/>
        <w:ind w:firstLine="211"/>
        <w:rPr>
          <w:rFonts w:hint="eastAsia" w:ascii="宋体" w:hAnsi="宋体" w:eastAsia="宋体" w:cs="宋体"/>
          <w:b/>
          <w:color w:val="auto"/>
          <w:szCs w:val="21"/>
          <w:highlight w:val="none"/>
        </w:rPr>
      </w:pPr>
    </w:p>
    <w:p w14:paraId="5A8899D1">
      <w:pPr>
        <w:pStyle w:val="44"/>
        <w:ind w:left="2100"/>
        <w:rPr>
          <w:rFonts w:hint="eastAsia" w:ascii="宋体" w:hAnsi="宋体" w:eastAsia="宋体" w:cs="宋体"/>
          <w:color w:val="auto"/>
          <w:highlight w:val="none"/>
        </w:rPr>
      </w:pPr>
    </w:p>
    <w:p w14:paraId="5AC3D145">
      <w:pPr>
        <w:pStyle w:val="54"/>
        <w:ind w:firstLine="211"/>
        <w:rPr>
          <w:rFonts w:hint="eastAsia" w:ascii="宋体" w:hAnsi="宋体" w:eastAsia="宋体" w:cs="宋体"/>
          <w:b/>
          <w:color w:val="auto"/>
          <w:szCs w:val="21"/>
          <w:highlight w:val="none"/>
        </w:rPr>
      </w:pPr>
    </w:p>
    <w:p w14:paraId="35EE95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w:t>
      </w:r>
      <w:r>
        <w:rPr>
          <w:rFonts w:hint="eastAsia" w:ascii="宋体" w:hAnsi="宋体" w:eastAsia="宋体" w:cs="宋体"/>
          <w:b/>
          <w:bCs/>
          <w:color w:val="auto"/>
          <w:spacing w:val="11"/>
          <w:szCs w:val="21"/>
          <w:highlight w:val="none"/>
        </w:rPr>
        <w:t>磋商报价一览表（首次报价）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13DD0F00">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2B5B4F9">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0" w:type="pct"/>
            <w:tcBorders>
              <w:top w:val="single" w:color="000000" w:sz="4" w:space="0"/>
              <w:bottom w:val="single" w:color="000000" w:sz="4" w:space="0"/>
              <w:right w:val="single" w:color="000000" w:sz="4" w:space="0"/>
            </w:tcBorders>
            <w:vAlign w:val="center"/>
          </w:tcPr>
          <w:p w14:paraId="4DEFFA2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54" w:type="pct"/>
            <w:tcBorders>
              <w:top w:val="single" w:color="000000" w:sz="4" w:space="0"/>
              <w:bottom w:val="single" w:color="000000" w:sz="4" w:space="0"/>
              <w:right w:val="single" w:color="000000" w:sz="4" w:space="0"/>
            </w:tcBorders>
            <w:vAlign w:val="center"/>
          </w:tcPr>
          <w:p w14:paraId="74EF00B3">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28" w:type="pct"/>
            <w:tcBorders>
              <w:top w:val="single" w:color="000000" w:sz="4" w:space="0"/>
              <w:bottom w:val="single" w:color="000000" w:sz="4" w:space="0"/>
              <w:right w:val="single" w:color="000000" w:sz="4" w:space="0"/>
            </w:tcBorders>
            <w:vAlign w:val="center"/>
          </w:tcPr>
          <w:p w14:paraId="1801B6F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9" w:type="pct"/>
            <w:tcBorders>
              <w:top w:val="single" w:color="000000" w:sz="4" w:space="0"/>
              <w:bottom w:val="single" w:color="000000" w:sz="4" w:space="0"/>
              <w:right w:val="single" w:color="000000" w:sz="4" w:space="0"/>
            </w:tcBorders>
            <w:vAlign w:val="center"/>
          </w:tcPr>
          <w:p w14:paraId="5682C36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780" w:type="pct"/>
            <w:tcBorders>
              <w:top w:val="single" w:color="000000" w:sz="4" w:space="0"/>
              <w:bottom w:val="single" w:color="000000" w:sz="4" w:space="0"/>
              <w:right w:val="single" w:color="000000" w:sz="4" w:space="0"/>
            </w:tcBorders>
            <w:vAlign w:val="center"/>
          </w:tcPr>
          <w:p w14:paraId="39CB5E37">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7A0276D">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363351AD">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0" w:type="pct"/>
            <w:tcBorders>
              <w:bottom w:val="single" w:color="auto" w:sz="4" w:space="0"/>
              <w:right w:val="single" w:color="000000" w:sz="4" w:space="0"/>
            </w:tcBorders>
            <w:vAlign w:val="center"/>
          </w:tcPr>
          <w:p w14:paraId="24C134A2">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长兴县龙山中学食堂设备采购项目</w:t>
            </w:r>
            <w:r>
              <w:rPr>
                <w:rFonts w:hint="eastAsia" w:ascii="宋体" w:hAnsi="宋体" w:eastAsia="宋体" w:cs="宋体"/>
                <w:color w:val="auto"/>
                <w:kern w:val="1"/>
                <w:szCs w:val="21"/>
                <w:highlight w:val="none"/>
              </w:rPr>
              <w:t xml:space="preserve"> </w:t>
            </w:r>
          </w:p>
        </w:tc>
        <w:tc>
          <w:tcPr>
            <w:tcW w:w="854" w:type="pct"/>
            <w:tcBorders>
              <w:bottom w:val="single" w:color="auto" w:sz="4" w:space="0"/>
              <w:right w:val="single" w:color="000000" w:sz="4" w:space="0"/>
            </w:tcBorders>
            <w:vAlign w:val="center"/>
          </w:tcPr>
          <w:p w14:paraId="305E5FC4">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28" w:type="pct"/>
            <w:tcBorders>
              <w:bottom w:val="single" w:color="auto" w:sz="4" w:space="0"/>
              <w:right w:val="single" w:color="000000" w:sz="4" w:space="0"/>
            </w:tcBorders>
            <w:vAlign w:val="center"/>
          </w:tcPr>
          <w:p w14:paraId="66D51092">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879" w:type="pct"/>
            <w:tcBorders>
              <w:bottom w:val="single" w:color="auto" w:sz="4" w:space="0"/>
              <w:right w:val="single" w:color="000000" w:sz="4" w:space="0"/>
            </w:tcBorders>
            <w:vAlign w:val="center"/>
          </w:tcPr>
          <w:p w14:paraId="14D28C14">
            <w:pPr>
              <w:tabs>
                <w:tab w:val="left" w:pos="720"/>
              </w:tabs>
              <w:spacing w:line="380" w:lineRule="exact"/>
              <w:ind w:right="67"/>
              <w:jc w:val="center"/>
              <w:rPr>
                <w:rFonts w:hint="eastAsia" w:ascii="宋体" w:hAnsi="宋体" w:eastAsia="宋体" w:cs="宋体"/>
                <w:color w:val="auto"/>
                <w:kern w:val="1"/>
                <w:szCs w:val="21"/>
                <w:highlight w:val="none"/>
              </w:rPr>
            </w:pPr>
          </w:p>
        </w:tc>
        <w:tc>
          <w:tcPr>
            <w:tcW w:w="780" w:type="pct"/>
            <w:tcBorders>
              <w:bottom w:val="single" w:color="auto" w:sz="4" w:space="0"/>
              <w:right w:val="single" w:color="000000" w:sz="4" w:space="0"/>
            </w:tcBorders>
            <w:vAlign w:val="center"/>
          </w:tcPr>
          <w:p w14:paraId="454B19F2">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7DD2CD17">
      <w:pPr>
        <w:spacing w:line="400" w:lineRule="exact"/>
        <w:rPr>
          <w:rFonts w:hint="eastAsia" w:ascii="宋体" w:hAnsi="宋体" w:eastAsia="宋体" w:cs="宋体"/>
          <w:color w:val="auto"/>
          <w:spacing w:val="11"/>
          <w:szCs w:val="21"/>
          <w:highlight w:val="none"/>
        </w:rPr>
      </w:pPr>
    </w:p>
    <w:p w14:paraId="259A0733">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 ▲1.报价一经涂改，应在涂改处加盖单位公章或由法定代表人或委托代理人签字或盖章，否则其磋商作无效标处理。</w:t>
      </w:r>
    </w:p>
    <w:p w14:paraId="51C36480">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▲2.不提供此表格的将视为没有实质性响应磋商文件。</w:t>
      </w:r>
    </w:p>
    <w:p w14:paraId="7A12DE47">
      <w:pPr>
        <w:snapToGrid w:val="0"/>
        <w:spacing w:line="180" w:lineRule="exact"/>
        <w:rPr>
          <w:rFonts w:hint="eastAsia" w:ascii="宋体" w:hAnsi="宋体" w:eastAsia="宋体" w:cs="宋体"/>
          <w:color w:val="auto"/>
          <w:spacing w:val="11"/>
          <w:szCs w:val="21"/>
          <w:highlight w:val="none"/>
        </w:rPr>
      </w:pPr>
    </w:p>
    <w:p w14:paraId="4C7756B4">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5F6FED9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6587D993">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59033769">
      <w:pPr>
        <w:spacing w:line="360" w:lineRule="auto"/>
        <w:ind w:firstLine="3259" w:firstLineChars="14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磋商报价一览表（最终报价）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5F995BF1">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1C2252A6">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0" w:type="pct"/>
            <w:tcBorders>
              <w:top w:val="single" w:color="000000" w:sz="4" w:space="0"/>
              <w:bottom w:val="single" w:color="000000" w:sz="4" w:space="0"/>
              <w:right w:val="single" w:color="000000" w:sz="4" w:space="0"/>
            </w:tcBorders>
            <w:vAlign w:val="center"/>
          </w:tcPr>
          <w:p w14:paraId="5721C831">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06" w:type="pct"/>
            <w:tcBorders>
              <w:top w:val="single" w:color="000000" w:sz="4" w:space="0"/>
              <w:bottom w:val="single" w:color="000000" w:sz="4" w:space="0"/>
              <w:right w:val="single" w:color="000000" w:sz="4" w:space="0"/>
            </w:tcBorders>
            <w:vAlign w:val="center"/>
          </w:tcPr>
          <w:p w14:paraId="35F5F3ED">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6" w:type="pct"/>
            <w:tcBorders>
              <w:top w:val="single" w:color="000000" w:sz="4" w:space="0"/>
              <w:bottom w:val="single" w:color="000000" w:sz="4" w:space="0"/>
              <w:right w:val="single" w:color="000000" w:sz="4" w:space="0"/>
            </w:tcBorders>
            <w:vAlign w:val="center"/>
          </w:tcPr>
          <w:p w14:paraId="43DAEA6F">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32" w:type="pct"/>
            <w:tcBorders>
              <w:top w:val="single" w:color="000000" w:sz="4" w:space="0"/>
              <w:bottom w:val="single" w:color="000000" w:sz="4" w:space="0"/>
              <w:right w:val="single" w:color="000000" w:sz="4" w:space="0"/>
            </w:tcBorders>
            <w:vAlign w:val="center"/>
          </w:tcPr>
          <w:p w14:paraId="632F0BD0">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827" w:type="pct"/>
            <w:tcBorders>
              <w:top w:val="single" w:color="000000" w:sz="4" w:space="0"/>
              <w:bottom w:val="single" w:color="000000" w:sz="4" w:space="0"/>
              <w:right w:val="single" w:color="000000" w:sz="4" w:space="0"/>
            </w:tcBorders>
            <w:vAlign w:val="center"/>
          </w:tcPr>
          <w:p w14:paraId="519DA8FC">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EF848BC">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651FF09C">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0" w:type="pct"/>
            <w:tcBorders>
              <w:bottom w:val="single" w:color="auto" w:sz="4" w:space="0"/>
              <w:right w:val="single" w:color="000000" w:sz="4" w:space="0"/>
            </w:tcBorders>
            <w:vAlign w:val="center"/>
          </w:tcPr>
          <w:p w14:paraId="7BBE0E78">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长兴县龙山中学食堂设备采购项目</w:t>
            </w:r>
            <w:r>
              <w:rPr>
                <w:rFonts w:hint="eastAsia" w:ascii="宋体" w:hAnsi="宋体" w:eastAsia="宋体" w:cs="宋体"/>
                <w:color w:val="auto"/>
                <w:kern w:val="1"/>
                <w:szCs w:val="21"/>
                <w:highlight w:val="none"/>
              </w:rPr>
              <w:t xml:space="preserve"> </w:t>
            </w:r>
          </w:p>
        </w:tc>
        <w:tc>
          <w:tcPr>
            <w:tcW w:w="906" w:type="pct"/>
            <w:tcBorders>
              <w:bottom w:val="single" w:color="auto" w:sz="4" w:space="0"/>
              <w:right w:val="single" w:color="000000" w:sz="4" w:space="0"/>
            </w:tcBorders>
            <w:vAlign w:val="center"/>
          </w:tcPr>
          <w:p w14:paraId="6866AC42">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66" w:type="pct"/>
            <w:tcBorders>
              <w:bottom w:val="single" w:color="auto" w:sz="4" w:space="0"/>
              <w:right w:val="single" w:color="000000" w:sz="4" w:space="0"/>
            </w:tcBorders>
            <w:vAlign w:val="center"/>
          </w:tcPr>
          <w:p w14:paraId="5C6D43B0">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932" w:type="pct"/>
            <w:tcBorders>
              <w:bottom w:val="single" w:color="auto" w:sz="4" w:space="0"/>
              <w:right w:val="single" w:color="000000" w:sz="4" w:space="0"/>
            </w:tcBorders>
            <w:vAlign w:val="center"/>
          </w:tcPr>
          <w:p w14:paraId="1BEE30E8">
            <w:pPr>
              <w:tabs>
                <w:tab w:val="left" w:pos="720"/>
              </w:tabs>
              <w:spacing w:line="380" w:lineRule="exact"/>
              <w:ind w:right="67"/>
              <w:jc w:val="center"/>
              <w:rPr>
                <w:rFonts w:hint="eastAsia" w:ascii="宋体" w:hAnsi="宋体" w:eastAsia="宋体" w:cs="宋体"/>
                <w:color w:val="auto"/>
                <w:kern w:val="1"/>
                <w:szCs w:val="21"/>
                <w:highlight w:val="none"/>
              </w:rPr>
            </w:pPr>
          </w:p>
        </w:tc>
        <w:tc>
          <w:tcPr>
            <w:tcW w:w="827" w:type="pct"/>
            <w:tcBorders>
              <w:bottom w:val="single" w:color="auto" w:sz="4" w:space="0"/>
              <w:right w:val="single" w:color="000000" w:sz="4" w:space="0"/>
            </w:tcBorders>
            <w:vAlign w:val="center"/>
          </w:tcPr>
          <w:p w14:paraId="10583658">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10DC1430">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注：1.此表在政采云在线最终报价异常时提供，磋商响应文件中无需提供。</w:t>
      </w:r>
    </w:p>
    <w:p w14:paraId="157D99D7">
      <w:pPr>
        <w:autoSpaceDE w:val="0"/>
        <w:autoSpaceDN w:val="0"/>
        <w:adjustRightInd w:val="0"/>
        <w:spacing w:line="360" w:lineRule="exact"/>
        <w:jc w:val="left"/>
        <w:rPr>
          <w:rFonts w:hint="eastAsia" w:ascii="宋体" w:hAnsi="宋体" w:eastAsia="宋体" w:cs="宋体"/>
          <w:color w:val="auto"/>
          <w:szCs w:val="21"/>
          <w:highlight w:val="none"/>
        </w:rPr>
      </w:pPr>
    </w:p>
    <w:p w14:paraId="30276E66">
      <w:pPr>
        <w:snapToGrid w:val="0"/>
        <w:spacing w:line="180" w:lineRule="exact"/>
        <w:rPr>
          <w:rFonts w:hint="eastAsia" w:ascii="宋体" w:hAnsi="宋体" w:eastAsia="宋体" w:cs="宋体"/>
          <w:color w:val="auto"/>
          <w:spacing w:val="11"/>
          <w:szCs w:val="21"/>
          <w:highlight w:val="none"/>
        </w:rPr>
      </w:pPr>
    </w:p>
    <w:p w14:paraId="32E27CD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1D284F3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3BC0D31">
      <w:pPr>
        <w:snapToGrid w:val="0"/>
        <w:spacing w:before="120" w:beforeLines="50" w:after="50"/>
        <w:ind w:firstLine="6032" w:firstLineChars="2600"/>
        <w:rPr>
          <w:rFonts w:hint="eastAsia" w:ascii="宋体" w:hAnsi="宋体" w:eastAsia="宋体" w:cs="宋体"/>
          <w:color w:val="auto"/>
          <w:spacing w:val="11"/>
          <w:szCs w:val="21"/>
          <w:highlight w:val="none"/>
        </w:rPr>
      </w:pPr>
    </w:p>
    <w:p w14:paraId="09F4191E">
      <w:pPr>
        <w:snapToGrid w:val="0"/>
        <w:spacing w:before="120" w:beforeLines="50" w:after="50"/>
        <w:ind w:firstLine="6032" w:firstLineChars="26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2C84663A">
      <w:pPr>
        <w:pStyle w:val="54"/>
        <w:ind w:firstLine="232"/>
        <w:rPr>
          <w:rFonts w:hint="eastAsia" w:ascii="宋体" w:hAnsi="宋体" w:eastAsia="宋体" w:cs="宋体"/>
          <w:color w:val="auto"/>
          <w:spacing w:val="11"/>
          <w:szCs w:val="21"/>
          <w:highlight w:val="none"/>
        </w:rPr>
      </w:pPr>
    </w:p>
    <w:p w14:paraId="0A1B5B1B">
      <w:pPr>
        <w:pStyle w:val="54"/>
        <w:ind w:firstLine="232"/>
        <w:rPr>
          <w:rFonts w:hint="eastAsia" w:ascii="宋体" w:hAnsi="宋体" w:eastAsia="宋体" w:cs="宋体"/>
          <w:color w:val="auto"/>
          <w:spacing w:val="11"/>
          <w:szCs w:val="21"/>
          <w:highlight w:val="none"/>
        </w:rPr>
      </w:pPr>
    </w:p>
    <w:p w14:paraId="0991F199">
      <w:pPr>
        <w:pStyle w:val="54"/>
        <w:ind w:firstLine="232"/>
        <w:rPr>
          <w:rFonts w:hint="eastAsia" w:ascii="宋体" w:hAnsi="宋体" w:eastAsia="宋体" w:cs="宋体"/>
          <w:color w:val="auto"/>
          <w:spacing w:val="11"/>
          <w:szCs w:val="21"/>
          <w:highlight w:val="none"/>
        </w:rPr>
      </w:pPr>
    </w:p>
    <w:p w14:paraId="0E9118E9">
      <w:pPr>
        <w:pStyle w:val="54"/>
        <w:ind w:firstLine="232"/>
        <w:rPr>
          <w:rFonts w:hint="eastAsia" w:ascii="宋体" w:hAnsi="宋体" w:eastAsia="宋体" w:cs="宋体"/>
          <w:color w:val="auto"/>
          <w:spacing w:val="11"/>
          <w:szCs w:val="21"/>
          <w:highlight w:val="none"/>
        </w:rPr>
      </w:pPr>
    </w:p>
    <w:p w14:paraId="12F14F47">
      <w:pPr>
        <w:pStyle w:val="54"/>
        <w:ind w:firstLine="232"/>
        <w:rPr>
          <w:rFonts w:hint="eastAsia" w:ascii="宋体" w:hAnsi="宋体" w:eastAsia="宋体" w:cs="宋体"/>
          <w:color w:val="auto"/>
          <w:spacing w:val="11"/>
          <w:szCs w:val="21"/>
          <w:highlight w:val="none"/>
        </w:rPr>
      </w:pPr>
    </w:p>
    <w:p w14:paraId="6C0B3B02">
      <w:pPr>
        <w:pStyle w:val="54"/>
        <w:ind w:firstLine="232"/>
        <w:rPr>
          <w:rFonts w:hint="eastAsia" w:ascii="宋体" w:hAnsi="宋体" w:eastAsia="宋体" w:cs="宋体"/>
          <w:color w:val="auto"/>
          <w:spacing w:val="11"/>
          <w:szCs w:val="21"/>
          <w:highlight w:val="none"/>
        </w:rPr>
      </w:pPr>
    </w:p>
    <w:p w14:paraId="69412DA1">
      <w:pPr>
        <w:pStyle w:val="54"/>
        <w:ind w:firstLine="232"/>
        <w:rPr>
          <w:rFonts w:hint="eastAsia" w:ascii="宋体" w:hAnsi="宋体" w:eastAsia="宋体" w:cs="宋体"/>
          <w:color w:val="auto"/>
          <w:spacing w:val="11"/>
          <w:szCs w:val="21"/>
          <w:highlight w:val="none"/>
        </w:rPr>
      </w:pPr>
    </w:p>
    <w:p w14:paraId="358A64E1">
      <w:pPr>
        <w:pStyle w:val="54"/>
        <w:ind w:firstLine="232"/>
        <w:rPr>
          <w:rFonts w:hint="eastAsia" w:ascii="宋体" w:hAnsi="宋体" w:eastAsia="宋体" w:cs="宋体"/>
          <w:color w:val="auto"/>
          <w:spacing w:val="11"/>
          <w:szCs w:val="21"/>
          <w:highlight w:val="none"/>
        </w:rPr>
      </w:pPr>
    </w:p>
    <w:p w14:paraId="2CD03E3D">
      <w:pPr>
        <w:pStyle w:val="54"/>
        <w:ind w:firstLine="232"/>
        <w:rPr>
          <w:rFonts w:hint="eastAsia" w:ascii="宋体" w:hAnsi="宋体" w:eastAsia="宋体" w:cs="宋体"/>
          <w:color w:val="auto"/>
          <w:spacing w:val="11"/>
          <w:szCs w:val="21"/>
          <w:highlight w:val="none"/>
        </w:rPr>
      </w:pPr>
    </w:p>
    <w:p w14:paraId="71073684">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12.</w:t>
      </w:r>
      <w:r>
        <w:rPr>
          <w:rFonts w:hint="eastAsia" w:ascii="宋体" w:hAnsi="宋体" w:eastAsia="宋体" w:cs="宋体"/>
          <w:b/>
          <w:color w:val="auto"/>
          <w:szCs w:val="21"/>
          <w:highlight w:val="none"/>
          <w:lang w:val="zh-CN"/>
        </w:rPr>
        <w:t>磋商报价明细表</w:t>
      </w:r>
    </w:p>
    <w:p w14:paraId="13B70D1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金额单位：人民币（元）</w:t>
      </w:r>
    </w:p>
    <w:tbl>
      <w:tblPr>
        <w:tblStyle w:val="56"/>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14:paraId="61D5BCDF">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14:paraId="52503015">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noWrap w:val="0"/>
            <w:vAlign w:val="center"/>
          </w:tcPr>
          <w:p w14:paraId="5794910E">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735" w:type="dxa"/>
            <w:vMerge w:val="restart"/>
            <w:tcBorders>
              <w:top w:val="single" w:color="auto" w:sz="6" w:space="0"/>
              <w:left w:val="single" w:color="auto" w:sz="6" w:space="0"/>
              <w:right w:val="single" w:color="auto" w:sz="6" w:space="0"/>
            </w:tcBorders>
            <w:noWrap w:val="0"/>
            <w:vAlign w:val="center"/>
          </w:tcPr>
          <w:p w14:paraId="5B42382E">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14:paraId="06986697">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14:paraId="71502837">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14:paraId="44E2A2E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14:paraId="0B8988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14:paraId="11FD93AB">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金额</w:t>
            </w:r>
          </w:p>
        </w:tc>
      </w:tr>
      <w:tr w14:paraId="2DBC2824">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57D1468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noWrap w:val="0"/>
            <w:vAlign w:val="center"/>
          </w:tcPr>
          <w:p w14:paraId="41FF9E00">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noWrap w:val="0"/>
            <w:vAlign w:val="center"/>
          </w:tcPr>
          <w:p w14:paraId="14C98EC0">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14:paraId="45DACCDC">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14:paraId="7281AF0F">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14:paraId="29697AC2">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企业规模</w:t>
            </w:r>
          </w:p>
        </w:tc>
        <w:tc>
          <w:tcPr>
            <w:tcW w:w="780" w:type="dxa"/>
            <w:vMerge w:val="continue"/>
            <w:tcBorders>
              <w:left w:val="single" w:color="auto" w:sz="6" w:space="0"/>
              <w:bottom w:val="single" w:color="auto" w:sz="6" w:space="0"/>
              <w:right w:val="single" w:color="auto" w:sz="6" w:space="0"/>
            </w:tcBorders>
            <w:noWrap w:val="0"/>
            <w:vAlign w:val="center"/>
          </w:tcPr>
          <w:p w14:paraId="212BB437">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14:paraId="2562E49B">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14:paraId="0D8D253D">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34A3530C">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7997AB17">
            <w:pPr>
              <w:tabs>
                <w:tab w:val="left" w:pos="1418"/>
              </w:tabs>
              <w:autoSpaceDE w:val="0"/>
              <w:autoSpaceDN w:val="0"/>
              <w:spacing w:before="50" w:after="50"/>
              <w:jc w:val="center"/>
              <w:rPr>
                <w:rFonts w:hint="eastAsia" w:ascii="宋体" w:hAnsi="宋体" w:eastAsia="宋体" w:cs="宋体"/>
                <w:color w:val="auto"/>
                <w:highlight w:val="none"/>
              </w:rPr>
            </w:pPr>
          </w:p>
        </w:tc>
        <w:tc>
          <w:tcPr>
            <w:tcW w:w="1007" w:type="dxa"/>
            <w:vMerge w:val="continue"/>
            <w:tcBorders>
              <w:left w:val="single" w:color="auto" w:sz="6" w:space="0"/>
              <w:bottom w:val="single" w:color="auto" w:sz="6" w:space="0"/>
              <w:right w:val="single" w:color="auto" w:sz="6" w:space="0"/>
            </w:tcBorders>
            <w:noWrap w:val="0"/>
            <w:vAlign w:val="center"/>
          </w:tcPr>
          <w:p w14:paraId="727CD212">
            <w:pPr>
              <w:tabs>
                <w:tab w:val="left" w:pos="1418"/>
              </w:tabs>
              <w:autoSpaceDE w:val="0"/>
              <w:autoSpaceDN w:val="0"/>
              <w:spacing w:before="50" w:after="50"/>
              <w:jc w:val="center"/>
              <w:rPr>
                <w:rFonts w:hint="eastAsia" w:ascii="宋体" w:hAnsi="宋体" w:eastAsia="宋体" w:cs="宋体"/>
                <w:color w:val="auto"/>
                <w:highlight w:val="none"/>
              </w:rPr>
            </w:pPr>
          </w:p>
        </w:tc>
        <w:tc>
          <w:tcPr>
            <w:tcW w:w="735" w:type="dxa"/>
            <w:vMerge w:val="continue"/>
            <w:tcBorders>
              <w:left w:val="single" w:color="auto" w:sz="6" w:space="0"/>
              <w:bottom w:val="single" w:color="auto" w:sz="6" w:space="0"/>
              <w:right w:val="single" w:color="auto" w:sz="6" w:space="0"/>
            </w:tcBorders>
            <w:noWrap w:val="0"/>
            <w:vAlign w:val="center"/>
          </w:tcPr>
          <w:p w14:paraId="33FBDA51">
            <w:pPr>
              <w:tabs>
                <w:tab w:val="left" w:pos="1418"/>
              </w:tabs>
              <w:autoSpaceDE w:val="0"/>
              <w:autoSpaceDN w:val="0"/>
              <w:spacing w:before="50" w:after="50"/>
              <w:jc w:val="center"/>
              <w:rPr>
                <w:rFonts w:hint="eastAsia" w:ascii="宋体" w:hAnsi="宋体" w:eastAsia="宋体" w:cs="宋体"/>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14:paraId="2A870D91">
            <w:pPr>
              <w:tabs>
                <w:tab w:val="left" w:pos="1418"/>
              </w:tabs>
              <w:autoSpaceDE w:val="0"/>
              <w:autoSpaceDN w:val="0"/>
              <w:spacing w:before="50" w:after="50"/>
              <w:jc w:val="center"/>
              <w:rPr>
                <w:rFonts w:hint="eastAsia" w:ascii="宋体" w:hAnsi="宋体" w:eastAsia="宋体" w:cs="宋体"/>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14:paraId="2FB81AAB">
            <w:pPr>
              <w:tabs>
                <w:tab w:val="left" w:pos="1418"/>
              </w:tabs>
              <w:autoSpaceDE w:val="0"/>
              <w:autoSpaceDN w:val="0"/>
              <w:spacing w:before="50" w:after="50"/>
              <w:jc w:val="center"/>
              <w:rPr>
                <w:rFonts w:hint="eastAsia" w:ascii="宋体" w:hAnsi="宋体" w:eastAsia="宋体" w:cs="宋体"/>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2D2B403">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大型</w:t>
            </w:r>
          </w:p>
        </w:tc>
        <w:tc>
          <w:tcPr>
            <w:tcW w:w="660" w:type="dxa"/>
            <w:tcBorders>
              <w:left w:val="single" w:color="auto" w:sz="6" w:space="0"/>
              <w:bottom w:val="single" w:color="auto" w:sz="6" w:space="0"/>
              <w:right w:val="single" w:color="auto" w:sz="6" w:space="0"/>
            </w:tcBorders>
            <w:noWrap w:val="0"/>
            <w:vAlign w:val="center"/>
          </w:tcPr>
          <w:p w14:paraId="00AAE23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中型</w:t>
            </w:r>
          </w:p>
        </w:tc>
        <w:tc>
          <w:tcPr>
            <w:tcW w:w="660" w:type="dxa"/>
            <w:tcBorders>
              <w:left w:val="single" w:color="auto" w:sz="6" w:space="0"/>
              <w:bottom w:val="single" w:color="auto" w:sz="6" w:space="0"/>
              <w:right w:val="single" w:color="auto" w:sz="6" w:space="0"/>
            </w:tcBorders>
            <w:noWrap w:val="0"/>
            <w:vAlign w:val="center"/>
          </w:tcPr>
          <w:p w14:paraId="1FE0FE48">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w:t>
            </w:r>
          </w:p>
        </w:tc>
        <w:tc>
          <w:tcPr>
            <w:tcW w:w="750" w:type="dxa"/>
            <w:tcBorders>
              <w:left w:val="single" w:color="auto" w:sz="6" w:space="0"/>
              <w:bottom w:val="single" w:color="auto" w:sz="6" w:space="0"/>
              <w:right w:val="single" w:color="auto" w:sz="6" w:space="0"/>
            </w:tcBorders>
            <w:noWrap w:val="0"/>
            <w:vAlign w:val="center"/>
          </w:tcPr>
          <w:p w14:paraId="26689CA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微型</w:t>
            </w:r>
          </w:p>
        </w:tc>
        <w:tc>
          <w:tcPr>
            <w:tcW w:w="780" w:type="dxa"/>
            <w:vMerge w:val="continue"/>
            <w:tcBorders>
              <w:left w:val="single" w:color="auto" w:sz="6" w:space="0"/>
              <w:bottom w:val="single" w:color="auto" w:sz="6" w:space="0"/>
              <w:right w:val="single" w:color="auto" w:sz="6" w:space="0"/>
            </w:tcBorders>
            <w:noWrap w:val="0"/>
            <w:vAlign w:val="center"/>
          </w:tcPr>
          <w:p w14:paraId="684C7004">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70" w:type="dxa"/>
            <w:vMerge w:val="continue"/>
            <w:tcBorders>
              <w:left w:val="single" w:color="auto" w:sz="6" w:space="0"/>
              <w:bottom w:val="single" w:color="auto" w:sz="6" w:space="0"/>
              <w:right w:val="single" w:color="auto" w:sz="6" w:space="0"/>
            </w:tcBorders>
            <w:noWrap w:val="0"/>
            <w:vAlign w:val="center"/>
          </w:tcPr>
          <w:p w14:paraId="1BA740C1">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55" w:type="dxa"/>
            <w:vMerge w:val="continue"/>
            <w:tcBorders>
              <w:left w:val="single" w:color="auto" w:sz="6" w:space="0"/>
              <w:bottom w:val="single" w:color="auto" w:sz="6" w:space="0"/>
              <w:right w:val="single" w:color="auto" w:sz="6" w:space="0"/>
            </w:tcBorders>
            <w:noWrap w:val="0"/>
            <w:vAlign w:val="center"/>
          </w:tcPr>
          <w:p w14:paraId="5C8D0D39">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r>
      <w:tr w14:paraId="3CAD2C02">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05E269F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DFB074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08241F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F51396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8A5AC1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7AB90F5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91A4D3E">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8E2CED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A0CF25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3822DED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647291A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E26D3E6">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0DFDD80D">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430A19C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6B23A0E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7A0386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3CF548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0DF07A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17B28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629E2B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3A49C40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D2E75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C06D3D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16FE7B08">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759A68">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7CD97873">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58A8F6C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ADE092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650AC9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6ECA8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E053E2C">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97A0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85793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37B95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F33C29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3CD8DA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2EBC77D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8FD78C">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42B4671B">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6DC6AFB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55B83D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noWrap w:val="0"/>
            <w:vAlign w:val="top"/>
          </w:tcPr>
          <w:p w14:paraId="195E09A3">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0753F25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29B291F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07360F5A">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408B3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4101297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6447DC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4BBAC4B6">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318019AC">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0156DA19">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0FE3012F">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top"/>
          </w:tcPr>
          <w:p w14:paraId="75EDCD0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 标</w:t>
            </w:r>
            <w:r>
              <w:rPr>
                <w:rFonts w:hint="eastAsia" w:ascii="宋体" w:hAnsi="宋体" w:eastAsia="宋体" w:cs="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top"/>
          </w:tcPr>
          <w:p w14:paraId="03534EE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bl>
    <w:p w14:paraId="47572787">
      <w:pPr>
        <w:spacing w:line="360" w:lineRule="auto"/>
        <w:rPr>
          <w:rFonts w:hint="eastAsia" w:ascii="宋体" w:hAnsi="宋体" w:eastAsia="宋体" w:cs="宋体"/>
          <w:color w:val="auto"/>
          <w:szCs w:val="21"/>
          <w:highlight w:val="none"/>
          <w:lang w:val="zh-CN"/>
        </w:rPr>
      </w:pPr>
    </w:p>
    <w:p w14:paraId="0D785B40">
      <w:pPr>
        <w:autoSpaceDE w:val="0"/>
        <w:autoSpaceDN w:val="0"/>
        <w:spacing w:before="50" w:after="5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zh-CN"/>
        </w:rPr>
        <w:t>按《第二章  磋商需求》填写。若我方成交，承诺最终成交报价与本次总报价所折合的优惠率即为综合优惠率，成交后的所有设备清单单价优惠率与综合优惠率一致</w:t>
      </w:r>
      <w:r>
        <w:rPr>
          <w:rFonts w:hint="eastAsia" w:ascii="宋体" w:hAnsi="宋体" w:eastAsia="宋体" w:cs="宋体"/>
          <w:b/>
          <w:bCs/>
          <w:color w:val="auto"/>
          <w:szCs w:val="21"/>
          <w:highlight w:val="none"/>
          <w:lang w:val="zh-CN"/>
        </w:rPr>
        <w:t>。</w:t>
      </w:r>
    </w:p>
    <w:p w14:paraId="2241AA1D">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2.报价一经涂改，应在涂改处加盖单位公章或者由法定代表人或授权委托人签字或盖章，否则作无效标处理。</w:t>
      </w:r>
    </w:p>
    <w:p w14:paraId="5E5AC134">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3.本表总价金额应与磋商报价一览表“磋商报价”金额一致。</w:t>
      </w:r>
    </w:p>
    <w:p w14:paraId="0D3EA67A">
      <w:pPr>
        <w:tabs>
          <w:tab w:val="left" w:pos="1176"/>
        </w:tabs>
        <w:spacing w:line="480" w:lineRule="exact"/>
        <w:rPr>
          <w:rFonts w:hint="eastAsia" w:ascii="宋体" w:hAnsi="宋体" w:eastAsia="宋体" w:cs="宋体"/>
          <w:color w:val="auto"/>
          <w:szCs w:val="21"/>
          <w:highlight w:val="none"/>
        </w:rPr>
      </w:pPr>
    </w:p>
    <w:p w14:paraId="0E2ECB2F">
      <w:pPr>
        <w:spacing w:line="360" w:lineRule="auto"/>
        <w:ind w:firstLine="2835" w:firstLineChars="1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12A841CC">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31720B93">
      <w:pPr>
        <w:spacing w:line="360" w:lineRule="auto"/>
        <w:ind w:firstLine="2835" w:firstLineChars="13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79EE7DA">
      <w:pPr>
        <w:spacing w:line="360" w:lineRule="auto"/>
        <w:ind w:firstLine="420" w:firstLineChars="200"/>
        <w:rPr>
          <w:rFonts w:hint="eastAsia" w:ascii="宋体" w:hAnsi="宋体" w:eastAsia="宋体" w:cs="宋体"/>
          <w:color w:val="auto"/>
          <w:highlight w:val="none"/>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F72F">
    <w:pPr>
      <w:tabs>
        <w:tab w:val="left" w:pos="5182"/>
      </w:tabs>
      <w:ind w:right="360"/>
      <w:rPr>
        <w:rFonts w:eastAsia="宋体"/>
        <w:sz w:val="18"/>
        <w:szCs w:val="18"/>
      </w:rPr>
    </w:pPr>
    <w:r>
      <w:rPr>
        <w:rFonts w:hint="eastAsia" w:eastAsia="宋体"/>
        <w:sz w:val="18"/>
        <w:szCs w:val="18"/>
        <w:lang w:eastAsia="zh-CN"/>
      </w:rPr>
      <w:t>湖州同力招标代理有限公司</w:t>
    </w:r>
    <w:r>
      <w:rPr>
        <w:rFonts w:hint="eastAsia" w:eastAsia="宋体"/>
        <w:sz w:val="18"/>
        <w:szCs w:val="18"/>
      </w:rPr>
      <w:t xml:space="preserve">  </w:t>
    </w:r>
  </w:p>
  <w:p w14:paraId="5DFDD771">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018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A58">
    <w:pPr>
      <w:pStyle w:val="36"/>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5CC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EA97">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2E54EC">
                          <w:pPr>
                            <w:pStyle w:val="3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12E54EC">
                    <w:pPr>
                      <w:pStyle w:val="3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981D">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2799">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8DC8">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7AD1">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BEC06"/>
    <w:multiLevelType w:val="singleLevel"/>
    <w:tmpl w:val="9DBBEC06"/>
    <w:lvl w:ilvl="0" w:tentative="0">
      <w:start w:val="1"/>
      <w:numFmt w:val="chineseCounting"/>
      <w:suff w:val="nothing"/>
      <w:lvlText w:val="%1．"/>
      <w:lvlJc w:val="left"/>
      <w:rPr>
        <w:rFonts w:hint="eastAsia"/>
      </w:rPr>
    </w:lvl>
  </w:abstractNum>
  <w:abstractNum w:abstractNumId="1">
    <w:nsid w:val="DADD295C"/>
    <w:multiLevelType w:val="singleLevel"/>
    <w:tmpl w:val="DADD295C"/>
    <w:lvl w:ilvl="0" w:tentative="0">
      <w:start w:val="2"/>
      <w:numFmt w:val="chineseCounting"/>
      <w:suff w:val="nothing"/>
      <w:lvlText w:val="%1、"/>
      <w:lvlJc w:val="left"/>
      <w:rPr>
        <w:rFonts w:hint="eastAsia"/>
      </w:rPr>
    </w:lvl>
  </w:abstractNum>
  <w:abstractNum w:abstractNumId="2">
    <w:nsid w:val="ED797E2B"/>
    <w:multiLevelType w:val="singleLevel"/>
    <w:tmpl w:val="ED797E2B"/>
    <w:lvl w:ilvl="0" w:tentative="0">
      <w:start w:val="7"/>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4">
    <w:nsid w:val="0053208E"/>
    <w:multiLevelType w:val="multilevel"/>
    <w:tmpl w:val="0053208E"/>
    <w:lvl w:ilvl="0" w:tentative="0">
      <w:start w:val="1"/>
      <w:numFmt w:val="japaneseCounting"/>
      <w:pStyle w:val="1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5">
    <w:nsid w:val="56172246"/>
    <w:multiLevelType w:val="singleLevel"/>
    <w:tmpl w:val="56172246"/>
    <w:lvl w:ilvl="0" w:tentative="0">
      <w:start w:val="1"/>
      <w:numFmt w:val="decimal"/>
      <w:lvlText w:val="%1."/>
      <w:lvlJc w:val="left"/>
      <w:pPr>
        <w:tabs>
          <w:tab w:val="left" w:pos="312"/>
        </w:tabs>
      </w:pPr>
    </w:lvl>
  </w:abstractNum>
  <w:abstractNum w:abstractNumId="6">
    <w:nsid w:val="57A1FE83"/>
    <w:multiLevelType w:val="singleLevel"/>
    <w:tmpl w:val="57A1FE83"/>
    <w:lvl w:ilvl="0" w:tentative="0">
      <w:start w:val="2"/>
      <w:numFmt w:val="decimal"/>
      <w:suff w:val="nothing"/>
      <w:lvlText w:val="%1."/>
      <w:lvlJc w:val="left"/>
      <w:rPr>
        <w:rFonts w:hint="default" w:ascii="宋体" w:hAnsi="宋体" w:eastAsia="宋体" w:cs="宋体"/>
        <w:b w:val="0"/>
        <w:bCs w:val="0"/>
      </w:rPr>
    </w:lvl>
  </w:abstractNum>
  <w:abstractNum w:abstractNumId="7">
    <w:nsid w:val="70A4A32A"/>
    <w:multiLevelType w:val="singleLevel"/>
    <w:tmpl w:val="70A4A32A"/>
    <w:lvl w:ilvl="0" w:tentative="0">
      <w:start w:val="1"/>
      <w:numFmt w:val="decimal"/>
      <w:suff w:val="space"/>
      <w:lvlText w:val="%1)"/>
      <w:lvlJc w:val="left"/>
      <w:pPr>
        <w:ind w:left="210" w:leftChars="0" w:firstLine="0" w:firstLineChars="0"/>
      </w:pPr>
    </w:lvl>
  </w:abstractNum>
  <w:abstractNum w:abstractNumId="8">
    <w:nsid w:val="7EDBD397"/>
    <w:multiLevelType w:val="singleLevel"/>
    <w:tmpl w:val="7EDBD397"/>
    <w:lvl w:ilvl="0" w:tentative="0">
      <w:start w:val="1"/>
      <w:numFmt w:val="bullet"/>
      <w:pStyle w:val="31"/>
      <w:lvlText w:val=""/>
      <w:lvlJc w:val="left"/>
      <w:pPr>
        <w:tabs>
          <w:tab w:val="left" w:pos="2040"/>
        </w:tabs>
        <w:ind w:left="2040" w:hanging="360"/>
      </w:pPr>
      <w:rPr>
        <w:rFonts w:hint="default" w:ascii="Wingdings" w:hAnsi="Wingdings"/>
      </w:rPr>
    </w:lvl>
  </w:abstractNum>
  <w:num w:numId="1">
    <w:abstractNumId w:val="4"/>
  </w:num>
  <w:num w:numId="2">
    <w:abstractNumId w:val="3"/>
  </w:num>
  <w:num w:numId="3">
    <w:abstractNumId w:val="8"/>
  </w:num>
  <w:num w:numId="4">
    <w:abstractNumId w:val="1"/>
  </w:num>
  <w:num w:numId="5">
    <w:abstractNumId w:val="7"/>
  </w:num>
  <w:num w:numId="6">
    <w:abstractNumId w:val="0"/>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mE1MzkxNzk5YTAyYzVkODRkMzYzYjU5MDllZmE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71F44"/>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AF760D2"/>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CE68C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B1349"/>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77F8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9D0E4C"/>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15E63"/>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23A24"/>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69"/>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6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75"/>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98"/>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3"/>
    <w:qFormat/>
    <w:uiPriority w:val="0"/>
    <w:pPr>
      <w:spacing w:before="200" w:after="80"/>
      <w:outlineLvl w:val="4"/>
    </w:pPr>
    <w:rPr>
      <w:rFonts w:ascii="Cambria" w:hAnsi="Cambria" w:eastAsia="宋体" w:cs="宋体"/>
      <w:color w:val="4F81BD"/>
    </w:rPr>
  </w:style>
  <w:style w:type="paragraph" w:styleId="7">
    <w:name w:val="heading 6"/>
    <w:basedOn w:val="1"/>
    <w:next w:val="1"/>
    <w:link w:val="95"/>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05"/>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1"/>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85"/>
    <w:qFormat/>
    <w:uiPriority w:val="0"/>
    <w:pPr>
      <w:spacing w:before="320" w:after="100"/>
      <w:outlineLvl w:val="8"/>
    </w:pPr>
    <w:rPr>
      <w:rFonts w:ascii="Cambria" w:hAnsi="Cambria" w:eastAsia="宋体"/>
      <w:i/>
      <w:iCs/>
      <w:color w:val="9BBB59"/>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81"/>
    <w:qFormat/>
    <w:uiPriority w:val="0"/>
    <w:pPr>
      <w:ind w:firstLine="420"/>
    </w:pPr>
    <w:rPr>
      <w:rFonts w:eastAsia="宋体"/>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unhideWhenUsed/>
    <w:qFormat/>
    <w:uiPriority w:val="99"/>
    <w:pPr>
      <w:ind w:left="800" w:leftChars="800"/>
    </w:pPr>
  </w:style>
  <w:style w:type="paragraph" w:styleId="18">
    <w:name w:val="Document Map"/>
    <w:basedOn w:val="1"/>
    <w:link w:val="122"/>
    <w:qFormat/>
    <w:uiPriority w:val="0"/>
    <w:pPr>
      <w:shd w:val="clear" w:color="auto" w:fill="000080"/>
    </w:pPr>
    <w:rPr>
      <w:rFonts w:ascii="宋体" w:hAnsi="宋体" w:eastAsia="宋体"/>
    </w:rPr>
  </w:style>
  <w:style w:type="paragraph" w:styleId="19">
    <w:name w:val="annotation text"/>
    <w:basedOn w:val="1"/>
    <w:next w:val="15"/>
    <w:link w:val="123"/>
    <w:qFormat/>
    <w:uiPriority w:val="0"/>
    <w:pPr>
      <w:jc w:val="left"/>
    </w:pPr>
    <w:rPr>
      <w:rFonts w:ascii="宋体" w:hAnsi="宋体" w:eastAsia="宋体"/>
    </w:rPr>
  </w:style>
  <w:style w:type="paragraph" w:styleId="20">
    <w:name w:val="Body Text 3"/>
    <w:basedOn w:val="1"/>
    <w:qFormat/>
    <w:uiPriority w:val="0"/>
    <w:pPr>
      <w:snapToGrid w:val="0"/>
      <w:spacing w:before="50" w:after="50"/>
    </w:pPr>
    <w:rPr>
      <w:rFonts w:hAnsi="宋体" w:eastAsia="仿宋_GB2312"/>
      <w:b/>
      <w:bCs/>
      <w:sz w:val="24"/>
      <w:szCs w:val="20"/>
    </w:rPr>
  </w:style>
  <w:style w:type="paragraph" w:styleId="21">
    <w:name w:val="Body Text"/>
    <w:basedOn w:val="1"/>
    <w:next w:val="22"/>
    <w:link w:val="72"/>
    <w:qFormat/>
    <w:uiPriority w:val="0"/>
    <w:pPr>
      <w:spacing w:after="120"/>
    </w:pPr>
    <w:rPr>
      <w:rFonts w:ascii="宋体" w:hAnsi="宋体" w:eastAsia="宋体"/>
      <w:sz w:val="28"/>
    </w:rPr>
  </w:style>
  <w:style w:type="paragraph" w:styleId="22">
    <w:name w:val="toc 8"/>
    <w:basedOn w:val="1"/>
    <w:next w:val="1"/>
    <w:qFormat/>
    <w:uiPriority w:val="0"/>
    <w:pPr>
      <w:ind w:left="1400" w:leftChars="1400"/>
    </w:pPr>
  </w:style>
  <w:style w:type="paragraph" w:styleId="23">
    <w:name w:val="Body Text Indent"/>
    <w:basedOn w:val="1"/>
    <w:next w:val="24"/>
    <w:link w:val="93"/>
    <w:qFormat/>
    <w:uiPriority w:val="0"/>
    <w:pPr>
      <w:spacing w:line="200" w:lineRule="exact"/>
      <w:ind w:firstLine="301"/>
    </w:pPr>
    <w:rPr>
      <w:rFonts w:ascii="宋体" w:hAnsi="Courier New" w:eastAsia="宋体"/>
      <w:spacing w:val="-4"/>
      <w:sz w:val="18"/>
      <w:szCs w:val="20"/>
    </w:rPr>
  </w:style>
  <w:style w:type="paragraph" w:customStyle="1" w:styleId="24">
    <w:name w:val="样式 正文文本缩进 + 首行缩进:  2 字符 行距: 1.5 倍行距"/>
    <w:basedOn w:val="23"/>
    <w:qFormat/>
    <w:uiPriority w:val="0"/>
    <w:pPr>
      <w:spacing w:before="156" w:line="360" w:lineRule="auto"/>
      <w:ind w:firstLine="482" w:firstLineChars="200"/>
    </w:pPr>
    <w:rPr>
      <w:rFonts w:cs="宋体"/>
      <w:b/>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next w:val="19"/>
    <w:qFormat/>
    <w:uiPriority w:val="0"/>
    <w:pPr>
      <w:adjustRightInd w:val="0"/>
      <w:ind w:left="420" w:right="33"/>
      <w:jc w:val="left"/>
    </w:pPr>
    <w:rPr>
      <w:kern w:val="0"/>
      <w:sz w:val="24"/>
      <w:szCs w:val="20"/>
    </w:rPr>
  </w:style>
  <w:style w:type="paragraph" w:styleId="28">
    <w:name w:val="toc 5"/>
    <w:basedOn w:val="1"/>
    <w:next w:val="1"/>
    <w:qFormat/>
    <w:uiPriority w:val="0"/>
    <w:pPr>
      <w:ind w:left="800" w:leftChars="800"/>
    </w:pPr>
  </w:style>
  <w:style w:type="paragraph" w:styleId="29">
    <w:name w:val="toc 3"/>
    <w:basedOn w:val="1"/>
    <w:next w:val="1"/>
    <w:qFormat/>
    <w:uiPriority w:val="0"/>
    <w:pPr>
      <w:spacing w:line="400" w:lineRule="exact"/>
      <w:ind w:left="400" w:leftChars="400"/>
    </w:pPr>
    <w:rPr>
      <w:rFonts w:ascii="Arial" w:hAnsi="Arial"/>
    </w:rPr>
  </w:style>
  <w:style w:type="paragraph" w:styleId="30">
    <w:name w:val="Plain Text"/>
    <w:basedOn w:val="1"/>
    <w:next w:val="21"/>
    <w:link w:val="126"/>
    <w:qFormat/>
    <w:uiPriority w:val="0"/>
    <w:pPr>
      <w:spacing w:beforeLines="50" w:afterLines="50" w:line="400" w:lineRule="exact"/>
    </w:pPr>
    <w:rPr>
      <w:rFonts w:ascii="宋体" w:hAnsi="Courier New" w:eastAsia="宋体"/>
      <w:sz w:val="24"/>
    </w:rPr>
  </w:style>
  <w:style w:type="paragraph" w:styleId="31">
    <w:name w:val="List Bullet 5"/>
    <w:basedOn w:val="1"/>
    <w:next w:val="27"/>
    <w:qFormat/>
    <w:uiPriority w:val="0"/>
    <w:pPr>
      <w:numPr>
        <w:ilvl w:val="0"/>
        <w:numId w:val="3"/>
      </w:numPr>
    </w:pPr>
  </w:style>
  <w:style w:type="paragraph" w:styleId="32">
    <w:name w:val="List Number 4"/>
    <w:basedOn w:val="1"/>
    <w:qFormat/>
    <w:uiPriority w:val="0"/>
    <w:pPr>
      <w:widowControl/>
      <w:tabs>
        <w:tab w:val="left" w:pos="1531"/>
      </w:tabs>
      <w:ind w:left="1531" w:hanging="397"/>
      <w:jc w:val="left"/>
    </w:pPr>
    <w:rPr>
      <w:kern w:val="0"/>
      <w:sz w:val="24"/>
      <w:szCs w:val="20"/>
    </w:rPr>
  </w:style>
  <w:style w:type="paragraph" w:styleId="33">
    <w:name w:val="Date"/>
    <w:basedOn w:val="1"/>
    <w:next w:val="1"/>
    <w:link w:val="97"/>
    <w:qFormat/>
    <w:uiPriority w:val="0"/>
    <w:pPr>
      <w:ind w:left="2500" w:leftChars="2500"/>
    </w:pPr>
    <w:rPr>
      <w:rFonts w:ascii="楷体_GB2312" w:eastAsia="楷体_GB2312"/>
      <w:sz w:val="32"/>
      <w:szCs w:val="20"/>
    </w:rPr>
  </w:style>
  <w:style w:type="paragraph" w:styleId="34">
    <w:name w:val="Body Text Indent 2"/>
    <w:basedOn w:val="1"/>
    <w:link w:val="76"/>
    <w:qFormat/>
    <w:uiPriority w:val="0"/>
    <w:pPr>
      <w:snapToGrid w:val="0"/>
      <w:ind w:firstLine="542" w:firstLineChars="225"/>
    </w:pPr>
    <w:rPr>
      <w:rFonts w:ascii="仿宋_GB2312" w:hAnsi="宋体" w:eastAsia="宋体" w:cs="Arial"/>
      <w:b/>
      <w:bCs/>
      <w:color w:val="000000"/>
      <w:sz w:val="24"/>
    </w:rPr>
  </w:style>
  <w:style w:type="paragraph" w:styleId="35">
    <w:name w:val="Balloon Text"/>
    <w:basedOn w:val="1"/>
    <w:next w:val="31"/>
    <w:link w:val="70"/>
    <w:qFormat/>
    <w:uiPriority w:val="0"/>
    <w:rPr>
      <w:rFonts w:ascii="宋体" w:hAnsi="宋体" w:eastAsia="宋体"/>
      <w:sz w:val="18"/>
      <w:szCs w:val="18"/>
    </w:rPr>
  </w:style>
  <w:style w:type="paragraph" w:styleId="36">
    <w:name w:val="footer"/>
    <w:basedOn w:val="1"/>
    <w:link w:val="86"/>
    <w:qFormat/>
    <w:uiPriority w:val="0"/>
    <w:pPr>
      <w:tabs>
        <w:tab w:val="center" w:pos="4153"/>
        <w:tab w:val="right" w:pos="8306"/>
      </w:tabs>
      <w:snapToGrid w:val="0"/>
      <w:jc w:val="left"/>
    </w:pPr>
    <w:rPr>
      <w:rFonts w:ascii="黑体" w:eastAsia="黑体"/>
      <w:snapToGrid w:val="0"/>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10"/>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5"/>
    <w:qFormat/>
    <w:uiPriority w:val="0"/>
    <w:pPr>
      <w:spacing w:line="240" w:lineRule="auto"/>
      <w:ind w:firstLine="0" w:firstLineChars="0"/>
    </w:pPr>
    <w:rPr>
      <w:rFonts w:ascii="Arial" w:hAnsi="Arial" w:eastAsia="宋体" w:cs="Arial"/>
      <w:b/>
      <w:bCs/>
      <w:szCs w:val="22"/>
    </w:rPr>
  </w:style>
  <w:style w:type="paragraph" w:styleId="42">
    <w:name w:val="Subtitle"/>
    <w:basedOn w:val="1"/>
    <w:next w:val="1"/>
    <w:link w:val="128"/>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87"/>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link w:val="131"/>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4"/>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19"/>
    <w:next w:val="19"/>
    <w:link w:val="78"/>
    <w:qFormat/>
    <w:uiPriority w:val="0"/>
    <w:rPr>
      <w:b/>
      <w:bCs/>
    </w:rPr>
  </w:style>
  <w:style w:type="paragraph" w:styleId="54">
    <w:name w:val="Body Text First Indent"/>
    <w:basedOn w:val="21"/>
    <w:next w:val="1"/>
    <w:qFormat/>
    <w:uiPriority w:val="0"/>
    <w:pPr>
      <w:ind w:firstLine="420" w:firstLineChars="100"/>
    </w:pPr>
    <w:rPr>
      <w:sz w:val="21"/>
    </w:rPr>
  </w:style>
  <w:style w:type="paragraph" w:styleId="55">
    <w:name w:val="Body Text First Indent 2"/>
    <w:basedOn w:val="23"/>
    <w:next w:val="1"/>
    <w:qFormat/>
    <w:uiPriority w:val="0"/>
    <w:pPr>
      <w:ind w:firstLine="420" w:firstLineChars="200"/>
    </w:pPr>
    <w:rPr>
      <w:rFonts w:ascii="Times New Roman" w:hAnsi="Times New Roman" w:eastAsia="宋体" w:cs="Times New Roman"/>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rFonts w:eastAsia="宋体"/>
      <w:b/>
      <w:bCs/>
      <w:spacing w:val="0"/>
      <w:kern w:val="2"/>
      <w:sz w:val="21"/>
      <w:lang w:val="en-US" w:eastAsia="zh-CN" w:bidi="ar-SA"/>
    </w:rPr>
  </w:style>
  <w:style w:type="character" w:styleId="60">
    <w:name w:val="page number"/>
    <w:basedOn w:val="58"/>
    <w:qFormat/>
    <w:uiPriority w:val="0"/>
  </w:style>
  <w:style w:type="character" w:styleId="61">
    <w:name w:val="FollowedHyperlink"/>
    <w:qFormat/>
    <w:uiPriority w:val="0"/>
    <w:rPr>
      <w:rFonts w:eastAsia="宋体"/>
      <w:color w:val="800080"/>
      <w:kern w:val="2"/>
      <w:sz w:val="21"/>
      <w:u w:val="single"/>
      <w:lang w:val="en-US" w:eastAsia="zh-CN" w:bidi="ar-SA"/>
    </w:rPr>
  </w:style>
  <w:style w:type="character" w:styleId="62">
    <w:name w:val="Emphasis"/>
    <w:qFormat/>
    <w:uiPriority w:val="0"/>
    <w:rPr>
      <w:b/>
      <w:bCs/>
      <w:i/>
      <w:iCs/>
      <w:color w:val="5A5A5A"/>
    </w:rPr>
  </w:style>
  <w:style w:type="character" w:styleId="63">
    <w:name w:val="Hyperlink"/>
    <w:qFormat/>
    <w:uiPriority w:val="0"/>
    <w:rPr>
      <w:rFonts w:eastAsia="宋体"/>
      <w:color w:val="0000FF"/>
      <w:kern w:val="2"/>
      <w:sz w:val="21"/>
      <w:u w:val="single"/>
      <w:lang w:val="en-US" w:eastAsia="zh-CN" w:bidi="ar-SA"/>
    </w:rPr>
  </w:style>
  <w:style w:type="character" w:styleId="64">
    <w:name w:val="annotation reference"/>
    <w:qFormat/>
    <w:uiPriority w:val="0"/>
    <w:rPr>
      <w:rFonts w:eastAsia="宋体"/>
      <w:kern w:val="2"/>
      <w:sz w:val="21"/>
      <w:szCs w:val="21"/>
      <w:lang w:val="en-US" w:eastAsia="zh-CN" w:bidi="ar-SA"/>
    </w:rPr>
  </w:style>
  <w:style w:type="paragraph" w:customStyle="1" w:styleId="65">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标题 2 字符"/>
    <w:link w:val="3"/>
    <w:qFormat/>
    <w:uiPriority w:val="0"/>
    <w:rPr>
      <w:rFonts w:ascii="Arial" w:hAnsi="Arial" w:eastAsia="黑体"/>
      <w:b/>
      <w:bCs/>
      <w:kern w:val="2"/>
      <w:sz w:val="32"/>
      <w:szCs w:val="32"/>
      <w:lang w:val="en-US" w:eastAsia="zh-CN" w:bidi="ar-SA"/>
    </w:rPr>
  </w:style>
  <w:style w:type="character" w:customStyle="1" w:styleId="67">
    <w:name w:val="无间隔 字符"/>
    <w:link w:val="68"/>
    <w:qFormat/>
    <w:uiPriority w:val="0"/>
    <w:rPr>
      <w:rFonts w:ascii="宋体" w:hAnsi="宋体" w:eastAsia="宋体"/>
      <w:kern w:val="2"/>
      <w:sz w:val="21"/>
      <w:szCs w:val="24"/>
      <w:lang w:val="en-US" w:eastAsia="zh-CN" w:bidi="ar-SA"/>
    </w:rPr>
  </w:style>
  <w:style w:type="paragraph" w:styleId="68">
    <w:name w:val="No Spacing"/>
    <w:basedOn w:val="1"/>
    <w:link w:val="67"/>
    <w:qFormat/>
    <w:uiPriority w:val="0"/>
    <w:rPr>
      <w:rFonts w:ascii="宋体" w:hAnsi="宋体" w:eastAsia="宋体"/>
    </w:rPr>
  </w:style>
  <w:style w:type="character" w:customStyle="1" w:styleId="69">
    <w:name w:val="标题 1 字符"/>
    <w:link w:val="2"/>
    <w:qFormat/>
    <w:uiPriority w:val="0"/>
    <w:rPr>
      <w:rFonts w:eastAsia="宋体"/>
      <w:b/>
      <w:bCs/>
      <w:kern w:val="44"/>
      <w:sz w:val="44"/>
      <w:szCs w:val="44"/>
      <w:lang w:val="en-US" w:eastAsia="zh-CN" w:bidi="ar-SA"/>
    </w:rPr>
  </w:style>
  <w:style w:type="character" w:customStyle="1" w:styleId="70">
    <w:name w:val="批注框文本 字符"/>
    <w:link w:val="35"/>
    <w:qFormat/>
    <w:uiPriority w:val="0"/>
    <w:rPr>
      <w:rFonts w:ascii="宋体" w:hAnsi="宋体" w:eastAsia="宋体"/>
      <w:kern w:val="2"/>
      <w:sz w:val="18"/>
      <w:szCs w:val="18"/>
      <w:lang w:val="en-US" w:eastAsia="zh-CN" w:bidi="ar-SA"/>
    </w:rPr>
  </w:style>
  <w:style w:type="character" w:customStyle="1" w:styleId="71">
    <w:name w:val="style5"/>
    <w:qFormat/>
    <w:uiPriority w:val="0"/>
    <w:rPr>
      <w:rFonts w:eastAsia="宋体"/>
      <w:kern w:val="2"/>
      <w:sz w:val="21"/>
      <w:lang w:val="en-US" w:eastAsia="zh-CN" w:bidi="ar-SA"/>
    </w:rPr>
  </w:style>
  <w:style w:type="character" w:customStyle="1" w:styleId="72">
    <w:name w:val="正文文本 字符"/>
    <w:link w:val="21"/>
    <w:qFormat/>
    <w:uiPriority w:val="0"/>
    <w:rPr>
      <w:rFonts w:ascii="宋体" w:hAnsi="宋体" w:eastAsia="宋体"/>
      <w:kern w:val="2"/>
      <w:sz w:val="28"/>
      <w:szCs w:val="24"/>
      <w:lang w:val="en-US" w:eastAsia="zh-CN" w:bidi="ar-SA"/>
    </w:rPr>
  </w:style>
  <w:style w:type="character" w:customStyle="1" w:styleId="73">
    <w:name w:val="明显参考1"/>
    <w:qFormat/>
    <w:uiPriority w:val="0"/>
    <w:rPr>
      <w:rFonts w:eastAsia="宋体"/>
      <w:b/>
      <w:bCs/>
      <w:color w:val="76923C"/>
      <w:kern w:val="2"/>
      <w:sz w:val="21"/>
      <w:u w:val="single" w:color="9BBB59"/>
      <w:lang w:val="en-US" w:eastAsia="zh-CN" w:bidi="ar-SA"/>
    </w:rPr>
  </w:style>
  <w:style w:type="character" w:customStyle="1" w:styleId="74">
    <w:name w:val="Char Char"/>
    <w:qFormat/>
    <w:uiPriority w:val="0"/>
    <w:rPr>
      <w:kern w:val="2"/>
      <w:sz w:val="24"/>
    </w:rPr>
  </w:style>
  <w:style w:type="character" w:customStyle="1" w:styleId="75">
    <w:name w:val="标题 3 字符"/>
    <w:link w:val="4"/>
    <w:qFormat/>
    <w:uiPriority w:val="0"/>
    <w:rPr>
      <w:rFonts w:ascii="宋体" w:eastAsia="宋体" w:cs="宋体"/>
      <w:b/>
      <w:kern w:val="2"/>
      <w:sz w:val="24"/>
      <w:u w:val="single"/>
      <w:lang w:val="en-US" w:eastAsia="zh-CN" w:bidi="ar-SA"/>
    </w:rPr>
  </w:style>
  <w:style w:type="character" w:customStyle="1" w:styleId="76">
    <w:name w:val="正文文本缩进 2 字符"/>
    <w:link w:val="34"/>
    <w:qFormat/>
    <w:uiPriority w:val="0"/>
    <w:rPr>
      <w:rFonts w:ascii="仿宋_GB2312" w:hAnsi="宋体" w:eastAsia="宋体" w:cs="Arial"/>
      <w:b/>
      <w:bCs/>
      <w:color w:val="000000"/>
      <w:kern w:val="2"/>
      <w:sz w:val="24"/>
      <w:szCs w:val="24"/>
      <w:lang w:val="en-US" w:eastAsia="zh-CN" w:bidi="ar-SA"/>
    </w:rPr>
  </w:style>
  <w:style w:type="character" w:customStyle="1" w:styleId="77">
    <w:name w:val="pro_name_title"/>
    <w:qFormat/>
    <w:uiPriority w:val="0"/>
    <w:rPr>
      <w:rFonts w:eastAsia="宋体"/>
      <w:kern w:val="2"/>
      <w:sz w:val="21"/>
      <w:lang w:val="en-US" w:eastAsia="zh-CN" w:bidi="ar-SA"/>
    </w:rPr>
  </w:style>
  <w:style w:type="character" w:customStyle="1" w:styleId="78">
    <w:name w:val="批注主题 字符"/>
    <w:link w:val="53"/>
    <w:qFormat/>
    <w:uiPriority w:val="0"/>
    <w:rPr>
      <w:rFonts w:ascii="宋体" w:hAnsi="宋体" w:eastAsia="宋体"/>
      <w:b/>
      <w:bCs/>
      <w:kern w:val="2"/>
      <w:sz w:val="21"/>
      <w:szCs w:val="24"/>
      <w:lang w:val="en-US" w:eastAsia="zh-CN" w:bidi="ar-SA"/>
    </w:rPr>
  </w:style>
  <w:style w:type="character" w:customStyle="1" w:styleId="79">
    <w:name w:val="chinaname1"/>
    <w:qFormat/>
    <w:uiPriority w:val="0"/>
    <w:rPr>
      <w:rFonts w:eastAsia="宋体"/>
      <w:kern w:val="2"/>
      <w:sz w:val="21"/>
      <w:lang w:val="en-US" w:eastAsia="zh-CN" w:bidi="ar-SA"/>
    </w:rPr>
  </w:style>
  <w:style w:type="character" w:customStyle="1" w:styleId="80">
    <w:name w:val="Char Char11"/>
    <w:qFormat/>
    <w:uiPriority w:val="0"/>
    <w:rPr>
      <w:rFonts w:ascii="宋体" w:hAnsi="Courier New" w:eastAsia="宋体"/>
      <w:spacing w:val="-4"/>
      <w:kern w:val="2"/>
      <w:sz w:val="18"/>
      <w:lang w:val="en-US" w:eastAsia="zh-CN" w:bidi="ar-SA"/>
    </w:rPr>
  </w:style>
  <w:style w:type="character" w:customStyle="1" w:styleId="81">
    <w:name w:val="正文缩进 字符"/>
    <w:link w:val="15"/>
    <w:qFormat/>
    <w:uiPriority w:val="0"/>
    <w:rPr>
      <w:rFonts w:eastAsia="宋体"/>
      <w:kern w:val="2"/>
      <w:sz w:val="21"/>
      <w:lang w:val="en-US" w:eastAsia="zh-CN" w:bidi="ar-SA"/>
    </w:rPr>
  </w:style>
  <w:style w:type="character" w:customStyle="1" w:styleId="82">
    <w:name w:val="small"/>
    <w:qFormat/>
    <w:uiPriority w:val="0"/>
    <w:rPr>
      <w:rFonts w:eastAsia="宋体"/>
      <w:kern w:val="2"/>
      <w:sz w:val="21"/>
      <w:lang w:val="en-US" w:eastAsia="zh-CN" w:bidi="ar-SA"/>
    </w:rPr>
  </w:style>
  <w:style w:type="character" w:customStyle="1" w:styleId="83">
    <w:name w:val="wordbreaknormal"/>
    <w:qFormat/>
    <w:uiPriority w:val="0"/>
    <w:rPr>
      <w:rFonts w:eastAsia="宋体"/>
      <w:kern w:val="2"/>
      <w:sz w:val="21"/>
      <w:lang w:val="en-US" w:eastAsia="zh-CN" w:bidi="ar-SA"/>
    </w:rPr>
  </w:style>
  <w:style w:type="character" w:customStyle="1" w:styleId="84">
    <w:name w:val="font11"/>
    <w:qFormat/>
    <w:uiPriority w:val="0"/>
    <w:rPr>
      <w:rFonts w:hint="default" w:ascii="Times New Roman" w:hAnsi="Times New Roman" w:cs="Times New Roman"/>
      <w:color w:val="000000"/>
      <w:sz w:val="22"/>
      <w:szCs w:val="22"/>
      <w:u w:val="none"/>
    </w:rPr>
  </w:style>
  <w:style w:type="character" w:customStyle="1" w:styleId="85">
    <w:name w:val="标题 9 字符"/>
    <w:link w:val="10"/>
    <w:qFormat/>
    <w:uiPriority w:val="0"/>
    <w:rPr>
      <w:rFonts w:ascii="Cambria" w:hAnsi="Cambria" w:eastAsia="宋体"/>
      <w:i/>
      <w:iCs/>
      <w:color w:val="9BBB59"/>
      <w:kern w:val="2"/>
      <w:sz w:val="21"/>
      <w:lang w:val="en-US" w:eastAsia="zh-CN" w:bidi="ar-SA"/>
    </w:rPr>
  </w:style>
  <w:style w:type="character" w:customStyle="1" w:styleId="86">
    <w:name w:val="页脚 字符"/>
    <w:link w:val="36"/>
    <w:qFormat/>
    <w:uiPriority w:val="0"/>
    <w:rPr>
      <w:rFonts w:ascii="黑体" w:eastAsia="黑体"/>
      <w:snapToGrid w:val="0"/>
      <w:kern w:val="2"/>
      <w:sz w:val="18"/>
      <w:szCs w:val="18"/>
      <w:lang w:val="en-US" w:eastAsia="zh-CN" w:bidi="ar-SA"/>
    </w:rPr>
  </w:style>
  <w:style w:type="character" w:customStyle="1" w:styleId="87">
    <w:name w:val="正文文本缩进 3 字符"/>
    <w:link w:val="45"/>
    <w:qFormat/>
    <w:uiPriority w:val="0"/>
    <w:rPr>
      <w:rFonts w:ascii="仿宋_GB2312" w:hAnsi="宋体" w:eastAsia="仿宋_GB2312"/>
      <w:color w:val="000000"/>
      <w:kern w:val="2"/>
      <w:sz w:val="24"/>
      <w:szCs w:val="24"/>
      <w:lang w:val="en-US" w:eastAsia="zh-CN" w:bidi="ar-SA"/>
    </w:rPr>
  </w:style>
  <w:style w:type="character" w:customStyle="1" w:styleId="88">
    <w:name w:val="h Char Char"/>
    <w:qFormat/>
    <w:uiPriority w:val="0"/>
    <w:rPr>
      <w:rFonts w:ascii="Calibri" w:hAnsi="Calibri" w:eastAsia="宋体" w:cs="Times New Roman"/>
      <w:sz w:val="18"/>
      <w:szCs w:val="18"/>
    </w:rPr>
  </w:style>
  <w:style w:type="character" w:customStyle="1" w:styleId="89">
    <w:name w:val="font01"/>
    <w:qFormat/>
    <w:uiPriority w:val="0"/>
    <w:rPr>
      <w:rFonts w:hint="eastAsia" w:ascii="宋体" w:hAnsi="宋体" w:eastAsia="宋体" w:cs="宋体"/>
      <w:color w:val="000000"/>
      <w:sz w:val="22"/>
      <w:szCs w:val="22"/>
      <w:u w:val="none"/>
    </w:rPr>
  </w:style>
  <w:style w:type="character" w:customStyle="1" w:styleId="90">
    <w:name w:val="lineheigh201"/>
    <w:qFormat/>
    <w:uiPriority w:val="0"/>
    <w:rPr>
      <w:rFonts w:eastAsia="宋体"/>
      <w:kern w:val="2"/>
      <w:sz w:val="21"/>
      <w:lang w:val="en-US" w:eastAsia="zh-CN" w:bidi="ar-SA"/>
    </w:rPr>
  </w:style>
  <w:style w:type="character" w:customStyle="1" w:styleId="91">
    <w:name w:val="kleintab"/>
    <w:qFormat/>
    <w:uiPriority w:val="0"/>
    <w:rPr>
      <w:rFonts w:eastAsia="宋体"/>
      <w:kern w:val="2"/>
      <w:sz w:val="21"/>
      <w:lang w:val="en-US" w:eastAsia="zh-CN" w:bidi="ar-SA"/>
    </w:rPr>
  </w:style>
  <w:style w:type="character" w:customStyle="1" w:styleId="92">
    <w:name w:val="font31"/>
    <w:qFormat/>
    <w:uiPriority w:val="0"/>
    <w:rPr>
      <w:rFonts w:hint="default" w:ascii="Times New Roman" w:hAnsi="Times New Roman" w:cs="Times New Roman"/>
      <w:color w:val="000000"/>
      <w:sz w:val="22"/>
      <w:szCs w:val="22"/>
      <w:u w:val="none"/>
    </w:rPr>
  </w:style>
  <w:style w:type="character" w:customStyle="1" w:styleId="93">
    <w:name w:val="正文文本缩进 字符"/>
    <w:link w:val="23"/>
    <w:qFormat/>
    <w:uiPriority w:val="0"/>
    <w:rPr>
      <w:rFonts w:ascii="宋体" w:hAnsi="Courier New" w:eastAsia="宋体"/>
      <w:spacing w:val="-4"/>
      <w:kern w:val="2"/>
      <w:sz w:val="18"/>
      <w:lang w:val="en-US" w:eastAsia="zh-CN" w:bidi="ar-SA"/>
    </w:rPr>
  </w:style>
  <w:style w:type="character" w:customStyle="1" w:styleId="94">
    <w:name w:val="标题 字符"/>
    <w:link w:val="52"/>
    <w:qFormat/>
    <w:uiPriority w:val="0"/>
    <w:rPr>
      <w:rFonts w:ascii="宋体" w:hAnsi="Courier New" w:eastAsia="宋体" w:cs="Courier New"/>
      <w:kern w:val="2"/>
      <w:sz w:val="21"/>
      <w:szCs w:val="21"/>
      <w:lang w:val="en-US" w:eastAsia="zh-CN" w:bidi="ar-SA"/>
    </w:rPr>
  </w:style>
  <w:style w:type="character" w:customStyle="1" w:styleId="95">
    <w:name w:val="标题 6 字符"/>
    <w:link w:val="7"/>
    <w:qFormat/>
    <w:uiPriority w:val="0"/>
    <w:rPr>
      <w:rFonts w:ascii="Cambria" w:hAnsi="Cambria" w:eastAsia="宋体" w:cs="宋体"/>
      <w:i/>
      <w:iCs/>
      <w:color w:val="4F81BD"/>
      <w:kern w:val="2"/>
      <w:sz w:val="21"/>
      <w:szCs w:val="24"/>
      <w:lang w:val="en-US" w:eastAsia="zh-CN" w:bidi="ar-SA"/>
    </w:rPr>
  </w:style>
  <w:style w:type="character" w:customStyle="1" w:styleId="96">
    <w:name w:val="style42"/>
    <w:qFormat/>
    <w:uiPriority w:val="0"/>
    <w:rPr>
      <w:color w:val="000000"/>
    </w:rPr>
  </w:style>
  <w:style w:type="character" w:customStyle="1" w:styleId="97">
    <w:name w:val="日期 字符"/>
    <w:link w:val="33"/>
    <w:qFormat/>
    <w:uiPriority w:val="0"/>
    <w:rPr>
      <w:rFonts w:ascii="楷体_GB2312" w:eastAsia="楷体_GB2312"/>
      <w:kern w:val="2"/>
      <w:sz w:val="32"/>
      <w:lang w:val="en-US" w:eastAsia="zh-CN" w:bidi="ar-SA"/>
    </w:rPr>
  </w:style>
  <w:style w:type="character" w:customStyle="1" w:styleId="98">
    <w:name w:val="标题 4 字符"/>
    <w:link w:val="5"/>
    <w:qFormat/>
    <w:uiPriority w:val="0"/>
    <w:rPr>
      <w:rFonts w:ascii="Cambria" w:hAnsi="Cambria" w:eastAsia="宋体" w:cs="宋体"/>
      <w:i/>
      <w:iCs/>
      <w:color w:val="4F81BD"/>
      <w:kern w:val="2"/>
      <w:sz w:val="24"/>
      <w:szCs w:val="24"/>
      <w:lang w:val="en-US" w:eastAsia="zh-CN" w:bidi="ar-SA"/>
    </w:rPr>
  </w:style>
  <w:style w:type="character" w:customStyle="1" w:styleId="99">
    <w:name w:val="内文 Char Char"/>
    <w:link w:val="100"/>
    <w:qFormat/>
    <w:uiPriority w:val="0"/>
    <w:rPr>
      <w:rFonts w:ascii="Arial" w:hAnsi="Arial" w:cs="Arial"/>
      <w:kern w:val="2"/>
      <w:sz w:val="21"/>
      <w:szCs w:val="22"/>
      <w:lang w:val="en-US" w:eastAsia="zh-CN" w:bidi="ar-SA"/>
    </w:rPr>
  </w:style>
  <w:style w:type="paragraph" w:customStyle="1" w:styleId="100">
    <w:name w:val="内文"/>
    <w:link w:val="99"/>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1">
    <w:name w:val="shouchang1"/>
    <w:qFormat/>
    <w:uiPriority w:val="0"/>
    <w:rPr>
      <w:rFonts w:eastAsia="宋体"/>
      <w:color w:val="000000"/>
      <w:kern w:val="2"/>
      <w:sz w:val="12"/>
      <w:szCs w:val="12"/>
      <w:u w:val="none"/>
      <w:lang w:val="en-US" w:eastAsia="zh-CN" w:bidi="ar-SA"/>
    </w:rPr>
  </w:style>
  <w:style w:type="character" w:customStyle="1" w:styleId="102">
    <w:name w:val="H3 Char"/>
    <w:qFormat/>
    <w:uiPriority w:val="0"/>
    <w:rPr>
      <w:rFonts w:hint="default" w:ascii="Arial" w:hAnsi="Arial" w:eastAsia="宋体" w:cs="Arial"/>
      <w:b/>
      <w:kern w:val="2"/>
      <w:sz w:val="21"/>
      <w:lang w:val="en-US" w:eastAsia="zh-CN" w:bidi="ar-SA"/>
    </w:rPr>
  </w:style>
  <w:style w:type="character" w:customStyle="1" w:styleId="103">
    <w:name w:val="huei12b"/>
    <w:qFormat/>
    <w:uiPriority w:val="0"/>
    <w:rPr>
      <w:rFonts w:eastAsia="宋体"/>
      <w:kern w:val="2"/>
      <w:sz w:val="21"/>
      <w:lang w:val="en-US" w:eastAsia="zh-CN" w:bidi="ar-SA"/>
    </w:rPr>
  </w:style>
  <w:style w:type="character" w:customStyle="1" w:styleId="104">
    <w:name w:val="个人答复风格"/>
    <w:qFormat/>
    <w:uiPriority w:val="0"/>
    <w:rPr>
      <w:rFonts w:hint="default" w:ascii="Arial" w:hAnsi="Arial" w:eastAsia="宋体" w:cs="Arial"/>
      <w:color w:val="auto"/>
      <w:kern w:val="2"/>
      <w:sz w:val="20"/>
      <w:lang w:val="en-US" w:eastAsia="zh-CN" w:bidi="ar-SA"/>
    </w:rPr>
  </w:style>
  <w:style w:type="character" w:customStyle="1" w:styleId="105">
    <w:name w:val="标题 7 字符"/>
    <w:link w:val="8"/>
    <w:qFormat/>
    <w:uiPriority w:val="0"/>
    <w:rPr>
      <w:rFonts w:ascii="Cambria" w:hAnsi="Cambria" w:eastAsia="宋体"/>
      <w:b/>
      <w:bCs/>
      <w:color w:val="9BBB59"/>
      <w:kern w:val="2"/>
      <w:sz w:val="21"/>
      <w:lang w:val="en-US" w:eastAsia="zh-CN" w:bidi="ar-SA"/>
    </w:rPr>
  </w:style>
  <w:style w:type="character" w:customStyle="1" w:styleId="106">
    <w:name w:val="不明显参考1"/>
    <w:qFormat/>
    <w:uiPriority w:val="0"/>
    <w:rPr>
      <w:color w:val="auto"/>
      <w:u w:val="single" w:color="9BBB59"/>
    </w:rPr>
  </w:style>
  <w:style w:type="character" w:customStyle="1" w:styleId="107">
    <w:name w:val="明显引用 字符"/>
    <w:link w:val="108"/>
    <w:qFormat/>
    <w:uiPriority w:val="0"/>
    <w:rPr>
      <w:rFonts w:ascii="Cambria" w:hAnsi="Cambria" w:eastAsia="宋体"/>
      <w:i/>
      <w:iCs/>
      <w:color w:val="FFFFFF"/>
      <w:kern w:val="2"/>
      <w:sz w:val="24"/>
      <w:szCs w:val="24"/>
      <w:lang w:val="en-US" w:eastAsia="zh-CN" w:bidi="ar-SA"/>
    </w:rPr>
  </w:style>
  <w:style w:type="paragraph" w:styleId="108">
    <w:name w:val="Intense Quote"/>
    <w:basedOn w:val="1"/>
    <w:next w:val="1"/>
    <w:link w:val="107"/>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9">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0">
    <w:name w:val="页眉 字符"/>
    <w:link w:val="38"/>
    <w:qFormat/>
    <w:uiPriority w:val="0"/>
    <w:rPr>
      <w:rFonts w:ascii="仿宋_GB2312" w:eastAsia="仿宋_GB2312"/>
      <w:kern w:val="2"/>
      <w:sz w:val="18"/>
      <w:lang w:val="en-US" w:eastAsia="zh-CN" w:bidi="ar-SA"/>
    </w:rPr>
  </w:style>
  <w:style w:type="character" w:customStyle="1" w:styleId="111">
    <w:name w:val="font21"/>
    <w:qFormat/>
    <w:uiPriority w:val="0"/>
    <w:rPr>
      <w:rFonts w:hint="default" w:ascii="Times New Roman" w:hAnsi="Times New Roman" w:cs="Times New Roman"/>
      <w:color w:val="000000"/>
      <w:sz w:val="22"/>
      <w:szCs w:val="22"/>
      <w:u w:val="none"/>
    </w:rPr>
  </w:style>
  <w:style w:type="character" w:customStyle="1" w:styleId="112">
    <w:name w:val="unnamed51"/>
    <w:qFormat/>
    <w:uiPriority w:val="0"/>
    <w:rPr>
      <w:rFonts w:eastAsia="宋体"/>
      <w:kern w:val="2"/>
      <w:sz w:val="22"/>
      <w:szCs w:val="22"/>
      <w:lang w:val="en-US" w:eastAsia="zh-CN" w:bidi="ar-SA"/>
    </w:rPr>
  </w:style>
  <w:style w:type="character" w:customStyle="1" w:styleId="113">
    <w:name w:val="标题 5 字符"/>
    <w:link w:val="6"/>
    <w:qFormat/>
    <w:uiPriority w:val="0"/>
    <w:rPr>
      <w:rFonts w:ascii="Cambria" w:hAnsi="Cambria" w:eastAsia="宋体" w:cs="宋体"/>
      <w:color w:val="4F81BD"/>
      <w:kern w:val="2"/>
      <w:sz w:val="21"/>
      <w:szCs w:val="24"/>
      <w:lang w:val="en-US" w:eastAsia="zh-CN" w:bidi="ar-SA"/>
    </w:rPr>
  </w:style>
  <w:style w:type="character" w:customStyle="1" w:styleId="114">
    <w:name w:val="Char Char12"/>
    <w:qFormat/>
    <w:uiPriority w:val="0"/>
    <w:rPr>
      <w:rFonts w:eastAsia="黑体"/>
      <w:snapToGrid w:val="0"/>
      <w:sz w:val="18"/>
      <w:szCs w:val="18"/>
      <w:lang w:val="en-US" w:eastAsia="zh-CN" w:bidi="ar-SA"/>
    </w:rPr>
  </w:style>
  <w:style w:type="character" w:customStyle="1" w:styleId="115">
    <w:name w:val="p1481"/>
    <w:qFormat/>
    <w:uiPriority w:val="0"/>
    <w:rPr>
      <w:rFonts w:eastAsia="宋体"/>
      <w:kern w:val="2"/>
      <w:sz w:val="21"/>
      <w:lang w:val="en-US" w:eastAsia="zh-CN" w:bidi="ar-SA"/>
    </w:rPr>
  </w:style>
  <w:style w:type="character" w:customStyle="1" w:styleId="116">
    <w:name w:val="fl b titlelinkcolor titlename"/>
    <w:qFormat/>
    <w:uiPriority w:val="0"/>
    <w:rPr>
      <w:rFonts w:eastAsia="宋体"/>
      <w:kern w:val="2"/>
      <w:sz w:val="21"/>
      <w:lang w:val="en-US" w:eastAsia="zh-CN" w:bidi="ar-SA"/>
    </w:rPr>
  </w:style>
  <w:style w:type="character" w:customStyle="1" w:styleId="117">
    <w:name w:val="e"/>
    <w:qFormat/>
    <w:uiPriority w:val="0"/>
    <w:rPr>
      <w:rFonts w:eastAsia="宋体"/>
      <w:kern w:val="2"/>
      <w:sz w:val="21"/>
      <w:lang w:val="en-US" w:eastAsia="zh-CN" w:bidi="ar-SA"/>
    </w:rPr>
  </w:style>
  <w:style w:type="character" w:customStyle="1" w:styleId="118">
    <w:name w:val="明显强调1"/>
    <w:qFormat/>
    <w:uiPriority w:val="0"/>
    <w:rPr>
      <w:b/>
      <w:bCs/>
      <w:i/>
      <w:iCs/>
      <w:color w:val="4F81BD"/>
      <w:sz w:val="22"/>
      <w:szCs w:val="22"/>
    </w:rPr>
  </w:style>
  <w:style w:type="character" w:customStyle="1" w:styleId="119">
    <w:name w:val="引用 字符"/>
    <w:link w:val="120"/>
    <w:qFormat/>
    <w:uiPriority w:val="0"/>
    <w:rPr>
      <w:rFonts w:ascii="Cambria" w:hAnsi="Cambria" w:eastAsia="宋体"/>
      <w:i/>
      <w:iCs/>
      <w:color w:val="5A5A5A"/>
      <w:kern w:val="2"/>
      <w:sz w:val="21"/>
      <w:szCs w:val="24"/>
      <w:lang w:val="en-US" w:eastAsia="zh-CN" w:bidi="ar-SA"/>
    </w:rPr>
  </w:style>
  <w:style w:type="paragraph" w:styleId="120">
    <w:name w:val="Quote"/>
    <w:basedOn w:val="1"/>
    <w:next w:val="1"/>
    <w:link w:val="119"/>
    <w:qFormat/>
    <w:uiPriority w:val="0"/>
    <w:rPr>
      <w:rFonts w:ascii="Cambria" w:hAnsi="Cambria" w:eastAsia="宋体"/>
      <w:i/>
      <w:iCs/>
      <w:color w:val="5A5A5A"/>
    </w:rPr>
  </w:style>
  <w:style w:type="character" w:customStyle="1" w:styleId="121">
    <w:name w:val="标题 8 字符"/>
    <w:link w:val="9"/>
    <w:qFormat/>
    <w:uiPriority w:val="0"/>
    <w:rPr>
      <w:rFonts w:ascii="Cambria" w:hAnsi="Cambria" w:eastAsia="宋体"/>
      <w:b/>
      <w:bCs/>
      <w:i/>
      <w:iCs/>
      <w:color w:val="9BBB59"/>
      <w:kern w:val="2"/>
      <w:sz w:val="21"/>
      <w:lang w:val="en-US" w:eastAsia="zh-CN" w:bidi="ar-SA"/>
    </w:rPr>
  </w:style>
  <w:style w:type="character" w:customStyle="1" w:styleId="122">
    <w:name w:val="文档结构图 字符"/>
    <w:link w:val="18"/>
    <w:qFormat/>
    <w:uiPriority w:val="0"/>
    <w:rPr>
      <w:rFonts w:ascii="宋体" w:hAnsi="宋体" w:eastAsia="宋体"/>
      <w:kern w:val="2"/>
      <w:sz w:val="21"/>
      <w:szCs w:val="24"/>
      <w:lang w:val="en-US" w:eastAsia="zh-CN" w:bidi="ar-SA"/>
    </w:rPr>
  </w:style>
  <w:style w:type="character" w:customStyle="1" w:styleId="123">
    <w:name w:val="批注文字 字符"/>
    <w:link w:val="19"/>
    <w:qFormat/>
    <w:uiPriority w:val="0"/>
    <w:rPr>
      <w:rFonts w:ascii="宋体" w:hAnsi="宋体" w:eastAsia="宋体"/>
      <w:kern w:val="2"/>
      <w:sz w:val="21"/>
      <w:szCs w:val="24"/>
      <w:lang w:val="en-US" w:eastAsia="zh-CN" w:bidi="ar-SA"/>
    </w:rPr>
  </w:style>
  <w:style w:type="character" w:customStyle="1" w:styleId="124">
    <w:name w:val="个人撰写风格"/>
    <w:qFormat/>
    <w:uiPriority w:val="0"/>
    <w:rPr>
      <w:rFonts w:hint="default" w:ascii="Arial" w:hAnsi="Arial" w:eastAsia="宋体" w:cs="Arial"/>
      <w:color w:val="auto"/>
      <w:kern w:val="2"/>
      <w:sz w:val="20"/>
      <w:lang w:val="en-US" w:eastAsia="zh-CN" w:bidi="ar-SA"/>
    </w:rPr>
  </w:style>
  <w:style w:type="character" w:customStyle="1" w:styleId="125">
    <w:name w:val="font41"/>
    <w:qFormat/>
    <w:uiPriority w:val="0"/>
    <w:rPr>
      <w:rFonts w:hint="default" w:ascii="Times New Roman" w:hAnsi="Times New Roman" w:cs="Times New Roman"/>
      <w:color w:val="000000"/>
      <w:sz w:val="22"/>
      <w:szCs w:val="22"/>
      <w:u w:val="none"/>
    </w:rPr>
  </w:style>
  <w:style w:type="character" w:customStyle="1" w:styleId="126">
    <w:name w:val="纯文本 字符"/>
    <w:link w:val="30"/>
    <w:qFormat/>
    <w:uiPriority w:val="0"/>
    <w:rPr>
      <w:rFonts w:ascii="宋体" w:hAnsi="Courier New" w:eastAsia="宋体"/>
      <w:kern w:val="2"/>
      <w:sz w:val="24"/>
      <w:szCs w:val="24"/>
      <w:lang w:val="en-US" w:eastAsia="zh-CN" w:bidi="ar-SA"/>
    </w:rPr>
  </w:style>
  <w:style w:type="character" w:customStyle="1" w:styleId="127">
    <w:name w:val="style261"/>
    <w:qFormat/>
    <w:uiPriority w:val="0"/>
    <w:rPr>
      <w:rFonts w:eastAsia="宋体"/>
      <w:color w:val="FFFFFF"/>
      <w:kern w:val="2"/>
      <w:sz w:val="21"/>
      <w:lang w:val="en-US" w:eastAsia="zh-CN" w:bidi="ar-SA"/>
    </w:rPr>
  </w:style>
  <w:style w:type="character" w:customStyle="1" w:styleId="128">
    <w:name w:val="副标题 字符"/>
    <w:link w:val="42"/>
    <w:qFormat/>
    <w:uiPriority w:val="0"/>
    <w:rPr>
      <w:rFonts w:ascii="宋体" w:hAnsi="宋体" w:eastAsia="宋体"/>
      <w:i/>
      <w:iCs/>
      <w:kern w:val="2"/>
      <w:sz w:val="24"/>
      <w:szCs w:val="24"/>
      <w:lang w:val="en-US" w:eastAsia="zh-CN" w:bidi="ar-SA"/>
    </w:rPr>
  </w:style>
  <w:style w:type="character" w:customStyle="1" w:styleId="129">
    <w:name w:val="style1"/>
    <w:qFormat/>
    <w:uiPriority w:val="0"/>
    <w:rPr>
      <w:rFonts w:eastAsia="宋体"/>
      <w:kern w:val="2"/>
      <w:sz w:val="21"/>
      <w:lang w:val="en-US" w:eastAsia="zh-CN" w:bidi="ar-SA"/>
    </w:rPr>
  </w:style>
  <w:style w:type="character" w:customStyle="1" w:styleId="130">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1">
    <w:name w:val="正文文本 2 字符"/>
    <w:link w:val="49"/>
    <w:qFormat/>
    <w:uiPriority w:val="0"/>
    <w:rPr>
      <w:rFonts w:ascii="宋体" w:hAnsi="宋体" w:eastAsia="宋体"/>
      <w:color w:val="000000"/>
      <w:kern w:val="2"/>
      <w:sz w:val="24"/>
      <w:szCs w:val="24"/>
      <w:lang w:val="en-US" w:eastAsia="zh-CN" w:bidi="ar-SA"/>
    </w:rPr>
  </w:style>
  <w:style w:type="character" w:customStyle="1" w:styleId="132">
    <w:name w:val="不明显强调1"/>
    <w:qFormat/>
    <w:uiPriority w:val="0"/>
    <w:rPr>
      <w:i/>
      <w:iCs/>
      <w:color w:val="5A5A5A"/>
    </w:rPr>
  </w:style>
  <w:style w:type="paragraph" w:customStyle="1" w:styleId="133">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4">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35">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36">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37">
    <w:name w:val="纯文本1"/>
    <w:basedOn w:val="1"/>
    <w:qFormat/>
    <w:uiPriority w:val="0"/>
    <w:pPr>
      <w:adjustRightInd w:val="0"/>
      <w:textAlignment w:val="baseline"/>
    </w:pPr>
    <w:rPr>
      <w:rFonts w:ascii="宋体" w:hAnsi="Courier New" w:eastAsia="楷体_GB2312"/>
      <w:sz w:val="28"/>
      <w:szCs w:val="20"/>
    </w:rPr>
  </w:style>
  <w:style w:type="paragraph" w:customStyle="1" w:styleId="138">
    <w:name w:val="Char2"/>
    <w:basedOn w:val="18"/>
    <w:next w:val="1"/>
    <w:qFormat/>
    <w:uiPriority w:val="0"/>
  </w:style>
  <w:style w:type="paragraph" w:customStyle="1" w:styleId="139">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1正文"/>
    <w:basedOn w:val="1"/>
    <w:qFormat/>
    <w:uiPriority w:val="0"/>
    <w:rPr>
      <w:rFonts w:ascii="宋体" w:hAnsi="宋体"/>
      <w:color w:val="000000"/>
      <w:sz w:val="15"/>
      <w:szCs w:val="14"/>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CR正文"/>
    <w:basedOn w:val="1"/>
    <w:qFormat/>
    <w:uiPriority w:val="0"/>
    <w:pPr>
      <w:ind w:right="210" w:firstLine="420"/>
    </w:pPr>
    <w:rPr>
      <w:sz w:val="24"/>
      <w:szCs w:val="21"/>
    </w:rPr>
  </w:style>
  <w:style w:type="paragraph" w:customStyle="1" w:styleId="143">
    <w:name w:val="标准正文"/>
    <w:basedOn w:val="1"/>
    <w:qFormat/>
    <w:uiPriority w:val="0"/>
    <w:pPr>
      <w:ind w:firstLine="200" w:firstLineChars="200"/>
    </w:pPr>
    <w:rPr>
      <w:sz w:val="24"/>
      <w:szCs w:val="21"/>
    </w:rPr>
  </w:style>
  <w:style w:type="paragraph" w:customStyle="1" w:styleId="144">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45">
    <w:name w:val="正文2"/>
    <w:basedOn w:val="1"/>
    <w:qFormat/>
    <w:uiPriority w:val="0"/>
    <w:pPr>
      <w:spacing w:before="156" w:line="360" w:lineRule="auto"/>
      <w:ind w:firstLine="510" w:firstLineChars="200"/>
    </w:pPr>
    <w:rPr>
      <w:sz w:val="24"/>
      <w:szCs w:val="20"/>
    </w:rPr>
  </w:style>
  <w:style w:type="paragraph" w:customStyle="1" w:styleId="146">
    <w:name w:val="样式1"/>
    <w:basedOn w:val="46"/>
    <w:qFormat/>
    <w:uiPriority w:val="0"/>
    <w:pPr>
      <w:spacing w:line="360" w:lineRule="auto"/>
      <w:jc w:val="center"/>
    </w:pPr>
    <w:rPr>
      <w:rFonts w:eastAsia="楷体_GB2312"/>
      <w:sz w:val="21"/>
      <w:szCs w:val="28"/>
    </w:rPr>
  </w:style>
  <w:style w:type="paragraph" w:customStyle="1" w:styleId="14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8">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49">
    <w:name w:val="List Paragraph"/>
    <w:basedOn w:val="1"/>
    <w:qFormat/>
    <w:uiPriority w:val="99"/>
    <w:pPr>
      <w:ind w:left="720"/>
      <w:contextualSpacing/>
    </w:pPr>
  </w:style>
  <w:style w:type="paragraph" w:customStyle="1" w:styleId="150">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1">
    <w:name w:val="表格用"/>
    <w:basedOn w:val="1"/>
    <w:qFormat/>
    <w:uiPriority w:val="0"/>
    <w:pPr>
      <w:widowControl/>
      <w:spacing w:line="360" w:lineRule="auto"/>
    </w:pPr>
    <w:rPr>
      <w:rFonts w:ascii="宋体" w:hAnsi="宋体" w:eastAsia="宋体"/>
      <w:kern w:val="0"/>
    </w:rPr>
  </w:style>
  <w:style w:type="paragraph" w:customStyle="1" w:styleId="152">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3">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4">
    <w:name w:val="03"/>
    <w:basedOn w:val="1"/>
    <w:qFormat/>
    <w:uiPriority w:val="0"/>
    <w:pPr>
      <w:spacing w:line="500" w:lineRule="exact"/>
      <w:ind w:firstLine="567"/>
    </w:pPr>
    <w:rPr>
      <w:spacing w:val="20"/>
      <w:sz w:val="28"/>
      <w:szCs w:val="20"/>
    </w:rPr>
  </w:style>
  <w:style w:type="paragraph" w:customStyle="1" w:styleId="155">
    <w:name w:val="首缩"/>
    <w:basedOn w:val="1"/>
    <w:qFormat/>
    <w:uiPriority w:val="0"/>
    <w:pPr>
      <w:adjustRightInd w:val="0"/>
      <w:spacing w:line="312" w:lineRule="atLeast"/>
      <w:ind w:firstLine="454"/>
    </w:pPr>
    <w:rPr>
      <w:kern w:val="0"/>
      <w:szCs w:val="20"/>
    </w:rPr>
  </w:style>
  <w:style w:type="paragraph" w:customStyle="1" w:styleId="156">
    <w:name w:val="样式2"/>
    <w:basedOn w:val="47"/>
    <w:qFormat/>
    <w:uiPriority w:val="0"/>
  </w:style>
  <w:style w:type="paragraph" w:customStyle="1" w:styleId="157">
    <w:name w:val="内文正文"/>
    <w:basedOn w:val="1"/>
    <w:qFormat/>
    <w:uiPriority w:val="0"/>
    <w:pPr>
      <w:adjustRightInd w:val="0"/>
      <w:snapToGrid w:val="0"/>
      <w:spacing w:line="400" w:lineRule="atLeast"/>
      <w:ind w:firstLine="420" w:firstLineChars="200"/>
    </w:pPr>
    <w:rPr>
      <w:rFonts w:ascii="宋体"/>
    </w:rPr>
  </w:style>
  <w:style w:type="paragraph" w:customStyle="1" w:styleId="158">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Char"/>
    <w:basedOn w:val="1"/>
    <w:qFormat/>
    <w:uiPriority w:val="0"/>
    <w:rPr>
      <w:szCs w:val="20"/>
    </w:rPr>
  </w:style>
  <w:style w:type="paragraph" w:customStyle="1" w:styleId="160">
    <w:name w:val="列出段落1"/>
    <w:basedOn w:val="1"/>
    <w:qFormat/>
    <w:uiPriority w:val="0"/>
    <w:pPr>
      <w:ind w:firstLine="420" w:firstLineChars="200"/>
    </w:pPr>
    <w:rPr>
      <w:rFonts w:ascii="Times New Roman" w:hAnsi="Times New Roman" w:eastAsia="宋体"/>
      <w:szCs w:val="20"/>
    </w:rPr>
  </w:style>
  <w:style w:type="paragraph" w:customStyle="1" w:styleId="161">
    <w:name w:val="Char1"/>
    <w:basedOn w:val="1"/>
    <w:qFormat/>
    <w:uiPriority w:val="0"/>
    <w:rPr>
      <w:rFonts w:ascii="仿宋_GB2312" w:hAnsi="宋体" w:eastAsia="仿宋_GB2312" w:cs="宋体"/>
      <w:color w:val="000000"/>
      <w:sz w:val="24"/>
    </w:rPr>
  </w:style>
  <w:style w:type="paragraph" w:customStyle="1" w:styleId="162">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3">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4">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65">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66">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7">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8">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9">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3">
    <w:name w:val="1"/>
    <w:basedOn w:val="1"/>
    <w:next w:val="30"/>
    <w:qFormat/>
    <w:uiPriority w:val="0"/>
    <w:rPr>
      <w:rFonts w:ascii="宋体" w:hAnsi="Courier New"/>
      <w:szCs w:val="20"/>
    </w:rPr>
  </w:style>
  <w:style w:type="paragraph" w:customStyle="1" w:styleId="17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5">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_Style 20"/>
    <w:basedOn w:val="1"/>
    <w:next w:val="21"/>
    <w:qFormat/>
    <w:uiPriority w:val="0"/>
    <w:pPr>
      <w:tabs>
        <w:tab w:val="left" w:pos="5250"/>
      </w:tabs>
    </w:pPr>
    <w:rPr>
      <w:sz w:val="28"/>
      <w:szCs w:val="20"/>
    </w:rPr>
  </w:style>
  <w:style w:type="paragraph" w:customStyle="1" w:styleId="177">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8">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样式 列表编号 + 段后: 0.5 行"/>
    <w:basedOn w:val="14"/>
    <w:qFormat/>
    <w:uiPriority w:val="0"/>
    <w:pPr>
      <w:numPr>
        <w:ilvl w:val="0"/>
        <w:numId w:val="0"/>
      </w:numPr>
      <w:tabs>
        <w:tab w:val="left" w:pos="360"/>
        <w:tab w:val="clear" w:pos="454"/>
        <w:tab w:val="clear" w:pos="720"/>
      </w:tabs>
      <w:ind w:left="360" w:hanging="360"/>
    </w:pPr>
  </w:style>
  <w:style w:type="paragraph" w:customStyle="1" w:styleId="18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4">
    <w:name w:val="Char Char Char Char"/>
    <w:basedOn w:val="1"/>
    <w:qFormat/>
    <w:uiPriority w:val="0"/>
    <w:pPr>
      <w:widowControl/>
      <w:spacing w:after="160" w:line="240" w:lineRule="exact"/>
      <w:jc w:val="left"/>
    </w:pPr>
  </w:style>
  <w:style w:type="paragraph" w:customStyle="1" w:styleId="185">
    <w:name w:val="WPSOffice手动目录 1"/>
    <w:qFormat/>
    <w:uiPriority w:val="0"/>
    <w:rPr>
      <w:rFonts w:ascii="Times New Roman" w:hAnsi="Times New Roman" w:eastAsia="宋体" w:cs="Times New Roman"/>
      <w:lang w:val="en-US" w:eastAsia="zh-CN" w:bidi="ar-SA"/>
    </w:rPr>
  </w:style>
  <w:style w:type="character" w:customStyle="1" w:styleId="186">
    <w:name w:val="NormalCharacter"/>
    <w:semiHidden/>
    <w:qFormat/>
    <w:uiPriority w:val="0"/>
  </w:style>
  <w:style w:type="character" w:customStyle="1" w:styleId="187">
    <w:name w:val="font61"/>
    <w:basedOn w:val="58"/>
    <w:qFormat/>
    <w:uiPriority w:val="0"/>
    <w:rPr>
      <w:rFonts w:hint="eastAsia" w:ascii="宋体" w:hAnsi="宋体" w:eastAsia="宋体" w:cs="宋体"/>
      <w:color w:val="FF0000"/>
      <w:sz w:val="20"/>
      <w:szCs w:val="20"/>
      <w:u w:val="none"/>
    </w:rPr>
  </w:style>
  <w:style w:type="character" w:customStyle="1" w:styleId="188">
    <w:name w:val="font51"/>
    <w:basedOn w:val="58"/>
    <w:qFormat/>
    <w:uiPriority w:val="0"/>
    <w:rPr>
      <w:rFonts w:hint="eastAsia" w:ascii="宋体" w:hAnsi="宋体" w:eastAsia="宋体" w:cs="宋体"/>
      <w:color w:val="000000"/>
      <w:sz w:val="20"/>
      <w:szCs w:val="20"/>
      <w:u w:val="none"/>
    </w:rPr>
  </w:style>
  <w:style w:type="paragraph" w:customStyle="1" w:styleId="189">
    <w:name w:val="Normal Indent1"/>
    <w:basedOn w:val="1"/>
    <w:qFormat/>
    <w:uiPriority w:val="0"/>
    <w:pPr>
      <w:ind w:firstLine="420" w:firstLineChars="200"/>
    </w:pPr>
    <w:rPr>
      <w:rFonts w:hint="eastAsia" w:ascii="Times New Roman" w:hAnsi="Times New Roman" w:eastAsia="宋体"/>
    </w:rPr>
  </w:style>
  <w:style w:type="paragraph" w:customStyle="1" w:styleId="190">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1">
    <w:name w:val="10_0"/>
    <w:basedOn w:val="58"/>
    <w:qFormat/>
    <w:uiPriority w:val="0"/>
    <w:rPr>
      <w:rFonts w:hint="default" w:ascii="Times New Roman" w:hAnsi="Times New Roman" w:cs="Times New Roman"/>
    </w:rPr>
  </w:style>
  <w:style w:type="paragraph" w:customStyle="1" w:styleId="192">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p0"/>
    <w:qFormat/>
    <w:uiPriority w:val="0"/>
    <w:rPr>
      <w:rFonts w:ascii="Calibri" w:hAnsi="Calibri" w:eastAsia="宋体" w:cs="Times New Roman"/>
      <w:sz w:val="28"/>
      <w:szCs w:val="28"/>
      <w:lang w:val="en-US" w:eastAsia="zh-CN" w:bidi="ar-SA"/>
    </w:rPr>
  </w:style>
  <w:style w:type="character" w:customStyle="1" w:styleId="194">
    <w:name w:val="font161"/>
    <w:qFormat/>
    <w:uiPriority w:val="0"/>
    <w:rPr>
      <w:rFonts w:hint="default" w:ascii="Calibri" w:hAnsi="Calibri" w:cs="Calibri"/>
      <w:color w:val="000000"/>
      <w:sz w:val="20"/>
      <w:szCs w:val="20"/>
      <w:u w:val="none"/>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列表段落1"/>
    <w:basedOn w:val="1"/>
    <w:qFormat/>
    <w:uiPriority w:val="0"/>
    <w:pPr>
      <w:ind w:firstLine="420" w:firstLineChars="200"/>
    </w:pPr>
    <w:rPr>
      <w:szCs w:val="20"/>
    </w:rPr>
  </w:style>
  <w:style w:type="paragraph" w:customStyle="1" w:styleId="197">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198">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199">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0">
    <w:name w:val="[Normal]"/>
    <w:qFormat/>
    <w:uiPriority w:val="0"/>
    <w:rPr>
      <w:rFonts w:ascii="宋体" w:hAnsi="宋体" w:eastAsia="宋体" w:cs="Times New Roman"/>
      <w:sz w:val="24"/>
      <w:lang w:val="en-US" w:eastAsia="en-US" w:bidi="ar-SA"/>
    </w:rPr>
  </w:style>
  <w:style w:type="paragraph" w:customStyle="1" w:styleId="201">
    <w:name w:val="签发人"/>
    <w:basedOn w:val="1"/>
    <w:qFormat/>
    <w:uiPriority w:val="0"/>
    <w:rPr>
      <w:rFonts w:eastAsia="楷体"/>
      <w:sz w:val="32"/>
    </w:rPr>
  </w:style>
  <w:style w:type="paragraph" w:customStyle="1" w:styleId="202">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3">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4">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0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06">
    <w:name w:val="PlainText"/>
    <w:basedOn w:val="1"/>
    <w:qFormat/>
    <w:uiPriority w:val="0"/>
    <w:pPr>
      <w:textAlignment w:val="baseline"/>
    </w:pPr>
    <w:rPr>
      <w:rFonts w:ascii="宋体" w:hAnsi="Courier New" w:eastAsia="宋体"/>
      <w:szCs w:val="21"/>
    </w:rPr>
  </w:style>
  <w:style w:type="paragraph" w:customStyle="1" w:styleId="207">
    <w:name w:val="_Style 1"/>
    <w:basedOn w:val="1"/>
    <w:qFormat/>
    <w:uiPriority w:val="0"/>
    <w:pPr>
      <w:ind w:firstLine="420" w:firstLineChars="200"/>
    </w:pPr>
    <w:rPr>
      <w:rFonts w:ascii="Calibri" w:hAnsi="Calibri"/>
      <w:szCs w:val="22"/>
    </w:rPr>
  </w:style>
  <w:style w:type="paragraph" w:customStyle="1" w:styleId="208">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C992-FF02-46DE-911F-829D0B491C8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42</Pages>
  <Words>7471</Words>
  <Characters>8889</Characters>
  <Lines>267</Lines>
  <Paragraphs>75</Paragraphs>
  <TotalTime>9</TotalTime>
  <ScaleCrop>false</ScaleCrop>
  <LinksUpToDate>false</LinksUpToDate>
  <CharactersWithSpaces>9214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o</cp:lastModifiedBy>
  <cp:lastPrinted>2024-07-25T04:54:00Z</cp:lastPrinted>
  <dcterms:modified xsi:type="dcterms:W3CDTF">2025-06-19T03:44:30Z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56012566281E45B297930AA17125054A_13</vt:lpwstr>
  </property>
  <property fmtid="{D5CDD505-2E9C-101B-9397-08002B2CF9AE}" pid="4" name="commondata">
    <vt:lpwstr>eyJoZGlkIjoiYzZhNDZkMmExMDExOGIwNTkxNmE2OTk0NDBmODc5MTcifQ==</vt:lpwstr>
  </property>
  <property fmtid="{D5CDD505-2E9C-101B-9397-08002B2CF9AE}" pid="5" name="KSOTemplateDocerSaveRecord">
    <vt:lpwstr>eyJoZGlkIjoiY2QyNmE1MzkxNzk5YTAyYzVkODRkMzYzYjU5MDllZmEiLCJ1c2VySWQiOiIyNTUxODU5NzQifQ==</vt:lpwstr>
  </property>
</Properties>
</file>