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jc w:val="center"/>
        <w:rPr>
          <w:rFonts w:ascii="宋体" w:hAnsi="宋体" w:cs="宋体"/>
          <w:b/>
          <w:sz w:val="52"/>
          <w:szCs w:val="52"/>
        </w:rPr>
      </w:pPr>
    </w:p>
    <w:p>
      <w:pPr>
        <w:spacing w:beforeLines="50"/>
        <w:jc w:val="center"/>
        <w:rPr>
          <w:rFonts w:ascii="宋体" w:hAnsi="宋体" w:cs="宋体"/>
          <w:b/>
          <w:sz w:val="52"/>
          <w:szCs w:val="52"/>
        </w:rPr>
      </w:pPr>
      <w:r>
        <w:rPr>
          <w:rFonts w:hint="eastAsia" w:ascii="宋体" w:hAnsi="宋体" w:cs="宋体"/>
          <w:b/>
          <w:sz w:val="52"/>
          <w:szCs w:val="52"/>
        </w:rPr>
        <w:t>德清县政府采购中心关于</w:t>
      </w:r>
    </w:p>
    <w:p>
      <w:pPr>
        <w:spacing w:beforeLines="50"/>
        <w:jc w:val="center"/>
        <w:rPr>
          <w:rFonts w:ascii="宋体" w:hAnsi="宋体" w:cs="宋体"/>
          <w:b/>
          <w:sz w:val="52"/>
          <w:szCs w:val="52"/>
        </w:rPr>
      </w:pPr>
      <w:r>
        <w:rPr>
          <w:rFonts w:hint="eastAsia" w:ascii="宋体" w:hAnsi="宋体" w:cs="宋体"/>
          <w:b/>
          <w:sz w:val="52"/>
          <w:szCs w:val="52"/>
        </w:rPr>
        <w:t>德清县</w:t>
      </w:r>
      <w:r>
        <w:rPr>
          <w:rFonts w:hint="eastAsia" w:ascii="宋体" w:hAnsi="宋体" w:cs="宋体"/>
          <w:b/>
          <w:sz w:val="52"/>
          <w:szCs w:val="52"/>
          <w:lang w:eastAsia="zh-CN"/>
        </w:rPr>
        <w:t>人民法院</w:t>
      </w:r>
      <w:r>
        <w:rPr>
          <w:rFonts w:hint="eastAsia" w:ascii="宋体" w:hAnsi="宋体" w:cs="宋体"/>
          <w:b/>
          <w:sz w:val="52"/>
          <w:szCs w:val="52"/>
        </w:rPr>
        <w:t>的物业管理服务采购项目</w:t>
      </w:r>
    </w:p>
    <w:p>
      <w:pPr>
        <w:spacing w:beforeLines="50"/>
        <w:jc w:val="center"/>
        <w:rPr>
          <w:rFonts w:ascii="宋体" w:hAnsi="宋体"/>
          <w:b/>
          <w:color w:val="FF0000"/>
          <w:kern w:val="0"/>
          <w:sz w:val="28"/>
          <w:szCs w:val="28"/>
        </w:rPr>
      </w:pPr>
      <w:r>
        <w:rPr>
          <w:rFonts w:hint="eastAsia" w:ascii="宋体" w:hAnsi="宋体"/>
          <w:b/>
          <w:color w:val="FF0000"/>
          <w:kern w:val="0"/>
          <w:sz w:val="28"/>
          <w:szCs w:val="28"/>
        </w:rPr>
        <w:t>德财采确临[2023]</w:t>
      </w:r>
      <w:r>
        <w:rPr>
          <w:rFonts w:hint="default" w:ascii="宋体" w:hAnsi="宋体"/>
          <w:b/>
          <w:color w:val="FF0000"/>
          <w:kern w:val="0"/>
          <w:sz w:val="28"/>
          <w:szCs w:val="28"/>
          <w:lang w:val="en-US"/>
        </w:rPr>
        <w:t>6843</w:t>
      </w:r>
      <w:r>
        <w:rPr>
          <w:rFonts w:hint="eastAsia" w:ascii="宋体" w:hAnsi="宋体"/>
          <w:b/>
          <w:color w:val="FF0000"/>
          <w:kern w:val="0"/>
          <w:sz w:val="28"/>
          <w:szCs w:val="28"/>
        </w:rPr>
        <w:t>号</w:t>
      </w:r>
    </w:p>
    <w:p>
      <w:pPr>
        <w:pStyle w:val="10"/>
        <w:rPr>
          <w:rFonts w:ascii="宋体" w:hAnsi="宋体" w:cs="宋体"/>
          <w:sz w:val="30"/>
          <w:szCs w:val="72"/>
        </w:rPr>
      </w:pPr>
      <w:r>
        <w:rPr>
          <w:rFonts w:hint="eastAsia" w:ascii="宋体" w:hAnsi="宋体"/>
          <w:color w:val="000000"/>
          <w:sz w:val="72"/>
          <w:szCs w:val="72"/>
        </w:rPr>
        <w:t>公开招标采购文件</w:t>
      </w:r>
    </w:p>
    <w:p>
      <w:pPr>
        <w:rPr>
          <w:rFonts w:ascii="宋体" w:hAnsi="宋体" w:cs="宋体"/>
          <w:sz w:val="30"/>
          <w:szCs w:val="72"/>
        </w:rPr>
      </w:pPr>
    </w:p>
    <w:p>
      <w:pPr>
        <w:pStyle w:val="10"/>
        <w:rPr>
          <w:rFonts w:ascii="宋体" w:hAnsi="宋体" w:cs="宋体"/>
        </w:rPr>
      </w:pPr>
    </w:p>
    <w:p>
      <w:pPr>
        <w:snapToGrid w:val="0"/>
        <w:spacing w:beforeLines="50" w:afterLines="50" w:line="360" w:lineRule="auto"/>
        <w:rPr>
          <w:rFonts w:ascii="宋体" w:hAnsi="宋体" w:cs="宋体"/>
          <w:b/>
          <w:bCs/>
          <w:sz w:val="28"/>
          <w:szCs w:val="28"/>
        </w:rPr>
      </w:pPr>
      <w:r>
        <w:rPr>
          <w:rFonts w:hint="eastAsia" w:ascii="宋体" w:hAnsi="宋体" w:cs="宋体"/>
          <w:b/>
          <w:bCs/>
          <w:sz w:val="28"/>
          <w:szCs w:val="28"/>
        </w:rPr>
        <w:t>项目编号：</w:t>
      </w:r>
      <w:r>
        <w:rPr>
          <w:rFonts w:hint="eastAsia" w:ascii="宋体" w:hAnsi="宋体"/>
          <w:b/>
          <w:bCs/>
          <w:color w:val="000000"/>
          <w:sz w:val="30"/>
          <w:szCs w:val="30"/>
        </w:rPr>
        <w:t>DQZFCG-2023-G2</w:t>
      </w:r>
      <w:r>
        <w:rPr>
          <w:rFonts w:ascii="宋体" w:hAnsi="宋体"/>
          <w:b/>
          <w:bCs/>
          <w:color w:val="000000"/>
          <w:sz w:val="30"/>
          <w:szCs w:val="30"/>
        </w:rPr>
        <w:t>3</w:t>
      </w:r>
    </w:p>
    <w:p>
      <w:pPr>
        <w:snapToGrid w:val="0"/>
        <w:spacing w:beforeLines="50" w:line="360" w:lineRule="auto"/>
        <w:rPr>
          <w:rFonts w:ascii="宋体" w:hAnsi="宋体" w:cs="宋体"/>
          <w:b/>
          <w:bCs/>
          <w:sz w:val="28"/>
          <w:szCs w:val="28"/>
        </w:rPr>
      </w:pPr>
      <w:r>
        <w:rPr>
          <w:rFonts w:hint="eastAsia" w:ascii="宋体" w:hAnsi="宋体" w:cs="宋体"/>
          <w:b/>
          <w:bCs/>
          <w:sz w:val="28"/>
          <w:szCs w:val="28"/>
        </w:rPr>
        <w:t>项目名称：物业管理服务采购项目</w:t>
      </w:r>
    </w:p>
    <w:p>
      <w:pPr>
        <w:snapToGrid w:val="0"/>
        <w:spacing w:beforeLines="50" w:afterLines="50" w:line="360" w:lineRule="auto"/>
        <w:rPr>
          <w:rFonts w:ascii="宋体" w:hAnsi="宋体" w:cs="宋体"/>
          <w:b/>
          <w:bCs/>
          <w:w w:val="95"/>
          <w:sz w:val="28"/>
          <w:szCs w:val="28"/>
        </w:rPr>
      </w:pPr>
      <w:r>
        <w:rPr>
          <w:rFonts w:hint="eastAsia" w:ascii="宋体" w:hAnsi="宋体" w:cs="宋体"/>
          <w:b/>
          <w:bCs/>
          <w:w w:val="95"/>
          <w:sz w:val="28"/>
          <w:szCs w:val="28"/>
        </w:rPr>
        <w:t>采购单位：德清</w:t>
      </w:r>
      <w:r>
        <w:rPr>
          <w:rFonts w:hint="eastAsia" w:ascii="宋体" w:hAnsi="宋体" w:cs="宋体"/>
          <w:b/>
          <w:bCs/>
          <w:w w:val="95"/>
          <w:sz w:val="28"/>
          <w:szCs w:val="28"/>
          <w:lang w:eastAsia="zh-CN"/>
        </w:rPr>
        <w:t>县人民法院</w:t>
      </w:r>
    </w:p>
    <w:p>
      <w:pPr>
        <w:snapToGrid w:val="0"/>
        <w:spacing w:beforeLines="50" w:afterLines="50" w:line="360" w:lineRule="auto"/>
        <w:rPr>
          <w:rFonts w:ascii="宋体" w:hAnsi="宋体" w:cs="宋体"/>
          <w:b/>
          <w:bCs/>
          <w:sz w:val="28"/>
          <w:szCs w:val="28"/>
        </w:rPr>
      </w:pPr>
      <w:r>
        <w:rPr>
          <w:rFonts w:hint="eastAsia" w:ascii="宋体" w:hAnsi="宋体" w:cs="宋体"/>
          <w:b/>
          <w:bCs/>
          <w:w w:val="95"/>
          <w:sz w:val="28"/>
          <w:szCs w:val="28"/>
        </w:rPr>
        <w:t>集中采购机构：</w:t>
      </w:r>
      <w:r>
        <w:rPr>
          <w:rFonts w:hint="eastAsia" w:ascii="宋体" w:hAnsi="宋体" w:cs="宋体"/>
          <w:b/>
          <w:bCs/>
          <w:sz w:val="28"/>
          <w:szCs w:val="28"/>
        </w:rPr>
        <w:t>德清县政府采购中心</w:t>
      </w:r>
    </w:p>
    <w:p>
      <w:pPr>
        <w:snapToGrid w:val="0"/>
        <w:spacing w:beforeLines="50" w:afterLines="50" w:line="360" w:lineRule="auto"/>
        <w:rPr>
          <w:rFonts w:ascii="宋体" w:hAnsi="宋体" w:cs="宋体"/>
          <w:b/>
          <w:bCs/>
          <w:w w:val="95"/>
          <w:sz w:val="30"/>
          <w:szCs w:val="30"/>
        </w:rPr>
      </w:pPr>
    </w:p>
    <w:p>
      <w:pPr>
        <w:snapToGrid w:val="0"/>
        <w:spacing w:beforeLines="50" w:afterLines="50" w:line="360" w:lineRule="auto"/>
        <w:ind w:firstLine="4216" w:firstLineChars="1400"/>
        <w:rPr>
          <w:rFonts w:ascii="宋体" w:hAnsi="宋体" w:cs="宋体"/>
          <w:b/>
          <w:bCs/>
          <w:sz w:val="30"/>
          <w:szCs w:val="30"/>
        </w:rPr>
      </w:pPr>
      <w:r>
        <w:rPr>
          <w:rFonts w:hint="eastAsia" w:ascii="宋体" w:hAnsi="宋体" w:cs="宋体"/>
          <w:b/>
          <w:bCs/>
          <w:sz w:val="30"/>
          <w:szCs w:val="30"/>
        </w:rPr>
        <w:t>2023年</w:t>
      </w:r>
      <w:r>
        <w:rPr>
          <w:rFonts w:ascii="宋体" w:hAnsi="宋体" w:cs="宋体"/>
          <w:b/>
          <w:bCs/>
          <w:sz w:val="30"/>
          <w:szCs w:val="30"/>
        </w:rPr>
        <w:t>1</w:t>
      </w:r>
      <w:r>
        <w:rPr>
          <w:rFonts w:hint="eastAsia" w:ascii="宋体" w:hAnsi="宋体" w:cs="宋体"/>
          <w:b/>
          <w:bCs/>
          <w:sz w:val="30"/>
          <w:szCs w:val="30"/>
          <w:lang w:val="en-US" w:eastAsia="zh-CN"/>
        </w:rPr>
        <w:t>2</w:t>
      </w:r>
      <w:r>
        <w:rPr>
          <w:rFonts w:hint="eastAsia" w:ascii="宋体" w:hAnsi="宋体" w:cs="宋体"/>
          <w:b/>
          <w:bCs/>
          <w:sz w:val="30"/>
          <w:szCs w:val="30"/>
        </w:rPr>
        <w:t>月</w:t>
      </w:r>
      <w:r>
        <w:rPr>
          <w:rFonts w:hint="default" w:ascii="宋体" w:hAnsi="宋体" w:cs="宋体"/>
          <w:b/>
          <w:bCs/>
          <w:sz w:val="30"/>
          <w:szCs w:val="30"/>
          <w:lang w:val="en-US"/>
        </w:rPr>
        <w:t>13</w:t>
      </w:r>
      <w:r>
        <w:rPr>
          <w:rFonts w:hint="eastAsia" w:ascii="宋体" w:hAnsi="宋体" w:cs="宋体"/>
          <w:b/>
          <w:bCs/>
          <w:sz w:val="30"/>
          <w:szCs w:val="30"/>
        </w:rPr>
        <w:t>日</w:t>
      </w:r>
    </w:p>
    <w:p>
      <w:pPr>
        <w:snapToGrid w:val="0"/>
        <w:spacing w:beforeLines="50" w:line="360" w:lineRule="auto"/>
        <w:ind w:left="384" w:leftChars="183" w:firstLine="4821" w:firstLineChars="1607"/>
        <w:rPr>
          <w:rFonts w:ascii="宋体" w:hAnsi="宋体" w:cs="宋体"/>
          <w:sz w:val="30"/>
          <w:szCs w:val="20"/>
        </w:rPr>
      </w:pPr>
    </w:p>
    <w:p>
      <w:pPr>
        <w:snapToGrid w:val="0"/>
        <w:spacing w:beforeLines="50" w:line="360" w:lineRule="auto"/>
        <w:ind w:left="384" w:leftChars="183" w:firstLine="4821" w:firstLineChars="1607"/>
        <w:rPr>
          <w:rFonts w:ascii="宋体" w:hAnsi="宋体" w:cs="宋体"/>
          <w:sz w:val="30"/>
          <w:szCs w:val="20"/>
        </w:rPr>
      </w:pPr>
    </w:p>
    <w:p>
      <w:pPr>
        <w:snapToGrid w:val="0"/>
        <w:spacing w:beforeLines="50" w:line="360" w:lineRule="auto"/>
        <w:ind w:left="384" w:leftChars="183" w:firstLine="4821" w:firstLineChars="1607"/>
        <w:rPr>
          <w:rFonts w:ascii="宋体" w:hAnsi="宋体" w:cs="宋体"/>
          <w:sz w:val="30"/>
          <w:szCs w:val="20"/>
        </w:rPr>
      </w:pPr>
    </w:p>
    <w:p>
      <w:pPr>
        <w:snapToGrid w:val="0"/>
        <w:spacing w:beforeLines="50" w:line="360" w:lineRule="auto"/>
        <w:ind w:left="384" w:leftChars="183" w:firstLine="4821" w:firstLineChars="1607"/>
        <w:rPr>
          <w:rFonts w:ascii="宋体" w:hAnsi="宋体" w:cs="宋体"/>
          <w:sz w:val="30"/>
          <w:szCs w:val="20"/>
        </w:rPr>
      </w:pPr>
    </w:p>
    <w:p>
      <w:pPr>
        <w:snapToGrid w:val="0"/>
        <w:spacing w:beforeLines="50" w:line="360" w:lineRule="auto"/>
        <w:ind w:left="384" w:leftChars="183" w:firstLine="4821" w:firstLineChars="1607"/>
        <w:rPr>
          <w:rFonts w:ascii="宋体" w:hAnsi="宋体" w:cs="宋体"/>
          <w:sz w:val="30"/>
          <w:szCs w:val="20"/>
        </w:rPr>
      </w:pPr>
    </w:p>
    <w:p>
      <w:pPr>
        <w:snapToGrid w:val="0"/>
        <w:spacing w:beforeLines="50" w:line="360" w:lineRule="auto"/>
        <w:ind w:left="384" w:leftChars="183" w:firstLine="4821" w:firstLineChars="1607"/>
        <w:rPr>
          <w:rFonts w:ascii="宋体" w:hAnsi="宋体" w:cs="宋体"/>
          <w:sz w:val="30"/>
          <w:szCs w:val="20"/>
        </w:rPr>
      </w:pPr>
    </w:p>
    <w:p>
      <w:pPr>
        <w:spacing w:beforeLines="50" w:afterLines="50" w:line="360" w:lineRule="auto"/>
        <w:jc w:val="center"/>
        <w:rPr>
          <w:rFonts w:ascii="宋体" w:hAnsi="宋体" w:cs="宋体"/>
          <w:sz w:val="44"/>
          <w:szCs w:val="44"/>
        </w:rPr>
      </w:pPr>
      <w:r>
        <w:rPr>
          <w:rFonts w:hint="eastAsia" w:ascii="宋体" w:hAnsi="宋体" w:cs="宋体"/>
          <w:sz w:val="44"/>
          <w:szCs w:val="44"/>
        </w:rPr>
        <w:t>目录</w:t>
      </w:r>
    </w:p>
    <w:p>
      <w:pPr>
        <w:numPr>
          <w:ilvl w:val="0"/>
          <w:numId w:val="1"/>
        </w:numPr>
        <w:spacing w:beforeLines="50" w:line="480" w:lineRule="exact"/>
        <w:rPr>
          <w:rFonts w:ascii="宋体" w:hAnsi="宋体" w:cs="宋体"/>
          <w:sz w:val="30"/>
          <w:szCs w:val="20"/>
        </w:rPr>
      </w:pPr>
      <w:r>
        <w:rPr>
          <w:rFonts w:hint="eastAsia" w:ascii="宋体" w:hAnsi="宋体" w:cs="宋体"/>
          <w:sz w:val="30"/>
          <w:szCs w:val="20"/>
        </w:rPr>
        <w:t>公开招标采购公告</w:t>
      </w:r>
    </w:p>
    <w:p>
      <w:pPr>
        <w:numPr>
          <w:ilvl w:val="0"/>
          <w:numId w:val="1"/>
        </w:numPr>
        <w:spacing w:beforeLines="50" w:line="480" w:lineRule="exact"/>
        <w:rPr>
          <w:rFonts w:ascii="宋体" w:hAnsi="宋体" w:cs="宋体"/>
          <w:sz w:val="30"/>
          <w:szCs w:val="20"/>
        </w:rPr>
      </w:pPr>
      <w:r>
        <w:rPr>
          <w:rFonts w:hint="eastAsia" w:ascii="宋体" w:hAnsi="宋体" w:cs="宋体"/>
          <w:sz w:val="30"/>
          <w:szCs w:val="20"/>
        </w:rPr>
        <w:t>招标需求</w:t>
      </w:r>
    </w:p>
    <w:p>
      <w:pPr>
        <w:numPr>
          <w:ilvl w:val="0"/>
          <w:numId w:val="1"/>
        </w:numPr>
        <w:spacing w:beforeLines="50" w:line="480" w:lineRule="exact"/>
        <w:rPr>
          <w:rFonts w:ascii="宋体" w:hAnsi="宋体" w:cs="宋体"/>
          <w:sz w:val="30"/>
          <w:szCs w:val="20"/>
        </w:rPr>
      </w:pPr>
      <w:r>
        <w:rPr>
          <w:rFonts w:hint="eastAsia" w:ascii="宋体" w:hAnsi="宋体" w:cs="宋体"/>
          <w:sz w:val="30"/>
          <w:szCs w:val="20"/>
        </w:rPr>
        <w:t>投标人须知</w:t>
      </w:r>
    </w:p>
    <w:p>
      <w:pPr>
        <w:numPr>
          <w:ilvl w:val="0"/>
          <w:numId w:val="1"/>
        </w:numPr>
        <w:spacing w:beforeLines="50" w:line="480" w:lineRule="exact"/>
        <w:rPr>
          <w:rFonts w:ascii="宋体" w:hAnsi="宋体" w:cs="宋体"/>
          <w:sz w:val="30"/>
          <w:szCs w:val="20"/>
        </w:rPr>
      </w:pPr>
      <w:r>
        <w:rPr>
          <w:rFonts w:hint="eastAsia" w:ascii="宋体" w:hAnsi="宋体" w:cs="宋体"/>
          <w:sz w:val="30"/>
          <w:szCs w:val="20"/>
        </w:rPr>
        <w:t>评标办法及评分标准</w:t>
      </w:r>
    </w:p>
    <w:p>
      <w:pPr>
        <w:numPr>
          <w:ilvl w:val="0"/>
          <w:numId w:val="1"/>
        </w:numPr>
        <w:spacing w:beforeLines="50" w:line="480" w:lineRule="exact"/>
        <w:rPr>
          <w:rFonts w:ascii="宋体" w:hAnsi="宋体" w:cs="宋体"/>
          <w:sz w:val="30"/>
          <w:szCs w:val="20"/>
        </w:rPr>
      </w:pPr>
      <w:r>
        <w:rPr>
          <w:rFonts w:hint="eastAsia" w:ascii="宋体" w:hAnsi="宋体" w:cs="宋体"/>
          <w:sz w:val="30"/>
          <w:szCs w:val="20"/>
        </w:rPr>
        <w:t>政府采购合同主要条款</w:t>
      </w:r>
    </w:p>
    <w:p>
      <w:pPr>
        <w:numPr>
          <w:ilvl w:val="0"/>
          <w:numId w:val="1"/>
        </w:numPr>
        <w:spacing w:beforeLines="50" w:line="480" w:lineRule="exact"/>
        <w:rPr>
          <w:rFonts w:ascii="宋体" w:hAnsi="宋体" w:cs="宋体"/>
          <w:sz w:val="30"/>
          <w:szCs w:val="20"/>
        </w:rPr>
      </w:pPr>
      <w:r>
        <w:rPr>
          <w:rFonts w:hint="eastAsia" w:ascii="宋体" w:hAnsi="宋体" w:cs="宋体"/>
          <w:sz w:val="30"/>
          <w:szCs w:val="20"/>
        </w:rPr>
        <w:t>投标文件格式</w:t>
      </w:r>
    </w:p>
    <w:p>
      <w:pPr>
        <w:snapToGrid w:val="0"/>
        <w:spacing w:beforeLines="50" w:afterLines="50"/>
        <w:jc w:val="center"/>
        <w:outlineLvl w:val="0"/>
        <w:rPr>
          <w:rFonts w:ascii="宋体" w:hAnsi="宋体" w:cs="宋体"/>
          <w:sz w:val="30"/>
          <w:szCs w:val="30"/>
        </w:rPr>
      </w:pPr>
      <w:r>
        <w:rPr>
          <w:rFonts w:hint="eastAsia" w:ascii="宋体" w:hAnsi="宋体" w:cs="宋体"/>
          <w:sz w:val="24"/>
        </w:rPr>
        <w:br w:type="page"/>
      </w:r>
      <w:r>
        <w:rPr>
          <w:rStyle w:val="22"/>
          <w:rFonts w:hint="eastAsia" w:ascii="宋体" w:hAnsi="宋体" w:eastAsia="宋体" w:cs="宋体"/>
        </w:rPr>
        <w:t>第一章公开招标采购公告</w:t>
      </w:r>
    </w:p>
    <w:p>
      <w:pPr>
        <w:snapToGrid w:val="0"/>
        <w:ind w:firstLine="480" w:firstLineChars="200"/>
        <w:rPr>
          <w:rFonts w:ascii="宋体" w:hAnsi="宋体" w:cs="宋体"/>
          <w:kern w:val="0"/>
          <w:sz w:val="24"/>
        </w:rPr>
      </w:pPr>
      <w:r>
        <w:rPr>
          <w:rFonts w:hint="eastAsia" w:ascii="宋体" w:hAnsi="宋体" w:cs="宋体"/>
          <w:kern w:val="0"/>
          <w:sz w:val="24"/>
        </w:rPr>
        <w:t>根据《中华人民共和国政府采购法》等有关规定，</w:t>
      </w:r>
      <w:r>
        <w:rPr>
          <w:rFonts w:hint="eastAsia" w:ascii="宋体" w:hAnsi="宋体" w:cs="宋体"/>
          <w:b/>
          <w:kern w:val="0"/>
          <w:sz w:val="24"/>
        </w:rPr>
        <w:t>德清县</w:t>
      </w:r>
      <w:r>
        <w:rPr>
          <w:rFonts w:hint="eastAsia" w:ascii="宋体" w:hAnsi="宋体" w:cs="宋体"/>
          <w:b/>
          <w:kern w:val="0"/>
          <w:sz w:val="24"/>
          <w:lang w:eastAsia="zh-CN"/>
        </w:rPr>
        <w:t>人民法院</w:t>
      </w:r>
      <w:r>
        <w:rPr>
          <w:rFonts w:hint="eastAsia" w:ascii="宋体" w:hAnsi="宋体" w:cs="宋体"/>
          <w:kern w:val="0"/>
          <w:sz w:val="24"/>
        </w:rPr>
        <w:t>就</w:t>
      </w:r>
      <w:r>
        <w:rPr>
          <w:rFonts w:hint="eastAsia" w:ascii="宋体" w:hAnsi="宋体" w:cs="宋体"/>
          <w:b/>
          <w:kern w:val="0"/>
          <w:sz w:val="24"/>
        </w:rPr>
        <w:t>物业管理服务采购项目</w:t>
      </w:r>
      <w:r>
        <w:rPr>
          <w:rFonts w:hint="eastAsia" w:ascii="宋体" w:hAnsi="宋体" w:cs="宋体"/>
          <w:kern w:val="0"/>
          <w:sz w:val="24"/>
        </w:rPr>
        <w:t>进行公开招标，欢迎国内合格的供应商前来投标。</w:t>
      </w:r>
    </w:p>
    <w:p>
      <w:pPr>
        <w:snapToGrid w:val="0"/>
        <w:spacing w:beforeLines="50" w:afterLines="50" w:line="360" w:lineRule="auto"/>
        <w:rPr>
          <w:rFonts w:ascii="宋体" w:hAnsi="宋体"/>
          <w:bCs/>
          <w:color w:val="000000"/>
          <w:sz w:val="24"/>
          <w:szCs w:val="24"/>
        </w:rPr>
      </w:pPr>
      <w:r>
        <w:rPr>
          <w:rFonts w:hint="eastAsia" w:ascii="宋体" w:hAnsi="宋体" w:cs="宋体"/>
          <w:sz w:val="24"/>
        </w:rPr>
        <w:t>一.</w:t>
      </w:r>
      <w:r>
        <w:rPr>
          <w:rFonts w:hint="eastAsia" w:ascii="宋体" w:hAnsi="宋体" w:cs="宋体"/>
        </w:rPr>
        <w:t xml:space="preserve"> </w:t>
      </w:r>
      <w:r>
        <w:rPr>
          <w:rFonts w:hint="eastAsia" w:ascii="宋体" w:hAnsi="宋体" w:cs="宋体"/>
          <w:b/>
          <w:bCs/>
          <w:sz w:val="24"/>
        </w:rPr>
        <w:t>招标项目编号:</w:t>
      </w:r>
      <w:r>
        <w:rPr>
          <w:rFonts w:hint="eastAsia" w:ascii="宋体" w:hAnsi="宋体" w:cs="宋体"/>
          <w:bCs/>
          <w:sz w:val="24"/>
        </w:rPr>
        <w:t xml:space="preserve"> </w:t>
      </w:r>
      <w:r>
        <w:rPr>
          <w:rFonts w:hint="eastAsia" w:ascii="宋体" w:hAnsi="宋体"/>
          <w:bCs/>
          <w:color w:val="000000"/>
          <w:sz w:val="24"/>
          <w:szCs w:val="24"/>
        </w:rPr>
        <w:t>DQZFCG-2023-G2</w:t>
      </w:r>
      <w:r>
        <w:rPr>
          <w:rFonts w:ascii="宋体" w:hAnsi="宋体"/>
          <w:bCs/>
          <w:color w:val="000000"/>
          <w:sz w:val="24"/>
          <w:szCs w:val="24"/>
        </w:rPr>
        <w:t>3</w:t>
      </w:r>
    </w:p>
    <w:p>
      <w:pPr>
        <w:snapToGrid w:val="0"/>
        <w:spacing w:beforeLines="50"/>
        <w:rPr>
          <w:rFonts w:ascii="宋体" w:hAnsi="宋体" w:cs="宋体"/>
          <w:sz w:val="24"/>
        </w:rPr>
      </w:pPr>
      <w:r>
        <w:rPr>
          <w:rFonts w:hint="eastAsia" w:ascii="宋体" w:hAnsi="宋体" w:cs="宋体"/>
          <w:sz w:val="24"/>
        </w:rPr>
        <w:t>二.</w:t>
      </w:r>
      <w:r>
        <w:rPr>
          <w:rFonts w:hint="eastAsia" w:ascii="宋体" w:hAnsi="宋体" w:cs="宋体"/>
          <w:b/>
          <w:sz w:val="24"/>
        </w:rPr>
        <w:t>采购组织类型：</w:t>
      </w:r>
      <w:r>
        <w:rPr>
          <w:rFonts w:hint="eastAsia" w:ascii="宋体" w:hAnsi="宋体" w:cs="宋体"/>
          <w:sz w:val="24"/>
        </w:rPr>
        <w:t>集中采购</w:t>
      </w:r>
    </w:p>
    <w:p>
      <w:pPr>
        <w:snapToGrid w:val="0"/>
        <w:spacing w:beforeLines="50"/>
        <w:rPr>
          <w:rFonts w:ascii="宋体" w:hAnsi="宋体" w:cs="宋体"/>
          <w:b/>
          <w:bCs/>
          <w:sz w:val="24"/>
          <w:szCs w:val="20"/>
        </w:rPr>
      </w:pPr>
      <w:r>
        <w:rPr>
          <w:rFonts w:hint="eastAsia" w:ascii="宋体" w:hAnsi="宋体" w:cs="宋体"/>
          <w:b/>
          <w:sz w:val="24"/>
          <w:szCs w:val="20"/>
        </w:rPr>
        <w:t>三.</w:t>
      </w:r>
      <w:r>
        <w:rPr>
          <w:rFonts w:hint="eastAsia" w:ascii="宋体" w:hAnsi="宋体" w:cs="宋体"/>
        </w:rPr>
        <w:t xml:space="preserve"> </w:t>
      </w:r>
      <w:r>
        <w:rPr>
          <w:rFonts w:hint="eastAsia" w:ascii="宋体" w:hAnsi="宋体" w:cs="宋体"/>
          <w:b/>
          <w:bCs/>
          <w:sz w:val="24"/>
          <w:szCs w:val="20"/>
        </w:rPr>
        <w:t>招标项目概况：</w:t>
      </w:r>
    </w:p>
    <w:tbl>
      <w:tblPr>
        <w:tblStyle w:val="17"/>
        <w:tblW w:w="871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425"/>
        <w:gridCol w:w="635"/>
        <w:gridCol w:w="853"/>
        <w:gridCol w:w="808"/>
        <w:gridCol w:w="1823"/>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27" w:type="dxa"/>
            <w:vAlign w:val="center"/>
          </w:tcPr>
          <w:p>
            <w:pPr>
              <w:widowControl/>
              <w:jc w:val="center"/>
              <w:rPr>
                <w:rFonts w:ascii="宋体" w:hAnsi="宋体" w:cs="宋体"/>
                <w:b/>
                <w:bCs/>
                <w:sz w:val="24"/>
                <w:szCs w:val="20"/>
              </w:rPr>
            </w:pPr>
            <w:r>
              <w:rPr>
                <w:rFonts w:hint="eastAsia" w:ascii="宋体" w:hAnsi="宋体" w:cs="宋体"/>
                <w:b/>
                <w:bCs/>
                <w:sz w:val="24"/>
                <w:szCs w:val="20"/>
              </w:rPr>
              <w:t>标项</w:t>
            </w:r>
          </w:p>
        </w:tc>
        <w:tc>
          <w:tcPr>
            <w:tcW w:w="2425" w:type="dxa"/>
            <w:vAlign w:val="center"/>
          </w:tcPr>
          <w:p>
            <w:pPr>
              <w:widowControl/>
              <w:jc w:val="center"/>
              <w:rPr>
                <w:rFonts w:ascii="宋体" w:hAnsi="宋体" w:cs="宋体"/>
                <w:b/>
                <w:bCs/>
                <w:sz w:val="24"/>
                <w:szCs w:val="20"/>
              </w:rPr>
            </w:pPr>
            <w:r>
              <w:rPr>
                <w:rFonts w:hint="eastAsia" w:ascii="宋体" w:hAnsi="宋体" w:cs="宋体"/>
                <w:b/>
                <w:bCs/>
                <w:sz w:val="24"/>
                <w:szCs w:val="20"/>
              </w:rPr>
              <w:t>标项名称</w:t>
            </w:r>
          </w:p>
        </w:tc>
        <w:tc>
          <w:tcPr>
            <w:tcW w:w="635" w:type="dxa"/>
            <w:vAlign w:val="center"/>
          </w:tcPr>
          <w:p>
            <w:pPr>
              <w:widowControl/>
              <w:jc w:val="center"/>
              <w:rPr>
                <w:rFonts w:ascii="宋体" w:hAnsi="宋体" w:cs="宋体"/>
                <w:b/>
                <w:bCs/>
                <w:sz w:val="24"/>
                <w:szCs w:val="20"/>
              </w:rPr>
            </w:pPr>
            <w:r>
              <w:rPr>
                <w:rFonts w:hint="eastAsia" w:ascii="宋体" w:hAnsi="宋体" w:cs="宋体"/>
                <w:b/>
                <w:bCs/>
                <w:sz w:val="24"/>
                <w:szCs w:val="20"/>
              </w:rPr>
              <w:t>单位</w:t>
            </w:r>
          </w:p>
        </w:tc>
        <w:tc>
          <w:tcPr>
            <w:tcW w:w="853" w:type="dxa"/>
            <w:vAlign w:val="center"/>
          </w:tcPr>
          <w:p>
            <w:pPr>
              <w:widowControl/>
              <w:jc w:val="center"/>
              <w:rPr>
                <w:rFonts w:ascii="宋体" w:hAnsi="宋体" w:cs="宋体"/>
                <w:b/>
                <w:bCs/>
                <w:sz w:val="24"/>
                <w:szCs w:val="20"/>
              </w:rPr>
            </w:pPr>
            <w:r>
              <w:rPr>
                <w:rFonts w:hint="eastAsia" w:ascii="宋体" w:hAnsi="宋体" w:cs="宋体"/>
                <w:b/>
                <w:bCs/>
                <w:sz w:val="24"/>
                <w:szCs w:val="20"/>
              </w:rPr>
              <w:t>数量</w:t>
            </w:r>
          </w:p>
        </w:tc>
        <w:tc>
          <w:tcPr>
            <w:tcW w:w="808" w:type="dxa"/>
            <w:vAlign w:val="center"/>
          </w:tcPr>
          <w:p>
            <w:pPr>
              <w:widowControl/>
              <w:jc w:val="center"/>
              <w:rPr>
                <w:rFonts w:ascii="宋体" w:hAnsi="宋体" w:cs="宋体"/>
                <w:b/>
                <w:bCs/>
                <w:sz w:val="24"/>
                <w:szCs w:val="20"/>
              </w:rPr>
            </w:pPr>
            <w:r>
              <w:rPr>
                <w:rFonts w:hint="eastAsia" w:ascii="宋体" w:hAnsi="宋体" w:cs="宋体"/>
                <w:b/>
                <w:bCs/>
                <w:sz w:val="24"/>
                <w:szCs w:val="20"/>
              </w:rPr>
              <w:t>预算金额</w:t>
            </w:r>
          </w:p>
        </w:tc>
        <w:tc>
          <w:tcPr>
            <w:tcW w:w="1823" w:type="dxa"/>
            <w:vAlign w:val="center"/>
          </w:tcPr>
          <w:p>
            <w:pPr>
              <w:widowControl/>
              <w:jc w:val="center"/>
              <w:rPr>
                <w:rFonts w:ascii="宋体" w:hAnsi="宋体" w:cs="宋体"/>
                <w:b/>
                <w:bCs/>
                <w:sz w:val="24"/>
                <w:szCs w:val="20"/>
              </w:rPr>
            </w:pPr>
            <w:r>
              <w:rPr>
                <w:rFonts w:hint="eastAsia" w:ascii="宋体" w:hAnsi="宋体" w:cs="宋体"/>
                <w:b/>
                <w:bCs/>
                <w:sz w:val="24"/>
                <w:szCs w:val="20"/>
              </w:rPr>
              <w:t>简要规格描述或标项基本概况介绍</w:t>
            </w:r>
          </w:p>
        </w:tc>
        <w:tc>
          <w:tcPr>
            <w:tcW w:w="1445" w:type="dxa"/>
            <w:vAlign w:val="center"/>
          </w:tcPr>
          <w:p>
            <w:pPr>
              <w:widowControl/>
              <w:jc w:val="left"/>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27" w:type="dxa"/>
            <w:vAlign w:val="center"/>
          </w:tcPr>
          <w:p>
            <w:pPr>
              <w:snapToGrid w:val="0"/>
              <w:spacing w:line="360" w:lineRule="auto"/>
              <w:jc w:val="center"/>
              <w:rPr>
                <w:rFonts w:ascii="宋体" w:hAnsi="宋体" w:cs="宋体"/>
                <w:b/>
                <w:bCs/>
                <w:sz w:val="24"/>
                <w:szCs w:val="20"/>
              </w:rPr>
            </w:pPr>
            <w:r>
              <w:rPr>
                <w:rFonts w:hint="eastAsia" w:ascii="宋体" w:hAnsi="宋体" w:cs="宋体"/>
                <w:b/>
                <w:bCs/>
                <w:sz w:val="24"/>
                <w:szCs w:val="20"/>
              </w:rPr>
              <w:t>一</w:t>
            </w:r>
          </w:p>
        </w:tc>
        <w:tc>
          <w:tcPr>
            <w:tcW w:w="2425" w:type="dxa"/>
            <w:vAlign w:val="center"/>
          </w:tcPr>
          <w:p>
            <w:pPr>
              <w:snapToGrid w:val="0"/>
              <w:jc w:val="center"/>
              <w:rPr>
                <w:rFonts w:ascii="宋体" w:hAnsi="宋体" w:cs="宋体"/>
                <w:b/>
                <w:sz w:val="24"/>
              </w:rPr>
            </w:pPr>
            <w:r>
              <w:rPr>
                <w:rFonts w:hint="eastAsia" w:ascii="宋体" w:hAnsi="宋体" w:cs="宋体"/>
                <w:b/>
                <w:kern w:val="0"/>
                <w:sz w:val="24"/>
              </w:rPr>
              <w:t>物业管理服务</w:t>
            </w:r>
            <w:r>
              <w:rPr>
                <w:rFonts w:hint="eastAsia" w:ascii="宋体" w:hAnsi="宋体" w:cs="宋体"/>
                <w:b/>
                <w:sz w:val="24"/>
              </w:rPr>
              <w:t>采购</w:t>
            </w:r>
          </w:p>
        </w:tc>
        <w:tc>
          <w:tcPr>
            <w:tcW w:w="635" w:type="dxa"/>
            <w:vAlign w:val="center"/>
          </w:tcPr>
          <w:p>
            <w:pPr>
              <w:snapToGrid w:val="0"/>
              <w:jc w:val="center"/>
              <w:rPr>
                <w:rFonts w:ascii="宋体" w:hAnsi="宋体" w:cs="宋体"/>
                <w:b/>
                <w:sz w:val="24"/>
              </w:rPr>
            </w:pPr>
            <w:r>
              <w:rPr>
                <w:rFonts w:hint="eastAsia" w:ascii="宋体" w:hAnsi="宋体" w:cs="宋体"/>
                <w:b/>
                <w:sz w:val="24"/>
              </w:rPr>
              <w:t>年</w:t>
            </w:r>
          </w:p>
        </w:tc>
        <w:tc>
          <w:tcPr>
            <w:tcW w:w="853" w:type="dxa"/>
            <w:vAlign w:val="center"/>
          </w:tcPr>
          <w:p>
            <w:pPr>
              <w:snapToGrid w:val="0"/>
              <w:jc w:val="center"/>
              <w:rPr>
                <w:rFonts w:hint="eastAsia" w:ascii="宋体" w:hAnsi="宋体" w:eastAsia="宋体" w:cs="宋体"/>
                <w:b/>
                <w:sz w:val="24"/>
                <w:lang w:eastAsia="zh-CN"/>
              </w:rPr>
            </w:pPr>
            <w:r>
              <w:rPr>
                <w:rFonts w:hint="default" w:ascii="宋体" w:hAnsi="宋体" w:cs="宋体"/>
                <w:b/>
                <w:sz w:val="24"/>
                <w:lang w:val="en-US" w:eastAsia="zh-CN"/>
              </w:rPr>
              <w:t>2</w:t>
            </w:r>
          </w:p>
        </w:tc>
        <w:tc>
          <w:tcPr>
            <w:tcW w:w="808" w:type="dxa"/>
            <w:vAlign w:val="center"/>
          </w:tcPr>
          <w:p>
            <w:pPr>
              <w:snapToGrid w:val="0"/>
              <w:jc w:val="center"/>
              <w:rPr>
                <w:rFonts w:ascii="宋体" w:hAnsi="宋体" w:cs="宋体"/>
                <w:b/>
                <w:sz w:val="24"/>
              </w:rPr>
            </w:pPr>
            <w:r>
              <w:rPr>
                <w:rFonts w:hint="eastAsia" w:ascii="宋体" w:hAnsi="宋体" w:cs="宋体"/>
                <w:b/>
                <w:bCs/>
                <w:sz w:val="24"/>
                <w:szCs w:val="20"/>
              </w:rPr>
              <w:t xml:space="preserve">   </w:t>
            </w:r>
            <w:r>
              <w:rPr>
                <w:rFonts w:hint="default" w:ascii="宋体" w:hAnsi="宋体" w:cs="宋体"/>
                <w:b/>
                <w:bCs/>
                <w:sz w:val="24"/>
                <w:szCs w:val="20"/>
                <w:lang w:val="en-US"/>
              </w:rPr>
              <w:t>410</w:t>
            </w:r>
            <w:r>
              <w:rPr>
                <w:rFonts w:hint="eastAsia" w:ascii="宋体" w:hAnsi="宋体" w:cs="宋体"/>
                <w:b/>
                <w:bCs/>
                <w:sz w:val="24"/>
                <w:szCs w:val="20"/>
              </w:rPr>
              <w:t>万</w:t>
            </w:r>
          </w:p>
        </w:tc>
        <w:tc>
          <w:tcPr>
            <w:tcW w:w="1823" w:type="dxa"/>
            <w:vAlign w:val="center"/>
          </w:tcPr>
          <w:p>
            <w:pPr>
              <w:widowControl/>
              <w:jc w:val="center"/>
              <w:rPr>
                <w:rFonts w:ascii="宋体" w:hAnsi="宋体" w:cs="宋体"/>
                <w:b/>
                <w:bCs/>
                <w:sz w:val="24"/>
                <w:szCs w:val="20"/>
              </w:rPr>
            </w:pPr>
            <w:r>
              <w:rPr>
                <w:rFonts w:hint="eastAsia" w:ascii="宋体" w:hAnsi="宋体" w:cs="宋体"/>
                <w:b/>
                <w:bCs/>
                <w:sz w:val="24"/>
                <w:szCs w:val="20"/>
              </w:rPr>
              <w:t>详见采购文件</w:t>
            </w:r>
          </w:p>
        </w:tc>
        <w:tc>
          <w:tcPr>
            <w:tcW w:w="1445" w:type="dxa"/>
            <w:vAlign w:val="center"/>
          </w:tcPr>
          <w:p>
            <w:pPr>
              <w:widowControl/>
              <w:jc w:val="left"/>
              <w:rPr>
                <w:rFonts w:ascii="宋体" w:hAnsi="宋体" w:cs="宋体"/>
              </w:rPr>
            </w:pPr>
          </w:p>
        </w:tc>
      </w:tr>
    </w:tbl>
    <w:p>
      <w:pPr>
        <w:widowControl/>
        <w:spacing w:line="340" w:lineRule="exact"/>
        <w:jc w:val="left"/>
        <w:rPr>
          <w:rFonts w:ascii="宋体" w:hAnsi="宋体" w:cs="宋体"/>
          <w:b/>
          <w:color w:val="000000"/>
          <w:sz w:val="24"/>
          <w:szCs w:val="20"/>
        </w:rPr>
      </w:pPr>
      <w:r>
        <w:rPr>
          <w:rFonts w:hint="eastAsia" w:ascii="宋体" w:hAnsi="宋体" w:cs="宋体"/>
          <w:b/>
          <w:color w:val="000000"/>
          <w:sz w:val="24"/>
          <w:szCs w:val="20"/>
        </w:rPr>
        <w:t xml:space="preserve">四．投标供应商资格要求: </w:t>
      </w:r>
    </w:p>
    <w:p>
      <w:pPr>
        <w:widowControl/>
        <w:spacing w:line="340" w:lineRule="exact"/>
        <w:ind w:firstLine="480" w:firstLineChars="200"/>
        <w:jc w:val="left"/>
        <w:rPr>
          <w:rFonts w:ascii="宋体" w:hAnsi="宋体" w:cs="宋体"/>
          <w:color w:val="000000"/>
          <w:sz w:val="24"/>
        </w:rPr>
      </w:pPr>
      <w:r>
        <w:rPr>
          <w:rFonts w:hint="eastAsia" w:ascii="宋体" w:hAnsi="宋体" w:cs="宋体"/>
          <w:color w:val="000000"/>
          <w:sz w:val="24"/>
        </w:rPr>
        <w:t>A.符合《中华人民共和国政府采购法》第二十二条的要求、财库【2016】125号《关于在政府采购活动中查询及使用信用记录有关问题的通知》的规定；</w:t>
      </w:r>
    </w:p>
    <w:p>
      <w:pPr>
        <w:widowControl/>
        <w:spacing w:line="340" w:lineRule="exact"/>
        <w:ind w:firstLine="480" w:firstLineChars="200"/>
        <w:jc w:val="left"/>
        <w:rPr>
          <w:rFonts w:ascii="宋体" w:hAnsi="宋体" w:cs="宋体"/>
          <w:color w:val="000000"/>
          <w:sz w:val="24"/>
        </w:rPr>
      </w:pPr>
      <w:r>
        <w:rPr>
          <w:rFonts w:hint="eastAsia" w:ascii="宋体" w:hAnsi="宋体" w:cs="宋体"/>
          <w:color w:val="000000"/>
          <w:sz w:val="24"/>
        </w:rPr>
        <w:t>B.拟投标人须为中华人民共和国境内注册，具有良好的财务状况和商业信誉，具有相应服务能力的</w:t>
      </w:r>
      <w:r>
        <w:rPr>
          <w:rFonts w:hint="eastAsia" w:ascii="宋体" w:hAnsi="宋体" w:cs="宋体"/>
          <w:sz w:val="24"/>
        </w:rPr>
        <w:t>供应</w:t>
      </w:r>
      <w:r>
        <w:rPr>
          <w:rFonts w:hint="eastAsia" w:ascii="宋体" w:hAnsi="宋体" w:cs="宋体"/>
          <w:color w:val="000000"/>
          <w:sz w:val="24"/>
        </w:rPr>
        <w:t>商；（总公司所设立的区域性分支机构（分公司），以及个体工商户、个人独资企业、合伙企业，必须获得总公司（总机构）授权或能够提供房产权证或其他有效财产证明材料）</w:t>
      </w:r>
    </w:p>
    <w:p>
      <w:pPr>
        <w:widowControl/>
        <w:spacing w:line="340" w:lineRule="exact"/>
        <w:ind w:firstLine="482" w:firstLineChars="200"/>
        <w:jc w:val="left"/>
        <w:rPr>
          <w:rFonts w:ascii="宋体" w:hAnsi="宋体" w:cs="宋体"/>
          <w:color w:val="000000"/>
          <w:sz w:val="24"/>
        </w:rPr>
      </w:pPr>
      <w:r>
        <w:rPr>
          <w:rFonts w:hint="eastAsia" w:ascii="宋体" w:hAnsi="宋体" w:cs="宋体"/>
          <w:b/>
          <w:bCs/>
          <w:color w:val="000000"/>
          <w:sz w:val="24"/>
        </w:rPr>
        <w:t>C.</w:t>
      </w:r>
      <w:r>
        <w:rPr>
          <w:rFonts w:hint="eastAsia" w:ascii="宋体" w:hAnsi="宋体" w:cs="宋体"/>
          <w:b/>
          <w:bCs/>
          <w:sz w:val="24"/>
          <w:lang w:val="zh-CN"/>
        </w:rPr>
        <w:t>本项目专门面向中小企业采购，供应商需提供符合《政府采购促进中小企业发展管理办法》（财库【2020】46号）和本采购文件规定的《中小企业声明函》（格式详见附件）或提供残疾人福利性单位《残疾人福利性单位声明函》（格式详见附件）或提供监狱企业证明文件(需省级以上监狱管理局、戒毒管理局（含新疆生产建设兵团）出具)；</w:t>
      </w:r>
    </w:p>
    <w:p>
      <w:pPr>
        <w:widowControl/>
        <w:spacing w:line="340" w:lineRule="exact"/>
        <w:ind w:firstLine="480" w:firstLineChars="200"/>
        <w:jc w:val="left"/>
        <w:rPr>
          <w:rFonts w:ascii="宋体" w:hAnsi="宋体" w:cs="宋体"/>
          <w:color w:val="000000"/>
          <w:sz w:val="24"/>
        </w:rPr>
      </w:pPr>
      <w:r>
        <w:rPr>
          <w:rFonts w:hint="eastAsia" w:ascii="宋体" w:hAnsi="宋体" w:cs="宋体"/>
          <w:color w:val="000000"/>
          <w:sz w:val="24"/>
        </w:rPr>
        <w:t>D.本项目不接受联合体投标。</w:t>
      </w:r>
    </w:p>
    <w:p>
      <w:pPr>
        <w:widowControl/>
        <w:spacing w:line="340" w:lineRule="exact"/>
        <w:jc w:val="left"/>
        <w:rPr>
          <w:rFonts w:ascii="宋体" w:hAnsi="宋体" w:cs="宋体"/>
          <w:b/>
          <w:color w:val="000000"/>
          <w:sz w:val="24"/>
          <w:szCs w:val="20"/>
        </w:rPr>
      </w:pPr>
      <w:r>
        <w:rPr>
          <w:rFonts w:hint="eastAsia" w:ascii="宋体" w:hAnsi="宋体" w:cs="宋体"/>
          <w:b/>
          <w:color w:val="000000"/>
          <w:sz w:val="24"/>
          <w:szCs w:val="20"/>
        </w:rPr>
        <w:t>五．项目报名方式，采购文件公告期限，采购文件依法获取方式及时间:</w:t>
      </w:r>
    </w:p>
    <w:p>
      <w:pPr>
        <w:widowControl/>
        <w:spacing w:line="340" w:lineRule="exact"/>
        <w:ind w:firstLine="542" w:firstLineChars="225"/>
        <w:jc w:val="left"/>
        <w:rPr>
          <w:rFonts w:ascii="宋体" w:hAnsi="宋体" w:cs="宋体"/>
          <w:b/>
          <w:color w:val="000000"/>
          <w:sz w:val="24"/>
        </w:rPr>
      </w:pPr>
      <w:r>
        <w:rPr>
          <w:rFonts w:hint="eastAsia" w:ascii="宋体" w:hAnsi="宋体" w:cs="宋体"/>
          <w:b/>
          <w:color w:val="000000"/>
          <w:sz w:val="24"/>
        </w:rPr>
        <w:t>1．本项目报名方式只接受浙江省政府采购网（政采云平台）网上报名，不接受供应商现场报名，供应商须在浙江省政府采购网（政采云平台）注册成为浙江省政府采购正式供应商方可进行网上报名；供应商政采云获取采购文件审核通过即为报名成功。</w:t>
      </w:r>
    </w:p>
    <w:p>
      <w:pPr>
        <w:widowControl/>
        <w:spacing w:line="340" w:lineRule="exact"/>
        <w:ind w:firstLine="540" w:firstLineChars="225"/>
        <w:jc w:val="left"/>
        <w:rPr>
          <w:rFonts w:ascii="宋体" w:hAnsi="宋体" w:cs="宋体"/>
          <w:color w:val="FF0000"/>
          <w:sz w:val="24"/>
        </w:rPr>
      </w:pPr>
      <w:r>
        <w:rPr>
          <w:rFonts w:hint="eastAsia" w:ascii="宋体" w:hAnsi="宋体" w:cs="宋体"/>
          <w:color w:val="000000"/>
          <w:sz w:val="24"/>
        </w:rPr>
        <w:t>2.本项目采购文件公告期限：</w:t>
      </w:r>
      <w:r>
        <w:rPr>
          <w:rFonts w:hint="eastAsia" w:ascii="宋体" w:hAnsi="宋体" w:cs="宋体"/>
          <w:color w:val="FF0000"/>
          <w:sz w:val="24"/>
        </w:rPr>
        <w:t xml:space="preserve">2023-- </w:t>
      </w:r>
      <w:r>
        <w:rPr>
          <w:rFonts w:hint="eastAsia" w:ascii="宋体" w:hAnsi="宋体" w:cs="宋体"/>
          <w:color w:val="000000"/>
          <w:sz w:val="24"/>
        </w:rPr>
        <w:t>至</w:t>
      </w:r>
      <w:r>
        <w:rPr>
          <w:rFonts w:hint="eastAsia" w:ascii="宋体" w:hAnsi="宋体" w:cs="宋体"/>
          <w:color w:val="FF0000"/>
          <w:sz w:val="24"/>
        </w:rPr>
        <w:t>2023--</w:t>
      </w:r>
      <w:r>
        <w:rPr>
          <w:rFonts w:hint="eastAsia" w:ascii="宋体" w:hAnsi="宋体" w:cs="宋体"/>
          <w:color w:val="000000"/>
          <w:sz w:val="24"/>
        </w:rPr>
        <w:t xml:space="preserve"> </w:t>
      </w:r>
      <w:r>
        <w:rPr>
          <w:rFonts w:hint="eastAsia" w:ascii="宋体" w:hAnsi="宋体" w:cs="宋体"/>
          <w:b/>
          <w:color w:val="000000"/>
          <w:sz w:val="24"/>
        </w:rPr>
        <w:t>(采购文件公告期限届满后允许潜在投标人网上报名并依法获取采购文件, 供应商未按规定时间要求提出质疑的，则视同认可采购文件，但法律法规及规范性文件有明确规定的除外)</w:t>
      </w:r>
    </w:p>
    <w:p>
      <w:pPr>
        <w:widowControl/>
        <w:spacing w:line="340" w:lineRule="exact"/>
        <w:ind w:firstLine="540" w:firstLineChars="225"/>
        <w:jc w:val="left"/>
        <w:rPr>
          <w:rFonts w:ascii="宋体" w:hAnsi="宋体" w:cs="宋体"/>
          <w:b/>
          <w:color w:val="000000"/>
          <w:sz w:val="24"/>
        </w:rPr>
      </w:pPr>
      <w:r>
        <w:rPr>
          <w:rFonts w:hint="eastAsia" w:ascii="宋体" w:hAnsi="宋体" w:cs="宋体"/>
          <w:color w:val="000000"/>
          <w:sz w:val="24"/>
        </w:rPr>
        <w:t>3．</w:t>
      </w:r>
      <w:r>
        <w:rPr>
          <w:rFonts w:hint="eastAsia" w:ascii="宋体" w:hAnsi="宋体" w:cs="宋体"/>
          <w:b/>
          <w:color w:val="000000"/>
          <w:sz w:val="24"/>
        </w:rPr>
        <w:t>拟投标人可在浙江政府采购网（</w:t>
      </w:r>
      <w:r>
        <w:fldChar w:fldCharType="begin"/>
      </w:r>
      <w:r>
        <w:instrText xml:space="preserve"> HYPERLINK "http://www.zjzfcg.gov.cn" </w:instrText>
      </w:r>
      <w:r>
        <w:fldChar w:fldCharType="separate"/>
      </w:r>
      <w:r>
        <w:rPr>
          <w:rFonts w:hint="eastAsia" w:ascii="宋体" w:hAnsi="宋体" w:cs="宋体"/>
          <w:b/>
          <w:color w:val="000000"/>
          <w:sz w:val="24"/>
        </w:rPr>
        <w:t>www.zjzfcg.gov.cn</w:t>
      </w:r>
      <w:r>
        <w:rPr>
          <w:rFonts w:hint="eastAsia" w:ascii="宋体" w:hAnsi="宋体" w:cs="宋体"/>
          <w:b/>
          <w:color w:val="000000"/>
          <w:sz w:val="24"/>
        </w:rPr>
        <w:fldChar w:fldCharType="end"/>
      </w:r>
      <w:r>
        <w:rPr>
          <w:rFonts w:hint="eastAsia" w:ascii="宋体" w:hAnsi="宋体" w:cs="宋体"/>
          <w:b/>
          <w:color w:val="000000"/>
          <w:sz w:val="24"/>
        </w:rPr>
        <w:t>）或德清县公共资源交易中心网站（http://ggzy.deqing.gov.cn/cms/）免费浏览或下载采购文件。但</w:t>
      </w:r>
      <w:r>
        <w:rPr>
          <w:rFonts w:hint="eastAsia" w:ascii="宋体" w:hAnsi="宋体" w:cs="宋体"/>
          <w:b/>
          <w:color w:val="000000"/>
          <w:sz w:val="24"/>
          <w:u w:val="single"/>
        </w:rPr>
        <w:t>公告附件的采购文件仅供阅览使用，供应商网上报名成功为依法获取采购文件的方式</w:t>
      </w:r>
      <w:r>
        <w:rPr>
          <w:rFonts w:hint="eastAsia" w:ascii="宋体" w:hAnsi="宋体" w:cs="宋体"/>
          <w:b/>
          <w:color w:val="000000"/>
          <w:sz w:val="24"/>
        </w:rPr>
        <w:t>。</w:t>
      </w:r>
    </w:p>
    <w:p>
      <w:pPr>
        <w:widowControl/>
        <w:spacing w:line="340" w:lineRule="exact"/>
        <w:jc w:val="left"/>
        <w:rPr>
          <w:rFonts w:ascii="宋体" w:hAnsi="宋体" w:cs="宋体"/>
          <w:color w:val="FF0000"/>
          <w:sz w:val="24"/>
        </w:rPr>
      </w:pPr>
      <w:r>
        <w:rPr>
          <w:rFonts w:hint="eastAsia" w:ascii="宋体" w:hAnsi="宋体" w:cs="宋体"/>
          <w:b/>
          <w:color w:val="000000"/>
          <w:sz w:val="24"/>
        </w:rPr>
        <w:t>六．投标截止时间：</w:t>
      </w:r>
      <w:r>
        <w:rPr>
          <w:rFonts w:hint="eastAsia" w:ascii="宋体" w:hAnsi="宋体" w:cs="宋体"/>
          <w:color w:val="FF0000"/>
          <w:sz w:val="24"/>
        </w:rPr>
        <w:t>2023--　09:00</w:t>
      </w:r>
    </w:p>
    <w:p>
      <w:pPr>
        <w:widowControl/>
        <w:spacing w:line="340" w:lineRule="exact"/>
        <w:jc w:val="left"/>
        <w:rPr>
          <w:rFonts w:ascii="宋体" w:hAnsi="宋体" w:cs="宋体"/>
          <w:color w:val="000000"/>
          <w:sz w:val="24"/>
        </w:rPr>
      </w:pPr>
      <w:r>
        <w:rPr>
          <w:rFonts w:hint="eastAsia" w:ascii="宋体" w:hAnsi="宋体" w:cs="宋体"/>
          <w:b/>
          <w:color w:val="000000"/>
          <w:sz w:val="24"/>
        </w:rPr>
        <w:t>七．投标地址：</w:t>
      </w:r>
      <w:r>
        <w:rPr>
          <w:rFonts w:hint="eastAsia" w:ascii="宋体" w:hAnsi="宋体" w:cs="宋体"/>
          <w:color w:val="000000"/>
          <w:sz w:val="24"/>
        </w:rPr>
        <w:t>德清县武康街道永安街169号公共资源交易中心二楼201开标室</w:t>
      </w:r>
    </w:p>
    <w:p>
      <w:pPr>
        <w:widowControl/>
        <w:spacing w:line="340" w:lineRule="exact"/>
        <w:jc w:val="left"/>
        <w:rPr>
          <w:rFonts w:ascii="宋体" w:hAnsi="宋体" w:cs="宋体"/>
          <w:color w:val="FF0000"/>
          <w:sz w:val="24"/>
        </w:rPr>
      </w:pPr>
      <w:r>
        <w:rPr>
          <w:rFonts w:hint="eastAsia" w:ascii="宋体" w:hAnsi="宋体" w:cs="宋体"/>
          <w:b/>
          <w:color w:val="000000"/>
          <w:sz w:val="24"/>
        </w:rPr>
        <w:t>八．开标时间：</w:t>
      </w:r>
      <w:r>
        <w:rPr>
          <w:rFonts w:hint="eastAsia" w:ascii="宋体" w:hAnsi="宋体" w:cs="宋体"/>
          <w:color w:val="FF0000"/>
          <w:sz w:val="24"/>
        </w:rPr>
        <w:t>2023--　09:00</w:t>
      </w:r>
    </w:p>
    <w:p>
      <w:pPr>
        <w:widowControl/>
        <w:spacing w:line="340" w:lineRule="exact"/>
        <w:jc w:val="left"/>
        <w:rPr>
          <w:rFonts w:ascii="宋体" w:hAnsi="宋体" w:cs="宋体"/>
          <w:color w:val="000000"/>
          <w:sz w:val="24"/>
        </w:rPr>
      </w:pPr>
      <w:r>
        <w:rPr>
          <w:rFonts w:hint="eastAsia" w:ascii="宋体" w:hAnsi="宋体" w:cs="宋体"/>
          <w:b/>
          <w:color w:val="000000"/>
          <w:sz w:val="24"/>
        </w:rPr>
        <w:t>九．开标地址</w:t>
      </w:r>
      <w:r>
        <w:rPr>
          <w:rFonts w:hint="eastAsia" w:ascii="宋体" w:hAnsi="宋体" w:cs="宋体"/>
          <w:color w:val="FF0000"/>
          <w:sz w:val="24"/>
        </w:rPr>
        <w:t>：</w:t>
      </w:r>
      <w:r>
        <w:rPr>
          <w:rFonts w:hint="eastAsia" w:ascii="宋体" w:hAnsi="宋体" w:cs="宋体"/>
          <w:color w:val="000000"/>
          <w:sz w:val="24"/>
        </w:rPr>
        <w:t>德清县武康街道永安街169号公共资源交易中心二楼</w:t>
      </w:r>
      <w:r>
        <w:rPr>
          <w:rFonts w:hint="eastAsia" w:ascii="宋体" w:hAnsi="宋体" w:cs="宋体"/>
          <w:color w:val="FF0000"/>
          <w:sz w:val="24"/>
        </w:rPr>
        <w:t>201</w:t>
      </w:r>
      <w:r>
        <w:rPr>
          <w:rFonts w:hint="eastAsia" w:ascii="宋体" w:hAnsi="宋体" w:cs="宋体"/>
          <w:color w:val="000000"/>
          <w:sz w:val="24"/>
        </w:rPr>
        <w:t>开标室</w:t>
      </w:r>
    </w:p>
    <w:p>
      <w:pPr>
        <w:widowControl/>
        <w:spacing w:line="340" w:lineRule="exact"/>
        <w:jc w:val="left"/>
        <w:rPr>
          <w:rFonts w:ascii="宋体" w:hAnsi="宋体" w:cs="宋体"/>
          <w:b/>
          <w:color w:val="000000"/>
          <w:sz w:val="24"/>
        </w:rPr>
      </w:pPr>
      <w:r>
        <w:rPr>
          <w:rFonts w:hint="eastAsia" w:ascii="宋体" w:hAnsi="宋体" w:cs="宋体"/>
          <w:b/>
          <w:color w:val="000000"/>
          <w:sz w:val="24"/>
        </w:rPr>
        <w:t>十．投标保证金：</w:t>
      </w:r>
      <w:r>
        <w:rPr>
          <w:rFonts w:hint="eastAsia" w:ascii="宋体" w:hAnsi="宋体" w:cs="宋体"/>
          <w:color w:val="000000"/>
          <w:sz w:val="24"/>
        </w:rPr>
        <w:t>本项目不需要缴纳投标保证金。</w:t>
      </w:r>
    </w:p>
    <w:p>
      <w:pPr>
        <w:widowControl/>
        <w:spacing w:line="340" w:lineRule="exact"/>
        <w:jc w:val="left"/>
        <w:rPr>
          <w:rFonts w:ascii="宋体" w:hAnsi="宋体" w:cs="宋体"/>
          <w:b/>
          <w:sz w:val="24"/>
        </w:rPr>
      </w:pPr>
      <w:r>
        <w:rPr>
          <w:rFonts w:hint="eastAsia" w:ascii="宋体" w:hAnsi="宋体" w:cs="宋体"/>
          <w:b/>
          <w:color w:val="000000"/>
          <w:sz w:val="24"/>
        </w:rPr>
        <w:t>十一．</w:t>
      </w:r>
      <w:r>
        <w:rPr>
          <w:rFonts w:hint="eastAsia" w:ascii="宋体" w:hAnsi="宋体" w:cs="宋体"/>
          <w:b/>
          <w:sz w:val="24"/>
        </w:rPr>
        <w:t>其他事项：</w:t>
      </w:r>
    </w:p>
    <w:p>
      <w:pPr>
        <w:widowControl/>
        <w:spacing w:line="340" w:lineRule="exact"/>
        <w:ind w:firstLine="480" w:firstLineChars="200"/>
        <w:jc w:val="left"/>
        <w:rPr>
          <w:rFonts w:ascii="宋体" w:hAnsi="宋体"/>
          <w:color w:val="000000"/>
          <w:sz w:val="24"/>
        </w:rPr>
      </w:pPr>
      <w:r>
        <w:rPr>
          <w:rFonts w:hint="eastAsia" w:ascii="宋体" w:hAnsi="宋体"/>
          <w:color w:val="000000"/>
          <w:sz w:val="24"/>
        </w:rPr>
        <w:t>1．本项目公告期限为5个工作日，供应商认为采购文件使自己的权益受到损害的，可以自获取采购文件之日或者采购文件公告期限届满之日（公告期限届满后获取采购文件的，以公告期限届满之日为准）起7个工作日内，以书面形式向采购人和本采购代理机构提出质疑。（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采购人、采购代理机构的答复不满意或者采购人、采购代理机构未在规定的时间内作出答复的，可以在答复期满后十五个工作日内向同级政府采购监督管理部门投诉。（质疑供应商对在线质疑答复不满意的，可在线提起投诉，路径为：浙江政府服务网-政府采购投诉处理-在线办理。）质疑函范本、投诉书范本请到浙江政府采购网下载专区下载。</w:t>
      </w:r>
    </w:p>
    <w:p>
      <w:pPr>
        <w:snapToGrid w:val="0"/>
        <w:ind w:firstLine="537" w:firstLineChars="224"/>
        <w:rPr>
          <w:rFonts w:ascii="宋体" w:hAnsi="宋体" w:cs="宋体"/>
          <w:color w:val="000000"/>
          <w:sz w:val="24"/>
        </w:rPr>
      </w:pPr>
      <w:r>
        <w:rPr>
          <w:rFonts w:hint="eastAsia" w:ascii="宋体" w:hAnsi="宋体"/>
          <w:color w:val="000000"/>
          <w:sz w:val="24"/>
        </w:rPr>
        <w:t>2.投标人报名成功并依法获取采购文件后决定不参加该项目投标，应在投标截止时间3天前（提前72小时）以书面形式（信函、传真加盖投标单位公章）通知</w:t>
      </w:r>
      <w:r>
        <w:rPr>
          <w:rFonts w:hint="eastAsia" w:ascii="宋体" w:hAnsi="宋体"/>
          <w:sz w:val="24"/>
        </w:rPr>
        <w:t>本机构</w:t>
      </w:r>
      <w:r>
        <w:rPr>
          <w:rFonts w:hint="eastAsia" w:ascii="宋体" w:hAnsi="宋体"/>
          <w:color w:val="000000"/>
          <w:sz w:val="24"/>
        </w:rPr>
        <w:t>，如在规定期内未收到投标人书面函件，则视为投标人同意参加投标。</w:t>
      </w:r>
    </w:p>
    <w:p>
      <w:pPr>
        <w:widowControl/>
        <w:spacing w:line="340" w:lineRule="exact"/>
        <w:ind w:firstLine="482" w:firstLineChars="200"/>
        <w:jc w:val="left"/>
        <w:rPr>
          <w:rFonts w:ascii="宋体" w:hAnsi="宋体" w:cs="宋体"/>
          <w:b/>
          <w:color w:val="000000"/>
          <w:sz w:val="24"/>
        </w:rPr>
      </w:pPr>
      <w:r>
        <w:rPr>
          <w:rFonts w:hint="eastAsia" w:ascii="宋体" w:hAnsi="宋体" w:cs="宋体"/>
          <w:b/>
          <w:color w:val="000000"/>
          <w:sz w:val="24"/>
        </w:rPr>
        <w:t>3. 本项目采取资格后审方式，供应商是否具有投标资格在开标结束后由采购人进行审查确认。</w:t>
      </w:r>
    </w:p>
    <w:p>
      <w:pPr>
        <w:widowControl/>
        <w:spacing w:line="340" w:lineRule="exact"/>
        <w:ind w:firstLine="542" w:firstLineChars="225"/>
        <w:jc w:val="left"/>
        <w:rPr>
          <w:rFonts w:ascii="宋体" w:hAnsi="宋体" w:cs="宋体"/>
          <w:bCs/>
          <w:color w:val="000000"/>
          <w:sz w:val="24"/>
          <w:szCs w:val="20"/>
        </w:rPr>
      </w:pPr>
      <w:r>
        <w:rPr>
          <w:rFonts w:hint="eastAsia" w:ascii="宋体" w:hAnsi="宋体" w:cs="宋体"/>
          <w:b/>
          <w:bCs/>
          <w:color w:val="000000"/>
          <w:sz w:val="24"/>
          <w:szCs w:val="20"/>
        </w:rPr>
        <w:t>4.</w:t>
      </w:r>
      <w:r>
        <w:rPr>
          <w:rFonts w:hint="eastAsia" w:ascii="宋体" w:hAnsi="宋体" w:cs="宋体"/>
          <w:bCs/>
          <w:color w:val="000000"/>
          <w:sz w:val="24"/>
          <w:szCs w:val="20"/>
        </w:rPr>
        <w:t>本项目不集中组织现场考察，需要供应商自行联系采购人进行现场考察和调研。</w:t>
      </w:r>
    </w:p>
    <w:p>
      <w:pPr>
        <w:widowControl/>
        <w:snapToGrid w:val="0"/>
        <w:spacing w:line="460" w:lineRule="exact"/>
        <w:jc w:val="left"/>
        <w:rPr>
          <w:rFonts w:ascii="宋体" w:hAnsi="宋体" w:cs="宋体"/>
          <w:sz w:val="24"/>
        </w:rPr>
      </w:pPr>
      <w:r>
        <w:rPr>
          <w:rFonts w:hint="eastAsia" w:ascii="宋体" w:hAnsi="宋体" w:cs="宋体"/>
          <w:b/>
          <w:color w:val="000000"/>
          <w:sz w:val="24"/>
          <w:szCs w:val="20"/>
        </w:rPr>
        <w:t>十二．</w:t>
      </w:r>
      <w:r>
        <w:rPr>
          <w:rFonts w:hint="eastAsia" w:ascii="宋体" w:hAnsi="宋体" w:cs="宋体"/>
          <w:b/>
          <w:sz w:val="24"/>
        </w:rPr>
        <w:t>投标说明</w:t>
      </w:r>
    </w:p>
    <w:p>
      <w:pPr>
        <w:pStyle w:val="11"/>
        <w:wordWrap w:val="0"/>
        <w:adjustRightInd w:val="0"/>
        <w:snapToGrid w:val="0"/>
        <w:spacing w:before="120" w:after="120" w:line="500" w:lineRule="exact"/>
        <w:ind w:firstLine="482" w:firstLineChars="200"/>
        <w:rPr>
          <w:rFonts w:cs="宋体"/>
          <w:b/>
          <w:sz w:val="24"/>
          <w:szCs w:val="24"/>
        </w:rPr>
      </w:pPr>
      <w:r>
        <w:rPr>
          <w:rFonts w:hint="eastAsia" w:cs="宋体"/>
          <w:b/>
          <w:sz w:val="24"/>
          <w:szCs w:val="24"/>
        </w:rPr>
        <w:t>1、本项目实行电子投标，应按照本项目招标文件和政采云平台的要求编制、加密并递交投标文件。供应商在使用系统进行投标的过程中遇到涉及平台使用的任何问题，可致电政采云平台技术支持热线咨询，联系方式：400-881-7190/0572-8013362。</w:t>
      </w:r>
    </w:p>
    <w:p>
      <w:pPr>
        <w:pStyle w:val="11"/>
        <w:wordWrap w:val="0"/>
        <w:adjustRightInd w:val="0"/>
        <w:snapToGrid w:val="0"/>
        <w:spacing w:before="120" w:after="120" w:line="500" w:lineRule="exact"/>
        <w:ind w:firstLine="482" w:firstLineChars="200"/>
        <w:rPr>
          <w:rFonts w:cs="宋体"/>
          <w:b/>
          <w:sz w:val="24"/>
          <w:szCs w:val="24"/>
        </w:rPr>
      </w:pPr>
      <w:r>
        <w:rPr>
          <w:rFonts w:hint="eastAsia" w:cs="宋体"/>
          <w:b/>
          <w:sz w:val="24"/>
          <w:szCs w:val="24"/>
        </w:rPr>
        <w:t>2、投标人应在开标前完成CA数字证书办理。（办理流程详见</w:t>
      </w:r>
      <w:r>
        <w:fldChar w:fldCharType="begin"/>
      </w:r>
      <w:r>
        <w:instrText xml:space="preserve"> HYPERLINK "http://www.zjzfcg.gov.cn/bidClientTemplate/2019-05-27/12945.html" </w:instrText>
      </w:r>
      <w:r>
        <w:fldChar w:fldCharType="separate"/>
      </w:r>
      <w:r>
        <w:rPr>
          <w:rFonts w:hint="eastAsia" w:cs="宋体"/>
          <w:b/>
          <w:sz w:val="24"/>
          <w:szCs w:val="24"/>
        </w:rPr>
        <w:t>http://www.zjzfcg.gov.cn/bidClientTemplate/2019-05</w:t>
      </w:r>
      <w:bookmarkStart w:id="0" w:name="_Hlt12345973"/>
      <w:bookmarkStart w:id="1" w:name="_Hlt12345974"/>
      <w:r>
        <w:rPr>
          <w:rFonts w:hint="eastAsia" w:cs="宋体"/>
          <w:b/>
          <w:sz w:val="24"/>
          <w:szCs w:val="24"/>
        </w:rPr>
        <w:t>-</w:t>
      </w:r>
      <w:bookmarkEnd w:id="0"/>
      <w:bookmarkEnd w:id="1"/>
      <w:r>
        <w:rPr>
          <w:rFonts w:hint="eastAsia" w:cs="宋体"/>
          <w:b/>
          <w:sz w:val="24"/>
          <w:szCs w:val="24"/>
        </w:rPr>
        <w:t>27/12945.html</w:t>
      </w:r>
      <w:r>
        <w:rPr>
          <w:rFonts w:hint="eastAsia" w:cs="宋体"/>
          <w:b/>
          <w:sz w:val="24"/>
          <w:szCs w:val="24"/>
        </w:rPr>
        <w:fldChar w:fldCharType="end"/>
      </w:r>
      <w:r>
        <w:rPr>
          <w:rFonts w:hint="eastAsia" w:cs="宋体"/>
          <w:b/>
          <w:sz w:val="24"/>
          <w:szCs w:val="24"/>
        </w:rPr>
        <w:t>）。完成CA数字证书办理预计一至两周，建议各投标人抓紧时间办理。</w:t>
      </w:r>
    </w:p>
    <w:p>
      <w:pPr>
        <w:wordWrap w:val="0"/>
        <w:snapToGrid w:val="0"/>
        <w:spacing w:line="460" w:lineRule="exact"/>
        <w:ind w:firstLine="482" w:firstLineChars="200"/>
        <w:rPr>
          <w:rFonts w:ascii="宋体" w:hAnsi="宋体" w:cs="宋体"/>
          <w:b/>
          <w:sz w:val="24"/>
        </w:rPr>
      </w:pPr>
      <w:r>
        <w:rPr>
          <w:rFonts w:hint="eastAsia" w:ascii="宋体" w:hAnsi="宋体" w:cs="宋体"/>
          <w:b/>
          <w:sz w:val="24"/>
        </w:rPr>
        <w:t>3、投标人通过政采云平台电子投标工具制作投标文件，电子投标工具请供应商自行前往浙江省政府采购网下载并安装，（下载网址：http://www.zjzfcg.gov.cn/bidClientTemplate/2019-09-24/12975.html），供应商电子交易操作指南详见网址：https://help.zcygov.cn/web/site_2/2018/12-28/2573.html）。</w:t>
      </w:r>
    </w:p>
    <w:p>
      <w:pPr>
        <w:pStyle w:val="11"/>
        <w:wordWrap w:val="0"/>
        <w:adjustRightInd w:val="0"/>
        <w:snapToGrid w:val="0"/>
        <w:spacing w:before="120" w:after="120" w:line="500" w:lineRule="exact"/>
        <w:ind w:firstLine="482" w:firstLineChars="200"/>
        <w:rPr>
          <w:rFonts w:cs="宋体"/>
          <w:b/>
          <w:sz w:val="24"/>
          <w:szCs w:val="24"/>
        </w:rPr>
      </w:pPr>
      <w:r>
        <w:rPr>
          <w:rFonts w:hint="eastAsia" w:cs="宋体"/>
          <w:b/>
          <w:sz w:val="24"/>
        </w:rPr>
        <w:t>4、</w:t>
      </w:r>
      <w:r>
        <w:rPr>
          <w:rFonts w:hint="eastAsia" w:cs="宋体"/>
          <w:b/>
          <w:sz w:val="24"/>
          <w:szCs w:val="24"/>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pStyle w:val="11"/>
        <w:adjustRightInd w:val="0"/>
        <w:snapToGrid w:val="0"/>
        <w:spacing w:before="120" w:after="120" w:line="500" w:lineRule="exact"/>
        <w:ind w:firstLine="482" w:firstLineChars="200"/>
        <w:rPr>
          <w:rFonts w:cs="宋体"/>
          <w:b/>
          <w:sz w:val="24"/>
          <w:szCs w:val="24"/>
        </w:rPr>
      </w:pPr>
      <w:r>
        <w:rPr>
          <w:rFonts w:hint="eastAsia" w:cs="宋体"/>
          <w:b/>
          <w:sz w:val="24"/>
          <w:szCs w:val="24"/>
        </w:rPr>
        <w:t>投标人在投标截止时间前将备份电子投标文件按要求密封送交到德清县公共资源交易中心201开标室（德清县武康街道永安街169号二楼），逾期送达或未按要求密封将被拒收。如投标人未在投标截止时间前完成电子投标文件的传输递交，其备份电子投标文件无效。备份电子投标文件采用邮寄方式送达的，其中可能存在的破损、遗失等一切风险由投标人自行承担。</w:t>
      </w:r>
      <w:r>
        <w:rPr>
          <w:rFonts w:hint="eastAsia" w:cs="宋体"/>
          <w:b/>
          <w:color w:val="FF0000"/>
          <w:sz w:val="24"/>
          <w:szCs w:val="24"/>
        </w:rPr>
        <w:t>如投标人不提供备份投标文件，电子投标文件解密未成功从而造成评审委员会对其投标文件无法评审的，其投标无效，相关风险和责任由投标人自行承担。</w:t>
      </w:r>
    </w:p>
    <w:p>
      <w:pPr>
        <w:snapToGrid w:val="0"/>
        <w:spacing w:beforeLines="50" w:afterLines="50"/>
        <w:ind w:firstLine="542" w:firstLineChars="225"/>
        <w:rPr>
          <w:rFonts w:hint="eastAsia" w:ascii="宋体" w:hAnsi="宋体" w:cs="宋体"/>
          <w:sz w:val="24"/>
          <w:szCs w:val="20"/>
        </w:rPr>
      </w:pPr>
      <w:r>
        <w:rPr>
          <w:rFonts w:hint="eastAsia" w:ascii="宋体" w:hAnsi="宋体" w:cs="宋体"/>
          <w:b/>
          <w:sz w:val="24"/>
          <w:szCs w:val="20"/>
        </w:rPr>
        <w:t>十三.联系方式</w:t>
      </w:r>
    </w:p>
    <w:p>
      <w:pPr>
        <w:snapToGrid w:val="0"/>
        <w:spacing w:beforeLines="50" w:afterLines="50"/>
        <w:ind w:firstLine="540" w:firstLineChars="225"/>
        <w:rPr>
          <w:rFonts w:hint="eastAsia" w:ascii="宋体" w:hAnsi="宋体" w:cs="宋体"/>
          <w:sz w:val="24"/>
          <w:szCs w:val="20"/>
        </w:rPr>
      </w:pPr>
      <w:r>
        <w:rPr>
          <w:rFonts w:hint="eastAsia" w:ascii="宋体" w:hAnsi="宋体" w:cs="宋体"/>
          <w:sz w:val="24"/>
          <w:szCs w:val="20"/>
        </w:rPr>
        <w:t>1、采购人名称：德清县</w:t>
      </w:r>
      <w:r>
        <w:rPr>
          <w:rFonts w:hint="eastAsia" w:ascii="宋体" w:hAnsi="宋体" w:cs="宋体"/>
          <w:sz w:val="24"/>
          <w:szCs w:val="20"/>
          <w:lang w:eastAsia="zh-CN"/>
        </w:rPr>
        <w:t>人民法院</w:t>
      </w:r>
    </w:p>
    <w:p>
      <w:pPr>
        <w:snapToGrid w:val="0"/>
        <w:spacing w:beforeLines="50" w:afterLines="50"/>
        <w:ind w:firstLine="540" w:firstLineChars="225"/>
        <w:rPr>
          <w:rFonts w:hint="default" w:ascii="宋体" w:hAnsi="宋体" w:cs="宋体"/>
          <w:sz w:val="24"/>
          <w:szCs w:val="20"/>
          <w:lang w:val="en-US" w:eastAsia="zh-CN"/>
        </w:rPr>
      </w:pPr>
      <w:r>
        <w:rPr>
          <w:rFonts w:hint="eastAsia" w:ascii="宋体" w:hAnsi="宋体" w:cs="宋体"/>
          <w:sz w:val="24"/>
          <w:szCs w:val="20"/>
          <w:lang w:eastAsia="zh-CN"/>
        </w:rPr>
        <w:t>联系人：</w:t>
      </w:r>
      <w:r>
        <w:rPr>
          <w:rFonts w:hint="eastAsia" w:ascii="宋体" w:hAnsi="宋体" w:cs="宋体"/>
          <w:sz w:val="24"/>
          <w:szCs w:val="20"/>
          <w:lang w:val="en-US" w:eastAsia="zh-CN"/>
        </w:rPr>
        <w:t>沈先生</w:t>
      </w:r>
    </w:p>
    <w:p>
      <w:pPr>
        <w:snapToGrid w:val="0"/>
        <w:spacing w:beforeLines="50" w:afterLines="50"/>
        <w:ind w:firstLine="540" w:firstLineChars="225"/>
        <w:rPr>
          <w:rFonts w:hint="eastAsia" w:ascii="宋体" w:hAnsi="宋体" w:cs="宋体"/>
          <w:sz w:val="24"/>
          <w:szCs w:val="20"/>
          <w:lang w:eastAsia="zh-CN"/>
        </w:rPr>
      </w:pPr>
      <w:r>
        <w:rPr>
          <w:rFonts w:hint="eastAsia" w:ascii="宋体" w:hAnsi="宋体" w:cs="宋体"/>
          <w:sz w:val="24"/>
          <w:szCs w:val="20"/>
          <w:lang w:eastAsia="zh-CN"/>
        </w:rPr>
        <w:t>联系电话：</w:t>
      </w:r>
      <w:r>
        <w:rPr>
          <w:rFonts w:hint="eastAsia" w:ascii="宋体" w:hAnsi="宋体" w:cs="宋体"/>
          <w:sz w:val="24"/>
          <w:szCs w:val="20"/>
          <w:lang w:val="en-US" w:eastAsia="zh-CN"/>
        </w:rPr>
        <w:t>13587215636</w:t>
      </w:r>
      <w:r>
        <w:rPr>
          <w:rFonts w:hint="eastAsia" w:ascii="宋体" w:hAnsi="宋体" w:cs="宋体"/>
          <w:sz w:val="24"/>
          <w:szCs w:val="20"/>
          <w:lang w:eastAsia="zh-CN"/>
        </w:rPr>
        <w:t xml:space="preserve"> </w:t>
      </w:r>
    </w:p>
    <w:p>
      <w:pPr>
        <w:snapToGrid w:val="0"/>
        <w:spacing w:beforeLines="50" w:afterLines="50"/>
        <w:ind w:firstLine="540" w:firstLineChars="225"/>
        <w:rPr>
          <w:rFonts w:hint="eastAsia" w:ascii="宋体" w:hAnsi="宋体" w:cs="宋体"/>
          <w:sz w:val="24"/>
          <w:szCs w:val="20"/>
          <w:lang w:eastAsia="zh-CN"/>
        </w:rPr>
      </w:pPr>
      <w:r>
        <w:rPr>
          <w:rFonts w:hint="eastAsia" w:ascii="宋体" w:hAnsi="宋体" w:cs="宋体"/>
          <w:sz w:val="24"/>
          <w:szCs w:val="20"/>
          <w:lang w:eastAsia="zh-CN"/>
        </w:rPr>
        <w:t>地址：浙江省湖州市德清县武康镇舞阳街</w:t>
      </w:r>
      <w:r>
        <w:rPr>
          <w:rFonts w:hint="eastAsia" w:ascii="宋体" w:hAnsi="宋体" w:cs="宋体"/>
          <w:sz w:val="24"/>
          <w:szCs w:val="20"/>
          <w:lang w:val="en-US" w:eastAsia="zh-CN"/>
        </w:rPr>
        <w:t>220号</w:t>
      </w:r>
    </w:p>
    <w:p>
      <w:pPr>
        <w:snapToGrid w:val="0"/>
        <w:spacing w:beforeLines="50" w:afterLines="50"/>
        <w:ind w:firstLine="540" w:firstLineChars="225"/>
        <w:rPr>
          <w:rFonts w:ascii="宋体" w:hAnsi="宋体" w:cs="宋体"/>
          <w:sz w:val="24"/>
          <w:szCs w:val="20"/>
        </w:rPr>
      </w:pPr>
      <w:r>
        <w:rPr>
          <w:rFonts w:hint="eastAsia" w:ascii="宋体" w:hAnsi="宋体" w:cs="宋体"/>
          <w:sz w:val="24"/>
          <w:szCs w:val="20"/>
        </w:rPr>
        <w:t>2、采购代理机构名称：德清县政府采购中心</w:t>
      </w:r>
    </w:p>
    <w:p>
      <w:pPr>
        <w:snapToGrid w:val="0"/>
        <w:spacing w:beforeLines="50" w:afterLines="50"/>
        <w:ind w:firstLine="540" w:firstLineChars="225"/>
        <w:rPr>
          <w:rFonts w:ascii="宋体" w:hAnsi="宋体" w:cs="宋体"/>
          <w:sz w:val="24"/>
          <w:szCs w:val="20"/>
        </w:rPr>
      </w:pPr>
      <w:r>
        <w:rPr>
          <w:rFonts w:hint="eastAsia" w:ascii="宋体" w:hAnsi="宋体" w:cs="宋体"/>
          <w:sz w:val="24"/>
          <w:szCs w:val="20"/>
        </w:rPr>
        <w:t>联系人：史先生、邱女士</w:t>
      </w:r>
    </w:p>
    <w:p>
      <w:pPr>
        <w:snapToGrid w:val="0"/>
        <w:spacing w:beforeLines="50" w:afterLines="50"/>
        <w:ind w:firstLine="540" w:firstLineChars="225"/>
        <w:rPr>
          <w:rFonts w:ascii="宋体" w:hAnsi="宋体" w:cs="宋体"/>
          <w:sz w:val="24"/>
          <w:szCs w:val="20"/>
        </w:rPr>
      </w:pPr>
      <w:r>
        <w:rPr>
          <w:rFonts w:hint="eastAsia" w:ascii="宋体" w:hAnsi="宋体" w:cs="宋体"/>
          <w:sz w:val="24"/>
          <w:szCs w:val="20"/>
        </w:rPr>
        <w:t>联系电话：0572-8886283   8061059</w:t>
      </w:r>
    </w:p>
    <w:p>
      <w:pPr>
        <w:snapToGrid w:val="0"/>
        <w:spacing w:beforeLines="50" w:afterLines="50"/>
        <w:ind w:firstLine="540" w:firstLineChars="225"/>
        <w:rPr>
          <w:rFonts w:ascii="宋体" w:hAnsi="宋体" w:cs="宋体"/>
          <w:sz w:val="24"/>
          <w:szCs w:val="20"/>
        </w:rPr>
      </w:pPr>
      <w:r>
        <w:rPr>
          <w:rFonts w:hint="eastAsia" w:ascii="宋体" w:hAnsi="宋体" w:cs="宋体"/>
          <w:sz w:val="24"/>
          <w:szCs w:val="20"/>
        </w:rPr>
        <w:t>传真：0572-8061059</w:t>
      </w:r>
    </w:p>
    <w:p>
      <w:pPr>
        <w:snapToGrid w:val="0"/>
        <w:spacing w:beforeLines="50" w:afterLines="50"/>
        <w:ind w:firstLine="540" w:firstLineChars="225"/>
        <w:rPr>
          <w:rFonts w:ascii="宋体" w:hAnsi="宋体" w:cs="宋体"/>
          <w:sz w:val="24"/>
          <w:szCs w:val="20"/>
        </w:rPr>
      </w:pPr>
      <w:r>
        <w:rPr>
          <w:rFonts w:hint="eastAsia" w:ascii="宋体" w:hAnsi="宋体" w:cs="宋体"/>
          <w:sz w:val="24"/>
          <w:szCs w:val="20"/>
        </w:rPr>
        <w:t>地址：德清县武康街道永安街169号（沃尔玛超市对面）</w:t>
      </w:r>
    </w:p>
    <w:p>
      <w:pPr>
        <w:snapToGrid w:val="0"/>
        <w:spacing w:beforeLines="50" w:afterLines="50"/>
        <w:ind w:firstLine="540" w:firstLineChars="225"/>
        <w:rPr>
          <w:rFonts w:ascii="宋体" w:hAnsi="宋体" w:cs="宋体"/>
          <w:sz w:val="24"/>
          <w:szCs w:val="20"/>
        </w:rPr>
      </w:pPr>
      <w:r>
        <w:rPr>
          <w:rFonts w:hint="eastAsia" w:ascii="宋体" w:hAnsi="宋体" w:cs="宋体"/>
          <w:sz w:val="24"/>
          <w:szCs w:val="20"/>
        </w:rPr>
        <w:t>3、同级政府采购监督管理部门名称：德清县财政局</w:t>
      </w:r>
    </w:p>
    <w:p>
      <w:pPr>
        <w:snapToGrid w:val="0"/>
        <w:spacing w:beforeLines="50" w:afterLines="50"/>
        <w:ind w:firstLine="540" w:firstLineChars="225"/>
        <w:rPr>
          <w:rFonts w:ascii="宋体" w:hAnsi="宋体" w:cs="宋体"/>
          <w:sz w:val="24"/>
          <w:szCs w:val="20"/>
        </w:rPr>
      </w:pPr>
      <w:r>
        <w:rPr>
          <w:rFonts w:hint="eastAsia" w:ascii="宋体" w:hAnsi="宋体" w:cs="宋体"/>
          <w:sz w:val="24"/>
          <w:szCs w:val="20"/>
        </w:rPr>
        <w:t>联系人：姚女士</w:t>
      </w:r>
    </w:p>
    <w:p>
      <w:pPr>
        <w:snapToGrid w:val="0"/>
        <w:spacing w:beforeLines="50" w:afterLines="50"/>
        <w:ind w:firstLine="540" w:firstLineChars="225"/>
        <w:rPr>
          <w:rFonts w:ascii="宋体" w:hAnsi="宋体" w:cs="宋体"/>
          <w:sz w:val="24"/>
          <w:szCs w:val="20"/>
        </w:rPr>
      </w:pPr>
      <w:r>
        <w:rPr>
          <w:rFonts w:hint="eastAsia" w:ascii="宋体" w:hAnsi="宋体" w:cs="宋体"/>
          <w:sz w:val="24"/>
          <w:szCs w:val="20"/>
        </w:rPr>
        <w:t>监督投诉电话：0572-8280257</w:t>
      </w:r>
    </w:p>
    <w:p>
      <w:pPr>
        <w:snapToGrid w:val="0"/>
        <w:spacing w:beforeLines="50" w:afterLines="50"/>
        <w:ind w:firstLine="540" w:firstLineChars="225"/>
        <w:rPr>
          <w:rFonts w:ascii="宋体" w:hAnsi="宋体" w:cs="宋体"/>
          <w:sz w:val="24"/>
          <w:szCs w:val="20"/>
        </w:rPr>
      </w:pPr>
      <w:r>
        <w:rPr>
          <w:rFonts w:hint="eastAsia" w:ascii="宋体" w:hAnsi="宋体" w:cs="宋体"/>
          <w:sz w:val="24"/>
          <w:szCs w:val="20"/>
        </w:rPr>
        <w:t>传真：0572-8280257</w:t>
      </w:r>
    </w:p>
    <w:p>
      <w:pPr>
        <w:snapToGrid w:val="0"/>
        <w:spacing w:beforeLines="50" w:afterLines="50"/>
        <w:ind w:firstLine="540" w:firstLineChars="225"/>
        <w:rPr>
          <w:rFonts w:ascii="宋体" w:hAnsi="宋体" w:cs="宋体"/>
          <w:sz w:val="24"/>
          <w:szCs w:val="20"/>
        </w:rPr>
      </w:pPr>
      <w:r>
        <w:rPr>
          <w:rFonts w:hint="eastAsia" w:ascii="宋体" w:hAnsi="宋体" w:cs="宋体"/>
          <w:sz w:val="24"/>
          <w:szCs w:val="20"/>
        </w:rPr>
        <w:t>地址：湖州市德清县武康街道舞阳街228号</w:t>
      </w:r>
    </w:p>
    <w:p>
      <w:pPr>
        <w:pStyle w:val="10"/>
      </w:pPr>
    </w:p>
    <w:p>
      <w:pPr>
        <w:pStyle w:val="10"/>
        <w:ind w:left="0" w:leftChars="0" w:firstLine="0" w:firstLineChars="0"/>
      </w:pPr>
    </w:p>
    <w:p>
      <w:pPr>
        <w:pStyle w:val="2"/>
        <w:rPr>
          <w:rFonts w:ascii="宋体" w:hAnsi="宋体" w:eastAsia="宋体" w:cs="宋体"/>
        </w:rPr>
      </w:pPr>
      <w:r>
        <w:rPr>
          <w:rFonts w:hint="eastAsia" w:ascii="宋体" w:hAnsi="宋体" w:eastAsia="宋体" w:cs="宋体"/>
        </w:rPr>
        <w:t>第二章 招标需求</w:t>
      </w:r>
    </w:p>
    <w:p>
      <w:pPr>
        <w:rPr>
          <w:rFonts w:ascii="宋体" w:hAnsi="宋体" w:cs="宋体"/>
          <w:b/>
          <w:sz w:val="24"/>
        </w:rPr>
      </w:pPr>
      <w:r>
        <w:rPr>
          <w:rFonts w:hint="eastAsia" w:ascii="宋体" w:hAnsi="宋体" w:cs="宋体"/>
          <w:b/>
          <w:sz w:val="24"/>
        </w:rPr>
        <w:t>一、说明</w:t>
      </w:r>
    </w:p>
    <w:p>
      <w:pPr>
        <w:spacing w:line="400" w:lineRule="exact"/>
        <w:ind w:firstLine="480" w:firstLineChars="200"/>
        <w:rPr>
          <w:rFonts w:ascii="宋体" w:hAnsi="宋体" w:cs="宋体"/>
          <w:sz w:val="24"/>
        </w:rPr>
      </w:pPr>
      <w:r>
        <w:rPr>
          <w:rFonts w:hint="eastAsia" w:ascii="宋体" w:hAnsi="宋体" w:cs="宋体"/>
          <w:sz w:val="24"/>
        </w:rPr>
        <w:t>1．本采购文件所提出的服务技术标准是基本的技术标准和使用功能，并未规定所有的技术要求和适用标准，供应商应提供一套满足所列标准要求的高质量的相应服务。本技术要求使用的标准如与供应商所执行标准发生矛盾时，按较高标准执行。</w:t>
      </w:r>
    </w:p>
    <w:p>
      <w:pPr>
        <w:spacing w:line="400" w:lineRule="exact"/>
        <w:ind w:firstLine="480" w:firstLineChars="200"/>
        <w:rPr>
          <w:rFonts w:hint="eastAsia" w:ascii="宋体" w:hAnsi="宋体" w:cs="宋体"/>
          <w:sz w:val="24"/>
        </w:rPr>
      </w:pPr>
      <w:r>
        <w:rPr>
          <w:rFonts w:hint="eastAsia" w:ascii="宋体" w:hAnsi="宋体" w:cs="宋体"/>
          <w:sz w:val="24"/>
        </w:rPr>
        <w:t>2．本招标服务应按国际标准、国标、部标或专业标准提供，非标准服务按采购人提供的要求提供，服务标准按照国家有关规定及合同约定进行验收。</w:t>
      </w:r>
    </w:p>
    <w:p>
      <w:pPr>
        <w:spacing w:line="400" w:lineRule="exact"/>
        <w:rPr>
          <w:rFonts w:hAnsi="宋体" w:cs="宋体"/>
          <w:bCs w:val="0"/>
          <w:sz w:val="36"/>
        </w:rPr>
      </w:pPr>
      <w:r>
        <w:rPr>
          <w:rFonts w:hint="eastAsia" w:ascii="宋体" w:hAnsi="宋体" w:cs="宋体"/>
          <w:b/>
          <w:sz w:val="24"/>
        </w:rPr>
        <w:t>二、招标项目内容（加▲号项需实质性响应）</w:t>
      </w:r>
    </w:p>
    <w:p>
      <w:pPr>
        <w:spacing w:line="400" w:lineRule="exact"/>
        <w:ind w:firstLine="480" w:firstLineChars="200"/>
        <w:rPr>
          <w:rFonts w:hint="eastAsia" w:ascii="宋体" w:hAnsi="宋体" w:cs="宋体"/>
          <w:sz w:val="24"/>
        </w:rPr>
      </w:pPr>
      <w:bookmarkStart w:id="2" w:name="_Toc308188201"/>
      <w:bookmarkStart w:id="3" w:name="_Toc32159"/>
      <w:bookmarkStart w:id="4" w:name="_Toc309897566"/>
      <w:bookmarkStart w:id="5" w:name="_Toc12025"/>
      <w:bookmarkStart w:id="6" w:name="_Toc217446099"/>
      <w:bookmarkStart w:id="7" w:name="_Toc27469"/>
      <w:bookmarkStart w:id="8" w:name="_Toc29864"/>
      <w:bookmarkStart w:id="9" w:name="_Toc23360"/>
      <w:bookmarkStart w:id="10" w:name="_Toc307501157"/>
      <w:bookmarkStart w:id="11" w:name="_Toc1839"/>
      <w:bookmarkStart w:id="12" w:name="_Toc319439948"/>
      <w:bookmarkStart w:id="13" w:name="_Toc319440192"/>
      <w:bookmarkStart w:id="14" w:name="_Toc308084648"/>
      <w:bookmarkStart w:id="15" w:name="_Toc327196343"/>
      <w:bookmarkStart w:id="16" w:name="_Toc307564899"/>
      <w:bookmarkStart w:id="17" w:name="_Toc217446060"/>
      <w:bookmarkStart w:id="18" w:name="_Toc1541"/>
      <w:r>
        <w:rPr>
          <w:rFonts w:hint="default" w:ascii="宋体" w:hAnsi="宋体" w:cs="宋体"/>
          <w:sz w:val="24"/>
          <w:lang w:val="en-US"/>
        </w:rPr>
        <w:t>(</w:t>
      </w:r>
      <w:r>
        <w:rPr>
          <w:rFonts w:hint="eastAsia" w:ascii="宋体" w:hAnsi="宋体" w:cs="宋体"/>
          <w:sz w:val="24"/>
        </w:rPr>
        <w:t>一、项目概况</w:t>
      </w:r>
    </w:p>
    <w:p>
      <w:pPr>
        <w:spacing w:line="400" w:lineRule="exact"/>
        <w:ind w:firstLine="480" w:firstLineChars="200"/>
        <w:rPr>
          <w:rFonts w:hint="eastAsia" w:ascii="宋体" w:hAnsi="宋体" w:cs="宋体"/>
          <w:sz w:val="24"/>
        </w:rPr>
      </w:pPr>
      <w:r>
        <w:rPr>
          <w:rFonts w:hint="eastAsia" w:ascii="宋体" w:hAnsi="宋体" w:cs="宋体"/>
          <w:sz w:val="24"/>
        </w:rPr>
        <w:t xml:space="preserve">1、物业名称：德清法院物业服务 </w:t>
      </w:r>
    </w:p>
    <w:p>
      <w:pPr>
        <w:spacing w:line="400" w:lineRule="exact"/>
        <w:ind w:firstLine="480" w:firstLineChars="200"/>
        <w:rPr>
          <w:rFonts w:hint="default" w:ascii="宋体" w:hAnsi="宋体" w:cs="宋体"/>
          <w:sz w:val="24"/>
          <w:lang w:val="en-US" w:eastAsia="zh-CN"/>
        </w:rPr>
      </w:pPr>
      <w:r>
        <w:rPr>
          <w:rFonts w:hint="eastAsia" w:ascii="宋体" w:hAnsi="宋体" w:cs="宋体"/>
          <w:sz w:val="24"/>
        </w:rPr>
        <w:t>2、物业类型：德清县人民法院院部+C18</w:t>
      </w:r>
      <w:r>
        <w:rPr>
          <w:rFonts w:hint="eastAsia" w:ascii="宋体" w:hAnsi="宋体" w:cs="宋体"/>
          <w:sz w:val="24"/>
          <w:lang w:eastAsia="zh-CN"/>
        </w:rPr>
        <w:t>（</w:t>
      </w:r>
      <w:r>
        <w:rPr>
          <w:rFonts w:hint="eastAsia" w:ascii="宋体" w:hAnsi="宋体" w:cs="宋体"/>
          <w:sz w:val="24"/>
          <w:lang w:val="en-US" w:eastAsia="zh-CN"/>
        </w:rPr>
        <w:t>预计明年3月入驻</w:t>
      </w:r>
      <w:r>
        <w:rPr>
          <w:rFonts w:hint="eastAsia" w:ascii="宋体" w:hAnsi="宋体" w:cs="宋体"/>
          <w:sz w:val="24"/>
          <w:lang w:eastAsia="zh-CN"/>
        </w:rPr>
        <w:t>）</w:t>
      </w:r>
      <w:r>
        <w:rPr>
          <w:rFonts w:hint="eastAsia" w:ascii="宋体" w:hAnsi="宋体" w:cs="宋体"/>
          <w:sz w:val="24"/>
        </w:rPr>
        <w:t>+</w:t>
      </w:r>
      <w:r>
        <w:rPr>
          <w:rFonts w:hint="eastAsia" w:ascii="宋体" w:hAnsi="宋体" w:cs="宋体"/>
          <w:sz w:val="24"/>
          <w:lang w:val="en-US" w:eastAsia="zh-CN"/>
        </w:rPr>
        <w:t>六</w:t>
      </w:r>
      <w:r>
        <w:rPr>
          <w:rFonts w:hint="eastAsia" w:ascii="宋体" w:hAnsi="宋体" w:cs="宋体"/>
          <w:sz w:val="24"/>
        </w:rPr>
        <w:t>个法庭</w:t>
      </w:r>
      <w:r>
        <w:rPr>
          <w:rFonts w:hint="eastAsia" w:ascii="宋体" w:hAnsi="宋体" w:cs="宋体"/>
          <w:sz w:val="24"/>
          <w:lang w:eastAsia="zh-CN"/>
        </w:rPr>
        <w:t>（</w:t>
      </w:r>
      <w:r>
        <w:rPr>
          <w:rFonts w:hint="eastAsia" w:ascii="宋体" w:hAnsi="宋体" w:cs="宋体"/>
          <w:sz w:val="24"/>
          <w:lang w:val="en-US" w:eastAsia="zh-CN"/>
        </w:rPr>
        <w:t>2024年因洛舍法庭处于建设期间，法庭暂时合并至法院办公，所以物业服务未单独计算，2025年洛舍法庭建成并入驻，需增加一名保洁人员）</w:t>
      </w:r>
    </w:p>
    <w:p>
      <w:pPr>
        <w:spacing w:line="400" w:lineRule="exact"/>
        <w:ind w:firstLine="480" w:firstLineChars="200"/>
        <w:rPr>
          <w:rFonts w:hint="eastAsia" w:ascii="宋体" w:hAnsi="宋体" w:cs="宋体"/>
          <w:sz w:val="24"/>
        </w:rPr>
      </w:pPr>
      <w:r>
        <w:rPr>
          <w:rFonts w:hint="eastAsia" w:ascii="宋体" w:hAnsi="宋体" w:cs="宋体"/>
          <w:sz w:val="24"/>
        </w:rPr>
        <w:t>3、地址及技术经济指标：</w:t>
      </w:r>
    </w:p>
    <w:p>
      <w:pPr>
        <w:spacing w:line="400" w:lineRule="exact"/>
        <w:ind w:firstLine="480" w:firstLineChars="200"/>
        <w:rPr>
          <w:rFonts w:hint="eastAsia" w:ascii="宋体" w:hAnsi="宋体" w:cs="宋体"/>
          <w:sz w:val="24"/>
          <w:lang w:val="en-US" w:eastAsia="zh-CN"/>
        </w:rPr>
      </w:pPr>
      <w:r>
        <w:rPr>
          <w:rFonts w:hint="eastAsia" w:ascii="宋体" w:hAnsi="宋体" w:cs="宋体"/>
          <w:sz w:val="24"/>
        </w:rPr>
        <w:t>院本部：用地面积：6702平方米</w:t>
      </w:r>
    </w:p>
    <w:p>
      <w:pPr>
        <w:spacing w:line="400" w:lineRule="exact"/>
        <w:ind w:firstLine="480" w:firstLineChars="200"/>
        <w:rPr>
          <w:rFonts w:hint="eastAsia"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包括： 审判保障服务用房：</w:t>
      </w:r>
      <w:r>
        <w:rPr>
          <w:rFonts w:hint="eastAsia" w:ascii="宋体" w:hAnsi="宋体" w:cs="宋体"/>
          <w:sz w:val="24"/>
          <w:lang w:val="en-US" w:eastAsia="zh-CN"/>
        </w:rPr>
        <w:t>2730</w:t>
      </w:r>
      <w:r>
        <w:rPr>
          <w:rFonts w:hint="eastAsia" w:ascii="宋体" w:hAnsi="宋体" w:cs="宋体"/>
          <w:sz w:val="24"/>
        </w:rPr>
        <w:t>平方米</w:t>
      </w:r>
    </w:p>
    <w:p>
      <w:pPr>
        <w:spacing w:line="400" w:lineRule="exact"/>
        <w:ind w:firstLine="480" w:firstLineChars="200"/>
        <w:rPr>
          <w:rFonts w:hint="eastAsia" w:ascii="宋体" w:hAnsi="宋体" w:cs="宋体"/>
          <w:sz w:val="24"/>
        </w:rPr>
      </w:pPr>
      <w:r>
        <w:rPr>
          <w:rFonts w:hint="eastAsia" w:ascii="宋体" w:hAnsi="宋体" w:cs="宋体"/>
          <w:sz w:val="24"/>
        </w:rPr>
        <w:t xml:space="preserve">     审判用房：7592平方米</w:t>
      </w:r>
    </w:p>
    <w:p>
      <w:pPr>
        <w:spacing w:line="400" w:lineRule="exact"/>
        <w:ind w:firstLine="480" w:firstLineChars="200"/>
        <w:rPr>
          <w:rFonts w:hint="eastAsia" w:ascii="宋体" w:hAnsi="宋体" w:cs="宋体"/>
          <w:sz w:val="24"/>
        </w:rPr>
      </w:pPr>
      <w:r>
        <w:rPr>
          <w:rFonts w:hint="eastAsia" w:ascii="宋体" w:hAnsi="宋体" w:cs="宋体"/>
          <w:sz w:val="24"/>
        </w:rPr>
        <w:t xml:space="preserve">     辅助用房:1892平方米</w:t>
      </w:r>
    </w:p>
    <w:p>
      <w:pPr>
        <w:spacing w:line="400" w:lineRule="exact"/>
        <w:ind w:firstLine="480" w:firstLineChars="200"/>
        <w:rPr>
          <w:rFonts w:hint="eastAsia" w:ascii="宋体" w:hAnsi="宋体" w:cs="宋体"/>
          <w:sz w:val="24"/>
        </w:rPr>
      </w:pPr>
      <w:r>
        <w:rPr>
          <w:rFonts w:hint="eastAsia" w:ascii="宋体" w:hAnsi="宋体" w:cs="宋体"/>
          <w:sz w:val="24"/>
        </w:rPr>
        <w:t>大楼建筑物层数 8层（ 层为部分设备用房）</w:t>
      </w:r>
    </w:p>
    <w:p>
      <w:pPr>
        <w:spacing w:line="400" w:lineRule="exact"/>
        <w:ind w:firstLine="480" w:firstLineChars="200"/>
        <w:rPr>
          <w:rFonts w:hint="eastAsia" w:ascii="宋体" w:hAnsi="宋体" w:cs="宋体"/>
          <w:sz w:val="24"/>
        </w:rPr>
      </w:pPr>
      <w:r>
        <w:rPr>
          <w:rFonts w:hint="eastAsia" w:ascii="宋体" w:hAnsi="宋体" w:cs="宋体"/>
          <w:sz w:val="24"/>
        </w:rPr>
        <w:t>总建筑面积：1584平方米</w:t>
      </w:r>
    </w:p>
    <w:p>
      <w:pPr>
        <w:spacing w:line="400" w:lineRule="exact"/>
        <w:ind w:firstLine="480" w:firstLineChars="200"/>
        <w:rPr>
          <w:rFonts w:hint="eastAsia" w:ascii="宋体" w:hAnsi="宋体" w:cs="宋体"/>
          <w:sz w:val="24"/>
        </w:rPr>
      </w:pPr>
      <w:r>
        <w:rPr>
          <w:rFonts w:hint="eastAsia" w:ascii="宋体" w:hAnsi="宋体" w:cs="宋体"/>
          <w:sz w:val="24"/>
        </w:rPr>
        <w:t>乾元人民法庭：位于乾元镇苕溪西街，地税局东侧50米，用地面积4000平方米，建筑面积1584平方米；</w:t>
      </w:r>
    </w:p>
    <w:p>
      <w:pPr>
        <w:spacing w:line="400" w:lineRule="exact"/>
        <w:ind w:firstLine="480" w:firstLineChars="200"/>
        <w:rPr>
          <w:rFonts w:hint="eastAsia" w:ascii="宋体" w:hAnsi="宋体" w:cs="宋体"/>
          <w:sz w:val="24"/>
        </w:rPr>
      </w:pPr>
      <w:r>
        <w:rPr>
          <w:rFonts w:hint="eastAsia" w:ascii="宋体" w:hAnsi="宋体" w:cs="宋体"/>
          <w:sz w:val="24"/>
        </w:rPr>
        <w:t>新市人民法庭：位于新市镇三里湾路，用地面积1980平方米，建筑面积1511平方米；</w:t>
      </w:r>
    </w:p>
    <w:p>
      <w:pPr>
        <w:spacing w:line="400" w:lineRule="exact"/>
        <w:ind w:firstLine="480" w:firstLineChars="200"/>
        <w:rPr>
          <w:rFonts w:hint="eastAsia" w:ascii="宋体" w:hAnsi="宋体" w:cs="宋体"/>
          <w:sz w:val="24"/>
        </w:rPr>
      </w:pPr>
      <w:r>
        <w:rPr>
          <w:rFonts w:hint="eastAsia" w:ascii="宋体" w:hAnsi="宋体" w:cs="宋体"/>
          <w:sz w:val="24"/>
          <w:lang w:val="en-US" w:eastAsia="zh-CN"/>
        </w:rPr>
        <w:t>C1</w:t>
      </w:r>
      <w:r>
        <w:rPr>
          <w:rFonts w:hint="eastAsia" w:ascii="宋体" w:hAnsi="宋体" w:cs="宋体"/>
          <w:sz w:val="24"/>
        </w:rPr>
        <w:t>8（</w:t>
      </w:r>
      <w:r>
        <w:rPr>
          <w:rFonts w:hint="eastAsia" w:ascii="宋体" w:hAnsi="宋体" w:cs="宋体"/>
          <w:sz w:val="24"/>
          <w:lang w:val="en-US" w:eastAsia="zh-CN"/>
        </w:rPr>
        <w:t>5</w:t>
      </w:r>
      <w:r>
        <w:rPr>
          <w:rFonts w:hint="eastAsia" w:ascii="宋体" w:hAnsi="宋体" w:cs="宋体"/>
          <w:sz w:val="24"/>
        </w:rPr>
        <w:t>层）：位于德清县高新区创新园C18幢，总建筑面积6000平方米，周边景观面积约3000平方米；</w:t>
      </w:r>
    </w:p>
    <w:p>
      <w:pPr>
        <w:spacing w:line="400" w:lineRule="exact"/>
        <w:ind w:firstLine="480" w:firstLineChars="200"/>
        <w:rPr>
          <w:rFonts w:hint="eastAsia" w:ascii="宋体" w:hAnsi="宋体" w:cs="宋体"/>
          <w:sz w:val="24"/>
        </w:rPr>
      </w:pPr>
      <w:r>
        <w:rPr>
          <w:rFonts w:hint="eastAsia" w:ascii="宋体" w:hAnsi="宋体" w:cs="宋体"/>
          <w:sz w:val="24"/>
        </w:rPr>
        <w:t>莫干人民法庭（新建）：位于莫干山镇燎原村三莫线南侧，用地面积3267平方米，建筑面积2912平方米；</w:t>
      </w:r>
    </w:p>
    <w:p>
      <w:pPr>
        <w:spacing w:line="400" w:lineRule="exact"/>
        <w:ind w:firstLine="480" w:firstLineChars="200"/>
        <w:rPr>
          <w:rFonts w:hint="eastAsia" w:ascii="宋体" w:hAnsi="宋体" w:cs="宋体"/>
          <w:sz w:val="24"/>
        </w:rPr>
      </w:pPr>
      <w:r>
        <w:rPr>
          <w:rFonts w:hint="eastAsia" w:ascii="宋体" w:hAnsi="宋体" w:cs="宋体"/>
          <w:sz w:val="24"/>
        </w:rPr>
        <w:t>地信人民法庭：位于科技新城，科源路10号，用地面积616平方米，建筑面积2059平方米；</w:t>
      </w:r>
    </w:p>
    <w:p>
      <w:pPr>
        <w:spacing w:line="400" w:lineRule="exact"/>
        <w:ind w:firstLine="480" w:firstLineChars="200"/>
        <w:rPr>
          <w:rFonts w:hint="eastAsia" w:ascii="宋体" w:hAnsi="宋体" w:cs="宋体"/>
          <w:sz w:val="24"/>
        </w:rPr>
      </w:pPr>
      <w:r>
        <w:rPr>
          <w:rFonts w:hint="eastAsia" w:ascii="宋体" w:hAnsi="宋体" w:cs="宋体"/>
          <w:sz w:val="24"/>
        </w:rPr>
        <w:t>雷甸人民法庭（4层）：位于雷甸镇原雷甸***，用地面积616平方米，建筑面积1269平方米。</w:t>
      </w:r>
    </w:p>
    <w:p>
      <w:pPr>
        <w:spacing w:line="400" w:lineRule="exact"/>
        <w:ind w:firstLine="480" w:firstLineChars="200"/>
        <w:rPr>
          <w:rFonts w:hint="eastAsia" w:ascii="宋体" w:hAnsi="宋体" w:cs="宋体"/>
          <w:sz w:val="24"/>
        </w:rPr>
      </w:pPr>
      <w:r>
        <w:rPr>
          <w:rFonts w:hint="eastAsia" w:ascii="宋体" w:hAnsi="宋体" w:cs="宋体"/>
          <w:sz w:val="24"/>
          <w:lang w:val="en-US" w:eastAsia="zh-CN"/>
        </w:rPr>
        <w:t>洛舍人民法庭（3层）：位于洛舍镇文体中心西侧，建筑面积1930平米，土地面积1484平米。</w:t>
      </w:r>
    </w:p>
    <w:p>
      <w:pPr>
        <w:spacing w:line="400" w:lineRule="exact"/>
        <w:ind w:firstLine="480" w:firstLineChars="200"/>
        <w:rPr>
          <w:rFonts w:hint="eastAsia" w:ascii="宋体" w:hAnsi="宋体" w:cs="宋体"/>
          <w:sz w:val="24"/>
        </w:rPr>
      </w:pPr>
      <w:r>
        <w:rPr>
          <w:rFonts w:hint="eastAsia" w:ascii="宋体" w:hAnsi="宋体" w:cs="宋体"/>
          <w:sz w:val="24"/>
        </w:rPr>
        <w:t>4、设备情况：</w:t>
      </w:r>
    </w:p>
    <w:p>
      <w:pPr>
        <w:spacing w:line="400" w:lineRule="exact"/>
        <w:ind w:firstLine="480" w:firstLineChars="200"/>
        <w:rPr>
          <w:rFonts w:hint="eastAsia" w:ascii="宋体" w:hAnsi="宋体" w:cs="宋体"/>
          <w:sz w:val="24"/>
        </w:rPr>
      </w:pPr>
      <w:r>
        <w:rPr>
          <w:rFonts w:hint="eastAsia" w:ascii="宋体" w:hAnsi="宋体" w:cs="宋体"/>
          <w:sz w:val="24"/>
        </w:rPr>
        <w:t>院本部：电梯台；空调为格力VRV中央空调系统，内外机数量以实际为准，分体式普通空调，弱电应急广播、综合布线、有线电视、门禁、公共显示、会议系统、监控、消防自动控制系统、新风系统等。地下室为配电房、水泵房。</w:t>
      </w:r>
    </w:p>
    <w:p>
      <w:pPr>
        <w:spacing w:line="400" w:lineRule="exact"/>
        <w:ind w:firstLine="480" w:firstLineChars="200"/>
        <w:rPr>
          <w:rFonts w:hint="eastAsia" w:ascii="宋体" w:hAnsi="宋体" w:cs="宋体"/>
          <w:sz w:val="24"/>
        </w:rPr>
      </w:pPr>
      <w:r>
        <w:rPr>
          <w:rFonts w:hint="eastAsia" w:ascii="宋体" w:hAnsi="宋体" w:cs="宋体"/>
          <w:sz w:val="24"/>
        </w:rPr>
        <w:t>派出法庭：各有一个小型机房、空调设备。</w:t>
      </w:r>
    </w:p>
    <w:p>
      <w:pPr>
        <w:spacing w:line="400" w:lineRule="exact"/>
        <w:ind w:firstLine="480" w:firstLineChars="200"/>
        <w:rPr>
          <w:rFonts w:hint="eastAsia" w:ascii="宋体" w:hAnsi="宋体" w:cs="宋体"/>
          <w:sz w:val="24"/>
        </w:rPr>
      </w:pPr>
      <w:r>
        <w:rPr>
          <w:rFonts w:hint="eastAsia" w:ascii="宋体" w:hAnsi="宋体" w:cs="宋体"/>
          <w:sz w:val="24"/>
        </w:rPr>
        <w:t>5、其它：</w:t>
      </w:r>
    </w:p>
    <w:p>
      <w:pPr>
        <w:spacing w:line="400" w:lineRule="exact"/>
        <w:ind w:firstLine="480" w:firstLineChars="200"/>
        <w:rPr>
          <w:rFonts w:hint="eastAsia" w:ascii="宋体" w:hAnsi="宋体" w:cs="宋体"/>
          <w:sz w:val="24"/>
        </w:rPr>
      </w:pPr>
      <w:r>
        <w:rPr>
          <w:rFonts w:hint="eastAsia" w:ascii="宋体" w:hAnsi="宋体" w:cs="宋体"/>
          <w:sz w:val="24"/>
        </w:rPr>
        <w:t>（1）院部东面为辅楼（审判区、安检室、文化中心、执行服务专区、调解室、律师休息室等），南面门口传达室1个，24小时自助诉讼服务站1个，北面配电房1个，主体建筑为办公区域，具体房间数量为，办公室74个，18个会议室（包含一个大会议室），2个接待室，</w:t>
      </w:r>
      <w:r>
        <w:rPr>
          <w:rFonts w:hint="eastAsia" w:ascii="宋体" w:hAnsi="宋体" w:cs="宋体"/>
          <w:sz w:val="24"/>
          <w:lang w:val="en-US" w:eastAsia="zh-CN"/>
        </w:rPr>
        <w:t>1个干警之家，一个屋顶花园，</w:t>
      </w:r>
      <w:r>
        <w:rPr>
          <w:rFonts w:hint="eastAsia" w:ascii="宋体" w:hAnsi="宋体" w:cs="宋体"/>
          <w:sz w:val="24"/>
        </w:rPr>
        <w:t>1个档案室，1个监控室，1个值班室，1个保安室，1个财务凭证室，2个仓库，2个机房，**装备室1个，茶水间6个，资料室3个。具体数量以实际情况为准。</w:t>
      </w:r>
    </w:p>
    <w:p>
      <w:pPr>
        <w:spacing w:line="400" w:lineRule="exact"/>
        <w:ind w:firstLine="480" w:firstLineChars="200"/>
        <w:rPr>
          <w:rFonts w:hint="eastAsia" w:ascii="宋体" w:hAnsi="宋体" w:cs="宋体"/>
          <w:sz w:val="24"/>
        </w:rPr>
      </w:pPr>
      <w:r>
        <w:rPr>
          <w:rFonts w:hint="eastAsia" w:ascii="宋体" w:hAnsi="宋体" w:cs="宋体"/>
          <w:sz w:val="24"/>
        </w:rPr>
        <w:t>（2）审判法庭 12个（包括一个大法庭）。</w:t>
      </w:r>
    </w:p>
    <w:p>
      <w:pPr>
        <w:spacing w:line="400" w:lineRule="exact"/>
        <w:ind w:firstLine="480" w:firstLineChars="200"/>
        <w:rPr>
          <w:rFonts w:hint="eastAsia" w:ascii="宋体" w:hAnsi="宋体" w:cs="宋体"/>
          <w:sz w:val="24"/>
        </w:rPr>
      </w:pPr>
      <w:r>
        <w:rPr>
          <w:rFonts w:hint="eastAsia" w:ascii="宋体" w:hAnsi="宋体" w:cs="宋体"/>
          <w:sz w:val="24"/>
        </w:rPr>
        <w:t>（3）植物摆放不少于</w:t>
      </w:r>
      <w:r>
        <w:rPr>
          <w:rFonts w:hint="eastAsia" w:ascii="宋体" w:hAnsi="宋体" w:cs="宋体"/>
          <w:sz w:val="24"/>
          <w:lang w:val="en-US" w:eastAsia="zh-CN"/>
        </w:rPr>
        <w:t>500</w:t>
      </w:r>
      <w:r>
        <w:rPr>
          <w:rFonts w:hint="eastAsia" w:ascii="宋体" w:hAnsi="宋体" w:cs="宋体"/>
          <w:sz w:val="24"/>
        </w:rPr>
        <w:t>盆，覆盖大楼院本部、</w:t>
      </w:r>
      <w:r>
        <w:rPr>
          <w:rFonts w:hint="eastAsia" w:ascii="宋体" w:hAnsi="宋体" w:cs="宋体"/>
          <w:sz w:val="24"/>
          <w:lang w:eastAsia="zh-CN"/>
        </w:rPr>
        <w:t>C18</w:t>
      </w:r>
      <w:r>
        <w:rPr>
          <w:rFonts w:hint="eastAsia" w:ascii="宋体" w:hAnsi="宋体" w:cs="宋体"/>
          <w:sz w:val="24"/>
        </w:rPr>
        <w:t>及</w:t>
      </w:r>
      <w:r>
        <w:rPr>
          <w:rFonts w:hint="eastAsia" w:ascii="宋体" w:hAnsi="宋体" w:cs="宋体"/>
          <w:sz w:val="24"/>
          <w:lang w:val="en-US" w:eastAsia="zh-CN"/>
        </w:rPr>
        <w:t>五</w:t>
      </w:r>
      <w:r>
        <w:rPr>
          <w:rFonts w:hint="eastAsia" w:ascii="宋体" w:hAnsi="宋体" w:cs="宋体"/>
          <w:sz w:val="24"/>
        </w:rPr>
        <w:t>个</w:t>
      </w:r>
      <w:r>
        <w:rPr>
          <w:rFonts w:hint="eastAsia" w:ascii="宋体" w:hAnsi="宋体" w:cs="宋体"/>
          <w:sz w:val="24"/>
          <w:lang w:val="en-US" w:eastAsia="zh-CN"/>
        </w:rPr>
        <w:t>派出</w:t>
      </w:r>
      <w:r>
        <w:rPr>
          <w:rFonts w:hint="eastAsia" w:ascii="宋体" w:hAnsi="宋体" w:cs="宋体"/>
          <w:sz w:val="24"/>
        </w:rPr>
        <w:t>人民法庭公共区域及部分办公室，植物数量以实际情况为准。</w:t>
      </w:r>
    </w:p>
    <w:p>
      <w:pPr>
        <w:spacing w:line="400" w:lineRule="exact"/>
        <w:ind w:firstLine="480" w:firstLineChars="200"/>
        <w:rPr>
          <w:rFonts w:hint="eastAsia" w:ascii="宋体" w:hAnsi="宋体" w:cs="宋体"/>
          <w:sz w:val="24"/>
        </w:rPr>
      </w:pPr>
      <w:r>
        <w:rPr>
          <w:rFonts w:hint="default" w:ascii="宋体" w:hAnsi="宋体" w:cs="宋体"/>
          <w:sz w:val="24"/>
          <w:lang w:val="en-US"/>
        </w:rPr>
        <w:t>(</w:t>
      </w:r>
      <w:r>
        <w:rPr>
          <w:rFonts w:hint="eastAsia" w:ascii="宋体" w:hAnsi="宋体" w:cs="宋体"/>
          <w:sz w:val="24"/>
        </w:rPr>
        <w:t>二、物业管理服务范围</w:t>
      </w:r>
    </w:p>
    <w:p>
      <w:pPr>
        <w:spacing w:line="400" w:lineRule="exact"/>
        <w:ind w:firstLine="480" w:firstLineChars="200"/>
        <w:rPr>
          <w:rFonts w:hint="eastAsia" w:ascii="宋体" w:hAnsi="宋体" w:cs="宋体"/>
          <w:sz w:val="24"/>
        </w:rPr>
      </w:pPr>
      <w:r>
        <w:rPr>
          <w:rFonts w:hint="eastAsia" w:ascii="宋体" w:hAnsi="宋体" w:cs="宋体"/>
          <w:sz w:val="24"/>
        </w:rPr>
        <w:t>（一）公共服务项目</w:t>
      </w:r>
    </w:p>
    <w:p>
      <w:pPr>
        <w:spacing w:line="400" w:lineRule="exact"/>
        <w:ind w:firstLine="480" w:firstLineChars="200"/>
        <w:rPr>
          <w:rFonts w:hint="eastAsia" w:ascii="宋体" w:hAnsi="宋体" w:cs="宋体"/>
          <w:sz w:val="24"/>
        </w:rPr>
      </w:pPr>
      <w:r>
        <w:rPr>
          <w:rFonts w:hint="eastAsia" w:ascii="宋体" w:hAnsi="宋体" w:cs="宋体"/>
          <w:sz w:val="24"/>
        </w:rPr>
        <w:t>整个区域内的保洁服务、绿化服务、工程设备服务和客服会务服务、餐饮服务、理发服务等。</w:t>
      </w:r>
    </w:p>
    <w:p>
      <w:pPr>
        <w:spacing w:line="400" w:lineRule="exact"/>
        <w:ind w:firstLine="480" w:firstLineChars="200"/>
        <w:rPr>
          <w:rFonts w:hint="eastAsia" w:ascii="宋体" w:hAnsi="宋体" w:cs="宋体"/>
          <w:sz w:val="24"/>
        </w:rPr>
      </w:pPr>
      <w:r>
        <w:rPr>
          <w:rFonts w:hint="eastAsia" w:ascii="宋体" w:hAnsi="宋体" w:cs="宋体"/>
          <w:sz w:val="24"/>
        </w:rPr>
        <w:t>投标价为该招标项目的总报价【含保洁绿化用品、升降梯、工具、卫生纸、洗手液、擦手纸以及工程设备设施服务单价120元以下(含120元)维修配件费用】，不另计其它费用。</w:t>
      </w:r>
    </w:p>
    <w:p>
      <w:pPr>
        <w:spacing w:line="400" w:lineRule="exact"/>
        <w:ind w:firstLine="480" w:firstLineChars="200"/>
        <w:rPr>
          <w:rFonts w:hint="eastAsia" w:ascii="宋体" w:hAnsi="宋体" w:cs="宋体"/>
          <w:sz w:val="24"/>
        </w:rPr>
      </w:pPr>
      <w:r>
        <w:rPr>
          <w:rFonts w:hint="eastAsia" w:ascii="宋体" w:hAnsi="宋体" w:cs="宋体"/>
          <w:sz w:val="24"/>
        </w:rPr>
        <w:t>（二）有偿专项服务项目</w:t>
      </w:r>
    </w:p>
    <w:p>
      <w:pPr>
        <w:spacing w:line="400" w:lineRule="exact"/>
        <w:ind w:firstLine="480" w:firstLineChars="200"/>
        <w:rPr>
          <w:rFonts w:hint="eastAsia" w:ascii="宋体" w:hAnsi="宋体" w:cs="宋体"/>
          <w:sz w:val="24"/>
        </w:rPr>
      </w:pPr>
      <w:r>
        <w:rPr>
          <w:rFonts w:hint="eastAsia" w:ascii="宋体" w:hAnsi="宋体" w:cs="宋体"/>
          <w:sz w:val="24"/>
        </w:rPr>
        <w:t>除以上公共服务项目外的特约服务，服务内容和费用由双方另行商定。</w:t>
      </w:r>
    </w:p>
    <w:p>
      <w:pPr>
        <w:spacing w:line="400" w:lineRule="exact"/>
        <w:ind w:firstLine="480" w:firstLineChars="200"/>
        <w:rPr>
          <w:rFonts w:hint="eastAsia" w:ascii="宋体" w:hAnsi="宋体" w:cs="宋体"/>
          <w:sz w:val="24"/>
        </w:rPr>
      </w:pPr>
      <w:r>
        <w:rPr>
          <w:rFonts w:hint="eastAsia" w:ascii="宋体" w:hAnsi="宋体" w:cs="宋体"/>
          <w:sz w:val="24"/>
        </w:rPr>
        <w:t>物业管理服务内容、要求及责任</w:t>
      </w:r>
    </w:p>
    <w:p>
      <w:pPr>
        <w:spacing w:line="400" w:lineRule="exact"/>
        <w:ind w:firstLine="480" w:firstLineChars="200"/>
        <w:rPr>
          <w:rFonts w:hint="eastAsia" w:ascii="宋体" w:hAnsi="宋体" w:cs="宋体"/>
          <w:sz w:val="24"/>
        </w:rPr>
      </w:pPr>
      <w:r>
        <w:rPr>
          <w:rFonts w:hint="eastAsia" w:ascii="宋体" w:hAnsi="宋体" w:cs="宋体"/>
          <w:sz w:val="24"/>
        </w:rPr>
        <w:t>（一）服务人员配置要求</w:t>
      </w:r>
    </w:p>
    <w:p>
      <w:pPr>
        <w:spacing w:line="400" w:lineRule="exact"/>
        <w:ind w:firstLine="480" w:firstLineChars="200"/>
        <w:rPr>
          <w:rFonts w:hint="eastAsia" w:ascii="宋体" w:hAnsi="宋体" w:cs="宋体"/>
          <w:sz w:val="24"/>
        </w:rPr>
      </w:pPr>
      <w:r>
        <w:rPr>
          <w:rFonts w:hint="eastAsia" w:ascii="宋体" w:hAnsi="宋体" w:cs="宋体"/>
          <w:sz w:val="24"/>
        </w:rPr>
        <w:t>1、服务人员定点定位定责定编准确合理。关于该物管项目服务人员配置指导如下，物管公司具体人员配置可多于、优于指导配置。</w:t>
      </w:r>
    </w:p>
    <w:tbl>
      <w:tblPr>
        <w:tblStyle w:val="18"/>
        <w:tblW w:w="77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9"/>
        <w:gridCol w:w="850"/>
        <w:gridCol w:w="992"/>
        <w:gridCol w:w="850"/>
        <w:gridCol w:w="851"/>
        <w:gridCol w:w="992"/>
        <w:gridCol w:w="851"/>
        <w:gridCol w:w="832"/>
        <w:gridCol w:w="8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9" w:hRule="atLeast"/>
        </w:trPr>
        <w:tc>
          <w:tcPr>
            <w:tcW w:w="749" w:type="dxa"/>
            <w:noWrap w:val="0"/>
            <w:vAlign w:val="top"/>
          </w:tcPr>
          <w:p>
            <w:pPr>
              <w:spacing w:line="400" w:lineRule="exact"/>
              <w:rPr>
                <w:rFonts w:hint="eastAsia" w:ascii="宋体" w:hAnsi="宋体" w:cs="宋体"/>
                <w:sz w:val="24"/>
              </w:rPr>
            </w:pPr>
            <w:r>
              <w:rPr>
                <w:rFonts w:hint="eastAsia" w:ascii="宋体" w:hAnsi="宋体" w:cs="宋体"/>
                <w:sz w:val="24"/>
              </w:rPr>
              <w:t>人员配置</w:t>
            </w:r>
          </w:p>
        </w:tc>
        <w:tc>
          <w:tcPr>
            <w:tcW w:w="850" w:type="dxa"/>
            <w:noWrap w:val="0"/>
            <w:vAlign w:val="top"/>
          </w:tcPr>
          <w:p>
            <w:pPr>
              <w:spacing w:line="400" w:lineRule="exact"/>
              <w:rPr>
                <w:rFonts w:hint="eastAsia" w:ascii="宋体" w:hAnsi="宋体" w:cs="宋体"/>
                <w:sz w:val="24"/>
              </w:rPr>
            </w:pPr>
            <w:r>
              <w:rPr>
                <w:rFonts w:hint="eastAsia" w:ascii="宋体" w:hAnsi="宋体" w:cs="宋体"/>
                <w:sz w:val="24"/>
              </w:rPr>
              <w:t>管理人员数</w:t>
            </w:r>
          </w:p>
        </w:tc>
        <w:tc>
          <w:tcPr>
            <w:tcW w:w="992" w:type="dxa"/>
            <w:noWrap w:val="0"/>
            <w:vAlign w:val="top"/>
          </w:tcPr>
          <w:p>
            <w:pPr>
              <w:spacing w:line="400" w:lineRule="exact"/>
              <w:rPr>
                <w:rFonts w:hint="eastAsia" w:ascii="宋体" w:hAnsi="宋体" w:cs="宋体"/>
                <w:sz w:val="24"/>
              </w:rPr>
            </w:pPr>
            <w:r>
              <w:rPr>
                <w:rFonts w:hint="eastAsia" w:ascii="宋体" w:hAnsi="宋体" w:cs="宋体"/>
                <w:sz w:val="24"/>
              </w:rPr>
              <w:t>保洁人员数</w:t>
            </w:r>
          </w:p>
        </w:tc>
        <w:tc>
          <w:tcPr>
            <w:tcW w:w="850" w:type="dxa"/>
            <w:noWrap w:val="0"/>
            <w:vAlign w:val="top"/>
          </w:tcPr>
          <w:p>
            <w:pPr>
              <w:spacing w:line="400" w:lineRule="exact"/>
              <w:rPr>
                <w:rFonts w:hint="eastAsia" w:ascii="宋体" w:hAnsi="宋体" w:cs="宋体"/>
                <w:sz w:val="24"/>
              </w:rPr>
            </w:pPr>
            <w:r>
              <w:rPr>
                <w:rFonts w:hint="eastAsia" w:ascii="宋体" w:hAnsi="宋体" w:cs="宋体"/>
                <w:sz w:val="24"/>
              </w:rPr>
              <w:t>绿化人员数</w:t>
            </w:r>
          </w:p>
        </w:tc>
        <w:tc>
          <w:tcPr>
            <w:tcW w:w="851" w:type="dxa"/>
            <w:noWrap w:val="0"/>
            <w:vAlign w:val="top"/>
          </w:tcPr>
          <w:p>
            <w:pPr>
              <w:spacing w:line="400" w:lineRule="exact"/>
              <w:rPr>
                <w:rFonts w:hint="eastAsia" w:ascii="宋体" w:hAnsi="宋体" w:cs="宋体"/>
                <w:sz w:val="24"/>
              </w:rPr>
            </w:pPr>
            <w:r>
              <w:rPr>
                <w:rFonts w:hint="eastAsia" w:ascii="宋体" w:hAnsi="宋体" w:cs="宋体"/>
                <w:sz w:val="24"/>
              </w:rPr>
              <w:t>工程人员数</w:t>
            </w:r>
          </w:p>
        </w:tc>
        <w:tc>
          <w:tcPr>
            <w:tcW w:w="992" w:type="dxa"/>
            <w:noWrap w:val="0"/>
            <w:vAlign w:val="top"/>
          </w:tcPr>
          <w:p>
            <w:pPr>
              <w:spacing w:line="400" w:lineRule="exact"/>
              <w:rPr>
                <w:rFonts w:hint="eastAsia" w:ascii="宋体" w:hAnsi="宋体" w:cs="宋体"/>
                <w:sz w:val="24"/>
              </w:rPr>
            </w:pPr>
            <w:r>
              <w:rPr>
                <w:rFonts w:hint="eastAsia" w:ascii="宋体" w:hAnsi="宋体" w:cs="宋体"/>
                <w:sz w:val="24"/>
              </w:rPr>
              <w:t>客服会务人员数</w:t>
            </w:r>
          </w:p>
        </w:tc>
        <w:tc>
          <w:tcPr>
            <w:tcW w:w="851" w:type="dxa"/>
            <w:noWrap w:val="0"/>
            <w:vAlign w:val="top"/>
          </w:tcPr>
          <w:p>
            <w:pPr>
              <w:spacing w:line="400" w:lineRule="exact"/>
              <w:rPr>
                <w:rFonts w:hint="eastAsia" w:ascii="宋体" w:hAnsi="宋体" w:cs="宋体"/>
                <w:sz w:val="24"/>
              </w:rPr>
            </w:pPr>
            <w:r>
              <w:rPr>
                <w:rFonts w:hint="eastAsia" w:ascii="宋体" w:hAnsi="宋体" w:cs="宋体"/>
                <w:sz w:val="24"/>
              </w:rPr>
              <w:t>餐饮人员数</w:t>
            </w:r>
          </w:p>
        </w:tc>
        <w:tc>
          <w:tcPr>
            <w:tcW w:w="832" w:type="dxa"/>
            <w:noWrap w:val="0"/>
            <w:vAlign w:val="top"/>
          </w:tcPr>
          <w:p>
            <w:pPr>
              <w:spacing w:line="400" w:lineRule="exact"/>
              <w:rPr>
                <w:rFonts w:hint="eastAsia" w:ascii="宋体" w:hAnsi="宋体" w:cs="宋体"/>
                <w:sz w:val="24"/>
              </w:rPr>
            </w:pPr>
            <w:r>
              <w:rPr>
                <w:rFonts w:hint="eastAsia" w:ascii="宋体" w:hAnsi="宋体" w:cs="宋体"/>
                <w:sz w:val="24"/>
              </w:rPr>
              <w:t>理发人员</w:t>
            </w:r>
          </w:p>
        </w:tc>
        <w:tc>
          <w:tcPr>
            <w:tcW w:w="832" w:type="dxa"/>
            <w:noWrap w:val="0"/>
            <w:vAlign w:val="top"/>
          </w:tcPr>
          <w:p>
            <w:pPr>
              <w:spacing w:line="400" w:lineRule="exact"/>
              <w:rPr>
                <w:rFonts w:hint="eastAsia" w:ascii="宋体" w:hAnsi="宋体" w:cs="宋体"/>
                <w:sz w:val="24"/>
              </w:rPr>
            </w:pPr>
            <w:r>
              <w:rPr>
                <w:rFonts w:hint="eastAsia" w:ascii="宋体" w:hAnsi="宋体" w:cs="宋体"/>
                <w:sz w:val="24"/>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749" w:type="dxa"/>
            <w:noWrap w:val="0"/>
            <w:vAlign w:val="top"/>
          </w:tcPr>
          <w:p>
            <w:pPr>
              <w:spacing w:line="400" w:lineRule="exact"/>
              <w:ind w:firstLine="480" w:firstLineChars="200"/>
              <w:rPr>
                <w:rFonts w:hint="eastAsia" w:ascii="宋体" w:hAnsi="宋体" w:cs="宋体"/>
                <w:sz w:val="24"/>
              </w:rPr>
            </w:pPr>
            <w:r>
              <w:rPr>
                <w:rFonts w:hint="eastAsia" w:ascii="宋体" w:hAnsi="宋体" w:cs="宋体"/>
                <w:sz w:val="24"/>
              </w:rPr>
              <w:t>指导配置</w:t>
            </w:r>
          </w:p>
        </w:tc>
        <w:tc>
          <w:tcPr>
            <w:tcW w:w="850" w:type="dxa"/>
            <w:noWrap w:val="0"/>
            <w:vAlign w:val="top"/>
          </w:tcPr>
          <w:p>
            <w:pPr>
              <w:spacing w:line="400" w:lineRule="exact"/>
              <w:rPr>
                <w:rFonts w:hint="eastAsia" w:ascii="宋体" w:hAnsi="宋体" w:cs="宋体"/>
                <w:sz w:val="24"/>
              </w:rPr>
            </w:pPr>
            <w:r>
              <w:rPr>
                <w:rFonts w:hint="eastAsia" w:ascii="宋体" w:hAnsi="宋体" w:cs="宋体"/>
                <w:sz w:val="24"/>
              </w:rPr>
              <w:t>1</w:t>
            </w:r>
          </w:p>
        </w:tc>
        <w:tc>
          <w:tcPr>
            <w:tcW w:w="992" w:type="dxa"/>
            <w:noWrap w:val="0"/>
            <w:vAlign w:val="top"/>
          </w:tcPr>
          <w:p>
            <w:pPr>
              <w:spacing w:line="400" w:lineRule="exact"/>
              <w:rPr>
                <w:rFonts w:hint="eastAsia" w:ascii="宋体" w:hAnsi="宋体" w:cs="宋体"/>
                <w:sz w:val="24"/>
                <w:lang w:val="en-US" w:eastAsia="zh-CN"/>
              </w:rPr>
            </w:pPr>
            <w:r>
              <w:rPr>
                <w:rFonts w:hint="eastAsia" w:ascii="宋体" w:hAnsi="宋体" w:cs="宋体"/>
                <w:sz w:val="24"/>
              </w:rPr>
              <w:t>1</w:t>
            </w:r>
            <w:r>
              <w:rPr>
                <w:rFonts w:hint="eastAsia" w:ascii="宋体" w:hAnsi="宋体" w:cs="宋体"/>
                <w:sz w:val="24"/>
                <w:lang w:val="en-US" w:eastAsia="zh-CN"/>
              </w:rPr>
              <w:t>0</w:t>
            </w:r>
          </w:p>
        </w:tc>
        <w:tc>
          <w:tcPr>
            <w:tcW w:w="850" w:type="dxa"/>
            <w:noWrap w:val="0"/>
            <w:vAlign w:val="top"/>
          </w:tcPr>
          <w:p>
            <w:pPr>
              <w:spacing w:line="400" w:lineRule="exact"/>
              <w:rPr>
                <w:rFonts w:hint="eastAsia" w:ascii="宋体" w:hAnsi="宋体" w:cs="宋体"/>
                <w:sz w:val="24"/>
              </w:rPr>
            </w:pPr>
            <w:r>
              <w:rPr>
                <w:rFonts w:hint="eastAsia" w:ascii="宋体" w:hAnsi="宋体" w:cs="宋体"/>
                <w:sz w:val="24"/>
              </w:rPr>
              <w:t>2</w:t>
            </w:r>
          </w:p>
        </w:tc>
        <w:tc>
          <w:tcPr>
            <w:tcW w:w="851" w:type="dxa"/>
            <w:noWrap w:val="0"/>
            <w:vAlign w:val="top"/>
          </w:tcPr>
          <w:p>
            <w:pPr>
              <w:spacing w:line="400" w:lineRule="exact"/>
              <w:rPr>
                <w:rFonts w:hint="eastAsia" w:ascii="宋体" w:hAnsi="宋体" w:cs="宋体"/>
                <w:sz w:val="24"/>
              </w:rPr>
            </w:pPr>
            <w:r>
              <w:rPr>
                <w:rFonts w:hint="eastAsia" w:ascii="宋体" w:hAnsi="宋体" w:cs="宋体"/>
                <w:sz w:val="24"/>
              </w:rPr>
              <w:t>1</w:t>
            </w:r>
          </w:p>
        </w:tc>
        <w:tc>
          <w:tcPr>
            <w:tcW w:w="992" w:type="dxa"/>
            <w:noWrap w:val="0"/>
            <w:vAlign w:val="top"/>
          </w:tcPr>
          <w:p>
            <w:pPr>
              <w:spacing w:line="400" w:lineRule="exact"/>
              <w:rPr>
                <w:rFonts w:hint="default" w:ascii="宋体" w:hAnsi="宋体" w:cs="宋体"/>
                <w:sz w:val="24"/>
                <w:lang w:val="en-US" w:eastAsia="zh-CN"/>
              </w:rPr>
            </w:pPr>
            <w:r>
              <w:rPr>
                <w:rFonts w:hint="eastAsia" w:ascii="宋体" w:hAnsi="宋体" w:cs="宋体"/>
                <w:sz w:val="24"/>
                <w:lang w:val="en-US" w:eastAsia="zh-CN"/>
              </w:rPr>
              <w:t>3+1(文印）</w:t>
            </w:r>
          </w:p>
        </w:tc>
        <w:tc>
          <w:tcPr>
            <w:tcW w:w="851" w:type="dxa"/>
            <w:noWrap w:val="0"/>
            <w:vAlign w:val="top"/>
          </w:tcPr>
          <w:p>
            <w:pPr>
              <w:spacing w:line="400" w:lineRule="exact"/>
              <w:rPr>
                <w:rFonts w:hint="default" w:ascii="宋体" w:hAnsi="宋体" w:cs="宋体"/>
                <w:sz w:val="24"/>
                <w:lang w:val="en-US"/>
              </w:rPr>
            </w:pPr>
            <w:r>
              <w:rPr>
                <w:rFonts w:hint="eastAsia" w:ascii="宋体" w:hAnsi="宋体" w:cs="宋体"/>
                <w:sz w:val="24"/>
                <w:lang w:val="en-US" w:eastAsia="zh-CN"/>
              </w:rPr>
              <w:t>6+3+5</w:t>
            </w:r>
          </w:p>
        </w:tc>
        <w:tc>
          <w:tcPr>
            <w:tcW w:w="832" w:type="dxa"/>
            <w:noWrap w:val="0"/>
            <w:vAlign w:val="top"/>
          </w:tcPr>
          <w:p>
            <w:pPr>
              <w:spacing w:line="400" w:lineRule="exact"/>
              <w:rPr>
                <w:rFonts w:hint="eastAsia" w:ascii="宋体" w:hAnsi="宋体" w:cs="宋体"/>
                <w:sz w:val="24"/>
              </w:rPr>
            </w:pPr>
            <w:r>
              <w:rPr>
                <w:rFonts w:hint="eastAsia" w:ascii="宋体" w:hAnsi="宋体" w:cs="宋体"/>
                <w:sz w:val="24"/>
              </w:rPr>
              <w:t>1</w:t>
            </w:r>
          </w:p>
        </w:tc>
        <w:tc>
          <w:tcPr>
            <w:tcW w:w="832" w:type="dxa"/>
            <w:noWrap w:val="0"/>
            <w:vAlign w:val="top"/>
          </w:tcPr>
          <w:p>
            <w:pPr>
              <w:spacing w:line="400" w:lineRule="exact"/>
              <w:rPr>
                <w:rFonts w:hint="default" w:ascii="宋体" w:hAnsi="宋体" w:cs="宋体"/>
                <w:sz w:val="24"/>
                <w:lang w:val="en-US" w:eastAsia="zh-CN"/>
              </w:rPr>
            </w:pPr>
            <w:r>
              <w:rPr>
                <w:rFonts w:hint="eastAsia" w:ascii="宋体" w:hAnsi="宋体" w:cs="宋体"/>
                <w:sz w:val="24"/>
                <w:lang w:val="en-US" w:eastAsia="zh-CN"/>
              </w:rPr>
              <w:t>33</w:t>
            </w:r>
          </w:p>
        </w:tc>
      </w:tr>
    </w:tbl>
    <w:p>
      <w:pPr>
        <w:spacing w:line="400" w:lineRule="exact"/>
        <w:ind w:firstLine="480" w:firstLineChars="200"/>
        <w:rPr>
          <w:rFonts w:hint="eastAsia" w:ascii="宋体" w:hAnsi="宋体" w:cs="宋体"/>
          <w:sz w:val="24"/>
        </w:rPr>
      </w:pPr>
      <w:r>
        <w:rPr>
          <w:rFonts w:hint="eastAsia" w:ascii="宋体" w:hAnsi="宋体" w:cs="宋体"/>
          <w:sz w:val="24"/>
        </w:rPr>
        <w:t>项目经理：需配置1名项目经理全面负责项目服务部事务的整体规划、监督和处理相关工作。</w:t>
      </w:r>
    </w:p>
    <w:p>
      <w:pPr>
        <w:spacing w:line="400" w:lineRule="exact"/>
        <w:ind w:firstLine="480" w:firstLineChars="200"/>
        <w:rPr>
          <w:rFonts w:hint="eastAsia" w:ascii="宋体" w:hAnsi="宋体" w:cs="宋体"/>
          <w:sz w:val="24"/>
        </w:rPr>
      </w:pPr>
      <w:r>
        <w:rPr>
          <w:rFonts w:hint="eastAsia" w:ascii="宋体" w:hAnsi="宋体" w:cs="宋体"/>
          <w:sz w:val="24"/>
        </w:rPr>
        <w:t>管理人员、特种专业操作人员须持有国家相关部门的行业资格证书(需提供电梯安全员、消防安全员、供配电高压入网证相关证明材料)。</w:t>
      </w:r>
    </w:p>
    <w:p>
      <w:pPr>
        <w:spacing w:line="400" w:lineRule="exact"/>
        <w:ind w:firstLine="480" w:firstLineChars="200"/>
        <w:rPr>
          <w:rFonts w:hint="eastAsia" w:ascii="宋体" w:hAnsi="宋体" w:cs="宋体"/>
          <w:sz w:val="24"/>
        </w:rPr>
      </w:pPr>
      <w:r>
        <w:rPr>
          <w:rFonts w:hint="eastAsia" w:ascii="宋体" w:hAnsi="宋体" w:cs="宋体"/>
          <w:sz w:val="24"/>
        </w:rPr>
        <w:t>人员设定要求：定岗定员、班次排定、员工福利待遇应符合国家以及成都市现行的法律法规的相关规定。</w:t>
      </w:r>
    </w:p>
    <w:p>
      <w:pPr>
        <w:spacing w:line="400" w:lineRule="exact"/>
        <w:ind w:firstLine="480" w:firstLineChars="200"/>
        <w:rPr>
          <w:rFonts w:hint="eastAsia" w:ascii="宋体" w:hAnsi="宋体" w:cs="宋体"/>
          <w:sz w:val="24"/>
        </w:rPr>
      </w:pPr>
      <w:r>
        <w:rPr>
          <w:rFonts w:hint="eastAsia" w:ascii="宋体" w:hAnsi="宋体" w:cs="宋体"/>
          <w:sz w:val="24"/>
        </w:rPr>
        <w:t>物业管理人员总体要求：</w:t>
      </w:r>
      <w:r>
        <w:rPr>
          <w:rFonts w:hint="eastAsia" w:ascii="宋体" w:hAnsi="宋体" w:cs="宋体"/>
          <w:sz w:val="24"/>
        </w:rPr>
        <w:cr/>
      </w:r>
      <w:r>
        <w:rPr>
          <w:rFonts w:hint="eastAsia" w:ascii="宋体" w:hAnsi="宋体" w:cs="宋体"/>
          <w:sz w:val="24"/>
        </w:rPr>
        <w:t>（1）统一着装，整洁大方，佩证齐全；</w:t>
      </w:r>
      <w:r>
        <w:rPr>
          <w:rFonts w:hint="eastAsia" w:ascii="宋体" w:hAnsi="宋体" w:cs="宋体"/>
          <w:sz w:val="24"/>
        </w:rPr>
        <w:cr/>
      </w:r>
      <w:r>
        <w:rPr>
          <w:rFonts w:hint="eastAsia" w:ascii="宋体" w:hAnsi="宋体" w:cs="宋体"/>
          <w:sz w:val="24"/>
        </w:rPr>
        <w:t>（2）文明礼貌，行为规范，主动热情；</w:t>
      </w:r>
      <w:r>
        <w:rPr>
          <w:rFonts w:hint="eastAsia" w:ascii="宋体" w:hAnsi="宋体" w:cs="宋体"/>
          <w:sz w:val="24"/>
        </w:rPr>
        <w:cr/>
      </w:r>
      <w:r>
        <w:rPr>
          <w:rFonts w:hint="eastAsia" w:ascii="宋体" w:hAnsi="宋体" w:cs="宋体"/>
          <w:sz w:val="24"/>
        </w:rPr>
        <w:t>（3）尽职尽责，勤奋工作，规范操作；</w:t>
      </w:r>
      <w:r>
        <w:rPr>
          <w:rFonts w:hint="eastAsia" w:ascii="宋体" w:hAnsi="宋体" w:cs="宋体"/>
          <w:sz w:val="24"/>
        </w:rPr>
        <w:cr/>
      </w:r>
      <w:r>
        <w:rPr>
          <w:rFonts w:hint="eastAsia" w:ascii="宋体" w:hAnsi="宋体" w:cs="宋体"/>
          <w:sz w:val="24"/>
        </w:rPr>
        <w:t>（4）遵章守纪，厉行节约，爱护公物。</w:t>
      </w:r>
    </w:p>
    <w:p>
      <w:pPr>
        <w:spacing w:line="400" w:lineRule="exact"/>
        <w:ind w:firstLine="480" w:firstLineChars="200"/>
        <w:rPr>
          <w:rFonts w:hint="eastAsia" w:ascii="宋体" w:hAnsi="宋体" w:cs="宋体"/>
          <w:sz w:val="24"/>
        </w:rPr>
      </w:pPr>
      <w:r>
        <w:rPr>
          <w:rFonts w:hint="eastAsia" w:ascii="宋体" w:hAnsi="宋体" w:cs="宋体"/>
          <w:sz w:val="24"/>
        </w:rPr>
        <w:t>所有人员要求政治上可靠，身体素质好，无不良行为记录。主管年龄要求在50岁以下，保洁、绿化人员年龄要求在55岁以下，会务服务人员年龄要求在45岁以下，高低配电工、工程维修人员年龄要求在55岁以下，实际工作经验5年以上。</w:t>
      </w:r>
      <w:r>
        <w:rPr>
          <w:rFonts w:hint="eastAsia" w:ascii="宋体" w:hAnsi="宋体" w:cs="宋体"/>
          <w:sz w:val="24"/>
        </w:rPr>
        <w:cr/>
      </w:r>
      <w:r>
        <w:rPr>
          <w:rFonts w:hint="eastAsia" w:ascii="宋体" w:hAnsi="宋体" w:cs="宋体"/>
          <w:b/>
          <w:sz w:val="24"/>
        </w:rPr>
        <w:t>▲</w:t>
      </w:r>
      <w:r>
        <w:rPr>
          <w:rFonts w:hint="eastAsia" w:ascii="宋体" w:hAnsi="宋体" w:cs="宋体"/>
          <w:b/>
          <w:bCs/>
          <w:sz w:val="24"/>
        </w:rPr>
        <w:t>本项目服务人员定编</w:t>
      </w:r>
      <w:r>
        <w:rPr>
          <w:rFonts w:hint="eastAsia" w:ascii="宋体" w:hAnsi="宋体" w:cs="宋体"/>
          <w:b/>
          <w:bCs/>
          <w:sz w:val="24"/>
          <w:lang w:val="en-US" w:eastAsia="zh-CN"/>
        </w:rPr>
        <w:t>33</w:t>
      </w:r>
      <w:r>
        <w:rPr>
          <w:rFonts w:hint="eastAsia" w:ascii="宋体" w:hAnsi="宋体" w:cs="宋体"/>
          <w:b/>
          <w:bCs/>
          <w:sz w:val="24"/>
        </w:rPr>
        <w:t>人，供应商应如实填写“拟任本项目人员配置情况”并承诺中标后提供花名册及每月人员变动表至采购单位，方便采购人对人员的核实及调配。若在履约过程中发现服务人员未满足招标文件要求的，采购单位予以警告，若警告两次以上(含两次)将扣除履约保证金10%作为处罚。若供应商在当年履约过程中被处罚三次以上(含三次)的视为考核不合格，自动解除采购合同，采购单位将重新采购。</w:t>
      </w:r>
      <w:r>
        <w:rPr>
          <w:rFonts w:hint="eastAsia" w:ascii="宋体" w:hAnsi="宋体" w:cs="宋体"/>
          <w:sz w:val="24"/>
        </w:rPr>
        <w:cr/>
      </w:r>
      <w:r>
        <w:rPr>
          <w:rFonts w:hint="eastAsia" w:ascii="宋体" w:hAnsi="宋体" w:cs="宋体"/>
          <w:sz w:val="24"/>
          <w:lang w:val="en-US" w:eastAsia="zh-CN"/>
        </w:rPr>
        <w:t xml:space="preserve">    </w:t>
      </w:r>
      <w:r>
        <w:rPr>
          <w:rFonts w:hint="eastAsia" w:ascii="宋体" w:hAnsi="宋体" w:cs="宋体"/>
          <w:sz w:val="24"/>
        </w:rPr>
        <w:t>（二）总体服务要求</w:t>
      </w:r>
      <w:r>
        <w:rPr>
          <w:rFonts w:hint="eastAsia" w:ascii="宋体" w:hAnsi="宋体" w:cs="宋体"/>
          <w:sz w:val="24"/>
        </w:rPr>
        <w:cr/>
      </w:r>
      <w:r>
        <w:rPr>
          <w:rFonts w:hint="eastAsia" w:ascii="宋体" w:hAnsi="宋体" w:cs="宋体"/>
          <w:sz w:val="24"/>
          <w:lang w:val="en-US" w:eastAsia="zh-CN"/>
        </w:rPr>
        <w:t xml:space="preserve">    </w:t>
      </w:r>
      <w:r>
        <w:rPr>
          <w:rFonts w:hint="eastAsia" w:ascii="宋体" w:hAnsi="宋体" w:cs="宋体"/>
          <w:sz w:val="24"/>
        </w:rPr>
        <w:t>1、服务事项：建筑物管理及维护，设施设备运行管理及维护维修，卫生保洁、公区绿化维护、客服会务服务、餐饮服务等。</w:t>
      </w:r>
      <w:r>
        <w:rPr>
          <w:rFonts w:hint="eastAsia" w:ascii="宋体" w:hAnsi="宋体" w:cs="宋体"/>
          <w:sz w:val="24"/>
        </w:rPr>
        <w:cr/>
      </w:r>
      <w:r>
        <w:rPr>
          <w:rFonts w:hint="eastAsia" w:ascii="宋体" w:hAnsi="宋体" w:cs="宋体"/>
          <w:sz w:val="24"/>
          <w:lang w:val="en-US" w:eastAsia="zh-CN"/>
        </w:rPr>
        <w:t xml:space="preserve">    </w:t>
      </w:r>
      <w:r>
        <w:rPr>
          <w:rFonts w:hint="eastAsia" w:ascii="宋体" w:hAnsi="宋体" w:cs="宋体"/>
          <w:sz w:val="24"/>
        </w:rPr>
        <w:t>2、服务要求：体现行政机关侧重加强对楼宇卫生、清洁消毒等特点，保持整洁环境、提供优质服务，按照构建节约型社会要求，做好节能降耗工作。所有人员统一着装，配备工作服春秋款、夏款、冬款各2套。</w:t>
      </w:r>
      <w:r>
        <w:rPr>
          <w:rFonts w:hint="eastAsia" w:ascii="宋体" w:hAnsi="宋体" w:cs="宋体"/>
          <w:sz w:val="24"/>
        </w:rPr>
        <w:cr/>
      </w:r>
      <w:r>
        <w:rPr>
          <w:rFonts w:hint="eastAsia" w:ascii="宋体" w:hAnsi="宋体" w:cs="宋体"/>
          <w:sz w:val="24"/>
          <w:lang w:val="en-US" w:eastAsia="zh-CN"/>
        </w:rPr>
        <w:t xml:space="preserve">    </w:t>
      </w:r>
      <w:r>
        <w:rPr>
          <w:rFonts w:hint="eastAsia" w:ascii="宋体" w:hAnsi="宋体" w:cs="宋体"/>
          <w:sz w:val="24"/>
        </w:rPr>
        <w:t>3、有规范而完善的为该物业量身定做的管理服务方案及相关管理制度。</w:t>
      </w:r>
      <w:r>
        <w:rPr>
          <w:rFonts w:hint="eastAsia" w:ascii="宋体" w:hAnsi="宋体" w:cs="宋体"/>
          <w:sz w:val="24"/>
        </w:rPr>
        <w:cr/>
      </w:r>
      <w:r>
        <w:rPr>
          <w:rFonts w:hint="eastAsia" w:ascii="宋体" w:hAnsi="宋体" w:cs="宋体"/>
          <w:sz w:val="24"/>
          <w:lang w:val="en-US" w:eastAsia="zh-CN"/>
        </w:rPr>
        <w:t xml:space="preserve">    </w:t>
      </w:r>
      <w:r>
        <w:rPr>
          <w:rFonts w:hint="eastAsia" w:ascii="宋体" w:hAnsi="宋体" w:cs="宋体"/>
          <w:sz w:val="24"/>
        </w:rPr>
        <w:t>4、公示24小时服务电话；故障急修10分钟内、其它报修1小时内到达现场，有完整的报修、维修和回访记录。</w:t>
      </w:r>
      <w:r>
        <w:rPr>
          <w:rFonts w:hint="eastAsia" w:ascii="宋体" w:hAnsi="宋体" w:cs="宋体"/>
          <w:sz w:val="24"/>
        </w:rPr>
        <w:cr/>
      </w:r>
      <w:r>
        <w:rPr>
          <w:rFonts w:hint="eastAsia" w:ascii="宋体" w:hAnsi="宋体" w:cs="宋体"/>
          <w:sz w:val="24"/>
          <w:lang w:val="en-US" w:eastAsia="zh-CN"/>
        </w:rPr>
        <w:t xml:space="preserve">    </w:t>
      </w:r>
      <w:r>
        <w:rPr>
          <w:rFonts w:hint="eastAsia" w:ascii="宋体" w:hAnsi="宋体" w:cs="宋体"/>
          <w:sz w:val="24"/>
        </w:rPr>
        <w:t>5、根据业主业务工作需求，应按要求提供物业服务合同之外的特约服务和代办服务。</w:t>
      </w:r>
      <w:r>
        <w:rPr>
          <w:rFonts w:hint="eastAsia" w:ascii="宋体" w:hAnsi="宋体" w:cs="宋体"/>
          <w:sz w:val="24"/>
        </w:rPr>
        <w:cr/>
      </w:r>
      <w:r>
        <w:rPr>
          <w:rFonts w:hint="eastAsia" w:ascii="宋体" w:hAnsi="宋体" w:cs="宋体"/>
          <w:sz w:val="24"/>
          <w:lang w:val="en-US" w:eastAsia="zh-CN"/>
        </w:rPr>
        <w:t xml:space="preserve">    </w:t>
      </w:r>
      <w:r>
        <w:rPr>
          <w:rFonts w:hint="eastAsia" w:ascii="宋体" w:hAnsi="宋体" w:cs="宋体"/>
          <w:sz w:val="24"/>
        </w:rPr>
        <w:t>6、接受甲方每年组织的对物业服务的综合性考评。</w:t>
      </w:r>
      <w:r>
        <w:rPr>
          <w:rFonts w:hint="eastAsia" w:ascii="宋体" w:hAnsi="宋体" w:cs="宋体"/>
          <w:sz w:val="24"/>
        </w:rPr>
        <w:cr/>
      </w:r>
      <w:r>
        <w:rPr>
          <w:rFonts w:hint="eastAsia" w:ascii="宋体" w:hAnsi="宋体" w:cs="宋体"/>
          <w:sz w:val="24"/>
          <w:lang w:val="en-US" w:eastAsia="zh-CN"/>
        </w:rPr>
        <w:t xml:space="preserve">    </w:t>
      </w:r>
      <w:r>
        <w:rPr>
          <w:rFonts w:hint="eastAsia" w:ascii="宋体" w:hAnsi="宋体" w:cs="宋体"/>
          <w:sz w:val="24"/>
        </w:rPr>
        <w:t>（三）具体服务要求</w:t>
      </w:r>
      <w:r>
        <w:rPr>
          <w:rFonts w:hint="eastAsia" w:ascii="宋体" w:hAnsi="宋体" w:cs="宋体"/>
          <w:sz w:val="24"/>
        </w:rPr>
        <w:cr/>
      </w:r>
      <w:r>
        <w:rPr>
          <w:rFonts w:hint="eastAsia" w:ascii="宋体" w:hAnsi="宋体" w:cs="宋体"/>
          <w:sz w:val="24"/>
          <w:lang w:val="en-US" w:eastAsia="zh-CN"/>
        </w:rPr>
        <w:t xml:space="preserve">    </w:t>
      </w:r>
      <w:r>
        <w:rPr>
          <w:rFonts w:hint="eastAsia" w:ascii="宋体" w:hAnsi="宋体" w:cs="宋体"/>
          <w:sz w:val="24"/>
        </w:rPr>
        <w:t>1、保洁服务要求</w:t>
      </w:r>
      <w:r>
        <w:rPr>
          <w:rFonts w:hint="eastAsia" w:ascii="宋体" w:hAnsi="宋体" w:cs="宋体"/>
          <w:sz w:val="24"/>
        </w:rPr>
        <w:cr/>
      </w:r>
      <w:r>
        <w:rPr>
          <w:rFonts w:hint="eastAsia" w:ascii="宋体" w:hAnsi="宋体" w:cs="宋体"/>
          <w:sz w:val="24"/>
        </w:rPr>
        <w:t>（1）服务内容</w:t>
      </w:r>
      <w:r>
        <w:rPr>
          <w:rFonts w:hint="eastAsia" w:ascii="宋体" w:hAnsi="宋体" w:cs="宋体"/>
          <w:sz w:val="24"/>
        </w:rPr>
        <w:cr/>
      </w:r>
      <w:r>
        <w:rPr>
          <w:rFonts w:hint="eastAsia" w:ascii="宋体" w:hAnsi="宋体" w:cs="宋体"/>
          <w:sz w:val="24"/>
          <w:lang w:val="en-US" w:eastAsia="zh-CN"/>
        </w:rPr>
        <w:t xml:space="preserve">    </w:t>
      </w:r>
      <w:r>
        <w:rPr>
          <w:rFonts w:hint="eastAsia" w:ascii="宋体" w:hAnsi="宋体" w:cs="宋体"/>
          <w:sz w:val="24"/>
        </w:rPr>
        <w:t>负责院部及人民法庭公共区域及办公区域的日常保洁及外围环境卫生。</w:t>
      </w:r>
      <w:r>
        <w:rPr>
          <w:rFonts w:hint="eastAsia" w:ascii="宋体" w:hAnsi="宋体" w:cs="宋体"/>
          <w:sz w:val="24"/>
        </w:rPr>
        <w:cr/>
      </w:r>
      <w:r>
        <w:rPr>
          <w:rFonts w:hint="eastAsia" w:ascii="宋体" w:hAnsi="宋体" w:cs="宋体"/>
          <w:sz w:val="24"/>
        </w:rPr>
        <w:t>(2)岗位及人员数量</w:t>
      </w:r>
      <w:r>
        <w:rPr>
          <w:rFonts w:hint="eastAsia" w:ascii="宋体" w:hAnsi="宋体" w:cs="宋体"/>
          <w:sz w:val="24"/>
        </w:rPr>
        <w:cr/>
      </w:r>
      <w:r>
        <w:rPr>
          <w:rFonts w:hint="eastAsia" w:ascii="宋体" w:hAnsi="宋体" w:cs="宋体"/>
          <w:sz w:val="24"/>
          <w:lang w:val="en-US" w:eastAsia="zh-CN"/>
        </w:rPr>
        <w:t xml:space="preserve">    </w:t>
      </w:r>
      <w:r>
        <w:rPr>
          <w:rFonts w:hint="eastAsia" w:ascii="宋体" w:hAnsi="宋体" w:cs="宋体"/>
          <w:sz w:val="24"/>
        </w:rPr>
        <w:t>①．人员配置总体要求：本项目至少应配置1</w:t>
      </w:r>
      <w:r>
        <w:rPr>
          <w:rFonts w:hint="eastAsia" w:ascii="宋体" w:hAnsi="宋体" w:cs="宋体"/>
          <w:sz w:val="24"/>
          <w:lang w:val="en-US" w:eastAsia="zh-CN"/>
        </w:rPr>
        <w:t>0</w:t>
      </w:r>
      <w:r>
        <w:rPr>
          <w:rFonts w:hint="eastAsia" w:ascii="宋体" w:hAnsi="宋体" w:cs="宋体"/>
          <w:sz w:val="24"/>
        </w:rPr>
        <w:t>人，其中院部</w:t>
      </w:r>
      <w:r>
        <w:rPr>
          <w:rFonts w:hint="eastAsia" w:ascii="宋体" w:hAnsi="宋体" w:cs="宋体"/>
          <w:sz w:val="24"/>
          <w:lang w:val="en-US" w:eastAsia="zh-CN"/>
        </w:rPr>
        <w:t>6</w:t>
      </w:r>
      <w:r>
        <w:rPr>
          <w:rFonts w:hint="eastAsia" w:ascii="宋体" w:hAnsi="宋体" w:cs="宋体"/>
          <w:sz w:val="24"/>
        </w:rPr>
        <w:t>人，地信法庭1人、</w:t>
      </w:r>
      <w:r>
        <w:rPr>
          <w:rFonts w:hint="eastAsia" w:ascii="宋体" w:hAnsi="宋体" w:cs="宋体"/>
          <w:sz w:val="24"/>
          <w:lang w:eastAsia="zh-CN"/>
        </w:rPr>
        <w:t>C18</w:t>
      </w:r>
      <w:r>
        <w:rPr>
          <w:rFonts w:hint="eastAsia" w:ascii="宋体" w:hAnsi="宋体" w:cs="宋体"/>
          <w:sz w:val="24"/>
          <w:lang w:val="en-US" w:eastAsia="zh-CN"/>
        </w:rPr>
        <w:t xml:space="preserve"> 3</w:t>
      </w:r>
      <w:r>
        <w:rPr>
          <w:rFonts w:hint="eastAsia" w:ascii="宋体" w:hAnsi="宋体" w:cs="宋体"/>
          <w:sz w:val="24"/>
        </w:rPr>
        <w:t>人，应遵纪守法、吃苦耐劳,具有团队合作精神。熟练工应占保洁总人数的30%以上，保洁人员政治审查合格率达100%（中标人在签订物业管理服务合同前应提供相关证明材料）。</w:t>
      </w:r>
      <w:r>
        <w:rPr>
          <w:rFonts w:hint="eastAsia" w:ascii="宋体" w:hAnsi="宋体" w:cs="宋体"/>
          <w:sz w:val="24"/>
        </w:rPr>
        <w:cr/>
      </w:r>
      <w:r>
        <w:rPr>
          <w:rFonts w:hint="eastAsia" w:ascii="宋体" w:hAnsi="宋体" w:cs="宋体"/>
          <w:sz w:val="24"/>
          <w:lang w:val="en-US" w:eastAsia="zh-CN"/>
        </w:rPr>
        <w:t xml:space="preserve">    </w:t>
      </w:r>
      <w:r>
        <w:rPr>
          <w:rFonts w:hint="eastAsia" w:ascii="宋体" w:hAnsi="宋体" w:cs="宋体"/>
          <w:sz w:val="24"/>
        </w:rPr>
        <w:t>②．保洁组长：本项目需配备保洁组长1人，负责对保洁人员的管理工作及日常班次安排、突发事件的处理；巡检、记录本部各班每日工作情况，及时向上级汇报；定期对保洁员工作进行考核，并负责完成机动保洁任务。</w:t>
      </w:r>
      <w:r>
        <w:rPr>
          <w:rFonts w:hint="eastAsia" w:ascii="宋体" w:hAnsi="宋体" w:cs="宋体"/>
          <w:sz w:val="24"/>
        </w:rPr>
        <w:cr/>
      </w:r>
      <w:r>
        <w:rPr>
          <w:rFonts w:hint="eastAsia" w:ascii="宋体" w:hAnsi="宋体" w:cs="宋体"/>
          <w:sz w:val="24"/>
          <w:lang w:val="en-US" w:eastAsia="zh-CN"/>
        </w:rPr>
        <w:t xml:space="preserve">    </w:t>
      </w:r>
      <w:r>
        <w:rPr>
          <w:rFonts w:hint="eastAsia" w:ascii="宋体" w:hAnsi="宋体" w:cs="宋体"/>
          <w:sz w:val="24"/>
        </w:rPr>
        <w:t>③．公区保洁员：负责本项目楼栋内公共区域（包括作业区内应由其保洁的附属设施设备）的保洁。</w:t>
      </w:r>
      <w:r>
        <w:rPr>
          <w:rFonts w:hint="eastAsia" w:ascii="宋体" w:hAnsi="宋体" w:cs="宋体"/>
          <w:sz w:val="24"/>
        </w:rPr>
        <w:cr/>
      </w:r>
      <w:r>
        <w:rPr>
          <w:rFonts w:hint="eastAsia" w:ascii="宋体" w:hAnsi="宋体" w:cs="宋体"/>
          <w:sz w:val="24"/>
          <w:lang w:val="en-US" w:eastAsia="zh-CN"/>
        </w:rPr>
        <w:t xml:space="preserve">    </w:t>
      </w:r>
      <w:r>
        <w:rPr>
          <w:rFonts w:hint="eastAsia" w:ascii="宋体" w:hAnsi="宋体" w:cs="宋体"/>
          <w:sz w:val="24"/>
        </w:rPr>
        <w:t>④．室内保洁员：负责本项目办公室、审判庭、会议室、接待室、多功能厅、咖啡厅、餐厅等的保洁工作。</w:t>
      </w:r>
      <w:r>
        <w:rPr>
          <w:rFonts w:hint="eastAsia" w:ascii="宋体" w:hAnsi="宋体" w:cs="宋体"/>
          <w:sz w:val="24"/>
        </w:rPr>
        <w:cr/>
      </w:r>
      <w:r>
        <w:rPr>
          <w:rFonts w:hint="eastAsia" w:ascii="宋体" w:hAnsi="宋体" w:cs="宋体"/>
          <w:sz w:val="24"/>
          <w:lang w:val="en-US" w:eastAsia="zh-CN"/>
        </w:rPr>
        <w:t xml:space="preserve">    </w:t>
      </w:r>
      <w:r>
        <w:rPr>
          <w:rFonts w:hint="eastAsia" w:ascii="宋体" w:hAnsi="宋体" w:cs="宋体"/>
          <w:sz w:val="24"/>
        </w:rPr>
        <w:t>⑤.外围保洁员：负责本项目楼栋外围公共区域（包括作业区内应由其保洁的附属设施设备）的保洁。</w:t>
      </w:r>
    </w:p>
    <w:p>
      <w:pPr>
        <w:spacing w:line="400" w:lineRule="exact"/>
        <w:ind w:firstLine="480" w:firstLineChars="200"/>
        <w:rPr>
          <w:rFonts w:hint="eastAsia" w:ascii="宋体" w:hAnsi="宋体" w:cs="宋体"/>
          <w:sz w:val="24"/>
        </w:rPr>
      </w:pPr>
      <w:r>
        <w:rPr>
          <w:rFonts w:hint="eastAsia" w:ascii="宋体" w:hAnsi="宋体" w:cs="宋体"/>
          <w:sz w:val="24"/>
        </w:rPr>
        <w:t>岗位主要职责</w:t>
      </w:r>
      <w:r>
        <w:rPr>
          <w:rFonts w:hint="eastAsia" w:ascii="宋体" w:hAnsi="宋体" w:cs="宋体"/>
          <w:sz w:val="24"/>
        </w:rPr>
        <w:cr/>
      </w:r>
      <w:r>
        <w:rPr>
          <w:rFonts w:hint="eastAsia" w:ascii="宋体" w:hAnsi="宋体" w:cs="宋体"/>
          <w:sz w:val="24"/>
          <w:lang w:val="en-US" w:eastAsia="zh-CN"/>
        </w:rPr>
        <w:t xml:space="preserve">    </w:t>
      </w:r>
      <w:r>
        <w:rPr>
          <w:rFonts w:hint="eastAsia" w:ascii="宋体" w:hAnsi="宋体" w:cs="宋体"/>
          <w:sz w:val="24"/>
        </w:rPr>
        <w:t>①．室内卫生间、走道、楼梯等公共区域保洁</w:t>
      </w:r>
      <w:r>
        <w:rPr>
          <w:rFonts w:hint="eastAsia" w:ascii="宋体" w:hAnsi="宋体" w:cs="宋体"/>
          <w:sz w:val="24"/>
        </w:rPr>
        <w:cr/>
      </w:r>
      <w:r>
        <w:rPr>
          <w:rFonts w:hint="eastAsia" w:ascii="宋体" w:hAnsi="宋体" w:cs="宋体"/>
          <w:sz w:val="24"/>
        </w:rPr>
        <w:t>1）室内的大厅通道地面和墙面、柱面、玻璃、照明设施、墙面控制器、消防设备、休息区域（桌椅）、楼梯、护栏、扶手、天花板、指示牌等做到无垃圾、无积灰、无污渍、无手印、无脱落，每日清扫和擦拭保养，地面推尘需在尘推上喷上静电水，并用清洁剂除垢，巡回保洁。</w:t>
      </w:r>
      <w:r>
        <w:rPr>
          <w:rFonts w:hint="eastAsia" w:ascii="宋体" w:hAnsi="宋体" w:cs="宋体"/>
          <w:sz w:val="24"/>
        </w:rPr>
        <w:cr/>
      </w:r>
      <w:r>
        <w:rPr>
          <w:rFonts w:hint="eastAsia" w:ascii="宋体" w:hAnsi="宋体" w:cs="宋体"/>
          <w:sz w:val="24"/>
        </w:rPr>
        <w:t>2）开水间、水器及设备保持清洁，无堆积杂物、无污迹、无积水、无积尘、无锈斑、无漏滴水、电器按时开关，保证安全。</w:t>
      </w:r>
      <w:r>
        <w:rPr>
          <w:rFonts w:hint="eastAsia" w:ascii="宋体" w:hAnsi="宋体" w:cs="宋体"/>
          <w:sz w:val="24"/>
        </w:rPr>
        <w:cr/>
      </w:r>
      <w:r>
        <w:rPr>
          <w:rFonts w:hint="eastAsia" w:ascii="宋体" w:hAnsi="宋体" w:cs="宋体"/>
          <w:sz w:val="24"/>
        </w:rPr>
        <w:t>3)随时保证电梯口、电梯轿厢、轿门的清洁，每日一次清扫、定期上油保养，按键面板无积尘、光亮洁净、无陈旧印迹。</w:t>
      </w:r>
      <w:r>
        <w:rPr>
          <w:rFonts w:hint="eastAsia" w:ascii="宋体" w:hAnsi="宋体" w:cs="宋体"/>
          <w:sz w:val="24"/>
        </w:rPr>
        <w:cr/>
      </w:r>
      <w:r>
        <w:rPr>
          <w:rFonts w:hint="eastAsia" w:ascii="宋体" w:hAnsi="宋体" w:cs="宋体"/>
          <w:sz w:val="24"/>
        </w:rPr>
        <w:t>4)卫生间每日清扫，做到门、把手要保持光亮、干净、无划痕；便池（斗）、洗手盆、台面、隔断板无污物、无污渍；墙面四周及阴角无水迹、无蜘蛛网；地面无脚印，无杂物、干燥；镜子及金属部分，无浮尘、污渍、手印、水迹、无锈斑；天花板上无污渍、无漏水或小水泡、无脱落；排气扇无浮灰，确保运作正常；室内空气要保持新鲜，放置或喷洒除味物或剂，确保无异味，并及时补充卫生纸、擦手纸和洗手液（卫生纸、擦手纸和洗手液均由物业公司提供）。</w:t>
      </w:r>
      <w:r>
        <w:rPr>
          <w:rFonts w:hint="eastAsia" w:ascii="宋体" w:hAnsi="宋体" w:cs="宋体"/>
          <w:sz w:val="24"/>
        </w:rPr>
        <w:cr/>
      </w:r>
      <w:r>
        <w:rPr>
          <w:rFonts w:hint="eastAsia" w:ascii="宋体" w:hAnsi="宋体" w:cs="宋体"/>
          <w:sz w:val="24"/>
        </w:rPr>
        <w:t>5)烟盂筒上的烟蒂随时清理，筒内垃圾不超过2／3，及时清倒，外壳擦拭每日一次，消毒每月一次，做到外表洁净无污渍。</w:t>
      </w:r>
      <w:r>
        <w:rPr>
          <w:rFonts w:hint="eastAsia" w:ascii="宋体" w:hAnsi="宋体" w:cs="宋体"/>
          <w:sz w:val="24"/>
        </w:rPr>
        <w:cr/>
      </w:r>
      <w:r>
        <w:rPr>
          <w:rFonts w:hint="eastAsia" w:ascii="宋体" w:hAnsi="宋体" w:cs="宋体"/>
          <w:sz w:val="24"/>
        </w:rPr>
        <w:t>6）餐厅：每天三餐后的整体保洁，每周一次全面保洁及餐厅台布的清洗。</w:t>
      </w:r>
      <w:r>
        <w:rPr>
          <w:rFonts w:hint="eastAsia" w:ascii="宋体" w:hAnsi="宋体" w:cs="宋体"/>
          <w:sz w:val="24"/>
        </w:rPr>
        <w:cr/>
      </w:r>
      <w:r>
        <w:rPr>
          <w:rFonts w:hint="eastAsia" w:ascii="宋体" w:hAnsi="宋体" w:cs="宋体"/>
          <w:sz w:val="24"/>
        </w:rPr>
        <w:t>7)负责院部所有窗帘、地毯、值班室日用品等织物的清洗。</w:t>
      </w:r>
      <w:r>
        <w:rPr>
          <w:rFonts w:hint="eastAsia" w:ascii="宋体" w:hAnsi="宋体" w:cs="宋体"/>
          <w:sz w:val="24"/>
        </w:rPr>
        <w:cr/>
      </w:r>
      <w:r>
        <w:rPr>
          <w:rFonts w:hint="eastAsia" w:ascii="宋体" w:hAnsi="宋体" w:cs="宋体"/>
          <w:sz w:val="24"/>
        </w:rPr>
        <w:t>8)负责干警工作服清洗（每周固定2天定人收取干警需要清洗的工作服，清洗干净后通知领取，清洗时间控制在一周以内）。</w:t>
      </w:r>
      <w:r>
        <w:rPr>
          <w:rFonts w:hint="eastAsia" w:ascii="宋体" w:hAnsi="宋体" w:cs="宋体"/>
          <w:sz w:val="24"/>
        </w:rPr>
        <w:cr/>
      </w:r>
      <w:r>
        <w:rPr>
          <w:rFonts w:hint="eastAsia" w:ascii="宋体" w:hAnsi="宋体" w:cs="宋体"/>
          <w:sz w:val="24"/>
        </w:rPr>
        <w:t>9）对卫生间、开水间、通道地面等场所每天的第一次保洁工作必须在上班前完成。</w:t>
      </w:r>
      <w:r>
        <w:rPr>
          <w:rFonts w:hint="eastAsia" w:ascii="宋体" w:hAnsi="宋体" w:cs="宋体"/>
          <w:sz w:val="24"/>
        </w:rPr>
        <w:cr/>
      </w:r>
      <w:r>
        <w:rPr>
          <w:rFonts w:hint="eastAsia" w:ascii="宋体" w:hAnsi="宋体" w:cs="宋体"/>
          <w:sz w:val="24"/>
          <w:lang w:val="en-US" w:eastAsia="zh-CN"/>
        </w:rPr>
        <w:t xml:space="preserve">    </w:t>
      </w:r>
      <w:r>
        <w:rPr>
          <w:rFonts w:hint="eastAsia" w:ascii="宋体" w:hAnsi="宋体" w:cs="宋体"/>
          <w:sz w:val="24"/>
        </w:rPr>
        <w:t>②．办公室、会议室、活动室等房间内保洁</w:t>
      </w:r>
      <w:r>
        <w:rPr>
          <w:rFonts w:hint="eastAsia" w:ascii="宋体" w:hAnsi="宋体" w:cs="宋体"/>
          <w:sz w:val="24"/>
        </w:rPr>
        <w:cr/>
      </w:r>
      <w:r>
        <w:rPr>
          <w:rFonts w:hint="eastAsia" w:ascii="宋体" w:hAnsi="宋体" w:cs="宋体"/>
          <w:sz w:val="24"/>
        </w:rPr>
        <w:t>1)院领导办公室等卫生每日清扫，干警办公室卫生每周一次，办公室窗户清洁每半年一次，做到无垃圾、无积灰、无污渍、无手印等。</w:t>
      </w:r>
      <w:r>
        <w:rPr>
          <w:rFonts w:hint="eastAsia" w:ascii="宋体" w:hAnsi="宋体" w:cs="宋体"/>
          <w:sz w:val="24"/>
        </w:rPr>
        <w:cr/>
      </w:r>
      <w:r>
        <w:rPr>
          <w:rFonts w:hint="eastAsia" w:ascii="宋体" w:hAnsi="宋体" w:cs="宋体"/>
          <w:sz w:val="24"/>
        </w:rPr>
        <w:t>2)会议室、审判法庭、活动室等房间除需每日清扫外在会议前后、审判活动前后、活动前后都需进行保洁，地毯吸尘，地毯上出现污迹，在第一时间进行手洗，使其无污渍、无斑点。</w:t>
      </w:r>
      <w:r>
        <w:rPr>
          <w:rFonts w:hint="eastAsia" w:ascii="宋体" w:hAnsi="宋体" w:cs="宋体"/>
          <w:sz w:val="24"/>
        </w:rPr>
        <w:cr/>
      </w:r>
      <w:r>
        <w:rPr>
          <w:rFonts w:hint="eastAsia" w:ascii="宋体" w:hAnsi="宋体" w:cs="宋体"/>
          <w:sz w:val="24"/>
          <w:lang w:val="en-US" w:eastAsia="zh-CN"/>
        </w:rPr>
        <w:t xml:space="preserve">    </w:t>
      </w:r>
      <w:r>
        <w:rPr>
          <w:rFonts w:hint="eastAsia" w:ascii="宋体" w:hAnsi="宋体" w:cs="宋体"/>
          <w:sz w:val="24"/>
        </w:rPr>
        <w:t>③．外围区域保洁</w:t>
      </w:r>
      <w:r>
        <w:rPr>
          <w:rFonts w:hint="eastAsia" w:ascii="宋体" w:hAnsi="宋体" w:cs="宋体"/>
          <w:sz w:val="24"/>
        </w:rPr>
        <w:cr/>
      </w:r>
      <w:r>
        <w:rPr>
          <w:rFonts w:hint="eastAsia" w:ascii="宋体" w:hAnsi="宋体" w:cs="宋体"/>
          <w:sz w:val="24"/>
        </w:rPr>
        <w:t>1）道路、地上（下）停车库、自行车棚、台阶每日清扫不少于两次，巡回保洁，台阶冲刷每一季度冲洗一次，露台、平台每日清扫一次，做到无有色垃圾和建筑垃圾、无堆积杂物、无积灰、无积水和淤泥、无阻塞。围墙护栏、室外雕塑等工艺品每周擦拭一次，做到无污渍、无积灰、无蛛网。</w:t>
      </w:r>
      <w:r>
        <w:rPr>
          <w:rFonts w:hint="eastAsia" w:ascii="宋体" w:hAnsi="宋体" w:cs="宋体"/>
          <w:sz w:val="24"/>
        </w:rPr>
        <w:cr/>
      </w:r>
      <w:r>
        <w:rPr>
          <w:rFonts w:hint="eastAsia" w:ascii="宋体" w:hAnsi="宋体" w:cs="宋体"/>
          <w:sz w:val="24"/>
        </w:rPr>
        <w:t>2）垃圾箱刷洗、擦拭每日一次，消毒每月一次，做到外表洁净、无外溢、无异味、无过夜垃圾。根据垃圾分类要求，做到准确处理。</w:t>
      </w:r>
      <w:r>
        <w:rPr>
          <w:rFonts w:hint="eastAsia" w:ascii="宋体" w:hAnsi="宋体" w:cs="宋体"/>
          <w:sz w:val="24"/>
        </w:rPr>
        <w:cr/>
      </w:r>
      <w:r>
        <w:rPr>
          <w:rFonts w:hint="eastAsia" w:ascii="宋体" w:hAnsi="宋体" w:cs="宋体"/>
          <w:sz w:val="24"/>
        </w:rPr>
        <w:t>3）所有雨、污落水管道、沟渠每半年做一次疏通，使无杂物，畅通无堵塞。尤其是遇防洪防汛防台等时期，要确保畅通。</w:t>
      </w:r>
      <w:r>
        <w:rPr>
          <w:rFonts w:hint="eastAsia" w:ascii="宋体" w:hAnsi="宋体" w:cs="宋体"/>
          <w:sz w:val="24"/>
        </w:rPr>
        <w:cr/>
      </w:r>
      <w:r>
        <w:rPr>
          <w:rFonts w:hint="eastAsia" w:ascii="宋体" w:hAnsi="宋体" w:cs="宋体"/>
          <w:sz w:val="24"/>
        </w:rPr>
        <w:t>4）污水井、化粪池每半年清掏一次，雨水井每年清掏一次，隔油池每三个月清掏一次，保持常年干净、清洁，无阻塞、无异味。</w:t>
      </w:r>
      <w:r>
        <w:rPr>
          <w:rFonts w:hint="eastAsia" w:ascii="宋体" w:hAnsi="宋体" w:cs="宋体"/>
          <w:sz w:val="24"/>
        </w:rPr>
        <w:cr/>
      </w:r>
      <w:r>
        <w:rPr>
          <w:rFonts w:hint="eastAsia" w:ascii="宋体" w:hAnsi="宋体" w:cs="宋体"/>
          <w:sz w:val="24"/>
        </w:rPr>
        <w:t>5）路灯、射灯、草坪灯、庭院灯等照明设施及消防设施擦拭清洁一月一次，标志牌、宣传栏一周一次，做到干净无明显浮灰蛛网。</w:t>
      </w:r>
      <w:r>
        <w:rPr>
          <w:rFonts w:hint="eastAsia" w:ascii="宋体" w:hAnsi="宋体" w:cs="宋体"/>
          <w:sz w:val="24"/>
        </w:rPr>
        <w:cr/>
      </w:r>
      <w:r>
        <w:rPr>
          <w:rFonts w:hint="eastAsia" w:ascii="宋体" w:hAnsi="宋体" w:cs="宋体"/>
          <w:sz w:val="24"/>
        </w:rPr>
        <w:t>6）外墙立面、廊柱、大型吊灯每年彻底清洗一次，其它特殊部位根据实际需要或采购方要求定期清洗。</w:t>
      </w:r>
      <w:r>
        <w:rPr>
          <w:rFonts w:hint="eastAsia" w:ascii="宋体" w:hAnsi="宋体" w:cs="宋体"/>
          <w:sz w:val="24"/>
        </w:rPr>
        <w:cr/>
      </w:r>
      <w:r>
        <w:rPr>
          <w:rFonts w:hint="eastAsia" w:ascii="宋体" w:hAnsi="宋体" w:cs="宋体"/>
          <w:sz w:val="24"/>
        </w:rPr>
        <w:t>7）草坪、花坛内的枯枝落叶每日进行清扫，确保无杂物，无堆物料，巡回保洁。</w:t>
      </w:r>
      <w:r>
        <w:rPr>
          <w:rFonts w:hint="eastAsia" w:ascii="宋体" w:hAnsi="宋体" w:cs="宋体"/>
          <w:sz w:val="24"/>
        </w:rPr>
        <w:cr/>
      </w:r>
      <w:r>
        <w:rPr>
          <w:rFonts w:hint="eastAsia" w:ascii="宋体" w:hAnsi="宋体" w:cs="宋体"/>
          <w:sz w:val="24"/>
          <w:lang w:val="en-US" w:eastAsia="zh-CN"/>
        </w:rPr>
        <w:t xml:space="preserve">    2</w:t>
      </w:r>
      <w:r>
        <w:rPr>
          <w:rFonts w:hint="eastAsia" w:ascii="宋体" w:hAnsi="宋体" w:cs="宋体"/>
          <w:sz w:val="24"/>
        </w:rPr>
        <w:t>、绿化服务要求</w:t>
      </w:r>
    </w:p>
    <w:p>
      <w:pPr>
        <w:spacing w:line="400" w:lineRule="exact"/>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rPr>
        <w:t>服务内容</w:t>
      </w:r>
      <w:r>
        <w:rPr>
          <w:rFonts w:hint="eastAsia" w:ascii="宋体" w:hAnsi="宋体" w:cs="宋体"/>
          <w:sz w:val="24"/>
        </w:rPr>
        <w:cr/>
      </w:r>
      <w:r>
        <w:rPr>
          <w:rFonts w:hint="eastAsia" w:ascii="宋体" w:hAnsi="宋体" w:cs="宋体"/>
          <w:sz w:val="24"/>
          <w:lang w:val="en-US" w:eastAsia="zh-CN"/>
        </w:rPr>
        <w:t xml:space="preserve">    </w:t>
      </w:r>
      <w:r>
        <w:rPr>
          <w:rFonts w:hint="eastAsia" w:ascii="宋体" w:hAnsi="宋体" w:cs="宋体"/>
          <w:sz w:val="24"/>
        </w:rPr>
        <w:t>负责院部及人民法庭的绿植租摆和绿化养护。</w:t>
      </w:r>
      <w:r>
        <w:rPr>
          <w:rFonts w:hint="eastAsia" w:ascii="宋体" w:hAnsi="宋体" w:cs="宋体"/>
          <w:sz w:val="24"/>
        </w:rPr>
        <w:cr/>
      </w:r>
      <w:r>
        <w:rPr>
          <w:rFonts w:hint="eastAsia" w:ascii="宋体" w:hAnsi="宋体" w:cs="宋体"/>
          <w:sz w:val="24"/>
        </w:rPr>
        <w:t>（2）岗位及人员要求：</w:t>
      </w:r>
      <w:r>
        <w:rPr>
          <w:rFonts w:hint="eastAsia" w:ascii="宋体" w:hAnsi="宋体" w:cs="宋体"/>
          <w:sz w:val="24"/>
        </w:rPr>
        <w:cr/>
      </w:r>
      <w:r>
        <w:rPr>
          <w:rFonts w:hint="eastAsia" w:ascii="宋体" w:hAnsi="宋体" w:cs="宋体"/>
          <w:sz w:val="24"/>
          <w:lang w:val="en-US" w:eastAsia="zh-CN"/>
        </w:rPr>
        <w:t xml:space="preserve">    </w:t>
      </w:r>
      <w:r>
        <w:rPr>
          <w:rFonts w:hint="eastAsia" w:ascii="宋体" w:hAnsi="宋体" w:cs="宋体"/>
          <w:sz w:val="24"/>
        </w:rPr>
        <w:t>本项目至少应配置人员2人，负责院部</w:t>
      </w:r>
      <w:r>
        <w:rPr>
          <w:rFonts w:hint="eastAsia" w:ascii="宋体" w:hAnsi="宋体" w:cs="宋体"/>
          <w:sz w:val="24"/>
          <w:lang w:eastAsia="zh-CN"/>
        </w:rPr>
        <w:t>、</w:t>
      </w:r>
      <w:r>
        <w:rPr>
          <w:rFonts w:hint="eastAsia" w:ascii="宋体" w:hAnsi="宋体" w:cs="宋体"/>
          <w:sz w:val="24"/>
          <w:lang w:val="en-US" w:eastAsia="zh-CN"/>
        </w:rPr>
        <w:t>C18</w:t>
      </w:r>
      <w:r>
        <w:rPr>
          <w:rFonts w:hint="eastAsia" w:ascii="宋体" w:hAnsi="宋体" w:cs="宋体"/>
          <w:sz w:val="24"/>
        </w:rPr>
        <w:t>及人民法庭植物租摆及绿化养护。人员配置总体要求：遵纪守法、吃苦耐劳,具有团队合作精神。人员政治审查合格率达100%（中标人在签订物业管理服务合同前应提供相关证明材料）。</w:t>
      </w:r>
      <w:r>
        <w:rPr>
          <w:rFonts w:hint="eastAsia" w:ascii="宋体" w:hAnsi="宋体" w:cs="宋体"/>
          <w:sz w:val="24"/>
        </w:rPr>
        <w:cr/>
      </w:r>
      <w:r>
        <w:rPr>
          <w:rFonts w:hint="eastAsia" w:ascii="宋体" w:hAnsi="宋体" w:cs="宋体"/>
          <w:sz w:val="24"/>
        </w:rPr>
        <w:t>（3）岗位主要职责</w:t>
      </w:r>
      <w:r>
        <w:rPr>
          <w:rFonts w:hint="eastAsia" w:ascii="宋体" w:hAnsi="宋体" w:cs="宋体"/>
          <w:sz w:val="24"/>
        </w:rPr>
        <w:cr/>
      </w:r>
      <w:r>
        <w:rPr>
          <w:rFonts w:hint="eastAsia" w:ascii="宋体" w:hAnsi="宋体" w:cs="宋体"/>
          <w:sz w:val="24"/>
        </w:rPr>
        <w:t>1）及时修剪和补栽补种，草坪内做到无杂草、杂物，草坪生长良好、保持四季常绿，每年视情况补种草皮一次，罗汉松需专业修剪。</w:t>
      </w:r>
      <w:r>
        <w:rPr>
          <w:rFonts w:hint="eastAsia" w:ascii="宋体" w:hAnsi="宋体" w:cs="宋体"/>
          <w:sz w:val="24"/>
        </w:rPr>
        <w:cr/>
      </w:r>
      <w:r>
        <w:rPr>
          <w:rFonts w:hint="eastAsia" w:ascii="宋体" w:hAnsi="宋体" w:cs="宋体"/>
          <w:sz w:val="24"/>
        </w:rPr>
        <w:t>2）定期组织浇灌、施肥和松土，搞好对旱、涝、冻等自然灾害有效防护，若养护不到位造成花草树木枯萎死亡，由中标单位负责更换原有树种花木并进行补种。</w:t>
      </w:r>
      <w:r>
        <w:rPr>
          <w:rFonts w:hint="eastAsia" w:ascii="宋体" w:hAnsi="宋体" w:cs="宋体"/>
          <w:sz w:val="24"/>
        </w:rPr>
        <w:cr/>
      </w:r>
      <w:r>
        <w:rPr>
          <w:rFonts w:hint="eastAsia" w:ascii="宋体" w:hAnsi="宋体" w:cs="宋体"/>
          <w:sz w:val="24"/>
        </w:rPr>
        <w:t>3）定期喷洒药物，预防病虫害。</w:t>
      </w:r>
      <w:r>
        <w:rPr>
          <w:rFonts w:hint="eastAsia" w:ascii="宋体" w:hAnsi="宋体" w:cs="宋体"/>
          <w:sz w:val="24"/>
        </w:rPr>
        <w:cr/>
      </w:r>
      <w:r>
        <w:rPr>
          <w:rFonts w:hint="eastAsia" w:ascii="宋体" w:hAnsi="宋体" w:cs="宋体"/>
          <w:sz w:val="24"/>
        </w:rPr>
        <w:t>4）负责提供办公区公共区域不少于</w:t>
      </w:r>
      <w:r>
        <w:rPr>
          <w:rFonts w:hint="eastAsia" w:ascii="宋体" w:hAnsi="宋体" w:cs="宋体"/>
          <w:sz w:val="24"/>
          <w:lang w:val="en-US" w:eastAsia="zh-CN"/>
        </w:rPr>
        <w:t>500</w:t>
      </w:r>
      <w:r>
        <w:rPr>
          <w:rFonts w:hint="eastAsia" w:ascii="宋体" w:hAnsi="宋体" w:cs="宋体"/>
          <w:sz w:val="24"/>
        </w:rPr>
        <w:t>盆的花草植物租摆，做到花草布局合理，摆放有序，养护到位，绿化、美化效果良好（费用包含在投标报价中）。</w:t>
      </w:r>
      <w:r>
        <w:rPr>
          <w:rFonts w:hint="eastAsia" w:ascii="宋体" w:hAnsi="宋体" w:cs="宋体"/>
          <w:sz w:val="24"/>
        </w:rPr>
        <w:cr/>
      </w:r>
      <w:r>
        <w:rPr>
          <w:rFonts w:hint="eastAsia" w:ascii="宋体" w:hAnsi="宋体" w:cs="宋体"/>
          <w:sz w:val="24"/>
          <w:lang w:val="en-US" w:eastAsia="zh-CN"/>
        </w:rPr>
        <w:t xml:space="preserve">    3</w:t>
      </w:r>
      <w:r>
        <w:rPr>
          <w:rFonts w:hint="eastAsia" w:ascii="宋体" w:hAnsi="宋体" w:cs="宋体"/>
          <w:sz w:val="24"/>
        </w:rPr>
        <w:t>、工程设备服务要求</w:t>
      </w:r>
      <w:r>
        <w:rPr>
          <w:rFonts w:hint="eastAsia" w:ascii="宋体" w:hAnsi="宋体" w:cs="宋体"/>
          <w:sz w:val="24"/>
        </w:rPr>
        <w:cr/>
      </w:r>
      <w:r>
        <w:rPr>
          <w:rFonts w:hint="eastAsia" w:ascii="宋体" w:hAnsi="宋体" w:cs="宋体"/>
          <w:sz w:val="24"/>
        </w:rPr>
        <w:t>（1）服务内容</w:t>
      </w:r>
      <w:r>
        <w:rPr>
          <w:rFonts w:hint="eastAsia" w:ascii="宋体" w:hAnsi="宋体" w:cs="宋体"/>
          <w:sz w:val="24"/>
        </w:rPr>
        <w:cr/>
      </w:r>
      <w:r>
        <w:rPr>
          <w:rFonts w:hint="eastAsia" w:ascii="宋体" w:hAnsi="宋体" w:cs="宋体"/>
          <w:sz w:val="24"/>
          <w:lang w:val="en-US" w:eastAsia="zh-CN"/>
        </w:rPr>
        <w:t xml:space="preserve">    </w:t>
      </w:r>
      <w:r>
        <w:rPr>
          <w:rFonts w:hint="eastAsia" w:ascii="宋体" w:hAnsi="宋体" w:cs="宋体"/>
          <w:sz w:val="24"/>
        </w:rPr>
        <w:t>负责对院部及人民法庭共用设施设备进行日常运行管理、维修，包括：中央空调、消防、电梯、高低压配电系统（年检除外）、发电机系统，给排水系统、照明系统运行管理及日常零修、小修（维修耗材由招标单位提供），安全监控系统的运行管理、体育设施、办公桌椅等。</w:t>
      </w:r>
      <w:r>
        <w:rPr>
          <w:rFonts w:hint="eastAsia" w:ascii="宋体" w:hAnsi="宋体" w:cs="宋体"/>
          <w:sz w:val="24"/>
        </w:rPr>
        <w:cr/>
      </w:r>
      <w:r>
        <w:rPr>
          <w:rFonts w:hint="eastAsia" w:ascii="宋体" w:hAnsi="宋体" w:cs="宋体"/>
          <w:sz w:val="24"/>
        </w:rPr>
        <w:t>（2）岗位及人员数量</w:t>
      </w:r>
      <w:r>
        <w:rPr>
          <w:rFonts w:hint="eastAsia" w:ascii="宋体" w:hAnsi="宋体" w:cs="宋体"/>
          <w:sz w:val="24"/>
        </w:rPr>
        <w:cr/>
      </w:r>
      <w:r>
        <w:rPr>
          <w:rFonts w:hint="eastAsia" w:ascii="宋体" w:hAnsi="宋体" w:cs="宋体"/>
          <w:sz w:val="24"/>
          <w:lang w:val="en-US" w:eastAsia="zh-CN"/>
        </w:rPr>
        <w:t xml:space="preserve">    </w:t>
      </w:r>
      <w:r>
        <w:rPr>
          <w:rFonts w:hint="eastAsia" w:ascii="宋体" w:hAnsi="宋体" w:cs="宋体"/>
          <w:sz w:val="24"/>
        </w:rPr>
        <w:t>本项目至少应配备维修人员1人。负责维修故障设备、检查设备的使用、维护和保养情况，解决有关技术问题，保证设备处于良好的技术状态；负责保障办公区配电房、电梯、空调、消防、监控系统及其他设施设备的正常运行；督促检查维保单位的工作完成情况，配合维保单位制定年度维保计划；负责制订系统的运行方案并审阅运行记录，严格遵守岗位职责，严格执行安全操作规程，杜绝违章操作，保障本项目的设施设备安全、稳定、有序运行。高压电、低压电故障由公司工程维修部人员及时到场负责维修。</w:t>
      </w:r>
      <w:r>
        <w:rPr>
          <w:rFonts w:hint="eastAsia" w:ascii="宋体" w:hAnsi="宋体" w:cs="宋体"/>
          <w:sz w:val="24"/>
        </w:rPr>
        <w:cr/>
      </w:r>
      <w:r>
        <w:rPr>
          <w:rFonts w:hint="eastAsia" w:ascii="宋体" w:hAnsi="宋体" w:cs="宋体"/>
          <w:sz w:val="24"/>
        </w:rPr>
        <w:t>（3）岗位主要职责</w:t>
      </w:r>
      <w:r>
        <w:rPr>
          <w:rFonts w:hint="eastAsia" w:ascii="宋体" w:hAnsi="宋体" w:cs="宋体"/>
          <w:sz w:val="24"/>
        </w:rPr>
        <w:cr/>
      </w:r>
      <w:r>
        <w:rPr>
          <w:rFonts w:hint="eastAsia" w:ascii="宋体" w:hAnsi="宋体" w:cs="宋体"/>
          <w:sz w:val="24"/>
        </w:rPr>
        <w:t>①．建立公用设施设备档案（设备台帐），设施设备的运行、检查、维修、保养等记录齐全。</w:t>
      </w:r>
      <w:r>
        <w:rPr>
          <w:rFonts w:hint="eastAsia" w:ascii="宋体" w:hAnsi="宋体" w:cs="宋体"/>
          <w:sz w:val="24"/>
        </w:rPr>
        <w:cr/>
      </w:r>
      <w:r>
        <w:rPr>
          <w:rFonts w:hint="eastAsia" w:ascii="宋体" w:hAnsi="宋体" w:cs="宋体"/>
          <w:sz w:val="24"/>
        </w:rPr>
        <w:t>②．设施设备标志齐全、规范，责任明确；操作维护人员严格执行设施设备操作规程及保养规范；设施设备运行正常。</w:t>
      </w:r>
      <w:r>
        <w:rPr>
          <w:rFonts w:hint="eastAsia" w:ascii="宋体" w:hAnsi="宋体" w:cs="宋体"/>
          <w:sz w:val="24"/>
        </w:rPr>
        <w:cr/>
      </w:r>
      <w:r>
        <w:rPr>
          <w:rFonts w:hint="eastAsia" w:ascii="宋体" w:hAnsi="宋体" w:cs="宋体"/>
          <w:sz w:val="24"/>
        </w:rPr>
        <w:t>③．负责对供水、供电、电信网络、智能化设施等的日常运行管理，当专业维护单位在物业管理区域内对相关管线、设施进行维修、养护时，应给予必要的协调和配合。</w:t>
      </w:r>
      <w:r>
        <w:rPr>
          <w:rFonts w:hint="eastAsia" w:ascii="宋体" w:hAnsi="宋体" w:cs="宋体"/>
          <w:sz w:val="24"/>
        </w:rPr>
        <w:cr/>
      </w:r>
      <w:r>
        <w:rPr>
          <w:rFonts w:hint="eastAsia" w:ascii="宋体" w:hAnsi="宋体" w:cs="宋体"/>
          <w:sz w:val="24"/>
        </w:rPr>
        <w:t>④．负责电梯（厂家定点售后）的维护保养（含年检）工作、中央空调（由厂家定点售后维修）主机维护保养工作、消防系统的维护保养工作，费用包含在投标报价中（人工费全部由投标方负责，配件单价120元以下由投标方负责，单价120元以上由采购方支付）。</w:t>
      </w:r>
      <w:r>
        <w:rPr>
          <w:rFonts w:hint="eastAsia" w:ascii="宋体" w:hAnsi="宋体" w:cs="宋体"/>
          <w:sz w:val="24"/>
        </w:rPr>
        <w:cr/>
      </w:r>
      <w:r>
        <w:rPr>
          <w:rFonts w:hint="eastAsia" w:ascii="宋体" w:hAnsi="宋体" w:cs="宋体"/>
          <w:sz w:val="24"/>
        </w:rPr>
        <w:t>⑤．所有空调、新风系统回风口滤网每半年清洗一次，空调内、外机每1年深度清洗一次。</w:t>
      </w:r>
      <w:r>
        <w:rPr>
          <w:rFonts w:hint="eastAsia" w:ascii="宋体" w:hAnsi="宋体" w:cs="宋体"/>
          <w:sz w:val="24"/>
        </w:rPr>
        <w:cr/>
      </w:r>
      <w:r>
        <w:rPr>
          <w:rFonts w:hint="eastAsia" w:ascii="宋体" w:hAnsi="宋体" w:cs="宋体"/>
          <w:sz w:val="24"/>
        </w:rPr>
        <w:t>⑥．每月进行一次用电安全巡查，每半年进行一次线路检修，高压配电室全年24小时值班，强电系统所有配电柜、箱每年做一次保养。</w:t>
      </w:r>
      <w:r>
        <w:rPr>
          <w:rFonts w:hint="eastAsia" w:ascii="宋体" w:hAnsi="宋体" w:cs="宋体"/>
          <w:sz w:val="24"/>
        </w:rPr>
        <w:cr/>
      </w:r>
      <w:r>
        <w:rPr>
          <w:rFonts w:hint="eastAsia" w:ascii="宋体" w:hAnsi="宋体" w:cs="宋体"/>
          <w:sz w:val="24"/>
        </w:rPr>
        <w:t>⑦．实木地板、木制品桌、椅、沙发、橱柜、墙面、门等每半年上一次液体蜡，所有大理石、不锈钢、铜门定期上油。</w:t>
      </w:r>
      <w:r>
        <w:rPr>
          <w:rFonts w:hint="eastAsia" w:ascii="宋体" w:hAnsi="宋体" w:cs="宋体"/>
          <w:sz w:val="24"/>
        </w:rPr>
        <w:cr/>
      </w:r>
      <w:r>
        <w:rPr>
          <w:rFonts w:hint="eastAsia" w:ascii="宋体" w:hAnsi="宋体" w:cs="宋体"/>
          <w:sz w:val="24"/>
        </w:rPr>
        <w:t>⑧．所有水泵每年做一次保养，所有水箱每半年做一次清洗、消毒，消毒产品必须是食品级的。室外围墙和屋面设施设备每年做一次除锈及油漆保养。通信内网跳线及电话机每年维护保养一次。其余设备（如厨房排气设备、油烟管道等非专业设备）每年维护保养一次。</w:t>
      </w:r>
      <w:r>
        <w:rPr>
          <w:rFonts w:hint="eastAsia" w:ascii="宋体" w:hAnsi="宋体" w:cs="宋体"/>
          <w:sz w:val="24"/>
        </w:rPr>
        <w:cr/>
      </w:r>
      <w:r>
        <w:rPr>
          <w:rFonts w:hint="eastAsia" w:ascii="宋体" w:hAnsi="宋体" w:cs="宋体"/>
          <w:sz w:val="24"/>
        </w:rPr>
        <w:t>⑨．大楼内的所有灯具、门锁、水笼头、阀门、办公桌椅、给排水系统等的损坏由物业公司负责维修更换。</w:t>
      </w:r>
      <w:r>
        <w:rPr>
          <w:rFonts w:hint="eastAsia" w:ascii="宋体" w:hAnsi="宋体" w:cs="宋体"/>
          <w:sz w:val="24"/>
        </w:rPr>
        <w:cr/>
      </w:r>
      <w:r>
        <w:rPr>
          <w:rFonts w:hint="eastAsia" w:ascii="宋体" w:hAnsi="宋体" w:cs="宋体"/>
          <w:sz w:val="24"/>
        </w:rPr>
        <w:t>⑩．大楼轻微损坏（含幕墙玻璃修复、干挂修复、地面破损修补、外墙防水、墙面开裂修补等）由投标方负责。</w:t>
      </w:r>
      <w:r>
        <w:rPr>
          <w:rFonts w:hint="eastAsia" w:ascii="宋体" w:hAnsi="宋体" w:cs="宋体"/>
          <w:sz w:val="24"/>
        </w:rPr>
        <w:cr/>
      </w: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以上如因维护不到位而造成机器设备、物件损坏的，由中标公司负责更换。</w:t>
      </w:r>
      <w:r>
        <w:rPr>
          <w:rFonts w:hint="eastAsia" w:ascii="宋体" w:hAnsi="宋体" w:cs="宋体"/>
          <w:sz w:val="24"/>
        </w:rPr>
        <w:cr/>
      </w:r>
      <w:r>
        <w:rPr>
          <w:rFonts w:hint="eastAsia" w:ascii="宋体" w:hAnsi="宋体" w:cs="宋体"/>
          <w:sz w:val="24"/>
          <w:lang w:val="en-US" w:eastAsia="zh-CN"/>
        </w:rPr>
        <w:t xml:space="preserve">    4</w:t>
      </w:r>
      <w:r>
        <w:rPr>
          <w:rFonts w:hint="eastAsia" w:ascii="宋体" w:hAnsi="宋体" w:cs="宋体"/>
          <w:sz w:val="24"/>
        </w:rPr>
        <w:t>、客服会务服务要求</w:t>
      </w:r>
      <w:r>
        <w:rPr>
          <w:rFonts w:hint="eastAsia" w:ascii="宋体" w:hAnsi="宋体" w:cs="宋体"/>
          <w:sz w:val="24"/>
        </w:rPr>
        <w:cr/>
      </w:r>
      <w:r>
        <w:rPr>
          <w:rFonts w:hint="eastAsia" w:ascii="宋体" w:hAnsi="宋体" w:cs="宋体"/>
          <w:sz w:val="24"/>
        </w:rPr>
        <w:t>（1）服务内容</w:t>
      </w:r>
    </w:p>
    <w:p>
      <w:pPr>
        <w:spacing w:line="400" w:lineRule="exact"/>
        <w:ind w:firstLine="480" w:firstLineChars="200"/>
        <w:rPr>
          <w:rFonts w:hint="eastAsia" w:ascii="宋体" w:hAnsi="宋体" w:cs="宋体"/>
          <w:sz w:val="24"/>
        </w:rPr>
      </w:pPr>
      <w:r>
        <w:rPr>
          <w:rFonts w:hint="eastAsia" w:ascii="宋体" w:hAnsi="宋体" w:cs="宋体"/>
          <w:sz w:val="24"/>
        </w:rPr>
        <w:t>负责会议中心的各项会务服务工作，提供</w:t>
      </w:r>
      <w:r>
        <w:rPr>
          <w:rFonts w:hint="eastAsia" w:ascii="宋体" w:hAnsi="宋体" w:cs="宋体"/>
          <w:sz w:val="24"/>
          <w:lang w:val="en-US" w:eastAsia="zh-CN"/>
        </w:rPr>
        <w:t>包括文印、</w:t>
      </w:r>
      <w:r>
        <w:rPr>
          <w:rFonts w:hint="eastAsia" w:ascii="宋体" w:hAnsi="宋体" w:cs="宋体"/>
          <w:sz w:val="24"/>
        </w:rPr>
        <w:t>会议服务和来访接待客服服务，服务应做到热情、周到、细致。</w:t>
      </w:r>
      <w:r>
        <w:rPr>
          <w:rFonts w:hint="eastAsia" w:ascii="宋体" w:hAnsi="宋体" w:cs="宋体"/>
          <w:sz w:val="24"/>
        </w:rPr>
        <w:cr/>
      </w:r>
      <w:r>
        <w:rPr>
          <w:rFonts w:hint="eastAsia" w:ascii="宋体" w:hAnsi="宋体" w:cs="宋体"/>
          <w:sz w:val="24"/>
        </w:rPr>
        <w:t>（2）岗位及人员数量</w:t>
      </w:r>
      <w:r>
        <w:rPr>
          <w:rFonts w:hint="eastAsia" w:ascii="宋体" w:hAnsi="宋体" w:cs="宋体"/>
          <w:sz w:val="24"/>
        </w:rPr>
        <w:cr/>
      </w:r>
      <w:r>
        <w:rPr>
          <w:rFonts w:hint="eastAsia" w:ascii="宋体" w:hAnsi="宋体" w:cs="宋体"/>
          <w:sz w:val="24"/>
          <w:lang w:val="en-US" w:eastAsia="zh-CN"/>
        </w:rPr>
        <w:t xml:space="preserve">    </w:t>
      </w:r>
      <w:r>
        <w:rPr>
          <w:rFonts w:hint="eastAsia" w:ascii="宋体" w:hAnsi="宋体" w:cs="宋体"/>
          <w:sz w:val="24"/>
        </w:rPr>
        <w:t>本项目需配备客服会务人员至少</w:t>
      </w:r>
      <w:r>
        <w:rPr>
          <w:rFonts w:hint="eastAsia" w:ascii="宋体" w:hAnsi="宋体" w:cs="宋体"/>
          <w:sz w:val="24"/>
          <w:lang w:val="en-US" w:eastAsia="zh-CN"/>
        </w:rPr>
        <w:t>4</w:t>
      </w:r>
      <w:r>
        <w:rPr>
          <w:rFonts w:hint="eastAsia" w:ascii="宋体" w:hAnsi="宋体" w:cs="宋体"/>
          <w:sz w:val="24"/>
        </w:rPr>
        <w:t>人。需设组长1人，负责对客服会务接待人员的管理工作及日常班次安排、突发事件的处理；及时向上级汇报；定期对部门人员工作进行考核。</w:t>
      </w:r>
      <w:r>
        <w:rPr>
          <w:rFonts w:hint="eastAsia" w:ascii="宋体" w:hAnsi="宋体" w:cs="宋体"/>
          <w:sz w:val="24"/>
        </w:rPr>
        <w:cr/>
      </w:r>
      <w:r>
        <w:rPr>
          <w:rFonts w:hint="eastAsia" w:ascii="宋体" w:hAnsi="宋体" w:cs="宋体"/>
          <w:sz w:val="24"/>
        </w:rPr>
        <w:t>（3）岗位主要职责</w:t>
      </w:r>
      <w:r>
        <w:rPr>
          <w:rFonts w:hint="eastAsia" w:ascii="宋体" w:hAnsi="宋体" w:cs="宋体"/>
          <w:sz w:val="24"/>
        </w:rPr>
        <w:cr/>
      </w:r>
      <w:r>
        <w:rPr>
          <w:rFonts w:hint="eastAsia" w:ascii="宋体" w:hAnsi="宋体" w:cs="宋体"/>
          <w:sz w:val="24"/>
        </w:rPr>
        <w:t>①．会议服务：</w:t>
      </w:r>
      <w:r>
        <w:rPr>
          <w:rFonts w:hint="eastAsia" w:ascii="宋体" w:hAnsi="宋体" w:cs="宋体"/>
          <w:sz w:val="24"/>
          <w:lang w:val="en-US" w:eastAsia="zh-CN"/>
        </w:rPr>
        <w:t xml:space="preserve"> </w:t>
      </w:r>
      <w:r>
        <w:rPr>
          <w:rFonts w:hint="eastAsia" w:ascii="宋体" w:hAnsi="宋体" w:cs="宋体"/>
          <w:sz w:val="24"/>
        </w:rPr>
        <w:cr/>
      </w:r>
      <w:r>
        <w:rPr>
          <w:rFonts w:hint="eastAsia" w:ascii="宋体" w:hAnsi="宋体" w:cs="宋体"/>
          <w:sz w:val="24"/>
        </w:rPr>
        <w:t>1）根据会议要求进行会场布置；</w:t>
      </w:r>
      <w:r>
        <w:rPr>
          <w:rFonts w:hint="eastAsia" w:ascii="宋体" w:hAnsi="宋体" w:cs="宋体"/>
          <w:sz w:val="24"/>
        </w:rPr>
        <w:cr/>
      </w:r>
      <w:r>
        <w:rPr>
          <w:rFonts w:hint="eastAsia" w:ascii="宋体" w:hAnsi="宋体" w:cs="宋体"/>
          <w:sz w:val="24"/>
        </w:rPr>
        <w:t>2）提供高质量的各项会议、会务服务；</w:t>
      </w:r>
      <w:r>
        <w:rPr>
          <w:rFonts w:hint="eastAsia" w:ascii="宋体" w:hAnsi="宋体" w:cs="宋体"/>
          <w:sz w:val="24"/>
        </w:rPr>
        <w:cr/>
      </w:r>
      <w:r>
        <w:rPr>
          <w:rFonts w:hint="eastAsia" w:ascii="宋体" w:hAnsi="宋体" w:cs="宋体"/>
          <w:sz w:val="24"/>
        </w:rPr>
        <w:t>3）按照会议的规格配置相应的物品；</w:t>
      </w:r>
      <w:r>
        <w:rPr>
          <w:rFonts w:hint="eastAsia" w:ascii="宋体" w:hAnsi="宋体" w:cs="宋体"/>
          <w:sz w:val="24"/>
        </w:rPr>
        <w:cr/>
      </w:r>
      <w:r>
        <w:rPr>
          <w:rFonts w:hint="eastAsia" w:ascii="宋体" w:hAnsi="宋体" w:cs="宋体"/>
          <w:sz w:val="24"/>
        </w:rPr>
        <w:t>4）负责会议室的清洁卫生。</w:t>
      </w:r>
      <w:r>
        <w:rPr>
          <w:rFonts w:hint="eastAsia" w:ascii="宋体" w:hAnsi="宋体" w:cs="宋体"/>
          <w:sz w:val="24"/>
        </w:rPr>
        <w:cr/>
      </w:r>
      <w:r>
        <w:rPr>
          <w:rFonts w:hint="eastAsia" w:ascii="宋体" w:hAnsi="宋体" w:cs="宋体"/>
          <w:sz w:val="24"/>
        </w:rPr>
        <w:t>②.客服接待服务</w:t>
      </w:r>
      <w:r>
        <w:rPr>
          <w:rFonts w:hint="eastAsia" w:ascii="宋体" w:hAnsi="宋体" w:cs="宋体"/>
          <w:sz w:val="24"/>
        </w:rPr>
        <w:cr/>
      </w:r>
      <w:r>
        <w:rPr>
          <w:rFonts w:hint="eastAsia" w:ascii="宋体" w:hAnsi="宋体" w:cs="宋体"/>
          <w:sz w:val="24"/>
        </w:rPr>
        <w:t>1）负责客服中心的接待与服务工作；</w:t>
      </w:r>
      <w:r>
        <w:rPr>
          <w:rFonts w:hint="eastAsia" w:ascii="宋体" w:hAnsi="宋体" w:cs="宋体"/>
          <w:sz w:val="24"/>
        </w:rPr>
        <w:cr/>
      </w:r>
      <w:r>
        <w:rPr>
          <w:rFonts w:hint="eastAsia" w:ascii="宋体" w:hAnsi="宋体" w:cs="宋体"/>
          <w:sz w:val="24"/>
        </w:rPr>
        <w:t>2）负责来人接待时的楼层引导、电梯引导工作</w:t>
      </w:r>
      <w:r>
        <w:rPr>
          <w:rFonts w:hint="eastAsia" w:ascii="宋体" w:hAnsi="宋体" w:cs="宋体"/>
          <w:sz w:val="24"/>
        </w:rPr>
        <w:cr/>
      </w:r>
      <w:r>
        <w:rPr>
          <w:rFonts w:hint="eastAsia" w:ascii="宋体" w:hAnsi="宋体" w:cs="宋体"/>
          <w:sz w:val="24"/>
        </w:rPr>
        <w:t>③．固定点位服务</w:t>
      </w:r>
      <w:r>
        <w:rPr>
          <w:rFonts w:hint="eastAsia" w:ascii="宋体" w:hAnsi="宋体" w:cs="宋体"/>
          <w:sz w:val="24"/>
        </w:rPr>
        <w:cr/>
      </w:r>
      <w:r>
        <w:rPr>
          <w:rFonts w:hint="eastAsia" w:ascii="宋体" w:hAnsi="宋体" w:cs="宋体"/>
          <w:sz w:val="24"/>
          <w:lang w:val="en-US" w:eastAsia="zh-CN"/>
        </w:rPr>
        <w:t xml:space="preserve">    </w:t>
      </w:r>
      <w:r>
        <w:rPr>
          <w:rFonts w:hint="eastAsia" w:ascii="宋体" w:hAnsi="宋体" w:cs="宋体"/>
          <w:sz w:val="24"/>
        </w:rPr>
        <w:t>负责</w:t>
      </w:r>
      <w:r>
        <w:rPr>
          <w:rFonts w:hint="eastAsia" w:ascii="宋体" w:hAnsi="宋体" w:cs="宋体"/>
          <w:sz w:val="24"/>
          <w:lang w:val="en-US" w:eastAsia="zh-CN"/>
        </w:rPr>
        <w:t>文化中心</w:t>
      </w:r>
      <w:r>
        <w:rPr>
          <w:rFonts w:hint="eastAsia" w:ascii="宋体" w:hAnsi="宋体" w:cs="宋体"/>
          <w:sz w:val="24"/>
        </w:rPr>
        <w:t>的茶水、咖啡等饮品冲泡服务和报刊、书籍的整理、公众阅览室的管理服务</w:t>
      </w:r>
      <w:r>
        <w:rPr>
          <w:rFonts w:hint="eastAsia" w:ascii="宋体" w:hAnsi="宋体" w:cs="宋体"/>
          <w:sz w:val="24"/>
          <w:lang w:eastAsia="zh-CN"/>
        </w:rPr>
        <w:t>，</w:t>
      </w:r>
      <w:r>
        <w:rPr>
          <w:rFonts w:hint="eastAsia" w:ascii="宋体" w:hAnsi="宋体" w:cs="宋体"/>
          <w:sz w:val="24"/>
          <w:lang w:val="en-US" w:eastAsia="zh-CN"/>
        </w:rPr>
        <w:t>并兼顾干警之家服务工作</w:t>
      </w:r>
      <w:r>
        <w:rPr>
          <w:rFonts w:hint="eastAsia" w:ascii="宋体" w:hAnsi="宋体" w:cs="宋体"/>
          <w:sz w:val="24"/>
        </w:rPr>
        <w:t>。</w:t>
      </w:r>
      <w:r>
        <w:rPr>
          <w:rFonts w:hint="eastAsia" w:ascii="宋体" w:hAnsi="宋体" w:cs="宋体"/>
          <w:sz w:val="24"/>
        </w:rPr>
        <w:cr/>
      </w:r>
      <w:r>
        <w:rPr>
          <w:rFonts w:hint="eastAsia" w:ascii="宋体" w:hAnsi="宋体" w:cs="宋体"/>
          <w:sz w:val="24"/>
          <w:lang w:val="en-US" w:eastAsia="zh-CN"/>
        </w:rPr>
        <w:t xml:space="preserve">    5</w:t>
      </w:r>
      <w:r>
        <w:rPr>
          <w:rFonts w:hint="eastAsia" w:ascii="宋体" w:hAnsi="宋体" w:cs="宋体"/>
          <w:sz w:val="24"/>
        </w:rPr>
        <w:t>、餐饮服务要求</w:t>
      </w:r>
      <w:r>
        <w:rPr>
          <w:rFonts w:hint="eastAsia" w:ascii="宋体" w:hAnsi="宋体" w:cs="宋体"/>
          <w:sz w:val="24"/>
        </w:rPr>
        <w:tab/>
      </w:r>
      <w:r>
        <w:rPr>
          <w:rFonts w:hint="eastAsia" w:ascii="宋体" w:hAnsi="宋体" w:cs="宋体"/>
          <w:sz w:val="24"/>
        </w:rPr>
        <w:cr/>
      </w:r>
      <w:r>
        <w:rPr>
          <w:rFonts w:hint="eastAsia" w:ascii="宋体" w:hAnsi="宋体" w:cs="宋体"/>
          <w:sz w:val="24"/>
        </w:rPr>
        <w:t>（1）服务内容</w:t>
      </w:r>
      <w:r>
        <w:rPr>
          <w:rFonts w:hint="eastAsia" w:ascii="宋体" w:hAnsi="宋体" w:cs="宋体"/>
          <w:sz w:val="24"/>
        </w:rPr>
        <w:cr/>
      </w:r>
      <w:r>
        <w:rPr>
          <w:rFonts w:hint="eastAsia" w:ascii="宋体" w:hAnsi="宋体" w:cs="宋体"/>
          <w:sz w:val="24"/>
          <w:lang w:val="en-US" w:eastAsia="zh-CN"/>
        </w:rPr>
        <w:t xml:space="preserve">    </w:t>
      </w:r>
      <w:r>
        <w:rPr>
          <w:rFonts w:hint="eastAsia" w:ascii="宋体" w:hAnsi="宋体" w:cs="宋体"/>
          <w:sz w:val="24"/>
        </w:rPr>
        <w:t>负责院本部、</w:t>
      </w:r>
      <w:r>
        <w:rPr>
          <w:rFonts w:hint="eastAsia" w:ascii="宋体" w:hAnsi="宋体" w:cs="宋体"/>
          <w:sz w:val="24"/>
          <w:lang w:eastAsia="zh-CN"/>
        </w:rPr>
        <w:t>C18</w:t>
      </w:r>
      <w:r>
        <w:rPr>
          <w:rFonts w:hint="eastAsia" w:ascii="宋体" w:hAnsi="宋体" w:cs="宋体"/>
          <w:sz w:val="24"/>
        </w:rPr>
        <w:t>食堂工作，五个派出人民法庭的各配备一名食堂人员，负责法庭的工作餐烹饪及保洁工作，每周工作五天（如遇加班等情况应无条件配合，不另计费用），服务应做到热情、周到、细致。</w:t>
      </w:r>
      <w:r>
        <w:rPr>
          <w:rFonts w:hint="eastAsia" w:ascii="宋体" w:hAnsi="宋体" w:cs="宋体"/>
          <w:sz w:val="24"/>
        </w:rPr>
        <w:cr/>
      </w:r>
      <w:r>
        <w:rPr>
          <w:rFonts w:hint="eastAsia" w:ascii="宋体" w:hAnsi="宋体" w:cs="宋体"/>
          <w:sz w:val="24"/>
        </w:rPr>
        <w:t>（2）岗位及人员数量</w:t>
      </w:r>
      <w:r>
        <w:rPr>
          <w:rFonts w:hint="eastAsia" w:ascii="宋体" w:hAnsi="宋体" w:cs="宋体"/>
          <w:sz w:val="24"/>
        </w:rPr>
        <w:cr/>
      </w:r>
      <w:r>
        <w:rPr>
          <w:rFonts w:hint="eastAsia" w:ascii="宋体" w:hAnsi="宋体" w:cs="宋体"/>
          <w:sz w:val="24"/>
          <w:lang w:val="en-US" w:eastAsia="zh-CN"/>
        </w:rPr>
        <w:t xml:space="preserve">    </w:t>
      </w:r>
      <w:r>
        <w:rPr>
          <w:rFonts w:hint="eastAsia" w:ascii="宋体" w:hAnsi="宋体" w:cs="宋体"/>
          <w:sz w:val="24"/>
        </w:rPr>
        <w:t>本项目需配备烹饪人员1</w:t>
      </w:r>
      <w:r>
        <w:rPr>
          <w:rFonts w:hint="eastAsia" w:ascii="宋体" w:hAnsi="宋体" w:cs="宋体"/>
          <w:sz w:val="24"/>
          <w:lang w:val="en-US" w:eastAsia="zh-CN"/>
        </w:rPr>
        <w:t>5</w:t>
      </w:r>
      <w:r>
        <w:rPr>
          <w:rFonts w:hint="eastAsia" w:ascii="宋体" w:hAnsi="宋体" w:cs="宋体"/>
          <w:sz w:val="24"/>
        </w:rPr>
        <w:t>人（实际根据派出法庭的增减做调整），即院部</w:t>
      </w:r>
      <w:r>
        <w:rPr>
          <w:rFonts w:hint="eastAsia" w:ascii="宋体" w:hAnsi="宋体" w:cs="宋体"/>
          <w:sz w:val="24"/>
          <w:lang w:val="en-US" w:eastAsia="zh-CN"/>
        </w:rPr>
        <w:t>6</w:t>
      </w:r>
      <w:r>
        <w:rPr>
          <w:rFonts w:hint="eastAsia" w:ascii="宋体" w:hAnsi="宋体" w:cs="宋体"/>
          <w:sz w:val="24"/>
        </w:rPr>
        <w:t>人、</w:t>
      </w:r>
      <w:r>
        <w:rPr>
          <w:rFonts w:hint="eastAsia" w:ascii="宋体" w:hAnsi="宋体" w:cs="宋体"/>
          <w:sz w:val="24"/>
          <w:lang w:eastAsia="zh-CN"/>
        </w:rPr>
        <w:t>C18</w:t>
      </w:r>
      <w:r>
        <w:rPr>
          <w:rFonts w:hint="eastAsia" w:ascii="宋体" w:hAnsi="宋体" w:cs="宋体"/>
          <w:sz w:val="24"/>
          <w:lang w:val="en-US" w:eastAsia="zh-CN"/>
        </w:rPr>
        <w:t xml:space="preserve"> 4</w:t>
      </w:r>
      <w:r>
        <w:rPr>
          <w:rFonts w:hint="eastAsia" w:ascii="宋体" w:hAnsi="宋体" w:cs="宋体"/>
          <w:sz w:val="24"/>
        </w:rPr>
        <w:t>人、每个派出人民法庭1人（地信法庭无食堂，只配备保洁员一名），</w:t>
      </w:r>
      <w:r>
        <w:rPr>
          <w:rFonts w:hint="eastAsia" w:ascii="宋体" w:hAnsi="宋体" w:cs="宋体"/>
          <w:sz w:val="24"/>
          <w:lang w:val="en-US" w:eastAsia="zh-CN"/>
        </w:rPr>
        <w:t>具体按照实际需要调整，</w:t>
      </w:r>
      <w:r>
        <w:rPr>
          <w:rFonts w:hint="eastAsia" w:ascii="宋体" w:hAnsi="宋体" w:cs="宋体"/>
          <w:sz w:val="24"/>
        </w:rPr>
        <w:t>须持有健康证，并每年进行体检。烹饪人员需负责购菜、洗菜、切菜，烹饪、售卖以及用餐结束后的清洁卫生工作，保持厨房及餐厅干净、整洁。</w:t>
      </w:r>
      <w:r>
        <w:rPr>
          <w:rFonts w:hint="eastAsia" w:ascii="宋体" w:hAnsi="宋体" w:cs="宋体"/>
          <w:sz w:val="24"/>
        </w:rPr>
        <w:cr/>
      </w:r>
      <w:r>
        <w:rPr>
          <w:rFonts w:hint="eastAsia" w:ascii="宋体" w:hAnsi="宋体" w:cs="宋体"/>
          <w:sz w:val="24"/>
        </w:rPr>
        <w:t>（3）岗位主要职责</w:t>
      </w:r>
      <w:r>
        <w:rPr>
          <w:rFonts w:hint="eastAsia" w:ascii="宋体" w:hAnsi="宋体" w:cs="宋体"/>
          <w:sz w:val="24"/>
        </w:rPr>
        <w:cr/>
      </w:r>
      <w:r>
        <w:rPr>
          <w:rFonts w:hint="eastAsia" w:ascii="宋体" w:hAnsi="宋体" w:cs="宋体"/>
          <w:sz w:val="24"/>
        </w:rPr>
        <w:t>1）采购菜品认真把关，确保新鲜、足量；</w:t>
      </w:r>
      <w:r>
        <w:rPr>
          <w:rFonts w:hint="eastAsia" w:ascii="宋体" w:hAnsi="宋体" w:cs="宋体"/>
          <w:sz w:val="24"/>
        </w:rPr>
        <w:cr/>
      </w:r>
      <w:r>
        <w:rPr>
          <w:rFonts w:hint="eastAsia" w:ascii="宋体" w:hAnsi="宋体" w:cs="宋体"/>
          <w:sz w:val="24"/>
        </w:rPr>
        <w:t>2）洗菜并烹饪；</w:t>
      </w:r>
      <w:r>
        <w:rPr>
          <w:rFonts w:hint="eastAsia" w:ascii="宋体" w:hAnsi="宋体" w:cs="宋体"/>
          <w:sz w:val="24"/>
        </w:rPr>
        <w:cr/>
      </w:r>
      <w:r>
        <w:rPr>
          <w:rFonts w:hint="eastAsia" w:ascii="宋体" w:hAnsi="宋体" w:cs="宋体"/>
          <w:sz w:val="24"/>
        </w:rPr>
        <w:t>3）在规定就餐时间进行售卖并按规定金额对就餐人员刷卡收费；</w:t>
      </w:r>
      <w:r>
        <w:rPr>
          <w:rFonts w:hint="eastAsia" w:ascii="宋体" w:hAnsi="宋体" w:cs="宋体"/>
          <w:sz w:val="24"/>
        </w:rPr>
        <w:cr/>
      </w:r>
      <w:r>
        <w:rPr>
          <w:rFonts w:hint="eastAsia" w:ascii="宋体" w:hAnsi="宋体" w:cs="宋体"/>
          <w:sz w:val="24"/>
        </w:rPr>
        <w:t>4）负责厨房、餐厅、会议室的清洁卫生。</w:t>
      </w:r>
      <w:r>
        <w:rPr>
          <w:rFonts w:hint="eastAsia" w:ascii="宋体" w:hAnsi="宋体" w:cs="宋体"/>
          <w:sz w:val="24"/>
        </w:rPr>
        <w:cr/>
      </w:r>
      <w:r>
        <w:rPr>
          <w:rFonts w:hint="eastAsia" w:ascii="宋体" w:hAnsi="宋体" w:cs="宋体"/>
          <w:sz w:val="24"/>
        </w:rPr>
        <w:t>5）负责厨房用具的清洗及餐厅卫生，保持厨房及餐厅干净、整洁、卫生。</w:t>
      </w:r>
      <w:r>
        <w:rPr>
          <w:rFonts w:hint="eastAsia" w:ascii="宋体" w:hAnsi="宋体" w:cs="宋体"/>
          <w:sz w:val="24"/>
        </w:rPr>
        <w:cr/>
      </w:r>
      <w:r>
        <w:rPr>
          <w:rFonts w:hint="eastAsia" w:ascii="宋体" w:hAnsi="宋体" w:cs="宋体"/>
          <w:sz w:val="24"/>
        </w:rPr>
        <w:t>6）食堂人员负责全院早中餐、并需制作净菜、手工糕点等由干警刷卡购买，给加班人员简单制作晚餐（面条）以报名为准，不得铺张浪费。</w:t>
      </w:r>
      <w:r>
        <w:rPr>
          <w:rFonts w:hint="eastAsia" w:ascii="宋体" w:hAnsi="宋体" w:cs="宋体"/>
          <w:sz w:val="24"/>
        </w:rPr>
        <w:cr/>
      </w:r>
      <w:r>
        <w:rPr>
          <w:rFonts w:hint="eastAsia" w:ascii="宋体" w:hAnsi="宋体" w:cs="宋体"/>
          <w:sz w:val="24"/>
          <w:lang w:val="en-US" w:eastAsia="zh-CN"/>
        </w:rPr>
        <w:t xml:space="preserve">    6</w:t>
      </w:r>
      <w:r>
        <w:rPr>
          <w:rFonts w:hint="eastAsia" w:ascii="宋体" w:hAnsi="宋体" w:cs="宋体"/>
          <w:sz w:val="24"/>
        </w:rPr>
        <w:t>、理发服务要求</w:t>
      </w:r>
      <w:r>
        <w:rPr>
          <w:rFonts w:hint="eastAsia" w:ascii="宋体" w:hAnsi="宋体" w:cs="宋体"/>
          <w:sz w:val="24"/>
        </w:rPr>
        <w:tab/>
      </w:r>
      <w:r>
        <w:rPr>
          <w:rFonts w:hint="eastAsia" w:ascii="宋体" w:hAnsi="宋体" w:cs="宋体"/>
          <w:sz w:val="24"/>
        </w:rPr>
        <w:cr/>
      </w:r>
      <w:r>
        <w:rPr>
          <w:rFonts w:hint="eastAsia" w:ascii="宋体" w:hAnsi="宋体" w:cs="宋体"/>
          <w:sz w:val="24"/>
          <w:lang w:val="en-US" w:eastAsia="zh-CN"/>
        </w:rPr>
        <w:t xml:space="preserve">    </w:t>
      </w:r>
      <w:r>
        <w:rPr>
          <w:rFonts w:hint="eastAsia" w:ascii="宋体" w:hAnsi="宋体" w:cs="宋体"/>
          <w:sz w:val="24"/>
        </w:rPr>
        <w:t>本项目需配备1人，负责院部理发室日常运行，为全院工作人员提供理发服务，不得为外来人员提供服务，并负责理发室的环境卫生。</w:t>
      </w:r>
      <w:r>
        <w:rPr>
          <w:rFonts w:hint="eastAsia" w:ascii="宋体" w:hAnsi="宋体" w:cs="宋体"/>
          <w:sz w:val="24"/>
        </w:rPr>
        <w:cr/>
      </w:r>
      <w:r>
        <w:rPr>
          <w:rFonts w:hint="eastAsia" w:ascii="宋体" w:hAnsi="宋体" w:cs="宋体"/>
          <w:sz w:val="24"/>
          <w:lang w:val="en-US" w:eastAsia="zh-CN"/>
        </w:rPr>
        <w:t xml:space="preserve">    </w:t>
      </w:r>
      <w:r>
        <w:rPr>
          <w:rFonts w:hint="eastAsia" w:ascii="宋体" w:hAnsi="宋体" w:cs="宋体"/>
          <w:sz w:val="24"/>
        </w:rPr>
        <w:t>（四）其他要求</w:t>
      </w:r>
      <w:r>
        <w:rPr>
          <w:rFonts w:hint="eastAsia" w:ascii="宋体" w:hAnsi="宋体" w:cs="宋体"/>
          <w:sz w:val="24"/>
        </w:rPr>
        <w:cr/>
      </w:r>
      <w:r>
        <w:rPr>
          <w:rFonts w:hint="eastAsia" w:ascii="宋体" w:hAnsi="宋体" w:cs="宋体"/>
          <w:sz w:val="24"/>
        </w:rPr>
        <w:t>1、根据招标文件，投标方须以“三星级”服务标准作为对大楼物业服务的定位，确保大楼内外的整洁。</w:t>
      </w:r>
      <w:r>
        <w:rPr>
          <w:rFonts w:hint="eastAsia" w:ascii="宋体" w:hAnsi="宋体" w:cs="宋体"/>
          <w:sz w:val="24"/>
        </w:rPr>
        <w:cr/>
      </w:r>
      <w:r>
        <w:rPr>
          <w:rFonts w:hint="eastAsia" w:ascii="宋体" w:hAnsi="宋体" w:cs="宋体"/>
          <w:sz w:val="24"/>
        </w:rPr>
        <w:t>2、工作时间为周一至周六，按采购方作息时间上班提前一小时，下班不早于采购方工作时间，如遇抗台等特殊时期，相关人员24小时到场服务。</w:t>
      </w:r>
      <w:r>
        <w:rPr>
          <w:rFonts w:hint="eastAsia" w:ascii="宋体" w:hAnsi="宋体" w:cs="宋体"/>
          <w:sz w:val="24"/>
        </w:rPr>
        <w:cr/>
      </w:r>
      <w:r>
        <w:rPr>
          <w:rFonts w:hint="eastAsia" w:ascii="宋体" w:hAnsi="宋体" w:cs="宋体"/>
          <w:sz w:val="24"/>
        </w:rPr>
        <w:t>3、各项服务工作时间必须满足采购方的工作要求，包括午间、周末、休息日及公众假期，投标方必须无条件配合，所有费用计入报价，采购方不再另行支付加班费。如有特殊情况，由双方协商确定。根据采购方要求各岗位的服务人员按需要可相互调配使用。</w:t>
      </w:r>
      <w:r>
        <w:rPr>
          <w:rFonts w:hint="eastAsia" w:ascii="宋体" w:hAnsi="宋体" w:cs="宋体"/>
          <w:sz w:val="24"/>
        </w:rPr>
        <w:cr/>
      </w:r>
      <w:r>
        <w:rPr>
          <w:rFonts w:hint="eastAsia" w:ascii="宋体" w:hAnsi="宋体" w:cs="宋体"/>
          <w:sz w:val="24"/>
        </w:rPr>
        <w:t>4、投标方在对建筑本体、设备设施、公用设施等进行维修、保养、更换时，如单个物件经费超120元以上需将清单及报价单提交采购方负责人审核后由采购单位自行采购或委托代购（人工不计费用）。</w:t>
      </w:r>
      <w:r>
        <w:rPr>
          <w:rFonts w:hint="eastAsia" w:ascii="宋体" w:hAnsi="宋体" w:cs="宋体"/>
          <w:sz w:val="24"/>
        </w:rPr>
        <w:cr/>
      </w:r>
      <w:r>
        <w:rPr>
          <w:rFonts w:hint="eastAsia" w:ascii="宋体" w:hAnsi="宋体" w:cs="宋体"/>
          <w:sz w:val="24"/>
        </w:rPr>
        <w:t>5、本项目水、电、气等公共能耗由采购人承担。采购单位提供物业管理的办公场地，根据需要在适合的楼层配备洁具堆放处，其它房间（如物业管理需要的应急备件仓库、设备工具间、物业值班室、保洁仓库、保洁工作间）进场后视情况协调解决。办公用品（指办公桌、电脑、打印机、纸张、文件柜等自身使用的办公用品）及物业服务人员的住宿由投标方自行解决。采购方不提供免费就餐，如确实工作需要搭伙，由投标方与采购方协商后由投标方支付就餐费用或个人支付。物业公司对其物业管理服务人员的疾病和人身安全等负责，若发生事故及伤亡，一切损失由中标单位负全部责任，甲方不承担任何责任。所有人员必须专职为采购方服务，不得兼职。</w:t>
      </w:r>
      <w:r>
        <w:rPr>
          <w:rFonts w:hint="eastAsia" w:ascii="宋体" w:hAnsi="宋体" w:cs="宋体"/>
          <w:sz w:val="24"/>
        </w:rPr>
        <w:cr/>
      </w:r>
      <w:r>
        <w:rPr>
          <w:rFonts w:hint="eastAsia" w:ascii="宋体" w:hAnsi="宋体" w:cs="宋体"/>
          <w:sz w:val="24"/>
        </w:rPr>
        <w:t>6、投标单位须严格执行地方政府最低工资标准，按照国家规定给所有的员工缴纳各种社会保险（包括养老、医疗、工伤、人身意外、生育险、失业保险等，若遇政策调整工资费用由投标单位自理）。若有明显出入，采购方有权督促投标方改正。</w:t>
      </w:r>
      <w:r>
        <w:rPr>
          <w:rFonts w:hint="eastAsia" w:ascii="宋体" w:hAnsi="宋体" w:cs="宋体"/>
          <w:sz w:val="24"/>
        </w:rPr>
        <w:cr/>
      </w:r>
      <w:r>
        <w:rPr>
          <w:rFonts w:hint="eastAsia" w:ascii="宋体" w:hAnsi="宋体" w:cs="宋体"/>
          <w:sz w:val="24"/>
        </w:rPr>
        <w:t>7、采购方不接受投标方任何因遗漏报价而发生的费用追加，因投标方违反《劳动法》等法律法规而造成采购方的连带责任和损失全部由投标方承担。</w:t>
      </w:r>
      <w:r>
        <w:rPr>
          <w:rFonts w:hint="eastAsia" w:ascii="宋体" w:hAnsi="宋体" w:cs="宋体"/>
          <w:sz w:val="24"/>
        </w:rPr>
        <w:cr/>
      </w:r>
      <w:r>
        <w:rPr>
          <w:rFonts w:hint="eastAsia" w:ascii="宋体" w:hAnsi="宋体" w:cs="宋体"/>
          <w:sz w:val="24"/>
        </w:rPr>
        <w:t>8、投标单位不以任何形式转租、转让、抵押承包区域，在承包区域内从事采购单位不认可的服务工作。</w:t>
      </w:r>
      <w:r>
        <w:rPr>
          <w:rFonts w:hint="eastAsia" w:ascii="宋体" w:hAnsi="宋体" w:cs="宋体"/>
          <w:sz w:val="24"/>
        </w:rPr>
        <w:cr/>
      </w:r>
      <w:r>
        <w:rPr>
          <w:rFonts w:hint="eastAsia" w:ascii="宋体" w:hAnsi="宋体" w:cs="宋体"/>
          <w:sz w:val="24"/>
        </w:rPr>
        <w:t>9、每季度中标方应在采购单位的监督下定期进行满意率调查，管理服务的满意率考核得分低于95分的，每季度扣罚不超过承包费用2.5%的金额，投标方须无条件接受。中标方应在合同实施过程中加强服务人员的现场管理，若因为服务工作不到位、响应不及时造成不良影响，采购方将发出书面整改通知书，每发一次将视不良影响严重程度扣罚100元-500元，同一事件屡次发生，罚金翻倍。造成恶劣影响的，招标人有权单方面终止合同。</w:t>
      </w:r>
      <w:r>
        <w:rPr>
          <w:rFonts w:hint="eastAsia" w:ascii="宋体" w:hAnsi="宋体" w:cs="宋体"/>
          <w:sz w:val="24"/>
        </w:rPr>
        <w:cr/>
      </w:r>
      <w:r>
        <w:rPr>
          <w:rFonts w:hint="eastAsia" w:ascii="宋体" w:hAnsi="宋体" w:cs="宋体"/>
          <w:sz w:val="24"/>
        </w:rPr>
        <w:t>10、本项目招标范围内如有工作人员的减少，采购方有权要求按投标单价核减相应费用。</w:t>
      </w:r>
      <w:r>
        <w:rPr>
          <w:rFonts w:hint="eastAsia" w:ascii="宋体" w:hAnsi="宋体" w:cs="宋体"/>
          <w:sz w:val="24"/>
        </w:rPr>
        <w:cr/>
      </w:r>
      <w:r>
        <w:rPr>
          <w:rFonts w:hint="eastAsia" w:ascii="宋体" w:hAnsi="宋体" w:cs="宋体"/>
          <w:sz w:val="24"/>
        </w:rPr>
        <w:t>11、终止承包，不影响根据合同规定进行的赔偿、补偿，也不影响履约保证金的效力。</w:t>
      </w:r>
      <w:r>
        <w:rPr>
          <w:rFonts w:hint="eastAsia" w:ascii="宋体" w:hAnsi="宋体" w:cs="宋体"/>
          <w:sz w:val="24"/>
        </w:rPr>
        <w:cr/>
      </w:r>
      <w:r>
        <w:rPr>
          <w:rFonts w:hint="eastAsia" w:ascii="宋体" w:hAnsi="宋体" w:cs="宋体"/>
          <w:sz w:val="24"/>
        </w:rPr>
        <w:t>12、承包终止时，双方应进行结算，采购方同时进行投标方承包区域设施、设备状况检查并要求投标方一星期天内将物品撤离承包区域，否则采购方将代理处理，并追偿代理费及15%的手续费。</w:t>
      </w:r>
      <w:r>
        <w:rPr>
          <w:rFonts w:hint="eastAsia" w:ascii="宋体" w:hAnsi="宋体" w:cs="宋体"/>
          <w:sz w:val="24"/>
        </w:rPr>
        <w:cr/>
      </w:r>
      <w:r>
        <w:rPr>
          <w:rFonts w:hint="eastAsia" w:ascii="宋体" w:hAnsi="宋体" w:cs="宋体"/>
          <w:sz w:val="24"/>
        </w:rPr>
        <w:t>13、合同签订后10天内，中标方须提供“物业费用组成清单”、“物业管理考核办法”及“管理分项标准”给采购方，采购方根据实际情况经审核，督促中标方修改并认可后，中标方按照最终认可的标准实施。</w:t>
      </w:r>
      <w:r>
        <w:rPr>
          <w:rFonts w:hint="eastAsia" w:ascii="宋体" w:hAnsi="宋体" w:cs="宋体"/>
          <w:sz w:val="24"/>
        </w:rPr>
        <w:cr/>
      </w:r>
      <w:r>
        <w:rPr>
          <w:rFonts w:hint="eastAsia" w:ascii="宋体" w:hAnsi="宋体" w:cs="宋体"/>
          <w:sz w:val="24"/>
        </w:rPr>
        <w:t>14、中标后物业工作人员如需要更换，须于七天内报采购单位备案，并及时交接工作，不得影响采购单位日常工作，不得出现交接空档期。且物业服务人员流动量每年不得超过20%，超出比例的，采购方有权责问投标方对包括发放员工工资福利等方面的事项，并责令提高工资待遇，否则按承包费用的1%给予处罚。采购方保留更换各岗位人员的权利。</w:t>
      </w:r>
      <w:r>
        <w:rPr>
          <w:rFonts w:hint="eastAsia" w:ascii="宋体" w:hAnsi="宋体" w:cs="宋体"/>
          <w:sz w:val="24"/>
        </w:rPr>
        <w:cr/>
      </w:r>
      <w:r>
        <w:rPr>
          <w:rFonts w:hint="eastAsia" w:ascii="宋体" w:hAnsi="宋体" w:cs="宋体"/>
          <w:sz w:val="24"/>
          <w:lang w:val="en-US" w:eastAsia="zh-CN"/>
        </w:rPr>
        <w:t>15</w:t>
      </w:r>
      <w:r>
        <w:rPr>
          <w:rFonts w:hint="eastAsia" w:ascii="宋体" w:hAnsi="宋体" w:cs="宋体"/>
          <w:sz w:val="24"/>
        </w:rPr>
        <w:t>、部分保洁用品品牌要求</w:t>
      </w:r>
      <w:r>
        <w:rPr>
          <w:rFonts w:hint="eastAsia" w:ascii="宋体" w:hAnsi="宋体" w:cs="宋体"/>
          <w:sz w:val="24"/>
        </w:rPr>
        <w:cr/>
      </w:r>
      <w:r>
        <w:rPr>
          <w:rFonts w:hint="eastAsia" w:ascii="宋体" w:hAnsi="宋体" w:cs="宋体"/>
          <w:sz w:val="24"/>
        </w:rPr>
        <w:t>①．卫生纸（品牌为双熊猫）；</w:t>
      </w:r>
      <w:r>
        <w:rPr>
          <w:rFonts w:hint="eastAsia" w:ascii="宋体" w:hAnsi="宋体" w:cs="宋体"/>
          <w:sz w:val="24"/>
        </w:rPr>
        <w:cr/>
      </w:r>
      <w:r>
        <w:rPr>
          <w:rFonts w:hint="eastAsia" w:ascii="宋体" w:hAnsi="宋体" w:cs="宋体"/>
          <w:sz w:val="24"/>
        </w:rPr>
        <w:t>②.擦手纸（品牌为瑞沃或质量等同于或高于该品牌的其他品牌）</w:t>
      </w:r>
      <w:r>
        <w:rPr>
          <w:rFonts w:hint="eastAsia" w:ascii="宋体" w:hAnsi="宋体" w:cs="宋体"/>
          <w:sz w:val="24"/>
        </w:rPr>
        <w:cr/>
      </w:r>
      <w:r>
        <w:rPr>
          <w:rFonts w:hint="eastAsia" w:ascii="宋体" w:hAnsi="宋体" w:cs="宋体"/>
          <w:sz w:val="24"/>
        </w:rPr>
        <w:t>③.洗手液（品牌为蓝月亮抑菌洗手液或质量等同于或高于该品牌的其他品牌）；</w:t>
      </w:r>
      <w:r>
        <w:rPr>
          <w:rFonts w:hint="eastAsia" w:ascii="宋体" w:hAnsi="宋体" w:cs="宋体"/>
          <w:sz w:val="24"/>
        </w:rPr>
        <w:cr/>
      </w:r>
      <w:r>
        <w:rPr>
          <w:rFonts w:hint="eastAsia" w:ascii="宋体" w:hAnsi="宋体" w:cs="宋体"/>
          <w:sz w:val="24"/>
        </w:rPr>
        <w:t>④.洁厕液（品牌为蓝月亮或质量等同于或高于该品牌的其他品牌）；</w:t>
      </w:r>
      <w:r>
        <w:rPr>
          <w:rFonts w:hint="eastAsia" w:ascii="宋体" w:hAnsi="宋体" w:cs="宋体"/>
          <w:sz w:val="24"/>
        </w:rPr>
        <w:cr/>
      </w:r>
      <w:r>
        <w:rPr>
          <w:rFonts w:hint="eastAsia" w:ascii="宋体" w:hAnsi="宋体" w:cs="宋体"/>
          <w:sz w:val="24"/>
        </w:rPr>
        <w:t>⑤.玻璃清洗剂（品牌为蓝月亮或质量等同于或高于该品牌的他品牌）；</w:t>
      </w:r>
      <w:r>
        <w:rPr>
          <w:rFonts w:hint="eastAsia" w:ascii="宋体" w:hAnsi="宋体" w:cs="宋体"/>
          <w:sz w:val="24"/>
        </w:rPr>
        <w:cr/>
      </w:r>
      <w:r>
        <w:rPr>
          <w:rFonts w:hint="eastAsia" w:ascii="宋体" w:hAnsi="宋体" w:cs="宋体"/>
          <w:sz w:val="24"/>
        </w:rPr>
        <w:t>⑥.采购方所要求的其它保洁用品品牌。</w:t>
      </w:r>
      <w:r>
        <w:rPr>
          <w:rFonts w:hint="eastAsia" w:ascii="宋体" w:hAnsi="宋体" w:cs="宋体"/>
          <w:sz w:val="24"/>
        </w:rPr>
        <w:cr/>
      </w:r>
      <w:r>
        <w:rPr>
          <w:rFonts w:hint="eastAsia" w:ascii="宋体" w:hAnsi="宋体" w:cs="宋体"/>
          <w:sz w:val="24"/>
        </w:rPr>
        <w:t>四、</w:t>
      </w:r>
      <w:r>
        <w:rPr>
          <w:rFonts w:hint="eastAsia" w:ascii="宋体" w:hAnsi="宋体" w:cs="宋体"/>
          <w:sz w:val="24"/>
          <w:lang w:eastAsia="zh-CN"/>
        </w:rPr>
        <w:t>考核</w:t>
      </w:r>
      <w:r>
        <w:rPr>
          <w:rFonts w:hint="eastAsia" w:ascii="宋体" w:hAnsi="宋体" w:cs="宋体"/>
          <w:sz w:val="24"/>
        </w:rPr>
        <w:t>要求</w:t>
      </w:r>
    </w:p>
    <w:p>
      <w:pPr>
        <w:spacing w:line="400" w:lineRule="exact"/>
        <w:ind w:firstLine="480" w:firstLineChars="200"/>
        <w:rPr>
          <w:rFonts w:hint="eastAsia" w:ascii="宋体" w:hAnsi="宋体" w:cs="宋体"/>
          <w:sz w:val="24"/>
        </w:rPr>
      </w:pPr>
      <w:r>
        <w:rPr>
          <w:rFonts w:hint="eastAsia" w:ascii="宋体" w:hAnsi="宋体" w:cs="宋体"/>
          <w:sz w:val="24"/>
        </w:rPr>
        <w:t>本项目物业服务期限为</w:t>
      </w:r>
      <w:r>
        <w:rPr>
          <w:rFonts w:hint="eastAsia" w:ascii="宋体" w:hAnsi="宋体" w:cs="宋体"/>
          <w:sz w:val="24"/>
          <w:lang w:eastAsia="zh-CN"/>
        </w:rPr>
        <w:t>两</w:t>
      </w:r>
      <w:r>
        <w:rPr>
          <w:rFonts w:hint="eastAsia" w:ascii="宋体" w:hAnsi="宋体" w:cs="宋体"/>
          <w:sz w:val="24"/>
        </w:rPr>
        <w:t>年。业主方在物业合同期内每月对物业管理工作进行考核，如达不到要求，业主方有权要求中标方限期整改，连续三个月考核不合格，视为考核不合格，业主方有权单方面终止合同。</w:t>
      </w:r>
    </w:p>
    <w:p>
      <w:pPr>
        <w:spacing w:line="400" w:lineRule="exact"/>
        <w:ind w:firstLine="480" w:firstLineChars="200"/>
        <w:rPr>
          <w:rFonts w:hint="eastAsia" w:ascii="宋体" w:hAnsi="宋体" w:cs="宋体"/>
          <w:sz w:val="24"/>
        </w:rPr>
      </w:pPr>
      <w:r>
        <w:rPr>
          <w:rFonts w:hint="eastAsia" w:ascii="宋体" w:hAnsi="宋体" w:cs="宋体"/>
          <w:sz w:val="24"/>
        </w:rPr>
        <w:t>物业管理考核评分标准</w:t>
      </w:r>
    </w:p>
    <w:p>
      <w:pPr>
        <w:spacing w:line="400" w:lineRule="exact"/>
        <w:ind w:firstLine="480" w:firstLineChars="200"/>
        <w:rPr>
          <w:rFonts w:hint="eastAsia" w:ascii="宋体" w:hAnsi="宋体" w:cs="宋体"/>
          <w:sz w:val="24"/>
        </w:rPr>
      </w:pPr>
      <w:r>
        <w:rPr>
          <w:rFonts w:hint="eastAsia" w:ascii="宋体" w:hAnsi="宋体" w:cs="宋体"/>
          <w:sz w:val="24"/>
        </w:rPr>
        <w:t>1、合同签订后10天内，中标方须提供“物业费用组成清单”、“物业管理考核办法”及“管理分项标准”给采购方，采购方根据实际情况经审核，督促中标方修改并认可后，中标方按照最终认可的标准实施。</w:t>
      </w:r>
    </w:p>
    <w:p>
      <w:pPr>
        <w:spacing w:line="400" w:lineRule="exact"/>
        <w:ind w:firstLine="480" w:firstLineChars="200"/>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中标后物业工作人员如需要更换，须于七天内报采购单位备案，并及时交接工作，不得影响采购单位日常工作，不得出现交接空档期。且物业服务人员流动量每年不得超过20%，超出比例的，采购方有权责问投标方对包括发放员工工资福利等方面的事项，并责令提高工资待遇，否则按承包费用的1%给予处罚。采购方保留更换各岗位人员的权利。</w:t>
      </w:r>
    </w:p>
    <w:p>
      <w:pPr>
        <w:numPr>
          <w:ilvl w:val="0"/>
          <w:numId w:val="0"/>
        </w:numPr>
        <w:spacing w:line="440" w:lineRule="exact"/>
        <w:rPr>
          <w:rFonts w:hint="eastAsia" w:hAnsi="宋体" w:cs="仿宋_GB2312"/>
          <w:b/>
          <w:bCs/>
          <w:sz w:val="28"/>
          <w:szCs w:val="28"/>
        </w:rPr>
      </w:pPr>
    </w:p>
    <w:tbl>
      <w:tblPr>
        <w:tblStyle w:val="17"/>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4760"/>
        <w:gridCol w:w="728"/>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blHeader/>
          <w:jc w:val="center"/>
        </w:trPr>
        <w:tc>
          <w:tcPr>
            <w:tcW w:w="655" w:type="dxa"/>
            <w:noWrap w:val="0"/>
            <w:vAlign w:val="center"/>
          </w:tcPr>
          <w:p>
            <w:pPr>
              <w:spacing w:line="440" w:lineRule="exact"/>
              <w:rPr>
                <w:rFonts w:hAnsi="宋体"/>
                <w:b/>
                <w:sz w:val="21"/>
                <w:szCs w:val="21"/>
              </w:rPr>
            </w:pPr>
            <w:r>
              <w:rPr>
                <w:rFonts w:hint="eastAsia" w:hAnsi="宋体"/>
                <w:b/>
                <w:sz w:val="21"/>
                <w:szCs w:val="21"/>
              </w:rPr>
              <w:t>项目</w:t>
            </w:r>
          </w:p>
        </w:tc>
        <w:tc>
          <w:tcPr>
            <w:tcW w:w="4760" w:type="dxa"/>
            <w:noWrap w:val="0"/>
            <w:vAlign w:val="center"/>
          </w:tcPr>
          <w:p>
            <w:pPr>
              <w:spacing w:line="440" w:lineRule="exact"/>
              <w:ind w:firstLine="422" w:firstLineChars="200"/>
              <w:rPr>
                <w:rFonts w:hAnsi="宋体"/>
                <w:b/>
                <w:sz w:val="21"/>
                <w:szCs w:val="21"/>
              </w:rPr>
            </w:pPr>
            <w:r>
              <w:rPr>
                <w:rFonts w:hint="eastAsia" w:hAnsi="宋体"/>
                <w:b/>
                <w:sz w:val="21"/>
                <w:szCs w:val="21"/>
              </w:rPr>
              <w:t>服务质量标准</w:t>
            </w:r>
          </w:p>
        </w:tc>
        <w:tc>
          <w:tcPr>
            <w:tcW w:w="728" w:type="dxa"/>
            <w:noWrap w:val="0"/>
            <w:vAlign w:val="center"/>
          </w:tcPr>
          <w:p>
            <w:pPr>
              <w:spacing w:line="440" w:lineRule="exact"/>
              <w:rPr>
                <w:rFonts w:hAnsi="宋体"/>
                <w:b/>
                <w:sz w:val="21"/>
                <w:szCs w:val="21"/>
              </w:rPr>
            </w:pPr>
            <w:r>
              <w:rPr>
                <w:rFonts w:hint="eastAsia" w:hAnsi="宋体"/>
                <w:b/>
                <w:sz w:val="21"/>
                <w:szCs w:val="21"/>
              </w:rPr>
              <w:t>分值</w:t>
            </w:r>
          </w:p>
        </w:tc>
        <w:tc>
          <w:tcPr>
            <w:tcW w:w="3780" w:type="dxa"/>
            <w:noWrap w:val="0"/>
            <w:vAlign w:val="center"/>
          </w:tcPr>
          <w:p>
            <w:pPr>
              <w:spacing w:line="440" w:lineRule="exact"/>
              <w:ind w:firstLine="422" w:firstLineChars="200"/>
              <w:rPr>
                <w:rFonts w:hAnsi="宋体"/>
                <w:b/>
                <w:sz w:val="21"/>
                <w:szCs w:val="21"/>
              </w:rPr>
            </w:pPr>
            <w:r>
              <w:rPr>
                <w:rFonts w:hint="eastAsia" w:hAnsi="宋体"/>
                <w:b/>
                <w:sz w:val="21"/>
                <w:szCs w:val="21"/>
              </w:rPr>
              <w:t>监督考评标准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Merge w:val="restart"/>
            <w:noWrap w:val="0"/>
            <w:vAlign w:val="center"/>
          </w:tcPr>
          <w:p>
            <w:pPr>
              <w:spacing w:line="440" w:lineRule="exact"/>
              <w:rPr>
                <w:rFonts w:hAnsi="宋体"/>
                <w:sz w:val="21"/>
                <w:szCs w:val="21"/>
              </w:rPr>
            </w:pPr>
            <w:r>
              <w:rPr>
                <w:rFonts w:hint="eastAsia" w:hAnsi="宋体"/>
                <w:sz w:val="21"/>
                <w:szCs w:val="21"/>
              </w:rPr>
              <w:t>房屋</w:t>
            </w:r>
          </w:p>
          <w:p>
            <w:pPr>
              <w:spacing w:line="440" w:lineRule="exact"/>
              <w:rPr>
                <w:rFonts w:hAnsi="宋体"/>
                <w:sz w:val="21"/>
                <w:szCs w:val="21"/>
              </w:rPr>
            </w:pPr>
            <w:r>
              <w:rPr>
                <w:rFonts w:hint="eastAsia" w:hAnsi="宋体"/>
                <w:sz w:val="21"/>
                <w:szCs w:val="21"/>
              </w:rPr>
              <w:t>管理</w:t>
            </w:r>
          </w:p>
          <w:p>
            <w:pPr>
              <w:spacing w:line="440" w:lineRule="exact"/>
              <w:rPr>
                <w:rFonts w:hAnsi="宋体"/>
                <w:sz w:val="21"/>
                <w:szCs w:val="21"/>
              </w:rPr>
            </w:pPr>
            <w:r>
              <w:rPr>
                <w:rFonts w:hAnsi="宋体"/>
                <w:sz w:val="21"/>
                <w:szCs w:val="21"/>
              </w:rPr>
              <w:t>4</w:t>
            </w:r>
            <w:r>
              <w:rPr>
                <w:rFonts w:hint="eastAsia" w:hAnsi="宋体"/>
                <w:sz w:val="21"/>
                <w:szCs w:val="21"/>
              </w:rPr>
              <w:t>分</w:t>
            </w:r>
          </w:p>
        </w:tc>
        <w:tc>
          <w:tcPr>
            <w:tcW w:w="4760" w:type="dxa"/>
            <w:noWrap w:val="0"/>
            <w:vAlign w:val="center"/>
          </w:tcPr>
          <w:p>
            <w:pPr>
              <w:spacing w:line="440" w:lineRule="exact"/>
              <w:rPr>
                <w:rFonts w:hAnsi="宋体"/>
                <w:sz w:val="21"/>
                <w:szCs w:val="21"/>
              </w:rPr>
            </w:pPr>
            <w:r>
              <w:rPr>
                <w:rFonts w:hint="eastAsia" w:hAnsi="宋体"/>
                <w:sz w:val="21"/>
                <w:szCs w:val="21"/>
              </w:rPr>
              <w:t>房屋外观完好整洁；外墙瓷片无脱落，无裂缝；玻璃幕墙清洁明亮，无破损，无明显污渍；无乱张贴和乱悬挂现象。</w:t>
            </w:r>
          </w:p>
        </w:tc>
        <w:tc>
          <w:tcPr>
            <w:tcW w:w="728" w:type="dxa"/>
            <w:noWrap w:val="0"/>
            <w:vAlign w:val="center"/>
          </w:tcPr>
          <w:p>
            <w:pPr>
              <w:spacing w:line="440" w:lineRule="exact"/>
              <w:rPr>
                <w:rFonts w:hAnsi="宋体"/>
                <w:sz w:val="21"/>
                <w:szCs w:val="21"/>
              </w:rPr>
            </w:pPr>
            <w:r>
              <w:rPr>
                <w:rFonts w:hAnsi="宋体"/>
                <w:sz w:val="21"/>
                <w:szCs w:val="21"/>
              </w:rPr>
              <w:t>1</w:t>
            </w:r>
            <w:r>
              <w:rPr>
                <w:rFonts w:hint="eastAsia" w:hAnsi="宋体"/>
                <w:sz w:val="21"/>
                <w:szCs w:val="21"/>
              </w:rPr>
              <w:t>分</w:t>
            </w:r>
          </w:p>
        </w:tc>
        <w:tc>
          <w:tcPr>
            <w:tcW w:w="3780" w:type="dxa"/>
            <w:noWrap w:val="0"/>
            <w:vAlign w:val="center"/>
          </w:tcPr>
          <w:p>
            <w:pPr>
              <w:spacing w:line="440" w:lineRule="exact"/>
              <w:rPr>
                <w:rFonts w:hAnsi="宋体"/>
                <w:sz w:val="21"/>
                <w:szCs w:val="21"/>
              </w:rPr>
            </w:pPr>
            <w:r>
              <w:rPr>
                <w:rFonts w:hint="eastAsia" w:hAnsi="宋体"/>
                <w:sz w:val="21"/>
                <w:szCs w:val="21"/>
              </w:rPr>
              <w:t>发现一处扣</w:t>
            </w:r>
            <w:r>
              <w:rPr>
                <w:rFonts w:hAnsi="宋体"/>
                <w:sz w:val="21"/>
                <w:szCs w:val="21"/>
              </w:rPr>
              <w:t>0.1</w:t>
            </w:r>
            <w:r>
              <w:rPr>
                <w:rFonts w:hint="eastAsia" w:hAnsi="宋体"/>
                <w:sz w:val="21"/>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Merge w:val="continue"/>
            <w:noWrap w:val="0"/>
            <w:vAlign w:val="center"/>
          </w:tcPr>
          <w:p>
            <w:pPr>
              <w:spacing w:line="440" w:lineRule="exact"/>
              <w:ind w:firstLine="420" w:firstLineChars="200"/>
              <w:rPr>
                <w:rFonts w:hAnsi="宋体"/>
                <w:sz w:val="21"/>
                <w:szCs w:val="21"/>
              </w:rPr>
            </w:pPr>
          </w:p>
        </w:tc>
        <w:tc>
          <w:tcPr>
            <w:tcW w:w="4760" w:type="dxa"/>
            <w:noWrap w:val="0"/>
            <w:vAlign w:val="center"/>
          </w:tcPr>
          <w:p>
            <w:pPr>
              <w:spacing w:line="440" w:lineRule="exact"/>
              <w:rPr>
                <w:rFonts w:hAnsi="宋体"/>
                <w:sz w:val="21"/>
                <w:szCs w:val="21"/>
              </w:rPr>
            </w:pPr>
            <w:r>
              <w:rPr>
                <w:rFonts w:hint="eastAsia" w:hAnsi="宋体"/>
                <w:sz w:val="21"/>
                <w:szCs w:val="21"/>
              </w:rPr>
              <w:t>房屋共用场所内墙无破损，涂料无脱落，无明显污渍，各楼层天花板无破损，无滴水印。</w:t>
            </w:r>
          </w:p>
        </w:tc>
        <w:tc>
          <w:tcPr>
            <w:tcW w:w="728" w:type="dxa"/>
            <w:noWrap w:val="0"/>
            <w:vAlign w:val="center"/>
          </w:tcPr>
          <w:p>
            <w:pPr>
              <w:spacing w:line="440" w:lineRule="exact"/>
              <w:rPr>
                <w:rFonts w:hAnsi="宋体"/>
                <w:sz w:val="21"/>
                <w:szCs w:val="21"/>
              </w:rPr>
            </w:pPr>
            <w:r>
              <w:rPr>
                <w:rFonts w:hAnsi="宋体"/>
                <w:sz w:val="21"/>
                <w:szCs w:val="21"/>
              </w:rPr>
              <w:t>1</w:t>
            </w:r>
            <w:r>
              <w:rPr>
                <w:rFonts w:hint="eastAsia" w:hAnsi="宋体"/>
                <w:sz w:val="21"/>
                <w:szCs w:val="21"/>
              </w:rPr>
              <w:t>分</w:t>
            </w:r>
          </w:p>
        </w:tc>
        <w:tc>
          <w:tcPr>
            <w:tcW w:w="3780" w:type="dxa"/>
            <w:noWrap w:val="0"/>
            <w:vAlign w:val="center"/>
          </w:tcPr>
          <w:p>
            <w:pPr>
              <w:spacing w:line="440" w:lineRule="exact"/>
              <w:rPr>
                <w:rFonts w:hAnsi="宋体"/>
                <w:sz w:val="21"/>
                <w:szCs w:val="21"/>
              </w:rPr>
            </w:pPr>
            <w:r>
              <w:rPr>
                <w:rFonts w:hint="eastAsia" w:hAnsi="宋体"/>
                <w:sz w:val="21"/>
                <w:szCs w:val="21"/>
              </w:rPr>
              <w:t>发现一处扣</w:t>
            </w:r>
            <w:r>
              <w:rPr>
                <w:rFonts w:hAnsi="宋体"/>
                <w:sz w:val="21"/>
                <w:szCs w:val="21"/>
              </w:rPr>
              <w:t>0.1</w:t>
            </w:r>
            <w:r>
              <w:rPr>
                <w:rFonts w:hint="eastAsia" w:hAnsi="宋体"/>
                <w:sz w:val="21"/>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Merge w:val="continue"/>
            <w:noWrap w:val="0"/>
            <w:vAlign w:val="center"/>
          </w:tcPr>
          <w:p>
            <w:pPr>
              <w:spacing w:line="440" w:lineRule="exact"/>
              <w:ind w:firstLine="420" w:firstLineChars="200"/>
              <w:rPr>
                <w:rFonts w:hAnsi="宋体"/>
                <w:sz w:val="21"/>
                <w:szCs w:val="21"/>
              </w:rPr>
            </w:pPr>
          </w:p>
        </w:tc>
        <w:tc>
          <w:tcPr>
            <w:tcW w:w="4760" w:type="dxa"/>
            <w:noWrap w:val="0"/>
            <w:vAlign w:val="center"/>
          </w:tcPr>
          <w:p>
            <w:pPr>
              <w:spacing w:line="440" w:lineRule="exact"/>
              <w:rPr>
                <w:rFonts w:hAnsi="宋体"/>
                <w:sz w:val="21"/>
                <w:szCs w:val="21"/>
              </w:rPr>
            </w:pPr>
            <w:r>
              <w:rPr>
                <w:rFonts w:hint="eastAsia" w:hAnsi="宋体"/>
                <w:sz w:val="21"/>
                <w:szCs w:val="21"/>
              </w:rPr>
              <w:t>房屋主体共用设施整洁，共用楼梯、天台、通道等处无堆放杂物。</w:t>
            </w:r>
          </w:p>
        </w:tc>
        <w:tc>
          <w:tcPr>
            <w:tcW w:w="728" w:type="dxa"/>
            <w:noWrap w:val="0"/>
            <w:vAlign w:val="center"/>
          </w:tcPr>
          <w:p>
            <w:pPr>
              <w:spacing w:line="440" w:lineRule="exact"/>
              <w:rPr>
                <w:rFonts w:hAnsi="宋体"/>
                <w:sz w:val="21"/>
                <w:szCs w:val="21"/>
              </w:rPr>
            </w:pPr>
            <w:r>
              <w:rPr>
                <w:rFonts w:hAnsi="宋体"/>
                <w:sz w:val="21"/>
                <w:szCs w:val="21"/>
              </w:rPr>
              <w:t>1</w:t>
            </w:r>
            <w:r>
              <w:rPr>
                <w:rFonts w:hint="eastAsia" w:hAnsi="宋体"/>
                <w:sz w:val="21"/>
                <w:szCs w:val="21"/>
              </w:rPr>
              <w:t>分</w:t>
            </w:r>
          </w:p>
        </w:tc>
        <w:tc>
          <w:tcPr>
            <w:tcW w:w="3780" w:type="dxa"/>
            <w:noWrap w:val="0"/>
            <w:vAlign w:val="center"/>
          </w:tcPr>
          <w:p>
            <w:pPr>
              <w:spacing w:line="440" w:lineRule="exact"/>
              <w:rPr>
                <w:rFonts w:hAnsi="宋体"/>
                <w:sz w:val="21"/>
                <w:szCs w:val="21"/>
              </w:rPr>
            </w:pPr>
            <w:r>
              <w:rPr>
                <w:rFonts w:hint="eastAsia" w:hAnsi="宋体"/>
                <w:sz w:val="21"/>
                <w:szCs w:val="21"/>
              </w:rPr>
              <w:t>发现一处扣</w:t>
            </w:r>
            <w:r>
              <w:rPr>
                <w:rFonts w:hAnsi="宋体"/>
                <w:sz w:val="21"/>
                <w:szCs w:val="21"/>
              </w:rPr>
              <w:t>0.1</w:t>
            </w:r>
            <w:r>
              <w:rPr>
                <w:rFonts w:hint="eastAsia" w:hAnsi="宋体"/>
                <w:sz w:val="21"/>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Merge w:val="continue"/>
            <w:noWrap w:val="0"/>
            <w:vAlign w:val="center"/>
          </w:tcPr>
          <w:p>
            <w:pPr>
              <w:spacing w:line="440" w:lineRule="exact"/>
              <w:ind w:firstLine="420" w:firstLineChars="200"/>
              <w:rPr>
                <w:rFonts w:hAnsi="宋体"/>
                <w:sz w:val="21"/>
                <w:szCs w:val="21"/>
              </w:rPr>
            </w:pPr>
          </w:p>
        </w:tc>
        <w:tc>
          <w:tcPr>
            <w:tcW w:w="4760" w:type="dxa"/>
            <w:noWrap w:val="0"/>
            <w:vAlign w:val="center"/>
          </w:tcPr>
          <w:p>
            <w:pPr>
              <w:spacing w:line="440" w:lineRule="exact"/>
              <w:rPr>
                <w:rFonts w:hAnsi="宋体"/>
                <w:sz w:val="21"/>
                <w:szCs w:val="21"/>
              </w:rPr>
            </w:pPr>
            <w:r>
              <w:rPr>
                <w:rFonts w:hint="eastAsia" w:hAnsi="宋体"/>
                <w:sz w:val="21"/>
                <w:szCs w:val="21"/>
              </w:rPr>
              <w:t>各房顶和天台隔热层无破损雨水排水管通畅，无阻塞外溢现象。</w:t>
            </w:r>
          </w:p>
        </w:tc>
        <w:tc>
          <w:tcPr>
            <w:tcW w:w="728" w:type="dxa"/>
            <w:noWrap w:val="0"/>
            <w:vAlign w:val="center"/>
          </w:tcPr>
          <w:p>
            <w:pPr>
              <w:spacing w:line="440" w:lineRule="exact"/>
              <w:rPr>
                <w:rFonts w:hAnsi="宋体"/>
                <w:sz w:val="21"/>
                <w:szCs w:val="21"/>
              </w:rPr>
            </w:pPr>
            <w:r>
              <w:rPr>
                <w:rFonts w:hAnsi="宋体"/>
                <w:sz w:val="21"/>
                <w:szCs w:val="21"/>
              </w:rPr>
              <w:t>1</w:t>
            </w:r>
            <w:r>
              <w:rPr>
                <w:rFonts w:hint="eastAsia" w:hAnsi="宋体"/>
                <w:sz w:val="21"/>
                <w:szCs w:val="21"/>
              </w:rPr>
              <w:t>分</w:t>
            </w:r>
          </w:p>
        </w:tc>
        <w:tc>
          <w:tcPr>
            <w:tcW w:w="3780" w:type="dxa"/>
            <w:noWrap w:val="0"/>
            <w:vAlign w:val="center"/>
          </w:tcPr>
          <w:p>
            <w:pPr>
              <w:spacing w:line="440" w:lineRule="exact"/>
              <w:rPr>
                <w:rFonts w:hAnsi="宋体"/>
                <w:sz w:val="21"/>
                <w:szCs w:val="21"/>
              </w:rPr>
            </w:pPr>
            <w:r>
              <w:rPr>
                <w:rFonts w:hint="eastAsia" w:hAnsi="宋体"/>
                <w:sz w:val="21"/>
                <w:szCs w:val="21"/>
              </w:rPr>
              <w:t>发现一处扣</w:t>
            </w:r>
            <w:r>
              <w:rPr>
                <w:rFonts w:hAnsi="宋体"/>
                <w:sz w:val="21"/>
                <w:szCs w:val="21"/>
              </w:rPr>
              <w:t>0.1</w:t>
            </w:r>
            <w:r>
              <w:rPr>
                <w:rFonts w:hint="eastAsia" w:hAnsi="宋体"/>
                <w:sz w:val="21"/>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Merge w:val="restart"/>
            <w:noWrap w:val="0"/>
            <w:vAlign w:val="center"/>
          </w:tcPr>
          <w:p>
            <w:pPr>
              <w:spacing w:line="440" w:lineRule="exact"/>
              <w:rPr>
                <w:rFonts w:hAnsi="宋体"/>
                <w:sz w:val="21"/>
                <w:szCs w:val="21"/>
              </w:rPr>
            </w:pPr>
            <w:r>
              <w:rPr>
                <w:rFonts w:hint="eastAsia" w:hAnsi="宋体"/>
                <w:sz w:val="21"/>
                <w:szCs w:val="21"/>
              </w:rPr>
              <w:t>机电</w:t>
            </w:r>
          </w:p>
          <w:p>
            <w:pPr>
              <w:spacing w:line="440" w:lineRule="exact"/>
              <w:rPr>
                <w:rFonts w:hAnsi="宋体"/>
                <w:sz w:val="21"/>
                <w:szCs w:val="21"/>
              </w:rPr>
            </w:pPr>
            <w:r>
              <w:rPr>
                <w:rFonts w:hint="eastAsia" w:hAnsi="宋体"/>
                <w:sz w:val="21"/>
                <w:szCs w:val="21"/>
              </w:rPr>
              <w:t>设备</w:t>
            </w:r>
          </w:p>
          <w:p>
            <w:pPr>
              <w:spacing w:line="440" w:lineRule="exact"/>
              <w:rPr>
                <w:rFonts w:hAnsi="宋体"/>
                <w:sz w:val="21"/>
                <w:szCs w:val="21"/>
              </w:rPr>
            </w:pPr>
            <w:r>
              <w:rPr>
                <w:rFonts w:hint="eastAsia" w:hAnsi="宋体"/>
                <w:sz w:val="21"/>
                <w:szCs w:val="21"/>
              </w:rPr>
              <w:t>管理</w:t>
            </w:r>
          </w:p>
          <w:p>
            <w:pPr>
              <w:spacing w:line="440" w:lineRule="exact"/>
              <w:rPr>
                <w:rFonts w:hAnsi="宋体"/>
                <w:sz w:val="21"/>
                <w:szCs w:val="21"/>
              </w:rPr>
            </w:pPr>
            <w:r>
              <w:rPr>
                <w:rFonts w:hAnsi="宋体"/>
                <w:sz w:val="21"/>
                <w:szCs w:val="21"/>
              </w:rPr>
              <w:t>15</w:t>
            </w:r>
            <w:r>
              <w:rPr>
                <w:rFonts w:hint="eastAsia" w:hAnsi="宋体"/>
                <w:sz w:val="21"/>
                <w:szCs w:val="21"/>
              </w:rPr>
              <w:t>分</w:t>
            </w:r>
          </w:p>
        </w:tc>
        <w:tc>
          <w:tcPr>
            <w:tcW w:w="4760" w:type="dxa"/>
            <w:noWrap w:val="0"/>
            <w:vAlign w:val="center"/>
          </w:tcPr>
          <w:p>
            <w:pPr>
              <w:spacing w:line="440" w:lineRule="exact"/>
              <w:rPr>
                <w:rFonts w:hAnsi="宋体"/>
                <w:sz w:val="21"/>
                <w:szCs w:val="21"/>
              </w:rPr>
            </w:pPr>
            <w:r>
              <w:rPr>
                <w:rFonts w:hint="eastAsia" w:hAnsi="宋体"/>
                <w:sz w:val="21"/>
                <w:szCs w:val="21"/>
              </w:rPr>
              <w:t>（一）给排水泵设施</w:t>
            </w:r>
          </w:p>
        </w:tc>
        <w:tc>
          <w:tcPr>
            <w:tcW w:w="728" w:type="dxa"/>
            <w:noWrap w:val="0"/>
            <w:vAlign w:val="center"/>
          </w:tcPr>
          <w:p>
            <w:pPr>
              <w:spacing w:line="440" w:lineRule="exact"/>
              <w:rPr>
                <w:rFonts w:hAnsi="宋体"/>
                <w:sz w:val="21"/>
                <w:szCs w:val="21"/>
              </w:rPr>
            </w:pPr>
            <w:r>
              <w:rPr>
                <w:rFonts w:hAnsi="宋体"/>
                <w:sz w:val="21"/>
                <w:szCs w:val="21"/>
              </w:rPr>
              <w:t>3</w:t>
            </w:r>
            <w:r>
              <w:rPr>
                <w:rFonts w:hint="eastAsia" w:hAnsi="宋体"/>
                <w:sz w:val="21"/>
                <w:szCs w:val="21"/>
              </w:rPr>
              <w:t>分</w:t>
            </w:r>
          </w:p>
        </w:tc>
        <w:tc>
          <w:tcPr>
            <w:tcW w:w="3780" w:type="dxa"/>
            <w:noWrap w:val="0"/>
            <w:vAlign w:val="center"/>
          </w:tcPr>
          <w:p>
            <w:pPr>
              <w:spacing w:line="440" w:lineRule="exact"/>
              <w:ind w:firstLine="420" w:firstLineChars="200"/>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Merge w:val="continue"/>
            <w:noWrap w:val="0"/>
            <w:vAlign w:val="center"/>
          </w:tcPr>
          <w:p>
            <w:pPr>
              <w:spacing w:line="440" w:lineRule="exact"/>
              <w:ind w:firstLine="420" w:firstLineChars="200"/>
              <w:rPr>
                <w:rFonts w:hAnsi="宋体"/>
                <w:sz w:val="21"/>
                <w:szCs w:val="21"/>
              </w:rPr>
            </w:pPr>
          </w:p>
        </w:tc>
        <w:tc>
          <w:tcPr>
            <w:tcW w:w="4760" w:type="dxa"/>
            <w:noWrap w:val="0"/>
            <w:vAlign w:val="center"/>
          </w:tcPr>
          <w:p>
            <w:pPr>
              <w:spacing w:line="440" w:lineRule="exact"/>
              <w:rPr>
                <w:rFonts w:hAnsi="宋体"/>
                <w:sz w:val="21"/>
                <w:szCs w:val="21"/>
              </w:rPr>
            </w:pPr>
            <w:r>
              <w:rPr>
                <w:rFonts w:hint="eastAsia" w:hAnsi="宋体"/>
                <w:sz w:val="21"/>
                <w:szCs w:val="21"/>
              </w:rPr>
              <w:t>供水泵、阀门、水池及其球阀供水管道定期检查保养。</w:t>
            </w:r>
          </w:p>
        </w:tc>
        <w:tc>
          <w:tcPr>
            <w:tcW w:w="728" w:type="dxa"/>
            <w:noWrap w:val="0"/>
            <w:vAlign w:val="center"/>
          </w:tcPr>
          <w:p>
            <w:pPr>
              <w:spacing w:line="440" w:lineRule="exact"/>
              <w:rPr>
                <w:rFonts w:hAnsi="宋体"/>
                <w:sz w:val="21"/>
                <w:szCs w:val="21"/>
              </w:rPr>
            </w:pPr>
            <w:r>
              <w:rPr>
                <w:rFonts w:hAnsi="宋体"/>
                <w:sz w:val="21"/>
                <w:szCs w:val="21"/>
              </w:rPr>
              <w:t>1</w:t>
            </w:r>
            <w:r>
              <w:rPr>
                <w:rFonts w:hint="eastAsia" w:hAnsi="宋体"/>
                <w:sz w:val="21"/>
                <w:szCs w:val="21"/>
              </w:rPr>
              <w:t>分</w:t>
            </w:r>
          </w:p>
        </w:tc>
        <w:tc>
          <w:tcPr>
            <w:tcW w:w="3780" w:type="dxa"/>
            <w:noWrap w:val="0"/>
            <w:vAlign w:val="center"/>
          </w:tcPr>
          <w:p>
            <w:pPr>
              <w:spacing w:line="440" w:lineRule="exact"/>
              <w:rPr>
                <w:rFonts w:hAnsi="宋体"/>
                <w:sz w:val="21"/>
                <w:szCs w:val="21"/>
              </w:rPr>
            </w:pPr>
            <w:r>
              <w:rPr>
                <w:rFonts w:hint="eastAsia" w:hAnsi="宋体"/>
                <w:sz w:val="21"/>
                <w:szCs w:val="21"/>
              </w:rPr>
              <w:t>查记录，每月不少于一次，未达到扣</w:t>
            </w:r>
            <w:r>
              <w:rPr>
                <w:rFonts w:hAnsi="宋体"/>
                <w:sz w:val="21"/>
                <w:szCs w:val="21"/>
              </w:rPr>
              <w:t>0.1</w:t>
            </w:r>
            <w:r>
              <w:rPr>
                <w:rFonts w:hint="eastAsia" w:hAnsi="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Merge w:val="continue"/>
            <w:noWrap w:val="0"/>
            <w:vAlign w:val="center"/>
          </w:tcPr>
          <w:p>
            <w:pPr>
              <w:spacing w:line="440" w:lineRule="exact"/>
              <w:ind w:firstLine="420" w:firstLineChars="200"/>
              <w:rPr>
                <w:rFonts w:hAnsi="宋体"/>
                <w:sz w:val="21"/>
                <w:szCs w:val="21"/>
              </w:rPr>
            </w:pPr>
          </w:p>
        </w:tc>
        <w:tc>
          <w:tcPr>
            <w:tcW w:w="4760" w:type="dxa"/>
            <w:noWrap w:val="0"/>
            <w:vAlign w:val="center"/>
          </w:tcPr>
          <w:p>
            <w:pPr>
              <w:spacing w:line="440" w:lineRule="exact"/>
              <w:rPr>
                <w:rFonts w:hAnsi="宋体"/>
                <w:sz w:val="21"/>
                <w:szCs w:val="21"/>
              </w:rPr>
            </w:pPr>
            <w:r>
              <w:rPr>
                <w:rFonts w:hint="eastAsia" w:hAnsi="宋体"/>
                <w:sz w:val="21"/>
                <w:szCs w:val="21"/>
              </w:rPr>
              <w:t>水池水无外溢，供水阀门、管道无渗漏。</w:t>
            </w:r>
          </w:p>
        </w:tc>
        <w:tc>
          <w:tcPr>
            <w:tcW w:w="728" w:type="dxa"/>
            <w:noWrap w:val="0"/>
            <w:vAlign w:val="center"/>
          </w:tcPr>
          <w:p>
            <w:pPr>
              <w:spacing w:line="440" w:lineRule="exact"/>
              <w:rPr>
                <w:rFonts w:hAnsi="宋体"/>
                <w:sz w:val="21"/>
                <w:szCs w:val="21"/>
              </w:rPr>
            </w:pPr>
            <w:r>
              <w:rPr>
                <w:rFonts w:hAnsi="宋体"/>
                <w:sz w:val="21"/>
                <w:szCs w:val="21"/>
              </w:rPr>
              <w:t>0.5</w:t>
            </w:r>
            <w:r>
              <w:rPr>
                <w:rFonts w:hint="eastAsia" w:hAnsi="宋体"/>
                <w:sz w:val="21"/>
                <w:szCs w:val="21"/>
              </w:rPr>
              <w:t>分</w:t>
            </w:r>
          </w:p>
        </w:tc>
        <w:tc>
          <w:tcPr>
            <w:tcW w:w="3780" w:type="dxa"/>
            <w:noWrap w:val="0"/>
            <w:vAlign w:val="center"/>
          </w:tcPr>
          <w:p>
            <w:pPr>
              <w:spacing w:line="440" w:lineRule="exact"/>
              <w:rPr>
                <w:rFonts w:hAnsi="宋体"/>
                <w:sz w:val="21"/>
                <w:szCs w:val="21"/>
              </w:rPr>
            </w:pPr>
            <w:r>
              <w:rPr>
                <w:rFonts w:hint="eastAsia" w:hAnsi="宋体"/>
                <w:sz w:val="21"/>
                <w:szCs w:val="21"/>
              </w:rPr>
              <w:t>发现一处扣</w:t>
            </w:r>
            <w:r>
              <w:rPr>
                <w:rFonts w:hAnsi="宋体"/>
                <w:sz w:val="21"/>
                <w:szCs w:val="21"/>
              </w:rPr>
              <w:t>0.1</w:t>
            </w:r>
            <w:r>
              <w:rPr>
                <w:rFonts w:hint="eastAsia" w:hAnsi="宋体"/>
                <w:sz w:val="21"/>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Merge w:val="continue"/>
            <w:noWrap w:val="0"/>
            <w:vAlign w:val="center"/>
          </w:tcPr>
          <w:p>
            <w:pPr>
              <w:spacing w:line="440" w:lineRule="exact"/>
              <w:ind w:firstLine="420" w:firstLineChars="200"/>
              <w:rPr>
                <w:rFonts w:hAnsi="宋体"/>
                <w:sz w:val="21"/>
                <w:szCs w:val="21"/>
              </w:rPr>
            </w:pPr>
          </w:p>
        </w:tc>
        <w:tc>
          <w:tcPr>
            <w:tcW w:w="4760" w:type="dxa"/>
            <w:noWrap w:val="0"/>
            <w:vAlign w:val="center"/>
          </w:tcPr>
          <w:p>
            <w:pPr>
              <w:spacing w:line="440" w:lineRule="exact"/>
              <w:rPr>
                <w:rFonts w:hAnsi="宋体"/>
                <w:sz w:val="21"/>
                <w:szCs w:val="21"/>
              </w:rPr>
            </w:pPr>
            <w:r>
              <w:rPr>
                <w:rFonts w:hint="eastAsia" w:hAnsi="宋体"/>
                <w:sz w:val="21"/>
                <w:szCs w:val="21"/>
              </w:rPr>
              <w:t>排水泵定期检查无堵塞，排水井定期清理，保证污水排放通畅。</w:t>
            </w:r>
          </w:p>
        </w:tc>
        <w:tc>
          <w:tcPr>
            <w:tcW w:w="728" w:type="dxa"/>
            <w:noWrap w:val="0"/>
            <w:vAlign w:val="center"/>
          </w:tcPr>
          <w:p>
            <w:pPr>
              <w:spacing w:line="440" w:lineRule="exact"/>
              <w:rPr>
                <w:rFonts w:hAnsi="宋体"/>
                <w:sz w:val="21"/>
                <w:szCs w:val="21"/>
              </w:rPr>
            </w:pPr>
            <w:r>
              <w:rPr>
                <w:rFonts w:hAnsi="宋体"/>
                <w:sz w:val="21"/>
                <w:szCs w:val="21"/>
              </w:rPr>
              <w:t>0.5</w:t>
            </w:r>
            <w:r>
              <w:rPr>
                <w:rFonts w:hint="eastAsia" w:hAnsi="宋体"/>
                <w:sz w:val="21"/>
                <w:szCs w:val="21"/>
              </w:rPr>
              <w:t>分</w:t>
            </w:r>
          </w:p>
        </w:tc>
        <w:tc>
          <w:tcPr>
            <w:tcW w:w="3780" w:type="dxa"/>
            <w:noWrap w:val="0"/>
            <w:vAlign w:val="center"/>
          </w:tcPr>
          <w:p>
            <w:pPr>
              <w:spacing w:line="440" w:lineRule="exact"/>
              <w:rPr>
                <w:rFonts w:hAnsi="宋体"/>
                <w:sz w:val="21"/>
                <w:szCs w:val="21"/>
              </w:rPr>
            </w:pPr>
            <w:r>
              <w:rPr>
                <w:rFonts w:hint="eastAsia" w:hAnsi="宋体"/>
                <w:sz w:val="21"/>
                <w:szCs w:val="21"/>
              </w:rPr>
              <w:t>有记录，每月不少于一次，未达到扣</w:t>
            </w:r>
            <w:r>
              <w:rPr>
                <w:rFonts w:hAnsi="宋体"/>
                <w:sz w:val="21"/>
                <w:szCs w:val="21"/>
              </w:rPr>
              <w:t>0.1</w:t>
            </w:r>
            <w:r>
              <w:rPr>
                <w:rFonts w:hint="eastAsia" w:hAnsi="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Merge w:val="continue"/>
            <w:noWrap w:val="0"/>
            <w:vAlign w:val="center"/>
          </w:tcPr>
          <w:p>
            <w:pPr>
              <w:spacing w:line="440" w:lineRule="exact"/>
              <w:ind w:firstLine="420" w:firstLineChars="200"/>
              <w:rPr>
                <w:rFonts w:hAnsi="宋体"/>
                <w:sz w:val="21"/>
                <w:szCs w:val="21"/>
              </w:rPr>
            </w:pPr>
          </w:p>
        </w:tc>
        <w:tc>
          <w:tcPr>
            <w:tcW w:w="4760" w:type="dxa"/>
            <w:noWrap w:val="0"/>
            <w:vAlign w:val="center"/>
          </w:tcPr>
          <w:p>
            <w:pPr>
              <w:spacing w:line="440" w:lineRule="exact"/>
              <w:rPr>
                <w:rFonts w:hAnsi="宋体"/>
                <w:sz w:val="21"/>
                <w:szCs w:val="21"/>
              </w:rPr>
            </w:pPr>
            <w:r>
              <w:rPr>
                <w:rFonts w:hint="eastAsia" w:hAnsi="宋体"/>
                <w:sz w:val="21"/>
                <w:szCs w:val="21"/>
              </w:rPr>
              <w:t>排污管道无渗漏</w:t>
            </w:r>
          </w:p>
        </w:tc>
        <w:tc>
          <w:tcPr>
            <w:tcW w:w="728" w:type="dxa"/>
            <w:noWrap w:val="0"/>
            <w:vAlign w:val="center"/>
          </w:tcPr>
          <w:p>
            <w:pPr>
              <w:spacing w:line="440" w:lineRule="exact"/>
              <w:rPr>
                <w:rFonts w:hAnsi="宋体"/>
                <w:sz w:val="21"/>
                <w:szCs w:val="21"/>
              </w:rPr>
            </w:pPr>
            <w:r>
              <w:rPr>
                <w:rFonts w:hAnsi="宋体"/>
                <w:sz w:val="21"/>
                <w:szCs w:val="21"/>
              </w:rPr>
              <w:t>0.5</w:t>
            </w:r>
            <w:r>
              <w:rPr>
                <w:rFonts w:hint="eastAsia" w:hAnsi="宋体"/>
                <w:sz w:val="21"/>
                <w:szCs w:val="21"/>
              </w:rPr>
              <w:t>分</w:t>
            </w:r>
          </w:p>
        </w:tc>
        <w:tc>
          <w:tcPr>
            <w:tcW w:w="3780" w:type="dxa"/>
            <w:noWrap w:val="0"/>
            <w:vAlign w:val="center"/>
          </w:tcPr>
          <w:p>
            <w:pPr>
              <w:spacing w:line="440" w:lineRule="exact"/>
              <w:rPr>
                <w:rFonts w:hAnsi="宋体"/>
                <w:sz w:val="21"/>
                <w:szCs w:val="21"/>
              </w:rPr>
            </w:pPr>
            <w:r>
              <w:rPr>
                <w:rFonts w:hint="eastAsia" w:hAnsi="宋体"/>
                <w:sz w:val="21"/>
                <w:szCs w:val="21"/>
              </w:rPr>
              <w:t>现场检查，发现一处渗漏扣</w:t>
            </w:r>
            <w:r>
              <w:rPr>
                <w:rFonts w:hAnsi="宋体"/>
                <w:sz w:val="21"/>
                <w:szCs w:val="21"/>
              </w:rPr>
              <w:t>0.1</w:t>
            </w:r>
            <w:r>
              <w:rPr>
                <w:rFonts w:hint="eastAsia" w:hAnsi="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Merge w:val="continue"/>
            <w:noWrap w:val="0"/>
            <w:vAlign w:val="center"/>
          </w:tcPr>
          <w:p>
            <w:pPr>
              <w:spacing w:line="440" w:lineRule="exact"/>
              <w:ind w:firstLine="420" w:firstLineChars="200"/>
              <w:rPr>
                <w:rFonts w:hAnsi="宋体"/>
                <w:sz w:val="21"/>
                <w:szCs w:val="21"/>
              </w:rPr>
            </w:pPr>
          </w:p>
        </w:tc>
        <w:tc>
          <w:tcPr>
            <w:tcW w:w="4760" w:type="dxa"/>
            <w:noWrap w:val="0"/>
            <w:vAlign w:val="center"/>
          </w:tcPr>
          <w:p>
            <w:pPr>
              <w:spacing w:line="440" w:lineRule="exact"/>
              <w:rPr>
                <w:rFonts w:hAnsi="宋体"/>
                <w:sz w:val="21"/>
                <w:szCs w:val="21"/>
              </w:rPr>
            </w:pPr>
            <w:r>
              <w:rPr>
                <w:rFonts w:hint="eastAsia" w:hAnsi="宋体"/>
                <w:sz w:val="21"/>
                <w:szCs w:val="21"/>
              </w:rPr>
              <w:t>设备房无积水，浸泡现象发生。</w:t>
            </w:r>
          </w:p>
        </w:tc>
        <w:tc>
          <w:tcPr>
            <w:tcW w:w="728" w:type="dxa"/>
            <w:noWrap w:val="0"/>
            <w:vAlign w:val="center"/>
          </w:tcPr>
          <w:p>
            <w:pPr>
              <w:spacing w:line="440" w:lineRule="exact"/>
              <w:rPr>
                <w:rFonts w:hAnsi="宋体"/>
                <w:sz w:val="21"/>
                <w:szCs w:val="21"/>
              </w:rPr>
            </w:pPr>
            <w:r>
              <w:rPr>
                <w:rFonts w:hAnsi="宋体"/>
                <w:sz w:val="21"/>
                <w:szCs w:val="21"/>
              </w:rPr>
              <w:t>0.5</w:t>
            </w:r>
            <w:r>
              <w:rPr>
                <w:rFonts w:hint="eastAsia" w:hAnsi="宋体"/>
                <w:sz w:val="21"/>
                <w:szCs w:val="21"/>
              </w:rPr>
              <w:t>分</w:t>
            </w:r>
          </w:p>
        </w:tc>
        <w:tc>
          <w:tcPr>
            <w:tcW w:w="3780" w:type="dxa"/>
            <w:noWrap w:val="0"/>
            <w:vAlign w:val="center"/>
          </w:tcPr>
          <w:p>
            <w:pPr>
              <w:spacing w:line="440" w:lineRule="exact"/>
              <w:rPr>
                <w:rFonts w:hAnsi="宋体"/>
                <w:sz w:val="21"/>
                <w:szCs w:val="21"/>
              </w:rPr>
            </w:pPr>
            <w:r>
              <w:rPr>
                <w:rFonts w:hint="eastAsia" w:hAnsi="宋体"/>
                <w:sz w:val="21"/>
                <w:szCs w:val="21"/>
              </w:rPr>
              <w:t>发生一次扣</w:t>
            </w:r>
            <w:r>
              <w:rPr>
                <w:rFonts w:hAnsi="宋体"/>
                <w:sz w:val="21"/>
                <w:szCs w:val="21"/>
              </w:rPr>
              <w:t>0.5</w:t>
            </w:r>
            <w:r>
              <w:rPr>
                <w:rFonts w:hint="eastAsia" w:hAnsi="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Merge w:val="continue"/>
            <w:noWrap w:val="0"/>
            <w:vAlign w:val="center"/>
          </w:tcPr>
          <w:p>
            <w:pPr>
              <w:spacing w:line="440" w:lineRule="exact"/>
              <w:ind w:firstLine="420" w:firstLineChars="200"/>
              <w:rPr>
                <w:rFonts w:hAnsi="宋体"/>
                <w:sz w:val="21"/>
                <w:szCs w:val="21"/>
              </w:rPr>
            </w:pPr>
          </w:p>
        </w:tc>
        <w:tc>
          <w:tcPr>
            <w:tcW w:w="4760" w:type="dxa"/>
            <w:noWrap w:val="0"/>
            <w:vAlign w:val="center"/>
          </w:tcPr>
          <w:p>
            <w:pPr>
              <w:spacing w:line="440" w:lineRule="exact"/>
              <w:rPr>
                <w:rFonts w:hAnsi="宋体"/>
                <w:sz w:val="21"/>
                <w:szCs w:val="21"/>
              </w:rPr>
            </w:pPr>
            <w:r>
              <w:rPr>
                <w:rFonts w:hint="eastAsia" w:hAnsi="宋体"/>
                <w:sz w:val="21"/>
                <w:szCs w:val="21"/>
              </w:rPr>
              <w:t>（二）空调设备</w:t>
            </w:r>
          </w:p>
        </w:tc>
        <w:tc>
          <w:tcPr>
            <w:tcW w:w="728" w:type="dxa"/>
            <w:noWrap w:val="0"/>
            <w:vAlign w:val="center"/>
          </w:tcPr>
          <w:p>
            <w:pPr>
              <w:spacing w:line="440" w:lineRule="exact"/>
              <w:rPr>
                <w:rFonts w:hAnsi="宋体"/>
                <w:sz w:val="21"/>
                <w:szCs w:val="21"/>
              </w:rPr>
            </w:pPr>
            <w:r>
              <w:rPr>
                <w:rFonts w:hAnsi="宋体"/>
                <w:sz w:val="21"/>
                <w:szCs w:val="21"/>
              </w:rPr>
              <w:t>2.5</w:t>
            </w:r>
            <w:r>
              <w:rPr>
                <w:rFonts w:hint="eastAsia" w:hAnsi="宋体"/>
                <w:sz w:val="21"/>
                <w:szCs w:val="21"/>
              </w:rPr>
              <w:t>分</w:t>
            </w:r>
          </w:p>
        </w:tc>
        <w:tc>
          <w:tcPr>
            <w:tcW w:w="3780" w:type="dxa"/>
            <w:noWrap w:val="0"/>
            <w:vAlign w:val="center"/>
          </w:tcPr>
          <w:p>
            <w:pPr>
              <w:spacing w:line="440" w:lineRule="exact"/>
              <w:ind w:firstLine="420" w:firstLineChars="200"/>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Merge w:val="continue"/>
            <w:noWrap w:val="0"/>
            <w:vAlign w:val="center"/>
          </w:tcPr>
          <w:p>
            <w:pPr>
              <w:spacing w:line="440" w:lineRule="exact"/>
              <w:ind w:firstLine="420" w:firstLineChars="200"/>
              <w:rPr>
                <w:rFonts w:hAnsi="宋体"/>
                <w:sz w:val="21"/>
                <w:szCs w:val="21"/>
              </w:rPr>
            </w:pPr>
          </w:p>
        </w:tc>
        <w:tc>
          <w:tcPr>
            <w:tcW w:w="4760" w:type="dxa"/>
            <w:noWrap w:val="0"/>
            <w:vAlign w:val="center"/>
          </w:tcPr>
          <w:p>
            <w:pPr>
              <w:spacing w:line="440" w:lineRule="exact"/>
              <w:rPr>
                <w:rFonts w:hAnsi="宋体"/>
                <w:sz w:val="21"/>
                <w:szCs w:val="21"/>
              </w:rPr>
            </w:pPr>
            <w:r>
              <w:rPr>
                <w:rFonts w:hint="eastAsia" w:hAnsi="宋体"/>
                <w:sz w:val="21"/>
                <w:szCs w:val="21"/>
              </w:rPr>
              <w:t>值班人员必须严格按照程序操作空调机组、水泵、控制装置等相关空调设备。</w:t>
            </w:r>
          </w:p>
        </w:tc>
        <w:tc>
          <w:tcPr>
            <w:tcW w:w="728" w:type="dxa"/>
            <w:noWrap w:val="0"/>
            <w:vAlign w:val="center"/>
          </w:tcPr>
          <w:p>
            <w:pPr>
              <w:spacing w:line="440" w:lineRule="exact"/>
              <w:rPr>
                <w:rFonts w:hAnsi="宋体"/>
                <w:sz w:val="21"/>
                <w:szCs w:val="21"/>
              </w:rPr>
            </w:pPr>
            <w:r>
              <w:rPr>
                <w:rFonts w:hAnsi="宋体"/>
                <w:sz w:val="21"/>
                <w:szCs w:val="21"/>
              </w:rPr>
              <w:t>0.5</w:t>
            </w:r>
            <w:r>
              <w:rPr>
                <w:rFonts w:hint="eastAsia" w:hAnsi="宋体"/>
                <w:sz w:val="21"/>
                <w:szCs w:val="21"/>
              </w:rPr>
              <w:t>分</w:t>
            </w:r>
          </w:p>
        </w:tc>
        <w:tc>
          <w:tcPr>
            <w:tcW w:w="3780" w:type="dxa"/>
            <w:noWrap w:val="0"/>
            <w:vAlign w:val="center"/>
          </w:tcPr>
          <w:p>
            <w:pPr>
              <w:spacing w:line="440" w:lineRule="exact"/>
              <w:rPr>
                <w:rFonts w:hAnsi="宋体"/>
                <w:sz w:val="21"/>
                <w:szCs w:val="21"/>
              </w:rPr>
            </w:pPr>
            <w:r>
              <w:rPr>
                <w:rFonts w:hint="eastAsia" w:hAnsi="宋体"/>
                <w:sz w:val="21"/>
                <w:szCs w:val="21"/>
              </w:rPr>
              <w:t>不按操作规程操作，每次扣</w:t>
            </w:r>
            <w:r>
              <w:rPr>
                <w:rFonts w:hAnsi="宋体"/>
                <w:sz w:val="21"/>
                <w:szCs w:val="21"/>
              </w:rPr>
              <w:t>0.5</w:t>
            </w:r>
            <w:r>
              <w:rPr>
                <w:rFonts w:hint="eastAsia" w:hAnsi="宋体"/>
                <w:sz w:val="21"/>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Merge w:val="continue"/>
            <w:noWrap w:val="0"/>
            <w:vAlign w:val="center"/>
          </w:tcPr>
          <w:p>
            <w:pPr>
              <w:spacing w:line="440" w:lineRule="exact"/>
              <w:ind w:firstLine="420" w:firstLineChars="200"/>
              <w:rPr>
                <w:rFonts w:hAnsi="宋体"/>
                <w:sz w:val="21"/>
                <w:szCs w:val="21"/>
              </w:rPr>
            </w:pPr>
          </w:p>
        </w:tc>
        <w:tc>
          <w:tcPr>
            <w:tcW w:w="4760" w:type="dxa"/>
            <w:noWrap w:val="0"/>
            <w:vAlign w:val="center"/>
          </w:tcPr>
          <w:p>
            <w:pPr>
              <w:spacing w:line="440" w:lineRule="exact"/>
              <w:rPr>
                <w:rFonts w:hAnsi="宋体"/>
                <w:sz w:val="21"/>
                <w:szCs w:val="21"/>
              </w:rPr>
            </w:pPr>
            <w:r>
              <w:rPr>
                <w:rFonts w:hint="eastAsia" w:hAnsi="宋体"/>
                <w:sz w:val="21"/>
                <w:szCs w:val="21"/>
              </w:rPr>
              <w:t>定期对空调设备进行检修、维护及保养，必须如实做好记录。</w:t>
            </w:r>
          </w:p>
        </w:tc>
        <w:tc>
          <w:tcPr>
            <w:tcW w:w="728" w:type="dxa"/>
            <w:noWrap w:val="0"/>
            <w:vAlign w:val="center"/>
          </w:tcPr>
          <w:p>
            <w:pPr>
              <w:spacing w:line="440" w:lineRule="exact"/>
              <w:rPr>
                <w:rFonts w:hAnsi="宋体"/>
                <w:sz w:val="21"/>
                <w:szCs w:val="21"/>
              </w:rPr>
            </w:pPr>
            <w:r>
              <w:rPr>
                <w:rFonts w:hAnsi="宋体"/>
                <w:sz w:val="21"/>
                <w:szCs w:val="21"/>
              </w:rPr>
              <w:t>0.5</w:t>
            </w:r>
            <w:r>
              <w:rPr>
                <w:rFonts w:hint="eastAsia" w:hAnsi="宋体"/>
                <w:sz w:val="21"/>
                <w:szCs w:val="21"/>
              </w:rPr>
              <w:t>分</w:t>
            </w:r>
          </w:p>
        </w:tc>
        <w:tc>
          <w:tcPr>
            <w:tcW w:w="3780" w:type="dxa"/>
            <w:noWrap w:val="0"/>
            <w:vAlign w:val="center"/>
          </w:tcPr>
          <w:p>
            <w:pPr>
              <w:spacing w:line="440" w:lineRule="exact"/>
              <w:rPr>
                <w:rFonts w:hAnsi="宋体"/>
                <w:sz w:val="21"/>
                <w:szCs w:val="21"/>
              </w:rPr>
            </w:pPr>
            <w:r>
              <w:rPr>
                <w:rFonts w:hint="eastAsia" w:hAnsi="宋体"/>
                <w:sz w:val="21"/>
                <w:szCs w:val="21"/>
              </w:rPr>
              <w:t>超过规定期限未做保养或记录有误扣</w:t>
            </w:r>
            <w:r>
              <w:rPr>
                <w:rFonts w:hAnsi="宋体"/>
                <w:sz w:val="21"/>
                <w:szCs w:val="21"/>
              </w:rPr>
              <w:t>1</w:t>
            </w:r>
            <w:r>
              <w:rPr>
                <w:rFonts w:hint="eastAsia" w:hAnsi="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Merge w:val="continue"/>
            <w:noWrap w:val="0"/>
            <w:vAlign w:val="center"/>
          </w:tcPr>
          <w:p>
            <w:pPr>
              <w:spacing w:line="440" w:lineRule="exact"/>
              <w:ind w:firstLine="420" w:firstLineChars="200"/>
              <w:rPr>
                <w:rFonts w:hAnsi="宋体"/>
                <w:sz w:val="21"/>
                <w:szCs w:val="21"/>
              </w:rPr>
            </w:pPr>
          </w:p>
        </w:tc>
        <w:tc>
          <w:tcPr>
            <w:tcW w:w="4760" w:type="dxa"/>
            <w:noWrap w:val="0"/>
            <w:vAlign w:val="center"/>
          </w:tcPr>
          <w:p>
            <w:pPr>
              <w:spacing w:line="440" w:lineRule="exact"/>
              <w:rPr>
                <w:rFonts w:hAnsi="宋体"/>
                <w:sz w:val="21"/>
                <w:szCs w:val="21"/>
              </w:rPr>
            </w:pPr>
            <w:r>
              <w:rPr>
                <w:rFonts w:hint="eastAsia" w:hAnsi="宋体"/>
                <w:sz w:val="21"/>
                <w:szCs w:val="21"/>
              </w:rPr>
              <w:t>设备必须清洁，不漏油、不漏水、不漏气，保持机房的干净整洁。</w:t>
            </w:r>
          </w:p>
        </w:tc>
        <w:tc>
          <w:tcPr>
            <w:tcW w:w="728" w:type="dxa"/>
            <w:noWrap w:val="0"/>
            <w:vAlign w:val="center"/>
          </w:tcPr>
          <w:p>
            <w:pPr>
              <w:spacing w:line="440" w:lineRule="exact"/>
              <w:rPr>
                <w:rFonts w:hAnsi="宋体"/>
                <w:sz w:val="21"/>
                <w:szCs w:val="21"/>
              </w:rPr>
            </w:pPr>
            <w:r>
              <w:rPr>
                <w:rFonts w:hAnsi="宋体"/>
                <w:sz w:val="21"/>
                <w:szCs w:val="21"/>
              </w:rPr>
              <w:t>0.5</w:t>
            </w:r>
            <w:r>
              <w:rPr>
                <w:rFonts w:hint="eastAsia" w:hAnsi="宋体"/>
                <w:sz w:val="21"/>
                <w:szCs w:val="21"/>
              </w:rPr>
              <w:t>分</w:t>
            </w:r>
          </w:p>
        </w:tc>
        <w:tc>
          <w:tcPr>
            <w:tcW w:w="3780" w:type="dxa"/>
            <w:noWrap w:val="0"/>
            <w:vAlign w:val="center"/>
          </w:tcPr>
          <w:p>
            <w:pPr>
              <w:spacing w:line="440" w:lineRule="exact"/>
              <w:rPr>
                <w:rFonts w:hAnsi="宋体"/>
                <w:sz w:val="21"/>
                <w:szCs w:val="21"/>
              </w:rPr>
            </w:pPr>
            <w:r>
              <w:rPr>
                <w:rFonts w:hint="eastAsia" w:hAnsi="宋体"/>
                <w:sz w:val="21"/>
                <w:szCs w:val="21"/>
              </w:rPr>
              <w:t>如发现漏油、漏水、漏气每处扣</w:t>
            </w:r>
            <w:r>
              <w:rPr>
                <w:rFonts w:hAnsi="宋体"/>
                <w:sz w:val="21"/>
                <w:szCs w:val="21"/>
              </w:rPr>
              <w:t>0.5</w:t>
            </w:r>
            <w:r>
              <w:rPr>
                <w:rFonts w:hint="eastAsia" w:hAnsi="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Merge w:val="continue"/>
            <w:noWrap w:val="0"/>
            <w:vAlign w:val="center"/>
          </w:tcPr>
          <w:p>
            <w:pPr>
              <w:spacing w:line="440" w:lineRule="exact"/>
              <w:ind w:firstLine="420" w:firstLineChars="200"/>
              <w:rPr>
                <w:rFonts w:hAnsi="宋体"/>
                <w:sz w:val="21"/>
                <w:szCs w:val="21"/>
              </w:rPr>
            </w:pPr>
          </w:p>
        </w:tc>
        <w:tc>
          <w:tcPr>
            <w:tcW w:w="4760" w:type="dxa"/>
            <w:noWrap w:val="0"/>
            <w:vAlign w:val="center"/>
          </w:tcPr>
          <w:p>
            <w:pPr>
              <w:spacing w:line="440" w:lineRule="exact"/>
              <w:rPr>
                <w:rFonts w:hAnsi="宋体"/>
                <w:sz w:val="21"/>
                <w:szCs w:val="21"/>
              </w:rPr>
            </w:pPr>
            <w:r>
              <w:rPr>
                <w:rFonts w:hint="eastAsia" w:hAnsi="宋体"/>
                <w:sz w:val="21"/>
                <w:szCs w:val="21"/>
              </w:rPr>
              <w:t>冬夏两季对各公共区域空调新风机过滤网、风机盘管过滤网进行清洗。</w:t>
            </w:r>
          </w:p>
        </w:tc>
        <w:tc>
          <w:tcPr>
            <w:tcW w:w="728" w:type="dxa"/>
            <w:noWrap w:val="0"/>
            <w:vAlign w:val="center"/>
          </w:tcPr>
          <w:p>
            <w:pPr>
              <w:spacing w:line="440" w:lineRule="exact"/>
              <w:rPr>
                <w:rFonts w:hAnsi="宋体"/>
                <w:sz w:val="21"/>
                <w:szCs w:val="21"/>
              </w:rPr>
            </w:pPr>
            <w:r>
              <w:rPr>
                <w:rFonts w:hAnsi="宋体"/>
                <w:sz w:val="21"/>
                <w:szCs w:val="21"/>
              </w:rPr>
              <w:t>0.5</w:t>
            </w:r>
            <w:r>
              <w:rPr>
                <w:rFonts w:hint="eastAsia" w:hAnsi="宋体"/>
                <w:sz w:val="21"/>
                <w:szCs w:val="21"/>
              </w:rPr>
              <w:t>分</w:t>
            </w:r>
          </w:p>
        </w:tc>
        <w:tc>
          <w:tcPr>
            <w:tcW w:w="3780" w:type="dxa"/>
            <w:noWrap w:val="0"/>
            <w:vAlign w:val="center"/>
          </w:tcPr>
          <w:p>
            <w:pPr>
              <w:spacing w:line="440" w:lineRule="exact"/>
              <w:rPr>
                <w:rFonts w:hAnsi="宋体"/>
                <w:sz w:val="21"/>
                <w:szCs w:val="21"/>
              </w:rPr>
            </w:pPr>
            <w:r>
              <w:rPr>
                <w:rFonts w:hint="eastAsia" w:hAnsi="宋体"/>
                <w:sz w:val="21"/>
                <w:szCs w:val="21"/>
              </w:rPr>
              <w:t>如未按规定进行清洗，逐项扣</w:t>
            </w:r>
            <w:r>
              <w:rPr>
                <w:rFonts w:hAnsi="宋体"/>
                <w:sz w:val="21"/>
                <w:szCs w:val="21"/>
              </w:rPr>
              <w:t>0.1</w:t>
            </w:r>
            <w:r>
              <w:rPr>
                <w:rFonts w:hint="eastAsia" w:hAnsi="宋体"/>
                <w:sz w:val="21"/>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Merge w:val="continue"/>
            <w:noWrap w:val="0"/>
            <w:vAlign w:val="center"/>
          </w:tcPr>
          <w:p>
            <w:pPr>
              <w:spacing w:line="440" w:lineRule="exact"/>
              <w:ind w:firstLine="420" w:firstLineChars="200"/>
              <w:rPr>
                <w:rFonts w:hAnsi="宋体"/>
                <w:sz w:val="21"/>
                <w:szCs w:val="21"/>
              </w:rPr>
            </w:pPr>
          </w:p>
        </w:tc>
        <w:tc>
          <w:tcPr>
            <w:tcW w:w="4760" w:type="dxa"/>
            <w:noWrap w:val="0"/>
            <w:vAlign w:val="center"/>
          </w:tcPr>
          <w:p>
            <w:pPr>
              <w:spacing w:line="440" w:lineRule="exact"/>
              <w:rPr>
                <w:rFonts w:hAnsi="宋体"/>
                <w:sz w:val="21"/>
                <w:szCs w:val="21"/>
              </w:rPr>
            </w:pPr>
            <w:r>
              <w:rPr>
                <w:rFonts w:hint="eastAsia" w:hAnsi="宋体"/>
                <w:sz w:val="21"/>
                <w:szCs w:val="21"/>
              </w:rPr>
              <w:t>值班室保持清洁、卫生、采光、通风、照明良好，必须带证上岗。</w:t>
            </w:r>
          </w:p>
        </w:tc>
        <w:tc>
          <w:tcPr>
            <w:tcW w:w="728" w:type="dxa"/>
            <w:noWrap w:val="0"/>
            <w:vAlign w:val="center"/>
          </w:tcPr>
          <w:p>
            <w:pPr>
              <w:spacing w:line="440" w:lineRule="exact"/>
              <w:rPr>
                <w:rFonts w:hAnsi="宋体"/>
                <w:sz w:val="21"/>
                <w:szCs w:val="21"/>
              </w:rPr>
            </w:pPr>
            <w:r>
              <w:rPr>
                <w:rFonts w:hAnsi="宋体"/>
                <w:sz w:val="21"/>
                <w:szCs w:val="21"/>
              </w:rPr>
              <w:t>0.5</w:t>
            </w:r>
            <w:r>
              <w:rPr>
                <w:rFonts w:hint="eastAsia" w:hAnsi="宋体"/>
                <w:sz w:val="21"/>
                <w:szCs w:val="21"/>
              </w:rPr>
              <w:t>分</w:t>
            </w:r>
          </w:p>
        </w:tc>
        <w:tc>
          <w:tcPr>
            <w:tcW w:w="3780" w:type="dxa"/>
            <w:noWrap w:val="0"/>
            <w:vAlign w:val="center"/>
          </w:tcPr>
          <w:p>
            <w:pPr>
              <w:spacing w:line="440" w:lineRule="exact"/>
              <w:rPr>
                <w:rFonts w:hAnsi="宋体"/>
                <w:sz w:val="21"/>
                <w:szCs w:val="21"/>
              </w:rPr>
            </w:pPr>
            <w:r>
              <w:rPr>
                <w:rFonts w:hint="eastAsia" w:hAnsi="宋体"/>
                <w:sz w:val="21"/>
                <w:szCs w:val="21"/>
              </w:rPr>
              <w:t>达不到要求者逐项扣</w:t>
            </w:r>
            <w:r>
              <w:rPr>
                <w:rFonts w:hAnsi="宋体"/>
                <w:sz w:val="21"/>
                <w:szCs w:val="21"/>
              </w:rPr>
              <w:t>0.1</w:t>
            </w:r>
            <w:r>
              <w:rPr>
                <w:rFonts w:hint="eastAsia" w:hAnsi="宋体"/>
                <w:sz w:val="21"/>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Merge w:val="continue"/>
            <w:noWrap w:val="0"/>
            <w:vAlign w:val="center"/>
          </w:tcPr>
          <w:p>
            <w:pPr>
              <w:spacing w:line="440" w:lineRule="exact"/>
              <w:ind w:firstLine="420" w:firstLineChars="200"/>
              <w:rPr>
                <w:rFonts w:hAnsi="宋体"/>
                <w:sz w:val="21"/>
                <w:szCs w:val="21"/>
              </w:rPr>
            </w:pPr>
          </w:p>
        </w:tc>
        <w:tc>
          <w:tcPr>
            <w:tcW w:w="4760" w:type="dxa"/>
            <w:noWrap w:val="0"/>
            <w:vAlign w:val="center"/>
          </w:tcPr>
          <w:p>
            <w:pPr>
              <w:spacing w:line="440" w:lineRule="exact"/>
              <w:rPr>
                <w:rFonts w:hAnsi="宋体"/>
                <w:sz w:val="21"/>
                <w:szCs w:val="21"/>
              </w:rPr>
            </w:pPr>
            <w:r>
              <w:rPr>
                <w:rFonts w:hint="eastAsia" w:hAnsi="宋体"/>
                <w:sz w:val="21"/>
                <w:szCs w:val="21"/>
              </w:rPr>
              <w:t>（三）消防系统</w:t>
            </w:r>
          </w:p>
        </w:tc>
        <w:tc>
          <w:tcPr>
            <w:tcW w:w="728" w:type="dxa"/>
            <w:noWrap w:val="0"/>
            <w:vAlign w:val="center"/>
          </w:tcPr>
          <w:p>
            <w:pPr>
              <w:spacing w:line="440" w:lineRule="exact"/>
              <w:rPr>
                <w:rFonts w:hAnsi="宋体"/>
                <w:sz w:val="21"/>
                <w:szCs w:val="21"/>
              </w:rPr>
            </w:pPr>
            <w:r>
              <w:rPr>
                <w:rFonts w:hAnsi="宋体"/>
                <w:sz w:val="21"/>
                <w:szCs w:val="21"/>
              </w:rPr>
              <w:t>3</w:t>
            </w:r>
            <w:r>
              <w:rPr>
                <w:rFonts w:hint="eastAsia" w:hAnsi="宋体"/>
                <w:sz w:val="21"/>
                <w:szCs w:val="21"/>
              </w:rPr>
              <w:t>分</w:t>
            </w:r>
          </w:p>
        </w:tc>
        <w:tc>
          <w:tcPr>
            <w:tcW w:w="3780" w:type="dxa"/>
            <w:noWrap w:val="0"/>
            <w:vAlign w:val="center"/>
          </w:tcPr>
          <w:p>
            <w:pPr>
              <w:spacing w:line="440" w:lineRule="exact"/>
              <w:ind w:firstLine="420" w:firstLineChars="200"/>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Merge w:val="continue"/>
            <w:noWrap w:val="0"/>
            <w:vAlign w:val="center"/>
          </w:tcPr>
          <w:p>
            <w:pPr>
              <w:spacing w:line="440" w:lineRule="exact"/>
              <w:ind w:firstLine="420" w:firstLineChars="200"/>
              <w:rPr>
                <w:rFonts w:hAnsi="宋体"/>
                <w:sz w:val="21"/>
                <w:szCs w:val="21"/>
              </w:rPr>
            </w:pPr>
          </w:p>
        </w:tc>
        <w:tc>
          <w:tcPr>
            <w:tcW w:w="4760" w:type="dxa"/>
            <w:noWrap w:val="0"/>
            <w:vAlign w:val="center"/>
          </w:tcPr>
          <w:p>
            <w:pPr>
              <w:spacing w:line="440" w:lineRule="exact"/>
              <w:rPr>
                <w:rFonts w:hAnsi="宋体"/>
                <w:sz w:val="21"/>
                <w:szCs w:val="21"/>
              </w:rPr>
            </w:pPr>
            <w:r>
              <w:rPr>
                <w:rFonts w:hint="eastAsia" w:hAnsi="宋体"/>
                <w:sz w:val="21"/>
                <w:szCs w:val="21"/>
              </w:rPr>
              <w:t>消防控制中心</w:t>
            </w:r>
            <w:r>
              <w:rPr>
                <w:rFonts w:hAnsi="宋体"/>
                <w:sz w:val="21"/>
                <w:szCs w:val="21"/>
              </w:rPr>
              <w:t>24</w:t>
            </w:r>
            <w:r>
              <w:rPr>
                <w:rFonts w:hint="eastAsia" w:hAnsi="宋体"/>
                <w:sz w:val="21"/>
                <w:szCs w:val="21"/>
              </w:rPr>
              <w:t>小时值班，控制中心消防设备设施完好无损，可随时起动。</w:t>
            </w:r>
          </w:p>
        </w:tc>
        <w:tc>
          <w:tcPr>
            <w:tcW w:w="728" w:type="dxa"/>
            <w:noWrap w:val="0"/>
            <w:vAlign w:val="center"/>
          </w:tcPr>
          <w:p>
            <w:pPr>
              <w:spacing w:line="440" w:lineRule="exact"/>
              <w:rPr>
                <w:rFonts w:hAnsi="宋体"/>
                <w:sz w:val="21"/>
                <w:szCs w:val="21"/>
              </w:rPr>
            </w:pPr>
            <w:r>
              <w:rPr>
                <w:rFonts w:hAnsi="宋体"/>
                <w:sz w:val="21"/>
                <w:szCs w:val="21"/>
              </w:rPr>
              <w:t>0.5</w:t>
            </w:r>
            <w:r>
              <w:rPr>
                <w:rFonts w:hint="eastAsia" w:hAnsi="宋体"/>
                <w:sz w:val="21"/>
                <w:szCs w:val="21"/>
              </w:rPr>
              <w:t>分</w:t>
            </w:r>
          </w:p>
        </w:tc>
        <w:tc>
          <w:tcPr>
            <w:tcW w:w="3780" w:type="dxa"/>
            <w:noWrap w:val="0"/>
            <w:vAlign w:val="center"/>
          </w:tcPr>
          <w:p>
            <w:pPr>
              <w:spacing w:line="440" w:lineRule="exact"/>
              <w:rPr>
                <w:rFonts w:hAnsi="宋体"/>
                <w:sz w:val="21"/>
                <w:szCs w:val="21"/>
              </w:rPr>
            </w:pPr>
            <w:r>
              <w:rPr>
                <w:rFonts w:hint="eastAsia" w:hAnsi="宋体"/>
                <w:sz w:val="21"/>
                <w:szCs w:val="21"/>
              </w:rPr>
              <w:t>无</w:t>
            </w:r>
            <w:r>
              <w:rPr>
                <w:rFonts w:hAnsi="宋体"/>
                <w:sz w:val="21"/>
                <w:szCs w:val="21"/>
              </w:rPr>
              <w:t>24</w:t>
            </w:r>
            <w:r>
              <w:rPr>
                <w:rFonts w:hint="eastAsia" w:hAnsi="宋体"/>
                <w:sz w:val="21"/>
                <w:szCs w:val="21"/>
              </w:rPr>
              <w:t>小时值班，逐项扣</w:t>
            </w:r>
            <w:r>
              <w:rPr>
                <w:rFonts w:hAnsi="宋体"/>
                <w:sz w:val="21"/>
                <w:szCs w:val="21"/>
              </w:rPr>
              <w:t>0.2</w:t>
            </w:r>
            <w:r>
              <w:rPr>
                <w:rFonts w:hint="eastAsia" w:hAnsi="宋体"/>
                <w:sz w:val="21"/>
                <w:szCs w:val="21"/>
              </w:rPr>
              <w:t>分；设备设施损坏不能起动，逐项扣</w:t>
            </w:r>
            <w:r>
              <w:rPr>
                <w:rFonts w:hAnsi="宋体"/>
                <w:sz w:val="21"/>
                <w:szCs w:val="21"/>
              </w:rPr>
              <w:t>0.5</w:t>
            </w:r>
            <w:r>
              <w:rPr>
                <w:rFonts w:hint="eastAsia" w:hAnsi="宋体"/>
                <w:sz w:val="21"/>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Merge w:val="continue"/>
            <w:noWrap w:val="0"/>
            <w:vAlign w:val="center"/>
          </w:tcPr>
          <w:p>
            <w:pPr>
              <w:spacing w:line="440" w:lineRule="exact"/>
              <w:ind w:firstLine="420" w:firstLineChars="200"/>
              <w:rPr>
                <w:rFonts w:hAnsi="宋体"/>
                <w:sz w:val="21"/>
                <w:szCs w:val="21"/>
              </w:rPr>
            </w:pPr>
          </w:p>
        </w:tc>
        <w:tc>
          <w:tcPr>
            <w:tcW w:w="4760" w:type="dxa"/>
            <w:noWrap w:val="0"/>
            <w:vAlign w:val="center"/>
          </w:tcPr>
          <w:p>
            <w:pPr>
              <w:spacing w:line="440" w:lineRule="exact"/>
              <w:rPr>
                <w:rFonts w:hAnsi="宋体"/>
                <w:sz w:val="21"/>
                <w:szCs w:val="21"/>
              </w:rPr>
            </w:pPr>
            <w:r>
              <w:rPr>
                <w:rFonts w:hint="eastAsia" w:hAnsi="宋体"/>
                <w:sz w:val="21"/>
                <w:szCs w:val="21"/>
              </w:rPr>
              <w:t>消防管理人员能熟练掌握消防设施设备的使用方法。</w:t>
            </w:r>
          </w:p>
        </w:tc>
        <w:tc>
          <w:tcPr>
            <w:tcW w:w="728" w:type="dxa"/>
            <w:noWrap w:val="0"/>
            <w:vAlign w:val="center"/>
          </w:tcPr>
          <w:p>
            <w:pPr>
              <w:spacing w:line="440" w:lineRule="exact"/>
              <w:rPr>
                <w:rFonts w:hAnsi="宋体"/>
                <w:sz w:val="21"/>
                <w:szCs w:val="21"/>
              </w:rPr>
            </w:pPr>
            <w:r>
              <w:rPr>
                <w:rFonts w:hAnsi="宋体"/>
                <w:sz w:val="21"/>
                <w:szCs w:val="21"/>
              </w:rPr>
              <w:t>0.5</w:t>
            </w:r>
            <w:r>
              <w:rPr>
                <w:rFonts w:hint="eastAsia" w:hAnsi="宋体"/>
                <w:sz w:val="21"/>
                <w:szCs w:val="21"/>
              </w:rPr>
              <w:t>分</w:t>
            </w:r>
          </w:p>
        </w:tc>
        <w:tc>
          <w:tcPr>
            <w:tcW w:w="3780" w:type="dxa"/>
            <w:noWrap w:val="0"/>
            <w:vAlign w:val="center"/>
          </w:tcPr>
          <w:p>
            <w:pPr>
              <w:spacing w:line="440" w:lineRule="exact"/>
              <w:rPr>
                <w:rFonts w:hAnsi="宋体"/>
                <w:sz w:val="21"/>
                <w:szCs w:val="21"/>
              </w:rPr>
            </w:pPr>
            <w:r>
              <w:rPr>
                <w:rFonts w:hint="eastAsia" w:hAnsi="宋体"/>
                <w:sz w:val="21"/>
                <w:szCs w:val="21"/>
              </w:rPr>
              <w:t>不熟练逐项扣</w:t>
            </w:r>
            <w:r>
              <w:rPr>
                <w:rFonts w:hAnsi="宋体"/>
                <w:sz w:val="21"/>
                <w:szCs w:val="21"/>
              </w:rPr>
              <w:t>0.2</w:t>
            </w:r>
            <w:r>
              <w:rPr>
                <w:rFonts w:hint="eastAsia" w:hAnsi="宋体"/>
                <w:sz w:val="21"/>
                <w:szCs w:val="21"/>
              </w:rPr>
              <w:t>分，不会使用操作逐项扣</w:t>
            </w:r>
            <w:r>
              <w:rPr>
                <w:rFonts w:hAnsi="宋体"/>
                <w:sz w:val="21"/>
                <w:szCs w:val="21"/>
              </w:rPr>
              <w:t>0.5</w:t>
            </w:r>
            <w:r>
              <w:rPr>
                <w:rFonts w:hint="eastAsia" w:hAnsi="宋体"/>
                <w:sz w:val="21"/>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Merge w:val="continue"/>
            <w:noWrap w:val="0"/>
            <w:vAlign w:val="center"/>
          </w:tcPr>
          <w:p>
            <w:pPr>
              <w:spacing w:line="440" w:lineRule="exact"/>
              <w:ind w:firstLine="420" w:firstLineChars="200"/>
              <w:rPr>
                <w:rFonts w:hAnsi="宋体"/>
                <w:sz w:val="21"/>
                <w:szCs w:val="21"/>
              </w:rPr>
            </w:pPr>
          </w:p>
        </w:tc>
        <w:tc>
          <w:tcPr>
            <w:tcW w:w="4760" w:type="dxa"/>
            <w:noWrap w:val="0"/>
            <w:vAlign w:val="center"/>
          </w:tcPr>
          <w:p>
            <w:pPr>
              <w:spacing w:line="440" w:lineRule="exact"/>
              <w:rPr>
                <w:rFonts w:hAnsi="宋体"/>
                <w:sz w:val="21"/>
                <w:szCs w:val="21"/>
              </w:rPr>
            </w:pPr>
            <w:r>
              <w:rPr>
                <w:rFonts w:hint="eastAsia" w:hAnsi="宋体"/>
                <w:sz w:val="21"/>
                <w:szCs w:val="21"/>
              </w:rPr>
              <w:t>消防管理人员能正确果断处理各种火险、火灾以及救护程序。</w:t>
            </w:r>
          </w:p>
        </w:tc>
        <w:tc>
          <w:tcPr>
            <w:tcW w:w="728" w:type="dxa"/>
            <w:noWrap w:val="0"/>
            <w:vAlign w:val="center"/>
          </w:tcPr>
          <w:p>
            <w:pPr>
              <w:spacing w:line="440" w:lineRule="exact"/>
              <w:rPr>
                <w:rFonts w:hAnsi="宋体"/>
                <w:sz w:val="21"/>
                <w:szCs w:val="21"/>
              </w:rPr>
            </w:pPr>
            <w:r>
              <w:rPr>
                <w:rFonts w:hAnsi="宋体"/>
                <w:sz w:val="21"/>
                <w:szCs w:val="21"/>
              </w:rPr>
              <w:t>0.5</w:t>
            </w:r>
            <w:r>
              <w:rPr>
                <w:rFonts w:hint="eastAsia" w:hAnsi="宋体"/>
                <w:sz w:val="21"/>
                <w:szCs w:val="21"/>
              </w:rPr>
              <w:t>分</w:t>
            </w:r>
          </w:p>
        </w:tc>
        <w:tc>
          <w:tcPr>
            <w:tcW w:w="3780" w:type="dxa"/>
            <w:noWrap w:val="0"/>
            <w:vAlign w:val="center"/>
          </w:tcPr>
          <w:p>
            <w:pPr>
              <w:spacing w:line="440" w:lineRule="exact"/>
              <w:rPr>
                <w:rFonts w:hAnsi="宋体"/>
                <w:sz w:val="21"/>
                <w:szCs w:val="21"/>
              </w:rPr>
            </w:pPr>
            <w:r>
              <w:rPr>
                <w:rFonts w:hint="eastAsia" w:hAnsi="宋体"/>
                <w:sz w:val="21"/>
                <w:szCs w:val="21"/>
              </w:rPr>
              <w:t>不能正确果断处理扣</w:t>
            </w:r>
            <w:r>
              <w:rPr>
                <w:rFonts w:hAnsi="宋体"/>
                <w:sz w:val="21"/>
                <w:szCs w:val="21"/>
              </w:rPr>
              <w:t>0.5</w:t>
            </w:r>
            <w:r>
              <w:rPr>
                <w:rFonts w:hint="eastAsia" w:hAnsi="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Merge w:val="continue"/>
            <w:noWrap w:val="0"/>
            <w:vAlign w:val="center"/>
          </w:tcPr>
          <w:p>
            <w:pPr>
              <w:spacing w:line="440" w:lineRule="exact"/>
              <w:ind w:firstLine="420" w:firstLineChars="200"/>
              <w:rPr>
                <w:rFonts w:hAnsi="宋体"/>
                <w:sz w:val="21"/>
                <w:szCs w:val="21"/>
              </w:rPr>
            </w:pPr>
          </w:p>
        </w:tc>
        <w:tc>
          <w:tcPr>
            <w:tcW w:w="4760" w:type="dxa"/>
            <w:noWrap w:val="0"/>
            <w:vAlign w:val="center"/>
          </w:tcPr>
          <w:p>
            <w:pPr>
              <w:spacing w:line="440" w:lineRule="exact"/>
              <w:rPr>
                <w:rFonts w:hAnsi="宋体"/>
                <w:sz w:val="21"/>
                <w:szCs w:val="21"/>
              </w:rPr>
            </w:pPr>
            <w:r>
              <w:rPr>
                <w:rFonts w:hint="eastAsia" w:hAnsi="宋体"/>
                <w:sz w:val="21"/>
                <w:szCs w:val="21"/>
              </w:rPr>
              <w:t>大楼内各种消防设施定期检查保养、维护，确保无缺损，保障正常运行。</w:t>
            </w:r>
          </w:p>
        </w:tc>
        <w:tc>
          <w:tcPr>
            <w:tcW w:w="728" w:type="dxa"/>
            <w:noWrap w:val="0"/>
            <w:vAlign w:val="center"/>
          </w:tcPr>
          <w:p>
            <w:pPr>
              <w:spacing w:line="440" w:lineRule="exact"/>
              <w:rPr>
                <w:rFonts w:hAnsi="宋体"/>
                <w:sz w:val="21"/>
                <w:szCs w:val="21"/>
              </w:rPr>
            </w:pPr>
            <w:r>
              <w:rPr>
                <w:rFonts w:hAnsi="宋体"/>
                <w:sz w:val="21"/>
                <w:szCs w:val="21"/>
              </w:rPr>
              <w:t>0.5</w:t>
            </w:r>
            <w:r>
              <w:rPr>
                <w:rFonts w:hint="eastAsia" w:hAnsi="宋体"/>
                <w:sz w:val="21"/>
                <w:szCs w:val="21"/>
              </w:rPr>
              <w:t>分</w:t>
            </w:r>
          </w:p>
        </w:tc>
        <w:tc>
          <w:tcPr>
            <w:tcW w:w="3780" w:type="dxa"/>
            <w:noWrap w:val="0"/>
            <w:vAlign w:val="center"/>
          </w:tcPr>
          <w:p>
            <w:pPr>
              <w:spacing w:line="440" w:lineRule="exact"/>
              <w:rPr>
                <w:rFonts w:hAnsi="宋体"/>
                <w:sz w:val="21"/>
                <w:szCs w:val="21"/>
              </w:rPr>
            </w:pPr>
            <w:r>
              <w:rPr>
                <w:rFonts w:hint="eastAsia" w:hAnsi="宋体"/>
                <w:sz w:val="21"/>
                <w:szCs w:val="21"/>
              </w:rPr>
              <w:t>无保养逐项扣</w:t>
            </w:r>
            <w:r>
              <w:rPr>
                <w:rFonts w:hAnsi="宋体"/>
                <w:sz w:val="21"/>
                <w:szCs w:val="21"/>
              </w:rPr>
              <w:t>0.2</w:t>
            </w:r>
            <w:r>
              <w:rPr>
                <w:rFonts w:hint="eastAsia" w:hAnsi="宋体"/>
                <w:sz w:val="21"/>
                <w:szCs w:val="21"/>
              </w:rPr>
              <w:t>分，运行障碍逐项扣</w:t>
            </w:r>
            <w:r>
              <w:rPr>
                <w:rFonts w:hAnsi="宋体"/>
                <w:sz w:val="21"/>
                <w:szCs w:val="21"/>
              </w:rPr>
              <w:t>0.2</w:t>
            </w:r>
            <w:r>
              <w:rPr>
                <w:rFonts w:hint="eastAsia" w:hAnsi="宋体"/>
                <w:sz w:val="21"/>
                <w:szCs w:val="21"/>
              </w:rPr>
              <w:t>分，缺或损坏逐项扣</w:t>
            </w:r>
            <w:r>
              <w:rPr>
                <w:rFonts w:hAnsi="宋体"/>
                <w:sz w:val="21"/>
                <w:szCs w:val="21"/>
              </w:rPr>
              <w:t>0.2</w:t>
            </w:r>
            <w:r>
              <w:rPr>
                <w:rFonts w:hint="eastAsia" w:hAnsi="宋体"/>
                <w:sz w:val="21"/>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Merge w:val="continue"/>
            <w:noWrap w:val="0"/>
            <w:vAlign w:val="center"/>
          </w:tcPr>
          <w:p>
            <w:pPr>
              <w:spacing w:line="440" w:lineRule="exact"/>
              <w:ind w:firstLine="420" w:firstLineChars="200"/>
              <w:rPr>
                <w:rFonts w:hAnsi="宋体"/>
                <w:sz w:val="21"/>
                <w:szCs w:val="21"/>
              </w:rPr>
            </w:pPr>
          </w:p>
        </w:tc>
        <w:tc>
          <w:tcPr>
            <w:tcW w:w="4760" w:type="dxa"/>
            <w:noWrap w:val="0"/>
            <w:vAlign w:val="center"/>
          </w:tcPr>
          <w:p>
            <w:pPr>
              <w:spacing w:line="440" w:lineRule="exact"/>
              <w:rPr>
                <w:rFonts w:hAnsi="宋体"/>
                <w:sz w:val="21"/>
                <w:szCs w:val="21"/>
              </w:rPr>
            </w:pPr>
            <w:r>
              <w:rPr>
                <w:rFonts w:hint="eastAsia" w:hAnsi="宋体"/>
                <w:sz w:val="21"/>
                <w:szCs w:val="21"/>
              </w:rPr>
              <w:t>制定突发火灾应急方案，设立消防疏散图，应急照明灯路标完好，紧急疏散通道通畅，无堆放杂物堵塞。</w:t>
            </w:r>
          </w:p>
        </w:tc>
        <w:tc>
          <w:tcPr>
            <w:tcW w:w="728" w:type="dxa"/>
            <w:noWrap w:val="0"/>
            <w:vAlign w:val="center"/>
          </w:tcPr>
          <w:p>
            <w:pPr>
              <w:spacing w:line="440" w:lineRule="exact"/>
              <w:rPr>
                <w:rFonts w:hAnsi="宋体"/>
                <w:sz w:val="21"/>
                <w:szCs w:val="21"/>
              </w:rPr>
            </w:pPr>
            <w:r>
              <w:rPr>
                <w:rFonts w:hAnsi="宋体"/>
                <w:sz w:val="21"/>
                <w:szCs w:val="21"/>
              </w:rPr>
              <w:t>0.5</w:t>
            </w:r>
            <w:r>
              <w:rPr>
                <w:rFonts w:hint="eastAsia" w:hAnsi="宋体"/>
                <w:sz w:val="21"/>
                <w:szCs w:val="21"/>
              </w:rPr>
              <w:t>分</w:t>
            </w:r>
          </w:p>
        </w:tc>
        <w:tc>
          <w:tcPr>
            <w:tcW w:w="3780" w:type="dxa"/>
            <w:noWrap w:val="0"/>
            <w:vAlign w:val="center"/>
          </w:tcPr>
          <w:p>
            <w:pPr>
              <w:spacing w:line="440" w:lineRule="exact"/>
              <w:rPr>
                <w:rFonts w:hAnsi="宋体"/>
                <w:sz w:val="21"/>
                <w:szCs w:val="21"/>
              </w:rPr>
            </w:pPr>
            <w:r>
              <w:rPr>
                <w:rFonts w:hint="eastAsia" w:hAnsi="宋体"/>
                <w:sz w:val="21"/>
                <w:szCs w:val="21"/>
              </w:rPr>
              <w:t>不符合要求逐项扣</w:t>
            </w:r>
            <w:r>
              <w:rPr>
                <w:rFonts w:hAnsi="宋体"/>
                <w:sz w:val="21"/>
                <w:szCs w:val="21"/>
              </w:rPr>
              <w:t>0.1</w:t>
            </w:r>
            <w:r>
              <w:rPr>
                <w:rFonts w:hint="eastAsia" w:hAnsi="宋体"/>
                <w:sz w:val="21"/>
                <w:szCs w:val="21"/>
              </w:rPr>
              <w:t>分，杂物堵塞逐项扣</w:t>
            </w:r>
            <w:r>
              <w:rPr>
                <w:rFonts w:hAnsi="宋体"/>
                <w:sz w:val="21"/>
                <w:szCs w:val="21"/>
              </w:rPr>
              <w:t>0.2</w:t>
            </w:r>
            <w:r>
              <w:rPr>
                <w:rFonts w:hint="eastAsia" w:hAnsi="宋体"/>
                <w:sz w:val="21"/>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Merge w:val="continue"/>
            <w:noWrap w:val="0"/>
            <w:vAlign w:val="center"/>
          </w:tcPr>
          <w:p>
            <w:pPr>
              <w:spacing w:line="440" w:lineRule="exact"/>
              <w:ind w:firstLine="420" w:firstLineChars="200"/>
              <w:rPr>
                <w:rFonts w:hAnsi="宋体"/>
                <w:sz w:val="21"/>
                <w:szCs w:val="21"/>
              </w:rPr>
            </w:pPr>
          </w:p>
        </w:tc>
        <w:tc>
          <w:tcPr>
            <w:tcW w:w="4760" w:type="dxa"/>
            <w:noWrap w:val="0"/>
            <w:vAlign w:val="center"/>
          </w:tcPr>
          <w:p>
            <w:pPr>
              <w:spacing w:line="440" w:lineRule="exact"/>
              <w:rPr>
                <w:rFonts w:hAnsi="宋体"/>
                <w:sz w:val="21"/>
                <w:szCs w:val="21"/>
              </w:rPr>
            </w:pPr>
            <w:r>
              <w:rPr>
                <w:rFonts w:hint="eastAsia" w:hAnsi="宋体"/>
                <w:sz w:val="21"/>
                <w:szCs w:val="21"/>
              </w:rPr>
              <w:t>严格消防管理制度，认真巡查火险隐患，确保无火灾事故发生。</w:t>
            </w:r>
          </w:p>
        </w:tc>
        <w:tc>
          <w:tcPr>
            <w:tcW w:w="728" w:type="dxa"/>
            <w:noWrap w:val="0"/>
            <w:vAlign w:val="center"/>
          </w:tcPr>
          <w:p>
            <w:pPr>
              <w:spacing w:line="440" w:lineRule="exact"/>
              <w:rPr>
                <w:rFonts w:hAnsi="宋体"/>
                <w:sz w:val="21"/>
                <w:szCs w:val="21"/>
              </w:rPr>
            </w:pPr>
            <w:r>
              <w:rPr>
                <w:rFonts w:hAnsi="宋体"/>
                <w:sz w:val="21"/>
                <w:szCs w:val="21"/>
              </w:rPr>
              <w:t>0.5</w:t>
            </w:r>
            <w:r>
              <w:rPr>
                <w:rFonts w:hint="eastAsia" w:hAnsi="宋体"/>
                <w:sz w:val="21"/>
                <w:szCs w:val="21"/>
              </w:rPr>
              <w:t>分</w:t>
            </w:r>
          </w:p>
        </w:tc>
        <w:tc>
          <w:tcPr>
            <w:tcW w:w="3780" w:type="dxa"/>
            <w:noWrap w:val="0"/>
            <w:vAlign w:val="center"/>
          </w:tcPr>
          <w:p>
            <w:pPr>
              <w:spacing w:line="440" w:lineRule="exact"/>
              <w:rPr>
                <w:rFonts w:hAnsi="宋体"/>
                <w:sz w:val="21"/>
                <w:szCs w:val="21"/>
              </w:rPr>
            </w:pPr>
            <w:r>
              <w:rPr>
                <w:rFonts w:hint="eastAsia" w:hAnsi="宋体"/>
                <w:sz w:val="21"/>
                <w:szCs w:val="21"/>
              </w:rPr>
              <w:t>检查有隐患逐项扣</w:t>
            </w:r>
            <w:r>
              <w:rPr>
                <w:rFonts w:hAnsi="宋体"/>
                <w:sz w:val="21"/>
                <w:szCs w:val="21"/>
              </w:rPr>
              <w:t>0.2</w:t>
            </w:r>
            <w:r>
              <w:rPr>
                <w:rFonts w:hint="eastAsia" w:hAnsi="宋体"/>
                <w:sz w:val="21"/>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Merge w:val="continue"/>
            <w:noWrap w:val="0"/>
            <w:vAlign w:val="center"/>
          </w:tcPr>
          <w:p>
            <w:pPr>
              <w:spacing w:line="440" w:lineRule="exact"/>
              <w:ind w:firstLine="420" w:firstLineChars="200"/>
              <w:rPr>
                <w:rFonts w:hAnsi="宋体"/>
                <w:sz w:val="21"/>
                <w:szCs w:val="21"/>
              </w:rPr>
            </w:pPr>
          </w:p>
        </w:tc>
        <w:tc>
          <w:tcPr>
            <w:tcW w:w="4760" w:type="dxa"/>
            <w:noWrap w:val="0"/>
            <w:vAlign w:val="center"/>
          </w:tcPr>
          <w:p>
            <w:pPr>
              <w:spacing w:line="440" w:lineRule="exact"/>
              <w:rPr>
                <w:rFonts w:hAnsi="宋体"/>
                <w:sz w:val="21"/>
                <w:szCs w:val="21"/>
              </w:rPr>
            </w:pPr>
            <w:r>
              <w:rPr>
                <w:rFonts w:hint="eastAsia" w:hAnsi="宋体"/>
                <w:sz w:val="21"/>
                <w:szCs w:val="21"/>
              </w:rPr>
              <w:t>（四）供配电系统</w:t>
            </w:r>
          </w:p>
        </w:tc>
        <w:tc>
          <w:tcPr>
            <w:tcW w:w="728" w:type="dxa"/>
            <w:noWrap w:val="0"/>
            <w:vAlign w:val="center"/>
          </w:tcPr>
          <w:p>
            <w:pPr>
              <w:spacing w:line="440" w:lineRule="exact"/>
              <w:rPr>
                <w:rFonts w:hAnsi="宋体"/>
                <w:sz w:val="21"/>
                <w:szCs w:val="21"/>
              </w:rPr>
            </w:pPr>
            <w:r>
              <w:rPr>
                <w:rFonts w:hAnsi="宋体"/>
                <w:sz w:val="21"/>
                <w:szCs w:val="21"/>
              </w:rPr>
              <w:t>3</w:t>
            </w:r>
            <w:r>
              <w:rPr>
                <w:rFonts w:hint="eastAsia" w:hAnsi="宋体"/>
                <w:sz w:val="21"/>
                <w:szCs w:val="21"/>
              </w:rPr>
              <w:t>分</w:t>
            </w:r>
          </w:p>
        </w:tc>
        <w:tc>
          <w:tcPr>
            <w:tcW w:w="3780" w:type="dxa"/>
            <w:noWrap w:val="0"/>
            <w:vAlign w:val="center"/>
          </w:tcPr>
          <w:p>
            <w:pPr>
              <w:spacing w:line="440" w:lineRule="exact"/>
              <w:ind w:firstLine="420" w:firstLineChars="200"/>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Merge w:val="continue"/>
            <w:noWrap w:val="0"/>
            <w:vAlign w:val="center"/>
          </w:tcPr>
          <w:p>
            <w:pPr>
              <w:spacing w:line="440" w:lineRule="exact"/>
              <w:ind w:firstLine="420" w:firstLineChars="200"/>
              <w:rPr>
                <w:rFonts w:hAnsi="宋体"/>
                <w:sz w:val="21"/>
                <w:szCs w:val="21"/>
              </w:rPr>
            </w:pPr>
          </w:p>
        </w:tc>
        <w:tc>
          <w:tcPr>
            <w:tcW w:w="4760" w:type="dxa"/>
            <w:noWrap w:val="0"/>
            <w:vAlign w:val="center"/>
          </w:tcPr>
          <w:p>
            <w:pPr>
              <w:spacing w:line="440" w:lineRule="exact"/>
              <w:rPr>
                <w:rFonts w:hAnsi="宋体"/>
                <w:sz w:val="21"/>
                <w:szCs w:val="21"/>
              </w:rPr>
            </w:pPr>
            <w:r>
              <w:rPr>
                <w:rFonts w:hint="eastAsia" w:hAnsi="宋体"/>
                <w:sz w:val="21"/>
                <w:szCs w:val="21"/>
              </w:rPr>
              <w:t>保持室内照明灯具、事故照明、各柜指示灯仪表良好。</w:t>
            </w:r>
          </w:p>
        </w:tc>
        <w:tc>
          <w:tcPr>
            <w:tcW w:w="728" w:type="dxa"/>
            <w:noWrap w:val="0"/>
            <w:vAlign w:val="center"/>
          </w:tcPr>
          <w:p>
            <w:pPr>
              <w:spacing w:line="440" w:lineRule="exact"/>
              <w:rPr>
                <w:rFonts w:hAnsi="宋体"/>
                <w:sz w:val="21"/>
                <w:szCs w:val="21"/>
              </w:rPr>
            </w:pPr>
            <w:r>
              <w:rPr>
                <w:rFonts w:hAnsi="宋体"/>
                <w:sz w:val="21"/>
                <w:szCs w:val="21"/>
              </w:rPr>
              <w:t>0.5</w:t>
            </w:r>
            <w:r>
              <w:rPr>
                <w:rFonts w:hint="eastAsia" w:hAnsi="宋体"/>
                <w:sz w:val="21"/>
                <w:szCs w:val="21"/>
              </w:rPr>
              <w:t>分</w:t>
            </w:r>
          </w:p>
        </w:tc>
        <w:tc>
          <w:tcPr>
            <w:tcW w:w="3780" w:type="dxa"/>
            <w:noWrap w:val="0"/>
            <w:vAlign w:val="center"/>
          </w:tcPr>
          <w:p>
            <w:pPr>
              <w:spacing w:line="440" w:lineRule="exact"/>
              <w:rPr>
                <w:rFonts w:hAnsi="宋体"/>
                <w:sz w:val="21"/>
                <w:szCs w:val="21"/>
              </w:rPr>
            </w:pPr>
            <w:r>
              <w:rPr>
                <w:rFonts w:hint="eastAsia" w:hAnsi="宋体"/>
                <w:sz w:val="21"/>
                <w:szCs w:val="21"/>
              </w:rPr>
              <w:t>抽查发现同时坏</w:t>
            </w:r>
            <w:r>
              <w:rPr>
                <w:rFonts w:hAnsi="宋体"/>
                <w:sz w:val="21"/>
                <w:szCs w:val="21"/>
              </w:rPr>
              <w:t>3</w:t>
            </w:r>
            <w:r>
              <w:rPr>
                <w:rFonts w:hint="eastAsia" w:hAnsi="宋体"/>
                <w:sz w:val="21"/>
                <w:szCs w:val="21"/>
              </w:rPr>
              <w:t>盏以上者逐项扣</w:t>
            </w:r>
            <w:r>
              <w:rPr>
                <w:rFonts w:hAnsi="宋体"/>
                <w:sz w:val="21"/>
                <w:szCs w:val="21"/>
              </w:rPr>
              <w:t>0.1</w:t>
            </w:r>
            <w:r>
              <w:rPr>
                <w:rFonts w:hint="eastAsia" w:hAnsi="宋体"/>
                <w:sz w:val="21"/>
                <w:szCs w:val="21"/>
              </w:rPr>
              <w:t>分，以此类推。扣完为止。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Merge w:val="continue"/>
            <w:noWrap w:val="0"/>
            <w:vAlign w:val="center"/>
          </w:tcPr>
          <w:p>
            <w:pPr>
              <w:spacing w:line="440" w:lineRule="exact"/>
              <w:ind w:firstLine="420" w:firstLineChars="200"/>
              <w:rPr>
                <w:rFonts w:hAnsi="宋体"/>
                <w:sz w:val="21"/>
                <w:szCs w:val="21"/>
              </w:rPr>
            </w:pPr>
          </w:p>
        </w:tc>
        <w:tc>
          <w:tcPr>
            <w:tcW w:w="4760" w:type="dxa"/>
            <w:noWrap w:val="0"/>
            <w:vAlign w:val="center"/>
          </w:tcPr>
          <w:p>
            <w:pPr>
              <w:spacing w:line="440" w:lineRule="exact"/>
              <w:rPr>
                <w:rFonts w:hAnsi="宋体"/>
                <w:sz w:val="21"/>
                <w:szCs w:val="21"/>
              </w:rPr>
            </w:pPr>
            <w:r>
              <w:rPr>
                <w:rFonts w:hint="eastAsia" w:hAnsi="宋体"/>
                <w:sz w:val="21"/>
                <w:szCs w:val="21"/>
              </w:rPr>
              <w:t>设备运行记录，交接班记录必须完整、准确、清晰。</w:t>
            </w:r>
          </w:p>
        </w:tc>
        <w:tc>
          <w:tcPr>
            <w:tcW w:w="728" w:type="dxa"/>
            <w:noWrap w:val="0"/>
            <w:vAlign w:val="center"/>
          </w:tcPr>
          <w:p>
            <w:pPr>
              <w:spacing w:line="440" w:lineRule="exact"/>
              <w:rPr>
                <w:rFonts w:hAnsi="宋体"/>
                <w:sz w:val="21"/>
                <w:szCs w:val="21"/>
              </w:rPr>
            </w:pPr>
            <w:r>
              <w:rPr>
                <w:rFonts w:hAnsi="宋体"/>
                <w:sz w:val="21"/>
                <w:szCs w:val="21"/>
              </w:rPr>
              <w:t>0.5</w:t>
            </w:r>
            <w:r>
              <w:rPr>
                <w:rFonts w:hint="eastAsia" w:hAnsi="宋体"/>
                <w:sz w:val="21"/>
                <w:szCs w:val="21"/>
              </w:rPr>
              <w:t>分</w:t>
            </w:r>
          </w:p>
        </w:tc>
        <w:tc>
          <w:tcPr>
            <w:tcW w:w="3780" w:type="dxa"/>
            <w:noWrap w:val="0"/>
            <w:vAlign w:val="center"/>
          </w:tcPr>
          <w:p>
            <w:pPr>
              <w:spacing w:line="440" w:lineRule="exact"/>
              <w:rPr>
                <w:rFonts w:hAnsi="宋体"/>
                <w:sz w:val="21"/>
                <w:szCs w:val="21"/>
              </w:rPr>
            </w:pPr>
            <w:r>
              <w:rPr>
                <w:rFonts w:hint="eastAsia" w:hAnsi="宋体"/>
                <w:sz w:val="21"/>
                <w:szCs w:val="21"/>
              </w:rPr>
              <w:t>如发现虚假、不符等，逐项扣</w:t>
            </w:r>
            <w:r>
              <w:rPr>
                <w:rFonts w:hAnsi="宋体"/>
                <w:sz w:val="21"/>
                <w:szCs w:val="21"/>
              </w:rPr>
              <w:t>0.1</w:t>
            </w:r>
            <w:r>
              <w:rPr>
                <w:rFonts w:hint="eastAsia" w:hAnsi="宋体"/>
                <w:sz w:val="21"/>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Merge w:val="continue"/>
            <w:noWrap w:val="0"/>
            <w:vAlign w:val="center"/>
          </w:tcPr>
          <w:p>
            <w:pPr>
              <w:spacing w:line="440" w:lineRule="exact"/>
              <w:ind w:firstLine="420" w:firstLineChars="200"/>
              <w:rPr>
                <w:rFonts w:hAnsi="宋体"/>
                <w:sz w:val="21"/>
                <w:szCs w:val="21"/>
              </w:rPr>
            </w:pPr>
          </w:p>
        </w:tc>
        <w:tc>
          <w:tcPr>
            <w:tcW w:w="4760" w:type="dxa"/>
            <w:noWrap w:val="0"/>
            <w:vAlign w:val="center"/>
          </w:tcPr>
          <w:p>
            <w:pPr>
              <w:spacing w:line="440" w:lineRule="exact"/>
              <w:rPr>
                <w:rFonts w:hAnsi="宋体"/>
                <w:sz w:val="21"/>
                <w:szCs w:val="21"/>
              </w:rPr>
            </w:pPr>
            <w:r>
              <w:rPr>
                <w:rFonts w:hint="eastAsia" w:hAnsi="宋体"/>
                <w:sz w:val="21"/>
                <w:szCs w:val="21"/>
              </w:rPr>
              <w:t>配电室内配电柜操作开关设明显标志，停电拉闸，检修拉闸，必须事先通知有关单位（特殊及紧急情况除外），并挂警示牌。</w:t>
            </w:r>
          </w:p>
        </w:tc>
        <w:tc>
          <w:tcPr>
            <w:tcW w:w="728" w:type="dxa"/>
            <w:noWrap w:val="0"/>
            <w:vAlign w:val="center"/>
          </w:tcPr>
          <w:p>
            <w:pPr>
              <w:spacing w:line="440" w:lineRule="exact"/>
              <w:rPr>
                <w:rFonts w:hAnsi="宋体"/>
                <w:sz w:val="21"/>
                <w:szCs w:val="21"/>
              </w:rPr>
            </w:pPr>
            <w:r>
              <w:rPr>
                <w:rFonts w:hAnsi="宋体"/>
                <w:sz w:val="21"/>
                <w:szCs w:val="21"/>
              </w:rPr>
              <w:t>0.5</w:t>
            </w:r>
            <w:r>
              <w:rPr>
                <w:rFonts w:hint="eastAsia" w:hAnsi="宋体"/>
                <w:sz w:val="21"/>
                <w:szCs w:val="21"/>
              </w:rPr>
              <w:t>分</w:t>
            </w:r>
          </w:p>
        </w:tc>
        <w:tc>
          <w:tcPr>
            <w:tcW w:w="3780" w:type="dxa"/>
            <w:noWrap w:val="0"/>
            <w:vAlign w:val="center"/>
          </w:tcPr>
          <w:p>
            <w:pPr>
              <w:spacing w:line="440" w:lineRule="exact"/>
              <w:rPr>
                <w:rFonts w:hAnsi="宋体"/>
                <w:sz w:val="21"/>
                <w:szCs w:val="21"/>
              </w:rPr>
            </w:pPr>
            <w:r>
              <w:rPr>
                <w:rFonts w:hint="eastAsia" w:hAnsi="宋体"/>
                <w:sz w:val="21"/>
                <w:szCs w:val="21"/>
              </w:rPr>
              <w:t>违者逐项扣</w:t>
            </w:r>
            <w:r>
              <w:rPr>
                <w:rFonts w:hAnsi="宋体"/>
                <w:sz w:val="21"/>
                <w:szCs w:val="21"/>
              </w:rPr>
              <w:t>0.1</w:t>
            </w:r>
            <w:r>
              <w:rPr>
                <w:rFonts w:hint="eastAsia" w:hAnsi="宋体"/>
                <w:sz w:val="21"/>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Merge w:val="continue"/>
            <w:noWrap w:val="0"/>
            <w:vAlign w:val="center"/>
          </w:tcPr>
          <w:p>
            <w:pPr>
              <w:spacing w:line="440" w:lineRule="exact"/>
              <w:ind w:firstLine="420" w:firstLineChars="200"/>
              <w:rPr>
                <w:rFonts w:hAnsi="宋体"/>
                <w:sz w:val="21"/>
                <w:szCs w:val="21"/>
              </w:rPr>
            </w:pPr>
          </w:p>
        </w:tc>
        <w:tc>
          <w:tcPr>
            <w:tcW w:w="4760" w:type="dxa"/>
            <w:noWrap w:val="0"/>
            <w:vAlign w:val="center"/>
          </w:tcPr>
          <w:p>
            <w:pPr>
              <w:spacing w:line="440" w:lineRule="exact"/>
              <w:rPr>
                <w:rFonts w:hAnsi="宋体"/>
                <w:sz w:val="21"/>
                <w:szCs w:val="21"/>
              </w:rPr>
            </w:pPr>
            <w:r>
              <w:rPr>
                <w:rFonts w:hint="eastAsia" w:hAnsi="宋体"/>
                <w:sz w:val="21"/>
                <w:szCs w:val="21"/>
              </w:rPr>
              <w:t>发电机每</w:t>
            </w:r>
            <w:r>
              <w:rPr>
                <w:rFonts w:hAnsi="宋体"/>
                <w:sz w:val="21"/>
                <w:szCs w:val="21"/>
              </w:rPr>
              <w:t>15</w:t>
            </w:r>
            <w:r>
              <w:rPr>
                <w:rFonts w:hint="eastAsia" w:hAnsi="宋体"/>
                <w:sz w:val="21"/>
                <w:szCs w:val="21"/>
              </w:rPr>
              <w:t>天进行一次空载运行，发电机每次空载运行保养不低于</w:t>
            </w:r>
            <w:r>
              <w:rPr>
                <w:rFonts w:hAnsi="宋体"/>
                <w:sz w:val="21"/>
                <w:szCs w:val="21"/>
              </w:rPr>
              <w:t>15</w:t>
            </w:r>
            <w:r>
              <w:rPr>
                <w:rFonts w:hint="eastAsia" w:hAnsi="宋体"/>
                <w:sz w:val="21"/>
                <w:szCs w:val="21"/>
              </w:rPr>
              <w:t>分钟运行时间，并详细填好运行记录。</w:t>
            </w:r>
          </w:p>
        </w:tc>
        <w:tc>
          <w:tcPr>
            <w:tcW w:w="728" w:type="dxa"/>
            <w:noWrap w:val="0"/>
            <w:vAlign w:val="center"/>
          </w:tcPr>
          <w:p>
            <w:pPr>
              <w:spacing w:line="440" w:lineRule="exact"/>
              <w:rPr>
                <w:rFonts w:hAnsi="宋体"/>
                <w:sz w:val="21"/>
                <w:szCs w:val="21"/>
              </w:rPr>
            </w:pPr>
            <w:r>
              <w:rPr>
                <w:rFonts w:hAnsi="宋体"/>
                <w:sz w:val="21"/>
                <w:szCs w:val="21"/>
              </w:rPr>
              <w:t>1</w:t>
            </w:r>
            <w:r>
              <w:rPr>
                <w:rFonts w:hint="eastAsia" w:hAnsi="宋体"/>
                <w:sz w:val="21"/>
                <w:szCs w:val="21"/>
              </w:rPr>
              <w:t>分</w:t>
            </w:r>
          </w:p>
        </w:tc>
        <w:tc>
          <w:tcPr>
            <w:tcW w:w="3780" w:type="dxa"/>
            <w:noWrap w:val="0"/>
            <w:vAlign w:val="center"/>
          </w:tcPr>
          <w:p>
            <w:pPr>
              <w:spacing w:line="440" w:lineRule="exact"/>
              <w:rPr>
                <w:rFonts w:hAnsi="宋体"/>
                <w:sz w:val="21"/>
                <w:szCs w:val="21"/>
              </w:rPr>
            </w:pPr>
            <w:r>
              <w:rPr>
                <w:rFonts w:hint="eastAsia" w:hAnsi="宋体"/>
                <w:sz w:val="21"/>
                <w:szCs w:val="21"/>
              </w:rPr>
              <w:t>不合格者逐项扣</w:t>
            </w:r>
            <w:r>
              <w:rPr>
                <w:rFonts w:hAnsi="宋体"/>
                <w:sz w:val="21"/>
                <w:szCs w:val="21"/>
              </w:rPr>
              <w:t>0.1</w:t>
            </w:r>
            <w:r>
              <w:rPr>
                <w:rFonts w:hint="eastAsia" w:hAnsi="宋体"/>
                <w:sz w:val="21"/>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Merge w:val="continue"/>
            <w:noWrap w:val="0"/>
            <w:vAlign w:val="center"/>
          </w:tcPr>
          <w:p>
            <w:pPr>
              <w:spacing w:line="440" w:lineRule="exact"/>
              <w:ind w:firstLine="420" w:firstLineChars="200"/>
              <w:rPr>
                <w:rFonts w:hAnsi="宋体"/>
                <w:sz w:val="21"/>
                <w:szCs w:val="21"/>
              </w:rPr>
            </w:pPr>
          </w:p>
        </w:tc>
        <w:tc>
          <w:tcPr>
            <w:tcW w:w="4760" w:type="dxa"/>
            <w:noWrap w:val="0"/>
            <w:vAlign w:val="center"/>
          </w:tcPr>
          <w:p>
            <w:pPr>
              <w:spacing w:line="440" w:lineRule="exact"/>
              <w:rPr>
                <w:rFonts w:hAnsi="宋体"/>
                <w:sz w:val="21"/>
                <w:szCs w:val="21"/>
              </w:rPr>
            </w:pPr>
            <w:r>
              <w:rPr>
                <w:rFonts w:hint="eastAsia" w:hAnsi="宋体"/>
                <w:sz w:val="21"/>
                <w:szCs w:val="21"/>
              </w:rPr>
              <w:t>机房内整洁，无乱堆现象、无烟头；保持机身洁净仪表清晰。</w:t>
            </w:r>
          </w:p>
        </w:tc>
        <w:tc>
          <w:tcPr>
            <w:tcW w:w="728" w:type="dxa"/>
            <w:noWrap w:val="0"/>
            <w:vAlign w:val="center"/>
          </w:tcPr>
          <w:p>
            <w:pPr>
              <w:spacing w:line="440" w:lineRule="exact"/>
              <w:rPr>
                <w:rFonts w:hAnsi="宋体"/>
                <w:sz w:val="21"/>
                <w:szCs w:val="21"/>
              </w:rPr>
            </w:pPr>
            <w:r>
              <w:rPr>
                <w:rFonts w:hAnsi="宋体"/>
                <w:sz w:val="21"/>
                <w:szCs w:val="21"/>
              </w:rPr>
              <w:t>0.5</w:t>
            </w:r>
            <w:r>
              <w:rPr>
                <w:rFonts w:hint="eastAsia" w:hAnsi="宋体"/>
                <w:sz w:val="21"/>
                <w:szCs w:val="21"/>
              </w:rPr>
              <w:t>分</w:t>
            </w:r>
          </w:p>
        </w:tc>
        <w:tc>
          <w:tcPr>
            <w:tcW w:w="3780" w:type="dxa"/>
            <w:noWrap w:val="0"/>
            <w:vAlign w:val="center"/>
          </w:tcPr>
          <w:p>
            <w:pPr>
              <w:spacing w:line="440" w:lineRule="exact"/>
              <w:rPr>
                <w:rFonts w:hAnsi="宋体"/>
                <w:sz w:val="21"/>
                <w:szCs w:val="21"/>
              </w:rPr>
            </w:pPr>
            <w:r>
              <w:rPr>
                <w:rFonts w:hint="eastAsia" w:hAnsi="宋体"/>
                <w:sz w:val="21"/>
                <w:szCs w:val="21"/>
              </w:rPr>
              <w:t>抽查时发现不合格者逐项扣</w:t>
            </w:r>
            <w:r>
              <w:rPr>
                <w:rFonts w:hAnsi="宋体"/>
                <w:sz w:val="21"/>
                <w:szCs w:val="21"/>
              </w:rPr>
              <w:t>0.1</w:t>
            </w:r>
            <w:r>
              <w:rPr>
                <w:rFonts w:hint="eastAsia" w:hAnsi="宋体"/>
                <w:sz w:val="21"/>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Merge w:val="continue"/>
            <w:noWrap w:val="0"/>
            <w:vAlign w:val="center"/>
          </w:tcPr>
          <w:p>
            <w:pPr>
              <w:spacing w:line="440" w:lineRule="exact"/>
              <w:ind w:firstLine="420" w:firstLineChars="200"/>
              <w:rPr>
                <w:rFonts w:hAnsi="宋体"/>
                <w:sz w:val="21"/>
                <w:szCs w:val="21"/>
              </w:rPr>
            </w:pPr>
          </w:p>
        </w:tc>
        <w:tc>
          <w:tcPr>
            <w:tcW w:w="4760" w:type="dxa"/>
            <w:noWrap w:val="0"/>
            <w:vAlign w:val="center"/>
          </w:tcPr>
          <w:p>
            <w:pPr>
              <w:spacing w:line="440" w:lineRule="exact"/>
              <w:rPr>
                <w:rFonts w:hAnsi="宋体"/>
                <w:sz w:val="21"/>
                <w:szCs w:val="21"/>
              </w:rPr>
            </w:pPr>
            <w:r>
              <w:rPr>
                <w:rFonts w:hint="eastAsia" w:hAnsi="宋体"/>
                <w:sz w:val="21"/>
                <w:szCs w:val="21"/>
              </w:rPr>
              <w:t>（五）电梯管理</w:t>
            </w:r>
          </w:p>
        </w:tc>
        <w:tc>
          <w:tcPr>
            <w:tcW w:w="728" w:type="dxa"/>
            <w:noWrap w:val="0"/>
            <w:vAlign w:val="center"/>
          </w:tcPr>
          <w:p>
            <w:pPr>
              <w:spacing w:line="440" w:lineRule="exact"/>
              <w:rPr>
                <w:rFonts w:hAnsi="宋体"/>
                <w:sz w:val="21"/>
                <w:szCs w:val="21"/>
              </w:rPr>
            </w:pPr>
            <w:r>
              <w:rPr>
                <w:rFonts w:hAnsi="宋体"/>
                <w:sz w:val="21"/>
                <w:szCs w:val="21"/>
              </w:rPr>
              <w:t>1.5</w:t>
            </w:r>
            <w:r>
              <w:rPr>
                <w:rFonts w:hint="eastAsia" w:hAnsi="宋体"/>
                <w:sz w:val="21"/>
                <w:szCs w:val="21"/>
              </w:rPr>
              <w:t>分</w:t>
            </w:r>
          </w:p>
        </w:tc>
        <w:tc>
          <w:tcPr>
            <w:tcW w:w="3780" w:type="dxa"/>
            <w:noWrap w:val="0"/>
            <w:vAlign w:val="center"/>
          </w:tcPr>
          <w:p>
            <w:pPr>
              <w:spacing w:line="440" w:lineRule="exact"/>
              <w:ind w:firstLine="420" w:firstLineChars="200"/>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Merge w:val="continue"/>
            <w:noWrap w:val="0"/>
            <w:vAlign w:val="center"/>
          </w:tcPr>
          <w:p>
            <w:pPr>
              <w:spacing w:line="440" w:lineRule="exact"/>
              <w:ind w:firstLine="420" w:firstLineChars="200"/>
              <w:rPr>
                <w:rFonts w:hAnsi="宋体"/>
                <w:sz w:val="21"/>
                <w:szCs w:val="21"/>
              </w:rPr>
            </w:pPr>
          </w:p>
        </w:tc>
        <w:tc>
          <w:tcPr>
            <w:tcW w:w="4760" w:type="dxa"/>
            <w:noWrap w:val="0"/>
            <w:vAlign w:val="center"/>
          </w:tcPr>
          <w:p>
            <w:pPr>
              <w:spacing w:line="440" w:lineRule="exact"/>
              <w:rPr>
                <w:rFonts w:hAnsi="宋体"/>
                <w:sz w:val="21"/>
                <w:szCs w:val="21"/>
              </w:rPr>
            </w:pPr>
            <w:r>
              <w:rPr>
                <w:rFonts w:hint="eastAsia" w:hAnsi="宋体"/>
                <w:sz w:val="21"/>
                <w:szCs w:val="21"/>
              </w:rPr>
              <w:t>一、监督维保公司做好以下工作：</w:t>
            </w:r>
          </w:p>
          <w:p>
            <w:pPr>
              <w:spacing w:line="440" w:lineRule="exact"/>
              <w:rPr>
                <w:rFonts w:hAnsi="宋体"/>
                <w:sz w:val="21"/>
                <w:szCs w:val="21"/>
              </w:rPr>
            </w:pPr>
            <w:r>
              <w:rPr>
                <w:rFonts w:hAnsi="宋体"/>
                <w:sz w:val="21"/>
                <w:szCs w:val="21"/>
              </w:rPr>
              <w:t>1</w:t>
            </w:r>
            <w:r>
              <w:rPr>
                <w:rFonts w:hint="eastAsia" w:hAnsi="宋体"/>
                <w:sz w:val="21"/>
                <w:szCs w:val="21"/>
              </w:rPr>
              <w:t>、做好电梯维护保养方案、计划，确保设备正常运行；</w:t>
            </w:r>
          </w:p>
          <w:p>
            <w:pPr>
              <w:spacing w:line="440" w:lineRule="exact"/>
              <w:rPr>
                <w:rFonts w:hAnsi="宋体"/>
                <w:sz w:val="21"/>
                <w:szCs w:val="21"/>
              </w:rPr>
            </w:pPr>
            <w:r>
              <w:rPr>
                <w:rFonts w:hAnsi="宋体"/>
                <w:sz w:val="21"/>
                <w:szCs w:val="21"/>
              </w:rPr>
              <w:t>2</w:t>
            </w:r>
            <w:r>
              <w:rPr>
                <w:rFonts w:hint="eastAsia" w:hAnsi="宋体"/>
                <w:sz w:val="21"/>
                <w:szCs w:val="21"/>
              </w:rPr>
              <w:t>、做好电梯困人应急救援预案以及救援操作规程；</w:t>
            </w:r>
          </w:p>
          <w:p>
            <w:pPr>
              <w:spacing w:line="440" w:lineRule="exact"/>
              <w:rPr>
                <w:rFonts w:hAnsi="宋体"/>
                <w:sz w:val="21"/>
                <w:szCs w:val="21"/>
              </w:rPr>
            </w:pPr>
            <w:r>
              <w:rPr>
                <w:rFonts w:hAnsi="宋体"/>
                <w:sz w:val="21"/>
                <w:szCs w:val="21"/>
              </w:rPr>
              <w:t>3</w:t>
            </w:r>
            <w:r>
              <w:rPr>
                <w:rFonts w:hint="eastAsia" w:hAnsi="宋体"/>
                <w:sz w:val="21"/>
                <w:szCs w:val="21"/>
              </w:rPr>
              <w:t>、电梯出现重大故障后在规定时间内及时恢复工作；</w:t>
            </w:r>
          </w:p>
          <w:p>
            <w:pPr>
              <w:spacing w:line="440" w:lineRule="exact"/>
              <w:rPr>
                <w:rFonts w:hAnsi="宋体"/>
                <w:sz w:val="21"/>
                <w:szCs w:val="21"/>
              </w:rPr>
            </w:pPr>
            <w:r>
              <w:rPr>
                <w:rFonts w:hAnsi="宋体"/>
                <w:sz w:val="21"/>
                <w:szCs w:val="21"/>
              </w:rPr>
              <w:t>4</w:t>
            </w:r>
            <w:r>
              <w:rPr>
                <w:rFonts w:hint="eastAsia" w:hAnsi="宋体"/>
                <w:sz w:val="21"/>
                <w:szCs w:val="21"/>
              </w:rPr>
              <w:t>、监督电梯维保公司工作人员持证上岗以及在岗情况。</w:t>
            </w:r>
          </w:p>
          <w:p>
            <w:pPr>
              <w:spacing w:line="440" w:lineRule="exact"/>
              <w:rPr>
                <w:rFonts w:hAnsi="宋体"/>
                <w:sz w:val="21"/>
                <w:szCs w:val="21"/>
              </w:rPr>
            </w:pPr>
            <w:r>
              <w:rPr>
                <w:rFonts w:hint="eastAsia" w:hAnsi="宋体"/>
                <w:sz w:val="21"/>
                <w:szCs w:val="21"/>
              </w:rPr>
              <w:t>二、物业公司做好以下日常巡检工作：</w:t>
            </w:r>
          </w:p>
          <w:p>
            <w:pPr>
              <w:spacing w:line="440" w:lineRule="exact"/>
              <w:rPr>
                <w:rFonts w:hAnsi="宋体"/>
                <w:sz w:val="21"/>
                <w:szCs w:val="21"/>
              </w:rPr>
            </w:pPr>
            <w:r>
              <w:rPr>
                <w:rFonts w:hAnsi="宋体"/>
                <w:sz w:val="21"/>
                <w:szCs w:val="21"/>
              </w:rPr>
              <w:t>1</w:t>
            </w:r>
            <w:r>
              <w:rPr>
                <w:rFonts w:hint="eastAsia" w:hAnsi="宋体"/>
                <w:sz w:val="21"/>
                <w:szCs w:val="21"/>
              </w:rPr>
              <w:t>、电梯桥厢运行平稳、无抖动、摆动或异响现象；</w:t>
            </w:r>
          </w:p>
          <w:p>
            <w:pPr>
              <w:spacing w:line="440" w:lineRule="exact"/>
              <w:rPr>
                <w:rFonts w:hAnsi="宋体"/>
                <w:sz w:val="21"/>
                <w:szCs w:val="21"/>
              </w:rPr>
            </w:pPr>
            <w:r>
              <w:rPr>
                <w:rFonts w:hAnsi="宋体"/>
                <w:sz w:val="21"/>
                <w:szCs w:val="21"/>
              </w:rPr>
              <w:t>2</w:t>
            </w:r>
            <w:r>
              <w:rPr>
                <w:rFonts w:hint="eastAsia" w:hAnsi="宋体"/>
                <w:sz w:val="21"/>
                <w:szCs w:val="21"/>
              </w:rPr>
              <w:t>、电梯桥厢空调、照明、按键、楼层显示灯完好。</w:t>
            </w:r>
          </w:p>
        </w:tc>
        <w:tc>
          <w:tcPr>
            <w:tcW w:w="728" w:type="dxa"/>
            <w:noWrap w:val="0"/>
            <w:vAlign w:val="center"/>
          </w:tcPr>
          <w:p>
            <w:pPr>
              <w:spacing w:line="440" w:lineRule="exact"/>
              <w:rPr>
                <w:rFonts w:hAnsi="宋体"/>
                <w:sz w:val="21"/>
                <w:szCs w:val="21"/>
              </w:rPr>
            </w:pPr>
            <w:r>
              <w:rPr>
                <w:rFonts w:hAnsi="宋体"/>
                <w:sz w:val="21"/>
                <w:szCs w:val="21"/>
              </w:rPr>
              <w:t>1.5</w:t>
            </w:r>
            <w:r>
              <w:rPr>
                <w:rFonts w:hint="eastAsia" w:hAnsi="宋体"/>
                <w:sz w:val="21"/>
                <w:szCs w:val="21"/>
              </w:rPr>
              <w:t>分</w:t>
            </w:r>
          </w:p>
        </w:tc>
        <w:tc>
          <w:tcPr>
            <w:tcW w:w="3780" w:type="dxa"/>
            <w:noWrap w:val="0"/>
            <w:vAlign w:val="center"/>
          </w:tcPr>
          <w:p>
            <w:pPr>
              <w:spacing w:line="440" w:lineRule="exact"/>
              <w:rPr>
                <w:rFonts w:hAnsi="宋体"/>
                <w:sz w:val="21"/>
                <w:szCs w:val="21"/>
              </w:rPr>
            </w:pPr>
            <w:r>
              <w:rPr>
                <w:rFonts w:hint="eastAsia" w:hAnsi="宋体"/>
                <w:sz w:val="21"/>
                <w:szCs w:val="21"/>
              </w:rPr>
              <w:t>发现一项工作未做到位逐项扣</w:t>
            </w:r>
            <w:r>
              <w:rPr>
                <w:rFonts w:hAnsi="宋体"/>
                <w:sz w:val="21"/>
                <w:szCs w:val="21"/>
              </w:rPr>
              <w:t>0.5</w:t>
            </w:r>
            <w:r>
              <w:rPr>
                <w:rFonts w:hint="eastAsia" w:hAnsi="宋体"/>
                <w:sz w:val="21"/>
                <w:szCs w:val="21"/>
              </w:rPr>
              <w:t>分，发现一次困人救援不在规定时间内到场扣</w:t>
            </w:r>
            <w:r>
              <w:rPr>
                <w:rFonts w:hAnsi="宋体"/>
                <w:sz w:val="21"/>
                <w:szCs w:val="21"/>
              </w:rPr>
              <w:t>1.5</w:t>
            </w:r>
            <w:r>
              <w:rPr>
                <w:rFonts w:hint="eastAsia" w:hAnsi="宋体"/>
                <w:sz w:val="21"/>
                <w:szCs w:val="21"/>
              </w:rPr>
              <w:t>分，扣完为止。发生一次安全事故扣</w:t>
            </w:r>
            <w:r>
              <w:rPr>
                <w:rFonts w:hAnsi="宋体"/>
                <w:sz w:val="21"/>
                <w:szCs w:val="21"/>
              </w:rPr>
              <w:t>3</w:t>
            </w:r>
            <w:r>
              <w:rPr>
                <w:rFonts w:hint="eastAsia" w:hAnsi="宋体"/>
                <w:sz w:val="21"/>
                <w:szCs w:val="21"/>
              </w:rPr>
              <w:t>分，并追究物业公司法律责任。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Merge w:val="restart"/>
            <w:noWrap w:val="0"/>
            <w:vAlign w:val="center"/>
          </w:tcPr>
          <w:p>
            <w:pPr>
              <w:spacing w:line="440" w:lineRule="exact"/>
              <w:rPr>
                <w:rFonts w:hAnsi="宋体"/>
                <w:sz w:val="21"/>
                <w:szCs w:val="21"/>
              </w:rPr>
            </w:pPr>
            <w:r>
              <w:rPr>
                <w:rFonts w:hint="eastAsia" w:hAnsi="宋体"/>
                <w:sz w:val="21"/>
                <w:szCs w:val="21"/>
              </w:rPr>
              <w:t>公共</w:t>
            </w:r>
          </w:p>
          <w:p>
            <w:pPr>
              <w:spacing w:line="440" w:lineRule="exact"/>
              <w:rPr>
                <w:rFonts w:hAnsi="宋体"/>
                <w:sz w:val="21"/>
                <w:szCs w:val="21"/>
              </w:rPr>
            </w:pPr>
            <w:r>
              <w:rPr>
                <w:rFonts w:hint="eastAsia" w:hAnsi="宋体"/>
                <w:sz w:val="21"/>
                <w:szCs w:val="21"/>
              </w:rPr>
              <w:t>区域</w:t>
            </w:r>
          </w:p>
          <w:p>
            <w:pPr>
              <w:spacing w:line="440" w:lineRule="exact"/>
              <w:rPr>
                <w:rFonts w:hAnsi="宋体"/>
                <w:sz w:val="21"/>
                <w:szCs w:val="21"/>
              </w:rPr>
            </w:pPr>
            <w:r>
              <w:rPr>
                <w:rFonts w:hint="eastAsia" w:hAnsi="宋体"/>
                <w:sz w:val="21"/>
                <w:szCs w:val="21"/>
              </w:rPr>
              <w:t>及其</w:t>
            </w:r>
          </w:p>
          <w:p>
            <w:pPr>
              <w:spacing w:line="440" w:lineRule="exact"/>
              <w:rPr>
                <w:rFonts w:hAnsi="宋体"/>
                <w:sz w:val="21"/>
                <w:szCs w:val="21"/>
              </w:rPr>
            </w:pPr>
            <w:r>
              <w:rPr>
                <w:rFonts w:hint="eastAsia" w:hAnsi="宋体"/>
                <w:sz w:val="21"/>
                <w:szCs w:val="21"/>
              </w:rPr>
              <w:t>设施</w:t>
            </w:r>
          </w:p>
          <w:p>
            <w:pPr>
              <w:spacing w:line="440" w:lineRule="exact"/>
              <w:rPr>
                <w:rFonts w:hAnsi="宋体"/>
                <w:sz w:val="21"/>
                <w:szCs w:val="21"/>
              </w:rPr>
            </w:pPr>
            <w:r>
              <w:rPr>
                <w:rFonts w:hint="eastAsia" w:hAnsi="宋体"/>
                <w:sz w:val="21"/>
                <w:szCs w:val="21"/>
              </w:rPr>
              <w:t>管理</w:t>
            </w:r>
          </w:p>
          <w:p>
            <w:pPr>
              <w:spacing w:line="440" w:lineRule="exact"/>
              <w:rPr>
                <w:rFonts w:hAnsi="宋体"/>
                <w:sz w:val="21"/>
                <w:szCs w:val="21"/>
              </w:rPr>
            </w:pPr>
            <w:r>
              <w:rPr>
                <w:rFonts w:hAnsi="宋体"/>
                <w:sz w:val="21"/>
                <w:szCs w:val="21"/>
              </w:rPr>
              <w:t>10</w:t>
            </w:r>
            <w:r>
              <w:rPr>
                <w:rFonts w:hint="eastAsia" w:hAnsi="宋体"/>
                <w:sz w:val="21"/>
                <w:szCs w:val="21"/>
              </w:rPr>
              <w:t>分</w:t>
            </w:r>
          </w:p>
        </w:tc>
        <w:tc>
          <w:tcPr>
            <w:tcW w:w="4760" w:type="dxa"/>
            <w:noWrap w:val="0"/>
            <w:vAlign w:val="center"/>
          </w:tcPr>
          <w:p>
            <w:pPr>
              <w:spacing w:line="440" w:lineRule="exact"/>
              <w:rPr>
                <w:rFonts w:hAnsi="宋体"/>
                <w:sz w:val="21"/>
                <w:szCs w:val="21"/>
              </w:rPr>
            </w:pPr>
            <w:r>
              <w:rPr>
                <w:rFonts w:hint="eastAsia" w:hAnsi="宋体"/>
                <w:sz w:val="21"/>
                <w:szCs w:val="21"/>
              </w:rPr>
              <w:t>大门广场、路面平坦，无损坏，车位线和导向清楚。</w:t>
            </w:r>
          </w:p>
        </w:tc>
        <w:tc>
          <w:tcPr>
            <w:tcW w:w="728" w:type="dxa"/>
            <w:noWrap w:val="0"/>
            <w:vAlign w:val="center"/>
          </w:tcPr>
          <w:p>
            <w:pPr>
              <w:spacing w:line="440" w:lineRule="exact"/>
              <w:rPr>
                <w:rFonts w:hAnsi="宋体"/>
                <w:sz w:val="21"/>
                <w:szCs w:val="21"/>
              </w:rPr>
            </w:pPr>
            <w:r>
              <w:rPr>
                <w:rFonts w:hAnsi="宋体"/>
                <w:sz w:val="21"/>
                <w:szCs w:val="21"/>
              </w:rPr>
              <w:t>1</w:t>
            </w:r>
            <w:r>
              <w:rPr>
                <w:rFonts w:hint="eastAsia" w:hAnsi="宋体"/>
                <w:sz w:val="21"/>
                <w:szCs w:val="21"/>
              </w:rPr>
              <w:t>分</w:t>
            </w:r>
          </w:p>
        </w:tc>
        <w:tc>
          <w:tcPr>
            <w:tcW w:w="3780" w:type="dxa"/>
            <w:noWrap w:val="0"/>
            <w:vAlign w:val="center"/>
          </w:tcPr>
          <w:p>
            <w:pPr>
              <w:spacing w:line="440" w:lineRule="exact"/>
              <w:rPr>
                <w:rFonts w:hAnsi="宋体"/>
                <w:sz w:val="21"/>
                <w:szCs w:val="21"/>
              </w:rPr>
            </w:pPr>
            <w:r>
              <w:rPr>
                <w:rFonts w:hint="eastAsia" w:hAnsi="宋体"/>
                <w:sz w:val="21"/>
                <w:szCs w:val="21"/>
              </w:rPr>
              <w:t>发现一处逐项扣</w:t>
            </w:r>
            <w:r>
              <w:rPr>
                <w:rFonts w:hAnsi="宋体"/>
                <w:sz w:val="21"/>
                <w:szCs w:val="21"/>
              </w:rPr>
              <w:t>0.1</w:t>
            </w:r>
            <w:r>
              <w:rPr>
                <w:rFonts w:hint="eastAsia" w:hAnsi="宋体"/>
                <w:sz w:val="21"/>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Merge w:val="continue"/>
            <w:noWrap w:val="0"/>
            <w:vAlign w:val="center"/>
          </w:tcPr>
          <w:p>
            <w:pPr>
              <w:spacing w:line="440" w:lineRule="exact"/>
              <w:ind w:firstLine="420" w:firstLineChars="200"/>
              <w:rPr>
                <w:rFonts w:hAnsi="宋体"/>
                <w:sz w:val="21"/>
                <w:szCs w:val="21"/>
              </w:rPr>
            </w:pPr>
          </w:p>
        </w:tc>
        <w:tc>
          <w:tcPr>
            <w:tcW w:w="4760" w:type="dxa"/>
            <w:noWrap w:val="0"/>
            <w:vAlign w:val="center"/>
          </w:tcPr>
          <w:p>
            <w:pPr>
              <w:spacing w:line="440" w:lineRule="exact"/>
              <w:rPr>
                <w:rFonts w:hAnsi="宋体"/>
                <w:sz w:val="21"/>
                <w:szCs w:val="21"/>
              </w:rPr>
            </w:pPr>
            <w:r>
              <w:rPr>
                <w:rFonts w:hint="eastAsia" w:hAnsi="宋体"/>
                <w:sz w:val="21"/>
                <w:szCs w:val="21"/>
              </w:rPr>
              <w:t>雨水井、污水盖完好无缺，井壁无损，井底无砂石，杂物堵塞。</w:t>
            </w:r>
          </w:p>
        </w:tc>
        <w:tc>
          <w:tcPr>
            <w:tcW w:w="728" w:type="dxa"/>
            <w:noWrap w:val="0"/>
            <w:vAlign w:val="center"/>
          </w:tcPr>
          <w:p>
            <w:pPr>
              <w:spacing w:line="440" w:lineRule="exact"/>
              <w:rPr>
                <w:rFonts w:hAnsi="宋体"/>
                <w:sz w:val="21"/>
                <w:szCs w:val="21"/>
              </w:rPr>
            </w:pPr>
            <w:r>
              <w:rPr>
                <w:rFonts w:hAnsi="宋体"/>
                <w:sz w:val="21"/>
                <w:szCs w:val="21"/>
              </w:rPr>
              <w:t>1</w:t>
            </w:r>
            <w:r>
              <w:rPr>
                <w:rFonts w:hint="eastAsia" w:hAnsi="宋体"/>
                <w:sz w:val="21"/>
                <w:szCs w:val="21"/>
              </w:rPr>
              <w:t>分</w:t>
            </w:r>
          </w:p>
        </w:tc>
        <w:tc>
          <w:tcPr>
            <w:tcW w:w="3780" w:type="dxa"/>
            <w:noWrap w:val="0"/>
            <w:vAlign w:val="center"/>
          </w:tcPr>
          <w:p>
            <w:pPr>
              <w:spacing w:line="440" w:lineRule="exact"/>
              <w:rPr>
                <w:rFonts w:hAnsi="宋体"/>
                <w:sz w:val="21"/>
                <w:szCs w:val="21"/>
              </w:rPr>
            </w:pPr>
            <w:r>
              <w:rPr>
                <w:rFonts w:hint="eastAsia" w:hAnsi="宋体"/>
                <w:sz w:val="21"/>
                <w:szCs w:val="21"/>
              </w:rPr>
              <w:t>发现一处逐项扣</w:t>
            </w:r>
            <w:r>
              <w:rPr>
                <w:rFonts w:hAnsi="宋体"/>
                <w:sz w:val="21"/>
                <w:szCs w:val="21"/>
              </w:rPr>
              <w:t>0.1</w:t>
            </w:r>
            <w:r>
              <w:rPr>
                <w:rFonts w:hint="eastAsia" w:hAnsi="宋体"/>
                <w:sz w:val="21"/>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Merge w:val="continue"/>
            <w:noWrap w:val="0"/>
            <w:vAlign w:val="center"/>
          </w:tcPr>
          <w:p>
            <w:pPr>
              <w:spacing w:line="440" w:lineRule="exact"/>
              <w:ind w:firstLine="420" w:firstLineChars="200"/>
              <w:rPr>
                <w:rFonts w:hAnsi="宋体"/>
                <w:sz w:val="21"/>
                <w:szCs w:val="21"/>
              </w:rPr>
            </w:pPr>
          </w:p>
        </w:tc>
        <w:tc>
          <w:tcPr>
            <w:tcW w:w="4760" w:type="dxa"/>
            <w:noWrap w:val="0"/>
            <w:vAlign w:val="center"/>
          </w:tcPr>
          <w:p>
            <w:pPr>
              <w:spacing w:line="440" w:lineRule="exact"/>
              <w:rPr>
                <w:rFonts w:hAnsi="宋体"/>
                <w:sz w:val="21"/>
                <w:szCs w:val="21"/>
              </w:rPr>
            </w:pPr>
            <w:r>
              <w:rPr>
                <w:rFonts w:hint="eastAsia" w:hAnsi="宋体"/>
                <w:sz w:val="21"/>
                <w:szCs w:val="21"/>
              </w:rPr>
              <w:t>雨水、污水管道无裂，无阻塞，无渗漏，水流畅通。</w:t>
            </w:r>
          </w:p>
        </w:tc>
        <w:tc>
          <w:tcPr>
            <w:tcW w:w="728" w:type="dxa"/>
            <w:noWrap w:val="0"/>
            <w:vAlign w:val="center"/>
          </w:tcPr>
          <w:p>
            <w:pPr>
              <w:spacing w:line="440" w:lineRule="exact"/>
              <w:rPr>
                <w:rFonts w:hAnsi="宋体"/>
                <w:sz w:val="21"/>
                <w:szCs w:val="21"/>
              </w:rPr>
            </w:pPr>
            <w:r>
              <w:rPr>
                <w:rFonts w:hAnsi="宋体"/>
                <w:sz w:val="21"/>
                <w:szCs w:val="21"/>
              </w:rPr>
              <w:t>1</w:t>
            </w:r>
            <w:r>
              <w:rPr>
                <w:rFonts w:hint="eastAsia" w:hAnsi="宋体"/>
                <w:sz w:val="21"/>
                <w:szCs w:val="21"/>
              </w:rPr>
              <w:t>分</w:t>
            </w:r>
          </w:p>
        </w:tc>
        <w:tc>
          <w:tcPr>
            <w:tcW w:w="3780" w:type="dxa"/>
            <w:noWrap w:val="0"/>
            <w:vAlign w:val="center"/>
          </w:tcPr>
          <w:p>
            <w:pPr>
              <w:spacing w:line="440" w:lineRule="exact"/>
              <w:rPr>
                <w:rFonts w:hAnsi="宋体"/>
                <w:sz w:val="21"/>
                <w:szCs w:val="21"/>
              </w:rPr>
            </w:pPr>
            <w:r>
              <w:rPr>
                <w:rFonts w:hint="eastAsia" w:hAnsi="宋体"/>
                <w:sz w:val="21"/>
                <w:szCs w:val="21"/>
              </w:rPr>
              <w:t>发现一处逐项扣</w:t>
            </w:r>
            <w:r>
              <w:rPr>
                <w:rFonts w:hAnsi="宋体"/>
                <w:sz w:val="21"/>
                <w:szCs w:val="21"/>
              </w:rPr>
              <w:t>0.1</w:t>
            </w:r>
            <w:r>
              <w:rPr>
                <w:rFonts w:hint="eastAsia" w:hAnsi="宋体"/>
                <w:sz w:val="21"/>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Merge w:val="continue"/>
            <w:noWrap w:val="0"/>
            <w:vAlign w:val="center"/>
          </w:tcPr>
          <w:p>
            <w:pPr>
              <w:spacing w:line="440" w:lineRule="exact"/>
              <w:ind w:firstLine="420" w:firstLineChars="200"/>
              <w:rPr>
                <w:rFonts w:hAnsi="宋体"/>
                <w:sz w:val="21"/>
                <w:szCs w:val="21"/>
              </w:rPr>
            </w:pPr>
          </w:p>
        </w:tc>
        <w:tc>
          <w:tcPr>
            <w:tcW w:w="4760" w:type="dxa"/>
            <w:noWrap w:val="0"/>
            <w:vAlign w:val="center"/>
          </w:tcPr>
          <w:p>
            <w:pPr>
              <w:spacing w:line="440" w:lineRule="exact"/>
              <w:rPr>
                <w:rFonts w:hAnsi="宋体"/>
                <w:sz w:val="21"/>
                <w:szCs w:val="21"/>
              </w:rPr>
            </w:pPr>
            <w:r>
              <w:rPr>
                <w:rFonts w:hint="eastAsia" w:hAnsi="宋体"/>
                <w:sz w:val="21"/>
                <w:szCs w:val="21"/>
              </w:rPr>
              <w:t>电缆沟盖、各阀门盖无损坏，无积水。</w:t>
            </w:r>
          </w:p>
        </w:tc>
        <w:tc>
          <w:tcPr>
            <w:tcW w:w="728" w:type="dxa"/>
            <w:noWrap w:val="0"/>
            <w:vAlign w:val="center"/>
          </w:tcPr>
          <w:p>
            <w:pPr>
              <w:spacing w:line="440" w:lineRule="exact"/>
              <w:rPr>
                <w:rFonts w:hAnsi="宋体"/>
                <w:sz w:val="21"/>
                <w:szCs w:val="21"/>
              </w:rPr>
            </w:pPr>
            <w:r>
              <w:rPr>
                <w:rFonts w:hAnsi="宋体"/>
                <w:sz w:val="21"/>
                <w:szCs w:val="21"/>
              </w:rPr>
              <w:t>1</w:t>
            </w:r>
            <w:r>
              <w:rPr>
                <w:rFonts w:hint="eastAsia" w:hAnsi="宋体"/>
                <w:sz w:val="21"/>
                <w:szCs w:val="21"/>
              </w:rPr>
              <w:t>分</w:t>
            </w:r>
          </w:p>
        </w:tc>
        <w:tc>
          <w:tcPr>
            <w:tcW w:w="3780" w:type="dxa"/>
            <w:noWrap w:val="0"/>
            <w:vAlign w:val="center"/>
          </w:tcPr>
          <w:p>
            <w:pPr>
              <w:spacing w:line="440" w:lineRule="exact"/>
              <w:rPr>
                <w:rFonts w:hAnsi="宋体"/>
                <w:sz w:val="21"/>
                <w:szCs w:val="21"/>
              </w:rPr>
            </w:pPr>
            <w:r>
              <w:rPr>
                <w:rFonts w:hint="eastAsia" w:hAnsi="宋体"/>
                <w:sz w:val="21"/>
                <w:szCs w:val="21"/>
              </w:rPr>
              <w:t>发现一处逐项扣</w:t>
            </w:r>
            <w:r>
              <w:rPr>
                <w:rFonts w:hAnsi="宋体"/>
                <w:sz w:val="21"/>
                <w:szCs w:val="21"/>
              </w:rPr>
              <w:t>0.1</w:t>
            </w:r>
            <w:r>
              <w:rPr>
                <w:rFonts w:hint="eastAsia" w:hAnsi="宋体"/>
                <w:sz w:val="21"/>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Merge w:val="continue"/>
            <w:noWrap w:val="0"/>
            <w:vAlign w:val="center"/>
          </w:tcPr>
          <w:p>
            <w:pPr>
              <w:spacing w:line="440" w:lineRule="exact"/>
              <w:ind w:firstLine="420" w:firstLineChars="200"/>
              <w:rPr>
                <w:rFonts w:hAnsi="宋体"/>
                <w:sz w:val="21"/>
                <w:szCs w:val="21"/>
              </w:rPr>
            </w:pPr>
          </w:p>
        </w:tc>
        <w:tc>
          <w:tcPr>
            <w:tcW w:w="4760" w:type="dxa"/>
            <w:noWrap w:val="0"/>
            <w:vAlign w:val="center"/>
          </w:tcPr>
          <w:p>
            <w:pPr>
              <w:spacing w:line="440" w:lineRule="exact"/>
              <w:rPr>
                <w:rFonts w:hAnsi="宋体"/>
                <w:sz w:val="21"/>
                <w:szCs w:val="21"/>
              </w:rPr>
            </w:pPr>
            <w:r>
              <w:rPr>
                <w:rFonts w:hint="eastAsia" w:hAnsi="宋体"/>
                <w:sz w:val="21"/>
                <w:szCs w:val="21"/>
              </w:rPr>
              <w:t>单位内围墙及门无生锈，无裂断，无变形。</w:t>
            </w:r>
          </w:p>
        </w:tc>
        <w:tc>
          <w:tcPr>
            <w:tcW w:w="728" w:type="dxa"/>
            <w:noWrap w:val="0"/>
            <w:vAlign w:val="center"/>
          </w:tcPr>
          <w:p>
            <w:pPr>
              <w:spacing w:line="440" w:lineRule="exact"/>
              <w:rPr>
                <w:rFonts w:hAnsi="宋体"/>
                <w:sz w:val="21"/>
                <w:szCs w:val="21"/>
              </w:rPr>
            </w:pPr>
            <w:r>
              <w:rPr>
                <w:rFonts w:hAnsi="宋体"/>
                <w:sz w:val="21"/>
                <w:szCs w:val="21"/>
              </w:rPr>
              <w:t>1</w:t>
            </w:r>
            <w:r>
              <w:rPr>
                <w:rFonts w:hint="eastAsia" w:hAnsi="宋体"/>
                <w:sz w:val="21"/>
                <w:szCs w:val="21"/>
              </w:rPr>
              <w:t>分</w:t>
            </w:r>
          </w:p>
        </w:tc>
        <w:tc>
          <w:tcPr>
            <w:tcW w:w="3780" w:type="dxa"/>
            <w:noWrap w:val="0"/>
            <w:vAlign w:val="center"/>
          </w:tcPr>
          <w:p>
            <w:pPr>
              <w:spacing w:line="440" w:lineRule="exact"/>
              <w:rPr>
                <w:rFonts w:hAnsi="宋体"/>
                <w:sz w:val="21"/>
                <w:szCs w:val="21"/>
              </w:rPr>
            </w:pPr>
            <w:r>
              <w:rPr>
                <w:rFonts w:hint="eastAsia" w:hAnsi="宋体"/>
                <w:sz w:val="21"/>
                <w:szCs w:val="21"/>
              </w:rPr>
              <w:t>发现一处逐项扣</w:t>
            </w:r>
            <w:r>
              <w:rPr>
                <w:rFonts w:hAnsi="宋体"/>
                <w:sz w:val="21"/>
                <w:szCs w:val="21"/>
              </w:rPr>
              <w:t>0.1</w:t>
            </w:r>
            <w:r>
              <w:rPr>
                <w:rFonts w:hint="eastAsia" w:hAnsi="宋体"/>
                <w:sz w:val="21"/>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Merge w:val="continue"/>
            <w:noWrap w:val="0"/>
            <w:vAlign w:val="center"/>
          </w:tcPr>
          <w:p>
            <w:pPr>
              <w:spacing w:line="440" w:lineRule="exact"/>
              <w:ind w:firstLine="420" w:firstLineChars="200"/>
              <w:rPr>
                <w:rFonts w:hAnsi="宋体"/>
                <w:sz w:val="21"/>
                <w:szCs w:val="21"/>
              </w:rPr>
            </w:pPr>
          </w:p>
        </w:tc>
        <w:tc>
          <w:tcPr>
            <w:tcW w:w="4760" w:type="dxa"/>
            <w:noWrap w:val="0"/>
            <w:vAlign w:val="center"/>
          </w:tcPr>
          <w:p>
            <w:pPr>
              <w:spacing w:line="440" w:lineRule="exact"/>
              <w:rPr>
                <w:rFonts w:hAnsi="宋体"/>
                <w:sz w:val="21"/>
                <w:szCs w:val="21"/>
              </w:rPr>
            </w:pPr>
            <w:r>
              <w:rPr>
                <w:rFonts w:hint="eastAsia" w:hAnsi="宋体"/>
                <w:sz w:val="21"/>
                <w:szCs w:val="21"/>
              </w:rPr>
              <w:t>路灯灯罩无破损，灯柱无歪斜、损坏。</w:t>
            </w:r>
          </w:p>
        </w:tc>
        <w:tc>
          <w:tcPr>
            <w:tcW w:w="728" w:type="dxa"/>
            <w:noWrap w:val="0"/>
            <w:vAlign w:val="center"/>
          </w:tcPr>
          <w:p>
            <w:pPr>
              <w:spacing w:line="440" w:lineRule="exact"/>
              <w:rPr>
                <w:rFonts w:hAnsi="宋体"/>
                <w:sz w:val="21"/>
                <w:szCs w:val="21"/>
              </w:rPr>
            </w:pPr>
            <w:r>
              <w:rPr>
                <w:rFonts w:hAnsi="宋体"/>
                <w:sz w:val="21"/>
                <w:szCs w:val="21"/>
              </w:rPr>
              <w:t>1</w:t>
            </w:r>
            <w:r>
              <w:rPr>
                <w:rFonts w:hint="eastAsia" w:hAnsi="宋体"/>
                <w:sz w:val="21"/>
                <w:szCs w:val="21"/>
              </w:rPr>
              <w:t>分</w:t>
            </w:r>
          </w:p>
        </w:tc>
        <w:tc>
          <w:tcPr>
            <w:tcW w:w="3780" w:type="dxa"/>
            <w:noWrap w:val="0"/>
            <w:vAlign w:val="center"/>
          </w:tcPr>
          <w:p>
            <w:pPr>
              <w:spacing w:line="440" w:lineRule="exact"/>
              <w:rPr>
                <w:rFonts w:hAnsi="宋体"/>
                <w:sz w:val="21"/>
                <w:szCs w:val="21"/>
              </w:rPr>
            </w:pPr>
            <w:r>
              <w:rPr>
                <w:rFonts w:hint="eastAsia" w:hAnsi="宋体"/>
                <w:sz w:val="21"/>
                <w:szCs w:val="21"/>
              </w:rPr>
              <w:t>发现一处逐项扣</w:t>
            </w:r>
            <w:r>
              <w:rPr>
                <w:rFonts w:hAnsi="宋体"/>
                <w:sz w:val="21"/>
                <w:szCs w:val="21"/>
              </w:rPr>
              <w:t>0.1</w:t>
            </w:r>
            <w:r>
              <w:rPr>
                <w:rFonts w:hint="eastAsia" w:hAnsi="宋体"/>
                <w:sz w:val="21"/>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Merge w:val="continue"/>
            <w:noWrap w:val="0"/>
            <w:vAlign w:val="center"/>
          </w:tcPr>
          <w:p>
            <w:pPr>
              <w:spacing w:line="440" w:lineRule="exact"/>
              <w:ind w:firstLine="420" w:firstLineChars="200"/>
              <w:rPr>
                <w:rFonts w:hAnsi="宋体"/>
                <w:sz w:val="21"/>
                <w:szCs w:val="21"/>
              </w:rPr>
            </w:pPr>
          </w:p>
        </w:tc>
        <w:tc>
          <w:tcPr>
            <w:tcW w:w="4760" w:type="dxa"/>
            <w:noWrap w:val="0"/>
            <w:vAlign w:val="center"/>
          </w:tcPr>
          <w:p>
            <w:pPr>
              <w:spacing w:line="440" w:lineRule="exact"/>
              <w:rPr>
                <w:rFonts w:hAnsi="宋体"/>
                <w:sz w:val="21"/>
                <w:szCs w:val="21"/>
              </w:rPr>
            </w:pPr>
            <w:r>
              <w:rPr>
                <w:rFonts w:hint="eastAsia" w:hAnsi="宋体"/>
                <w:sz w:val="21"/>
                <w:szCs w:val="21"/>
              </w:rPr>
              <w:t>公共场所、楼道照明灯、各类介绍栏、宣传栏照明灯完好，确保照明正常。各门窗配件完好无损。</w:t>
            </w:r>
          </w:p>
        </w:tc>
        <w:tc>
          <w:tcPr>
            <w:tcW w:w="728" w:type="dxa"/>
            <w:noWrap w:val="0"/>
            <w:vAlign w:val="center"/>
          </w:tcPr>
          <w:p>
            <w:pPr>
              <w:spacing w:line="440" w:lineRule="exact"/>
              <w:rPr>
                <w:rFonts w:hAnsi="宋体"/>
                <w:sz w:val="21"/>
                <w:szCs w:val="21"/>
              </w:rPr>
            </w:pPr>
            <w:r>
              <w:rPr>
                <w:rFonts w:hAnsi="宋体"/>
                <w:sz w:val="21"/>
                <w:szCs w:val="21"/>
              </w:rPr>
              <w:t>1</w:t>
            </w:r>
            <w:r>
              <w:rPr>
                <w:rFonts w:hint="eastAsia" w:hAnsi="宋体"/>
                <w:sz w:val="21"/>
                <w:szCs w:val="21"/>
              </w:rPr>
              <w:t>分</w:t>
            </w:r>
          </w:p>
        </w:tc>
        <w:tc>
          <w:tcPr>
            <w:tcW w:w="3780" w:type="dxa"/>
            <w:noWrap w:val="0"/>
            <w:vAlign w:val="center"/>
          </w:tcPr>
          <w:p>
            <w:pPr>
              <w:spacing w:line="440" w:lineRule="exact"/>
              <w:rPr>
                <w:rFonts w:hAnsi="宋体"/>
                <w:sz w:val="21"/>
                <w:szCs w:val="21"/>
              </w:rPr>
            </w:pPr>
            <w:r>
              <w:rPr>
                <w:rFonts w:hint="eastAsia" w:hAnsi="宋体"/>
                <w:sz w:val="21"/>
                <w:szCs w:val="21"/>
              </w:rPr>
              <w:t>不符合逐项扣</w:t>
            </w:r>
            <w:r>
              <w:rPr>
                <w:rFonts w:hAnsi="宋体"/>
                <w:sz w:val="21"/>
                <w:szCs w:val="21"/>
              </w:rPr>
              <w:t>0.1</w:t>
            </w:r>
            <w:r>
              <w:rPr>
                <w:rFonts w:hint="eastAsia" w:hAnsi="宋体"/>
                <w:sz w:val="21"/>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Merge w:val="continue"/>
            <w:noWrap w:val="0"/>
            <w:vAlign w:val="center"/>
          </w:tcPr>
          <w:p>
            <w:pPr>
              <w:spacing w:line="440" w:lineRule="exact"/>
              <w:ind w:firstLine="420" w:firstLineChars="200"/>
              <w:rPr>
                <w:rFonts w:hAnsi="宋体"/>
                <w:sz w:val="21"/>
                <w:szCs w:val="21"/>
              </w:rPr>
            </w:pPr>
          </w:p>
        </w:tc>
        <w:tc>
          <w:tcPr>
            <w:tcW w:w="4760" w:type="dxa"/>
            <w:noWrap w:val="0"/>
            <w:vAlign w:val="center"/>
          </w:tcPr>
          <w:p>
            <w:pPr>
              <w:spacing w:line="440" w:lineRule="exact"/>
              <w:rPr>
                <w:rFonts w:hAnsi="宋体"/>
                <w:sz w:val="21"/>
                <w:szCs w:val="21"/>
              </w:rPr>
            </w:pPr>
            <w:r>
              <w:rPr>
                <w:rFonts w:hint="eastAsia" w:hAnsi="宋体"/>
                <w:sz w:val="21"/>
                <w:szCs w:val="21"/>
              </w:rPr>
              <w:t>厕所无阻塞，确保排污通畅。厕所门、隔断无损坏。</w:t>
            </w:r>
          </w:p>
        </w:tc>
        <w:tc>
          <w:tcPr>
            <w:tcW w:w="728" w:type="dxa"/>
            <w:noWrap w:val="0"/>
            <w:vAlign w:val="center"/>
          </w:tcPr>
          <w:p>
            <w:pPr>
              <w:spacing w:line="440" w:lineRule="exact"/>
              <w:rPr>
                <w:rFonts w:hAnsi="宋体"/>
                <w:sz w:val="21"/>
                <w:szCs w:val="21"/>
              </w:rPr>
            </w:pPr>
            <w:r>
              <w:rPr>
                <w:rFonts w:hAnsi="宋体"/>
                <w:sz w:val="21"/>
                <w:szCs w:val="21"/>
              </w:rPr>
              <w:t>1</w:t>
            </w:r>
            <w:r>
              <w:rPr>
                <w:rFonts w:hint="eastAsia" w:hAnsi="宋体"/>
                <w:sz w:val="21"/>
                <w:szCs w:val="21"/>
              </w:rPr>
              <w:t>分</w:t>
            </w:r>
          </w:p>
        </w:tc>
        <w:tc>
          <w:tcPr>
            <w:tcW w:w="3780" w:type="dxa"/>
            <w:noWrap w:val="0"/>
            <w:vAlign w:val="center"/>
          </w:tcPr>
          <w:p>
            <w:pPr>
              <w:spacing w:line="440" w:lineRule="exact"/>
              <w:rPr>
                <w:rFonts w:hAnsi="宋体"/>
                <w:sz w:val="21"/>
                <w:szCs w:val="21"/>
              </w:rPr>
            </w:pPr>
            <w:r>
              <w:rPr>
                <w:rFonts w:hint="eastAsia" w:hAnsi="宋体"/>
                <w:sz w:val="21"/>
                <w:szCs w:val="21"/>
              </w:rPr>
              <w:t>发生一处阻塞未及时疏通逐项扣</w:t>
            </w:r>
            <w:r>
              <w:rPr>
                <w:rFonts w:hAnsi="宋体"/>
                <w:sz w:val="21"/>
                <w:szCs w:val="21"/>
              </w:rPr>
              <w:t>0.1</w:t>
            </w:r>
            <w:r>
              <w:rPr>
                <w:rFonts w:hint="eastAsia" w:hAnsi="宋体"/>
                <w:sz w:val="21"/>
                <w:szCs w:val="21"/>
              </w:rPr>
              <w:t>分，厕所门或隔断损坏未修复逐项扣</w:t>
            </w:r>
            <w:r>
              <w:rPr>
                <w:rFonts w:hAnsi="宋体"/>
                <w:sz w:val="21"/>
                <w:szCs w:val="21"/>
              </w:rPr>
              <w:t>0.1</w:t>
            </w:r>
            <w:r>
              <w:rPr>
                <w:rFonts w:hint="eastAsia" w:hAnsi="宋体"/>
                <w:sz w:val="21"/>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Merge w:val="continue"/>
            <w:noWrap w:val="0"/>
            <w:vAlign w:val="center"/>
          </w:tcPr>
          <w:p>
            <w:pPr>
              <w:spacing w:line="440" w:lineRule="exact"/>
              <w:ind w:firstLine="420" w:firstLineChars="200"/>
              <w:rPr>
                <w:rFonts w:hAnsi="宋体"/>
                <w:sz w:val="21"/>
                <w:szCs w:val="21"/>
              </w:rPr>
            </w:pPr>
          </w:p>
        </w:tc>
        <w:tc>
          <w:tcPr>
            <w:tcW w:w="4760" w:type="dxa"/>
            <w:noWrap w:val="0"/>
            <w:vAlign w:val="center"/>
          </w:tcPr>
          <w:p>
            <w:pPr>
              <w:spacing w:line="440" w:lineRule="exact"/>
              <w:rPr>
                <w:rFonts w:hAnsi="宋体"/>
                <w:sz w:val="21"/>
                <w:szCs w:val="21"/>
              </w:rPr>
            </w:pPr>
            <w:r>
              <w:rPr>
                <w:rFonts w:hint="eastAsia" w:hAnsi="宋体"/>
                <w:sz w:val="21"/>
                <w:szCs w:val="21"/>
              </w:rPr>
              <w:t>对二次供水蓄水池按规定定期清洗消毒，并取得卫生许可证。</w:t>
            </w:r>
          </w:p>
        </w:tc>
        <w:tc>
          <w:tcPr>
            <w:tcW w:w="728" w:type="dxa"/>
            <w:noWrap w:val="0"/>
            <w:vAlign w:val="center"/>
          </w:tcPr>
          <w:p>
            <w:pPr>
              <w:spacing w:line="440" w:lineRule="exact"/>
              <w:rPr>
                <w:rFonts w:hAnsi="宋体"/>
                <w:sz w:val="21"/>
                <w:szCs w:val="21"/>
              </w:rPr>
            </w:pPr>
            <w:r>
              <w:rPr>
                <w:rFonts w:hAnsi="宋体"/>
                <w:sz w:val="21"/>
                <w:szCs w:val="21"/>
              </w:rPr>
              <w:t>1</w:t>
            </w:r>
            <w:r>
              <w:rPr>
                <w:rFonts w:hint="eastAsia" w:hAnsi="宋体"/>
                <w:sz w:val="21"/>
                <w:szCs w:val="21"/>
              </w:rPr>
              <w:t>分</w:t>
            </w:r>
          </w:p>
        </w:tc>
        <w:tc>
          <w:tcPr>
            <w:tcW w:w="3780" w:type="dxa"/>
            <w:noWrap w:val="0"/>
            <w:vAlign w:val="center"/>
          </w:tcPr>
          <w:p>
            <w:pPr>
              <w:spacing w:line="440" w:lineRule="exact"/>
              <w:rPr>
                <w:rFonts w:hAnsi="宋体"/>
                <w:sz w:val="21"/>
                <w:szCs w:val="21"/>
              </w:rPr>
            </w:pPr>
            <w:r>
              <w:rPr>
                <w:rFonts w:hint="eastAsia" w:hAnsi="宋体"/>
                <w:sz w:val="21"/>
                <w:szCs w:val="21"/>
              </w:rPr>
              <w:t>未按时清洗或未取得合格证逐项扣</w:t>
            </w:r>
            <w:r>
              <w:rPr>
                <w:rFonts w:hAnsi="宋体"/>
                <w:sz w:val="21"/>
                <w:szCs w:val="21"/>
              </w:rPr>
              <w:t>0.5</w:t>
            </w:r>
            <w:r>
              <w:rPr>
                <w:rFonts w:hint="eastAsia" w:hAnsi="宋体"/>
                <w:sz w:val="21"/>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Merge w:val="continue"/>
            <w:noWrap w:val="0"/>
            <w:vAlign w:val="center"/>
          </w:tcPr>
          <w:p>
            <w:pPr>
              <w:spacing w:line="440" w:lineRule="exact"/>
              <w:ind w:firstLine="420" w:firstLineChars="200"/>
              <w:rPr>
                <w:rFonts w:hAnsi="宋体"/>
                <w:sz w:val="21"/>
                <w:szCs w:val="21"/>
              </w:rPr>
            </w:pPr>
          </w:p>
        </w:tc>
        <w:tc>
          <w:tcPr>
            <w:tcW w:w="4760" w:type="dxa"/>
            <w:noWrap w:val="0"/>
            <w:vAlign w:val="center"/>
          </w:tcPr>
          <w:p>
            <w:pPr>
              <w:spacing w:line="440" w:lineRule="exact"/>
              <w:rPr>
                <w:rFonts w:hAnsi="宋体"/>
                <w:sz w:val="21"/>
                <w:szCs w:val="21"/>
              </w:rPr>
            </w:pPr>
            <w:r>
              <w:rPr>
                <w:rFonts w:hint="eastAsia" w:hAnsi="宋体"/>
                <w:sz w:val="21"/>
                <w:szCs w:val="21"/>
              </w:rPr>
              <w:t>楼顶设施：①卫星天线；②供水池设施；③避雷设施，各项性能完好。</w:t>
            </w:r>
          </w:p>
        </w:tc>
        <w:tc>
          <w:tcPr>
            <w:tcW w:w="728" w:type="dxa"/>
            <w:noWrap w:val="0"/>
            <w:vAlign w:val="center"/>
          </w:tcPr>
          <w:p>
            <w:pPr>
              <w:spacing w:line="440" w:lineRule="exact"/>
              <w:rPr>
                <w:rFonts w:hAnsi="宋体"/>
                <w:sz w:val="21"/>
                <w:szCs w:val="21"/>
              </w:rPr>
            </w:pPr>
            <w:r>
              <w:rPr>
                <w:rFonts w:hAnsi="宋体"/>
                <w:sz w:val="21"/>
                <w:szCs w:val="21"/>
              </w:rPr>
              <w:t>1</w:t>
            </w:r>
            <w:r>
              <w:rPr>
                <w:rFonts w:hint="eastAsia" w:hAnsi="宋体"/>
                <w:sz w:val="21"/>
                <w:szCs w:val="21"/>
              </w:rPr>
              <w:t>分</w:t>
            </w:r>
          </w:p>
        </w:tc>
        <w:tc>
          <w:tcPr>
            <w:tcW w:w="3780" w:type="dxa"/>
            <w:noWrap w:val="0"/>
            <w:vAlign w:val="center"/>
          </w:tcPr>
          <w:p>
            <w:pPr>
              <w:spacing w:line="440" w:lineRule="exact"/>
              <w:rPr>
                <w:rFonts w:hAnsi="宋体"/>
                <w:sz w:val="21"/>
                <w:szCs w:val="21"/>
              </w:rPr>
            </w:pPr>
            <w:r>
              <w:rPr>
                <w:rFonts w:hint="eastAsia" w:hAnsi="宋体"/>
                <w:sz w:val="21"/>
                <w:szCs w:val="21"/>
              </w:rPr>
              <w:t>设施出故障未及时修复逐项扣</w:t>
            </w:r>
            <w:r>
              <w:rPr>
                <w:rFonts w:hAnsi="宋体"/>
                <w:sz w:val="21"/>
                <w:szCs w:val="21"/>
              </w:rPr>
              <w:t>0.1</w:t>
            </w:r>
            <w:r>
              <w:rPr>
                <w:rFonts w:hint="eastAsia" w:hAnsi="宋体"/>
                <w:sz w:val="21"/>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Merge w:val="restart"/>
            <w:noWrap w:val="0"/>
            <w:vAlign w:val="center"/>
          </w:tcPr>
          <w:p>
            <w:pPr>
              <w:spacing w:line="440" w:lineRule="exact"/>
              <w:rPr>
                <w:rFonts w:hAnsi="宋体"/>
                <w:sz w:val="21"/>
                <w:szCs w:val="21"/>
              </w:rPr>
            </w:pPr>
            <w:r>
              <w:rPr>
                <w:rFonts w:hint="eastAsia" w:hAnsi="宋体"/>
                <w:sz w:val="21"/>
                <w:szCs w:val="21"/>
              </w:rPr>
              <w:t>清洁</w:t>
            </w:r>
          </w:p>
          <w:p>
            <w:pPr>
              <w:spacing w:line="440" w:lineRule="exact"/>
              <w:rPr>
                <w:rFonts w:hAnsi="宋体"/>
                <w:sz w:val="21"/>
                <w:szCs w:val="21"/>
              </w:rPr>
            </w:pPr>
            <w:r>
              <w:rPr>
                <w:rFonts w:hint="eastAsia" w:hAnsi="宋体"/>
                <w:sz w:val="21"/>
                <w:szCs w:val="21"/>
              </w:rPr>
              <w:t>卫生</w:t>
            </w:r>
          </w:p>
          <w:p>
            <w:pPr>
              <w:spacing w:line="440" w:lineRule="exact"/>
              <w:rPr>
                <w:rFonts w:hAnsi="宋体"/>
                <w:sz w:val="21"/>
                <w:szCs w:val="21"/>
              </w:rPr>
            </w:pPr>
            <w:r>
              <w:rPr>
                <w:rFonts w:hint="eastAsia" w:hAnsi="宋体"/>
                <w:sz w:val="21"/>
                <w:szCs w:val="21"/>
              </w:rPr>
              <w:t>管理</w:t>
            </w:r>
          </w:p>
          <w:p>
            <w:pPr>
              <w:spacing w:line="440" w:lineRule="exact"/>
              <w:rPr>
                <w:rFonts w:hAnsi="宋体"/>
                <w:sz w:val="21"/>
                <w:szCs w:val="21"/>
              </w:rPr>
            </w:pPr>
            <w:r>
              <w:rPr>
                <w:rFonts w:hAnsi="宋体"/>
                <w:sz w:val="21"/>
                <w:szCs w:val="21"/>
              </w:rPr>
              <w:t>15</w:t>
            </w:r>
            <w:r>
              <w:rPr>
                <w:rFonts w:hint="eastAsia" w:hAnsi="宋体"/>
                <w:sz w:val="21"/>
                <w:szCs w:val="21"/>
              </w:rPr>
              <w:t>分</w:t>
            </w:r>
          </w:p>
        </w:tc>
        <w:tc>
          <w:tcPr>
            <w:tcW w:w="4760" w:type="dxa"/>
            <w:noWrap w:val="0"/>
            <w:vAlign w:val="center"/>
          </w:tcPr>
          <w:p>
            <w:pPr>
              <w:spacing w:line="440" w:lineRule="exact"/>
              <w:rPr>
                <w:rFonts w:hAnsi="宋体"/>
                <w:sz w:val="21"/>
                <w:szCs w:val="21"/>
              </w:rPr>
            </w:pPr>
            <w:r>
              <w:rPr>
                <w:rFonts w:hint="eastAsia" w:hAnsi="宋体"/>
                <w:sz w:val="21"/>
                <w:szCs w:val="21"/>
              </w:rPr>
              <w:t>（一）公共区域卫生清洁保洁</w:t>
            </w:r>
          </w:p>
        </w:tc>
        <w:tc>
          <w:tcPr>
            <w:tcW w:w="728" w:type="dxa"/>
            <w:noWrap w:val="0"/>
            <w:vAlign w:val="center"/>
          </w:tcPr>
          <w:p>
            <w:pPr>
              <w:spacing w:line="440" w:lineRule="exact"/>
              <w:rPr>
                <w:rFonts w:hAnsi="宋体"/>
                <w:sz w:val="21"/>
                <w:szCs w:val="21"/>
              </w:rPr>
            </w:pPr>
            <w:r>
              <w:rPr>
                <w:rFonts w:hAnsi="宋体"/>
                <w:sz w:val="21"/>
                <w:szCs w:val="21"/>
              </w:rPr>
              <w:t>7</w:t>
            </w:r>
            <w:r>
              <w:rPr>
                <w:rFonts w:hint="eastAsia" w:hAnsi="宋体"/>
                <w:sz w:val="21"/>
                <w:szCs w:val="21"/>
              </w:rPr>
              <w:t>分</w:t>
            </w:r>
          </w:p>
        </w:tc>
        <w:tc>
          <w:tcPr>
            <w:tcW w:w="3780" w:type="dxa"/>
            <w:noWrap w:val="0"/>
            <w:vAlign w:val="center"/>
          </w:tcPr>
          <w:p>
            <w:pPr>
              <w:spacing w:line="440" w:lineRule="exact"/>
              <w:ind w:firstLine="420" w:firstLineChars="200"/>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Merge w:val="continue"/>
            <w:noWrap w:val="0"/>
            <w:vAlign w:val="center"/>
          </w:tcPr>
          <w:p>
            <w:pPr>
              <w:spacing w:line="440" w:lineRule="exact"/>
              <w:ind w:firstLine="420" w:firstLineChars="200"/>
              <w:rPr>
                <w:rFonts w:hAnsi="宋体"/>
                <w:sz w:val="21"/>
                <w:szCs w:val="21"/>
              </w:rPr>
            </w:pPr>
          </w:p>
        </w:tc>
        <w:tc>
          <w:tcPr>
            <w:tcW w:w="4760" w:type="dxa"/>
            <w:noWrap w:val="0"/>
            <w:vAlign w:val="center"/>
          </w:tcPr>
          <w:p>
            <w:pPr>
              <w:spacing w:line="440" w:lineRule="exact"/>
              <w:rPr>
                <w:rFonts w:hAnsi="宋体"/>
                <w:sz w:val="21"/>
                <w:szCs w:val="21"/>
              </w:rPr>
            </w:pPr>
            <w:r>
              <w:rPr>
                <w:rFonts w:hint="eastAsia" w:hAnsi="宋体"/>
                <w:sz w:val="21"/>
                <w:szCs w:val="21"/>
              </w:rPr>
              <w:t>清洁保洁责任划分到人，责任范围清洁达到标准化。清洁员着装统一，工作细致，形象良好。</w:t>
            </w:r>
          </w:p>
        </w:tc>
        <w:tc>
          <w:tcPr>
            <w:tcW w:w="728" w:type="dxa"/>
            <w:noWrap w:val="0"/>
            <w:vAlign w:val="center"/>
          </w:tcPr>
          <w:p>
            <w:pPr>
              <w:spacing w:line="440" w:lineRule="exact"/>
              <w:rPr>
                <w:rFonts w:hAnsi="宋体"/>
                <w:sz w:val="21"/>
                <w:szCs w:val="21"/>
              </w:rPr>
            </w:pPr>
            <w:r>
              <w:rPr>
                <w:rFonts w:hAnsi="宋体"/>
                <w:sz w:val="21"/>
                <w:szCs w:val="21"/>
              </w:rPr>
              <w:t>1</w:t>
            </w:r>
            <w:r>
              <w:rPr>
                <w:rFonts w:hint="eastAsia" w:hAnsi="宋体"/>
                <w:sz w:val="21"/>
                <w:szCs w:val="21"/>
              </w:rPr>
              <w:t>分</w:t>
            </w:r>
          </w:p>
        </w:tc>
        <w:tc>
          <w:tcPr>
            <w:tcW w:w="3780" w:type="dxa"/>
            <w:noWrap w:val="0"/>
            <w:vAlign w:val="center"/>
          </w:tcPr>
          <w:p>
            <w:pPr>
              <w:spacing w:line="440" w:lineRule="exact"/>
              <w:rPr>
                <w:rFonts w:hAnsi="宋体"/>
                <w:sz w:val="21"/>
                <w:szCs w:val="21"/>
              </w:rPr>
            </w:pPr>
            <w:r>
              <w:rPr>
                <w:rFonts w:hint="eastAsia" w:hAnsi="宋体"/>
                <w:sz w:val="21"/>
                <w:szCs w:val="21"/>
              </w:rPr>
              <w:t>现场抽查，发现一处未达标，逐项扣</w:t>
            </w:r>
            <w:r>
              <w:rPr>
                <w:rFonts w:hAnsi="宋体"/>
                <w:sz w:val="21"/>
                <w:szCs w:val="21"/>
              </w:rPr>
              <w:t>0.1</w:t>
            </w:r>
            <w:r>
              <w:rPr>
                <w:rFonts w:hint="eastAsia" w:hAnsi="宋体"/>
                <w:sz w:val="21"/>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Merge w:val="continue"/>
            <w:noWrap w:val="0"/>
            <w:vAlign w:val="center"/>
          </w:tcPr>
          <w:p>
            <w:pPr>
              <w:spacing w:line="440" w:lineRule="exact"/>
              <w:ind w:firstLine="420" w:firstLineChars="200"/>
              <w:rPr>
                <w:rFonts w:hAnsi="宋体"/>
                <w:sz w:val="21"/>
                <w:szCs w:val="21"/>
              </w:rPr>
            </w:pPr>
          </w:p>
        </w:tc>
        <w:tc>
          <w:tcPr>
            <w:tcW w:w="4760" w:type="dxa"/>
            <w:noWrap w:val="0"/>
            <w:vAlign w:val="center"/>
          </w:tcPr>
          <w:p>
            <w:pPr>
              <w:spacing w:line="440" w:lineRule="exact"/>
              <w:rPr>
                <w:rFonts w:hAnsi="宋体"/>
                <w:sz w:val="21"/>
                <w:szCs w:val="21"/>
              </w:rPr>
            </w:pPr>
            <w:r>
              <w:rPr>
                <w:rFonts w:hint="eastAsia" w:hAnsi="宋体"/>
                <w:sz w:val="21"/>
                <w:szCs w:val="21"/>
              </w:rPr>
              <w:t>各责任区域门窗干净明亮、清爽；地面无纸屑、果皮、灰尘、杂物和污渍；垃圾筒纸篓内的垃圾不能超过三分之二。</w:t>
            </w:r>
          </w:p>
        </w:tc>
        <w:tc>
          <w:tcPr>
            <w:tcW w:w="728" w:type="dxa"/>
            <w:noWrap w:val="0"/>
            <w:vAlign w:val="center"/>
          </w:tcPr>
          <w:p>
            <w:pPr>
              <w:spacing w:line="440" w:lineRule="exact"/>
              <w:rPr>
                <w:rFonts w:hAnsi="宋体"/>
                <w:sz w:val="21"/>
                <w:szCs w:val="21"/>
              </w:rPr>
            </w:pPr>
            <w:r>
              <w:rPr>
                <w:rFonts w:hAnsi="宋体"/>
                <w:sz w:val="21"/>
                <w:szCs w:val="21"/>
              </w:rPr>
              <w:t>2</w:t>
            </w:r>
            <w:r>
              <w:rPr>
                <w:rFonts w:hint="eastAsia" w:hAnsi="宋体"/>
                <w:sz w:val="21"/>
                <w:szCs w:val="21"/>
              </w:rPr>
              <w:t>分</w:t>
            </w:r>
          </w:p>
        </w:tc>
        <w:tc>
          <w:tcPr>
            <w:tcW w:w="3780" w:type="dxa"/>
            <w:noWrap w:val="0"/>
            <w:vAlign w:val="center"/>
          </w:tcPr>
          <w:p>
            <w:pPr>
              <w:spacing w:line="440" w:lineRule="exact"/>
              <w:rPr>
                <w:rFonts w:hAnsi="宋体"/>
                <w:sz w:val="21"/>
                <w:szCs w:val="21"/>
              </w:rPr>
            </w:pPr>
            <w:r>
              <w:rPr>
                <w:rFonts w:hint="eastAsia" w:hAnsi="宋体"/>
                <w:sz w:val="21"/>
                <w:szCs w:val="21"/>
              </w:rPr>
              <w:t>现场抽查，发现一处未达标，逐项扣</w:t>
            </w:r>
            <w:r>
              <w:rPr>
                <w:rFonts w:hAnsi="宋体"/>
                <w:sz w:val="21"/>
                <w:szCs w:val="21"/>
              </w:rPr>
              <w:t>0.1</w:t>
            </w:r>
            <w:r>
              <w:rPr>
                <w:rFonts w:hint="eastAsia" w:hAnsi="宋体"/>
                <w:sz w:val="21"/>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Merge w:val="continue"/>
            <w:noWrap w:val="0"/>
            <w:vAlign w:val="center"/>
          </w:tcPr>
          <w:p>
            <w:pPr>
              <w:spacing w:line="440" w:lineRule="exact"/>
              <w:ind w:firstLine="420" w:firstLineChars="200"/>
              <w:rPr>
                <w:rFonts w:hAnsi="宋体"/>
                <w:sz w:val="21"/>
                <w:szCs w:val="21"/>
              </w:rPr>
            </w:pPr>
          </w:p>
        </w:tc>
        <w:tc>
          <w:tcPr>
            <w:tcW w:w="4760" w:type="dxa"/>
            <w:noWrap w:val="0"/>
            <w:vAlign w:val="center"/>
          </w:tcPr>
          <w:p>
            <w:pPr>
              <w:spacing w:line="440" w:lineRule="exact"/>
              <w:rPr>
                <w:rFonts w:hAnsi="宋体"/>
                <w:sz w:val="21"/>
                <w:szCs w:val="21"/>
              </w:rPr>
            </w:pPr>
            <w:r>
              <w:rPr>
                <w:rFonts w:hint="eastAsia" w:hAnsi="宋体"/>
                <w:sz w:val="21"/>
                <w:szCs w:val="21"/>
              </w:rPr>
              <w:t>各洗手间清洁明亮，无积水，无污渍，无异味。</w:t>
            </w:r>
          </w:p>
        </w:tc>
        <w:tc>
          <w:tcPr>
            <w:tcW w:w="728" w:type="dxa"/>
            <w:noWrap w:val="0"/>
            <w:vAlign w:val="center"/>
          </w:tcPr>
          <w:p>
            <w:pPr>
              <w:spacing w:line="440" w:lineRule="exact"/>
              <w:rPr>
                <w:rFonts w:hAnsi="宋体"/>
                <w:sz w:val="21"/>
                <w:szCs w:val="21"/>
              </w:rPr>
            </w:pPr>
            <w:r>
              <w:rPr>
                <w:rFonts w:hAnsi="宋体"/>
                <w:sz w:val="21"/>
                <w:szCs w:val="21"/>
              </w:rPr>
              <w:t>1</w:t>
            </w:r>
            <w:r>
              <w:rPr>
                <w:rFonts w:hint="eastAsia" w:hAnsi="宋体"/>
                <w:sz w:val="21"/>
                <w:szCs w:val="21"/>
              </w:rPr>
              <w:t>分</w:t>
            </w:r>
          </w:p>
        </w:tc>
        <w:tc>
          <w:tcPr>
            <w:tcW w:w="3780" w:type="dxa"/>
            <w:noWrap w:val="0"/>
            <w:vAlign w:val="center"/>
          </w:tcPr>
          <w:p>
            <w:pPr>
              <w:spacing w:line="440" w:lineRule="exact"/>
              <w:rPr>
                <w:rFonts w:hAnsi="宋体"/>
                <w:sz w:val="21"/>
                <w:szCs w:val="21"/>
              </w:rPr>
            </w:pPr>
            <w:r>
              <w:rPr>
                <w:rFonts w:hint="eastAsia" w:hAnsi="宋体"/>
                <w:sz w:val="21"/>
                <w:szCs w:val="21"/>
              </w:rPr>
              <w:t>现场抽查，发现一处未达标，逐项扣</w:t>
            </w:r>
            <w:r>
              <w:rPr>
                <w:rFonts w:hAnsi="宋体"/>
                <w:sz w:val="21"/>
                <w:szCs w:val="21"/>
              </w:rPr>
              <w:t>0.1</w:t>
            </w:r>
            <w:r>
              <w:rPr>
                <w:rFonts w:hint="eastAsia" w:hAnsi="宋体"/>
                <w:sz w:val="21"/>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Merge w:val="continue"/>
            <w:noWrap w:val="0"/>
            <w:vAlign w:val="center"/>
          </w:tcPr>
          <w:p>
            <w:pPr>
              <w:spacing w:line="440" w:lineRule="exact"/>
              <w:ind w:firstLine="420" w:firstLineChars="200"/>
              <w:rPr>
                <w:rFonts w:hAnsi="宋体"/>
                <w:sz w:val="21"/>
                <w:szCs w:val="21"/>
              </w:rPr>
            </w:pPr>
          </w:p>
        </w:tc>
        <w:tc>
          <w:tcPr>
            <w:tcW w:w="4760" w:type="dxa"/>
            <w:noWrap w:val="0"/>
            <w:vAlign w:val="center"/>
          </w:tcPr>
          <w:p>
            <w:pPr>
              <w:spacing w:line="440" w:lineRule="exact"/>
              <w:rPr>
                <w:rFonts w:hAnsi="宋体"/>
                <w:sz w:val="21"/>
                <w:szCs w:val="21"/>
              </w:rPr>
            </w:pPr>
            <w:r>
              <w:rPr>
                <w:rFonts w:hint="eastAsia" w:hAnsi="宋体"/>
                <w:sz w:val="21"/>
                <w:szCs w:val="21"/>
              </w:rPr>
              <w:t>各开水间，地面无垃圾、积水，热水器常擦拭，定期清理水垢，各水盆、清洁池明亮无污渍。</w:t>
            </w:r>
          </w:p>
        </w:tc>
        <w:tc>
          <w:tcPr>
            <w:tcW w:w="728" w:type="dxa"/>
            <w:noWrap w:val="0"/>
            <w:vAlign w:val="center"/>
          </w:tcPr>
          <w:p>
            <w:pPr>
              <w:spacing w:line="440" w:lineRule="exact"/>
              <w:rPr>
                <w:rFonts w:hAnsi="宋体"/>
                <w:sz w:val="21"/>
                <w:szCs w:val="21"/>
              </w:rPr>
            </w:pPr>
            <w:r>
              <w:rPr>
                <w:rFonts w:hAnsi="宋体"/>
                <w:sz w:val="21"/>
                <w:szCs w:val="21"/>
              </w:rPr>
              <w:t>1</w:t>
            </w:r>
            <w:r>
              <w:rPr>
                <w:rFonts w:hint="eastAsia" w:hAnsi="宋体"/>
                <w:sz w:val="21"/>
                <w:szCs w:val="21"/>
              </w:rPr>
              <w:t>分</w:t>
            </w:r>
          </w:p>
        </w:tc>
        <w:tc>
          <w:tcPr>
            <w:tcW w:w="3780" w:type="dxa"/>
            <w:noWrap w:val="0"/>
            <w:vAlign w:val="center"/>
          </w:tcPr>
          <w:p>
            <w:pPr>
              <w:spacing w:line="440" w:lineRule="exact"/>
              <w:rPr>
                <w:rFonts w:hAnsi="宋体"/>
                <w:sz w:val="21"/>
                <w:szCs w:val="21"/>
              </w:rPr>
            </w:pPr>
            <w:r>
              <w:rPr>
                <w:rFonts w:hint="eastAsia" w:hAnsi="宋体"/>
                <w:sz w:val="21"/>
                <w:szCs w:val="21"/>
              </w:rPr>
              <w:t>现场抽查，发现一处未达标，逐项扣</w:t>
            </w:r>
            <w:r>
              <w:rPr>
                <w:rFonts w:hAnsi="宋体"/>
                <w:sz w:val="21"/>
                <w:szCs w:val="21"/>
              </w:rPr>
              <w:t>0.1</w:t>
            </w:r>
            <w:r>
              <w:rPr>
                <w:rFonts w:hint="eastAsia" w:hAnsi="宋体"/>
                <w:sz w:val="21"/>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Merge w:val="continue"/>
            <w:noWrap w:val="0"/>
            <w:vAlign w:val="center"/>
          </w:tcPr>
          <w:p>
            <w:pPr>
              <w:spacing w:line="440" w:lineRule="exact"/>
              <w:ind w:firstLine="420" w:firstLineChars="200"/>
              <w:rPr>
                <w:rFonts w:hAnsi="宋体"/>
                <w:sz w:val="21"/>
                <w:szCs w:val="21"/>
              </w:rPr>
            </w:pPr>
          </w:p>
        </w:tc>
        <w:tc>
          <w:tcPr>
            <w:tcW w:w="4760" w:type="dxa"/>
            <w:noWrap w:val="0"/>
            <w:vAlign w:val="center"/>
          </w:tcPr>
          <w:p>
            <w:pPr>
              <w:spacing w:line="440" w:lineRule="exact"/>
              <w:rPr>
                <w:rFonts w:hAnsi="宋体"/>
                <w:sz w:val="21"/>
                <w:szCs w:val="21"/>
              </w:rPr>
            </w:pPr>
            <w:r>
              <w:rPr>
                <w:rFonts w:hint="eastAsia" w:hAnsi="宋体"/>
                <w:sz w:val="21"/>
                <w:szCs w:val="21"/>
              </w:rPr>
              <w:t>地面保持干燥，尤其下雨天要加强管理，放置地滑警示牌，防止行人摔伤，确保安全。</w:t>
            </w:r>
          </w:p>
        </w:tc>
        <w:tc>
          <w:tcPr>
            <w:tcW w:w="728" w:type="dxa"/>
            <w:noWrap w:val="0"/>
            <w:vAlign w:val="center"/>
          </w:tcPr>
          <w:p>
            <w:pPr>
              <w:spacing w:line="440" w:lineRule="exact"/>
              <w:rPr>
                <w:rFonts w:hAnsi="宋体"/>
                <w:sz w:val="21"/>
                <w:szCs w:val="21"/>
              </w:rPr>
            </w:pPr>
            <w:r>
              <w:rPr>
                <w:rFonts w:hAnsi="宋体"/>
                <w:sz w:val="21"/>
                <w:szCs w:val="21"/>
              </w:rPr>
              <w:t>1</w:t>
            </w:r>
            <w:r>
              <w:rPr>
                <w:rFonts w:hint="eastAsia" w:hAnsi="宋体"/>
                <w:sz w:val="21"/>
                <w:szCs w:val="21"/>
              </w:rPr>
              <w:t>分</w:t>
            </w:r>
          </w:p>
        </w:tc>
        <w:tc>
          <w:tcPr>
            <w:tcW w:w="3780" w:type="dxa"/>
            <w:noWrap w:val="0"/>
            <w:vAlign w:val="center"/>
          </w:tcPr>
          <w:p>
            <w:pPr>
              <w:spacing w:line="440" w:lineRule="exact"/>
              <w:rPr>
                <w:rFonts w:hAnsi="宋体"/>
                <w:sz w:val="21"/>
                <w:szCs w:val="21"/>
              </w:rPr>
            </w:pPr>
            <w:r>
              <w:rPr>
                <w:rFonts w:hint="eastAsia" w:hAnsi="宋体"/>
                <w:sz w:val="21"/>
                <w:szCs w:val="21"/>
              </w:rPr>
              <w:t>未设置警示牌，逐项扣</w:t>
            </w:r>
            <w:r>
              <w:rPr>
                <w:rFonts w:hAnsi="宋体"/>
                <w:sz w:val="21"/>
                <w:szCs w:val="21"/>
              </w:rPr>
              <w:t>0.2</w:t>
            </w:r>
            <w:r>
              <w:rPr>
                <w:rFonts w:hint="eastAsia" w:hAnsi="宋体"/>
                <w:sz w:val="21"/>
                <w:szCs w:val="21"/>
              </w:rPr>
              <w:t>分，扣完为止。因地面有水或其他果皮等致使人摔伤扣</w:t>
            </w:r>
            <w:r>
              <w:rPr>
                <w:rFonts w:hAnsi="宋体"/>
                <w:sz w:val="21"/>
                <w:szCs w:val="21"/>
              </w:rPr>
              <w:t>0.5</w:t>
            </w:r>
            <w:r>
              <w:rPr>
                <w:rFonts w:hint="eastAsia" w:hAnsi="宋体"/>
                <w:sz w:val="21"/>
                <w:szCs w:val="21"/>
              </w:rPr>
              <w:t>分，并且承担由此引发的责任。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Merge w:val="continue"/>
            <w:noWrap w:val="0"/>
            <w:vAlign w:val="center"/>
          </w:tcPr>
          <w:p>
            <w:pPr>
              <w:spacing w:line="440" w:lineRule="exact"/>
              <w:ind w:firstLine="420" w:firstLineChars="200"/>
              <w:rPr>
                <w:rFonts w:hAnsi="宋体"/>
                <w:sz w:val="21"/>
                <w:szCs w:val="21"/>
              </w:rPr>
            </w:pPr>
          </w:p>
        </w:tc>
        <w:tc>
          <w:tcPr>
            <w:tcW w:w="4760" w:type="dxa"/>
            <w:noWrap w:val="0"/>
            <w:vAlign w:val="center"/>
          </w:tcPr>
          <w:p>
            <w:pPr>
              <w:spacing w:line="440" w:lineRule="exact"/>
              <w:rPr>
                <w:rFonts w:hAnsi="宋体"/>
                <w:sz w:val="21"/>
                <w:szCs w:val="21"/>
              </w:rPr>
            </w:pPr>
            <w:r>
              <w:rPr>
                <w:rFonts w:hint="eastAsia" w:hAnsi="宋体"/>
                <w:sz w:val="21"/>
                <w:szCs w:val="21"/>
              </w:rPr>
              <w:t>垃圾站的垃圾做到日产日清，每三天至少清洗一次，外露面无垃圾附着。</w:t>
            </w:r>
          </w:p>
        </w:tc>
        <w:tc>
          <w:tcPr>
            <w:tcW w:w="728" w:type="dxa"/>
            <w:noWrap w:val="0"/>
            <w:vAlign w:val="center"/>
          </w:tcPr>
          <w:p>
            <w:pPr>
              <w:spacing w:line="440" w:lineRule="exact"/>
              <w:rPr>
                <w:rFonts w:hAnsi="宋体"/>
                <w:sz w:val="21"/>
                <w:szCs w:val="21"/>
              </w:rPr>
            </w:pPr>
            <w:r>
              <w:rPr>
                <w:rFonts w:hAnsi="宋体"/>
                <w:sz w:val="21"/>
                <w:szCs w:val="21"/>
              </w:rPr>
              <w:t>0.5</w:t>
            </w:r>
            <w:r>
              <w:rPr>
                <w:rFonts w:hint="eastAsia" w:hAnsi="宋体"/>
                <w:sz w:val="21"/>
                <w:szCs w:val="21"/>
              </w:rPr>
              <w:t>分</w:t>
            </w:r>
          </w:p>
        </w:tc>
        <w:tc>
          <w:tcPr>
            <w:tcW w:w="3780" w:type="dxa"/>
            <w:noWrap w:val="0"/>
            <w:vAlign w:val="center"/>
          </w:tcPr>
          <w:p>
            <w:pPr>
              <w:spacing w:line="440" w:lineRule="exact"/>
              <w:rPr>
                <w:rFonts w:hAnsi="宋体"/>
                <w:sz w:val="21"/>
                <w:szCs w:val="21"/>
              </w:rPr>
            </w:pPr>
            <w:r>
              <w:rPr>
                <w:rFonts w:hint="eastAsia" w:hAnsi="宋体"/>
                <w:sz w:val="21"/>
                <w:szCs w:val="21"/>
              </w:rPr>
              <w:t>现场抽查，发现一处未达标，逐项扣</w:t>
            </w:r>
            <w:r>
              <w:rPr>
                <w:rFonts w:hAnsi="宋体"/>
                <w:sz w:val="21"/>
                <w:szCs w:val="21"/>
              </w:rPr>
              <w:t>0.1</w:t>
            </w:r>
            <w:r>
              <w:rPr>
                <w:rFonts w:hint="eastAsia" w:hAnsi="宋体"/>
                <w:sz w:val="21"/>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Merge w:val="continue"/>
            <w:noWrap w:val="0"/>
            <w:vAlign w:val="center"/>
          </w:tcPr>
          <w:p>
            <w:pPr>
              <w:spacing w:line="440" w:lineRule="exact"/>
              <w:ind w:firstLine="420" w:firstLineChars="200"/>
              <w:rPr>
                <w:rFonts w:hAnsi="宋体"/>
                <w:sz w:val="21"/>
                <w:szCs w:val="21"/>
              </w:rPr>
            </w:pPr>
          </w:p>
        </w:tc>
        <w:tc>
          <w:tcPr>
            <w:tcW w:w="4760" w:type="dxa"/>
            <w:noWrap w:val="0"/>
            <w:vAlign w:val="center"/>
          </w:tcPr>
          <w:p>
            <w:pPr>
              <w:spacing w:line="440" w:lineRule="exact"/>
              <w:rPr>
                <w:rFonts w:hAnsi="宋体"/>
                <w:sz w:val="21"/>
                <w:szCs w:val="21"/>
              </w:rPr>
            </w:pPr>
            <w:r>
              <w:rPr>
                <w:rFonts w:hint="eastAsia" w:hAnsi="宋体"/>
                <w:sz w:val="21"/>
                <w:szCs w:val="21"/>
              </w:rPr>
              <w:t>确保无卫生死角。</w:t>
            </w:r>
          </w:p>
        </w:tc>
        <w:tc>
          <w:tcPr>
            <w:tcW w:w="728" w:type="dxa"/>
            <w:noWrap w:val="0"/>
            <w:vAlign w:val="center"/>
          </w:tcPr>
          <w:p>
            <w:pPr>
              <w:spacing w:line="440" w:lineRule="exact"/>
              <w:rPr>
                <w:rFonts w:hAnsi="宋体"/>
                <w:sz w:val="21"/>
                <w:szCs w:val="21"/>
              </w:rPr>
            </w:pPr>
            <w:r>
              <w:rPr>
                <w:rFonts w:hAnsi="宋体"/>
                <w:sz w:val="21"/>
                <w:szCs w:val="21"/>
              </w:rPr>
              <w:t>0.5</w:t>
            </w:r>
            <w:r>
              <w:rPr>
                <w:rFonts w:hint="eastAsia" w:hAnsi="宋体"/>
                <w:sz w:val="21"/>
                <w:szCs w:val="21"/>
              </w:rPr>
              <w:t>分</w:t>
            </w:r>
          </w:p>
        </w:tc>
        <w:tc>
          <w:tcPr>
            <w:tcW w:w="3780" w:type="dxa"/>
            <w:noWrap w:val="0"/>
            <w:vAlign w:val="center"/>
          </w:tcPr>
          <w:p>
            <w:pPr>
              <w:spacing w:line="440" w:lineRule="exact"/>
              <w:rPr>
                <w:rFonts w:hAnsi="宋体"/>
                <w:sz w:val="21"/>
                <w:szCs w:val="21"/>
              </w:rPr>
            </w:pPr>
            <w:r>
              <w:rPr>
                <w:rFonts w:hint="eastAsia" w:hAnsi="宋体"/>
                <w:sz w:val="21"/>
                <w:szCs w:val="21"/>
              </w:rPr>
              <w:t>现场抽查，发现一处卫生死角，逐项扣</w:t>
            </w:r>
            <w:r>
              <w:rPr>
                <w:rFonts w:hAnsi="宋体"/>
                <w:sz w:val="21"/>
                <w:szCs w:val="21"/>
              </w:rPr>
              <w:t>0.1</w:t>
            </w:r>
            <w:r>
              <w:rPr>
                <w:rFonts w:hint="eastAsia" w:hAnsi="宋体"/>
                <w:sz w:val="21"/>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Merge w:val="continue"/>
            <w:noWrap w:val="0"/>
            <w:vAlign w:val="center"/>
          </w:tcPr>
          <w:p>
            <w:pPr>
              <w:spacing w:line="440" w:lineRule="exact"/>
              <w:ind w:firstLine="420" w:firstLineChars="200"/>
              <w:rPr>
                <w:rFonts w:hAnsi="宋体"/>
                <w:sz w:val="21"/>
                <w:szCs w:val="21"/>
              </w:rPr>
            </w:pPr>
          </w:p>
        </w:tc>
        <w:tc>
          <w:tcPr>
            <w:tcW w:w="4760" w:type="dxa"/>
            <w:noWrap w:val="0"/>
            <w:vAlign w:val="center"/>
          </w:tcPr>
          <w:p>
            <w:pPr>
              <w:spacing w:line="440" w:lineRule="exact"/>
              <w:rPr>
                <w:rFonts w:hAnsi="宋体"/>
                <w:sz w:val="21"/>
                <w:szCs w:val="21"/>
              </w:rPr>
            </w:pPr>
            <w:r>
              <w:rPr>
                <w:rFonts w:hint="eastAsia" w:hAnsi="宋体"/>
                <w:sz w:val="21"/>
                <w:szCs w:val="21"/>
              </w:rPr>
              <w:t>（二）外围环境保洁</w:t>
            </w:r>
          </w:p>
        </w:tc>
        <w:tc>
          <w:tcPr>
            <w:tcW w:w="728" w:type="dxa"/>
            <w:noWrap w:val="0"/>
            <w:vAlign w:val="center"/>
          </w:tcPr>
          <w:p>
            <w:pPr>
              <w:spacing w:line="440" w:lineRule="exact"/>
              <w:rPr>
                <w:rFonts w:hAnsi="宋体"/>
                <w:sz w:val="21"/>
                <w:szCs w:val="21"/>
              </w:rPr>
            </w:pPr>
            <w:r>
              <w:rPr>
                <w:rFonts w:hAnsi="宋体"/>
                <w:sz w:val="21"/>
                <w:szCs w:val="21"/>
              </w:rPr>
              <w:t>7</w:t>
            </w:r>
            <w:r>
              <w:rPr>
                <w:rFonts w:hint="eastAsia" w:hAnsi="宋体"/>
                <w:sz w:val="21"/>
                <w:szCs w:val="21"/>
              </w:rPr>
              <w:t>分</w:t>
            </w:r>
          </w:p>
        </w:tc>
        <w:tc>
          <w:tcPr>
            <w:tcW w:w="3780" w:type="dxa"/>
            <w:noWrap w:val="0"/>
            <w:vAlign w:val="center"/>
          </w:tcPr>
          <w:p>
            <w:pPr>
              <w:spacing w:line="440" w:lineRule="exact"/>
              <w:ind w:firstLine="420" w:firstLineChars="200"/>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Merge w:val="continue"/>
            <w:noWrap w:val="0"/>
            <w:vAlign w:val="center"/>
          </w:tcPr>
          <w:p>
            <w:pPr>
              <w:spacing w:line="440" w:lineRule="exact"/>
              <w:ind w:firstLine="420" w:firstLineChars="200"/>
              <w:rPr>
                <w:rFonts w:hAnsi="宋体"/>
                <w:sz w:val="21"/>
                <w:szCs w:val="21"/>
              </w:rPr>
            </w:pPr>
          </w:p>
        </w:tc>
        <w:tc>
          <w:tcPr>
            <w:tcW w:w="4760" w:type="dxa"/>
            <w:noWrap w:val="0"/>
            <w:vAlign w:val="center"/>
          </w:tcPr>
          <w:p>
            <w:pPr>
              <w:spacing w:line="440" w:lineRule="exact"/>
              <w:rPr>
                <w:rFonts w:hAnsi="宋体"/>
                <w:sz w:val="21"/>
                <w:szCs w:val="21"/>
              </w:rPr>
            </w:pPr>
            <w:r>
              <w:rPr>
                <w:rFonts w:hint="eastAsia" w:hAnsi="宋体"/>
                <w:sz w:val="21"/>
                <w:szCs w:val="21"/>
              </w:rPr>
              <w:t>路面无明显泥沙、污垢，无</w:t>
            </w:r>
            <w:r>
              <w:rPr>
                <w:rFonts w:hAnsi="宋体"/>
                <w:sz w:val="21"/>
                <w:szCs w:val="21"/>
              </w:rPr>
              <w:t>1cm</w:t>
            </w:r>
            <w:r>
              <w:rPr>
                <w:rFonts w:hint="eastAsia" w:hAnsi="宋体"/>
                <w:sz w:val="21"/>
                <w:szCs w:val="21"/>
              </w:rPr>
              <w:t>以上的石子，每</w:t>
            </w:r>
            <w:r>
              <w:rPr>
                <w:rFonts w:hAnsi="宋体"/>
                <w:sz w:val="21"/>
                <w:szCs w:val="21"/>
              </w:rPr>
              <w:t>100</w:t>
            </w:r>
            <w:r>
              <w:rPr>
                <w:rFonts w:hint="eastAsia" w:hAnsi="宋体"/>
                <w:sz w:val="21"/>
                <w:szCs w:val="21"/>
              </w:rPr>
              <w:t>平方米烟头纸屑不超过</w:t>
            </w:r>
            <w:r>
              <w:rPr>
                <w:rFonts w:hAnsi="宋体"/>
                <w:sz w:val="21"/>
                <w:szCs w:val="21"/>
              </w:rPr>
              <w:t>3</w:t>
            </w:r>
            <w:r>
              <w:rPr>
                <w:rFonts w:hint="eastAsia" w:hAnsi="宋体"/>
                <w:sz w:val="21"/>
                <w:szCs w:val="21"/>
              </w:rPr>
              <w:t>处。</w:t>
            </w:r>
          </w:p>
        </w:tc>
        <w:tc>
          <w:tcPr>
            <w:tcW w:w="728" w:type="dxa"/>
            <w:noWrap w:val="0"/>
            <w:vAlign w:val="center"/>
          </w:tcPr>
          <w:p>
            <w:pPr>
              <w:spacing w:line="440" w:lineRule="exact"/>
              <w:rPr>
                <w:rFonts w:hAnsi="宋体"/>
                <w:sz w:val="21"/>
                <w:szCs w:val="21"/>
              </w:rPr>
            </w:pPr>
            <w:r>
              <w:rPr>
                <w:rFonts w:hAnsi="宋体"/>
                <w:sz w:val="21"/>
                <w:szCs w:val="21"/>
              </w:rPr>
              <w:t>2</w:t>
            </w:r>
            <w:r>
              <w:rPr>
                <w:rFonts w:hint="eastAsia" w:hAnsi="宋体"/>
                <w:sz w:val="21"/>
                <w:szCs w:val="21"/>
              </w:rPr>
              <w:t>分</w:t>
            </w:r>
          </w:p>
        </w:tc>
        <w:tc>
          <w:tcPr>
            <w:tcW w:w="3780" w:type="dxa"/>
            <w:noWrap w:val="0"/>
            <w:vAlign w:val="center"/>
          </w:tcPr>
          <w:p>
            <w:pPr>
              <w:spacing w:line="440" w:lineRule="exact"/>
              <w:rPr>
                <w:rFonts w:hAnsi="宋体"/>
                <w:sz w:val="21"/>
                <w:szCs w:val="21"/>
              </w:rPr>
            </w:pPr>
            <w:r>
              <w:rPr>
                <w:rFonts w:hint="eastAsia" w:hAnsi="宋体"/>
                <w:sz w:val="21"/>
                <w:szCs w:val="21"/>
              </w:rPr>
              <w:t>现场抽查，不符合逐项扣</w:t>
            </w:r>
            <w:r>
              <w:rPr>
                <w:rFonts w:hAnsi="宋体"/>
                <w:sz w:val="21"/>
                <w:szCs w:val="21"/>
              </w:rPr>
              <w:t>0.5</w:t>
            </w:r>
            <w:r>
              <w:rPr>
                <w:rFonts w:hint="eastAsia" w:hAnsi="宋体"/>
                <w:sz w:val="21"/>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Merge w:val="continue"/>
            <w:noWrap w:val="0"/>
            <w:vAlign w:val="center"/>
          </w:tcPr>
          <w:p>
            <w:pPr>
              <w:spacing w:line="440" w:lineRule="exact"/>
              <w:ind w:firstLine="420" w:firstLineChars="200"/>
              <w:rPr>
                <w:rFonts w:hAnsi="宋体"/>
                <w:sz w:val="21"/>
                <w:szCs w:val="21"/>
              </w:rPr>
            </w:pPr>
          </w:p>
        </w:tc>
        <w:tc>
          <w:tcPr>
            <w:tcW w:w="4760" w:type="dxa"/>
            <w:noWrap w:val="0"/>
            <w:vAlign w:val="center"/>
          </w:tcPr>
          <w:p>
            <w:pPr>
              <w:spacing w:line="440" w:lineRule="exact"/>
              <w:rPr>
                <w:rFonts w:hAnsi="宋体"/>
                <w:sz w:val="21"/>
                <w:szCs w:val="21"/>
              </w:rPr>
            </w:pPr>
            <w:r>
              <w:rPr>
                <w:rFonts w:hint="eastAsia" w:hAnsi="宋体"/>
                <w:sz w:val="21"/>
                <w:szCs w:val="21"/>
              </w:rPr>
              <w:t>大楼四周绿化丛中无烟盒、饮料瓶盒、塑料袋等垃圾。</w:t>
            </w:r>
          </w:p>
        </w:tc>
        <w:tc>
          <w:tcPr>
            <w:tcW w:w="728" w:type="dxa"/>
            <w:noWrap w:val="0"/>
            <w:vAlign w:val="center"/>
          </w:tcPr>
          <w:p>
            <w:pPr>
              <w:spacing w:line="440" w:lineRule="exact"/>
              <w:rPr>
                <w:rFonts w:hAnsi="宋体"/>
                <w:sz w:val="21"/>
                <w:szCs w:val="21"/>
              </w:rPr>
            </w:pPr>
            <w:r>
              <w:rPr>
                <w:rFonts w:hAnsi="宋体"/>
                <w:sz w:val="21"/>
                <w:szCs w:val="21"/>
              </w:rPr>
              <w:t>1</w:t>
            </w:r>
            <w:r>
              <w:rPr>
                <w:rFonts w:hint="eastAsia" w:hAnsi="宋体"/>
                <w:sz w:val="21"/>
                <w:szCs w:val="21"/>
              </w:rPr>
              <w:t>分</w:t>
            </w:r>
          </w:p>
        </w:tc>
        <w:tc>
          <w:tcPr>
            <w:tcW w:w="3780" w:type="dxa"/>
            <w:noWrap w:val="0"/>
            <w:vAlign w:val="center"/>
          </w:tcPr>
          <w:p>
            <w:pPr>
              <w:spacing w:line="440" w:lineRule="exact"/>
              <w:rPr>
                <w:rFonts w:hAnsi="宋体"/>
                <w:sz w:val="21"/>
                <w:szCs w:val="21"/>
              </w:rPr>
            </w:pPr>
            <w:r>
              <w:rPr>
                <w:rFonts w:hint="eastAsia" w:hAnsi="宋体"/>
                <w:sz w:val="21"/>
                <w:szCs w:val="21"/>
              </w:rPr>
              <w:t>现场抽查，不符合逐项扣</w:t>
            </w:r>
            <w:r>
              <w:rPr>
                <w:rFonts w:hAnsi="宋体"/>
                <w:sz w:val="21"/>
                <w:szCs w:val="21"/>
              </w:rPr>
              <w:t>0.1</w:t>
            </w:r>
            <w:r>
              <w:rPr>
                <w:rFonts w:hint="eastAsia" w:hAnsi="宋体"/>
                <w:sz w:val="21"/>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Merge w:val="continue"/>
            <w:noWrap w:val="0"/>
            <w:vAlign w:val="center"/>
          </w:tcPr>
          <w:p>
            <w:pPr>
              <w:spacing w:line="440" w:lineRule="exact"/>
              <w:ind w:firstLine="420" w:firstLineChars="200"/>
              <w:rPr>
                <w:rFonts w:hAnsi="宋体"/>
                <w:sz w:val="21"/>
                <w:szCs w:val="21"/>
              </w:rPr>
            </w:pPr>
          </w:p>
        </w:tc>
        <w:tc>
          <w:tcPr>
            <w:tcW w:w="4760" w:type="dxa"/>
            <w:noWrap w:val="0"/>
            <w:vAlign w:val="center"/>
          </w:tcPr>
          <w:p>
            <w:pPr>
              <w:spacing w:line="440" w:lineRule="exact"/>
              <w:rPr>
                <w:rFonts w:hAnsi="宋体"/>
                <w:sz w:val="21"/>
                <w:szCs w:val="21"/>
              </w:rPr>
            </w:pPr>
            <w:r>
              <w:rPr>
                <w:rFonts w:hint="eastAsia" w:hAnsi="宋体"/>
                <w:sz w:val="21"/>
                <w:szCs w:val="21"/>
              </w:rPr>
              <w:t>绿化草地无烟盒、饮料瓶盒、塑料袋等垃圾，烟头纸屑每</w:t>
            </w:r>
            <w:r>
              <w:rPr>
                <w:rFonts w:hAnsi="宋体"/>
                <w:sz w:val="21"/>
                <w:szCs w:val="21"/>
              </w:rPr>
              <w:t>100</w:t>
            </w:r>
            <w:r>
              <w:rPr>
                <w:rFonts w:hint="eastAsia" w:hAnsi="宋体"/>
                <w:sz w:val="21"/>
                <w:szCs w:val="21"/>
              </w:rPr>
              <w:t>平方米不超过</w:t>
            </w:r>
            <w:r>
              <w:rPr>
                <w:rFonts w:hAnsi="宋体"/>
                <w:sz w:val="21"/>
                <w:szCs w:val="21"/>
              </w:rPr>
              <w:t>2</w:t>
            </w:r>
            <w:r>
              <w:rPr>
                <w:rFonts w:hint="eastAsia" w:hAnsi="宋体"/>
                <w:sz w:val="21"/>
                <w:szCs w:val="21"/>
              </w:rPr>
              <w:t>处。</w:t>
            </w:r>
          </w:p>
        </w:tc>
        <w:tc>
          <w:tcPr>
            <w:tcW w:w="728" w:type="dxa"/>
            <w:noWrap w:val="0"/>
            <w:vAlign w:val="center"/>
          </w:tcPr>
          <w:p>
            <w:pPr>
              <w:spacing w:line="440" w:lineRule="exact"/>
              <w:rPr>
                <w:rFonts w:hAnsi="宋体"/>
                <w:sz w:val="21"/>
                <w:szCs w:val="21"/>
              </w:rPr>
            </w:pPr>
            <w:r>
              <w:rPr>
                <w:rFonts w:hAnsi="宋体"/>
                <w:sz w:val="21"/>
                <w:szCs w:val="21"/>
              </w:rPr>
              <w:t>1</w:t>
            </w:r>
            <w:r>
              <w:rPr>
                <w:rFonts w:hint="eastAsia" w:hAnsi="宋体"/>
                <w:sz w:val="21"/>
                <w:szCs w:val="21"/>
              </w:rPr>
              <w:t>分</w:t>
            </w:r>
          </w:p>
        </w:tc>
        <w:tc>
          <w:tcPr>
            <w:tcW w:w="3780" w:type="dxa"/>
            <w:noWrap w:val="0"/>
            <w:vAlign w:val="center"/>
          </w:tcPr>
          <w:p>
            <w:pPr>
              <w:spacing w:line="440" w:lineRule="exact"/>
              <w:rPr>
                <w:rFonts w:hAnsi="宋体"/>
                <w:sz w:val="21"/>
                <w:szCs w:val="21"/>
              </w:rPr>
            </w:pPr>
            <w:r>
              <w:rPr>
                <w:rFonts w:hint="eastAsia" w:hAnsi="宋体"/>
                <w:sz w:val="21"/>
                <w:szCs w:val="21"/>
              </w:rPr>
              <w:t>现场抽查，不符合逐项扣</w:t>
            </w:r>
            <w:r>
              <w:rPr>
                <w:rFonts w:hAnsi="宋体"/>
                <w:sz w:val="21"/>
                <w:szCs w:val="21"/>
              </w:rPr>
              <w:t>0.1</w:t>
            </w:r>
            <w:r>
              <w:rPr>
                <w:rFonts w:hint="eastAsia" w:hAnsi="宋体"/>
                <w:sz w:val="21"/>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Merge w:val="continue"/>
            <w:noWrap w:val="0"/>
            <w:vAlign w:val="center"/>
          </w:tcPr>
          <w:p>
            <w:pPr>
              <w:spacing w:line="440" w:lineRule="exact"/>
              <w:ind w:firstLine="420" w:firstLineChars="200"/>
              <w:rPr>
                <w:rFonts w:hAnsi="宋体"/>
                <w:sz w:val="21"/>
                <w:szCs w:val="21"/>
              </w:rPr>
            </w:pPr>
          </w:p>
        </w:tc>
        <w:tc>
          <w:tcPr>
            <w:tcW w:w="4760" w:type="dxa"/>
            <w:noWrap w:val="0"/>
            <w:vAlign w:val="center"/>
          </w:tcPr>
          <w:p>
            <w:pPr>
              <w:spacing w:line="440" w:lineRule="exact"/>
              <w:rPr>
                <w:rFonts w:hAnsi="宋体"/>
                <w:sz w:val="21"/>
                <w:szCs w:val="21"/>
              </w:rPr>
            </w:pPr>
            <w:r>
              <w:rPr>
                <w:rFonts w:hint="eastAsia" w:hAnsi="宋体"/>
                <w:sz w:val="21"/>
                <w:szCs w:val="21"/>
              </w:rPr>
              <w:t>各平台、房顶无乱堆放杂物，目视无垃圾、无污渍、无青苔、无积水。</w:t>
            </w:r>
          </w:p>
        </w:tc>
        <w:tc>
          <w:tcPr>
            <w:tcW w:w="728" w:type="dxa"/>
            <w:noWrap w:val="0"/>
            <w:vAlign w:val="center"/>
          </w:tcPr>
          <w:p>
            <w:pPr>
              <w:spacing w:line="440" w:lineRule="exact"/>
              <w:rPr>
                <w:rFonts w:hAnsi="宋体"/>
                <w:sz w:val="21"/>
                <w:szCs w:val="21"/>
              </w:rPr>
            </w:pPr>
            <w:r>
              <w:rPr>
                <w:rFonts w:hAnsi="宋体"/>
                <w:sz w:val="21"/>
                <w:szCs w:val="21"/>
              </w:rPr>
              <w:t>1</w:t>
            </w:r>
            <w:r>
              <w:rPr>
                <w:rFonts w:hint="eastAsia" w:hAnsi="宋体"/>
                <w:sz w:val="21"/>
                <w:szCs w:val="21"/>
              </w:rPr>
              <w:t>分</w:t>
            </w:r>
          </w:p>
        </w:tc>
        <w:tc>
          <w:tcPr>
            <w:tcW w:w="3780" w:type="dxa"/>
            <w:noWrap w:val="0"/>
            <w:vAlign w:val="center"/>
          </w:tcPr>
          <w:p>
            <w:pPr>
              <w:spacing w:line="440" w:lineRule="exact"/>
              <w:rPr>
                <w:rFonts w:hAnsi="宋体"/>
                <w:sz w:val="21"/>
                <w:szCs w:val="21"/>
              </w:rPr>
            </w:pPr>
            <w:r>
              <w:rPr>
                <w:rFonts w:hint="eastAsia" w:hAnsi="宋体"/>
                <w:sz w:val="21"/>
                <w:szCs w:val="21"/>
              </w:rPr>
              <w:t>现场抽查，不符合逐项扣</w:t>
            </w:r>
            <w:r>
              <w:rPr>
                <w:rFonts w:hAnsi="宋体"/>
                <w:sz w:val="21"/>
                <w:szCs w:val="21"/>
              </w:rPr>
              <w:t>0.1</w:t>
            </w:r>
            <w:r>
              <w:rPr>
                <w:rFonts w:hint="eastAsia" w:hAnsi="宋体"/>
                <w:sz w:val="21"/>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Merge w:val="continue"/>
            <w:noWrap w:val="0"/>
            <w:vAlign w:val="center"/>
          </w:tcPr>
          <w:p>
            <w:pPr>
              <w:spacing w:line="440" w:lineRule="exact"/>
              <w:ind w:firstLine="420" w:firstLineChars="200"/>
              <w:rPr>
                <w:rFonts w:hAnsi="宋体"/>
                <w:sz w:val="21"/>
                <w:szCs w:val="21"/>
              </w:rPr>
            </w:pPr>
          </w:p>
        </w:tc>
        <w:tc>
          <w:tcPr>
            <w:tcW w:w="4760" w:type="dxa"/>
            <w:noWrap w:val="0"/>
            <w:vAlign w:val="center"/>
          </w:tcPr>
          <w:p>
            <w:pPr>
              <w:spacing w:line="440" w:lineRule="exact"/>
              <w:rPr>
                <w:rFonts w:hAnsi="宋体"/>
                <w:sz w:val="21"/>
                <w:szCs w:val="21"/>
              </w:rPr>
            </w:pPr>
            <w:r>
              <w:rPr>
                <w:rFonts w:hint="eastAsia" w:hAnsi="宋体"/>
                <w:sz w:val="21"/>
                <w:szCs w:val="21"/>
              </w:rPr>
              <w:t>各明沟无垃圾、无青苔，畅通。</w:t>
            </w:r>
          </w:p>
        </w:tc>
        <w:tc>
          <w:tcPr>
            <w:tcW w:w="728" w:type="dxa"/>
            <w:noWrap w:val="0"/>
            <w:vAlign w:val="center"/>
          </w:tcPr>
          <w:p>
            <w:pPr>
              <w:spacing w:line="440" w:lineRule="exact"/>
              <w:rPr>
                <w:rFonts w:hAnsi="宋体"/>
                <w:sz w:val="21"/>
                <w:szCs w:val="21"/>
              </w:rPr>
            </w:pPr>
            <w:r>
              <w:rPr>
                <w:rFonts w:hAnsi="宋体"/>
                <w:sz w:val="21"/>
                <w:szCs w:val="21"/>
              </w:rPr>
              <w:t>1</w:t>
            </w:r>
            <w:r>
              <w:rPr>
                <w:rFonts w:hint="eastAsia" w:hAnsi="宋体"/>
                <w:sz w:val="21"/>
                <w:szCs w:val="21"/>
              </w:rPr>
              <w:t>分</w:t>
            </w:r>
          </w:p>
        </w:tc>
        <w:tc>
          <w:tcPr>
            <w:tcW w:w="3780" w:type="dxa"/>
            <w:noWrap w:val="0"/>
            <w:vAlign w:val="center"/>
          </w:tcPr>
          <w:p>
            <w:pPr>
              <w:spacing w:line="440" w:lineRule="exact"/>
              <w:rPr>
                <w:rFonts w:hAnsi="宋体"/>
                <w:sz w:val="21"/>
                <w:szCs w:val="21"/>
              </w:rPr>
            </w:pPr>
            <w:r>
              <w:rPr>
                <w:rFonts w:hint="eastAsia" w:hAnsi="宋体"/>
                <w:sz w:val="21"/>
                <w:szCs w:val="21"/>
              </w:rPr>
              <w:t>现场抽查，不符合逐项扣</w:t>
            </w:r>
            <w:r>
              <w:rPr>
                <w:rFonts w:hAnsi="宋体"/>
                <w:sz w:val="21"/>
                <w:szCs w:val="21"/>
              </w:rPr>
              <w:t>0.1</w:t>
            </w:r>
            <w:r>
              <w:rPr>
                <w:rFonts w:hint="eastAsia" w:hAnsi="宋体"/>
                <w:sz w:val="21"/>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Merge w:val="continue"/>
            <w:noWrap w:val="0"/>
            <w:vAlign w:val="center"/>
          </w:tcPr>
          <w:p>
            <w:pPr>
              <w:spacing w:line="440" w:lineRule="exact"/>
              <w:ind w:firstLine="420" w:firstLineChars="200"/>
              <w:rPr>
                <w:rFonts w:hAnsi="宋体"/>
                <w:sz w:val="21"/>
                <w:szCs w:val="21"/>
              </w:rPr>
            </w:pPr>
          </w:p>
        </w:tc>
        <w:tc>
          <w:tcPr>
            <w:tcW w:w="4760" w:type="dxa"/>
            <w:noWrap w:val="0"/>
            <w:vAlign w:val="center"/>
          </w:tcPr>
          <w:p>
            <w:pPr>
              <w:spacing w:line="440" w:lineRule="exact"/>
              <w:rPr>
                <w:rFonts w:hAnsi="宋体"/>
                <w:sz w:val="21"/>
                <w:szCs w:val="21"/>
              </w:rPr>
            </w:pPr>
            <w:r>
              <w:rPr>
                <w:rFonts w:hint="eastAsia" w:hAnsi="宋体"/>
                <w:sz w:val="21"/>
                <w:szCs w:val="21"/>
              </w:rPr>
              <w:t>确保无卫生死角。</w:t>
            </w:r>
          </w:p>
        </w:tc>
        <w:tc>
          <w:tcPr>
            <w:tcW w:w="728" w:type="dxa"/>
            <w:noWrap w:val="0"/>
            <w:vAlign w:val="center"/>
          </w:tcPr>
          <w:p>
            <w:pPr>
              <w:spacing w:line="440" w:lineRule="exact"/>
              <w:rPr>
                <w:rFonts w:hAnsi="宋体"/>
                <w:sz w:val="21"/>
                <w:szCs w:val="21"/>
              </w:rPr>
            </w:pPr>
            <w:r>
              <w:rPr>
                <w:rFonts w:hAnsi="宋体"/>
                <w:sz w:val="21"/>
                <w:szCs w:val="21"/>
              </w:rPr>
              <w:t>1</w:t>
            </w:r>
            <w:r>
              <w:rPr>
                <w:rFonts w:hint="eastAsia" w:hAnsi="宋体"/>
                <w:sz w:val="21"/>
                <w:szCs w:val="21"/>
              </w:rPr>
              <w:t>分</w:t>
            </w:r>
          </w:p>
        </w:tc>
        <w:tc>
          <w:tcPr>
            <w:tcW w:w="3780" w:type="dxa"/>
            <w:noWrap w:val="0"/>
            <w:vAlign w:val="center"/>
          </w:tcPr>
          <w:p>
            <w:pPr>
              <w:spacing w:line="440" w:lineRule="exact"/>
              <w:rPr>
                <w:rFonts w:hAnsi="宋体"/>
                <w:sz w:val="21"/>
                <w:szCs w:val="21"/>
              </w:rPr>
            </w:pPr>
            <w:r>
              <w:rPr>
                <w:rFonts w:hint="eastAsia" w:hAnsi="宋体"/>
                <w:sz w:val="21"/>
                <w:szCs w:val="21"/>
              </w:rPr>
              <w:t>现场抽查，不符合逐项扣</w:t>
            </w:r>
            <w:r>
              <w:rPr>
                <w:rFonts w:hAnsi="宋体"/>
                <w:sz w:val="21"/>
                <w:szCs w:val="21"/>
              </w:rPr>
              <w:t>0.5</w:t>
            </w:r>
            <w:r>
              <w:rPr>
                <w:rFonts w:hint="eastAsia" w:hAnsi="宋体"/>
                <w:sz w:val="21"/>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Merge w:val="restart"/>
            <w:noWrap w:val="0"/>
            <w:vAlign w:val="center"/>
          </w:tcPr>
          <w:p>
            <w:pPr>
              <w:spacing w:line="440" w:lineRule="exact"/>
              <w:rPr>
                <w:rFonts w:hAnsi="宋体"/>
                <w:sz w:val="21"/>
                <w:szCs w:val="21"/>
              </w:rPr>
            </w:pPr>
            <w:r>
              <w:rPr>
                <w:rFonts w:hint="eastAsia" w:hAnsi="宋体"/>
                <w:sz w:val="21"/>
                <w:szCs w:val="21"/>
              </w:rPr>
              <w:t>会务</w:t>
            </w:r>
          </w:p>
          <w:p>
            <w:pPr>
              <w:spacing w:line="440" w:lineRule="exact"/>
              <w:rPr>
                <w:rFonts w:hAnsi="宋体"/>
                <w:sz w:val="21"/>
                <w:szCs w:val="21"/>
              </w:rPr>
            </w:pPr>
            <w:r>
              <w:rPr>
                <w:rFonts w:hint="eastAsia" w:hAnsi="宋体"/>
                <w:sz w:val="21"/>
                <w:szCs w:val="21"/>
              </w:rPr>
              <w:t>管理</w:t>
            </w:r>
          </w:p>
          <w:p>
            <w:pPr>
              <w:spacing w:line="440" w:lineRule="exact"/>
              <w:rPr>
                <w:rFonts w:hAnsi="宋体"/>
                <w:sz w:val="21"/>
                <w:szCs w:val="21"/>
              </w:rPr>
            </w:pPr>
            <w:r>
              <w:rPr>
                <w:rFonts w:hAnsi="宋体"/>
                <w:sz w:val="21"/>
                <w:szCs w:val="21"/>
              </w:rPr>
              <w:t>10</w:t>
            </w:r>
            <w:r>
              <w:rPr>
                <w:rFonts w:hint="eastAsia" w:hAnsi="宋体"/>
                <w:sz w:val="21"/>
                <w:szCs w:val="21"/>
              </w:rPr>
              <w:t>分</w:t>
            </w:r>
          </w:p>
        </w:tc>
        <w:tc>
          <w:tcPr>
            <w:tcW w:w="4760" w:type="dxa"/>
            <w:noWrap w:val="0"/>
            <w:vAlign w:val="center"/>
          </w:tcPr>
          <w:p>
            <w:pPr>
              <w:spacing w:line="440" w:lineRule="exact"/>
              <w:rPr>
                <w:rFonts w:hAnsi="宋体"/>
                <w:sz w:val="21"/>
                <w:szCs w:val="21"/>
              </w:rPr>
            </w:pPr>
            <w:r>
              <w:rPr>
                <w:rFonts w:hint="eastAsia" w:hAnsi="宋体"/>
                <w:sz w:val="21"/>
                <w:szCs w:val="21"/>
              </w:rPr>
              <w:t>做好会议室卫生：茶杯无污迹破损；会场内桌面、椅子、地面干净无尘、窗户明亮、室内无蛛网。</w:t>
            </w:r>
          </w:p>
        </w:tc>
        <w:tc>
          <w:tcPr>
            <w:tcW w:w="728" w:type="dxa"/>
            <w:noWrap w:val="0"/>
            <w:vAlign w:val="center"/>
          </w:tcPr>
          <w:p>
            <w:pPr>
              <w:spacing w:line="440" w:lineRule="exact"/>
              <w:rPr>
                <w:rFonts w:hAnsi="宋体"/>
                <w:sz w:val="21"/>
                <w:szCs w:val="21"/>
              </w:rPr>
            </w:pPr>
            <w:r>
              <w:rPr>
                <w:rFonts w:hAnsi="宋体"/>
                <w:sz w:val="21"/>
                <w:szCs w:val="21"/>
              </w:rPr>
              <w:t>2</w:t>
            </w:r>
            <w:r>
              <w:rPr>
                <w:rFonts w:hint="eastAsia" w:hAnsi="宋体"/>
                <w:sz w:val="21"/>
                <w:szCs w:val="21"/>
              </w:rPr>
              <w:t>分</w:t>
            </w:r>
          </w:p>
        </w:tc>
        <w:tc>
          <w:tcPr>
            <w:tcW w:w="3780" w:type="dxa"/>
            <w:noWrap w:val="0"/>
            <w:vAlign w:val="center"/>
          </w:tcPr>
          <w:p>
            <w:pPr>
              <w:spacing w:line="440" w:lineRule="exact"/>
              <w:rPr>
                <w:rFonts w:hAnsi="宋体"/>
                <w:sz w:val="21"/>
                <w:szCs w:val="21"/>
              </w:rPr>
            </w:pPr>
            <w:r>
              <w:rPr>
                <w:rFonts w:hint="eastAsia" w:hAnsi="宋体"/>
                <w:sz w:val="21"/>
                <w:szCs w:val="21"/>
              </w:rPr>
              <w:t>现场抽查，不符合逐项扣</w:t>
            </w:r>
            <w:r>
              <w:rPr>
                <w:rFonts w:hAnsi="宋体"/>
                <w:sz w:val="21"/>
                <w:szCs w:val="21"/>
              </w:rPr>
              <w:t>0.1</w:t>
            </w:r>
            <w:r>
              <w:rPr>
                <w:rFonts w:hint="eastAsia" w:hAnsi="宋体"/>
                <w:sz w:val="21"/>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Merge w:val="continue"/>
            <w:noWrap w:val="0"/>
            <w:vAlign w:val="center"/>
          </w:tcPr>
          <w:p>
            <w:pPr>
              <w:spacing w:line="440" w:lineRule="exact"/>
              <w:ind w:firstLine="420" w:firstLineChars="200"/>
              <w:rPr>
                <w:rFonts w:hAnsi="宋体"/>
                <w:sz w:val="21"/>
                <w:szCs w:val="21"/>
              </w:rPr>
            </w:pPr>
          </w:p>
        </w:tc>
        <w:tc>
          <w:tcPr>
            <w:tcW w:w="4760" w:type="dxa"/>
            <w:noWrap w:val="0"/>
            <w:vAlign w:val="center"/>
          </w:tcPr>
          <w:p>
            <w:pPr>
              <w:spacing w:line="440" w:lineRule="exact"/>
              <w:rPr>
                <w:rFonts w:hAnsi="宋体"/>
                <w:sz w:val="21"/>
                <w:szCs w:val="21"/>
              </w:rPr>
            </w:pPr>
            <w:r>
              <w:rPr>
                <w:rFonts w:hint="eastAsia" w:hAnsi="宋体"/>
                <w:sz w:val="21"/>
                <w:szCs w:val="21"/>
              </w:rPr>
              <w:t>根据会议主办单位的会议人数确认所需要的桌、椅数量，并摆成需要的形状，按要求打印桌牌并按要求摆放，枯败的植物及时更换。</w:t>
            </w:r>
          </w:p>
        </w:tc>
        <w:tc>
          <w:tcPr>
            <w:tcW w:w="728" w:type="dxa"/>
            <w:noWrap w:val="0"/>
            <w:vAlign w:val="center"/>
          </w:tcPr>
          <w:p>
            <w:pPr>
              <w:spacing w:line="440" w:lineRule="exact"/>
              <w:rPr>
                <w:rFonts w:hAnsi="宋体"/>
                <w:sz w:val="21"/>
                <w:szCs w:val="21"/>
              </w:rPr>
            </w:pPr>
            <w:r>
              <w:rPr>
                <w:rFonts w:hAnsi="宋体"/>
                <w:sz w:val="21"/>
                <w:szCs w:val="21"/>
              </w:rPr>
              <w:t>2</w:t>
            </w:r>
            <w:r>
              <w:rPr>
                <w:rFonts w:hint="eastAsia" w:hAnsi="宋体"/>
                <w:sz w:val="21"/>
                <w:szCs w:val="21"/>
              </w:rPr>
              <w:t>分</w:t>
            </w:r>
          </w:p>
        </w:tc>
        <w:tc>
          <w:tcPr>
            <w:tcW w:w="3780" w:type="dxa"/>
            <w:noWrap w:val="0"/>
            <w:vAlign w:val="center"/>
          </w:tcPr>
          <w:p>
            <w:pPr>
              <w:spacing w:line="440" w:lineRule="exact"/>
              <w:rPr>
                <w:rFonts w:hAnsi="宋体"/>
                <w:sz w:val="21"/>
                <w:szCs w:val="21"/>
              </w:rPr>
            </w:pPr>
            <w:r>
              <w:rPr>
                <w:rFonts w:hint="eastAsia" w:hAnsi="宋体"/>
                <w:sz w:val="21"/>
                <w:szCs w:val="21"/>
              </w:rPr>
              <w:t>现场抽查，不符合逐项扣</w:t>
            </w:r>
            <w:r>
              <w:rPr>
                <w:rFonts w:hAnsi="宋体"/>
                <w:sz w:val="21"/>
                <w:szCs w:val="21"/>
              </w:rPr>
              <w:t>0.1</w:t>
            </w:r>
            <w:r>
              <w:rPr>
                <w:rFonts w:hint="eastAsia" w:hAnsi="宋体"/>
                <w:sz w:val="21"/>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Merge w:val="continue"/>
            <w:noWrap w:val="0"/>
            <w:vAlign w:val="center"/>
          </w:tcPr>
          <w:p>
            <w:pPr>
              <w:spacing w:line="440" w:lineRule="exact"/>
              <w:ind w:firstLine="420" w:firstLineChars="200"/>
              <w:rPr>
                <w:rFonts w:hAnsi="宋体"/>
                <w:sz w:val="21"/>
                <w:szCs w:val="21"/>
              </w:rPr>
            </w:pPr>
          </w:p>
        </w:tc>
        <w:tc>
          <w:tcPr>
            <w:tcW w:w="4760" w:type="dxa"/>
            <w:noWrap w:val="0"/>
            <w:vAlign w:val="center"/>
          </w:tcPr>
          <w:p>
            <w:pPr>
              <w:spacing w:line="440" w:lineRule="exact"/>
              <w:rPr>
                <w:rFonts w:hAnsi="宋体"/>
                <w:sz w:val="21"/>
                <w:szCs w:val="21"/>
              </w:rPr>
            </w:pPr>
            <w:r>
              <w:rPr>
                <w:rFonts w:hint="eastAsia" w:hAnsi="宋体"/>
                <w:sz w:val="21"/>
                <w:szCs w:val="21"/>
              </w:rPr>
              <w:t>按照会议要求准备合格的会议用品，提前准备好开水、茶叶、资料（具体视情况而定）并请会议主办单位确认。</w:t>
            </w:r>
          </w:p>
        </w:tc>
        <w:tc>
          <w:tcPr>
            <w:tcW w:w="728" w:type="dxa"/>
            <w:noWrap w:val="0"/>
            <w:vAlign w:val="center"/>
          </w:tcPr>
          <w:p>
            <w:pPr>
              <w:spacing w:line="440" w:lineRule="exact"/>
              <w:rPr>
                <w:rFonts w:hAnsi="宋体"/>
                <w:sz w:val="21"/>
                <w:szCs w:val="21"/>
              </w:rPr>
            </w:pPr>
            <w:r>
              <w:rPr>
                <w:rFonts w:hAnsi="宋体"/>
                <w:sz w:val="21"/>
                <w:szCs w:val="21"/>
              </w:rPr>
              <w:t>2</w:t>
            </w:r>
            <w:r>
              <w:rPr>
                <w:rFonts w:hint="eastAsia" w:hAnsi="宋体"/>
                <w:sz w:val="21"/>
                <w:szCs w:val="21"/>
              </w:rPr>
              <w:t>分</w:t>
            </w:r>
          </w:p>
        </w:tc>
        <w:tc>
          <w:tcPr>
            <w:tcW w:w="3780" w:type="dxa"/>
            <w:noWrap w:val="0"/>
            <w:vAlign w:val="center"/>
          </w:tcPr>
          <w:p>
            <w:pPr>
              <w:spacing w:line="440" w:lineRule="exact"/>
              <w:rPr>
                <w:rFonts w:hAnsi="宋体"/>
                <w:sz w:val="21"/>
                <w:szCs w:val="21"/>
              </w:rPr>
            </w:pPr>
            <w:r>
              <w:rPr>
                <w:rFonts w:hint="eastAsia" w:hAnsi="宋体"/>
                <w:sz w:val="21"/>
                <w:szCs w:val="21"/>
              </w:rPr>
              <w:t>现场抽查，不符合逐项扣</w:t>
            </w:r>
            <w:r>
              <w:rPr>
                <w:rFonts w:hAnsi="宋体"/>
                <w:sz w:val="21"/>
                <w:szCs w:val="21"/>
              </w:rPr>
              <w:t>0.1</w:t>
            </w:r>
            <w:r>
              <w:rPr>
                <w:rFonts w:hint="eastAsia" w:hAnsi="宋体"/>
                <w:sz w:val="21"/>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Merge w:val="continue"/>
            <w:noWrap w:val="0"/>
            <w:vAlign w:val="center"/>
          </w:tcPr>
          <w:p>
            <w:pPr>
              <w:spacing w:line="440" w:lineRule="exact"/>
              <w:ind w:firstLine="420" w:firstLineChars="200"/>
              <w:rPr>
                <w:rFonts w:hAnsi="宋体"/>
                <w:sz w:val="21"/>
                <w:szCs w:val="21"/>
              </w:rPr>
            </w:pPr>
          </w:p>
        </w:tc>
        <w:tc>
          <w:tcPr>
            <w:tcW w:w="4760" w:type="dxa"/>
            <w:noWrap w:val="0"/>
            <w:vAlign w:val="center"/>
          </w:tcPr>
          <w:p>
            <w:pPr>
              <w:spacing w:line="440" w:lineRule="exact"/>
              <w:rPr>
                <w:rFonts w:hAnsi="宋体"/>
                <w:sz w:val="21"/>
                <w:szCs w:val="21"/>
              </w:rPr>
            </w:pPr>
            <w:r>
              <w:rPr>
                <w:rFonts w:hint="eastAsia" w:hAnsi="宋体"/>
                <w:sz w:val="21"/>
                <w:szCs w:val="21"/>
              </w:rPr>
              <w:t>服务人员应在会议开始前</w:t>
            </w:r>
            <w:r>
              <w:rPr>
                <w:rFonts w:hAnsi="宋体"/>
                <w:sz w:val="21"/>
                <w:szCs w:val="21"/>
              </w:rPr>
              <w:t>30</w:t>
            </w:r>
            <w:r>
              <w:rPr>
                <w:rFonts w:hint="eastAsia" w:hAnsi="宋体"/>
                <w:sz w:val="21"/>
                <w:szCs w:val="21"/>
              </w:rPr>
              <w:t>分钟按要求着装上岗，及时开启、检查需要的会议设备，确保会议的可持续性。</w:t>
            </w:r>
          </w:p>
        </w:tc>
        <w:tc>
          <w:tcPr>
            <w:tcW w:w="728" w:type="dxa"/>
            <w:noWrap w:val="0"/>
            <w:vAlign w:val="center"/>
          </w:tcPr>
          <w:p>
            <w:pPr>
              <w:spacing w:line="440" w:lineRule="exact"/>
              <w:rPr>
                <w:rFonts w:hAnsi="宋体"/>
                <w:sz w:val="21"/>
                <w:szCs w:val="21"/>
              </w:rPr>
            </w:pPr>
            <w:r>
              <w:rPr>
                <w:rFonts w:hAnsi="宋体"/>
                <w:sz w:val="21"/>
                <w:szCs w:val="21"/>
              </w:rPr>
              <w:t>2</w:t>
            </w:r>
            <w:r>
              <w:rPr>
                <w:rFonts w:hint="eastAsia" w:hAnsi="宋体"/>
                <w:sz w:val="21"/>
                <w:szCs w:val="21"/>
              </w:rPr>
              <w:t>分</w:t>
            </w:r>
          </w:p>
        </w:tc>
        <w:tc>
          <w:tcPr>
            <w:tcW w:w="3780" w:type="dxa"/>
            <w:noWrap w:val="0"/>
            <w:vAlign w:val="center"/>
          </w:tcPr>
          <w:p>
            <w:pPr>
              <w:spacing w:line="440" w:lineRule="exact"/>
              <w:rPr>
                <w:rFonts w:hAnsi="宋体"/>
                <w:sz w:val="21"/>
                <w:szCs w:val="21"/>
              </w:rPr>
            </w:pPr>
            <w:r>
              <w:rPr>
                <w:rFonts w:hint="eastAsia" w:hAnsi="宋体"/>
                <w:sz w:val="21"/>
                <w:szCs w:val="21"/>
              </w:rPr>
              <w:t>现场抽查，回访，不符合逐项扣</w:t>
            </w:r>
            <w:r>
              <w:rPr>
                <w:rFonts w:hAnsi="宋体"/>
                <w:sz w:val="21"/>
                <w:szCs w:val="21"/>
              </w:rPr>
              <w:t>0.1</w:t>
            </w:r>
            <w:r>
              <w:rPr>
                <w:rFonts w:hint="eastAsia" w:hAnsi="宋体"/>
                <w:sz w:val="21"/>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Merge w:val="continue"/>
            <w:noWrap w:val="0"/>
            <w:vAlign w:val="center"/>
          </w:tcPr>
          <w:p>
            <w:pPr>
              <w:spacing w:line="440" w:lineRule="exact"/>
              <w:ind w:firstLine="420" w:firstLineChars="200"/>
              <w:rPr>
                <w:rFonts w:hAnsi="宋体"/>
                <w:sz w:val="21"/>
                <w:szCs w:val="21"/>
              </w:rPr>
            </w:pPr>
          </w:p>
        </w:tc>
        <w:tc>
          <w:tcPr>
            <w:tcW w:w="4760" w:type="dxa"/>
            <w:noWrap w:val="0"/>
            <w:vAlign w:val="center"/>
          </w:tcPr>
          <w:p>
            <w:pPr>
              <w:spacing w:line="440" w:lineRule="exact"/>
              <w:rPr>
                <w:rFonts w:hAnsi="宋体"/>
                <w:sz w:val="21"/>
                <w:szCs w:val="21"/>
              </w:rPr>
            </w:pPr>
            <w:r>
              <w:rPr>
                <w:rFonts w:hint="eastAsia" w:hAnsi="宋体"/>
                <w:sz w:val="21"/>
                <w:szCs w:val="21"/>
              </w:rPr>
              <w:t>会议结束，参会人员离开后，服务人员着手清场工作，关闭设备及照明，查看有无遗留物品和会议资料，如发现需及时联系。</w:t>
            </w:r>
          </w:p>
        </w:tc>
        <w:tc>
          <w:tcPr>
            <w:tcW w:w="728" w:type="dxa"/>
            <w:noWrap w:val="0"/>
            <w:vAlign w:val="center"/>
          </w:tcPr>
          <w:p>
            <w:pPr>
              <w:spacing w:line="440" w:lineRule="exact"/>
              <w:rPr>
                <w:rFonts w:hAnsi="宋体"/>
                <w:sz w:val="21"/>
                <w:szCs w:val="21"/>
              </w:rPr>
            </w:pPr>
            <w:r>
              <w:rPr>
                <w:rFonts w:hAnsi="宋体"/>
                <w:sz w:val="21"/>
                <w:szCs w:val="21"/>
              </w:rPr>
              <w:t>2</w:t>
            </w:r>
            <w:r>
              <w:rPr>
                <w:rFonts w:hint="eastAsia" w:hAnsi="宋体"/>
                <w:sz w:val="21"/>
                <w:szCs w:val="21"/>
              </w:rPr>
              <w:t>分</w:t>
            </w:r>
          </w:p>
        </w:tc>
        <w:tc>
          <w:tcPr>
            <w:tcW w:w="3780" w:type="dxa"/>
            <w:noWrap w:val="0"/>
            <w:vAlign w:val="center"/>
          </w:tcPr>
          <w:p>
            <w:pPr>
              <w:spacing w:line="440" w:lineRule="exact"/>
              <w:rPr>
                <w:rFonts w:hAnsi="宋体"/>
                <w:sz w:val="21"/>
                <w:szCs w:val="21"/>
              </w:rPr>
            </w:pPr>
            <w:r>
              <w:rPr>
                <w:rFonts w:hint="eastAsia" w:hAnsi="宋体"/>
                <w:sz w:val="21"/>
                <w:szCs w:val="21"/>
              </w:rPr>
              <w:t>现场抽查，不符合逐项扣</w:t>
            </w:r>
            <w:r>
              <w:rPr>
                <w:rFonts w:hAnsi="宋体"/>
                <w:sz w:val="21"/>
                <w:szCs w:val="21"/>
              </w:rPr>
              <w:t>0.1</w:t>
            </w:r>
            <w:r>
              <w:rPr>
                <w:rFonts w:hint="eastAsia" w:hAnsi="宋体"/>
                <w:sz w:val="21"/>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Merge w:val="restart"/>
            <w:noWrap w:val="0"/>
            <w:vAlign w:val="center"/>
          </w:tcPr>
          <w:p>
            <w:pPr>
              <w:spacing w:line="440" w:lineRule="exact"/>
              <w:rPr>
                <w:rFonts w:hAnsi="宋体"/>
                <w:sz w:val="21"/>
                <w:szCs w:val="21"/>
              </w:rPr>
            </w:pPr>
            <w:r>
              <w:rPr>
                <w:rFonts w:hint="eastAsia" w:hAnsi="宋体"/>
                <w:sz w:val="21"/>
                <w:szCs w:val="21"/>
              </w:rPr>
              <w:t>绿化</w:t>
            </w:r>
          </w:p>
          <w:p>
            <w:pPr>
              <w:spacing w:line="440" w:lineRule="exact"/>
              <w:rPr>
                <w:rFonts w:hAnsi="宋体"/>
                <w:sz w:val="21"/>
                <w:szCs w:val="21"/>
              </w:rPr>
            </w:pPr>
            <w:r>
              <w:rPr>
                <w:rFonts w:hint="eastAsia" w:hAnsi="宋体"/>
                <w:sz w:val="21"/>
                <w:szCs w:val="21"/>
              </w:rPr>
              <w:t>管理</w:t>
            </w:r>
          </w:p>
          <w:p>
            <w:pPr>
              <w:spacing w:line="440" w:lineRule="exact"/>
              <w:rPr>
                <w:rFonts w:hAnsi="宋体"/>
                <w:sz w:val="21"/>
                <w:szCs w:val="21"/>
              </w:rPr>
            </w:pPr>
            <w:r>
              <w:rPr>
                <w:rFonts w:hAnsi="宋体"/>
                <w:sz w:val="21"/>
                <w:szCs w:val="21"/>
              </w:rPr>
              <w:t>6</w:t>
            </w:r>
            <w:r>
              <w:rPr>
                <w:rFonts w:hint="eastAsia" w:hAnsi="宋体"/>
                <w:sz w:val="21"/>
                <w:szCs w:val="21"/>
              </w:rPr>
              <w:t>分</w:t>
            </w:r>
          </w:p>
        </w:tc>
        <w:tc>
          <w:tcPr>
            <w:tcW w:w="4760" w:type="dxa"/>
            <w:noWrap w:val="0"/>
            <w:vAlign w:val="center"/>
          </w:tcPr>
          <w:p>
            <w:pPr>
              <w:spacing w:line="440" w:lineRule="exact"/>
              <w:rPr>
                <w:rFonts w:hAnsi="宋体"/>
                <w:sz w:val="21"/>
                <w:szCs w:val="21"/>
              </w:rPr>
            </w:pPr>
            <w:r>
              <w:rPr>
                <w:rFonts w:hint="eastAsia" w:hAnsi="宋体"/>
                <w:sz w:val="21"/>
                <w:szCs w:val="21"/>
              </w:rPr>
              <w:t>对乔灌树木、花卉等定期修剪。无枯枝死权、败叶、无病虫害。</w:t>
            </w:r>
          </w:p>
        </w:tc>
        <w:tc>
          <w:tcPr>
            <w:tcW w:w="728" w:type="dxa"/>
            <w:noWrap w:val="0"/>
            <w:vAlign w:val="center"/>
          </w:tcPr>
          <w:p>
            <w:pPr>
              <w:spacing w:line="440" w:lineRule="exact"/>
              <w:rPr>
                <w:rFonts w:hAnsi="宋体"/>
                <w:sz w:val="21"/>
                <w:szCs w:val="21"/>
              </w:rPr>
            </w:pPr>
            <w:r>
              <w:rPr>
                <w:rFonts w:hAnsi="宋体"/>
                <w:sz w:val="21"/>
                <w:szCs w:val="21"/>
              </w:rPr>
              <w:t>2</w:t>
            </w:r>
            <w:r>
              <w:rPr>
                <w:rFonts w:hint="eastAsia" w:hAnsi="宋体"/>
                <w:sz w:val="21"/>
                <w:szCs w:val="21"/>
              </w:rPr>
              <w:t>分</w:t>
            </w:r>
          </w:p>
        </w:tc>
        <w:tc>
          <w:tcPr>
            <w:tcW w:w="3780" w:type="dxa"/>
            <w:noWrap w:val="0"/>
            <w:vAlign w:val="center"/>
          </w:tcPr>
          <w:p>
            <w:pPr>
              <w:spacing w:line="440" w:lineRule="exact"/>
              <w:rPr>
                <w:rFonts w:hAnsi="宋体"/>
                <w:sz w:val="21"/>
                <w:szCs w:val="21"/>
              </w:rPr>
            </w:pPr>
            <w:r>
              <w:rPr>
                <w:rFonts w:hint="eastAsia" w:hAnsi="宋体"/>
                <w:sz w:val="21"/>
                <w:szCs w:val="21"/>
              </w:rPr>
              <w:t>现场抽查，不符合逐项扣</w:t>
            </w:r>
            <w:r>
              <w:rPr>
                <w:rFonts w:hAnsi="宋体"/>
                <w:sz w:val="21"/>
                <w:szCs w:val="21"/>
              </w:rPr>
              <w:t>0.1</w:t>
            </w:r>
            <w:r>
              <w:rPr>
                <w:rFonts w:hint="eastAsia" w:hAnsi="宋体"/>
                <w:sz w:val="21"/>
                <w:szCs w:val="21"/>
              </w:rPr>
              <w:t>分，树木枯死一株扣</w:t>
            </w:r>
            <w:r>
              <w:rPr>
                <w:rFonts w:hAnsi="宋体"/>
                <w:sz w:val="21"/>
                <w:szCs w:val="21"/>
              </w:rPr>
              <w:t>0.2</w:t>
            </w:r>
            <w:r>
              <w:rPr>
                <w:rFonts w:hint="eastAsia" w:hAnsi="宋体"/>
                <w:sz w:val="21"/>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Merge w:val="continue"/>
            <w:noWrap w:val="0"/>
            <w:vAlign w:val="center"/>
          </w:tcPr>
          <w:p>
            <w:pPr>
              <w:spacing w:line="440" w:lineRule="exact"/>
              <w:ind w:firstLine="420" w:firstLineChars="200"/>
              <w:rPr>
                <w:rFonts w:hAnsi="宋体"/>
                <w:sz w:val="21"/>
                <w:szCs w:val="21"/>
              </w:rPr>
            </w:pPr>
          </w:p>
        </w:tc>
        <w:tc>
          <w:tcPr>
            <w:tcW w:w="4760" w:type="dxa"/>
            <w:noWrap w:val="0"/>
            <w:vAlign w:val="center"/>
          </w:tcPr>
          <w:p>
            <w:pPr>
              <w:spacing w:line="440" w:lineRule="exact"/>
              <w:rPr>
                <w:rFonts w:hAnsi="宋体"/>
                <w:sz w:val="21"/>
                <w:szCs w:val="21"/>
              </w:rPr>
            </w:pPr>
            <w:r>
              <w:rPr>
                <w:rFonts w:hint="eastAsia" w:hAnsi="宋体"/>
                <w:sz w:val="21"/>
                <w:szCs w:val="21"/>
              </w:rPr>
              <w:t>对室内植物进行定期修剪养护，使其整齐美观，无折损、无斑秃、无黄叶。</w:t>
            </w:r>
          </w:p>
        </w:tc>
        <w:tc>
          <w:tcPr>
            <w:tcW w:w="728" w:type="dxa"/>
            <w:noWrap w:val="0"/>
            <w:vAlign w:val="center"/>
          </w:tcPr>
          <w:p>
            <w:pPr>
              <w:spacing w:line="440" w:lineRule="exact"/>
              <w:rPr>
                <w:rFonts w:hAnsi="宋体"/>
                <w:sz w:val="21"/>
                <w:szCs w:val="21"/>
              </w:rPr>
            </w:pPr>
            <w:r>
              <w:rPr>
                <w:rFonts w:hAnsi="宋体"/>
                <w:sz w:val="21"/>
                <w:szCs w:val="21"/>
              </w:rPr>
              <w:t>2</w:t>
            </w:r>
            <w:r>
              <w:rPr>
                <w:rFonts w:hint="eastAsia" w:hAnsi="宋体"/>
                <w:sz w:val="21"/>
                <w:szCs w:val="21"/>
              </w:rPr>
              <w:t>分</w:t>
            </w:r>
          </w:p>
        </w:tc>
        <w:tc>
          <w:tcPr>
            <w:tcW w:w="3780" w:type="dxa"/>
            <w:noWrap w:val="0"/>
            <w:vAlign w:val="center"/>
          </w:tcPr>
          <w:p>
            <w:pPr>
              <w:spacing w:line="440" w:lineRule="exact"/>
              <w:rPr>
                <w:rFonts w:hAnsi="宋体"/>
                <w:sz w:val="21"/>
                <w:szCs w:val="21"/>
              </w:rPr>
            </w:pPr>
            <w:r>
              <w:rPr>
                <w:rFonts w:hint="eastAsia" w:hAnsi="宋体"/>
                <w:sz w:val="21"/>
                <w:szCs w:val="21"/>
              </w:rPr>
              <w:t>现场抽查，不符合逐项扣</w:t>
            </w:r>
            <w:r>
              <w:rPr>
                <w:rFonts w:hAnsi="宋体"/>
                <w:sz w:val="21"/>
                <w:szCs w:val="21"/>
              </w:rPr>
              <w:t>0.1</w:t>
            </w:r>
            <w:r>
              <w:rPr>
                <w:rFonts w:hint="eastAsia" w:hAnsi="宋体"/>
                <w:sz w:val="21"/>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Merge w:val="continue"/>
            <w:noWrap w:val="0"/>
            <w:vAlign w:val="center"/>
          </w:tcPr>
          <w:p>
            <w:pPr>
              <w:spacing w:line="440" w:lineRule="exact"/>
              <w:ind w:firstLine="420" w:firstLineChars="200"/>
              <w:rPr>
                <w:rFonts w:hAnsi="宋体"/>
                <w:sz w:val="21"/>
                <w:szCs w:val="21"/>
              </w:rPr>
            </w:pPr>
          </w:p>
        </w:tc>
        <w:tc>
          <w:tcPr>
            <w:tcW w:w="4760" w:type="dxa"/>
            <w:noWrap w:val="0"/>
            <w:vAlign w:val="center"/>
          </w:tcPr>
          <w:p>
            <w:pPr>
              <w:spacing w:line="440" w:lineRule="exact"/>
              <w:rPr>
                <w:rFonts w:hAnsi="宋体"/>
                <w:sz w:val="21"/>
                <w:szCs w:val="21"/>
              </w:rPr>
            </w:pPr>
            <w:r>
              <w:rPr>
                <w:rFonts w:hint="eastAsia" w:hAnsi="宋体"/>
                <w:sz w:val="21"/>
                <w:szCs w:val="21"/>
              </w:rPr>
              <w:t>对草地进行定期养护，使其长势良好，无杂草，修剪整齐美观，无明显践踏现象，无黄土裸露清关。</w:t>
            </w:r>
          </w:p>
        </w:tc>
        <w:tc>
          <w:tcPr>
            <w:tcW w:w="728" w:type="dxa"/>
            <w:noWrap w:val="0"/>
            <w:vAlign w:val="center"/>
          </w:tcPr>
          <w:p>
            <w:pPr>
              <w:spacing w:line="440" w:lineRule="exact"/>
              <w:rPr>
                <w:rFonts w:hAnsi="宋体"/>
                <w:sz w:val="21"/>
                <w:szCs w:val="21"/>
              </w:rPr>
            </w:pPr>
            <w:r>
              <w:rPr>
                <w:rFonts w:hAnsi="宋体"/>
                <w:sz w:val="21"/>
                <w:szCs w:val="21"/>
              </w:rPr>
              <w:t>2</w:t>
            </w:r>
            <w:r>
              <w:rPr>
                <w:rFonts w:hint="eastAsia" w:hAnsi="宋体"/>
                <w:sz w:val="21"/>
                <w:szCs w:val="21"/>
              </w:rPr>
              <w:t>分</w:t>
            </w:r>
          </w:p>
        </w:tc>
        <w:tc>
          <w:tcPr>
            <w:tcW w:w="3780" w:type="dxa"/>
            <w:noWrap w:val="0"/>
            <w:vAlign w:val="center"/>
          </w:tcPr>
          <w:p>
            <w:pPr>
              <w:spacing w:line="440" w:lineRule="exact"/>
              <w:rPr>
                <w:rFonts w:hAnsi="宋体"/>
                <w:sz w:val="21"/>
                <w:szCs w:val="21"/>
              </w:rPr>
            </w:pPr>
            <w:r>
              <w:rPr>
                <w:rFonts w:hint="eastAsia" w:hAnsi="宋体"/>
                <w:sz w:val="21"/>
                <w:szCs w:val="21"/>
              </w:rPr>
              <w:t>现场抽查，不符合逐项扣</w:t>
            </w:r>
            <w:r>
              <w:rPr>
                <w:rFonts w:hAnsi="宋体"/>
                <w:sz w:val="21"/>
                <w:szCs w:val="21"/>
              </w:rPr>
              <w:t>0.1</w:t>
            </w:r>
            <w:r>
              <w:rPr>
                <w:rFonts w:hint="eastAsia" w:hAnsi="宋体"/>
                <w:sz w:val="21"/>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Merge w:val="restart"/>
            <w:noWrap w:val="0"/>
            <w:vAlign w:val="center"/>
          </w:tcPr>
          <w:p>
            <w:pPr>
              <w:spacing w:line="440" w:lineRule="exact"/>
              <w:rPr>
                <w:rFonts w:hAnsi="宋体"/>
                <w:sz w:val="21"/>
                <w:szCs w:val="21"/>
              </w:rPr>
            </w:pPr>
            <w:r>
              <w:rPr>
                <w:rFonts w:hint="eastAsia" w:hAnsi="宋体"/>
                <w:sz w:val="21"/>
                <w:szCs w:val="21"/>
              </w:rPr>
              <w:t>餐饮</w:t>
            </w:r>
          </w:p>
          <w:p>
            <w:pPr>
              <w:spacing w:line="440" w:lineRule="exact"/>
              <w:rPr>
                <w:rFonts w:hAnsi="宋体"/>
                <w:sz w:val="21"/>
                <w:szCs w:val="21"/>
              </w:rPr>
            </w:pPr>
            <w:r>
              <w:rPr>
                <w:rFonts w:hint="eastAsia" w:hAnsi="宋体"/>
                <w:sz w:val="21"/>
                <w:szCs w:val="21"/>
              </w:rPr>
              <w:t>服务</w:t>
            </w:r>
          </w:p>
          <w:p>
            <w:pPr>
              <w:spacing w:line="440" w:lineRule="exact"/>
              <w:rPr>
                <w:rFonts w:hAnsi="宋体"/>
                <w:sz w:val="21"/>
                <w:szCs w:val="21"/>
              </w:rPr>
            </w:pPr>
            <w:r>
              <w:rPr>
                <w:rFonts w:hAnsi="宋体"/>
                <w:sz w:val="21"/>
                <w:szCs w:val="21"/>
              </w:rPr>
              <w:t>10</w:t>
            </w:r>
            <w:r>
              <w:rPr>
                <w:rFonts w:hint="eastAsia" w:hAnsi="宋体"/>
                <w:sz w:val="21"/>
                <w:szCs w:val="21"/>
              </w:rPr>
              <w:t>分</w:t>
            </w:r>
          </w:p>
        </w:tc>
        <w:tc>
          <w:tcPr>
            <w:tcW w:w="4760" w:type="dxa"/>
            <w:noWrap w:val="0"/>
            <w:vAlign w:val="center"/>
          </w:tcPr>
          <w:p>
            <w:pPr>
              <w:spacing w:line="440" w:lineRule="exact"/>
              <w:rPr>
                <w:rFonts w:hAnsi="宋体"/>
                <w:sz w:val="21"/>
                <w:szCs w:val="21"/>
              </w:rPr>
            </w:pPr>
            <w:r>
              <w:rPr>
                <w:rFonts w:hint="eastAsia" w:hAnsi="宋体"/>
                <w:sz w:val="21"/>
                <w:szCs w:val="21"/>
              </w:rPr>
              <w:t>严格执行《中华人民共和国食品安全法》，食品安全与卫生要求达到餐具卫生标准、饭菜不能出现异味、变质等现象，就餐者不能出现腹泻及食物中毒现象</w:t>
            </w:r>
          </w:p>
        </w:tc>
        <w:tc>
          <w:tcPr>
            <w:tcW w:w="728" w:type="dxa"/>
            <w:noWrap w:val="0"/>
            <w:vAlign w:val="center"/>
          </w:tcPr>
          <w:p>
            <w:pPr>
              <w:spacing w:line="440" w:lineRule="exact"/>
              <w:rPr>
                <w:rFonts w:hAnsi="宋体"/>
                <w:sz w:val="21"/>
                <w:szCs w:val="21"/>
              </w:rPr>
            </w:pPr>
            <w:r>
              <w:rPr>
                <w:rFonts w:hAnsi="宋体"/>
                <w:sz w:val="21"/>
                <w:szCs w:val="21"/>
              </w:rPr>
              <w:t>5</w:t>
            </w:r>
            <w:r>
              <w:rPr>
                <w:rFonts w:hint="eastAsia" w:hAnsi="宋体"/>
                <w:sz w:val="21"/>
                <w:szCs w:val="21"/>
              </w:rPr>
              <w:t>分</w:t>
            </w:r>
          </w:p>
        </w:tc>
        <w:tc>
          <w:tcPr>
            <w:tcW w:w="3780" w:type="dxa"/>
            <w:noWrap w:val="0"/>
            <w:vAlign w:val="center"/>
          </w:tcPr>
          <w:p>
            <w:pPr>
              <w:spacing w:line="440" w:lineRule="exact"/>
              <w:rPr>
                <w:rFonts w:hAnsi="宋体"/>
                <w:sz w:val="21"/>
                <w:szCs w:val="21"/>
              </w:rPr>
            </w:pPr>
            <w:r>
              <w:rPr>
                <w:rFonts w:hint="eastAsia" w:hAnsi="宋体"/>
                <w:sz w:val="21"/>
                <w:szCs w:val="21"/>
              </w:rPr>
              <w:t>现场抽查，不符合逐项扣</w:t>
            </w:r>
            <w:r>
              <w:rPr>
                <w:rFonts w:hAnsi="宋体"/>
                <w:sz w:val="21"/>
                <w:szCs w:val="21"/>
              </w:rPr>
              <w:t>0.1</w:t>
            </w:r>
            <w:r>
              <w:rPr>
                <w:rFonts w:hint="eastAsia" w:hAnsi="宋体"/>
                <w:sz w:val="21"/>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Merge w:val="continue"/>
            <w:noWrap w:val="0"/>
            <w:vAlign w:val="center"/>
          </w:tcPr>
          <w:p>
            <w:pPr>
              <w:spacing w:line="440" w:lineRule="exact"/>
              <w:rPr>
                <w:rFonts w:hAnsi="宋体"/>
                <w:sz w:val="21"/>
                <w:szCs w:val="21"/>
              </w:rPr>
            </w:pPr>
          </w:p>
        </w:tc>
        <w:tc>
          <w:tcPr>
            <w:tcW w:w="4760" w:type="dxa"/>
            <w:noWrap w:val="0"/>
            <w:vAlign w:val="center"/>
          </w:tcPr>
          <w:p>
            <w:pPr>
              <w:spacing w:line="440" w:lineRule="exact"/>
              <w:rPr>
                <w:rFonts w:hAnsi="宋体"/>
                <w:sz w:val="21"/>
                <w:szCs w:val="21"/>
              </w:rPr>
            </w:pPr>
            <w:r>
              <w:rPr>
                <w:rFonts w:hint="eastAsia" w:hAnsi="宋体"/>
                <w:sz w:val="21"/>
                <w:szCs w:val="21"/>
              </w:rPr>
              <w:t>保证厨房及餐厅干净、卫生、整洁</w:t>
            </w:r>
          </w:p>
        </w:tc>
        <w:tc>
          <w:tcPr>
            <w:tcW w:w="728" w:type="dxa"/>
            <w:noWrap w:val="0"/>
            <w:vAlign w:val="center"/>
          </w:tcPr>
          <w:p>
            <w:pPr>
              <w:spacing w:line="440" w:lineRule="exact"/>
              <w:rPr>
                <w:rFonts w:hAnsi="宋体"/>
                <w:sz w:val="21"/>
                <w:szCs w:val="21"/>
              </w:rPr>
            </w:pPr>
            <w:r>
              <w:rPr>
                <w:rFonts w:hAnsi="宋体"/>
                <w:sz w:val="21"/>
                <w:szCs w:val="21"/>
              </w:rPr>
              <w:t>5</w:t>
            </w:r>
            <w:r>
              <w:rPr>
                <w:rFonts w:hint="eastAsia" w:hAnsi="宋体"/>
                <w:sz w:val="21"/>
                <w:szCs w:val="21"/>
              </w:rPr>
              <w:t>分</w:t>
            </w:r>
          </w:p>
        </w:tc>
        <w:tc>
          <w:tcPr>
            <w:tcW w:w="3780" w:type="dxa"/>
            <w:noWrap w:val="0"/>
            <w:vAlign w:val="center"/>
          </w:tcPr>
          <w:p>
            <w:pPr>
              <w:spacing w:line="440" w:lineRule="exact"/>
              <w:rPr>
                <w:rFonts w:hAnsi="宋体"/>
                <w:sz w:val="21"/>
                <w:szCs w:val="21"/>
              </w:rPr>
            </w:pPr>
            <w:r>
              <w:rPr>
                <w:rFonts w:hint="eastAsia" w:hAnsi="宋体"/>
                <w:sz w:val="21"/>
                <w:szCs w:val="21"/>
              </w:rPr>
              <w:t>现场抽查，不符合逐项扣</w:t>
            </w:r>
            <w:r>
              <w:rPr>
                <w:rFonts w:hAnsi="宋体"/>
                <w:sz w:val="21"/>
                <w:szCs w:val="21"/>
              </w:rPr>
              <w:t>0.1</w:t>
            </w:r>
            <w:r>
              <w:rPr>
                <w:rFonts w:hint="eastAsia" w:hAnsi="宋体"/>
                <w:sz w:val="21"/>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Merge w:val="restart"/>
            <w:noWrap w:val="0"/>
            <w:vAlign w:val="center"/>
          </w:tcPr>
          <w:p>
            <w:pPr>
              <w:spacing w:line="440" w:lineRule="exact"/>
              <w:rPr>
                <w:rFonts w:hAnsi="宋体"/>
                <w:sz w:val="21"/>
                <w:szCs w:val="21"/>
              </w:rPr>
            </w:pPr>
            <w:r>
              <w:rPr>
                <w:rFonts w:hint="eastAsia" w:hAnsi="宋体"/>
                <w:sz w:val="21"/>
                <w:szCs w:val="21"/>
              </w:rPr>
              <w:t>服务</w:t>
            </w:r>
          </w:p>
          <w:p>
            <w:pPr>
              <w:spacing w:line="440" w:lineRule="exact"/>
              <w:rPr>
                <w:rFonts w:hAnsi="宋体"/>
                <w:sz w:val="21"/>
                <w:szCs w:val="21"/>
              </w:rPr>
            </w:pPr>
            <w:r>
              <w:rPr>
                <w:rFonts w:hint="eastAsia" w:hAnsi="宋体"/>
                <w:sz w:val="21"/>
                <w:szCs w:val="21"/>
              </w:rPr>
              <w:t>受理</w:t>
            </w:r>
          </w:p>
          <w:p>
            <w:pPr>
              <w:spacing w:line="440" w:lineRule="exact"/>
              <w:rPr>
                <w:rFonts w:hAnsi="宋体"/>
                <w:sz w:val="21"/>
                <w:szCs w:val="21"/>
              </w:rPr>
            </w:pPr>
            <w:r>
              <w:rPr>
                <w:rFonts w:hAnsi="宋体"/>
                <w:sz w:val="21"/>
                <w:szCs w:val="21"/>
              </w:rPr>
              <w:t>5</w:t>
            </w:r>
            <w:r>
              <w:rPr>
                <w:rFonts w:hint="eastAsia" w:hAnsi="宋体"/>
                <w:sz w:val="21"/>
                <w:szCs w:val="21"/>
              </w:rPr>
              <w:t>分</w:t>
            </w:r>
          </w:p>
        </w:tc>
        <w:tc>
          <w:tcPr>
            <w:tcW w:w="4760" w:type="dxa"/>
            <w:noWrap w:val="0"/>
            <w:vAlign w:val="center"/>
          </w:tcPr>
          <w:p>
            <w:pPr>
              <w:spacing w:line="440" w:lineRule="exact"/>
              <w:rPr>
                <w:rFonts w:hAnsi="宋体"/>
                <w:sz w:val="21"/>
                <w:szCs w:val="21"/>
              </w:rPr>
            </w:pPr>
            <w:r>
              <w:rPr>
                <w:rFonts w:hint="eastAsia" w:hAnsi="宋体"/>
                <w:sz w:val="21"/>
                <w:szCs w:val="21"/>
              </w:rPr>
              <w:t>负责物业管理的服务电话，应执行</w:t>
            </w:r>
            <w:r>
              <w:rPr>
                <w:rFonts w:hAnsi="宋体"/>
                <w:sz w:val="21"/>
                <w:szCs w:val="21"/>
              </w:rPr>
              <w:t>24</w:t>
            </w:r>
            <w:r>
              <w:rPr>
                <w:rFonts w:hint="eastAsia" w:hAnsi="宋体"/>
                <w:sz w:val="21"/>
                <w:szCs w:val="21"/>
              </w:rPr>
              <w:t>小时值班，随时有人接听。</w:t>
            </w:r>
          </w:p>
        </w:tc>
        <w:tc>
          <w:tcPr>
            <w:tcW w:w="728" w:type="dxa"/>
            <w:noWrap w:val="0"/>
            <w:vAlign w:val="center"/>
          </w:tcPr>
          <w:p>
            <w:pPr>
              <w:spacing w:line="440" w:lineRule="exact"/>
              <w:rPr>
                <w:rFonts w:hAnsi="宋体"/>
                <w:sz w:val="21"/>
                <w:szCs w:val="21"/>
              </w:rPr>
            </w:pPr>
            <w:r>
              <w:rPr>
                <w:rFonts w:hAnsi="宋体"/>
                <w:sz w:val="21"/>
                <w:szCs w:val="21"/>
              </w:rPr>
              <w:t>1</w:t>
            </w:r>
            <w:r>
              <w:rPr>
                <w:rFonts w:hint="eastAsia" w:hAnsi="宋体"/>
                <w:sz w:val="21"/>
                <w:szCs w:val="21"/>
              </w:rPr>
              <w:t>分</w:t>
            </w:r>
          </w:p>
        </w:tc>
        <w:tc>
          <w:tcPr>
            <w:tcW w:w="3780" w:type="dxa"/>
            <w:noWrap w:val="0"/>
            <w:vAlign w:val="center"/>
          </w:tcPr>
          <w:p>
            <w:pPr>
              <w:spacing w:line="440" w:lineRule="exact"/>
              <w:rPr>
                <w:rFonts w:hAnsi="宋体"/>
                <w:sz w:val="21"/>
                <w:szCs w:val="21"/>
              </w:rPr>
            </w:pPr>
            <w:r>
              <w:rPr>
                <w:rFonts w:hint="eastAsia" w:hAnsi="宋体"/>
                <w:sz w:val="21"/>
                <w:szCs w:val="21"/>
              </w:rPr>
              <w:t>无</w:t>
            </w:r>
            <w:r>
              <w:rPr>
                <w:rFonts w:hAnsi="宋体"/>
                <w:sz w:val="21"/>
                <w:szCs w:val="21"/>
              </w:rPr>
              <w:t>24</w:t>
            </w:r>
            <w:r>
              <w:rPr>
                <w:rFonts w:hint="eastAsia" w:hAnsi="宋体"/>
                <w:sz w:val="21"/>
                <w:szCs w:val="21"/>
              </w:rPr>
              <w:t>小时服务电话逐项扣</w:t>
            </w:r>
            <w:r>
              <w:rPr>
                <w:rFonts w:hAnsi="宋体"/>
                <w:sz w:val="21"/>
                <w:szCs w:val="21"/>
              </w:rPr>
              <w:t>0.5</w:t>
            </w:r>
            <w:r>
              <w:rPr>
                <w:rFonts w:hint="eastAsia" w:hAnsi="宋体"/>
                <w:sz w:val="21"/>
                <w:szCs w:val="21"/>
              </w:rPr>
              <w:t>分，无人接听电话逐项扣</w:t>
            </w:r>
            <w:r>
              <w:rPr>
                <w:rFonts w:hAnsi="宋体"/>
                <w:sz w:val="21"/>
                <w:szCs w:val="21"/>
              </w:rPr>
              <w:t>0.1</w:t>
            </w:r>
            <w:r>
              <w:rPr>
                <w:rFonts w:hint="eastAsia" w:hAnsi="宋体"/>
                <w:sz w:val="21"/>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Merge w:val="continue"/>
            <w:noWrap w:val="0"/>
            <w:vAlign w:val="center"/>
          </w:tcPr>
          <w:p>
            <w:pPr>
              <w:spacing w:line="440" w:lineRule="exact"/>
              <w:ind w:firstLine="420" w:firstLineChars="200"/>
              <w:rPr>
                <w:rFonts w:hAnsi="宋体"/>
                <w:sz w:val="21"/>
                <w:szCs w:val="21"/>
              </w:rPr>
            </w:pPr>
          </w:p>
        </w:tc>
        <w:tc>
          <w:tcPr>
            <w:tcW w:w="4760" w:type="dxa"/>
            <w:noWrap w:val="0"/>
            <w:vAlign w:val="center"/>
          </w:tcPr>
          <w:p>
            <w:pPr>
              <w:spacing w:line="440" w:lineRule="exact"/>
              <w:rPr>
                <w:rFonts w:hAnsi="宋体"/>
                <w:sz w:val="21"/>
                <w:szCs w:val="21"/>
              </w:rPr>
            </w:pPr>
            <w:r>
              <w:rPr>
                <w:rFonts w:hint="eastAsia" w:hAnsi="宋体"/>
                <w:sz w:val="21"/>
                <w:szCs w:val="21"/>
              </w:rPr>
              <w:t>耐心礼貌受理各单位服务申请、报修、会议预定、求助、建议、问询、投诉等各类信息并做好记录，及时分发处理的回访。</w:t>
            </w:r>
          </w:p>
        </w:tc>
        <w:tc>
          <w:tcPr>
            <w:tcW w:w="728" w:type="dxa"/>
            <w:noWrap w:val="0"/>
            <w:vAlign w:val="center"/>
          </w:tcPr>
          <w:p>
            <w:pPr>
              <w:spacing w:line="440" w:lineRule="exact"/>
              <w:rPr>
                <w:rFonts w:hAnsi="宋体"/>
                <w:sz w:val="21"/>
                <w:szCs w:val="21"/>
              </w:rPr>
            </w:pPr>
            <w:r>
              <w:rPr>
                <w:rFonts w:hAnsi="宋体"/>
                <w:sz w:val="21"/>
                <w:szCs w:val="21"/>
              </w:rPr>
              <w:t>1</w:t>
            </w:r>
            <w:r>
              <w:rPr>
                <w:rFonts w:hint="eastAsia" w:hAnsi="宋体"/>
                <w:sz w:val="21"/>
                <w:szCs w:val="21"/>
              </w:rPr>
              <w:t>分</w:t>
            </w:r>
          </w:p>
        </w:tc>
        <w:tc>
          <w:tcPr>
            <w:tcW w:w="3780" w:type="dxa"/>
            <w:noWrap w:val="0"/>
            <w:vAlign w:val="center"/>
          </w:tcPr>
          <w:p>
            <w:pPr>
              <w:spacing w:line="440" w:lineRule="exact"/>
              <w:rPr>
                <w:rFonts w:hAnsi="宋体"/>
                <w:sz w:val="21"/>
                <w:szCs w:val="21"/>
              </w:rPr>
            </w:pPr>
            <w:r>
              <w:rPr>
                <w:rFonts w:hint="eastAsia" w:hAnsi="宋体"/>
                <w:sz w:val="21"/>
                <w:szCs w:val="21"/>
              </w:rPr>
              <w:t>抽查记录，一次记录不全的，扣</w:t>
            </w:r>
            <w:r>
              <w:rPr>
                <w:rFonts w:hAnsi="宋体"/>
                <w:sz w:val="21"/>
                <w:szCs w:val="21"/>
              </w:rPr>
              <w:t>0.1</w:t>
            </w:r>
            <w:r>
              <w:rPr>
                <w:rFonts w:hint="eastAsia" w:hAnsi="宋体"/>
                <w:sz w:val="21"/>
                <w:szCs w:val="21"/>
              </w:rPr>
              <w:t>分，每出现一次投诉或会议安排失误，视情节轻重，扣</w:t>
            </w:r>
            <w:r>
              <w:rPr>
                <w:rFonts w:hAnsi="宋体"/>
                <w:sz w:val="21"/>
                <w:szCs w:val="21"/>
              </w:rPr>
              <w:t>0.5-1</w:t>
            </w:r>
            <w:r>
              <w:rPr>
                <w:rFonts w:hint="eastAsia" w:hAnsi="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Merge w:val="continue"/>
            <w:noWrap w:val="0"/>
            <w:vAlign w:val="center"/>
          </w:tcPr>
          <w:p>
            <w:pPr>
              <w:spacing w:line="440" w:lineRule="exact"/>
              <w:ind w:firstLine="420" w:firstLineChars="200"/>
              <w:rPr>
                <w:rFonts w:hAnsi="宋体"/>
                <w:sz w:val="21"/>
                <w:szCs w:val="21"/>
              </w:rPr>
            </w:pPr>
          </w:p>
        </w:tc>
        <w:tc>
          <w:tcPr>
            <w:tcW w:w="4760" w:type="dxa"/>
            <w:noWrap w:val="0"/>
            <w:vAlign w:val="center"/>
          </w:tcPr>
          <w:p>
            <w:pPr>
              <w:spacing w:line="440" w:lineRule="exact"/>
              <w:rPr>
                <w:rFonts w:hAnsi="宋体"/>
                <w:sz w:val="21"/>
                <w:szCs w:val="21"/>
              </w:rPr>
            </w:pPr>
            <w:r>
              <w:rPr>
                <w:rFonts w:hint="eastAsia" w:hAnsi="宋体"/>
                <w:sz w:val="21"/>
                <w:szCs w:val="21"/>
              </w:rPr>
              <w:t>对安排的有关事务，要及时跟踪，落实和反馈。</w:t>
            </w:r>
          </w:p>
        </w:tc>
        <w:tc>
          <w:tcPr>
            <w:tcW w:w="728" w:type="dxa"/>
            <w:noWrap w:val="0"/>
            <w:vAlign w:val="center"/>
          </w:tcPr>
          <w:p>
            <w:pPr>
              <w:spacing w:line="440" w:lineRule="exact"/>
              <w:rPr>
                <w:rFonts w:hAnsi="宋体"/>
                <w:sz w:val="21"/>
                <w:szCs w:val="21"/>
              </w:rPr>
            </w:pPr>
            <w:r>
              <w:rPr>
                <w:rFonts w:hAnsi="宋体"/>
                <w:sz w:val="21"/>
                <w:szCs w:val="21"/>
              </w:rPr>
              <w:t>1</w:t>
            </w:r>
            <w:r>
              <w:rPr>
                <w:rFonts w:hint="eastAsia" w:hAnsi="宋体"/>
                <w:sz w:val="21"/>
                <w:szCs w:val="21"/>
              </w:rPr>
              <w:t>分</w:t>
            </w:r>
          </w:p>
        </w:tc>
        <w:tc>
          <w:tcPr>
            <w:tcW w:w="3780" w:type="dxa"/>
            <w:noWrap w:val="0"/>
            <w:vAlign w:val="center"/>
          </w:tcPr>
          <w:p>
            <w:pPr>
              <w:spacing w:line="440" w:lineRule="exact"/>
              <w:rPr>
                <w:rFonts w:hAnsi="宋体"/>
                <w:sz w:val="21"/>
                <w:szCs w:val="21"/>
              </w:rPr>
            </w:pPr>
            <w:r>
              <w:rPr>
                <w:rFonts w:hint="eastAsia" w:hAnsi="宋体"/>
                <w:sz w:val="21"/>
                <w:szCs w:val="21"/>
              </w:rPr>
              <w:t>在能力范围内未及时处理、反馈，逐项扣</w:t>
            </w:r>
            <w:r>
              <w:rPr>
                <w:rFonts w:hAnsi="宋体"/>
                <w:sz w:val="21"/>
                <w:szCs w:val="21"/>
              </w:rPr>
              <w:t>0.1</w:t>
            </w:r>
            <w:r>
              <w:rPr>
                <w:rFonts w:hint="eastAsia" w:hAnsi="宋体"/>
                <w:sz w:val="21"/>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Merge w:val="continue"/>
            <w:noWrap w:val="0"/>
            <w:vAlign w:val="center"/>
          </w:tcPr>
          <w:p>
            <w:pPr>
              <w:spacing w:line="440" w:lineRule="exact"/>
              <w:ind w:firstLine="420" w:firstLineChars="200"/>
              <w:rPr>
                <w:rFonts w:hAnsi="宋体"/>
                <w:sz w:val="21"/>
                <w:szCs w:val="21"/>
              </w:rPr>
            </w:pPr>
          </w:p>
        </w:tc>
        <w:tc>
          <w:tcPr>
            <w:tcW w:w="4760" w:type="dxa"/>
            <w:noWrap w:val="0"/>
            <w:vAlign w:val="center"/>
          </w:tcPr>
          <w:p>
            <w:pPr>
              <w:spacing w:line="440" w:lineRule="exact"/>
              <w:rPr>
                <w:rFonts w:hAnsi="宋体"/>
                <w:sz w:val="21"/>
                <w:szCs w:val="21"/>
              </w:rPr>
            </w:pPr>
            <w:r>
              <w:rPr>
                <w:rFonts w:hint="eastAsia" w:hAnsi="宋体"/>
                <w:sz w:val="21"/>
                <w:szCs w:val="21"/>
              </w:rPr>
              <w:t>当接到维修任务时，小修项目及时完成，重大和紧急维修项目应及时报告公司领导和业主领导。</w:t>
            </w:r>
          </w:p>
        </w:tc>
        <w:tc>
          <w:tcPr>
            <w:tcW w:w="728" w:type="dxa"/>
            <w:noWrap w:val="0"/>
            <w:vAlign w:val="center"/>
          </w:tcPr>
          <w:p>
            <w:pPr>
              <w:spacing w:line="440" w:lineRule="exact"/>
              <w:rPr>
                <w:rFonts w:hAnsi="宋体"/>
                <w:sz w:val="21"/>
                <w:szCs w:val="21"/>
              </w:rPr>
            </w:pPr>
            <w:r>
              <w:rPr>
                <w:rFonts w:hAnsi="宋体"/>
                <w:sz w:val="21"/>
                <w:szCs w:val="21"/>
              </w:rPr>
              <w:t>0.5</w:t>
            </w:r>
            <w:r>
              <w:rPr>
                <w:rFonts w:hint="eastAsia" w:hAnsi="宋体"/>
                <w:sz w:val="21"/>
                <w:szCs w:val="21"/>
              </w:rPr>
              <w:t>分</w:t>
            </w:r>
          </w:p>
        </w:tc>
        <w:tc>
          <w:tcPr>
            <w:tcW w:w="3780" w:type="dxa"/>
            <w:noWrap w:val="0"/>
            <w:vAlign w:val="center"/>
          </w:tcPr>
          <w:p>
            <w:pPr>
              <w:spacing w:line="440" w:lineRule="exact"/>
              <w:rPr>
                <w:rFonts w:hAnsi="宋体"/>
                <w:sz w:val="21"/>
                <w:szCs w:val="21"/>
              </w:rPr>
            </w:pPr>
            <w:r>
              <w:rPr>
                <w:rFonts w:hint="eastAsia" w:hAnsi="宋体"/>
                <w:sz w:val="21"/>
                <w:szCs w:val="21"/>
              </w:rPr>
              <w:t>在能力范围之内，未及时处理，逐项扣</w:t>
            </w:r>
            <w:r>
              <w:rPr>
                <w:rFonts w:hAnsi="宋体"/>
                <w:sz w:val="21"/>
                <w:szCs w:val="21"/>
              </w:rPr>
              <w:t>0.1</w:t>
            </w:r>
            <w:r>
              <w:rPr>
                <w:rFonts w:hint="eastAsia" w:hAnsi="宋体"/>
                <w:sz w:val="21"/>
                <w:szCs w:val="21"/>
              </w:rPr>
              <w:t>分；未报告，逐项扣</w:t>
            </w:r>
            <w:r>
              <w:rPr>
                <w:rFonts w:hAnsi="宋体"/>
                <w:sz w:val="21"/>
                <w:szCs w:val="21"/>
              </w:rPr>
              <w:t>0.1</w:t>
            </w:r>
            <w:r>
              <w:rPr>
                <w:rFonts w:hint="eastAsia" w:hAnsi="宋体"/>
                <w:sz w:val="21"/>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Merge w:val="continue"/>
            <w:noWrap w:val="0"/>
            <w:vAlign w:val="center"/>
          </w:tcPr>
          <w:p>
            <w:pPr>
              <w:spacing w:line="440" w:lineRule="exact"/>
              <w:ind w:firstLine="420" w:firstLineChars="200"/>
              <w:rPr>
                <w:rFonts w:hAnsi="宋体"/>
                <w:sz w:val="21"/>
                <w:szCs w:val="21"/>
              </w:rPr>
            </w:pPr>
          </w:p>
        </w:tc>
        <w:tc>
          <w:tcPr>
            <w:tcW w:w="4760" w:type="dxa"/>
            <w:noWrap w:val="0"/>
            <w:vAlign w:val="center"/>
          </w:tcPr>
          <w:p>
            <w:pPr>
              <w:spacing w:line="440" w:lineRule="exact"/>
              <w:rPr>
                <w:rFonts w:hAnsi="宋体"/>
                <w:sz w:val="21"/>
                <w:szCs w:val="21"/>
              </w:rPr>
            </w:pPr>
            <w:r>
              <w:rPr>
                <w:rFonts w:hint="eastAsia" w:hAnsi="宋体"/>
                <w:sz w:val="21"/>
                <w:szCs w:val="21"/>
              </w:rPr>
              <w:t>发生与物业管理有关的重大突发事件，应立即上报有关部门和领导，并做好处理。</w:t>
            </w:r>
          </w:p>
        </w:tc>
        <w:tc>
          <w:tcPr>
            <w:tcW w:w="728" w:type="dxa"/>
            <w:noWrap w:val="0"/>
            <w:vAlign w:val="center"/>
          </w:tcPr>
          <w:p>
            <w:pPr>
              <w:spacing w:line="440" w:lineRule="exact"/>
              <w:rPr>
                <w:rFonts w:hAnsi="宋体"/>
                <w:sz w:val="21"/>
                <w:szCs w:val="21"/>
              </w:rPr>
            </w:pPr>
            <w:r>
              <w:rPr>
                <w:rFonts w:hAnsi="宋体"/>
                <w:sz w:val="21"/>
                <w:szCs w:val="21"/>
              </w:rPr>
              <w:t>0.5</w:t>
            </w:r>
            <w:r>
              <w:rPr>
                <w:rFonts w:hint="eastAsia" w:hAnsi="宋体"/>
                <w:sz w:val="21"/>
                <w:szCs w:val="21"/>
              </w:rPr>
              <w:t>分</w:t>
            </w:r>
          </w:p>
        </w:tc>
        <w:tc>
          <w:tcPr>
            <w:tcW w:w="3780" w:type="dxa"/>
            <w:noWrap w:val="0"/>
            <w:vAlign w:val="center"/>
          </w:tcPr>
          <w:p>
            <w:pPr>
              <w:spacing w:line="440" w:lineRule="exact"/>
              <w:rPr>
                <w:rFonts w:hAnsi="宋体"/>
                <w:sz w:val="21"/>
                <w:szCs w:val="21"/>
              </w:rPr>
            </w:pPr>
            <w:r>
              <w:rPr>
                <w:rFonts w:hint="eastAsia" w:hAnsi="宋体"/>
                <w:sz w:val="21"/>
                <w:szCs w:val="21"/>
              </w:rPr>
              <w:t>未妥处有关重大突发事件，每发生一起扣</w:t>
            </w:r>
            <w:r>
              <w:rPr>
                <w:rFonts w:hAnsi="宋体"/>
                <w:sz w:val="21"/>
                <w:szCs w:val="21"/>
              </w:rPr>
              <w:t>0.1</w:t>
            </w:r>
            <w:r>
              <w:rPr>
                <w:rFonts w:hint="eastAsia" w:hAnsi="宋体"/>
                <w:sz w:val="21"/>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Merge w:val="continue"/>
            <w:noWrap w:val="0"/>
            <w:vAlign w:val="center"/>
          </w:tcPr>
          <w:p>
            <w:pPr>
              <w:spacing w:line="440" w:lineRule="exact"/>
              <w:ind w:firstLine="420" w:firstLineChars="200"/>
              <w:rPr>
                <w:rFonts w:hAnsi="宋体"/>
                <w:sz w:val="21"/>
                <w:szCs w:val="21"/>
              </w:rPr>
            </w:pPr>
          </w:p>
        </w:tc>
        <w:tc>
          <w:tcPr>
            <w:tcW w:w="4760" w:type="dxa"/>
            <w:noWrap w:val="0"/>
            <w:vAlign w:val="center"/>
          </w:tcPr>
          <w:p>
            <w:pPr>
              <w:spacing w:line="440" w:lineRule="exact"/>
              <w:rPr>
                <w:rFonts w:hAnsi="宋体"/>
                <w:sz w:val="21"/>
                <w:szCs w:val="21"/>
              </w:rPr>
            </w:pPr>
            <w:r>
              <w:rPr>
                <w:rFonts w:hint="eastAsia" w:hAnsi="宋体"/>
                <w:sz w:val="21"/>
                <w:szCs w:val="21"/>
              </w:rPr>
              <w:t>每季度发放服务工作征求意见表，及时采纳合理建议，改进存在问题，不断提高管理与服务质量。</w:t>
            </w:r>
          </w:p>
        </w:tc>
        <w:tc>
          <w:tcPr>
            <w:tcW w:w="728" w:type="dxa"/>
            <w:noWrap w:val="0"/>
            <w:vAlign w:val="center"/>
          </w:tcPr>
          <w:p>
            <w:pPr>
              <w:spacing w:line="440" w:lineRule="exact"/>
              <w:rPr>
                <w:rFonts w:hAnsi="宋体"/>
                <w:sz w:val="21"/>
                <w:szCs w:val="21"/>
              </w:rPr>
            </w:pPr>
            <w:r>
              <w:rPr>
                <w:rFonts w:hAnsi="宋体"/>
                <w:sz w:val="21"/>
                <w:szCs w:val="21"/>
              </w:rPr>
              <w:t>1</w:t>
            </w:r>
            <w:r>
              <w:rPr>
                <w:rFonts w:hint="eastAsia" w:hAnsi="宋体"/>
                <w:sz w:val="21"/>
                <w:szCs w:val="21"/>
              </w:rPr>
              <w:t>分</w:t>
            </w:r>
          </w:p>
        </w:tc>
        <w:tc>
          <w:tcPr>
            <w:tcW w:w="3780" w:type="dxa"/>
            <w:noWrap w:val="0"/>
            <w:vAlign w:val="center"/>
          </w:tcPr>
          <w:p>
            <w:pPr>
              <w:spacing w:line="440" w:lineRule="exact"/>
              <w:rPr>
                <w:rFonts w:hAnsi="宋体"/>
                <w:sz w:val="21"/>
                <w:szCs w:val="21"/>
              </w:rPr>
            </w:pPr>
            <w:r>
              <w:rPr>
                <w:rFonts w:hint="eastAsia" w:hAnsi="宋体"/>
                <w:sz w:val="21"/>
                <w:szCs w:val="21"/>
              </w:rPr>
              <w:t>未征求意见，逐项扣</w:t>
            </w:r>
            <w:r>
              <w:rPr>
                <w:rFonts w:hAnsi="宋体"/>
                <w:sz w:val="21"/>
                <w:szCs w:val="21"/>
              </w:rPr>
              <w:t>0.2</w:t>
            </w:r>
            <w:r>
              <w:rPr>
                <w:rFonts w:hint="eastAsia" w:hAnsi="宋体"/>
                <w:sz w:val="21"/>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noWrap w:val="0"/>
            <w:vAlign w:val="center"/>
          </w:tcPr>
          <w:p>
            <w:pPr>
              <w:spacing w:line="440" w:lineRule="exact"/>
              <w:rPr>
                <w:rFonts w:hAnsi="宋体"/>
                <w:sz w:val="21"/>
                <w:szCs w:val="21"/>
              </w:rPr>
            </w:pPr>
            <w:r>
              <w:rPr>
                <w:rFonts w:hint="eastAsia" w:hAnsi="宋体"/>
                <w:sz w:val="21"/>
                <w:szCs w:val="21"/>
              </w:rPr>
              <w:t>满意</w:t>
            </w:r>
          </w:p>
          <w:p>
            <w:pPr>
              <w:spacing w:line="440" w:lineRule="exact"/>
              <w:rPr>
                <w:rFonts w:hAnsi="宋体"/>
                <w:sz w:val="21"/>
                <w:szCs w:val="21"/>
              </w:rPr>
            </w:pPr>
            <w:r>
              <w:rPr>
                <w:rFonts w:hint="eastAsia" w:hAnsi="宋体"/>
                <w:sz w:val="21"/>
                <w:szCs w:val="21"/>
              </w:rPr>
              <w:t>测评</w:t>
            </w:r>
          </w:p>
          <w:p>
            <w:pPr>
              <w:spacing w:line="440" w:lineRule="exact"/>
              <w:rPr>
                <w:rFonts w:hAnsi="宋体"/>
                <w:sz w:val="21"/>
                <w:szCs w:val="21"/>
              </w:rPr>
            </w:pPr>
            <w:r>
              <w:rPr>
                <w:rFonts w:hAnsi="宋体"/>
                <w:sz w:val="21"/>
                <w:szCs w:val="21"/>
              </w:rPr>
              <w:t>5</w:t>
            </w:r>
            <w:r>
              <w:rPr>
                <w:rFonts w:hint="eastAsia" w:hAnsi="宋体"/>
                <w:sz w:val="21"/>
                <w:szCs w:val="21"/>
              </w:rPr>
              <w:t>分</w:t>
            </w:r>
          </w:p>
        </w:tc>
        <w:tc>
          <w:tcPr>
            <w:tcW w:w="4760" w:type="dxa"/>
            <w:noWrap w:val="0"/>
            <w:vAlign w:val="center"/>
          </w:tcPr>
          <w:p>
            <w:pPr>
              <w:spacing w:line="440" w:lineRule="exact"/>
              <w:rPr>
                <w:rFonts w:hAnsi="宋体"/>
                <w:sz w:val="21"/>
                <w:szCs w:val="21"/>
              </w:rPr>
            </w:pPr>
            <w:r>
              <w:rPr>
                <w:rFonts w:hint="eastAsia" w:hAnsi="宋体"/>
                <w:sz w:val="21"/>
                <w:szCs w:val="21"/>
              </w:rPr>
              <w:t>机关单位（干部职工）测评参与率不少于</w:t>
            </w:r>
            <w:r>
              <w:rPr>
                <w:rFonts w:hAnsi="宋体"/>
                <w:sz w:val="21"/>
                <w:szCs w:val="21"/>
              </w:rPr>
              <w:t>80%</w:t>
            </w:r>
          </w:p>
        </w:tc>
        <w:tc>
          <w:tcPr>
            <w:tcW w:w="728" w:type="dxa"/>
            <w:noWrap w:val="0"/>
            <w:vAlign w:val="center"/>
          </w:tcPr>
          <w:p>
            <w:pPr>
              <w:spacing w:line="440" w:lineRule="exact"/>
              <w:rPr>
                <w:rFonts w:hAnsi="宋体"/>
                <w:sz w:val="21"/>
                <w:szCs w:val="21"/>
              </w:rPr>
            </w:pPr>
            <w:r>
              <w:rPr>
                <w:rFonts w:hAnsi="宋体"/>
                <w:sz w:val="21"/>
                <w:szCs w:val="21"/>
              </w:rPr>
              <w:t>5</w:t>
            </w:r>
            <w:r>
              <w:rPr>
                <w:rFonts w:hint="eastAsia" w:hAnsi="宋体"/>
                <w:sz w:val="21"/>
                <w:szCs w:val="21"/>
              </w:rPr>
              <w:t>分</w:t>
            </w:r>
          </w:p>
        </w:tc>
        <w:tc>
          <w:tcPr>
            <w:tcW w:w="3780" w:type="dxa"/>
            <w:noWrap w:val="0"/>
            <w:vAlign w:val="center"/>
          </w:tcPr>
          <w:p>
            <w:pPr>
              <w:spacing w:line="440" w:lineRule="exact"/>
              <w:rPr>
                <w:rFonts w:hAnsi="宋体"/>
                <w:sz w:val="21"/>
                <w:szCs w:val="21"/>
              </w:rPr>
            </w:pPr>
            <w:r>
              <w:rPr>
                <w:rFonts w:hint="eastAsia" w:hAnsi="宋体"/>
                <w:sz w:val="21"/>
                <w:szCs w:val="21"/>
              </w:rPr>
              <w:t>有</w:t>
            </w:r>
            <w:r>
              <w:rPr>
                <w:rFonts w:hAnsi="宋体"/>
                <w:sz w:val="21"/>
                <w:szCs w:val="21"/>
              </w:rPr>
              <w:t>5%</w:t>
            </w:r>
            <w:r>
              <w:rPr>
                <w:rFonts w:hint="eastAsia" w:hAnsi="宋体"/>
                <w:sz w:val="21"/>
                <w:szCs w:val="21"/>
              </w:rPr>
              <w:t>“一般”以下逐项扣</w:t>
            </w:r>
            <w:r>
              <w:rPr>
                <w:rFonts w:hAnsi="宋体"/>
                <w:sz w:val="21"/>
                <w:szCs w:val="21"/>
              </w:rPr>
              <w:t>0.5</w:t>
            </w:r>
            <w:r>
              <w:rPr>
                <w:rFonts w:hint="eastAsia" w:hAnsi="宋体"/>
                <w:sz w:val="21"/>
                <w:szCs w:val="21"/>
              </w:rPr>
              <w:t>分；达到</w:t>
            </w:r>
            <w:r>
              <w:rPr>
                <w:rFonts w:hAnsi="宋体"/>
                <w:sz w:val="21"/>
                <w:szCs w:val="21"/>
              </w:rPr>
              <w:t>10%</w:t>
            </w:r>
            <w:r>
              <w:rPr>
                <w:rFonts w:hint="eastAsia" w:hAnsi="宋体"/>
                <w:sz w:val="21"/>
                <w:szCs w:val="21"/>
              </w:rPr>
              <w:t>逐项扣</w:t>
            </w:r>
            <w:r>
              <w:rPr>
                <w:rFonts w:hAnsi="宋体"/>
                <w:sz w:val="21"/>
                <w:szCs w:val="21"/>
              </w:rPr>
              <w:t>1</w:t>
            </w:r>
            <w:r>
              <w:rPr>
                <w:rFonts w:hint="eastAsia" w:hAnsi="宋体"/>
                <w:sz w:val="21"/>
                <w:szCs w:val="21"/>
              </w:rPr>
              <w:t>分，一次类推，扣完为止。</w:t>
            </w:r>
          </w:p>
        </w:tc>
      </w:t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tbl>
    <w:p>
      <w:pPr>
        <w:spacing w:line="440" w:lineRule="exact"/>
        <w:rPr>
          <w:rFonts w:ascii="仿宋_GB2312" w:hAnsi="宋体" w:eastAsia="仿宋_GB2312" w:cs="Arial"/>
          <w:sz w:val="32"/>
          <w:szCs w:val="32"/>
        </w:rPr>
      </w:pPr>
    </w:p>
    <w:p>
      <w:pPr>
        <w:spacing w:beforeLines="50" w:line="360" w:lineRule="auto"/>
        <w:jc w:val="center"/>
        <w:rPr>
          <w:rFonts w:ascii="宋体" w:hAnsi="宋体"/>
          <w:b/>
          <w:sz w:val="30"/>
          <w:szCs w:val="30"/>
        </w:rPr>
      </w:pPr>
      <w:r>
        <w:rPr>
          <w:rFonts w:hint="eastAsia" w:ascii="宋体" w:hAnsi="宋体" w:cs="宋体"/>
          <w:b/>
        </w:rPr>
        <w:t>▲</w:t>
      </w:r>
      <w:r>
        <w:rPr>
          <w:rFonts w:hint="eastAsia" w:ascii="宋体" w:hAnsi="宋体"/>
          <w:b/>
          <w:sz w:val="30"/>
          <w:szCs w:val="30"/>
        </w:rPr>
        <w:t>商务条款部分</w:t>
      </w:r>
    </w:p>
    <w:p>
      <w:pPr>
        <w:spacing w:line="340" w:lineRule="exact"/>
        <w:rPr>
          <w:rFonts w:hint="eastAsia" w:ascii="宋体" w:hAnsi="宋体"/>
          <w:b/>
          <w:bCs/>
          <w:sz w:val="24"/>
          <w:szCs w:val="24"/>
        </w:rPr>
      </w:pPr>
      <w:r>
        <w:rPr>
          <w:rFonts w:hint="eastAsia" w:ascii="宋体" w:hAnsi="宋体"/>
          <w:b/>
          <w:sz w:val="24"/>
          <w:szCs w:val="20"/>
        </w:rPr>
        <w:t>▲一、项目服务周期（进度）：</w:t>
      </w:r>
      <w:r>
        <w:rPr>
          <w:rFonts w:hint="eastAsia"/>
          <w:b/>
          <w:sz w:val="24"/>
          <w:szCs w:val="20"/>
          <w:lang w:val="en-US" w:eastAsia="zh-CN"/>
        </w:rPr>
        <w:t>签订合同之日起2年</w:t>
      </w:r>
      <w:r>
        <w:rPr>
          <w:rFonts w:hint="eastAsia" w:ascii="宋体" w:hAnsi="宋体"/>
          <w:b/>
          <w:bCs/>
          <w:sz w:val="24"/>
          <w:szCs w:val="24"/>
        </w:rPr>
        <w:t>。</w:t>
      </w:r>
      <w:r>
        <w:rPr>
          <w:rFonts w:hint="eastAsia"/>
          <w:b/>
          <w:sz w:val="24"/>
          <w:szCs w:val="20"/>
          <w:lang w:val="en-US" w:eastAsia="zh-CN"/>
        </w:rPr>
        <w:t>业主方在物业合同期内每月对物业管理工作进行考核，如达不到要求，业主方有权要求中标方限期整改，连续三个月考核不合格，视为考核不合格，业主方有权单方面终止合同。</w:t>
      </w:r>
    </w:p>
    <w:p>
      <w:pPr>
        <w:spacing w:line="340" w:lineRule="exact"/>
        <w:rPr>
          <w:rFonts w:ascii="宋体" w:hAnsi="宋体"/>
          <w:b/>
          <w:sz w:val="24"/>
          <w:szCs w:val="20"/>
        </w:rPr>
      </w:pPr>
      <w:r>
        <w:rPr>
          <w:rFonts w:hint="eastAsia" w:ascii="宋体" w:hAnsi="宋体"/>
          <w:b/>
          <w:sz w:val="24"/>
          <w:szCs w:val="20"/>
        </w:rPr>
        <w:t>▲二、服务地点：采购人指定地点。</w:t>
      </w:r>
    </w:p>
    <w:p>
      <w:pPr>
        <w:spacing w:line="340" w:lineRule="exact"/>
        <w:rPr>
          <w:rFonts w:ascii="宋体" w:hAnsi="宋体"/>
          <w:b/>
          <w:sz w:val="24"/>
          <w:szCs w:val="20"/>
        </w:rPr>
      </w:pPr>
      <w:r>
        <w:rPr>
          <w:rFonts w:hint="eastAsia" w:ascii="宋体" w:hAnsi="宋体"/>
          <w:b/>
          <w:sz w:val="24"/>
          <w:szCs w:val="20"/>
        </w:rPr>
        <w:t>▲三、付款方式:</w:t>
      </w:r>
    </w:p>
    <w:p>
      <w:pPr>
        <w:spacing w:line="340" w:lineRule="exact"/>
        <w:rPr>
          <w:rFonts w:hint="eastAsia"/>
          <w:b/>
          <w:sz w:val="24"/>
          <w:szCs w:val="20"/>
          <w:lang w:val="en-US" w:eastAsia="zh-CN"/>
        </w:rPr>
      </w:pPr>
      <w:r>
        <w:rPr>
          <w:rFonts w:hint="eastAsia"/>
          <w:b/>
          <w:sz w:val="24"/>
          <w:szCs w:val="20"/>
          <w:lang w:val="en-US" w:eastAsia="zh-CN"/>
        </w:rPr>
        <w:t>物业管理费按季支付。每季度期满后，投标方提出申请并开具正规发票，采购方在收到申请及发票后15个工作日内支付。</w:t>
      </w:r>
    </w:p>
    <w:p>
      <w:pPr>
        <w:ind w:firstLine="562" w:firstLineChars="200"/>
        <w:rPr>
          <w:rFonts w:ascii="宋体" w:hAnsi="宋体" w:cs="宋体"/>
          <w:b/>
          <w:bCs/>
          <w:sz w:val="28"/>
          <w:szCs w:val="28"/>
        </w:rPr>
      </w:pPr>
    </w:p>
    <w:p>
      <w:pPr>
        <w:ind w:firstLine="562" w:firstLineChars="200"/>
        <w:rPr>
          <w:rFonts w:ascii="宋体" w:hAnsi="宋体" w:cs="宋体"/>
          <w:b/>
          <w:bCs/>
          <w:sz w:val="28"/>
          <w:szCs w:val="28"/>
        </w:rPr>
      </w:pPr>
    </w:p>
    <w:p>
      <w:pPr>
        <w:ind w:firstLine="562" w:firstLineChars="200"/>
        <w:rPr>
          <w:rFonts w:ascii="宋体" w:hAnsi="宋体" w:cs="宋体"/>
          <w:b/>
          <w:bCs/>
          <w:sz w:val="28"/>
          <w:szCs w:val="28"/>
        </w:rPr>
      </w:pPr>
    </w:p>
    <w:p>
      <w:pPr>
        <w:ind w:firstLine="562" w:firstLineChars="200"/>
        <w:rPr>
          <w:rFonts w:ascii="宋体" w:hAnsi="宋体" w:cs="宋体"/>
          <w:b/>
          <w:bCs/>
          <w:sz w:val="28"/>
          <w:szCs w:val="28"/>
        </w:rPr>
      </w:pPr>
    </w:p>
    <w:p>
      <w:pPr>
        <w:ind w:firstLine="562" w:firstLineChars="200"/>
        <w:rPr>
          <w:rFonts w:ascii="宋体" w:hAnsi="宋体" w:cs="宋体"/>
          <w:b/>
          <w:bCs/>
          <w:sz w:val="28"/>
          <w:szCs w:val="28"/>
        </w:rPr>
      </w:pPr>
    </w:p>
    <w:p>
      <w:pPr>
        <w:ind w:firstLine="562" w:firstLineChars="200"/>
        <w:rPr>
          <w:rFonts w:ascii="宋体" w:hAnsi="宋体" w:cs="宋体"/>
          <w:b/>
          <w:bCs/>
          <w:sz w:val="28"/>
          <w:szCs w:val="28"/>
        </w:rPr>
      </w:pPr>
    </w:p>
    <w:p>
      <w:pPr>
        <w:ind w:firstLine="562" w:firstLineChars="200"/>
        <w:rPr>
          <w:rFonts w:ascii="宋体" w:hAnsi="宋体" w:cs="宋体"/>
          <w:b/>
          <w:bCs/>
          <w:sz w:val="28"/>
          <w:szCs w:val="28"/>
        </w:rPr>
      </w:pPr>
    </w:p>
    <w:p>
      <w:pPr>
        <w:ind w:firstLine="562" w:firstLineChars="200"/>
        <w:rPr>
          <w:rFonts w:ascii="宋体" w:hAnsi="宋体" w:cs="宋体"/>
          <w:b/>
          <w:bCs/>
          <w:sz w:val="28"/>
          <w:szCs w:val="28"/>
        </w:rPr>
      </w:pPr>
    </w:p>
    <w:p>
      <w:pPr>
        <w:ind w:firstLine="562" w:firstLineChars="200"/>
        <w:rPr>
          <w:rFonts w:ascii="宋体" w:hAnsi="宋体" w:cs="宋体"/>
          <w:b/>
          <w:bCs/>
          <w:sz w:val="28"/>
          <w:szCs w:val="28"/>
        </w:rPr>
      </w:pPr>
    </w:p>
    <w:p>
      <w:pPr>
        <w:ind w:firstLine="562" w:firstLineChars="200"/>
        <w:rPr>
          <w:rFonts w:ascii="宋体" w:hAnsi="宋体" w:cs="宋体"/>
          <w:b/>
          <w:bCs/>
          <w:sz w:val="28"/>
          <w:szCs w:val="28"/>
        </w:rPr>
      </w:pPr>
    </w:p>
    <w:p>
      <w:pPr>
        <w:ind w:firstLine="562" w:firstLineChars="200"/>
        <w:rPr>
          <w:rFonts w:ascii="宋体" w:hAnsi="宋体" w:cs="宋体"/>
          <w:b/>
          <w:bCs/>
          <w:sz w:val="28"/>
          <w:szCs w:val="28"/>
        </w:rPr>
      </w:pPr>
    </w:p>
    <w:p>
      <w:pPr>
        <w:ind w:firstLine="562" w:firstLineChars="200"/>
        <w:rPr>
          <w:rFonts w:ascii="宋体" w:hAnsi="宋体" w:cs="宋体"/>
          <w:b/>
          <w:bCs/>
          <w:sz w:val="28"/>
          <w:szCs w:val="28"/>
        </w:rPr>
      </w:pPr>
    </w:p>
    <w:p>
      <w:pPr>
        <w:ind w:firstLine="562" w:firstLineChars="200"/>
        <w:rPr>
          <w:rFonts w:ascii="宋体" w:hAnsi="宋体" w:cs="宋体"/>
          <w:b/>
          <w:bCs/>
          <w:sz w:val="28"/>
          <w:szCs w:val="28"/>
        </w:rPr>
      </w:pPr>
    </w:p>
    <w:p>
      <w:pPr>
        <w:ind w:firstLine="562" w:firstLineChars="200"/>
        <w:rPr>
          <w:rFonts w:ascii="宋体" w:hAnsi="宋体" w:cs="宋体"/>
          <w:b/>
          <w:bCs/>
          <w:sz w:val="28"/>
          <w:szCs w:val="28"/>
        </w:rPr>
      </w:pPr>
    </w:p>
    <w:p>
      <w:pPr>
        <w:ind w:firstLine="562" w:firstLineChars="200"/>
        <w:rPr>
          <w:rFonts w:ascii="宋体" w:hAnsi="宋体" w:cs="宋体"/>
          <w:b/>
          <w:bCs/>
          <w:sz w:val="28"/>
          <w:szCs w:val="28"/>
        </w:rPr>
      </w:pPr>
    </w:p>
    <w:p>
      <w:pPr>
        <w:ind w:firstLine="562" w:firstLineChars="200"/>
        <w:rPr>
          <w:rFonts w:ascii="宋体" w:hAnsi="宋体" w:cs="宋体"/>
          <w:b/>
          <w:bCs/>
          <w:sz w:val="28"/>
          <w:szCs w:val="28"/>
        </w:rPr>
      </w:pPr>
    </w:p>
    <w:p>
      <w:pPr>
        <w:ind w:firstLine="562" w:firstLineChars="200"/>
        <w:rPr>
          <w:rFonts w:ascii="宋体" w:hAnsi="宋体" w:cs="宋体"/>
          <w:b/>
          <w:bCs/>
          <w:sz w:val="28"/>
          <w:szCs w:val="28"/>
        </w:rPr>
      </w:pPr>
    </w:p>
    <w:p>
      <w:pPr>
        <w:rPr>
          <w:rFonts w:ascii="宋体" w:hAnsi="宋体" w:cs="宋体"/>
          <w:b/>
          <w:bCs/>
          <w:sz w:val="28"/>
          <w:szCs w:val="28"/>
        </w:rPr>
      </w:pPr>
    </w:p>
    <w:p>
      <w:pPr>
        <w:rPr>
          <w:rFonts w:ascii="宋体" w:hAnsi="宋体" w:cs="宋体"/>
          <w:b/>
          <w:bCs/>
          <w:sz w:val="28"/>
          <w:szCs w:val="28"/>
        </w:rPr>
      </w:pPr>
    </w:p>
    <w:p>
      <w:pPr>
        <w:rPr>
          <w:rFonts w:ascii="宋体" w:hAnsi="宋体" w:cs="宋体"/>
          <w:b/>
          <w:bCs/>
          <w:sz w:val="28"/>
          <w:szCs w:val="28"/>
        </w:rPr>
      </w:pPr>
    </w:p>
    <w:p>
      <w:pPr>
        <w:rPr>
          <w:rFonts w:ascii="宋体" w:hAnsi="宋体" w:cs="宋体"/>
          <w:b/>
          <w:bCs/>
          <w:sz w:val="28"/>
          <w:szCs w:val="28"/>
        </w:rPr>
      </w:pPr>
    </w:p>
    <w:p>
      <w:pPr>
        <w:rPr>
          <w:rFonts w:ascii="宋体" w:hAnsi="宋体" w:cs="宋体"/>
          <w:b/>
          <w:bCs/>
          <w:sz w:val="28"/>
          <w:szCs w:val="28"/>
        </w:rPr>
      </w:pPr>
    </w:p>
    <w:p>
      <w:pPr>
        <w:pStyle w:val="10"/>
        <w:rPr>
          <w:rFonts w:ascii="宋体" w:hAnsi="宋体" w:cs="宋体"/>
          <w:b/>
          <w:bCs/>
          <w:sz w:val="28"/>
          <w:szCs w:val="28"/>
        </w:rPr>
      </w:pPr>
    </w:p>
    <w:p>
      <w:pPr>
        <w:pStyle w:val="10"/>
        <w:rPr>
          <w:rFonts w:ascii="宋体" w:hAnsi="宋体" w:cs="宋体"/>
          <w:b/>
          <w:bCs/>
          <w:sz w:val="28"/>
          <w:szCs w:val="28"/>
        </w:rPr>
      </w:pPr>
    </w:p>
    <w:p>
      <w:pPr>
        <w:pStyle w:val="10"/>
        <w:rPr>
          <w:rFonts w:ascii="宋体" w:hAnsi="宋体" w:cs="宋体"/>
          <w:b/>
          <w:bCs/>
          <w:sz w:val="28"/>
          <w:szCs w:val="28"/>
        </w:rPr>
      </w:pPr>
    </w:p>
    <w:p>
      <w:pPr>
        <w:rPr>
          <w:rFonts w:ascii="宋体" w:hAnsi="宋体" w:cs="宋体"/>
          <w:b/>
          <w:bCs/>
          <w:sz w:val="28"/>
          <w:szCs w:val="28"/>
        </w:rPr>
      </w:pPr>
    </w:p>
    <w:p>
      <w:pPr>
        <w:rPr>
          <w:rFonts w:ascii="宋体" w:hAnsi="宋体" w:cs="宋体"/>
          <w:b/>
          <w:bCs/>
          <w:sz w:val="28"/>
          <w:szCs w:val="28"/>
        </w:rPr>
      </w:pPr>
    </w:p>
    <w:p>
      <w:pPr>
        <w:pStyle w:val="10"/>
      </w:pPr>
    </w:p>
    <w:p>
      <w:pPr>
        <w:pStyle w:val="10"/>
      </w:pPr>
    </w:p>
    <w:p>
      <w:pPr>
        <w:pStyle w:val="10"/>
      </w:pPr>
    </w:p>
    <w:p>
      <w:pPr>
        <w:rPr>
          <w:rFonts w:ascii="宋体" w:hAnsi="宋体" w:cs="宋体"/>
          <w:b/>
          <w:bCs/>
          <w:sz w:val="28"/>
          <w:szCs w:val="28"/>
        </w:rPr>
      </w:pPr>
    </w:p>
    <w:p>
      <w:pPr>
        <w:ind w:firstLine="2700" w:firstLineChars="900"/>
        <w:rPr>
          <w:rFonts w:ascii="宋体" w:hAnsi="宋体" w:cs="宋体"/>
        </w:rPr>
      </w:pPr>
      <w:r>
        <w:rPr>
          <w:rFonts w:hint="eastAsia" w:ascii="宋体" w:hAnsi="宋体"/>
          <w:color w:val="000000"/>
          <w:sz w:val="30"/>
          <w:szCs w:val="30"/>
        </w:rPr>
        <w:t>第三章 投标人须知</w:t>
      </w:r>
    </w:p>
    <w:p>
      <w:pPr>
        <w:snapToGrid w:val="0"/>
        <w:spacing w:beforeLines="50" w:afterLines="50"/>
        <w:ind w:left="238"/>
        <w:jc w:val="center"/>
        <w:outlineLvl w:val="1"/>
        <w:rPr>
          <w:rFonts w:ascii="宋体" w:hAnsi="宋体"/>
          <w:b/>
          <w:color w:val="000000"/>
          <w:sz w:val="28"/>
          <w:szCs w:val="28"/>
        </w:rPr>
      </w:pPr>
      <w:r>
        <w:rPr>
          <w:rFonts w:hint="eastAsia" w:ascii="宋体" w:hAnsi="宋体"/>
          <w:b/>
          <w:color w:val="000000"/>
          <w:sz w:val="28"/>
          <w:szCs w:val="28"/>
        </w:rPr>
        <w:t>前附表</w:t>
      </w:r>
    </w:p>
    <w:tbl>
      <w:tblPr>
        <w:tblStyle w:val="17"/>
        <w:tblW w:w="9743" w:type="dxa"/>
        <w:tblInd w:w="-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1"/>
        <w:gridCol w:w="91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 w:val="24"/>
                <w:szCs w:val="20"/>
              </w:rPr>
            </w:pPr>
            <w:r>
              <w:rPr>
                <w:rFonts w:hint="eastAsia" w:ascii="宋体" w:hAnsi="宋体" w:cs="宋体"/>
                <w:color w:val="000000"/>
                <w:sz w:val="24"/>
                <w:szCs w:val="20"/>
              </w:rPr>
              <w:t>序号</w:t>
            </w:r>
          </w:p>
        </w:tc>
        <w:tc>
          <w:tcPr>
            <w:tcW w:w="914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 w:val="24"/>
                <w:szCs w:val="20"/>
              </w:rPr>
            </w:pPr>
            <w:r>
              <w:rPr>
                <w:rFonts w:hint="eastAsia" w:ascii="宋体" w:hAnsi="宋体" w:cs="宋体"/>
                <w:color w:val="000000"/>
                <w:sz w:val="24"/>
                <w:szCs w:val="20"/>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 w:val="24"/>
                <w:szCs w:val="20"/>
              </w:rPr>
            </w:pPr>
            <w:r>
              <w:rPr>
                <w:rFonts w:hint="eastAsia" w:ascii="宋体" w:hAnsi="宋体" w:cs="宋体"/>
                <w:color w:val="000000"/>
                <w:sz w:val="24"/>
                <w:szCs w:val="20"/>
              </w:rPr>
              <w:t>1</w:t>
            </w:r>
          </w:p>
        </w:tc>
        <w:tc>
          <w:tcPr>
            <w:tcW w:w="914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color w:val="000000"/>
                <w:sz w:val="24"/>
                <w:szCs w:val="20"/>
              </w:rPr>
            </w:pPr>
            <w:r>
              <w:rPr>
                <w:rFonts w:hint="eastAsia" w:ascii="宋体" w:hAnsi="宋体" w:cs="宋体"/>
                <w:color w:val="000000"/>
                <w:sz w:val="24"/>
                <w:szCs w:val="20"/>
              </w:rPr>
              <w:t>项目名称：</w:t>
            </w:r>
            <w:r>
              <w:rPr>
                <w:rFonts w:hint="eastAsia" w:ascii="宋体" w:hAnsi="宋体" w:cs="宋体"/>
                <w:color w:val="FF0000"/>
                <w:sz w:val="24"/>
              </w:rPr>
              <w:t>物业管理服务采购项目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 w:val="24"/>
                <w:szCs w:val="20"/>
              </w:rPr>
            </w:pPr>
            <w:r>
              <w:rPr>
                <w:rFonts w:hint="eastAsia" w:ascii="宋体" w:hAnsi="宋体" w:cs="宋体"/>
                <w:color w:val="000000"/>
                <w:sz w:val="24"/>
                <w:szCs w:val="20"/>
              </w:rPr>
              <w:t>2</w:t>
            </w:r>
          </w:p>
        </w:tc>
        <w:tc>
          <w:tcPr>
            <w:tcW w:w="914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color w:val="000000"/>
                <w:sz w:val="24"/>
                <w:szCs w:val="20"/>
              </w:rPr>
            </w:pPr>
            <w:r>
              <w:rPr>
                <w:rFonts w:hint="eastAsia" w:ascii="宋体" w:hAnsi="宋体" w:cs="宋体"/>
                <w:color w:val="000000"/>
                <w:sz w:val="24"/>
                <w:szCs w:val="20"/>
              </w:rPr>
              <w:t>采购数量及单位：</w:t>
            </w:r>
            <w:r>
              <w:rPr>
                <w:rFonts w:hint="eastAsia" w:ascii="宋体" w:hAnsi="宋体" w:cs="宋体"/>
                <w:b/>
                <w:bCs/>
                <w:color w:val="000000"/>
                <w:szCs w:val="21"/>
                <w:lang w:val="zh-CN"/>
              </w:rPr>
              <w:t>详见第二章内容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1" w:hRule="atLeast"/>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 w:val="24"/>
                <w:szCs w:val="20"/>
              </w:rPr>
            </w:pPr>
            <w:r>
              <w:rPr>
                <w:rFonts w:hint="eastAsia" w:ascii="宋体" w:hAnsi="宋体" w:cs="宋体"/>
                <w:color w:val="000000"/>
                <w:sz w:val="24"/>
                <w:szCs w:val="20"/>
              </w:rPr>
              <w:t>3</w:t>
            </w:r>
          </w:p>
        </w:tc>
        <w:tc>
          <w:tcPr>
            <w:tcW w:w="914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color w:val="000000"/>
                <w:sz w:val="24"/>
                <w:szCs w:val="20"/>
              </w:rPr>
            </w:pPr>
            <w:r>
              <w:rPr>
                <w:rFonts w:hint="eastAsia" w:ascii="宋体" w:hAnsi="宋体" w:cs="宋体"/>
                <w:color w:val="000000"/>
                <w:sz w:val="24"/>
                <w:szCs w:val="20"/>
              </w:rPr>
              <w:t>投标报价及费用：1、本项目投标应以人民币报价</w:t>
            </w:r>
          </w:p>
          <w:p>
            <w:pPr>
              <w:snapToGrid w:val="0"/>
              <w:rPr>
                <w:rFonts w:ascii="宋体" w:hAnsi="宋体" w:cs="宋体"/>
                <w:color w:val="000000"/>
                <w:sz w:val="24"/>
                <w:szCs w:val="20"/>
              </w:rPr>
            </w:pPr>
            <w:r>
              <w:rPr>
                <w:rFonts w:hint="eastAsia" w:ascii="宋体" w:hAnsi="宋体" w:cs="宋体"/>
                <w:color w:val="000000"/>
                <w:sz w:val="24"/>
                <w:szCs w:val="20"/>
              </w:rPr>
              <w:t>2、不论投标结果如何，投标人均应自行承担所有与投标有关的全部费用</w:t>
            </w:r>
          </w:p>
          <w:p>
            <w:pPr>
              <w:snapToGrid w:val="0"/>
              <w:rPr>
                <w:rFonts w:ascii="宋体" w:hAnsi="宋体" w:cs="宋体"/>
                <w:color w:val="000000"/>
                <w:sz w:val="24"/>
                <w:szCs w:val="20"/>
              </w:rPr>
            </w:pPr>
            <w:r>
              <w:rPr>
                <w:rFonts w:hint="eastAsia" w:ascii="宋体" w:hAnsi="宋体" w:cs="宋体"/>
                <w:color w:val="000000"/>
                <w:sz w:val="24"/>
                <w:szCs w:val="20"/>
              </w:rPr>
              <w:t>3、本项目免收代理服务费。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 w:val="24"/>
                <w:szCs w:val="20"/>
              </w:rPr>
            </w:pPr>
            <w:r>
              <w:rPr>
                <w:rFonts w:hint="eastAsia" w:ascii="宋体" w:hAnsi="宋体" w:cs="宋体"/>
                <w:color w:val="000000"/>
                <w:sz w:val="24"/>
                <w:szCs w:val="20"/>
              </w:rPr>
              <w:t>4</w:t>
            </w:r>
          </w:p>
        </w:tc>
        <w:tc>
          <w:tcPr>
            <w:tcW w:w="914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color w:val="000000"/>
                <w:sz w:val="24"/>
                <w:szCs w:val="20"/>
              </w:rPr>
            </w:pPr>
            <w:r>
              <w:rPr>
                <w:rFonts w:hint="eastAsia" w:ascii="宋体" w:hAnsi="宋体" w:cs="宋体"/>
                <w:color w:val="000000"/>
                <w:sz w:val="24"/>
                <w:szCs w:val="20"/>
              </w:rPr>
              <w:t>投标保证金：参见招标公告第十条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 w:val="24"/>
                <w:szCs w:val="20"/>
              </w:rPr>
            </w:pPr>
            <w:r>
              <w:rPr>
                <w:rFonts w:hint="eastAsia" w:ascii="宋体" w:hAnsi="宋体" w:cs="宋体"/>
                <w:color w:val="000000"/>
                <w:sz w:val="24"/>
                <w:szCs w:val="20"/>
              </w:rPr>
              <w:t>5</w:t>
            </w:r>
          </w:p>
        </w:tc>
        <w:tc>
          <w:tcPr>
            <w:tcW w:w="914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color w:val="000000"/>
                <w:sz w:val="24"/>
                <w:szCs w:val="20"/>
              </w:rPr>
            </w:pPr>
            <w:r>
              <w:rPr>
                <w:rFonts w:hint="eastAsia" w:ascii="宋体" w:hAnsi="宋体" w:cs="宋体"/>
                <w:color w:val="000000"/>
                <w:sz w:val="24"/>
                <w:szCs w:val="20"/>
              </w:rPr>
              <w:t>答疑与澄清：供应商认为采购文件使自己的权益受到损害的，可以自收到采购文件之日（发售截止日之后收到采购文件的，以发售截止日为准）或者采购文件公告期限届满之日（公告发布后的第6个工作日）起7个工作日内</w:t>
            </w:r>
            <w:r>
              <w:rPr>
                <w:rFonts w:hint="eastAsia" w:ascii="宋体" w:hAnsi="宋体" w:cs="宋体"/>
                <w:b/>
                <w:color w:val="000000"/>
                <w:sz w:val="24"/>
                <w:szCs w:val="20"/>
              </w:rPr>
              <w:t>（逾期将不再受理）</w:t>
            </w:r>
            <w:r>
              <w:rPr>
                <w:rFonts w:hint="eastAsia" w:ascii="宋体" w:hAnsi="宋体" w:cs="宋体"/>
                <w:color w:val="000000"/>
                <w:sz w:val="24"/>
                <w:szCs w:val="20"/>
              </w:rPr>
              <w:t>，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采购人和采购代理机构将于</w:t>
            </w:r>
            <w:r>
              <w:rPr>
                <w:rFonts w:hint="eastAsia" w:ascii="宋体" w:hAnsi="宋体" w:cs="宋体"/>
                <w:sz w:val="24"/>
                <w:szCs w:val="20"/>
              </w:rPr>
              <w:t>提交投标截止时间15日前进行</w:t>
            </w:r>
            <w:r>
              <w:rPr>
                <w:rFonts w:hint="eastAsia" w:ascii="宋体" w:hAnsi="宋体" w:cs="宋体"/>
                <w:color w:val="000000"/>
                <w:sz w:val="24"/>
                <w:szCs w:val="20"/>
              </w:rPr>
              <w:t>可能影响投标文件编制的澄清或修改；澄清或修改内容是采购文件的组成部份，并将以书面形式送达所有已报名的投标人。因其他紧急情况影响本项目正常招标活动的，采购人和采购代理机构将于投标截止日期一天前书面通知所有已报名的投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 w:val="24"/>
                <w:szCs w:val="20"/>
              </w:rPr>
            </w:pPr>
            <w:r>
              <w:rPr>
                <w:rFonts w:hint="eastAsia" w:ascii="宋体" w:hAnsi="宋体" w:cs="宋体"/>
                <w:color w:val="000000"/>
                <w:sz w:val="24"/>
                <w:szCs w:val="20"/>
              </w:rPr>
              <w:t>6</w:t>
            </w:r>
          </w:p>
        </w:tc>
        <w:tc>
          <w:tcPr>
            <w:tcW w:w="914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textAlignment w:val="bottom"/>
              <w:rPr>
                <w:rFonts w:ascii="宋体" w:hAnsi="宋体" w:cs="宋体"/>
                <w:sz w:val="24"/>
                <w:szCs w:val="20"/>
              </w:rPr>
            </w:pPr>
            <w:r>
              <w:rPr>
                <w:rFonts w:hint="eastAsia" w:ascii="宋体" w:hAnsi="宋体" w:cs="宋体"/>
                <w:b/>
                <w:sz w:val="24"/>
                <w:szCs w:val="20"/>
              </w:rPr>
              <w:t>本项目实行政采云在线投标。投标文件组成：</w:t>
            </w:r>
          </w:p>
          <w:p>
            <w:pPr>
              <w:wordWrap w:val="0"/>
              <w:spacing w:line="500" w:lineRule="exact"/>
              <w:ind w:firstLine="463" w:firstLineChars="192"/>
              <w:rPr>
                <w:rFonts w:ascii="宋体" w:hAnsi="宋体" w:cs="宋体"/>
                <w:b/>
                <w:sz w:val="24"/>
                <w:szCs w:val="20"/>
              </w:rPr>
            </w:pPr>
            <w:r>
              <w:rPr>
                <w:rFonts w:hint="eastAsia" w:ascii="宋体" w:hAnsi="宋体" w:cs="宋体"/>
                <w:b/>
                <w:sz w:val="24"/>
                <w:szCs w:val="20"/>
              </w:rPr>
              <w:t>（1）电子投标文件：按政采云平台供应商项目采购-电子交易操作指南（网址：</w:t>
            </w:r>
            <w:r>
              <w:rPr>
                <w:rFonts w:hint="eastAsia" w:ascii="宋体" w:hAnsi="宋体" w:cs="宋体"/>
                <w:b/>
                <w:sz w:val="24"/>
              </w:rPr>
              <w:t>https://help.zcygov.cn/web/site_2/2018/12-28/2573.html</w:t>
            </w:r>
            <w:r>
              <w:rPr>
                <w:rFonts w:hint="eastAsia" w:ascii="宋体" w:hAnsi="宋体" w:cs="宋体"/>
                <w:b/>
                <w:sz w:val="24"/>
                <w:szCs w:val="20"/>
              </w:rPr>
              <w:t>）及本招标文件要求递交。</w:t>
            </w:r>
          </w:p>
          <w:p>
            <w:pPr>
              <w:wordWrap w:val="0"/>
              <w:spacing w:line="500" w:lineRule="exact"/>
              <w:ind w:firstLine="463" w:firstLineChars="192"/>
              <w:rPr>
                <w:rFonts w:ascii="宋体" w:hAnsi="宋体" w:cs="宋体"/>
                <w:b/>
                <w:sz w:val="24"/>
                <w:szCs w:val="20"/>
              </w:rPr>
            </w:pPr>
            <w:r>
              <w:rPr>
                <w:rFonts w:hint="eastAsia" w:ascii="宋体" w:hAnsi="宋体" w:cs="宋体"/>
                <w:b/>
                <w:sz w:val="24"/>
                <w:szCs w:val="20"/>
              </w:rPr>
              <w:t>（2）备份电子投标文件，按政采云平台项目采购-电子招投标操作指南中上传的电子投标文件格式，以光盘或U盘形式提供。内容与电子投标文件保持一致。数量为1份。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 w:val="24"/>
                <w:szCs w:val="20"/>
              </w:rPr>
            </w:pPr>
            <w:r>
              <w:rPr>
                <w:rFonts w:hint="eastAsia" w:ascii="宋体" w:hAnsi="宋体" w:cs="宋体"/>
                <w:color w:val="000000"/>
                <w:sz w:val="24"/>
                <w:szCs w:val="20"/>
              </w:rPr>
              <w:t>7</w:t>
            </w:r>
          </w:p>
        </w:tc>
        <w:tc>
          <w:tcPr>
            <w:tcW w:w="914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color w:val="000000"/>
                <w:sz w:val="24"/>
                <w:szCs w:val="20"/>
              </w:rPr>
            </w:pPr>
            <w:r>
              <w:rPr>
                <w:rFonts w:hint="eastAsia" w:ascii="宋体" w:hAnsi="宋体" w:cs="宋体"/>
                <w:color w:val="000000"/>
                <w:sz w:val="24"/>
                <w:szCs w:val="20"/>
              </w:rPr>
              <w:t>投标截止时间及地点：</w:t>
            </w:r>
            <w:r>
              <w:rPr>
                <w:rFonts w:hint="eastAsia" w:ascii="宋体" w:hAnsi="宋体" w:cs="宋体"/>
                <w:color w:val="FF0000"/>
                <w:sz w:val="24"/>
                <w:szCs w:val="20"/>
              </w:rPr>
              <w:t>2023年月日</w:t>
            </w:r>
            <w:r>
              <w:rPr>
                <w:rFonts w:hint="eastAsia" w:ascii="宋体" w:hAnsi="宋体" w:cs="宋体"/>
                <w:color w:val="000000"/>
                <w:sz w:val="24"/>
                <w:szCs w:val="20"/>
              </w:rPr>
              <w:t>上午09时00分德清县公共资源交易中心二楼（201）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 w:val="24"/>
                <w:szCs w:val="20"/>
              </w:rPr>
            </w:pPr>
            <w:r>
              <w:rPr>
                <w:rFonts w:hint="eastAsia" w:ascii="宋体" w:hAnsi="宋体" w:cs="宋体"/>
                <w:color w:val="000000"/>
                <w:sz w:val="24"/>
                <w:szCs w:val="20"/>
              </w:rPr>
              <w:t>8</w:t>
            </w:r>
          </w:p>
        </w:tc>
        <w:tc>
          <w:tcPr>
            <w:tcW w:w="914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color w:val="000000"/>
                <w:sz w:val="24"/>
                <w:szCs w:val="20"/>
              </w:rPr>
            </w:pPr>
            <w:r>
              <w:rPr>
                <w:rFonts w:hint="eastAsia" w:ascii="宋体" w:hAnsi="宋体" w:cs="宋体"/>
                <w:color w:val="000000"/>
                <w:sz w:val="24"/>
                <w:szCs w:val="20"/>
              </w:rPr>
              <w:t>开标时间及地点：</w:t>
            </w:r>
            <w:r>
              <w:rPr>
                <w:rFonts w:hint="eastAsia" w:ascii="宋体" w:hAnsi="宋体" w:cs="宋体"/>
                <w:color w:val="FF0000"/>
                <w:sz w:val="24"/>
                <w:szCs w:val="20"/>
              </w:rPr>
              <w:t>2023年日</w:t>
            </w:r>
            <w:r>
              <w:rPr>
                <w:rFonts w:hint="eastAsia" w:ascii="宋体" w:hAnsi="宋体" w:cs="宋体"/>
                <w:color w:val="000000"/>
                <w:sz w:val="24"/>
                <w:szCs w:val="20"/>
              </w:rPr>
              <w:t>上午09时00分德清县公共资源交易中心二楼（201）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 w:val="24"/>
                <w:szCs w:val="20"/>
              </w:rPr>
            </w:pPr>
            <w:r>
              <w:rPr>
                <w:rFonts w:hint="eastAsia" w:ascii="宋体" w:hAnsi="宋体" w:cs="宋体"/>
                <w:color w:val="000000"/>
                <w:sz w:val="24"/>
                <w:szCs w:val="20"/>
              </w:rPr>
              <w:t>9</w:t>
            </w:r>
          </w:p>
        </w:tc>
        <w:tc>
          <w:tcPr>
            <w:tcW w:w="914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sz w:val="24"/>
                <w:szCs w:val="20"/>
              </w:rPr>
            </w:pPr>
            <w:r>
              <w:rPr>
                <w:rFonts w:hint="eastAsia" w:ascii="宋体" w:hAnsi="宋体" w:cs="宋体"/>
                <w:b/>
                <w:sz w:val="24"/>
              </w:rPr>
              <w:t>投标文件的接收：</w:t>
            </w:r>
          </w:p>
          <w:p>
            <w:pPr>
              <w:spacing w:line="360" w:lineRule="auto"/>
              <w:ind w:firstLine="463" w:firstLineChars="192"/>
              <w:rPr>
                <w:rFonts w:ascii="宋体" w:hAnsi="宋体" w:cs="宋体"/>
                <w:b/>
                <w:sz w:val="24"/>
                <w:szCs w:val="20"/>
              </w:rPr>
            </w:pPr>
            <w:r>
              <w:rPr>
                <w:rFonts w:hint="eastAsia" w:ascii="宋体" w:hAnsi="宋体" w:cs="宋体"/>
                <w:b/>
                <w:sz w:val="24"/>
                <w:szCs w:val="20"/>
              </w:rPr>
              <w:t>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spacing w:line="360" w:lineRule="auto"/>
              <w:ind w:firstLine="463" w:firstLineChars="192"/>
              <w:rPr>
                <w:rFonts w:ascii="宋体" w:hAnsi="宋体" w:cs="宋体"/>
                <w:b/>
                <w:sz w:val="24"/>
                <w:szCs w:val="20"/>
              </w:rPr>
            </w:pPr>
            <w:r>
              <w:rPr>
                <w:rFonts w:hint="eastAsia" w:ascii="宋体" w:hAnsi="宋体" w:cs="宋体"/>
                <w:b/>
                <w:sz w:val="24"/>
                <w:szCs w:val="20"/>
              </w:rPr>
              <w:t xml:space="preserve">投标人应当在投标截止时间前将备份电子投标文件密封送交到德清县公共资源交易中心201开标室，逾期送达或未密封将被拒收。未完成电子投标文件传输提交、仅提供备份投标文件的，其提供的备份投标文件无效。 </w:t>
            </w:r>
          </w:p>
          <w:p>
            <w:pPr>
              <w:spacing w:line="360" w:lineRule="auto"/>
              <w:ind w:firstLine="463" w:firstLineChars="192"/>
              <w:rPr>
                <w:rFonts w:ascii="宋体" w:hAnsi="宋体" w:cs="宋体"/>
                <w:b/>
                <w:sz w:val="24"/>
                <w:szCs w:val="20"/>
              </w:rPr>
            </w:pPr>
            <w:r>
              <w:rPr>
                <w:rFonts w:hint="eastAsia" w:ascii="宋体" w:hAnsi="宋体" w:cs="宋体"/>
                <w:b/>
                <w:sz w:val="24"/>
                <w:szCs w:val="20"/>
              </w:rPr>
              <w:t>2、投标人递交备份电子投标文件时，如出现下列情况之一的，将被拒收：</w:t>
            </w:r>
          </w:p>
          <w:p>
            <w:pPr>
              <w:spacing w:line="360" w:lineRule="auto"/>
              <w:ind w:firstLine="463" w:firstLineChars="192"/>
              <w:rPr>
                <w:rFonts w:ascii="宋体" w:hAnsi="宋体" w:cs="宋体"/>
                <w:b/>
                <w:sz w:val="24"/>
                <w:szCs w:val="20"/>
              </w:rPr>
            </w:pPr>
            <w:r>
              <w:rPr>
                <w:rFonts w:hint="eastAsia" w:ascii="宋体" w:hAnsi="宋体" w:cs="宋体"/>
                <w:b/>
                <w:sz w:val="24"/>
                <w:szCs w:val="20"/>
              </w:rPr>
              <w:t>（1）未按规定密封或标记的投标文件；</w:t>
            </w:r>
          </w:p>
          <w:p>
            <w:pPr>
              <w:spacing w:line="360" w:lineRule="auto"/>
              <w:ind w:firstLine="463" w:firstLineChars="192"/>
              <w:rPr>
                <w:rFonts w:ascii="宋体" w:hAnsi="宋体" w:cs="宋体"/>
                <w:b/>
                <w:sz w:val="24"/>
                <w:szCs w:val="20"/>
              </w:rPr>
            </w:pPr>
            <w:r>
              <w:rPr>
                <w:rFonts w:hint="eastAsia" w:ascii="宋体" w:hAnsi="宋体" w:cs="宋体"/>
                <w:b/>
                <w:sz w:val="24"/>
                <w:szCs w:val="20"/>
              </w:rPr>
              <w:t>（2）由于包装不妥，在送交途中严重破损或失散的；</w:t>
            </w:r>
          </w:p>
          <w:p>
            <w:pPr>
              <w:spacing w:line="360" w:lineRule="auto"/>
              <w:ind w:firstLine="463" w:firstLineChars="192"/>
              <w:rPr>
                <w:rFonts w:ascii="宋体" w:hAnsi="宋体" w:cs="宋体"/>
                <w:b/>
                <w:sz w:val="24"/>
                <w:szCs w:val="20"/>
              </w:rPr>
            </w:pPr>
            <w:r>
              <w:rPr>
                <w:rFonts w:hint="eastAsia" w:ascii="宋体" w:hAnsi="宋体" w:cs="宋体"/>
                <w:b/>
                <w:sz w:val="24"/>
                <w:szCs w:val="20"/>
              </w:rPr>
              <w:t>（3）投标人未成功办理政采云报名手续的；</w:t>
            </w:r>
          </w:p>
          <w:p>
            <w:pPr>
              <w:spacing w:line="360" w:lineRule="auto"/>
              <w:ind w:firstLine="463" w:firstLineChars="192"/>
              <w:rPr>
                <w:rFonts w:ascii="宋体" w:hAnsi="宋体" w:cs="宋体"/>
                <w:b/>
                <w:sz w:val="24"/>
                <w:szCs w:val="20"/>
              </w:rPr>
            </w:pPr>
            <w:r>
              <w:rPr>
                <w:rFonts w:hint="eastAsia" w:ascii="宋体" w:hAnsi="宋体" w:cs="宋体"/>
                <w:b/>
                <w:sz w:val="24"/>
                <w:szCs w:val="20"/>
              </w:rPr>
              <w:t>（4）超过投标截止时间送达的。</w:t>
            </w:r>
          </w:p>
          <w:p>
            <w:pPr>
              <w:spacing w:line="360" w:lineRule="auto"/>
              <w:ind w:firstLine="463" w:firstLineChars="192"/>
              <w:rPr>
                <w:rFonts w:ascii="宋体" w:hAnsi="宋体" w:cs="宋体"/>
                <w:b/>
                <w:sz w:val="24"/>
                <w:szCs w:val="20"/>
              </w:rPr>
            </w:pPr>
            <w:r>
              <w:rPr>
                <w:rFonts w:hint="eastAsia" w:ascii="宋体" w:hAnsi="宋体" w:cs="宋体"/>
                <w:b/>
                <w:sz w:val="24"/>
                <w:szCs w:val="20"/>
              </w:rPr>
              <w:t>（5）仅提供备份投标文件的。</w:t>
            </w:r>
          </w:p>
          <w:p>
            <w:pPr>
              <w:snapToGrid w:val="0"/>
              <w:rPr>
                <w:rFonts w:ascii="宋体" w:hAnsi="宋体" w:cs="宋体"/>
                <w:sz w:val="24"/>
                <w:szCs w:val="20"/>
              </w:rPr>
            </w:pPr>
            <w:r>
              <w:rPr>
                <w:rFonts w:hint="eastAsia" w:ascii="宋体" w:hAnsi="宋体" w:cs="宋体"/>
                <w:b/>
                <w:sz w:val="24"/>
                <w:szCs w:val="20"/>
              </w:rPr>
              <w:t>投标人不提供备份投标文件，电子投标文件解密未成功从而造成评审委员会对其投标文件无法评审的，其投标无效，相关风险和责任由投标人自行承担。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 w:val="24"/>
                <w:szCs w:val="20"/>
              </w:rPr>
            </w:pPr>
            <w:r>
              <w:rPr>
                <w:rFonts w:hint="eastAsia" w:ascii="宋体" w:hAnsi="宋体" w:cs="宋体"/>
                <w:color w:val="000000"/>
                <w:sz w:val="24"/>
                <w:szCs w:val="20"/>
              </w:rPr>
              <w:t>10</w:t>
            </w:r>
          </w:p>
        </w:tc>
        <w:tc>
          <w:tcPr>
            <w:tcW w:w="914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宋体" w:hAnsi="宋体" w:cs="宋体"/>
                <w:color w:val="000000"/>
                <w:sz w:val="24"/>
                <w:szCs w:val="20"/>
              </w:rPr>
            </w:pPr>
            <w:r>
              <w:rPr>
                <w:rFonts w:hint="eastAsia" w:ascii="宋体" w:hAnsi="宋体" w:cs="宋体"/>
                <w:color w:val="000000"/>
                <w:sz w:val="24"/>
                <w:szCs w:val="20"/>
              </w:rPr>
              <w:t>评标办法及评分标准：详见第四章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 w:val="24"/>
                <w:szCs w:val="20"/>
              </w:rPr>
            </w:pPr>
            <w:r>
              <w:rPr>
                <w:rFonts w:hint="eastAsia" w:ascii="宋体" w:hAnsi="宋体" w:cs="宋体"/>
                <w:color w:val="000000"/>
                <w:sz w:val="24"/>
                <w:szCs w:val="20"/>
              </w:rPr>
              <w:t>11</w:t>
            </w:r>
          </w:p>
        </w:tc>
        <w:tc>
          <w:tcPr>
            <w:tcW w:w="914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480" w:firstLineChars="200"/>
              <w:textAlignment w:val="bottom"/>
              <w:rPr>
                <w:rFonts w:ascii="宋体" w:hAnsi="宋体" w:cs="宋体"/>
                <w:color w:val="000000"/>
                <w:sz w:val="24"/>
                <w:szCs w:val="20"/>
              </w:rPr>
            </w:pPr>
            <w:r>
              <w:rPr>
                <w:rFonts w:hint="eastAsia" w:ascii="宋体" w:hAnsi="宋体" w:cs="宋体"/>
                <w:color w:val="000000"/>
                <w:sz w:val="24"/>
                <w:szCs w:val="20"/>
              </w:rPr>
              <w:t>评标结果公示：评标结束后2个工作日内，评标结果公示于浙江省政府采购网(</w:t>
            </w:r>
            <w:r>
              <w:fldChar w:fldCharType="begin"/>
            </w:r>
            <w:r>
              <w:instrText xml:space="preserve"> HYPERLINK "http://www.zjzfcg.gov.cn/" </w:instrText>
            </w:r>
            <w:r>
              <w:fldChar w:fldCharType="separate"/>
            </w:r>
            <w:r>
              <w:rPr>
                <w:rFonts w:hint="eastAsia" w:ascii="宋体" w:hAnsi="宋体" w:cs="宋体"/>
                <w:color w:val="0000FF"/>
                <w:kern w:val="0"/>
                <w:sz w:val="24"/>
                <w:u w:val="single"/>
              </w:rPr>
              <w:t>http://www.zjzfcg.gov.cn</w:t>
            </w:r>
            <w:r>
              <w:rPr>
                <w:rFonts w:hint="eastAsia" w:ascii="宋体" w:hAnsi="宋体" w:cs="宋体"/>
                <w:color w:val="0000FF"/>
                <w:kern w:val="0"/>
                <w:sz w:val="24"/>
                <w:u w:val="single"/>
              </w:rPr>
              <w:fldChar w:fldCharType="end"/>
            </w:r>
            <w:r>
              <w:rPr>
                <w:rFonts w:hint="eastAsia" w:ascii="宋体" w:hAnsi="宋体" w:cs="宋体"/>
                <w:color w:val="000000"/>
                <w:sz w:val="24"/>
                <w:szCs w:val="20"/>
              </w:rPr>
              <w:t>)、</w:t>
            </w:r>
            <w:r>
              <w:rPr>
                <w:rFonts w:hint="eastAsia" w:ascii="宋体" w:hAnsi="宋体" w:cs="宋体"/>
                <w:color w:val="000000"/>
                <w:kern w:val="0"/>
                <w:sz w:val="24"/>
              </w:rPr>
              <w:t>德清县公共资源交易网（</w:t>
            </w:r>
            <w:r>
              <w:fldChar w:fldCharType="begin"/>
            </w:r>
            <w:r>
              <w:instrText xml:space="preserve"> HYPERLINK "http://www.dqztb.gov.cn" </w:instrText>
            </w:r>
            <w:r>
              <w:fldChar w:fldCharType="separate"/>
            </w:r>
            <w:r>
              <w:rPr>
                <w:rFonts w:hint="eastAsia" w:ascii="宋体" w:hAnsi="宋体" w:cs="宋体"/>
                <w:color w:val="0000FF"/>
                <w:kern w:val="0"/>
                <w:sz w:val="24"/>
                <w:u w:val="single"/>
              </w:rPr>
              <w:t>http://www.deqing.gov.cn/cms/</w:t>
            </w:r>
            <w:r>
              <w:rPr>
                <w:rFonts w:hint="eastAsia" w:ascii="宋体" w:hAnsi="宋体" w:cs="宋体"/>
                <w:color w:val="0000FF"/>
                <w:kern w:val="0"/>
                <w:sz w:val="24"/>
                <w:u w:val="single"/>
              </w:rPr>
              <w:fldChar w:fldCharType="end"/>
            </w:r>
            <w:r>
              <w:rPr>
                <w:rFonts w:hint="eastAsia" w:ascii="宋体" w:hAnsi="宋体" w:cs="宋体"/>
                <w:color w:val="000000"/>
                <w:kern w:val="0"/>
                <w:sz w:val="24"/>
              </w:rPr>
              <w:t>）</w:t>
            </w:r>
            <w:r>
              <w:rPr>
                <w:rFonts w:hint="eastAsia" w:ascii="宋体" w:hAnsi="宋体" w:cs="宋体"/>
                <w:color w:val="000000"/>
                <w:sz w:val="24"/>
                <w:szCs w:val="20"/>
              </w:rPr>
              <w:t>等网站或媒体。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 w:val="24"/>
                <w:szCs w:val="20"/>
              </w:rPr>
            </w:pPr>
            <w:r>
              <w:rPr>
                <w:rFonts w:hint="eastAsia" w:ascii="宋体" w:hAnsi="宋体" w:cs="宋体"/>
                <w:color w:val="000000"/>
                <w:sz w:val="24"/>
                <w:szCs w:val="20"/>
              </w:rPr>
              <w:t>12</w:t>
            </w:r>
          </w:p>
        </w:tc>
        <w:tc>
          <w:tcPr>
            <w:tcW w:w="914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宋体" w:hAnsi="宋体" w:cs="宋体"/>
                <w:sz w:val="24"/>
                <w:szCs w:val="20"/>
              </w:rPr>
            </w:pPr>
            <w:r>
              <w:rPr>
                <w:rFonts w:hint="eastAsia" w:ascii="宋体" w:hAnsi="宋体" w:cs="宋体"/>
                <w:sz w:val="24"/>
                <w:szCs w:val="20"/>
              </w:rPr>
              <w:t>中标公告及中标通知书：评标结束后5个工作日内，中标公告发布于上述媒体。采购代理机构以书面形式发出《中标通知书》，中标人应在公示发出10个工作日内前往代理机构领取通知书，若有质疑投诉的可在质疑投诉处理后领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 w:val="24"/>
                <w:szCs w:val="20"/>
              </w:rPr>
            </w:pPr>
            <w:r>
              <w:rPr>
                <w:rFonts w:hint="eastAsia" w:ascii="宋体" w:hAnsi="宋体" w:cs="宋体"/>
                <w:color w:val="000000"/>
                <w:sz w:val="24"/>
                <w:szCs w:val="20"/>
              </w:rPr>
              <w:t>13</w:t>
            </w:r>
          </w:p>
        </w:tc>
        <w:tc>
          <w:tcPr>
            <w:tcW w:w="914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宋体" w:hAnsi="宋体" w:cs="宋体"/>
                <w:color w:val="000000"/>
                <w:sz w:val="24"/>
                <w:szCs w:val="20"/>
              </w:rPr>
            </w:pPr>
            <w:r>
              <w:rPr>
                <w:rFonts w:hint="eastAsia" w:ascii="宋体" w:hAnsi="宋体" w:cs="宋体"/>
                <w:color w:val="000000"/>
                <w:sz w:val="24"/>
                <w:szCs w:val="20"/>
              </w:rPr>
              <w:t>采购资金来源：预算内资金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 w:val="24"/>
                <w:szCs w:val="20"/>
              </w:rPr>
            </w:pPr>
            <w:r>
              <w:rPr>
                <w:rFonts w:hint="eastAsia" w:ascii="宋体" w:hAnsi="宋体" w:cs="宋体"/>
                <w:color w:val="000000"/>
                <w:sz w:val="24"/>
                <w:szCs w:val="20"/>
              </w:rPr>
              <w:t>14</w:t>
            </w:r>
          </w:p>
        </w:tc>
        <w:tc>
          <w:tcPr>
            <w:tcW w:w="9142" w:type="dxa"/>
            <w:tcBorders>
              <w:top w:val="single" w:color="auto" w:sz="4" w:space="0"/>
              <w:left w:val="single" w:color="auto" w:sz="4" w:space="0"/>
              <w:bottom w:val="single" w:color="auto" w:sz="4" w:space="0"/>
              <w:right w:val="single" w:color="auto" w:sz="4" w:space="0"/>
            </w:tcBorders>
            <w:vAlign w:val="center"/>
          </w:tcPr>
          <w:p>
            <w:pPr>
              <w:pStyle w:val="7"/>
              <w:spacing w:beforeLines="50"/>
              <w:rPr>
                <w:rFonts w:ascii="宋体" w:hAnsi="宋体" w:cs="宋体"/>
                <w:b/>
                <w:bCs/>
                <w:sz w:val="24"/>
              </w:rPr>
            </w:pPr>
            <w:r>
              <w:rPr>
                <w:rFonts w:hint="eastAsia" w:ascii="宋体" w:hAnsi="宋体" w:cs="宋体"/>
                <w:b/>
                <w:bCs/>
                <w:sz w:val="24"/>
              </w:rPr>
              <w:t>项目服务周期（进度）：</w:t>
            </w:r>
            <w:r>
              <w:rPr>
                <w:rFonts w:hint="eastAsia"/>
                <w:b/>
                <w:sz w:val="24"/>
                <w:szCs w:val="20"/>
                <w:lang w:val="en-US" w:eastAsia="zh-CN"/>
              </w:rPr>
              <w:t>签订合同之日起2年</w:t>
            </w:r>
            <w:r>
              <w:rPr>
                <w:rFonts w:hint="eastAsia" w:ascii="宋体" w:hAnsi="宋体"/>
                <w:b/>
                <w:bCs/>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 w:val="24"/>
                <w:szCs w:val="20"/>
              </w:rPr>
            </w:pPr>
            <w:r>
              <w:rPr>
                <w:rFonts w:hint="eastAsia" w:ascii="宋体" w:hAnsi="宋体" w:cs="宋体"/>
                <w:color w:val="000000"/>
                <w:sz w:val="24"/>
                <w:szCs w:val="20"/>
              </w:rPr>
              <w:t>15</w:t>
            </w:r>
          </w:p>
        </w:tc>
        <w:tc>
          <w:tcPr>
            <w:tcW w:w="9142" w:type="dxa"/>
            <w:tcBorders>
              <w:top w:val="single" w:color="auto" w:sz="4" w:space="0"/>
              <w:left w:val="single" w:color="auto" w:sz="4" w:space="0"/>
              <w:bottom w:val="single" w:color="auto" w:sz="4" w:space="0"/>
              <w:right w:val="single" w:color="auto" w:sz="4" w:space="0"/>
            </w:tcBorders>
            <w:vAlign w:val="center"/>
          </w:tcPr>
          <w:p>
            <w:pPr>
              <w:pStyle w:val="7"/>
              <w:spacing w:beforeLines="50"/>
              <w:rPr>
                <w:rFonts w:ascii="宋体" w:hAnsi="宋体" w:cs="宋体"/>
                <w:b/>
                <w:bCs/>
              </w:rPr>
            </w:pPr>
            <w:r>
              <w:rPr>
                <w:rFonts w:hint="eastAsia" w:ascii="宋体" w:hAnsi="宋体" w:cs="宋体"/>
                <w:b/>
                <w:color w:val="000000"/>
                <w:sz w:val="24"/>
                <w:szCs w:val="20"/>
              </w:rPr>
              <w:t>付款方式：</w:t>
            </w:r>
            <w:r>
              <w:rPr>
                <w:rFonts w:hint="eastAsia"/>
                <w:b/>
                <w:sz w:val="24"/>
                <w:szCs w:val="20"/>
                <w:lang w:val="en-US" w:eastAsia="zh-CN"/>
              </w:rPr>
              <w:t>物业管理费按季支付。每季度期满后，投标方提出申请并开具正规发票，采购方在收到申请及发票后15个工作日内支付。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 w:val="24"/>
                <w:szCs w:val="20"/>
              </w:rPr>
            </w:pPr>
            <w:r>
              <w:rPr>
                <w:rFonts w:hint="eastAsia" w:ascii="宋体" w:hAnsi="宋体" w:cs="宋体"/>
                <w:color w:val="000000"/>
                <w:sz w:val="24"/>
                <w:szCs w:val="20"/>
              </w:rPr>
              <w:t>16</w:t>
            </w:r>
          </w:p>
        </w:tc>
        <w:tc>
          <w:tcPr>
            <w:tcW w:w="914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color w:val="000000"/>
                <w:sz w:val="24"/>
                <w:szCs w:val="20"/>
              </w:rPr>
            </w:pPr>
            <w:r>
              <w:rPr>
                <w:rFonts w:hint="eastAsia" w:ascii="宋体" w:hAnsi="宋体" w:cs="宋体"/>
                <w:color w:val="000000"/>
                <w:sz w:val="24"/>
                <w:szCs w:val="20"/>
              </w:rPr>
              <w:t>投标文件有效期：</w:t>
            </w:r>
            <w:r>
              <w:rPr>
                <w:rFonts w:hint="eastAsia" w:ascii="宋体" w:hAnsi="宋体" w:cs="宋体"/>
                <w:color w:val="000000"/>
                <w:sz w:val="24"/>
                <w:szCs w:val="20"/>
                <w:u w:val="single"/>
              </w:rPr>
              <w:t>120</w:t>
            </w:r>
            <w:r>
              <w:rPr>
                <w:rFonts w:hint="eastAsia" w:ascii="宋体" w:hAnsi="宋体" w:cs="宋体"/>
                <w:color w:val="000000"/>
                <w:sz w:val="24"/>
                <w:szCs w:val="20"/>
              </w:rPr>
              <w:t>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 w:val="24"/>
                <w:szCs w:val="20"/>
              </w:rPr>
            </w:pPr>
            <w:r>
              <w:rPr>
                <w:rFonts w:hint="eastAsia" w:ascii="宋体" w:hAnsi="宋体" w:cs="宋体"/>
                <w:color w:val="000000"/>
                <w:sz w:val="24"/>
                <w:szCs w:val="20"/>
              </w:rPr>
              <w:t>17</w:t>
            </w:r>
          </w:p>
        </w:tc>
        <w:tc>
          <w:tcPr>
            <w:tcW w:w="914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color w:val="000000"/>
                <w:sz w:val="24"/>
                <w:szCs w:val="20"/>
              </w:rPr>
            </w:pPr>
            <w:r>
              <w:rPr>
                <w:rFonts w:hint="eastAsia" w:ascii="宋体" w:hAnsi="宋体" w:cs="宋体"/>
                <w:b/>
                <w:color w:val="000000"/>
                <w:sz w:val="24"/>
                <w:szCs w:val="20"/>
              </w:rPr>
              <w:t>质疑：</w:t>
            </w:r>
            <w:r>
              <w:rPr>
                <w:rFonts w:hint="eastAsia" w:ascii="宋体" w:hAnsi="宋体" w:cs="宋体"/>
                <w:color w:val="000000"/>
                <w:sz w:val="24"/>
                <w:szCs w:val="20"/>
              </w:rPr>
              <w:t>根据《政府采购法》第五十二条的规定，供应商认为采购文件、采购过程和中标、成交结果使自己的权益受到损害的，可以在知道或者应知其权益受到损害之日起七个工作日内，以书面形式向采购人、采购代理机构提出质疑。同时，供应商须在法定质疑期内一次性提出针对同一采购程序环节的质疑。</w:t>
            </w:r>
          </w:p>
          <w:p>
            <w:pPr>
              <w:snapToGrid w:val="0"/>
              <w:rPr>
                <w:rFonts w:ascii="宋体" w:hAnsi="宋体" w:cs="宋体"/>
                <w:color w:val="000000"/>
                <w:sz w:val="24"/>
                <w:szCs w:val="20"/>
              </w:rPr>
            </w:pPr>
            <w:r>
              <w:rPr>
                <w:rFonts w:hint="eastAsia" w:ascii="宋体" w:hAnsi="宋体" w:cs="宋体"/>
                <w:color w:val="000000"/>
                <w:sz w:val="24"/>
                <w:szCs w:val="20"/>
              </w:rPr>
              <w:t>（</w:t>
            </w:r>
            <w:r>
              <w:rPr>
                <w:rFonts w:hint="eastAsia" w:ascii="宋体" w:hAnsi="宋体" w:cs="宋体"/>
                <w:b/>
                <w:color w:val="000000"/>
                <w:sz w:val="24"/>
                <w:szCs w:val="20"/>
              </w:rPr>
              <w:t>质疑期限的计算</w:t>
            </w:r>
            <w:r>
              <w:rPr>
                <w:rFonts w:hint="eastAsia" w:ascii="宋体" w:hAnsi="宋体" w:cs="宋体"/>
                <w:color w:val="000000"/>
                <w:sz w:val="24"/>
                <w:szCs w:val="20"/>
              </w:rPr>
              <w:t>：（一）对采购文件提出质疑的，自供应商获得采购文件之日起计算，且应当在投标截止之日或递交谈判、询价响应性文件截止之日前提出。（二）对采购过程提出质疑的，自采购程序环节结束之日起计算。（三）对中标、成交结果以及评审委员会、谈判小组、询价小组组成人员提出质疑的，自中标、成交结果公告之日起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5" w:hRule="atLeast"/>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 w:val="24"/>
                <w:szCs w:val="20"/>
              </w:rPr>
            </w:pPr>
            <w:r>
              <w:rPr>
                <w:rFonts w:hint="eastAsia" w:ascii="宋体" w:hAnsi="宋体" w:cs="宋体"/>
                <w:color w:val="000000"/>
                <w:sz w:val="24"/>
                <w:szCs w:val="20"/>
              </w:rPr>
              <w:t>18</w:t>
            </w:r>
          </w:p>
        </w:tc>
        <w:tc>
          <w:tcPr>
            <w:tcW w:w="914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sz w:val="24"/>
                <w:szCs w:val="20"/>
              </w:rPr>
            </w:pPr>
            <w:r>
              <w:rPr>
                <w:rFonts w:hint="eastAsia" w:ascii="宋体" w:hAnsi="宋体" w:cs="宋体"/>
                <w:b/>
                <w:color w:val="000000"/>
                <w:sz w:val="24"/>
                <w:szCs w:val="20"/>
              </w:rPr>
              <w:t>投诉：</w:t>
            </w:r>
            <w:r>
              <w:rPr>
                <w:rFonts w:hint="eastAsia" w:ascii="宋体" w:hAnsi="宋体" w:cs="宋体"/>
                <w:color w:val="000000"/>
                <w:sz w:val="24"/>
                <w:szCs w:val="20"/>
              </w:rPr>
              <w:t>根据《政府采购法》第五十五条的规定，质疑供应商对采购人、采购代理机构的答复不满意或者采购人、采购代理机构未在规定的时间内作出答复的，可以在答复期满后十五个工作日内向同级政府采购监督管理部门投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1" w:hRule="atLeast"/>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 w:val="24"/>
                <w:szCs w:val="20"/>
              </w:rPr>
            </w:pPr>
            <w:r>
              <w:rPr>
                <w:rFonts w:hint="eastAsia" w:ascii="宋体" w:hAnsi="宋体" w:cs="宋体"/>
                <w:color w:val="000000"/>
                <w:sz w:val="24"/>
                <w:szCs w:val="20"/>
              </w:rPr>
              <w:t>19</w:t>
            </w:r>
          </w:p>
        </w:tc>
        <w:tc>
          <w:tcPr>
            <w:tcW w:w="914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color w:val="000000"/>
                <w:sz w:val="24"/>
                <w:szCs w:val="20"/>
              </w:rPr>
            </w:pPr>
            <w:r>
              <w:rPr>
                <w:rFonts w:hint="eastAsia" w:ascii="宋体" w:hAnsi="宋体" w:cs="宋体"/>
                <w:b/>
                <w:color w:val="000000"/>
                <w:sz w:val="24"/>
                <w:szCs w:val="20"/>
              </w:rPr>
              <w:t>注意事项：</w:t>
            </w:r>
            <w:r>
              <w:rPr>
                <w:rFonts w:hint="eastAsia" w:ascii="宋体" w:hAnsi="宋体" w:cs="宋体"/>
                <w:color w:val="000000"/>
                <w:sz w:val="24"/>
                <w:szCs w:val="20"/>
              </w:rPr>
              <w:t>1、投标人如发现采购文件及其评标办法中歧视性不公正条款或违法违规等内容时，请于答疑截止日期前同时向采购人、采购代理机构反映，逾期不得再对采购文件的条款提出质疑。</w:t>
            </w:r>
          </w:p>
          <w:p>
            <w:pPr>
              <w:snapToGrid w:val="0"/>
              <w:ind w:firstLine="480" w:firstLineChars="200"/>
              <w:rPr>
                <w:rFonts w:ascii="宋体" w:hAnsi="宋体" w:cs="宋体"/>
                <w:color w:val="000000"/>
                <w:sz w:val="24"/>
                <w:szCs w:val="20"/>
              </w:rPr>
            </w:pPr>
            <w:r>
              <w:rPr>
                <w:rFonts w:hint="eastAsia" w:ascii="宋体" w:hAnsi="宋体" w:cs="宋体"/>
                <w:color w:val="000000"/>
                <w:sz w:val="24"/>
                <w:szCs w:val="20"/>
              </w:rPr>
              <w:t>2、该项目中标公示期间，投标人不得通过非正当途径、更不得通过非正当手段获取法律法规规定评审委员会（包括其他相关人员）应当保密的相关内容。即便由此获得资料（提供来源并经查实的例外）并作为向采购人或采购代理机构或监督管理部门提出异（质）疑或投诉或法院起诉的理由，均属于非法索取的依据。</w:t>
            </w:r>
          </w:p>
          <w:p>
            <w:pPr>
              <w:snapToGrid w:val="0"/>
              <w:ind w:firstLine="480" w:firstLineChars="200"/>
              <w:rPr>
                <w:rFonts w:ascii="宋体" w:hAnsi="宋体" w:cs="宋体"/>
                <w:color w:val="000000"/>
                <w:sz w:val="24"/>
                <w:szCs w:val="20"/>
              </w:rPr>
            </w:pPr>
            <w:r>
              <w:rPr>
                <w:rFonts w:hint="eastAsia" w:ascii="宋体" w:hAnsi="宋体" w:cs="宋体"/>
                <w:color w:val="000000"/>
                <w:sz w:val="24"/>
                <w:szCs w:val="20"/>
              </w:rPr>
              <w:t>3、质疑、投诉人未按前列序号第17、18条规定进行质疑、投诉（申诉）、举报等，均属于扰乱政府采购市场，直至公示。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1" w:hRule="atLeast"/>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 w:val="24"/>
                <w:szCs w:val="20"/>
              </w:rPr>
            </w:pPr>
            <w:r>
              <w:rPr>
                <w:rFonts w:hint="eastAsia" w:ascii="宋体" w:hAnsi="宋体" w:cs="宋体"/>
                <w:color w:val="000000"/>
                <w:sz w:val="24"/>
                <w:szCs w:val="20"/>
              </w:rPr>
              <w:t>20</w:t>
            </w:r>
          </w:p>
        </w:tc>
        <w:tc>
          <w:tcPr>
            <w:tcW w:w="914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sz w:val="24"/>
                <w:szCs w:val="20"/>
              </w:rPr>
            </w:pPr>
            <w:r>
              <w:rPr>
                <w:rFonts w:hint="eastAsia" w:ascii="宋体" w:hAnsi="宋体" w:cs="宋体"/>
                <w:b/>
                <w:color w:val="FF0000"/>
                <w:sz w:val="24"/>
                <w:szCs w:val="20"/>
              </w:rPr>
              <w:t>注意事项：若投标人至开标现场解密投标文件的，交易中心不提供电脑及无线网络，请供应商自行解决。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 w:val="24"/>
                <w:szCs w:val="20"/>
              </w:rPr>
            </w:pPr>
            <w:r>
              <w:rPr>
                <w:rFonts w:hint="eastAsia" w:ascii="宋体" w:hAnsi="宋体" w:cs="宋体"/>
                <w:color w:val="000000"/>
                <w:sz w:val="24"/>
                <w:szCs w:val="20"/>
              </w:rPr>
              <w:t>21</w:t>
            </w:r>
          </w:p>
        </w:tc>
        <w:tc>
          <w:tcPr>
            <w:tcW w:w="914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color w:val="000000"/>
                <w:sz w:val="24"/>
                <w:szCs w:val="20"/>
              </w:rPr>
            </w:pPr>
            <w:r>
              <w:rPr>
                <w:rFonts w:hint="eastAsia" w:ascii="宋体" w:hAnsi="宋体" w:cs="宋体"/>
                <w:color w:val="000000"/>
                <w:sz w:val="24"/>
                <w:szCs w:val="20"/>
              </w:rPr>
              <w:t>解释：本采购文件的解释权属于采购人和采购代理机构。</w:t>
            </w:r>
          </w:p>
        </w:tc>
      </w:tr>
    </w:tbl>
    <w:p>
      <w:pPr>
        <w:snapToGrid w:val="0"/>
        <w:spacing w:beforeLines="50" w:afterLines="50"/>
        <w:rPr>
          <w:rFonts w:ascii="宋体" w:hAnsi="宋体" w:cs="宋体"/>
          <w:b/>
          <w:sz w:val="28"/>
          <w:szCs w:val="28"/>
        </w:rPr>
      </w:pPr>
    </w:p>
    <w:p>
      <w:pPr>
        <w:snapToGrid w:val="0"/>
        <w:spacing w:beforeLines="50" w:afterLines="50"/>
        <w:rPr>
          <w:rFonts w:ascii="宋体" w:hAnsi="宋体" w:cs="宋体"/>
          <w:b/>
          <w:color w:val="000000"/>
          <w:sz w:val="28"/>
          <w:szCs w:val="28"/>
        </w:rPr>
      </w:pPr>
      <w:r>
        <w:rPr>
          <w:rFonts w:hint="eastAsia" w:ascii="宋体" w:hAnsi="宋体" w:cs="宋体"/>
          <w:b/>
          <w:color w:val="000000"/>
          <w:sz w:val="28"/>
          <w:szCs w:val="28"/>
        </w:rPr>
        <w:t>一、总则</w:t>
      </w:r>
    </w:p>
    <w:p>
      <w:pPr>
        <w:snapToGrid w:val="0"/>
        <w:ind w:firstLine="472" w:firstLineChars="196"/>
        <w:jc w:val="left"/>
        <w:outlineLvl w:val="1"/>
        <w:rPr>
          <w:rFonts w:ascii="宋体" w:hAnsi="宋体" w:cs="宋体"/>
          <w:b/>
          <w:color w:val="000000"/>
          <w:sz w:val="24"/>
          <w:szCs w:val="20"/>
        </w:rPr>
      </w:pPr>
      <w:r>
        <w:rPr>
          <w:rFonts w:hint="eastAsia" w:ascii="宋体" w:hAnsi="宋体" w:cs="宋体"/>
          <w:b/>
          <w:color w:val="000000"/>
          <w:sz w:val="24"/>
          <w:szCs w:val="20"/>
        </w:rPr>
        <w:t>（一）适用范围</w:t>
      </w:r>
    </w:p>
    <w:p>
      <w:pPr>
        <w:snapToGrid w:val="0"/>
        <w:ind w:firstLine="480" w:firstLineChars="200"/>
        <w:jc w:val="left"/>
        <w:rPr>
          <w:rFonts w:ascii="宋体" w:hAnsi="宋体" w:cs="宋体"/>
          <w:color w:val="000000"/>
          <w:sz w:val="24"/>
          <w:szCs w:val="20"/>
        </w:rPr>
      </w:pPr>
      <w:r>
        <w:rPr>
          <w:rFonts w:hint="eastAsia" w:ascii="宋体" w:hAnsi="宋体" w:cs="宋体"/>
          <w:color w:val="000000"/>
          <w:sz w:val="24"/>
          <w:szCs w:val="20"/>
        </w:rPr>
        <w:t>本采购文件适用于</w:t>
      </w:r>
      <w:r>
        <w:rPr>
          <w:rFonts w:hint="eastAsia" w:ascii="宋体" w:hAnsi="宋体" w:cs="宋体"/>
          <w:b/>
          <w:color w:val="FF0000"/>
          <w:sz w:val="24"/>
        </w:rPr>
        <w:t>德清县</w:t>
      </w:r>
      <w:r>
        <w:rPr>
          <w:rFonts w:hint="eastAsia" w:ascii="宋体" w:hAnsi="宋体" w:cs="宋体"/>
          <w:b/>
          <w:color w:val="FF0000"/>
          <w:sz w:val="24"/>
          <w:lang w:eastAsia="zh-CN"/>
        </w:rPr>
        <w:t>人民法院</w:t>
      </w:r>
      <w:r>
        <w:rPr>
          <w:rFonts w:hint="eastAsia" w:ascii="宋体" w:hAnsi="宋体" w:cs="宋体"/>
          <w:b/>
          <w:color w:val="FF0000"/>
          <w:sz w:val="24"/>
        </w:rPr>
        <w:t>的物业管理服务采购项目</w:t>
      </w:r>
      <w:r>
        <w:rPr>
          <w:rFonts w:hint="eastAsia" w:ascii="宋体" w:hAnsi="宋体" w:cs="宋体"/>
          <w:color w:val="000000"/>
          <w:sz w:val="24"/>
          <w:szCs w:val="20"/>
        </w:rPr>
        <w:t>的招标、投标、评标、定标、验收、合同履约、付款等行为（法律、法规另有规定的，从其规定）。</w:t>
      </w:r>
    </w:p>
    <w:p>
      <w:pPr>
        <w:snapToGrid w:val="0"/>
        <w:spacing w:beforeLines="50"/>
        <w:ind w:firstLine="354" w:firstLineChars="147"/>
        <w:jc w:val="left"/>
        <w:outlineLvl w:val="1"/>
        <w:rPr>
          <w:rFonts w:ascii="宋体" w:hAnsi="宋体" w:cs="宋体"/>
          <w:b/>
          <w:color w:val="000000"/>
          <w:sz w:val="24"/>
          <w:szCs w:val="20"/>
        </w:rPr>
      </w:pPr>
      <w:r>
        <w:rPr>
          <w:rFonts w:hint="eastAsia" w:ascii="宋体" w:hAnsi="宋体" w:cs="宋体"/>
          <w:b/>
          <w:color w:val="000000"/>
          <w:sz w:val="24"/>
          <w:szCs w:val="20"/>
        </w:rPr>
        <w:t>（二）定义</w:t>
      </w:r>
      <w:r>
        <w:rPr>
          <w:rFonts w:hint="eastAsia" w:ascii="宋体" w:hAnsi="宋体" w:cs="宋体"/>
          <w:color w:val="000000"/>
          <w:sz w:val="24"/>
          <w:szCs w:val="20"/>
        </w:rPr>
        <w:t xml:space="preserve"> </w:t>
      </w:r>
    </w:p>
    <w:p>
      <w:pPr>
        <w:snapToGrid w:val="0"/>
        <w:ind w:firstLine="480" w:firstLineChars="200"/>
        <w:jc w:val="left"/>
        <w:rPr>
          <w:rFonts w:ascii="宋体" w:hAnsi="宋体" w:cs="宋体"/>
          <w:color w:val="000000"/>
          <w:sz w:val="24"/>
          <w:szCs w:val="20"/>
        </w:rPr>
      </w:pPr>
      <w:r>
        <w:rPr>
          <w:rFonts w:hint="eastAsia" w:ascii="宋体" w:hAnsi="宋体" w:cs="宋体"/>
          <w:color w:val="000000"/>
          <w:sz w:val="24"/>
          <w:szCs w:val="20"/>
        </w:rPr>
        <w:t>1.“投标人”系指向招标方提交投标文件的单位或个人。</w:t>
      </w:r>
    </w:p>
    <w:p>
      <w:pPr>
        <w:snapToGrid w:val="0"/>
        <w:ind w:firstLine="480" w:firstLineChars="200"/>
        <w:jc w:val="left"/>
        <w:rPr>
          <w:rFonts w:ascii="宋体" w:hAnsi="宋体" w:cs="宋体"/>
          <w:color w:val="000000"/>
          <w:sz w:val="24"/>
          <w:szCs w:val="20"/>
        </w:rPr>
      </w:pPr>
      <w:r>
        <w:rPr>
          <w:rFonts w:hint="eastAsia" w:ascii="宋体" w:hAnsi="宋体" w:cs="宋体"/>
          <w:color w:val="000000"/>
          <w:sz w:val="24"/>
          <w:szCs w:val="20"/>
        </w:rPr>
        <w:t>2. “服务”系指采购文件规定投标人须承担的安装、调试、技术协助、校准、培训、技术指导以及其他类似的义务。</w:t>
      </w:r>
    </w:p>
    <w:p>
      <w:pPr>
        <w:snapToGrid w:val="0"/>
        <w:ind w:firstLine="480" w:firstLineChars="200"/>
        <w:jc w:val="left"/>
        <w:rPr>
          <w:rFonts w:ascii="宋体" w:hAnsi="宋体" w:cs="宋体"/>
          <w:color w:val="000000"/>
          <w:sz w:val="24"/>
          <w:szCs w:val="20"/>
        </w:rPr>
      </w:pPr>
      <w:r>
        <w:rPr>
          <w:rFonts w:hint="eastAsia" w:ascii="宋体" w:hAnsi="宋体" w:cs="宋体"/>
          <w:color w:val="000000"/>
          <w:sz w:val="24"/>
          <w:szCs w:val="20"/>
        </w:rPr>
        <w:t>3. “项目”系指投标人按采购文件规定向采购人提供的产品和服务。</w:t>
      </w:r>
    </w:p>
    <w:p>
      <w:pPr>
        <w:snapToGrid w:val="0"/>
        <w:ind w:firstLine="480" w:firstLineChars="200"/>
        <w:jc w:val="left"/>
        <w:rPr>
          <w:rFonts w:ascii="宋体" w:hAnsi="宋体" w:cs="宋体"/>
          <w:color w:val="000000"/>
          <w:sz w:val="24"/>
          <w:szCs w:val="20"/>
        </w:rPr>
      </w:pPr>
      <w:r>
        <w:rPr>
          <w:rFonts w:hint="eastAsia" w:ascii="宋体" w:hAnsi="宋体" w:cs="宋体"/>
          <w:color w:val="000000"/>
          <w:sz w:val="24"/>
          <w:szCs w:val="20"/>
        </w:rPr>
        <w:t>4. “书面形式”包括信函、传真、电报、电子邮件等。</w:t>
      </w:r>
    </w:p>
    <w:p>
      <w:pPr>
        <w:snapToGrid w:val="0"/>
        <w:ind w:firstLine="480" w:firstLineChars="200"/>
        <w:jc w:val="left"/>
        <w:rPr>
          <w:rFonts w:ascii="宋体" w:hAnsi="宋体" w:cs="宋体"/>
          <w:color w:val="000000"/>
          <w:sz w:val="24"/>
          <w:szCs w:val="20"/>
        </w:rPr>
      </w:pPr>
      <w:r>
        <w:rPr>
          <w:rFonts w:hint="eastAsia" w:ascii="宋体" w:hAnsi="宋体" w:cs="宋体"/>
          <w:color w:val="000000"/>
          <w:sz w:val="24"/>
          <w:szCs w:val="20"/>
        </w:rPr>
        <w:t>5. 带“</w:t>
      </w:r>
      <w:r>
        <w:rPr>
          <w:rFonts w:hint="eastAsia" w:ascii="宋体" w:hAnsi="宋体" w:cs="宋体"/>
          <w:color w:val="000000"/>
          <w:kern w:val="0"/>
          <w:szCs w:val="21"/>
        </w:rPr>
        <w:t>▲</w:t>
      </w:r>
      <w:r>
        <w:rPr>
          <w:rFonts w:hint="eastAsia" w:ascii="宋体" w:hAnsi="宋体" w:cs="宋体"/>
          <w:color w:val="000000"/>
          <w:sz w:val="24"/>
          <w:szCs w:val="20"/>
        </w:rPr>
        <w:t>”条款为实质性响应条款，必须响应。</w:t>
      </w:r>
    </w:p>
    <w:p>
      <w:pPr>
        <w:snapToGrid w:val="0"/>
        <w:spacing w:beforeLines="50"/>
        <w:ind w:firstLine="472" w:firstLineChars="196"/>
        <w:jc w:val="left"/>
        <w:outlineLvl w:val="1"/>
        <w:rPr>
          <w:rFonts w:ascii="宋体" w:hAnsi="宋体" w:cs="宋体"/>
          <w:b/>
          <w:color w:val="000000"/>
          <w:sz w:val="24"/>
          <w:szCs w:val="20"/>
        </w:rPr>
      </w:pPr>
      <w:r>
        <w:rPr>
          <w:rFonts w:hint="eastAsia" w:ascii="宋体" w:hAnsi="宋体" w:cs="宋体"/>
          <w:b/>
          <w:color w:val="000000"/>
          <w:sz w:val="24"/>
          <w:szCs w:val="20"/>
        </w:rPr>
        <w:t>（三）招标方式</w:t>
      </w:r>
    </w:p>
    <w:p>
      <w:pPr>
        <w:snapToGrid w:val="0"/>
        <w:ind w:firstLine="480" w:firstLineChars="200"/>
        <w:jc w:val="left"/>
        <w:rPr>
          <w:rFonts w:ascii="宋体" w:hAnsi="宋体" w:cs="宋体"/>
          <w:color w:val="000000"/>
          <w:sz w:val="24"/>
          <w:szCs w:val="20"/>
        </w:rPr>
      </w:pPr>
      <w:r>
        <w:rPr>
          <w:rFonts w:hint="eastAsia" w:ascii="宋体" w:hAnsi="宋体" w:cs="宋体"/>
          <w:color w:val="000000"/>
          <w:sz w:val="24"/>
          <w:szCs w:val="20"/>
        </w:rPr>
        <w:t>本次招标采用公开招标方式进行。</w:t>
      </w:r>
    </w:p>
    <w:p>
      <w:pPr>
        <w:snapToGrid w:val="0"/>
        <w:spacing w:beforeLines="50"/>
        <w:ind w:firstLine="472" w:firstLineChars="196"/>
        <w:jc w:val="left"/>
        <w:outlineLvl w:val="1"/>
        <w:rPr>
          <w:rFonts w:ascii="宋体" w:hAnsi="宋体" w:cs="宋体"/>
          <w:b/>
          <w:color w:val="000000"/>
          <w:sz w:val="24"/>
          <w:szCs w:val="20"/>
        </w:rPr>
      </w:pPr>
      <w:r>
        <w:rPr>
          <w:rFonts w:hint="eastAsia" w:ascii="宋体" w:hAnsi="宋体" w:cs="宋体"/>
          <w:b/>
          <w:color w:val="000000"/>
          <w:sz w:val="24"/>
          <w:szCs w:val="20"/>
        </w:rPr>
        <w:t>（四）投标委托</w:t>
      </w:r>
    </w:p>
    <w:p>
      <w:pPr>
        <w:snapToGrid w:val="0"/>
        <w:ind w:firstLine="466" w:firstLineChars="200"/>
        <w:jc w:val="left"/>
        <w:rPr>
          <w:rFonts w:ascii="宋体" w:hAnsi="宋体" w:cs="宋体"/>
          <w:color w:val="FF0000"/>
          <w:spacing w:val="-4"/>
          <w:sz w:val="24"/>
          <w:u w:val="single"/>
        </w:rPr>
      </w:pPr>
      <w:r>
        <w:rPr>
          <w:rFonts w:hint="eastAsia" w:ascii="宋体" w:hAnsi="宋体" w:cs="宋体"/>
          <w:b/>
          <w:spacing w:val="-4"/>
          <w:sz w:val="24"/>
        </w:rPr>
        <w:t>投标人代表若出席开标会，须携带身份证。如投标人代表不是法定代表人（含分支机构负责人，下同），须同时具有法定代表人出具的授权委托书（格式见第四部分）。</w:t>
      </w:r>
      <w:r>
        <w:rPr>
          <w:rFonts w:hint="eastAsia" w:ascii="宋体" w:hAnsi="宋体" w:cs="宋体"/>
          <w:b/>
          <w:bCs/>
          <w:color w:val="000000"/>
          <w:spacing w:val="-4"/>
          <w:sz w:val="24"/>
          <w:u w:val="single"/>
        </w:rPr>
        <w:t>未提供或提供材料不符的，将被拒绝参加开标会，同时提交的备份电子投标文件将被拒绝。</w:t>
      </w:r>
    </w:p>
    <w:p>
      <w:pPr>
        <w:snapToGrid w:val="0"/>
        <w:spacing w:beforeLines="50"/>
        <w:ind w:firstLine="472" w:firstLineChars="196"/>
        <w:jc w:val="left"/>
        <w:outlineLvl w:val="1"/>
        <w:rPr>
          <w:rFonts w:ascii="宋体" w:hAnsi="宋体" w:cs="宋体"/>
          <w:b/>
          <w:color w:val="000000"/>
          <w:sz w:val="24"/>
          <w:szCs w:val="20"/>
        </w:rPr>
      </w:pPr>
      <w:r>
        <w:rPr>
          <w:rFonts w:hint="eastAsia" w:ascii="宋体" w:hAnsi="宋体" w:cs="宋体"/>
          <w:b/>
          <w:color w:val="000000"/>
          <w:sz w:val="24"/>
          <w:szCs w:val="20"/>
        </w:rPr>
        <w:t>（五）投标费用</w:t>
      </w:r>
    </w:p>
    <w:p>
      <w:pPr>
        <w:snapToGrid w:val="0"/>
        <w:ind w:firstLine="480" w:firstLineChars="200"/>
        <w:jc w:val="left"/>
        <w:rPr>
          <w:rFonts w:ascii="宋体" w:hAnsi="宋体" w:cs="宋体"/>
          <w:color w:val="000000"/>
          <w:sz w:val="24"/>
          <w:szCs w:val="20"/>
        </w:rPr>
      </w:pPr>
      <w:r>
        <w:rPr>
          <w:rFonts w:hint="eastAsia" w:ascii="宋体" w:hAnsi="宋体" w:cs="宋体"/>
          <w:color w:val="000000"/>
          <w:sz w:val="24"/>
          <w:szCs w:val="20"/>
        </w:rPr>
        <w:t>不论投标结果如何，投标人均应自行承担所有与投标有关的全部费用（采购文件有相反规定除外）。</w:t>
      </w:r>
    </w:p>
    <w:p>
      <w:pPr>
        <w:snapToGrid w:val="0"/>
        <w:spacing w:beforeLines="50"/>
        <w:ind w:firstLine="472" w:firstLineChars="196"/>
        <w:jc w:val="left"/>
        <w:rPr>
          <w:rFonts w:ascii="宋体" w:hAnsi="宋体" w:cs="宋体"/>
          <w:b/>
          <w:color w:val="000000"/>
          <w:sz w:val="24"/>
          <w:szCs w:val="20"/>
        </w:rPr>
      </w:pPr>
      <w:r>
        <w:rPr>
          <w:rFonts w:hint="eastAsia" w:ascii="宋体" w:hAnsi="宋体" w:cs="宋体"/>
          <w:b/>
          <w:color w:val="000000"/>
          <w:sz w:val="24"/>
          <w:szCs w:val="20"/>
        </w:rPr>
        <w:t>（六）联合体投标</w:t>
      </w:r>
    </w:p>
    <w:p>
      <w:pPr>
        <w:snapToGrid w:val="0"/>
        <w:ind w:firstLine="720" w:firstLineChars="300"/>
        <w:jc w:val="left"/>
        <w:rPr>
          <w:rFonts w:ascii="宋体" w:hAnsi="宋体" w:cs="宋体"/>
          <w:color w:val="000000"/>
          <w:sz w:val="24"/>
          <w:szCs w:val="20"/>
        </w:rPr>
      </w:pPr>
      <w:r>
        <w:rPr>
          <w:rFonts w:hint="eastAsia" w:ascii="宋体" w:hAnsi="宋体" w:cs="宋体"/>
          <w:color w:val="000000"/>
          <w:sz w:val="24"/>
          <w:szCs w:val="20"/>
        </w:rPr>
        <w:t>本项目不接受联合体投标。</w:t>
      </w:r>
    </w:p>
    <w:p>
      <w:pPr>
        <w:snapToGrid w:val="0"/>
        <w:spacing w:beforeLines="50"/>
        <w:ind w:firstLine="472" w:firstLineChars="196"/>
        <w:rPr>
          <w:rFonts w:ascii="宋体" w:hAnsi="宋体" w:cs="宋体"/>
          <w:b/>
          <w:color w:val="000000"/>
          <w:kern w:val="0"/>
          <w:sz w:val="24"/>
          <w:szCs w:val="20"/>
        </w:rPr>
      </w:pPr>
      <w:r>
        <w:rPr>
          <w:rFonts w:hint="eastAsia" w:ascii="宋体" w:hAnsi="宋体" w:cs="宋体"/>
          <w:b/>
          <w:color w:val="000000"/>
          <w:sz w:val="24"/>
          <w:szCs w:val="20"/>
        </w:rPr>
        <w:t>（七）</w:t>
      </w:r>
      <w:r>
        <w:rPr>
          <w:rFonts w:hint="eastAsia" w:ascii="宋体" w:hAnsi="宋体" w:cs="宋体"/>
          <w:b/>
          <w:color w:val="000000"/>
          <w:kern w:val="0"/>
          <w:sz w:val="24"/>
          <w:szCs w:val="20"/>
        </w:rPr>
        <w:t>转包与分包</w:t>
      </w:r>
    </w:p>
    <w:p>
      <w:pPr>
        <w:snapToGrid w:val="0"/>
        <w:ind w:firstLine="480" w:firstLineChars="200"/>
        <w:rPr>
          <w:rFonts w:ascii="宋体" w:hAnsi="宋体" w:cs="宋体"/>
          <w:color w:val="000000"/>
          <w:kern w:val="0"/>
          <w:sz w:val="24"/>
          <w:szCs w:val="20"/>
        </w:rPr>
      </w:pPr>
      <w:r>
        <w:rPr>
          <w:rFonts w:hint="eastAsia" w:ascii="宋体" w:hAnsi="宋体" w:cs="宋体"/>
          <w:color w:val="000000"/>
          <w:kern w:val="0"/>
          <w:sz w:val="24"/>
          <w:szCs w:val="20"/>
        </w:rPr>
        <w:t>1.本项目不允许转包。</w:t>
      </w:r>
    </w:p>
    <w:p>
      <w:pPr>
        <w:snapToGrid w:val="0"/>
        <w:ind w:firstLine="480" w:firstLineChars="200"/>
        <w:rPr>
          <w:rFonts w:ascii="宋体" w:hAnsi="宋体" w:cs="宋体"/>
          <w:color w:val="000000"/>
          <w:sz w:val="24"/>
          <w:szCs w:val="20"/>
        </w:rPr>
      </w:pPr>
      <w:r>
        <w:rPr>
          <w:rFonts w:hint="eastAsia" w:ascii="宋体" w:hAnsi="宋体" w:cs="宋体"/>
          <w:color w:val="000000"/>
          <w:kern w:val="0"/>
          <w:sz w:val="24"/>
          <w:szCs w:val="20"/>
        </w:rPr>
        <w:t>2.本项目不可以分包。</w:t>
      </w:r>
    </w:p>
    <w:p>
      <w:pPr>
        <w:snapToGrid w:val="0"/>
        <w:spacing w:beforeLines="50"/>
        <w:ind w:firstLine="472" w:firstLineChars="196"/>
        <w:jc w:val="left"/>
        <w:outlineLvl w:val="1"/>
        <w:rPr>
          <w:rFonts w:ascii="宋体" w:hAnsi="宋体" w:cs="宋体"/>
          <w:b/>
          <w:color w:val="000000"/>
          <w:sz w:val="24"/>
          <w:szCs w:val="20"/>
        </w:rPr>
      </w:pPr>
      <w:r>
        <w:rPr>
          <w:rFonts w:hint="eastAsia" w:ascii="宋体" w:hAnsi="宋体" w:cs="宋体"/>
          <w:b/>
          <w:color w:val="000000"/>
          <w:sz w:val="24"/>
          <w:szCs w:val="20"/>
        </w:rPr>
        <w:t>（八）特别说明：</w:t>
      </w:r>
    </w:p>
    <w:p>
      <w:pPr>
        <w:snapToGrid w:val="0"/>
        <w:ind w:left="2" w:leftChars="1" w:firstLine="482" w:firstLineChars="200"/>
        <w:rPr>
          <w:rFonts w:ascii="宋体" w:hAnsi="宋体" w:cs="宋体"/>
          <w:color w:val="000000"/>
          <w:sz w:val="24"/>
        </w:rPr>
      </w:pPr>
      <w:r>
        <w:rPr>
          <w:rFonts w:hint="eastAsia" w:ascii="宋体" w:hAnsi="宋体" w:cs="宋体"/>
          <w:b/>
          <w:color w:val="000000"/>
          <w:sz w:val="24"/>
          <w:szCs w:val="20"/>
        </w:rPr>
        <w:t>1.</w:t>
      </w:r>
      <w:r>
        <w:rPr>
          <w:rFonts w:hint="eastAsia" w:ascii="宋体" w:hAnsi="宋体" w:cs="宋体"/>
          <w:color w:val="000000"/>
          <w:sz w:val="24"/>
        </w:rPr>
        <w:t>投标人投标所使用的资格、信誉、荣誉、业绩与企业认证必须为本企业所拥有。在组织商务、技术评审或资格性审查时，不得将属于供应商母公司或者同一母公司下属的其他子公司（以分支机构参与投标的不得将属于供应商总机构或同一总机构下属的其他分支机构）的人员、业绩、荣誉、知识产权、项目案例等，作为该供应商的资信文件予以确认或审查通过。</w:t>
      </w:r>
    </w:p>
    <w:p>
      <w:pPr>
        <w:snapToGrid w:val="0"/>
        <w:ind w:left="2" w:leftChars="1" w:firstLine="480" w:firstLineChars="200"/>
        <w:rPr>
          <w:rFonts w:ascii="宋体" w:hAnsi="宋体" w:cs="宋体"/>
          <w:color w:val="000000"/>
          <w:sz w:val="24"/>
        </w:rPr>
      </w:pPr>
      <w:r>
        <w:rPr>
          <w:rFonts w:hint="eastAsia" w:ascii="宋体" w:hAnsi="宋体" w:cs="宋体"/>
          <w:color w:val="000000"/>
          <w:sz w:val="24"/>
        </w:rPr>
        <w:t>2.投标人应仔细阅读采购文件的所有内容，按照采购文件的要求提交投标文件，并对所提供的全部资料的真实性承担法律责任。</w:t>
      </w:r>
    </w:p>
    <w:p>
      <w:pPr>
        <w:snapToGrid w:val="0"/>
        <w:ind w:left="2" w:leftChars="1" w:firstLine="480" w:firstLineChars="200"/>
        <w:rPr>
          <w:rFonts w:ascii="宋体" w:hAnsi="宋体" w:cs="宋体"/>
          <w:color w:val="000000"/>
          <w:sz w:val="24"/>
        </w:rPr>
      </w:pPr>
      <w:r>
        <w:rPr>
          <w:rFonts w:hint="eastAsia" w:ascii="宋体" w:hAnsi="宋体" w:cs="宋体"/>
          <w:color w:val="000000"/>
          <w:sz w:val="24"/>
        </w:rPr>
        <w:t>3.投标人在投标活动中提供任何虚假材料,其投标无效，并报监管部门查处。中标后发现的,中标人保证金将不予退还，造成其他损失的须赔偿相应损失，且民事赔偿并不免除违法投标人的行政与刑事责任。</w:t>
      </w:r>
    </w:p>
    <w:p>
      <w:pPr>
        <w:snapToGrid w:val="0"/>
        <w:ind w:left="2" w:leftChars="1" w:firstLine="480" w:firstLineChars="200"/>
        <w:rPr>
          <w:rFonts w:ascii="宋体" w:hAnsi="宋体" w:cs="宋体"/>
          <w:color w:val="000000"/>
          <w:sz w:val="24"/>
        </w:rPr>
      </w:pPr>
      <w:r>
        <w:rPr>
          <w:rFonts w:hint="eastAsia" w:ascii="宋体" w:hAnsi="宋体" w:cs="宋体"/>
          <w:color w:val="000000"/>
          <w:sz w:val="24"/>
        </w:rPr>
        <w:t>4.根据《政府采购非招标采购方式管理办法》（财政部令第74号）规定，公开招标的货物、服务采购项目，招标过程中提交投标文件或者经评审实质性响应采购文件要求的供应商只有两家时，采购人、采购代理机构按照该办法第四条经本级财政部门批准后可以与该两家供应商进行竞争性谈判采购，采购人、采购代理机构应当根据采购文件中的采购需求编制谈判文件。</w:t>
      </w:r>
    </w:p>
    <w:p>
      <w:pPr>
        <w:widowControl/>
        <w:spacing w:line="320" w:lineRule="atLeast"/>
        <w:ind w:firstLine="480" w:firstLineChars="200"/>
        <w:jc w:val="left"/>
        <w:rPr>
          <w:rFonts w:ascii="宋体" w:hAnsi="宋体" w:cs="宋体"/>
          <w:color w:val="000000"/>
          <w:sz w:val="24"/>
        </w:rPr>
      </w:pPr>
      <w:r>
        <w:rPr>
          <w:rFonts w:hint="eastAsia" w:ascii="宋体" w:hAnsi="宋体" w:cs="宋体"/>
          <w:color w:val="000000"/>
          <w:sz w:val="24"/>
        </w:rPr>
        <w:t>4.</w:t>
      </w:r>
      <w:r>
        <w:rPr>
          <w:rFonts w:hint="eastAsia" w:ascii="宋体" w:hAnsi="宋体" w:cs="宋体"/>
        </w:rPr>
        <w:t xml:space="preserve"> </w:t>
      </w:r>
      <w:r>
        <w:rPr>
          <w:rFonts w:hint="eastAsia" w:ascii="宋体" w:hAnsi="宋体" w:cs="宋体"/>
          <w:b/>
          <w:color w:val="000000"/>
          <w:sz w:val="24"/>
          <w:szCs w:val="20"/>
        </w:rPr>
        <w:t>根据《中华人民共和国政府采购法实施条例》（国务院令第658号）和浙江省财政厅、省监察厅《关于进一步规范政府采购活动的若干意见》（浙财采监字〔2007〕2号）的规定。</w:t>
      </w:r>
      <w:r>
        <w:rPr>
          <w:rFonts w:hint="eastAsia" w:ascii="宋体" w:hAnsi="宋体" w:cs="宋体"/>
          <w:color w:val="000000"/>
          <w:sz w:val="24"/>
        </w:rPr>
        <w:t>多家供应商参加采购响应，如其中两家或两家以上供应商的法定代表人为同一人或相互之间存在投资关系且达到控股的，按一个供应商认定。评审时，取其中通过资格审查后的报价最低一家为有效供应商；当报价相同时，则以技术标最优一家为有效供应商；均相同时，由评审委员会（或谈判、询价小组，以下统称评审小组）集体决定。</w:t>
      </w:r>
    </w:p>
    <w:p>
      <w:pPr>
        <w:widowControl/>
        <w:spacing w:line="320" w:lineRule="atLeast"/>
        <w:ind w:firstLine="480" w:firstLineChars="200"/>
        <w:jc w:val="left"/>
        <w:rPr>
          <w:rFonts w:ascii="宋体" w:hAnsi="宋体" w:cs="宋体"/>
          <w:b/>
          <w:color w:val="000000"/>
          <w:sz w:val="24"/>
          <w:szCs w:val="20"/>
        </w:rPr>
      </w:pPr>
      <w:r>
        <w:rPr>
          <w:rFonts w:hint="eastAsia" w:ascii="宋体" w:hAnsi="宋体" w:cs="宋体"/>
          <w:color w:val="000000"/>
          <w:sz w:val="24"/>
        </w:rPr>
        <w:t>5.</w:t>
      </w:r>
      <w:r>
        <w:rPr>
          <w:rFonts w:hint="eastAsia" w:ascii="宋体" w:hAnsi="宋体" w:cs="宋体"/>
          <w:b/>
          <w:color w:val="000000"/>
          <w:sz w:val="24"/>
        </w:rPr>
        <w:t xml:space="preserve"> </w:t>
      </w:r>
      <w:r>
        <w:rPr>
          <w:rFonts w:hint="eastAsia" w:ascii="宋体" w:hAnsi="宋体" w:cs="宋体"/>
          <w:b/>
          <w:color w:val="000000"/>
          <w:sz w:val="24"/>
          <w:szCs w:val="20"/>
        </w:rPr>
        <w:t>本项目采购标的对应的中小企业划分标准所属行业为物业管理。</w:t>
      </w:r>
    </w:p>
    <w:p>
      <w:pPr>
        <w:widowControl/>
        <w:spacing w:line="320" w:lineRule="atLeast"/>
        <w:ind w:firstLine="482" w:firstLineChars="200"/>
        <w:jc w:val="left"/>
        <w:rPr>
          <w:rFonts w:ascii="宋体" w:hAnsi="宋体" w:cs="宋体"/>
          <w:b/>
          <w:color w:val="000000"/>
          <w:sz w:val="24"/>
          <w:szCs w:val="20"/>
        </w:rPr>
      </w:pPr>
      <w:r>
        <w:rPr>
          <w:rFonts w:hint="eastAsia" w:ascii="宋体" w:hAnsi="宋体" w:cs="宋体"/>
          <w:b/>
          <w:color w:val="000000"/>
          <w:sz w:val="24"/>
          <w:szCs w:val="20"/>
        </w:rPr>
        <w:t>（本项目专门面向中小企业）</w:t>
      </w:r>
    </w:p>
    <w:p>
      <w:pPr>
        <w:widowControl/>
        <w:spacing w:line="320" w:lineRule="atLeast"/>
        <w:ind w:firstLine="482" w:firstLineChars="200"/>
        <w:jc w:val="left"/>
        <w:rPr>
          <w:rFonts w:ascii="宋体" w:hAnsi="宋体" w:cs="宋体"/>
          <w:b/>
          <w:color w:val="000000"/>
          <w:sz w:val="24"/>
          <w:szCs w:val="20"/>
        </w:rPr>
      </w:pPr>
      <w:r>
        <w:rPr>
          <w:rFonts w:hint="eastAsia" w:ascii="宋体" w:hAnsi="宋体" w:cs="宋体"/>
          <w:b/>
          <w:color w:val="000000"/>
          <w:sz w:val="24"/>
          <w:szCs w:val="20"/>
        </w:rPr>
        <w:t>●提供以下证明材料的供应商被认定为小型、微型企业：</w:t>
      </w:r>
    </w:p>
    <w:p>
      <w:pPr>
        <w:widowControl/>
        <w:spacing w:line="320" w:lineRule="atLeast"/>
        <w:ind w:firstLine="482" w:firstLineChars="200"/>
        <w:jc w:val="left"/>
        <w:rPr>
          <w:rFonts w:ascii="宋体" w:hAnsi="宋体" w:cs="宋体"/>
          <w:b/>
          <w:color w:val="000000"/>
          <w:sz w:val="24"/>
          <w:szCs w:val="20"/>
        </w:rPr>
      </w:pPr>
      <w:r>
        <w:rPr>
          <w:rFonts w:hint="eastAsia" w:ascii="宋体" w:hAnsi="宋体" w:cs="宋体"/>
          <w:b/>
          <w:color w:val="000000"/>
          <w:sz w:val="24"/>
          <w:szCs w:val="20"/>
        </w:rPr>
        <w:t>供应商及所投产品生产企业按照《关于印发中小企业划型标准规定的通知》（工信部联企业〔2011〕300号）的所属行业规定为小型、微型企业。投标文件中必须提供《中小企业声明函》；</w:t>
      </w:r>
    </w:p>
    <w:p>
      <w:pPr>
        <w:widowControl/>
        <w:spacing w:line="320" w:lineRule="atLeast"/>
        <w:ind w:firstLine="482" w:firstLineChars="200"/>
        <w:jc w:val="left"/>
        <w:rPr>
          <w:rFonts w:ascii="宋体" w:hAnsi="宋体" w:cs="宋体"/>
          <w:b/>
          <w:color w:val="000000"/>
          <w:sz w:val="24"/>
          <w:szCs w:val="20"/>
        </w:rPr>
      </w:pPr>
      <w:r>
        <w:rPr>
          <w:rFonts w:hint="eastAsia" w:ascii="宋体" w:hAnsi="宋体" w:cs="宋体"/>
          <w:b/>
          <w:color w:val="000000"/>
          <w:sz w:val="24"/>
          <w:szCs w:val="20"/>
        </w:rPr>
        <w:t>●</w:t>
      </w:r>
      <w:r>
        <w:rPr>
          <w:rFonts w:hint="eastAsia" w:ascii="宋体" w:hAnsi="宋体" w:cs="宋体"/>
          <w:b/>
          <w:color w:val="000000"/>
          <w:sz w:val="24"/>
        </w:rPr>
        <w:t>根据2017〕141号的相关规定，</w:t>
      </w:r>
      <w:r>
        <w:rPr>
          <w:rFonts w:hint="eastAsia" w:ascii="宋体" w:hAnsi="宋体" w:cs="宋体"/>
          <w:b/>
          <w:color w:val="000000"/>
          <w:sz w:val="24"/>
          <w:szCs w:val="20"/>
        </w:rPr>
        <w:t>残疾人福利性单位视同小微企业，其产品参加本项目投标的，享受小微企业同等的价格扣除。</w:t>
      </w:r>
    </w:p>
    <w:p>
      <w:pPr>
        <w:widowControl/>
        <w:spacing w:line="320" w:lineRule="atLeast"/>
        <w:ind w:firstLine="482" w:firstLineChars="200"/>
        <w:jc w:val="left"/>
        <w:rPr>
          <w:rFonts w:ascii="宋体" w:hAnsi="宋体" w:cs="宋体"/>
          <w:b/>
          <w:color w:val="000000"/>
          <w:sz w:val="24"/>
          <w:szCs w:val="20"/>
        </w:rPr>
      </w:pPr>
      <w:r>
        <w:rPr>
          <w:rFonts w:hint="eastAsia" w:ascii="宋体" w:hAnsi="宋体" w:cs="宋体"/>
          <w:b/>
          <w:color w:val="000000"/>
          <w:sz w:val="24"/>
          <w:szCs w:val="20"/>
        </w:rPr>
        <w:t>残疾人福利性单位应当同时满足以下条件：</w:t>
      </w:r>
    </w:p>
    <w:p>
      <w:pPr>
        <w:widowControl/>
        <w:spacing w:line="320" w:lineRule="atLeast"/>
        <w:ind w:firstLine="482" w:firstLineChars="200"/>
        <w:jc w:val="left"/>
        <w:rPr>
          <w:rFonts w:ascii="宋体" w:hAnsi="宋体" w:cs="宋体"/>
          <w:b/>
          <w:color w:val="000000"/>
          <w:sz w:val="24"/>
          <w:szCs w:val="20"/>
        </w:rPr>
      </w:pPr>
      <w:r>
        <w:rPr>
          <w:rFonts w:hint="eastAsia" w:ascii="宋体" w:hAnsi="宋体" w:cs="宋体"/>
          <w:b/>
          <w:color w:val="000000"/>
          <w:sz w:val="24"/>
          <w:szCs w:val="20"/>
        </w:rPr>
        <w:t>① 安置的残疾人占本单位在职职工人数的比例不低于25%（含25%），并且安置的残疾人人数不少于10人（含10人）；</w:t>
      </w:r>
    </w:p>
    <w:p>
      <w:pPr>
        <w:widowControl/>
        <w:spacing w:line="320" w:lineRule="atLeast"/>
        <w:ind w:firstLine="482" w:firstLineChars="200"/>
        <w:jc w:val="left"/>
        <w:rPr>
          <w:rFonts w:ascii="宋体" w:hAnsi="宋体" w:cs="宋体"/>
          <w:b/>
          <w:color w:val="000000"/>
          <w:sz w:val="24"/>
          <w:szCs w:val="20"/>
        </w:rPr>
      </w:pPr>
      <w:r>
        <w:rPr>
          <w:rFonts w:hint="eastAsia" w:ascii="宋体" w:hAnsi="宋体" w:cs="宋体"/>
          <w:b/>
          <w:color w:val="000000"/>
          <w:sz w:val="24"/>
          <w:szCs w:val="20"/>
        </w:rPr>
        <w:t>② 依法与安置的每位残疾人签订了一年以上（含一年）的劳动合同或服务协议；</w:t>
      </w:r>
    </w:p>
    <w:p>
      <w:pPr>
        <w:widowControl/>
        <w:spacing w:line="320" w:lineRule="atLeast"/>
        <w:ind w:firstLine="482" w:firstLineChars="200"/>
        <w:jc w:val="left"/>
        <w:rPr>
          <w:rFonts w:ascii="宋体" w:hAnsi="宋体" w:cs="宋体"/>
          <w:b/>
          <w:color w:val="000000"/>
          <w:sz w:val="24"/>
          <w:szCs w:val="20"/>
        </w:rPr>
      </w:pPr>
      <w:r>
        <w:rPr>
          <w:rFonts w:hint="eastAsia" w:ascii="宋体" w:hAnsi="宋体" w:cs="宋体"/>
          <w:b/>
          <w:color w:val="000000"/>
          <w:sz w:val="24"/>
          <w:szCs w:val="20"/>
        </w:rPr>
        <w:t>③ 为安置的每位残疾人按月足额缴纳了基本养老保险、基本医疗保险、失业保险、工伤保险和生育保险等社会保险费；</w:t>
      </w:r>
    </w:p>
    <w:p>
      <w:pPr>
        <w:widowControl/>
        <w:spacing w:line="320" w:lineRule="atLeast"/>
        <w:ind w:firstLine="482" w:firstLineChars="200"/>
        <w:jc w:val="left"/>
        <w:rPr>
          <w:rFonts w:ascii="宋体" w:hAnsi="宋体" w:cs="宋体"/>
          <w:b/>
          <w:color w:val="000000"/>
          <w:sz w:val="24"/>
          <w:szCs w:val="20"/>
        </w:rPr>
      </w:pPr>
      <w:r>
        <w:rPr>
          <w:rFonts w:hint="eastAsia" w:ascii="宋体" w:hAnsi="宋体" w:cs="宋体"/>
          <w:b/>
          <w:color w:val="000000"/>
          <w:sz w:val="24"/>
          <w:szCs w:val="20"/>
        </w:rPr>
        <w:t>④ 通过银行等金融机构向安置的每位残疾人，按月支付了不低于单位所在区县适用的经省级人民政府批准的月最低工资标准的工资；</w:t>
      </w:r>
    </w:p>
    <w:p>
      <w:pPr>
        <w:widowControl/>
        <w:spacing w:line="320" w:lineRule="atLeast"/>
        <w:ind w:firstLine="482" w:firstLineChars="200"/>
        <w:jc w:val="left"/>
        <w:rPr>
          <w:rFonts w:ascii="宋体" w:hAnsi="宋体" w:cs="宋体"/>
          <w:b/>
          <w:color w:val="000000"/>
          <w:sz w:val="24"/>
          <w:szCs w:val="20"/>
        </w:rPr>
      </w:pPr>
      <w:r>
        <w:rPr>
          <w:rFonts w:hint="eastAsia" w:ascii="宋体" w:hAnsi="宋体" w:cs="宋体"/>
          <w:b/>
          <w:color w:val="000000"/>
          <w:sz w:val="24"/>
          <w:szCs w:val="20"/>
        </w:rPr>
        <w:t>⑤ 提供本单位制造的货物、承担的工程或者服务（以下简称产品），或者提供其他残疾人福利性单位制造的货物（不包括使用非残疾人福利性单位注册商标的货物）。</w:t>
      </w:r>
    </w:p>
    <w:p>
      <w:pPr>
        <w:widowControl/>
        <w:spacing w:line="320" w:lineRule="atLeast"/>
        <w:ind w:firstLine="482" w:firstLineChars="200"/>
        <w:jc w:val="left"/>
        <w:rPr>
          <w:rFonts w:ascii="宋体" w:hAnsi="宋体" w:cs="宋体"/>
          <w:b/>
          <w:color w:val="000000"/>
          <w:sz w:val="24"/>
          <w:szCs w:val="20"/>
        </w:rPr>
      </w:pPr>
      <w:r>
        <w:rPr>
          <w:rFonts w:hint="eastAsia" w:ascii="宋体" w:hAnsi="宋体" w:cs="宋体"/>
          <w:b/>
          <w:color w:val="000000"/>
          <w:sz w:val="24"/>
          <w:szCs w:val="20"/>
        </w:rPr>
        <w:t>残疾人福利性单位需提供《残疾人福利性单位声明函》。</w:t>
      </w:r>
    </w:p>
    <w:p>
      <w:pPr>
        <w:widowControl/>
        <w:spacing w:line="320" w:lineRule="atLeast"/>
        <w:ind w:firstLine="482" w:firstLineChars="200"/>
        <w:jc w:val="left"/>
        <w:rPr>
          <w:rFonts w:ascii="宋体" w:hAnsi="宋体" w:cs="宋体"/>
          <w:b/>
          <w:color w:val="000000"/>
          <w:sz w:val="24"/>
          <w:szCs w:val="20"/>
        </w:rPr>
      </w:pPr>
      <w:r>
        <w:rPr>
          <w:rFonts w:hint="eastAsia" w:ascii="宋体" w:hAnsi="宋体" w:cs="宋体"/>
          <w:b/>
          <w:color w:val="000000"/>
          <w:sz w:val="24"/>
          <w:szCs w:val="20"/>
        </w:rPr>
        <w:t>●</w:t>
      </w:r>
      <w:r>
        <w:rPr>
          <w:rFonts w:hint="eastAsia" w:ascii="宋体" w:hAnsi="宋体" w:cs="宋体"/>
          <w:b/>
          <w:color w:val="000000"/>
          <w:sz w:val="24"/>
        </w:rPr>
        <w:t>根据2017〕141号的相关规定，</w:t>
      </w:r>
      <w:r>
        <w:rPr>
          <w:rFonts w:hint="eastAsia" w:ascii="宋体" w:hAnsi="宋体" w:cs="宋体"/>
          <w:b/>
          <w:color w:val="000000"/>
          <w:sz w:val="24"/>
          <w:szCs w:val="20"/>
        </w:rPr>
        <w:t>监狱企业视同小微企业，其产品参加本项目投标的，享受小微企业同等的价格扣除。</w:t>
      </w:r>
    </w:p>
    <w:p>
      <w:pPr>
        <w:widowControl/>
        <w:spacing w:line="320" w:lineRule="atLeast"/>
        <w:ind w:firstLine="482" w:firstLineChars="200"/>
        <w:jc w:val="left"/>
        <w:rPr>
          <w:rFonts w:ascii="宋体" w:hAnsi="宋体" w:cs="宋体"/>
          <w:b/>
          <w:color w:val="000000"/>
          <w:sz w:val="24"/>
          <w:szCs w:val="20"/>
        </w:rPr>
      </w:pPr>
      <w:r>
        <w:rPr>
          <w:rFonts w:hint="eastAsia" w:ascii="宋体" w:hAnsi="宋体" w:cs="宋体"/>
          <w:b/>
          <w:color w:val="000000"/>
          <w:sz w:val="24"/>
          <w:szCs w:val="20"/>
        </w:rPr>
        <w:t>提供以下证明材料的供应商被认定为监狱企业：</w:t>
      </w:r>
    </w:p>
    <w:p>
      <w:pPr>
        <w:widowControl/>
        <w:spacing w:line="320" w:lineRule="atLeast"/>
        <w:ind w:firstLine="482" w:firstLineChars="200"/>
        <w:jc w:val="left"/>
        <w:rPr>
          <w:rFonts w:ascii="宋体" w:hAnsi="宋体" w:cs="宋体"/>
          <w:b/>
          <w:color w:val="000000"/>
          <w:sz w:val="24"/>
          <w:szCs w:val="20"/>
        </w:rPr>
      </w:pPr>
      <w:r>
        <w:rPr>
          <w:rFonts w:hint="eastAsia" w:ascii="宋体" w:hAnsi="宋体" w:cs="宋体"/>
          <w:b/>
          <w:color w:val="000000"/>
          <w:sz w:val="24"/>
          <w:szCs w:val="20"/>
        </w:rPr>
        <w:t>省级以上监狱管理局、戒毒管理局（含新疆生产建设兵团）出具的属于监狱企业的证明文件。</w:t>
      </w:r>
    </w:p>
    <w:p>
      <w:pPr>
        <w:widowControl/>
        <w:spacing w:line="320" w:lineRule="atLeast"/>
        <w:ind w:firstLine="482" w:firstLineChars="200"/>
        <w:jc w:val="left"/>
        <w:rPr>
          <w:rFonts w:ascii="宋体" w:hAnsi="宋体" w:cs="宋体"/>
          <w:b/>
          <w:bCs/>
          <w:color w:val="000000"/>
          <w:sz w:val="24"/>
        </w:rPr>
      </w:pPr>
      <w:r>
        <w:rPr>
          <w:rFonts w:hint="eastAsia" w:ascii="宋体" w:hAnsi="宋体" w:cs="宋体"/>
          <w:b/>
          <w:bCs/>
          <w:color w:val="000000"/>
          <w:sz w:val="24"/>
        </w:rPr>
        <w:t>（九）质疑和投诉</w:t>
      </w:r>
    </w:p>
    <w:p>
      <w:pPr>
        <w:snapToGrid w:val="0"/>
        <w:ind w:firstLine="480" w:firstLineChars="200"/>
        <w:rPr>
          <w:rFonts w:ascii="宋体" w:hAnsi="宋体" w:cs="宋体"/>
          <w:bCs/>
          <w:color w:val="000000"/>
          <w:sz w:val="24"/>
        </w:rPr>
      </w:pPr>
      <w:r>
        <w:rPr>
          <w:rFonts w:hint="eastAsia" w:ascii="宋体" w:hAnsi="宋体" w:cs="宋体"/>
          <w:bCs/>
          <w:color w:val="000000"/>
          <w:sz w:val="24"/>
        </w:rPr>
        <w:t>1.质疑、投诉应当采用书面形式，质疑书、投诉书均应明确阐述采购文件、招标过程或中标结果中使自己合法权益受到损害的实质性内容，提供相关事实、依据和证据及其来源或线索，便于有关单位调查、答复和处理。</w:t>
      </w:r>
    </w:p>
    <w:p>
      <w:pPr>
        <w:snapToGrid w:val="0"/>
        <w:ind w:firstLine="480" w:firstLineChars="200"/>
        <w:rPr>
          <w:rFonts w:ascii="宋体" w:hAnsi="宋体" w:cs="宋体"/>
          <w:bCs/>
          <w:color w:val="000000"/>
          <w:sz w:val="24"/>
        </w:rPr>
      </w:pPr>
      <w:r>
        <w:rPr>
          <w:rFonts w:hint="eastAsia" w:ascii="宋体" w:hAnsi="宋体" w:cs="宋体"/>
          <w:bCs/>
          <w:color w:val="000000"/>
          <w:sz w:val="24"/>
        </w:rPr>
        <w:t>2.供应商未按规定要求提出的，则视同认可采购文件，但法律法规及规范性文件有明确规定的除外。</w:t>
      </w:r>
    </w:p>
    <w:p>
      <w:pPr>
        <w:rPr>
          <w:rFonts w:ascii="宋体" w:hAnsi="宋体" w:cs="宋体"/>
          <w:b/>
          <w:bCs/>
          <w:sz w:val="28"/>
          <w:szCs w:val="28"/>
        </w:rPr>
      </w:pPr>
      <w:r>
        <w:rPr>
          <w:rFonts w:hint="eastAsia" w:ascii="宋体" w:hAnsi="宋体" w:cs="宋体"/>
          <w:b/>
          <w:bCs/>
          <w:sz w:val="28"/>
          <w:szCs w:val="28"/>
        </w:rPr>
        <w:t>二、采购文件</w:t>
      </w:r>
    </w:p>
    <w:p>
      <w:pPr>
        <w:snapToGrid w:val="0"/>
        <w:ind w:firstLine="472" w:firstLineChars="196"/>
        <w:jc w:val="left"/>
        <w:rPr>
          <w:rFonts w:ascii="宋体" w:hAnsi="宋体" w:cs="宋体"/>
          <w:b/>
          <w:color w:val="000000"/>
          <w:sz w:val="24"/>
          <w:szCs w:val="20"/>
        </w:rPr>
      </w:pPr>
      <w:r>
        <w:rPr>
          <w:rFonts w:hint="eastAsia" w:ascii="宋体" w:hAnsi="宋体" w:cs="宋体"/>
          <w:b/>
          <w:color w:val="000000"/>
          <w:sz w:val="24"/>
          <w:szCs w:val="20"/>
        </w:rPr>
        <w:t>（一）采购文件的构成。本采购文件由以下部份组成：</w:t>
      </w:r>
    </w:p>
    <w:p>
      <w:pPr>
        <w:snapToGrid w:val="0"/>
        <w:ind w:firstLine="480" w:firstLineChars="200"/>
        <w:jc w:val="left"/>
        <w:rPr>
          <w:rFonts w:ascii="宋体" w:hAnsi="宋体" w:cs="宋体"/>
          <w:color w:val="000000"/>
          <w:sz w:val="24"/>
          <w:szCs w:val="20"/>
        </w:rPr>
      </w:pPr>
      <w:r>
        <w:rPr>
          <w:rFonts w:hint="eastAsia" w:ascii="宋体" w:hAnsi="宋体" w:cs="宋体"/>
          <w:color w:val="000000"/>
          <w:sz w:val="24"/>
          <w:szCs w:val="20"/>
        </w:rPr>
        <w:t>1.招标公告</w:t>
      </w:r>
    </w:p>
    <w:p>
      <w:pPr>
        <w:snapToGrid w:val="0"/>
        <w:ind w:firstLine="480" w:firstLineChars="200"/>
        <w:jc w:val="left"/>
        <w:rPr>
          <w:rFonts w:ascii="宋体" w:hAnsi="宋体" w:cs="宋体"/>
          <w:color w:val="000000"/>
          <w:sz w:val="24"/>
          <w:szCs w:val="20"/>
        </w:rPr>
      </w:pPr>
      <w:r>
        <w:rPr>
          <w:rFonts w:hint="eastAsia" w:ascii="宋体" w:hAnsi="宋体" w:cs="宋体"/>
          <w:color w:val="000000"/>
          <w:sz w:val="24"/>
          <w:szCs w:val="20"/>
        </w:rPr>
        <w:t>2.招标需求</w:t>
      </w:r>
    </w:p>
    <w:p>
      <w:pPr>
        <w:snapToGrid w:val="0"/>
        <w:ind w:firstLine="480" w:firstLineChars="200"/>
        <w:jc w:val="left"/>
        <w:rPr>
          <w:rFonts w:ascii="宋体" w:hAnsi="宋体" w:cs="宋体"/>
          <w:color w:val="000000"/>
          <w:sz w:val="24"/>
          <w:szCs w:val="20"/>
        </w:rPr>
      </w:pPr>
      <w:r>
        <w:rPr>
          <w:rFonts w:hint="eastAsia" w:ascii="宋体" w:hAnsi="宋体" w:cs="宋体"/>
          <w:color w:val="000000"/>
          <w:sz w:val="24"/>
          <w:szCs w:val="20"/>
        </w:rPr>
        <w:t>3.投标人须知</w:t>
      </w:r>
    </w:p>
    <w:p>
      <w:pPr>
        <w:snapToGrid w:val="0"/>
        <w:ind w:firstLine="480" w:firstLineChars="200"/>
        <w:jc w:val="left"/>
        <w:rPr>
          <w:rFonts w:ascii="宋体" w:hAnsi="宋体" w:cs="宋体"/>
          <w:color w:val="000000"/>
          <w:sz w:val="24"/>
          <w:szCs w:val="20"/>
        </w:rPr>
      </w:pPr>
      <w:r>
        <w:rPr>
          <w:rFonts w:hint="eastAsia" w:ascii="宋体" w:hAnsi="宋体" w:cs="宋体"/>
          <w:color w:val="000000"/>
          <w:sz w:val="24"/>
          <w:szCs w:val="20"/>
        </w:rPr>
        <w:t>4.评标办法及标准</w:t>
      </w:r>
    </w:p>
    <w:p>
      <w:pPr>
        <w:snapToGrid w:val="0"/>
        <w:ind w:firstLine="480" w:firstLineChars="200"/>
        <w:jc w:val="left"/>
        <w:rPr>
          <w:rFonts w:ascii="宋体" w:hAnsi="宋体" w:cs="宋体"/>
          <w:color w:val="000000"/>
          <w:sz w:val="24"/>
          <w:szCs w:val="20"/>
        </w:rPr>
      </w:pPr>
      <w:r>
        <w:rPr>
          <w:rFonts w:hint="eastAsia" w:ascii="宋体" w:hAnsi="宋体" w:cs="宋体"/>
          <w:color w:val="000000"/>
          <w:sz w:val="24"/>
          <w:szCs w:val="20"/>
        </w:rPr>
        <w:t>5.合同主要条款</w:t>
      </w:r>
    </w:p>
    <w:p>
      <w:pPr>
        <w:snapToGrid w:val="0"/>
        <w:ind w:firstLine="480" w:firstLineChars="200"/>
        <w:jc w:val="left"/>
        <w:rPr>
          <w:rFonts w:ascii="宋体" w:hAnsi="宋体" w:cs="宋体"/>
          <w:color w:val="000000"/>
          <w:sz w:val="24"/>
          <w:szCs w:val="20"/>
        </w:rPr>
      </w:pPr>
      <w:r>
        <w:rPr>
          <w:rFonts w:hint="eastAsia" w:ascii="宋体" w:hAnsi="宋体" w:cs="宋体"/>
          <w:color w:val="000000"/>
          <w:sz w:val="24"/>
          <w:szCs w:val="20"/>
        </w:rPr>
        <w:t>6.投标文件格式</w:t>
      </w:r>
    </w:p>
    <w:p>
      <w:pPr>
        <w:snapToGrid w:val="0"/>
        <w:ind w:firstLine="480" w:firstLineChars="200"/>
        <w:jc w:val="left"/>
        <w:rPr>
          <w:rFonts w:ascii="宋体" w:hAnsi="宋体" w:cs="宋体"/>
          <w:color w:val="000000"/>
          <w:sz w:val="24"/>
          <w:szCs w:val="20"/>
        </w:rPr>
      </w:pPr>
      <w:r>
        <w:rPr>
          <w:rFonts w:hint="eastAsia" w:ascii="宋体" w:hAnsi="宋体" w:cs="宋体"/>
          <w:color w:val="000000"/>
          <w:sz w:val="24"/>
          <w:szCs w:val="20"/>
        </w:rPr>
        <w:t>7.本项目采购文件的澄清、答复、修改、补充的内容</w:t>
      </w:r>
    </w:p>
    <w:p>
      <w:pPr>
        <w:snapToGrid w:val="0"/>
        <w:spacing w:beforeLines="50"/>
        <w:ind w:firstLine="472" w:firstLineChars="196"/>
        <w:jc w:val="left"/>
        <w:rPr>
          <w:rFonts w:ascii="宋体" w:hAnsi="宋体" w:cs="宋体"/>
          <w:b/>
          <w:color w:val="000000"/>
          <w:sz w:val="24"/>
          <w:szCs w:val="20"/>
        </w:rPr>
      </w:pPr>
      <w:r>
        <w:rPr>
          <w:rFonts w:hint="eastAsia" w:ascii="宋体" w:hAnsi="宋体" w:cs="宋体"/>
          <w:b/>
          <w:color w:val="000000"/>
          <w:sz w:val="24"/>
          <w:szCs w:val="20"/>
        </w:rPr>
        <w:t>（二）投标人的风险</w:t>
      </w:r>
    </w:p>
    <w:p>
      <w:pPr>
        <w:snapToGrid w:val="0"/>
        <w:ind w:firstLine="480" w:firstLineChars="200"/>
        <w:jc w:val="left"/>
        <w:rPr>
          <w:rFonts w:ascii="宋体" w:hAnsi="宋体" w:cs="宋体"/>
          <w:color w:val="000000"/>
          <w:sz w:val="24"/>
        </w:rPr>
      </w:pPr>
      <w:r>
        <w:rPr>
          <w:rFonts w:hint="eastAsia" w:ascii="宋体" w:hAnsi="宋体" w:cs="宋体"/>
          <w:color w:val="000000"/>
          <w:sz w:val="24"/>
        </w:rPr>
        <w:t>投标人没有按照采购文件要求提供全部资料，或者投标人没有对采购文件在各方面作出实质性响应是投标人的风险，并可能导致其投标被拒绝。</w:t>
      </w:r>
    </w:p>
    <w:p>
      <w:pPr>
        <w:tabs>
          <w:tab w:val="left" w:pos="454"/>
          <w:tab w:val="left" w:pos="720"/>
        </w:tabs>
        <w:snapToGrid w:val="0"/>
        <w:spacing w:beforeLines="50"/>
        <w:ind w:firstLine="472" w:firstLineChars="196"/>
        <w:jc w:val="left"/>
        <w:rPr>
          <w:rFonts w:ascii="宋体" w:hAnsi="宋体" w:cs="宋体"/>
          <w:b/>
          <w:color w:val="000000"/>
          <w:kern w:val="0"/>
          <w:sz w:val="24"/>
        </w:rPr>
      </w:pPr>
      <w:r>
        <w:rPr>
          <w:rFonts w:hint="eastAsia" w:ascii="宋体" w:hAnsi="宋体" w:cs="宋体"/>
          <w:b/>
          <w:color w:val="000000"/>
          <w:kern w:val="0"/>
          <w:sz w:val="24"/>
        </w:rPr>
        <w:t>（三）采购文件的澄清与修改</w:t>
      </w:r>
    </w:p>
    <w:p>
      <w:pPr>
        <w:snapToGrid w:val="0"/>
        <w:ind w:firstLine="480" w:firstLineChars="200"/>
        <w:rPr>
          <w:rFonts w:ascii="宋体" w:hAnsi="宋体" w:cs="宋体"/>
          <w:color w:val="000000"/>
          <w:sz w:val="24"/>
        </w:rPr>
      </w:pPr>
      <w:r>
        <w:rPr>
          <w:rFonts w:hint="eastAsia" w:ascii="宋体" w:hAnsi="宋体" w:cs="宋体"/>
          <w:color w:val="000000"/>
          <w:sz w:val="24"/>
        </w:rPr>
        <w:t>1.在投标截止时间前，采购代理机构对已发出的采购文件进行必要澄清或者修改时，将依法在财政部门指定的政府采购信息发布媒体上发布更正公告，并以书面形式通知所有采购文件收受人，除书面答复以外的其他澄清方式及澄清内容均无效。该澄清或者修改的内容为采购文件的组成部分，对所有投标人有约束力。投标人在收到采购文件的澄清修改函后，应以书面形式予以确认。</w:t>
      </w:r>
    </w:p>
    <w:p>
      <w:pPr>
        <w:snapToGrid w:val="0"/>
        <w:ind w:firstLine="480" w:firstLineChars="200"/>
        <w:rPr>
          <w:rFonts w:ascii="宋体" w:hAnsi="宋体" w:cs="宋体"/>
          <w:color w:val="000000"/>
          <w:sz w:val="24"/>
        </w:rPr>
      </w:pPr>
      <w:r>
        <w:rPr>
          <w:rFonts w:hint="eastAsia" w:ascii="宋体" w:hAnsi="宋体" w:cs="宋体"/>
          <w:color w:val="000000"/>
          <w:sz w:val="24"/>
        </w:rPr>
        <w:t>2. 采购代理机构可以视采购具体情况，延长投标截止时间和开标时间，并依法在采购文件要求提交投标文件的截至时间三日前，将变更时间书面通知所有采购文件收受人，并在财政部门指定的政府采购信息发布媒体上发布变更公告。</w:t>
      </w:r>
    </w:p>
    <w:p>
      <w:pPr>
        <w:snapToGrid w:val="0"/>
        <w:ind w:firstLine="480" w:firstLineChars="200"/>
        <w:rPr>
          <w:rFonts w:ascii="宋体" w:hAnsi="宋体" w:cs="宋体"/>
          <w:color w:val="000000"/>
          <w:sz w:val="24"/>
        </w:rPr>
      </w:pPr>
      <w:r>
        <w:rPr>
          <w:rFonts w:hint="eastAsia" w:ascii="宋体" w:hAnsi="宋体" w:cs="宋体"/>
          <w:color w:val="000000"/>
          <w:sz w:val="24"/>
        </w:rPr>
        <w:t>3.采购文件澄清、答复、修改、补充的内容为采购文件的组成部分。当采购文件与采购文件的答复、澄清、修改、补充通知就同一内容的表述不一致时，以最后发出的书面文件为准。</w:t>
      </w:r>
    </w:p>
    <w:p>
      <w:pPr>
        <w:snapToGrid w:val="0"/>
        <w:ind w:firstLine="480" w:firstLineChars="200"/>
        <w:rPr>
          <w:rFonts w:ascii="宋体" w:hAnsi="宋体" w:cs="宋体"/>
          <w:sz w:val="24"/>
        </w:rPr>
      </w:pPr>
      <w:r>
        <w:rPr>
          <w:rFonts w:hint="eastAsia" w:ascii="宋体" w:hAnsi="宋体" w:cs="宋体"/>
          <w:color w:val="000000"/>
          <w:sz w:val="24"/>
        </w:rPr>
        <w:t>4.采购文件的澄清、答复、修改或补充都应该通过本代理机构以法定形式发布，采购人非通过本机</w:t>
      </w:r>
      <w:r>
        <w:rPr>
          <w:rFonts w:hint="eastAsia" w:ascii="宋体" w:hAnsi="宋体" w:cs="宋体"/>
          <w:sz w:val="24"/>
        </w:rPr>
        <w:t>构，不得擅自澄清、答复、修改或补充采购文件。</w:t>
      </w:r>
    </w:p>
    <w:p>
      <w:pPr>
        <w:rPr>
          <w:rFonts w:ascii="宋体" w:hAnsi="宋体" w:cs="宋体"/>
          <w:b/>
          <w:bCs/>
          <w:sz w:val="24"/>
          <w:szCs w:val="24"/>
        </w:rPr>
      </w:pPr>
      <w:r>
        <w:rPr>
          <w:rFonts w:hint="eastAsia" w:ascii="宋体" w:hAnsi="宋体" w:cs="宋体"/>
          <w:b/>
          <w:bCs/>
          <w:sz w:val="24"/>
          <w:szCs w:val="24"/>
        </w:rPr>
        <w:t>三、投标文件的编制</w:t>
      </w:r>
    </w:p>
    <w:p>
      <w:pPr>
        <w:ind w:firstLine="482" w:firstLineChars="200"/>
        <w:rPr>
          <w:rFonts w:ascii="宋体" w:hAnsi="宋体" w:cs="宋体"/>
          <w:b/>
          <w:bCs/>
          <w:sz w:val="24"/>
          <w:szCs w:val="24"/>
        </w:rPr>
      </w:pPr>
      <w:r>
        <w:rPr>
          <w:rFonts w:hint="eastAsia" w:ascii="宋体" w:hAnsi="宋体" w:cs="宋体"/>
          <w:b/>
          <w:bCs/>
          <w:sz w:val="24"/>
          <w:szCs w:val="24"/>
        </w:rPr>
        <w:t>注：投标人应保证所提供文件资料的真实性，所有文件资料必须是针对本次投标的。如发现投标人提供了虚假文件资料，其投标将被拒绝，并自行承担相应的法律责任。</w:t>
      </w:r>
    </w:p>
    <w:p>
      <w:pPr>
        <w:ind w:firstLine="482" w:firstLineChars="200"/>
        <w:rPr>
          <w:rFonts w:ascii="宋体" w:hAnsi="宋体" w:cs="宋体"/>
          <w:b/>
          <w:bCs/>
          <w:sz w:val="24"/>
          <w:szCs w:val="24"/>
        </w:rPr>
      </w:pPr>
      <w:r>
        <w:rPr>
          <w:rFonts w:hint="eastAsia" w:ascii="宋体" w:hAnsi="宋体" w:cs="宋体"/>
          <w:b/>
          <w:bCs/>
          <w:sz w:val="24"/>
          <w:szCs w:val="24"/>
        </w:rPr>
        <w:t>（一）投标文件的形式和效力</w:t>
      </w:r>
    </w:p>
    <w:p>
      <w:pPr>
        <w:ind w:firstLine="482" w:firstLineChars="200"/>
        <w:rPr>
          <w:rFonts w:ascii="宋体" w:hAnsi="宋体" w:cs="宋体"/>
          <w:b/>
          <w:bCs/>
          <w:sz w:val="24"/>
          <w:szCs w:val="24"/>
        </w:rPr>
      </w:pPr>
      <w:r>
        <w:rPr>
          <w:rFonts w:hint="eastAsia" w:ascii="宋体" w:hAnsi="宋体" w:cs="宋体"/>
          <w:b/>
          <w:bCs/>
          <w:sz w:val="24"/>
          <w:szCs w:val="24"/>
        </w:rPr>
        <w:t>1. 投标文件分为电子投标文件以及备份电子投标文件两部分。</w:t>
      </w:r>
    </w:p>
    <w:p>
      <w:pPr>
        <w:ind w:firstLine="482" w:firstLineChars="200"/>
        <w:rPr>
          <w:rFonts w:ascii="宋体" w:hAnsi="宋体" w:cs="宋体"/>
          <w:b/>
          <w:bCs/>
          <w:sz w:val="24"/>
          <w:szCs w:val="24"/>
        </w:rPr>
      </w:pPr>
      <w:r>
        <w:rPr>
          <w:rFonts w:hint="eastAsia" w:ascii="宋体" w:hAnsi="宋体" w:cs="宋体"/>
          <w:b/>
          <w:bCs/>
          <w:sz w:val="24"/>
          <w:szCs w:val="24"/>
        </w:rPr>
        <w:t>1.1电子投标文件：电子投标文件按政采云平台供应商项目采购-电子交易操作指南（https://help.zcygov.cn/web/site_2/2018/12-28/2573.html）及本招标文件要求制作、加密并递交；</w:t>
      </w:r>
    </w:p>
    <w:p>
      <w:pPr>
        <w:ind w:firstLine="482" w:firstLineChars="200"/>
        <w:rPr>
          <w:rFonts w:ascii="宋体" w:hAnsi="宋体" w:cs="宋体"/>
          <w:b/>
          <w:bCs/>
          <w:sz w:val="24"/>
          <w:szCs w:val="24"/>
        </w:rPr>
      </w:pPr>
      <w:r>
        <w:rPr>
          <w:rFonts w:hint="eastAsia" w:ascii="宋体" w:hAnsi="宋体" w:cs="宋体"/>
          <w:b/>
          <w:bCs/>
          <w:sz w:val="24"/>
          <w:szCs w:val="24"/>
        </w:rPr>
        <w:t>1.2 备份电子投标文件：即电子投标文件按“政采云供应商项目采购-电子招投标操作指南”制作的备份文件。</w:t>
      </w:r>
    </w:p>
    <w:p>
      <w:pPr>
        <w:ind w:firstLine="482" w:firstLineChars="200"/>
        <w:rPr>
          <w:rFonts w:ascii="宋体" w:hAnsi="宋体" w:cs="宋体"/>
          <w:b/>
          <w:bCs/>
          <w:sz w:val="24"/>
          <w:szCs w:val="24"/>
        </w:rPr>
      </w:pPr>
      <w:r>
        <w:rPr>
          <w:rFonts w:hint="eastAsia" w:ascii="宋体" w:hAnsi="宋体" w:cs="宋体"/>
          <w:b/>
          <w:bCs/>
          <w:sz w:val="24"/>
          <w:szCs w:val="24"/>
        </w:rPr>
        <w:t>2.投标文件的效力</w:t>
      </w:r>
    </w:p>
    <w:p>
      <w:pPr>
        <w:ind w:firstLine="482" w:firstLineChars="200"/>
        <w:rPr>
          <w:rFonts w:ascii="宋体" w:hAnsi="宋体" w:cs="宋体"/>
          <w:b/>
          <w:bCs/>
          <w:sz w:val="24"/>
          <w:szCs w:val="24"/>
        </w:rPr>
      </w:pPr>
      <w:r>
        <w:rPr>
          <w:rFonts w:hint="eastAsia" w:ascii="宋体" w:hAnsi="宋体" w:cs="宋体"/>
          <w:b/>
          <w:bCs/>
          <w:sz w:val="24"/>
          <w:szCs w:val="24"/>
        </w:rPr>
        <w:t>投标文件的启用，按先后顺位分别为电子投标文件、备份电子投标文件。电子投标文件无法正常解密的，方可启用备份电子投标文件。若正常解密成功，则备份电子投标文件不予以开启。在下一顺位的投标文件启用时，前一顺位的投标文件自动失效。备份电子投标文件一经上交不予退回。</w:t>
      </w:r>
    </w:p>
    <w:p>
      <w:pPr>
        <w:ind w:firstLine="482" w:firstLineChars="200"/>
        <w:rPr>
          <w:rFonts w:ascii="宋体" w:hAnsi="宋体" w:cs="宋体"/>
          <w:b/>
          <w:bCs/>
          <w:sz w:val="24"/>
          <w:szCs w:val="24"/>
        </w:rPr>
      </w:pPr>
      <w:r>
        <w:rPr>
          <w:rFonts w:hint="eastAsia" w:ascii="宋体" w:hAnsi="宋体" w:cs="宋体"/>
          <w:b/>
          <w:bCs/>
          <w:sz w:val="24"/>
          <w:szCs w:val="24"/>
        </w:rPr>
        <w:t>（二）投标文件的组成</w:t>
      </w:r>
    </w:p>
    <w:p>
      <w:pPr>
        <w:ind w:firstLine="482" w:firstLineChars="200"/>
        <w:rPr>
          <w:rFonts w:ascii="宋体" w:hAnsi="宋体" w:cs="宋体"/>
          <w:b/>
          <w:bCs/>
          <w:sz w:val="24"/>
          <w:szCs w:val="24"/>
        </w:rPr>
      </w:pPr>
      <w:r>
        <w:rPr>
          <w:rFonts w:hint="eastAsia" w:ascii="宋体" w:hAnsi="宋体" w:cs="宋体"/>
          <w:b/>
          <w:bCs/>
          <w:sz w:val="24"/>
          <w:szCs w:val="24"/>
        </w:rPr>
        <w:t>投标文件（包括电子投标文件和备份投标文件）由资格文件、商务技术文件、投标报价文件三部份组成。</w:t>
      </w:r>
    </w:p>
    <w:p>
      <w:pPr>
        <w:ind w:firstLine="482" w:firstLineChars="200"/>
        <w:rPr>
          <w:rFonts w:ascii="宋体" w:hAnsi="宋体" w:cs="宋体"/>
          <w:b/>
          <w:bCs/>
          <w:sz w:val="24"/>
          <w:szCs w:val="24"/>
        </w:rPr>
      </w:pPr>
      <w:r>
        <w:rPr>
          <w:rFonts w:hint="eastAsia" w:ascii="宋体" w:hAnsi="宋体" w:cs="宋体"/>
          <w:b/>
          <w:bCs/>
          <w:sz w:val="24"/>
          <w:szCs w:val="24"/>
        </w:rPr>
        <w:t>其中电子投标文件中所须加盖公章部分均采用CA签章。</w:t>
      </w:r>
    </w:p>
    <w:p>
      <w:pPr>
        <w:ind w:firstLine="482" w:firstLineChars="200"/>
        <w:rPr>
          <w:rFonts w:ascii="宋体" w:hAnsi="宋体" w:cs="宋体"/>
          <w:b/>
          <w:bCs/>
          <w:sz w:val="24"/>
          <w:szCs w:val="24"/>
        </w:rPr>
      </w:pPr>
      <w:r>
        <w:rPr>
          <w:rFonts w:hint="eastAsia" w:ascii="宋体" w:hAnsi="宋体" w:cs="宋体"/>
          <w:b/>
          <w:bCs/>
          <w:sz w:val="24"/>
          <w:szCs w:val="24"/>
        </w:rPr>
        <w:t>备份电子投标文件，按政采云平台项目采购-电子招投标操作指南中上传的电子投标文件格式，以光盘或U盘形式提供。数量为1份。</w:t>
      </w:r>
    </w:p>
    <w:p>
      <w:pPr>
        <w:ind w:firstLine="482" w:firstLineChars="200"/>
        <w:rPr>
          <w:rFonts w:ascii="宋体" w:hAnsi="宋体" w:cs="宋体"/>
          <w:b/>
          <w:bCs/>
          <w:sz w:val="24"/>
          <w:szCs w:val="24"/>
        </w:rPr>
      </w:pPr>
      <w:r>
        <w:rPr>
          <w:rFonts w:hint="eastAsia" w:ascii="宋体" w:hAnsi="宋体" w:cs="宋体"/>
          <w:b/>
          <w:bCs/>
          <w:sz w:val="24"/>
          <w:szCs w:val="24"/>
        </w:rPr>
        <w:t>关于本项目投标价格的信息只允许出现在“报价文件”中，不得出现在技术标及商务标中。</w:t>
      </w:r>
    </w:p>
    <w:p>
      <w:pPr>
        <w:ind w:firstLine="482" w:firstLineChars="200"/>
        <w:rPr>
          <w:rFonts w:ascii="宋体" w:hAnsi="宋体" w:cs="宋体"/>
          <w:b/>
          <w:bCs/>
          <w:sz w:val="24"/>
          <w:szCs w:val="24"/>
        </w:rPr>
      </w:pPr>
    </w:p>
    <w:p>
      <w:pPr>
        <w:ind w:firstLine="482" w:firstLineChars="200"/>
        <w:rPr>
          <w:rFonts w:ascii="宋体" w:hAnsi="宋体" w:cs="宋体"/>
          <w:b/>
          <w:bCs/>
          <w:sz w:val="24"/>
          <w:szCs w:val="24"/>
        </w:rPr>
      </w:pPr>
      <w:r>
        <w:rPr>
          <w:rFonts w:hint="eastAsia" w:ascii="宋体" w:hAnsi="宋体" w:cs="宋体"/>
          <w:b/>
          <w:bCs/>
          <w:sz w:val="24"/>
          <w:szCs w:val="24"/>
        </w:rPr>
        <w:t>温馨提醒：若投标人派代表现场参与投标的，可携带以下相应材料原件以备核实；若因投标文件模糊不清、资料不完整等原因影响评标的，一切后果由投标人自行承担。</w:t>
      </w:r>
    </w:p>
    <w:p>
      <w:pPr>
        <w:numPr>
          <w:ilvl w:val="3"/>
          <w:numId w:val="2"/>
        </w:numPr>
        <w:tabs>
          <w:tab w:val="left" w:pos="426"/>
          <w:tab w:val="left" w:pos="704"/>
          <w:tab w:val="clear" w:pos="600"/>
        </w:tabs>
        <w:snapToGrid w:val="0"/>
        <w:spacing w:beforeLines="50"/>
        <w:ind w:left="426" w:hanging="426"/>
        <w:jc w:val="left"/>
        <w:rPr>
          <w:rFonts w:ascii="宋体" w:hAnsi="宋体" w:cs="宋体"/>
          <w:b/>
          <w:sz w:val="24"/>
          <w:szCs w:val="20"/>
        </w:rPr>
      </w:pPr>
      <w:r>
        <w:rPr>
          <w:rFonts w:hint="eastAsia" w:ascii="宋体" w:hAnsi="宋体" w:cs="宋体"/>
          <w:b/>
          <w:sz w:val="24"/>
          <w:szCs w:val="20"/>
        </w:rPr>
        <w:t>资</w:t>
      </w:r>
      <w:r>
        <w:rPr>
          <w:rFonts w:hint="eastAsia" w:ascii="宋体" w:hAnsi="宋体" w:cs="宋体"/>
          <w:b/>
          <w:sz w:val="24"/>
        </w:rPr>
        <w:t>格文件</w:t>
      </w:r>
      <w:r>
        <w:rPr>
          <w:rFonts w:hint="eastAsia" w:ascii="宋体" w:hAnsi="宋体" w:cs="宋体"/>
          <w:b/>
          <w:sz w:val="24"/>
          <w:szCs w:val="20"/>
        </w:rPr>
        <w:t>：</w:t>
      </w:r>
    </w:p>
    <w:p>
      <w:pPr>
        <w:tabs>
          <w:tab w:val="left" w:pos="600"/>
        </w:tabs>
        <w:snapToGrid w:val="0"/>
        <w:spacing w:beforeLines="50"/>
        <w:ind w:firstLine="424" w:firstLineChars="176"/>
        <w:jc w:val="left"/>
        <w:rPr>
          <w:rFonts w:ascii="宋体" w:hAnsi="宋体" w:cs="宋体"/>
          <w:b/>
          <w:sz w:val="24"/>
          <w:szCs w:val="20"/>
        </w:rPr>
      </w:pPr>
      <w:r>
        <w:rPr>
          <w:rFonts w:hint="eastAsia" w:ascii="宋体" w:hAnsi="宋体" w:cs="宋体"/>
          <w:b/>
          <w:sz w:val="24"/>
          <w:szCs w:val="20"/>
        </w:rPr>
        <w:t>（根据《浙江省财政厅关于印发浙江省政府采购供应商注册及诚信管理暂行办法的通知》（浙财采监字[2009]28号），凡浙江省政府采购注册供应商，且本项目规定所需的资格审查文件已在注册供应商库中上传的。则在制作投标文件时，可凭网上打印且每一页都经法定代表人签字和加盖公章后的“浙江省政府采购注册供应商信息登记表”等证明材料，代替相应的投标资格证明原件，在投标文件中免于提供相关的书面资格材料原件，但应当对其网上注册信息的真实性和有效性等承担责任。</w:t>
      </w:r>
      <w:r>
        <w:rPr>
          <w:rFonts w:hint="eastAsia" w:ascii="宋体" w:hAnsi="宋体" w:cs="宋体"/>
          <w:b/>
          <w:sz w:val="24"/>
        </w:rPr>
        <w:t>如审查中发现该供应商提供的“供应商信息登记表”及其网上注册登记的信息与采购文件规定的资格条件不符的，除该供应商已在投标文件中说明并已补充提供相关书面资格证明材料外，应按无效响应文件处理。对于明显属于供应商信息录入失误的内容，评审时可允许其进行澄清、补正，但评审小组应视情况给予一定的扣分或评标加价，其中如是评分因素项的，该项因素应不得予以计分。</w:t>
      </w:r>
      <w:r>
        <w:rPr>
          <w:rFonts w:hint="eastAsia" w:ascii="宋体" w:hAnsi="宋体" w:cs="宋体"/>
          <w:b/>
          <w:sz w:val="24"/>
          <w:szCs w:val="20"/>
        </w:rPr>
        <w:t>）</w:t>
      </w:r>
    </w:p>
    <w:p>
      <w:pPr>
        <w:widowControl/>
        <w:spacing w:line="340" w:lineRule="exact"/>
        <w:ind w:firstLine="542" w:firstLineChars="225"/>
        <w:jc w:val="left"/>
        <w:rPr>
          <w:rFonts w:ascii="宋体" w:hAnsi="宋体" w:cs="宋体"/>
          <w:b/>
          <w:sz w:val="24"/>
        </w:rPr>
      </w:pPr>
      <w:r>
        <w:rPr>
          <w:rFonts w:hint="eastAsia" w:ascii="宋体" w:hAnsi="宋体" w:cs="宋体"/>
          <w:b/>
          <w:sz w:val="24"/>
        </w:rPr>
        <w:t>a.投标单位的有效工商营业执照或法人证书</w:t>
      </w:r>
      <w:r>
        <w:rPr>
          <w:rFonts w:hint="eastAsia" w:ascii="宋体" w:hAnsi="宋体" w:cs="宋体"/>
          <w:b/>
          <w:bCs/>
          <w:sz w:val="24"/>
        </w:rPr>
        <w:t>复印件加盖公章；</w:t>
      </w:r>
    </w:p>
    <w:p>
      <w:pPr>
        <w:widowControl/>
        <w:spacing w:line="360" w:lineRule="exact"/>
        <w:ind w:firstLine="540" w:firstLineChars="224"/>
        <w:jc w:val="left"/>
        <w:rPr>
          <w:rFonts w:ascii="宋体" w:hAnsi="宋体" w:cs="宋体"/>
          <w:b/>
          <w:sz w:val="24"/>
        </w:rPr>
      </w:pPr>
      <w:r>
        <w:rPr>
          <w:rFonts w:hint="eastAsia" w:ascii="宋体" w:hAnsi="宋体" w:cs="宋体"/>
          <w:b/>
          <w:sz w:val="24"/>
        </w:rPr>
        <w:t>b. 投标单位的依法缴纳税收和社会保障资金的承诺函（格式见附件《承诺函》）</w:t>
      </w:r>
      <w:r>
        <w:rPr>
          <w:rFonts w:hint="eastAsia" w:ascii="宋体" w:hAnsi="宋体" w:cs="宋体"/>
          <w:b/>
          <w:sz w:val="24"/>
          <w:u w:val="single"/>
        </w:rPr>
        <w:t>（采购人或采购代理机构在评审时会当场通过“信用中国”网站、中国政府采购网等渠道进行查询，对不符合政府采购法相关规定资格条件的供应商，拒绝其参与政府采购活动）</w:t>
      </w:r>
    </w:p>
    <w:p>
      <w:pPr>
        <w:widowControl/>
        <w:spacing w:line="340" w:lineRule="exact"/>
        <w:ind w:firstLine="540" w:firstLineChars="224"/>
        <w:jc w:val="left"/>
        <w:rPr>
          <w:rFonts w:ascii="宋体" w:hAnsi="宋体" w:cs="宋体"/>
          <w:b/>
          <w:sz w:val="24"/>
        </w:rPr>
      </w:pPr>
      <w:r>
        <w:rPr>
          <w:rFonts w:hint="eastAsia" w:ascii="宋体" w:hAnsi="宋体" w:cs="宋体"/>
          <w:b/>
          <w:sz w:val="24"/>
        </w:rPr>
        <w:t>c.投标单位的中小企业声明函（格式见附件）</w:t>
      </w:r>
      <w:r>
        <w:rPr>
          <w:rFonts w:hint="eastAsia" w:ascii="宋体" w:hAnsi="宋体" w:cs="宋体"/>
          <w:b/>
          <w:bCs/>
          <w:sz w:val="24"/>
        </w:rPr>
        <w:t>；</w:t>
      </w:r>
    </w:p>
    <w:p>
      <w:pPr>
        <w:widowControl/>
        <w:spacing w:line="340" w:lineRule="exact"/>
        <w:ind w:firstLine="540" w:firstLineChars="224"/>
        <w:jc w:val="left"/>
        <w:rPr>
          <w:rFonts w:ascii="宋体" w:hAnsi="宋体" w:cs="宋体"/>
          <w:b/>
          <w:sz w:val="24"/>
        </w:rPr>
      </w:pPr>
      <w:r>
        <w:rPr>
          <w:rFonts w:hint="eastAsia" w:ascii="宋体" w:hAnsi="宋体" w:cs="宋体"/>
          <w:b/>
          <w:sz w:val="24"/>
        </w:rPr>
        <w:t>d.法定代表人授权书原件、被授权人身份证（原件查看）复印件一份；</w:t>
      </w:r>
    </w:p>
    <w:p>
      <w:pPr>
        <w:widowControl/>
        <w:spacing w:line="340" w:lineRule="exact"/>
        <w:ind w:firstLine="540" w:firstLineChars="224"/>
        <w:jc w:val="left"/>
        <w:rPr>
          <w:rFonts w:ascii="宋体" w:hAnsi="宋体" w:cs="宋体"/>
          <w:b/>
          <w:sz w:val="24"/>
        </w:rPr>
      </w:pPr>
      <w:r>
        <w:rPr>
          <w:rFonts w:hint="eastAsia" w:ascii="宋体" w:hAnsi="宋体" w:cs="宋体"/>
          <w:b/>
          <w:sz w:val="24"/>
        </w:rPr>
        <w:t>e.投标单位的其他投标资格证明文件</w:t>
      </w:r>
      <w:r>
        <w:rPr>
          <w:rFonts w:hint="eastAsia" w:ascii="宋体" w:hAnsi="宋体" w:cs="宋体"/>
          <w:b/>
          <w:bCs/>
          <w:sz w:val="24"/>
        </w:rPr>
        <w:t>复印件加盖公章</w:t>
      </w:r>
      <w:r>
        <w:rPr>
          <w:rFonts w:hint="eastAsia" w:ascii="宋体" w:hAnsi="宋体" w:cs="宋体"/>
          <w:b/>
          <w:sz w:val="24"/>
        </w:rPr>
        <w:t>（若供应商为总公司所设立的区域性分支机构（分公司），以及个体工商户、个人独资企业、合伙企业需提供房产权证、车辆行驶证或其他固定资产等有效财产证明材料</w:t>
      </w:r>
      <w:r>
        <w:rPr>
          <w:rFonts w:hint="eastAsia" w:ascii="宋体" w:hAnsi="宋体" w:cs="宋体"/>
          <w:b/>
          <w:bCs/>
          <w:sz w:val="24"/>
        </w:rPr>
        <w:t>复印件加盖公章</w:t>
      </w:r>
      <w:r>
        <w:rPr>
          <w:rFonts w:hint="eastAsia" w:ascii="宋体" w:hAnsi="宋体" w:cs="宋体"/>
          <w:b/>
          <w:sz w:val="24"/>
        </w:rPr>
        <w:t>）</w:t>
      </w:r>
      <w:r>
        <w:rPr>
          <w:rFonts w:hint="eastAsia" w:ascii="宋体" w:hAnsi="宋体" w:cs="宋体"/>
          <w:b/>
          <w:bCs/>
          <w:sz w:val="24"/>
        </w:rPr>
        <w:t>。</w:t>
      </w:r>
    </w:p>
    <w:p>
      <w:pPr>
        <w:numPr>
          <w:ilvl w:val="3"/>
          <w:numId w:val="2"/>
        </w:numPr>
        <w:tabs>
          <w:tab w:val="left" w:pos="426"/>
          <w:tab w:val="left" w:pos="704"/>
          <w:tab w:val="clear" w:pos="600"/>
        </w:tabs>
        <w:snapToGrid w:val="0"/>
        <w:spacing w:beforeLines="50"/>
        <w:ind w:left="426" w:hanging="426"/>
        <w:jc w:val="left"/>
        <w:rPr>
          <w:rFonts w:ascii="宋体" w:hAnsi="宋体" w:cs="宋体"/>
          <w:b/>
          <w:sz w:val="24"/>
          <w:szCs w:val="20"/>
        </w:rPr>
      </w:pPr>
      <w:r>
        <w:rPr>
          <w:rFonts w:hint="eastAsia" w:ascii="宋体" w:hAnsi="宋体" w:cs="宋体"/>
          <w:b/>
          <w:sz w:val="24"/>
          <w:szCs w:val="20"/>
        </w:rPr>
        <w:t>商务技术文件：</w:t>
      </w:r>
    </w:p>
    <w:p>
      <w:pPr>
        <w:snapToGrid w:val="0"/>
        <w:spacing w:beforeLines="50"/>
        <w:ind w:left="426"/>
        <w:jc w:val="left"/>
        <w:rPr>
          <w:rFonts w:ascii="宋体" w:hAnsi="宋体" w:cs="宋体"/>
          <w:b/>
          <w:sz w:val="24"/>
          <w:szCs w:val="20"/>
        </w:rPr>
      </w:pPr>
      <w:r>
        <w:rPr>
          <w:rFonts w:hint="eastAsia" w:ascii="宋体" w:hAnsi="宋体" w:cs="宋体"/>
          <w:b/>
          <w:sz w:val="24"/>
          <w:szCs w:val="20"/>
        </w:rPr>
        <w:t>（1）商务部分包括但不限于以下内容</w:t>
      </w:r>
    </w:p>
    <w:p>
      <w:pPr>
        <w:numPr>
          <w:ilvl w:val="0"/>
          <w:numId w:val="3"/>
        </w:numPr>
        <w:tabs>
          <w:tab w:val="left" w:pos="0"/>
          <w:tab w:val="clear" w:pos="420"/>
        </w:tabs>
        <w:spacing w:line="400" w:lineRule="exact"/>
        <w:ind w:left="0" w:firstLine="426"/>
        <w:rPr>
          <w:rFonts w:ascii="宋体" w:hAnsi="宋体" w:cs="宋体"/>
          <w:sz w:val="24"/>
        </w:rPr>
      </w:pPr>
      <w:r>
        <w:rPr>
          <w:rFonts w:hint="eastAsia" w:ascii="宋体" w:hAnsi="宋体" w:cs="宋体"/>
          <w:sz w:val="24"/>
        </w:rPr>
        <w:t>供应商采购响应文件评分索引一览表（格式见附件）</w:t>
      </w:r>
    </w:p>
    <w:p>
      <w:pPr>
        <w:numPr>
          <w:ilvl w:val="0"/>
          <w:numId w:val="3"/>
        </w:numPr>
        <w:tabs>
          <w:tab w:val="left" w:pos="0"/>
          <w:tab w:val="clear" w:pos="420"/>
        </w:tabs>
        <w:spacing w:line="400" w:lineRule="exact"/>
        <w:ind w:left="0" w:firstLine="426"/>
        <w:rPr>
          <w:rFonts w:ascii="宋体" w:hAnsi="宋体" w:cs="宋体"/>
          <w:sz w:val="24"/>
        </w:rPr>
      </w:pPr>
      <w:r>
        <w:rPr>
          <w:rFonts w:hint="eastAsia" w:ascii="宋体" w:hAnsi="宋体" w:cs="宋体"/>
          <w:sz w:val="24"/>
        </w:rPr>
        <w:t>投标声明书（格式见附件）</w:t>
      </w:r>
    </w:p>
    <w:p>
      <w:pPr>
        <w:numPr>
          <w:ilvl w:val="0"/>
          <w:numId w:val="3"/>
        </w:numPr>
        <w:tabs>
          <w:tab w:val="left" w:pos="0"/>
          <w:tab w:val="clear" w:pos="420"/>
        </w:tabs>
        <w:spacing w:line="400" w:lineRule="exact"/>
        <w:ind w:left="0" w:firstLine="426"/>
        <w:rPr>
          <w:rFonts w:ascii="宋体" w:hAnsi="宋体" w:cs="宋体"/>
          <w:sz w:val="24"/>
        </w:rPr>
      </w:pPr>
      <w:r>
        <w:rPr>
          <w:rFonts w:hint="eastAsia" w:ascii="宋体" w:hAnsi="宋体" w:cs="宋体"/>
          <w:sz w:val="24"/>
        </w:rPr>
        <w:t>投标人的基本情况介绍</w:t>
      </w:r>
    </w:p>
    <w:p>
      <w:pPr>
        <w:numPr>
          <w:ilvl w:val="0"/>
          <w:numId w:val="3"/>
        </w:numPr>
        <w:tabs>
          <w:tab w:val="left" w:pos="0"/>
          <w:tab w:val="clear" w:pos="420"/>
        </w:tabs>
        <w:spacing w:line="400" w:lineRule="exact"/>
        <w:ind w:left="0" w:firstLine="426"/>
        <w:rPr>
          <w:rFonts w:ascii="宋体" w:hAnsi="宋体" w:cs="宋体"/>
          <w:sz w:val="24"/>
        </w:rPr>
      </w:pPr>
      <w:r>
        <w:rPr>
          <w:rFonts w:hint="eastAsia" w:ascii="宋体" w:hAnsi="宋体" w:cs="宋体"/>
          <w:sz w:val="24"/>
        </w:rPr>
        <w:t>投标人相关资质证书情况（复印件加盖公章）（原件备查）</w:t>
      </w:r>
    </w:p>
    <w:p>
      <w:pPr>
        <w:numPr>
          <w:ilvl w:val="0"/>
          <w:numId w:val="3"/>
        </w:numPr>
        <w:tabs>
          <w:tab w:val="left" w:pos="0"/>
          <w:tab w:val="clear" w:pos="420"/>
        </w:tabs>
        <w:spacing w:line="400" w:lineRule="exact"/>
        <w:ind w:left="0" w:firstLine="426"/>
        <w:rPr>
          <w:rFonts w:ascii="宋体" w:hAnsi="宋体" w:cs="宋体"/>
          <w:sz w:val="24"/>
        </w:rPr>
      </w:pPr>
      <w:r>
        <w:rPr>
          <w:rFonts w:hint="eastAsia" w:ascii="宋体" w:hAnsi="宋体" w:cs="宋体"/>
          <w:sz w:val="24"/>
        </w:rPr>
        <w:t>投标人三年来（202</w:t>
      </w:r>
      <w:r>
        <w:rPr>
          <w:rFonts w:hint="eastAsia" w:ascii="宋体" w:hAnsi="宋体" w:cs="宋体"/>
          <w:sz w:val="24"/>
          <w:lang w:val="en-US" w:eastAsia="zh-CN"/>
        </w:rPr>
        <w:t>1</w:t>
      </w:r>
      <w:r>
        <w:rPr>
          <w:rFonts w:hint="eastAsia" w:ascii="宋体" w:hAnsi="宋体" w:cs="宋体"/>
          <w:sz w:val="24"/>
        </w:rPr>
        <w:t>年</w:t>
      </w:r>
      <w:r>
        <w:rPr>
          <w:rFonts w:hint="eastAsia" w:ascii="宋体" w:hAnsi="宋体" w:cs="宋体"/>
          <w:sz w:val="24"/>
          <w:lang w:val="en-US" w:eastAsia="zh-CN"/>
        </w:rPr>
        <w:t>01</w:t>
      </w:r>
      <w:r>
        <w:rPr>
          <w:rFonts w:hint="eastAsia" w:ascii="宋体" w:hAnsi="宋体" w:cs="宋体"/>
          <w:sz w:val="24"/>
        </w:rPr>
        <w:t>月01日至今）类似业绩证明（合同、业主验收证明材料等）（复印件加盖公章）（原件查验）</w:t>
      </w:r>
    </w:p>
    <w:p>
      <w:pPr>
        <w:numPr>
          <w:ilvl w:val="0"/>
          <w:numId w:val="3"/>
        </w:numPr>
        <w:tabs>
          <w:tab w:val="left" w:pos="0"/>
          <w:tab w:val="clear" w:pos="420"/>
        </w:tabs>
        <w:spacing w:line="400" w:lineRule="exact"/>
        <w:ind w:left="0" w:firstLine="426"/>
        <w:rPr>
          <w:rFonts w:ascii="宋体" w:hAnsi="宋体" w:cs="宋体"/>
          <w:sz w:val="24"/>
        </w:rPr>
      </w:pPr>
      <w:r>
        <w:rPr>
          <w:rFonts w:hint="eastAsia" w:ascii="宋体" w:hAnsi="宋体" w:cs="宋体"/>
          <w:sz w:val="24"/>
        </w:rPr>
        <w:t>投标供应商的荣誉、质量证书、认证证书和专利证书等能体现服务质量的证书,拟投标服务符合国家及行业最新标准，并通过国家权威部门有关认证的证明文件（复印件加盖公章）（如有）(参考评分标准相应评分项要求)</w:t>
      </w:r>
    </w:p>
    <w:p>
      <w:pPr>
        <w:numPr>
          <w:ilvl w:val="0"/>
          <w:numId w:val="3"/>
        </w:numPr>
        <w:tabs>
          <w:tab w:val="left" w:pos="0"/>
          <w:tab w:val="clear" w:pos="420"/>
        </w:tabs>
        <w:spacing w:line="400" w:lineRule="exact"/>
        <w:ind w:left="0" w:firstLine="426"/>
        <w:rPr>
          <w:rFonts w:ascii="宋体" w:hAnsi="宋体" w:cs="宋体"/>
          <w:sz w:val="24"/>
        </w:rPr>
      </w:pPr>
      <w:r>
        <w:rPr>
          <w:rFonts w:hint="eastAsia" w:ascii="宋体" w:hAnsi="宋体" w:cs="宋体"/>
          <w:sz w:val="24"/>
        </w:rPr>
        <w:t>自主创新、节能环保、环境标志等的资质证书复印件或文件（若有）（复印件加盖公章）</w:t>
      </w:r>
    </w:p>
    <w:p>
      <w:pPr>
        <w:numPr>
          <w:ilvl w:val="0"/>
          <w:numId w:val="3"/>
        </w:numPr>
        <w:tabs>
          <w:tab w:val="left" w:pos="0"/>
          <w:tab w:val="clear" w:pos="420"/>
        </w:tabs>
        <w:spacing w:line="400" w:lineRule="exact"/>
        <w:ind w:left="0" w:firstLine="426"/>
        <w:rPr>
          <w:rFonts w:ascii="宋体" w:hAnsi="宋体" w:cs="宋体"/>
          <w:color w:val="000000"/>
          <w:kern w:val="0"/>
          <w:sz w:val="24"/>
        </w:rPr>
      </w:pPr>
      <w:r>
        <w:rPr>
          <w:rFonts w:hint="eastAsia" w:ascii="宋体" w:hAnsi="宋体" w:cs="宋体"/>
          <w:kern w:val="0"/>
          <w:sz w:val="24"/>
        </w:rPr>
        <w:t>服务网点情况（须提供详细的全称、地址、联系人、联系方式、营业执照，若服务网点为投标人的合作单位，则需同时提供合作单位营业执照、</w:t>
      </w:r>
      <w:r>
        <w:rPr>
          <w:rFonts w:hint="eastAsia" w:ascii="宋体" w:hAnsi="宋体" w:cs="宋体"/>
          <w:color w:val="000000"/>
          <w:kern w:val="0"/>
          <w:sz w:val="24"/>
        </w:rPr>
        <w:t>合作协议、合作单位人员组成、合作单位人员社保证明清单原件等）（加盖公章）</w:t>
      </w:r>
    </w:p>
    <w:p>
      <w:pPr>
        <w:numPr>
          <w:ilvl w:val="0"/>
          <w:numId w:val="3"/>
        </w:numPr>
        <w:tabs>
          <w:tab w:val="left" w:pos="0"/>
          <w:tab w:val="clear" w:pos="420"/>
        </w:tabs>
        <w:spacing w:line="400" w:lineRule="exact"/>
        <w:ind w:left="0" w:firstLine="426"/>
        <w:rPr>
          <w:rFonts w:ascii="宋体" w:hAnsi="宋体" w:cs="宋体"/>
          <w:color w:val="000000"/>
          <w:kern w:val="0"/>
          <w:sz w:val="24"/>
        </w:rPr>
      </w:pPr>
      <w:r>
        <w:rPr>
          <w:rFonts w:hint="eastAsia" w:ascii="宋体" w:hAnsi="宋体" w:cs="宋体"/>
          <w:color w:val="000000"/>
          <w:kern w:val="0"/>
          <w:sz w:val="24"/>
        </w:rPr>
        <w:t>投标人为中小企业，或按规定享受其他国家政策支持、扶持的相关证明材料</w:t>
      </w:r>
      <w:r>
        <w:rPr>
          <w:rFonts w:hint="eastAsia" w:ascii="宋体" w:hAnsi="宋体" w:cs="宋体"/>
          <w:b/>
          <w:color w:val="000000"/>
          <w:kern w:val="0"/>
          <w:sz w:val="24"/>
        </w:rPr>
        <w:t>（中小企业声明等）（此项针对商务、资信及其他分评审）</w:t>
      </w:r>
    </w:p>
    <w:p>
      <w:pPr>
        <w:numPr>
          <w:ilvl w:val="0"/>
          <w:numId w:val="3"/>
        </w:numPr>
        <w:tabs>
          <w:tab w:val="left" w:pos="0"/>
          <w:tab w:val="clear" w:pos="420"/>
        </w:tabs>
        <w:spacing w:line="400" w:lineRule="exact"/>
        <w:ind w:left="0" w:firstLine="426"/>
        <w:rPr>
          <w:rFonts w:ascii="宋体" w:hAnsi="宋体" w:cs="宋体"/>
          <w:color w:val="000000"/>
          <w:sz w:val="24"/>
        </w:rPr>
      </w:pPr>
      <w:r>
        <w:rPr>
          <w:rFonts w:hint="eastAsia" w:ascii="宋体" w:hAnsi="宋体" w:cs="宋体"/>
          <w:color w:val="000000"/>
          <w:sz w:val="24"/>
        </w:rPr>
        <w:t>维护期（质保期）</w:t>
      </w:r>
    </w:p>
    <w:p>
      <w:pPr>
        <w:numPr>
          <w:ilvl w:val="0"/>
          <w:numId w:val="3"/>
        </w:numPr>
        <w:tabs>
          <w:tab w:val="left" w:pos="0"/>
          <w:tab w:val="clear" w:pos="420"/>
        </w:tabs>
        <w:spacing w:line="400" w:lineRule="exact"/>
        <w:ind w:left="0" w:firstLine="426"/>
        <w:rPr>
          <w:rFonts w:ascii="宋体" w:hAnsi="宋体" w:cs="宋体"/>
          <w:color w:val="000000"/>
          <w:sz w:val="24"/>
        </w:rPr>
      </w:pPr>
      <w:r>
        <w:rPr>
          <w:rFonts w:hint="eastAsia" w:ascii="宋体" w:hAnsi="宋体" w:cs="宋体"/>
          <w:color w:val="000000"/>
          <w:sz w:val="24"/>
          <w:lang w:val="zh-CN"/>
        </w:rPr>
        <w:t>投标单位维护期承诺，比如用户现场服务响应时间、问题解决时间等</w:t>
      </w:r>
    </w:p>
    <w:p>
      <w:pPr>
        <w:numPr>
          <w:ilvl w:val="0"/>
          <w:numId w:val="3"/>
        </w:numPr>
        <w:tabs>
          <w:tab w:val="left" w:pos="0"/>
          <w:tab w:val="clear" w:pos="420"/>
        </w:tabs>
        <w:spacing w:line="400" w:lineRule="exact"/>
        <w:ind w:left="0" w:firstLine="426"/>
        <w:rPr>
          <w:rFonts w:ascii="宋体" w:hAnsi="宋体" w:cs="宋体"/>
          <w:color w:val="000000"/>
          <w:sz w:val="24"/>
        </w:rPr>
      </w:pPr>
      <w:r>
        <w:rPr>
          <w:rFonts w:hint="eastAsia" w:ascii="宋体" w:hAnsi="宋体" w:cs="宋体"/>
          <w:color w:val="000000"/>
          <w:sz w:val="24"/>
        </w:rPr>
        <w:t>维护期（质保期）</w:t>
      </w:r>
      <w:r>
        <w:rPr>
          <w:rFonts w:hint="eastAsia" w:ascii="宋体" w:hAnsi="宋体" w:cs="宋体"/>
          <w:sz w:val="24"/>
        </w:rPr>
        <w:t>外的服务价格（</w:t>
      </w:r>
      <w:r>
        <w:rPr>
          <w:rFonts w:hint="eastAsia" w:ascii="宋体" w:hAnsi="宋体" w:cs="宋体"/>
          <w:b/>
          <w:sz w:val="24"/>
        </w:rPr>
        <w:t>此价格不计入本项目投标价格总价，并应放入投标文件的资信及商务文件中，供采购单位参考</w:t>
      </w:r>
      <w:r>
        <w:rPr>
          <w:rFonts w:hint="eastAsia" w:ascii="宋体" w:hAnsi="宋体" w:cs="宋体"/>
          <w:sz w:val="24"/>
        </w:rPr>
        <w:t>）</w:t>
      </w:r>
    </w:p>
    <w:p>
      <w:pPr>
        <w:numPr>
          <w:ilvl w:val="0"/>
          <w:numId w:val="3"/>
        </w:numPr>
        <w:tabs>
          <w:tab w:val="left" w:pos="0"/>
          <w:tab w:val="clear" w:pos="420"/>
        </w:tabs>
        <w:spacing w:line="400" w:lineRule="exact"/>
        <w:ind w:left="0" w:firstLine="426"/>
        <w:rPr>
          <w:rFonts w:ascii="宋体" w:hAnsi="宋体" w:cs="宋体"/>
          <w:color w:val="000000"/>
          <w:sz w:val="24"/>
        </w:rPr>
      </w:pPr>
      <w:r>
        <w:rPr>
          <w:rFonts w:hint="eastAsia" w:ascii="宋体" w:hAnsi="宋体" w:cs="宋体"/>
          <w:color w:val="000000"/>
          <w:sz w:val="24"/>
        </w:rPr>
        <w:t>商务偏离表</w:t>
      </w:r>
      <w:r>
        <w:rPr>
          <w:rFonts w:hint="eastAsia" w:ascii="宋体" w:hAnsi="宋体" w:cs="宋体"/>
          <w:color w:val="000000"/>
          <w:kern w:val="0"/>
          <w:sz w:val="24"/>
        </w:rPr>
        <w:t>（</w:t>
      </w:r>
      <w:r>
        <w:rPr>
          <w:rFonts w:hint="eastAsia" w:ascii="宋体" w:hAnsi="宋体" w:cs="宋体"/>
          <w:color w:val="000000"/>
          <w:sz w:val="24"/>
        </w:rPr>
        <w:t>加盖公章）</w:t>
      </w:r>
    </w:p>
    <w:p>
      <w:pPr>
        <w:numPr>
          <w:ilvl w:val="0"/>
          <w:numId w:val="4"/>
        </w:numPr>
        <w:tabs>
          <w:tab w:val="left" w:pos="0"/>
          <w:tab w:val="left" w:pos="540"/>
          <w:tab w:val="clear" w:pos="720"/>
        </w:tabs>
        <w:spacing w:line="400" w:lineRule="exact"/>
        <w:ind w:left="0" w:firstLine="426"/>
        <w:rPr>
          <w:rFonts w:ascii="宋体" w:hAnsi="宋体" w:cs="宋体"/>
          <w:color w:val="000000"/>
          <w:sz w:val="24"/>
        </w:rPr>
      </w:pPr>
      <w:r>
        <w:rPr>
          <w:rFonts w:hint="eastAsia" w:ascii="宋体" w:hAnsi="宋体" w:cs="宋体"/>
          <w:color w:val="000000"/>
          <w:sz w:val="24"/>
        </w:rPr>
        <w:t>针对本项目为采购人提供的其他优惠条件</w:t>
      </w:r>
      <w:r>
        <w:rPr>
          <w:rFonts w:hint="eastAsia" w:ascii="宋体" w:hAnsi="宋体" w:cs="宋体"/>
          <w:color w:val="000000"/>
          <w:kern w:val="0"/>
          <w:sz w:val="24"/>
        </w:rPr>
        <w:t>（</w:t>
      </w:r>
      <w:r>
        <w:rPr>
          <w:rFonts w:hint="eastAsia" w:ascii="宋体" w:hAnsi="宋体" w:cs="宋体"/>
          <w:color w:val="000000"/>
          <w:sz w:val="24"/>
        </w:rPr>
        <w:t>加盖公章）</w:t>
      </w:r>
    </w:p>
    <w:p>
      <w:pPr>
        <w:numPr>
          <w:ilvl w:val="0"/>
          <w:numId w:val="4"/>
        </w:numPr>
        <w:tabs>
          <w:tab w:val="left" w:pos="0"/>
          <w:tab w:val="left" w:pos="540"/>
          <w:tab w:val="clear" w:pos="720"/>
        </w:tabs>
        <w:spacing w:line="400" w:lineRule="exact"/>
        <w:ind w:left="0" w:firstLine="426"/>
        <w:rPr>
          <w:rFonts w:ascii="宋体" w:hAnsi="宋体" w:cs="宋体"/>
          <w:bCs/>
          <w:color w:val="000000"/>
          <w:sz w:val="24"/>
        </w:rPr>
      </w:pPr>
      <w:r>
        <w:rPr>
          <w:rFonts w:hint="eastAsia" w:ascii="宋体" w:hAnsi="宋体" w:cs="宋体"/>
          <w:bCs/>
          <w:color w:val="000000"/>
          <w:sz w:val="24"/>
        </w:rPr>
        <w:t>采购文件要求的，以及投标人认为要说明的其他内容。</w:t>
      </w:r>
    </w:p>
    <w:p>
      <w:pPr>
        <w:spacing w:line="400" w:lineRule="exact"/>
        <w:ind w:left="424" w:leftChars="202"/>
        <w:rPr>
          <w:rFonts w:ascii="宋体" w:hAnsi="宋体" w:cs="宋体"/>
          <w:sz w:val="24"/>
          <w:lang w:val="zh-CN"/>
        </w:rPr>
      </w:pPr>
      <w:r>
        <w:rPr>
          <w:rFonts w:hint="eastAsia" w:ascii="宋体" w:hAnsi="宋体" w:cs="宋体"/>
          <w:b/>
          <w:sz w:val="24"/>
        </w:rPr>
        <w:t>（2）技术部分包括但不限于以下内容：</w:t>
      </w:r>
      <w:r>
        <w:rPr>
          <w:rFonts w:hint="eastAsia" w:ascii="宋体" w:hAnsi="宋体" w:cs="宋体"/>
          <w:sz w:val="24"/>
          <w:lang w:val="zh-CN"/>
        </w:rPr>
        <w:t xml:space="preserve"> </w:t>
      </w:r>
    </w:p>
    <w:p>
      <w:pPr>
        <w:numPr>
          <w:ilvl w:val="1"/>
          <w:numId w:val="5"/>
        </w:numPr>
        <w:tabs>
          <w:tab w:val="left" w:pos="0"/>
          <w:tab w:val="clear" w:pos="360"/>
        </w:tabs>
        <w:spacing w:line="400" w:lineRule="exact"/>
        <w:ind w:left="0" w:firstLine="426"/>
        <w:rPr>
          <w:rFonts w:ascii="宋体" w:hAnsi="宋体" w:cs="宋体"/>
          <w:color w:val="000000"/>
          <w:sz w:val="24"/>
          <w:lang w:val="zh-CN"/>
        </w:rPr>
      </w:pPr>
      <w:r>
        <w:rPr>
          <w:rFonts w:hint="eastAsia" w:ascii="宋体" w:hAnsi="宋体" w:cs="宋体"/>
          <w:color w:val="000000"/>
          <w:sz w:val="24"/>
          <w:lang w:val="zh-CN"/>
        </w:rPr>
        <w:t>对本项目总体要求的理解（调研报告）。</w:t>
      </w:r>
    </w:p>
    <w:p>
      <w:pPr>
        <w:numPr>
          <w:ilvl w:val="1"/>
          <w:numId w:val="5"/>
        </w:numPr>
        <w:tabs>
          <w:tab w:val="left" w:pos="0"/>
          <w:tab w:val="clear" w:pos="360"/>
        </w:tabs>
        <w:spacing w:line="400" w:lineRule="exact"/>
        <w:ind w:left="0" w:firstLine="426"/>
        <w:rPr>
          <w:rFonts w:ascii="宋体" w:hAnsi="宋体" w:cs="宋体"/>
          <w:color w:val="000000"/>
          <w:sz w:val="24"/>
        </w:rPr>
      </w:pPr>
      <w:r>
        <w:rPr>
          <w:rFonts w:hint="eastAsia" w:ascii="宋体" w:hAnsi="宋体" w:cs="宋体"/>
          <w:color w:val="000000"/>
          <w:sz w:val="24"/>
        </w:rPr>
        <w:t>针对本项目的完整技术解决方案和合理化建议。</w:t>
      </w:r>
    </w:p>
    <w:p>
      <w:pPr>
        <w:numPr>
          <w:ilvl w:val="1"/>
          <w:numId w:val="5"/>
        </w:numPr>
        <w:tabs>
          <w:tab w:val="left" w:pos="0"/>
          <w:tab w:val="clear" w:pos="360"/>
        </w:tabs>
        <w:spacing w:line="400" w:lineRule="exact"/>
        <w:ind w:left="0" w:firstLine="426"/>
        <w:rPr>
          <w:rFonts w:ascii="宋体" w:hAnsi="宋体" w:cs="宋体"/>
          <w:color w:val="000000"/>
          <w:sz w:val="24"/>
        </w:rPr>
      </w:pPr>
      <w:r>
        <w:rPr>
          <w:rFonts w:hint="eastAsia" w:ascii="宋体" w:hAnsi="宋体" w:cs="宋体"/>
          <w:color w:val="000000"/>
          <w:sz w:val="24"/>
        </w:rPr>
        <w:t>针对本项目建设的详细实施计划，包括详细的工作实施组织方案，组织机构、人员管理、内部管理制度设立等保障措施。（包括详细的项目管理方案、项目启动方案、项目实施方案、项目考核方案、组织机构、管理和协调方法、关键步骤的思路和要点等的详细说明及服务保障应急预案的详细说明）</w:t>
      </w:r>
    </w:p>
    <w:p>
      <w:pPr>
        <w:numPr>
          <w:ilvl w:val="1"/>
          <w:numId w:val="5"/>
        </w:numPr>
        <w:tabs>
          <w:tab w:val="left" w:pos="0"/>
          <w:tab w:val="clear" w:pos="360"/>
        </w:tabs>
        <w:spacing w:line="400" w:lineRule="exact"/>
        <w:ind w:left="0" w:firstLine="426"/>
        <w:rPr>
          <w:rFonts w:ascii="宋体" w:hAnsi="宋体" w:cs="宋体"/>
          <w:color w:val="000000"/>
          <w:sz w:val="24"/>
        </w:rPr>
      </w:pPr>
      <w:r>
        <w:rPr>
          <w:rFonts w:hint="eastAsia" w:ascii="宋体" w:hAnsi="宋体" w:cs="宋体"/>
          <w:kern w:val="0"/>
          <w:szCs w:val="21"/>
        </w:rPr>
        <w:t>▲</w:t>
      </w:r>
      <w:r>
        <w:rPr>
          <w:rFonts w:hint="eastAsia" w:ascii="宋体" w:hAnsi="宋体" w:cs="宋体"/>
          <w:color w:val="000000"/>
          <w:sz w:val="24"/>
        </w:rPr>
        <w:t>服务项目清单（不含价格）（必须详细列明服务明细项目等）（此项必须提供）。（格式见附件）</w:t>
      </w:r>
    </w:p>
    <w:p>
      <w:pPr>
        <w:numPr>
          <w:ilvl w:val="1"/>
          <w:numId w:val="5"/>
        </w:numPr>
        <w:tabs>
          <w:tab w:val="left" w:pos="0"/>
          <w:tab w:val="clear" w:pos="360"/>
        </w:tabs>
        <w:spacing w:line="400" w:lineRule="exact"/>
        <w:ind w:left="0" w:firstLine="426"/>
        <w:rPr>
          <w:rFonts w:ascii="宋体" w:hAnsi="宋体" w:cs="宋体"/>
          <w:color w:val="000000"/>
          <w:sz w:val="24"/>
        </w:rPr>
      </w:pPr>
      <w:r>
        <w:rPr>
          <w:rFonts w:hint="eastAsia" w:ascii="宋体" w:hAnsi="宋体" w:cs="宋体"/>
          <w:color w:val="000000"/>
          <w:sz w:val="24"/>
          <w:lang w:val="zh-CN"/>
        </w:rPr>
        <w:t>投标单位针对本项目的相关服务承诺一览表（投标人在投标文件中，应对招标需求中所提出各项要求进行逐条逐项的答复、说明和解释。首先对实现或满足程度明确作出“满足”、“负偏离”、“部分负偏离”、“正偏离”等应答，然后作出具体、详细的说明。回答“满足”应说明如何满足，回答“部分满足”要明确哪部分满足和哪部分不满足。同时明确满足的程度。若采用“详见”、“参见”方式说明的，应指明所指文档（应是投标文件的组成部分）的具体章节及页码。任何含糊不清的表示对评标结果的影响将是投标人的责任。）</w:t>
      </w:r>
    </w:p>
    <w:p>
      <w:pPr>
        <w:numPr>
          <w:ilvl w:val="1"/>
          <w:numId w:val="5"/>
        </w:numPr>
        <w:tabs>
          <w:tab w:val="left" w:pos="0"/>
          <w:tab w:val="clear" w:pos="360"/>
        </w:tabs>
        <w:spacing w:line="400" w:lineRule="exact"/>
        <w:ind w:left="0" w:firstLine="426"/>
        <w:rPr>
          <w:rFonts w:ascii="宋体" w:hAnsi="宋体" w:cs="宋体"/>
          <w:color w:val="000000"/>
          <w:sz w:val="24"/>
        </w:rPr>
      </w:pPr>
      <w:r>
        <w:rPr>
          <w:rFonts w:hint="eastAsia" w:ascii="宋体" w:hAnsi="宋体" w:cs="宋体"/>
          <w:color w:val="000000"/>
          <w:sz w:val="24"/>
          <w:lang w:val="zh-CN"/>
        </w:rPr>
        <w:t>针对本项目的服务技术团队情况：包括人员组成（要求必须为本公司员工）、数量、技术实力等。提供相关协议、社保证明清单原件</w:t>
      </w:r>
      <w:r>
        <w:rPr>
          <w:rFonts w:hint="eastAsia" w:ascii="宋体" w:hAnsi="宋体" w:cs="宋体"/>
          <w:b/>
          <w:color w:val="000000"/>
          <w:sz w:val="24"/>
          <w:lang w:val="zh-CN"/>
        </w:rPr>
        <w:t>（不提供不得分）</w:t>
      </w:r>
      <w:r>
        <w:rPr>
          <w:rFonts w:hint="eastAsia" w:ascii="宋体" w:hAnsi="宋体" w:cs="宋体"/>
          <w:b/>
          <w:color w:val="000000"/>
          <w:kern w:val="0"/>
          <w:sz w:val="24"/>
        </w:rPr>
        <w:t>、</w:t>
      </w:r>
      <w:r>
        <w:rPr>
          <w:rFonts w:hint="eastAsia" w:ascii="宋体" w:hAnsi="宋体" w:cs="宋体"/>
          <w:color w:val="000000"/>
          <w:sz w:val="24"/>
          <w:lang w:val="zh-CN"/>
        </w:rPr>
        <w:t>相关经验履历、所获证书等复印件。（加盖公章）（原件带至开标现场备查）</w:t>
      </w:r>
    </w:p>
    <w:p>
      <w:pPr>
        <w:numPr>
          <w:ilvl w:val="1"/>
          <w:numId w:val="5"/>
        </w:numPr>
        <w:tabs>
          <w:tab w:val="left" w:pos="0"/>
          <w:tab w:val="clear" w:pos="360"/>
        </w:tabs>
        <w:spacing w:line="400" w:lineRule="exact"/>
        <w:ind w:left="0" w:firstLine="426"/>
        <w:rPr>
          <w:rFonts w:ascii="宋体" w:hAnsi="宋体" w:cs="宋体"/>
          <w:color w:val="000000"/>
          <w:sz w:val="24"/>
          <w:lang w:val="zh-CN"/>
        </w:rPr>
      </w:pPr>
      <w:r>
        <w:rPr>
          <w:rFonts w:hint="eastAsia" w:ascii="宋体" w:hAnsi="宋体" w:cs="宋体"/>
          <w:color w:val="000000"/>
          <w:sz w:val="24"/>
        </w:rPr>
        <w:t>项目服务期的质量保障措施</w:t>
      </w:r>
      <w:r>
        <w:rPr>
          <w:rFonts w:hint="eastAsia" w:ascii="宋体" w:hAnsi="宋体" w:cs="宋体"/>
          <w:color w:val="000000"/>
          <w:kern w:val="0"/>
          <w:sz w:val="24"/>
        </w:rPr>
        <w:t>（</w:t>
      </w:r>
      <w:r>
        <w:rPr>
          <w:rFonts w:hint="eastAsia" w:ascii="宋体" w:hAnsi="宋体" w:cs="宋体"/>
          <w:color w:val="000000"/>
          <w:sz w:val="24"/>
        </w:rPr>
        <w:t>加盖公章）</w:t>
      </w:r>
    </w:p>
    <w:p>
      <w:pPr>
        <w:numPr>
          <w:ilvl w:val="1"/>
          <w:numId w:val="5"/>
        </w:numPr>
        <w:tabs>
          <w:tab w:val="left" w:pos="0"/>
          <w:tab w:val="clear" w:pos="360"/>
        </w:tabs>
        <w:spacing w:line="400" w:lineRule="exact"/>
        <w:ind w:left="0" w:firstLine="426"/>
        <w:rPr>
          <w:rFonts w:ascii="宋体" w:hAnsi="宋体" w:cs="宋体"/>
          <w:color w:val="000000"/>
          <w:sz w:val="24"/>
        </w:rPr>
      </w:pPr>
      <w:r>
        <w:rPr>
          <w:rFonts w:hint="eastAsia" w:ascii="宋体" w:hAnsi="宋体" w:cs="宋体"/>
          <w:color w:val="000000"/>
          <w:sz w:val="24"/>
        </w:rPr>
        <w:t>公司技术力量和合作方技术支持情况</w:t>
      </w:r>
    </w:p>
    <w:p>
      <w:pPr>
        <w:numPr>
          <w:ilvl w:val="1"/>
          <w:numId w:val="5"/>
        </w:numPr>
        <w:tabs>
          <w:tab w:val="left" w:pos="0"/>
          <w:tab w:val="clear" w:pos="360"/>
        </w:tabs>
        <w:spacing w:line="400" w:lineRule="exact"/>
        <w:ind w:left="0" w:firstLine="426"/>
        <w:rPr>
          <w:rFonts w:ascii="宋体" w:hAnsi="宋体" w:cs="宋体"/>
          <w:color w:val="000000"/>
          <w:sz w:val="24"/>
        </w:rPr>
      </w:pPr>
      <w:r>
        <w:rPr>
          <w:rFonts w:hint="eastAsia" w:ascii="宋体" w:hAnsi="宋体" w:cs="宋体"/>
          <w:color w:val="000000"/>
          <w:sz w:val="24"/>
        </w:rPr>
        <w:t>拟投入本项目使用的设备情况（须提供设备清单、照片，同时提供发票或证明材料）</w:t>
      </w:r>
    </w:p>
    <w:p>
      <w:pPr>
        <w:numPr>
          <w:ilvl w:val="1"/>
          <w:numId w:val="5"/>
        </w:numPr>
        <w:tabs>
          <w:tab w:val="left" w:pos="0"/>
          <w:tab w:val="clear" w:pos="360"/>
        </w:tabs>
        <w:spacing w:line="400" w:lineRule="exact"/>
        <w:ind w:left="0" w:firstLine="426"/>
        <w:rPr>
          <w:rFonts w:ascii="宋体" w:hAnsi="宋体" w:cs="宋体"/>
          <w:color w:val="000000"/>
          <w:sz w:val="24"/>
        </w:rPr>
      </w:pPr>
      <w:r>
        <w:rPr>
          <w:rFonts w:hint="eastAsia" w:ascii="宋体" w:hAnsi="宋体" w:cs="宋体"/>
          <w:color w:val="000000"/>
          <w:sz w:val="24"/>
        </w:rPr>
        <w:t>采购文件要求的以及投标方认为可能需要的其他文件资料</w:t>
      </w:r>
    </w:p>
    <w:p>
      <w:pPr>
        <w:numPr>
          <w:ilvl w:val="0"/>
          <w:numId w:val="5"/>
        </w:numPr>
        <w:spacing w:line="400" w:lineRule="exact"/>
        <w:rPr>
          <w:rFonts w:ascii="宋体" w:hAnsi="宋体" w:cs="宋体"/>
          <w:b/>
          <w:color w:val="000000"/>
          <w:sz w:val="24"/>
        </w:rPr>
      </w:pPr>
      <w:r>
        <w:rPr>
          <w:rFonts w:hint="eastAsia" w:ascii="宋体" w:hAnsi="宋体" w:cs="宋体"/>
          <w:b/>
          <w:color w:val="000000"/>
          <w:sz w:val="24"/>
        </w:rPr>
        <w:t>报价文件：</w:t>
      </w:r>
    </w:p>
    <w:p>
      <w:pPr>
        <w:numPr>
          <w:ilvl w:val="0"/>
          <w:numId w:val="6"/>
        </w:numPr>
        <w:spacing w:line="400" w:lineRule="exact"/>
        <w:rPr>
          <w:rFonts w:ascii="宋体" w:hAnsi="宋体" w:cs="宋体"/>
          <w:color w:val="000000"/>
          <w:sz w:val="24"/>
        </w:rPr>
      </w:pPr>
      <w:r>
        <w:rPr>
          <w:rFonts w:hint="eastAsia" w:ascii="宋体" w:hAnsi="宋体" w:cs="宋体"/>
          <w:color w:val="000000"/>
          <w:sz w:val="24"/>
        </w:rPr>
        <w:t>投标函（格式见附件）</w:t>
      </w:r>
    </w:p>
    <w:p>
      <w:pPr>
        <w:numPr>
          <w:ilvl w:val="0"/>
          <w:numId w:val="6"/>
        </w:numPr>
        <w:spacing w:line="400" w:lineRule="exact"/>
        <w:rPr>
          <w:rFonts w:ascii="宋体" w:hAnsi="宋体" w:cs="宋体"/>
          <w:color w:val="000000"/>
          <w:sz w:val="24"/>
        </w:rPr>
      </w:pPr>
      <w:r>
        <w:rPr>
          <w:rFonts w:hint="eastAsia" w:ascii="宋体" w:hAnsi="宋体" w:cs="宋体"/>
          <w:color w:val="000000"/>
          <w:sz w:val="24"/>
        </w:rPr>
        <w:t>开标一览表（格式见附件）</w:t>
      </w:r>
    </w:p>
    <w:p>
      <w:pPr>
        <w:numPr>
          <w:ilvl w:val="0"/>
          <w:numId w:val="6"/>
        </w:numPr>
        <w:spacing w:line="400" w:lineRule="exact"/>
        <w:rPr>
          <w:rFonts w:ascii="宋体" w:hAnsi="宋体" w:cs="宋体"/>
          <w:color w:val="000000"/>
          <w:sz w:val="24"/>
        </w:rPr>
      </w:pPr>
      <w:r>
        <w:rPr>
          <w:rFonts w:hint="eastAsia" w:ascii="宋体" w:hAnsi="宋体" w:cs="宋体"/>
          <w:color w:val="000000"/>
          <w:sz w:val="24"/>
        </w:rPr>
        <w:t>投标项目报价明细表（格式见附件）</w:t>
      </w:r>
    </w:p>
    <w:p>
      <w:pPr>
        <w:snapToGrid w:val="0"/>
        <w:ind w:firstLine="480" w:firstLineChars="200"/>
        <w:jc w:val="left"/>
        <w:rPr>
          <w:rFonts w:ascii="宋体" w:hAnsi="宋体" w:cs="宋体"/>
          <w:b/>
          <w:bCs/>
          <w:color w:val="000000"/>
          <w:sz w:val="24"/>
        </w:rPr>
      </w:pPr>
      <w:r>
        <w:rPr>
          <w:rFonts w:hint="eastAsia" w:ascii="宋体" w:hAnsi="宋体" w:cs="宋体"/>
          <w:color w:val="000000"/>
          <w:sz w:val="24"/>
        </w:rPr>
        <w:t>▲</w:t>
      </w:r>
      <w:r>
        <w:rPr>
          <w:rFonts w:hint="eastAsia" w:ascii="宋体" w:hAnsi="宋体" w:cs="宋体"/>
          <w:b/>
          <w:bCs/>
          <w:color w:val="000000"/>
          <w:sz w:val="24"/>
        </w:rPr>
        <w:t>注：投标声明书、投标函和法定代表人授权书至少必须各有一份原件具有法定代表人签名(或盖法定代表人私章)并加盖单位公章。</w:t>
      </w:r>
      <w:r>
        <w:rPr>
          <w:rFonts w:hint="eastAsia" w:ascii="宋体" w:hAnsi="宋体" w:cs="宋体"/>
          <w:b/>
          <w:bCs/>
          <w:color w:val="000000"/>
          <w:kern w:val="0"/>
          <w:sz w:val="24"/>
          <w:szCs w:val="20"/>
        </w:rPr>
        <w:t>（法定代表人亲自参加开标的不需要提供法定代表人授权委托书）</w:t>
      </w:r>
    </w:p>
    <w:p>
      <w:pPr>
        <w:spacing w:line="400" w:lineRule="exact"/>
        <w:ind w:firstLine="482" w:firstLineChars="200"/>
        <w:rPr>
          <w:rFonts w:ascii="宋体" w:hAnsi="宋体" w:cs="宋体"/>
          <w:b/>
          <w:color w:val="000000"/>
          <w:sz w:val="24"/>
          <w:szCs w:val="20"/>
        </w:rPr>
      </w:pPr>
      <w:r>
        <w:rPr>
          <w:rFonts w:hint="eastAsia" w:ascii="宋体" w:hAnsi="宋体" w:cs="宋体"/>
          <w:b/>
          <w:color w:val="000000"/>
          <w:sz w:val="24"/>
          <w:szCs w:val="20"/>
        </w:rPr>
        <w:t>（二）投标文件的语言及计量</w:t>
      </w:r>
    </w:p>
    <w:p>
      <w:pPr>
        <w:snapToGrid w:val="0"/>
        <w:ind w:firstLine="480" w:firstLineChars="200"/>
        <w:jc w:val="left"/>
        <w:rPr>
          <w:rFonts w:ascii="宋体" w:hAnsi="宋体" w:cs="宋体"/>
          <w:color w:val="000000"/>
          <w:sz w:val="24"/>
          <w:szCs w:val="20"/>
        </w:rPr>
      </w:pPr>
      <w:r>
        <w:rPr>
          <w:rFonts w:hint="eastAsia" w:ascii="宋体" w:hAnsi="宋体" w:cs="宋体"/>
          <w:color w:val="000000"/>
          <w:sz w:val="24"/>
          <w:szCs w:val="20"/>
        </w:rPr>
        <w:t>▲1投标文件以及投标方与招标方就有关投标事宜的所有来往函电，均应以中文汉语书写。除签名、盖章、专用名称等特殊情形外，以中文汉语以外的文字表述的投标文件视同未提供。</w:t>
      </w:r>
    </w:p>
    <w:p>
      <w:pPr>
        <w:snapToGrid w:val="0"/>
        <w:ind w:firstLine="480" w:firstLineChars="200"/>
        <w:jc w:val="left"/>
        <w:rPr>
          <w:rFonts w:ascii="宋体" w:hAnsi="宋体" w:cs="宋体"/>
          <w:color w:val="000000"/>
          <w:sz w:val="24"/>
          <w:szCs w:val="20"/>
        </w:rPr>
      </w:pPr>
      <w:r>
        <w:rPr>
          <w:rFonts w:hint="eastAsia" w:ascii="宋体" w:hAnsi="宋体" w:cs="宋体"/>
          <w:color w:val="000000"/>
          <w:sz w:val="24"/>
          <w:szCs w:val="20"/>
        </w:rPr>
        <w:t>▲2投标计量单位，采购文件已有明确规定的，使用采购文件规定的计量单位。采购文件没有规定的，应采用中华人民共和国法定计量单位（货币单位：人民币元），否则视同未响应。</w:t>
      </w:r>
    </w:p>
    <w:p>
      <w:pPr>
        <w:rPr>
          <w:rFonts w:ascii="宋体" w:hAnsi="宋体" w:cs="宋体"/>
          <w:b/>
          <w:bCs/>
          <w:sz w:val="24"/>
          <w:szCs w:val="24"/>
        </w:rPr>
      </w:pPr>
      <w:r>
        <w:rPr>
          <w:rFonts w:hint="eastAsia" w:ascii="宋体" w:hAnsi="宋体" w:cs="宋体"/>
          <w:b/>
          <w:bCs/>
          <w:sz w:val="24"/>
          <w:szCs w:val="24"/>
        </w:rPr>
        <w:t>（三）投标报价</w:t>
      </w:r>
    </w:p>
    <w:p>
      <w:pPr>
        <w:snapToGrid w:val="0"/>
        <w:ind w:firstLine="480" w:firstLineChars="200"/>
        <w:jc w:val="left"/>
        <w:rPr>
          <w:rFonts w:ascii="宋体" w:hAnsi="宋体" w:cs="宋体"/>
          <w:color w:val="000000"/>
          <w:sz w:val="24"/>
        </w:rPr>
      </w:pPr>
      <w:r>
        <w:rPr>
          <w:rFonts w:hint="eastAsia" w:ascii="宋体" w:hAnsi="宋体" w:cs="宋体"/>
          <w:color w:val="000000"/>
          <w:sz w:val="24"/>
        </w:rPr>
        <w:t>1.投标报价应按采购文件中相关附表格式填写。</w:t>
      </w:r>
    </w:p>
    <w:p>
      <w:pPr>
        <w:spacing w:line="320" w:lineRule="exact"/>
        <w:ind w:firstLine="450" w:firstLineChars="150"/>
        <w:rPr>
          <w:rFonts w:ascii="宋体" w:hAnsi="宋体" w:cs="宋体"/>
          <w:b/>
          <w:color w:val="000000"/>
          <w:sz w:val="24"/>
          <w:szCs w:val="20"/>
        </w:rPr>
      </w:pPr>
      <w:r>
        <w:rPr>
          <w:rFonts w:hint="eastAsia" w:ascii="宋体" w:hAnsi="宋体" w:cs="宋体"/>
          <w:color w:val="000000"/>
          <w:sz w:val="30"/>
          <w:szCs w:val="20"/>
        </w:rPr>
        <w:t>▲</w:t>
      </w:r>
      <w:r>
        <w:rPr>
          <w:rFonts w:hint="eastAsia" w:ascii="宋体" w:hAnsi="宋体" w:cs="宋体"/>
          <w:color w:val="000000"/>
          <w:szCs w:val="20"/>
        </w:rPr>
        <w:t>2.</w:t>
      </w:r>
      <w:r>
        <w:rPr>
          <w:rFonts w:hint="eastAsia" w:ascii="宋体" w:hAnsi="宋体" w:cs="宋体"/>
          <w:b/>
          <w:color w:val="000000"/>
          <w:sz w:val="24"/>
          <w:szCs w:val="20"/>
        </w:rPr>
        <w:t>投标报价是履行合同的服务采购最终价格，须包括人员住宿、所需工具、验收费、技术支持与培训费和税费等费用。投标报价为投标方所能承受的最低、最终一次性报价。投标方的投标报价为整个采购项目的总报价，如有漏项，视同漏项内容已包含在其总报价中，合同总价不做调整；在评审小组审查时，若该供应商不同意漏项内容已包含在其总报价中，并认为其合同总价需作调整的，则该供应商的投标文件将被认定为没有实质性响应采购文件需求，其投标文件将被作为无效文件。</w:t>
      </w:r>
    </w:p>
    <w:p>
      <w:pPr>
        <w:tabs>
          <w:tab w:val="left" w:pos="525"/>
        </w:tabs>
        <w:snapToGrid w:val="0"/>
        <w:ind w:firstLine="480" w:firstLineChars="200"/>
        <w:jc w:val="left"/>
        <w:rPr>
          <w:rFonts w:ascii="宋体" w:hAnsi="宋体" w:cs="宋体"/>
          <w:color w:val="000000"/>
          <w:sz w:val="24"/>
          <w:szCs w:val="20"/>
        </w:rPr>
      </w:pPr>
      <w:r>
        <w:rPr>
          <w:rFonts w:hint="eastAsia" w:ascii="宋体" w:hAnsi="宋体" w:cs="宋体"/>
          <w:color w:val="000000"/>
          <w:sz w:val="24"/>
          <w:szCs w:val="20"/>
        </w:rPr>
        <w:t>▲3.投标文件只允许有一个报价，有选择的或有条件的报价将不予接受。</w:t>
      </w:r>
    </w:p>
    <w:p>
      <w:pPr>
        <w:tabs>
          <w:tab w:val="left" w:pos="525"/>
        </w:tabs>
        <w:snapToGrid w:val="0"/>
        <w:ind w:firstLine="480" w:firstLineChars="200"/>
        <w:jc w:val="left"/>
        <w:rPr>
          <w:rFonts w:ascii="宋体" w:hAnsi="宋体" w:cs="宋体"/>
          <w:color w:val="000000"/>
          <w:sz w:val="24"/>
          <w:szCs w:val="20"/>
        </w:rPr>
      </w:pPr>
      <w:r>
        <w:rPr>
          <w:rFonts w:hint="eastAsia" w:ascii="宋体" w:hAnsi="宋体" w:cs="宋体"/>
          <w:color w:val="000000"/>
          <w:sz w:val="24"/>
          <w:szCs w:val="20"/>
        </w:rPr>
        <w:t>▲4.</w:t>
      </w:r>
      <w:r>
        <w:rPr>
          <w:rFonts w:hint="eastAsia" w:ascii="宋体" w:hAnsi="宋体" w:cs="宋体"/>
          <w:sz w:val="28"/>
          <w:szCs w:val="28"/>
        </w:rPr>
        <w:t xml:space="preserve"> </w:t>
      </w:r>
      <w:r>
        <w:rPr>
          <w:rFonts w:hint="eastAsia" w:ascii="宋体" w:hAnsi="宋体" w:cs="宋体"/>
          <w:color w:val="000000"/>
          <w:sz w:val="24"/>
          <w:szCs w:val="20"/>
        </w:rPr>
        <w:t>投标人对同一投标货物不得同时出现可选择性品牌和一个品牌中的可选择性型号。</w:t>
      </w:r>
    </w:p>
    <w:p>
      <w:pPr>
        <w:tabs>
          <w:tab w:val="left" w:pos="525"/>
        </w:tabs>
        <w:snapToGrid w:val="0"/>
        <w:ind w:firstLine="480" w:firstLineChars="200"/>
        <w:jc w:val="left"/>
        <w:rPr>
          <w:rFonts w:ascii="宋体" w:hAnsi="宋体" w:cs="宋体"/>
          <w:color w:val="000000"/>
          <w:sz w:val="24"/>
          <w:szCs w:val="20"/>
        </w:rPr>
      </w:pPr>
      <w:r>
        <w:rPr>
          <w:rFonts w:hint="eastAsia" w:ascii="宋体" w:hAnsi="宋体" w:cs="宋体"/>
          <w:color w:val="000000"/>
          <w:sz w:val="24"/>
          <w:szCs w:val="20"/>
        </w:rPr>
        <w:t>5.</w:t>
      </w:r>
      <w:r>
        <w:rPr>
          <w:rFonts w:hint="eastAsia" w:ascii="宋体" w:hAnsi="宋体" w:cs="宋体"/>
        </w:rPr>
        <w:t xml:space="preserve"> </w:t>
      </w:r>
      <w:r>
        <w:rPr>
          <w:rFonts w:hint="eastAsia" w:ascii="宋体" w:hAnsi="宋体" w:cs="宋体"/>
          <w:color w:val="000000"/>
          <w:sz w:val="24"/>
          <w:szCs w:val="20"/>
        </w:rPr>
        <w:t>投标文件中的单价、合价、总价全部采用人民币表示。</w:t>
      </w:r>
    </w:p>
    <w:p>
      <w:pPr>
        <w:tabs>
          <w:tab w:val="left" w:pos="454"/>
          <w:tab w:val="left" w:pos="720"/>
        </w:tabs>
        <w:snapToGrid w:val="0"/>
        <w:spacing w:beforeLines="50"/>
        <w:ind w:firstLine="472" w:firstLineChars="196"/>
        <w:jc w:val="left"/>
        <w:rPr>
          <w:rFonts w:ascii="宋体" w:hAnsi="宋体" w:cs="宋体"/>
          <w:b/>
          <w:color w:val="000000"/>
          <w:kern w:val="0"/>
          <w:sz w:val="24"/>
        </w:rPr>
      </w:pPr>
      <w:r>
        <w:rPr>
          <w:rFonts w:hint="eastAsia" w:ascii="宋体" w:hAnsi="宋体" w:cs="宋体"/>
          <w:b/>
          <w:color w:val="000000"/>
          <w:kern w:val="0"/>
          <w:sz w:val="24"/>
        </w:rPr>
        <w:t>（四）投标文件的有效期</w:t>
      </w:r>
    </w:p>
    <w:p>
      <w:pPr>
        <w:tabs>
          <w:tab w:val="left" w:pos="454"/>
          <w:tab w:val="left" w:pos="720"/>
        </w:tabs>
        <w:snapToGrid w:val="0"/>
        <w:ind w:firstLine="480" w:firstLineChars="200"/>
        <w:jc w:val="left"/>
        <w:rPr>
          <w:rFonts w:ascii="宋体" w:hAnsi="宋体" w:cs="宋体"/>
          <w:color w:val="000000"/>
          <w:kern w:val="0"/>
          <w:sz w:val="24"/>
        </w:rPr>
      </w:pPr>
      <w:r>
        <w:rPr>
          <w:rFonts w:hint="eastAsia" w:ascii="宋体" w:hAnsi="宋体" w:cs="宋体"/>
          <w:color w:val="000000"/>
          <w:kern w:val="0"/>
          <w:sz w:val="24"/>
        </w:rPr>
        <w:t>▲1.自投标截止日起</w:t>
      </w:r>
      <w:r>
        <w:rPr>
          <w:rFonts w:hint="eastAsia" w:ascii="宋体" w:hAnsi="宋体" w:cs="宋体"/>
          <w:color w:val="000000"/>
          <w:kern w:val="0"/>
          <w:sz w:val="24"/>
          <w:u w:val="single"/>
        </w:rPr>
        <w:t>120</w:t>
      </w:r>
      <w:r>
        <w:rPr>
          <w:rFonts w:hint="eastAsia" w:ascii="宋体" w:hAnsi="宋体" w:cs="宋体"/>
          <w:color w:val="000000"/>
          <w:kern w:val="0"/>
          <w:sz w:val="24"/>
        </w:rPr>
        <w:t>日历天投标文件应保持有效。有效期不足的投标文件将被拒绝。</w:t>
      </w:r>
    </w:p>
    <w:p>
      <w:pPr>
        <w:tabs>
          <w:tab w:val="left" w:pos="454"/>
          <w:tab w:val="left" w:pos="720"/>
        </w:tabs>
        <w:snapToGrid w:val="0"/>
        <w:ind w:firstLine="480" w:firstLineChars="200"/>
        <w:jc w:val="left"/>
        <w:rPr>
          <w:rFonts w:ascii="宋体" w:hAnsi="宋体" w:cs="宋体"/>
          <w:color w:val="000000"/>
          <w:kern w:val="0"/>
          <w:sz w:val="24"/>
        </w:rPr>
      </w:pPr>
      <w:r>
        <w:rPr>
          <w:rFonts w:hint="eastAsia" w:ascii="宋体" w:hAnsi="宋体" w:cs="宋体"/>
          <w:color w:val="000000"/>
          <w:kern w:val="0"/>
          <w:sz w:val="24"/>
        </w:rPr>
        <w:t>2.在特殊情况下，招标人可与投标人协商延长投标书的有效期，这种要求和答复均以书面形式进行。</w:t>
      </w:r>
    </w:p>
    <w:p>
      <w:pPr>
        <w:ind w:firstLine="480" w:firstLineChars="200"/>
        <w:rPr>
          <w:rFonts w:ascii="宋体" w:hAnsi="宋体" w:cs="宋体"/>
          <w:sz w:val="24"/>
          <w:szCs w:val="24"/>
        </w:rPr>
      </w:pPr>
      <w:r>
        <w:rPr>
          <w:rFonts w:hint="eastAsia" w:ascii="宋体" w:hAnsi="宋体" w:cs="宋体"/>
          <w:sz w:val="24"/>
          <w:szCs w:val="24"/>
        </w:rPr>
        <w:t>3.投标人可拒绝接受延期要求而不会导致投标保证金被没收。同意延长有效期的投标人需要相应延长投标保证金的有效期，但不能修改投标文件。</w:t>
      </w:r>
    </w:p>
    <w:p>
      <w:pPr>
        <w:ind w:firstLine="480" w:firstLineChars="200"/>
        <w:rPr>
          <w:rFonts w:ascii="宋体" w:hAnsi="宋体" w:cs="宋体"/>
          <w:sz w:val="24"/>
          <w:szCs w:val="24"/>
        </w:rPr>
      </w:pPr>
      <w:r>
        <w:rPr>
          <w:rFonts w:hint="eastAsia" w:ascii="宋体" w:hAnsi="宋体" w:cs="宋体"/>
          <w:sz w:val="24"/>
          <w:szCs w:val="24"/>
        </w:rPr>
        <w:t>4.中标人的投标文件自开标之日起至合同履行完毕止均应保持有效。</w:t>
      </w:r>
    </w:p>
    <w:p>
      <w:pPr>
        <w:rPr>
          <w:rFonts w:ascii="宋体" w:hAnsi="宋体" w:cs="宋体"/>
          <w:b/>
          <w:bCs/>
          <w:sz w:val="24"/>
          <w:szCs w:val="24"/>
        </w:rPr>
      </w:pPr>
      <w:r>
        <w:rPr>
          <w:rFonts w:hint="eastAsia" w:ascii="宋体" w:hAnsi="宋体" w:cs="宋体"/>
          <w:b/>
          <w:bCs/>
          <w:sz w:val="24"/>
          <w:szCs w:val="24"/>
        </w:rPr>
        <w:t>（五）投标文件的装订、签署和份数</w:t>
      </w:r>
    </w:p>
    <w:p>
      <w:pPr>
        <w:spacing w:line="360" w:lineRule="auto"/>
        <w:ind w:firstLine="482" w:firstLineChars="200"/>
        <w:rPr>
          <w:rFonts w:ascii="宋体" w:hAnsi="宋体" w:cs="宋体"/>
          <w:b/>
          <w:sz w:val="24"/>
        </w:rPr>
      </w:pPr>
      <w:r>
        <w:rPr>
          <w:rFonts w:hint="eastAsia" w:ascii="宋体" w:hAnsi="宋体" w:cs="宋体"/>
          <w:b/>
          <w:sz w:val="24"/>
          <w:szCs w:val="20"/>
        </w:rPr>
        <w:t>1.</w:t>
      </w:r>
      <w:r>
        <w:rPr>
          <w:rFonts w:hint="eastAsia" w:ascii="宋体" w:hAnsi="宋体" w:cs="宋体"/>
          <w:b/>
          <w:sz w:val="24"/>
        </w:rPr>
        <w:t>电子投标文件部分：</w:t>
      </w:r>
    </w:p>
    <w:p>
      <w:pPr>
        <w:spacing w:line="360" w:lineRule="auto"/>
        <w:ind w:firstLine="482" w:firstLineChars="200"/>
        <w:rPr>
          <w:rFonts w:ascii="宋体" w:hAnsi="宋体" w:cs="宋体"/>
          <w:b/>
          <w:sz w:val="24"/>
        </w:rPr>
      </w:pPr>
      <w:r>
        <w:rPr>
          <w:rFonts w:hint="eastAsia" w:ascii="宋体" w:hAnsi="宋体" w:cs="宋体"/>
          <w:b/>
          <w:sz w:val="24"/>
        </w:rPr>
        <w:t>投标人应根据“政采云供应商项目采购-电子招投标操作指南”及本招标文件规定的格式和顺序编制电子投标文件并进行关联定位。</w:t>
      </w:r>
    </w:p>
    <w:p>
      <w:pPr>
        <w:spacing w:line="360" w:lineRule="auto"/>
        <w:ind w:firstLine="482" w:firstLineChars="200"/>
        <w:rPr>
          <w:rFonts w:ascii="宋体" w:hAnsi="宋体" w:cs="宋体"/>
          <w:b/>
          <w:sz w:val="24"/>
        </w:rPr>
      </w:pPr>
      <w:r>
        <w:rPr>
          <w:rFonts w:hint="eastAsia" w:ascii="宋体" w:hAnsi="宋体" w:cs="宋体"/>
          <w:b/>
          <w:sz w:val="24"/>
        </w:rPr>
        <w:t>2.备份电子投标文件部分：</w:t>
      </w:r>
    </w:p>
    <w:p>
      <w:pPr>
        <w:spacing w:line="360" w:lineRule="auto"/>
        <w:ind w:firstLine="482" w:firstLineChars="200"/>
        <w:rPr>
          <w:rFonts w:ascii="宋体" w:hAnsi="宋体" w:cs="宋体"/>
          <w:b/>
          <w:color w:val="FF0000"/>
          <w:sz w:val="24"/>
        </w:rPr>
      </w:pPr>
      <w:r>
        <w:rPr>
          <w:rFonts w:hint="eastAsia" w:ascii="宋体" w:hAnsi="宋体" w:cs="宋体"/>
          <w:b/>
          <w:sz w:val="24"/>
        </w:rPr>
        <w:t>电子投标文件的备份文件，以光盘或U盘形式存储，并单独密封递交。数量为1份。</w:t>
      </w:r>
    </w:p>
    <w:p>
      <w:pPr>
        <w:snapToGrid w:val="0"/>
        <w:ind w:firstLine="480" w:firstLineChars="200"/>
        <w:jc w:val="left"/>
        <w:rPr>
          <w:rFonts w:ascii="宋体" w:hAnsi="宋体" w:cs="宋体"/>
          <w:sz w:val="24"/>
          <w:szCs w:val="20"/>
        </w:rPr>
      </w:pPr>
      <w:r>
        <w:rPr>
          <w:rFonts w:hint="eastAsia" w:ascii="宋体" w:hAnsi="宋体" w:cs="宋体"/>
          <w:sz w:val="24"/>
          <w:szCs w:val="20"/>
        </w:rPr>
        <w:t>3.投标人应按本采购文件规定的格式和顺序编制、装订投标文件并标注页码，投标文件内容不完整、编排混乱导致投标文件被误读、漏读或者查找不到相关内容的，是投标人的责任。</w:t>
      </w:r>
    </w:p>
    <w:p>
      <w:pPr>
        <w:snapToGrid w:val="0"/>
        <w:ind w:firstLine="480" w:firstLineChars="200"/>
        <w:jc w:val="left"/>
        <w:rPr>
          <w:rFonts w:ascii="宋体" w:hAnsi="宋体" w:cs="宋体"/>
          <w:sz w:val="24"/>
          <w:szCs w:val="20"/>
        </w:rPr>
      </w:pPr>
      <w:r>
        <w:rPr>
          <w:rFonts w:hint="eastAsia" w:ascii="宋体" w:hAnsi="宋体" w:cs="宋体"/>
          <w:sz w:val="24"/>
          <w:szCs w:val="20"/>
        </w:rPr>
        <w:t>4.投标文件须由投标人在规定位置盖章并由法定代表人或法定代表人的授权委托人签署，投标人应写全称。</w:t>
      </w:r>
    </w:p>
    <w:p>
      <w:pPr>
        <w:snapToGrid w:val="0"/>
        <w:ind w:firstLine="480" w:firstLineChars="200"/>
        <w:jc w:val="left"/>
        <w:rPr>
          <w:rFonts w:ascii="宋体" w:hAnsi="宋体" w:cs="宋体"/>
          <w:sz w:val="24"/>
          <w:szCs w:val="20"/>
        </w:rPr>
      </w:pPr>
      <w:r>
        <w:rPr>
          <w:rFonts w:hint="eastAsia" w:ascii="宋体" w:hAnsi="宋体" w:cs="宋体"/>
          <w:sz w:val="24"/>
          <w:szCs w:val="20"/>
        </w:rPr>
        <w:t>5.投标文件不得涂改，若有修改错漏处，须加盖单位公章或者法定代表人或授权委托人签字或盖章。投标文件因字迹潦草或表达不清所引起的后果由投标人负责。</w:t>
      </w:r>
    </w:p>
    <w:p>
      <w:pPr>
        <w:snapToGrid w:val="0"/>
        <w:spacing w:beforeLines="50"/>
        <w:ind w:firstLine="354" w:firstLineChars="147"/>
        <w:jc w:val="left"/>
        <w:rPr>
          <w:rFonts w:ascii="宋体" w:hAnsi="宋体" w:cs="宋体"/>
          <w:b/>
          <w:sz w:val="24"/>
          <w:szCs w:val="20"/>
        </w:rPr>
      </w:pPr>
      <w:r>
        <w:rPr>
          <w:rFonts w:hint="eastAsia" w:ascii="宋体" w:hAnsi="宋体" w:cs="宋体"/>
          <w:b/>
          <w:sz w:val="24"/>
          <w:szCs w:val="20"/>
        </w:rPr>
        <w:t>（六）备份投标文件的包装、递交、修改和撤回</w:t>
      </w:r>
    </w:p>
    <w:p>
      <w:pPr>
        <w:ind w:firstLine="482" w:firstLineChars="200"/>
        <w:rPr>
          <w:rFonts w:ascii="宋体" w:hAnsi="宋体" w:cs="宋体"/>
          <w:b/>
          <w:bCs/>
          <w:sz w:val="24"/>
          <w:szCs w:val="24"/>
        </w:rPr>
      </w:pPr>
      <w:r>
        <w:rPr>
          <w:rFonts w:hint="eastAsia" w:ascii="宋体" w:hAnsi="宋体" w:cs="宋体"/>
          <w:b/>
          <w:bCs/>
          <w:sz w:val="24"/>
          <w:szCs w:val="24"/>
        </w:rPr>
        <w:t>1.备份电子投标文件，按政采云平台项目采购-电子招投标操作指南中上传的电子投标文件格式，以光盘或U盘形式提供。数量为1份,密封包装。包装封面上应注明投标人名称、投标人地址、投标文件名称（备份电子投标文件）、投标项目名称、项目编号、标项及“开标时启封”字样。</w:t>
      </w:r>
    </w:p>
    <w:p>
      <w:pPr>
        <w:snapToGrid w:val="0"/>
        <w:ind w:firstLine="420"/>
        <w:jc w:val="left"/>
        <w:rPr>
          <w:rFonts w:ascii="宋体" w:hAnsi="宋体" w:cs="宋体"/>
          <w:b/>
          <w:sz w:val="24"/>
          <w:szCs w:val="20"/>
        </w:rPr>
      </w:pPr>
      <w:r>
        <w:rPr>
          <w:rFonts w:hint="eastAsia" w:ascii="宋体" w:hAnsi="宋体" w:cs="宋体"/>
          <w:b/>
          <w:sz w:val="24"/>
          <w:szCs w:val="20"/>
        </w:rPr>
        <w:t>2.如果投标文件密封袋未按规定密封或未加盖公章，采购代理机构有权予以拒绝此投标文件，并退回投标人。同时，由此造成投标文件被误投或提前拆封的风险由投标人承担。</w:t>
      </w:r>
    </w:p>
    <w:p>
      <w:pPr>
        <w:snapToGrid w:val="0"/>
        <w:ind w:firstLine="420"/>
        <w:jc w:val="left"/>
        <w:rPr>
          <w:rFonts w:ascii="宋体" w:hAnsi="宋体" w:cs="宋体"/>
          <w:sz w:val="24"/>
          <w:szCs w:val="20"/>
        </w:rPr>
      </w:pPr>
      <w:r>
        <w:rPr>
          <w:rFonts w:hint="eastAsia" w:ascii="宋体" w:hAnsi="宋体" w:cs="宋体"/>
          <w:sz w:val="24"/>
          <w:szCs w:val="20"/>
        </w:rPr>
        <w:t>3.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pPr>
        <w:snapToGrid w:val="0"/>
        <w:ind w:firstLine="420"/>
        <w:jc w:val="left"/>
        <w:rPr>
          <w:rFonts w:ascii="宋体" w:hAnsi="宋体" w:cs="宋体"/>
          <w:sz w:val="24"/>
          <w:szCs w:val="20"/>
        </w:rPr>
      </w:pPr>
      <w:r>
        <w:rPr>
          <w:rFonts w:hint="eastAsia" w:ascii="宋体" w:hAnsi="宋体" w:cs="宋体"/>
          <w:sz w:val="24"/>
          <w:szCs w:val="20"/>
        </w:rPr>
        <w:t>4.</w:t>
      </w:r>
      <w:r>
        <w:rPr>
          <w:rFonts w:hint="eastAsia" w:ascii="宋体" w:hAnsi="宋体" w:cs="宋体"/>
        </w:rPr>
        <w:t xml:space="preserve"> </w:t>
      </w:r>
      <w:r>
        <w:rPr>
          <w:rFonts w:hint="eastAsia" w:ascii="宋体" w:hAnsi="宋体" w:cs="宋体"/>
          <w:sz w:val="24"/>
          <w:szCs w:val="20"/>
        </w:rPr>
        <w:t>如果因投标文件密封不严、标记不明而造成过早启封、失密等情况，采购代理机构概不负责。</w:t>
      </w:r>
    </w:p>
    <w:p>
      <w:pPr>
        <w:snapToGrid w:val="0"/>
        <w:ind w:firstLine="420"/>
        <w:jc w:val="left"/>
        <w:rPr>
          <w:rFonts w:ascii="宋体" w:hAnsi="宋体" w:cs="宋体"/>
          <w:sz w:val="24"/>
          <w:szCs w:val="20"/>
        </w:rPr>
      </w:pPr>
      <w:r>
        <w:rPr>
          <w:rFonts w:hint="eastAsia" w:ascii="宋体" w:hAnsi="宋体" w:cs="宋体"/>
          <w:sz w:val="24"/>
          <w:szCs w:val="20"/>
        </w:rPr>
        <w:t>5.在投标截止时间之后递交的投标文件将被拒绝。</w:t>
      </w:r>
    </w:p>
    <w:p>
      <w:pPr>
        <w:snapToGrid w:val="0"/>
        <w:ind w:firstLine="420"/>
        <w:jc w:val="left"/>
        <w:rPr>
          <w:rFonts w:ascii="宋体" w:hAnsi="宋体" w:cs="宋体"/>
          <w:b/>
          <w:sz w:val="24"/>
          <w:szCs w:val="20"/>
        </w:rPr>
      </w:pPr>
      <w:r>
        <w:rPr>
          <w:rFonts w:hint="eastAsia" w:ascii="宋体" w:hAnsi="宋体" w:cs="宋体"/>
          <w:b/>
          <w:sz w:val="24"/>
          <w:szCs w:val="20"/>
        </w:rPr>
        <w:t>6. 未在投标截止时间前进行政采云报名程序的供应商的投标文件将被拒绝。</w:t>
      </w:r>
    </w:p>
    <w:p>
      <w:pPr>
        <w:ind w:firstLine="482" w:firstLineChars="200"/>
        <w:rPr>
          <w:rFonts w:ascii="宋体" w:hAnsi="宋体" w:cs="宋体"/>
          <w:b/>
          <w:bCs/>
          <w:sz w:val="24"/>
          <w:szCs w:val="24"/>
        </w:rPr>
      </w:pPr>
      <w:r>
        <w:rPr>
          <w:rFonts w:hint="eastAsia" w:ascii="宋体" w:hAnsi="宋体" w:cs="宋体"/>
          <w:b/>
          <w:bCs/>
          <w:sz w:val="24"/>
          <w:szCs w:val="24"/>
        </w:rPr>
        <w:t>（七）投标无效的情形</w:t>
      </w:r>
    </w:p>
    <w:p>
      <w:pPr>
        <w:snapToGrid w:val="0"/>
        <w:ind w:firstLine="480" w:firstLineChars="200"/>
        <w:rPr>
          <w:rFonts w:ascii="宋体" w:hAnsi="宋体" w:cs="宋体"/>
          <w:bCs/>
          <w:sz w:val="24"/>
          <w:szCs w:val="20"/>
        </w:rPr>
      </w:pPr>
      <w:r>
        <w:rPr>
          <w:rFonts w:hint="eastAsia" w:ascii="宋体" w:hAnsi="宋体" w:cs="宋体"/>
          <w:bCs/>
          <w:sz w:val="24"/>
          <w:szCs w:val="20"/>
        </w:rPr>
        <w:t>实质上没有响应采购文件要求的投标将被视为无效投标。对于投标文件中含义不明确、同类问题表述不一致或者有明显文字和计算错误的内容，评标委员会应当以书面形式要求投标人在评标结束之前作出必要的澄清、说明或者补正（可以是复印件、传真件等）。投标人的澄清、说明或者补正应当采用书面形式，并加盖公章，或者由法定代表人或其授权的代表签字。投标人的澄清、说明或者补正不得超出投标文件的范围或者改变投标文件的实质性内容，并应在中标结果公告之前查核原件。限期内不补正或经补正后仍不符合采购文件要求的，应认定其投标无效。</w:t>
      </w:r>
    </w:p>
    <w:p>
      <w:pPr>
        <w:snapToGrid w:val="0"/>
        <w:ind w:firstLine="472" w:firstLineChars="196"/>
        <w:rPr>
          <w:rFonts w:ascii="宋体" w:hAnsi="宋体" w:cs="宋体"/>
          <w:b/>
          <w:bCs/>
          <w:sz w:val="24"/>
          <w:szCs w:val="20"/>
        </w:rPr>
      </w:pPr>
      <w:r>
        <w:rPr>
          <w:rFonts w:hint="eastAsia" w:ascii="宋体" w:hAnsi="宋体" w:cs="宋体"/>
          <w:b/>
          <w:bCs/>
          <w:sz w:val="24"/>
          <w:szCs w:val="20"/>
        </w:rPr>
        <w:t>1.在符合性审查和商务评审时，如发现下列情形之一的，相应的投标文件将被视为无效：</w:t>
      </w:r>
    </w:p>
    <w:p>
      <w:pPr>
        <w:snapToGrid w:val="0"/>
        <w:ind w:firstLine="472" w:firstLineChars="196"/>
        <w:rPr>
          <w:rFonts w:ascii="宋体" w:hAnsi="宋体" w:cs="宋体"/>
          <w:sz w:val="24"/>
          <w:szCs w:val="20"/>
        </w:rPr>
      </w:pPr>
      <w:r>
        <w:rPr>
          <w:rFonts w:hint="eastAsia" w:ascii="宋体" w:hAnsi="宋体" w:cs="宋体"/>
          <w:b/>
          <w:sz w:val="24"/>
          <w:szCs w:val="20"/>
        </w:rPr>
        <w:t>（</w:t>
      </w:r>
      <w:r>
        <w:rPr>
          <w:rFonts w:hint="eastAsia" w:ascii="宋体" w:hAnsi="宋体" w:cs="宋体"/>
          <w:sz w:val="24"/>
          <w:szCs w:val="20"/>
        </w:rPr>
        <w:t>1）超出经营范围投标且法律法规规定属于限制经营或需前置性经营许可的；</w:t>
      </w:r>
    </w:p>
    <w:p>
      <w:pPr>
        <w:snapToGrid w:val="0"/>
        <w:ind w:firstLine="472" w:firstLineChars="196"/>
        <w:rPr>
          <w:rFonts w:ascii="宋体" w:hAnsi="宋体" w:cs="宋体"/>
          <w:sz w:val="24"/>
          <w:szCs w:val="20"/>
        </w:rPr>
      </w:pPr>
      <w:r>
        <w:rPr>
          <w:rFonts w:hint="eastAsia" w:ascii="宋体" w:hAnsi="宋体" w:cs="宋体"/>
          <w:b/>
          <w:sz w:val="24"/>
          <w:szCs w:val="20"/>
        </w:rPr>
        <w:t>（</w:t>
      </w:r>
      <w:r>
        <w:rPr>
          <w:rFonts w:hint="eastAsia" w:ascii="宋体" w:hAnsi="宋体" w:cs="宋体"/>
          <w:sz w:val="24"/>
          <w:szCs w:val="20"/>
        </w:rPr>
        <w:t>2）</w:t>
      </w:r>
      <w:r>
        <w:rPr>
          <w:rFonts w:hint="eastAsia" w:ascii="宋体" w:hAnsi="宋体" w:cs="宋体"/>
          <w:spacing w:val="-4"/>
          <w:sz w:val="24"/>
          <w:szCs w:val="20"/>
        </w:rPr>
        <w:t>开标时不能按采购文件要求提供相应的投标资格证明文件</w:t>
      </w:r>
      <w:r>
        <w:rPr>
          <w:rFonts w:hint="eastAsia" w:ascii="宋体" w:hAnsi="宋体" w:cs="宋体"/>
          <w:sz w:val="24"/>
        </w:rPr>
        <w:t>进行资格审查的</w:t>
      </w:r>
      <w:r>
        <w:rPr>
          <w:rFonts w:hint="eastAsia" w:ascii="宋体" w:hAnsi="宋体" w:cs="宋体"/>
          <w:sz w:val="24"/>
          <w:szCs w:val="20"/>
        </w:rPr>
        <w:t>，或者不符合采购文件标明的资格要求的；</w:t>
      </w:r>
    </w:p>
    <w:p>
      <w:pPr>
        <w:snapToGrid w:val="0"/>
        <w:ind w:firstLine="472" w:firstLineChars="196"/>
        <w:rPr>
          <w:rFonts w:ascii="宋体" w:hAnsi="宋体" w:cs="宋体"/>
          <w:b/>
          <w:bCs/>
          <w:kern w:val="0"/>
          <w:sz w:val="24"/>
          <w:szCs w:val="20"/>
        </w:rPr>
      </w:pPr>
      <w:r>
        <w:rPr>
          <w:rFonts w:hint="eastAsia" w:ascii="宋体" w:hAnsi="宋体" w:cs="宋体"/>
          <w:b/>
          <w:sz w:val="24"/>
          <w:szCs w:val="20"/>
        </w:rPr>
        <w:t>（</w:t>
      </w:r>
      <w:r>
        <w:rPr>
          <w:rFonts w:hint="eastAsia" w:ascii="宋体" w:hAnsi="宋体" w:cs="宋体"/>
          <w:sz w:val="24"/>
          <w:szCs w:val="20"/>
        </w:rPr>
        <w:t>3）投标文件所有的投标声明书、投标函和法定代表人授权书原件均无法定代表人签名(或盖法定代表人私章)、没有盖单位公章的,或未按采购文件要求</w:t>
      </w:r>
      <w:r>
        <w:rPr>
          <w:rFonts w:hint="eastAsia" w:ascii="宋体" w:hAnsi="宋体" w:cs="宋体"/>
          <w:bCs/>
          <w:kern w:val="0"/>
          <w:sz w:val="24"/>
          <w:szCs w:val="20"/>
        </w:rPr>
        <w:t>提供投标声明书、投标函和</w:t>
      </w:r>
      <w:r>
        <w:rPr>
          <w:rFonts w:hint="eastAsia" w:ascii="宋体" w:hAnsi="宋体" w:cs="宋体"/>
          <w:sz w:val="24"/>
          <w:szCs w:val="20"/>
        </w:rPr>
        <w:t>法定代表人授权书原件</w:t>
      </w:r>
      <w:r>
        <w:rPr>
          <w:rFonts w:hint="eastAsia" w:ascii="宋体" w:hAnsi="宋体" w:cs="宋体"/>
          <w:bCs/>
          <w:kern w:val="0"/>
          <w:sz w:val="24"/>
          <w:szCs w:val="20"/>
        </w:rPr>
        <w:t>的；</w:t>
      </w:r>
      <w:r>
        <w:rPr>
          <w:rFonts w:hint="eastAsia" w:ascii="宋体" w:hAnsi="宋体" w:cs="宋体"/>
          <w:b/>
          <w:bCs/>
          <w:kern w:val="0"/>
          <w:sz w:val="24"/>
          <w:szCs w:val="20"/>
        </w:rPr>
        <w:t>（法定代表人亲自参加开标的，或者</w:t>
      </w:r>
      <w:r>
        <w:rPr>
          <w:rFonts w:hint="eastAsia" w:ascii="宋体" w:hAnsi="宋体" w:cs="宋体"/>
          <w:b/>
          <w:bCs/>
          <w:sz w:val="24"/>
        </w:rPr>
        <w:t>法定代表人及其授权代理人均未参加</w:t>
      </w:r>
      <w:r>
        <w:rPr>
          <w:rFonts w:hint="eastAsia" w:ascii="宋体" w:hAnsi="宋体" w:cs="宋体"/>
          <w:b/>
          <w:bCs/>
          <w:kern w:val="0"/>
          <w:sz w:val="24"/>
          <w:szCs w:val="20"/>
        </w:rPr>
        <w:t>开标的不需要提供法定代表人授权委托书）</w:t>
      </w:r>
    </w:p>
    <w:p>
      <w:pPr>
        <w:snapToGrid w:val="0"/>
        <w:ind w:firstLine="457" w:firstLineChars="196"/>
        <w:rPr>
          <w:rFonts w:ascii="宋体" w:hAnsi="宋体" w:cs="宋体"/>
          <w:sz w:val="24"/>
          <w:szCs w:val="20"/>
        </w:rPr>
      </w:pPr>
      <w:r>
        <w:rPr>
          <w:rFonts w:hint="eastAsia" w:ascii="宋体" w:hAnsi="宋体" w:cs="宋体"/>
          <w:b/>
          <w:spacing w:val="-4"/>
          <w:sz w:val="24"/>
          <w:szCs w:val="20"/>
        </w:rPr>
        <w:t>（</w:t>
      </w:r>
      <w:r>
        <w:rPr>
          <w:rFonts w:hint="eastAsia" w:ascii="宋体" w:hAnsi="宋体" w:cs="宋体"/>
          <w:spacing w:val="-4"/>
          <w:sz w:val="24"/>
          <w:szCs w:val="20"/>
        </w:rPr>
        <w:t>4）投标文件内容不真实的；</w:t>
      </w:r>
    </w:p>
    <w:p>
      <w:pPr>
        <w:snapToGrid w:val="0"/>
        <w:ind w:firstLine="470" w:firstLineChars="196"/>
        <w:rPr>
          <w:rFonts w:ascii="宋体" w:hAnsi="宋体" w:cs="宋体"/>
          <w:snapToGrid w:val="0"/>
          <w:spacing w:val="-4"/>
          <w:sz w:val="24"/>
        </w:rPr>
      </w:pPr>
      <w:r>
        <w:rPr>
          <w:rFonts w:hint="eastAsia" w:ascii="宋体" w:hAnsi="宋体" w:cs="宋体"/>
          <w:sz w:val="24"/>
        </w:rPr>
        <w:t>（5）</w:t>
      </w:r>
      <w:r>
        <w:rPr>
          <w:rFonts w:hint="eastAsia" w:ascii="宋体" w:hAnsi="宋体" w:cs="宋体"/>
          <w:spacing w:val="-4"/>
          <w:sz w:val="24"/>
          <w:szCs w:val="20"/>
        </w:rPr>
        <w:t>投标文件的实质性内容含义不明确、同类问题表述不一致或者有明显文字和计算错误，或者使用计量单位不符合采购文件要求的（经评审委员会认定并允许其当场更正的笔误除外）；</w:t>
      </w:r>
    </w:p>
    <w:p>
      <w:pPr>
        <w:snapToGrid w:val="0"/>
        <w:ind w:firstLine="470" w:firstLineChars="196"/>
        <w:rPr>
          <w:rFonts w:ascii="宋体" w:hAnsi="宋体" w:cs="宋体"/>
          <w:snapToGrid w:val="0"/>
          <w:spacing w:val="-4"/>
          <w:sz w:val="24"/>
        </w:rPr>
      </w:pPr>
      <w:r>
        <w:rPr>
          <w:rFonts w:hint="eastAsia" w:ascii="宋体" w:hAnsi="宋体" w:cs="宋体"/>
          <w:sz w:val="24"/>
        </w:rPr>
        <w:t>（6）</w:t>
      </w:r>
      <w:r>
        <w:rPr>
          <w:rFonts w:hint="eastAsia" w:ascii="宋体" w:hAnsi="宋体" w:cs="宋体"/>
          <w:snapToGrid w:val="0"/>
          <w:spacing w:val="-4"/>
          <w:sz w:val="24"/>
        </w:rPr>
        <w:t>投标有效期、交货时间、质保期、付款方式、验收方法等商务条款不能满足采购文件要求的；</w:t>
      </w:r>
    </w:p>
    <w:p>
      <w:pPr>
        <w:snapToGrid w:val="0"/>
        <w:ind w:firstLine="457" w:firstLineChars="196"/>
        <w:rPr>
          <w:rFonts w:ascii="宋体" w:hAnsi="宋体" w:cs="宋体"/>
          <w:spacing w:val="-4"/>
          <w:sz w:val="24"/>
          <w:szCs w:val="20"/>
        </w:rPr>
      </w:pPr>
      <w:r>
        <w:rPr>
          <w:rFonts w:hint="eastAsia" w:ascii="宋体" w:hAnsi="宋体" w:cs="宋体"/>
          <w:b/>
          <w:spacing w:val="-4"/>
          <w:sz w:val="24"/>
          <w:szCs w:val="20"/>
        </w:rPr>
        <w:t>（</w:t>
      </w:r>
      <w:r>
        <w:rPr>
          <w:rFonts w:hint="eastAsia" w:ascii="宋体" w:hAnsi="宋体" w:cs="宋体"/>
          <w:spacing w:val="-4"/>
          <w:sz w:val="24"/>
          <w:szCs w:val="20"/>
        </w:rPr>
        <w:t>7）在“资信商务、技术”标中出现投标报价的；</w:t>
      </w:r>
    </w:p>
    <w:p>
      <w:pPr>
        <w:snapToGrid w:val="0"/>
        <w:ind w:firstLine="454" w:firstLineChars="196"/>
        <w:rPr>
          <w:rFonts w:ascii="宋体" w:hAnsi="宋体" w:cs="宋体"/>
          <w:spacing w:val="-4"/>
          <w:sz w:val="24"/>
          <w:szCs w:val="20"/>
        </w:rPr>
      </w:pPr>
      <w:r>
        <w:rPr>
          <w:rFonts w:hint="eastAsia" w:ascii="宋体" w:hAnsi="宋体" w:cs="宋体"/>
          <w:spacing w:val="-4"/>
          <w:sz w:val="24"/>
          <w:szCs w:val="20"/>
        </w:rPr>
        <w:t>（8）未实质性响应采购文件要求或者投标文件有招标方不能接受的附加条件的；</w:t>
      </w:r>
    </w:p>
    <w:p>
      <w:pPr>
        <w:snapToGrid w:val="0"/>
        <w:ind w:firstLine="454" w:firstLineChars="196"/>
        <w:rPr>
          <w:rFonts w:ascii="宋体" w:hAnsi="宋体" w:cs="宋体"/>
          <w:spacing w:val="-4"/>
          <w:sz w:val="24"/>
          <w:szCs w:val="20"/>
        </w:rPr>
      </w:pPr>
      <w:r>
        <w:rPr>
          <w:rFonts w:hint="eastAsia" w:ascii="宋体" w:hAnsi="宋体" w:cs="宋体"/>
          <w:spacing w:val="-4"/>
          <w:sz w:val="24"/>
          <w:szCs w:val="20"/>
        </w:rPr>
        <w:t>（9）</w:t>
      </w:r>
      <w:r>
        <w:rPr>
          <w:rFonts w:hint="eastAsia" w:ascii="宋体" w:hAnsi="宋体" w:cs="宋体"/>
          <w:sz w:val="24"/>
        </w:rPr>
        <w:t>未在</w:t>
      </w:r>
      <w:r>
        <w:rPr>
          <w:rFonts w:hint="eastAsia" w:ascii="宋体" w:hAnsi="宋体" w:cs="宋体"/>
          <w:spacing w:val="-4"/>
          <w:sz w:val="24"/>
          <w:szCs w:val="20"/>
        </w:rPr>
        <w:t>浙江政府采购网（政采云平台）完成本项目网上报名的；</w:t>
      </w:r>
    </w:p>
    <w:p>
      <w:pPr>
        <w:snapToGrid w:val="0"/>
        <w:ind w:firstLine="470" w:firstLineChars="196"/>
        <w:rPr>
          <w:rFonts w:ascii="宋体" w:hAnsi="宋体" w:cs="宋体"/>
          <w:sz w:val="24"/>
        </w:rPr>
      </w:pPr>
      <w:r>
        <w:rPr>
          <w:rFonts w:hint="eastAsia" w:ascii="宋体" w:hAnsi="宋体" w:cs="宋体"/>
          <w:sz w:val="24"/>
        </w:rPr>
        <w:t>（10）</w:t>
      </w:r>
      <w:r>
        <w:rPr>
          <w:rFonts w:hint="eastAsia" w:ascii="宋体" w:hAnsi="宋体" w:cs="宋体"/>
          <w:snapToGrid w:val="0"/>
          <w:spacing w:val="-4"/>
          <w:sz w:val="24"/>
          <w:szCs w:val="20"/>
        </w:rPr>
        <w:t>与采购文件中标“▲”的商务条款及采购文件其他要求发生实质性负偏离的</w:t>
      </w:r>
      <w:r>
        <w:rPr>
          <w:rFonts w:hint="eastAsia" w:ascii="宋体" w:hAnsi="宋体" w:cs="宋体"/>
          <w:sz w:val="24"/>
        </w:rPr>
        <w:t>；</w:t>
      </w:r>
    </w:p>
    <w:p>
      <w:pPr>
        <w:snapToGrid w:val="0"/>
        <w:ind w:firstLine="464" w:firstLineChars="200"/>
        <w:rPr>
          <w:rFonts w:ascii="宋体" w:hAnsi="宋体" w:cs="宋体"/>
          <w:snapToGrid w:val="0"/>
          <w:spacing w:val="-4"/>
          <w:sz w:val="24"/>
          <w:szCs w:val="20"/>
        </w:rPr>
      </w:pPr>
      <w:r>
        <w:rPr>
          <w:rFonts w:hint="eastAsia" w:ascii="宋体" w:hAnsi="宋体" w:cs="宋体"/>
          <w:snapToGrid w:val="0"/>
          <w:spacing w:val="-4"/>
          <w:sz w:val="24"/>
          <w:szCs w:val="20"/>
        </w:rPr>
        <w:t>（11）投标人提交两份或两份以上内容不同的投标文件；</w:t>
      </w:r>
    </w:p>
    <w:p>
      <w:pPr>
        <w:snapToGrid w:val="0"/>
        <w:ind w:firstLine="464" w:firstLineChars="200"/>
        <w:rPr>
          <w:rFonts w:ascii="宋体" w:hAnsi="宋体" w:cs="宋体"/>
          <w:snapToGrid w:val="0"/>
          <w:spacing w:val="-4"/>
          <w:sz w:val="24"/>
          <w:szCs w:val="20"/>
        </w:rPr>
      </w:pPr>
      <w:r>
        <w:rPr>
          <w:rFonts w:hint="eastAsia" w:ascii="宋体" w:hAnsi="宋体" w:cs="宋体"/>
          <w:snapToGrid w:val="0"/>
          <w:spacing w:val="-4"/>
          <w:sz w:val="24"/>
          <w:szCs w:val="20"/>
        </w:rPr>
        <w:t>（12）投标文件字迹模糊辨认不清的（评审委员会一致认为难以确认）；</w:t>
      </w:r>
    </w:p>
    <w:p>
      <w:pPr>
        <w:snapToGrid w:val="0"/>
        <w:ind w:firstLine="464" w:firstLineChars="200"/>
        <w:rPr>
          <w:rFonts w:ascii="宋体" w:hAnsi="宋体" w:cs="宋体"/>
          <w:sz w:val="24"/>
        </w:rPr>
      </w:pPr>
      <w:r>
        <w:rPr>
          <w:rFonts w:hint="eastAsia" w:ascii="宋体" w:hAnsi="宋体" w:cs="宋体"/>
          <w:snapToGrid w:val="0"/>
          <w:spacing w:val="-4"/>
          <w:sz w:val="24"/>
          <w:szCs w:val="20"/>
        </w:rPr>
        <w:t>（13）</w:t>
      </w:r>
      <w:r>
        <w:rPr>
          <w:rFonts w:hint="eastAsia" w:ascii="宋体" w:hAnsi="宋体" w:cs="宋体"/>
          <w:sz w:val="24"/>
        </w:rPr>
        <w:t>投标产品载明的验收标准和方法等不符合国家规定的；</w:t>
      </w:r>
    </w:p>
    <w:p>
      <w:pPr>
        <w:snapToGrid w:val="0"/>
        <w:ind w:firstLine="480" w:firstLineChars="200"/>
        <w:rPr>
          <w:rFonts w:ascii="宋体" w:hAnsi="宋体" w:cs="宋体"/>
          <w:sz w:val="24"/>
        </w:rPr>
      </w:pPr>
      <w:r>
        <w:rPr>
          <w:rFonts w:hint="eastAsia" w:ascii="宋体" w:hAnsi="宋体" w:cs="宋体"/>
          <w:sz w:val="24"/>
        </w:rPr>
        <w:t>（14）</w:t>
      </w:r>
      <w:r>
        <w:rPr>
          <w:rFonts w:hint="eastAsia" w:ascii="宋体" w:hAnsi="宋体" w:cs="宋体"/>
          <w:spacing w:val="-4"/>
          <w:sz w:val="24"/>
          <w:szCs w:val="20"/>
        </w:rPr>
        <w:t>不符合法律、法规和采购文件规定的其他实质性要求（评审委员会一致认定）的；</w:t>
      </w:r>
    </w:p>
    <w:p>
      <w:pPr>
        <w:snapToGrid w:val="0"/>
        <w:ind w:firstLine="480" w:firstLineChars="200"/>
        <w:rPr>
          <w:rFonts w:ascii="宋体" w:hAnsi="宋体" w:cs="宋体"/>
          <w:sz w:val="24"/>
        </w:rPr>
      </w:pPr>
      <w:r>
        <w:rPr>
          <w:rFonts w:hint="eastAsia" w:ascii="宋体" w:hAnsi="宋体" w:cs="宋体"/>
          <w:sz w:val="24"/>
        </w:rPr>
        <w:t>（15）在投标截止时间以后传送的电子投标文件；</w:t>
      </w:r>
    </w:p>
    <w:p>
      <w:pPr>
        <w:snapToGrid w:val="0"/>
        <w:ind w:firstLine="480" w:firstLineChars="200"/>
        <w:rPr>
          <w:rFonts w:ascii="宋体" w:hAnsi="宋体" w:cs="宋体"/>
          <w:sz w:val="24"/>
        </w:rPr>
      </w:pPr>
      <w:r>
        <w:rPr>
          <w:rFonts w:hint="eastAsia" w:ascii="宋体" w:hAnsi="宋体" w:cs="宋体"/>
          <w:sz w:val="24"/>
        </w:rPr>
        <w:t>（16）投标文件未按照采购文件规定的要求盖章、密封和分标项（如有多个标项）的；</w:t>
      </w:r>
    </w:p>
    <w:p>
      <w:pPr>
        <w:snapToGrid w:val="0"/>
        <w:ind w:firstLine="600" w:firstLineChars="250"/>
        <w:rPr>
          <w:rFonts w:ascii="宋体" w:hAnsi="宋体" w:cs="宋体"/>
          <w:sz w:val="24"/>
        </w:rPr>
      </w:pPr>
      <w:r>
        <w:rPr>
          <w:rFonts w:hint="eastAsia" w:ascii="宋体" w:hAnsi="宋体" w:cs="宋体"/>
          <w:sz w:val="24"/>
        </w:rPr>
        <w:t>（17）电子投标文件未在规定时间内解密，或解密失败的且未在投标截止时间前提交备份投标文件的，或备份投标文件均无法评审使用的；</w:t>
      </w:r>
    </w:p>
    <w:p>
      <w:pPr>
        <w:snapToGrid w:val="0"/>
        <w:ind w:firstLine="600" w:firstLineChars="250"/>
        <w:rPr>
          <w:rFonts w:ascii="宋体" w:hAnsi="宋体" w:cs="宋体"/>
          <w:spacing w:val="-4"/>
          <w:sz w:val="24"/>
          <w:szCs w:val="20"/>
        </w:rPr>
      </w:pPr>
      <w:r>
        <w:rPr>
          <w:rFonts w:hint="eastAsia" w:ascii="宋体" w:hAnsi="宋体" w:cs="宋体"/>
          <w:sz w:val="24"/>
        </w:rPr>
        <w:t>(18)</w:t>
      </w:r>
      <w:r>
        <w:rPr>
          <w:rFonts w:hint="eastAsia" w:ascii="宋体" w:hAnsi="宋体" w:cs="宋体"/>
          <w:spacing w:val="-4"/>
          <w:sz w:val="24"/>
          <w:szCs w:val="20"/>
        </w:rPr>
        <w:t>法律、法规和</w:t>
      </w:r>
      <w:r>
        <w:rPr>
          <w:rFonts w:hint="eastAsia" w:ascii="宋体" w:hAnsi="宋体" w:cs="宋体"/>
          <w:sz w:val="24"/>
        </w:rPr>
        <w:t>本采购文件中其他规定投标文件无效的情形。</w:t>
      </w:r>
    </w:p>
    <w:p>
      <w:pPr>
        <w:snapToGrid w:val="0"/>
        <w:ind w:firstLine="466" w:firstLineChars="200"/>
        <w:rPr>
          <w:rFonts w:ascii="宋体" w:hAnsi="宋体" w:cs="宋体"/>
          <w:b/>
          <w:bCs/>
          <w:spacing w:val="-4"/>
          <w:sz w:val="24"/>
          <w:szCs w:val="20"/>
        </w:rPr>
      </w:pPr>
      <w:r>
        <w:rPr>
          <w:rFonts w:hint="eastAsia" w:ascii="宋体" w:hAnsi="宋体" w:cs="宋体"/>
          <w:b/>
          <w:bCs/>
          <w:spacing w:val="-4"/>
          <w:sz w:val="24"/>
          <w:szCs w:val="20"/>
        </w:rPr>
        <w:t>2.在技术评审时，如发现下列情形之一的，投标文件将被视为无效：</w:t>
      </w:r>
    </w:p>
    <w:p>
      <w:pPr>
        <w:snapToGrid w:val="0"/>
        <w:ind w:firstLine="457" w:firstLineChars="196"/>
        <w:rPr>
          <w:rFonts w:ascii="宋体" w:hAnsi="宋体" w:cs="宋体"/>
          <w:spacing w:val="-4"/>
          <w:sz w:val="24"/>
          <w:szCs w:val="20"/>
        </w:rPr>
      </w:pPr>
      <w:r>
        <w:rPr>
          <w:rFonts w:hint="eastAsia" w:ascii="宋体" w:hAnsi="宋体" w:cs="宋体"/>
          <w:b/>
          <w:spacing w:val="-4"/>
          <w:sz w:val="24"/>
          <w:szCs w:val="20"/>
        </w:rPr>
        <w:t>（</w:t>
      </w:r>
      <w:r>
        <w:rPr>
          <w:rFonts w:hint="eastAsia" w:ascii="宋体" w:hAnsi="宋体" w:cs="宋体"/>
          <w:spacing w:val="-4"/>
          <w:sz w:val="24"/>
          <w:szCs w:val="20"/>
        </w:rPr>
        <w:t>1）未提供或未如实提供投标货物的技术参数，或者投标文件标明的响应或偏离与事实不符或虚假投标的；</w:t>
      </w:r>
    </w:p>
    <w:p>
      <w:pPr>
        <w:snapToGrid w:val="0"/>
        <w:ind w:firstLine="457" w:firstLineChars="196"/>
        <w:rPr>
          <w:rFonts w:ascii="宋体" w:hAnsi="宋体" w:cs="宋体"/>
          <w:snapToGrid w:val="0"/>
          <w:spacing w:val="-4"/>
          <w:sz w:val="24"/>
          <w:szCs w:val="20"/>
        </w:rPr>
      </w:pPr>
      <w:r>
        <w:rPr>
          <w:rFonts w:hint="eastAsia" w:ascii="宋体" w:hAnsi="宋体" w:cs="宋体"/>
          <w:b/>
          <w:spacing w:val="-4"/>
          <w:sz w:val="24"/>
          <w:szCs w:val="20"/>
        </w:rPr>
        <w:t>（</w:t>
      </w:r>
      <w:r>
        <w:rPr>
          <w:rFonts w:hint="eastAsia" w:ascii="宋体" w:hAnsi="宋体" w:cs="宋体"/>
          <w:spacing w:val="-4"/>
          <w:sz w:val="24"/>
          <w:szCs w:val="20"/>
        </w:rPr>
        <w:t>2）</w:t>
      </w:r>
      <w:r>
        <w:rPr>
          <w:rFonts w:hint="eastAsia" w:ascii="宋体" w:hAnsi="宋体" w:cs="宋体"/>
          <w:snapToGrid w:val="0"/>
          <w:spacing w:val="-4"/>
          <w:sz w:val="24"/>
          <w:szCs w:val="20"/>
        </w:rPr>
        <w:t>明显不符合采购文件要求的规格型号、质量标准，或者与采购文件中标“▲”的参数指标要求发生实质性负偏离的（评审委员会一致认定）；</w:t>
      </w:r>
    </w:p>
    <w:p>
      <w:pPr>
        <w:snapToGrid w:val="0"/>
        <w:ind w:firstLine="457" w:firstLineChars="196"/>
        <w:rPr>
          <w:rFonts w:ascii="宋体" w:hAnsi="宋体" w:cs="宋体"/>
          <w:spacing w:val="-4"/>
          <w:sz w:val="24"/>
          <w:szCs w:val="20"/>
        </w:rPr>
      </w:pPr>
      <w:r>
        <w:rPr>
          <w:rFonts w:hint="eastAsia" w:ascii="宋体" w:hAnsi="宋体" w:cs="宋体"/>
          <w:b/>
          <w:spacing w:val="-4"/>
          <w:sz w:val="24"/>
          <w:szCs w:val="20"/>
        </w:rPr>
        <w:t>（</w:t>
      </w:r>
      <w:r>
        <w:rPr>
          <w:rFonts w:hint="eastAsia" w:ascii="宋体" w:hAnsi="宋体" w:cs="宋体"/>
          <w:spacing w:val="-4"/>
          <w:sz w:val="24"/>
          <w:szCs w:val="20"/>
        </w:rPr>
        <w:t>3）投标货物的技术规范、技术标准明显不符合国家强制性要求的；</w:t>
      </w:r>
    </w:p>
    <w:p>
      <w:pPr>
        <w:snapToGrid w:val="0"/>
        <w:ind w:firstLine="454" w:firstLineChars="196"/>
        <w:rPr>
          <w:rFonts w:ascii="宋体" w:hAnsi="宋体" w:cs="宋体"/>
          <w:color w:val="000000"/>
          <w:spacing w:val="-4"/>
          <w:sz w:val="24"/>
          <w:szCs w:val="20"/>
        </w:rPr>
      </w:pPr>
      <w:r>
        <w:rPr>
          <w:rFonts w:hint="eastAsia" w:ascii="宋体" w:hAnsi="宋体" w:cs="宋体"/>
          <w:color w:val="000000"/>
          <w:spacing w:val="-4"/>
          <w:sz w:val="24"/>
          <w:szCs w:val="20"/>
        </w:rPr>
        <w:t>（4）投标技术方案不明确，存在一个或一个以上备选（替代）投标方案的；</w:t>
      </w:r>
    </w:p>
    <w:p>
      <w:pPr>
        <w:snapToGrid w:val="0"/>
        <w:ind w:firstLine="480" w:firstLineChars="200"/>
        <w:rPr>
          <w:rFonts w:ascii="宋体" w:hAnsi="宋体" w:cs="宋体"/>
          <w:color w:val="000000"/>
          <w:spacing w:val="-4"/>
          <w:sz w:val="24"/>
          <w:szCs w:val="20"/>
        </w:rPr>
      </w:pPr>
      <w:r>
        <w:rPr>
          <w:rFonts w:hint="eastAsia" w:ascii="宋体" w:hAnsi="宋体" w:cs="宋体"/>
          <w:color w:val="000000"/>
          <w:sz w:val="24"/>
        </w:rPr>
        <w:t>(5)</w:t>
      </w:r>
      <w:r>
        <w:rPr>
          <w:rFonts w:hint="eastAsia" w:ascii="宋体" w:hAnsi="宋体" w:cs="宋体"/>
          <w:color w:val="000000"/>
          <w:spacing w:val="-4"/>
          <w:sz w:val="24"/>
          <w:szCs w:val="20"/>
        </w:rPr>
        <w:t>与其他参加本次投标供应商的投标文件（技术文件）的文字表述内容相同连续20行以上或者差错相同2处以上的；</w:t>
      </w:r>
    </w:p>
    <w:p>
      <w:pPr>
        <w:snapToGrid w:val="0"/>
        <w:ind w:firstLine="457" w:firstLineChars="196"/>
        <w:rPr>
          <w:rFonts w:ascii="宋体" w:hAnsi="宋体" w:cs="宋体"/>
          <w:b/>
          <w:bCs/>
          <w:color w:val="000000"/>
          <w:spacing w:val="-4"/>
          <w:sz w:val="24"/>
          <w:szCs w:val="20"/>
        </w:rPr>
      </w:pPr>
      <w:r>
        <w:rPr>
          <w:rFonts w:hint="eastAsia" w:ascii="宋体" w:hAnsi="宋体" w:cs="宋体"/>
          <w:b/>
          <w:bCs/>
          <w:color w:val="000000"/>
          <w:spacing w:val="-4"/>
          <w:sz w:val="24"/>
          <w:szCs w:val="20"/>
        </w:rPr>
        <w:t>3.在报价评审时，如发现下列情形之一的，投标文件将被视为无效：</w:t>
      </w:r>
    </w:p>
    <w:p>
      <w:pPr>
        <w:snapToGrid w:val="0"/>
        <w:ind w:firstLine="454" w:firstLineChars="196"/>
        <w:rPr>
          <w:rFonts w:ascii="宋体" w:hAnsi="宋体" w:cs="宋体"/>
          <w:color w:val="000000"/>
          <w:spacing w:val="-4"/>
          <w:sz w:val="24"/>
          <w:szCs w:val="20"/>
        </w:rPr>
      </w:pPr>
      <w:r>
        <w:rPr>
          <w:rFonts w:hint="eastAsia" w:ascii="宋体" w:hAnsi="宋体" w:cs="宋体"/>
          <w:color w:val="000000"/>
          <w:spacing w:val="-4"/>
          <w:sz w:val="24"/>
          <w:szCs w:val="20"/>
        </w:rPr>
        <w:t>（1）未采用人民币报价或者未按照采购文件标明的币种报价的；</w:t>
      </w:r>
    </w:p>
    <w:p>
      <w:pPr>
        <w:snapToGrid w:val="0"/>
        <w:ind w:firstLine="464" w:firstLineChars="200"/>
        <w:rPr>
          <w:rFonts w:ascii="宋体" w:hAnsi="宋体" w:cs="宋体"/>
          <w:color w:val="000000"/>
          <w:spacing w:val="-4"/>
          <w:sz w:val="24"/>
          <w:szCs w:val="20"/>
        </w:rPr>
      </w:pPr>
      <w:r>
        <w:rPr>
          <w:rFonts w:hint="eastAsia" w:ascii="宋体" w:hAnsi="宋体" w:cs="宋体"/>
          <w:color w:val="000000"/>
          <w:spacing w:val="-4"/>
          <w:sz w:val="24"/>
          <w:szCs w:val="20"/>
        </w:rPr>
        <w:t>（2）投标报价具有选择性；</w:t>
      </w:r>
    </w:p>
    <w:p>
      <w:pPr>
        <w:snapToGrid w:val="0"/>
        <w:ind w:firstLine="464" w:firstLineChars="200"/>
        <w:rPr>
          <w:rFonts w:ascii="宋体" w:hAnsi="宋体" w:cs="宋体"/>
          <w:color w:val="000000"/>
          <w:spacing w:val="-4"/>
          <w:sz w:val="24"/>
          <w:szCs w:val="20"/>
        </w:rPr>
      </w:pPr>
      <w:r>
        <w:rPr>
          <w:rFonts w:hint="eastAsia" w:ascii="宋体" w:hAnsi="宋体" w:cs="宋体"/>
          <w:color w:val="000000"/>
          <w:spacing w:val="-4"/>
          <w:sz w:val="24"/>
          <w:szCs w:val="20"/>
        </w:rPr>
        <w:t>（3）投标报价明细表总额与开标一览表总价不一致，且高于总价5％的；</w:t>
      </w:r>
    </w:p>
    <w:p>
      <w:pPr>
        <w:snapToGrid w:val="0"/>
        <w:ind w:firstLine="464" w:firstLineChars="200"/>
        <w:rPr>
          <w:rFonts w:ascii="宋体" w:hAnsi="宋体" w:cs="宋体"/>
          <w:color w:val="000000"/>
          <w:spacing w:val="-4"/>
          <w:sz w:val="24"/>
          <w:szCs w:val="20"/>
        </w:rPr>
      </w:pPr>
      <w:r>
        <w:rPr>
          <w:rFonts w:hint="eastAsia" w:ascii="宋体" w:hAnsi="宋体" w:cs="宋体"/>
          <w:color w:val="000000"/>
          <w:spacing w:val="-4"/>
          <w:sz w:val="24"/>
          <w:szCs w:val="20"/>
        </w:rPr>
        <w:t>（4）评标委员会认为投标人的报价明显低于其他通过符合性审查投标人的报价，有可能影响产品质量或者不能诚信履约的，要求其在评标现场合理的时间内提供书面说明，并提交相关证明材料，但投标人不能证明其报价合理性的；</w:t>
      </w:r>
    </w:p>
    <w:p>
      <w:pPr>
        <w:snapToGrid w:val="0"/>
        <w:ind w:firstLine="464" w:firstLineChars="200"/>
        <w:rPr>
          <w:rFonts w:ascii="宋体" w:hAnsi="宋体" w:cs="宋体"/>
          <w:color w:val="000000"/>
          <w:spacing w:val="-4"/>
          <w:sz w:val="24"/>
          <w:szCs w:val="20"/>
        </w:rPr>
      </w:pPr>
      <w:r>
        <w:rPr>
          <w:rFonts w:hint="eastAsia" w:ascii="宋体" w:hAnsi="宋体" w:cs="宋体"/>
          <w:color w:val="000000"/>
          <w:spacing w:val="-4"/>
          <w:sz w:val="24"/>
          <w:szCs w:val="20"/>
        </w:rPr>
        <w:t>（5）二分之一以上的评委认为供应商报价明显高于市场平均价的；</w:t>
      </w:r>
    </w:p>
    <w:p>
      <w:pPr>
        <w:snapToGrid w:val="0"/>
        <w:ind w:firstLine="582" w:firstLineChars="250"/>
        <w:rPr>
          <w:rFonts w:ascii="宋体" w:hAnsi="宋体" w:cs="宋体"/>
          <w:color w:val="000000"/>
          <w:spacing w:val="-4"/>
          <w:sz w:val="24"/>
          <w:szCs w:val="20"/>
        </w:rPr>
      </w:pPr>
      <w:r>
        <w:rPr>
          <w:rFonts w:hint="eastAsia" w:ascii="宋体" w:hAnsi="宋体" w:cs="宋体"/>
          <w:b/>
          <w:color w:val="000000"/>
          <w:spacing w:val="-4"/>
          <w:sz w:val="24"/>
          <w:szCs w:val="20"/>
        </w:rPr>
        <w:t>(6)</w:t>
      </w:r>
      <w:r>
        <w:rPr>
          <w:rFonts w:hint="eastAsia" w:ascii="宋体" w:hAnsi="宋体" w:cs="宋体"/>
          <w:color w:val="000000"/>
          <w:spacing w:val="-4"/>
          <w:sz w:val="24"/>
          <w:szCs w:val="20"/>
        </w:rPr>
        <w:t xml:space="preserve"> 投标报价超出采购预算的（或采购文件规定的价格上限）。</w:t>
      </w:r>
    </w:p>
    <w:p>
      <w:pPr>
        <w:snapToGrid w:val="0"/>
        <w:ind w:firstLine="580" w:firstLineChars="250"/>
        <w:rPr>
          <w:rFonts w:ascii="宋体" w:hAnsi="宋体" w:cs="宋体"/>
          <w:color w:val="000000"/>
          <w:spacing w:val="-4"/>
          <w:sz w:val="24"/>
          <w:szCs w:val="20"/>
        </w:rPr>
      </w:pPr>
      <w:r>
        <w:rPr>
          <w:rFonts w:hint="eastAsia" w:ascii="宋体" w:hAnsi="宋体" w:cs="宋体"/>
          <w:color w:val="000000"/>
          <w:spacing w:val="-4"/>
          <w:sz w:val="24"/>
          <w:szCs w:val="20"/>
        </w:rPr>
        <w:t>(7) 法律法规和采购文件规定的其他无效情形。</w:t>
      </w:r>
    </w:p>
    <w:p>
      <w:pPr>
        <w:snapToGrid w:val="0"/>
        <w:ind w:firstLine="457" w:firstLineChars="196"/>
        <w:rPr>
          <w:rFonts w:ascii="宋体" w:hAnsi="宋体" w:cs="宋体"/>
          <w:color w:val="000000"/>
          <w:spacing w:val="-4"/>
          <w:szCs w:val="21"/>
        </w:rPr>
      </w:pPr>
      <w:r>
        <w:rPr>
          <w:rFonts w:hint="eastAsia" w:ascii="宋体" w:hAnsi="宋体" w:cs="宋体"/>
          <w:b/>
          <w:color w:val="000000"/>
          <w:spacing w:val="-4"/>
          <w:sz w:val="24"/>
          <w:szCs w:val="20"/>
        </w:rPr>
        <w:t>4.被拒绝的投标文件为无效。</w:t>
      </w:r>
    </w:p>
    <w:p>
      <w:pPr>
        <w:rPr>
          <w:rFonts w:ascii="宋体" w:hAnsi="宋体" w:cs="宋体"/>
          <w:b/>
          <w:bCs/>
          <w:sz w:val="28"/>
          <w:szCs w:val="28"/>
        </w:rPr>
      </w:pPr>
      <w:r>
        <w:rPr>
          <w:rFonts w:hint="eastAsia" w:ascii="宋体" w:hAnsi="宋体" w:cs="宋体"/>
          <w:b/>
          <w:bCs/>
          <w:sz w:val="28"/>
          <w:szCs w:val="28"/>
        </w:rPr>
        <w:t>四、开标</w:t>
      </w:r>
    </w:p>
    <w:p>
      <w:pPr>
        <w:snapToGrid w:val="0"/>
        <w:ind w:firstLine="472" w:firstLineChars="196"/>
        <w:rPr>
          <w:rFonts w:ascii="宋体" w:hAnsi="宋体" w:cs="宋体"/>
          <w:b/>
          <w:color w:val="000000"/>
          <w:sz w:val="24"/>
        </w:rPr>
      </w:pPr>
      <w:r>
        <w:rPr>
          <w:rFonts w:hint="eastAsia" w:ascii="宋体" w:hAnsi="宋体" w:cs="宋体"/>
          <w:b/>
          <w:color w:val="000000"/>
          <w:sz w:val="24"/>
        </w:rPr>
        <w:t>（一）开标准备</w:t>
      </w:r>
    </w:p>
    <w:p>
      <w:pPr>
        <w:snapToGrid w:val="0"/>
        <w:ind w:firstLine="482" w:firstLineChars="200"/>
        <w:rPr>
          <w:rFonts w:ascii="宋体" w:hAnsi="宋体" w:cs="宋体"/>
          <w:b/>
          <w:bCs/>
          <w:color w:val="000000"/>
          <w:sz w:val="24"/>
        </w:rPr>
      </w:pPr>
      <w:r>
        <w:rPr>
          <w:rFonts w:hint="eastAsia" w:ascii="宋体" w:hAnsi="宋体" w:cs="宋体"/>
          <w:b/>
          <w:bCs/>
          <w:color w:val="000000"/>
          <w:sz w:val="24"/>
        </w:rPr>
        <w:t>采购代理机构将在规定的时间和地点进行开标，邀请所有投标人参加开标会。投标人的法定代表人或其授权代理人若参加开标会，应出具其有效身份证明、授权委托书，投标人的法定代表人或其授权代理人</w:t>
      </w:r>
      <w:r>
        <w:rPr>
          <w:rFonts w:hint="eastAsia" w:ascii="宋体" w:hAnsi="宋体" w:cs="宋体"/>
          <w:b/>
          <w:color w:val="000000"/>
          <w:sz w:val="24"/>
          <w:szCs w:val="20"/>
        </w:rPr>
        <w:t>未能出具有效身份证明或与法定代表人授权委托人身份不符的，视同未参加开标会</w:t>
      </w:r>
      <w:r>
        <w:rPr>
          <w:rFonts w:hint="eastAsia" w:ascii="宋体" w:hAnsi="宋体" w:cs="宋体"/>
          <w:b/>
          <w:bCs/>
          <w:color w:val="000000"/>
          <w:sz w:val="24"/>
        </w:rPr>
        <w:t>；投标人的法定代表人或其授权代理人参加开标会议未签到的，</w:t>
      </w:r>
      <w:r>
        <w:rPr>
          <w:rFonts w:hint="eastAsia" w:ascii="宋体" w:hAnsi="宋体" w:cs="宋体"/>
          <w:b/>
          <w:color w:val="000000"/>
          <w:sz w:val="24"/>
          <w:szCs w:val="20"/>
        </w:rPr>
        <w:t>视同未参加开标会。法定代表人或其授权代理人未参加开标会的，视同认可开标结果</w:t>
      </w:r>
      <w:r>
        <w:rPr>
          <w:rFonts w:hint="eastAsia" w:ascii="宋体" w:hAnsi="宋体" w:cs="宋体"/>
          <w:b/>
          <w:bCs/>
          <w:color w:val="000000"/>
          <w:sz w:val="24"/>
        </w:rPr>
        <w:t>，事后不得对采购相关人员、开标过程和评标结果提出异议。</w:t>
      </w:r>
    </w:p>
    <w:p>
      <w:pPr>
        <w:snapToGrid w:val="0"/>
        <w:ind w:firstLine="482" w:firstLineChars="200"/>
        <w:rPr>
          <w:rFonts w:ascii="宋体" w:hAnsi="宋体" w:cs="宋体"/>
          <w:b/>
          <w:color w:val="000000"/>
          <w:sz w:val="24"/>
        </w:rPr>
      </w:pPr>
      <w:r>
        <w:rPr>
          <w:rFonts w:hint="eastAsia" w:ascii="宋体" w:hAnsi="宋体" w:cs="宋体"/>
          <w:b/>
          <w:color w:val="000000"/>
          <w:sz w:val="24"/>
        </w:rPr>
        <w:t>（二）开标程序：</w:t>
      </w:r>
    </w:p>
    <w:p>
      <w:pPr>
        <w:snapToGrid w:val="0"/>
        <w:ind w:firstLine="480" w:firstLineChars="200"/>
        <w:rPr>
          <w:rFonts w:ascii="宋体" w:hAnsi="宋体" w:cs="宋体"/>
          <w:color w:val="000000"/>
          <w:sz w:val="24"/>
        </w:rPr>
      </w:pPr>
      <w:r>
        <w:rPr>
          <w:rFonts w:hint="eastAsia" w:ascii="宋体" w:hAnsi="宋体" w:cs="宋体"/>
          <w:color w:val="000000"/>
          <w:sz w:val="24"/>
        </w:rPr>
        <w:t>1.开标会由采购代理机构主持，主持人宣布开标会议开始；</w:t>
      </w:r>
    </w:p>
    <w:p>
      <w:pPr>
        <w:snapToGrid w:val="0"/>
        <w:ind w:firstLine="480" w:firstLineChars="200"/>
        <w:rPr>
          <w:rFonts w:ascii="宋体" w:hAnsi="宋体" w:cs="宋体"/>
          <w:sz w:val="24"/>
        </w:rPr>
      </w:pPr>
      <w:r>
        <w:rPr>
          <w:rFonts w:hint="eastAsia" w:ascii="宋体" w:hAnsi="宋体" w:cs="宋体"/>
          <w:sz w:val="24"/>
        </w:rPr>
        <w:t>2.主持人介绍参加开标会现场的人员名单；</w:t>
      </w:r>
    </w:p>
    <w:p>
      <w:pPr>
        <w:snapToGrid w:val="0"/>
        <w:ind w:firstLine="480" w:firstLineChars="200"/>
        <w:rPr>
          <w:rFonts w:ascii="宋体" w:hAnsi="宋体" w:cs="宋体"/>
          <w:sz w:val="24"/>
        </w:rPr>
      </w:pPr>
      <w:r>
        <w:rPr>
          <w:rFonts w:hint="eastAsia" w:ascii="宋体" w:hAnsi="宋体" w:cs="宋体"/>
          <w:sz w:val="24"/>
        </w:rPr>
        <w:t>3.主持人宣读递交采购响应文件的供应商名单、开标纪律、应当回避的情形等注意事项，组织到场供应商签署不存在影响公平竞争的《政府采购活动现场确认声明书》；</w:t>
      </w:r>
    </w:p>
    <w:p>
      <w:pPr>
        <w:snapToGrid w:val="0"/>
        <w:ind w:firstLine="482" w:firstLineChars="200"/>
        <w:rPr>
          <w:rFonts w:ascii="宋体" w:hAnsi="宋体" w:cs="宋体"/>
          <w:b/>
          <w:sz w:val="24"/>
        </w:rPr>
      </w:pPr>
      <w:r>
        <w:rPr>
          <w:rFonts w:hint="eastAsia" w:ascii="宋体" w:hAnsi="宋体" w:cs="宋体"/>
          <w:b/>
          <w:sz w:val="24"/>
        </w:rPr>
        <w:t>4.</w:t>
      </w:r>
      <w:r>
        <w:rPr>
          <w:rFonts w:hint="eastAsia" w:ascii="宋体" w:hAnsi="宋体" w:cs="宋体"/>
          <w:b/>
        </w:rPr>
        <w:t xml:space="preserve"> </w:t>
      </w:r>
      <w:r>
        <w:rPr>
          <w:rFonts w:hint="eastAsia" w:ascii="宋体" w:hAnsi="宋体" w:cs="宋体"/>
          <w:b/>
          <w:sz w:val="24"/>
        </w:rPr>
        <w:t>电子招投标开标及评审程序</w:t>
      </w:r>
    </w:p>
    <w:p>
      <w:pPr>
        <w:pStyle w:val="11"/>
        <w:snapToGrid w:val="0"/>
        <w:spacing w:before="120" w:after="120" w:line="360" w:lineRule="auto"/>
        <w:ind w:firstLine="472" w:firstLineChars="196"/>
        <w:rPr>
          <w:rFonts w:cs="宋体"/>
          <w:b/>
          <w:bCs/>
          <w:sz w:val="24"/>
          <w:szCs w:val="24"/>
          <w:u w:val="single"/>
        </w:rPr>
      </w:pPr>
      <w:r>
        <w:rPr>
          <w:rFonts w:hint="eastAsia" w:cs="宋体"/>
          <w:b/>
          <w:bCs/>
          <w:sz w:val="24"/>
          <w:szCs w:val="24"/>
        </w:rPr>
        <w:t>4.1投标截止时间后，投标人登录政采云平台，用“项目采购-开标评标”功能对电子投标文件进行在线解密。</w:t>
      </w:r>
      <w:r>
        <w:rPr>
          <w:rFonts w:hint="eastAsia" w:cs="宋体"/>
          <w:b/>
          <w:bCs/>
          <w:sz w:val="24"/>
          <w:szCs w:val="24"/>
          <w:u w:val="single"/>
        </w:rPr>
        <w:t>在线解密电子投标文件时间为开标时间起半个小时内。</w:t>
      </w:r>
    </w:p>
    <w:p>
      <w:pPr>
        <w:pStyle w:val="11"/>
        <w:snapToGrid w:val="0"/>
        <w:spacing w:before="120" w:after="120" w:line="360" w:lineRule="auto"/>
        <w:ind w:firstLine="472" w:firstLineChars="196"/>
        <w:rPr>
          <w:rFonts w:cs="宋体"/>
          <w:b/>
          <w:bCs/>
          <w:sz w:val="24"/>
          <w:szCs w:val="24"/>
        </w:rPr>
      </w:pPr>
      <w:r>
        <w:rPr>
          <w:rFonts w:hint="eastAsia" w:cs="宋体"/>
          <w:b/>
          <w:sz w:val="24"/>
        </w:rPr>
        <w:t>若投标人在规定时间内无法解密或解密失败，采购代理机构将开启该投标人递交的备份电子投标文件，上传至政采云平台项目采购模块，以完成开标，原电子投标文件自动失效；备份电子投标文件</w:t>
      </w:r>
      <w:r>
        <w:rPr>
          <w:rFonts w:hint="eastAsia" w:cs="宋体"/>
          <w:b/>
          <w:bCs/>
          <w:sz w:val="24"/>
          <w:szCs w:val="24"/>
        </w:rPr>
        <w:t>无法评审使用的，作无效标处理。</w:t>
      </w:r>
    </w:p>
    <w:p>
      <w:pPr>
        <w:pStyle w:val="11"/>
        <w:snapToGrid w:val="0"/>
        <w:spacing w:before="120" w:after="120" w:line="360" w:lineRule="auto"/>
        <w:ind w:firstLine="472" w:firstLineChars="196"/>
        <w:rPr>
          <w:rFonts w:cs="宋体"/>
          <w:b/>
          <w:bCs/>
          <w:sz w:val="24"/>
          <w:szCs w:val="24"/>
        </w:rPr>
      </w:pPr>
      <w:r>
        <w:rPr>
          <w:rFonts w:hint="eastAsia" w:cs="宋体"/>
          <w:b/>
          <w:bCs/>
          <w:sz w:val="24"/>
          <w:szCs w:val="24"/>
        </w:rPr>
        <w:t>4.2评标委员会对资格和商务技术响应文件进行评审；</w:t>
      </w:r>
    </w:p>
    <w:p>
      <w:pPr>
        <w:pStyle w:val="11"/>
        <w:snapToGrid w:val="0"/>
        <w:spacing w:before="120" w:after="120" w:line="360" w:lineRule="auto"/>
        <w:ind w:firstLine="472" w:firstLineChars="196"/>
        <w:rPr>
          <w:rFonts w:cs="宋体"/>
          <w:b/>
          <w:bCs/>
          <w:sz w:val="24"/>
          <w:szCs w:val="24"/>
        </w:rPr>
      </w:pPr>
      <w:r>
        <w:rPr>
          <w:rFonts w:hint="eastAsia" w:cs="宋体"/>
          <w:b/>
          <w:bCs/>
          <w:sz w:val="24"/>
          <w:szCs w:val="24"/>
        </w:rPr>
        <w:t>4.3在系统上公开资格和商务技术评审结果；</w:t>
      </w:r>
    </w:p>
    <w:p>
      <w:pPr>
        <w:pStyle w:val="11"/>
        <w:snapToGrid w:val="0"/>
        <w:spacing w:before="120" w:after="120" w:line="360" w:lineRule="auto"/>
        <w:ind w:firstLine="472" w:firstLineChars="196"/>
        <w:rPr>
          <w:rFonts w:cs="宋体"/>
          <w:b/>
          <w:bCs/>
          <w:sz w:val="24"/>
          <w:szCs w:val="24"/>
        </w:rPr>
      </w:pPr>
      <w:r>
        <w:rPr>
          <w:rFonts w:hint="eastAsia" w:cs="宋体"/>
          <w:b/>
          <w:bCs/>
          <w:sz w:val="24"/>
          <w:szCs w:val="24"/>
        </w:rPr>
        <w:t>4.4在系统上公开报价开标情况；</w:t>
      </w:r>
    </w:p>
    <w:p>
      <w:pPr>
        <w:pStyle w:val="11"/>
        <w:snapToGrid w:val="0"/>
        <w:spacing w:before="120" w:after="120" w:line="360" w:lineRule="auto"/>
        <w:ind w:firstLine="472" w:firstLineChars="196"/>
        <w:rPr>
          <w:rFonts w:cs="宋体"/>
          <w:b/>
          <w:bCs/>
          <w:sz w:val="24"/>
          <w:szCs w:val="24"/>
        </w:rPr>
      </w:pPr>
      <w:r>
        <w:rPr>
          <w:rFonts w:hint="eastAsia" w:cs="宋体"/>
          <w:b/>
          <w:bCs/>
          <w:sz w:val="24"/>
          <w:szCs w:val="24"/>
        </w:rPr>
        <w:t>4.5评标委员会对报价情况进行评审；</w:t>
      </w:r>
    </w:p>
    <w:p>
      <w:pPr>
        <w:pStyle w:val="11"/>
        <w:snapToGrid w:val="0"/>
        <w:spacing w:before="120" w:after="120" w:line="360" w:lineRule="auto"/>
        <w:ind w:firstLine="472" w:firstLineChars="196"/>
        <w:rPr>
          <w:rFonts w:cs="宋体"/>
          <w:b/>
          <w:bCs/>
          <w:sz w:val="24"/>
          <w:szCs w:val="24"/>
        </w:rPr>
      </w:pPr>
      <w:r>
        <w:rPr>
          <w:rFonts w:hint="eastAsia" w:cs="宋体"/>
          <w:b/>
          <w:bCs/>
          <w:sz w:val="24"/>
          <w:szCs w:val="24"/>
        </w:rPr>
        <w:t>4.6在系统上公布评审结果。</w:t>
      </w:r>
    </w:p>
    <w:p>
      <w:pPr>
        <w:pStyle w:val="11"/>
        <w:snapToGrid w:val="0"/>
        <w:spacing w:before="120" w:after="120" w:line="360" w:lineRule="auto"/>
        <w:ind w:firstLine="472" w:firstLineChars="196"/>
        <w:rPr>
          <w:rFonts w:cs="宋体"/>
          <w:b/>
          <w:bCs/>
          <w:sz w:val="24"/>
          <w:u w:val="single"/>
        </w:rPr>
      </w:pPr>
      <w:r>
        <w:rPr>
          <w:rFonts w:hint="eastAsia" w:cs="宋体"/>
          <w:b/>
          <w:bCs/>
          <w:sz w:val="24"/>
          <w:szCs w:val="24"/>
          <w:u w:val="single"/>
        </w:rPr>
        <w:t>特别说明：政采云公司如对电子化开标及评审程序有调整的，按调整后的程序操作。</w:t>
      </w:r>
    </w:p>
    <w:p>
      <w:pPr>
        <w:snapToGrid w:val="0"/>
        <w:ind w:firstLine="464" w:firstLineChars="200"/>
        <w:rPr>
          <w:rFonts w:ascii="宋体" w:hAnsi="宋体" w:cs="宋体"/>
          <w:color w:val="000000"/>
          <w:spacing w:val="-4"/>
          <w:sz w:val="24"/>
          <w:szCs w:val="20"/>
        </w:rPr>
      </w:pPr>
      <w:r>
        <w:rPr>
          <w:rFonts w:hint="eastAsia" w:ascii="宋体" w:hAnsi="宋体" w:cs="宋体"/>
          <w:color w:val="000000"/>
          <w:spacing w:val="-4"/>
          <w:sz w:val="24"/>
          <w:szCs w:val="20"/>
        </w:rPr>
        <w:t>5. 开标会议结束。</w:t>
      </w:r>
    </w:p>
    <w:p>
      <w:pPr>
        <w:rPr>
          <w:rFonts w:ascii="宋体" w:hAnsi="宋体" w:cs="宋体"/>
          <w:b/>
          <w:bCs/>
          <w:sz w:val="28"/>
          <w:szCs w:val="28"/>
        </w:rPr>
      </w:pPr>
      <w:r>
        <w:rPr>
          <w:rFonts w:hint="eastAsia" w:ascii="宋体" w:hAnsi="宋体" w:cs="宋体"/>
          <w:b/>
          <w:bCs/>
          <w:sz w:val="28"/>
          <w:szCs w:val="28"/>
        </w:rPr>
        <w:t>五、评标</w:t>
      </w:r>
    </w:p>
    <w:p>
      <w:pPr>
        <w:snapToGrid w:val="0"/>
        <w:ind w:left="720" w:leftChars="228" w:hanging="241" w:hangingChars="100"/>
        <w:rPr>
          <w:rFonts w:ascii="宋体" w:hAnsi="宋体" w:cs="宋体"/>
          <w:b/>
          <w:color w:val="000000"/>
          <w:sz w:val="24"/>
        </w:rPr>
      </w:pPr>
      <w:r>
        <w:rPr>
          <w:rFonts w:hint="eastAsia" w:ascii="宋体" w:hAnsi="宋体" w:cs="宋体"/>
          <w:b/>
          <w:color w:val="000000"/>
          <w:sz w:val="24"/>
        </w:rPr>
        <w:t>（一）组建评审委员会</w:t>
      </w:r>
    </w:p>
    <w:p>
      <w:pPr>
        <w:pStyle w:val="11"/>
        <w:snapToGrid w:val="0"/>
        <w:ind w:firstLine="480" w:firstLineChars="200"/>
        <w:rPr>
          <w:rFonts w:cs="宋体"/>
        </w:rPr>
      </w:pPr>
      <w:r>
        <w:rPr>
          <w:rFonts w:hint="eastAsia" w:cs="宋体"/>
          <w:color w:val="000000"/>
          <w:sz w:val="24"/>
          <w:szCs w:val="24"/>
        </w:rPr>
        <w:t>本项目评审委员会由招标人代表和有关技术、经济等方面的专家组成，成员人数为5人及以上单数，其中技术经济等方面的专家不少于成员总数的三分之二。</w:t>
      </w:r>
    </w:p>
    <w:p>
      <w:pPr>
        <w:snapToGrid w:val="0"/>
        <w:ind w:left="720" w:leftChars="228" w:hanging="241" w:hangingChars="100"/>
        <w:rPr>
          <w:rFonts w:ascii="宋体" w:hAnsi="宋体" w:cs="宋体"/>
          <w:b/>
          <w:sz w:val="24"/>
        </w:rPr>
      </w:pPr>
      <w:r>
        <w:rPr>
          <w:rFonts w:hint="eastAsia" w:ascii="宋体" w:hAnsi="宋体" w:cs="宋体"/>
          <w:b/>
          <w:sz w:val="24"/>
        </w:rPr>
        <w:t>（二）评标的方式</w:t>
      </w:r>
    </w:p>
    <w:p>
      <w:pPr>
        <w:snapToGrid w:val="0"/>
        <w:ind w:left="719" w:leftChars="228" w:hanging="240" w:hangingChars="100"/>
        <w:rPr>
          <w:rFonts w:ascii="宋体" w:hAnsi="宋体" w:cs="宋体"/>
          <w:sz w:val="24"/>
        </w:rPr>
      </w:pPr>
      <w:r>
        <w:rPr>
          <w:rFonts w:hint="eastAsia" w:ascii="宋体" w:hAnsi="宋体" w:cs="宋体"/>
          <w:sz w:val="24"/>
        </w:rPr>
        <w:t>本项目采用不公开方式评标，评标的依据为采购文件和投标文件。</w:t>
      </w:r>
    </w:p>
    <w:p>
      <w:pPr>
        <w:snapToGrid w:val="0"/>
        <w:ind w:left="720" w:leftChars="228" w:hanging="241" w:hangingChars="100"/>
        <w:rPr>
          <w:rFonts w:ascii="宋体" w:hAnsi="宋体" w:cs="宋体"/>
          <w:b/>
          <w:bCs/>
          <w:sz w:val="24"/>
        </w:rPr>
      </w:pPr>
      <w:r>
        <w:rPr>
          <w:rFonts w:hint="eastAsia" w:ascii="宋体" w:hAnsi="宋体" w:cs="宋体"/>
          <w:b/>
          <w:sz w:val="24"/>
        </w:rPr>
        <w:t>（三）组织</w:t>
      </w:r>
      <w:r>
        <w:rPr>
          <w:rFonts w:hint="eastAsia" w:ascii="宋体" w:hAnsi="宋体" w:cs="宋体"/>
          <w:b/>
          <w:bCs/>
          <w:sz w:val="24"/>
        </w:rPr>
        <w:t>评标程序</w:t>
      </w:r>
    </w:p>
    <w:p>
      <w:pPr>
        <w:snapToGrid w:val="0"/>
        <w:ind w:left="2" w:firstLine="475" w:firstLineChars="198"/>
        <w:rPr>
          <w:rFonts w:ascii="宋体" w:hAnsi="宋体" w:cs="宋体"/>
          <w:sz w:val="24"/>
        </w:rPr>
      </w:pPr>
      <w:r>
        <w:rPr>
          <w:rFonts w:hint="eastAsia" w:ascii="宋体" w:hAnsi="宋体" w:cs="宋体"/>
          <w:sz w:val="24"/>
        </w:rPr>
        <w:t>采购代理机构将按照采购文件规定的时间、地点和程序组织评标，各评审专家及相关人员应参加评审活动并接受核验、签到，无关人员不得进入评审现场。</w:t>
      </w:r>
    </w:p>
    <w:p>
      <w:pPr>
        <w:snapToGrid w:val="0"/>
        <w:ind w:left="2" w:firstLine="475" w:firstLineChars="198"/>
        <w:rPr>
          <w:rFonts w:ascii="宋体" w:hAnsi="宋体" w:cs="宋体"/>
          <w:sz w:val="24"/>
        </w:rPr>
      </w:pPr>
      <w:r>
        <w:rPr>
          <w:rFonts w:hint="eastAsia" w:ascii="宋体" w:hAnsi="宋体" w:cs="宋体"/>
          <w:sz w:val="24"/>
        </w:rPr>
        <w:t>1.核验出席评审活动现场的评审小组各成员和相关监督人员身份，并要求其分别登记、签到，按规定统一收缴、保存其通讯工具，无关人员一律拒绝其进入评审现场。</w:t>
      </w:r>
    </w:p>
    <w:p>
      <w:pPr>
        <w:snapToGrid w:val="0"/>
        <w:ind w:left="2" w:firstLine="475" w:firstLineChars="198"/>
        <w:rPr>
          <w:rFonts w:ascii="宋体" w:hAnsi="宋体" w:cs="宋体"/>
          <w:sz w:val="24"/>
        </w:rPr>
      </w:pPr>
      <w:r>
        <w:rPr>
          <w:rFonts w:hint="eastAsia" w:ascii="宋体" w:hAnsi="宋体" w:cs="宋体"/>
          <w:sz w:val="24"/>
        </w:rPr>
        <w:t>2.介绍评审现场的人员情况，宣布评审工作纪律，告知评审人员应当回避情形；组织推选评审小组组长。</w:t>
      </w:r>
    </w:p>
    <w:p>
      <w:pPr>
        <w:snapToGrid w:val="0"/>
        <w:ind w:left="2" w:firstLine="475" w:firstLineChars="198"/>
        <w:rPr>
          <w:rFonts w:ascii="宋体" w:hAnsi="宋体" w:cs="宋体"/>
          <w:sz w:val="24"/>
        </w:rPr>
      </w:pPr>
      <w:r>
        <w:rPr>
          <w:rFonts w:hint="eastAsia" w:ascii="宋体" w:hAnsi="宋体" w:cs="宋体"/>
          <w:sz w:val="24"/>
        </w:rPr>
        <w:t>3.宣读提交投标文件的供应商名单，组织评审小组各位成员签订《政府采购评审人员廉洁自律承诺书》。</w:t>
      </w:r>
    </w:p>
    <w:p>
      <w:pPr>
        <w:snapToGrid w:val="0"/>
        <w:ind w:left="2" w:firstLine="475" w:firstLineChars="198"/>
        <w:rPr>
          <w:rFonts w:ascii="宋体" w:hAnsi="宋体" w:cs="宋体"/>
          <w:sz w:val="24"/>
        </w:rPr>
      </w:pPr>
      <w:r>
        <w:rPr>
          <w:rFonts w:hint="eastAsia" w:ascii="宋体" w:hAnsi="宋体" w:cs="宋体"/>
          <w:sz w:val="24"/>
        </w:rPr>
        <w:t>4.根据需要简要介绍采购文件（含补充文件）制定及质疑答复情况、按书面陈述项目基本情况及评审工作需注意事项等，让评审专家尽快知悉和了解所评审项目的采购需求、评审依据、评审标准、工作程序等；提醒评审小组对客观评审项目应统一评审依据和评审标准，对主观评审项目应确定大致的评审要求和评审尺度；对评审人员提出的有关采购文件、投标文件的问题进行必要的说明、解释或讨论。</w:t>
      </w:r>
    </w:p>
    <w:p>
      <w:pPr>
        <w:snapToGrid w:val="0"/>
        <w:ind w:left="2" w:firstLine="475" w:firstLineChars="198"/>
        <w:rPr>
          <w:rFonts w:ascii="宋体" w:hAnsi="宋体" w:cs="宋体"/>
          <w:sz w:val="24"/>
        </w:rPr>
      </w:pPr>
      <w:r>
        <w:rPr>
          <w:rFonts w:hint="eastAsia" w:ascii="宋体" w:hAnsi="宋体" w:cs="宋体"/>
          <w:sz w:val="24"/>
        </w:rPr>
        <w:t>5.</w:t>
      </w:r>
      <w:r>
        <w:rPr>
          <w:rFonts w:hint="eastAsia" w:ascii="宋体" w:hAnsi="宋体" w:cs="宋体"/>
        </w:rPr>
        <w:t xml:space="preserve"> </w:t>
      </w:r>
      <w:r>
        <w:rPr>
          <w:rFonts w:hint="eastAsia" w:ascii="宋体" w:hAnsi="宋体" w:cs="宋体"/>
          <w:sz w:val="24"/>
        </w:rPr>
        <w:t>做好评审现场相关记录，协助评审小组组长做好评审报告起草、有关内容电脑文字录入等工作，并要求评审小组各成员签字确认。</w:t>
      </w:r>
    </w:p>
    <w:p>
      <w:pPr>
        <w:snapToGrid w:val="0"/>
        <w:ind w:left="2" w:firstLine="475" w:firstLineChars="198"/>
        <w:rPr>
          <w:rFonts w:ascii="宋体" w:hAnsi="宋体" w:cs="宋体"/>
          <w:sz w:val="24"/>
        </w:rPr>
      </w:pPr>
      <w:r>
        <w:rPr>
          <w:rFonts w:hint="eastAsia" w:ascii="宋体" w:hAnsi="宋体" w:cs="宋体"/>
          <w:sz w:val="24"/>
        </w:rPr>
        <w:t>6.</w:t>
      </w:r>
      <w:r>
        <w:rPr>
          <w:rFonts w:hint="eastAsia" w:ascii="宋体" w:hAnsi="宋体" w:cs="宋体"/>
        </w:rPr>
        <w:t xml:space="preserve"> </w:t>
      </w:r>
      <w:r>
        <w:rPr>
          <w:rFonts w:hint="eastAsia" w:ascii="宋体" w:hAnsi="宋体" w:cs="宋体"/>
          <w:sz w:val="24"/>
        </w:rPr>
        <w:t>评审结束后，采购代理机构应对评审小组各成员的专业水平、职业道德、遵纪守法等情况进行评价；同时按规定向评审专家发放评审费，并交还评审人员及其他现场相关人员的通讯工具。</w:t>
      </w:r>
    </w:p>
    <w:p>
      <w:pPr>
        <w:snapToGrid w:val="0"/>
        <w:ind w:firstLine="472" w:firstLineChars="196"/>
        <w:rPr>
          <w:rFonts w:ascii="宋体" w:hAnsi="宋体" w:cs="宋体"/>
          <w:b/>
          <w:bCs/>
          <w:sz w:val="24"/>
          <w:szCs w:val="20"/>
        </w:rPr>
      </w:pPr>
      <w:r>
        <w:rPr>
          <w:rFonts w:hint="eastAsia" w:ascii="宋体" w:hAnsi="宋体" w:cs="宋体"/>
          <w:b/>
          <w:bCs/>
          <w:sz w:val="24"/>
          <w:szCs w:val="20"/>
        </w:rPr>
        <w:t>（四）评标程序</w:t>
      </w:r>
    </w:p>
    <w:p>
      <w:pPr>
        <w:snapToGrid w:val="0"/>
        <w:ind w:firstLine="472" w:firstLineChars="196"/>
        <w:rPr>
          <w:rFonts w:ascii="宋体" w:hAnsi="宋体" w:cs="宋体"/>
          <w:b/>
          <w:bCs/>
          <w:sz w:val="24"/>
          <w:szCs w:val="20"/>
        </w:rPr>
      </w:pPr>
      <w:r>
        <w:rPr>
          <w:rFonts w:hint="eastAsia" w:ascii="宋体" w:hAnsi="宋体" w:cs="宋体"/>
          <w:b/>
          <w:bCs/>
          <w:sz w:val="24"/>
          <w:szCs w:val="20"/>
        </w:rPr>
        <w:t>1.形式审查（资格性审查）</w:t>
      </w:r>
    </w:p>
    <w:p>
      <w:pPr>
        <w:snapToGrid w:val="0"/>
        <w:ind w:firstLine="480" w:firstLineChars="200"/>
        <w:rPr>
          <w:rFonts w:ascii="宋体" w:hAnsi="宋体" w:cs="宋体"/>
          <w:b/>
          <w:color w:val="000000"/>
          <w:sz w:val="24"/>
          <w:szCs w:val="20"/>
        </w:rPr>
      </w:pPr>
      <w:r>
        <w:rPr>
          <w:rFonts w:hint="eastAsia" w:ascii="宋体" w:hAnsi="宋体" w:cs="宋体"/>
          <w:color w:val="000000"/>
          <w:sz w:val="24"/>
          <w:szCs w:val="20"/>
        </w:rPr>
        <w:t>采购人对投标人的资格进行审查[</w:t>
      </w:r>
      <w:r>
        <w:rPr>
          <w:rFonts w:hint="eastAsia" w:ascii="宋体" w:hAnsi="宋体" w:cs="宋体"/>
          <w:b/>
          <w:sz w:val="24"/>
        </w:rPr>
        <w:t>“信用中国”网站（</w:t>
      </w:r>
      <w:r>
        <w:fldChar w:fldCharType="begin"/>
      </w:r>
      <w:r>
        <w:instrText xml:space="preserve"> HYPERLINK "http://www.creditchina.gov.cn" </w:instrText>
      </w:r>
      <w:r>
        <w:fldChar w:fldCharType="separate"/>
      </w:r>
      <w:r>
        <w:rPr>
          <w:rStyle w:val="21"/>
          <w:rFonts w:hint="eastAsia" w:ascii="宋体" w:hAnsi="宋体" w:cs="宋体"/>
          <w:b/>
          <w:color w:val="auto"/>
          <w:sz w:val="24"/>
        </w:rPr>
        <w:t>www.creditchina.gov.cn</w:t>
      </w:r>
      <w:r>
        <w:rPr>
          <w:rStyle w:val="21"/>
          <w:rFonts w:hint="eastAsia" w:ascii="宋体" w:hAnsi="宋体" w:cs="宋体"/>
          <w:b/>
          <w:color w:val="auto"/>
          <w:sz w:val="24"/>
        </w:rPr>
        <w:fldChar w:fldCharType="end"/>
      </w:r>
      <w:r>
        <w:rPr>
          <w:rFonts w:hint="eastAsia" w:ascii="宋体" w:hAnsi="宋体" w:cs="宋体"/>
          <w:b/>
          <w:sz w:val="24"/>
        </w:rPr>
        <w:t>）和中国政府采购网（</w:t>
      </w:r>
      <w:r>
        <w:fldChar w:fldCharType="begin"/>
      </w:r>
      <w:r>
        <w:instrText xml:space="preserve"> HYPERLINK "http://www.ccgp.gov.cn" </w:instrText>
      </w:r>
      <w:r>
        <w:fldChar w:fldCharType="separate"/>
      </w:r>
      <w:r>
        <w:rPr>
          <w:rStyle w:val="21"/>
          <w:rFonts w:hint="eastAsia" w:ascii="宋体" w:hAnsi="宋体" w:cs="宋体"/>
          <w:b/>
          <w:color w:val="auto"/>
          <w:sz w:val="24"/>
        </w:rPr>
        <w:t>www.ccgp.gov.cn</w:t>
      </w:r>
      <w:r>
        <w:rPr>
          <w:rStyle w:val="21"/>
          <w:rFonts w:hint="eastAsia" w:ascii="宋体" w:hAnsi="宋体" w:cs="宋体"/>
          <w:b/>
          <w:color w:val="auto"/>
          <w:sz w:val="24"/>
        </w:rPr>
        <w:fldChar w:fldCharType="end"/>
      </w:r>
      <w:r>
        <w:rPr>
          <w:rFonts w:hint="eastAsia" w:ascii="宋体" w:hAnsi="宋体" w:cs="宋体"/>
          <w:b/>
          <w:sz w:val="24"/>
        </w:rPr>
        <w:t>）</w:t>
      </w:r>
      <w:r>
        <w:rPr>
          <w:rFonts w:hint="eastAsia" w:ascii="宋体" w:hAnsi="宋体" w:cs="宋体"/>
          <w:color w:val="000000"/>
          <w:sz w:val="24"/>
          <w:szCs w:val="20"/>
        </w:rPr>
        <w:t>]，采购人代表和代理机构工作人员协助评审委员会和投标文件的完整性、合法性等进行审查。</w:t>
      </w:r>
    </w:p>
    <w:p>
      <w:pPr>
        <w:snapToGrid w:val="0"/>
        <w:ind w:firstLine="472" w:firstLineChars="196"/>
        <w:rPr>
          <w:rFonts w:ascii="宋体" w:hAnsi="宋体" w:cs="宋体"/>
          <w:b/>
          <w:bCs/>
          <w:color w:val="000000"/>
          <w:sz w:val="24"/>
          <w:szCs w:val="20"/>
        </w:rPr>
      </w:pPr>
      <w:r>
        <w:rPr>
          <w:rFonts w:hint="eastAsia" w:ascii="宋体" w:hAnsi="宋体" w:cs="宋体"/>
          <w:b/>
          <w:bCs/>
          <w:color w:val="000000"/>
          <w:sz w:val="24"/>
          <w:szCs w:val="20"/>
        </w:rPr>
        <w:t>2.实质性审查与比较</w:t>
      </w:r>
    </w:p>
    <w:p>
      <w:pPr>
        <w:snapToGrid w:val="0"/>
        <w:ind w:firstLine="480" w:firstLineChars="200"/>
        <w:rPr>
          <w:rFonts w:ascii="宋体" w:hAnsi="宋体" w:cs="宋体"/>
          <w:sz w:val="24"/>
          <w:szCs w:val="20"/>
        </w:rPr>
      </w:pPr>
      <w:r>
        <w:rPr>
          <w:rFonts w:hint="eastAsia" w:ascii="宋体" w:hAnsi="宋体" w:cs="宋体"/>
          <w:sz w:val="24"/>
          <w:szCs w:val="20"/>
        </w:rPr>
        <w:t>评审委员会审查投标文件是否实质性响应采购文件的实质性要求。评审委员会组长组织评审人员独立评审。采购人拟认定为供应商资格不符合的或评审委员会拟认定为投标文件无效的，应组织相关供应商代表进行陈述、澄清或申辩。所谓实质上响应，是指投标文件应与采购文件的所有实质性条款、条件和要求相符，无显著差异或保留，或者对合同中约定的采购人的权利和投标人的义务方面造成重大的限制，纠正这些显著差异或保留将会对其他实质上响应采购文件要求的投标文件的投标人的竞争地位产生不公正的影响。</w:t>
      </w:r>
    </w:p>
    <w:p>
      <w:pPr>
        <w:snapToGrid w:val="0"/>
        <w:ind w:firstLine="482" w:firstLineChars="200"/>
        <w:rPr>
          <w:rFonts w:ascii="宋体" w:hAnsi="宋体" w:cs="宋体"/>
          <w:b/>
          <w:sz w:val="24"/>
          <w:szCs w:val="20"/>
        </w:rPr>
      </w:pPr>
      <w:r>
        <w:rPr>
          <w:rFonts w:hint="eastAsia" w:ascii="宋体" w:hAnsi="宋体" w:cs="宋体"/>
          <w:b/>
          <w:sz w:val="24"/>
          <w:szCs w:val="20"/>
        </w:rPr>
        <w:t>（五）澄清问题的形式</w:t>
      </w:r>
    </w:p>
    <w:p>
      <w:pPr>
        <w:snapToGrid w:val="0"/>
        <w:ind w:firstLine="480" w:firstLineChars="200"/>
        <w:rPr>
          <w:rFonts w:ascii="宋体" w:hAnsi="宋体" w:cs="宋体"/>
          <w:sz w:val="24"/>
          <w:szCs w:val="20"/>
        </w:rPr>
      </w:pPr>
      <w:r>
        <w:rPr>
          <w:rFonts w:hint="eastAsia" w:ascii="宋体" w:hAnsi="宋体" w:cs="宋体"/>
          <w:sz w:val="24"/>
          <w:szCs w:val="20"/>
        </w:rPr>
        <w:t>对投标文件中含义不明确、同类问题表述不一致或者有明显文字和计算错误的内容，评审委员会可要求投标人作出必要的澄清、说明或者纠正。投标人的澄清、说明或者补正应当采用书面形式，由其授权代表签字或盖章确认，并不得超出投标文件的范围或者改变投标文件的实质性内容。</w:t>
      </w:r>
    </w:p>
    <w:p>
      <w:pPr>
        <w:snapToGrid w:val="0"/>
        <w:ind w:left="719" w:leftChars="228" w:hanging="240" w:hangingChars="100"/>
        <w:rPr>
          <w:rFonts w:ascii="宋体" w:hAnsi="宋体" w:cs="宋体"/>
          <w:b/>
          <w:sz w:val="24"/>
        </w:rPr>
      </w:pPr>
      <w:r>
        <w:rPr>
          <w:rFonts w:hint="eastAsia" w:ascii="宋体" w:hAnsi="宋体" w:cs="宋体"/>
          <w:sz w:val="24"/>
        </w:rPr>
        <w:t>（六）</w:t>
      </w:r>
      <w:r>
        <w:rPr>
          <w:rFonts w:hint="eastAsia" w:ascii="宋体" w:hAnsi="宋体" w:cs="宋体"/>
          <w:b/>
          <w:sz w:val="24"/>
        </w:rPr>
        <w:t>错误修正</w:t>
      </w:r>
    </w:p>
    <w:p>
      <w:pPr>
        <w:snapToGrid w:val="0"/>
        <w:ind w:left="719" w:leftChars="228" w:hanging="240" w:hangingChars="100"/>
        <w:rPr>
          <w:rFonts w:ascii="宋体" w:hAnsi="宋体" w:cs="宋体"/>
          <w:sz w:val="24"/>
        </w:rPr>
      </w:pPr>
      <w:r>
        <w:rPr>
          <w:rFonts w:hint="eastAsia" w:ascii="宋体" w:hAnsi="宋体" w:cs="宋体"/>
          <w:sz w:val="24"/>
        </w:rPr>
        <w:t>投标文件如果出现计算或表达上的错误，修正错误的原则如下：</w:t>
      </w:r>
    </w:p>
    <w:p>
      <w:pPr>
        <w:snapToGrid w:val="0"/>
        <w:ind w:firstLine="480" w:firstLineChars="200"/>
        <w:rPr>
          <w:rFonts w:ascii="宋体" w:hAnsi="宋体" w:cs="宋体"/>
          <w:kern w:val="0"/>
          <w:sz w:val="24"/>
          <w:szCs w:val="20"/>
        </w:rPr>
      </w:pPr>
      <w:r>
        <w:rPr>
          <w:rFonts w:hint="eastAsia" w:ascii="宋体" w:hAnsi="宋体" w:cs="宋体"/>
          <w:sz w:val="24"/>
          <w:szCs w:val="20"/>
        </w:rPr>
        <w:t>1.开标一览表总价与投标报价明细表汇总数不一致的，</w:t>
      </w:r>
      <w:r>
        <w:rPr>
          <w:rFonts w:hint="eastAsia" w:ascii="宋体" w:hAnsi="宋体" w:cs="宋体"/>
          <w:kern w:val="0"/>
          <w:sz w:val="24"/>
          <w:szCs w:val="20"/>
        </w:rPr>
        <w:t>以开标一览表为准；</w:t>
      </w:r>
    </w:p>
    <w:p>
      <w:pPr>
        <w:snapToGrid w:val="0"/>
        <w:ind w:firstLine="480" w:firstLineChars="200"/>
        <w:rPr>
          <w:rFonts w:ascii="宋体" w:hAnsi="宋体" w:cs="宋体"/>
          <w:sz w:val="24"/>
        </w:rPr>
      </w:pPr>
      <w:r>
        <w:rPr>
          <w:rFonts w:hint="eastAsia" w:ascii="宋体" w:hAnsi="宋体" w:cs="宋体"/>
          <w:sz w:val="24"/>
        </w:rPr>
        <w:t>2.投标文件的大写金额和小写金额不一致的，以大写金额为准；</w:t>
      </w:r>
    </w:p>
    <w:p>
      <w:pPr>
        <w:snapToGrid w:val="0"/>
        <w:ind w:firstLine="480" w:firstLineChars="200"/>
        <w:rPr>
          <w:rFonts w:ascii="宋体" w:hAnsi="宋体" w:cs="宋体"/>
          <w:color w:val="000000"/>
          <w:sz w:val="24"/>
        </w:rPr>
      </w:pPr>
      <w:r>
        <w:rPr>
          <w:rFonts w:hint="eastAsia" w:ascii="宋体" w:hAnsi="宋体" w:cs="宋体"/>
          <w:sz w:val="24"/>
        </w:rPr>
        <w:t>3.</w:t>
      </w:r>
      <w:r>
        <w:rPr>
          <w:rFonts w:hint="eastAsia" w:ascii="宋体" w:hAnsi="宋体" w:cs="宋体"/>
          <w:sz w:val="24"/>
          <w:szCs w:val="20"/>
        </w:rPr>
        <w:t>报价明细表</w:t>
      </w:r>
      <w:r>
        <w:rPr>
          <w:rFonts w:hint="eastAsia" w:ascii="宋体" w:hAnsi="宋体" w:cs="宋体"/>
          <w:sz w:val="24"/>
        </w:rPr>
        <w:t>总价</w:t>
      </w:r>
      <w:r>
        <w:rPr>
          <w:rFonts w:hint="eastAsia" w:ascii="宋体" w:hAnsi="宋体" w:cs="宋体"/>
          <w:color w:val="000000"/>
          <w:sz w:val="24"/>
        </w:rPr>
        <w:t>金额与按单价汇总金额不一致的，以单价金额计算结果为准；</w:t>
      </w:r>
    </w:p>
    <w:p>
      <w:pPr>
        <w:snapToGrid w:val="0"/>
        <w:ind w:firstLine="480" w:firstLineChars="200"/>
        <w:rPr>
          <w:rFonts w:ascii="宋体" w:hAnsi="宋体" w:cs="宋体"/>
          <w:color w:val="000000"/>
          <w:sz w:val="24"/>
        </w:rPr>
      </w:pPr>
      <w:r>
        <w:rPr>
          <w:rFonts w:hint="eastAsia" w:ascii="宋体" w:hAnsi="宋体" w:cs="宋体"/>
          <w:color w:val="000000"/>
          <w:sz w:val="24"/>
        </w:rPr>
        <w:t>4.单价金额小数点有明显错位的，应以总价为准，并修改单价；</w:t>
      </w:r>
    </w:p>
    <w:p>
      <w:pPr>
        <w:snapToGrid w:val="0"/>
        <w:ind w:firstLine="480" w:firstLineChars="200"/>
        <w:rPr>
          <w:rFonts w:ascii="宋体" w:hAnsi="宋体" w:cs="宋体"/>
          <w:color w:val="000000"/>
          <w:sz w:val="24"/>
        </w:rPr>
      </w:pPr>
      <w:r>
        <w:rPr>
          <w:rFonts w:hint="eastAsia" w:ascii="宋体" w:hAnsi="宋体" w:cs="宋体"/>
          <w:color w:val="000000"/>
          <w:sz w:val="24"/>
        </w:rPr>
        <w:t>5.对不同文字文本投标文件的解释发生异议的，以中文文本为准。</w:t>
      </w:r>
    </w:p>
    <w:p>
      <w:pPr>
        <w:snapToGrid w:val="0"/>
        <w:ind w:firstLine="482" w:firstLineChars="200"/>
        <w:rPr>
          <w:rFonts w:ascii="宋体" w:hAnsi="宋体" w:cs="宋体"/>
          <w:b/>
          <w:bCs/>
          <w:color w:val="000000"/>
          <w:sz w:val="24"/>
        </w:rPr>
      </w:pPr>
      <w:r>
        <w:rPr>
          <w:rFonts w:hint="eastAsia" w:ascii="宋体" w:hAnsi="宋体" w:cs="宋体"/>
          <w:b/>
          <w:bCs/>
          <w:color w:val="000000"/>
          <w:sz w:val="24"/>
        </w:rPr>
        <w:t>按上述修正错误的原则及方法调整或修正投标文件的投标报价，投标人同意并签字确认后，调整后的投标报价对投标人具有约束作用。如果投标人不接受修正后的报价，则其投标将作为无效投标处理。</w:t>
      </w:r>
    </w:p>
    <w:p>
      <w:pPr>
        <w:tabs>
          <w:tab w:val="left" w:pos="630"/>
        </w:tabs>
        <w:snapToGrid w:val="0"/>
        <w:ind w:firstLine="472" w:firstLineChars="196"/>
        <w:rPr>
          <w:rFonts w:ascii="宋体" w:hAnsi="宋体" w:cs="宋体"/>
          <w:b/>
          <w:color w:val="000000"/>
          <w:sz w:val="24"/>
        </w:rPr>
      </w:pPr>
      <w:r>
        <w:rPr>
          <w:rFonts w:hint="eastAsia" w:ascii="宋体" w:hAnsi="宋体" w:cs="宋体"/>
          <w:b/>
          <w:color w:val="000000"/>
          <w:sz w:val="24"/>
        </w:rPr>
        <w:t>（七）评标原则和评标办法</w:t>
      </w:r>
    </w:p>
    <w:p>
      <w:pPr>
        <w:snapToGrid w:val="0"/>
        <w:ind w:firstLine="480" w:firstLineChars="200"/>
        <w:rPr>
          <w:rFonts w:ascii="宋体" w:hAnsi="宋体" w:cs="宋体"/>
          <w:color w:val="000000"/>
          <w:sz w:val="24"/>
        </w:rPr>
      </w:pPr>
      <w:r>
        <w:rPr>
          <w:rFonts w:hint="eastAsia" w:ascii="宋体" w:hAnsi="宋体" w:cs="宋体"/>
          <w:color w:val="000000"/>
          <w:sz w:val="24"/>
        </w:rPr>
        <w:t>1.评标原则。评审委员会必须公平、公正、客观，不带任何倾向性和启发性；不得向外界透露任何与评标有关的内容；任何单位和个人不得干扰、影响评标的正常进行；评审委员会及有关工作人员不得私下与投标人接触。</w:t>
      </w:r>
    </w:p>
    <w:p>
      <w:pPr>
        <w:snapToGrid w:val="0"/>
        <w:ind w:firstLine="480" w:firstLineChars="200"/>
        <w:rPr>
          <w:rFonts w:ascii="宋体" w:hAnsi="宋体" w:cs="宋体"/>
          <w:color w:val="000000"/>
          <w:sz w:val="24"/>
        </w:rPr>
      </w:pPr>
      <w:r>
        <w:rPr>
          <w:rFonts w:hint="eastAsia" w:ascii="宋体" w:hAnsi="宋体" w:cs="宋体"/>
          <w:color w:val="000000"/>
          <w:sz w:val="24"/>
        </w:rPr>
        <w:t>2.评标办法。本项目评标办法是</w:t>
      </w:r>
      <w:r>
        <w:rPr>
          <w:rFonts w:hint="eastAsia" w:ascii="宋体" w:hAnsi="宋体" w:cs="宋体"/>
          <w:color w:val="000000"/>
          <w:sz w:val="24"/>
          <w:u w:val="single"/>
        </w:rPr>
        <w:t>综合评分法</w:t>
      </w:r>
      <w:r>
        <w:rPr>
          <w:rFonts w:hint="eastAsia" w:ascii="宋体" w:hAnsi="宋体" w:cs="宋体"/>
          <w:color w:val="000000"/>
          <w:sz w:val="24"/>
        </w:rPr>
        <w:t>，具体评标内容及评分标准等详见《第四章：评标办法及评分标准》。</w:t>
      </w:r>
    </w:p>
    <w:p>
      <w:pPr>
        <w:snapToGrid w:val="0"/>
        <w:ind w:firstLine="472" w:firstLineChars="196"/>
        <w:rPr>
          <w:rFonts w:ascii="宋体" w:hAnsi="宋体" w:cs="宋体"/>
          <w:b/>
          <w:color w:val="000000"/>
          <w:sz w:val="24"/>
        </w:rPr>
      </w:pPr>
      <w:r>
        <w:rPr>
          <w:rFonts w:hint="eastAsia" w:ascii="宋体" w:hAnsi="宋体" w:cs="宋体"/>
          <w:b/>
          <w:color w:val="000000"/>
          <w:sz w:val="24"/>
        </w:rPr>
        <w:t>（八）评标过程的监控</w:t>
      </w:r>
    </w:p>
    <w:p>
      <w:pPr>
        <w:snapToGrid w:val="0"/>
        <w:ind w:firstLine="480" w:firstLineChars="200"/>
        <w:rPr>
          <w:rFonts w:ascii="宋体" w:hAnsi="宋体" w:cs="宋体"/>
          <w:color w:val="000000"/>
          <w:sz w:val="24"/>
        </w:rPr>
      </w:pPr>
      <w:r>
        <w:rPr>
          <w:rFonts w:hint="eastAsia" w:ascii="宋体" w:hAnsi="宋体" w:cs="宋体"/>
          <w:color w:val="000000"/>
          <w:sz w:val="24"/>
        </w:rPr>
        <w:t>本项目评标过程实行全程录音、录像监控并聘请</w:t>
      </w:r>
      <w:r>
        <w:rPr>
          <w:rFonts w:hint="eastAsia" w:ascii="宋体" w:hAnsi="宋体" w:cs="宋体"/>
          <w:color w:val="000000"/>
          <w:sz w:val="24"/>
          <w:u w:val="single"/>
        </w:rPr>
        <w:t>德清县</w:t>
      </w:r>
      <w:r>
        <w:rPr>
          <w:rFonts w:hint="eastAsia" w:ascii="宋体" w:hAnsi="宋体" w:cs="宋体"/>
          <w:color w:val="000000"/>
          <w:sz w:val="24"/>
        </w:rPr>
        <w:t>公证处公证员进行现场监督，投标人在评标过程中所进行的试图影响评标结果的不公正活动，可能导致其投标被拒绝。</w:t>
      </w:r>
    </w:p>
    <w:p>
      <w:pPr>
        <w:rPr>
          <w:rFonts w:ascii="宋体" w:hAnsi="宋体" w:cs="宋体"/>
          <w:b/>
          <w:bCs/>
          <w:sz w:val="28"/>
          <w:szCs w:val="28"/>
        </w:rPr>
      </w:pPr>
      <w:r>
        <w:rPr>
          <w:rFonts w:hint="eastAsia" w:ascii="宋体" w:hAnsi="宋体" w:cs="宋体"/>
          <w:b/>
          <w:bCs/>
          <w:sz w:val="28"/>
          <w:szCs w:val="28"/>
        </w:rPr>
        <w:t>六、废标</w:t>
      </w:r>
    </w:p>
    <w:p>
      <w:pPr>
        <w:ind w:firstLine="482" w:firstLineChars="200"/>
        <w:rPr>
          <w:rFonts w:ascii="宋体" w:hAnsi="宋体" w:cs="宋体"/>
          <w:b/>
          <w:bCs/>
          <w:color w:val="000000"/>
          <w:sz w:val="24"/>
        </w:rPr>
      </w:pPr>
      <w:r>
        <w:rPr>
          <w:rFonts w:hint="eastAsia" w:ascii="宋体" w:hAnsi="宋体" w:cs="宋体"/>
          <w:b/>
          <w:bCs/>
          <w:color w:val="000000"/>
          <w:sz w:val="24"/>
        </w:rPr>
        <w:t>在招标采购中，出现下列情形之一的，应予废标（法律、法规、规章、省级及以上监管部门规定的情形除外），并由评审委员会出具废标报告：</w:t>
      </w:r>
    </w:p>
    <w:p>
      <w:pPr>
        <w:snapToGrid w:val="0"/>
        <w:ind w:firstLine="480" w:firstLineChars="200"/>
        <w:rPr>
          <w:rFonts w:ascii="宋体" w:hAnsi="宋体" w:cs="宋体"/>
          <w:color w:val="000000"/>
          <w:sz w:val="24"/>
        </w:rPr>
      </w:pPr>
      <w:r>
        <w:rPr>
          <w:rFonts w:hint="eastAsia" w:ascii="宋体" w:hAnsi="宋体" w:cs="宋体"/>
          <w:color w:val="000000"/>
          <w:sz w:val="24"/>
        </w:rPr>
        <w:t>1.符合专业条件的供应商或者对采购文件作实质响应的供应商不足三家的；</w:t>
      </w:r>
    </w:p>
    <w:p>
      <w:pPr>
        <w:snapToGrid w:val="0"/>
        <w:ind w:firstLine="480" w:firstLineChars="200"/>
        <w:rPr>
          <w:rFonts w:ascii="宋体" w:hAnsi="宋体" w:cs="宋体"/>
          <w:color w:val="000000"/>
          <w:sz w:val="24"/>
        </w:rPr>
      </w:pPr>
      <w:r>
        <w:rPr>
          <w:rFonts w:hint="eastAsia" w:ascii="宋体" w:hAnsi="宋体" w:cs="宋体"/>
          <w:color w:val="000000"/>
          <w:sz w:val="24"/>
        </w:rPr>
        <w:t>2.出现影响采购公正的违法、违规行为的；</w:t>
      </w:r>
    </w:p>
    <w:p>
      <w:pPr>
        <w:snapToGrid w:val="0"/>
        <w:ind w:firstLine="480" w:firstLineChars="200"/>
        <w:rPr>
          <w:rFonts w:ascii="宋体" w:hAnsi="宋体" w:cs="宋体"/>
          <w:color w:val="000000"/>
          <w:sz w:val="24"/>
        </w:rPr>
      </w:pPr>
      <w:r>
        <w:rPr>
          <w:rFonts w:hint="eastAsia" w:ascii="宋体" w:hAnsi="宋体" w:cs="宋体"/>
          <w:color w:val="000000"/>
          <w:sz w:val="24"/>
        </w:rPr>
        <w:t>3.因重大变故，采购任务取消的;</w:t>
      </w:r>
    </w:p>
    <w:p>
      <w:pPr>
        <w:snapToGrid w:val="0"/>
        <w:ind w:firstLine="480" w:firstLineChars="200"/>
        <w:rPr>
          <w:rFonts w:ascii="宋体" w:hAnsi="宋体" w:cs="宋体"/>
          <w:color w:val="000000"/>
          <w:sz w:val="24"/>
        </w:rPr>
      </w:pPr>
      <w:r>
        <w:rPr>
          <w:rFonts w:hint="eastAsia" w:ascii="宋体" w:hAnsi="宋体" w:cs="宋体"/>
          <w:color w:val="000000"/>
          <w:sz w:val="24"/>
        </w:rPr>
        <w:t>4.投标人的报价均超采购预算的，采购人不能支付的。</w:t>
      </w:r>
    </w:p>
    <w:p>
      <w:pPr>
        <w:rPr>
          <w:rFonts w:ascii="宋体" w:hAnsi="宋体" w:cs="宋体"/>
          <w:b/>
          <w:bCs/>
          <w:sz w:val="28"/>
          <w:szCs w:val="28"/>
        </w:rPr>
      </w:pPr>
      <w:r>
        <w:rPr>
          <w:rFonts w:hint="eastAsia" w:ascii="宋体" w:hAnsi="宋体" w:cs="宋体"/>
          <w:b/>
          <w:bCs/>
          <w:sz w:val="28"/>
          <w:szCs w:val="28"/>
        </w:rPr>
        <w:t>七、定标</w:t>
      </w:r>
    </w:p>
    <w:p>
      <w:pPr>
        <w:ind w:firstLine="482" w:firstLineChars="200"/>
        <w:rPr>
          <w:rFonts w:ascii="宋体" w:hAnsi="宋体" w:cs="宋体"/>
          <w:b/>
          <w:bCs/>
          <w:sz w:val="24"/>
          <w:szCs w:val="24"/>
        </w:rPr>
      </w:pPr>
      <w:r>
        <w:rPr>
          <w:rFonts w:hint="eastAsia" w:ascii="宋体" w:hAnsi="宋体" w:cs="宋体"/>
          <w:b/>
          <w:bCs/>
          <w:sz w:val="24"/>
          <w:szCs w:val="24"/>
        </w:rPr>
        <w:t>本项目由经采购人授权的评审小组确定中标人，再由采购人对采购结果进行确认，但法律法规及规章、制度有其他规定的情形除外。</w:t>
      </w:r>
    </w:p>
    <w:p>
      <w:pPr>
        <w:snapToGrid w:val="0"/>
        <w:ind w:firstLine="480" w:firstLineChars="200"/>
        <w:rPr>
          <w:rFonts w:ascii="宋体" w:hAnsi="宋体" w:cs="宋体"/>
          <w:color w:val="000000"/>
          <w:sz w:val="24"/>
          <w:szCs w:val="20"/>
        </w:rPr>
      </w:pPr>
      <w:r>
        <w:rPr>
          <w:rFonts w:hint="eastAsia" w:ascii="宋体" w:hAnsi="宋体" w:cs="宋体"/>
          <w:color w:val="000000"/>
          <w:sz w:val="24"/>
          <w:szCs w:val="20"/>
        </w:rPr>
        <w:t>1.采购代理机构在评标结束后当场将评标报告交采购人确认，同时在发布招标公告的网站上对评标结果进行公示。</w:t>
      </w:r>
    </w:p>
    <w:p>
      <w:pPr>
        <w:snapToGrid w:val="0"/>
        <w:ind w:firstLine="480" w:firstLineChars="200"/>
        <w:rPr>
          <w:rFonts w:ascii="宋体" w:hAnsi="宋体" w:cs="宋体"/>
          <w:color w:val="000000"/>
          <w:sz w:val="24"/>
          <w:szCs w:val="20"/>
        </w:rPr>
      </w:pPr>
      <w:r>
        <w:rPr>
          <w:rFonts w:hint="eastAsia" w:ascii="宋体" w:hAnsi="宋体" w:cs="宋体"/>
          <w:color w:val="000000"/>
          <w:sz w:val="24"/>
          <w:szCs w:val="20"/>
        </w:rPr>
        <w:t>2.投标人对评标结果无异议的，采购人应在收到评标报告后5个工作日内对评标结果进行确认。各投标人对评标结果如有异议，可在规定时间内以书面形式向招标人进行署名投诉或提出质疑，但需对投诉或质疑内容的真实性承担法律责任。</w:t>
      </w:r>
      <w:r>
        <w:rPr>
          <w:rFonts w:hint="eastAsia" w:ascii="宋体" w:hAnsi="宋体" w:cs="宋体"/>
          <w:b/>
          <w:color w:val="000000"/>
          <w:sz w:val="24"/>
          <w:szCs w:val="20"/>
        </w:rPr>
        <w:t>如有恶意质疑、投诉，且导致授予合同的期限延期的，政府采购中心将没收其投标保证金，并将其列入不诚信供应商名单，在今后参加政府采购活动评标时，给予扣分处理。情节严重的将直接进入政府采购黑名单。</w:t>
      </w:r>
    </w:p>
    <w:p>
      <w:pPr>
        <w:snapToGrid w:val="0"/>
        <w:ind w:firstLine="480" w:firstLineChars="200"/>
        <w:rPr>
          <w:rFonts w:ascii="宋体" w:hAnsi="宋体" w:cs="宋体"/>
          <w:color w:val="000000"/>
          <w:sz w:val="24"/>
          <w:szCs w:val="20"/>
        </w:rPr>
      </w:pPr>
      <w:r>
        <w:rPr>
          <w:rFonts w:hint="eastAsia" w:ascii="宋体" w:hAnsi="宋体" w:cs="宋体"/>
          <w:color w:val="000000"/>
          <w:sz w:val="24"/>
          <w:szCs w:val="20"/>
        </w:rPr>
        <w:t>3.采购人依法确定中标人后，评标结果公示7个工作日。同时，采购代理机构以书面形式发出《中标通知书》，中标人应在公示发出10个工作日内前往代理机构领取通知书，若有质疑投诉的可在质疑投诉处理后领取。</w:t>
      </w:r>
    </w:p>
    <w:p>
      <w:pPr>
        <w:rPr>
          <w:rFonts w:ascii="宋体" w:hAnsi="宋体" w:cs="宋体"/>
          <w:b/>
          <w:bCs/>
          <w:sz w:val="28"/>
          <w:szCs w:val="28"/>
        </w:rPr>
      </w:pPr>
      <w:r>
        <w:rPr>
          <w:rFonts w:hint="eastAsia" w:ascii="宋体" w:hAnsi="宋体" w:cs="宋体"/>
          <w:b/>
          <w:bCs/>
          <w:sz w:val="28"/>
          <w:szCs w:val="28"/>
        </w:rPr>
        <w:t>八、合同授予</w:t>
      </w:r>
    </w:p>
    <w:p>
      <w:pPr>
        <w:snapToGrid w:val="0"/>
        <w:ind w:firstLine="472" w:firstLineChars="196"/>
        <w:rPr>
          <w:rFonts w:ascii="宋体" w:hAnsi="宋体" w:cs="宋体"/>
          <w:b/>
          <w:bCs/>
          <w:color w:val="000000"/>
          <w:sz w:val="24"/>
          <w:szCs w:val="20"/>
        </w:rPr>
      </w:pPr>
      <w:r>
        <w:rPr>
          <w:rFonts w:hint="eastAsia" w:ascii="宋体" w:hAnsi="宋体" w:cs="宋体"/>
          <w:b/>
          <w:bCs/>
          <w:color w:val="000000"/>
          <w:sz w:val="24"/>
          <w:szCs w:val="20"/>
        </w:rPr>
        <w:t>（一）签订合同</w:t>
      </w:r>
    </w:p>
    <w:p>
      <w:pPr>
        <w:snapToGrid w:val="0"/>
        <w:ind w:firstLine="480" w:firstLineChars="200"/>
        <w:rPr>
          <w:rFonts w:ascii="宋体" w:hAnsi="宋体" w:cs="宋体"/>
          <w:color w:val="000000"/>
          <w:sz w:val="24"/>
          <w:szCs w:val="20"/>
        </w:rPr>
      </w:pPr>
      <w:r>
        <w:rPr>
          <w:rFonts w:hint="eastAsia" w:ascii="宋体" w:hAnsi="宋体" w:cs="宋体"/>
          <w:color w:val="000000"/>
          <w:sz w:val="24"/>
          <w:szCs w:val="20"/>
        </w:rPr>
        <w:t>1.采购人与中标人应当在《中标通知书》发出之日起30日内签订政府采购合同。同时，采购代理机构对合同内容进行审查，如发现与采购结果和投标承诺内容不一致的，应予以纠正。</w:t>
      </w:r>
    </w:p>
    <w:p>
      <w:pPr>
        <w:snapToGrid w:val="0"/>
        <w:ind w:firstLine="482" w:firstLineChars="200"/>
        <w:rPr>
          <w:rFonts w:ascii="宋体" w:hAnsi="宋体" w:cs="宋体"/>
          <w:b/>
          <w:color w:val="000000"/>
          <w:sz w:val="24"/>
          <w:szCs w:val="20"/>
        </w:rPr>
      </w:pPr>
      <w:r>
        <w:rPr>
          <w:rFonts w:hint="eastAsia" w:ascii="宋体" w:hAnsi="宋体" w:cs="宋体"/>
          <w:b/>
          <w:color w:val="000000"/>
          <w:sz w:val="24"/>
          <w:szCs w:val="20"/>
        </w:rPr>
        <w:t>2.合同正本应一式三份，采购单位与中标人双方各执一份，其余一份交由采购中心。</w:t>
      </w:r>
    </w:p>
    <w:p>
      <w:pPr>
        <w:snapToGrid w:val="0"/>
        <w:ind w:firstLine="480" w:firstLineChars="200"/>
        <w:rPr>
          <w:rFonts w:ascii="宋体" w:hAnsi="宋体" w:cs="宋体"/>
          <w:color w:val="000000"/>
          <w:sz w:val="24"/>
          <w:szCs w:val="20"/>
        </w:rPr>
      </w:pPr>
      <w:r>
        <w:rPr>
          <w:rFonts w:hint="eastAsia" w:ascii="宋体" w:hAnsi="宋体" w:cs="宋体"/>
          <w:color w:val="000000"/>
          <w:sz w:val="24"/>
          <w:szCs w:val="20"/>
        </w:rPr>
        <w:t>3.中标人拖延、拒签合同的,将被扣罚投标保证金并取消中标资格。</w:t>
      </w:r>
    </w:p>
    <w:p>
      <w:pPr>
        <w:snapToGrid w:val="0"/>
        <w:ind w:firstLine="480" w:firstLineChars="200"/>
        <w:rPr>
          <w:rFonts w:ascii="宋体" w:hAnsi="宋体" w:cs="宋体"/>
          <w:color w:val="000000"/>
          <w:sz w:val="24"/>
          <w:szCs w:val="20"/>
        </w:rPr>
      </w:pPr>
    </w:p>
    <w:p>
      <w:pPr>
        <w:snapToGrid w:val="0"/>
        <w:ind w:firstLine="480" w:firstLineChars="200"/>
        <w:rPr>
          <w:rFonts w:ascii="宋体" w:hAnsi="宋体" w:cs="宋体"/>
          <w:color w:val="000000"/>
          <w:sz w:val="24"/>
          <w:szCs w:val="20"/>
        </w:rPr>
      </w:pPr>
    </w:p>
    <w:p>
      <w:pPr>
        <w:snapToGrid w:val="0"/>
        <w:ind w:firstLine="480" w:firstLineChars="200"/>
        <w:rPr>
          <w:rFonts w:ascii="宋体" w:hAnsi="宋体" w:cs="宋体"/>
          <w:color w:val="000000"/>
          <w:sz w:val="24"/>
          <w:szCs w:val="20"/>
        </w:rPr>
      </w:pPr>
    </w:p>
    <w:p>
      <w:pPr>
        <w:snapToGrid w:val="0"/>
        <w:ind w:firstLine="480" w:firstLineChars="200"/>
        <w:rPr>
          <w:rFonts w:ascii="宋体" w:hAnsi="宋体" w:cs="宋体"/>
          <w:color w:val="000000"/>
          <w:sz w:val="24"/>
          <w:szCs w:val="20"/>
        </w:rPr>
      </w:pPr>
    </w:p>
    <w:p>
      <w:pPr>
        <w:snapToGrid w:val="0"/>
        <w:ind w:firstLine="480" w:firstLineChars="200"/>
        <w:rPr>
          <w:rFonts w:ascii="宋体" w:hAnsi="宋体" w:cs="宋体"/>
          <w:color w:val="000000"/>
          <w:sz w:val="24"/>
          <w:szCs w:val="20"/>
        </w:rPr>
      </w:pPr>
    </w:p>
    <w:p>
      <w:pPr>
        <w:snapToGrid w:val="0"/>
        <w:ind w:firstLine="480" w:firstLineChars="200"/>
        <w:rPr>
          <w:rFonts w:ascii="宋体" w:hAnsi="宋体" w:cs="宋体"/>
          <w:color w:val="000000"/>
          <w:sz w:val="24"/>
          <w:szCs w:val="20"/>
        </w:rPr>
      </w:pPr>
    </w:p>
    <w:p>
      <w:pPr>
        <w:snapToGrid w:val="0"/>
        <w:ind w:firstLine="480" w:firstLineChars="200"/>
        <w:rPr>
          <w:rFonts w:ascii="宋体" w:hAnsi="宋体" w:cs="宋体"/>
          <w:color w:val="000000"/>
          <w:sz w:val="24"/>
          <w:szCs w:val="20"/>
        </w:rPr>
      </w:pPr>
    </w:p>
    <w:p>
      <w:pPr>
        <w:snapToGrid w:val="0"/>
        <w:ind w:firstLine="480" w:firstLineChars="200"/>
        <w:rPr>
          <w:rFonts w:ascii="宋体" w:hAnsi="宋体" w:cs="宋体"/>
          <w:color w:val="000000"/>
          <w:sz w:val="24"/>
          <w:szCs w:val="20"/>
        </w:rPr>
      </w:pPr>
    </w:p>
    <w:p>
      <w:pPr>
        <w:pStyle w:val="10"/>
        <w:ind w:left="0" w:leftChars="0" w:firstLine="0" w:firstLineChars="0"/>
      </w:pPr>
    </w:p>
    <w:p>
      <w:pPr>
        <w:snapToGrid w:val="0"/>
        <w:rPr>
          <w:rFonts w:ascii="宋体" w:hAnsi="宋体" w:cs="宋体"/>
          <w:color w:val="000000"/>
          <w:sz w:val="24"/>
          <w:szCs w:val="20"/>
        </w:rPr>
      </w:pPr>
    </w:p>
    <w:p>
      <w:pPr>
        <w:snapToGrid w:val="0"/>
        <w:rPr>
          <w:rFonts w:ascii="宋体" w:hAnsi="宋体" w:cs="宋体"/>
          <w:color w:val="000000"/>
          <w:sz w:val="24"/>
          <w:szCs w:val="20"/>
        </w:rPr>
      </w:pPr>
    </w:p>
    <w:p>
      <w:pPr>
        <w:snapToGrid w:val="0"/>
        <w:rPr>
          <w:rFonts w:ascii="宋体" w:hAnsi="宋体" w:cs="宋体"/>
          <w:color w:val="000000"/>
          <w:sz w:val="24"/>
          <w:szCs w:val="20"/>
        </w:rPr>
      </w:pPr>
    </w:p>
    <w:p>
      <w:pPr>
        <w:snapToGrid w:val="0"/>
        <w:rPr>
          <w:rFonts w:ascii="宋体" w:hAnsi="宋体" w:cs="宋体"/>
          <w:color w:val="000000"/>
          <w:sz w:val="24"/>
          <w:szCs w:val="20"/>
        </w:rPr>
      </w:pPr>
    </w:p>
    <w:p>
      <w:pPr>
        <w:snapToGrid w:val="0"/>
        <w:rPr>
          <w:rFonts w:ascii="宋体" w:hAnsi="宋体" w:cs="宋体"/>
          <w:color w:val="000000"/>
          <w:sz w:val="24"/>
          <w:szCs w:val="20"/>
        </w:rPr>
      </w:pPr>
    </w:p>
    <w:p>
      <w:pPr>
        <w:snapToGrid w:val="0"/>
        <w:rPr>
          <w:rFonts w:ascii="宋体" w:hAnsi="宋体" w:cs="宋体"/>
          <w:color w:val="000000"/>
          <w:sz w:val="24"/>
          <w:szCs w:val="20"/>
        </w:rPr>
      </w:pPr>
    </w:p>
    <w:p>
      <w:pPr>
        <w:snapToGrid w:val="0"/>
        <w:rPr>
          <w:rFonts w:ascii="宋体" w:hAnsi="宋体" w:cs="宋体"/>
          <w:color w:val="000000"/>
          <w:sz w:val="24"/>
          <w:szCs w:val="20"/>
        </w:rPr>
      </w:pPr>
    </w:p>
    <w:p>
      <w:pPr>
        <w:snapToGrid w:val="0"/>
        <w:rPr>
          <w:rFonts w:ascii="宋体" w:hAnsi="宋体" w:cs="宋体"/>
          <w:color w:val="000000"/>
          <w:sz w:val="24"/>
          <w:szCs w:val="20"/>
        </w:rPr>
      </w:pPr>
    </w:p>
    <w:p>
      <w:pPr>
        <w:snapToGrid w:val="0"/>
        <w:rPr>
          <w:rFonts w:ascii="宋体" w:hAnsi="宋体" w:cs="宋体"/>
          <w:color w:val="000000"/>
          <w:sz w:val="24"/>
          <w:szCs w:val="20"/>
        </w:rPr>
      </w:pPr>
    </w:p>
    <w:p>
      <w:pPr>
        <w:snapToGrid w:val="0"/>
        <w:rPr>
          <w:rFonts w:ascii="宋体" w:hAnsi="宋体" w:cs="宋体"/>
          <w:color w:val="000000"/>
          <w:sz w:val="24"/>
          <w:szCs w:val="20"/>
        </w:rPr>
      </w:pPr>
    </w:p>
    <w:p>
      <w:pPr>
        <w:snapToGrid w:val="0"/>
        <w:rPr>
          <w:rFonts w:ascii="宋体" w:hAnsi="宋体" w:cs="宋体"/>
          <w:color w:val="000000"/>
          <w:sz w:val="24"/>
          <w:szCs w:val="20"/>
        </w:rPr>
      </w:pPr>
    </w:p>
    <w:p>
      <w:pPr>
        <w:snapToGrid w:val="0"/>
        <w:rPr>
          <w:rFonts w:ascii="宋体" w:hAnsi="宋体" w:cs="宋体"/>
          <w:color w:val="000000"/>
          <w:sz w:val="24"/>
          <w:szCs w:val="20"/>
        </w:rPr>
      </w:pPr>
    </w:p>
    <w:p>
      <w:pPr>
        <w:pStyle w:val="2"/>
        <w:rPr>
          <w:rFonts w:ascii="宋体" w:hAnsi="宋体" w:eastAsia="宋体" w:cs="宋体"/>
        </w:rPr>
      </w:pPr>
      <w:r>
        <w:rPr>
          <w:rFonts w:hint="eastAsia" w:ascii="宋体" w:hAnsi="宋体" w:eastAsia="宋体" w:cs="宋体"/>
        </w:rPr>
        <w:t>第四章评标办法及评分标准</w:t>
      </w:r>
    </w:p>
    <w:p>
      <w:pPr>
        <w:jc w:val="center"/>
        <w:rPr>
          <w:rFonts w:ascii="宋体" w:hAnsi="宋体" w:cs="宋体"/>
          <w:b/>
          <w:bCs/>
          <w:sz w:val="28"/>
          <w:szCs w:val="28"/>
        </w:rPr>
      </w:pPr>
      <w:r>
        <w:rPr>
          <w:rFonts w:hint="eastAsia" w:ascii="宋体" w:hAnsi="宋体" w:cs="宋体"/>
          <w:b/>
          <w:bCs/>
          <w:sz w:val="28"/>
          <w:szCs w:val="28"/>
        </w:rPr>
        <w:t>物业管理服务采购项目评标办法</w:t>
      </w:r>
    </w:p>
    <w:p>
      <w:pPr>
        <w:spacing w:line="400" w:lineRule="exact"/>
        <w:ind w:firstLine="420"/>
        <w:rPr>
          <w:rFonts w:ascii="宋体" w:hAnsi="宋体" w:cs="宋体"/>
          <w:sz w:val="24"/>
          <w:szCs w:val="20"/>
        </w:rPr>
      </w:pPr>
      <w:r>
        <w:rPr>
          <w:rFonts w:hint="eastAsia" w:ascii="宋体" w:hAnsi="宋体" w:cs="宋体"/>
          <w:sz w:val="24"/>
          <w:szCs w:val="20"/>
        </w:rPr>
        <w:t>为公正、公平、科学地选择中标人，根据《中华人民共和国政府采购法》等有关法律法规的规定，并结合本项目的实际，制定本办法。</w:t>
      </w:r>
    </w:p>
    <w:p>
      <w:pPr>
        <w:spacing w:line="400" w:lineRule="exact"/>
        <w:ind w:firstLine="420"/>
        <w:rPr>
          <w:rFonts w:ascii="宋体" w:hAnsi="宋体" w:cs="宋体"/>
          <w:sz w:val="24"/>
          <w:szCs w:val="20"/>
        </w:rPr>
      </w:pPr>
      <w:r>
        <w:rPr>
          <w:rFonts w:hint="eastAsia" w:ascii="宋体" w:hAnsi="宋体" w:cs="宋体"/>
          <w:sz w:val="24"/>
          <w:szCs w:val="20"/>
        </w:rPr>
        <w:t>本办法适用于</w:t>
      </w:r>
      <w:r>
        <w:rPr>
          <w:rFonts w:hint="eastAsia" w:ascii="宋体" w:hAnsi="宋体" w:cs="宋体"/>
          <w:sz w:val="24"/>
        </w:rPr>
        <w:t>德清县</w:t>
      </w:r>
      <w:r>
        <w:rPr>
          <w:rFonts w:hint="eastAsia" w:ascii="宋体" w:hAnsi="宋体" w:cs="宋体"/>
          <w:sz w:val="24"/>
          <w:lang w:eastAsia="zh-CN"/>
        </w:rPr>
        <w:t>人民法院</w:t>
      </w:r>
      <w:r>
        <w:rPr>
          <w:rFonts w:hint="eastAsia" w:ascii="宋体" w:hAnsi="宋体" w:cs="宋体"/>
          <w:sz w:val="24"/>
        </w:rPr>
        <w:t>的物业管理服务采购项目</w:t>
      </w:r>
      <w:r>
        <w:rPr>
          <w:rFonts w:hint="eastAsia" w:ascii="宋体" w:hAnsi="宋体" w:cs="宋体"/>
          <w:sz w:val="24"/>
          <w:szCs w:val="20"/>
        </w:rPr>
        <w:t>的评标。</w:t>
      </w:r>
    </w:p>
    <w:p>
      <w:pPr>
        <w:spacing w:line="400" w:lineRule="exact"/>
        <w:ind w:firstLine="551" w:firstLineChars="196"/>
        <w:rPr>
          <w:rFonts w:ascii="宋体" w:hAnsi="宋体" w:cs="宋体"/>
          <w:b/>
          <w:sz w:val="28"/>
          <w:szCs w:val="28"/>
        </w:rPr>
      </w:pPr>
      <w:r>
        <w:rPr>
          <w:rFonts w:hint="eastAsia" w:ascii="宋体" w:hAnsi="宋体" w:cs="宋体"/>
          <w:b/>
          <w:sz w:val="28"/>
          <w:szCs w:val="28"/>
        </w:rPr>
        <w:t>一、总则</w:t>
      </w:r>
    </w:p>
    <w:p>
      <w:pPr>
        <w:spacing w:line="400" w:lineRule="exact"/>
        <w:ind w:firstLine="480" w:firstLineChars="200"/>
        <w:rPr>
          <w:rFonts w:ascii="宋体" w:hAnsi="宋体" w:cs="宋体"/>
          <w:sz w:val="24"/>
          <w:szCs w:val="20"/>
        </w:rPr>
      </w:pPr>
      <w:r>
        <w:rPr>
          <w:rFonts w:hint="eastAsia" w:ascii="宋体" w:hAnsi="宋体" w:cs="宋体"/>
          <w:sz w:val="24"/>
          <w:szCs w:val="20"/>
        </w:rPr>
        <w:t>本次评标采用综合评分法，总分为100分，其中价格分、商务资信及其他、技术分等三部分。合格投标人的评标得分为各项目汇总得分，中标候选资格按评标得分由高到低顺序排列，得分相同的，按投标报价由低到高顺序排列,得分且投标报价相同的，按技术得分由高到低顺序排列。排名第一的的投标人为中标候选人,排名第二的投标人为候补中标候选人……其他投标人中标候选资格依此类推。</w:t>
      </w:r>
      <w:r>
        <w:rPr>
          <w:rFonts w:hint="eastAsia" w:ascii="宋体" w:hAnsi="宋体" w:cs="宋体"/>
          <w:bCs/>
          <w:sz w:val="24"/>
          <w:szCs w:val="20"/>
        </w:rPr>
        <w:t>评分过程中采用四舍五入法，并保留小数2位。</w:t>
      </w:r>
    </w:p>
    <w:p>
      <w:pPr>
        <w:spacing w:line="400" w:lineRule="exact"/>
        <w:ind w:firstLine="480" w:firstLineChars="200"/>
        <w:rPr>
          <w:rFonts w:ascii="宋体" w:hAnsi="宋体" w:cs="宋体"/>
          <w:bCs/>
          <w:sz w:val="24"/>
          <w:szCs w:val="20"/>
        </w:rPr>
      </w:pPr>
      <w:r>
        <w:rPr>
          <w:rFonts w:hint="eastAsia" w:ascii="宋体" w:hAnsi="宋体" w:cs="宋体"/>
          <w:sz w:val="24"/>
          <w:szCs w:val="20"/>
        </w:rPr>
        <w:t>投标人评标</w:t>
      </w:r>
      <w:r>
        <w:rPr>
          <w:rFonts w:hint="eastAsia" w:ascii="宋体" w:hAnsi="宋体" w:cs="宋体"/>
          <w:bCs/>
          <w:sz w:val="24"/>
          <w:szCs w:val="20"/>
        </w:rPr>
        <w:t>综合得分=价格分+(技术分+商务分+资信及其他分)</w:t>
      </w:r>
    </w:p>
    <w:p>
      <w:pPr>
        <w:spacing w:line="360" w:lineRule="auto"/>
        <w:ind w:firstLine="464" w:firstLineChars="200"/>
        <w:rPr>
          <w:rFonts w:ascii="宋体" w:hAnsi="宋体" w:cs="宋体"/>
          <w:bCs/>
          <w:sz w:val="24"/>
          <w:szCs w:val="20"/>
        </w:rPr>
      </w:pPr>
      <w:r>
        <w:rPr>
          <w:rFonts w:hint="eastAsia" w:ascii="宋体" w:hAnsi="宋体" w:cs="宋体"/>
          <w:spacing w:val="-4"/>
          <w:sz w:val="24"/>
          <w:szCs w:val="20"/>
        </w:rPr>
        <w:t>评标委员会认为投标人的报价明显低于其他通过符合性审查投标人的报价，有可能影响产品质量或者不能诚信履约的，</w:t>
      </w:r>
      <w:r>
        <w:rPr>
          <w:rFonts w:hint="eastAsia" w:ascii="宋体" w:hAnsi="宋体" w:cs="宋体"/>
          <w:bCs/>
          <w:sz w:val="24"/>
          <w:szCs w:val="20"/>
        </w:rPr>
        <w:t>应当要求投标人书面说明（包括货物的进货或主要原材料、部件成本，人工成本和合理利润等多种构成要素说明），必要时要求提供相关证明材料（可以传真的形式当场提供,但必须在事后提供相应的原件进行核实）。投标人不能在评审委员会提出说明要求后半小时内当场合理说明原因并提供证明材料的，评审委员会应将该投标人的投标文件作无效处理，并在评审报告中说明。</w:t>
      </w:r>
    </w:p>
    <w:p>
      <w:pPr>
        <w:spacing w:line="400" w:lineRule="exact"/>
        <w:ind w:firstLine="480" w:firstLineChars="200"/>
        <w:rPr>
          <w:rFonts w:ascii="宋体" w:hAnsi="宋体" w:cs="宋体"/>
          <w:bCs/>
          <w:sz w:val="24"/>
          <w:szCs w:val="20"/>
        </w:rPr>
      </w:pPr>
      <w:r>
        <w:rPr>
          <w:rFonts w:hint="eastAsia" w:ascii="宋体" w:hAnsi="宋体" w:cs="宋体"/>
          <w:bCs/>
          <w:sz w:val="24"/>
          <w:szCs w:val="20"/>
        </w:rPr>
        <w:t>二分之一以上的评委认为供应商报价明显高于市场平均价的将作为无效投标处理。</w:t>
      </w:r>
    </w:p>
    <w:p>
      <w:pPr>
        <w:numPr>
          <w:ilvl w:val="0"/>
          <w:numId w:val="2"/>
        </w:numPr>
        <w:spacing w:before="120" w:beforeLines="50" w:after="120" w:afterLines="50" w:line="400" w:lineRule="exact"/>
        <w:rPr>
          <w:rFonts w:hint="eastAsia" w:ascii="宋体" w:hAnsi="宋体" w:eastAsia="宋体" w:cs="宋体"/>
          <w:b/>
          <w:sz w:val="28"/>
          <w:szCs w:val="28"/>
        </w:rPr>
      </w:pPr>
      <w:r>
        <w:rPr>
          <w:rFonts w:hint="eastAsia" w:ascii="宋体" w:hAnsi="宋体" w:cs="宋体"/>
          <w:b/>
          <w:sz w:val="28"/>
          <w:szCs w:val="28"/>
        </w:rPr>
        <w:t>评标内容及标准</w:t>
      </w:r>
    </w:p>
    <w:tbl>
      <w:tblPr>
        <w:tblStyle w:val="17"/>
        <w:tblW w:w="8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1374"/>
        <w:gridCol w:w="5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blHeader/>
        </w:trPr>
        <w:tc>
          <w:tcPr>
            <w:tcW w:w="1315" w:type="dxa"/>
            <w:shd w:val="clear" w:color="auto" w:fill="B3B3B3"/>
            <w:noWrap w:val="0"/>
            <w:vAlign w:val="center"/>
          </w:tcPr>
          <w:p>
            <w:pPr>
              <w:jc w:val="center"/>
              <w:rPr>
                <w:rFonts w:hint="eastAsia" w:ascii="宋体" w:hAnsi="宋体" w:eastAsia="宋体" w:cs="宋体"/>
                <w:kern w:val="0"/>
                <w:szCs w:val="21"/>
              </w:rPr>
            </w:pPr>
            <w:r>
              <w:rPr>
                <w:rFonts w:hint="eastAsia" w:ascii="宋体" w:hAnsi="宋体" w:eastAsia="宋体" w:cs="宋体"/>
                <w:kern w:val="0"/>
                <w:szCs w:val="21"/>
              </w:rPr>
              <w:t>评分项目</w:t>
            </w:r>
          </w:p>
        </w:tc>
        <w:tc>
          <w:tcPr>
            <w:tcW w:w="1374" w:type="dxa"/>
            <w:shd w:val="clear" w:color="auto" w:fill="B3B3B3"/>
            <w:noWrap w:val="0"/>
            <w:vAlign w:val="center"/>
          </w:tcPr>
          <w:p>
            <w:pPr>
              <w:jc w:val="center"/>
              <w:rPr>
                <w:rFonts w:hint="eastAsia" w:ascii="宋体" w:hAnsi="宋体" w:eastAsia="宋体" w:cs="宋体"/>
                <w:kern w:val="0"/>
                <w:szCs w:val="21"/>
              </w:rPr>
            </w:pPr>
            <w:r>
              <w:rPr>
                <w:rFonts w:hint="eastAsia" w:ascii="宋体" w:hAnsi="宋体" w:eastAsia="宋体" w:cs="宋体"/>
                <w:kern w:val="0"/>
                <w:szCs w:val="21"/>
              </w:rPr>
              <w:t>分值</w:t>
            </w:r>
          </w:p>
        </w:tc>
        <w:tc>
          <w:tcPr>
            <w:tcW w:w="5729" w:type="dxa"/>
            <w:shd w:val="clear" w:color="auto" w:fill="B3B3B3"/>
            <w:noWrap w:val="0"/>
            <w:vAlign w:val="center"/>
          </w:tcPr>
          <w:p>
            <w:pPr>
              <w:jc w:val="center"/>
              <w:rPr>
                <w:rFonts w:hint="eastAsia" w:ascii="宋体" w:hAnsi="宋体" w:eastAsia="宋体" w:cs="宋体"/>
                <w:kern w:val="0"/>
                <w:szCs w:val="21"/>
              </w:rPr>
            </w:pPr>
            <w:r>
              <w:rPr>
                <w:rFonts w:hint="eastAsia" w:ascii="宋体" w:hAnsi="宋体" w:eastAsia="宋体" w:cs="宋体"/>
                <w:kern w:val="0"/>
                <w:szCs w:val="21"/>
              </w:rPr>
              <w:t>评标要点及说明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6" w:hRule="atLeast"/>
        </w:trPr>
        <w:tc>
          <w:tcPr>
            <w:tcW w:w="1315" w:type="dxa"/>
            <w:noWrap w:val="0"/>
            <w:vAlign w:val="center"/>
          </w:tcPr>
          <w:p>
            <w:pPr>
              <w:jc w:val="center"/>
              <w:rPr>
                <w:rFonts w:hint="eastAsia" w:ascii="宋体" w:hAnsi="宋体" w:eastAsia="宋体" w:cs="宋体"/>
                <w:kern w:val="0"/>
                <w:szCs w:val="21"/>
              </w:rPr>
            </w:pPr>
            <w:r>
              <w:rPr>
                <w:rFonts w:hint="eastAsia" w:ascii="宋体" w:hAnsi="宋体" w:eastAsia="宋体" w:cs="宋体"/>
                <w:kern w:val="0"/>
                <w:szCs w:val="21"/>
              </w:rPr>
              <w:t>价格</w:t>
            </w:r>
          </w:p>
        </w:tc>
        <w:tc>
          <w:tcPr>
            <w:tcW w:w="1374" w:type="dxa"/>
            <w:noWrap w:val="0"/>
            <w:vAlign w:val="center"/>
          </w:tcPr>
          <w:p>
            <w:pPr>
              <w:spacing w:before="120" w:beforeLines="50" w:after="120" w:afterLines="50" w:line="400" w:lineRule="exact"/>
              <w:jc w:val="center"/>
              <w:rPr>
                <w:rFonts w:hint="eastAsia" w:ascii="宋体" w:hAnsi="宋体" w:eastAsia="宋体" w:cs="宋体"/>
                <w:snapToGrid w:val="0"/>
                <w:kern w:val="0"/>
                <w:szCs w:val="21"/>
              </w:rPr>
            </w:pPr>
            <w:r>
              <w:rPr>
                <w:rFonts w:hint="eastAsia" w:ascii="宋体" w:hAnsi="宋体" w:eastAsia="宋体" w:cs="宋体"/>
                <w:snapToGrid w:val="0"/>
                <w:kern w:val="0"/>
                <w:szCs w:val="21"/>
                <w:lang w:val="en-US" w:eastAsia="zh-CN"/>
              </w:rPr>
              <w:t>10</w:t>
            </w:r>
            <w:r>
              <w:rPr>
                <w:rFonts w:hint="eastAsia" w:ascii="宋体" w:hAnsi="宋体" w:eastAsia="宋体" w:cs="宋体"/>
                <w:snapToGrid w:val="0"/>
                <w:kern w:val="0"/>
                <w:szCs w:val="21"/>
              </w:rPr>
              <w:t>分</w:t>
            </w:r>
          </w:p>
        </w:tc>
        <w:tc>
          <w:tcPr>
            <w:tcW w:w="5729" w:type="dxa"/>
            <w:noWrap w:val="0"/>
            <w:vAlign w:val="center"/>
          </w:tcPr>
          <w:p>
            <w:pPr>
              <w:spacing w:before="120" w:beforeLines="50" w:after="120" w:afterLines="50" w:line="400" w:lineRule="exact"/>
              <w:ind w:firstLine="420" w:firstLineChars="200"/>
              <w:jc w:val="left"/>
              <w:rPr>
                <w:rFonts w:hint="eastAsia" w:ascii="宋体" w:hAnsi="宋体" w:eastAsia="宋体" w:cs="宋体"/>
                <w:snapToGrid w:val="0"/>
                <w:kern w:val="0"/>
                <w:szCs w:val="21"/>
              </w:rPr>
            </w:pPr>
            <w:r>
              <w:rPr>
                <w:rFonts w:hint="eastAsia" w:ascii="宋体" w:hAnsi="宋体" w:eastAsia="宋体" w:cs="宋体"/>
                <w:snapToGrid w:val="0"/>
                <w:kern w:val="0"/>
                <w:szCs w:val="21"/>
              </w:rPr>
              <w:t>满足采购文件要求且投标报价最低的投标报价为评标基准价，其价格分为满分，其他投标人的价格分统一按照下列公式计算：投标报价得分=（评标基准价/投标报价）×</w:t>
            </w:r>
            <w:r>
              <w:rPr>
                <w:rFonts w:hint="eastAsia" w:ascii="宋体" w:hAnsi="宋体" w:eastAsia="宋体" w:cs="宋体"/>
                <w:snapToGrid w:val="0"/>
                <w:kern w:val="0"/>
                <w:szCs w:val="21"/>
                <w:lang w:val="en-US" w:eastAsia="zh-CN"/>
              </w:rPr>
              <w:t>10</w:t>
            </w:r>
            <w:r>
              <w:rPr>
                <w:rFonts w:hint="eastAsia" w:ascii="宋体" w:hAnsi="宋体" w:eastAsia="宋体" w:cs="宋体"/>
                <w:snapToGrid w:val="0"/>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7" w:hRule="atLeast"/>
        </w:trPr>
        <w:tc>
          <w:tcPr>
            <w:tcW w:w="1315" w:type="dxa"/>
            <w:vMerge w:val="restart"/>
            <w:noWrap w:val="0"/>
            <w:vAlign w:val="center"/>
          </w:tcPr>
          <w:p>
            <w:pPr>
              <w:jc w:val="center"/>
              <w:rPr>
                <w:rFonts w:hint="eastAsia" w:ascii="宋体" w:hAnsi="宋体" w:eastAsia="宋体" w:cs="宋体"/>
                <w:snapToGrid w:val="0"/>
                <w:kern w:val="0"/>
                <w:sz w:val="22"/>
                <w:szCs w:val="22"/>
              </w:rPr>
            </w:pPr>
            <w:r>
              <w:rPr>
                <w:rFonts w:hint="eastAsia" w:ascii="宋体" w:hAnsi="宋体" w:eastAsia="宋体" w:cs="宋体"/>
                <w:snapToGrid w:val="0"/>
                <w:kern w:val="0"/>
                <w:sz w:val="22"/>
                <w:szCs w:val="22"/>
              </w:rPr>
              <w:t>技术分</w:t>
            </w:r>
          </w:p>
          <w:p>
            <w:pPr>
              <w:jc w:val="center"/>
              <w:rPr>
                <w:rFonts w:hint="eastAsia" w:ascii="宋体" w:hAnsi="宋体" w:eastAsia="宋体" w:cs="宋体"/>
                <w:snapToGrid w:val="0"/>
                <w:kern w:val="0"/>
                <w:sz w:val="22"/>
                <w:szCs w:val="22"/>
              </w:rPr>
            </w:pPr>
            <w:r>
              <w:rPr>
                <w:rFonts w:hint="eastAsia" w:ascii="宋体" w:hAnsi="宋体" w:eastAsia="宋体" w:cs="宋体"/>
                <w:snapToGrid w:val="0"/>
                <w:kern w:val="0"/>
                <w:sz w:val="22"/>
                <w:szCs w:val="22"/>
              </w:rPr>
              <w:t>（</w:t>
            </w:r>
            <w:r>
              <w:rPr>
                <w:rFonts w:hint="eastAsia" w:ascii="宋体" w:hAnsi="宋体" w:eastAsia="宋体" w:cs="宋体"/>
                <w:snapToGrid w:val="0"/>
                <w:kern w:val="0"/>
                <w:sz w:val="22"/>
                <w:szCs w:val="22"/>
                <w:lang w:val="en-US" w:eastAsia="zh-CN"/>
              </w:rPr>
              <w:t>4</w:t>
            </w:r>
            <w:r>
              <w:rPr>
                <w:rFonts w:hint="eastAsia" w:ascii="宋体" w:hAnsi="宋体" w:cs="宋体"/>
                <w:snapToGrid w:val="0"/>
                <w:kern w:val="0"/>
                <w:sz w:val="22"/>
                <w:szCs w:val="22"/>
                <w:lang w:val="en-US" w:eastAsia="zh-CN"/>
              </w:rPr>
              <w:t>9</w:t>
            </w:r>
            <w:r>
              <w:rPr>
                <w:rFonts w:hint="eastAsia" w:ascii="宋体" w:hAnsi="宋体" w:eastAsia="宋体" w:cs="宋体"/>
                <w:snapToGrid w:val="0"/>
                <w:kern w:val="0"/>
                <w:sz w:val="22"/>
                <w:szCs w:val="22"/>
              </w:rPr>
              <w:t>分）</w:t>
            </w:r>
          </w:p>
        </w:tc>
        <w:tc>
          <w:tcPr>
            <w:tcW w:w="1374" w:type="dxa"/>
            <w:noWrap w:val="0"/>
            <w:vAlign w:val="center"/>
          </w:tcPr>
          <w:p>
            <w:pPr>
              <w:jc w:val="center"/>
              <w:rPr>
                <w:rFonts w:hint="eastAsia" w:ascii="宋体" w:hAnsi="宋体" w:eastAsia="宋体" w:cs="宋体"/>
                <w:snapToGrid w:val="0"/>
                <w:kern w:val="0"/>
                <w:sz w:val="22"/>
                <w:szCs w:val="22"/>
              </w:rPr>
            </w:pPr>
            <w:r>
              <w:rPr>
                <w:rFonts w:hint="eastAsia" w:ascii="宋体" w:hAnsi="宋体" w:eastAsia="宋体" w:cs="宋体"/>
                <w:snapToGrid w:val="0"/>
                <w:kern w:val="0"/>
                <w:sz w:val="22"/>
                <w:szCs w:val="22"/>
                <w:lang w:val="en-US" w:eastAsia="zh-CN"/>
              </w:rPr>
              <w:t>承诺和解决方案</w:t>
            </w:r>
            <w:r>
              <w:rPr>
                <w:rFonts w:hint="eastAsia" w:ascii="宋体" w:hAnsi="宋体" w:eastAsia="宋体" w:cs="宋体"/>
                <w:szCs w:val="21"/>
                <w:lang w:val="en-US" w:eastAsia="zh-CN"/>
              </w:rPr>
              <w:t>0-</w:t>
            </w:r>
            <w:r>
              <w:rPr>
                <w:rFonts w:hint="eastAsia" w:ascii="宋体" w:hAnsi="宋体" w:cs="宋体"/>
                <w:snapToGrid w:val="0"/>
                <w:kern w:val="0"/>
                <w:sz w:val="22"/>
                <w:szCs w:val="22"/>
                <w:lang w:val="en-US" w:eastAsia="zh-CN"/>
              </w:rPr>
              <w:t>4</w:t>
            </w:r>
            <w:r>
              <w:rPr>
                <w:rFonts w:hint="eastAsia" w:ascii="宋体" w:hAnsi="宋体" w:eastAsia="宋体" w:cs="宋体"/>
                <w:snapToGrid w:val="0"/>
                <w:kern w:val="0"/>
                <w:sz w:val="22"/>
                <w:szCs w:val="22"/>
              </w:rPr>
              <w:t>分</w:t>
            </w:r>
          </w:p>
        </w:tc>
        <w:tc>
          <w:tcPr>
            <w:tcW w:w="5729" w:type="dxa"/>
            <w:noWrap w:val="0"/>
            <w:vAlign w:val="center"/>
          </w:tcPr>
          <w:p>
            <w:pPr>
              <w:spacing w:before="120" w:beforeLines="50" w:after="120" w:afterLines="50" w:line="400" w:lineRule="exact"/>
              <w:rPr>
                <w:rFonts w:hint="eastAsia" w:ascii="宋体" w:hAnsi="宋体" w:eastAsia="宋体" w:cs="宋体"/>
                <w:snapToGrid w:val="0"/>
                <w:kern w:val="0"/>
                <w:szCs w:val="21"/>
              </w:rPr>
            </w:pPr>
            <w:r>
              <w:rPr>
                <w:rFonts w:hint="eastAsia" w:ascii="宋体" w:hAnsi="宋体" w:eastAsia="宋体" w:cs="宋体"/>
                <w:snapToGrid w:val="0"/>
                <w:kern w:val="0"/>
                <w:szCs w:val="21"/>
              </w:rPr>
              <w:t>在投标单位针对本项目的相关服务承诺、调研报告和完整技术解决方案中，其承诺和解决方案满足本项目采购文件要求得</w:t>
            </w:r>
            <w:r>
              <w:rPr>
                <w:rFonts w:hint="eastAsia" w:ascii="宋体" w:hAnsi="宋体" w:cs="宋体"/>
                <w:snapToGrid w:val="0"/>
                <w:kern w:val="0"/>
                <w:szCs w:val="21"/>
                <w:lang w:val="en-US" w:eastAsia="zh-CN"/>
              </w:rPr>
              <w:t>4</w:t>
            </w:r>
            <w:r>
              <w:rPr>
                <w:rFonts w:hint="eastAsia" w:ascii="宋体" w:hAnsi="宋体" w:eastAsia="宋体" w:cs="宋体"/>
                <w:snapToGrid w:val="0"/>
                <w:kern w:val="0"/>
                <w:szCs w:val="21"/>
              </w:rPr>
              <w:t>分，允许偏离的内容低于招标需求（非实质性负偏离，采购文件“第二章”中未标注“▲”的条款）的，经由专家组评议（审核认定为重要指标负偏离）后，每一项减</w:t>
            </w:r>
            <w:r>
              <w:rPr>
                <w:rFonts w:hint="eastAsia" w:ascii="宋体" w:hAnsi="宋体" w:cs="宋体"/>
                <w:snapToGrid w:val="0"/>
                <w:kern w:val="0"/>
                <w:szCs w:val="21"/>
                <w:lang w:val="en-US" w:eastAsia="zh-CN"/>
              </w:rPr>
              <w:t>0.5</w:t>
            </w:r>
            <w:r>
              <w:rPr>
                <w:rFonts w:hint="eastAsia" w:ascii="宋体" w:hAnsi="宋体" w:eastAsia="宋体" w:cs="宋体"/>
                <w:snapToGrid w:val="0"/>
                <w:kern w:val="0"/>
                <w:szCs w:val="21"/>
              </w:rPr>
              <w:t>分，扣完为止。</w:t>
            </w:r>
            <w:r>
              <w:rPr>
                <w:rFonts w:hint="eastAsia" w:ascii="宋体" w:hAnsi="宋体" w:eastAsia="宋体" w:cs="宋体"/>
                <w:snapToGrid w:val="0"/>
                <w:kern w:val="0"/>
                <w:szCs w:val="21"/>
                <w:lang w:eastAsia="zh-CN"/>
              </w:rPr>
              <w:t>（</w:t>
            </w:r>
            <w:r>
              <w:rPr>
                <w:rFonts w:hint="eastAsia" w:ascii="宋体" w:hAnsi="宋体" w:eastAsia="宋体" w:cs="宋体"/>
                <w:snapToGrid w:val="0"/>
                <w:kern w:val="0"/>
                <w:szCs w:val="21"/>
                <w:lang w:val="en-US" w:eastAsia="zh-CN"/>
              </w:rPr>
              <w:t>0-</w:t>
            </w:r>
            <w:r>
              <w:rPr>
                <w:rFonts w:hint="eastAsia" w:ascii="宋体" w:hAnsi="宋体" w:cs="宋体"/>
                <w:snapToGrid w:val="0"/>
                <w:kern w:val="0"/>
                <w:szCs w:val="21"/>
                <w:lang w:val="en-US" w:eastAsia="zh-CN"/>
              </w:rPr>
              <w:t>4</w:t>
            </w:r>
            <w:r>
              <w:rPr>
                <w:rFonts w:hint="eastAsia" w:ascii="宋体" w:hAnsi="宋体" w:eastAsia="宋体" w:cs="宋体"/>
                <w:snapToGrid w:val="0"/>
                <w:kern w:val="0"/>
                <w:szCs w:val="21"/>
                <w:lang w:val="en-US" w:eastAsia="zh-CN"/>
              </w:rPr>
              <w:t>分</w:t>
            </w:r>
            <w:r>
              <w:rPr>
                <w:rFonts w:hint="eastAsia" w:ascii="宋体" w:hAnsi="宋体" w:eastAsia="宋体" w:cs="宋体"/>
                <w:snapToGrid w:val="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3" w:hRule="atLeast"/>
        </w:trPr>
        <w:tc>
          <w:tcPr>
            <w:tcW w:w="1315" w:type="dxa"/>
            <w:vMerge w:val="continue"/>
            <w:noWrap w:val="0"/>
            <w:vAlign w:val="center"/>
          </w:tcPr>
          <w:p>
            <w:pPr>
              <w:jc w:val="center"/>
              <w:rPr>
                <w:rFonts w:hint="eastAsia" w:ascii="宋体" w:hAnsi="宋体" w:eastAsia="宋体" w:cs="宋体"/>
                <w:snapToGrid w:val="0"/>
                <w:kern w:val="0"/>
                <w:sz w:val="22"/>
                <w:szCs w:val="22"/>
              </w:rPr>
            </w:pPr>
          </w:p>
        </w:tc>
        <w:tc>
          <w:tcPr>
            <w:tcW w:w="1374" w:type="dxa"/>
            <w:noWrap w:val="0"/>
            <w:vAlign w:val="center"/>
          </w:tcPr>
          <w:p>
            <w:pPr>
              <w:jc w:val="center"/>
              <w:rPr>
                <w:rFonts w:hint="eastAsia" w:ascii="宋体" w:hAnsi="宋体" w:eastAsia="宋体" w:cs="宋体"/>
                <w:snapToGrid w:val="0"/>
                <w:kern w:val="0"/>
                <w:sz w:val="22"/>
                <w:szCs w:val="22"/>
              </w:rPr>
            </w:pPr>
            <w:r>
              <w:rPr>
                <w:rFonts w:hint="eastAsia" w:ascii="宋体" w:hAnsi="宋体" w:eastAsia="宋体" w:cs="宋体"/>
                <w:szCs w:val="21"/>
              </w:rPr>
              <w:t>项目管理机构运作方法及管理制度</w:t>
            </w:r>
            <w:r>
              <w:rPr>
                <w:rFonts w:hint="eastAsia" w:ascii="宋体" w:hAnsi="宋体" w:eastAsia="宋体" w:cs="宋体"/>
                <w:szCs w:val="21"/>
                <w:lang w:val="en-US" w:eastAsia="zh-CN"/>
              </w:rPr>
              <w:t>0-6</w:t>
            </w:r>
            <w:r>
              <w:rPr>
                <w:rFonts w:hint="eastAsia" w:ascii="宋体" w:hAnsi="宋体" w:eastAsia="宋体" w:cs="宋体"/>
                <w:szCs w:val="21"/>
              </w:rPr>
              <w:t>分</w:t>
            </w:r>
          </w:p>
        </w:tc>
        <w:tc>
          <w:tcPr>
            <w:tcW w:w="5729" w:type="dxa"/>
            <w:noWrap w:val="0"/>
            <w:vAlign w:val="center"/>
          </w:tcPr>
          <w:p>
            <w:pPr>
              <w:spacing w:line="300" w:lineRule="exact"/>
              <w:rPr>
                <w:rFonts w:hint="eastAsia" w:ascii="宋体" w:hAnsi="宋体" w:eastAsia="宋体" w:cs="宋体"/>
                <w:szCs w:val="21"/>
                <w:lang w:eastAsia="zh-CN"/>
              </w:rPr>
            </w:pPr>
            <w:r>
              <w:rPr>
                <w:rFonts w:hint="eastAsia" w:ascii="宋体" w:hAnsi="宋体" w:eastAsia="宋体" w:cs="宋体"/>
                <w:szCs w:val="21"/>
              </w:rPr>
              <w:t>包括编制项目管理机构</w:t>
            </w:r>
            <w:r>
              <w:rPr>
                <w:rFonts w:hint="eastAsia" w:ascii="宋体" w:hAnsi="宋体" w:eastAsia="宋体" w:cs="宋体"/>
                <w:szCs w:val="21"/>
                <w:lang w:eastAsia="zh-CN"/>
              </w:rPr>
              <w:t>、</w:t>
            </w:r>
            <w:r>
              <w:rPr>
                <w:rFonts w:hint="eastAsia" w:ascii="宋体" w:hAnsi="宋体" w:eastAsia="宋体" w:cs="宋体"/>
                <w:szCs w:val="21"/>
              </w:rPr>
              <w:t>工作职能组织运行图</w:t>
            </w:r>
            <w:r>
              <w:rPr>
                <w:rFonts w:hint="eastAsia" w:ascii="宋体" w:hAnsi="宋体" w:eastAsia="宋体" w:cs="宋体"/>
                <w:szCs w:val="21"/>
                <w:lang w:eastAsia="zh-CN"/>
              </w:rPr>
              <w:t>；</w:t>
            </w:r>
          </w:p>
          <w:p>
            <w:pPr>
              <w:spacing w:line="300" w:lineRule="exact"/>
              <w:rPr>
                <w:rFonts w:hint="eastAsia" w:ascii="宋体" w:hAnsi="宋体" w:eastAsia="宋体" w:cs="宋体"/>
                <w:szCs w:val="21"/>
                <w:lang w:eastAsia="zh-CN"/>
              </w:rPr>
            </w:pPr>
            <w:r>
              <w:rPr>
                <w:rFonts w:hint="eastAsia" w:ascii="宋体" w:hAnsi="宋体" w:eastAsia="宋体" w:cs="宋体"/>
                <w:szCs w:val="21"/>
              </w:rPr>
              <w:t>阐述项目经理的管理职责</w:t>
            </w:r>
            <w:r>
              <w:rPr>
                <w:rFonts w:hint="eastAsia" w:ascii="宋体" w:hAnsi="宋体" w:eastAsia="宋体" w:cs="宋体"/>
                <w:szCs w:val="21"/>
                <w:lang w:eastAsia="zh-CN"/>
              </w:rPr>
              <w:t>；</w:t>
            </w:r>
          </w:p>
          <w:p>
            <w:pPr>
              <w:spacing w:line="300" w:lineRule="exact"/>
              <w:rPr>
                <w:rFonts w:hint="eastAsia" w:ascii="宋体" w:hAnsi="宋体" w:eastAsia="宋体" w:cs="宋体"/>
                <w:szCs w:val="21"/>
                <w:lang w:eastAsia="zh-CN"/>
              </w:rPr>
            </w:pPr>
            <w:r>
              <w:rPr>
                <w:rFonts w:hint="eastAsia" w:ascii="宋体" w:hAnsi="宋体" w:eastAsia="宋体" w:cs="宋体"/>
                <w:szCs w:val="21"/>
              </w:rPr>
              <w:t>内部管理的职责分工</w:t>
            </w:r>
            <w:r>
              <w:rPr>
                <w:rFonts w:hint="eastAsia" w:ascii="宋体" w:hAnsi="宋体" w:eastAsia="宋体" w:cs="宋体"/>
                <w:szCs w:val="21"/>
                <w:lang w:eastAsia="zh-CN"/>
              </w:rPr>
              <w:t>；</w:t>
            </w:r>
          </w:p>
          <w:p>
            <w:pPr>
              <w:spacing w:line="300" w:lineRule="exact"/>
              <w:rPr>
                <w:rFonts w:hint="eastAsia" w:ascii="宋体" w:hAnsi="宋体" w:eastAsia="宋体" w:cs="宋体"/>
                <w:snapToGrid w:val="0"/>
                <w:kern w:val="0"/>
                <w:szCs w:val="21"/>
                <w:lang w:eastAsia="zh-CN"/>
              </w:rPr>
            </w:pPr>
            <w:r>
              <w:rPr>
                <w:rFonts w:hint="eastAsia" w:ascii="宋体" w:hAnsi="宋体" w:eastAsia="宋体" w:cs="宋体"/>
                <w:szCs w:val="21"/>
              </w:rPr>
              <w:t>日常管理制度和考核办法等方面综合打分</w:t>
            </w:r>
            <w:r>
              <w:rPr>
                <w:rFonts w:hint="eastAsia" w:ascii="宋体" w:hAnsi="宋体" w:eastAsia="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7" w:hRule="atLeast"/>
        </w:trPr>
        <w:tc>
          <w:tcPr>
            <w:tcW w:w="1315" w:type="dxa"/>
            <w:vMerge w:val="continue"/>
            <w:noWrap w:val="0"/>
            <w:vAlign w:val="center"/>
          </w:tcPr>
          <w:p>
            <w:pPr>
              <w:jc w:val="center"/>
              <w:rPr>
                <w:rFonts w:hint="eastAsia" w:ascii="宋体" w:hAnsi="宋体" w:eastAsia="宋体" w:cs="宋体"/>
                <w:snapToGrid w:val="0"/>
                <w:kern w:val="0"/>
                <w:sz w:val="22"/>
                <w:szCs w:val="22"/>
              </w:rPr>
            </w:pPr>
          </w:p>
        </w:tc>
        <w:tc>
          <w:tcPr>
            <w:tcW w:w="1374" w:type="dxa"/>
            <w:noWrap w:val="0"/>
            <w:vAlign w:val="center"/>
          </w:tcPr>
          <w:p>
            <w:pPr>
              <w:jc w:val="center"/>
              <w:rPr>
                <w:rFonts w:hint="eastAsia" w:ascii="宋体" w:hAnsi="宋体" w:eastAsia="宋体" w:cs="宋体"/>
                <w:snapToGrid w:val="0"/>
                <w:kern w:val="0"/>
                <w:sz w:val="22"/>
                <w:szCs w:val="22"/>
              </w:rPr>
            </w:pPr>
            <w:r>
              <w:rPr>
                <w:rFonts w:hint="eastAsia" w:ascii="宋体" w:hAnsi="宋体" w:eastAsia="宋体" w:cs="宋体"/>
                <w:szCs w:val="21"/>
              </w:rPr>
              <w:t>管理服务人员配备、培训、管理</w:t>
            </w:r>
            <w:r>
              <w:rPr>
                <w:rFonts w:hint="eastAsia" w:ascii="宋体" w:hAnsi="宋体" w:eastAsia="宋体" w:cs="宋体"/>
                <w:szCs w:val="21"/>
                <w:lang w:val="en-US" w:eastAsia="zh-CN"/>
              </w:rPr>
              <w:t>0-6</w:t>
            </w:r>
            <w:r>
              <w:rPr>
                <w:rFonts w:hint="eastAsia" w:ascii="宋体" w:hAnsi="宋体" w:eastAsia="宋体" w:cs="宋体"/>
                <w:szCs w:val="21"/>
              </w:rPr>
              <w:t>分</w:t>
            </w:r>
          </w:p>
        </w:tc>
        <w:tc>
          <w:tcPr>
            <w:tcW w:w="5729" w:type="dxa"/>
            <w:noWrap w:val="0"/>
            <w:vAlign w:val="center"/>
          </w:tcPr>
          <w:p>
            <w:pPr>
              <w:spacing w:line="360" w:lineRule="exact"/>
              <w:rPr>
                <w:rFonts w:hint="eastAsia" w:ascii="宋体" w:hAnsi="宋体" w:eastAsia="宋体" w:cs="宋体"/>
                <w:szCs w:val="21"/>
              </w:rPr>
            </w:pPr>
            <w:r>
              <w:rPr>
                <w:rFonts w:hint="eastAsia" w:ascii="宋体" w:hAnsi="宋体" w:eastAsia="宋体" w:cs="宋体"/>
                <w:szCs w:val="21"/>
              </w:rPr>
              <w:t>1、管理人员配备包括：合理配备各岗位管理人员的人数、各类人员的专业素质要求(0-3分)；</w:t>
            </w:r>
          </w:p>
          <w:p>
            <w:pPr>
              <w:spacing w:line="360" w:lineRule="exact"/>
              <w:rPr>
                <w:rFonts w:hint="eastAsia" w:ascii="宋体" w:hAnsi="宋体" w:eastAsia="宋体" w:cs="宋体"/>
                <w:snapToGrid w:val="0"/>
                <w:kern w:val="0"/>
                <w:szCs w:val="21"/>
                <w:lang w:eastAsia="zh-CN"/>
              </w:rPr>
            </w:pPr>
            <w:r>
              <w:rPr>
                <w:rFonts w:hint="eastAsia" w:ascii="宋体" w:hAnsi="宋体" w:eastAsia="宋体" w:cs="宋体"/>
                <w:szCs w:val="21"/>
              </w:rPr>
              <w:t>2、人员培训</w:t>
            </w:r>
            <w:r>
              <w:rPr>
                <w:rFonts w:hint="eastAsia" w:ascii="宋体" w:hAnsi="宋体" w:eastAsia="宋体" w:cs="宋体"/>
                <w:szCs w:val="21"/>
                <w:lang w:val="en-US" w:eastAsia="zh-CN"/>
              </w:rPr>
              <w:t>方案</w:t>
            </w:r>
            <w:r>
              <w:rPr>
                <w:rFonts w:hint="eastAsia" w:ascii="宋体" w:hAnsi="宋体" w:eastAsia="宋体" w:cs="宋体"/>
                <w:szCs w:val="21"/>
                <w:lang w:eastAsia="zh-CN"/>
              </w:rPr>
              <w:t>（</w:t>
            </w:r>
            <w:r>
              <w:rPr>
                <w:rFonts w:hint="eastAsia" w:ascii="宋体" w:hAnsi="宋体" w:eastAsia="宋体" w:cs="宋体"/>
                <w:szCs w:val="21"/>
              </w:rPr>
              <w:t>包括对各类人员各阶段的培训计划、方式、内容和目标)</w:t>
            </w:r>
            <w:r>
              <w:rPr>
                <w:rFonts w:hint="eastAsia" w:ascii="宋体" w:hAnsi="宋体" w:eastAsia="宋体" w:cs="宋体"/>
                <w:szCs w:val="21"/>
                <w:lang w:val="en-US" w:eastAsia="zh-CN"/>
              </w:rPr>
              <w:t>以及人员管理方案（</w:t>
            </w:r>
            <w:r>
              <w:rPr>
                <w:rFonts w:hint="eastAsia" w:ascii="宋体" w:hAnsi="宋体" w:eastAsia="宋体" w:cs="宋体"/>
                <w:szCs w:val="21"/>
              </w:rPr>
              <w:t>录用与考核办法、激励机制、淘汰机制及奖惩措施等)</w:t>
            </w:r>
            <w:r>
              <w:rPr>
                <w:rFonts w:hint="eastAsia" w:ascii="宋体" w:hAnsi="宋体" w:eastAsia="宋体" w:cs="宋体"/>
                <w:szCs w:val="21"/>
                <w:lang w:eastAsia="zh-CN"/>
              </w:rPr>
              <w:t>。</w:t>
            </w:r>
            <w:r>
              <w:rPr>
                <w:rFonts w:hint="eastAsia" w:ascii="宋体" w:hAnsi="宋体" w:eastAsia="宋体" w:cs="宋体"/>
                <w:szCs w:val="21"/>
              </w:rPr>
              <w:t>(0-</w:t>
            </w:r>
            <w:r>
              <w:rPr>
                <w:rFonts w:hint="eastAsia" w:ascii="宋体" w:hAnsi="宋体" w:eastAsia="宋体" w:cs="宋体"/>
                <w:szCs w:val="21"/>
                <w:lang w:val="en-US" w:eastAsia="zh-CN"/>
              </w:rPr>
              <w:t>3</w:t>
            </w:r>
            <w:r>
              <w:rPr>
                <w:rFonts w:hint="eastAsia" w:ascii="宋体" w:hAnsi="宋体" w:eastAsia="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0" w:hRule="atLeast"/>
        </w:trPr>
        <w:tc>
          <w:tcPr>
            <w:tcW w:w="1315" w:type="dxa"/>
            <w:vMerge w:val="continue"/>
            <w:noWrap w:val="0"/>
            <w:vAlign w:val="center"/>
          </w:tcPr>
          <w:p>
            <w:pPr>
              <w:jc w:val="center"/>
              <w:rPr>
                <w:rFonts w:hint="eastAsia" w:ascii="宋体" w:hAnsi="宋体" w:eastAsia="宋体" w:cs="宋体"/>
                <w:snapToGrid w:val="0"/>
                <w:kern w:val="0"/>
                <w:sz w:val="22"/>
                <w:szCs w:val="22"/>
              </w:rPr>
            </w:pPr>
          </w:p>
        </w:tc>
        <w:tc>
          <w:tcPr>
            <w:tcW w:w="1374" w:type="dxa"/>
            <w:noWrap w:val="0"/>
            <w:vAlign w:val="center"/>
          </w:tcPr>
          <w:p>
            <w:pPr>
              <w:jc w:val="center"/>
              <w:rPr>
                <w:rFonts w:hint="eastAsia" w:ascii="宋体" w:hAnsi="宋体" w:eastAsia="宋体" w:cs="宋体"/>
                <w:szCs w:val="21"/>
              </w:rPr>
            </w:pPr>
            <w:r>
              <w:rPr>
                <w:rFonts w:hint="eastAsia" w:ascii="宋体" w:hAnsi="宋体" w:eastAsia="宋体" w:cs="宋体"/>
                <w:szCs w:val="21"/>
              </w:rPr>
              <w:t>物业管理服务方案</w:t>
            </w:r>
          </w:p>
          <w:p>
            <w:pPr>
              <w:jc w:val="center"/>
              <w:rPr>
                <w:rFonts w:hint="eastAsia" w:ascii="宋体" w:hAnsi="宋体" w:eastAsia="宋体" w:cs="宋体"/>
                <w:snapToGrid w:val="0"/>
                <w:kern w:val="0"/>
                <w:sz w:val="22"/>
                <w:szCs w:val="22"/>
              </w:rPr>
            </w:pPr>
            <w:r>
              <w:rPr>
                <w:rFonts w:hint="eastAsia" w:ascii="宋体" w:hAnsi="宋体" w:eastAsia="宋体" w:cs="宋体"/>
                <w:szCs w:val="21"/>
                <w:lang w:val="en-US" w:eastAsia="zh-CN"/>
              </w:rPr>
              <w:t>0-24</w:t>
            </w:r>
            <w:r>
              <w:rPr>
                <w:rFonts w:hint="eastAsia" w:ascii="宋体" w:hAnsi="宋体" w:eastAsia="宋体" w:cs="宋体"/>
                <w:szCs w:val="21"/>
              </w:rPr>
              <w:t>分</w:t>
            </w:r>
          </w:p>
        </w:tc>
        <w:tc>
          <w:tcPr>
            <w:tcW w:w="5729" w:type="dxa"/>
            <w:noWrap w:val="0"/>
            <w:vAlign w:val="center"/>
          </w:tcPr>
          <w:p>
            <w:pPr>
              <w:spacing w:line="400" w:lineRule="exact"/>
              <w:rPr>
                <w:rFonts w:hint="eastAsia" w:ascii="宋体" w:hAnsi="宋体" w:eastAsia="宋体" w:cs="宋体"/>
                <w:szCs w:val="21"/>
                <w:lang w:eastAsia="zh-CN"/>
              </w:rPr>
            </w:pPr>
            <w:r>
              <w:rPr>
                <w:rFonts w:hint="eastAsia" w:ascii="宋体" w:hAnsi="宋体" w:eastAsia="宋体" w:cs="宋体"/>
                <w:szCs w:val="21"/>
                <w:lang w:val="en-US" w:eastAsia="zh-CN"/>
              </w:rPr>
              <w:t>1、</w:t>
            </w:r>
            <w:r>
              <w:rPr>
                <w:rFonts w:hint="eastAsia" w:ascii="宋体" w:hAnsi="宋体" w:eastAsia="宋体" w:cs="宋体"/>
                <w:szCs w:val="21"/>
              </w:rPr>
              <w:t>对</w:t>
            </w:r>
            <w:r>
              <w:rPr>
                <w:rFonts w:hint="eastAsia" w:ascii="宋体" w:hAnsi="宋体" w:eastAsia="宋体" w:cs="宋体"/>
                <w:szCs w:val="21"/>
                <w:lang w:eastAsia="zh-CN"/>
              </w:rPr>
              <w:t>物业</w:t>
            </w:r>
            <w:r>
              <w:rPr>
                <w:rFonts w:hint="eastAsia" w:ascii="宋体" w:hAnsi="宋体" w:eastAsia="宋体" w:cs="宋体"/>
                <w:szCs w:val="21"/>
              </w:rPr>
              <w:t>共用部位提供维修服务的方案；</w:t>
            </w:r>
            <w:r>
              <w:rPr>
                <w:rFonts w:hint="eastAsia" w:ascii="宋体" w:hAnsi="宋体" w:eastAsia="宋体" w:cs="宋体"/>
                <w:szCs w:val="21"/>
                <w:lang w:eastAsia="zh-CN"/>
              </w:rPr>
              <w:t>（</w:t>
            </w:r>
            <w:r>
              <w:rPr>
                <w:rFonts w:hint="eastAsia" w:ascii="宋体" w:hAnsi="宋体" w:eastAsia="宋体" w:cs="宋体"/>
                <w:szCs w:val="21"/>
                <w:lang w:val="en-US" w:eastAsia="zh-CN"/>
              </w:rPr>
              <w:t>0-3分</w:t>
            </w:r>
            <w:r>
              <w:rPr>
                <w:rFonts w:hint="eastAsia" w:ascii="宋体" w:hAnsi="宋体" w:eastAsia="宋体" w:cs="宋体"/>
                <w:szCs w:val="21"/>
                <w:lang w:eastAsia="zh-CN"/>
              </w:rPr>
              <w:t>）</w:t>
            </w:r>
          </w:p>
          <w:p>
            <w:pPr>
              <w:spacing w:line="400" w:lineRule="exact"/>
              <w:rPr>
                <w:rFonts w:hint="eastAsia" w:ascii="宋体" w:hAnsi="宋体" w:eastAsia="宋体" w:cs="宋体"/>
                <w:szCs w:val="21"/>
                <w:lang w:eastAsia="zh-CN"/>
              </w:rPr>
            </w:pPr>
            <w:r>
              <w:rPr>
                <w:rFonts w:hint="eastAsia" w:ascii="宋体" w:hAnsi="宋体" w:eastAsia="宋体" w:cs="宋体"/>
                <w:szCs w:val="21"/>
                <w:lang w:val="en-US" w:eastAsia="zh-CN"/>
              </w:rPr>
              <w:t>2、</w:t>
            </w:r>
            <w:r>
              <w:rPr>
                <w:rFonts w:hint="eastAsia" w:ascii="宋体" w:hAnsi="宋体" w:eastAsia="宋体" w:cs="宋体"/>
                <w:szCs w:val="21"/>
              </w:rPr>
              <w:t>对</w:t>
            </w:r>
            <w:r>
              <w:rPr>
                <w:rFonts w:hint="eastAsia" w:ascii="宋体" w:hAnsi="宋体" w:eastAsia="宋体" w:cs="宋体"/>
                <w:szCs w:val="21"/>
                <w:lang w:eastAsia="zh-CN"/>
              </w:rPr>
              <w:t>物业</w:t>
            </w:r>
            <w:r>
              <w:rPr>
                <w:rFonts w:hint="eastAsia" w:ascii="宋体" w:hAnsi="宋体" w:eastAsia="宋体" w:cs="宋体"/>
                <w:szCs w:val="21"/>
              </w:rPr>
              <w:t>共用设施设备的维修方案；</w:t>
            </w:r>
            <w:r>
              <w:rPr>
                <w:rFonts w:hint="eastAsia" w:ascii="宋体" w:hAnsi="宋体" w:eastAsia="宋体" w:cs="宋体"/>
                <w:szCs w:val="21"/>
                <w:lang w:eastAsia="zh-CN"/>
              </w:rPr>
              <w:t>（</w:t>
            </w:r>
            <w:r>
              <w:rPr>
                <w:rFonts w:hint="eastAsia" w:ascii="宋体" w:hAnsi="宋体" w:eastAsia="宋体" w:cs="宋体"/>
                <w:szCs w:val="21"/>
                <w:lang w:val="en-US" w:eastAsia="zh-CN"/>
              </w:rPr>
              <w:t>0-5分</w:t>
            </w:r>
            <w:r>
              <w:rPr>
                <w:rFonts w:hint="eastAsia" w:ascii="宋体" w:hAnsi="宋体" w:eastAsia="宋体" w:cs="宋体"/>
                <w:szCs w:val="21"/>
                <w:lang w:eastAsia="zh-CN"/>
              </w:rPr>
              <w:t>）</w:t>
            </w:r>
          </w:p>
          <w:p>
            <w:pPr>
              <w:spacing w:line="400" w:lineRule="exact"/>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智能化设施的</w:t>
            </w:r>
            <w:r>
              <w:rPr>
                <w:rFonts w:hint="eastAsia" w:ascii="宋体" w:hAnsi="宋体" w:eastAsia="宋体" w:cs="宋体"/>
                <w:szCs w:val="21"/>
                <w:lang w:eastAsia="zh-CN"/>
              </w:rPr>
              <w:t>使用、</w:t>
            </w:r>
            <w:r>
              <w:rPr>
                <w:rFonts w:hint="eastAsia" w:ascii="宋体" w:hAnsi="宋体" w:eastAsia="宋体" w:cs="宋体"/>
                <w:szCs w:val="21"/>
              </w:rPr>
              <w:t>管理与</w:t>
            </w:r>
            <w:r>
              <w:rPr>
                <w:rFonts w:hint="eastAsia" w:ascii="宋体" w:hAnsi="宋体" w:eastAsia="宋体" w:cs="宋体"/>
                <w:szCs w:val="21"/>
                <w:lang w:eastAsia="zh-CN"/>
              </w:rPr>
              <w:t>维护</w:t>
            </w:r>
            <w:r>
              <w:rPr>
                <w:rFonts w:hint="eastAsia" w:ascii="宋体" w:hAnsi="宋体" w:eastAsia="宋体" w:cs="宋体"/>
                <w:szCs w:val="21"/>
              </w:rPr>
              <w:t>方案；</w:t>
            </w:r>
            <w:r>
              <w:rPr>
                <w:rFonts w:hint="eastAsia" w:ascii="宋体" w:hAnsi="宋体" w:eastAsia="宋体" w:cs="宋体"/>
                <w:szCs w:val="21"/>
                <w:lang w:eastAsia="zh-CN"/>
              </w:rPr>
              <w:t>（</w:t>
            </w:r>
            <w:r>
              <w:rPr>
                <w:rFonts w:hint="eastAsia" w:ascii="宋体" w:hAnsi="宋体" w:eastAsia="宋体" w:cs="宋体"/>
                <w:szCs w:val="21"/>
                <w:lang w:val="en-US" w:eastAsia="zh-CN"/>
              </w:rPr>
              <w:t>0-5分</w:t>
            </w:r>
            <w:r>
              <w:rPr>
                <w:rFonts w:hint="eastAsia" w:ascii="宋体" w:hAnsi="宋体" w:eastAsia="宋体" w:cs="宋体"/>
                <w:szCs w:val="21"/>
                <w:lang w:eastAsia="zh-CN"/>
              </w:rPr>
              <w:t>）</w:t>
            </w:r>
          </w:p>
          <w:p>
            <w:pPr>
              <w:spacing w:line="400" w:lineRule="exact"/>
              <w:rPr>
                <w:rFonts w:hint="eastAsia" w:ascii="宋体" w:hAnsi="宋体" w:eastAsia="宋体" w:cs="宋体"/>
                <w:szCs w:val="21"/>
              </w:rPr>
            </w:pPr>
            <w:r>
              <w:rPr>
                <w:rFonts w:hint="eastAsia" w:ascii="宋体" w:hAnsi="宋体" w:eastAsia="宋体" w:cs="宋体"/>
                <w:szCs w:val="21"/>
                <w:lang w:val="en-US" w:eastAsia="zh-CN"/>
              </w:rPr>
              <w:t>4、管理区域</w:t>
            </w:r>
            <w:r>
              <w:rPr>
                <w:rFonts w:hint="eastAsia" w:ascii="宋体" w:hAnsi="宋体" w:eastAsia="宋体" w:cs="宋体"/>
                <w:szCs w:val="21"/>
              </w:rPr>
              <w:t>装饰装修室内的服务方案;</w:t>
            </w:r>
            <w:r>
              <w:rPr>
                <w:rFonts w:hint="eastAsia" w:ascii="宋体" w:hAnsi="宋体" w:eastAsia="宋体" w:cs="宋体"/>
                <w:szCs w:val="21"/>
                <w:lang w:eastAsia="zh-CN"/>
              </w:rPr>
              <w:t>（</w:t>
            </w:r>
            <w:r>
              <w:rPr>
                <w:rFonts w:hint="eastAsia" w:ascii="宋体" w:hAnsi="宋体" w:eastAsia="宋体" w:cs="宋体"/>
                <w:szCs w:val="21"/>
                <w:lang w:val="en-US" w:eastAsia="zh-CN"/>
              </w:rPr>
              <w:t>0-3分</w:t>
            </w:r>
            <w:r>
              <w:rPr>
                <w:rFonts w:hint="eastAsia" w:ascii="宋体" w:hAnsi="宋体" w:eastAsia="宋体" w:cs="宋体"/>
                <w:szCs w:val="21"/>
                <w:lang w:eastAsia="zh-CN"/>
              </w:rPr>
              <w:t>）</w:t>
            </w:r>
          </w:p>
          <w:p>
            <w:pPr>
              <w:spacing w:line="400" w:lineRule="exact"/>
              <w:rPr>
                <w:rFonts w:hint="eastAsia" w:ascii="宋体" w:hAnsi="宋体" w:eastAsia="宋体" w:cs="宋体"/>
                <w:szCs w:val="21"/>
              </w:rPr>
            </w:pPr>
            <w:r>
              <w:rPr>
                <w:rFonts w:hint="eastAsia" w:ascii="宋体" w:hAnsi="宋体" w:eastAsia="宋体" w:cs="宋体"/>
                <w:szCs w:val="21"/>
                <w:lang w:val="en-US" w:eastAsia="zh-CN"/>
              </w:rPr>
              <w:t>5、</w:t>
            </w:r>
            <w:r>
              <w:rPr>
                <w:rFonts w:hint="eastAsia" w:ascii="宋体" w:hAnsi="宋体" w:eastAsia="宋体" w:cs="宋体"/>
                <w:szCs w:val="21"/>
              </w:rPr>
              <w:t>物业管理区域内环境清洁保洁方案；</w:t>
            </w:r>
            <w:r>
              <w:rPr>
                <w:rFonts w:hint="eastAsia" w:ascii="宋体" w:hAnsi="宋体" w:eastAsia="宋体" w:cs="宋体"/>
                <w:szCs w:val="21"/>
                <w:lang w:eastAsia="zh-CN"/>
              </w:rPr>
              <w:t>（</w:t>
            </w:r>
            <w:r>
              <w:rPr>
                <w:rFonts w:hint="eastAsia" w:ascii="宋体" w:hAnsi="宋体" w:eastAsia="宋体" w:cs="宋体"/>
                <w:szCs w:val="21"/>
                <w:lang w:val="en-US" w:eastAsia="zh-CN"/>
              </w:rPr>
              <w:t>0-3分</w:t>
            </w:r>
            <w:r>
              <w:rPr>
                <w:rFonts w:hint="eastAsia" w:ascii="宋体" w:hAnsi="宋体" w:eastAsia="宋体" w:cs="宋体"/>
                <w:szCs w:val="21"/>
                <w:lang w:eastAsia="zh-CN"/>
              </w:rPr>
              <w:t>）</w:t>
            </w:r>
          </w:p>
          <w:p>
            <w:pPr>
              <w:spacing w:line="400" w:lineRule="exact"/>
              <w:rPr>
                <w:rFonts w:hint="eastAsia" w:ascii="宋体" w:hAnsi="宋体" w:eastAsia="宋体" w:cs="宋体"/>
                <w:szCs w:val="21"/>
              </w:rPr>
            </w:pPr>
            <w:r>
              <w:rPr>
                <w:rFonts w:hint="eastAsia" w:ascii="宋体" w:hAnsi="宋体" w:eastAsia="宋体" w:cs="宋体"/>
                <w:szCs w:val="21"/>
                <w:lang w:val="en-US" w:eastAsia="zh-CN"/>
              </w:rPr>
              <w:t>6、</w:t>
            </w:r>
            <w:r>
              <w:rPr>
                <w:rFonts w:hint="eastAsia" w:ascii="宋体" w:hAnsi="宋体" w:eastAsia="宋体" w:cs="宋体"/>
                <w:szCs w:val="21"/>
              </w:rPr>
              <w:t>物业管理区</w:t>
            </w:r>
            <w:r>
              <w:rPr>
                <w:rFonts w:hint="eastAsia" w:ascii="宋体" w:hAnsi="宋体" w:eastAsia="宋体" w:cs="宋体"/>
                <w:szCs w:val="21"/>
                <w:lang w:val="en-US" w:eastAsia="zh-CN"/>
              </w:rPr>
              <w:t>餐饮服务</w:t>
            </w:r>
            <w:r>
              <w:rPr>
                <w:rFonts w:hint="eastAsia" w:ascii="宋体" w:hAnsi="宋体" w:eastAsia="宋体" w:cs="宋体"/>
                <w:szCs w:val="21"/>
              </w:rPr>
              <w:t>方案；</w:t>
            </w:r>
            <w:r>
              <w:rPr>
                <w:rFonts w:hint="eastAsia" w:ascii="宋体" w:hAnsi="宋体" w:eastAsia="宋体" w:cs="宋体"/>
                <w:szCs w:val="21"/>
                <w:lang w:eastAsia="zh-CN"/>
              </w:rPr>
              <w:t>（</w:t>
            </w:r>
            <w:r>
              <w:rPr>
                <w:rFonts w:hint="eastAsia" w:ascii="宋体" w:hAnsi="宋体" w:eastAsia="宋体" w:cs="宋体"/>
                <w:szCs w:val="21"/>
                <w:lang w:val="en-US" w:eastAsia="zh-CN"/>
              </w:rPr>
              <w:t>0-3分</w:t>
            </w:r>
            <w:r>
              <w:rPr>
                <w:rFonts w:hint="eastAsia" w:ascii="宋体" w:hAnsi="宋体" w:eastAsia="宋体" w:cs="宋体"/>
                <w:szCs w:val="21"/>
                <w:lang w:eastAsia="zh-CN"/>
              </w:rPr>
              <w:t>）</w:t>
            </w:r>
          </w:p>
          <w:p>
            <w:pPr>
              <w:spacing w:line="400" w:lineRule="exact"/>
              <w:rPr>
                <w:rFonts w:hint="eastAsia" w:ascii="宋体" w:hAnsi="宋体" w:eastAsia="宋体" w:cs="宋体"/>
                <w:snapToGrid w:val="0"/>
                <w:kern w:val="0"/>
                <w:szCs w:val="21"/>
              </w:rPr>
            </w:pPr>
            <w:r>
              <w:rPr>
                <w:rFonts w:hint="eastAsia" w:ascii="宋体" w:hAnsi="宋体" w:eastAsia="宋体" w:cs="宋体"/>
                <w:szCs w:val="21"/>
                <w:lang w:val="en-US" w:eastAsia="zh-CN"/>
              </w:rPr>
              <w:t>7、</w:t>
            </w:r>
            <w:r>
              <w:rPr>
                <w:rFonts w:hint="eastAsia" w:ascii="宋体" w:hAnsi="宋体" w:eastAsia="宋体" w:cs="宋体"/>
                <w:szCs w:val="21"/>
              </w:rPr>
              <w:t>档案的建立与管理。</w:t>
            </w:r>
            <w:r>
              <w:rPr>
                <w:rFonts w:hint="eastAsia" w:ascii="宋体" w:hAnsi="宋体" w:eastAsia="宋体" w:cs="宋体"/>
                <w:szCs w:val="21"/>
                <w:lang w:eastAsia="zh-CN"/>
              </w:rPr>
              <w:t>（</w:t>
            </w:r>
            <w:r>
              <w:rPr>
                <w:rFonts w:hint="eastAsia" w:ascii="宋体" w:hAnsi="宋体" w:eastAsia="宋体" w:cs="宋体"/>
                <w:szCs w:val="21"/>
                <w:lang w:val="en-US" w:eastAsia="zh-CN"/>
              </w:rPr>
              <w:t>0-2分</w:t>
            </w:r>
            <w:r>
              <w:rPr>
                <w:rFonts w:hint="eastAsia" w:ascii="宋体" w:hAnsi="宋体" w:eastAsia="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3" w:hRule="atLeast"/>
        </w:trPr>
        <w:tc>
          <w:tcPr>
            <w:tcW w:w="1315" w:type="dxa"/>
            <w:vMerge w:val="continue"/>
            <w:noWrap w:val="0"/>
            <w:vAlign w:val="center"/>
          </w:tcPr>
          <w:p>
            <w:pPr>
              <w:jc w:val="center"/>
              <w:rPr>
                <w:rFonts w:hint="eastAsia" w:ascii="宋体" w:hAnsi="宋体" w:eastAsia="宋体" w:cs="宋体"/>
                <w:snapToGrid w:val="0"/>
                <w:kern w:val="0"/>
                <w:sz w:val="22"/>
                <w:szCs w:val="22"/>
              </w:rPr>
            </w:pPr>
          </w:p>
        </w:tc>
        <w:tc>
          <w:tcPr>
            <w:tcW w:w="1374" w:type="dxa"/>
            <w:noWrap w:val="0"/>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物业维修和管理的应急措施</w:t>
            </w:r>
            <w:r>
              <w:rPr>
                <w:rFonts w:hint="eastAsia" w:ascii="宋体" w:hAnsi="宋体" w:eastAsia="宋体" w:cs="宋体"/>
                <w:szCs w:val="21"/>
                <w:lang w:val="en-US" w:eastAsia="zh-CN"/>
              </w:rPr>
              <w:t>0-</w:t>
            </w:r>
            <w:r>
              <w:rPr>
                <w:rFonts w:hint="eastAsia" w:ascii="宋体" w:hAnsi="宋体" w:eastAsia="宋体" w:cs="宋体"/>
                <w:szCs w:val="21"/>
              </w:rPr>
              <w:t>4分</w:t>
            </w:r>
          </w:p>
        </w:tc>
        <w:tc>
          <w:tcPr>
            <w:tcW w:w="5729" w:type="dxa"/>
            <w:noWrap w:val="0"/>
            <w:vAlign w:val="center"/>
          </w:tcPr>
          <w:p>
            <w:pPr>
              <w:spacing w:line="360" w:lineRule="exact"/>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本项目范围突然断水、断电、无天然气的应急措施；</w:t>
            </w:r>
          </w:p>
          <w:p>
            <w:pPr>
              <w:spacing w:line="360" w:lineRule="exact"/>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雨、污水管、排水管网阻塞的应急措施</w:t>
            </w:r>
            <w:r>
              <w:rPr>
                <w:rFonts w:hint="eastAsia" w:ascii="宋体" w:hAnsi="宋体" w:eastAsia="宋体" w:cs="宋体"/>
                <w:szCs w:val="21"/>
                <w:lang w:val="en-US" w:eastAsia="zh-CN"/>
              </w:rPr>
              <w:t xml:space="preserve"> </w:t>
            </w:r>
            <w:r>
              <w:rPr>
                <w:rFonts w:hint="eastAsia" w:ascii="宋体" w:hAnsi="宋体" w:eastAsia="宋体" w:cs="宋体"/>
                <w:szCs w:val="21"/>
              </w:rPr>
              <w:t>；</w:t>
            </w:r>
          </w:p>
          <w:p>
            <w:pPr>
              <w:spacing w:line="360" w:lineRule="exact"/>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电梯故障的应急措施</w:t>
            </w:r>
            <w:r>
              <w:rPr>
                <w:rFonts w:hint="eastAsia" w:ascii="宋体" w:hAnsi="宋体" w:eastAsia="宋体" w:cs="宋体"/>
                <w:szCs w:val="21"/>
                <w:lang w:val="en-US" w:eastAsia="zh-CN"/>
              </w:rPr>
              <w:t xml:space="preserve"> </w:t>
            </w:r>
            <w:r>
              <w:rPr>
                <w:rFonts w:hint="eastAsia" w:ascii="宋体" w:hAnsi="宋体" w:eastAsia="宋体" w:cs="宋体"/>
                <w:szCs w:val="21"/>
              </w:rPr>
              <w:t>；</w:t>
            </w:r>
          </w:p>
          <w:p>
            <w:pPr>
              <w:spacing w:line="360" w:lineRule="exact"/>
              <w:rPr>
                <w:rFonts w:hint="eastAsia" w:ascii="宋体" w:hAnsi="宋体" w:eastAsia="宋体" w:cs="宋体"/>
                <w:szCs w:val="21"/>
              </w:rPr>
            </w:pPr>
            <w:r>
              <w:rPr>
                <w:rFonts w:hint="eastAsia" w:ascii="宋体" w:hAnsi="宋体" w:eastAsia="宋体" w:cs="宋体"/>
                <w:szCs w:val="21"/>
                <w:lang w:val="en-US" w:eastAsia="zh-CN"/>
              </w:rPr>
              <w:t>4、</w:t>
            </w:r>
            <w:r>
              <w:rPr>
                <w:rFonts w:hint="eastAsia" w:ascii="宋体" w:hAnsi="宋体" w:eastAsia="宋体" w:cs="宋体"/>
                <w:szCs w:val="21"/>
              </w:rPr>
              <w:t>消防应急措施</w:t>
            </w:r>
            <w:r>
              <w:rPr>
                <w:rFonts w:hint="eastAsia" w:ascii="宋体" w:hAnsi="宋体" w:eastAsia="宋体" w:cs="宋体"/>
                <w:szCs w:val="21"/>
                <w:lang w:val="en-US" w:eastAsia="zh-CN"/>
              </w:rPr>
              <w:t xml:space="preserve"> </w:t>
            </w:r>
            <w:r>
              <w:rPr>
                <w:rFonts w:hint="eastAsia" w:ascii="宋体" w:hAnsi="宋体" w:cs="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3" w:hRule="atLeast"/>
        </w:trPr>
        <w:tc>
          <w:tcPr>
            <w:tcW w:w="1315" w:type="dxa"/>
            <w:vMerge w:val="continue"/>
            <w:noWrap w:val="0"/>
            <w:vAlign w:val="center"/>
          </w:tcPr>
          <w:p>
            <w:pPr>
              <w:jc w:val="center"/>
              <w:rPr>
                <w:rFonts w:hint="eastAsia" w:ascii="宋体" w:hAnsi="宋体" w:eastAsia="宋体" w:cs="宋体"/>
                <w:snapToGrid w:val="0"/>
                <w:kern w:val="0"/>
                <w:sz w:val="22"/>
                <w:szCs w:val="22"/>
              </w:rPr>
            </w:pPr>
          </w:p>
        </w:tc>
        <w:tc>
          <w:tcPr>
            <w:tcW w:w="1374" w:type="dxa"/>
            <w:noWrap w:val="0"/>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生活垃圾收集、分类、清运制度和日常管理方案</w:t>
            </w:r>
          </w:p>
          <w:p>
            <w:pPr>
              <w:spacing w:line="3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r>
              <w:rPr>
                <w:rFonts w:hint="eastAsia" w:ascii="宋体" w:hAnsi="宋体" w:eastAsia="宋体" w:cs="宋体"/>
                <w:szCs w:val="21"/>
              </w:rPr>
              <w:t>5分</w:t>
            </w:r>
          </w:p>
        </w:tc>
        <w:tc>
          <w:tcPr>
            <w:tcW w:w="5729" w:type="dxa"/>
            <w:noWrap w:val="0"/>
            <w:vAlign w:val="center"/>
          </w:tcPr>
          <w:p>
            <w:pPr>
              <w:spacing w:line="360" w:lineRule="exact"/>
              <w:rPr>
                <w:rFonts w:hint="eastAsia" w:ascii="宋体" w:hAnsi="宋体" w:eastAsia="宋体" w:cs="宋体"/>
                <w:szCs w:val="21"/>
              </w:rPr>
            </w:pPr>
            <w:r>
              <w:rPr>
                <w:rFonts w:hint="eastAsia" w:ascii="宋体" w:hAnsi="宋体" w:eastAsia="宋体" w:cs="宋体"/>
                <w:szCs w:val="21"/>
              </w:rPr>
              <w:t>物业管理区域内生活垃圾收集、分类、清运制度（0-3）；</w:t>
            </w:r>
          </w:p>
          <w:p>
            <w:pPr>
              <w:spacing w:line="360" w:lineRule="exact"/>
              <w:rPr>
                <w:rFonts w:hint="eastAsia" w:ascii="宋体" w:hAnsi="宋体" w:eastAsia="宋体" w:cs="宋体"/>
                <w:kern w:val="2"/>
                <w:sz w:val="21"/>
                <w:szCs w:val="21"/>
                <w:lang w:val="en-US" w:eastAsia="zh-CN" w:bidi="ar-SA"/>
              </w:rPr>
            </w:pPr>
            <w:r>
              <w:rPr>
                <w:rFonts w:hint="eastAsia" w:ascii="宋体" w:hAnsi="宋体" w:eastAsia="宋体" w:cs="宋体"/>
                <w:szCs w:val="21"/>
              </w:rPr>
              <w:t>物业管理区域内生活垃圾日常管理方案（0-2）</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315" w:type="dxa"/>
            <w:vMerge w:val="restart"/>
            <w:noWrap w:val="0"/>
            <w:vAlign w:val="center"/>
          </w:tcPr>
          <w:p>
            <w:pPr>
              <w:jc w:val="center"/>
              <w:rPr>
                <w:rFonts w:hint="eastAsia" w:ascii="宋体" w:hAnsi="宋体" w:eastAsia="宋体" w:cs="宋体"/>
                <w:kern w:val="0"/>
                <w:szCs w:val="21"/>
              </w:rPr>
            </w:pPr>
            <w:r>
              <w:rPr>
                <w:rFonts w:hint="eastAsia" w:ascii="宋体" w:hAnsi="宋体" w:eastAsia="宋体" w:cs="宋体"/>
                <w:snapToGrid w:val="0"/>
                <w:kern w:val="0"/>
                <w:sz w:val="22"/>
                <w:szCs w:val="22"/>
              </w:rPr>
              <w:t>商务、资信及其他分</w:t>
            </w:r>
          </w:p>
          <w:p>
            <w:pPr>
              <w:jc w:val="center"/>
              <w:rPr>
                <w:rFonts w:hint="eastAsia" w:ascii="宋体" w:hAnsi="宋体" w:eastAsia="宋体" w:cs="宋体"/>
                <w:kern w:val="0"/>
                <w:szCs w:val="21"/>
              </w:rPr>
            </w:pPr>
            <w:r>
              <w:rPr>
                <w:rFonts w:hint="eastAsia" w:ascii="宋体" w:hAnsi="宋体" w:eastAsia="宋体" w:cs="宋体"/>
                <w:kern w:val="0"/>
                <w:szCs w:val="21"/>
              </w:rPr>
              <w:t>（</w:t>
            </w:r>
            <w:r>
              <w:rPr>
                <w:rFonts w:hint="eastAsia" w:ascii="宋体" w:hAnsi="宋体" w:eastAsia="宋体" w:cs="宋体"/>
                <w:kern w:val="0"/>
                <w:szCs w:val="21"/>
                <w:lang w:val="en-US" w:eastAsia="zh-CN"/>
              </w:rPr>
              <w:t>4</w:t>
            </w:r>
            <w:r>
              <w:rPr>
                <w:rFonts w:hint="eastAsia" w:ascii="宋体" w:hAnsi="宋体" w:cs="宋体"/>
                <w:kern w:val="0"/>
                <w:szCs w:val="21"/>
                <w:lang w:val="en-US" w:eastAsia="zh-CN"/>
              </w:rPr>
              <w:t>1</w:t>
            </w:r>
            <w:r>
              <w:rPr>
                <w:rFonts w:hint="eastAsia" w:ascii="宋体" w:hAnsi="宋体" w:eastAsia="宋体" w:cs="宋体"/>
                <w:kern w:val="0"/>
                <w:szCs w:val="21"/>
              </w:rPr>
              <w:t>分）</w:t>
            </w:r>
          </w:p>
        </w:tc>
        <w:tc>
          <w:tcPr>
            <w:tcW w:w="1374" w:type="dxa"/>
            <w:noWrap w:val="0"/>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成功案例</w:t>
            </w:r>
            <w:r>
              <w:rPr>
                <w:rFonts w:hint="eastAsia" w:ascii="宋体" w:hAnsi="宋体" w:eastAsia="宋体" w:cs="宋体"/>
                <w:szCs w:val="21"/>
                <w:lang w:val="en-US" w:eastAsia="zh-CN"/>
              </w:rPr>
              <w:t>0-1</w:t>
            </w:r>
            <w:r>
              <w:rPr>
                <w:rFonts w:hint="eastAsia" w:ascii="宋体" w:hAnsi="宋体" w:eastAsia="宋体" w:cs="宋体"/>
                <w:szCs w:val="21"/>
              </w:rPr>
              <w:t>分</w:t>
            </w:r>
          </w:p>
        </w:tc>
        <w:tc>
          <w:tcPr>
            <w:tcW w:w="5729" w:type="dxa"/>
            <w:noWrap w:val="0"/>
            <w:vAlign w:val="center"/>
          </w:tcPr>
          <w:p>
            <w:pPr>
              <w:spacing w:line="360" w:lineRule="exact"/>
              <w:rPr>
                <w:rFonts w:hint="eastAsia" w:ascii="宋体" w:hAnsi="宋体" w:eastAsia="宋体" w:cs="宋体"/>
                <w:szCs w:val="21"/>
                <w:lang w:eastAsia="zh-CN"/>
              </w:rPr>
            </w:pPr>
            <w:r>
              <w:rPr>
                <w:rFonts w:hint="eastAsia" w:ascii="宋体" w:hAnsi="宋体" w:eastAsia="宋体" w:cs="宋体"/>
                <w:szCs w:val="21"/>
              </w:rPr>
              <w:t>评委根据投标人202</w:t>
            </w:r>
            <w:r>
              <w:rPr>
                <w:rFonts w:hint="eastAsia" w:ascii="宋体" w:hAnsi="宋体" w:cs="宋体"/>
                <w:szCs w:val="21"/>
                <w:lang w:val="en-US" w:eastAsia="zh-CN"/>
              </w:rPr>
              <w:t>1</w:t>
            </w:r>
            <w:r>
              <w:rPr>
                <w:rFonts w:hint="eastAsia" w:ascii="宋体" w:hAnsi="宋体" w:eastAsia="宋体" w:cs="宋体"/>
                <w:szCs w:val="21"/>
              </w:rPr>
              <w:t>年</w:t>
            </w:r>
            <w:r>
              <w:rPr>
                <w:rFonts w:hint="eastAsia" w:ascii="宋体" w:hAnsi="宋体" w:cs="宋体"/>
                <w:szCs w:val="21"/>
                <w:lang w:val="en-US" w:eastAsia="zh-CN"/>
              </w:rPr>
              <w:t>01</w:t>
            </w:r>
            <w:r>
              <w:rPr>
                <w:rFonts w:hint="eastAsia" w:ascii="宋体" w:hAnsi="宋体" w:eastAsia="宋体" w:cs="宋体"/>
                <w:szCs w:val="21"/>
              </w:rPr>
              <w:t>月</w:t>
            </w:r>
            <w:r>
              <w:rPr>
                <w:rFonts w:hint="eastAsia" w:ascii="宋体" w:hAnsi="宋体" w:cs="宋体"/>
                <w:szCs w:val="21"/>
                <w:lang w:val="en-US" w:eastAsia="zh-CN"/>
              </w:rPr>
              <w:t>01</w:t>
            </w:r>
            <w:r>
              <w:rPr>
                <w:rFonts w:hint="eastAsia" w:ascii="宋体" w:hAnsi="宋体" w:eastAsia="宋体" w:cs="宋体"/>
                <w:szCs w:val="21"/>
              </w:rPr>
              <w:t>日以后签订的同类项目（</w:t>
            </w:r>
            <w:r>
              <w:rPr>
                <w:rFonts w:hint="eastAsia" w:ascii="宋体" w:hAnsi="宋体" w:eastAsia="宋体" w:cs="宋体"/>
                <w:szCs w:val="21"/>
                <w:lang w:val="en-US" w:eastAsia="zh-CN"/>
              </w:rPr>
              <w:t>政府机关办公楼物业服务</w:t>
            </w:r>
            <w:r>
              <w:rPr>
                <w:rFonts w:hint="eastAsia" w:ascii="宋体" w:hAnsi="宋体" w:eastAsia="宋体" w:cs="宋体"/>
                <w:szCs w:val="21"/>
              </w:rPr>
              <w:t>）业绩数量进行评定，每个业绩得</w:t>
            </w:r>
            <w:r>
              <w:rPr>
                <w:rFonts w:hint="eastAsia" w:ascii="宋体" w:hAnsi="宋体" w:eastAsia="宋体" w:cs="宋体"/>
                <w:szCs w:val="21"/>
                <w:lang w:val="en-US" w:eastAsia="zh-CN"/>
              </w:rPr>
              <w:t>0.5</w:t>
            </w:r>
            <w:r>
              <w:rPr>
                <w:rFonts w:hint="eastAsia" w:ascii="宋体" w:hAnsi="宋体" w:eastAsia="宋体" w:cs="宋体"/>
                <w:szCs w:val="21"/>
              </w:rPr>
              <w:t>分</w:t>
            </w:r>
            <w:r>
              <w:rPr>
                <w:rFonts w:hint="eastAsia" w:ascii="宋体" w:hAnsi="宋体" w:eastAsia="宋体" w:cs="宋体"/>
                <w:szCs w:val="21"/>
                <w:lang w:eastAsia="zh-CN"/>
              </w:rPr>
              <w:t>，最高得</w:t>
            </w:r>
            <w:r>
              <w:rPr>
                <w:rFonts w:hint="eastAsia" w:ascii="宋体" w:hAnsi="宋体" w:eastAsia="宋体" w:cs="宋体"/>
                <w:szCs w:val="21"/>
                <w:lang w:val="en-US" w:eastAsia="zh-CN"/>
              </w:rPr>
              <w:t>1分</w:t>
            </w:r>
            <w:r>
              <w:rPr>
                <w:rFonts w:hint="eastAsia" w:ascii="宋体" w:hAnsi="宋体" w:eastAsia="宋体" w:cs="宋体"/>
                <w:szCs w:val="21"/>
                <w:lang w:eastAsia="zh-CN"/>
              </w:rPr>
              <w:t>。</w:t>
            </w:r>
          </w:p>
          <w:p>
            <w:pPr>
              <w:spacing w:line="320" w:lineRule="exact"/>
              <w:rPr>
                <w:rFonts w:hint="eastAsia" w:ascii="宋体" w:hAnsi="宋体" w:eastAsia="宋体" w:cs="宋体"/>
                <w:szCs w:val="21"/>
              </w:rPr>
            </w:pPr>
            <w:r>
              <w:rPr>
                <w:rFonts w:hint="eastAsia" w:ascii="宋体" w:hAnsi="宋体" w:eastAsia="宋体" w:cs="宋体"/>
                <w:b/>
                <w:bCs/>
                <w:color w:val="000000" w:themeColor="text1"/>
                <w:shd w:val="clear" w:color="auto" w:fill="auto"/>
                <w:lang w:val="en-US" w:eastAsia="zh-CN"/>
                <w14:textFill>
                  <w14:solidFill>
                    <w14:schemeClr w14:val="tx1"/>
                  </w14:solidFill>
                </w14:textFill>
              </w:rPr>
              <w:t>投标文件中</w:t>
            </w:r>
            <w:r>
              <w:rPr>
                <w:rFonts w:hint="eastAsia" w:ascii="宋体" w:hAnsi="宋体" w:eastAsia="宋体" w:cs="宋体"/>
                <w:b/>
                <w:bCs/>
                <w:color w:val="000000" w:themeColor="text1"/>
                <w:shd w:val="clear" w:color="auto" w:fill="auto"/>
                <w14:textFill>
                  <w14:solidFill>
                    <w14:schemeClr w14:val="tx1"/>
                  </w14:solidFill>
                </w14:textFill>
              </w:rPr>
              <w:t>须同时提供</w:t>
            </w:r>
            <w:r>
              <w:rPr>
                <w:rFonts w:hint="eastAsia" w:ascii="宋体" w:hAnsi="宋体" w:eastAsia="宋体" w:cs="宋体"/>
                <w:b/>
                <w:bCs/>
                <w:color w:val="000000" w:themeColor="text1"/>
                <w:shd w:val="clear" w:color="auto" w:fill="auto"/>
                <w:lang w:val="en-US" w:eastAsia="zh-CN"/>
                <w14:textFill>
                  <w14:solidFill>
                    <w14:schemeClr w14:val="tx1"/>
                  </w14:solidFill>
                </w14:textFill>
              </w:rPr>
              <w:t>中标通知书、</w:t>
            </w:r>
            <w:r>
              <w:rPr>
                <w:rFonts w:hint="eastAsia" w:ascii="宋体" w:hAnsi="宋体" w:eastAsia="宋体" w:cs="宋体"/>
                <w:b/>
                <w:bCs/>
                <w:color w:val="000000" w:themeColor="text1"/>
                <w:shd w:val="clear" w:color="auto" w:fill="auto"/>
                <w14:textFill>
                  <w14:solidFill>
                    <w14:schemeClr w14:val="tx1"/>
                  </w14:solidFill>
                </w14:textFill>
              </w:rPr>
              <w:t>合同复印件</w:t>
            </w:r>
            <w:r>
              <w:rPr>
                <w:rFonts w:hint="eastAsia" w:ascii="宋体" w:hAnsi="宋体" w:eastAsia="宋体" w:cs="宋体"/>
                <w:b/>
                <w:bCs/>
                <w:color w:val="000000" w:themeColor="text1"/>
                <w:szCs w:val="21"/>
                <w:shd w:val="clear" w:color="auto" w:fill="auto"/>
                <w14:textFill>
                  <w14:solidFill>
                    <w14:schemeClr w14:val="tx1"/>
                  </w14:solidFill>
                </w14:textFill>
              </w:rPr>
              <w:t>和项目完成验收证明材料（如业主</w:t>
            </w:r>
            <w:r>
              <w:rPr>
                <w:rFonts w:hint="eastAsia" w:ascii="宋体" w:hAnsi="宋体" w:eastAsia="宋体" w:cs="宋体"/>
                <w:b/>
                <w:bCs/>
                <w:color w:val="000000" w:themeColor="text1"/>
                <w:szCs w:val="21"/>
                <w:shd w:val="clear" w:color="auto" w:fill="auto"/>
                <w:lang w:val="en-US" w:eastAsia="zh-CN"/>
                <w14:textFill>
                  <w14:solidFill>
                    <w14:schemeClr w14:val="tx1"/>
                  </w14:solidFill>
                </w14:textFill>
              </w:rPr>
              <w:t>满意度调查反馈</w:t>
            </w:r>
            <w:r>
              <w:rPr>
                <w:rFonts w:hint="eastAsia" w:ascii="宋体" w:hAnsi="宋体" w:eastAsia="宋体" w:cs="宋体"/>
                <w:b/>
                <w:bCs/>
                <w:color w:val="000000" w:themeColor="text1"/>
                <w:szCs w:val="21"/>
                <w:shd w:val="clear" w:color="auto" w:fill="auto"/>
                <w14:textFill>
                  <w14:solidFill>
                    <w14:schemeClr w14:val="tx1"/>
                  </w14:solidFill>
                </w14:textFill>
              </w:rPr>
              <w:t>、业主评价意见或资金结算单等证明材料</w:t>
            </w:r>
            <w:r>
              <w:rPr>
                <w:rFonts w:hint="eastAsia" w:ascii="宋体" w:hAnsi="宋体" w:eastAsia="宋体" w:cs="宋体"/>
                <w:b/>
                <w:bCs/>
                <w:color w:val="000000" w:themeColor="text1"/>
                <w:shd w:val="clear" w:color="auto" w:fill="auto"/>
                <w14:textFill>
                  <w14:solidFill>
                    <w14:schemeClr w14:val="tx1"/>
                  </w14:solidFill>
                </w14:textFill>
              </w:rPr>
              <w:t>）</w:t>
            </w:r>
            <w:r>
              <w:rPr>
                <w:rFonts w:hint="eastAsia" w:ascii="宋体" w:hAnsi="宋体" w:eastAsia="宋体" w:cs="宋体"/>
                <w:b/>
                <w:bCs/>
                <w:color w:val="000000" w:themeColor="text1"/>
                <w:shd w:val="clear" w:color="auto" w:fill="auto"/>
                <w:lang w:eastAsia="zh-CN"/>
                <w14:textFill>
                  <w14:solidFill>
                    <w14:schemeClr w14:val="tx1"/>
                  </w14:solidFill>
                </w14:textFill>
              </w:rPr>
              <w:t>，</w:t>
            </w:r>
            <w:r>
              <w:rPr>
                <w:rFonts w:hint="eastAsia" w:ascii="宋体" w:hAnsi="宋体" w:eastAsia="宋体" w:cs="宋体"/>
                <w:b/>
                <w:bCs/>
                <w:color w:val="000000" w:themeColor="text1"/>
                <w:shd w:val="clear" w:color="auto" w:fill="auto"/>
                <w:lang w:val="en-US" w:eastAsia="zh-CN"/>
                <w14:textFill>
                  <w14:solidFill>
                    <w14:schemeClr w14:val="tx1"/>
                  </w14:solidFill>
                </w14:textFill>
              </w:rPr>
              <w:t>不</w:t>
            </w:r>
            <w:r>
              <w:rPr>
                <w:rFonts w:hint="eastAsia" w:ascii="宋体" w:hAnsi="宋体" w:eastAsia="宋体" w:cs="宋体"/>
                <w:b/>
                <w:bCs/>
                <w:color w:val="000000" w:themeColor="text1"/>
                <w:szCs w:val="21"/>
                <w:shd w:val="clear" w:color="auto" w:fill="auto"/>
                <w14:textFill>
                  <w14:solidFill>
                    <w14:schemeClr w14:val="tx1"/>
                  </w14:solidFill>
                </w14:textFill>
              </w:rPr>
              <w:t>提供不得分，原件备查</w:t>
            </w:r>
            <w:r>
              <w:rPr>
                <w:rFonts w:hint="eastAsia" w:ascii="宋体" w:hAnsi="宋体" w:eastAsia="宋体" w:cs="宋体"/>
                <w:b/>
                <w:bCs/>
                <w:color w:val="000000" w:themeColor="text1"/>
                <w:shd w:val="clear" w:color="auto" w:fill="auto"/>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5" w:type="dxa"/>
            <w:vMerge w:val="continue"/>
            <w:noWrap w:val="0"/>
            <w:vAlign w:val="center"/>
          </w:tcPr>
          <w:p>
            <w:pPr>
              <w:jc w:val="center"/>
              <w:rPr>
                <w:rFonts w:hint="eastAsia" w:ascii="宋体" w:hAnsi="宋体" w:eastAsia="宋体" w:cs="宋体"/>
                <w:kern w:val="0"/>
                <w:szCs w:val="21"/>
              </w:rPr>
            </w:pPr>
          </w:p>
        </w:tc>
        <w:tc>
          <w:tcPr>
            <w:tcW w:w="1374" w:type="dxa"/>
            <w:noWrap w:val="0"/>
            <w:vAlign w:val="center"/>
          </w:tcPr>
          <w:p>
            <w:pPr>
              <w:spacing w:line="3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物业服务企业通过国家有关管理体系认证</w:t>
            </w:r>
            <w:r>
              <w:rPr>
                <w:rFonts w:hint="eastAsia" w:ascii="宋体" w:hAnsi="宋体" w:eastAsia="宋体" w:cs="宋体"/>
                <w:szCs w:val="21"/>
                <w:lang w:val="en-US" w:eastAsia="zh-CN"/>
              </w:rPr>
              <w:t>0-3</w:t>
            </w:r>
            <w:r>
              <w:rPr>
                <w:rFonts w:hint="eastAsia" w:ascii="宋体" w:hAnsi="宋体" w:eastAsia="宋体" w:cs="宋体"/>
                <w:szCs w:val="21"/>
              </w:rPr>
              <w:t>分</w:t>
            </w:r>
          </w:p>
        </w:tc>
        <w:tc>
          <w:tcPr>
            <w:tcW w:w="5729" w:type="dxa"/>
            <w:noWrap w:val="0"/>
            <w:vAlign w:val="center"/>
          </w:tcPr>
          <w:p>
            <w:pPr>
              <w:spacing w:line="360" w:lineRule="exact"/>
              <w:rPr>
                <w:rFonts w:hint="eastAsia" w:ascii="宋体" w:hAnsi="宋体" w:eastAsia="宋体" w:cs="宋体"/>
                <w:kern w:val="2"/>
                <w:sz w:val="21"/>
                <w:szCs w:val="21"/>
                <w:lang w:val="en-US" w:eastAsia="zh-CN" w:bidi="ar-SA"/>
              </w:rPr>
            </w:pPr>
            <w:r>
              <w:rPr>
                <w:rFonts w:hint="eastAsia" w:ascii="宋体" w:hAnsi="宋体" w:eastAsia="宋体" w:cs="宋体"/>
                <w:szCs w:val="21"/>
              </w:rPr>
              <w:t>企业质量管理等认证证书（质量体系</w:t>
            </w:r>
            <w:r>
              <w:rPr>
                <w:rFonts w:hint="eastAsia" w:ascii="宋体" w:hAnsi="宋体" w:eastAsia="宋体" w:cs="宋体"/>
                <w:szCs w:val="21"/>
                <w:lang w:val="en-US" w:eastAsia="zh-CN"/>
              </w:rPr>
              <w:t>1</w:t>
            </w:r>
            <w:r>
              <w:rPr>
                <w:rFonts w:hint="eastAsia" w:ascii="宋体" w:hAnsi="宋体" w:eastAsia="宋体" w:cs="宋体"/>
                <w:szCs w:val="21"/>
              </w:rPr>
              <w:t>分、环境管理</w:t>
            </w:r>
            <w:r>
              <w:rPr>
                <w:rFonts w:hint="eastAsia" w:ascii="宋体" w:hAnsi="宋体" w:eastAsia="宋体" w:cs="宋体"/>
                <w:szCs w:val="21"/>
                <w:lang w:val="en-US" w:eastAsia="zh-CN"/>
              </w:rPr>
              <w:t>1</w:t>
            </w:r>
            <w:r>
              <w:rPr>
                <w:rFonts w:hint="eastAsia" w:ascii="宋体" w:hAnsi="宋体" w:eastAsia="宋体" w:cs="宋体"/>
                <w:szCs w:val="21"/>
              </w:rPr>
              <w:t>分、职业健康体系</w:t>
            </w:r>
            <w:r>
              <w:rPr>
                <w:rFonts w:hint="eastAsia" w:ascii="宋体" w:hAnsi="宋体" w:eastAsia="宋体" w:cs="宋体"/>
                <w:szCs w:val="21"/>
                <w:lang w:val="en-US" w:eastAsia="zh-CN"/>
              </w:rPr>
              <w:t>1</w:t>
            </w:r>
            <w:r>
              <w:rPr>
                <w:rFonts w:hint="eastAsia" w:ascii="宋体" w:hAnsi="宋体" w:eastAsia="宋体" w:cs="宋体"/>
                <w:szCs w:val="21"/>
              </w:rPr>
              <w:t>分，最多得</w:t>
            </w:r>
            <w:r>
              <w:rPr>
                <w:rFonts w:hint="eastAsia" w:ascii="宋体" w:hAnsi="宋体" w:eastAsia="宋体" w:cs="宋体"/>
                <w:szCs w:val="21"/>
                <w:lang w:val="en-US" w:eastAsia="zh-CN"/>
              </w:rPr>
              <w:t>3</w:t>
            </w:r>
            <w:r>
              <w:rPr>
                <w:rFonts w:hint="eastAsia" w:ascii="宋体" w:hAnsi="宋体" w:eastAsia="宋体" w:cs="宋体"/>
                <w:szCs w:val="21"/>
              </w:rPr>
              <w:t>分）。提供证书复印件及官网查询截图及查询网址链接，以上材料未提供不得分。</w:t>
            </w:r>
            <w:r>
              <w:rPr>
                <w:rFonts w:hint="eastAsia" w:ascii="宋体" w:hAnsi="宋体" w:eastAsia="宋体" w:cs="宋体"/>
                <w:szCs w:val="21"/>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5" w:type="dxa"/>
            <w:vMerge w:val="continue"/>
            <w:noWrap w:val="0"/>
            <w:vAlign w:val="center"/>
          </w:tcPr>
          <w:p>
            <w:pPr>
              <w:jc w:val="center"/>
              <w:rPr>
                <w:rFonts w:hint="eastAsia" w:ascii="宋体" w:hAnsi="宋体" w:eastAsia="宋体" w:cs="宋体"/>
                <w:snapToGrid w:val="0"/>
                <w:kern w:val="0"/>
                <w:sz w:val="22"/>
                <w:szCs w:val="22"/>
              </w:rPr>
            </w:pPr>
          </w:p>
        </w:tc>
        <w:tc>
          <w:tcPr>
            <w:tcW w:w="1374" w:type="dxa"/>
            <w:noWrap w:val="0"/>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lang w:val="en-US" w:eastAsia="zh-CN"/>
              </w:rPr>
              <w:t>企</w:t>
            </w:r>
            <w:r>
              <w:rPr>
                <w:rFonts w:hint="eastAsia" w:ascii="宋体" w:hAnsi="宋体" w:eastAsia="宋体" w:cs="宋体"/>
                <w:szCs w:val="21"/>
              </w:rPr>
              <w:t>业信用</w:t>
            </w:r>
          </w:p>
          <w:p>
            <w:pPr>
              <w:spacing w:line="360" w:lineRule="exact"/>
              <w:jc w:val="center"/>
              <w:rPr>
                <w:rFonts w:hint="eastAsia" w:ascii="宋体" w:hAnsi="宋体" w:eastAsia="宋体" w:cs="宋体"/>
                <w:szCs w:val="21"/>
              </w:rPr>
            </w:pPr>
            <w:r>
              <w:rPr>
                <w:rFonts w:hint="eastAsia" w:ascii="宋体" w:hAnsi="宋体" w:eastAsia="宋体" w:cs="宋体"/>
                <w:szCs w:val="21"/>
                <w:lang w:val="en-US" w:eastAsia="zh-CN"/>
              </w:rPr>
              <w:t>0-</w:t>
            </w:r>
            <w:r>
              <w:rPr>
                <w:rFonts w:hint="eastAsia" w:ascii="宋体" w:hAnsi="宋体" w:cs="宋体"/>
                <w:szCs w:val="21"/>
                <w:lang w:val="en-US" w:eastAsia="zh-CN"/>
              </w:rPr>
              <w:t>8</w:t>
            </w:r>
            <w:r>
              <w:rPr>
                <w:rFonts w:hint="eastAsia" w:ascii="宋体" w:hAnsi="宋体" w:eastAsia="宋体" w:cs="宋体"/>
                <w:szCs w:val="21"/>
              </w:rPr>
              <w:t>分</w:t>
            </w:r>
          </w:p>
        </w:tc>
        <w:tc>
          <w:tcPr>
            <w:tcW w:w="5729" w:type="dxa"/>
            <w:tcBorders>
              <w:bottom w:val="nil"/>
            </w:tcBorders>
            <w:noWrap w:val="0"/>
            <w:vAlign w:val="center"/>
          </w:tcPr>
          <w:p>
            <w:pPr>
              <w:spacing w:line="360" w:lineRule="exact"/>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行业信用等级（5分）。2019年至今按照《浙江省物业服务企业信用信息管理办法》评定的信用等级（或其他省级物业主管部门评定的相应等级）进行评分，</w:t>
            </w:r>
            <w:r>
              <w:rPr>
                <w:rFonts w:hint="eastAsia" w:ascii="宋体" w:hAnsi="宋体" w:eastAsia="宋体" w:cs="宋体"/>
                <w:szCs w:val="21"/>
                <w:lang w:val="en-US" w:eastAsia="zh-CN"/>
              </w:rPr>
              <w:t>连续四年获得</w:t>
            </w:r>
            <w:r>
              <w:rPr>
                <w:rFonts w:hint="eastAsia" w:ascii="宋体" w:hAnsi="宋体" w:eastAsia="宋体" w:cs="宋体"/>
                <w:szCs w:val="21"/>
              </w:rPr>
              <w:t>AAA（最高级）的得</w:t>
            </w:r>
            <w:r>
              <w:rPr>
                <w:rFonts w:hint="eastAsia" w:ascii="宋体" w:hAnsi="宋体" w:eastAsia="宋体" w:cs="宋体"/>
                <w:szCs w:val="21"/>
                <w:lang w:val="en-US" w:eastAsia="zh-CN"/>
              </w:rPr>
              <w:t>5</w:t>
            </w:r>
            <w:r>
              <w:rPr>
                <w:rFonts w:hint="eastAsia" w:ascii="宋体" w:hAnsi="宋体" w:eastAsia="宋体" w:cs="宋体"/>
                <w:szCs w:val="21"/>
              </w:rPr>
              <w:t>分，</w:t>
            </w:r>
            <w:r>
              <w:rPr>
                <w:rFonts w:hint="eastAsia" w:ascii="宋体" w:hAnsi="宋体" w:eastAsia="宋体" w:cs="宋体"/>
                <w:szCs w:val="21"/>
                <w:lang w:val="en-US" w:eastAsia="zh-CN"/>
              </w:rPr>
              <w:t>连续三年获得</w:t>
            </w:r>
            <w:r>
              <w:rPr>
                <w:rFonts w:hint="eastAsia" w:ascii="宋体" w:hAnsi="宋体" w:eastAsia="宋体" w:cs="宋体"/>
                <w:szCs w:val="21"/>
              </w:rPr>
              <w:t>AAA的得</w:t>
            </w:r>
            <w:r>
              <w:rPr>
                <w:rFonts w:hint="eastAsia" w:ascii="宋体" w:hAnsi="宋体" w:eastAsia="宋体" w:cs="宋体"/>
                <w:szCs w:val="21"/>
                <w:lang w:val="en-US" w:eastAsia="zh-CN"/>
              </w:rPr>
              <w:t>4</w:t>
            </w:r>
            <w:r>
              <w:rPr>
                <w:rFonts w:hint="eastAsia" w:ascii="宋体" w:hAnsi="宋体" w:eastAsia="宋体" w:cs="宋体"/>
                <w:szCs w:val="21"/>
              </w:rPr>
              <w:t>分，</w:t>
            </w:r>
            <w:r>
              <w:rPr>
                <w:rFonts w:hint="eastAsia" w:ascii="宋体" w:hAnsi="宋体" w:eastAsia="宋体" w:cs="宋体"/>
                <w:szCs w:val="21"/>
                <w:lang w:val="en-US" w:eastAsia="zh-CN"/>
              </w:rPr>
              <w:t>连续二年获得</w:t>
            </w:r>
            <w:r>
              <w:rPr>
                <w:rFonts w:hint="eastAsia" w:ascii="宋体" w:hAnsi="宋体" w:eastAsia="宋体" w:cs="宋体"/>
                <w:szCs w:val="21"/>
              </w:rPr>
              <w:t>AAA的得</w:t>
            </w:r>
            <w:r>
              <w:rPr>
                <w:rFonts w:hint="eastAsia" w:ascii="宋体" w:hAnsi="宋体" w:eastAsia="宋体" w:cs="宋体"/>
                <w:szCs w:val="21"/>
                <w:lang w:val="en-US" w:eastAsia="zh-CN"/>
              </w:rPr>
              <w:t>3</w:t>
            </w:r>
            <w:r>
              <w:rPr>
                <w:rFonts w:hint="eastAsia" w:ascii="宋体" w:hAnsi="宋体" w:eastAsia="宋体" w:cs="宋体"/>
                <w:szCs w:val="21"/>
              </w:rPr>
              <w:t>分，</w:t>
            </w:r>
            <w:r>
              <w:rPr>
                <w:rFonts w:hint="eastAsia" w:ascii="宋体" w:hAnsi="宋体" w:eastAsia="宋体" w:cs="宋体"/>
                <w:szCs w:val="21"/>
                <w:lang w:val="en-US" w:eastAsia="zh-CN"/>
              </w:rPr>
              <w:t>获得一次</w:t>
            </w:r>
            <w:r>
              <w:rPr>
                <w:rFonts w:hint="eastAsia" w:ascii="宋体" w:hAnsi="宋体" w:eastAsia="宋体" w:cs="宋体"/>
                <w:szCs w:val="21"/>
              </w:rPr>
              <w:t>AAA的得</w:t>
            </w:r>
            <w:r>
              <w:rPr>
                <w:rFonts w:hint="eastAsia" w:ascii="宋体" w:hAnsi="宋体" w:eastAsia="宋体" w:cs="宋体"/>
                <w:szCs w:val="21"/>
                <w:lang w:val="en-US" w:eastAsia="zh-CN"/>
              </w:rPr>
              <w:t>2</w:t>
            </w:r>
            <w:r>
              <w:rPr>
                <w:rFonts w:hint="eastAsia" w:ascii="宋体" w:hAnsi="宋体" w:eastAsia="宋体" w:cs="宋体"/>
                <w:szCs w:val="21"/>
              </w:rPr>
              <w:t>分</w:t>
            </w:r>
            <w:r>
              <w:rPr>
                <w:rFonts w:hint="eastAsia" w:ascii="宋体" w:hAnsi="宋体" w:eastAsia="宋体" w:cs="宋体"/>
                <w:szCs w:val="21"/>
                <w:lang w:eastAsia="zh-CN"/>
              </w:rPr>
              <w:t>，</w:t>
            </w:r>
            <w:r>
              <w:rPr>
                <w:rFonts w:hint="eastAsia" w:ascii="宋体" w:hAnsi="宋体" w:eastAsia="宋体" w:cs="宋体"/>
                <w:szCs w:val="21"/>
                <w:lang w:val="en-US" w:eastAsia="zh-CN"/>
              </w:rPr>
              <w:t>获得一次</w:t>
            </w:r>
            <w:r>
              <w:rPr>
                <w:rFonts w:hint="eastAsia" w:ascii="宋体" w:hAnsi="宋体" w:eastAsia="宋体" w:cs="宋体"/>
                <w:szCs w:val="21"/>
              </w:rPr>
              <w:t>AA的得</w:t>
            </w:r>
            <w:r>
              <w:rPr>
                <w:rFonts w:hint="eastAsia" w:ascii="宋体" w:hAnsi="宋体" w:eastAsia="宋体" w:cs="宋体"/>
                <w:szCs w:val="21"/>
                <w:lang w:val="en-US" w:eastAsia="zh-CN"/>
              </w:rPr>
              <w:t>1</w:t>
            </w:r>
            <w:r>
              <w:rPr>
                <w:rFonts w:hint="eastAsia" w:ascii="宋体" w:hAnsi="宋体" w:eastAsia="宋体" w:cs="宋体"/>
                <w:szCs w:val="21"/>
              </w:rPr>
              <w:t>分</w:t>
            </w:r>
            <w:r>
              <w:rPr>
                <w:rFonts w:hint="eastAsia" w:ascii="宋体" w:hAnsi="宋体" w:eastAsia="宋体" w:cs="宋体"/>
                <w:szCs w:val="21"/>
                <w:lang w:eastAsia="zh-CN"/>
              </w:rPr>
              <w:t>，</w:t>
            </w:r>
            <w:r>
              <w:rPr>
                <w:rFonts w:hint="eastAsia" w:ascii="宋体" w:hAnsi="宋体" w:eastAsia="宋体" w:cs="宋体"/>
                <w:szCs w:val="21"/>
                <w:lang w:val="en-US" w:eastAsia="zh-CN"/>
              </w:rPr>
              <w:t>获得其他评级的不得分。本项不累计计分，按照最高得分计分，最高得5分。（0-5分）</w:t>
            </w:r>
          </w:p>
          <w:p>
            <w:pPr>
              <w:spacing w:line="360" w:lineRule="exact"/>
              <w:rPr>
                <w:rFonts w:hint="eastAsia" w:ascii="宋体" w:hAnsi="宋体" w:eastAsia="宋体" w:cs="宋体"/>
                <w:szCs w:val="21"/>
              </w:rPr>
            </w:pPr>
            <w:r>
              <w:rPr>
                <w:rFonts w:hint="eastAsia" w:ascii="宋体" w:hAnsi="宋体" w:eastAsia="宋体" w:cs="宋体"/>
                <w:b/>
                <w:bCs/>
                <w:szCs w:val="21"/>
                <w:lang w:val="en-US" w:eastAsia="zh-CN"/>
              </w:rPr>
              <w:t>注：本项需</w:t>
            </w:r>
            <w:r>
              <w:rPr>
                <w:rFonts w:hint="eastAsia" w:ascii="宋体" w:hAnsi="宋体" w:eastAsia="宋体" w:cs="宋体"/>
                <w:b/>
                <w:bCs/>
                <w:szCs w:val="21"/>
              </w:rPr>
              <w:t>提供省建设厅相应证明文件或信用等级网站截图加盖单位公章，开标时由专家组现场核查</w:t>
            </w:r>
          </w:p>
          <w:p>
            <w:pPr>
              <w:spacing w:line="360" w:lineRule="exact"/>
              <w:rPr>
                <w:rFonts w:hint="eastAsia" w:ascii="宋体" w:hAnsi="宋体" w:eastAsia="宋体" w:cs="宋体"/>
                <w:szCs w:val="21"/>
              </w:rPr>
            </w:pPr>
            <w:r>
              <w:rPr>
                <w:rFonts w:hint="eastAsia" w:ascii="宋体" w:hAnsi="宋体" w:cs="宋体"/>
                <w:szCs w:val="21"/>
                <w:lang w:val="en-US" w:eastAsia="zh-CN"/>
              </w:rPr>
              <w:t>2、</w:t>
            </w:r>
            <w:r>
              <w:rPr>
                <w:rFonts w:hint="eastAsia" w:ascii="宋体" w:hAnsi="宋体" w:eastAsia="宋体" w:cs="宋体"/>
                <w:szCs w:val="21"/>
              </w:rPr>
              <w:t>劳动信用等级</w:t>
            </w:r>
            <w:r>
              <w:rPr>
                <w:rFonts w:hint="eastAsia" w:ascii="宋体" w:hAnsi="宋体" w:eastAsia="宋体" w:cs="宋体"/>
                <w:szCs w:val="21"/>
                <w:lang w:val="en-US" w:eastAsia="zh-CN"/>
              </w:rPr>
              <w:t>（0-3分）</w:t>
            </w:r>
          </w:p>
          <w:p>
            <w:pPr>
              <w:spacing w:line="360" w:lineRule="exact"/>
              <w:rPr>
                <w:rFonts w:hint="eastAsia" w:ascii="宋体" w:hAnsi="宋体" w:eastAsia="宋体" w:cs="宋体"/>
                <w:szCs w:val="21"/>
                <w:lang w:eastAsia="zh-CN"/>
              </w:rPr>
            </w:pPr>
            <w:r>
              <w:rPr>
                <w:rFonts w:hint="eastAsia" w:ascii="宋体" w:hAnsi="宋体" w:eastAsia="宋体" w:cs="宋体"/>
                <w:szCs w:val="21"/>
                <w:lang w:val="en-US" w:eastAsia="zh-CN"/>
              </w:rPr>
              <w:t>投标人2021年至今获得过</w:t>
            </w:r>
            <w:r>
              <w:rPr>
                <w:rFonts w:hint="eastAsia" w:ascii="宋体" w:hAnsi="宋体" w:eastAsia="宋体" w:cs="宋体"/>
                <w:szCs w:val="21"/>
              </w:rPr>
              <w:t>由人力资源社会保障部门评定的企业劳动保障守法诚信等级，A级得3分，B级得2分，C级得1分。</w:t>
            </w:r>
            <w:r>
              <w:rPr>
                <w:rFonts w:hint="eastAsia" w:ascii="宋体" w:hAnsi="宋体" w:eastAsia="宋体" w:cs="宋体"/>
                <w:b/>
                <w:bCs/>
                <w:szCs w:val="21"/>
              </w:rPr>
              <w:t>（提供相应证明文件或证书复印件，原件备查。）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315" w:type="dxa"/>
            <w:vMerge w:val="continue"/>
            <w:noWrap w:val="0"/>
            <w:vAlign w:val="center"/>
          </w:tcPr>
          <w:p>
            <w:pPr>
              <w:jc w:val="center"/>
              <w:rPr>
                <w:rFonts w:hint="eastAsia" w:ascii="宋体" w:hAnsi="宋体" w:eastAsia="宋体" w:cs="宋体"/>
                <w:kern w:val="0"/>
                <w:szCs w:val="21"/>
              </w:rPr>
            </w:pPr>
          </w:p>
        </w:tc>
        <w:tc>
          <w:tcPr>
            <w:tcW w:w="1374"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优秀物业管理</w:t>
            </w:r>
            <w:r>
              <w:rPr>
                <w:rFonts w:hint="eastAsia" w:ascii="宋体" w:hAnsi="宋体" w:eastAsia="宋体" w:cs="宋体"/>
                <w:szCs w:val="21"/>
                <w:lang w:val="en-US" w:eastAsia="zh-CN"/>
              </w:rPr>
              <w:t>0-6</w:t>
            </w:r>
            <w:r>
              <w:rPr>
                <w:rFonts w:hint="eastAsia" w:ascii="宋体" w:hAnsi="宋体" w:eastAsia="宋体" w:cs="宋体"/>
                <w:szCs w:val="21"/>
              </w:rPr>
              <w:t>分</w:t>
            </w:r>
          </w:p>
        </w:tc>
        <w:tc>
          <w:tcPr>
            <w:tcW w:w="5729" w:type="dxa"/>
            <w:tcBorders>
              <w:bottom w:val="nil"/>
            </w:tcBorders>
            <w:noWrap w:val="0"/>
            <w:vAlign w:val="center"/>
          </w:tcPr>
          <w:p>
            <w:pPr>
              <w:spacing w:line="360" w:lineRule="exact"/>
              <w:rPr>
                <w:rFonts w:hint="eastAsia" w:ascii="宋体" w:hAnsi="宋体" w:eastAsia="宋体" w:cs="宋体"/>
                <w:szCs w:val="21"/>
                <w:lang w:val="en-US" w:eastAsia="zh-CN"/>
              </w:rPr>
            </w:pPr>
            <w:r>
              <w:rPr>
                <w:rFonts w:hint="eastAsia" w:ascii="宋体" w:hAnsi="宋体" w:cs="宋体"/>
                <w:szCs w:val="21"/>
                <w:lang w:val="en-US" w:eastAsia="zh-CN"/>
              </w:rPr>
              <w:t>1、</w:t>
            </w:r>
            <w:r>
              <w:rPr>
                <w:rFonts w:hint="eastAsia" w:ascii="宋体" w:hAnsi="宋体" w:eastAsia="宋体" w:cs="宋体"/>
                <w:szCs w:val="21"/>
                <w:lang w:val="en-US" w:eastAsia="zh-CN"/>
              </w:rPr>
              <w:t>项目荣誉（3分）。在管项目曾获得物业主管部门颁发的市级及以上物业服务示范称号的得3分；在管项目曾获得物业行政主管部门颁发的市级物业服务优秀称号得2分；在管项目曾获得物业行政主管部门颁发的区县级物业服务物业优秀得1分，不重复得分，最高得3分（0-3分）</w:t>
            </w:r>
          </w:p>
          <w:p>
            <w:pPr>
              <w:spacing w:line="360" w:lineRule="exact"/>
              <w:rPr>
                <w:rFonts w:hint="eastAsia" w:ascii="宋体" w:hAnsi="宋体" w:eastAsia="宋体" w:cs="宋体"/>
                <w:szCs w:val="21"/>
              </w:rPr>
            </w:pPr>
            <w:r>
              <w:rPr>
                <w:rFonts w:hint="eastAsia" w:ascii="宋体" w:hAnsi="宋体" w:cs="宋体"/>
                <w:szCs w:val="21"/>
                <w:lang w:val="en-US" w:eastAsia="zh-CN"/>
              </w:rPr>
              <w:t>2、</w:t>
            </w:r>
            <w:r>
              <w:rPr>
                <w:rFonts w:hint="eastAsia" w:ascii="宋体" w:hAnsi="宋体" w:eastAsia="宋体" w:cs="宋体"/>
                <w:szCs w:val="21"/>
                <w:lang w:val="en-US" w:eastAsia="zh-CN"/>
              </w:rPr>
              <w:t>投标人荣誉（3分）。投标人荣获由县级及以上物业主管部门颁发的文明城市建设考核类荣誉的得3分。（0-3分）</w:t>
            </w:r>
          </w:p>
          <w:p>
            <w:pPr>
              <w:spacing w:line="360" w:lineRule="exact"/>
              <w:rPr>
                <w:rFonts w:hint="eastAsia" w:ascii="宋体" w:hAnsi="宋体" w:eastAsia="宋体" w:cs="宋体"/>
                <w:color w:val="FF0000"/>
                <w:szCs w:val="21"/>
              </w:rPr>
            </w:pPr>
            <w:r>
              <w:rPr>
                <w:rFonts w:hint="eastAsia" w:ascii="宋体" w:hAnsi="宋体" w:eastAsia="宋体" w:cs="宋体"/>
                <w:b/>
                <w:bCs/>
                <w:szCs w:val="21"/>
                <w:lang w:val="en-US" w:eastAsia="zh-CN"/>
              </w:rPr>
              <w:t>（以上荣誉需提供荣誉证书或颁发部门的批复文件）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2" w:hRule="atLeast"/>
        </w:trPr>
        <w:tc>
          <w:tcPr>
            <w:tcW w:w="1315" w:type="dxa"/>
            <w:vMerge w:val="continue"/>
            <w:noWrap w:val="0"/>
            <w:vAlign w:val="center"/>
          </w:tcPr>
          <w:p>
            <w:pPr>
              <w:jc w:val="center"/>
              <w:rPr>
                <w:rFonts w:hint="eastAsia" w:ascii="宋体" w:hAnsi="宋体" w:eastAsia="宋体" w:cs="宋体"/>
                <w:kern w:val="0"/>
                <w:szCs w:val="21"/>
              </w:rPr>
            </w:pPr>
          </w:p>
        </w:tc>
        <w:tc>
          <w:tcPr>
            <w:tcW w:w="1374" w:type="dxa"/>
            <w:noWrap w:val="0"/>
            <w:vAlign w:val="center"/>
          </w:tcPr>
          <w:p>
            <w:pPr>
              <w:spacing w:line="360" w:lineRule="auto"/>
              <w:jc w:val="center"/>
              <w:rPr>
                <w:rFonts w:hint="eastAsia" w:ascii="宋体" w:hAnsi="宋体" w:eastAsia="宋体" w:cs="宋体"/>
                <w:color w:val="FF0000"/>
                <w:szCs w:val="21"/>
              </w:rPr>
            </w:pPr>
            <w:r>
              <w:rPr>
                <w:rFonts w:hint="eastAsia" w:ascii="宋体" w:hAnsi="宋体" w:eastAsia="宋体" w:cs="宋体"/>
                <w:szCs w:val="21"/>
              </w:rPr>
              <w:t>拟任</w:t>
            </w:r>
            <w:r>
              <w:rPr>
                <w:rFonts w:hint="eastAsia" w:ascii="宋体" w:hAnsi="宋体" w:eastAsia="宋体" w:cs="宋体"/>
                <w:szCs w:val="21"/>
                <w:lang w:eastAsia="zh-CN"/>
              </w:rPr>
              <w:t>项目经理</w:t>
            </w:r>
            <w:r>
              <w:rPr>
                <w:rFonts w:hint="eastAsia" w:ascii="宋体" w:hAnsi="宋体" w:eastAsia="宋体" w:cs="宋体"/>
                <w:szCs w:val="21"/>
              </w:rPr>
              <w:t>资信</w:t>
            </w:r>
            <w:r>
              <w:rPr>
                <w:rFonts w:hint="eastAsia" w:ascii="宋体" w:hAnsi="宋体" w:eastAsia="宋体" w:cs="宋体"/>
                <w:szCs w:val="21"/>
                <w:lang w:val="en-US" w:eastAsia="zh-CN"/>
              </w:rPr>
              <w:t>0-5</w:t>
            </w:r>
            <w:r>
              <w:rPr>
                <w:rFonts w:hint="eastAsia" w:ascii="宋体" w:hAnsi="宋体" w:eastAsia="宋体" w:cs="宋体"/>
                <w:szCs w:val="21"/>
              </w:rPr>
              <w:t>分</w:t>
            </w:r>
          </w:p>
        </w:tc>
        <w:tc>
          <w:tcPr>
            <w:tcW w:w="5729" w:type="dxa"/>
            <w:noWrap w:val="0"/>
            <w:vAlign w:val="center"/>
          </w:tcPr>
          <w:p>
            <w:pPr>
              <w:pStyle w:val="2"/>
              <w:bidi w:val="0"/>
              <w:jc w:val="both"/>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拟担任本项目经理40周岁以下，持有物业经理上岗证的得2分；持有建（构）物消防员证或消防设施操作员证书的得2分；大专及以上学历的得1分。</w:t>
            </w:r>
          </w:p>
          <w:p>
            <w:pPr>
              <w:spacing w:line="240" w:lineRule="auto"/>
              <w:jc w:val="left"/>
              <w:rPr>
                <w:rFonts w:hint="eastAsia" w:ascii="宋体" w:hAnsi="宋体" w:eastAsia="宋体" w:cs="宋体"/>
                <w:color w:val="FF0000"/>
              </w:rPr>
            </w:pPr>
            <w:r>
              <w:rPr>
                <w:rFonts w:hint="eastAsia" w:ascii="宋体" w:hAnsi="宋体" w:eastAsia="宋体" w:cs="宋体"/>
                <w:b/>
                <w:bCs/>
                <w:kern w:val="2"/>
                <w:sz w:val="21"/>
                <w:szCs w:val="21"/>
                <w:lang w:val="en-US" w:eastAsia="zh-CN" w:bidi="ar-SA"/>
              </w:rPr>
              <w:t>需提供个人简历、资格证书、学历证书等证明文件复印件并加盖投标人公章和其在本企业（总公司或分公司）6个月以上的社保证明资料，相关原件备查。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315" w:type="dxa"/>
            <w:vMerge w:val="continue"/>
            <w:noWrap w:val="0"/>
            <w:vAlign w:val="center"/>
          </w:tcPr>
          <w:p>
            <w:pPr>
              <w:jc w:val="center"/>
              <w:rPr>
                <w:rFonts w:hint="eastAsia" w:ascii="宋体" w:hAnsi="宋体" w:eastAsia="宋体" w:cs="宋体"/>
                <w:kern w:val="0"/>
                <w:szCs w:val="21"/>
              </w:rPr>
            </w:pPr>
          </w:p>
        </w:tc>
        <w:tc>
          <w:tcPr>
            <w:tcW w:w="1374" w:type="dxa"/>
            <w:noWrap w:val="0"/>
            <w:vAlign w:val="center"/>
          </w:tcPr>
          <w:p>
            <w:pPr>
              <w:jc w:val="center"/>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红色物业</w:t>
            </w:r>
          </w:p>
          <w:p>
            <w:pPr>
              <w:jc w:val="center"/>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0-3分</w:t>
            </w:r>
          </w:p>
        </w:tc>
        <w:tc>
          <w:tcPr>
            <w:tcW w:w="5729" w:type="dxa"/>
            <w:noWrap w:val="0"/>
            <w:vAlign w:val="center"/>
          </w:tcPr>
          <w:p>
            <w:pPr>
              <w:jc w:val="left"/>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2021年1月至今，投标人承接的物业服务项目获得省级红色物业创建荣誉的，每个得1分，创建为市级或市级的，每个得0.5分；最高得3分。（0-3分）</w:t>
            </w:r>
            <w:r>
              <w:rPr>
                <w:rFonts w:hint="eastAsia" w:ascii="宋体" w:hAnsi="宋体" w:eastAsia="宋体" w:cs="宋体"/>
                <w:b/>
                <w:bCs/>
                <w:kern w:val="2"/>
                <w:sz w:val="21"/>
                <w:szCs w:val="21"/>
                <w:lang w:val="en-US" w:eastAsia="zh-CN" w:bidi="ar-SA"/>
              </w:rPr>
              <w:t>（提供相应证明文件加盖单位公章）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0" w:hRule="atLeast"/>
        </w:trPr>
        <w:tc>
          <w:tcPr>
            <w:tcW w:w="1315" w:type="dxa"/>
            <w:vMerge w:val="continue"/>
            <w:noWrap w:val="0"/>
            <w:vAlign w:val="center"/>
          </w:tcPr>
          <w:p>
            <w:pPr>
              <w:jc w:val="center"/>
              <w:rPr>
                <w:rFonts w:hint="eastAsia" w:ascii="宋体" w:hAnsi="宋体" w:eastAsia="宋体" w:cs="宋体"/>
                <w:kern w:val="0"/>
                <w:szCs w:val="21"/>
              </w:rPr>
            </w:pPr>
          </w:p>
        </w:tc>
        <w:tc>
          <w:tcPr>
            <w:tcW w:w="1374" w:type="dxa"/>
            <w:noWrap w:val="0"/>
            <w:vAlign w:val="center"/>
          </w:tcPr>
          <w:p>
            <w:pPr>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必要的资格证书</w:t>
            </w:r>
          </w:p>
          <w:p>
            <w:pPr>
              <w:jc w:val="center"/>
              <w:rPr>
                <w:rFonts w:hint="eastAsia" w:ascii="宋体" w:hAnsi="宋体" w:eastAsia="宋体" w:cs="宋体"/>
                <w:kern w:val="0"/>
                <w:szCs w:val="21"/>
              </w:rPr>
            </w:pPr>
            <w:r>
              <w:rPr>
                <w:rFonts w:hint="eastAsia" w:ascii="宋体" w:hAnsi="宋体" w:eastAsia="宋体" w:cs="宋体"/>
                <w:kern w:val="0"/>
                <w:szCs w:val="21"/>
                <w:lang w:val="en-US" w:eastAsia="zh-CN"/>
              </w:rPr>
              <w:t>0-</w:t>
            </w:r>
            <w:r>
              <w:rPr>
                <w:rFonts w:hint="eastAsia" w:ascii="宋体" w:hAnsi="宋体" w:eastAsia="宋体" w:cs="宋体"/>
                <w:kern w:val="0"/>
                <w:szCs w:val="21"/>
              </w:rPr>
              <w:t>5分</w:t>
            </w:r>
          </w:p>
        </w:tc>
        <w:tc>
          <w:tcPr>
            <w:tcW w:w="5729" w:type="dxa"/>
            <w:noWrap w:val="0"/>
            <w:vAlign w:val="center"/>
          </w:tcPr>
          <w:p>
            <w:pPr>
              <w:spacing w:line="360" w:lineRule="auto"/>
              <w:ind w:firstLine="420" w:firstLineChars="200"/>
              <w:jc w:val="left"/>
              <w:rPr>
                <w:rFonts w:hint="eastAsia"/>
                <w:lang w:val="en-US" w:eastAsia="zh-CN"/>
              </w:rPr>
            </w:pPr>
            <w:r>
              <w:rPr>
                <w:rFonts w:hint="eastAsia"/>
              </w:rPr>
              <w:t>投标</w:t>
            </w:r>
            <w:r>
              <w:rPr>
                <w:rFonts w:hint="eastAsia"/>
                <w:lang w:val="en-US" w:eastAsia="zh-CN"/>
              </w:rPr>
              <w:t>企业具备：</w:t>
            </w:r>
          </w:p>
          <w:p>
            <w:pPr>
              <w:spacing w:line="360" w:lineRule="auto"/>
              <w:ind w:firstLine="420" w:firstLineChars="200"/>
              <w:jc w:val="left"/>
              <w:rPr>
                <w:rFonts w:hint="eastAsia"/>
                <w:lang w:val="en-US" w:eastAsia="zh-CN"/>
              </w:rPr>
            </w:pPr>
            <w:r>
              <w:rPr>
                <w:rFonts w:hint="eastAsia"/>
                <w:lang w:val="en-US" w:eastAsia="zh-CN"/>
              </w:rPr>
              <w:t>服务人员持有电梯管理所需的“特种设备安全管理员证”的得1分；（0-2分）</w:t>
            </w:r>
          </w:p>
          <w:p>
            <w:pPr>
              <w:spacing w:line="360" w:lineRule="auto"/>
              <w:ind w:firstLine="420" w:firstLineChars="200"/>
              <w:jc w:val="left"/>
              <w:rPr>
                <w:rFonts w:hint="eastAsia"/>
                <w:lang w:val="en-US" w:eastAsia="zh-CN"/>
              </w:rPr>
            </w:pPr>
            <w:r>
              <w:rPr>
                <w:rFonts w:hint="eastAsia"/>
                <w:lang w:val="en-US" w:eastAsia="zh-CN"/>
              </w:rPr>
              <w:t>工程人员持有高压配电房管理人员所需的“高压电工证”得1分；（0-2分）</w:t>
            </w:r>
          </w:p>
          <w:p>
            <w:pPr>
              <w:spacing w:line="360" w:lineRule="auto"/>
              <w:ind w:firstLine="420" w:firstLineChars="200"/>
              <w:jc w:val="left"/>
              <w:rPr>
                <w:rFonts w:hint="eastAsia"/>
                <w:lang w:val="en-US" w:eastAsia="zh-CN"/>
              </w:rPr>
            </w:pPr>
            <w:r>
              <w:rPr>
                <w:rFonts w:hint="eastAsia"/>
                <w:lang w:val="en-US" w:eastAsia="zh-CN"/>
              </w:rPr>
              <w:t>服务人员持有物业经理上岗证的得1分；（0-1分）</w:t>
            </w:r>
          </w:p>
          <w:p>
            <w:pPr>
              <w:spacing w:line="360" w:lineRule="auto"/>
              <w:ind w:firstLine="420" w:firstLineChars="200"/>
              <w:jc w:val="left"/>
              <w:rPr>
                <w:rFonts w:hint="eastAsia"/>
                <w:lang w:val="en-US" w:eastAsia="zh-CN"/>
              </w:rPr>
            </w:pPr>
            <w:r>
              <w:rPr>
                <w:rFonts w:hint="eastAsia"/>
              </w:rPr>
              <w:t>以上人员必须为投标企业在职职工，必须提供</w:t>
            </w:r>
            <w:r>
              <w:rPr>
                <w:rFonts w:hint="eastAsia"/>
                <w:lang w:val="en-US" w:eastAsia="zh-CN"/>
              </w:rPr>
              <w:t>资格证书复印件（</w:t>
            </w:r>
            <w:r>
              <w:rPr>
                <w:rFonts w:hint="eastAsia"/>
              </w:rPr>
              <w:t>加盖投标人公章</w:t>
            </w:r>
            <w:r>
              <w:rPr>
                <w:rFonts w:hint="eastAsia"/>
                <w:lang w:val="en-US" w:eastAsia="zh-CN"/>
              </w:rPr>
              <w:t>）和</w:t>
            </w:r>
            <w:r>
              <w:rPr>
                <w:rFonts w:hint="eastAsia"/>
              </w:rPr>
              <w:t>在本企业（总公司或分公司）</w:t>
            </w:r>
            <w:r>
              <w:rPr>
                <w:rFonts w:hint="eastAsia"/>
                <w:lang w:val="en-US" w:eastAsia="zh-CN"/>
              </w:rPr>
              <w:t>3个月以上的</w:t>
            </w:r>
            <w:r>
              <w:rPr>
                <w:rFonts w:hint="eastAsia"/>
              </w:rPr>
              <w:t>社保证明资料，原件</w:t>
            </w:r>
            <w:r>
              <w:rPr>
                <w:rFonts w:hint="eastAsia"/>
                <w:lang w:val="en-US" w:eastAsia="zh-CN"/>
              </w:rPr>
              <w:t>备查</w:t>
            </w:r>
            <w:r>
              <w:rPr>
                <w:rFonts w:hint="eastAsia"/>
              </w:rPr>
              <w:t>。不提供社保证明材料不得分。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315" w:type="dxa"/>
            <w:vMerge w:val="continue"/>
            <w:noWrap w:val="0"/>
            <w:vAlign w:val="center"/>
          </w:tcPr>
          <w:p>
            <w:pPr>
              <w:jc w:val="center"/>
              <w:rPr>
                <w:rFonts w:hint="eastAsia" w:ascii="宋体" w:hAnsi="宋体" w:eastAsia="宋体" w:cs="宋体"/>
                <w:kern w:val="0"/>
                <w:szCs w:val="21"/>
              </w:rPr>
            </w:pPr>
          </w:p>
        </w:tc>
        <w:tc>
          <w:tcPr>
            <w:tcW w:w="1374" w:type="dxa"/>
            <w:noWrap w:val="0"/>
            <w:vAlign w:val="center"/>
          </w:tcPr>
          <w:p>
            <w:pPr>
              <w:spacing w:line="360" w:lineRule="auto"/>
              <w:jc w:val="left"/>
              <w:rPr>
                <w:rFonts w:hint="eastAsia"/>
                <w:lang w:val="en-US" w:eastAsia="zh-CN"/>
              </w:rPr>
            </w:pPr>
            <w:r>
              <w:rPr>
                <w:rFonts w:hint="eastAsia"/>
                <w:lang w:val="en-US" w:eastAsia="zh-CN"/>
              </w:rPr>
              <w:t>拟投入本项目的设备、工具配备情况0-4分</w:t>
            </w:r>
          </w:p>
        </w:tc>
        <w:tc>
          <w:tcPr>
            <w:tcW w:w="5729" w:type="dxa"/>
            <w:noWrap w:val="0"/>
            <w:vAlign w:val="center"/>
          </w:tcPr>
          <w:p>
            <w:pPr>
              <w:spacing w:line="360" w:lineRule="auto"/>
              <w:ind w:firstLine="420" w:firstLineChars="200"/>
              <w:jc w:val="left"/>
              <w:rPr>
                <w:rFonts w:hint="eastAsia"/>
                <w:lang w:val="en-US" w:eastAsia="zh-CN"/>
              </w:rPr>
            </w:pPr>
            <w:r>
              <w:rPr>
                <w:rFonts w:hint="eastAsia"/>
                <w:lang w:val="en-US" w:eastAsia="zh-CN"/>
              </w:rPr>
              <w:t>投标人能提供本项目物业服务作业所需的机具：</w:t>
            </w:r>
          </w:p>
          <w:p>
            <w:pPr>
              <w:spacing w:line="360" w:lineRule="auto"/>
              <w:ind w:firstLine="420" w:firstLineChars="200"/>
              <w:jc w:val="left"/>
              <w:rPr>
                <w:rFonts w:hint="eastAsia"/>
                <w:lang w:val="en-US" w:eastAsia="zh-CN"/>
              </w:rPr>
            </w:pPr>
            <w:r>
              <w:rPr>
                <w:rFonts w:hint="eastAsia"/>
                <w:lang w:val="en-US" w:eastAsia="zh-CN"/>
              </w:rPr>
              <w:t>1、配备吸粪车的（提供吸粪车购车发票及行驶证），得2分；</w:t>
            </w:r>
          </w:p>
          <w:p>
            <w:pPr>
              <w:spacing w:line="360" w:lineRule="auto"/>
              <w:ind w:firstLine="420" w:firstLineChars="200"/>
              <w:jc w:val="left"/>
              <w:rPr>
                <w:rFonts w:hint="eastAsia"/>
                <w:lang w:val="en-US" w:eastAsia="zh-CN"/>
              </w:rPr>
            </w:pPr>
            <w:r>
              <w:rPr>
                <w:rFonts w:hint="eastAsia"/>
                <w:lang w:val="en-US" w:eastAsia="zh-CN"/>
              </w:rPr>
              <w:t>2、配备登高作业使用的升降作业平台的（提供采购发票），得2分；</w:t>
            </w:r>
          </w:p>
          <w:p>
            <w:pPr>
              <w:spacing w:line="360" w:lineRule="auto"/>
              <w:ind w:firstLine="422" w:firstLineChars="200"/>
              <w:jc w:val="left"/>
              <w:rPr>
                <w:rFonts w:hint="eastAsia"/>
                <w:lang w:val="en-US" w:eastAsia="zh-CN"/>
              </w:rPr>
            </w:pPr>
            <w:r>
              <w:rPr>
                <w:rFonts w:hint="eastAsia"/>
                <w:b/>
                <w:bCs/>
                <w:lang w:val="en-US" w:eastAsia="zh-CN"/>
              </w:rPr>
              <w:t>（注：以上设备均要求为投标人自有，需按要求提供采购发票、行驶证等自有凭证，无法提供上述自有凭证的不得分，原件备查）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3" w:hRule="atLeast"/>
        </w:trPr>
        <w:tc>
          <w:tcPr>
            <w:tcW w:w="1315" w:type="dxa"/>
            <w:vMerge w:val="continue"/>
            <w:noWrap w:val="0"/>
            <w:vAlign w:val="center"/>
          </w:tcPr>
          <w:p>
            <w:pPr>
              <w:jc w:val="center"/>
              <w:rPr>
                <w:rFonts w:hint="eastAsia" w:ascii="宋体" w:hAnsi="宋体" w:eastAsia="宋体" w:cs="宋体"/>
                <w:kern w:val="0"/>
                <w:szCs w:val="21"/>
              </w:rPr>
            </w:pPr>
          </w:p>
        </w:tc>
        <w:tc>
          <w:tcPr>
            <w:tcW w:w="1374" w:type="dxa"/>
            <w:noWrap w:val="0"/>
            <w:vAlign w:val="center"/>
          </w:tcPr>
          <w:p>
            <w:pPr>
              <w:jc w:val="center"/>
              <w:rPr>
                <w:rFonts w:hint="eastAsia" w:ascii="宋体" w:hAnsi="宋体" w:eastAsia="宋体" w:cs="宋体"/>
                <w:kern w:val="0"/>
                <w:szCs w:val="21"/>
              </w:rPr>
            </w:pPr>
            <w:r>
              <w:rPr>
                <w:rFonts w:hint="eastAsia" w:ascii="宋体" w:hAnsi="宋体" w:eastAsia="宋体" w:cs="宋体"/>
                <w:kern w:val="0"/>
                <w:szCs w:val="21"/>
              </w:rPr>
              <w:t>服务网点情况3分</w:t>
            </w:r>
          </w:p>
        </w:tc>
        <w:tc>
          <w:tcPr>
            <w:tcW w:w="5729" w:type="dxa"/>
            <w:noWrap w:val="0"/>
            <w:vAlign w:val="center"/>
          </w:tcPr>
          <w:p>
            <w:pPr>
              <w:spacing w:line="400" w:lineRule="exact"/>
              <w:ind w:firstLine="420" w:firstLineChars="200"/>
              <w:rPr>
                <w:rFonts w:hint="eastAsia" w:ascii="宋体" w:hAnsi="宋体" w:eastAsia="宋体" w:cs="宋体"/>
                <w:kern w:val="0"/>
                <w:sz w:val="24"/>
              </w:rPr>
            </w:pPr>
            <w:r>
              <w:rPr>
                <w:rFonts w:hint="eastAsia" w:ascii="宋体" w:hAnsi="宋体" w:eastAsia="宋体" w:cs="宋体"/>
                <w:szCs w:val="21"/>
              </w:rPr>
              <w:t>公司、分公司或售后服务点有设在德清地区的得3分；杭州、湖州地区的得2分；省内其他地区得1分。</w:t>
            </w:r>
            <w:r>
              <w:rPr>
                <w:rFonts w:hint="eastAsia" w:ascii="宋体" w:hAnsi="宋体"/>
                <w:b/>
                <w:szCs w:val="21"/>
              </w:rPr>
              <w:t>（须提供详细的全称、地址、联系人、联系方式、营业执照复印件，若服务网点为投标人的合作单位，则需同时提供合作单位营业执照复印件、合作协议等；或供应商承诺在中标后于相应地区设立分公司或售后服务点的，也可得分（承诺函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315" w:type="dxa"/>
            <w:vMerge w:val="continue"/>
            <w:noWrap w:val="0"/>
            <w:vAlign w:val="center"/>
          </w:tcPr>
          <w:p>
            <w:pPr>
              <w:jc w:val="center"/>
              <w:rPr>
                <w:rFonts w:hint="eastAsia" w:ascii="宋体" w:hAnsi="宋体" w:eastAsia="宋体" w:cs="宋体"/>
                <w:kern w:val="0"/>
                <w:szCs w:val="21"/>
              </w:rPr>
            </w:pPr>
          </w:p>
        </w:tc>
        <w:tc>
          <w:tcPr>
            <w:tcW w:w="1374" w:type="dxa"/>
            <w:noWrap w:val="0"/>
            <w:vAlign w:val="center"/>
          </w:tcPr>
          <w:p>
            <w:pPr>
              <w:jc w:val="center"/>
              <w:rPr>
                <w:rFonts w:hint="eastAsia" w:ascii="宋体" w:hAnsi="宋体" w:eastAsia="宋体" w:cs="宋体"/>
                <w:kern w:val="0"/>
                <w:szCs w:val="21"/>
              </w:rPr>
            </w:pPr>
            <w:r>
              <w:rPr>
                <w:rFonts w:hint="eastAsia" w:ascii="宋体" w:hAnsi="宋体" w:eastAsia="宋体" w:cs="宋体"/>
                <w:kern w:val="0"/>
                <w:szCs w:val="21"/>
              </w:rPr>
              <w:t>提供实质性的优惠条件或服务措施</w:t>
            </w:r>
            <w:r>
              <w:rPr>
                <w:rFonts w:hint="eastAsia" w:ascii="宋体" w:hAnsi="宋体" w:cs="宋体"/>
                <w:kern w:val="0"/>
                <w:szCs w:val="21"/>
                <w:lang w:val="en-US" w:eastAsia="zh-CN"/>
              </w:rPr>
              <w:t>3</w:t>
            </w:r>
            <w:r>
              <w:rPr>
                <w:rFonts w:hint="eastAsia" w:ascii="宋体" w:hAnsi="宋体" w:eastAsia="宋体" w:cs="宋体"/>
                <w:kern w:val="0"/>
                <w:szCs w:val="21"/>
              </w:rPr>
              <w:t>分</w:t>
            </w:r>
          </w:p>
        </w:tc>
        <w:tc>
          <w:tcPr>
            <w:tcW w:w="5729" w:type="dxa"/>
            <w:noWrap w:val="0"/>
            <w:vAlign w:val="center"/>
          </w:tcPr>
          <w:p>
            <w:pPr>
              <w:spacing w:line="400" w:lineRule="exact"/>
              <w:ind w:firstLine="420" w:firstLineChars="200"/>
              <w:rPr>
                <w:rFonts w:hint="eastAsia" w:ascii="宋体" w:hAnsi="宋体" w:eastAsia="宋体" w:cs="宋体"/>
                <w:sz w:val="24"/>
                <w:lang w:eastAsia="zh-CN"/>
              </w:rPr>
            </w:pPr>
            <w:r>
              <w:rPr>
                <w:rFonts w:hint="eastAsia" w:ascii="宋体" w:hAnsi="宋体" w:eastAsia="宋体" w:cs="宋体"/>
                <w:szCs w:val="21"/>
              </w:rPr>
              <w:t>是否给出优惠和承诺，程度如何；对后续服务等方面的优惠承诺，以及其他特色服务和响应措施等情况。</w:t>
            </w:r>
            <w:r>
              <w:rPr>
                <w:rFonts w:hint="eastAsia" w:ascii="宋体" w:hAnsi="宋体" w:eastAsia="宋体" w:cs="宋体"/>
                <w:szCs w:val="21"/>
                <w:lang w:eastAsia="zh-CN"/>
              </w:rPr>
              <w:t>（</w:t>
            </w:r>
            <w:r>
              <w:rPr>
                <w:rFonts w:hint="eastAsia" w:ascii="宋体" w:hAnsi="宋体" w:eastAsia="宋体" w:cs="宋体"/>
                <w:szCs w:val="21"/>
                <w:lang w:val="en-US" w:eastAsia="zh-CN"/>
              </w:rPr>
              <w:t>0-</w:t>
            </w:r>
            <w:r>
              <w:rPr>
                <w:rFonts w:hint="eastAsia" w:ascii="宋体" w:hAnsi="宋体" w:cs="宋体"/>
                <w:szCs w:val="21"/>
                <w:lang w:val="en-US" w:eastAsia="zh-CN"/>
              </w:rPr>
              <w:t>3</w:t>
            </w:r>
            <w:r>
              <w:rPr>
                <w:rFonts w:hint="eastAsia" w:ascii="宋体" w:hAnsi="宋体" w:eastAsia="宋体" w:cs="宋体"/>
                <w:szCs w:val="21"/>
                <w:lang w:val="en-US" w:eastAsia="zh-CN"/>
              </w:rPr>
              <w:t>分</w:t>
            </w:r>
            <w:r>
              <w:rPr>
                <w:rFonts w:hint="eastAsia" w:ascii="宋体" w:hAnsi="宋体" w:eastAsia="宋体" w:cs="宋体"/>
                <w:szCs w:val="21"/>
                <w:lang w:eastAsia="zh-CN"/>
              </w:rPr>
              <w:t>）</w:t>
            </w:r>
          </w:p>
        </w:tc>
      </w:tr>
    </w:tbl>
    <w:p>
      <w:pPr>
        <w:spacing w:beforeLines="50" w:afterLines="50" w:line="400" w:lineRule="exact"/>
        <w:rPr>
          <w:rFonts w:ascii="宋体" w:hAnsi="宋体" w:cs="宋体"/>
          <w:b/>
          <w:bCs/>
          <w:sz w:val="24"/>
          <w:szCs w:val="20"/>
        </w:rPr>
      </w:pPr>
      <w:r>
        <w:rPr>
          <w:rFonts w:hint="eastAsia" w:ascii="宋体" w:hAnsi="宋体" w:cs="宋体"/>
          <w:b/>
          <w:bCs/>
          <w:sz w:val="24"/>
          <w:szCs w:val="20"/>
        </w:rPr>
        <w:t>注：合同、证书等开标时请</w:t>
      </w:r>
      <w:r>
        <w:rPr>
          <w:rFonts w:hint="eastAsia" w:ascii="宋体" w:hAnsi="宋体" w:cs="宋体"/>
          <w:b/>
          <w:bCs/>
          <w:sz w:val="24"/>
          <w:szCs w:val="20"/>
          <w:lang w:eastAsia="zh-CN"/>
        </w:rPr>
        <w:t>准备好</w:t>
      </w:r>
      <w:r>
        <w:rPr>
          <w:rFonts w:hint="eastAsia" w:ascii="宋体" w:hAnsi="宋体" w:cs="宋体"/>
          <w:b/>
          <w:bCs/>
          <w:sz w:val="24"/>
          <w:szCs w:val="20"/>
        </w:rPr>
        <w:t>原件，以备</w:t>
      </w:r>
      <w:r>
        <w:rPr>
          <w:rFonts w:hint="eastAsia" w:ascii="宋体" w:hAnsi="宋体" w:cs="宋体"/>
          <w:b/>
          <w:bCs/>
          <w:sz w:val="24"/>
          <w:szCs w:val="20"/>
          <w:lang w:eastAsia="zh-CN"/>
        </w:rPr>
        <w:t>线上</w:t>
      </w:r>
      <w:r>
        <w:rPr>
          <w:rFonts w:hint="eastAsia" w:ascii="宋体" w:hAnsi="宋体" w:cs="宋体"/>
          <w:b/>
          <w:bCs/>
          <w:sz w:val="24"/>
          <w:szCs w:val="20"/>
        </w:rPr>
        <w:t>核实。</w:t>
      </w:r>
    </w:p>
    <w:p>
      <w:pPr>
        <w:tabs>
          <w:tab w:val="left" w:pos="426"/>
        </w:tabs>
        <w:autoSpaceDE w:val="0"/>
        <w:autoSpaceDN w:val="0"/>
        <w:adjustRightInd w:val="0"/>
        <w:spacing w:line="400" w:lineRule="exact"/>
        <w:jc w:val="left"/>
        <w:rPr>
          <w:rFonts w:ascii="宋体" w:hAnsi="宋体" w:cs="宋体"/>
          <w:b/>
          <w:bCs/>
          <w:kern w:val="0"/>
          <w:sz w:val="24"/>
        </w:rPr>
      </w:pPr>
      <w:r>
        <w:rPr>
          <w:rFonts w:hint="eastAsia" w:ascii="宋体" w:hAnsi="宋体" w:cs="宋体"/>
          <w:b/>
          <w:bCs/>
          <w:kern w:val="0"/>
          <w:sz w:val="24"/>
        </w:rPr>
        <w:t>三、技术、商务、资信及其他分的计算</w:t>
      </w:r>
    </w:p>
    <w:p>
      <w:pPr>
        <w:tabs>
          <w:tab w:val="left" w:pos="426"/>
        </w:tabs>
        <w:autoSpaceDE w:val="0"/>
        <w:autoSpaceDN w:val="0"/>
        <w:adjustRightInd w:val="0"/>
        <w:spacing w:line="400" w:lineRule="exact"/>
        <w:jc w:val="left"/>
        <w:rPr>
          <w:rFonts w:ascii="宋体" w:hAnsi="宋体" w:cs="宋体"/>
          <w:bCs/>
          <w:kern w:val="0"/>
          <w:sz w:val="24"/>
        </w:rPr>
      </w:pPr>
      <w:r>
        <w:rPr>
          <w:rFonts w:hint="eastAsia" w:ascii="宋体" w:hAnsi="宋体" w:cs="宋体"/>
          <w:bCs/>
          <w:kern w:val="0"/>
          <w:sz w:val="24"/>
        </w:rPr>
        <w:t>技术、商务、资信及其他分按照评审委员会成员的独立评分结果汇总数的算术平均分计算，计算公式为：</w:t>
      </w:r>
    </w:p>
    <w:p>
      <w:pPr>
        <w:tabs>
          <w:tab w:val="left" w:pos="426"/>
        </w:tabs>
        <w:autoSpaceDE w:val="0"/>
        <w:autoSpaceDN w:val="0"/>
        <w:adjustRightInd w:val="0"/>
        <w:spacing w:line="400" w:lineRule="exact"/>
        <w:jc w:val="left"/>
        <w:rPr>
          <w:rFonts w:ascii="宋体" w:hAnsi="宋体" w:cs="宋体"/>
          <w:b/>
          <w:bCs/>
          <w:kern w:val="0"/>
          <w:sz w:val="24"/>
        </w:rPr>
      </w:pPr>
      <w:r>
        <w:rPr>
          <w:rFonts w:hint="eastAsia" w:ascii="宋体" w:hAnsi="宋体" w:cs="宋体"/>
          <w:b/>
          <w:bCs/>
          <w:kern w:val="0"/>
          <w:sz w:val="24"/>
        </w:rPr>
        <w:t>技术商务资信及其他分=评审委员会所有成员评分合计数/评审委员会组成人员数</w:t>
      </w:r>
    </w:p>
    <w:p>
      <w:pPr>
        <w:tabs>
          <w:tab w:val="left" w:pos="426"/>
        </w:tabs>
        <w:autoSpaceDE w:val="0"/>
        <w:autoSpaceDN w:val="0"/>
        <w:adjustRightInd w:val="0"/>
        <w:spacing w:line="400" w:lineRule="exact"/>
        <w:jc w:val="left"/>
        <w:rPr>
          <w:rFonts w:ascii="宋体" w:hAnsi="宋体" w:cs="宋体"/>
          <w:b/>
          <w:bCs/>
          <w:kern w:val="0"/>
          <w:sz w:val="24"/>
        </w:rPr>
      </w:pPr>
    </w:p>
    <w:p>
      <w:pPr>
        <w:tabs>
          <w:tab w:val="left" w:pos="426"/>
        </w:tabs>
        <w:autoSpaceDE w:val="0"/>
        <w:autoSpaceDN w:val="0"/>
        <w:adjustRightInd w:val="0"/>
        <w:spacing w:line="400" w:lineRule="exact"/>
        <w:jc w:val="left"/>
        <w:rPr>
          <w:rFonts w:ascii="宋体" w:hAnsi="宋体" w:cs="宋体"/>
          <w:b/>
          <w:bCs/>
          <w:kern w:val="0"/>
          <w:sz w:val="24"/>
        </w:rPr>
      </w:pPr>
    </w:p>
    <w:p>
      <w:pPr>
        <w:tabs>
          <w:tab w:val="left" w:pos="426"/>
        </w:tabs>
        <w:autoSpaceDE w:val="0"/>
        <w:autoSpaceDN w:val="0"/>
        <w:adjustRightInd w:val="0"/>
        <w:spacing w:line="400" w:lineRule="exact"/>
        <w:jc w:val="left"/>
        <w:rPr>
          <w:rFonts w:ascii="宋体" w:hAnsi="宋体" w:cs="宋体"/>
          <w:b/>
          <w:bCs/>
          <w:kern w:val="0"/>
          <w:sz w:val="24"/>
        </w:rPr>
      </w:pPr>
    </w:p>
    <w:p>
      <w:pPr>
        <w:tabs>
          <w:tab w:val="left" w:pos="426"/>
        </w:tabs>
        <w:autoSpaceDE w:val="0"/>
        <w:autoSpaceDN w:val="0"/>
        <w:adjustRightInd w:val="0"/>
        <w:spacing w:line="400" w:lineRule="exact"/>
        <w:jc w:val="left"/>
        <w:rPr>
          <w:rFonts w:ascii="宋体" w:hAnsi="宋体" w:cs="宋体"/>
          <w:b/>
          <w:bCs/>
          <w:kern w:val="0"/>
          <w:sz w:val="24"/>
        </w:rPr>
      </w:pPr>
    </w:p>
    <w:p>
      <w:pPr>
        <w:tabs>
          <w:tab w:val="left" w:pos="426"/>
        </w:tabs>
        <w:autoSpaceDE w:val="0"/>
        <w:autoSpaceDN w:val="0"/>
        <w:adjustRightInd w:val="0"/>
        <w:spacing w:line="400" w:lineRule="exact"/>
        <w:jc w:val="left"/>
        <w:rPr>
          <w:rFonts w:ascii="宋体" w:hAnsi="宋体" w:cs="宋体"/>
          <w:b/>
          <w:bCs/>
          <w:kern w:val="0"/>
          <w:sz w:val="24"/>
        </w:rPr>
      </w:pPr>
    </w:p>
    <w:p>
      <w:pPr>
        <w:pStyle w:val="10"/>
        <w:rPr>
          <w:rFonts w:ascii="宋体" w:hAnsi="宋体" w:cs="宋体"/>
          <w:b/>
          <w:bCs/>
          <w:sz w:val="24"/>
        </w:rPr>
      </w:pPr>
    </w:p>
    <w:p>
      <w:pPr>
        <w:pStyle w:val="10"/>
        <w:ind w:firstLine="0"/>
        <w:rPr>
          <w:rFonts w:ascii="宋体" w:hAnsi="宋体" w:cs="宋体"/>
          <w:b/>
          <w:bCs/>
          <w:sz w:val="24"/>
        </w:rPr>
      </w:pPr>
    </w:p>
    <w:p>
      <w:pPr>
        <w:pStyle w:val="10"/>
        <w:ind w:firstLine="0"/>
        <w:rPr>
          <w:rFonts w:ascii="宋体" w:hAnsi="宋体" w:cs="宋体"/>
          <w:b/>
          <w:bCs/>
          <w:sz w:val="24"/>
        </w:rPr>
      </w:pPr>
    </w:p>
    <w:p>
      <w:pPr>
        <w:pStyle w:val="10"/>
        <w:ind w:firstLine="0"/>
        <w:rPr>
          <w:rFonts w:ascii="宋体" w:hAnsi="宋体" w:cs="宋体"/>
          <w:b/>
          <w:bCs/>
          <w:sz w:val="24"/>
        </w:rPr>
      </w:pPr>
    </w:p>
    <w:p>
      <w:pPr>
        <w:pStyle w:val="10"/>
        <w:ind w:firstLine="0"/>
        <w:rPr>
          <w:rFonts w:ascii="宋体" w:hAnsi="宋体" w:cs="宋体"/>
          <w:b/>
          <w:bCs/>
          <w:sz w:val="24"/>
        </w:rPr>
      </w:pPr>
    </w:p>
    <w:p>
      <w:pPr>
        <w:pStyle w:val="10"/>
        <w:ind w:firstLine="0"/>
        <w:rPr>
          <w:rFonts w:ascii="宋体" w:hAnsi="宋体" w:cs="宋体"/>
          <w:b/>
          <w:bCs/>
          <w:sz w:val="24"/>
        </w:rPr>
      </w:pPr>
    </w:p>
    <w:p>
      <w:pPr>
        <w:pStyle w:val="10"/>
        <w:ind w:firstLine="0"/>
        <w:rPr>
          <w:rFonts w:ascii="宋体" w:hAnsi="宋体" w:cs="宋体"/>
          <w:b/>
          <w:bCs/>
          <w:sz w:val="24"/>
        </w:rPr>
      </w:pPr>
    </w:p>
    <w:p>
      <w:pPr>
        <w:pStyle w:val="2"/>
        <w:rPr>
          <w:rFonts w:ascii="宋体" w:hAnsi="宋体" w:eastAsia="宋体" w:cs="宋体"/>
        </w:rPr>
      </w:pPr>
      <w:r>
        <w:rPr>
          <w:rFonts w:hint="eastAsia" w:ascii="宋体" w:hAnsi="宋体" w:eastAsia="宋体" w:cs="宋体"/>
        </w:rPr>
        <w:t>第五章合同主要条款(仅供参考)</w:t>
      </w:r>
    </w:p>
    <w:p>
      <w:pPr>
        <w:pStyle w:val="11"/>
        <w:spacing w:beforeLines="50" w:afterLines="50" w:line="400" w:lineRule="exact"/>
        <w:jc w:val="center"/>
        <w:rPr>
          <w:rFonts w:cs="宋体"/>
          <w:b/>
          <w:sz w:val="36"/>
          <w:szCs w:val="36"/>
        </w:rPr>
      </w:pPr>
      <w:r>
        <w:rPr>
          <w:rFonts w:hint="eastAsia" w:cs="宋体"/>
          <w:b/>
          <w:sz w:val="36"/>
          <w:szCs w:val="36"/>
        </w:rPr>
        <w:t>浙江省政府采购合同指引（服务）</w:t>
      </w:r>
    </w:p>
    <w:p>
      <w:pPr>
        <w:pStyle w:val="11"/>
        <w:spacing w:beforeLines="50" w:afterLines="50" w:line="400" w:lineRule="exact"/>
        <w:rPr>
          <w:rFonts w:cs="宋体"/>
          <w:sz w:val="24"/>
          <w:szCs w:val="24"/>
        </w:rPr>
      </w:pPr>
      <w:r>
        <w:rPr>
          <w:rFonts w:hint="eastAsia" w:cs="宋体"/>
          <w:sz w:val="24"/>
          <w:szCs w:val="24"/>
        </w:rPr>
        <w:t>项目名称：                                     项目编号：</w:t>
      </w:r>
    </w:p>
    <w:p>
      <w:pPr>
        <w:pStyle w:val="11"/>
        <w:spacing w:beforeLines="50" w:afterLines="50" w:line="400" w:lineRule="exact"/>
        <w:rPr>
          <w:rFonts w:cs="宋体"/>
          <w:sz w:val="24"/>
          <w:szCs w:val="24"/>
        </w:rPr>
      </w:pPr>
      <w:r>
        <w:rPr>
          <w:rFonts w:hint="eastAsia" w:cs="宋体"/>
          <w:sz w:val="24"/>
          <w:szCs w:val="24"/>
        </w:rPr>
        <w:t>甲方：（买方）</w:t>
      </w:r>
    </w:p>
    <w:p>
      <w:pPr>
        <w:pStyle w:val="11"/>
        <w:spacing w:beforeLines="50" w:afterLines="50" w:line="400" w:lineRule="exact"/>
        <w:rPr>
          <w:rFonts w:cs="宋体"/>
          <w:sz w:val="24"/>
          <w:szCs w:val="24"/>
        </w:rPr>
      </w:pPr>
      <w:r>
        <w:rPr>
          <w:rFonts w:hint="eastAsia" w:cs="宋体"/>
          <w:sz w:val="24"/>
          <w:szCs w:val="24"/>
        </w:rPr>
        <w:t>乙方：（卖方）</w:t>
      </w:r>
    </w:p>
    <w:p>
      <w:pPr>
        <w:pStyle w:val="11"/>
        <w:spacing w:beforeLines="50" w:afterLines="50" w:line="400" w:lineRule="exact"/>
        <w:rPr>
          <w:rFonts w:cs="宋体"/>
          <w:b/>
          <w:sz w:val="24"/>
          <w:szCs w:val="24"/>
        </w:rPr>
      </w:pPr>
      <w:r>
        <w:rPr>
          <w:rFonts w:hint="eastAsia" w:cs="宋体"/>
          <w:b/>
          <w:sz w:val="24"/>
          <w:szCs w:val="24"/>
        </w:rPr>
        <w:t xml:space="preserve">    </w:t>
      </w:r>
      <w:r>
        <w:rPr>
          <w:rFonts w:hint="eastAsia" w:cs="宋体"/>
          <w:sz w:val="24"/>
          <w:szCs w:val="24"/>
        </w:rPr>
        <w:t>甲、乙双方根据</w:t>
      </w:r>
      <w:r>
        <w:rPr>
          <w:rFonts w:hint="eastAsia" w:cs="宋体"/>
          <w:color w:val="FF6600"/>
          <w:sz w:val="24"/>
          <w:szCs w:val="24"/>
        </w:rPr>
        <w:t>＿＿</w:t>
      </w:r>
      <w:r>
        <w:rPr>
          <w:rFonts w:hint="eastAsia" w:cs="宋体"/>
          <w:sz w:val="24"/>
          <w:szCs w:val="24"/>
        </w:rPr>
        <w:t>政府采购项目的采购结果，签署本合同。</w:t>
      </w:r>
    </w:p>
    <w:p>
      <w:pPr>
        <w:pStyle w:val="11"/>
        <w:spacing w:beforeLines="50" w:afterLines="50" w:line="400" w:lineRule="exact"/>
        <w:rPr>
          <w:rFonts w:cs="宋体"/>
          <w:b/>
          <w:sz w:val="24"/>
          <w:szCs w:val="24"/>
        </w:rPr>
      </w:pPr>
      <w:r>
        <w:rPr>
          <w:rFonts w:hint="eastAsia" w:cs="宋体"/>
          <w:b/>
          <w:sz w:val="24"/>
          <w:szCs w:val="24"/>
        </w:rPr>
        <w:t>一、服务内容</w:t>
      </w:r>
      <w:r>
        <w:rPr>
          <w:rFonts w:hint="eastAsia" w:cs="宋体"/>
          <w:b/>
          <w:color w:val="FF6600"/>
          <w:sz w:val="24"/>
          <w:szCs w:val="24"/>
        </w:rPr>
        <w:t>：</w:t>
      </w:r>
    </w:p>
    <w:p>
      <w:pPr>
        <w:pStyle w:val="11"/>
        <w:spacing w:beforeLines="50" w:afterLines="50" w:line="400" w:lineRule="exact"/>
        <w:rPr>
          <w:rFonts w:cs="宋体"/>
          <w:b/>
          <w:sz w:val="24"/>
          <w:szCs w:val="24"/>
        </w:rPr>
      </w:pPr>
      <w:r>
        <w:rPr>
          <w:rFonts w:hint="eastAsia" w:cs="宋体"/>
          <w:b/>
          <w:sz w:val="24"/>
          <w:szCs w:val="24"/>
        </w:rPr>
        <w:t>二、合同金额</w:t>
      </w:r>
      <w:r>
        <w:rPr>
          <w:rFonts w:hint="eastAsia" w:cs="宋体"/>
          <w:b/>
          <w:color w:val="FF6600"/>
          <w:sz w:val="24"/>
          <w:szCs w:val="24"/>
        </w:rPr>
        <w:t>：</w:t>
      </w:r>
    </w:p>
    <w:p>
      <w:pPr>
        <w:pStyle w:val="11"/>
        <w:spacing w:beforeLines="50" w:afterLines="50" w:line="400" w:lineRule="exact"/>
        <w:ind w:left="410" w:hanging="410" w:hangingChars="171"/>
        <w:rPr>
          <w:rFonts w:cs="宋体"/>
          <w:sz w:val="24"/>
          <w:szCs w:val="24"/>
        </w:rPr>
      </w:pPr>
      <w:r>
        <w:rPr>
          <w:rFonts w:hint="eastAsia" w:cs="宋体"/>
          <w:sz w:val="24"/>
          <w:szCs w:val="24"/>
        </w:rPr>
        <w:t>2.1 本合同金额为（大写）：____________________________________元（￥_______________元）人民币。</w:t>
      </w:r>
    </w:p>
    <w:p>
      <w:pPr>
        <w:pStyle w:val="11"/>
        <w:spacing w:beforeLines="50" w:afterLines="50" w:line="400" w:lineRule="exact"/>
        <w:rPr>
          <w:rFonts w:cs="宋体"/>
          <w:b/>
          <w:sz w:val="24"/>
          <w:szCs w:val="24"/>
        </w:rPr>
      </w:pPr>
      <w:r>
        <w:rPr>
          <w:rFonts w:hint="eastAsia" w:cs="宋体"/>
          <w:b/>
          <w:sz w:val="24"/>
          <w:szCs w:val="24"/>
        </w:rPr>
        <w:t>三、技术资料</w:t>
      </w:r>
    </w:p>
    <w:p>
      <w:pPr>
        <w:pStyle w:val="11"/>
        <w:spacing w:beforeLines="50" w:afterLines="50" w:line="400" w:lineRule="exact"/>
        <w:ind w:left="410" w:hanging="410" w:hangingChars="171"/>
        <w:rPr>
          <w:rFonts w:cs="宋体"/>
          <w:sz w:val="24"/>
          <w:szCs w:val="24"/>
        </w:rPr>
      </w:pPr>
      <w:r>
        <w:rPr>
          <w:rFonts w:hint="eastAsia" w:cs="宋体"/>
          <w:sz w:val="24"/>
          <w:szCs w:val="24"/>
        </w:rPr>
        <w:t>3.1乙方应按谈判文件规定的时间向甲方提供有关技术资料。</w:t>
      </w:r>
    </w:p>
    <w:p>
      <w:pPr>
        <w:pStyle w:val="11"/>
        <w:spacing w:beforeLines="50" w:afterLines="50" w:line="400" w:lineRule="exact"/>
        <w:ind w:left="410" w:hanging="410" w:hangingChars="171"/>
        <w:rPr>
          <w:rFonts w:cs="宋体"/>
          <w:sz w:val="24"/>
          <w:szCs w:val="24"/>
        </w:rPr>
      </w:pPr>
      <w:r>
        <w:rPr>
          <w:rFonts w:hint="eastAsia" w:cs="宋体"/>
          <w:sz w:val="24"/>
          <w:szCs w:val="24"/>
        </w:rPr>
        <w:t>3.2 没有甲方事先书面同意，乙方不得将甲方提供的有关合同或任何合同条文、规格、计划、图纸、样品或资料提供给与履行本合同无关的任何其他人。即使向履行本合同有关的人员提供，也应注意保密并限于履行合同的必需范围。</w:t>
      </w:r>
    </w:p>
    <w:p>
      <w:pPr>
        <w:pStyle w:val="11"/>
        <w:spacing w:beforeLines="50" w:afterLines="50" w:line="400" w:lineRule="exact"/>
        <w:ind w:left="412" w:hanging="412" w:hangingChars="171"/>
        <w:rPr>
          <w:rFonts w:cs="宋体"/>
          <w:b/>
          <w:sz w:val="24"/>
          <w:szCs w:val="24"/>
        </w:rPr>
      </w:pPr>
      <w:r>
        <w:rPr>
          <w:rFonts w:hint="eastAsia" w:cs="宋体"/>
          <w:b/>
          <w:sz w:val="24"/>
          <w:szCs w:val="24"/>
        </w:rPr>
        <w:t>四、知识产权</w:t>
      </w:r>
    </w:p>
    <w:p>
      <w:pPr>
        <w:pStyle w:val="11"/>
        <w:spacing w:beforeLines="50" w:afterLines="50" w:line="400" w:lineRule="exact"/>
        <w:ind w:left="410" w:hanging="410" w:hangingChars="171"/>
        <w:rPr>
          <w:rFonts w:cs="宋体"/>
          <w:b/>
          <w:bCs/>
          <w:sz w:val="24"/>
          <w:szCs w:val="24"/>
        </w:rPr>
      </w:pPr>
      <w:r>
        <w:rPr>
          <w:rFonts w:hint="eastAsia" w:cs="宋体"/>
          <w:sz w:val="24"/>
          <w:szCs w:val="24"/>
        </w:rPr>
        <w:t>4.1 乙方应保证提供服务过程中不会侵犯任何第三方的知识产权</w:t>
      </w:r>
      <w:r>
        <w:rPr>
          <w:rFonts w:hint="eastAsia" w:cs="宋体"/>
          <w:bCs/>
          <w:sz w:val="24"/>
          <w:szCs w:val="24"/>
        </w:rPr>
        <w:t>。</w:t>
      </w:r>
    </w:p>
    <w:p>
      <w:pPr>
        <w:spacing w:beforeLines="50" w:afterLines="50" w:line="400" w:lineRule="exact"/>
        <w:rPr>
          <w:rFonts w:ascii="宋体" w:hAnsi="宋体" w:cs="宋体"/>
          <w:sz w:val="24"/>
        </w:rPr>
      </w:pPr>
      <w:r>
        <w:rPr>
          <w:rFonts w:hint="eastAsia" w:ascii="宋体" w:hAnsi="宋体" w:cs="宋体"/>
          <w:sz w:val="24"/>
          <w:lang w:eastAsia="zh-CN"/>
        </w:rPr>
        <w:t>五</w:t>
      </w:r>
      <w:r>
        <w:rPr>
          <w:rFonts w:hint="eastAsia" w:ascii="宋体" w:hAnsi="宋体" w:cs="宋体"/>
          <w:sz w:val="24"/>
        </w:rPr>
        <w:t>.转包或分包</w:t>
      </w:r>
    </w:p>
    <w:p>
      <w:pPr>
        <w:spacing w:beforeLines="50" w:afterLines="50" w:line="400" w:lineRule="exact"/>
        <w:rPr>
          <w:rFonts w:ascii="宋体" w:hAnsi="宋体" w:cs="宋体"/>
          <w:sz w:val="24"/>
        </w:rPr>
      </w:pPr>
      <w:r>
        <w:rPr>
          <w:rFonts w:hint="eastAsia" w:ascii="宋体" w:hAnsi="宋体" w:cs="宋体"/>
          <w:sz w:val="24"/>
          <w:lang w:val="en-US" w:eastAsia="zh-CN"/>
        </w:rPr>
        <w:t>5</w:t>
      </w:r>
      <w:r>
        <w:rPr>
          <w:rFonts w:hint="eastAsia" w:ascii="宋体" w:hAnsi="宋体" w:cs="宋体"/>
          <w:sz w:val="24"/>
        </w:rPr>
        <w:t>.1本合同范围的货物，应由供方直接供应，不得转让他人供应；</w:t>
      </w:r>
    </w:p>
    <w:p>
      <w:pPr>
        <w:spacing w:beforeLines="50" w:afterLines="50" w:line="400" w:lineRule="exact"/>
        <w:rPr>
          <w:rFonts w:ascii="宋体" w:hAnsi="宋体" w:cs="宋体"/>
          <w:sz w:val="24"/>
        </w:rPr>
      </w:pPr>
      <w:r>
        <w:rPr>
          <w:rFonts w:hint="eastAsia" w:ascii="宋体" w:hAnsi="宋体" w:cs="宋体"/>
          <w:sz w:val="24"/>
          <w:lang w:val="en-US" w:eastAsia="zh-CN"/>
        </w:rPr>
        <w:t>5</w:t>
      </w:r>
      <w:r>
        <w:rPr>
          <w:rFonts w:hint="eastAsia" w:ascii="宋体" w:hAnsi="宋体" w:cs="宋体"/>
          <w:sz w:val="24"/>
        </w:rPr>
        <w:t>.2 除非得到需方的书面同意，供方不得部分分包给他人供应。需方有绝对权力阻止分包。</w:t>
      </w:r>
    </w:p>
    <w:p>
      <w:pPr>
        <w:spacing w:beforeLines="50" w:afterLines="50" w:line="400" w:lineRule="exact"/>
        <w:rPr>
          <w:rFonts w:ascii="宋体" w:hAnsi="宋体" w:cs="宋体"/>
          <w:sz w:val="24"/>
        </w:rPr>
      </w:pPr>
      <w:r>
        <w:rPr>
          <w:rFonts w:hint="eastAsia" w:ascii="宋体" w:hAnsi="宋体" w:cs="宋体"/>
          <w:sz w:val="24"/>
          <w:lang w:val="en-US" w:eastAsia="zh-CN"/>
        </w:rPr>
        <w:t>5</w:t>
      </w:r>
      <w:r>
        <w:rPr>
          <w:rFonts w:hint="eastAsia" w:ascii="宋体" w:hAnsi="宋体" w:cs="宋体"/>
          <w:sz w:val="24"/>
        </w:rPr>
        <w:t>.3如有转让和未经需方同意的分包行为，需方有权给予终止合同。</w:t>
      </w:r>
    </w:p>
    <w:p>
      <w:pPr>
        <w:pStyle w:val="11"/>
        <w:spacing w:beforeLines="50" w:afterLines="50" w:line="400" w:lineRule="exact"/>
        <w:rPr>
          <w:rFonts w:cs="宋体"/>
          <w:sz w:val="24"/>
          <w:szCs w:val="24"/>
        </w:rPr>
      </w:pPr>
      <w:r>
        <w:rPr>
          <w:rFonts w:hint="eastAsia" w:cs="宋体"/>
          <w:b/>
          <w:sz w:val="24"/>
          <w:szCs w:val="24"/>
          <w:lang w:eastAsia="zh-CN"/>
        </w:rPr>
        <w:t>六</w:t>
      </w:r>
      <w:r>
        <w:rPr>
          <w:rFonts w:hint="eastAsia" w:cs="宋体"/>
          <w:b/>
          <w:sz w:val="24"/>
          <w:szCs w:val="24"/>
        </w:rPr>
        <w:t>、服务质量保证期(</w:t>
      </w:r>
      <w:r>
        <w:rPr>
          <w:rFonts w:hint="eastAsia" w:cs="宋体"/>
          <w:b/>
          <w:color w:val="FF6600"/>
          <w:sz w:val="24"/>
          <w:szCs w:val="24"/>
        </w:rPr>
        <w:t>注：</w:t>
      </w:r>
      <w:r>
        <w:rPr>
          <w:rFonts w:hint="eastAsia" w:cs="宋体"/>
          <w:b/>
          <w:sz w:val="24"/>
          <w:szCs w:val="24"/>
        </w:rPr>
        <w:t>选用)</w:t>
      </w:r>
    </w:p>
    <w:p>
      <w:pPr>
        <w:pStyle w:val="11"/>
        <w:spacing w:beforeLines="50" w:afterLines="50" w:line="400" w:lineRule="exact"/>
        <w:ind w:left="410" w:hanging="410" w:hangingChars="171"/>
        <w:rPr>
          <w:rFonts w:cs="宋体"/>
          <w:sz w:val="24"/>
          <w:szCs w:val="24"/>
        </w:rPr>
      </w:pPr>
      <w:r>
        <w:rPr>
          <w:rFonts w:hint="eastAsia" w:cs="宋体"/>
          <w:sz w:val="24"/>
          <w:szCs w:val="24"/>
          <w:lang w:val="en-US" w:eastAsia="zh-CN"/>
        </w:rPr>
        <w:t>6</w:t>
      </w:r>
      <w:r>
        <w:rPr>
          <w:rFonts w:hint="eastAsia" w:cs="宋体"/>
          <w:sz w:val="24"/>
          <w:szCs w:val="24"/>
        </w:rPr>
        <w:t>.1 服务质量保证期</w:t>
      </w:r>
      <w:r>
        <w:rPr>
          <w:rFonts w:hint="eastAsia" w:cs="宋体"/>
          <w:sz w:val="24"/>
          <w:szCs w:val="24"/>
          <w:u w:val="single"/>
        </w:rPr>
        <w:t xml:space="preserve">      </w:t>
      </w:r>
      <w:r>
        <w:rPr>
          <w:rFonts w:hint="eastAsia" w:cs="宋体"/>
          <w:sz w:val="24"/>
          <w:szCs w:val="24"/>
        </w:rPr>
        <w:t>年。（自验收合格之日起计）</w:t>
      </w:r>
    </w:p>
    <w:p>
      <w:pPr>
        <w:pStyle w:val="11"/>
        <w:spacing w:beforeLines="50" w:afterLines="50" w:line="400" w:lineRule="exact"/>
        <w:rPr>
          <w:rFonts w:cs="宋体"/>
          <w:b/>
          <w:sz w:val="24"/>
          <w:szCs w:val="24"/>
        </w:rPr>
      </w:pPr>
      <w:r>
        <w:rPr>
          <w:rFonts w:hint="eastAsia" w:cs="宋体"/>
          <w:b/>
          <w:sz w:val="24"/>
          <w:szCs w:val="24"/>
          <w:lang w:eastAsia="zh-CN"/>
        </w:rPr>
        <w:t>七</w:t>
      </w:r>
      <w:r>
        <w:rPr>
          <w:rFonts w:hint="eastAsia" w:cs="宋体"/>
          <w:b/>
          <w:sz w:val="24"/>
          <w:szCs w:val="24"/>
        </w:rPr>
        <w:t>、合同履行时间、履行方式及履行地点</w:t>
      </w:r>
    </w:p>
    <w:p>
      <w:pPr>
        <w:pStyle w:val="11"/>
        <w:spacing w:beforeLines="50" w:afterLines="50" w:line="400" w:lineRule="exact"/>
        <w:rPr>
          <w:rFonts w:cs="宋体"/>
          <w:bCs/>
          <w:color w:val="000000"/>
          <w:sz w:val="24"/>
          <w:szCs w:val="24"/>
        </w:rPr>
      </w:pPr>
      <w:r>
        <w:rPr>
          <w:rFonts w:hint="eastAsia" w:cs="宋体"/>
          <w:bCs/>
          <w:sz w:val="24"/>
          <w:szCs w:val="24"/>
          <w:lang w:val="en-US" w:eastAsia="zh-CN"/>
        </w:rPr>
        <w:t>7</w:t>
      </w:r>
      <w:r>
        <w:rPr>
          <w:rFonts w:hint="eastAsia" w:cs="宋体"/>
          <w:bCs/>
          <w:sz w:val="24"/>
          <w:szCs w:val="24"/>
        </w:rPr>
        <w:t xml:space="preserve">.1 </w:t>
      </w:r>
      <w:r>
        <w:rPr>
          <w:rFonts w:hint="eastAsia" w:cs="宋体"/>
          <w:sz w:val="24"/>
          <w:szCs w:val="24"/>
        </w:rPr>
        <w:t>履行时间</w:t>
      </w:r>
      <w:r>
        <w:rPr>
          <w:rFonts w:hint="eastAsia" w:cs="宋体"/>
          <w:bCs/>
          <w:sz w:val="24"/>
          <w:szCs w:val="24"/>
        </w:rPr>
        <w:t>：</w:t>
      </w:r>
    </w:p>
    <w:p>
      <w:pPr>
        <w:pStyle w:val="11"/>
        <w:spacing w:beforeLines="50" w:afterLines="50" w:line="400" w:lineRule="exact"/>
        <w:rPr>
          <w:rFonts w:cs="宋体"/>
          <w:bCs/>
          <w:color w:val="000000"/>
          <w:sz w:val="24"/>
          <w:szCs w:val="24"/>
        </w:rPr>
      </w:pPr>
      <w:r>
        <w:rPr>
          <w:rFonts w:hint="eastAsia" w:cs="宋体"/>
          <w:bCs/>
          <w:color w:val="000000"/>
          <w:sz w:val="24"/>
          <w:szCs w:val="24"/>
          <w:lang w:val="en-US" w:eastAsia="zh-CN"/>
        </w:rPr>
        <w:t>7</w:t>
      </w:r>
      <w:r>
        <w:rPr>
          <w:rFonts w:hint="eastAsia" w:cs="宋体"/>
          <w:bCs/>
          <w:color w:val="000000"/>
          <w:sz w:val="24"/>
          <w:szCs w:val="24"/>
        </w:rPr>
        <w:t xml:space="preserve">.2 </w:t>
      </w:r>
      <w:r>
        <w:rPr>
          <w:rFonts w:hint="eastAsia" w:cs="宋体"/>
          <w:sz w:val="24"/>
          <w:szCs w:val="24"/>
        </w:rPr>
        <w:t>履行方式</w:t>
      </w:r>
      <w:r>
        <w:rPr>
          <w:rFonts w:hint="eastAsia" w:cs="宋体"/>
          <w:bCs/>
          <w:color w:val="000000"/>
          <w:sz w:val="24"/>
          <w:szCs w:val="24"/>
        </w:rPr>
        <w:t>：</w:t>
      </w:r>
    </w:p>
    <w:p>
      <w:pPr>
        <w:pStyle w:val="11"/>
        <w:spacing w:beforeLines="50" w:afterLines="50" w:line="400" w:lineRule="exact"/>
        <w:rPr>
          <w:rFonts w:cs="宋体"/>
          <w:color w:val="000000"/>
          <w:sz w:val="24"/>
          <w:szCs w:val="24"/>
        </w:rPr>
      </w:pPr>
      <w:r>
        <w:rPr>
          <w:rFonts w:hint="eastAsia" w:cs="宋体"/>
          <w:bCs/>
          <w:color w:val="000000"/>
          <w:sz w:val="24"/>
          <w:szCs w:val="24"/>
          <w:lang w:val="en-US" w:eastAsia="zh-CN"/>
        </w:rPr>
        <w:t>7</w:t>
      </w:r>
      <w:r>
        <w:rPr>
          <w:rFonts w:hint="eastAsia" w:cs="宋体"/>
          <w:bCs/>
          <w:color w:val="000000"/>
          <w:sz w:val="24"/>
          <w:szCs w:val="24"/>
        </w:rPr>
        <w:t xml:space="preserve">.3 </w:t>
      </w:r>
      <w:r>
        <w:rPr>
          <w:rFonts w:hint="eastAsia" w:cs="宋体"/>
          <w:sz w:val="24"/>
          <w:szCs w:val="24"/>
        </w:rPr>
        <w:t>履行地点</w:t>
      </w:r>
      <w:r>
        <w:rPr>
          <w:rFonts w:hint="eastAsia" w:cs="宋体"/>
          <w:bCs/>
          <w:color w:val="000000"/>
          <w:sz w:val="24"/>
          <w:szCs w:val="24"/>
        </w:rPr>
        <w:t>：</w:t>
      </w:r>
    </w:p>
    <w:p>
      <w:pPr>
        <w:pStyle w:val="11"/>
        <w:spacing w:beforeLines="50" w:afterLines="50" w:line="400" w:lineRule="exact"/>
        <w:rPr>
          <w:rFonts w:cs="宋体"/>
          <w:b/>
          <w:color w:val="000000"/>
          <w:sz w:val="24"/>
          <w:szCs w:val="24"/>
        </w:rPr>
      </w:pPr>
      <w:r>
        <w:rPr>
          <w:rFonts w:hint="eastAsia" w:cs="宋体"/>
          <w:b/>
          <w:color w:val="000000"/>
          <w:sz w:val="24"/>
          <w:szCs w:val="24"/>
          <w:lang w:eastAsia="zh-CN"/>
        </w:rPr>
        <w:t>八</w:t>
      </w:r>
      <w:r>
        <w:rPr>
          <w:rFonts w:hint="eastAsia" w:cs="宋体"/>
          <w:b/>
          <w:color w:val="000000"/>
          <w:sz w:val="24"/>
          <w:szCs w:val="24"/>
        </w:rPr>
        <w:t>、款项支付</w:t>
      </w:r>
    </w:p>
    <w:p>
      <w:pPr>
        <w:spacing w:beforeLines="50" w:afterLines="50" w:line="400" w:lineRule="exact"/>
        <w:rPr>
          <w:rFonts w:ascii="宋体" w:hAnsi="宋体" w:cs="宋体"/>
          <w:b/>
          <w:sz w:val="24"/>
        </w:rPr>
      </w:pPr>
      <w:r>
        <w:rPr>
          <w:rFonts w:hint="eastAsia" w:cs="宋体"/>
          <w:bCs/>
          <w:sz w:val="24"/>
          <w:szCs w:val="24"/>
          <w:lang w:val="en-US" w:eastAsia="zh-CN"/>
        </w:rPr>
        <w:t>九</w:t>
      </w:r>
      <w:r>
        <w:rPr>
          <w:rFonts w:hint="eastAsia" w:ascii="宋体" w:hAnsi="宋体" w:cs="宋体"/>
          <w:b/>
          <w:sz w:val="24"/>
        </w:rPr>
        <w:t>、税费</w:t>
      </w:r>
    </w:p>
    <w:p>
      <w:pPr>
        <w:spacing w:beforeLines="50" w:afterLines="50" w:line="400" w:lineRule="exact"/>
        <w:rPr>
          <w:rFonts w:ascii="宋体" w:hAnsi="宋体" w:cs="宋体"/>
          <w:sz w:val="24"/>
        </w:rPr>
      </w:pPr>
      <w:r>
        <w:rPr>
          <w:rFonts w:hint="eastAsia" w:ascii="宋体" w:hAnsi="宋体" w:cs="宋体"/>
          <w:sz w:val="24"/>
          <w:lang w:val="en-US" w:eastAsia="zh-CN"/>
        </w:rPr>
        <w:t>9</w:t>
      </w:r>
      <w:r>
        <w:rPr>
          <w:rFonts w:hint="eastAsia" w:ascii="宋体" w:hAnsi="宋体" w:cs="宋体"/>
          <w:sz w:val="24"/>
        </w:rPr>
        <w:t>.1本合同执行中相关的一切税费均由供方负担。</w:t>
      </w:r>
    </w:p>
    <w:p>
      <w:pPr>
        <w:pStyle w:val="11"/>
        <w:spacing w:beforeLines="50" w:afterLines="50" w:line="400" w:lineRule="exact"/>
        <w:ind w:left="412" w:hanging="412" w:hangingChars="171"/>
        <w:rPr>
          <w:rFonts w:cs="宋体"/>
          <w:sz w:val="24"/>
          <w:szCs w:val="24"/>
        </w:rPr>
      </w:pPr>
      <w:r>
        <w:rPr>
          <w:rFonts w:hint="eastAsia" w:cs="宋体"/>
          <w:b/>
          <w:sz w:val="24"/>
          <w:szCs w:val="24"/>
        </w:rPr>
        <w:t>十、质量保证及后续服务</w:t>
      </w:r>
    </w:p>
    <w:p>
      <w:pPr>
        <w:pStyle w:val="11"/>
        <w:spacing w:beforeLines="50" w:afterLines="50" w:line="400" w:lineRule="exact"/>
        <w:ind w:left="410" w:hanging="410" w:hangingChars="171"/>
        <w:rPr>
          <w:rFonts w:cs="宋体"/>
          <w:sz w:val="24"/>
          <w:szCs w:val="24"/>
        </w:rPr>
      </w:pPr>
      <w:r>
        <w:rPr>
          <w:rFonts w:hint="eastAsia" w:cs="宋体"/>
          <w:sz w:val="24"/>
          <w:szCs w:val="24"/>
        </w:rPr>
        <w:t>1</w:t>
      </w:r>
      <w:r>
        <w:rPr>
          <w:rFonts w:hint="eastAsia" w:cs="宋体"/>
          <w:sz w:val="24"/>
          <w:szCs w:val="24"/>
          <w:lang w:val="en-US" w:eastAsia="zh-CN"/>
        </w:rPr>
        <w:t>0</w:t>
      </w:r>
      <w:r>
        <w:rPr>
          <w:rFonts w:hint="eastAsia" w:cs="宋体"/>
          <w:sz w:val="24"/>
          <w:szCs w:val="24"/>
        </w:rPr>
        <w:t>.1 乙方应按谈判文件规定向甲方提供服务。</w:t>
      </w:r>
    </w:p>
    <w:p>
      <w:pPr>
        <w:pStyle w:val="11"/>
        <w:spacing w:beforeLines="50" w:afterLines="50" w:line="400" w:lineRule="exact"/>
        <w:ind w:left="480" w:hanging="480" w:hangingChars="200"/>
        <w:rPr>
          <w:rFonts w:cs="宋体"/>
          <w:sz w:val="24"/>
          <w:szCs w:val="24"/>
        </w:rPr>
      </w:pPr>
      <w:r>
        <w:rPr>
          <w:rFonts w:hint="eastAsia" w:cs="宋体"/>
          <w:sz w:val="24"/>
          <w:szCs w:val="24"/>
        </w:rPr>
        <w:t>1</w:t>
      </w:r>
      <w:r>
        <w:rPr>
          <w:rFonts w:hint="eastAsia" w:cs="宋体"/>
          <w:sz w:val="24"/>
          <w:szCs w:val="24"/>
          <w:lang w:val="en-US" w:eastAsia="zh-CN"/>
        </w:rPr>
        <w:t>0</w:t>
      </w:r>
      <w:r>
        <w:rPr>
          <w:rFonts w:hint="eastAsia" w:cs="宋体"/>
          <w:sz w:val="24"/>
          <w:szCs w:val="24"/>
        </w:rPr>
        <w:t>.2 乙方提供的服务成果在服务质量保证期内发生故障，乙方应负责免费提供后续服务。对达不到要求的，根据实际情况，经双方协商，可按以下办法处理：</w:t>
      </w:r>
    </w:p>
    <w:p>
      <w:pPr>
        <w:pStyle w:val="11"/>
        <w:spacing w:beforeLines="50" w:afterLines="50" w:line="400" w:lineRule="exact"/>
        <w:ind w:firstLine="420"/>
        <w:rPr>
          <w:rFonts w:cs="宋体"/>
          <w:sz w:val="24"/>
          <w:szCs w:val="24"/>
        </w:rPr>
      </w:pPr>
      <w:r>
        <w:rPr>
          <w:rFonts w:hint="eastAsia" w:cs="宋体"/>
          <w:sz w:val="24"/>
          <w:szCs w:val="24"/>
        </w:rPr>
        <w:t>⑴重做：由乙方承担所发生的全部费用。</w:t>
      </w:r>
    </w:p>
    <w:p>
      <w:pPr>
        <w:pStyle w:val="11"/>
        <w:spacing w:beforeLines="50" w:afterLines="50" w:line="400" w:lineRule="exact"/>
        <w:ind w:firstLine="420"/>
        <w:rPr>
          <w:rFonts w:cs="宋体"/>
          <w:sz w:val="24"/>
          <w:szCs w:val="24"/>
        </w:rPr>
      </w:pPr>
      <w:r>
        <w:rPr>
          <w:rFonts w:hint="eastAsia" w:cs="宋体"/>
          <w:sz w:val="24"/>
          <w:szCs w:val="24"/>
        </w:rPr>
        <w:t>⑵贬值处理：由甲乙双方合议定价。</w:t>
      </w:r>
    </w:p>
    <w:p>
      <w:pPr>
        <w:pStyle w:val="11"/>
        <w:spacing w:beforeLines="50" w:afterLines="50" w:line="400" w:lineRule="exact"/>
        <w:ind w:left="420" w:leftChars="200"/>
        <w:rPr>
          <w:rFonts w:cs="宋体"/>
          <w:sz w:val="24"/>
          <w:szCs w:val="24"/>
        </w:rPr>
      </w:pPr>
      <w:r>
        <w:rPr>
          <w:rFonts w:hint="eastAsia" w:cs="宋体"/>
          <w:sz w:val="24"/>
          <w:szCs w:val="24"/>
        </w:rPr>
        <w:t>⑶解除合同。</w:t>
      </w:r>
    </w:p>
    <w:p>
      <w:pPr>
        <w:pStyle w:val="11"/>
        <w:spacing w:beforeLines="50" w:afterLines="50" w:line="400" w:lineRule="exact"/>
        <w:rPr>
          <w:rFonts w:cs="宋体"/>
          <w:sz w:val="24"/>
          <w:szCs w:val="24"/>
        </w:rPr>
      </w:pPr>
      <w:r>
        <w:rPr>
          <w:rFonts w:hint="eastAsia" w:cs="宋体"/>
          <w:sz w:val="24"/>
          <w:szCs w:val="24"/>
        </w:rPr>
        <w:t>1</w:t>
      </w:r>
      <w:r>
        <w:rPr>
          <w:rFonts w:hint="eastAsia" w:cs="宋体"/>
          <w:sz w:val="24"/>
          <w:szCs w:val="24"/>
          <w:lang w:val="en-US" w:eastAsia="zh-CN"/>
        </w:rPr>
        <w:t>0</w:t>
      </w:r>
      <w:r>
        <w:rPr>
          <w:rFonts w:hint="eastAsia" w:cs="宋体"/>
          <w:sz w:val="24"/>
          <w:szCs w:val="24"/>
        </w:rPr>
        <w:t>.3 如在使用过程中发生问题，乙方在接到甲方通知后</w:t>
      </w:r>
      <w:r>
        <w:rPr>
          <w:rFonts w:hint="eastAsia" w:cs="宋体"/>
          <w:color w:val="000000"/>
          <w:sz w:val="24"/>
          <w:szCs w:val="24"/>
        </w:rPr>
        <w:t>在</w:t>
      </w:r>
      <w:r>
        <w:rPr>
          <w:rFonts w:hint="eastAsia" w:cs="宋体"/>
          <w:sz w:val="24"/>
          <w:szCs w:val="24"/>
          <w:u w:val="single"/>
        </w:rPr>
        <w:t xml:space="preserve">      </w:t>
      </w:r>
      <w:r>
        <w:rPr>
          <w:rFonts w:hint="eastAsia" w:cs="宋体"/>
          <w:color w:val="000000"/>
          <w:sz w:val="24"/>
          <w:szCs w:val="24"/>
        </w:rPr>
        <w:t>小时</w:t>
      </w:r>
      <w:r>
        <w:rPr>
          <w:rFonts w:hint="eastAsia" w:cs="宋体"/>
          <w:sz w:val="24"/>
          <w:szCs w:val="24"/>
        </w:rPr>
        <w:t>内到达甲方现场。</w:t>
      </w:r>
    </w:p>
    <w:p>
      <w:pPr>
        <w:pStyle w:val="11"/>
        <w:spacing w:beforeLines="50" w:afterLines="50" w:line="400" w:lineRule="exact"/>
        <w:rPr>
          <w:rFonts w:cs="宋体"/>
          <w:sz w:val="24"/>
          <w:szCs w:val="24"/>
        </w:rPr>
      </w:pPr>
      <w:r>
        <w:rPr>
          <w:rFonts w:hint="eastAsia" w:cs="宋体"/>
          <w:sz w:val="24"/>
          <w:szCs w:val="24"/>
        </w:rPr>
        <w:t>1</w:t>
      </w:r>
      <w:r>
        <w:rPr>
          <w:rFonts w:hint="eastAsia" w:cs="宋体"/>
          <w:sz w:val="24"/>
          <w:szCs w:val="24"/>
          <w:lang w:val="en-US" w:eastAsia="zh-CN"/>
        </w:rPr>
        <w:t>0</w:t>
      </w:r>
      <w:r>
        <w:rPr>
          <w:rFonts w:hint="eastAsia" w:cs="宋体"/>
          <w:sz w:val="24"/>
          <w:szCs w:val="24"/>
        </w:rPr>
        <w:t>.4 在服务质量保证期内，乙方应对出现的质量及安全问题负责处理解决并承担一切费用。</w:t>
      </w:r>
    </w:p>
    <w:p>
      <w:pPr>
        <w:pStyle w:val="11"/>
        <w:spacing w:beforeLines="50" w:afterLines="50" w:line="400" w:lineRule="exact"/>
        <w:rPr>
          <w:rFonts w:cs="宋体"/>
          <w:b/>
          <w:sz w:val="24"/>
          <w:szCs w:val="24"/>
        </w:rPr>
      </w:pPr>
      <w:r>
        <w:rPr>
          <w:rFonts w:hint="eastAsia" w:cs="宋体"/>
          <w:b/>
          <w:sz w:val="24"/>
          <w:szCs w:val="24"/>
        </w:rPr>
        <w:t>十</w:t>
      </w:r>
      <w:r>
        <w:rPr>
          <w:rFonts w:hint="eastAsia" w:cs="宋体"/>
          <w:b/>
          <w:sz w:val="24"/>
          <w:szCs w:val="24"/>
          <w:lang w:eastAsia="zh-CN"/>
        </w:rPr>
        <w:t>一</w:t>
      </w:r>
      <w:r>
        <w:rPr>
          <w:rFonts w:hint="eastAsia" w:cs="宋体"/>
          <w:b/>
          <w:sz w:val="24"/>
          <w:szCs w:val="24"/>
        </w:rPr>
        <w:t>、、违约责任</w:t>
      </w:r>
    </w:p>
    <w:p>
      <w:pPr>
        <w:pStyle w:val="11"/>
        <w:spacing w:beforeLines="50" w:afterLines="50" w:line="400" w:lineRule="exact"/>
        <w:ind w:left="410" w:hanging="410" w:hangingChars="171"/>
        <w:rPr>
          <w:rFonts w:cs="宋体"/>
          <w:sz w:val="24"/>
          <w:szCs w:val="24"/>
        </w:rPr>
      </w:pPr>
      <w:r>
        <w:rPr>
          <w:rFonts w:hint="eastAsia" w:cs="宋体"/>
          <w:sz w:val="24"/>
          <w:szCs w:val="24"/>
        </w:rPr>
        <w:t>1</w:t>
      </w:r>
      <w:r>
        <w:rPr>
          <w:rFonts w:hint="eastAsia" w:cs="宋体"/>
          <w:sz w:val="24"/>
          <w:szCs w:val="24"/>
          <w:lang w:val="en-US" w:eastAsia="zh-CN"/>
        </w:rPr>
        <w:t>1</w:t>
      </w:r>
      <w:r>
        <w:rPr>
          <w:rFonts w:hint="eastAsia" w:cs="宋体"/>
          <w:sz w:val="24"/>
          <w:szCs w:val="24"/>
        </w:rPr>
        <w:t>.1 甲方无正当理由拒绝接受服务的，甲方向乙方偿付合同款项百分之五的违约金。</w:t>
      </w:r>
    </w:p>
    <w:p>
      <w:pPr>
        <w:pStyle w:val="11"/>
        <w:spacing w:beforeLines="50" w:afterLines="50" w:line="400" w:lineRule="exact"/>
        <w:ind w:left="410" w:hanging="410" w:hangingChars="171"/>
        <w:rPr>
          <w:rFonts w:cs="宋体"/>
          <w:sz w:val="24"/>
          <w:szCs w:val="24"/>
        </w:rPr>
      </w:pPr>
      <w:r>
        <w:rPr>
          <w:rFonts w:hint="eastAsia" w:cs="宋体"/>
          <w:sz w:val="24"/>
          <w:szCs w:val="24"/>
        </w:rPr>
        <w:t>1</w:t>
      </w:r>
      <w:r>
        <w:rPr>
          <w:rFonts w:hint="eastAsia" w:cs="宋体"/>
          <w:sz w:val="24"/>
          <w:szCs w:val="24"/>
          <w:lang w:val="en-US" w:eastAsia="zh-CN"/>
        </w:rPr>
        <w:t>1</w:t>
      </w:r>
      <w:r>
        <w:rPr>
          <w:rFonts w:hint="eastAsia" w:cs="宋体"/>
          <w:sz w:val="24"/>
          <w:szCs w:val="24"/>
        </w:rPr>
        <w:t>.2 甲方无故逾期验收和办理款项支付手续的,甲方应按逾期付款总额每日万分之五向乙方支付违约金。</w:t>
      </w:r>
    </w:p>
    <w:p>
      <w:pPr>
        <w:pStyle w:val="11"/>
        <w:spacing w:beforeLines="50" w:afterLines="50" w:line="400" w:lineRule="exact"/>
        <w:ind w:left="410" w:hanging="410" w:hangingChars="171"/>
        <w:rPr>
          <w:rFonts w:cs="宋体"/>
          <w:sz w:val="24"/>
          <w:szCs w:val="24"/>
        </w:rPr>
      </w:pPr>
      <w:r>
        <w:rPr>
          <w:rFonts w:hint="eastAsia" w:cs="宋体"/>
          <w:sz w:val="24"/>
          <w:szCs w:val="24"/>
        </w:rPr>
        <w:t>1</w:t>
      </w:r>
      <w:r>
        <w:rPr>
          <w:rFonts w:hint="eastAsia" w:cs="宋体"/>
          <w:sz w:val="24"/>
          <w:szCs w:val="24"/>
          <w:lang w:val="en-US" w:eastAsia="zh-CN"/>
        </w:rPr>
        <w:t>1</w:t>
      </w:r>
      <w:r>
        <w:rPr>
          <w:rFonts w:hint="eastAsia" w:cs="宋体"/>
          <w:sz w:val="24"/>
          <w:szCs w:val="24"/>
        </w:rPr>
        <w:t xml:space="preserve">.3 乙方逾期提供服务的，每日向甲方支付千分之六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11"/>
        <w:spacing w:beforeLines="50" w:afterLines="50" w:line="400" w:lineRule="exact"/>
        <w:rPr>
          <w:rFonts w:cs="宋体"/>
          <w:b/>
          <w:sz w:val="24"/>
          <w:szCs w:val="24"/>
        </w:rPr>
      </w:pPr>
      <w:r>
        <w:rPr>
          <w:rFonts w:hint="eastAsia" w:cs="宋体"/>
          <w:b/>
          <w:sz w:val="24"/>
          <w:szCs w:val="24"/>
        </w:rPr>
        <w:t>十</w:t>
      </w:r>
      <w:r>
        <w:rPr>
          <w:rFonts w:hint="eastAsia" w:cs="宋体"/>
          <w:b/>
          <w:sz w:val="24"/>
          <w:szCs w:val="24"/>
          <w:lang w:eastAsia="zh-CN"/>
        </w:rPr>
        <w:t>二</w:t>
      </w:r>
      <w:r>
        <w:rPr>
          <w:rFonts w:hint="eastAsia" w:cs="宋体"/>
          <w:b/>
          <w:sz w:val="24"/>
          <w:szCs w:val="24"/>
        </w:rPr>
        <w:t>、不可抗力事件处理</w:t>
      </w:r>
    </w:p>
    <w:p>
      <w:pPr>
        <w:pStyle w:val="11"/>
        <w:spacing w:beforeLines="50" w:afterLines="50" w:line="400" w:lineRule="exact"/>
        <w:ind w:left="480" w:hanging="480" w:hangingChars="200"/>
        <w:rPr>
          <w:rFonts w:cs="宋体"/>
          <w:sz w:val="24"/>
          <w:szCs w:val="24"/>
        </w:rPr>
      </w:pPr>
      <w:r>
        <w:rPr>
          <w:rFonts w:hint="eastAsia" w:cs="宋体"/>
          <w:sz w:val="24"/>
          <w:szCs w:val="24"/>
        </w:rPr>
        <w:t>1</w:t>
      </w:r>
      <w:r>
        <w:rPr>
          <w:rFonts w:hint="eastAsia" w:cs="宋体"/>
          <w:sz w:val="24"/>
          <w:szCs w:val="24"/>
          <w:lang w:val="en-US" w:eastAsia="zh-CN"/>
        </w:rPr>
        <w:t>2</w:t>
      </w:r>
      <w:r>
        <w:rPr>
          <w:rFonts w:hint="eastAsia" w:cs="宋体"/>
          <w:sz w:val="24"/>
          <w:szCs w:val="24"/>
        </w:rPr>
        <w:t>.1 在合同有效期内，任何一方因不可抗力事件导致不能履行合同，则合同履行期可延长，其延长期与不可抗力影响期相同。</w:t>
      </w:r>
    </w:p>
    <w:p>
      <w:pPr>
        <w:pStyle w:val="11"/>
        <w:spacing w:beforeLines="50" w:afterLines="50" w:line="400" w:lineRule="exact"/>
        <w:rPr>
          <w:rFonts w:cs="宋体"/>
          <w:sz w:val="24"/>
          <w:szCs w:val="24"/>
        </w:rPr>
      </w:pPr>
      <w:r>
        <w:rPr>
          <w:rFonts w:hint="eastAsia" w:cs="宋体"/>
          <w:sz w:val="24"/>
          <w:szCs w:val="24"/>
        </w:rPr>
        <w:t>1</w:t>
      </w:r>
      <w:r>
        <w:rPr>
          <w:rFonts w:hint="eastAsia" w:cs="宋体"/>
          <w:sz w:val="24"/>
          <w:szCs w:val="24"/>
          <w:lang w:val="en-US" w:eastAsia="zh-CN"/>
        </w:rPr>
        <w:t>2</w:t>
      </w:r>
      <w:r>
        <w:rPr>
          <w:rFonts w:hint="eastAsia" w:cs="宋体"/>
          <w:sz w:val="24"/>
          <w:szCs w:val="24"/>
        </w:rPr>
        <w:t>.2 不可抗力事件发生后，应立即通知对方，并寄送有关权威机构出具的证明。</w:t>
      </w:r>
    </w:p>
    <w:p>
      <w:pPr>
        <w:pStyle w:val="11"/>
        <w:spacing w:beforeLines="50" w:afterLines="50" w:line="400" w:lineRule="exact"/>
        <w:rPr>
          <w:rFonts w:cs="宋体"/>
          <w:sz w:val="24"/>
          <w:szCs w:val="24"/>
        </w:rPr>
      </w:pPr>
      <w:r>
        <w:rPr>
          <w:rFonts w:hint="eastAsia" w:cs="宋体"/>
          <w:sz w:val="24"/>
          <w:szCs w:val="24"/>
        </w:rPr>
        <w:t>1</w:t>
      </w:r>
      <w:r>
        <w:rPr>
          <w:rFonts w:hint="eastAsia" w:cs="宋体"/>
          <w:sz w:val="24"/>
          <w:szCs w:val="24"/>
          <w:lang w:val="en-US" w:eastAsia="zh-CN"/>
        </w:rPr>
        <w:t>2</w:t>
      </w:r>
      <w:r>
        <w:rPr>
          <w:rFonts w:hint="eastAsia" w:cs="宋体"/>
          <w:sz w:val="24"/>
          <w:szCs w:val="24"/>
        </w:rPr>
        <w:t>.3 不可抗力事件延续120天以上，双方应通过友好协商，确定是否继续履行合同。</w:t>
      </w:r>
    </w:p>
    <w:p>
      <w:pPr>
        <w:pStyle w:val="11"/>
        <w:spacing w:beforeLines="50" w:afterLines="50" w:line="400" w:lineRule="exact"/>
        <w:rPr>
          <w:rFonts w:cs="宋体"/>
          <w:b/>
          <w:sz w:val="24"/>
          <w:szCs w:val="24"/>
        </w:rPr>
      </w:pPr>
      <w:r>
        <w:rPr>
          <w:rFonts w:hint="eastAsia" w:cs="宋体"/>
          <w:b/>
          <w:sz w:val="24"/>
          <w:szCs w:val="24"/>
        </w:rPr>
        <w:t>十</w:t>
      </w:r>
      <w:r>
        <w:rPr>
          <w:rFonts w:hint="eastAsia" w:cs="宋体"/>
          <w:b/>
          <w:sz w:val="24"/>
          <w:szCs w:val="24"/>
          <w:lang w:eastAsia="zh-CN"/>
        </w:rPr>
        <w:t>三</w:t>
      </w:r>
      <w:r>
        <w:rPr>
          <w:rFonts w:hint="eastAsia" w:cs="宋体"/>
          <w:b/>
          <w:sz w:val="24"/>
          <w:szCs w:val="24"/>
        </w:rPr>
        <w:t>、诉讼</w:t>
      </w:r>
    </w:p>
    <w:p>
      <w:pPr>
        <w:pStyle w:val="11"/>
        <w:spacing w:beforeLines="50" w:afterLines="50" w:line="400" w:lineRule="exact"/>
        <w:ind w:left="480" w:hanging="480" w:hangingChars="200"/>
        <w:rPr>
          <w:rFonts w:cs="宋体"/>
          <w:sz w:val="24"/>
          <w:szCs w:val="24"/>
        </w:rPr>
      </w:pPr>
      <w:r>
        <w:rPr>
          <w:rFonts w:hint="eastAsia" w:cs="宋体"/>
          <w:sz w:val="24"/>
          <w:szCs w:val="24"/>
        </w:rPr>
        <w:t>1</w:t>
      </w:r>
      <w:r>
        <w:rPr>
          <w:rFonts w:hint="eastAsia" w:cs="宋体"/>
          <w:sz w:val="24"/>
          <w:szCs w:val="24"/>
          <w:lang w:val="en-US" w:eastAsia="zh-CN"/>
        </w:rPr>
        <w:t>3</w:t>
      </w:r>
      <w:r>
        <w:rPr>
          <w:rFonts w:hint="eastAsia" w:cs="宋体"/>
          <w:sz w:val="24"/>
          <w:szCs w:val="24"/>
        </w:rPr>
        <w:t>.1 双方在执行合同中所发生的一切争议，应通过协商解决。如协商不成，可向合同签订地法院起诉。</w:t>
      </w:r>
    </w:p>
    <w:p>
      <w:pPr>
        <w:pStyle w:val="11"/>
        <w:spacing w:beforeLines="50" w:afterLines="50" w:line="400" w:lineRule="exact"/>
        <w:rPr>
          <w:rFonts w:cs="宋体"/>
          <w:b/>
          <w:sz w:val="24"/>
          <w:szCs w:val="24"/>
        </w:rPr>
      </w:pPr>
      <w:r>
        <w:rPr>
          <w:rFonts w:hint="eastAsia" w:cs="宋体"/>
          <w:b/>
          <w:sz w:val="24"/>
          <w:szCs w:val="24"/>
        </w:rPr>
        <w:t>十</w:t>
      </w:r>
      <w:r>
        <w:rPr>
          <w:rFonts w:hint="eastAsia" w:cs="宋体"/>
          <w:b/>
          <w:sz w:val="24"/>
          <w:szCs w:val="24"/>
          <w:lang w:eastAsia="zh-CN"/>
        </w:rPr>
        <w:t>四</w:t>
      </w:r>
      <w:r>
        <w:rPr>
          <w:rFonts w:hint="eastAsia" w:cs="宋体"/>
          <w:b/>
          <w:sz w:val="24"/>
          <w:szCs w:val="24"/>
        </w:rPr>
        <w:t>、合同生效及其它</w:t>
      </w:r>
    </w:p>
    <w:p>
      <w:pPr>
        <w:pStyle w:val="11"/>
        <w:spacing w:beforeLines="50" w:afterLines="50" w:line="320" w:lineRule="exact"/>
        <w:rPr>
          <w:rFonts w:cs="宋体"/>
          <w:sz w:val="24"/>
          <w:szCs w:val="24"/>
        </w:rPr>
      </w:pPr>
      <w:r>
        <w:rPr>
          <w:rFonts w:hint="eastAsia" w:cs="宋体"/>
          <w:sz w:val="24"/>
          <w:szCs w:val="24"/>
        </w:rPr>
        <w:t>1</w:t>
      </w:r>
      <w:r>
        <w:rPr>
          <w:rFonts w:hint="eastAsia" w:cs="宋体"/>
          <w:sz w:val="24"/>
          <w:szCs w:val="24"/>
          <w:lang w:val="en-US" w:eastAsia="zh-CN"/>
        </w:rPr>
        <w:t>4</w:t>
      </w:r>
      <w:r>
        <w:rPr>
          <w:rFonts w:hint="eastAsia" w:cs="宋体"/>
          <w:sz w:val="24"/>
          <w:szCs w:val="24"/>
        </w:rPr>
        <w:t>.1 合同经双方法定代表人或授权委托代理人签字并加盖单位公章后生效。</w:t>
      </w:r>
    </w:p>
    <w:p>
      <w:pPr>
        <w:pStyle w:val="11"/>
        <w:spacing w:beforeLines="50" w:afterLines="50" w:line="320" w:lineRule="exact"/>
        <w:rPr>
          <w:rFonts w:cs="宋体"/>
          <w:sz w:val="24"/>
          <w:szCs w:val="24"/>
        </w:rPr>
      </w:pPr>
      <w:r>
        <w:rPr>
          <w:rFonts w:hint="eastAsia" w:cs="宋体"/>
          <w:sz w:val="24"/>
          <w:szCs w:val="24"/>
        </w:rPr>
        <w:t>1</w:t>
      </w:r>
      <w:r>
        <w:rPr>
          <w:rFonts w:hint="eastAsia" w:cs="宋体"/>
          <w:sz w:val="24"/>
          <w:szCs w:val="24"/>
          <w:lang w:val="en-US" w:eastAsia="zh-CN"/>
        </w:rPr>
        <w:t>4</w:t>
      </w:r>
      <w:r>
        <w:rPr>
          <w:rFonts w:hint="eastAsia" w:cs="宋体"/>
          <w:sz w:val="24"/>
          <w:szCs w:val="24"/>
        </w:rPr>
        <w:t>.2合同执行中涉及采购资金和采购内容修改或补充的，须经财政部门审批，并签书面补充协议报政府采购监督管理部门备案，方可作为主合同不可分割的一部分。</w:t>
      </w:r>
    </w:p>
    <w:p>
      <w:pPr>
        <w:pStyle w:val="11"/>
        <w:spacing w:beforeLines="50" w:afterLines="50" w:line="320" w:lineRule="exact"/>
        <w:ind w:left="480" w:hanging="480" w:hangingChars="200"/>
        <w:rPr>
          <w:rFonts w:cs="宋体"/>
          <w:sz w:val="24"/>
          <w:szCs w:val="24"/>
        </w:rPr>
      </w:pPr>
      <w:r>
        <w:rPr>
          <w:rFonts w:hint="eastAsia" w:cs="宋体"/>
          <w:sz w:val="24"/>
          <w:szCs w:val="24"/>
        </w:rPr>
        <w:t>1</w:t>
      </w:r>
      <w:r>
        <w:rPr>
          <w:rFonts w:hint="eastAsia" w:cs="宋体"/>
          <w:sz w:val="24"/>
          <w:szCs w:val="24"/>
          <w:lang w:val="en-US" w:eastAsia="zh-CN"/>
        </w:rPr>
        <w:t>4</w:t>
      </w:r>
      <w:r>
        <w:rPr>
          <w:rFonts w:hint="eastAsia" w:cs="宋体"/>
          <w:sz w:val="24"/>
          <w:szCs w:val="24"/>
        </w:rPr>
        <w:t>.</w:t>
      </w:r>
      <w:r>
        <w:rPr>
          <w:rFonts w:ascii="宋体" w:hAnsi="宋体" w:eastAsia="宋体" w:cs="Times New Roman"/>
          <w:sz w:val="24"/>
        </w:rPr>
        <w:t>3</w:t>
      </w:r>
      <w:r>
        <w:rPr>
          <w:rFonts w:hint="eastAsia" w:ascii="宋体" w:hAnsi="宋体" w:eastAsia="宋体" w:cs="Times New Roman"/>
          <w:sz w:val="24"/>
        </w:rPr>
        <w:t>.</w:t>
      </w:r>
      <w:r>
        <w:rPr>
          <w:rFonts w:ascii="宋体" w:hAnsi="宋体" w:eastAsia="宋体" w:cs="Times New Roman"/>
          <w:sz w:val="24"/>
        </w:rPr>
        <w:t>本合同未尽事宜，遵照</w:t>
      </w:r>
      <w:r>
        <w:rPr>
          <w:rFonts w:hint="eastAsia" w:ascii="宋体" w:hAnsi="宋体" w:eastAsia="宋体" w:cs="Times New Roman"/>
          <w:sz w:val="24"/>
        </w:rPr>
        <w:t>《中华人民共和国民法典》</w:t>
      </w:r>
      <w:r>
        <w:rPr>
          <w:rFonts w:ascii="宋体" w:hAnsi="宋体" w:eastAsia="宋体" w:cs="Times New Roman"/>
          <w:sz w:val="24"/>
        </w:rPr>
        <w:t>有关条文执行。</w:t>
      </w:r>
    </w:p>
    <w:p>
      <w:pPr>
        <w:pStyle w:val="11"/>
        <w:spacing w:beforeLines="50" w:afterLines="50" w:line="320" w:lineRule="exact"/>
        <w:ind w:left="480" w:hanging="480" w:hangingChars="200"/>
        <w:rPr>
          <w:rFonts w:cs="宋体"/>
          <w:sz w:val="24"/>
          <w:szCs w:val="24"/>
        </w:rPr>
      </w:pPr>
      <w:r>
        <w:rPr>
          <w:rFonts w:hint="eastAsia" w:cs="宋体"/>
          <w:sz w:val="24"/>
          <w:szCs w:val="24"/>
        </w:rPr>
        <w:t>1</w:t>
      </w:r>
      <w:r>
        <w:rPr>
          <w:rFonts w:hint="eastAsia" w:cs="宋体"/>
          <w:sz w:val="24"/>
          <w:szCs w:val="24"/>
          <w:lang w:val="en-US" w:eastAsia="zh-CN"/>
        </w:rPr>
        <w:t>4</w:t>
      </w:r>
      <w:r>
        <w:rPr>
          <w:rFonts w:hint="eastAsia" w:cs="宋体"/>
          <w:sz w:val="24"/>
          <w:szCs w:val="24"/>
        </w:rPr>
        <w:t>.4 本合同正本一式两份，具有同等法律效力，甲乙双方各执一份；副本</w:t>
      </w:r>
      <w:r>
        <w:rPr>
          <w:rFonts w:hint="eastAsia" w:cs="宋体"/>
          <w:b/>
          <w:sz w:val="24"/>
          <w:szCs w:val="24"/>
        </w:rPr>
        <w:t>＿＿</w:t>
      </w:r>
      <w:r>
        <w:rPr>
          <w:rFonts w:hint="eastAsia" w:cs="宋体"/>
          <w:sz w:val="24"/>
          <w:szCs w:val="24"/>
        </w:rPr>
        <w:t>份，(用途)。</w:t>
      </w:r>
    </w:p>
    <w:p>
      <w:pPr>
        <w:pStyle w:val="11"/>
        <w:spacing w:beforeLines="50" w:afterLines="50" w:line="400" w:lineRule="exact"/>
        <w:ind w:left="480" w:hanging="480" w:hangingChars="200"/>
        <w:rPr>
          <w:rFonts w:cs="宋体"/>
          <w:sz w:val="24"/>
          <w:szCs w:val="24"/>
        </w:rPr>
      </w:pPr>
      <w:r>
        <w:rPr>
          <w:rFonts w:hint="eastAsia" w:cs="宋体"/>
          <w:sz w:val="24"/>
          <w:szCs w:val="24"/>
        </w:rPr>
        <w:t xml:space="preserve">    甲方：                                   乙方： </w:t>
      </w:r>
    </w:p>
    <w:p>
      <w:pPr>
        <w:pStyle w:val="11"/>
        <w:spacing w:beforeLines="50" w:afterLines="50" w:line="400" w:lineRule="exact"/>
        <w:rPr>
          <w:rFonts w:cs="宋体"/>
          <w:sz w:val="24"/>
          <w:szCs w:val="24"/>
        </w:rPr>
      </w:pPr>
      <w:r>
        <w:rPr>
          <w:rFonts w:hint="eastAsia" w:cs="宋体"/>
          <w:sz w:val="24"/>
          <w:szCs w:val="24"/>
        </w:rPr>
        <w:t xml:space="preserve">  地址：                                   地址： </w:t>
      </w:r>
    </w:p>
    <w:p>
      <w:pPr>
        <w:pStyle w:val="11"/>
        <w:spacing w:beforeLines="50" w:afterLines="50" w:line="400" w:lineRule="exact"/>
        <w:rPr>
          <w:rFonts w:cs="宋体"/>
          <w:sz w:val="24"/>
          <w:szCs w:val="24"/>
        </w:rPr>
      </w:pPr>
      <w:r>
        <w:rPr>
          <w:rFonts w:hint="eastAsia" w:cs="宋体"/>
          <w:sz w:val="24"/>
          <w:szCs w:val="24"/>
        </w:rPr>
        <w:t xml:space="preserve">  法定代表人：                             法定代表人：</w:t>
      </w:r>
    </w:p>
    <w:p>
      <w:pPr>
        <w:pStyle w:val="11"/>
        <w:spacing w:beforeLines="50" w:afterLines="50" w:line="400" w:lineRule="exact"/>
        <w:ind w:left="5250"/>
        <w:rPr>
          <w:rFonts w:cs="宋体"/>
        </w:rPr>
      </w:pPr>
      <w:r>
        <w:rPr>
          <w:rFonts w:hint="eastAsia" w:cs="宋体"/>
        </w:rPr>
        <w:t xml:space="preserve"> 签订地点：                     签订日期：      年  月  日</w:t>
      </w:r>
    </w:p>
    <w:p>
      <w:pPr>
        <w:snapToGrid w:val="0"/>
        <w:spacing w:beforeLines="50" w:afterLines="50"/>
        <w:rPr>
          <w:rFonts w:ascii="宋体" w:hAnsi="宋体" w:cs="宋体"/>
          <w:sz w:val="24"/>
        </w:rPr>
      </w:pPr>
    </w:p>
    <w:p>
      <w:pPr>
        <w:snapToGrid w:val="0"/>
        <w:spacing w:beforeLines="50" w:afterLines="50"/>
        <w:rPr>
          <w:rFonts w:ascii="宋体" w:hAnsi="宋体" w:cs="宋体"/>
          <w:sz w:val="24"/>
        </w:rPr>
      </w:pPr>
    </w:p>
    <w:p>
      <w:pPr>
        <w:rPr>
          <w:rFonts w:ascii="宋体" w:hAnsi="宋体" w:cs="宋体"/>
        </w:rPr>
      </w:pPr>
    </w:p>
    <w:p>
      <w:pPr>
        <w:pStyle w:val="11"/>
        <w:rPr>
          <w:rFonts w:cs="宋体"/>
        </w:rPr>
      </w:pPr>
    </w:p>
    <w:p>
      <w:pPr>
        <w:pStyle w:val="11"/>
        <w:rPr>
          <w:rFonts w:cs="宋体"/>
        </w:rPr>
      </w:pPr>
    </w:p>
    <w:p>
      <w:pPr>
        <w:pStyle w:val="11"/>
        <w:rPr>
          <w:rFonts w:cs="宋体"/>
        </w:rPr>
      </w:pPr>
    </w:p>
    <w:p>
      <w:pPr>
        <w:pStyle w:val="11"/>
        <w:rPr>
          <w:rFonts w:cs="宋体"/>
        </w:rPr>
      </w:pPr>
    </w:p>
    <w:p>
      <w:pPr>
        <w:pStyle w:val="11"/>
        <w:rPr>
          <w:rFonts w:cs="宋体"/>
        </w:rPr>
      </w:pPr>
    </w:p>
    <w:p>
      <w:pPr>
        <w:pStyle w:val="11"/>
        <w:rPr>
          <w:rFonts w:cs="宋体"/>
        </w:rPr>
      </w:pPr>
    </w:p>
    <w:p>
      <w:pPr>
        <w:pStyle w:val="11"/>
        <w:rPr>
          <w:rFonts w:cs="宋体"/>
        </w:rPr>
      </w:pPr>
    </w:p>
    <w:p>
      <w:pPr>
        <w:pStyle w:val="11"/>
        <w:rPr>
          <w:rFonts w:cs="宋体"/>
        </w:rPr>
      </w:pPr>
    </w:p>
    <w:p>
      <w:pPr>
        <w:pStyle w:val="11"/>
        <w:rPr>
          <w:rFonts w:cs="宋体"/>
        </w:rPr>
      </w:pPr>
    </w:p>
    <w:p>
      <w:pPr>
        <w:pStyle w:val="11"/>
        <w:rPr>
          <w:rFonts w:cs="宋体"/>
        </w:rPr>
      </w:pPr>
    </w:p>
    <w:p>
      <w:pPr>
        <w:pStyle w:val="11"/>
        <w:rPr>
          <w:rFonts w:cs="宋体"/>
        </w:rPr>
      </w:pPr>
    </w:p>
    <w:p>
      <w:pPr>
        <w:snapToGrid w:val="0"/>
        <w:spacing w:beforeLines="50" w:afterLines="50"/>
        <w:rPr>
          <w:rFonts w:ascii="宋体" w:hAnsi="宋体" w:cs="宋体"/>
          <w:sz w:val="24"/>
        </w:rPr>
      </w:pPr>
    </w:p>
    <w:p>
      <w:pPr>
        <w:pStyle w:val="10"/>
      </w:pPr>
    </w:p>
    <w:p>
      <w:pPr>
        <w:pStyle w:val="10"/>
      </w:pPr>
    </w:p>
    <w:p>
      <w:pPr>
        <w:pStyle w:val="10"/>
      </w:pPr>
      <w:bookmarkStart w:id="19" w:name="_GoBack"/>
      <w:bookmarkEnd w:id="19"/>
    </w:p>
    <w:p>
      <w:pPr>
        <w:numPr>
          <w:ilvl w:val="1"/>
          <w:numId w:val="7"/>
        </w:numPr>
        <w:tabs>
          <w:tab w:val="left" w:pos="2472"/>
        </w:tabs>
        <w:snapToGrid w:val="0"/>
        <w:jc w:val="center"/>
        <w:rPr>
          <w:rFonts w:ascii="宋体" w:hAnsi="宋体" w:cs="宋体"/>
          <w:sz w:val="30"/>
          <w:szCs w:val="30"/>
        </w:rPr>
      </w:pPr>
      <w:r>
        <w:rPr>
          <w:rFonts w:hint="eastAsia" w:ascii="宋体" w:hAnsi="宋体" w:cs="宋体"/>
          <w:sz w:val="30"/>
          <w:szCs w:val="30"/>
        </w:rPr>
        <w:t>投标文件格式</w:t>
      </w:r>
    </w:p>
    <w:p>
      <w:pPr>
        <w:snapToGrid w:val="0"/>
        <w:spacing w:beforeLines="50" w:after="50"/>
        <w:rPr>
          <w:rFonts w:ascii="宋体" w:hAnsi="宋体" w:cs="宋体"/>
          <w:b/>
          <w:bCs/>
          <w:kern w:val="44"/>
          <w:szCs w:val="21"/>
        </w:rPr>
      </w:pPr>
      <w:r>
        <w:rPr>
          <w:rFonts w:hint="eastAsia" w:ascii="宋体" w:hAnsi="宋体" w:cs="宋体"/>
          <w:b/>
          <w:bCs/>
          <w:kern w:val="44"/>
          <w:szCs w:val="21"/>
        </w:rPr>
        <w:t>本章节内容提供部分投标文件格式，采购文件中要求，但未提供格式的，须由投标人根据采购文件的要求自行制作</w:t>
      </w:r>
    </w:p>
    <w:p>
      <w:pPr>
        <w:snapToGrid w:val="0"/>
        <w:spacing w:beforeLines="50" w:after="50"/>
        <w:jc w:val="right"/>
        <w:rPr>
          <w:rFonts w:ascii="宋体" w:hAnsi="宋体" w:cs="宋体"/>
          <w:b/>
          <w:sz w:val="32"/>
          <w:szCs w:val="32"/>
        </w:rPr>
      </w:pPr>
    </w:p>
    <w:p>
      <w:pPr>
        <w:snapToGrid w:val="0"/>
        <w:spacing w:beforeLines="50" w:after="50"/>
        <w:jc w:val="right"/>
        <w:rPr>
          <w:rFonts w:ascii="宋体" w:hAnsi="宋体" w:cs="宋体"/>
          <w:b/>
          <w:sz w:val="28"/>
          <w:szCs w:val="28"/>
        </w:rPr>
      </w:pPr>
      <w:r>
        <w:rPr>
          <w:rFonts w:hint="eastAsia" w:ascii="宋体" w:hAnsi="宋体" w:cs="宋体"/>
          <w:b/>
          <w:sz w:val="32"/>
          <w:szCs w:val="32"/>
        </w:rPr>
        <w:t xml:space="preserve">         </w:t>
      </w:r>
      <w:r>
        <w:rPr>
          <w:rFonts w:hint="eastAsia" w:ascii="宋体" w:hAnsi="宋体" w:cs="宋体"/>
          <w:sz w:val="28"/>
          <w:szCs w:val="28"/>
        </w:rPr>
        <w:t xml:space="preserve">                                        </w:t>
      </w:r>
    </w:p>
    <w:p>
      <w:pPr>
        <w:ind w:right="-110"/>
        <w:jc w:val="center"/>
        <w:rPr>
          <w:rFonts w:ascii="宋体" w:hAnsi="宋体" w:cs="宋体"/>
          <w:spacing w:val="40"/>
          <w:sz w:val="32"/>
          <w:szCs w:val="32"/>
        </w:rPr>
      </w:pPr>
      <w:r>
        <w:rPr>
          <w:rFonts w:hint="eastAsia" w:ascii="宋体" w:hAnsi="宋体" w:cs="宋体"/>
          <w:spacing w:val="40"/>
          <w:sz w:val="32"/>
          <w:szCs w:val="32"/>
        </w:rPr>
        <w:t>***项目名称</w:t>
      </w:r>
    </w:p>
    <w:p>
      <w:pPr>
        <w:spacing w:beforeLines="100" w:line="240" w:lineRule="atLeast"/>
        <w:ind w:right="-108"/>
        <w:jc w:val="center"/>
        <w:rPr>
          <w:rFonts w:ascii="宋体" w:hAnsi="宋体" w:cs="宋体"/>
          <w:sz w:val="32"/>
          <w:szCs w:val="32"/>
        </w:rPr>
      </w:pPr>
      <w:r>
        <w:rPr>
          <w:rFonts w:hint="eastAsia" w:ascii="宋体" w:hAnsi="宋体" w:cs="宋体"/>
          <w:sz w:val="32"/>
          <w:szCs w:val="32"/>
        </w:rPr>
        <w:t>项目编号：</w:t>
      </w:r>
    </w:p>
    <w:p>
      <w:pPr>
        <w:spacing w:line="1100" w:lineRule="exact"/>
        <w:ind w:right="-108"/>
        <w:jc w:val="center"/>
        <w:rPr>
          <w:rFonts w:ascii="宋体" w:hAnsi="宋体" w:cs="宋体"/>
          <w:b/>
          <w:spacing w:val="40"/>
          <w:sz w:val="84"/>
          <w:szCs w:val="84"/>
        </w:rPr>
      </w:pPr>
      <w:r>
        <w:rPr>
          <w:rFonts w:hint="eastAsia" w:ascii="宋体" w:hAnsi="宋体" w:cs="宋体"/>
          <w:b/>
          <w:spacing w:val="40"/>
          <w:sz w:val="84"/>
          <w:szCs w:val="84"/>
        </w:rPr>
        <w:t>资</w:t>
      </w:r>
    </w:p>
    <w:p>
      <w:pPr>
        <w:spacing w:line="1100" w:lineRule="exact"/>
        <w:ind w:right="-108"/>
        <w:jc w:val="center"/>
        <w:rPr>
          <w:rFonts w:ascii="宋体" w:hAnsi="宋体" w:cs="宋体"/>
          <w:b/>
          <w:spacing w:val="40"/>
          <w:sz w:val="84"/>
          <w:szCs w:val="84"/>
        </w:rPr>
      </w:pPr>
    </w:p>
    <w:p>
      <w:pPr>
        <w:spacing w:line="1100" w:lineRule="exact"/>
        <w:ind w:right="-108"/>
        <w:jc w:val="center"/>
        <w:rPr>
          <w:rFonts w:ascii="宋体" w:hAnsi="宋体" w:cs="宋体"/>
          <w:b/>
          <w:spacing w:val="40"/>
          <w:sz w:val="84"/>
          <w:szCs w:val="84"/>
        </w:rPr>
      </w:pPr>
      <w:r>
        <w:rPr>
          <w:rFonts w:hint="eastAsia" w:ascii="宋体" w:hAnsi="宋体" w:cs="宋体"/>
          <w:b/>
          <w:spacing w:val="40"/>
          <w:sz w:val="84"/>
          <w:szCs w:val="84"/>
        </w:rPr>
        <w:t>格</w:t>
      </w:r>
    </w:p>
    <w:p>
      <w:pPr>
        <w:spacing w:line="1100" w:lineRule="exact"/>
        <w:ind w:right="-108"/>
        <w:jc w:val="center"/>
        <w:rPr>
          <w:rFonts w:ascii="宋体" w:hAnsi="宋体" w:cs="宋体"/>
          <w:b/>
          <w:spacing w:val="40"/>
          <w:sz w:val="84"/>
          <w:szCs w:val="84"/>
        </w:rPr>
      </w:pPr>
    </w:p>
    <w:p>
      <w:pPr>
        <w:spacing w:line="1100" w:lineRule="exact"/>
        <w:ind w:right="-108"/>
        <w:jc w:val="center"/>
        <w:rPr>
          <w:rFonts w:ascii="宋体" w:hAnsi="宋体" w:cs="宋体"/>
          <w:b/>
          <w:spacing w:val="40"/>
          <w:sz w:val="84"/>
          <w:szCs w:val="84"/>
        </w:rPr>
      </w:pPr>
      <w:r>
        <w:rPr>
          <w:rFonts w:hint="eastAsia" w:ascii="宋体" w:hAnsi="宋体" w:cs="宋体"/>
          <w:b/>
          <w:spacing w:val="40"/>
          <w:sz w:val="84"/>
          <w:szCs w:val="84"/>
        </w:rPr>
        <w:t>文</w:t>
      </w:r>
    </w:p>
    <w:p>
      <w:pPr>
        <w:spacing w:line="1100" w:lineRule="exact"/>
        <w:ind w:right="-108"/>
        <w:jc w:val="center"/>
        <w:rPr>
          <w:rFonts w:ascii="宋体" w:hAnsi="宋体" w:cs="宋体"/>
          <w:b/>
          <w:spacing w:val="40"/>
          <w:sz w:val="84"/>
          <w:szCs w:val="84"/>
        </w:rPr>
      </w:pPr>
    </w:p>
    <w:p>
      <w:pPr>
        <w:spacing w:line="360" w:lineRule="auto"/>
        <w:ind w:right="-108"/>
        <w:jc w:val="center"/>
        <w:rPr>
          <w:rFonts w:ascii="宋体" w:hAnsi="宋体" w:cs="宋体"/>
          <w:b/>
          <w:spacing w:val="40"/>
          <w:sz w:val="84"/>
          <w:szCs w:val="84"/>
        </w:rPr>
      </w:pPr>
      <w:r>
        <w:rPr>
          <w:rFonts w:hint="eastAsia" w:ascii="宋体" w:hAnsi="宋体" w:cs="宋体"/>
          <w:b/>
          <w:spacing w:val="40"/>
          <w:sz w:val="84"/>
          <w:szCs w:val="84"/>
        </w:rPr>
        <w:t>件</w:t>
      </w:r>
    </w:p>
    <w:p>
      <w:pPr>
        <w:spacing w:line="600" w:lineRule="exact"/>
        <w:ind w:right="532" w:firstLine="640" w:firstLineChars="200"/>
        <w:rPr>
          <w:rFonts w:ascii="宋体" w:hAnsi="宋体" w:cs="宋体"/>
          <w:sz w:val="32"/>
          <w:szCs w:val="32"/>
        </w:rPr>
      </w:pPr>
      <w:r>
        <w:rPr>
          <w:rFonts w:hint="eastAsia" w:ascii="宋体" w:hAnsi="宋体" w:cs="宋体"/>
          <w:sz w:val="32"/>
          <w:szCs w:val="32"/>
        </w:rPr>
        <w:t>单位全称（公章）：</w:t>
      </w:r>
    </w:p>
    <w:p>
      <w:pPr>
        <w:spacing w:line="600" w:lineRule="exact"/>
        <w:ind w:right="532" w:firstLine="640" w:firstLineChars="200"/>
        <w:rPr>
          <w:rFonts w:ascii="宋体" w:hAnsi="宋体" w:cs="宋体"/>
          <w:sz w:val="32"/>
          <w:szCs w:val="32"/>
        </w:rPr>
      </w:pPr>
      <w:r>
        <w:rPr>
          <w:rFonts w:hint="eastAsia" w:ascii="宋体" w:hAnsi="宋体" w:cs="宋体"/>
          <w:sz w:val="32"/>
          <w:szCs w:val="32"/>
        </w:rPr>
        <w:t>地    址：</w:t>
      </w:r>
    </w:p>
    <w:p>
      <w:pPr>
        <w:spacing w:line="600" w:lineRule="exact"/>
        <w:ind w:right="532" w:firstLine="640" w:firstLineChars="200"/>
        <w:rPr>
          <w:rFonts w:ascii="宋体" w:hAnsi="宋体" w:cs="宋体"/>
          <w:sz w:val="32"/>
          <w:szCs w:val="32"/>
        </w:rPr>
      </w:pPr>
      <w:r>
        <w:rPr>
          <w:rFonts w:hint="eastAsia" w:ascii="宋体" w:hAnsi="宋体" w:cs="宋体"/>
          <w:sz w:val="32"/>
          <w:szCs w:val="32"/>
        </w:rPr>
        <w:t>时    间：</w:t>
      </w:r>
    </w:p>
    <w:p>
      <w:pPr>
        <w:snapToGrid w:val="0"/>
        <w:spacing w:beforeLines="50" w:after="50"/>
        <w:rPr>
          <w:rFonts w:ascii="宋体" w:hAnsi="宋体" w:cs="宋体"/>
          <w:b/>
          <w:bCs/>
          <w:kern w:val="44"/>
          <w:szCs w:val="21"/>
        </w:rPr>
      </w:pPr>
    </w:p>
    <w:p>
      <w:pPr>
        <w:tabs>
          <w:tab w:val="left" w:pos="426"/>
        </w:tabs>
        <w:snapToGrid w:val="0"/>
        <w:spacing w:line="276" w:lineRule="auto"/>
        <w:jc w:val="left"/>
        <w:rPr>
          <w:rFonts w:ascii="宋体" w:hAnsi="宋体" w:cs="宋体"/>
          <w:sz w:val="30"/>
          <w:szCs w:val="20"/>
        </w:rPr>
      </w:pPr>
    </w:p>
    <w:p>
      <w:pPr>
        <w:tabs>
          <w:tab w:val="left" w:pos="426"/>
        </w:tabs>
        <w:snapToGrid w:val="0"/>
        <w:spacing w:line="276" w:lineRule="auto"/>
        <w:jc w:val="left"/>
        <w:rPr>
          <w:rFonts w:ascii="宋体" w:hAnsi="宋体" w:cs="宋体"/>
          <w:b/>
          <w:bCs/>
          <w:sz w:val="30"/>
          <w:szCs w:val="20"/>
        </w:rPr>
      </w:pPr>
      <w:r>
        <w:rPr>
          <w:rFonts w:hint="eastAsia" w:ascii="宋体" w:hAnsi="宋体" w:cs="宋体"/>
          <w:b/>
          <w:bCs/>
          <w:sz w:val="30"/>
          <w:szCs w:val="20"/>
        </w:rPr>
        <w:t>目录：</w:t>
      </w:r>
    </w:p>
    <w:p>
      <w:pPr>
        <w:widowControl/>
        <w:spacing w:line="360" w:lineRule="auto"/>
        <w:ind w:firstLine="417" w:firstLineChars="174"/>
        <w:jc w:val="left"/>
        <w:rPr>
          <w:rFonts w:ascii="宋体" w:hAnsi="宋体"/>
          <w:color w:val="000000"/>
          <w:sz w:val="24"/>
        </w:rPr>
      </w:pPr>
      <w:r>
        <w:rPr>
          <w:rFonts w:hint="eastAsia" w:ascii="宋体" w:hAnsi="宋体"/>
          <w:color w:val="000000"/>
          <w:sz w:val="24"/>
        </w:rPr>
        <w:t xml:space="preserve">a.投标单位的有效工商营业执照或法人证书复印件加盖公章； </w:t>
      </w:r>
    </w:p>
    <w:p>
      <w:pPr>
        <w:widowControl/>
        <w:spacing w:line="360" w:lineRule="auto"/>
        <w:ind w:firstLine="417" w:firstLineChars="174"/>
        <w:jc w:val="left"/>
        <w:rPr>
          <w:rFonts w:ascii="宋体" w:hAnsi="宋体" w:eastAsia="Calibri"/>
          <w:color w:val="000000"/>
          <w:sz w:val="24"/>
        </w:rPr>
      </w:pPr>
      <w:r>
        <w:rPr>
          <w:rFonts w:hint="eastAsia" w:ascii="宋体" w:hAnsi="宋体"/>
          <w:color w:val="000000"/>
          <w:sz w:val="24"/>
        </w:rPr>
        <w:t>b.</w:t>
      </w:r>
      <w:r>
        <w:rPr>
          <w:rFonts w:hint="eastAsia" w:ascii="宋体" w:hAnsi="宋体" w:eastAsia="Calibri"/>
          <w:color w:val="000000"/>
          <w:sz w:val="24"/>
        </w:rPr>
        <w:t>投标单位的依法缴纳税收和社会保障资金的承诺函（格式见附件《承诺函》）</w:t>
      </w:r>
      <w:r>
        <w:rPr>
          <w:rFonts w:hint="eastAsia" w:ascii="宋体" w:hAnsi="宋体"/>
          <w:color w:val="000000"/>
          <w:sz w:val="24"/>
        </w:rPr>
        <w:t>；</w:t>
      </w:r>
    </w:p>
    <w:p>
      <w:pPr>
        <w:widowControl/>
        <w:spacing w:line="360" w:lineRule="auto"/>
        <w:ind w:firstLine="417" w:firstLineChars="174"/>
        <w:jc w:val="left"/>
        <w:rPr>
          <w:rFonts w:ascii="宋体" w:hAnsi="宋体"/>
          <w:color w:val="000000"/>
          <w:sz w:val="24"/>
        </w:rPr>
      </w:pPr>
      <w:r>
        <w:rPr>
          <w:rFonts w:hint="eastAsia" w:ascii="宋体" w:hAnsi="宋体"/>
          <w:color w:val="000000"/>
          <w:sz w:val="24"/>
        </w:rPr>
        <w:t>c.法定代表人授权书原件、被授权人身份证复印件；</w:t>
      </w:r>
    </w:p>
    <w:p>
      <w:pPr>
        <w:widowControl/>
        <w:spacing w:line="340" w:lineRule="exact"/>
        <w:ind w:firstLine="480" w:firstLineChars="200"/>
        <w:jc w:val="left"/>
        <w:rPr>
          <w:rFonts w:ascii="宋体" w:hAnsi="宋体"/>
          <w:color w:val="000000"/>
          <w:sz w:val="24"/>
        </w:rPr>
      </w:pPr>
      <w:r>
        <w:rPr>
          <w:rFonts w:hint="eastAsia" w:ascii="宋体" w:hAnsi="宋体"/>
          <w:color w:val="000000"/>
          <w:sz w:val="24"/>
        </w:rPr>
        <w:t>d.投标单位的其他投标资格证明文件复印件加盖公章（若供应商为总公司所设立的区域性分支机构（分公司），以及个体工商户、个人独资企业、合伙企业需提供房产权证、车辆行驶证或其他固定资产等有效财产证明材料复印件加盖公章）</w:t>
      </w:r>
      <w:r>
        <w:rPr>
          <w:rFonts w:hint="eastAsia" w:ascii="宋体" w:hAnsi="宋体"/>
          <w:sz w:val="24"/>
          <w:lang w:val="zh-CN"/>
        </w:rPr>
        <w:t>；</w:t>
      </w:r>
    </w:p>
    <w:p>
      <w:pPr>
        <w:widowControl/>
        <w:spacing w:line="340" w:lineRule="exact"/>
        <w:ind w:firstLine="480" w:firstLineChars="200"/>
        <w:jc w:val="left"/>
        <w:rPr>
          <w:rFonts w:ascii="宋体" w:hAnsi="宋体"/>
          <w:color w:val="000000"/>
          <w:sz w:val="24"/>
        </w:rPr>
      </w:pPr>
      <w:r>
        <w:rPr>
          <w:rFonts w:hint="eastAsia" w:ascii="宋体" w:hAnsi="宋体"/>
          <w:sz w:val="24"/>
        </w:rPr>
        <w:t>e.</w:t>
      </w:r>
      <w:r>
        <w:rPr>
          <w:rFonts w:hint="eastAsia" w:ascii="宋体" w:hAnsi="宋体"/>
          <w:sz w:val="24"/>
          <w:lang w:val="zh-CN"/>
        </w:rPr>
        <w:t>供应商需提供符合《政府采购促进中小企业发展管理办法》（财库【2020】46号）和</w:t>
      </w:r>
      <w:r>
        <w:rPr>
          <w:rFonts w:hint="eastAsia" w:ascii="宋体" w:hAnsi="宋体"/>
          <w:b/>
          <w:bCs/>
          <w:sz w:val="24"/>
          <w:lang w:val="zh-CN"/>
        </w:rPr>
        <w:t>本采购文件规定的《中小企业声明函》（格式详见附件）</w:t>
      </w:r>
      <w:r>
        <w:rPr>
          <w:rFonts w:hint="eastAsia" w:ascii="宋体" w:hAnsi="宋体"/>
          <w:sz w:val="24"/>
          <w:lang w:val="zh-CN"/>
        </w:rPr>
        <w:t>或提供残疾人福利性单位《残疾人福利性单位声明函》（格式详见附件）或提供监狱企业证明文件(需省级以上监狱管理局、戒毒管理局（含新疆生产建设兵团）出具)</w:t>
      </w:r>
      <w:r>
        <w:rPr>
          <w:rFonts w:hint="eastAsia" w:ascii="宋体" w:hAnsi="宋体"/>
          <w:sz w:val="24"/>
        </w:rPr>
        <w:t>.</w:t>
      </w:r>
    </w:p>
    <w:p>
      <w:pPr>
        <w:snapToGrid w:val="0"/>
        <w:spacing w:line="360" w:lineRule="auto"/>
        <w:rPr>
          <w:rFonts w:ascii="宋体" w:hAnsi="宋体" w:cs="宋体"/>
          <w:b/>
          <w:sz w:val="30"/>
          <w:szCs w:val="20"/>
        </w:rPr>
      </w:pPr>
    </w:p>
    <w:p>
      <w:pPr>
        <w:snapToGrid w:val="0"/>
        <w:spacing w:line="360" w:lineRule="auto"/>
        <w:rPr>
          <w:rFonts w:ascii="宋体" w:hAnsi="宋体" w:cs="宋体"/>
          <w:b/>
          <w:sz w:val="30"/>
          <w:szCs w:val="20"/>
        </w:rPr>
      </w:pPr>
    </w:p>
    <w:p>
      <w:pPr>
        <w:snapToGrid w:val="0"/>
        <w:spacing w:line="360" w:lineRule="auto"/>
        <w:rPr>
          <w:rFonts w:ascii="宋体" w:hAnsi="宋体" w:cs="宋体"/>
          <w:b/>
          <w:sz w:val="30"/>
          <w:szCs w:val="20"/>
        </w:rPr>
      </w:pPr>
    </w:p>
    <w:p>
      <w:pPr>
        <w:snapToGrid w:val="0"/>
        <w:spacing w:line="360" w:lineRule="auto"/>
        <w:rPr>
          <w:rFonts w:ascii="宋体" w:hAnsi="宋体" w:cs="宋体"/>
          <w:b/>
          <w:sz w:val="30"/>
          <w:szCs w:val="20"/>
        </w:rPr>
      </w:pPr>
    </w:p>
    <w:p>
      <w:pPr>
        <w:snapToGrid w:val="0"/>
        <w:spacing w:line="360" w:lineRule="auto"/>
        <w:rPr>
          <w:rFonts w:ascii="宋体" w:hAnsi="宋体" w:cs="宋体"/>
          <w:b/>
          <w:sz w:val="30"/>
          <w:szCs w:val="20"/>
        </w:rPr>
      </w:pPr>
    </w:p>
    <w:p>
      <w:pPr>
        <w:snapToGrid w:val="0"/>
        <w:spacing w:line="360" w:lineRule="auto"/>
        <w:rPr>
          <w:rFonts w:ascii="宋体" w:hAnsi="宋体" w:cs="宋体"/>
          <w:b/>
          <w:sz w:val="30"/>
          <w:szCs w:val="20"/>
        </w:rPr>
      </w:pPr>
    </w:p>
    <w:p>
      <w:pPr>
        <w:snapToGrid w:val="0"/>
        <w:spacing w:line="360" w:lineRule="auto"/>
        <w:rPr>
          <w:rFonts w:ascii="宋体" w:hAnsi="宋体" w:cs="宋体"/>
          <w:b/>
          <w:sz w:val="30"/>
          <w:szCs w:val="20"/>
        </w:rPr>
      </w:pPr>
    </w:p>
    <w:p>
      <w:pPr>
        <w:pStyle w:val="10"/>
        <w:ind w:firstLine="0"/>
        <w:rPr>
          <w:rFonts w:ascii="宋体" w:hAnsi="宋体" w:cs="宋体"/>
          <w:b/>
          <w:sz w:val="30"/>
        </w:rPr>
      </w:pPr>
    </w:p>
    <w:p>
      <w:pPr>
        <w:pStyle w:val="10"/>
        <w:ind w:firstLine="0"/>
        <w:rPr>
          <w:rFonts w:ascii="宋体" w:hAnsi="宋体" w:cs="宋体"/>
          <w:b/>
          <w:sz w:val="30"/>
        </w:rPr>
      </w:pPr>
    </w:p>
    <w:p>
      <w:pPr>
        <w:pStyle w:val="10"/>
        <w:ind w:firstLine="0"/>
        <w:rPr>
          <w:rFonts w:ascii="宋体" w:hAnsi="宋体" w:cs="宋体"/>
          <w:b/>
          <w:sz w:val="30"/>
        </w:rPr>
      </w:pPr>
    </w:p>
    <w:p>
      <w:pPr>
        <w:pStyle w:val="10"/>
        <w:ind w:firstLine="0"/>
        <w:rPr>
          <w:rFonts w:ascii="宋体" w:hAnsi="宋体" w:cs="宋体"/>
          <w:b/>
          <w:sz w:val="30"/>
        </w:rPr>
      </w:pPr>
    </w:p>
    <w:p>
      <w:pPr>
        <w:pStyle w:val="10"/>
        <w:ind w:firstLine="0"/>
        <w:rPr>
          <w:rFonts w:ascii="宋体" w:hAnsi="宋体" w:cs="宋体"/>
          <w:b/>
          <w:sz w:val="30"/>
        </w:rPr>
      </w:pPr>
    </w:p>
    <w:p>
      <w:pPr>
        <w:pStyle w:val="10"/>
        <w:ind w:firstLine="0"/>
        <w:rPr>
          <w:rFonts w:ascii="宋体" w:hAnsi="宋体" w:cs="宋体"/>
          <w:b/>
          <w:sz w:val="30"/>
        </w:rPr>
      </w:pPr>
    </w:p>
    <w:p>
      <w:pPr>
        <w:snapToGrid w:val="0"/>
        <w:spacing w:line="360" w:lineRule="auto"/>
        <w:rPr>
          <w:rFonts w:ascii="宋体" w:hAnsi="宋体" w:cs="宋体"/>
          <w:b/>
          <w:sz w:val="30"/>
          <w:szCs w:val="20"/>
        </w:rPr>
      </w:pPr>
      <w:r>
        <w:rPr>
          <w:rFonts w:hint="eastAsia" w:ascii="宋体" w:hAnsi="宋体" w:cs="宋体"/>
          <w:b/>
          <w:sz w:val="30"/>
          <w:szCs w:val="20"/>
        </w:rPr>
        <w:t>附件一：</w:t>
      </w:r>
    </w:p>
    <w:p>
      <w:pPr>
        <w:snapToGrid w:val="0"/>
        <w:spacing w:line="360" w:lineRule="auto"/>
        <w:jc w:val="center"/>
        <w:rPr>
          <w:rFonts w:ascii="宋体" w:hAnsi="宋体" w:cs="宋体"/>
          <w:b/>
          <w:bCs/>
          <w:sz w:val="32"/>
        </w:rPr>
      </w:pPr>
      <w:r>
        <w:rPr>
          <w:rFonts w:hint="eastAsia" w:ascii="宋体" w:hAnsi="宋体" w:cs="宋体"/>
          <w:b/>
          <w:bCs/>
          <w:sz w:val="32"/>
        </w:rPr>
        <w:t>承诺函</w:t>
      </w:r>
    </w:p>
    <w:p>
      <w:pPr>
        <w:snapToGrid w:val="0"/>
        <w:spacing w:line="360" w:lineRule="auto"/>
        <w:jc w:val="center"/>
        <w:rPr>
          <w:rFonts w:ascii="宋体" w:hAnsi="宋体" w:cs="宋体"/>
          <w:b/>
          <w:bCs/>
          <w:sz w:val="36"/>
          <w:szCs w:val="24"/>
        </w:rPr>
      </w:pPr>
    </w:p>
    <w:p>
      <w:pPr>
        <w:spacing w:line="360" w:lineRule="auto"/>
        <w:ind w:firstLine="697"/>
        <w:rPr>
          <w:rFonts w:ascii="宋体" w:hAnsi="宋体" w:cs="宋体"/>
          <w:sz w:val="24"/>
          <w:szCs w:val="24"/>
        </w:rPr>
      </w:pPr>
      <w:r>
        <w:rPr>
          <w:rFonts w:hint="eastAsia" w:ascii="宋体" w:hAnsi="宋体" w:cs="宋体"/>
          <w:sz w:val="24"/>
          <w:szCs w:val="24"/>
        </w:rPr>
        <w:t>本供应商郑重承诺，我方符合参加政府采购活动的资格条件，并且参与本项目前3年内（处罚决定日期），没有税收缴纳、社会保障、财务经营等方面的失信记录，且在经营活动中无重大违法记录（重大违法记录包括：供应商因违法经营受到刑事处罚或者责令停产停业、吊销许可证或者执照、较大数额罚款等行政处罚。）</w:t>
      </w:r>
    </w:p>
    <w:p>
      <w:pPr>
        <w:spacing w:line="360" w:lineRule="auto"/>
        <w:ind w:firstLine="697"/>
        <w:rPr>
          <w:rFonts w:ascii="宋体" w:hAnsi="宋体" w:cs="宋体"/>
          <w:sz w:val="24"/>
          <w:szCs w:val="24"/>
        </w:rPr>
      </w:pPr>
      <w:r>
        <w:rPr>
          <w:rFonts w:hint="eastAsia" w:ascii="宋体" w:hAnsi="宋体" w:cs="宋体"/>
          <w:sz w:val="24"/>
          <w:szCs w:val="24"/>
        </w:rPr>
        <w:t>同时，截止本声明书签订之日前，我方通过“信用中国”（www.creditchina.gov.cn）、“中国政府采购网”（www.ccgp.gov.cn）查询，未在失信被执行人、重大税收违法案件当事人名单、政府采购严重违法失信行为记录名单之列。</w:t>
      </w:r>
    </w:p>
    <w:p>
      <w:pPr>
        <w:spacing w:line="360" w:lineRule="auto"/>
        <w:ind w:firstLine="697"/>
        <w:rPr>
          <w:rFonts w:ascii="宋体" w:hAnsi="宋体" w:cs="宋体"/>
          <w:sz w:val="24"/>
          <w:szCs w:val="24"/>
        </w:rPr>
      </w:pPr>
      <w:r>
        <w:rPr>
          <w:rFonts w:hint="eastAsia" w:ascii="宋体" w:hAnsi="宋体" w:cs="宋体"/>
          <w:sz w:val="24"/>
          <w:szCs w:val="24"/>
        </w:rPr>
        <w:t>本单位对上述承诺的真实性负责。如有虚假，将依法承担相应责任。</w:t>
      </w:r>
    </w:p>
    <w:p>
      <w:pPr>
        <w:snapToGrid w:val="0"/>
        <w:spacing w:line="360" w:lineRule="auto"/>
        <w:ind w:firstLine="640" w:firstLineChars="200"/>
        <w:rPr>
          <w:rFonts w:ascii="宋体" w:hAnsi="宋体" w:cs="宋体"/>
          <w:sz w:val="32"/>
          <w:szCs w:val="32"/>
        </w:rPr>
      </w:pPr>
    </w:p>
    <w:p>
      <w:pPr>
        <w:spacing w:line="588" w:lineRule="exact"/>
        <w:ind w:firstLine="664" w:firstLineChars="200"/>
        <w:rPr>
          <w:rFonts w:ascii="宋体" w:hAnsi="宋体" w:cs="宋体"/>
          <w:spacing w:val="6"/>
          <w:sz w:val="32"/>
          <w:szCs w:val="32"/>
        </w:rPr>
      </w:pPr>
    </w:p>
    <w:p>
      <w:pPr>
        <w:spacing w:line="360" w:lineRule="auto"/>
        <w:ind w:firstLine="697"/>
        <w:jc w:val="right"/>
        <w:rPr>
          <w:rFonts w:ascii="宋体" w:hAnsi="宋体" w:cs="宋体"/>
          <w:sz w:val="24"/>
          <w:szCs w:val="24"/>
        </w:rPr>
      </w:pPr>
      <w:r>
        <w:rPr>
          <w:rFonts w:hint="eastAsia" w:ascii="宋体" w:hAnsi="宋体" w:cs="宋体"/>
          <w:spacing w:val="6"/>
          <w:sz w:val="32"/>
          <w:szCs w:val="32"/>
        </w:rPr>
        <w:t xml:space="preserve">         </w:t>
      </w:r>
      <w:r>
        <w:rPr>
          <w:rFonts w:hint="eastAsia" w:ascii="宋体" w:hAnsi="宋体" w:cs="宋体"/>
          <w:sz w:val="32"/>
          <w:szCs w:val="32"/>
        </w:rPr>
        <w:t xml:space="preserve">      </w:t>
      </w:r>
      <w:r>
        <w:rPr>
          <w:rFonts w:hint="eastAsia" w:ascii="宋体" w:hAnsi="宋体" w:cs="宋体"/>
          <w:sz w:val="24"/>
          <w:szCs w:val="24"/>
        </w:rPr>
        <w:t>单位名称（盖章）：</w:t>
      </w:r>
    </w:p>
    <w:p>
      <w:pPr>
        <w:wordWrap w:val="0"/>
        <w:spacing w:line="360" w:lineRule="auto"/>
        <w:ind w:firstLine="697"/>
        <w:jc w:val="right"/>
        <w:rPr>
          <w:rFonts w:ascii="宋体" w:hAnsi="宋体" w:cs="宋体"/>
          <w:sz w:val="24"/>
          <w:szCs w:val="24"/>
        </w:rPr>
      </w:pPr>
      <w:r>
        <w:rPr>
          <w:rFonts w:hint="eastAsia" w:ascii="宋体" w:hAnsi="宋体" w:cs="宋体"/>
          <w:sz w:val="24"/>
          <w:szCs w:val="24"/>
        </w:rPr>
        <w:t xml:space="preserve">       日  期：年 月 日</w:t>
      </w:r>
    </w:p>
    <w:p>
      <w:pPr>
        <w:snapToGrid w:val="0"/>
        <w:spacing w:line="360" w:lineRule="auto"/>
        <w:rPr>
          <w:rFonts w:ascii="宋体" w:hAnsi="宋体" w:cs="宋体"/>
          <w:sz w:val="24"/>
          <w:szCs w:val="20"/>
        </w:rPr>
      </w:pPr>
    </w:p>
    <w:p>
      <w:pPr>
        <w:snapToGrid w:val="0"/>
        <w:spacing w:before="50" w:afterLines="50"/>
        <w:jc w:val="left"/>
        <w:rPr>
          <w:rFonts w:ascii="宋体" w:hAnsi="宋体" w:cs="宋体"/>
          <w:b/>
          <w:sz w:val="30"/>
          <w:szCs w:val="20"/>
        </w:rPr>
      </w:pPr>
    </w:p>
    <w:p>
      <w:pPr>
        <w:snapToGrid w:val="0"/>
        <w:spacing w:before="50" w:afterLines="50"/>
        <w:jc w:val="left"/>
        <w:rPr>
          <w:rFonts w:ascii="宋体" w:hAnsi="宋体" w:cs="宋体"/>
          <w:sz w:val="24"/>
          <w:szCs w:val="20"/>
        </w:rPr>
      </w:pPr>
    </w:p>
    <w:p>
      <w:pPr>
        <w:snapToGrid w:val="0"/>
        <w:spacing w:before="50" w:afterLines="50"/>
        <w:jc w:val="left"/>
        <w:rPr>
          <w:rFonts w:ascii="宋体" w:hAnsi="宋体" w:cs="宋体"/>
          <w:sz w:val="24"/>
          <w:szCs w:val="20"/>
        </w:rPr>
      </w:pPr>
    </w:p>
    <w:p>
      <w:pPr>
        <w:snapToGrid w:val="0"/>
        <w:spacing w:before="50" w:afterLines="50"/>
        <w:jc w:val="left"/>
        <w:rPr>
          <w:rFonts w:ascii="宋体" w:hAnsi="宋体" w:cs="宋体"/>
          <w:sz w:val="24"/>
          <w:szCs w:val="20"/>
        </w:rPr>
      </w:pPr>
    </w:p>
    <w:p>
      <w:pPr>
        <w:snapToGrid w:val="0"/>
        <w:spacing w:before="50" w:afterLines="50"/>
        <w:jc w:val="left"/>
        <w:rPr>
          <w:rFonts w:ascii="宋体" w:hAnsi="宋体" w:cs="宋体"/>
          <w:sz w:val="24"/>
          <w:szCs w:val="20"/>
        </w:rPr>
      </w:pPr>
    </w:p>
    <w:p>
      <w:pPr>
        <w:snapToGrid w:val="0"/>
        <w:spacing w:before="50" w:afterLines="50"/>
        <w:jc w:val="left"/>
        <w:rPr>
          <w:rFonts w:ascii="宋体" w:hAnsi="宋体" w:cs="宋体"/>
          <w:sz w:val="24"/>
          <w:szCs w:val="20"/>
        </w:rPr>
      </w:pPr>
    </w:p>
    <w:p>
      <w:pPr>
        <w:snapToGrid w:val="0"/>
        <w:spacing w:before="50" w:afterLines="50"/>
        <w:jc w:val="left"/>
        <w:rPr>
          <w:rFonts w:ascii="宋体" w:hAnsi="宋体" w:cs="宋体"/>
          <w:sz w:val="24"/>
          <w:szCs w:val="20"/>
        </w:rPr>
      </w:pPr>
    </w:p>
    <w:p>
      <w:pPr>
        <w:pStyle w:val="10"/>
        <w:rPr>
          <w:rFonts w:ascii="宋体" w:hAnsi="宋体" w:cs="宋体"/>
          <w:sz w:val="24"/>
        </w:rPr>
      </w:pPr>
    </w:p>
    <w:p>
      <w:pPr>
        <w:pStyle w:val="10"/>
        <w:rPr>
          <w:rFonts w:ascii="宋体" w:hAnsi="宋体" w:cs="宋体"/>
          <w:sz w:val="24"/>
        </w:rPr>
      </w:pPr>
    </w:p>
    <w:p>
      <w:pPr>
        <w:pStyle w:val="16"/>
        <w:ind w:firstLine="480"/>
        <w:rPr>
          <w:rFonts w:ascii="宋体" w:hAnsi="宋体" w:cs="宋体"/>
          <w:sz w:val="24"/>
        </w:rPr>
      </w:pPr>
    </w:p>
    <w:p>
      <w:pPr>
        <w:snapToGrid w:val="0"/>
        <w:spacing w:before="50" w:afterLines="50"/>
        <w:jc w:val="left"/>
        <w:rPr>
          <w:rFonts w:ascii="宋体" w:hAnsi="宋体" w:cs="宋体"/>
          <w:b/>
          <w:bCs/>
          <w:sz w:val="28"/>
          <w:szCs w:val="21"/>
        </w:rPr>
      </w:pPr>
      <w:r>
        <w:rPr>
          <w:rFonts w:hint="eastAsia" w:ascii="宋体" w:hAnsi="宋体" w:cs="宋体"/>
          <w:b/>
          <w:bCs/>
          <w:sz w:val="28"/>
          <w:szCs w:val="21"/>
        </w:rPr>
        <w:t>附件二：</w:t>
      </w:r>
    </w:p>
    <w:p>
      <w:pPr>
        <w:snapToGrid w:val="0"/>
        <w:spacing w:before="50" w:afterLines="50"/>
        <w:jc w:val="center"/>
        <w:rPr>
          <w:rFonts w:ascii="宋体" w:hAnsi="宋体" w:cs="宋体"/>
          <w:b/>
          <w:bCs/>
          <w:sz w:val="28"/>
          <w:szCs w:val="21"/>
        </w:rPr>
      </w:pPr>
      <w:r>
        <w:rPr>
          <w:rFonts w:hint="eastAsia" w:ascii="宋体" w:hAnsi="宋体" w:cs="宋体"/>
          <w:b/>
          <w:bCs/>
          <w:sz w:val="28"/>
          <w:szCs w:val="21"/>
        </w:rPr>
        <w:t>法定代表人授权委托书格式：</w:t>
      </w:r>
    </w:p>
    <w:p>
      <w:pPr>
        <w:snapToGrid w:val="0"/>
        <w:spacing w:beforeLines="50" w:after="50"/>
        <w:jc w:val="center"/>
        <w:rPr>
          <w:rFonts w:ascii="宋体" w:hAnsi="宋体" w:cs="宋体"/>
          <w:sz w:val="30"/>
          <w:szCs w:val="20"/>
        </w:rPr>
      </w:pPr>
    </w:p>
    <w:p>
      <w:pPr>
        <w:snapToGrid w:val="0"/>
        <w:spacing w:beforeLines="50" w:after="50"/>
        <w:jc w:val="center"/>
        <w:rPr>
          <w:rFonts w:ascii="宋体" w:hAnsi="宋体" w:cs="宋体"/>
          <w:b/>
          <w:sz w:val="24"/>
          <w:szCs w:val="20"/>
        </w:rPr>
      </w:pPr>
      <w:r>
        <w:rPr>
          <w:rFonts w:hint="eastAsia" w:ascii="宋体" w:hAnsi="宋体" w:cs="宋体"/>
          <w:b/>
          <w:sz w:val="24"/>
          <w:szCs w:val="20"/>
        </w:rPr>
        <w:t>法定代表人授权委托书</w:t>
      </w:r>
    </w:p>
    <w:p>
      <w:pPr>
        <w:snapToGrid w:val="0"/>
        <w:spacing w:beforeLines="50" w:after="50"/>
        <w:rPr>
          <w:rFonts w:ascii="宋体" w:hAnsi="宋体" w:cs="宋体"/>
          <w:b/>
          <w:bCs/>
          <w:sz w:val="24"/>
          <w:szCs w:val="20"/>
        </w:rPr>
      </w:pPr>
      <w:r>
        <w:rPr>
          <w:rFonts w:hint="eastAsia" w:ascii="宋体" w:hAnsi="宋体" w:cs="宋体"/>
          <w:bCs/>
          <w:sz w:val="24"/>
          <w:szCs w:val="20"/>
        </w:rPr>
        <w:t>致：</w:t>
      </w:r>
      <w:r>
        <w:rPr>
          <w:rFonts w:hint="eastAsia" w:ascii="宋体" w:hAnsi="宋体" w:cs="宋体"/>
          <w:sz w:val="24"/>
          <w:szCs w:val="20"/>
        </w:rPr>
        <w:t>______</w:t>
      </w:r>
      <w:r>
        <w:rPr>
          <w:rFonts w:hint="eastAsia" w:ascii="宋体" w:hAnsi="宋体" w:cs="宋体"/>
          <w:sz w:val="24"/>
          <w:szCs w:val="20"/>
          <w:u w:val="single"/>
        </w:rPr>
        <w:t>__</w:t>
      </w:r>
      <w:r>
        <w:rPr>
          <w:rFonts w:hint="eastAsia" w:ascii="宋体" w:hAnsi="宋体" w:cs="宋体"/>
          <w:sz w:val="24"/>
          <w:szCs w:val="20"/>
        </w:rPr>
        <w:t>_（招标代理机构、采购单位名称）：</w:t>
      </w:r>
    </w:p>
    <w:p>
      <w:pPr>
        <w:snapToGrid w:val="0"/>
        <w:spacing w:beforeLines="50" w:after="50"/>
        <w:ind w:firstLine="720" w:firstLineChars="300"/>
        <w:rPr>
          <w:rFonts w:ascii="宋体" w:hAnsi="宋体" w:cs="宋体"/>
          <w:sz w:val="24"/>
          <w:szCs w:val="20"/>
        </w:rPr>
      </w:pPr>
      <w:r>
        <w:rPr>
          <w:rFonts w:hint="eastAsia" w:ascii="宋体" w:hAnsi="宋体" w:cs="宋体"/>
          <w:sz w:val="24"/>
          <w:szCs w:val="20"/>
        </w:rPr>
        <w:t>我______</w:t>
      </w:r>
      <w:r>
        <w:rPr>
          <w:rFonts w:hint="eastAsia" w:ascii="宋体" w:hAnsi="宋体" w:cs="宋体"/>
          <w:sz w:val="24"/>
          <w:szCs w:val="20"/>
          <w:u w:val="single"/>
        </w:rPr>
        <w:t>__</w:t>
      </w:r>
      <w:r>
        <w:rPr>
          <w:rFonts w:hint="eastAsia" w:ascii="宋体" w:hAnsi="宋体" w:cs="宋体"/>
          <w:sz w:val="24"/>
          <w:szCs w:val="20"/>
        </w:rPr>
        <w:t>_（姓名）系______</w:t>
      </w:r>
      <w:r>
        <w:rPr>
          <w:rFonts w:hint="eastAsia" w:ascii="宋体" w:hAnsi="宋体" w:cs="宋体"/>
          <w:sz w:val="24"/>
          <w:szCs w:val="20"/>
          <w:u w:val="single"/>
        </w:rPr>
        <w:t>__</w:t>
      </w:r>
      <w:r>
        <w:rPr>
          <w:rFonts w:hint="eastAsia" w:ascii="宋体" w:hAnsi="宋体" w:cs="宋体"/>
          <w:sz w:val="24"/>
          <w:szCs w:val="20"/>
        </w:rPr>
        <w:t>_（投标人名称）的法定代表人，现授权委托（姓名）      以我方的名义参加</w:t>
      </w:r>
      <w:r>
        <w:rPr>
          <w:rFonts w:hint="eastAsia" w:ascii="宋体" w:hAnsi="宋体" w:cs="宋体"/>
          <w:sz w:val="24"/>
          <w:szCs w:val="20"/>
          <w:u w:val="single"/>
        </w:rPr>
        <w:t xml:space="preserve">                     </w:t>
      </w:r>
      <w:r>
        <w:rPr>
          <w:rFonts w:hint="eastAsia" w:ascii="宋体" w:hAnsi="宋体" w:cs="宋体"/>
          <w:sz w:val="24"/>
          <w:szCs w:val="20"/>
        </w:rPr>
        <w:t>项目的投标活动，并代表我方全权办理针对上述项目的投标、开标、评标、签约等具体事务和签署相关文件。</w:t>
      </w:r>
    </w:p>
    <w:p>
      <w:pPr>
        <w:snapToGrid w:val="0"/>
        <w:spacing w:beforeLines="50" w:after="50"/>
        <w:rPr>
          <w:rFonts w:ascii="宋体" w:hAnsi="宋体" w:cs="宋体"/>
          <w:sz w:val="24"/>
          <w:szCs w:val="20"/>
        </w:rPr>
      </w:pPr>
      <w:r>
        <w:rPr>
          <w:rFonts w:hint="eastAsia" w:ascii="宋体" w:hAnsi="宋体" w:cs="宋体"/>
          <w:sz w:val="24"/>
          <w:szCs w:val="20"/>
        </w:rPr>
        <w:t>我方对被授权人的签名事项负全部责任。</w:t>
      </w:r>
    </w:p>
    <w:p>
      <w:pPr>
        <w:snapToGrid w:val="0"/>
        <w:spacing w:beforeLines="50" w:after="50"/>
        <w:ind w:firstLine="480"/>
        <w:rPr>
          <w:rFonts w:ascii="宋体" w:hAnsi="宋体" w:cs="宋体"/>
          <w:sz w:val="24"/>
          <w:szCs w:val="20"/>
        </w:rPr>
      </w:pPr>
      <w:r>
        <w:rPr>
          <w:rFonts w:hint="eastAsia" w:ascii="宋体" w:hAnsi="宋体" w:cs="宋体"/>
          <w:sz w:val="24"/>
          <w:szCs w:val="20"/>
          <w:u w:val="single"/>
        </w:rPr>
        <w:t>在投标文件有效期内，本授权书一直有效。</w:t>
      </w:r>
      <w:r>
        <w:rPr>
          <w:rFonts w:hint="eastAsia" w:ascii="宋体" w:hAnsi="宋体" w:cs="宋体"/>
          <w:sz w:val="24"/>
          <w:szCs w:val="20"/>
        </w:rPr>
        <w:t>被授权人在授权书有效期内签署的所有文件不因授权的撤销而失效。</w:t>
      </w:r>
    </w:p>
    <w:p>
      <w:pPr>
        <w:snapToGrid w:val="0"/>
        <w:spacing w:beforeLines="50" w:after="50"/>
        <w:ind w:firstLine="480"/>
        <w:rPr>
          <w:rFonts w:ascii="宋体" w:hAnsi="宋体" w:cs="宋体"/>
          <w:sz w:val="24"/>
          <w:szCs w:val="20"/>
        </w:rPr>
      </w:pPr>
      <w:r>
        <w:rPr>
          <w:rFonts w:hint="eastAsia" w:ascii="宋体" w:hAnsi="宋体" w:cs="宋体"/>
          <w:sz w:val="24"/>
          <w:szCs w:val="20"/>
        </w:rPr>
        <w:t>被授权人无转委托权，特此委托。</w:t>
      </w:r>
    </w:p>
    <w:p>
      <w:pPr>
        <w:snapToGrid w:val="0"/>
        <w:spacing w:beforeLines="50" w:after="50"/>
        <w:rPr>
          <w:rFonts w:ascii="宋体" w:hAnsi="宋体" w:cs="宋体"/>
          <w:sz w:val="24"/>
          <w:szCs w:val="20"/>
        </w:rPr>
      </w:pPr>
    </w:p>
    <w:p>
      <w:pPr>
        <w:snapToGrid w:val="0"/>
        <w:spacing w:beforeLines="50" w:after="50"/>
        <w:rPr>
          <w:rFonts w:ascii="宋体" w:hAnsi="宋体" w:cs="宋体"/>
          <w:sz w:val="24"/>
          <w:szCs w:val="20"/>
          <w:u w:val="single"/>
        </w:rPr>
      </w:pPr>
      <w:r>
        <w:rPr>
          <w:rFonts w:hint="eastAsia" w:ascii="宋体" w:hAnsi="宋体" w:cs="宋体"/>
          <w:sz w:val="24"/>
          <w:szCs w:val="20"/>
        </w:rPr>
        <w:t>被授权人签名：                     法定代表人签名或盖章：</w:t>
      </w:r>
    </w:p>
    <w:p>
      <w:pPr>
        <w:snapToGrid w:val="0"/>
        <w:spacing w:beforeLines="50" w:after="50"/>
        <w:rPr>
          <w:rFonts w:ascii="宋体" w:hAnsi="宋体" w:cs="宋体"/>
          <w:sz w:val="24"/>
          <w:szCs w:val="20"/>
        </w:rPr>
      </w:pPr>
      <w:r>
        <w:rPr>
          <w:rFonts w:hint="eastAsia" w:ascii="宋体" w:hAnsi="宋体" w:cs="宋体"/>
          <w:sz w:val="24"/>
          <w:szCs w:val="20"/>
        </w:rPr>
        <w:t>职务：                              职务：</w:t>
      </w:r>
    </w:p>
    <w:p>
      <w:pPr>
        <w:snapToGrid w:val="0"/>
        <w:spacing w:beforeLines="50" w:after="50"/>
        <w:rPr>
          <w:rFonts w:ascii="宋体" w:hAnsi="宋体" w:cs="宋体"/>
          <w:sz w:val="24"/>
          <w:szCs w:val="20"/>
        </w:rPr>
      </w:pPr>
      <w:r>
        <w:rPr>
          <w:rFonts w:hint="eastAsia" w:ascii="宋体" w:hAnsi="宋体" w:cs="宋体"/>
          <w:sz w:val="24"/>
          <w:szCs w:val="20"/>
        </w:rPr>
        <w:t>投标人公章：</w:t>
      </w:r>
    </w:p>
    <w:p>
      <w:pPr>
        <w:snapToGrid w:val="0"/>
        <w:spacing w:beforeLines="50" w:after="50"/>
        <w:jc w:val="center"/>
        <w:rPr>
          <w:rFonts w:ascii="宋体" w:hAnsi="宋体" w:cs="宋体"/>
          <w:sz w:val="24"/>
          <w:szCs w:val="20"/>
        </w:rPr>
      </w:pPr>
      <w:r>
        <w:rPr>
          <w:rFonts w:hint="eastAsia" w:ascii="宋体" w:hAnsi="宋体" w:cs="宋体"/>
          <w:sz w:val="24"/>
          <w:szCs w:val="20"/>
        </w:rPr>
        <w:t xml:space="preserve">                                     年  月   日</w:t>
      </w:r>
    </w:p>
    <w:p>
      <w:pPr>
        <w:snapToGrid w:val="0"/>
        <w:spacing w:beforeLines="50" w:after="50"/>
        <w:jc w:val="center"/>
        <w:rPr>
          <w:rFonts w:ascii="宋体" w:hAnsi="宋体" w:cs="宋体"/>
          <w:sz w:val="24"/>
          <w:szCs w:val="20"/>
        </w:rPr>
      </w:pPr>
    </w:p>
    <w:p>
      <w:pPr>
        <w:pStyle w:val="6"/>
        <w:spacing w:line="500" w:lineRule="exact"/>
        <w:ind w:firstLine="436" w:firstLineChars="156"/>
        <w:jc w:val="center"/>
        <w:rPr>
          <w:rFonts w:ascii="宋体" w:hAnsi="宋体" w:cs="宋体"/>
          <w:sz w:val="28"/>
          <w:szCs w:val="28"/>
        </w:rPr>
      </w:pPr>
      <w:r>
        <w:rPr>
          <w:rFonts w:hint="eastAsia" w:ascii="宋体" w:hAnsi="宋体" w:cs="宋体"/>
          <w:sz w:val="28"/>
          <w:szCs w:val="28"/>
        </w:rPr>
        <w:t>—————————————————————————</w:t>
      </w:r>
    </w:p>
    <w:p>
      <w:pPr>
        <w:pStyle w:val="6"/>
        <w:spacing w:line="500" w:lineRule="exact"/>
        <w:ind w:firstLine="436" w:firstLineChars="156"/>
        <w:jc w:val="center"/>
        <w:rPr>
          <w:rFonts w:ascii="宋体" w:hAnsi="宋体" w:cs="宋体"/>
          <w:sz w:val="28"/>
          <w:szCs w:val="28"/>
        </w:rPr>
      </w:pPr>
    </w:p>
    <w:p>
      <w:pPr>
        <w:pStyle w:val="6"/>
        <w:spacing w:line="500" w:lineRule="exact"/>
        <w:ind w:firstLine="436" w:firstLineChars="156"/>
        <w:jc w:val="center"/>
        <w:rPr>
          <w:rFonts w:ascii="宋体" w:hAnsi="宋体" w:cs="宋体"/>
          <w:sz w:val="28"/>
          <w:szCs w:val="28"/>
        </w:rPr>
      </w:pPr>
    </w:p>
    <w:p>
      <w:pPr>
        <w:pStyle w:val="6"/>
        <w:spacing w:line="500" w:lineRule="exact"/>
        <w:ind w:firstLine="436" w:firstLineChars="156"/>
        <w:jc w:val="center"/>
        <w:rPr>
          <w:rFonts w:ascii="宋体" w:hAnsi="宋体" w:cs="宋体"/>
          <w:sz w:val="28"/>
          <w:szCs w:val="28"/>
        </w:rPr>
      </w:pPr>
    </w:p>
    <w:p>
      <w:pPr>
        <w:pStyle w:val="6"/>
        <w:spacing w:line="500" w:lineRule="exact"/>
        <w:ind w:firstLine="436" w:firstLineChars="156"/>
        <w:jc w:val="center"/>
        <w:rPr>
          <w:rFonts w:ascii="宋体" w:hAnsi="宋体" w:cs="宋体"/>
          <w:sz w:val="30"/>
          <w:szCs w:val="24"/>
        </w:rPr>
      </w:pPr>
      <w:r>
        <w:rPr>
          <w:rFonts w:hint="eastAsia" w:ascii="宋体" w:hAnsi="宋体" w:cs="宋体"/>
          <w:sz w:val="28"/>
          <w:szCs w:val="28"/>
        </w:rPr>
        <w:t>被授权人有效身份证明复印件粘贴处</w:t>
      </w:r>
    </w:p>
    <w:p>
      <w:pPr>
        <w:spacing w:line="360" w:lineRule="auto"/>
        <w:ind w:firstLine="3600" w:firstLineChars="1500"/>
        <w:jc w:val="right"/>
        <w:rPr>
          <w:rFonts w:ascii="宋体" w:hAnsi="宋体" w:cs="宋体"/>
          <w:sz w:val="24"/>
          <w:szCs w:val="20"/>
        </w:rPr>
      </w:pPr>
    </w:p>
    <w:p>
      <w:pPr>
        <w:spacing w:line="360" w:lineRule="auto"/>
        <w:ind w:firstLine="3600" w:firstLineChars="1500"/>
        <w:jc w:val="right"/>
        <w:rPr>
          <w:rFonts w:ascii="宋体" w:hAnsi="宋体" w:cs="宋体"/>
          <w:sz w:val="24"/>
          <w:szCs w:val="20"/>
        </w:rPr>
      </w:pPr>
    </w:p>
    <w:p>
      <w:pPr>
        <w:spacing w:line="360" w:lineRule="auto"/>
        <w:ind w:firstLine="3600" w:firstLineChars="1500"/>
        <w:jc w:val="right"/>
        <w:rPr>
          <w:rFonts w:ascii="宋体" w:hAnsi="宋体" w:cs="宋体"/>
          <w:sz w:val="24"/>
          <w:szCs w:val="20"/>
        </w:rPr>
      </w:pPr>
    </w:p>
    <w:p>
      <w:pPr>
        <w:spacing w:line="360" w:lineRule="auto"/>
        <w:ind w:firstLine="3600" w:firstLineChars="1500"/>
        <w:jc w:val="right"/>
        <w:rPr>
          <w:rFonts w:ascii="宋体" w:hAnsi="宋体" w:cs="宋体"/>
          <w:sz w:val="24"/>
          <w:szCs w:val="20"/>
        </w:rPr>
      </w:pPr>
    </w:p>
    <w:p>
      <w:pPr>
        <w:spacing w:after="120" w:line="360" w:lineRule="auto"/>
        <w:rPr>
          <w:rFonts w:ascii="宋体" w:hAnsi="宋体" w:cs="宋体"/>
          <w:sz w:val="24"/>
          <w:szCs w:val="20"/>
        </w:rPr>
      </w:pPr>
      <w:r>
        <w:rPr>
          <w:rFonts w:hint="eastAsia" w:ascii="宋体" w:hAnsi="宋体" w:cs="宋体"/>
          <w:b/>
          <w:sz w:val="24"/>
        </w:rPr>
        <w:t>注：法定代表人授权委托书格式不得随意变更且内容如实填写完整，否则将可能导致授权委托书无效。</w:t>
      </w:r>
    </w:p>
    <w:p>
      <w:pPr>
        <w:ind w:right="-110"/>
        <w:jc w:val="center"/>
        <w:rPr>
          <w:rFonts w:ascii="宋体" w:hAnsi="宋体" w:cs="宋体"/>
          <w:spacing w:val="40"/>
          <w:sz w:val="32"/>
          <w:szCs w:val="32"/>
        </w:rPr>
      </w:pPr>
    </w:p>
    <w:p>
      <w:pPr>
        <w:ind w:right="-110"/>
        <w:jc w:val="center"/>
        <w:rPr>
          <w:rFonts w:ascii="宋体" w:hAnsi="宋体" w:cs="宋体"/>
          <w:spacing w:val="40"/>
          <w:sz w:val="32"/>
          <w:szCs w:val="32"/>
        </w:rPr>
      </w:pPr>
      <w:r>
        <w:rPr>
          <w:rFonts w:hint="eastAsia" w:ascii="宋体" w:hAnsi="宋体" w:cs="宋体"/>
          <w:spacing w:val="40"/>
          <w:sz w:val="32"/>
          <w:szCs w:val="32"/>
        </w:rPr>
        <w:t>***项目名称</w:t>
      </w:r>
    </w:p>
    <w:p>
      <w:pPr>
        <w:spacing w:beforeLines="100" w:line="240" w:lineRule="atLeast"/>
        <w:ind w:right="-108"/>
        <w:jc w:val="center"/>
        <w:rPr>
          <w:rFonts w:ascii="宋体" w:hAnsi="宋体" w:cs="宋体"/>
          <w:sz w:val="32"/>
          <w:szCs w:val="32"/>
        </w:rPr>
      </w:pPr>
      <w:r>
        <w:rPr>
          <w:rFonts w:hint="eastAsia" w:ascii="宋体" w:hAnsi="宋体" w:cs="宋体"/>
          <w:sz w:val="32"/>
          <w:szCs w:val="32"/>
        </w:rPr>
        <w:t>项目编号：</w:t>
      </w:r>
    </w:p>
    <w:p>
      <w:pPr>
        <w:spacing w:after="100" w:afterAutospacing="1"/>
        <w:ind w:right="-108"/>
        <w:jc w:val="center"/>
        <w:rPr>
          <w:rFonts w:ascii="宋体" w:hAnsi="宋体" w:cs="宋体"/>
          <w:b/>
          <w:spacing w:val="40"/>
          <w:sz w:val="84"/>
          <w:szCs w:val="84"/>
        </w:rPr>
      </w:pPr>
    </w:p>
    <w:p>
      <w:pPr>
        <w:spacing w:after="100" w:afterAutospacing="1"/>
        <w:ind w:right="-108"/>
        <w:jc w:val="center"/>
        <w:rPr>
          <w:rFonts w:ascii="宋体" w:hAnsi="宋体" w:cs="宋体"/>
          <w:b/>
          <w:spacing w:val="40"/>
          <w:sz w:val="84"/>
          <w:szCs w:val="84"/>
        </w:rPr>
      </w:pPr>
      <w:r>
        <w:rPr>
          <w:rFonts w:hint="eastAsia" w:ascii="宋体" w:hAnsi="宋体" w:cs="宋体"/>
          <w:b/>
          <w:spacing w:val="40"/>
          <w:sz w:val="84"/>
          <w:szCs w:val="84"/>
        </w:rPr>
        <w:t>商</w:t>
      </w:r>
    </w:p>
    <w:p>
      <w:pPr>
        <w:spacing w:after="100" w:afterAutospacing="1"/>
        <w:ind w:right="-108"/>
        <w:jc w:val="center"/>
        <w:rPr>
          <w:rFonts w:ascii="宋体" w:hAnsi="宋体" w:cs="宋体"/>
          <w:b/>
          <w:spacing w:val="40"/>
          <w:sz w:val="84"/>
          <w:szCs w:val="84"/>
        </w:rPr>
      </w:pPr>
      <w:r>
        <w:rPr>
          <w:rFonts w:hint="eastAsia" w:ascii="宋体" w:hAnsi="宋体" w:cs="宋体"/>
          <w:b/>
          <w:spacing w:val="40"/>
          <w:sz w:val="84"/>
          <w:szCs w:val="84"/>
        </w:rPr>
        <w:t>务</w:t>
      </w:r>
    </w:p>
    <w:p>
      <w:pPr>
        <w:spacing w:after="100" w:afterAutospacing="1"/>
        <w:ind w:right="-108"/>
        <w:jc w:val="center"/>
        <w:rPr>
          <w:rFonts w:ascii="宋体" w:hAnsi="宋体" w:cs="宋体"/>
          <w:b/>
          <w:spacing w:val="40"/>
          <w:sz w:val="84"/>
          <w:szCs w:val="84"/>
        </w:rPr>
      </w:pPr>
      <w:r>
        <w:rPr>
          <w:rFonts w:hint="eastAsia" w:ascii="宋体" w:hAnsi="宋体" w:cs="宋体"/>
          <w:b/>
          <w:spacing w:val="40"/>
          <w:sz w:val="84"/>
          <w:szCs w:val="84"/>
        </w:rPr>
        <w:t>技</w:t>
      </w:r>
    </w:p>
    <w:p>
      <w:pPr>
        <w:spacing w:after="100" w:afterAutospacing="1"/>
        <w:ind w:right="-108"/>
        <w:jc w:val="center"/>
        <w:rPr>
          <w:rFonts w:ascii="宋体" w:hAnsi="宋体" w:cs="宋体"/>
          <w:b/>
          <w:spacing w:val="40"/>
          <w:sz w:val="84"/>
          <w:szCs w:val="84"/>
        </w:rPr>
      </w:pPr>
      <w:r>
        <w:rPr>
          <w:rFonts w:hint="eastAsia" w:ascii="宋体" w:hAnsi="宋体" w:cs="宋体"/>
          <w:b/>
          <w:spacing w:val="40"/>
          <w:sz w:val="84"/>
          <w:szCs w:val="84"/>
        </w:rPr>
        <w:t>术</w:t>
      </w:r>
    </w:p>
    <w:p>
      <w:pPr>
        <w:spacing w:after="100" w:afterAutospacing="1"/>
        <w:ind w:right="-108"/>
        <w:jc w:val="center"/>
        <w:rPr>
          <w:rFonts w:ascii="宋体" w:hAnsi="宋体" w:cs="宋体"/>
          <w:b/>
          <w:spacing w:val="40"/>
          <w:sz w:val="84"/>
          <w:szCs w:val="84"/>
        </w:rPr>
      </w:pPr>
      <w:r>
        <w:rPr>
          <w:rFonts w:hint="eastAsia" w:ascii="宋体" w:hAnsi="宋体" w:cs="宋体"/>
          <w:b/>
          <w:spacing w:val="40"/>
          <w:sz w:val="84"/>
          <w:szCs w:val="84"/>
        </w:rPr>
        <w:t>文</w:t>
      </w:r>
    </w:p>
    <w:p>
      <w:pPr>
        <w:spacing w:after="100" w:afterAutospacing="1"/>
        <w:ind w:right="-108"/>
        <w:jc w:val="center"/>
        <w:rPr>
          <w:rFonts w:ascii="宋体" w:hAnsi="宋体" w:cs="宋体"/>
          <w:b/>
          <w:spacing w:val="40"/>
          <w:sz w:val="84"/>
          <w:szCs w:val="84"/>
        </w:rPr>
      </w:pPr>
      <w:r>
        <w:rPr>
          <w:rFonts w:hint="eastAsia" w:ascii="宋体" w:hAnsi="宋体" w:cs="宋体"/>
          <w:b/>
          <w:spacing w:val="40"/>
          <w:sz w:val="84"/>
          <w:szCs w:val="84"/>
        </w:rPr>
        <w:t>件</w:t>
      </w:r>
    </w:p>
    <w:p>
      <w:pPr>
        <w:spacing w:line="500" w:lineRule="exact"/>
        <w:ind w:right="532"/>
        <w:jc w:val="center"/>
        <w:rPr>
          <w:rFonts w:ascii="宋体" w:hAnsi="宋体" w:cs="宋体"/>
          <w:sz w:val="36"/>
          <w:szCs w:val="36"/>
        </w:rPr>
      </w:pPr>
    </w:p>
    <w:p>
      <w:pPr>
        <w:spacing w:line="500" w:lineRule="exact"/>
        <w:ind w:right="532"/>
        <w:jc w:val="center"/>
        <w:rPr>
          <w:rFonts w:ascii="宋体" w:hAnsi="宋体" w:cs="宋体"/>
          <w:sz w:val="36"/>
          <w:szCs w:val="36"/>
        </w:rPr>
      </w:pPr>
    </w:p>
    <w:p>
      <w:pPr>
        <w:spacing w:line="560" w:lineRule="exact"/>
        <w:ind w:right="532"/>
        <w:rPr>
          <w:rFonts w:ascii="宋体" w:hAnsi="宋体" w:cs="宋体"/>
          <w:sz w:val="32"/>
          <w:szCs w:val="32"/>
        </w:rPr>
      </w:pPr>
      <w:r>
        <w:rPr>
          <w:rFonts w:hint="eastAsia" w:ascii="宋体" w:hAnsi="宋体" w:cs="宋体"/>
          <w:sz w:val="32"/>
          <w:szCs w:val="32"/>
        </w:rPr>
        <w:t>单位全称（公章）：</w:t>
      </w:r>
    </w:p>
    <w:p>
      <w:pPr>
        <w:spacing w:line="560" w:lineRule="exact"/>
        <w:ind w:right="-108"/>
        <w:rPr>
          <w:rFonts w:ascii="宋体" w:hAnsi="宋体" w:cs="宋体"/>
          <w:sz w:val="32"/>
          <w:szCs w:val="32"/>
        </w:rPr>
      </w:pPr>
      <w:r>
        <w:rPr>
          <w:rFonts w:hint="eastAsia" w:ascii="宋体" w:hAnsi="宋体" w:cs="宋体"/>
          <w:sz w:val="32"/>
          <w:szCs w:val="32"/>
        </w:rPr>
        <w:t>地    址：</w:t>
      </w:r>
    </w:p>
    <w:p>
      <w:pPr>
        <w:snapToGrid w:val="0"/>
        <w:spacing w:before="50" w:afterLines="50"/>
        <w:jc w:val="left"/>
        <w:rPr>
          <w:rFonts w:ascii="宋体" w:hAnsi="宋体" w:cs="宋体"/>
          <w:sz w:val="32"/>
          <w:szCs w:val="32"/>
        </w:rPr>
      </w:pPr>
      <w:r>
        <w:rPr>
          <w:rFonts w:hint="eastAsia" w:ascii="宋体" w:hAnsi="宋体" w:cs="宋体"/>
          <w:sz w:val="32"/>
          <w:szCs w:val="32"/>
        </w:rPr>
        <w:t>时    间：</w:t>
      </w:r>
    </w:p>
    <w:p>
      <w:pPr>
        <w:rPr>
          <w:rFonts w:ascii="宋体" w:hAnsi="宋体" w:cs="宋体"/>
        </w:rPr>
      </w:pPr>
    </w:p>
    <w:p>
      <w:pPr>
        <w:snapToGrid w:val="0"/>
        <w:spacing w:beforeLines="50"/>
        <w:jc w:val="left"/>
        <w:rPr>
          <w:rFonts w:ascii="宋体" w:hAnsi="宋体" w:cs="宋体"/>
          <w:b/>
          <w:bCs/>
          <w:color w:val="000000"/>
          <w:sz w:val="24"/>
        </w:rPr>
      </w:pPr>
      <w:r>
        <w:rPr>
          <w:rFonts w:hint="eastAsia" w:ascii="宋体" w:hAnsi="宋体" w:cs="宋体"/>
          <w:b/>
          <w:bCs/>
          <w:color w:val="000000"/>
          <w:sz w:val="24"/>
        </w:rPr>
        <w:t>目录（仅做参考）：</w:t>
      </w:r>
    </w:p>
    <w:p>
      <w:pPr>
        <w:snapToGrid w:val="0"/>
        <w:spacing w:beforeLines="50"/>
        <w:ind w:left="426"/>
        <w:jc w:val="left"/>
        <w:rPr>
          <w:rFonts w:ascii="宋体" w:hAnsi="宋体" w:cs="宋体"/>
          <w:b/>
          <w:sz w:val="24"/>
          <w:szCs w:val="20"/>
        </w:rPr>
      </w:pPr>
      <w:r>
        <w:rPr>
          <w:rFonts w:hint="eastAsia" w:ascii="宋体" w:hAnsi="宋体" w:cs="宋体"/>
          <w:b/>
          <w:sz w:val="24"/>
          <w:szCs w:val="20"/>
        </w:rPr>
        <w:t>（1）商务部分包括但不限于以下内容</w:t>
      </w:r>
    </w:p>
    <w:p>
      <w:pPr>
        <w:tabs>
          <w:tab w:val="left" w:pos="0"/>
        </w:tabs>
        <w:spacing w:line="400" w:lineRule="exact"/>
        <w:ind w:left="426"/>
        <w:rPr>
          <w:rFonts w:ascii="宋体" w:hAnsi="宋体" w:cs="宋体"/>
          <w:sz w:val="24"/>
        </w:rPr>
      </w:pPr>
      <w:r>
        <w:rPr>
          <w:rFonts w:hint="eastAsia" w:ascii="宋体" w:hAnsi="宋体" w:cs="宋体"/>
          <w:sz w:val="24"/>
        </w:rPr>
        <w:t>A.供应商采购响应文件评分索引一览表（格式见附件）</w:t>
      </w:r>
    </w:p>
    <w:p>
      <w:pPr>
        <w:tabs>
          <w:tab w:val="left" w:pos="0"/>
        </w:tabs>
        <w:spacing w:line="400" w:lineRule="exact"/>
        <w:ind w:left="426"/>
        <w:rPr>
          <w:rFonts w:ascii="宋体" w:hAnsi="宋体" w:cs="宋体"/>
          <w:sz w:val="24"/>
        </w:rPr>
      </w:pPr>
      <w:r>
        <w:rPr>
          <w:rFonts w:hint="eastAsia" w:ascii="宋体" w:hAnsi="宋体" w:cs="宋体"/>
          <w:sz w:val="24"/>
        </w:rPr>
        <w:t>B.投标声明书（格式见附件）</w:t>
      </w:r>
    </w:p>
    <w:p>
      <w:pPr>
        <w:tabs>
          <w:tab w:val="left" w:pos="0"/>
        </w:tabs>
        <w:spacing w:line="400" w:lineRule="exact"/>
        <w:ind w:left="426"/>
        <w:rPr>
          <w:rFonts w:ascii="宋体" w:hAnsi="宋体" w:cs="宋体"/>
          <w:sz w:val="24"/>
        </w:rPr>
      </w:pPr>
      <w:r>
        <w:rPr>
          <w:rFonts w:hint="eastAsia" w:ascii="宋体" w:hAnsi="宋体" w:cs="宋体"/>
          <w:sz w:val="24"/>
        </w:rPr>
        <w:t>C.投标人的基本情况介绍</w:t>
      </w:r>
    </w:p>
    <w:p>
      <w:pPr>
        <w:tabs>
          <w:tab w:val="left" w:pos="0"/>
        </w:tabs>
        <w:spacing w:line="400" w:lineRule="exact"/>
        <w:ind w:left="426"/>
        <w:rPr>
          <w:rFonts w:ascii="宋体" w:hAnsi="宋体" w:cs="宋体"/>
          <w:sz w:val="24"/>
        </w:rPr>
      </w:pPr>
      <w:r>
        <w:rPr>
          <w:rFonts w:hint="eastAsia" w:ascii="宋体" w:hAnsi="宋体" w:cs="宋体"/>
          <w:sz w:val="24"/>
        </w:rPr>
        <w:t>D.投标人相关资质证书情况（复印件加盖公章）（原件备查）</w:t>
      </w:r>
    </w:p>
    <w:p>
      <w:pPr>
        <w:tabs>
          <w:tab w:val="left" w:pos="0"/>
        </w:tabs>
        <w:spacing w:line="400" w:lineRule="exact"/>
        <w:ind w:left="426"/>
        <w:rPr>
          <w:rFonts w:ascii="宋体" w:hAnsi="宋体" w:cs="宋体"/>
          <w:sz w:val="24"/>
        </w:rPr>
      </w:pPr>
      <w:r>
        <w:rPr>
          <w:rFonts w:hint="eastAsia" w:ascii="宋体" w:hAnsi="宋体" w:cs="宋体"/>
          <w:sz w:val="24"/>
        </w:rPr>
        <w:t>E.投标人三年来（202</w:t>
      </w:r>
      <w:r>
        <w:rPr>
          <w:rFonts w:hint="eastAsia" w:ascii="宋体" w:hAnsi="宋体" w:cs="宋体"/>
          <w:sz w:val="24"/>
          <w:lang w:val="en-US" w:eastAsia="zh-CN"/>
        </w:rPr>
        <w:t>1</w:t>
      </w:r>
      <w:r>
        <w:rPr>
          <w:rFonts w:hint="eastAsia" w:ascii="宋体" w:hAnsi="宋体" w:cs="宋体"/>
          <w:sz w:val="24"/>
        </w:rPr>
        <w:t>年</w:t>
      </w:r>
      <w:r>
        <w:rPr>
          <w:rFonts w:hint="eastAsia" w:ascii="宋体" w:hAnsi="宋体" w:cs="宋体"/>
          <w:sz w:val="24"/>
          <w:lang w:val="en-US" w:eastAsia="zh-CN"/>
        </w:rPr>
        <w:t>01</w:t>
      </w:r>
      <w:r>
        <w:rPr>
          <w:rFonts w:hint="eastAsia" w:ascii="宋体" w:hAnsi="宋体" w:cs="宋体"/>
          <w:sz w:val="24"/>
        </w:rPr>
        <w:t>月01日至今）类似业绩证明（合同、业主验收证明材料等）（复印件加盖公章）（原件查验）</w:t>
      </w:r>
    </w:p>
    <w:p>
      <w:pPr>
        <w:tabs>
          <w:tab w:val="left" w:pos="0"/>
        </w:tabs>
        <w:spacing w:line="400" w:lineRule="exact"/>
        <w:ind w:left="426"/>
        <w:rPr>
          <w:rFonts w:ascii="宋体" w:hAnsi="宋体" w:cs="宋体"/>
          <w:sz w:val="24"/>
        </w:rPr>
      </w:pPr>
      <w:r>
        <w:rPr>
          <w:rFonts w:hint="eastAsia" w:ascii="宋体" w:hAnsi="宋体" w:cs="宋体"/>
          <w:sz w:val="24"/>
        </w:rPr>
        <w:t>F.投标供应商的荣誉、质量证书、认证证书和专利证书等能体现服务质量的证书,拟投标服务符合国家及行业最新标准，并通过国家权威部门有关认证的证明文件（复印件加盖公章）（如有）(参考评分标准相应评分项要求)</w:t>
      </w:r>
    </w:p>
    <w:p>
      <w:pPr>
        <w:tabs>
          <w:tab w:val="left" w:pos="0"/>
        </w:tabs>
        <w:spacing w:line="400" w:lineRule="exact"/>
        <w:ind w:left="426"/>
        <w:rPr>
          <w:rFonts w:ascii="宋体" w:hAnsi="宋体" w:cs="宋体"/>
          <w:sz w:val="24"/>
        </w:rPr>
      </w:pPr>
      <w:r>
        <w:rPr>
          <w:rFonts w:hint="eastAsia" w:ascii="宋体" w:hAnsi="宋体" w:cs="宋体"/>
          <w:sz w:val="24"/>
        </w:rPr>
        <w:t>G.自主创新、节能环保、环境标志等的资质证书复印件或文件（若有）（复印件加盖公章）</w:t>
      </w:r>
    </w:p>
    <w:p>
      <w:pPr>
        <w:tabs>
          <w:tab w:val="left" w:pos="0"/>
        </w:tabs>
        <w:spacing w:line="400" w:lineRule="exact"/>
        <w:ind w:left="426"/>
        <w:rPr>
          <w:rFonts w:ascii="宋体" w:hAnsi="宋体" w:cs="宋体"/>
          <w:color w:val="000000"/>
          <w:kern w:val="0"/>
          <w:sz w:val="24"/>
        </w:rPr>
      </w:pPr>
      <w:r>
        <w:rPr>
          <w:rFonts w:hint="eastAsia" w:ascii="宋体" w:hAnsi="宋体" w:cs="宋体"/>
          <w:kern w:val="0"/>
          <w:sz w:val="24"/>
        </w:rPr>
        <w:t>H.服务网点情况（须提供详细的全称、地址、联系人、联系方式、营业执照，若服务网点为投标人的合作单位，则需同时提供合作单位营业执照、</w:t>
      </w:r>
      <w:r>
        <w:rPr>
          <w:rFonts w:hint="eastAsia" w:ascii="宋体" w:hAnsi="宋体" w:cs="宋体"/>
          <w:color w:val="000000"/>
          <w:kern w:val="0"/>
          <w:sz w:val="24"/>
        </w:rPr>
        <w:t>合作协议、合作单位人员组成、合作单位人员社保证明清单原件等）（加盖公章）</w:t>
      </w:r>
    </w:p>
    <w:p>
      <w:pPr>
        <w:tabs>
          <w:tab w:val="left" w:pos="0"/>
        </w:tabs>
        <w:spacing w:line="400" w:lineRule="exact"/>
        <w:ind w:left="426"/>
        <w:rPr>
          <w:rFonts w:ascii="宋体" w:hAnsi="宋体" w:cs="宋体"/>
          <w:color w:val="000000"/>
          <w:kern w:val="0"/>
          <w:sz w:val="24"/>
        </w:rPr>
      </w:pPr>
      <w:r>
        <w:rPr>
          <w:rFonts w:hint="eastAsia" w:ascii="宋体" w:hAnsi="宋体" w:cs="宋体"/>
          <w:color w:val="000000"/>
          <w:kern w:val="0"/>
          <w:sz w:val="24"/>
        </w:rPr>
        <w:t>I.投标人为中小企业，或按规定享受其他国家政策支持、扶持的相关证明材料</w:t>
      </w:r>
      <w:r>
        <w:rPr>
          <w:rFonts w:hint="eastAsia" w:ascii="宋体" w:hAnsi="宋体" w:cs="宋体"/>
          <w:b/>
          <w:color w:val="000000"/>
          <w:kern w:val="0"/>
          <w:sz w:val="24"/>
        </w:rPr>
        <w:t>（中小企业声明等）（此项针对商务、资信及其他分评审）</w:t>
      </w:r>
    </w:p>
    <w:p>
      <w:pPr>
        <w:tabs>
          <w:tab w:val="left" w:pos="0"/>
        </w:tabs>
        <w:spacing w:line="400" w:lineRule="exact"/>
        <w:ind w:left="426"/>
        <w:rPr>
          <w:rFonts w:ascii="宋体" w:hAnsi="宋体" w:cs="宋体"/>
          <w:color w:val="000000"/>
          <w:sz w:val="24"/>
        </w:rPr>
      </w:pPr>
      <w:r>
        <w:rPr>
          <w:rFonts w:hint="eastAsia" w:ascii="宋体" w:hAnsi="宋体" w:cs="宋体"/>
          <w:color w:val="000000"/>
          <w:sz w:val="24"/>
        </w:rPr>
        <w:t>J.维护期（质保期）</w:t>
      </w:r>
    </w:p>
    <w:p>
      <w:pPr>
        <w:tabs>
          <w:tab w:val="left" w:pos="0"/>
        </w:tabs>
        <w:spacing w:line="400" w:lineRule="exact"/>
        <w:ind w:left="426"/>
        <w:rPr>
          <w:rFonts w:ascii="宋体" w:hAnsi="宋体" w:cs="宋体"/>
          <w:color w:val="000000"/>
          <w:sz w:val="24"/>
        </w:rPr>
      </w:pPr>
      <w:r>
        <w:rPr>
          <w:rFonts w:hint="eastAsia" w:ascii="宋体" w:hAnsi="宋体" w:cs="宋体"/>
          <w:color w:val="000000"/>
          <w:sz w:val="24"/>
        </w:rPr>
        <w:t>K.</w:t>
      </w:r>
      <w:r>
        <w:rPr>
          <w:rFonts w:hint="eastAsia" w:ascii="宋体" w:hAnsi="宋体" w:cs="宋体"/>
          <w:color w:val="000000"/>
          <w:sz w:val="24"/>
          <w:lang w:val="zh-CN"/>
        </w:rPr>
        <w:t>投标单位维护期承诺，比如用户现场服务响应时间、问题解决时间等</w:t>
      </w:r>
    </w:p>
    <w:p>
      <w:pPr>
        <w:tabs>
          <w:tab w:val="left" w:pos="0"/>
        </w:tabs>
        <w:spacing w:line="400" w:lineRule="exact"/>
        <w:ind w:left="426"/>
        <w:rPr>
          <w:rFonts w:ascii="宋体" w:hAnsi="宋体" w:cs="宋体"/>
          <w:color w:val="000000"/>
          <w:sz w:val="24"/>
        </w:rPr>
      </w:pPr>
      <w:r>
        <w:rPr>
          <w:rFonts w:hint="eastAsia" w:ascii="宋体" w:hAnsi="宋体" w:cs="宋体"/>
          <w:color w:val="000000"/>
          <w:sz w:val="24"/>
        </w:rPr>
        <w:t>L.维护期（质保期）</w:t>
      </w:r>
      <w:r>
        <w:rPr>
          <w:rFonts w:hint="eastAsia" w:ascii="宋体" w:hAnsi="宋体" w:cs="宋体"/>
          <w:sz w:val="24"/>
        </w:rPr>
        <w:t>外的服务价格（</w:t>
      </w:r>
      <w:r>
        <w:rPr>
          <w:rFonts w:hint="eastAsia" w:ascii="宋体" w:hAnsi="宋体" w:cs="宋体"/>
          <w:b/>
          <w:sz w:val="24"/>
        </w:rPr>
        <w:t>此价格不计入本项目投标价格总价，并应放入投标文件的资信及商务文件中，供采购单位参考</w:t>
      </w:r>
      <w:r>
        <w:rPr>
          <w:rFonts w:hint="eastAsia" w:ascii="宋体" w:hAnsi="宋体" w:cs="宋体"/>
          <w:sz w:val="24"/>
        </w:rPr>
        <w:t>）</w:t>
      </w:r>
    </w:p>
    <w:p>
      <w:pPr>
        <w:tabs>
          <w:tab w:val="left" w:pos="0"/>
        </w:tabs>
        <w:spacing w:line="400" w:lineRule="exact"/>
        <w:ind w:left="426"/>
        <w:rPr>
          <w:rFonts w:ascii="宋体" w:hAnsi="宋体" w:cs="宋体"/>
          <w:color w:val="000000"/>
          <w:sz w:val="24"/>
        </w:rPr>
      </w:pPr>
      <w:r>
        <w:rPr>
          <w:rFonts w:hint="eastAsia" w:ascii="宋体" w:hAnsi="宋体" w:cs="宋体"/>
          <w:color w:val="000000"/>
          <w:sz w:val="24"/>
        </w:rPr>
        <w:t>M.商务偏离表</w:t>
      </w:r>
      <w:r>
        <w:rPr>
          <w:rFonts w:hint="eastAsia" w:ascii="宋体" w:hAnsi="宋体" w:cs="宋体"/>
          <w:color w:val="000000"/>
          <w:kern w:val="0"/>
          <w:sz w:val="24"/>
        </w:rPr>
        <w:t>（</w:t>
      </w:r>
      <w:r>
        <w:rPr>
          <w:rFonts w:hint="eastAsia" w:ascii="宋体" w:hAnsi="宋体" w:cs="宋体"/>
          <w:color w:val="000000"/>
          <w:sz w:val="24"/>
        </w:rPr>
        <w:t>加盖公章）</w:t>
      </w:r>
    </w:p>
    <w:p>
      <w:pPr>
        <w:numPr>
          <w:ilvl w:val="0"/>
          <w:numId w:val="4"/>
        </w:numPr>
        <w:tabs>
          <w:tab w:val="left" w:pos="0"/>
          <w:tab w:val="left" w:pos="540"/>
          <w:tab w:val="clear" w:pos="720"/>
        </w:tabs>
        <w:spacing w:line="400" w:lineRule="exact"/>
        <w:ind w:left="0" w:firstLine="426"/>
        <w:rPr>
          <w:rFonts w:ascii="宋体" w:hAnsi="宋体" w:cs="宋体"/>
          <w:color w:val="000000"/>
          <w:sz w:val="24"/>
        </w:rPr>
      </w:pPr>
      <w:r>
        <w:rPr>
          <w:rFonts w:hint="eastAsia" w:ascii="宋体" w:hAnsi="宋体" w:cs="宋体"/>
          <w:color w:val="000000"/>
          <w:sz w:val="24"/>
        </w:rPr>
        <w:t>针对本项目为采购人提供的其他优惠条件</w:t>
      </w:r>
      <w:r>
        <w:rPr>
          <w:rFonts w:hint="eastAsia" w:ascii="宋体" w:hAnsi="宋体" w:cs="宋体"/>
          <w:color w:val="000000"/>
          <w:kern w:val="0"/>
          <w:sz w:val="24"/>
        </w:rPr>
        <w:t>（</w:t>
      </w:r>
      <w:r>
        <w:rPr>
          <w:rFonts w:hint="eastAsia" w:ascii="宋体" w:hAnsi="宋体" w:cs="宋体"/>
          <w:color w:val="000000"/>
          <w:sz w:val="24"/>
        </w:rPr>
        <w:t>加盖公章）</w:t>
      </w:r>
    </w:p>
    <w:p>
      <w:pPr>
        <w:numPr>
          <w:ilvl w:val="0"/>
          <w:numId w:val="4"/>
        </w:numPr>
        <w:tabs>
          <w:tab w:val="left" w:pos="0"/>
          <w:tab w:val="left" w:pos="540"/>
          <w:tab w:val="clear" w:pos="720"/>
        </w:tabs>
        <w:spacing w:line="400" w:lineRule="exact"/>
        <w:ind w:left="0" w:firstLine="426"/>
        <w:rPr>
          <w:rFonts w:ascii="宋体" w:hAnsi="宋体" w:cs="宋体"/>
          <w:bCs/>
          <w:color w:val="000000"/>
          <w:sz w:val="24"/>
        </w:rPr>
      </w:pPr>
      <w:r>
        <w:rPr>
          <w:rFonts w:hint="eastAsia" w:ascii="宋体" w:hAnsi="宋体" w:cs="宋体"/>
          <w:bCs/>
          <w:color w:val="000000"/>
          <w:sz w:val="24"/>
        </w:rPr>
        <w:t>采购文件要求的，以及投标人认为要说明的其他内容。</w:t>
      </w:r>
    </w:p>
    <w:p>
      <w:pPr>
        <w:spacing w:line="400" w:lineRule="exact"/>
        <w:ind w:left="424" w:leftChars="202"/>
        <w:rPr>
          <w:rFonts w:ascii="宋体" w:hAnsi="宋体" w:cs="宋体"/>
          <w:sz w:val="24"/>
          <w:lang w:val="zh-CN"/>
        </w:rPr>
      </w:pPr>
      <w:r>
        <w:rPr>
          <w:rFonts w:hint="eastAsia" w:ascii="宋体" w:hAnsi="宋体" w:cs="宋体"/>
          <w:b/>
          <w:sz w:val="24"/>
        </w:rPr>
        <w:t>（2）技术部分包括但不限于以下内容：</w:t>
      </w:r>
      <w:r>
        <w:rPr>
          <w:rFonts w:hint="eastAsia" w:ascii="宋体" w:hAnsi="宋体" w:cs="宋体"/>
          <w:sz w:val="24"/>
          <w:lang w:val="zh-CN"/>
        </w:rPr>
        <w:t xml:space="preserve"> </w:t>
      </w:r>
    </w:p>
    <w:p>
      <w:pPr>
        <w:numPr>
          <w:ilvl w:val="1"/>
          <w:numId w:val="5"/>
        </w:numPr>
        <w:tabs>
          <w:tab w:val="left" w:pos="0"/>
          <w:tab w:val="clear" w:pos="360"/>
        </w:tabs>
        <w:spacing w:line="400" w:lineRule="exact"/>
        <w:ind w:left="0" w:firstLine="426"/>
        <w:rPr>
          <w:rFonts w:ascii="宋体" w:hAnsi="宋体" w:cs="宋体"/>
          <w:color w:val="000000"/>
          <w:sz w:val="24"/>
          <w:lang w:val="zh-CN"/>
        </w:rPr>
      </w:pPr>
      <w:r>
        <w:rPr>
          <w:rFonts w:hint="eastAsia" w:ascii="宋体" w:hAnsi="宋体" w:cs="宋体"/>
          <w:color w:val="000000"/>
          <w:sz w:val="24"/>
          <w:lang w:val="zh-CN"/>
        </w:rPr>
        <w:t>对本项目总体要求的理解（调研报告）。</w:t>
      </w:r>
    </w:p>
    <w:p>
      <w:pPr>
        <w:numPr>
          <w:ilvl w:val="1"/>
          <w:numId w:val="5"/>
        </w:numPr>
        <w:tabs>
          <w:tab w:val="left" w:pos="0"/>
          <w:tab w:val="clear" w:pos="360"/>
        </w:tabs>
        <w:spacing w:line="400" w:lineRule="exact"/>
        <w:ind w:left="0" w:firstLine="426"/>
        <w:rPr>
          <w:rFonts w:ascii="宋体" w:hAnsi="宋体" w:cs="宋体"/>
          <w:color w:val="000000"/>
          <w:sz w:val="24"/>
        </w:rPr>
      </w:pPr>
      <w:r>
        <w:rPr>
          <w:rFonts w:hint="eastAsia" w:ascii="宋体" w:hAnsi="宋体" w:cs="宋体"/>
          <w:color w:val="000000"/>
          <w:sz w:val="24"/>
        </w:rPr>
        <w:t>针对本项目的完整技术解决方案和合理化建议。</w:t>
      </w:r>
    </w:p>
    <w:p>
      <w:pPr>
        <w:numPr>
          <w:ilvl w:val="1"/>
          <w:numId w:val="5"/>
        </w:numPr>
        <w:tabs>
          <w:tab w:val="left" w:pos="0"/>
          <w:tab w:val="clear" w:pos="360"/>
        </w:tabs>
        <w:spacing w:line="400" w:lineRule="exact"/>
        <w:ind w:left="0" w:firstLine="426"/>
        <w:rPr>
          <w:rFonts w:ascii="宋体" w:hAnsi="宋体" w:cs="宋体"/>
          <w:color w:val="000000"/>
          <w:sz w:val="24"/>
        </w:rPr>
      </w:pPr>
      <w:r>
        <w:rPr>
          <w:rFonts w:hint="eastAsia" w:ascii="宋体" w:hAnsi="宋体" w:cs="宋体"/>
          <w:color w:val="000000"/>
          <w:sz w:val="24"/>
        </w:rPr>
        <w:t>针对本项目建设的详细实施计划，包括详细的工作实施组织方案，组织机构、人员管理、内部管理制度设立等保障措施。（包括详细的项目管理方案、项目启动方案、项目实施方案、项目考核方案、组织机构、管理和协调方法、关键步骤的思路和要点等的详细说明及服务保障应急预案的详细说明）</w:t>
      </w:r>
    </w:p>
    <w:p>
      <w:pPr>
        <w:numPr>
          <w:ilvl w:val="1"/>
          <w:numId w:val="5"/>
        </w:numPr>
        <w:tabs>
          <w:tab w:val="left" w:pos="0"/>
          <w:tab w:val="clear" w:pos="360"/>
        </w:tabs>
        <w:spacing w:line="400" w:lineRule="exact"/>
        <w:ind w:left="0" w:firstLine="426"/>
        <w:rPr>
          <w:rFonts w:ascii="宋体" w:hAnsi="宋体" w:cs="宋体"/>
          <w:color w:val="000000"/>
          <w:sz w:val="24"/>
        </w:rPr>
      </w:pPr>
      <w:r>
        <w:rPr>
          <w:rFonts w:hint="eastAsia" w:ascii="宋体" w:hAnsi="宋体" w:cs="宋体"/>
          <w:kern w:val="0"/>
          <w:szCs w:val="21"/>
        </w:rPr>
        <w:t>▲</w:t>
      </w:r>
      <w:r>
        <w:rPr>
          <w:rFonts w:hint="eastAsia" w:ascii="宋体" w:hAnsi="宋体" w:cs="宋体"/>
          <w:color w:val="000000"/>
          <w:sz w:val="24"/>
        </w:rPr>
        <w:t>服务项目清单（不含价格）（必须详细列明服务明细项目等）（此项必须提供）。（格式见附件）</w:t>
      </w:r>
    </w:p>
    <w:p>
      <w:pPr>
        <w:numPr>
          <w:ilvl w:val="1"/>
          <w:numId w:val="5"/>
        </w:numPr>
        <w:tabs>
          <w:tab w:val="left" w:pos="0"/>
          <w:tab w:val="clear" w:pos="360"/>
        </w:tabs>
        <w:spacing w:line="400" w:lineRule="exact"/>
        <w:ind w:left="0" w:firstLine="426"/>
        <w:rPr>
          <w:rFonts w:ascii="宋体" w:hAnsi="宋体" w:cs="宋体"/>
          <w:color w:val="000000"/>
          <w:sz w:val="24"/>
        </w:rPr>
      </w:pPr>
      <w:r>
        <w:rPr>
          <w:rFonts w:hint="eastAsia" w:ascii="宋体" w:hAnsi="宋体" w:cs="宋体"/>
          <w:color w:val="000000"/>
          <w:sz w:val="24"/>
          <w:lang w:val="zh-CN"/>
        </w:rPr>
        <w:t>投标单位针对本项目的相关服务承诺一览表（投标人在投标文件中，应对招标需求中所提出各项要求进行逐条逐项的答复、说明和解释。首先对实现或满足程度明确作出“满足”、“负偏离”、“部分负偏离”、“正偏离”等应答，然后作出具体、详细的说明。回答“满足”应说明如何满足，回答“部分满足”要明确哪部分满足和哪部分不满足。同时明确满足的程度。若采用“详见”、“参见”方式说明的，应指明所指文档（应是投标文件的组成部分）的具体章节及页码。任何含糊不清的表示对评标结果的影响将是投标人的责任。）</w:t>
      </w:r>
    </w:p>
    <w:p>
      <w:pPr>
        <w:numPr>
          <w:ilvl w:val="1"/>
          <w:numId w:val="5"/>
        </w:numPr>
        <w:tabs>
          <w:tab w:val="left" w:pos="0"/>
          <w:tab w:val="clear" w:pos="360"/>
        </w:tabs>
        <w:spacing w:line="400" w:lineRule="exact"/>
        <w:ind w:left="0" w:firstLine="426"/>
        <w:rPr>
          <w:rFonts w:ascii="宋体" w:hAnsi="宋体" w:cs="宋体"/>
          <w:color w:val="000000"/>
          <w:sz w:val="24"/>
        </w:rPr>
      </w:pPr>
      <w:r>
        <w:rPr>
          <w:rFonts w:hint="eastAsia" w:ascii="宋体" w:hAnsi="宋体" w:cs="宋体"/>
          <w:color w:val="000000"/>
          <w:sz w:val="24"/>
          <w:lang w:val="zh-CN"/>
        </w:rPr>
        <w:t>针对本项目的服务技术团队情况：包括人员组成（要求必须为本公司员工）、数量、技术实力等。提供相关协议、社保证明清单原件</w:t>
      </w:r>
      <w:r>
        <w:rPr>
          <w:rFonts w:hint="eastAsia" w:ascii="宋体" w:hAnsi="宋体" w:cs="宋体"/>
          <w:b/>
          <w:color w:val="000000"/>
          <w:sz w:val="24"/>
          <w:lang w:val="zh-CN"/>
        </w:rPr>
        <w:t>（不提供不得分）</w:t>
      </w:r>
      <w:r>
        <w:rPr>
          <w:rFonts w:hint="eastAsia" w:ascii="宋体" w:hAnsi="宋体" w:cs="宋体"/>
          <w:b/>
          <w:color w:val="000000"/>
          <w:kern w:val="0"/>
          <w:sz w:val="24"/>
        </w:rPr>
        <w:t>、</w:t>
      </w:r>
      <w:r>
        <w:rPr>
          <w:rFonts w:hint="eastAsia" w:ascii="宋体" w:hAnsi="宋体" w:cs="宋体"/>
          <w:color w:val="000000"/>
          <w:sz w:val="24"/>
          <w:lang w:val="zh-CN"/>
        </w:rPr>
        <w:t>相关经验履历、所获证书等复印件。（加盖公章）（原件带至开标现场备查）</w:t>
      </w:r>
    </w:p>
    <w:p>
      <w:pPr>
        <w:numPr>
          <w:ilvl w:val="1"/>
          <w:numId w:val="5"/>
        </w:numPr>
        <w:tabs>
          <w:tab w:val="left" w:pos="0"/>
          <w:tab w:val="clear" w:pos="360"/>
        </w:tabs>
        <w:spacing w:line="400" w:lineRule="exact"/>
        <w:ind w:left="0" w:firstLine="426"/>
        <w:rPr>
          <w:rFonts w:ascii="宋体" w:hAnsi="宋体" w:cs="宋体"/>
          <w:color w:val="000000"/>
          <w:sz w:val="24"/>
          <w:lang w:val="zh-CN"/>
        </w:rPr>
      </w:pPr>
      <w:r>
        <w:rPr>
          <w:rFonts w:hint="eastAsia" w:ascii="宋体" w:hAnsi="宋体" w:cs="宋体"/>
          <w:color w:val="000000"/>
          <w:sz w:val="24"/>
        </w:rPr>
        <w:t>项目服务期的质量保障措施</w:t>
      </w:r>
      <w:r>
        <w:rPr>
          <w:rFonts w:hint="eastAsia" w:ascii="宋体" w:hAnsi="宋体" w:cs="宋体"/>
          <w:color w:val="000000"/>
          <w:kern w:val="0"/>
          <w:sz w:val="24"/>
        </w:rPr>
        <w:t>（</w:t>
      </w:r>
      <w:r>
        <w:rPr>
          <w:rFonts w:hint="eastAsia" w:ascii="宋体" w:hAnsi="宋体" w:cs="宋体"/>
          <w:color w:val="000000"/>
          <w:sz w:val="24"/>
        </w:rPr>
        <w:t>加盖公章）</w:t>
      </w:r>
    </w:p>
    <w:p>
      <w:pPr>
        <w:numPr>
          <w:ilvl w:val="1"/>
          <w:numId w:val="5"/>
        </w:numPr>
        <w:tabs>
          <w:tab w:val="left" w:pos="0"/>
          <w:tab w:val="clear" w:pos="360"/>
        </w:tabs>
        <w:spacing w:line="400" w:lineRule="exact"/>
        <w:ind w:left="0" w:firstLine="426"/>
        <w:rPr>
          <w:rFonts w:ascii="宋体" w:hAnsi="宋体" w:cs="宋体"/>
          <w:color w:val="000000"/>
          <w:sz w:val="24"/>
        </w:rPr>
      </w:pPr>
      <w:r>
        <w:rPr>
          <w:rFonts w:hint="eastAsia" w:ascii="宋体" w:hAnsi="宋体" w:cs="宋体"/>
          <w:color w:val="000000"/>
          <w:sz w:val="24"/>
        </w:rPr>
        <w:t>公司技术力量和合作方技术支持情况</w:t>
      </w:r>
    </w:p>
    <w:p>
      <w:pPr>
        <w:numPr>
          <w:ilvl w:val="1"/>
          <w:numId w:val="5"/>
        </w:numPr>
        <w:tabs>
          <w:tab w:val="left" w:pos="0"/>
          <w:tab w:val="clear" w:pos="360"/>
        </w:tabs>
        <w:spacing w:line="400" w:lineRule="exact"/>
        <w:ind w:left="0" w:firstLine="426"/>
        <w:rPr>
          <w:rFonts w:ascii="宋体" w:hAnsi="宋体" w:cs="宋体"/>
          <w:color w:val="000000"/>
          <w:sz w:val="24"/>
        </w:rPr>
      </w:pPr>
      <w:r>
        <w:rPr>
          <w:rFonts w:hint="eastAsia" w:ascii="宋体" w:hAnsi="宋体" w:cs="宋体"/>
          <w:color w:val="000000"/>
          <w:sz w:val="24"/>
        </w:rPr>
        <w:t>拟投入本项目使用的设备情况（须提供设备清单、照片，同时提供发票或证明材料）</w:t>
      </w:r>
    </w:p>
    <w:p>
      <w:pPr>
        <w:numPr>
          <w:ilvl w:val="1"/>
          <w:numId w:val="5"/>
        </w:numPr>
        <w:tabs>
          <w:tab w:val="left" w:pos="0"/>
          <w:tab w:val="clear" w:pos="360"/>
        </w:tabs>
        <w:spacing w:line="400" w:lineRule="exact"/>
        <w:ind w:left="0" w:firstLine="426"/>
        <w:rPr>
          <w:rFonts w:ascii="宋体" w:hAnsi="宋体" w:cs="宋体"/>
          <w:color w:val="000000"/>
          <w:sz w:val="24"/>
        </w:rPr>
      </w:pPr>
      <w:r>
        <w:rPr>
          <w:rFonts w:hint="eastAsia" w:ascii="宋体" w:hAnsi="宋体" w:cs="宋体"/>
          <w:color w:val="000000"/>
          <w:sz w:val="24"/>
        </w:rPr>
        <w:t>采购文件要求的以及投标方认为可能需要的其他文件资料</w:t>
      </w:r>
    </w:p>
    <w:p>
      <w:pPr>
        <w:snapToGrid w:val="0"/>
        <w:spacing w:beforeLines="50" w:line="360" w:lineRule="auto"/>
        <w:jc w:val="left"/>
        <w:rPr>
          <w:rFonts w:ascii="宋体" w:hAnsi="宋体" w:cs="宋体"/>
          <w:color w:val="000000"/>
          <w:sz w:val="24"/>
        </w:rPr>
      </w:pPr>
    </w:p>
    <w:p>
      <w:pPr>
        <w:snapToGrid w:val="0"/>
        <w:spacing w:beforeLines="50" w:line="360" w:lineRule="auto"/>
        <w:ind w:firstLine="417" w:firstLineChars="174"/>
        <w:jc w:val="left"/>
        <w:rPr>
          <w:rFonts w:ascii="宋体" w:hAnsi="宋体" w:cs="宋体"/>
          <w:color w:val="000000"/>
          <w:sz w:val="24"/>
        </w:rPr>
      </w:pPr>
    </w:p>
    <w:p>
      <w:pPr>
        <w:snapToGrid w:val="0"/>
        <w:spacing w:beforeLines="50" w:line="360" w:lineRule="auto"/>
        <w:ind w:firstLine="417" w:firstLineChars="174"/>
        <w:jc w:val="left"/>
        <w:rPr>
          <w:rFonts w:ascii="宋体" w:hAnsi="宋体" w:cs="宋体"/>
          <w:color w:val="000000"/>
          <w:sz w:val="24"/>
        </w:rPr>
      </w:pPr>
    </w:p>
    <w:p>
      <w:pPr>
        <w:snapToGrid w:val="0"/>
        <w:spacing w:beforeLines="50" w:line="360" w:lineRule="auto"/>
        <w:ind w:firstLine="417" w:firstLineChars="174"/>
        <w:jc w:val="left"/>
        <w:rPr>
          <w:rFonts w:ascii="宋体" w:hAnsi="宋体" w:cs="宋体"/>
          <w:color w:val="000000"/>
          <w:sz w:val="24"/>
        </w:rPr>
      </w:pPr>
    </w:p>
    <w:p>
      <w:pPr>
        <w:snapToGrid w:val="0"/>
        <w:spacing w:beforeLines="50" w:line="360" w:lineRule="auto"/>
        <w:ind w:firstLine="417" w:firstLineChars="174"/>
        <w:jc w:val="left"/>
        <w:rPr>
          <w:rFonts w:ascii="宋体" w:hAnsi="宋体" w:cs="宋体"/>
          <w:color w:val="000000"/>
          <w:sz w:val="24"/>
        </w:rPr>
      </w:pPr>
    </w:p>
    <w:p>
      <w:pPr>
        <w:snapToGrid w:val="0"/>
        <w:spacing w:beforeLines="50" w:line="360" w:lineRule="auto"/>
        <w:ind w:firstLine="417" w:firstLineChars="174"/>
        <w:jc w:val="left"/>
        <w:rPr>
          <w:rFonts w:ascii="宋体" w:hAnsi="宋体" w:cs="宋体"/>
          <w:color w:val="000000"/>
          <w:sz w:val="24"/>
        </w:rPr>
      </w:pPr>
    </w:p>
    <w:p>
      <w:pPr>
        <w:snapToGrid w:val="0"/>
        <w:spacing w:beforeLines="50" w:line="360" w:lineRule="auto"/>
        <w:ind w:firstLine="417" w:firstLineChars="174"/>
        <w:jc w:val="left"/>
        <w:rPr>
          <w:rFonts w:ascii="宋体" w:hAnsi="宋体" w:cs="宋体"/>
          <w:color w:val="000000"/>
          <w:sz w:val="24"/>
        </w:rPr>
      </w:pPr>
    </w:p>
    <w:p>
      <w:pPr>
        <w:snapToGrid w:val="0"/>
        <w:spacing w:beforeLines="50" w:line="360" w:lineRule="auto"/>
        <w:ind w:firstLine="417" w:firstLineChars="174"/>
        <w:jc w:val="left"/>
        <w:rPr>
          <w:rFonts w:ascii="宋体" w:hAnsi="宋体" w:cs="宋体"/>
          <w:color w:val="000000"/>
          <w:sz w:val="24"/>
        </w:rPr>
      </w:pPr>
    </w:p>
    <w:p>
      <w:pPr>
        <w:snapToGrid w:val="0"/>
        <w:spacing w:beforeLines="50" w:line="360" w:lineRule="auto"/>
        <w:ind w:firstLine="417" w:firstLineChars="174"/>
        <w:jc w:val="left"/>
        <w:rPr>
          <w:rFonts w:ascii="宋体" w:hAnsi="宋体" w:cs="宋体"/>
          <w:color w:val="000000"/>
          <w:sz w:val="24"/>
        </w:rPr>
      </w:pPr>
    </w:p>
    <w:p>
      <w:pPr>
        <w:snapToGrid w:val="0"/>
        <w:spacing w:beforeLines="50" w:line="360" w:lineRule="auto"/>
        <w:ind w:firstLine="417" w:firstLineChars="174"/>
        <w:jc w:val="left"/>
        <w:rPr>
          <w:rFonts w:ascii="宋体" w:hAnsi="宋体" w:cs="宋体"/>
          <w:color w:val="000000"/>
          <w:sz w:val="24"/>
        </w:rPr>
      </w:pPr>
    </w:p>
    <w:p>
      <w:pPr>
        <w:snapToGrid w:val="0"/>
        <w:spacing w:beforeLines="50" w:line="360" w:lineRule="auto"/>
        <w:ind w:firstLine="417" w:firstLineChars="174"/>
        <w:jc w:val="left"/>
        <w:rPr>
          <w:rFonts w:ascii="宋体" w:hAnsi="宋体" w:cs="宋体"/>
          <w:color w:val="000000"/>
          <w:sz w:val="24"/>
        </w:rPr>
      </w:pPr>
    </w:p>
    <w:p>
      <w:pPr>
        <w:snapToGrid w:val="0"/>
        <w:spacing w:beforeLines="50" w:line="360" w:lineRule="auto"/>
        <w:ind w:firstLine="417" w:firstLineChars="174"/>
        <w:jc w:val="left"/>
        <w:rPr>
          <w:rFonts w:ascii="宋体" w:hAnsi="宋体" w:cs="宋体"/>
          <w:color w:val="000000"/>
          <w:sz w:val="24"/>
        </w:rPr>
      </w:pPr>
    </w:p>
    <w:p>
      <w:pPr>
        <w:snapToGrid w:val="0"/>
        <w:spacing w:beforeLines="50" w:line="360" w:lineRule="auto"/>
        <w:ind w:firstLine="417" w:firstLineChars="174"/>
        <w:jc w:val="left"/>
        <w:rPr>
          <w:rFonts w:ascii="宋体" w:hAnsi="宋体" w:cs="宋体"/>
          <w:color w:val="000000"/>
          <w:sz w:val="24"/>
        </w:rPr>
      </w:pPr>
    </w:p>
    <w:p>
      <w:pPr>
        <w:pStyle w:val="10"/>
        <w:rPr>
          <w:rFonts w:ascii="宋体" w:hAnsi="宋体" w:cs="宋体"/>
          <w:color w:val="000000"/>
          <w:sz w:val="24"/>
        </w:rPr>
      </w:pPr>
    </w:p>
    <w:p>
      <w:pPr>
        <w:pStyle w:val="10"/>
        <w:rPr>
          <w:rFonts w:ascii="宋体" w:hAnsi="宋体" w:cs="宋体"/>
          <w:color w:val="000000"/>
          <w:sz w:val="24"/>
        </w:rPr>
      </w:pPr>
    </w:p>
    <w:p>
      <w:pPr>
        <w:pStyle w:val="10"/>
        <w:rPr>
          <w:rFonts w:ascii="宋体" w:hAnsi="宋体" w:cs="宋体"/>
          <w:color w:val="000000"/>
          <w:sz w:val="24"/>
        </w:rPr>
      </w:pPr>
    </w:p>
    <w:p>
      <w:pPr>
        <w:tabs>
          <w:tab w:val="left" w:pos="540"/>
        </w:tabs>
        <w:rPr>
          <w:rFonts w:ascii="宋体" w:hAnsi="宋体" w:cs="宋体"/>
          <w:b/>
          <w:color w:val="000000"/>
          <w:sz w:val="30"/>
          <w:szCs w:val="30"/>
        </w:rPr>
      </w:pPr>
      <w:r>
        <w:rPr>
          <w:rFonts w:hint="eastAsia" w:ascii="宋体" w:hAnsi="宋体" w:cs="宋体"/>
          <w:b/>
          <w:color w:val="000000"/>
          <w:sz w:val="30"/>
          <w:szCs w:val="30"/>
        </w:rPr>
        <w:t>附件三：</w:t>
      </w:r>
    </w:p>
    <w:p>
      <w:pPr>
        <w:spacing w:line="360" w:lineRule="auto"/>
        <w:jc w:val="center"/>
        <w:rPr>
          <w:rFonts w:ascii="宋体" w:hAnsi="宋体" w:cs="宋体"/>
          <w:b/>
          <w:bCs/>
          <w:sz w:val="30"/>
          <w:szCs w:val="30"/>
        </w:rPr>
      </w:pPr>
      <w:r>
        <w:rPr>
          <w:rFonts w:hint="eastAsia" w:ascii="宋体" w:hAnsi="宋体" w:cs="宋体"/>
          <w:b/>
          <w:bCs/>
          <w:sz w:val="30"/>
          <w:szCs w:val="30"/>
        </w:rPr>
        <w:t>供应商采购响应文件评分索引一览表</w:t>
      </w:r>
    </w:p>
    <w:p>
      <w:pPr>
        <w:spacing w:line="360" w:lineRule="auto"/>
        <w:jc w:val="center"/>
        <w:rPr>
          <w:rFonts w:ascii="宋体" w:hAnsi="宋体" w:cs="宋体"/>
          <w:szCs w:val="21"/>
        </w:rPr>
      </w:pPr>
      <w:r>
        <w:rPr>
          <w:rFonts w:hint="eastAsia" w:ascii="宋体" w:hAnsi="宋体" w:cs="宋体"/>
          <w:b/>
          <w:bCs/>
          <w:sz w:val="30"/>
          <w:szCs w:val="30"/>
        </w:rPr>
        <w:t>（</w:t>
      </w:r>
      <w:r>
        <w:rPr>
          <w:rFonts w:hint="eastAsia" w:ascii="宋体" w:hAnsi="宋体" w:cs="宋体"/>
          <w:b/>
          <w:sz w:val="32"/>
          <w:szCs w:val="32"/>
        </w:rPr>
        <w:t>格式仅供参考</w:t>
      </w:r>
      <w:r>
        <w:rPr>
          <w:rFonts w:hint="eastAsia" w:ascii="宋体" w:hAnsi="宋体" w:cs="宋体"/>
          <w:b/>
          <w:bCs/>
          <w:sz w:val="30"/>
          <w:szCs w:val="30"/>
        </w:rPr>
        <w:t>）</w:t>
      </w:r>
    </w:p>
    <w:tbl>
      <w:tblPr>
        <w:tblStyle w:val="17"/>
        <w:tblW w:w="10194"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1114"/>
        <w:gridCol w:w="949"/>
        <w:gridCol w:w="6978"/>
        <w:gridCol w:w="1153"/>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99" w:hRule="atLeast"/>
          <w:jc w:val="center"/>
        </w:trPr>
        <w:tc>
          <w:tcPr>
            <w:tcW w:w="1115" w:type="dxa"/>
            <w:vAlign w:val="center"/>
          </w:tcPr>
          <w:p>
            <w:pPr>
              <w:widowControl/>
              <w:spacing w:line="300" w:lineRule="exact"/>
              <w:ind w:left="147" w:leftChars="70" w:right="84" w:rightChars="40"/>
              <w:rPr>
                <w:rFonts w:ascii="宋体" w:hAnsi="宋体" w:cs="宋体"/>
                <w:szCs w:val="21"/>
              </w:rPr>
            </w:pPr>
            <w:r>
              <w:rPr>
                <w:rFonts w:hint="eastAsia" w:ascii="宋体" w:hAnsi="宋体" w:cs="宋体"/>
                <w:szCs w:val="21"/>
              </w:rPr>
              <w:t>评审内容</w:t>
            </w:r>
          </w:p>
        </w:tc>
        <w:tc>
          <w:tcPr>
            <w:tcW w:w="949" w:type="dxa"/>
            <w:vAlign w:val="center"/>
          </w:tcPr>
          <w:p>
            <w:pPr>
              <w:widowControl/>
              <w:spacing w:line="400" w:lineRule="exact"/>
              <w:ind w:left="-29" w:leftChars="-14" w:right="-88" w:rightChars="-42"/>
              <w:jc w:val="center"/>
              <w:rPr>
                <w:rFonts w:ascii="宋体" w:hAnsi="宋体" w:cs="宋体"/>
                <w:szCs w:val="21"/>
              </w:rPr>
            </w:pPr>
            <w:r>
              <w:rPr>
                <w:rFonts w:hint="eastAsia" w:ascii="宋体" w:hAnsi="宋体" w:cs="宋体"/>
                <w:szCs w:val="21"/>
              </w:rPr>
              <w:t>分值</w:t>
            </w:r>
          </w:p>
        </w:tc>
        <w:tc>
          <w:tcPr>
            <w:tcW w:w="6977" w:type="dxa"/>
            <w:vAlign w:val="center"/>
          </w:tcPr>
          <w:p>
            <w:pPr>
              <w:widowControl/>
              <w:spacing w:line="400" w:lineRule="exact"/>
              <w:ind w:left="-527" w:firstLine="527"/>
              <w:jc w:val="center"/>
              <w:rPr>
                <w:rFonts w:ascii="宋体" w:hAnsi="宋体" w:cs="宋体"/>
                <w:kern w:val="0"/>
                <w:szCs w:val="21"/>
              </w:rPr>
            </w:pPr>
            <w:r>
              <w:rPr>
                <w:rFonts w:hint="eastAsia" w:ascii="宋体" w:hAnsi="宋体" w:cs="宋体"/>
                <w:kern w:val="0"/>
                <w:szCs w:val="21"/>
              </w:rPr>
              <w:t>评分标准及自评依据</w:t>
            </w:r>
          </w:p>
        </w:tc>
        <w:tc>
          <w:tcPr>
            <w:tcW w:w="1153" w:type="dxa"/>
            <w:vAlign w:val="center"/>
          </w:tcPr>
          <w:p>
            <w:pPr>
              <w:widowControl/>
              <w:spacing w:line="300" w:lineRule="exact"/>
              <w:ind w:left="-29" w:leftChars="-14" w:right="-88" w:rightChars="-42"/>
              <w:jc w:val="center"/>
              <w:rPr>
                <w:rFonts w:ascii="宋体" w:hAnsi="宋体" w:cs="宋体"/>
                <w:szCs w:val="21"/>
              </w:rPr>
            </w:pPr>
            <w:r>
              <w:rPr>
                <w:rFonts w:hint="eastAsia" w:ascii="宋体" w:hAnsi="宋体" w:cs="宋体"/>
                <w:szCs w:val="21"/>
              </w:rPr>
              <w:t>相应内容所在投标文件页码</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restart"/>
            <w:vAlign w:val="center"/>
          </w:tcPr>
          <w:p>
            <w:pPr>
              <w:widowControl/>
              <w:spacing w:line="300" w:lineRule="exact"/>
              <w:ind w:left="147" w:leftChars="70" w:right="84" w:rightChars="40"/>
              <w:rPr>
                <w:rFonts w:ascii="宋体" w:hAnsi="宋体" w:cs="宋体"/>
                <w:b/>
                <w:szCs w:val="21"/>
              </w:rPr>
            </w:pPr>
            <w:r>
              <w:rPr>
                <w:rFonts w:hint="eastAsia" w:ascii="宋体" w:hAnsi="宋体" w:cs="宋体"/>
                <w:szCs w:val="21"/>
              </w:rPr>
              <w:t>技术分</w:t>
            </w:r>
          </w:p>
        </w:tc>
        <w:tc>
          <w:tcPr>
            <w:tcW w:w="949" w:type="dxa"/>
            <w:vAlign w:val="center"/>
          </w:tcPr>
          <w:p>
            <w:pPr>
              <w:widowControl/>
              <w:spacing w:line="400" w:lineRule="exact"/>
              <w:ind w:left="118" w:leftChars="56" w:right="84" w:rightChars="40"/>
              <w:jc w:val="center"/>
              <w:rPr>
                <w:rFonts w:ascii="宋体" w:hAnsi="宋体" w:cs="宋体"/>
                <w:szCs w:val="21"/>
              </w:rPr>
            </w:pPr>
          </w:p>
        </w:tc>
        <w:tc>
          <w:tcPr>
            <w:tcW w:w="6977" w:type="dxa"/>
            <w:vAlign w:val="center"/>
          </w:tcPr>
          <w:p>
            <w:pPr>
              <w:widowControl/>
              <w:spacing w:line="400" w:lineRule="exact"/>
              <w:ind w:left="118" w:leftChars="56" w:right="84" w:rightChars="40"/>
              <w:rPr>
                <w:rFonts w:ascii="宋体" w:hAnsi="宋体" w:cs="宋体"/>
                <w:szCs w:val="21"/>
              </w:rPr>
            </w:pPr>
          </w:p>
        </w:tc>
        <w:tc>
          <w:tcPr>
            <w:tcW w:w="1153" w:type="dxa"/>
          </w:tcPr>
          <w:p>
            <w:pPr>
              <w:widowControl/>
              <w:spacing w:line="300" w:lineRule="exact"/>
              <w:ind w:left="-29" w:leftChars="-14" w:right="-88" w:rightChars="-42"/>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vAlign w:val="center"/>
          </w:tcPr>
          <w:p>
            <w:pPr>
              <w:widowControl/>
              <w:spacing w:line="300" w:lineRule="exact"/>
              <w:ind w:left="147" w:leftChars="70" w:right="84" w:rightChars="40"/>
              <w:rPr>
                <w:rFonts w:ascii="宋体" w:hAnsi="宋体" w:cs="宋体"/>
                <w:szCs w:val="21"/>
              </w:rPr>
            </w:pPr>
          </w:p>
        </w:tc>
        <w:tc>
          <w:tcPr>
            <w:tcW w:w="949" w:type="dxa"/>
            <w:vAlign w:val="center"/>
          </w:tcPr>
          <w:p>
            <w:pPr>
              <w:widowControl/>
              <w:spacing w:line="400" w:lineRule="exact"/>
              <w:ind w:left="118" w:leftChars="56" w:right="84" w:rightChars="40"/>
              <w:jc w:val="center"/>
              <w:rPr>
                <w:rFonts w:ascii="宋体" w:hAnsi="宋体" w:cs="宋体"/>
                <w:szCs w:val="21"/>
              </w:rPr>
            </w:pPr>
          </w:p>
        </w:tc>
        <w:tc>
          <w:tcPr>
            <w:tcW w:w="6977" w:type="dxa"/>
            <w:vAlign w:val="center"/>
          </w:tcPr>
          <w:p>
            <w:pPr>
              <w:widowControl/>
              <w:spacing w:line="400" w:lineRule="exact"/>
              <w:ind w:left="118" w:leftChars="56" w:right="84" w:rightChars="40"/>
              <w:rPr>
                <w:rFonts w:ascii="宋体" w:hAnsi="宋体" w:cs="宋体"/>
                <w:szCs w:val="21"/>
              </w:rPr>
            </w:pPr>
          </w:p>
        </w:tc>
        <w:tc>
          <w:tcPr>
            <w:tcW w:w="1153" w:type="dxa"/>
          </w:tcPr>
          <w:p>
            <w:pPr>
              <w:widowControl/>
              <w:spacing w:line="300" w:lineRule="exact"/>
              <w:ind w:left="118" w:leftChars="56" w:right="84" w:rightChars="4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vAlign w:val="center"/>
          </w:tcPr>
          <w:p>
            <w:pPr>
              <w:widowControl/>
              <w:spacing w:line="300" w:lineRule="exact"/>
              <w:ind w:left="147" w:leftChars="70" w:right="84" w:rightChars="40"/>
              <w:rPr>
                <w:rFonts w:ascii="宋体" w:hAnsi="宋体" w:cs="宋体"/>
                <w:szCs w:val="21"/>
              </w:rPr>
            </w:pPr>
          </w:p>
        </w:tc>
        <w:tc>
          <w:tcPr>
            <w:tcW w:w="949" w:type="dxa"/>
            <w:vAlign w:val="center"/>
          </w:tcPr>
          <w:p>
            <w:pPr>
              <w:widowControl/>
              <w:spacing w:line="400" w:lineRule="exact"/>
              <w:ind w:left="118" w:leftChars="56" w:right="84" w:rightChars="40"/>
              <w:jc w:val="center"/>
              <w:rPr>
                <w:rFonts w:ascii="宋体" w:hAnsi="宋体" w:cs="宋体"/>
                <w:szCs w:val="21"/>
              </w:rPr>
            </w:pPr>
          </w:p>
        </w:tc>
        <w:tc>
          <w:tcPr>
            <w:tcW w:w="6977" w:type="dxa"/>
            <w:vAlign w:val="center"/>
          </w:tcPr>
          <w:p>
            <w:pPr>
              <w:widowControl/>
              <w:spacing w:line="400" w:lineRule="exact"/>
              <w:ind w:left="118" w:leftChars="56" w:right="84" w:rightChars="40"/>
              <w:rPr>
                <w:rFonts w:ascii="宋体" w:hAnsi="宋体" w:cs="宋体"/>
                <w:szCs w:val="21"/>
              </w:rPr>
            </w:pPr>
          </w:p>
        </w:tc>
        <w:tc>
          <w:tcPr>
            <w:tcW w:w="1153" w:type="dxa"/>
          </w:tcPr>
          <w:p>
            <w:pPr>
              <w:widowControl/>
              <w:spacing w:line="300" w:lineRule="exact"/>
              <w:ind w:left="118" w:leftChars="56" w:right="84" w:rightChars="4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vAlign w:val="center"/>
          </w:tcPr>
          <w:p>
            <w:pPr>
              <w:widowControl/>
              <w:spacing w:line="300" w:lineRule="exact"/>
              <w:ind w:left="147" w:leftChars="70" w:right="84" w:rightChars="40"/>
              <w:rPr>
                <w:rFonts w:ascii="宋体" w:hAnsi="宋体" w:cs="宋体"/>
                <w:szCs w:val="21"/>
              </w:rPr>
            </w:pPr>
          </w:p>
        </w:tc>
        <w:tc>
          <w:tcPr>
            <w:tcW w:w="949" w:type="dxa"/>
            <w:vAlign w:val="center"/>
          </w:tcPr>
          <w:p>
            <w:pPr>
              <w:widowControl/>
              <w:spacing w:line="400" w:lineRule="exact"/>
              <w:ind w:left="118" w:leftChars="56" w:right="84" w:rightChars="40"/>
              <w:jc w:val="center"/>
              <w:rPr>
                <w:rFonts w:ascii="宋体" w:hAnsi="宋体" w:cs="宋体"/>
                <w:szCs w:val="21"/>
              </w:rPr>
            </w:pPr>
          </w:p>
        </w:tc>
        <w:tc>
          <w:tcPr>
            <w:tcW w:w="6977" w:type="dxa"/>
            <w:vAlign w:val="center"/>
          </w:tcPr>
          <w:p>
            <w:pPr>
              <w:widowControl/>
              <w:spacing w:line="400" w:lineRule="exact"/>
              <w:ind w:left="118" w:leftChars="56" w:right="84" w:rightChars="40"/>
              <w:rPr>
                <w:rFonts w:ascii="宋体" w:hAnsi="宋体" w:cs="宋体"/>
                <w:szCs w:val="21"/>
              </w:rPr>
            </w:pPr>
          </w:p>
        </w:tc>
        <w:tc>
          <w:tcPr>
            <w:tcW w:w="1153" w:type="dxa"/>
          </w:tcPr>
          <w:p>
            <w:pPr>
              <w:widowControl/>
              <w:spacing w:line="300" w:lineRule="exact"/>
              <w:ind w:left="118" w:leftChars="56" w:right="84" w:rightChars="4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vAlign w:val="center"/>
          </w:tcPr>
          <w:p>
            <w:pPr>
              <w:widowControl/>
              <w:spacing w:line="300" w:lineRule="exact"/>
              <w:ind w:left="147" w:leftChars="70" w:right="84" w:rightChars="40"/>
              <w:rPr>
                <w:rFonts w:ascii="宋体" w:hAnsi="宋体" w:cs="宋体"/>
                <w:szCs w:val="21"/>
              </w:rPr>
            </w:pPr>
          </w:p>
        </w:tc>
        <w:tc>
          <w:tcPr>
            <w:tcW w:w="949" w:type="dxa"/>
            <w:vAlign w:val="center"/>
          </w:tcPr>
          <w:p>
            <w:pPr>
              <w:widowControl/>
              <w:spacing w:line="400" w:lineRule="exact"/>
              <w:ind w:left="118" w:leftChars="56" w:right="84" w:rightChars="40"/>
              <w:jc w:val="center"/>
              <w:rPr>
                <w:rFonts w:ascii="宋体" w:hAnsi="宋体" w:cs="宋体"/>
                <w:szCs w:val="21"/>
              </w:rPr>
            </w:pPr>
          </w:p>
        </w:tc>
        <w:tc>
          <w:tcPr>
            <w:tcW w:w="6977" w:type="dxa"/>
            <w:vAlign w:val="center"/>
          </w:tcPr>
          <w:p>
            <w:pPr>
              <w:widowControl/>
              <w:spacing w:line="400" w:lineRule="exact"/>
              <w:ind w:left="118" w:leftChars="56" w:right="84" w:rightChars="40"/>
              <w:rPr>
                <w:rFonts w:ascii="宋体" w:hAnsi="宋体" w:cs="宋体"/>
                <w:szCs w:val="21"/>
              </w:rPr>
            </w:pPr>
          </w:p>
        </w:tc>
        <w:tc>
          <w:tcPr>
            <w:tcW w:w="1153" w:type="dxa"/>
          </w:tcPr>
          <w:p>
            <w:pPr>
              <w:widowControl/>
              <w:spacing w:line="300" w:lineRule="exact"/>
              <w:ind w:left="118" w:leftChars="56" w:right="84" w:rightChars="4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vAlign w:val="center"/>
          </w:tcPr>
          <w:p>
            <w:pPr>
              <w:widowControl/>
              <w:spacing w:line="300" w:lineRule="exact"/>
              <w:ind w:left="147" w:leftChars="70" w:right="84" w:rightChars="40"/>
              <w:rPr>
                <w:rFonts w:ascii="宋体" w:hAnsi="宋体" w:cs="宋体"/>
                <w:szCs w:val="21"/>
              </w:rPr>
            </w:pPr>
          </w:p>
        </w:tc>
        <w:tc>
          <w:tcPr>
            <w:tcW w:w="949" w:type="dxa"/>
            <w:vAlign w:val="center"/>
          </w:tcPr>
          <w:p>
            <w:pPr>
              <w:widowControl/>
              <w:spacing w:line="400" w:lineRule="exact"/>
              <w:ind w:left="118" w:leftChars="56" w:right="84" w:rightChars="40"/>
              <w:jc w:val="center"/>
              <w:rPr>
                <w:rFonts w:ascii="宋体" w:hAnsi="宋体" w:cs="宋体"/>
                <w:szCs w:val="21"/>
              </w:rPr>
            </w:pPr>
          </w:p>
        </w:tc>
        <w:tc>
          <w:tcPr>
            <w:tcW w:w="6977" w:type="dxa"/>
            <w:vAlign w:val="center"/>
          </w:tcPr>
          <w:p>
            <w:pPr>
              <w:widowControl/>
              <w:spacing w:line="400" w:lineRule="exact"/>
              <w:ind w:left="118" w:leftChars="56" w:right="84" w:rightChars="40"/>
              <w:rPr>
                <w:rFonts w:ascii="宋体" w:hAnsi="宋体" w:cs="宋体"/>
                <w:szCs w:val="21"/>
              </w:rPr>
            </w:pPr>
          </w:p>
        </w:tc>
        <w:tc>
          <w:tcPr>
            <w:tcW w:w="1153" w:type="dxa"/>
          </w:tcPr>
          <w:p>
            <w:pPr>
              <w:widowControl/>
              <w:spacing w:line="300" w:lineRule="exact"/>
              <w:ind w:left="118" w:leftChars="56" w:right="84" w:rightChars="4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vAlign w:val="center"/>
          </w:tcPr>
          <w:p>
            <w:pPr>
              <w:widowControl/>
              <w:spacing w:line="300" w:lineRule="exact"/>
              <w:ind w:left="147" w:leftChars="70" w:right="84" w:rightChars="40"/>
              <w:rPr>
                <w:rFonts w:ascii="宋体" w:hAnsi="宋体" w:cs="宋体"/>
                <w:szCs w:val="21"/>
              </w:rPr>
            </w:pPr>
          </w:p>
        </w:tc>
        <w:tc>
          <w:tcPr>
            <w:tcW w:w="949" w:type="dxa"/>
            <w:vAlign w:val="center"/>
          </w:tcPr>
          <w:p>
            <w:pPr>
              <w:widowControl/>
              <w:spacing w:line="400" w:lineRule="exact"/>
              <w:ind w:left="118" w:leftChars="56" w:right="84" w:rightChars="40"/>
              <w:jc w:val="center"/>
              <w:rPr>
                <w:rFonts w:ascii="宋体" w:hAnsi="宋体" w:cs="宋体"/>
                <w:szCs w:val="21"/>
              </w:rPr>
            </w:pPr>
          </w:p>
        </w:tc>
        <w:tc>
          <w:tcPr>
            <w:tcW w:w="6977" w:type="dxa"/>
            <w:vAlign w:val="center"/>
          </w:tcPr>
          <w:p>
            <w:pPr>
              <w:widowControl/>
              <w:spacing w:line="400" w:lineRule="exact"/>
              <w:ind w:left="118" w:leftChars="56" w:right="84" w:rightChars="40"/>
              <w:rPr>
                <w:rFonts w:ascii="宋体" w:hAnsi="宋体" w:cs="宋体"/>
                <w:szCs w:val="21"/>
              </w:rPr>
            </w:pPr>
          </w:p>
        </w:tc>
        <w:tc>
          <w:tcPr>
            <w:tcW w:w="1153" w:type="dxa"/>
          </w:tcPr>
          <w:p>
            <w:pPr>
              <w:widowControl/>
              <w:spacing w:line="300" w:lineRule="exact"/>
              <w:ind w:left="118" w:leftChars="56" w:right="84" w:rightChars="4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48" w:hRule="atLeast"/>
          <w:jc w:val="center"/>
        </w:trPr>
        <w:tc>
          <w:tcPr>
            <w:tcW w:w="1115" w:type="dxa"/>
            <w:vMerge w:val="restart"/>
            <w:vAlign w:val="center"/>
          </w:tcPr>
          <w:p>
            <w:pPr>
              <w:jc w:val="center"/>
              <w:rPr>
                <w:rFonts w:ascii="宋体" w:hAnsi="宋体" w:cs="宋体"/>
                <w:kern w:val="0"/>
                <w:szCs w:val="21"/>
              </w:rPr>
            </w:pPr>
            <w:r>
              <w:rPr>
                <w:rFonts w:hint="eastAsia" w:ascii="宋体" w:hAnsi="宋体" w:cs="宋体"/>
                <w:snapToGrid w:val="0"/>
                <w:kern w:val="0"/>
                <w:sz w:val="22"/>
              </w:rPr>
              <w:t>商务、资信及其他分</w:t>
            </w:r>
          </w:p>
          <w:p>
            <w:pPr>
              <w:widowControl/>
              <w:spacing w:line="300" w:lineRule="exact"/>
              <w:ind w:left="118" w:leftChars="56" w:right="84" w:rightChars="40"/>
              <w:rPr>
                <w:rFonts w:ascii="宋体" w:hAnsi="宋体" w:cs="宋体"/>
                <w:szCs w:val="21"/>
              </w:rPr>
            </w:pPr>
            <w:r>
              <w:rPr>
                <w:rFonts w:hint="eastAsia" w:ascii="宋体" w:hAnsi="宋体" w:cs="宋体"/>
                <w:kern w:val="0"/>
                <w:szCs w:val="21"/>
              </w:rPr>
              <w:t>）</w:t>
            </w:r>
          </w:p>
        </w:tc>
        <w:tc>
          <w:tcPr>
            <w:tcW w:w="945" w:type="dxa"/>
            <w:tcBorders>
              <w:right w:val="single" w:color="auto" w:sz="4" w:space="0"/>
            </w:tcBorders>
            <w:vAlign w:val="center"/>
          </w:tcPr>
          <w:p>
            <w:pPr>
              <w:rPr>
                <w:rFonts w:ascii="宋体" w:hAnsi="宋体" w:cs="宋体"/>
                <w:color w:val="FF0000"/>
                <w:kern w:val="0"/>
                <w:szCs w:val="21"/>
              </w:rPr>
            </w:pPr>
          </w:p>
        </w:tc>
        <w:tc>
          <w:tcPr>
            <w:tcW w:w="6981" w:type="dxa"/>
            <w:tcBorders>
              <w:left w:val="single" w:color="auto" w:sz="4" w:space="0"/>
            </w:tcBorders>
            <w:vAlign w:val="center"/>
          </w:tcPr>
          <w:p>
            <w:pPr>
              <w:rPr>
                <w:rFonts w:ascii="宋体" w:hAnsi="宋体" w:cs="宋体"/>
                <w:color w:val="FF0000"/>
                <w:kern w:val="0"/>
                <w:szCs w:val="21"/>
              </w:rPr>
            </w:pPr>
          </w:p>
        </w:tc>
        <w:tc>
          <w:tcPr>
            <w:tcW w:w="1153" w:type="dxa"/>
          </w:tcPr>
          <w:p>
            <w:pPr>
              <w:widowControl/>
              <w:spacing w:line="300" w:lineRule="exact"/>
              <w:ind w:left="118" w:leftChars="56" w:right="84" w:rightChars="4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99" w:hRule="atLeast"/>
          <w:jc w:val="center"/>
        </w:trPr>
        <w:tc>
          <w:tcPr>
            <w:tcW w:w="1115" w:type="dxa"/>
            <w:vMerge w:val="continue"/>
            <w:vAlign w:val="center"/>
          </w:tcPr>
          <w:p>
            <w:pPr>
              <w:widowControl/>
              <w:spacing w:line="300" w:lineRule="exact"/>
              <w:ind w:left="118" w:leftChars="56" w:right="84" w:rightChars="40"/>
              <w:rPr>
                <w:rFonts w:ascii="宋体" w:hAnsi="宋体" w:cs="宋体"/>
                <w:szCs w:val="21"/>
              </w:rPr>
            </w:pPr>
          </w:p>
        </w:tc>
        <w:tc>
          <w:tcPr>
            <w:tcW w:w="945" w:type="dxa"/>
            <w:tcBorders>
              <w:right w:val="single" w:color="auto" w:sz="4" w:space="0"/>
            </w:tcBorders>
            <w:vAlign w:val="center"/>
          </w:tcPr>
          <w:p>
            <w:pPr>
              <w:rPr>
                <w:rFonts w:ascii="宋体" w:hAnsi="宋体" w:cs="宋体"/>
                <w:kern w:val="0"/>
                <w:szCs w:val="21"/>
              </w:rPr>
            </w:pPr>
          </w:p>
        </w:tc>
        <w:tc>
          <w:tcPr>
            <w:tcW w:w="6981" w:type="dxa"/>
            <w:tcBorders>
              <w:left w:val="single" w:color="auto" w:sz="4" w:space="0"/>
            </w:tcBorders>
            <w:vAlign w:val="center"/>
          </w:tcPr>
          <w:p>
            <w:pPr>
              <w:rPr>
                <w:rFonts w:ascii="宋体" w:hAnsi="宋体" w:cs="宋体"/>
                <w:kern w:val="0"/>
                <w:szCs w:val="21"/>
              </w:rPr>
            </w:pPr>
          </w:p>
        </w:tc>
        <w:tc>
          <w:tcPr>
            <w:tcW w:w="1153" w:type="dxa"/>
          </w:tcPr>
          <w:p>
            <w:pPr>
              <w:widowControl/>
              <w:spacing w:line="300" w:lineRule="exact"/>
              <w:ind w:left="118" w:leftChars="56" w:right="84" w:rightChars="4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672" w:hRule="atLeast"/>
          <w:jc w:val="center"/>
        </w:trPr>
        <w:tc>
          <w:tcPr>
            <w:tcW w:w="1115" w:type="dxa"/>
            <w:vMerge w:val="continue"/>
            <w:vAlign w:val="center"/>
          </w:tcPr>
          <w:p>
            <w:pPr>
              <w:widowControl/>
              <w:spacing w:line="300" w:lineRule="exact"/>
              <w:ind w:left="118" w:leftChars="56" w:right="84" w:rightChars="40"/>
              <w:rPr>
                <w:rFonts w:ascii="宋体" w:hAnsi="宋体" w:cs="宋体"/>
                <w:szCs w:val="21"/>
              </w:rPr>
            </w:pPr>
          </w:p>
        </w:tc>
        <w:tc>
          <w:tcPr>
            <w:tcW w:w="945" w:type="dxa"/>
            <w:tcBorders>
              <w:right w:val="single" w:color="auto" w:sz="4" w:space="0"/>
            </w:tcBorders>
            <w:vAlign w:val="center"/>
          </w:tcPr>
          <w:p>
            <w:pPr>
              <w:rPr>
                <w:rFonts w:ascii="宋体" w:hAnsi="宋体" w:cs="宋体"/>
                <w:kern w:val="0"/>
                <w:szCs w:val="21"/>
              </w:rPr>
            </w:pPr>
          </w:p>
        </w:tc>
        <w:tc>
          <w:tcPr>
            <w:tcW w:w="6981" w:type="dxa"/>
            <w:tcBorders>
              <w:left w:val="single" w:color="auto" w:sz="4" w:space="0"/>
            </w:tcBorders>
            <w:vAlign w:val="center"/>
          </w:tcPr>
          <w:p>
            <w:pPr>
              <w:rPr>
                <w:rFonts w:ascii="宋体" w:hAnsi="宋体" w:cs="宋体"/>
                <w:kern w:val="0"/>
                <w:szCs w:val="21"/>
              </w:rPr>
            </w:pPr>
          </w:p>
        </w:tc>
        <w:tc>
          <w:tcPr>
            <w:tcW w:w="1153" w:type="dxa"/>
          </w:tcPr>
          <w:p>
            <w:pPr>
              <w:widowControl/>
              <w:spacing w:line="300" w:lineRule="exact"/>
              <w:ind w:left="118" w:leftChars="56" w:right="84" w:rightChars="4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82" w:hRule="atLeast"/>
          <w:jc w:val="center"/>
        </w:trPr>
        <w:tc>
          <w:tcPr>
            <w:tcW w:w="1115" w:type="dxa"/>
            <w:vMerge w:val="continue"/>
            <w:vAlign w:val="center"/>
          </w:tcPr>
          <w:p>
            <w:pPr>
              <w:widowControl/>
              <w:spacing w:line="300" w:lineRule="exact"/>
              <w:ind w:left="118" w:leftChars="56" w:right="84" w:rightChars="40"/>
              <w:rPr>
                <w:rFonts w:ascii="宋体" w:hAnsi="宋体" w:cs="宋体"/>
                <w:szCs w:val="21"/>
              </w:rPr>
            </w:pPr>
          </w:p>
        </w:tc>
        <w:tc>
          <w:tcPr>
            <w:tcW w:w="945" w:type="dxa"/>
            <w:tcBorders>
              <w:right w:val="single" w:color="auto" w:sz="4" w:space="0"/>
            </w:tcBorders>
            <w:vAlign w:val="center"/>
          </w:tcPr>
          <w:p>
            <w:pPr>
              <w:rPr>
                <w:rFonts w:ascii="宋体" w:hAnsi="宋体" w:cs="宋体"/>
                <w:szCs w:val="21"/>
              </w:rPr>
            </w:pPr>
          </w:p>
        </w:tc>
        <w:tc>
          <w:tcPr>
            <w:tcW w:w="6981" w:type="dxa"/>
            <w:tcBorders>
              <w:left w:val="single" w:color="auto" w:sz="4" w:space="0"/>
            </w:tcBorders>
            <w:vAlign w:val="center"/>
          </w:tcPr>
          <w:p>
            <w:pPr>
              <w:rPr>
                <w:rFonts w:ascii="宋体" w:hAnsi="宋体" w:cs="宋体"/>
                <w:szCs w:val="21"/>
              </w:rPr>
            </w:pPr>
          </w:p>
        </w:tc>
        <w:tc>
          <w:tcPr>
            <w:tcW w:w="1153" w:type="dxa"/>
          </w:tcPr>
          <w:p>
            <w:pPr>
              <w:widowControl/>
              <w:spacing w:line="300" w:lineRule="exact"/>
              <w:ind w:left="118" w:leftChars="56" w:right="84" w:rightChars="4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16" w:hRule="atLeast"/>
          <w:jc w:val="center"/>
        </w:trPr>
        <w:tc>
          <w:tcPr>
            <w:tcW w:w="1115" w:type="dxa"/>
            <w:vMerge w:val="continue"/>
            <w:vAlign w:val="center"/>
          </w:tcPr>
          <w:p>
            <w:pPr>
              <w:widowControl/>
              <w:spacing w:line="300" w:lineRule="exact"/>
              <w:ind w:left="118" w:leftChars="56" w:right="84" w:rightChars="40"/>
              <w:rPr>
                <w:rFonts w:ascii="宋体" w:hAnsi="宋体" w:cs="宋体"/>
                <w:szCs w:val="21"/>
              </w:rPr>
            </w:pPr>
          </w:p>
        </w:tc>
        <w:tc>
          <w:tcPr>
            <w:tcW w:w="945" w:type="dxa"/>
            <w:tcBorders>
              <w:right w:val="single" w:color="auto" w:sz="4" w:space="0"/>
            </w:tcBorders>
            <w:vAlign w:val="center"/>
          </w:tcPr>
          <w:p>
            <w:pPr>
              <w:rPr>
                <w:rFonts w:ascii="宋体" w:hAnsi="宋体" w:cs="宋体"/>
                <w:kern w:val="0"/>
                <w:szCs w:val="21"/>
              </w:rPr>
            </w:pPr>
          </w:p>
        </w:tc>
        <w:tc>
          <w:tcPr>
            <w:tcW w:w="6981" w:type="dxa"/>
            <w:tcBorders>
              <w:left w:val="single" w:color="auto" w:sz="4" w:space="0"/>
            </w:tcBorders>
            <w:vAlign w:val="center"/>
          </w:tcPr>
          <w:p>
            <w:pPr>
              <w:rPr>
                <w:rFonts w:ascii="宋体" w:hAnsi="宋体" w:cs="宋体"/>
                <w:kern w:val="0"/>
                <w:szCs w:val="21"/>
              </w:rPr>
            </w:pPr>
          </w:p>
        </w:tc>
        <w:tc>
          <w:tcPr>
            <w:tcW w:w="1153" w:type="dxa"/>
          </w:tcPr>
          <w:p>
            <w:pPr>
              <w:widowControl/>
              <w:spacing w:line="300" w:lineRule="exact"/>
              <w:ind w:left="118" w:leftChars="56" w:right="84" w:rightChars="4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94" w:hRule="atLeast"/>
          <w:jc w:val="center"/>
        </w:trPr>
        <w:tc>
          <w:tcPr>
            <w:tcW w:w="1115" w:type="dxa"/>
            <w:vMerge w:val="continue"/>
            <w:vAlign w:val="center"/>
          </w:tcPr>
          <w:p>
            <w:pPr>
              <w:widowControl/>
              <w:spacing w:line="300" w:lineRule="exact"/>
              <w:ind w:left="118" w:leftChars="56" w:right="84" w:rightChars="40"/>
              <w:rPr>
                <w:rFonts w:ascii="宋体" w:hAnsi="宋体" w:cs="宋体"/>
                <w:szCs w:val="21"/>
              </w:rPr>
            </w:pPr>
          </w:p>
        </w:tc>
        <w:tc>
          <w:tcPr>
            <w:tcW w:w="945" w:type="dxa"/>
            <w:tcBorders>
              <w:right w:val="single" w:color="auto" w:sz="4" w:space="0"/>
            </w:tcBorders>
            <w:vAlign w:val="center"/>
          </w:tcPr>
          <w:p>
            <w:pPr>
              <w:rPr>
                <w:rFonts w:ascii="宋体" w:hAnsi="宋体" w:cs="宋体"/>
                <w:kern w:val="0"/>
                <w:szCs w:val="21"/>
              </w:rPr>
            </w:pPr>
          </w:p>
        </w:tc>
        <w:tc>
          <w:tcPr>
            <w:tcW w:w="6981" w:type="dxa"/>
            <w:tcBorders>
              <w:left w:val="single" w:color="auto" w:sz="4" w:space="0"/>
            </w:tcBorders>
            <w:vAlign w:val="center"/>
          </w:tcPr>
          <w:p>
            <w:pPr>
              <w:rPr>
                <w:rFonts w:ascii="宋体" w:hAnsi="宋体" w:cs="宋体"/>
                <w:kern w:val="0"/>
                <w:szCs w:val="21"/>
              </w:rPr>
            </w:pPr>
          </w:p>
        </w:tc>
        <w:tc>
          <w:tcPr>
            <w:tcW w:w="1153" w:type="dxa"/>
          </w:tcPr>
          <w:p>
            <w:pPr>
              <w:widowControl/>
              <w:spacing w:line="300" w:lineRule="exact"/>
              <w:ind w:left="118" w:leftChars="56" w:right="84" w:rightChars="40"/>
              <w:rPr>
                <w:rFonts w:ascii="宋体" w:hAnsi="宋体" w:cs="宋体"/>
                <w:szCs w:val="21"/>
              </w:rPr>
            </w:pPr>
          </w:p>
        </w:tc>
      </w:tr>
    </w:tbl>
    <w:p>
      <w:pPr>
        <w:spacing w:line="360" w:lineRule="auto"/>
        <w:jc w:val="center"/>
        <w:rPr>
          <w:rFonts w:ascii="宋体" w:hAnsi="宋体" w:cs="宋体"/>
          <w:szCs w:val="21"/>
        </w:rPr>
      </w:pPr>
    </w:p>
    <w:p>
      <w:pPr>
        <w:spacing w:line="360" w:lineRule="auto"/>
        <w:rPr>
          <w:rFonts w:ascii="宋体" w:hAnsi="宋体" w:cs="宋体"/>
          <w:szCs w:val="21"/>
        </w:rPr>
      </w:pPr>
      <w:r>
        <w:rPr>
          <w:rFonts w:hint="eastAsia" w:ascii="宋体" w:hAnsi="宋体" w:cs="宋体"/>
          <w:szCs w:val="21"/>
        </w:rPr>
        <w:t>备注：为方便专家评审，请各供应商将本表编入采购响应文件，并置于采购响应文件目录之前。</w:t>
      </w:r>
    </w:p>
    <w:p>
      <w:pPr>
        <w:spacing w:line="360" w:lineRule="auto"/>
        <w:rPr>
          <w:rFonts w:ascii="宋体" w:hAnsi="宋体" w:cs="宋体"/>
          <w:szCs w:val="21"/>
        </w:rPr>
      </w:pPr>
    </w:p>
    <w:p>
      <w:pPr>
        <w:spacing w:line="360" w:lineRule="auto"/>
        <w:rPr>
          <w:rFonts w:ascii="宋体" w:hAnsi="宋体" w:cs="宋体"/>
          <w:szCs w:val="21"/>
        </w:rPr>
      </w:pPr>
    </w:p>
    <w:p>
      <w:pPr>
        <w:tabs>
          <w:tab w:val="center" w:pos="4156"/>
        </w:tabs>
        <w:snapToGrid w:val="0"/>
        <w:spacing w:beforeLines="50" w:after="50"/>
        <w:rPr>
          <w:rFonts w:ascii="宋体" w:hAnsi="宋体" w:cs="宋体"/>
          <w:b/>
          <w:sz w:val="30"/>
          <w:szCs w:val="20"/>
        </w:rPr>
      </w:pPr>
    </w:p>
    <w:p>
      <w:pPr>
        <w:tabs>
          <w:tab w:val="center" w:pos="4156"/>
        </w:tabs>
        <w:snapToGrid w:val="0"/>
        <w:spacing w:beforeLines="50" w:after="50"/>
        <w:rPr>
          <w:rFonts w:ascii="宋体" w:hAnsi="宋体" w:cs="宋体"/>
          <w:b/>
          <w:sz w:val="30"/>
          <w:szCs w:val="20"/>
        </w:rPr>
      </w:pPr>
    </w:p>
    <w:p>
      <w:pPr>
        <w:tabs>
          <w:tab w:val="center" w:pos="4156"/>
        </w:tabs>
        <w:snapToGrid w:val="0"/>
        <w:spacing w:beforeLines="50" w:after="50"/>
        <w:rPr>
          <w:rFonts w:ascii="宋体" w:hAnsi="宋体" w:cs="宋体"/>
          <w:b/>
          <w:sz w:val="30"/>
          <w:szCs w:val="20"/>
        </w:rPr>
      </w:pPr>
    </w:p>
    <w:p>
      <w:pPr>
        <w:tabs>
          <w:tab w:val="center" w:pos="4156"/>
        </w:tabs>
        <w:snapToGrid w:val="0"/>
        <w:spacing w:beforeLines="50" w:after="50"/>
        <w:rPr>
          <w:rFonts w:ascii="宋体" w:hAnsi="宋体" w:cs="宋体"/>
          <w:b/>
          <w:sz w:val="30"/>
          <w:szCs w:val="20"/>
        </w:rPr>
      </w:pPr>
    </w:p>
    <w:p>
      <w:pPr>
        <w:tabs>
          <w:tab w:val="center" w:pos="4156"/>
        </w:tabs>
        <w:snapToGrid w:val="0"/>
        <w:spacing w:beforeLines="50" w:after="50"/>
        <w:rPr>
          <w:rFonts w:ascii="宋体" w:hAnsi="宋体" w:cs="宋体"/>
          <w:b/>
          <w:sz w:val="30"/>
          <w:szCs w:val="20"/>
        </w:rPr>
      </w:pPr>
    </w:p>
    <w:p>
      <w:pPr>
        <w:tabs>
          <w:tab w:val="center" w:pos="4156"/>
        </w:tabs>
        <w:snapToGrid w:val="0"/>
        <w:spacing w:beforeLines="50" w:after="50"/>
        <w:rPr>
          <w:rFonts w:ascii="宋体" w:hAnsi="宋体" w:cs="宋体"/>
          <w:b/>
          <w:sz w:val="30"/>
          <w:szCs w:val="20"/>
        </w:rPr>
      </w:pPr>
    </w:p>
    <w:p>
      <w:pPr>
        <w:tabs>
          <w:tab w:val="center" w:pos="4156"/>
        </w:tabs>
        <w:snapToGrid w:val="0"/>
        <w:spacing w:beforeLines="50" w:after="50"/>
        <w:rPr>
          <w:rFonts w:ascii="宋体" w:hAnsi="宋体" w:cs="宋体"/>
          <w:b/>
          <w:sz w:val="30"/>
          <w:szCs w:val="20"/>
        </w:rPr>
      </w:pPr>
      <w:r>
        <w:rPr>
          <w:rFonts w:hint="eastAsia" w:ascii="宋体" w:hAnsi="宋体" w:cs="宋体"/>
          <w:b/>
          <w:sz w:val="30"/>
          <w:szCs w:val="20"/>
        </w:rPr>
        <w:t>附件四：</w:t>
      </w:r>
      <w:r>
        <w:rPr>
          <w:rFonts w:hint="eastAsia" w:ascii="宋体" w:hAnsi="宋体" w:cs="宋体"/>
          <w:b/>
          <w:sz w:val="30"/>
          <w:szCs w:val="20"/>
        </w:rPr>
        <w:tab/>
      </w:r>
    </w:p>
    <w:p>
      <w:pPr>
        <w:tabs>
          <w:tab w:val="center" w:pos="4156"/>
        </w:tabs>
        <w:snapToGrid w:val="0"/>
        <w:spacing w:beforeLines="50" w:after="50"/>
        <w:jc w:val="center"/>
        <w:rPr>
          <w:rFonts w:ascii="宋体" w:hAnsi="宋体" w:cs="宋体"/>
          <w:sz w:val="24"/>
          <w:szCs w:val="20"/>
        </w:rPr>
      </w:pPr>
      <w:r>
        <w:rPr>
          <w:rFonts w:hint="eastAsia" w:ascii="宋体" w:hAnsi="宋体" w:cs="宋体"/>
          <w:sz w:val="30"/>
          <w:szCs w:val="20"/>
        </w:rPr>
        <w:t>投标声明书</w:t>
      </w:r>
    </w:p>
    <w:p>
      <w:pPr>
        <w:snapToGrid w:val="0"/>
        <w:spacing w:beforeLines="50" w:after="50"/>
        <w:rPr>
          <w:rFonts w:ascii="宋体" w:hAnsi="宋体" w:cs="宋体"/>
          <w:sz w:val="24"/>
          <w:szCs w:val="20"/>
        </w:rPr>
      </w:pPr>
      <w:r>
        <w:rPr>
          <w:rFonts w:hint="eastAsia" w:ascii="宋体" w:hAnsi="宋体" w:cs="宋体"/>
          <w:sz w:val="24"/>
          <w:szCs w:val="20"/>
        </w:rPr>
        <w:t>致：______</w:t>
      </w:r>
      <w:r>
        <w:rPr>
          <w:rFonts w:hint="eastAsia" w:ascii="宋体" w:hAnsi="宋体" w:cs="宋体"/>
          <w:sz w:val="24"/>
          <w:szCs w:val="20"/>
          <w:u w:val="single"/>
        </w:rPr>
        <w:t>__</w:t>
      </w:r>
      <w:r>
        <w:rPr>
          <w:rFonts w:hint="eastAsia" w:ascii="宋体" w:hAnsi="宋体" w:cs="宋体"/>
          <w:sz w:val="24"/>
          <w:szCs w:val="20"/>
        </w:rPr>
        <w:t>_（招标机构、采购单位名称）：</w:t>
      </w:r>
    </w:p>
    <w:p>
      <w:pPr>
        <w:snapToGrid w:val="0"/>
        <w:spacing w:beforeLines="50" w:after="50"/>
        <w:ind w:firstLine="720" w:firstLineChars="300"/>
        <w:rPr>
          <w:rFonts w:ascii="宋体" w:hAnsi="宋体" w:cs="宋体"/>
          <w:sz w:val="24"/>
          <w:szCs w:val="20"/>
        </w:rPr>
      </w:pPr>
      <w:r>
        <w:rPr>
          <w:rFonts w:hint="eastAsia" w:ascii="宋体" w:hAnsi="宋体" w:cs="宋体"/>
          <w:sz w:val="24"/>
          <w:szCs w:val="20"/>
        </w:rPr>
        <w:t>______</w:t>
      </w:r>
      <w:r>
        <w:rPr>
          <w:rFonts w:hint="eastAsia" w:ascii="宋体" w:hAnsi="宋体" w:cs="宋体"/>
          <w:sz w:val="24"/>
          <w:szCs w:val="20"/>
          <w:u w:val="single"/>
        </w:rPr>
        <w:t>__</w:t>
      </w:r>
      <w:r>
        <w:rPr>
          <w:rFonts w:hint="eastAsia" w:ascii="宋体" w:hAnsi="宋体" w:cs="宋体"/>
          <w:sz w:val="24"/>
          <w:szCs w:val="20"/>
        </w:rPr>
        <w:t>_（投标人名称）系中华人民共和国合法</w:t>
      </w:r>
      <w:r>
        <w:rPr>
          <w:rFonts w:hint="eastAsia" w:ascii="宋体" w:hAnsi="宋体" w:cs="宋体"/>
          <w:sz w:val="24"/>
          <w:szCs w:val="20"/>
          <w:u w:val="single"/>
        </w:rPr>
        <w:t xml:space="preserve">      （企业、法人或其他）</w:t>
      </w:r>
      <w:r>
        <w:rPr>
          <w:rFonts w:hint="eastAsia" w:ascii="宋体" w:hAnsi="宋体" w:cs="宋体"/>
          <w:sz w:val="24"/>
          <w:szCs w:val="20"/>
        </w:rPr>
        <w:t>，经营地址</w:t>
      </w:r>
      <w:r>
        <w:rPr>
          <w:rFonts w:hint="eastAsia" w:ascii="宋体" w:hAnsi="宋体" w:cs="宋体"/>
          <w:sz w:val="24"/>
          <w:szCs w:val="20"/>
          <w:u w:val="single"/>
        </w:rPr>
        <w:t xml:space="preserve">                     </w:t>
      </w:r>
      <w:r>
        <w:rPr>
          <w:rFonts w:hint="eastAsia" w:ascii="宋体" w:hAnsi="宋体" w:cs="宋体"/>
          <w:sz w:val="24"/>
          <w:szCs w:val="20"/>
        </w:rPr>
        <w:t>。</w:t>
      </w:r>
    </w:p>
    <w:p>
      <w:pPr>
        <w:snapToGrid w:val="0"/>
        <w:spacing w:beforeLines="50" w:after="50"/>
        <w:ind w:firstLine="645"/>
        <w:rPr>
          <w:rFonts w:ascii="宋体" w:hAnsi="宋体" w:cs="宋体"/>
          <w:sz w:val="24"/>
          <w:szCs w:val="20"/>
        </w:rPr>
      </w:pPr>
      <w:r>
        <w:rPr>
          <w:rFonts w:hint="eastAsia" w:ascii="宋体" w:hAnsi="宋体" w:cs="宋体"/>
          <w:sz w:val="24"/>
          <w:szCs w:val="20"/>
        </w:rPr>
        <w:t>我___</w:t>
      </w:r>
      <w:r>
        <w:rPr>
          <w:rFonts w:hint="eastAsia" w:ascii="宋体" w:hAnsi="宋体" w:cs="宋体"/>
          <w:sz w:val="24"/>
          <w:szCs w:val="20"/>
          <w:u w:val="single"/>
        </w:rPr>
        <w:t>_</w:t>
      </w:r>
      <w:r>
        <w:rPr>
          <w:rFonts w:hint="eastAsia" w:ascii="宋体" w:hAnsi="宋体" w:cs="宋体"/>
          <w:sz w:val="24"/>
          <w:szCs w:val="20"/>
        </w:rPr>
        <w:t>_（姓名）系______</w:t>
      </w:r>
      <w:r>
        <w:rPr>
          <w:rFonts w:hint="eastAsia" w:ascii="宋体" w:hAnsi="宋体" w:cs="宋体"/>
          <w:sz w:val="24"/>
          <w:szCs w:val="20"/>
          <w:u w:val="single"/>
        </w:rPr>
        <w:t>__</w:t>
      </w:r>
      <w:r>
        <w:rPr>
          <w:rFonts w:hint="eastAsia" w:ascii="宋体" w:hAnsi="宋体" w:cs="宋体"/>
          <w:sz w:val="24"/>
          <w:szCs w:val="20"/>
        </w:rPr>
        <w:t>_（投标人名称）的法定代表人，我方愿意参加贵方组织的_____</w:t>
      </w:r>
      <w:r>
        <w:rPr>
          <w:rFonts w:hint="eastAsia" w:ascii="宋体" w:hAnsi="宋体" w:cs="宋体"/>
          <w:sz w:val="24"/>
          <w:szCs w:val="20"/>
          <w:u w:val="single"/>
        </w:rPr>
        <w:t>___</w:t>
      </w:r>
      <w:r>
        <w:rPr>
          <w:rFonts w:hint="eastAsia" w:ascii="宋体" w:hAnsi="宋体" w:cs="宋体"/>
          <w:sz w:val="24"/>
          <w:szCs w:val="20"/>
        </w:rPr>
        <w:t>_项目的投标，为便于贵方公正、择优地确定中标人及其投标产品和服务，我方就本次投标有关事项郑重声明如下：</w:t>
      </w:r>
    </w:p>
    <w:p>
      <w:pPr>
        <w:snapToGrid w:val="0"/>
        <w:ind w:firstLine="480" w:firstLineChars="200"/>
        <w:rPr>
          <w:rFonts w:ascii="宋体" w:hAnsi="宋体" w:cs="宋体"/>
          <w:sz w:val="24"/>
          <w:szCs w:val="20"/>
        </w:rPr>
      </w:pPr>
      <w:r>
        <w:rPr>
          <w:rFonts w:hint="eastAsia" w:ascii="宋体" w:hAnsi="宋体" w:cs="宋体"/>
          <w:sz w:val="24"/>
          <w:szCs w:val="20"/>
        </w:rPr>
        <w:t>1.我方向贵方提交的所有投标文件、资料都是准确的和真实的。</w:t>
      </w:r>
    </w:p>
    <w:p>
      <w:pPr>
        <w:snapToGrid w:val="0"/>
        <w:spacing w:beforeLines="50"/>
        <w:ind w:firstLine="480" w:firstLineChars="200"/>
        <w:rPr>
          <w:rFonts w:ascii="宋体" w:hAnsi="宋体" w:cs="宋体"/>
          <w:sz w:val="24"/>
          <w:szCs w:val="20"/>
        </w:rPr>
      </w:pPr>
      <w:r>
        <w:rPr>
          <w:rFonts w:hint="eastAsia" w:ascii="宋体" w:hAnsi="宋体" w:cs="宋体"/>
          <w:sz w:val="24"/>
          <w:szCs w:val="20"/>
        </w:rPr>
        <w:t>2.我方现已清楚知道本项目的采购人情况，与之不存在投资关系、行政隶属关系、业务指导关系以及其他可能影响采购公正性的厉害关系。（如有，请如实说明）</w:t>
      </w:r>
    </w:p>
    <w:p>
      <w:pPr>
        <w:snapToGrid w:val="0"/>
        <w:spacing w:beforeLines="50"/>
        <w:ind w:firstLine="480" w:firstLineChars="200"/>
        <w:rPr>
          <w:rFonts w:ascii="宋体" w:hAnsi="宋体" w:cs="宋体"/>
          <w:sz w:val="24"/>
          <w:szCs w:val="20"/>
        </w:rPr>
      </w:pPr>
      <w:r>
        <w:rPr>
          <w:rFonts w:hint="eastAsia" w:ascii="宋体" w:hAnsi="宋体" w:cs="宋体"/>
          <w:sz w:val="24"/>
          <w:szCs w:val="20"/>
        </w:rPr>
        <w:t>3.在获知本项目采购信息后，与采购人聘请的为此项目提供咨询服务的公司及其附属机构没有任何联系。（如有，请如实说明）</w:t>
      </w:r>
    </w:p>
    <w:p>
      <w:pPr>
        <w:snapToGrid w:val="0"/>
        <w:spacing w:beforeLines="50"/>
        <w:ind w:firstLine="480" w:firstLineChars="200"/>
        <w:rPr>
          <w:rFonts w:ascii="宋体" w:hAnsi="宋体" w:cs="宋体"/>
          <w:sz w:val="24"/>
          <w:szCs w:val="20"/>
        </w:rPr>
      </w:pPr>
      <w:r>
        <w:rPr>
          <w:rFonts w:hint="eastAsia" w:ascii="宋体" w:hAnsi="宋体" w:cs="宋体"/>
          <w:sz w:val="24"/>
          <w:szCs w:val="20"/>
        </w:rPr>
        <w:t>4.我方此次向贵方提供的产品名称为：</w:t>
      </w:r>
    </w:p>
    <w:p>
      <w:pPr>
        <w:snapToGrid w:val="0"/>
        <w:spacing w:beforeLines="50"/>
        <w:ind w:firstLine="480" w:firstLineChars="200"/>
        <w:rPr>
          <w:rFonts w:ascii="宋体" w:hAnsi="宋体" w:cs="宋体"/>
          <w:sz w:val="24"/>
          <w:szCs w:val="20"/>
        </w:rPr>
      </w:pPr>
      <w:r>
        <w:rPr>
          <w:rFonts w:hint="eastAsia" w:ascii="宋体" w:hAnsi="宋体" w:cs="宋体"/>
          <w:sz w:val="24"/>
          <w:szCs w:val="20"/>
        </w:rPr>
        <w:t>5.我方诚意提请贵方关注：近期有关该类服务的重大决策和事项有：</w:t>
      </w:r>
    </w:p>
    <w:p>
      <w:pPr>
        <w:snapToGrid w:val="0"/>
        <w:spacing w:beforeLines="50"/>
        <w:ind w:firstLine="480" w:firstLineChars="200"/>
        <w:rPr>
          <w:rFonts w:ascii="宋体" w:hAnsi="宋体" w:cs="宋体"/>
          <w:sz w:val="24"/>
          <w:szCs w:val="20"/>
          <w:u w:val="single"/>
        </w:rPr>
      </w:pPr>
      <w:r>
        <w:rPr>
          <w:rFonts w:hint="eastAsia" w:ascii="宋体" w:hAnsi="宋体" w:cs="宋体"/>
          <w:sz w:val="24"/>
          <w:szCs w:val="20"/>
          <w:u w:val="single"/>
        </w:rPr>
        <w:t>（如有，请如实说明）　　　　　　　　　　　　　　　　　　　　　</w:t>
      </w:r>
    </w:p>
    <w:p>
      <w:pPr>
        <w:snapToGrid w:val="0"/>
        <w:spacing w:beforeLines="50"/>
        <w:ind w:firstLine="480" w:firstLineChars="200"/>
        <w:rPr>
          <w:rFonts w:ascii="宋体" w:hAnsi="宋体" w:cs="宋体"/>
          <w:sz w:val="24"/>
          <w:szCs w:val="20"/>
        </w:rPr>
      </w:pPr>
      <w:r>
        <w:rPr>
          <w:rFonts w:hint="eastAsia" w:ascii="宋体" w:hAnsi="宋体" w:cs="宋体"/>
          <w:sz w:val="24"/>
          <w:szCs w:val="20"/>
          <w:u w:val="single"/>
        </w:rPr>
        <w:t>　　　　　　　　　　　　　　　　　　　　　　　　　　　</w:t>
      </w:r>
    </w:p>
    <w:p>
      <w:pPr>
        <w:snapToGrid w:val="0"/>
        <w:ind w:firstLine="464" w:firstLineChars="200"/>
        <w:rPr>
          <w:rFonts w:ascii="宋体" w:hAnsi="宋体" w:cs="宋体"/>
          <w:spacing w:val="-4"/>
          <w:sz w:val="24"/>
          <w:szCs w:val="20"/>
        </w:rPr>
      </w:pPr>
      <w:r>
        <w:rPr>
          <w:rFonts w:hint="eastAsia" w:ascii="宋体" w:hAnsi="宋体" w:cs="宋体"/>
          <w:spacing w:val="-4"/>
          <w:sz w:val="24"/>
          <w:szCs w:val="20"/>
        </w:rPr>
        <w:t>6.我方及由本人担任法定代表人的其他机构最近三年内被通报或者被处罚的违法行为有：</w:t>
      </w:r>
    </w:p>
    <w:p>
      <w:pPr>
        <w:snapToGrid w:val="0"/>
        <w:spacing w:beforeLines="50"/>
        <w:ind w:firstLine="480" w:firstLineChars="200"/>
        <w:rPr>
          <w:rFonts w:ascii="宋体" w:hAnsi="宋体" w:cs="宋体"/>
          <w:sz w:val="24"/>
          <w:szCs w:val="20"/>
          <w:u w:val="single"/>
        </w:rPr>
      </w:pPr>
      <w:r>
        <w:rPr>
          <w:rFonts w:hint="eastAsia" w:ascii="宋体" w:hAnsi="宋体" w:cs="宋体"/>
          <w:sz w:val="24"/>
          <w:szCs w:val="20"/>
          <w:u w:val="single"/>
        </w:rPr>
        <w:t>（如有，请如实说明）　　　　　　　　　　　　　　　　　　</w:t>
      </w:r>
    </w:p>
    <w:p>
      <w:pPr>
        <w:snapToGrid w:val="0"/>
        <w:spacing w:beforeLines="50"/>
        <w:ind w:firstLine="480" w:firstLineChars="200"/>
        <w:rPr>
          <w:rFonts w:ascii="宋体" w:hAnsi="宋体" w:cs="宋体"/>
          <w:sz w:val="24"/>
          <w:szCs w:val="20"/>
          <w:u w:val="single"/>
        </w:rPr>
      </w:pPr>
      <w:r>
        <w:rPr>
          <w:rFonts w:hint="eastAsia" w:ascii="宋体" w:hAnsi="宋体" w:cs="宋体"/>
          <w:sz w:val="24"/>
          <w:szCs w:val="20"/>
          <w:u w:val="single"/>
        </w:rPr>
        <w:t>　　　　　　　　　　　　　　　　　　　　　　　　　　　</w:t>
      </w:r>
    </w:p>
    <w:p>
      <w:pPr>
        <w:snapToGrid w:val="0"/>
        <w:ind w:firstLine="480" w:firstLineChars="200"/>
        <w:rPr>
          <w:rFonts w:ascii="宋体" w:hAnsi="宋体" w:cs="宋体"/>
          <w:sz w:val="24"/>
          <w:szCs w:val="20"/>
        </w:rPr>
      </w:pPr>
      <w:r>
        <w:rPr>
          <w:rFonts w:hint="eastAsia" w:ascii="宋体" w:hAnsi="宋体" w:cs="宋体"/>
          <w:sz w:val="24"/>
          <w:szCs w:val="20"/>
        </w:rPr>
        <w:t>7.以上事项如有虚假或隐瞒，我方愿意承担一切后果，并不再寻求任何旨在减轻或免除法律责任的辩解。</w:t>
      </w:r>
    </w:p>
    <w:p>
      <w:pPr>
        <w:tabs>
          <w:tab w:val="left" w:pos="939"/>
        </w:tabs>
        <w:snapToGrid w:val="0"/>
        <w:ind w:left="773" w:leftChars="150" w:hanging="458" w:hangingChars="191"/>
        <w:rPr>
          <w:rFonts w:ascii="宋体" w:hAnsi="宋体" w:cs="宋体"/>
          <w:sz w:val="24"/>
        </w:rPr>
      </w:pPr>
    </w:p>
    <w:p>
      <w:pPr>
        <w:snapToGrid w:val="0"/>
        <w:spacing w:beforeLines="50"/>
        <w:ind w:firstLine="200"/>
        <w:rPr>
          <w:rFonts w:ascii="宋体" w:hAnsi="宋体" w:cs="宋体"/>
          <w:sz w:val="24"/>
          <w:szCs w:val="20"/>
        </w:rPr>
      </w:pPr>
    </w:p>
    <w:p>
      <w:pPr>
        <w:snapToGrid w:val="0"/>
        <w:spacing w:beforeLines="50"/>
        <w:ind w:firstLine="200"/>
        <w:rPr>
          <w:rFonts w:ascii="宋体" w:hAnsi="宋体" w:cs="宋体"/>
          <w:sz w:val="24"/>
          <w:szCs w:val="20"/>
          <w:u w:val="single"/>
        </w:rPr>
      </w:pPr>
      <w:r>
        <w:rPr>
          <w:rFonts w:hint="eastAsia" w:ascii="宋体" w:hAnsi="宋体" w:cs="宋体"/>
          <w:sz w:val="24"/>
          <w:szCs w:val="20"/>
        </w:rPr>
        <w:t>法定代表人签字或盖章：</w:t>
      </w:r>
    </w:p>
    <w:p>
      <w:pPr>
        <w:snapToGrid w:val="0"/>
        <w:spacing w:beforeLines="50" w:after="50"/>
        <w:ind w:firstLine="240" w:firstLineChars="100"/>
        <w:rPr>
          <w:rFonts w:ascii="宋体" w:hAnsi="宋体" w:cs="宋体"/>
          <w:sz w:val="24"/>
          <w:szCs w:val="20"/>
        </w:rPr>
      </w:pPr>
      <w:r>
        <w:rPr>
          <w:rFonts w:hint="eastAsia" w:ascii="宋体" w:hAnsi="宋体" w:cs="宋体"/>
          <w:sz w:val="24"/>
          <w:szCs w:val="20"/>
        </w:rPr>
        <w:t>投标人公章：</w:t>
      </w:r>
    </w:p>
    <w:p>
      <w:pPr>
        <w:snapToGrid w:val="0"/>
        <w:spacing w:beforeLines="50" w:after="50"/>
        <w:ind w:firstLine="240" w:firstLineChars="100"/>
        <w:rPr>
          <w:rFonts w:ascii="宋体" w:hAnsi="宋体" w:cs="宋体"/>
          <w:sz w:val="24"/>
          <w:szCs w:val="20"/>
        </w:rPr>
      </w:pPr>
      <w:r>
        <w:rPr>
          <w:rFonts w:hint="eastAsia" w:ascii="宋体" w:hAnsi="宋体" w:cs="宋体"/>
          <w:sz w:val="24"/>
          <w:szCs w:val="20"/>
        </w:rPr>
        <w:t>日期： 年  月  日</w:t>
      </w:r>
    </w:p>
    <w:p>
      <w:pPr>
        <w:snapToGrid w:val="0"/>
        <w:spacing w:beforeLines="50" w:after="50"/>
        <w:rPr>
          <w:rFonts w:ascii="宋体" w:hAnsi="宋体" w:cs="宋体"/>
          <w:szCs w:val="20"/>
        </w:rPr>
      </w:pPr>
    </w:p>
    <w:p>
      <w:pPr>
        <w:spacing w:after="120" w:line="360" w:lineRule="auto"/>
        <w:rPr>
          <w:rFonts w:ascii="宋体" w:hAnsi="宋体" w:cs="宋体"/>
          <w:b/>
          <w:sz w:val="24"/>
        </w:rPr>
      </w:pPr>
      <w:r>
        <w:rPr>
          <w:rFonts w:hint="eastAsia" w:ascii="宋体" w:hAnsi="宋体" w:cs="宋体"/>
          <w:b/>
          <w:sz w:val="24"/>
        </w:rPr>
        <w:t>注：投标声明书格式不得随意变更且内容如实填写完整，否则将可能导致投标文件无效。</w:t>
      </w:r>
    </w:p>
    <w:p>
      <w:pPr>
        <w:spacing w:after="120" w:line="360" w:lineRule="auto"/>
        <w:rPr>
          <w:rFonts w:ascii="宋体" w:hAnsi="宋体" w:cs="宋体"/>
          <w:sz w:val="24"/>
          <w:szCs w:val="20"/>
        </w:rPr>
      </w:pPr>
    </w:p>
    <w:p>
      <w:pPr>
        <w:snapToGrid w:val="0"/>
        <w:spacing w:beforeLines="50" w:after="50"/>
        <w:jc w:val="center"/>
        <w:rPr>
          <w:rFonts w:ascii="宋体" w:hAnsi="宋体" w:cs="宋体"/>
          <w:sz w:val="24"/>
          <w:szCs w:val="20"/>
        </w:rPr>
        <w:sectPr>
          <w:headerReference r:id="rId5" w:type="first"/>
          <w:footerReference r:id="rId8" w:type="first"/>
          <w:headerReference r:id="rId3" w:type="default"/>
          <w:footerReference r:id="rId6" w:type="default"/>
          <w:headerReference r:id="rId4" w:type="even"/>
          <w:footerReference r:id="rId7" w:type="even"/>
          <w:pgSz w:w="11906" w:h="16838"/>
          <w:pgMar w:top="1474" w:right="1797" w:bottom="1247" w:left="1797" w:header="851" w:footer="851" w:gutter="0"/>
          <w:pgNumType w:start="0"/>
          <w:cols w:space="720" w:num="1"/>
          <w:titlePg/>
          <w:docGrid w:linePitch="312" w:charSpace="0"/>
        </w:sectPr>
      </w:pPr>
    </w:p>
    <w:p>
      <w:pPr>
        <w:snapToGrid w:val="0"/>
        <w:spacing w:before="50" w:afterLines="50"/>
        <w:jc w:val="left"/>
        <w:rPr>
          <w:rFonts w:ascii="宋体" w:hAnsi="宋体" w:cs="宋体"/>
          <w:b/>
          <w:sz w:val="28"/>
          <w:szCs w:val="28"/>
        </w:rPr>
      </w:pPr>
      <w:r>
        <w:rPr>
          <w:rFonts w:hint="eastAsia" w:ascii="宋体" w:hAnsi="宋体" w:cs="宋体"/>
          <w:b/>
          <w:sz w:val="28"/>
          <w:szCs w:val="28"/>
        </w:rPr>
        <w:t>附件五：</w:t>
      </w:r>
    </w:p>
    <w:p>
      <w:pPr>
        <w:snapToGrid w:val="0"/>
        <w:spacing w:before="50" w:afterLines="50"/>
        <w:jc w:val="left"/>
        <w:rPr>
          <w:rFonts w:ascii="宋体" w:hAnsi="宋体" w:cs="宋体"/>
          <w:sz w:val="24"/>
          <w:szCs w:val="20"/>
        </w:rPr>
      </w:pPr>
      <w:r>
        <w:rPr>
          <w:rFonts w:hint="eastAsia" w:ascii="宋体" w:hAnsi="宋体" w:cs="宋体"/>
          <w:sz w:val="24"/>
          <w:szCs w:val="20"/>
        </w:rPr>
        <w:t>投标方的类似成功案例的业绩证明文件：</w:t>
      </w:r>
    </w:p>
    <w:p>
      <w:pPr>
        <w:snapToGrid w:val="0"/>
        <w:ind w:left="480" w:hanging="480" w:hangingChars="200"/>
        <w:rPr>
          <w:rFonts w:ascii="宋体" w:hAnsi="宋体" w:cs="宋体"/>
          <w:sz w:val="24"/>
        </w:rPr>
      </w:pPr>
      <w:r>
        <w:rPr>
          <w:rFonts w:hint="eastAsia" w:ascii="宋体" w:hAnsi="宋体" w:cs="宋体"/>
          <w:sz w:val="24"/>
        </w:rPr>
        <w:t>投标方同类项目实施情况一览表格式：（投标方同类项目合同复印件、业主验收报告、业主评价意见、资金结算单等格式自拟）</w:t>
      </w:r>
    </w:p>
    <w:tbl>
      <w:tblPr>
        <w:tblStyle w:val="17"/>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628"/>
        <w:gridCol w:w="3420"/>
        <w:gridCol w:w="1080"/>
        <w:gridCol w:w="1080"/>
        <w:gridCol w:w="1440"/>
        <w:gridCol w:w="720"/>
        <w:gridCol w:w="720"/>
        <w:gridCol w:w="72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 w:val="18"/>
                <w:szCs w:val="20"/>
              </w:rPr>
            </w:pPr>
            <w:r>
              <w:rPr>
                <w:rFonts w:hint="eastAsia" w:ascii="宋体" w:hAnsi="宋体" w:cs="宋体"/>
                <w:sz w:val="18"/>
                <w:szCs w:val="2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 w:val="18"/>
                <w:szCs w:val="20"/>
              </w:rPr>
            </w:pPr>
            <w:r>
              <w:rPr>
                <w:rFonts w:hint="eastAsia" w:ascii="宋体" w:hAnsi="宋体" w:cs="宋体"/>
                <w:sz w:val="18"/>
                <w:szCs w:val="20"/>
              </w:rPr>
              <w:t>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 w:val="18"/>
                <w:szCs w:val="20"/>
              </w:rPr>
            </w:pPr>
            <w:r>
              <w:rPr>
                <w:rFonts w:hint="eastAsia" w:ascii="宋体" w:hAnsi="宋体" w:cs="宋体"/>
                <w:sz w:val="18"/>
                <w:szCs w:val="20"/>
              </w:rPr>
              <w:t>采购</w:t>
            </w:r>
          </w:p>
          <w:p>
            <w:pPr>
              <w:snapToGrid w:val="0"/>
              <w:spacing w:line="240" w:lineRule="exact"/>
              <w:jc w:val="center"/>
              <w:rPr>
                <w:rFonts w:ascii="宋体" w:hAnsi="宋体" w:cs="宋体"/>
                <w:sz w:val="18"/>
                <w:szCs w:val="20"/>
              </w:rPr>
            </w:pPr>
            <w:r>
              <w:rPr>
                <w:rFonts w:hint="eastAsia" w:ascii="宋体" w:hAnsi="宋体" w:cs="宋体"/>
                <w:sz w:val="18"/>
                <w:szCs w:val="20"/>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 w:val="18"/>
                <w:szCs w:val="20"/>
              </w:rPr>
            </w:pPr>
            <w:r>
              <w:rPr>
                <w:rFonts w:hint="eastAsia" w:ascii="宋体" w:hAnsi="宋体" w:cs="宋体"/>
                <w:sz w:val="18"/>
                <w:szCs w:val="20"/>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 w:val="18"/>
                <w:szCs w:val="20"/>
              </w:rPr>
            </w:pPr>
            <w:r>
              <w:rPr>
                <w:rFonts w:hint="eastAsia" w:ascii="宋体" w:hAnsi="宋体" w:cs="宋体"/>
                <w:sz w:val="18"/>
                <w:szCs w:val="20"/>
              </w:rPr>
              <w:t>合同</w:t>
            </w:r>
          </w:p>
          <w:p>
            <w:pPr>
              <w:snapToGrid w:val="0"/>
              <w:spacing w:line="240" w:lineRule="exact"/>
              <w:jc w:val="center"/>
              <w:rPr>
                <w:rFonts w:ascii="宋体" w:hAnsi="宋体" w:cs="宋体"/>
                <w:sz w:val="18"/>
                <w:szCs w:val="20"/>
              </w:rPr>
            </w:pPr>
            <w:r>
              <w:rPr>
                <w:rFonts w:hint="eastAsia" w:ascii="宋体" w:hAnsi="宋体" w:cs="宋体"/>
                <w:sz w:val="18"/>
                <w:szCs w:val="20"/>
              </w:rPr>
              <w:t>金额</w:t>
            </w:r>
          </w:p>
          <w:p>
            <w:pPr>
              <w:snapToGrid w:val="0"/>
              <w:spacing w:line="240" w:lineRule="exact"/>
              <w:jc w:val="center"/>
              <w:rPr>
                <w:rFonts w:ascii="宋体" w:hAnsi="宋体" w:cs="宋体"/>
                <w:sz w:val="18"/>
                <w:szCs w:val="20"/>
              </w:rPr>
            </w:pPr>
            <w:r>
              <w:rPr>
                <w:rFonts w:hint="eastAsia" w:ascii="宋体" w:hAnsi="宋体" w:cs="宋体"/>
                <w:sz w:val="18"/>
                <w:szCs w:val="20"/>
              </w:rPr>
              <w:t>（万元）</w:t>
            </w:r>
          </w:p>
        </w:tc>
        <w:tc>
          <w:tcPr>
            <w:tcW w:w="216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 w:val="18"/>
                <w:szCs w:val="20"/>
              </w:rPr>
            </w:pPr>
            <w:r>
              <w:rPr>
                <w:rFonts w:hint="eastAsia" w:ascii="宋体" w:hAnsi="宋体" w:cs="宋体"/>
                <w:sz w:val="18"/>
                <w:szCs w:val="20"/>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 w:val="18"/>
                <w:szCs w:val="20"/>
              </w:rPr>
            </w:pPr>
            <w:r>
              <w:rPr>
                <w:rFonts w:hint="eastAsia" w:ascii="宋体" w:hAnsi="宋体" w:cs="宋体"/>
                <w:sz w:val="18"/>
                <w:szCs w:val="20"/>
              </w:rPr>
              <w:t>采购单位联系人及</w:t>
            </w:r>
          </w:p>
          <w:p>
            <w:pPr>
              <w:snapToGrid w:val="0"/>
              <w:spacing w:line="240" w:lineRule="exact"/>
              <w:jc w:val="center"/>
              <w:rPr>
                <w:rFonts w:ascii="宋体" w:hAnsi="宋体" w:cs="宋体"/>
                <w:sz w:val="18"/>
                <w:szCs w:val="20"/>
              </w:rPr>
            </w:pPr>
            <w:r>
              <w:rPr>
                <w:rFonts w:hint="eastAsia" w:ascii="宋体" w:hAnsi="宋体" w:cs="宋体"/>
                <w:sz w:val="18"/>
                <w:szCs w:val="20"/>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20"/>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2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20"/>
              </w:rPr>
            </w:pP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 w:val="18"/>
                <w:szCs w:val="20"/>
              </w:rPr>
            </w:pPr>
            <w:r>
              <w:rPr>
                <w:rFonts w:hint="eastAsia" w:ascii="宋体" w:hAnsi="宋体" w:cs="宋体"/>
                <w:sz w:val="18"/>
                <w:szCs w:val="20"/>
              </w:rPr>
              <w:t>合同</w:t>
            </w: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 w:val="18"/>
                <w:szCs w:val="20"/>
              </w:rPr>
            </w:pPr>
            <w:r>
              <w:rPr>
                <w:rFonts w:hint="eastAsia" w:ascii="宋体" w:hAnsi="宋体" w:cs="宋体"/>
                <w:sz w:val="18"/>
                <w:szCs w:val="20"/>
              </w:rPr>
              <w:t>验收报告</w:t>
            </w: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 w:val="18"/>
                <w:szCs w:val="20"/>
              </w:rPr>
            </w:pPr>
            <w:r>
              <w:rPr>
                <w:rFonts w:hint="eastAsia" w:ascii="宋体" w:hAnsi="宋体" w:cs="宋体"/>
                <w:sz w:val="18"/>
                <w:szCs w:val="20"/>
              </w:rPr>
              <w:t>用户评价</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sz w:val="18"/>
                <w:szCs w:val="2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sz w:val="18"/>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sz w:val="18"/>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sz w:val="18"/>
                <w:szCs w:val="2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sz w:val="18"/>
                <w:szCs w:val="20"/>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sz w:val="18"/>
                <w:szCs w:val="20"/>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sz w:val="18"/>
                <w:szCs w:val="20"/>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sz w:val="18"/>
                <w:szCs w:val="2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4"/>
                <w:szCs w:val="2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4"/>
                <w:szCs w:val="2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4"/>
                <w:szCs w:val="20"/>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4"/>
                <w:szCs w:val="20"/>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4"/>
                <w:szCs w:val="20"/>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4"/>
                <w:szCs w:val="2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4"/>
                <w:szCs w:val="2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4"/>
                <w:szCs w:val="2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4"/>
                <w:szCs w:val="20"/>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4"/>
                <w:szCs w:val="20"/>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4"/>
                <w:szCs w:val="20"/>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4"/>
                <w:szCs w:val="2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4"/>
                <w:szCs w:val="2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4"/>
                <w:szCs w:val="2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4"/>
                <w:szCs w:val="20"/>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4"/>
                <w:szCs w:val="20"/>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4"/>
                <w:szCs w:val="20"/>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4"/>
                <w:szCs w:val="2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4"/>
                <w:szCs w:val="2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4"/>
                <w:szCs w:val="2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4"/>
                <w:szCs w:val="20"/>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4"/>
                <w:szCs w:val="20"/>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4"/>
                <w:szCs w:val="20"/>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4"/>
                <w:szCs w:val="2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4"/>
                <w:szCs w:val="20"/>
              </w:rPr>
            </w:pPr>
          </w:p>
        </w:tc>
      </w:tr>
    </w:tbl>
    <w:p>
      <w:pPr>
        <w:snapToGrid w:val="0"/>
        <w:spacing w:before="152" w:after="160"/>
        <w:rPr>
          <w:rFonts w:ascii="宋体" w:hAnsi="宋体" w:cs="宋体"/>
          <w:sz w:val="24"/>
          <w:szCs w:val="20"/>
        </w:rPr>
      </w:pPr>
    </w:p>
    <w:p>
      <w:pPr>
        <w:snapToGrid w:val="0"/>
        <w:spacing w:before="50"/>
        <w:ind w:firstLine="480" w:firstLineChars="200"/>
        <w:jc w:val="left"/>
        <w:rPr>
          <w:rFonts w:ascii="宋体" w:hAnsi="宋体" w:cs="宋体"/>
          <w:sz w:val="24"/>
          <w:szCs w:val="20"/>
        </w:rPr>
      </w:pPr>
      <w:r>
        <w:rPr>
          <w:rFonts w:hint="eastAsia" w:ascii="宋体" w:hAnsi="宋体" w:cs="宋体"/>
          <w:sz w:val="24"/>
          <w:szCs w:val="20"/>
        </w:rPr>
        <w:t>投标方公章：</w:t>
      </w:r>
    </w:p>
    <w:p>
      <w:pPr>
        <w:snapToGrid w:val="0"/>
        <w:spacing w:before="50"/>
        <w:ind w:firstLine="480" w:firstLineChars="200"/>
        <w:jc w:val="left"/>
        <w:rPr>
          <w:rFonts w:ascii="宋体" w:hAnsi="宋体" w:cs="宋体"/>
          <w:sz w:val="24"/>
          <w:szCs w:val="20"/>
        </w:rPr>
      </w:pPr>
      <w:r>
        <w:rPr>
          <w:rFonts w:hint="eastAsia" w:ascii="宋体" w:hAnsi="宋体" w:cs="宋体"/>
          <w:sz w:val="24"/>
          <w:szCs w:val="20"/>
        </w:rPr>
        <w:t>日期：  年  月  日</w:t>
      </w:r>
    </w:p>
    <w:p>
      <w:pPr>
        <w:snapToGrid w:val="0"/>
        <w:spacing w:before="50"/>
        <w:ind w:firstLine="480" w:firstLineChars="200"/>
        <w:jc w:val="left"/>
        <w:rPr>
          <w:rFonts w:ascii="宋体" w:hAnsi="宋体" w:cs="宋体"/>
          <w:sz w:val="24"/>
          <w:szCs w:val="20"/>
        </w:rPr>
      </w:pPr>
    </w:p>
    <w:p>
      <w:pPr>
        <w:snapToGrid w:val="0"/>
        <w:spacing w:before="50" w:afterLines="50"/>
        <w:jc w:val="left"/>
        <w:rPr>
          <w:rFonts w:ascii="宋体" w:hAnsi="宋体" w:cs="宋体"/>
          <w:sz w:val="24"/>
          <w:szCs w:val="20"/>
        </w:rPr>
        <w:sectPr>
          <w:pgSz w:w="16838" w:h="11906" w:orient="landscape"/>
          <w:pgMar w:top="1797" w:right="1474" w:bottom="1797" w:left="1247" w:header="851" w:footer="851" w:gutter="0"/>
          <w:cols w:space="720" w:num="1"/>
          <w:docGrid w:linePitch="312" w:charSpace="0"/>
        </w:sectPr>
      </w:pPr>
    </w:p>
    <w:p>
      <w:pPr>
        <w:spacing w:line="400" w:lineRule="exact"/>
        <w:rPr>
          <w:rFonts w:ascii="宋体" w:hAnsi="宋体" w:cs="宋体"/>
          <w:b/>
          <w:sz w:val="30"/>
          <w:szCs w:val="30"/>
        </w:rPr>
      </w:pPr>
      <w:r>
        <w:rPr>
          <w:rFonts w:hint="eastAsia" w:ascii="宋体" w:hAnsi="宋体" w:cs="宋体"/>
          <w:b/>
          <w:sz w:val="30"/>
          <w:szCs w:val="30"/>
        </w:rPr>
        <w:t>附件六：</w:t>
      </w:r>
    </w:p>
    <w:p>
      <w:pPr>
        <w:spacing w:line="400" w:lineRule="exact"/>
        <w:rPr>
          <w:rFonts w:ascii="宋体" w:hAnsi="宋体" w:cs="宋体"/>
          <w:sz w:val="24"/>
        </w:rPr>
      </w:pPr>
      <w:r>
        <w:rPr>
          <w:rFonts w:hint="eastAsia" w:ascii="宋体" w:hAnsi="宋体" w:cs="宋体"/>
          <w:sz w:val="24"/>
          <w:szCs w:val="20"/>
        </w:rPr>
        <w:t>距采购人最近或者能为本项目提供最优服务的网点情况表</w:t>
      </w:r>
      <w:r>
        <w:rPr>
          <w:rFonts w:hint="eastAsia" w:ascii="宋体" w:hAnsi="宋体" w:cs="宋体"/>
          <w:sz w:val="24"/>
        </w:rPr>
        <w:t>（如有本地售后服务点，须在投标文件中提供与售后服务点的协议原件）</w:t>
      </w:r>
    </w:p>
    <w:p>
      <w:pPr>
        <w:snapToGrid w:val="0"/>
        <w:ind w:left="480" w:hanging="480" w:hangingChars="200"/>
        <w:rPr>
          <w:rFonts w:ascii="宋体" w:hAnsi="宋体" w:cs="宋体"/>
          <w:sz w:val="24"/>
        </w:rPr>
      </w:pPr>
    </w:p>
    <w:tbl>
      <w:tblPr>
        <w:tblStyle w:val="1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26"/>
        <w:gridCol w:w="1622"/>
        <w:gridCol w:w="191"/>
        <w:gridCol w:w="1439"/>
        <w:gridCol w:w="888"/>
        <w:gridCol w:w="1435"/>
        <w:gridCol w:w="12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4"/>
                <w:szCs w:val="20"/>
              </w:rPr>
            </w:pPr>
            <w:r>
              <w:rPr>
                <w:rFonts w:hint="eastAsia" w:ascii="宋体" w:hAnsi="宋体" w:cs="宋体"/>
                <w:sz w:val="24"/>
                <w:szCs w:val="20"/>
              </w:rPr>
              <w:t>服务网点名称</w:t>
            </w:r>
          </w:p>
        </w:tc>
        <w:tc>
          <w:tcPr>
            <w:tcW w:w="5575" w:type="dxa"/>
            <w:gridSpan w:val="5"/>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4"/>
                <w:szCs w:val="20"/>
              </w:rPr>
            </w:pPr>
          </w:p>
        </w:tc>
        <w:tc>
          <w:tcPr>
            <w:tcW w:w="1227" w:type="dxa"/>
            <w:vMerge w:val="restart"/>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4"/>
                <w:szCs w:val="20"/>
              </w:rPr>
            </w:pPr>
            <w:r>
              <w:rPr>
                <w:rFonts w:hint="eastAsia" w:ascii="宋体" w:hAnsi="宋体" w:cs="宋体"/>
                <w:sz w:val="24"/>
                <w:szCs w:val="20"/>
              </w:rPr>
              <w:t>投标文件</w:t>
            </w:r>
          </w:p>
          <w:p>
            <w:pPr>
              <w:snapToGrid w:val="0"/>
              <w:spacing w:before="50" w:afterLines="50" w:line="400" w:lineRule="exact"/>
              <w:jc w:val="center"/>
              <w:rPr>
                <w:rFonts w:ascii="宋体" w:hAnsi="宋体" w:cs="宋体"/>
                <w:sz w:val="24"/>
                <w:szCs w:val="20"/>
              </w:rPr>
            </w:pPr>
            <w:r>
              <w:rPr>
                <w:rFonts w:hint="eastAsia" w:ascii="宋体" w:hAnsi="宋体" w:cs="宋体"/>
                <w:sz w:val="24"/>
                <w:szCs w:val="20"/>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4"/>
                <w:szCs w:val="20"/>
              </w:rPr>
            </w:pPr>
            <w:r>
              <w:rPr>
                <w:rFonts w:hint="eastAsia" w:ascii="宋体" w:hAnsi="宋体" w:cs="宋体"/>
                <w:sz w:val="24"/>
                <w:szCs w:val="20"/>
              </w:rPr>
              <w:t>地址</w:t>
            </w:r>
          </w:p>
        </w:tc>
        <w:tc>
          <w:tcPr>
            <w:tcW w:w="5575" w:type="dxa"/>
            <w:gridSpan w:val="5"/>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4"/>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4"/>
                <w:szCs w:val="20"/>
              </w:rPr>
            </w:pPr>
            <w:r>
              <w:rPr>
                <w:rFonts w:hint="eastAsia" w:ascii="宋体" w:hAnsi="宋体" w:cs="宋体"/>
                <w:sz w:val="24"/>
                <w:szCs w:val="20"/>
              </w:rPr>
              <w:t>注册资本金</w:t>
            </w:r>
          </w:p>
        </w:tc>
        <w:tc>
          <w:tcPr>
            <w:tcW w:w="162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4"/>
                <w:szCs w:val="20"/>
              </w:rPr>
            </w:pPr>
          </w:p>
        </w:tc>
        <w:tc>
          <w:tcPr>
            <w:tcW w:w="2518" w:type="dxa"/>
            <w:gridSpan w:val="3"/>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4"/>
                <w:szCs w:val="20"/>
              </w:rPr>
            </w:pPr>
            <w:r>
              <w:rPr>
                <w:rFonts w:hint="eastAsia" w:ascii="宋体" w:hAnsi="宋体" w:cs="宋体"/>
                <w:sz w:val="24"/>
                <w:szCs w:val="20"/>
              </w:rPr>
              <w:t>其中：投标方出资比例</w:t>
            </w:r>
          </w:p>
        </w:tc>
        <w:tc>
          <w:tcPr>
            <w:tcW w:w="1435"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4"/>
                <w:szCs w:val="20"/>
              </w:rPr>
            </w:pPr>
          </w:p>
        </w:tc>
        <w:tc>
          <w:tcPr>
            <w:tcW w:w="1227"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72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4"/>
                <w:szCs w:val="20"/>
              </w:rPr>
            </w:pPr>
            <w:r>
              <w:rPr>
                <w:rFonts w:hint="eastAsia" w:ascii="宋体" w:hAnsi="宋体" w:cs="宋体"/>
                <w:sz w:val="24"/>
                <w:szCs w:val="20"/>
              </w:rPr>
              <w:t>员工总人数</w:t>
            </w:r>
          </w:p>
        </w:tc>
        <w:tc>
          <w:tcPr>
            <w:tcW w:w="162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4"/>
                <w:szCs w:val="20"/>
              </w:rPr>
            </w:pPr>
          </w:p>
        </w:tc>
        <w:tc>
          <w:tcPr>
            <w:tcW w:w="2518" w:type="dxa"/>
            <w:gridSpan w:val="3"/>
            <w:tcBorders>
              <w:top w:val="single" w:color="auto" w:sz="4" w:space="0"/>
              <w:left w:val="single" w:color="auto" w:sz="4" w:space="0"/>
              <w:bottom w:val="single" w:color="auto" w:sz="4" w:space="0"/>
              <w:right w:val="single" w:color="auto" w:sz="4" w:space="0"/>
            </w:tcBorders>
          </w:tcPr>
          <w:p>
            <w:pPr>
              <w:snapToGrid w:val="0"/>
              <w:spacing w:before="50" w:afterLines="50" w:line="400" w:lineRule="exact"/>
              <w:ind w:left="60"/>
              <w:jc w:val="left"/>
              <w:rPr>
                <w:rFonts w:ascii="宋体" w:hAnsi="宋体" w:cs="宋体"/>
                <w:sz w:val="24"/>
                <w:szCs w:val="20"/>
              </w:rPr>
            </w:pPr>
            <w:r>
              <w:rPr>
                <w:rFonts w:hint="eastAsia" w:ascii="宋体" w:hAnsi="宋体" w:cs="宋体"/>
                <w:sz w:val="24"/>
                <w:szCs w:val="20"/>
              </w:rPr>
              <w:t>其中：技术人员数</w:t>
            </w:r>
          </w:p>
        </w:tc>
        <w:tc>
          <w:tcPr>
            <w:tcW w:w="1435"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4"/>
                <w:szCs w:val="20"/>
              </w:rPr>
            </w:pPr>
          </w:p>
        </w:tc>
        <w:tc>
          <w:tcPr>
            <w:tcW w:w="1227"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4"/>
                <w:szCs w:val="20"/>
              </w:rPr>
            </w:pPr>
            <w:r>
              <w:rPr>
                <w:rFonts w:hint="eastAsia" w:ascii="宋体" w:hAnsi="宋体" w:cs="宋体"/>
                <w:sz w:val="24"/>
                <w:szCs w:val="20"/>
              </w:rPr>
              <w:t>经营期限</w:t>
            </w:r>
          </w:p>
        </w:tc>
        <w:tc>
          <w:tcPr>
            <w:tcW w:w="5575" w:type="dxa"/>
            <w:gridSpan w:val="5"/>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4"/>
                <w:szCs w:val="20"/>
              </w:rPr>
            </w:pPr>
          </w:p>
        </w:tc>
        <w:tc>
          <w:tcPr>
            <w:tcW w:w="1227"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4"/>
                <w:szCs w:val="20"/>
              </w:rPr>
            </w:pPr>
            <w:r>
              <w:rPr>
                <w:rFonts w:hint="eastAsia" w:ascii="宋体" w:hAnsi="宋体" w:cs="宋体"/>
                <w:sz w:val="24"/>
                <w:szCs w:val="20"/>
              </w:rPr>
              <w:t>售后服务协议</w:t>
            </w:r>
          </w:p>
        </w:tc>
        <w:tc>
          <w:tcPr>
            <w:tcW w:w="5575" w:type="dxa"/>
            <w:gridSpan w:val="5"/>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4"/>
                <w:szCs w:val="20"/>
              </w:rPr>
            </w:pPr>
          </w:p>
        </w:tc>
        <w:tc>
          <w:tcPr>
            <w:tcW w:w="1227"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4"/>
                <w:szCs w:val="20"/>
              </w:rPr>
            </w:pPr>
            <w:r>
              <w:rPr>
                <w:rFonts w:hint="eastAsia" w:ascii="宋体" w:hAnsi="宋体" w:cs="宋体"/>
                <w:sz w:val="24"/>
                <w:szCs w:val="20"/>
              </w:rPr>
              <w:t>售后服务内容</w:t>
            </w:r>
          </w:p>
        </w:tc>
        <w:tc>
          <w:tcPr>
            <w:tcW w:w="5575" w:type="dxa"/>
            <w:gridSpan w:val="5"/>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4"/>
                <w:szCs w:val="20"/>
              </w:rPr>
            </w:pPr>
          </w:p>
        </w:tc>
        <w:tc>
          <w:tcPr>
            <w:tcW w:w="1227"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72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4"/>
                <w:szCs w:val="20"/>
              </w:rPr>
            </w:pPr>
            <w:r>
              <w:rPr>
                <w:rFonts w:hint="eastAsia" w:ascii="宋体" w:hAnsi="宋体" w:cs="宋体"/>
                <w:sz w:val="24"/>
                <w:szCs w:val="20"/>
              </w:rPr>
              <w:t>工作业绩</w:t>
            </w:r>
          </w:p>
        </w:tc>
        <w:tc>
          <w:tcPr>
            <w:tcW w:w="5575" w:type="dxa"/>
            <w:gridSpan w:val="5"/>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4"/>
                <w:szCs w:val="20"/>
              </w:rPr>
            </w:pPr>
          </w:p>
        </w:tc>
        <w:tc>
          <w:tcPr>
            <w:tcW w:w="1227"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4"/>
                <w:szCs w:val="20"/>
              </w:rPr>
            </w:pPr>
            <w:r>
              <w:rPr>
                <w:rFonts w:hint="eastAsia" w:ascii="宋体" w:hAnsi="宋体" w:cs="宋体"/>
                <w:sz w:val="24"/>
                <w:szCs w:val="20"/>
              </w:rPr>
              <w:t>服务承诺</w:t>
            </w:r>
          </w:p>
        </w:tc>
        <w:tc>
          <w:tcPr>
            <w:tcW w:w="5575" w:type="dxa"/>
            <w:gridSpan w:val="5"/>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4"/>
                <w:szCs w:val="20"/>
              </w:rPr>
            </w:pPr>
          </w:p>
        </w:tc>
        <w:tc>
          <w:tcPr>
            <w:tcW w:w="1227"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4"/>
                <w:szCs w:val="20"/>
              </w:rPr>
            </w:pPr>
            <w:r>
              <w:rPr>
                <w:rFonts w:hint="eastAsia" w:ascii="宋体" w:hAnsi="宋体" w:cs="宋体"/>
                <w:sz w:val="24"/>
                <w:szCs w:val="20"/>
              </w:rPr>
              <w:t>业务咨询电话</w:t>
            </w:r>
          </w:p>
        </w:tc>
        <w:tc>
          <w:tcPr>
            <w:tcW w:w="1813" w:type="dxa"/>
            <w:gridSpan w:val="2"/>
            <w:tcBorders>
              <w:top w:val="single" w:color="auto" w:sz="4" w:space="0"/>
              <w:left w:val="single" w:color="auto" w:sz="4" w:space="0"/>
              <w:bottom w:val="single" w:color="auto" w:sz="4" w:space="0"/>
              <w:right w:val="single" w:color="auto" w:sz="2" w:space="0"/>
            </w:tcBorders>
          </w:tcPr>
          <w:p>
            <w:pPr>
              <w:snapToGrid w:val="0"/>
              <w:spacing w:before="50" w:afterLines="50" w:line="400" w:lineRule="exact"/>
              <w:jc w:val="left"/>
              <w:rPr>
                <w:rFonts w:ascii="宋体" w:hAnsi="宋体" w:cs="宋体"/>
                <w:sz w:val="24"/>
                <w:szCs w:val="20"/>
              </w:rPr>
            </w:pPr>
          </w:p>
        </w:tc>
        <w:tc>
          <w:tcPr>
            <w:tcW w:w="1439" w:type="dxa"/>
            <w:tcBorders>
              <w:top w:val="single" w:color="auto" w:sz="4" w:space="0"/>
              <w:left w:val="single" w:color="auto" w:sz="2" w:space="0"/>
              <w:bottom w:val="single" w:color="auto" w:sz="4" w:space="0"/>
              <w:right w:val="single" w:color="auto" w:sz="2" w:space="0"/>
            </w:tcBorders>
          </w:tcPr>
          <w:p>
            <w:pPr>
              <w:snapToGrid w:val="0"/>
              <w:spacing w:before="50" w:afterLines="50" w:line="400" w:lineRule="exact"/>
              <w:ind w:firstLine="240" w:firstLineChars="100"/>
              <w:jc w:val="left"/>
              <w:rPr>
                <w:rFonts w:ascii="宋体" w:hAnsi="宋体" w:cs="宋体"/>
                <w:sz w:val="24"/>
                <w:szCs w:val="20"/>
              </w:rPr>
            </w:pPr>
            <w:r>
              <w:rPr>
                <w:rFonts w:hint="eastAsia" w:ascii="宋体" w:hAnsi="宋体" w:cs="宋体"/>
                <w:sz w:val="24"/>
                <w:szCs w:val="20"/>
              </w:rPr>
              <w:t>传真</w:t>
            </w:r>
          </w:p>
        </w:tc>
        <w:tc>
          <w:tcPr>
            <w:tcW w:w="2323" w:type="dxa"/>
            <w:gridSpan w:val="2"/>
            <w:tcBorders>
              <w:top w:val="single" w:color="auto" w:sz="4" w:space="0"/>
              <w:left w:val="single" w:color="auto" w:sz="2" w:space="0"/>
              <w:bottom w:val="single" w:color="auto" w:sz="4" w:space="0"/>
              <w:right w:val="single" w:color="auto" w:sz="2" w:space="0"/>
            </w:tcBorders>
          </w:tcPr>
          <w:p>
            <w:pPr>
              <w:snapToGrid w:val="0"/>
              <w:spacing w:before="50" w:afterLines="50" w:line="400" w:lineRule="exact"/>
              <w:jc w:val="left"/>
              <w:rPr>
                <w:rFonts w:ascii="宋体" w:hAnsi="宋体" w:cs="宋体"/>
                <w:sz w:val="24"/>
                <w:szCs w:val="20"/>
              </w:rPr>
            </w:pPr>
          </w:p>
        </w:tc>
        <w:tc>
          <w:tcPr>
            <w:tcW w:w="1227" w:type="dxa"/>
            <w:tcBorders>
              <w:top w:val="single" w:color="auto" w:sz="4" w:space="0"/>
              <w:left w:val="single" w:color="auto" w:sz="2" w:space="0"/>
              <w:bottom w:val="single" w:color="auto" w:sz="4" w:space="0"/>
              <w:right w:val="single" w:color="auto" w:sz="4" w:space="0"/>
            </w:tcBorders>
          </w:tcPr>
          <w:p>
            <w:pPr>
              <w:snapToGrid w:val="0"/>
              <w:spacing w:before="50" w:afterLines="50" w:line="400" w:lineRule="exact"/>
              <w:jc w:val="left"/>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4"/>
                <w:szCs w:val="20"/>
              </w:rPr>
            </w:pPr>
            <w:r>
              <w:rPr>
                <w:rFonts w:hint="eastAsia" w:ascii="宋体" w:hAnsi="宋体" w:cs="宋体"/>
                <w:sz w:val="24"/>
                <w:szCs w:val="20"/>
              </w:rPr>
              <w:t>负责人</w:t>
            </w:r>
          </w:p>
        </w:tc>
        <w:tc>
          <w:tcPr>
            <w:tcW w:w="1813" w:type="dxa"/>
            <w:gridSpan w:val="2"/>
            <w:tcBorders>
              <w:top w:val="single" w:color="auto" w:sz="4" w:space="0"/>
              <w:left w:val="single" w:color="auto" w:sz="4" w:space="0"/>
              <w:bottom w:val="single" w:color="auto" w:sz="4" w:space="0"/>
              <w:right w:val="single" w:color="auto" w:sz="2" w:space="0"/>
            </w:tcBorders>
          </w:tcPr>
          <w:p>
            <w:pPr>
              <w:snapToGrid w:val="0"/>
              <w:spacing w:before="50" w:afterLines="50" w:line="400" w:lineRule="exact"/>
              <w:jc w:val="left"/>
              <w:rPr>
                <w:rFonts w:ascii="宋体" w:hAnsi="宋体" w:cs="宋体"/>
                <w:sz w:val="24"/>
                <w:szCs w:val="20"/>
              </w:rPr>
            </w:pPr>
          </w:p>
        </w:tc>
        <w:tc>
          <w:tcPr>
            <w:tcW w:w="1439" w:type="dxa"/>
            <w:tcBorders>
              <w:top w:val="single" w:color="auto" w:sz="4" w:space="0"/>
              <w:left w:val="single" w:color="auto" w:sz="2" w:space="0"/>
              <w:bottom w:val="single" w:color="auto" w:sz="4" w:space="0"/>
              <w:right w:val="single" w:color="auto" w:sz="2" w:space="0"/>
            </w:tcBorders>
          </w:tcPr>
          <w:p>
            <w:pPr>
              <w:snapToGrid w:val="0"/>
              <w:spacing w:before="50" w:afterLines="50" w:line="400" w:lineRule="exact"/>
              <w:jc w:val="left"/>
              <w:rPr>
                <w:rFonts w:ascii="宋体" w:hAnsi="宋体" w:cs="宋体"/>
                <w:sz w:val="24"/>
                <w:szCs w:val="20"/>
              </w:rPr>
            </w:pPr>
            <w:r>
              <w:rPr>
                <w:rFonts w:hint="eastAsia" w:ascii="宋体" w:hAnsi="宋体" w:cs="宋体"/>
                <w:sz w:val="24"/>
                <w:szCs w:val="20"/>
              </w:rPr>
              <w:t>联系电话</w:t>
            </w:r>
          </w:p>
        </w:tc>
        <w:tc>
          <w:tcPr>
            <w:tcW w:w="2323" w:type="dxa"/>
            <w:gridSpan w:val="2"/>
            <w:tcBorders>
              <w:top w:val="single" w:color="auto" w:sz="4" w:space="0"/>
              <w:left w:val="single" w:color="auto" w:sz="2" w:space="0"/>
              <w:bottom w:val="single" w:color="auto" w:sz="4" w:space="0"/>
              <w:right w:val="single" w:color="auto" w:sz="4" w:space="0"/>
            </w:tcBorders>
          </w:tcPr>
          <w:p>
            <w:pPr>
              <w:snapToGrid w:val="0"/>
              <w:spacing w:before="50" w:afterLines="50" w:line="400" w:lineRule="exact"/>
              <w:jc w:val="left"/>
              <w:rPr>
                <w:rFonts w:ascii="宋体" w:hAnsi="宋体" w:cs="宋体"/>
                <w:sz w:val="24"/>
                <w:szCs w:val="20"/>
              </w:rPr>
            </w:pPr>
          </w:p>
        </w:tc>
        <w:tc>
          <w:tcPr>
            <w:tcW w:w="1227"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4"/>
                <w:szCs w:val="20"/>
              </w:rPr>
            </w:pPr>
          </w:p>
        </w:tc>
      </w:tr>
    </w:tbl>
    <w:p>
      <w:pPr>
        <w:snapToGrid w:val="0"/>
        <w:spacing w:after="120"/>
        <w:rPr>
          <w:rFonts w:ascii="宋体" w:hAnsi="宋体" w:cs="宋体"/>
          <w:sz w:val="24"/>
          <w:szCs w:val="20"/>
        </w:rPr>
      </w:pPr>
    </w:p>
    <w:p>
      <w:pPr>
        <w:snapToGrid w:val="0"/>
        <w:spacing w:after="120"/>
        <w:rPr>
          <w:rFonts w:ascii="宋体" w:hAnsi="宋体" w:cs="宋体"/>
          <w:sz w:val="24"/>
        </w:rPr>
      </w:pPr>
    </w:p>
    <w:p>
      <w:pPr>
        <w:snapToGrid w:val="0"/>
        <w:spacing w:after="120"/>
        <w:rPr>
          <w:rFonts w:ascii="宋体" w:hAnsi="宋体" w:cs="宋体"/>
          <w:sz w:val="24"/>
        </w:rPr>
      </w:pPr>
      <w:r>
        <w:rPr>
          <w:rFonts w:hint="eastAsia" w:ascii="宋体" w:hAnsi="宋体" w:cs="宋体"/>
          <w:sz w:val="24"/>
        </w:rPr>
        <w:t>投标方公章：　年  月　日</w:t>
      </w:r>
    </w:p>
    <w:p>
      <w:pPr>
        <w:snapToGrid w:val="0"/>
        <w:spacing w:before="50" w:afterLines="50"/>
        <w:jc w:val="left"/>
        <w:rPr>
          <w:rFonts w:ascii="宋体" w:hAnsi="宋体" w:cs="宋体"/>
          <w:sz w:val="24"/>
          <w:szCs w:val="20"/>
        </w:rPr>
      </w:pPr>
    </w:p>
    <w:p>
      <w:pPr>
        <w:snapToGrid w:val="0"/>
        <w:spacing w:before="50"/>
        <w:jc w:val="left"/>
        <w:rPr>
          <w:rFonts w:ascii="宋体" w:hAnsi="宋体" w:cs="宋体"/>
          <w:sz w:val="24"/>
          <w:szCs w:val="20"/>
        </w:rPr>
      </w:pPr>
    </w:p>
    <w:p>
      <w:pPr>
        <w:widowControl/>
        <w:jc w:val="left"/>
        <w:rPr>
          <w:rFonts w:ascii="宋体" w:hAnsi="宋体" w:cs="宋体"/>
          <w:sz w:val="24"/>
          <w:szCs w:val="20"/>
        </w:rPr>
      </w:pPr>
    </w:p>
    <w:p>
      <w:pPr>
        <w:widowControl/>
        <w:jc w:val="left"/>
        <w:rPr>
          <w:rFonts w:ascii="宋体" w:hAnsi="宋体" w:cs="宋体"/>
          <w:sz w:val="24"/>
          <w:szCs w:val="20"/>
        </w:rPr>
      </w:pPr>
    </w:p>
    <w:p>
      <w:pPr>
        <w:widowControl/>
        <w:jc w:val="left"/>
        <w:rPr>
          <w:rFonts w:ascii="宋体" w:hAnsi="宋体" w:cs="宋体"/>
          <w:sz w:val="24"/>
          <w:szCs w:val="20"/>
        </w:rPr>
      </w:pPr>
    </w:p>
    <w:p>
      <w:pPr>
        <w:widowControl/>
        <w:jc w:val="left"/>
        <w:rPr>
          <w:rFonts w:ascii="宋体" w:hAnsi="宋体" w:cs="宋体"/>
          <w:sz w:val="24"/>
          <w:szCs w:val="20"/>
        </w:rPr>
      </w:pPr>
    </w:p>
    <w:p>
      <w:pPr>
        <w:widowControl/>
        <w:jc w:val="left"/>
        <w:rPr>
          <w:rFonts w:ascii="宋体" w:hAnsi="宋体" w:cs="宋体"/>
          <w:sz w:val="24"/>
          <w:szCs w:val="20"/>
        </w:rPr>
      </w:pPr>
    </w:p>
    <w:p>
      <w:pPr>
        <w:widowControl/>
        <w:jc w:val="left"/>
        <w:rPr>
          <w:rFonts w:ascii="宋体" w:hAnsi="宋体" w:cs="宋体"/>
          <w:sz w:val="24"/>
          <w:szCs w:val="20"/>
        </w:rPr>
      </w:pPr>
    </w:p>
    <w:p>
      <w:pPr>
        <w:widowControl/>
        <w:jc w:val="left"/>
        <w:rPr>
          <w:rFonts w:ascii="宋体" w:hAnsi="宋体" w:cs="宋体"/>
          <w:sz w:val="24"/>
          <w:szCs w:val="20"/>
        </w:rPr>
      </w:pPr>
    </w:p>
    <w:p>
      <w:pPr>
        <w:widowControl/>
        <w:jc w:val="left"/>
        <w:rPr>
          <w:rFonts w:ascii="宋体" w:hAnsi="宋体" w:cs="宋体"/>
          <w:sz w:val="24"/>
          <w:szCs w:val="20"/>
        </w:rPr>
      </w:pPr>
    </w:p>
    <w:p>
      <w:pPr>
        <w:widowControl/>
        <w:jc w:val="left"/>
        <w:rPr>
          <w:rFonts w:ascii="宋体" w:hAnsi="宋体" w:cs="宋体"/>
          <w:sz w:val="24"/>
          <w:szCs w:val="20"/>
        </w:rPr>
      </w:pPr>
    </w:p>
    <w:p>
      <w:pPr>
        <w:widowControl/>
        <w:jc w:val="left"/>
        <w:rPr>
          <w:rFonts w:ascii="宋体" w:hAnsi="宋体" w:cs="宋体"/>
          <w:sz w:val="24"/>
          <w:szCs w:val="20"/>
        </w:rPr>
      </w:pPr>
    </w:p>
    <w:p>
      <w:pPr>
        <w:widowControl/>
        <w:jc w:val="left"/>
        <w:rPr>
          <w:rFonts w:ascii="宋体" w:hAnsi="宋体" w:cs="宋体"/>
          <w:sz w:val="24"/>
          <w:szCs w:val="20"/>
        </w:rPr>
      </w:pPr>
    </w:p>
    <w:p>
      <w:pPr>
        <w:widowControl/>
        <w:jc w:val="left"/>
        <w:rPr>
          <w:rFonts w:ascii="宋体" w:hAnsi="宋体" w:cs="宋体"/>
          <w:sz w:val="24"/>
          <w:szCs w:val="20"/>
        </w:rPr>
      </w:pPr>
    </w:p>
    <w:p>
      <w:pPr>
        <w:widowControl/>
        <w:jc w:val="left"/>
        <w:rPr>
          <w:rFonts w:ascii="宋体" w:hAnsi="宋体" w:cs="宋体"/>
          <w:sz w:val="24"/>
          <w:szCs w:val="20"/>
        </w:rPr>
      </w:pPr>
    </w:p>
    <w:p>
      <w:pPr>
        <w:snapToGrid w:val="0"/>
        <w:spacing w:before="50" w:afterLines="50"/>
        <w:jc w:val="left"/>
        <w:rPr>
          <w:rFonts w:ascii="宋体" w:hAnsi="宋体" w:cs="宋体"/>
          <w:b/>
          <w:sz w:val="30"/>
          <w:szCs w:val="30"/>
        </w:rPr>
      </w:pPr>
      <w:r>
        <w:rPr>
          <w:rFonts w:hint="eastAsia" w:ascii="宋体" w:hAnsi="宋体" w:cs="宋体"/>
          <w:b/>
          <w:sz w:val="30"/>
          <w:szCs w:val="30"/>
        </w:rPr>
        <w:t>附件七 ：</w:t>
      </w:r>
    </w:p>
    <w:p>
      <w:pPr>
        <w:snapToGrid w:val="0"/>
        <w:spacing w:before="50" w:afterLines="50"/>
        <w:jc w:val="left"/>
        <w:rPr>
          <w:rFonts w:ascii="宋体" w:hAnsi="宋体" w:cs="宋体"/>
          <w:sz w:val="24"/>
          <w:szCs w:val="20"/>
        </w:rPr>
      </w:pPr>
      <w:r>
        <w:rPr>
          <w:rFonts w:hint="eastAsia" w:ascii="宋体" w:hAnsi="宋体" w:cs="宋体"/>
          <w:sz w:val="24"/>
          <w:szCs w:val="20"/>
        </w:rPr>
        <w:t>详细服务项目清单格式：（仅供参考）</w:t>
      </w:r>
    </w:p>
    <w:tbl>
      <w:tblPr>
        <w:tblStyle w:val="17"/>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2120"/>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szCs w:val="20"/>
              </w:rPr>
            </w:pPr>
            <w:r>
              <w:rPr>
                <w:rFonts w:hint="eastAsia" w:ascii="宋体" w:hAnsi="宋体" w:cs="宋体"/>
                <w:sz w:val="24"/>
                <w:szCs w:val="20"/>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szCs w:val="20"/>
              </w:rPr>
            </w:pPr>
            <w:r>
              <w:rPr>
                <w:rFonts w:hint="eastAsia" w:ascii="宋体" w:hAnsi="宋体" w:cs="宋体"/>
                <w:sz w:val="24"/>
                <w:szCs w:val="20"/>
              </w:rPr>
              <w:t>项目名称</w:t>
            </w:r>
          </w:p>
        </w:tc>
        <w:tc>
          <w:tcPr>
            <w:tcW w:w="21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szCs w:val="20"/>
              </w:rPr>
            </w:pPr>
            <w:r>
              <w:rPr>
                <w:rFonts w:hint="eastAsia" w:ascii="宋体" w:hAnsi="宋体" w:cs="宋体"/>
                <w:sz w:val="24"/>
                <w:szCs w:val="20"/>
              </w:rPr>
              <w:t>服务（验收）标准</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szCs w:val="20"/>
              </w:rPr>
            </w:pPr>
            <w:r>
              <w:rPr>
                <w:rFonts w:hint="eastAsia" w:ascii="宋体" w:hAnsi="宋体" w:cs="宋体"/>
                <w:sz w:val="24"/>
                <w:szCs w:val="20"/>
              </w:rPr>
              <w:t>单位及数量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szCs w:val="20"/>
              </w:rPr>
            </w:pPr>
            <w:r>
              <w:rPr>
                <w:rFonts w:hint="eastAsia" w:ascii="宋体" w:hAnsi="宋体" w:cs="宋体"/>
                <w:sz w:val="24"/>
                <w:szCs w:val="2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szCs w:val="20"/>
              </w:rPr>
            </w:pPr>
            <w:r>
              <w:rPr>
                <w:rFonts w:hint="eastAsia" w:ascii="宋体" w:hAnsi="宋体" w:cs="宋体"/>
                <w:sz w:val="24"/>
                <w:szCs w:val="20"/>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szCs w:val="2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szCs w:val="20"/>
              </w:rPr>
            </w:pPr>
          </w:p>
          <w:p>
            <w:pPr>
              <w:snapToGrid w:val="0"/>
              <w:spacing w:before="50" w:after="50"/>
              <w:jc w:val="center"/>
              <w:rPr>
                <w:rFonts w:ascii="宋体" w:hAnsi="宋体" w:cs="宋体"/>
                <w:sz w:val="24"/>
                <w:szCs w:val="20"/>
              </w:rPr>
            </w:pPr>
          </w:p>
        </w:tc>
        <w:tc>
          <w:tcPr>
            <w:tcW w:w="21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szCs w:val="2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szCs w:val="2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szCs w:val="2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szCs w:val="2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szCs w:val="20"/>
              </w:rPr>
            </w:pPr>
          </w:p>
        </w:tc>
        <w:tc>
          <w:tcPr>
            <w:tcW w:w="21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szCs w:val="2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szCs w:val="2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szCs w:val="2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szCs w:val="2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szCs w:val="20"/>
              </w:rPr>
            </w:pPr>
          </w:p>
        </w:tc>
        <w:tc>
          <w:tcPr>
            <w:tcW w:w="21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szCs w:val="2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szCs w:val="2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szCs w:val="2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szCs w:val="2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szCs w:val="20"/>
              </w:rPr>
            </w:pPr>
          </w:p>
        </w:tc>
        <w:tc>
          <w:tcPr>
            <w:tcW w:w="21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szCs w:val="2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szCs w:val="2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szCs w:val="20"/>
              </w:rPr>
            </w:pPr>
          </w:p>
        </w:tc>
        <w:tc>
          <w:tcPr>
            <w:tcW w:w="1080" w:type="dxa"/>
            <w:tcBorders>
              <w:top w:val="single" w:color="auto" w:sz="4" w:space="0"/>
              <w:left w:val="single" w:color="auto" w:sz="4" w:space="0"/>
              <w:bottom w:val="nil"/>
              <w:right w:val="single" w:color="auto" w:sz="4" w:space="0"/>
            </w:tcBorders>
            <w:vAlign w:val="center"/>
          </w:tcPr>
          <w:p>
            <w:pPr>
              <w:snapToGrid w:val="0"/>
              <w:spacing w:before="50" w:after="50"/>
              <w:jc w:val="center"/>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szCs w:val="2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szCs w:val="20"/>
              </w:rPr>
            </w:pPr>
          </w:p>
        </w:tc>
        <w:tc>
          <w:tcPr>
            <w:tcW w:w="21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szCs w:val="2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szCs w:val="2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szCs w:val="2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szCs w:val="20"/>
              </w:rPr>
            </w:pPr>
          </w:p>
        </w:tc>
      </w:tr>
    </w:tbl>
    <w:p>
      <w:pPr>
        <w:snapToGrid w:val="0"/>
        <w:spacing w:before="50" w:after="50"/>
        <w:rPr>
          <w:rFonts w:ascii="宋体" w:hAnsi="宋体" w:cs="宋体"/>
          <w:sz w:val="24"/>
          <w:szCs w:val="20"/>
        </w:rPr>
      </w:pPr>
    </w:p>
    <w:p>
      <w:pPr>
        <w:snapToGrid w:val="0"/>
        <w:spacing w:before="50" w:after="50"/>
        <w:rPr>
          <w:rFonts w:ascii="宋体" w:hAnsi="宋体" w:cs="宋体"/>
          <w:spacing w:val="20"/>
          <w:sz w:val="24"/>
          <w:szCs w:val="20"/>
        </w:rPr>
      </w:pPr>
    </w:p>
    <w:p>
      <w:pPr>
        <w:snapToGrid w:val="0"/>
        <w:spacing w:before="50" w:after="50"/>
        <w:rPr>
          <w:rFonts w:ascii="宋体" w:hAnsi="宋体" w:cs="宋体"/>
          <w:sz w:val="24"/>
          <w:szCs w:val="20"/>
        </w:rPr>
      </w:pPr>
      <w:r>
        <w:rPr>
          <w:rFonts w:hint="eastAsia" w:ascii="宋体" w:hAnsi="宋体" w:cs="宋体"/>
          <w:spacing w:val="20"/>
          <w:sz w:val="24"/>
          <w:szCs w:val="20"/>
        </w:rPr>
        <w:t>投标方盖章：                  日期：</w:t>
      </w:r>
    </w:p>
    <w:p>
      <w:pPr>
        <w:snapToGrid w:val="0"/>
        <w:spacing w:before="50" w:afterLines="50"/>
        <w:jc w:val="left"/>
        <w:rPr>
          <w:rFonts w:ascii="宋体" w:hAnsi="宋体" w:cs="宋体"/>
          <w:sz w:val="24"/>
          <w:szCs w:val="20"/>
        </w:rPr>
      </w:pPr>
    </w:p>
    <w:p>
      <w:pPr>
        <w:snapToGrid w:val="0"/>
        <w:spacing w:before="50" w:afterLines="50"/>
        <w:jc w:val="left"/>
        <w:rPr>
          <w:rFonts w:ascii="宋体" w:hAnsi="宋体" w:cs="宋体"/>
          <w:sz w:val="24"/>
          <w:szCs w:val="20"/>
        </w:rPr>
      </w:pPr>
    </w:p>
    <w:p>
      <w:pPr>
        <w:snapToGrid w:val="0"/>
        <w:spacing w:before="50" w:afterLines="50"/>
        <w:jc w:val="left"/>
        <w:rPr>
          <w:rFonts w:ascii="宋体" w:hAnsi="宋体" w:cs="宋体"/>
          <w:sz w:val="24"/>
          <w:szCs w:val="20"/>
        </w:rPr>
      </w:pPr>
    </w:p>
    <w:p>
      <w:pPr>
        <w:snapToGrid w:val="0"/>
        <w:spacing w:before="50" w:afterLines="50"/>
        <w:jc w:val="left"/>
        <w:rPr>
          <w:rFonts w:ascii="宋体" w:hAnsi="宋体" w:cs="宋体"/>
          <w:sz w:val="24"/>
          <w:szCs w:val="20"/>
        </w:rPr>
      </w:pPr>
    </w:p>
    <w:p>
      <w:pPr>
        <w:snapToGrid w:val="0"/>
        <w:spacing w:before="50" w:afterLines="50"/>
        <w:jc w:val="left"/>
        <w:rPr>
          <w:rFonts w:ascii="宋体" w:hAnsi="宋体" w:cs="宋体"/>
          <w:sz w:val="24"/>
          <w:szCs w:val="20"/>
        </w:rPr>
      </w:pPr>
    </w:p>
    <w:p>
      <w:pPr>
        <w:snapToGrid w:val="0"/>
        <w:spacing w:before="50" w:afterLines="50"/>
        <w:jc w:val="left"/>
        <w:rPr>
          <w:rFonts w:ascii="宋体" w:hAnsi="宋体" w:cs="宋体"/>
          <w:sz w:val="24"/>
          <w:szCs w:val="20"/>
        </w:rPr>
      </w:pPr>
    </w:p>
    <w:p>
      <w:pPr>
        <w:snapToGrid w:val="0"/>
        <w:spacing w:before="50" w:afterLines="50"/>
        <w:jc w:val="left"/>
        <w:rPr>
          <w:rFonts w:ascii="宋体" w:hAnsi="宋体" w:cs="宋体"/>
          <w:sz w:val="24"/>
          <w:szCs w:val="20"/>
        </w:rPr>
      </w:pPr>
    </w:p>
    <w:p>
      <w:pPr>
        <w:snapToGrid w:val="0"/>
        <w:spacing w:before="50" w:afterLines="50"/>
        <w:jc w:val="left"/>
        <w:rPr>
          <w:rFonts w:ascii="宋体" w:hAnsi="宋体" w:cs="宋体"/>
          <w:sz w:val="24"/>
          <w:szCs w:val="20"/>
        </w:rPr>
      </w:pPr>
    </w:p>
    <w:p>
      <w:pPr>
        <w:snapToGrid w:val="0"/>
        <w:spacing w:before="50" w:afterLines="50"/>
        <w:jc w:val="left"/>
        <w:rPr>
          <w:rFonts w:ascii="宋体" w:hAnsi="宋体" w:cs="宋体"/>
          <w:sz w:val="24"/>
          <w:szCs w:val="20"/>
        </w:rPr>
      </w:pPr>
    </w:p>
    <w:p>
      <w:pPr>
        <w:snapToGrid w:val="0"/>
        <w:spacing w:before="50" w:afterLines="50"/>
        <w:jc w:val="left"/>
        <w:rPr>
          <w:rFonts w:ascii="宋体" w:hAnsi="宋体" w:cs="宋体"/>
          <w:sz w:val="24"/>
          <w:szCs w:val="20"/>
        </w:rPr>
      </w:pPr>
    </w:p>
    <w:p>
      <w:pPr>
        <w:snapToGrid w:val="0"/>
        <w:spacing w:before="50" w:afterLines="50"/>
        <w:jc w:val="left"/>
        <w:rPr>
          <w:rFonts w:ascii="宋体" w:hAnsi="宋体" w:cs="宋体"/>
          <w:sz w:val="24"/>
          <w:szCs w:val="20"/>
        </w:rPr>
      </w:pPr>
    </w:p>
    <w:p>
      <w:pPr>
        <w:snapToGrid w:val="0"/>
        <w:spacing w:before="50" w:afterLines="50"/>
        <w:jc w:val="left"/>
        <w:rPr>
          <w:rFonts w:ascii="宋体" w:hAnsi="宋体" w:cs="宋体"/>
          <w:sz w:val="24"/>
          <w:szCs w:val="20"/>
        </w:rPr>
      </w:pPr>
    </w:p>
    <w:p>
      <w:pPr>
        <w:widowControl/>
        <w:jc w:val="left"/>
        <w:rPr>
          <w:rFonts w:ascii="宋体" w:hAnsi="宋体" w:cs="宋体"/>
          <w:sz w:val="24"/>
          <w:szCs w:val="20"/>
        </w:rPr>
      </w:pPr>
    </w:p>
    <w:p>
      <w:pPr>
        <w:widowControl/>
        <w:jc w:val="left"/>
        <w:rPr>
          <w:rFonts w:ascii="宋体" w:hAnsi="宋体" w:cs="宋体"/>
          <w:sz w:val="24"/>
          <w:szCs w:val="20"/>
        </w:rPr>
      </w:pPr>
    </w:p>
    <w:p>
      <w:pPr>
        <w:widowControl/>
        <w:jc w:val="left"/>
        <w:rPr>
          <w:rFonts w:ascii="宋体" w:hAnsi="宋体" w:cs="宋体"/>
          <w:sz w:val="24"/>
          <w:szCs w:val="20"/>
        </w:rPr>
      </w:pPr>
    </w:p>
    <w:p>
      <w:pPr>
        <w:snapToGrid w:val="0"/>
        <w:rPr>
          <w:rFonts w:ascii="宋体" w:hAnsi="宋体" w:cs="宋体"/>
          <w:b/>
          <w:sz w:val="30"/>
          <w:szCs w:val="30"/>
        </w:rPr>
      </w:pPr>
      <w:r>
        <w:rPr>
          <w:rFonts w:hint="eastAsia" w:ascii="宋体" w:hAnsi="宋体" w:cs="宋体"/>
          <w:b/>
          <w:sz w:val="30"/>
          <w:szCs w:val="30"/>
        </w:rPr>
        <w:t>附件八：</w:t>
      </w:r>
    </w:p>
    <w:p>
      <w:pPr>
        <w:jc w:val="center"/>
        <w:rPr>
          <w:rFonts w:ascii="宋体" w:hAnsi="宋体" w:cs="宋体"/>
          <w:b/>
          <w:bCs/>
          <w:sz w:val="28"/>
          <w:szCs w:val="28"/>
        </w:rPr>
      </w:pPr>
      <w:r>
        <w:rPr>
          <w:rFonts w:hint="eastAsia" w:ascii="宋体" w:hAnsi="宋体" w:cs="宋体"/>
          <w:b/>
          <w:bCs/>
          <w:sz w:val="28"/>
          <w:szCs w:val="28"/>
        </w:rPr>
        <w:t>针对本项目的相关服务承诺一览表（偏离表）</w:t>
      </w:r>
    </w:p>
    <w:p>
      <w:pPr>
        <w:jc w:val="center"/>
        <w:rPr>
          <w:rFonts w:ascii="宋体" w:hAnsi="宋体" w:cs="宋体"/>
          <w:b/>
          <w:bCs/>
          <w:sz w:val="28"/>
          <w:szCs w:val="28"/>
        </w:rPr>
      </w:pPr>
      <w:r>
        <w:rPr>
          <w:rFonts w:hint="eastAsia" w:ascii="宋体" w:hAnsi="宋体" w:cs="宋体"/>
          <w:b/>
          <w:bCs/>
          <w:sz w:val="28"/>
          <w:szCs w:val="28"/>
        </w:rPr>
        <w:t>投标人全称（加盖公章）：                        采购文件编号：</w:t>
      </w:r>
    </w:p>
    <w:tbl>
      <w:tblPr>
        <w:tblStyle w:val="17"/>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2160"/>
        <w:gridCol w:w="1980"/>
        <w:gridCol w:w="18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napToGrid w:val="0"/>
              <w:outlineLvl w:val="0"/>
              <w:rPr>
                <w:rFonts w:ascii="宋体" w:hAnsi="宋体" w:cs="宋体"/>
                <w:sz w:val="24"/>
                <w:szCs w:val="21"/>
              </w:rPr>
            </w:pPr>
            <w:r>
              <w:rPr>
                <w:rFonts w:hint="eastAsia" w:ascii="宋体" w:hAnsi="宋体" w:cs="宋体"/>
                <w:sz w:val="24"/>
                <w:szCs w:val="21"/>
              </w:rPr>
              <w:t>序号</w:t>
            </w:r>
          </w:p>
        </w:tc>
        <w:tc>
          <w:tcPr>
            <w:tcW w:w="2160" w:type="dxa"/>
            <w:vAlign w:val="center"/>
          </w:tcPr>
          <w:p>
            <w:pPr>
              <w:snapToGrid w:val="0"/>
              <w:jc w:val="center"/>
              <w:outlineLvl w:val="0"/>
              <w:rPr>
                <w:rFonts w:ascii="宋体" w:hAnsi="宋体" w:cs="宋体"/>
                <w:sz w:val="24"/>
                <w:szCs w:val="21"/>
              </w:rPr>
            </w:pPr>
            <w:r>
              <w:rPr>
                <w:rFonts w:hint="eastAsia" w:ascii="宋体" w:hAnsi="宋体" w:cs="宋体"/>
                <w:sz w:val="24"/>
                <w:szCs w:val="21"/>
              </w:rPr>
              <w:t>采购文件要求</w:t>
            </w:r>
          </w:p>
          <w:p>
            <w:pPr>
              <w:snapToGrid w:val="0"/>
              <w:jc w:val="center"/>
              <w:outlineLvl w:val="0"/>
              <w:rPr>
                <w:rFonts w:ascii="宋体" w:hAnsi="宋体" w:cs="宋体"/>
                <w:sz w:val="24"/>
                <w:szCs w:val="21"/>
              </w:rPr>
            </w:pPr>
            <w:r>
              <w:rPr>
                <w:rFonts w:hint="eastAsia" w:ascii="宋体" w:hAnsi="宋体" w:cs="宋体"/>
                <w:sz w:val="24"/>
                <w:szCs w:val="21"/>
              </w:rPr>
              <w:t>技术指标</w:t>
            </w:r>
          </w:p>
        </w:tc>
        <w:tc>
          <w:tcPr>
            <w:tcW w:w="1980" w:type="dxa"/>
            <w:vAlign w:val="center"/>
          </w:tcPr>
          <w:p>
            <w:pPr>
              <w:snapToGrid w:val="0"/>
              <w:jc w:val="center"/>
              <w:outlineLvl w:val="0"/>
              <w:rPr>
                <w:rFonts w:ascii="宋体" w:hAnsi="宋体" w:cs="宋体"/>
                <w:sz w:val="24"/>
                <w:szCs w:val="21"/>
              </w:rPr>
            </w:pPr>
            <w:r>
              <w:rPr>
                <w:rFonts w:hint="eastAsia" w:ascii="宋体" w:hAnsi="宋体" w:cs="宋体"/>
                <w:sz w:val="24"/>
                <w:szCs w:val="21"/>
              </w:rPr>
              <w:t>投标服务</w:t>
            </w:r>
          </w:p>
          <w:p>
            <w:pPr>
              <w:snapToGrid w:val="0"/>
              <w:jc w:val="center"/>
              <w:outlineLvl w:val="0"/>
              <w:rPr>
                <w:rFonts w:ascii="宋体" w:hAnsi="宋体" w:cs="宋体"/>
                <w:sz w:val="24"/>
                <w:szCs w:val="21"/>
              </w:rPr>
            </w:pPr>
            <w:r>
              <w:rPr>
                <w:rFonts w:hint="eastAsia" w:ascii="宋体" w:hAnsi="宋体" w:cs="宋体"/>
                <w:sz w:val="24"/>
                <w:szCs w:val="21"/>
              </w:rPr>
              <w:t>实际技术指标</w:t>
            </w:r>
          </w:p>
        </w:tc>
        <w:tc>
          <w:tcPr>
            <w:tcW w:w="1800" w:type="dxa"/>
            <w:vAlign w:val="center"/>
          </w:tcPr>
          <w:p>
            <w:pPr>
              <w:snapToGrid w:val="0"/>
              <w:outlineLvl w:val="0"/>
              <w:rPr>
                <w:rFonts w:ascii="宋体" w:hAnsi="宋体" w:cs="宋体"/>
                <w:sz w:val="24"/>
                <w:szCs w:val="21"/>
              </w:rPr>
            </w:pPr>
            <w:r>
              <w:rPr>
                <w:rFonts w:hint="eastAsia" w:ascii="宋体" w:hAnsi="宋体" w:cs="宋体"/>
                <w:sz w:val="24"/>
                <w:szCs w:val="21"/>
              </w:rPr>
              <w:t>偏离情况</w:t>
            </w:r>
          </w:p>
        </w:tc>
        <w:tc>
          <w:tcPr>
            <w:tcW w:w="1620" w:type="dxa"/>
            <w:vAlign w:val="center"/>
          </w:tcPr>
          <w:p>
            <w:pPr>
              <w:snapToGrid w:val="0"/>
              <w:outlineLvl w:val="0"/>
              <w:rPr>
                <w:rFonts w:ascii="宋体" w:hAnsi="宋体" w:cs="宋体"/>
                <w:sz w:val="24"/>
                <w:szCs w:val="21"/>
              </w:rPr>
            </w:pPr>
            <w:r>
              <w:rPr>
                <w:rFonts w:hint="eastAsia" w:ascii="宋体" w:hAnsi="宋体" w:cs="宋体"/>
                <w:sz w:val="24"/>
                <w:szCs w:val="21"/>
              </w:rPr>
              <w:t>偏离原因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napToGrid w:val="0"/>
              <w:outlineLvl w:val="0"/>
              <w:rPr>
                <w:rFonts w:ascii="宋体" w:hAnsi="宋体" w:cs="宋体"/>
                <w:sz w:val="24"/>
                <w:szCs w:val="21"/>
              </w:rPr>
            </w:pPr>
          </w:p>
        </w:tc>
        <w:tc>
          <w:tcPr>
            <w:tcW w:w="2160" w:type="dxa"/>
          </w:tcPr>
          <w:p>
            <w:pPr>
              <w:snapToGrid w:val="0"/>
              <w:outlineLvl w:val="0"/>
              <w:rPr>
                <w:rFonts w:ascii="宋体" w:hAnsi="宋体" w:cs="宋体"/>
                <w:sz w:val="24"/>
                <w:szCs w:val="21"/>
              </w:rPr>
            </w:pPr>
          </w:p>
        </w:tc>
        <w:tc>
          <w:tcPr>
            <w:tcW w:w="1980" w:type="dxa"/>
          </w:tcPr>
          <w:p>
            <w:pPr>
              <w:snapToGrid w:val="0"/>
              <w:outlineLvl w:val="0"/>
              <w:rPr>
                <w:rFonts w:ascii="宋体" w:hAnsi="宋体" w:cs="宋体"/>
                <w:sz w:val="24"/>
                <w:szCs w:val="21"/>
              </w:rPr>
            </w:pPr>
          </w:p>
        </w:tc>
        <w:tc>
          <w:tcPr>
            <w:tcW w:w="1800" w:type="dxa"/>
          </w:tcPr>
          <w:p>
            <w:pPr>
              <w:snapToGrid w:val="0"/>
              <w:outlineLvl w:val="0"/>
              <w:rPr>
                <w:rFonts w:ascii="宋体" w:hAnsi="宋体" w:cs="宋体"/>
                <w:sz w:val="24"/>
                <w:szCs w:val="21"/>
              </w:rPr>
            </w:pPr>
          </w:p>
        </w:tc>
        <w:tc>
          <w:tcPr>
            <w:tcW w:w="1620" w:type="dxa"/>
          </w:tcPr>
          <w:p>
            <w:pPr>
              <w:snapToGrid w:val="0"/>
              <w:outlineLvl w:val="0"/>
              <w:rPr>
                <w:rFonts w:ascii="宋体" w:hAnsi="宋体"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napToGrid w:val="0"/>
              <w:outlineLvl w:val="0"/>
              <w:rPr>
                <w:rFonts w:ascii="宋体" w:hAnsi="宋体" w:cs="宋体"/>
                <w:sz w:val="24"/>
                <w:szCs w:val="21"/>
              </w:rPr>
            </w:pPr>
          </w:p>
        </w:tc>
        <w:tc>
          <w:tcPr>
            <w:tcW w:w="2160" w:type="dxa"/>
          </w:tcPr>
          <w:p>
            <w:pPr>
              <w:snapToGrid w:val="0"/>
              <w:outlineLvl w:val="0"/>
              <w:rPr>
                <w:rFonts w:ascii="宋体" w:hAnsi="宋体" w:cs="宋体"/>
                <w:sz w:val="24"/>
                <w:szCs w:val="21"/>
              </w:rPr>
            </w:pPr>
          </w:p>
        </w:tc>
        <w:tc>
          <w:tcPr>
            <w:tcW w:w="1980" w:type="dxa"/>
          </w:tcPr>
          <w:p>
            <w:pPr>
              <w:snapToGrid w:val="0"/>
              <w:outlineLvl w:val="0"/>
              <w:rPr>
                <w:rFonts w:ascii="宋体" w:hAnsi="宋体" w:cs="宋体"/>
                <w:sz w:val="24"/>
                <w:szCs w:val="21"/>
              </w:rPr>
            </w:pPr>
          </w:p>
        </w:tc>
        <w:tc>
          <w:tcPr>
            <w:tcW w:w="1800" w:type="dxa"/>
          </w:tcPr>
          <w:p>
            <w:pPr>
              <w:snapToGrid w:val="0"/>
              <w:outlineLvl w:val="0"/>
              <w:rPr>
                <w:rFonts w:ascii="宋体" w:hAnsi="宋体" w:cs="宋体"/>
                <w:sz w:val="24"/>
                <w:szCs w:val="21"/>
              </w:rPr>
            </w:pPr>
          </w:p>
        </w:tc>
        <w:tc>
          <w:tcPr>
            <w:tcW w:w="1620" w:type="dxa"/>
          </w:tcPr>
          <w:p>
            <w:pPr>
              <w:snapToGrid w:val="0"/>
              <w:outlineLvl w:val="0"/>
              <w:rPr>
                <w:rFonts w:ascii="宋体" w:hAnsi="宋体"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8" w:type="dxa"/>
          </w:tcPr>
          <w:p>
            <w:pPr>
              <w:snapToGrid w:val="0"/>
              <w:outlineLvl w:val="0"/>
              <w:rPr>
                <w:rFonts w:ascii="宋体" w:hAnsi="宋体" w:cs="宋体"/>
                <w:sz w:val="24"/>
                <w:szCs w:val="21"/>
              </w:rPr>
            </w:pPr>
          </w:p>
        </w:tc>
        <w:tc>
          <w:tcPr>
            <w:tcW w:w="2160" w:type="dxa"/>
          </w:tcPr>
          <w:p>
            <w:pPr>
              <w:snapToGrid w:val="0"/>
              <w:outlineLvl w:val="0"/>
              <w:rPr>
                <w:rFonts w:ascii="宋体" w:hAnsi="宋体" w:cs="宋体"/>
                <w:sz w:val="24"/>
                <w:szCs w:val="21"/>
              </w:rPr>
            </w:pPr>
          </w:p>
        </w:tc>
        <w:tc>
          <w:tcPr>
            <w:tcW w:w="1980" w:type="dxa"/>
          </w:tcPr>
          <w:p>
            <w:pPr>
              <w:snapToGrid w:val="0"/>
              <w:outlineLvl w:val="0"/>
              <w:rPr>
                <w:rFonts w:ascii="宋体" w:hAnsi="宋体" w:cs="宋体"/>
                <w:sz w:val="24"/>
                <w:szCs w:val="21"/>
              </w:rPr>
            </w:pPr>
          </w:p>
        </w:tc>
        <w:tc>
          <w:tcPr>
            <w:tcW w:w="1800" w:type="dxa"/>
          </w:tcPr>
          <w:p>
            <w:pPr>
              <w:snapToGrid w:val="0"/>
              <w:outlineLvl w:val="0"/>
              <w:rPr>
                <w:rFonts w:ascii="宋体" w:hAnsi="宋体" w:cs="宋体"/>
                <w:sz w:val="24"/>
                <w:szCs w:val="21"/>
              </w:rPr>
            </w:pPr>
          </w:p>
        </w:tc>
        <w:tc>
          <w:tcPr>
            <w:tcW w:w="1620" w:type="dxa"/>
          </w:tcPr>
          <w:p>
            <w:pPr>
              <w:snapToGrid w:val="0"/>
              <w:outlineLvl w:val="0"/>
              <w:rPr>
                <w:rFonts w:ascii="宋体" w:hAnsi="宋体"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napToGrid w:val="0"/>
              <w:outlineLvl w:val="0"/>
              <w:rPr>
                <w:rFonts w:ascii="宋体" w:hAnsi="宋体" w:cs="宋体"/>
                <w:sz w:val="24"/>
                <w:szCs w:val="21"/>
              </w:rPr>
            </w:pPr>
          </w:p>
        </w:tc>
        <w:tc>
          <w:tcPr>
            <w:tcW w:w="2160" w:type="dxa"/>
          </w:tcPr>
          <w:p>
            <w:pPr>
              <w:snapToGrid w:val="0"/>
              <w:outlineLvl w:val="0"/>
              <w:rPr>
                <w:rFonts w:ascii="宋体" w:hAnsi="宋体" w:cs="宋体"/>
                <w:sz w:val="24"/>
                <w:szCs w:val="21"/>
              </w:rPr>
            </w:pPr>
          </w:p>
        </w:tc>
        <w:tc>
          <w:tcPr>
            <w:tcW w:w="1980" w:type="dxa"/>
          </w:tcPr>
          <w:p>
            <w:pPr>
              <w:snapToGrid w:val="0"/>
              <w:outlineLvl w:val="0"/>
              <w:rPr>
                <w:rFonts w:ascii="宋体" w:hAnsi="宋体" w:cs="宋体"/>
                <w:sz w:val="24"/>
                <w:szCs w:val="21"/>
              </w:rPr>
            </w:pPr>
          </w:p>
        </w:tc>
        <w:tc>
          <w:tcPr>
            <w:tcW w:w="1800" w:type="dxa"/>
          </w:tcPr>
          <w:p>
            <w:pPr>
              <w:snapToGrid w:val="0"/>
              <w:outlineLvl w:val="0"/>
              <w:rPr>
                <w:rFonts w:ascii="宋体" w:hAnsi="宋体" w:cs="宋体"/>
                <w:sz w:val="24"/>
                <w:szCs w:val="21"/>
              </w:rPr>
            </w:pPr>
          </w:p>
        </w:tc>
        <w:tc>
          <w:tcPr>
            <w:tcW w:w="1620" w:type="dxa"/>
          </w:tcPr>
          <w:p>
            <w:pPr>
              <w:snapToGrid w:val="0"/>
              <w:outlineLvl w:val="0"/>
              <w:rPr>
                <w:rFonts w:ascii="宋体" w:hAnsi="宋体"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napToGrid w:val="0"/>
              <w:outlineLvl w:val="0"/>
              <w:rPr>
                <w:rFonts w:ascii="宋体" w:hAnsi="宋体" w:cs="宋体"/>
                <w:sz w:val="24"/>
                <w:szCs w:val="21"/>
              </w:rPr>
            </w:pPr>
          </w:p>
        </w:tc>
        <w:tc>
          <w:tcPr>
            <w:tcW w:w="2160" w:type="dxa"/>
          </w:tcPr>
          <w:p>
            <w:pPr>
              <w:snapToGrid w:val="0"/>
              <w:outlineLvl w:val="0"/>
              <w:rPr>
                <w:rFonts w:ascii="宋体" w:hAnsi="宋体" w:cs="宋体"/>
                <w:sz w:val="24"/>
                <w:szCs w:val="21"/>
              </w:rPr>
            </w:pPr>
          </w:p>
        </w:tc>
        <w:tc>
          <w:tcPr>
            <w:tcW w:w="1980" w:type="dxa"/>
          </w:tcPr>
          <w:p>
            <w:pPr>
              <w:snapToGrid w:val="0"/>
              <w:outlineLvl w:val="0"/>
              <w:rPr>
                <w:rFonts w:ascii="宋体" w:hAnsi="宋体" w:cs="宋体"/>
                <w:sz w:val="24"/>
                <w:szCs w:val="21"/>
              </w:rPr>
            </w:pPr>
          </w:p>
        </w:tc>
        <w:tc>
          <w:tcPr>
            <w:tcW w:w="1800" w:type="dxa"/>
          </w:tcPr>
          <w:p>
            <w:pPr>
              <w:snapToGrid w:val="0"/>
              <w:outlineLvl w:val="0"/>
              <w:rPr>
                <w:rFonts w:ascii="宋体" w:hAnsi="宋体" w:cs="宋体"/>
                <w:sz w:val="24"/>
                <w:szCs w:val="21"/>
              </w:rPr>
            </w:pPr>
          </w:p>
        </w:tc>
        <w:tc>
          <w:tcPr>
            <w:tcW w:w="1620" w:type="dxa"/>
          </w:tcPr>
          <w:p>
            <w:pPr>
              <w:snapToGrid w:val="0"/>
              <w:outlineLvl w:val="0"/>
              <w:rPr>
                <w:rFonts w:ascii="宋体" w:hAnsi="宋体"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napToGrid w:val="0"/>
              <w:outlineLvl w:val="0"/>
              <w:rPr>
                <w:rFonts w:ascii="宋体" w:hAnsi="宋体" w:cs="宋体"/>
                <w:sz w:val="24"/>
                <w:szCs w:val="21"/>
              </w:rPr>
            </w:pPr>
          </w:p>
        </w:tc>
        <w:tc>
          <w:tcPr>
            <w:tcW w:w="2160" w:type="dxa"/>
          </w:tcPr>
          <w:p>
            <w:pPr>
              <w:snapToGrid w:val="0"/>
              <w:outlineLvl w:val="0"/>
              <w:rPr>
                <w:rFonts w:ascii="宋体" w:hAnsi="宋体" w:cs="宋体"/>
                <w:sz w:val="24"/>
                <w:szCs w:val="21"/>
              </w:rPr>
            </w:pPr>
          </w:p>
        </w:tc>
        <w:tc>
          <w:tcPr>
            <w:tcW w:w="1980" w:type="dxa"/>
          </w:tcPr>
          <w:p>
            <w:pPr>
              <w:snapToGrid w:val="0"/>
              <w:outlineLvl w:val="0"/>
              <w:rPr>
                <w:rFonts w:ascii="宋体" w:hAnsi="宋体" w:cs="宋体"/>
                <w:sz w:val="24"/>
                <w:szCs w:val="21"/>
              </w:rPr>
            </w:pPr>
          </w:p>
        </w:tc>
        <w:tc>
          <w:tcPr>
            <w:tcW w:w="1800" w:type="dxa"/>
          </w:tcPr>
          <w:p>
            <w:pPr>
              <w:snapToGrid w:val="0"/>
              <w:outlineLvl w:val="0"/>
              <w:rPr>
                <w:rFonts w:ascii="宋体" w:hAnsi="宋体" w:cs="宋体"/>
                <w:sz w:val="24"/>
                <w:szCs w:val="21"/>
              </w:rPr>
            </w:pPr>
          </w:p>
        </w:tc>
        <w:tc>
          <w:tcPr>
            <w:tcW w:w="1620" w:type="dxa"/>
          </w:tcPr>
          <w:p>
            <w:pPr>
              <w:snapToGrid w:val="0"/>
              <w:outlineLvl w:val="0"/>
              <w:rPr>
                <w:rFonts w:ascii="宋体" w:hAnsi="宋体"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8" w:type="dxa"/>
          </w:tcPr>
          <w:p>
            <w:pPr>
              <w:snapToGrid w:val="0"/>
              <w:outlineLvl w:val="0"/>
              <w:rPr>
                <w:rFonts w:ascii="宋体" w:hAnsi="宋体" w:cs="宋体"/>
                <w:sz w:val="24"/>
                <w:szCs w:val="21"/>
              </w:rPr>
            </w:pPr>
          </w:p>
        </w:tc>
        <w:tc>
          <w:tcPr>
            <w:tcW w:w="2160" w:type="dxa"/>
          </w:tcPr>
          <w:p>
            <w:pPr>
              <w:snapToGrid w:val="0"/>
              <w:outlineLvl w:val="0"/>
              <w:rPr>
                <w:rFonts w:ascii="宋体" w:hAnsi="宋体" w:cs="宋体"/>
                <w:sz w:val="24"/>
                <w:szCs w:val="21"/>
              </w:rPr>
            </w:pPr>
          </w:p>
        </w:tc>
        <w:tc>
          <w:tcPr>
            <w:tcW w:w="1980" w:type="dxa"/>
          </w:tcPr>
          <w:p>
            <w:pPr>
              <w:snapToGrid w:val="0"/>
              <w:outlineLvl w:val="0"/>
              <w:rPr>
                <w:rFonts w:ascii="宋体" w:hAnsi="宋体" w:cs="宋体"/>
                <w:sz w:val="24"/>
                <w:szCs w:val="21"/>
              </w:rPr>
            </w:pPr>
          </w:p>
        </w:tc>
        <w:tc>
          <w:tcPr>
            <w:tcW w:w="1800" w:type="dxa"/>
          </w:tcPr>
          <w:p>
            <w:pPr>
              <w:snapToGrid w:val="0"/>
              <w:outlineLvl w:val="0"/>
              <w:rPr>
                <w:rFonts w:ascii="宋体" w:hAnsi="宋体" w:cs="宋体"/>
                <w:sz w:val="24"/>
                <w:szCs w:val="21"/>
              </w:rPr>
            </w:pPr>
          </w:p>
        </w:tc>
        <w:tc>
          <w:tcPr>
            <w:tcW w:w="1620" w:type="dxa"/>
          </w:tcPr>
          <w:p>
            <w:pPr>
              <w:snapToGrid w:val="0"/>
              <w:outlineLvl w:val="0"/>
              <w:rPr>
                <w:rFonts w:ascii="宋体" w:hAnsi="宋体"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napToGrid w:val="0"/>
              <w:outlineLvl w:val="0"/>
              <w:rPr>
                <w:rFonts w:ascii="宋体" w:hAnsi="宋体" w:cs="宋体"/>
                <w:sz w:val="24"/>
                <w:szCs w:val="21"/>
              </w:rPr>
            </w:pPr>
          </w:p>
        </w:tc>
        <w:tc>
          <w:tcPr>
            <w:tcW w:w="2160" w:type="dxa"/>
          </w:tcPr>
          <w:p>
            <w:pPr>
              <w:snapToGrid w:val="0"/>
              <w:outlineLvl w:val="0"/>
              <w:rPr>
                <w:rFonts w:ascii="宋体" w:hAnsi="宋体" w:cs="宋体"/>
                <w:sz w:val="24"/>
                <w:szCs w:val="21"/>
              </w:rPr>
            </w:pPr>
          </w:p>
        </w:tc>
        <w:tc>
          <w:tcPr>
            <w:tcW w:w="1980" w:type="dxa"/>
          </w:tcPr>
          <w:p>
            <w:pPr>
              <w:snapToGrid w:val="0"/>
              <w:outlineLvl w:val="0"/>
              <w:rPr>
                <w:rFonts w:ascii="宋体" w:hAnsi="宋体" w:cs="宋体"/>
                <w:sz w:val="24"/>
                <w:szCs w:val="21"/>
              </w:rPr>
            </w:pPr>
          </w:p>
        </w:tc>
        <w:tc>
          <w:tcPr>
            <w:tcW w:w="1800" w:type="dxa"/>
          </w:tcPr>
          <w:p>
            <w:pPr>
              <w:snapToGrid w:val="0"/>
              <w:outlineLvl w:val="0"/>
              <w:rPr>
                <w:rFonts w:ascii="宋体" w:hAnsi="宋体" w:cs="宋体"/>
                <w:sz w:val="24"/>
                <w:szCs w:val="21"/>
              </w:rPr>
            </w:pPr>
          </w:p>
        </w:tc>
        <w:tc>
          <w:tcPr>
            <w:tcW w:w="1620" w:type="dxa"/>
          </w:tcPr>
          <w:p>
            <w:pPr>
              <w:snapToGrid w:val="0"/>
              <w:outlineLvl w:val="0"/>
              <w:rPr>
                <w:rFonts w:ascii="宋体" w:hAnsi="宋体"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napToGrid w:val="0"/>
              <w:outlineLvl w:val="0"/>
              <w:rPr>
                <w:rFonts w:ascii="宋体" w:hAnsi="宋体" w:cs="宋体"/>
                <w:sz w:val="24"/>
                <w:szCs w:val="21"/>
              </w:rPr>
            </w:pPr>
          </w:p>
        </w:tc>
        <w:tc>
          <w:tcPr>
            <w:tcW w:w="2160" w:type="dxa"/>
          </w:tcPr>
          <w:p>
            <w:pPr>
              <w:snapToGrid w:val="0"/>
              <w:outlineLvl w:val="0"/>
              <w:rPr>
                <w:rFonts w:ascii="宋体" w:hAnsi="宋体" w:cs="宋体"/>
                <w:sz w:val="24"/>
                <w:szCs w:val="21"/>
              </w:rPr>
            </w:pPr>
          </w:p>
        </w:tc>
        <w:tc>
          <w:tcPr>
            <w:tcW w:w="1980" w:type="dxa"/>
          </w:tcPr>
          <w:p>
            <w:pPr>
              <w:snapToGrid w:val="0"/>
              <w:outlineLvl w:val="0"/>
              <w:rPr>
                <w:rFonts w:ascii="宋体" w:hAnsi="宋体" w:cs="宋体"/>
                <w:sz w:val="24"/>
                <w:szCs w:val="21"/>
              </w:rPr>
            </w:pPr>
          </w:p>
        </w:tc>
        <w:tc>
          <w:tcPr>
            <w:tcW w:w="1800" w:type="dxa"/>
          </w:tcPr>
          <w:p>
            <w:pPr>
              <w:snapToGrid w:val="0"/>
              <w:outlineLvl w:val="0"/>
              <w:rPr>
                <w:rFonts w:ascii="宋体" w:hAnsi="宋体" w:cs="宋体"/>
                <w:sz w:val="24"/>
                <w:szCs w:val="21"/>
              </w:rPr>
            </w:pPr>
          </w:p>
        </w:tc>
        <w:tc>
          <w:tcPr>
            <w:tcW w:w="1620" w:type="dxa"/>
          </w:tcPr>
          <w:p>
            <w:pPr>
              <w:snapToGrid w:val="0"/>
              <w:outlineLvl w:val="0"/>
              <w:rPr>
                <w:rFonts w:ascii="宋体" w:hAnsi="宋体"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napToGrid w:val="0"/>
              <w:outlineLvl w:val="0"/>
              <w:rPr>
                <w:rFonts w:ascii="宋体" w:hAnsi="宋体" w:cs="宋体"/>
                <w:sz w:val="24"/>
                <w:szCs w:val="21"/>
              </w:rPr>
            </w:pPr>
          </w:p>
        </w:tc>
        <w:tc>
          <w:tcPr>
            <w:tcW w:w="2160" w:type="dxa"/>
          </w:tcPr>
          <w:p>
            <w:pPr>
              <w:snapToGrid w:val="0"/>
              <w:outlineLvl w:val="0"/>
              <w:rPr>
                <w:rFonts w:ascii="宋体" w:hAnsi="宋体" w:cs="宋体"/>
                <w:sz w:val="24"/>
                <w:szCs w:val="21"/>
              </w:rPr>
            </w:pPr>
          </w:p>
        </w:tc>
        <w:tc>
          <w:tcPr>
            <w:tcW w:w="1980" w:type="dxa"/>
          </w:tcPr>
          <w:p>
            <w:pPr>
              <w:snapToGrid w:val="0"/>
              <w:outlineLvl w:val="0"/>
              <w:rPr>
                <w:rFonts w:ascii="宋体" w:hAnsi="宋体" w:cs="宋体"/>
                <w:sz w:val="24"/>
                <w:szCs w:val="21"/>
              </w:rPr>
            </w:pPr>
          </w:p>
        </w:tc>
        <w:tc>
          <w:tcPr>
            <w:tcW w:w="1800" w:type="dxa"/>
          </w:tcPr>
          <w:p>
            <w:pPr>
              <w:snapToGrid w:val="0"/>
              <w:outlineLvl w:val="0"/>
              <w:rPr>
                <w:rFonts w:ascii="宋体" w:hAnsi="宋体" w:cs="宋体"/>
                <w:sz w:val="24"/>
                <w:szCs w:val="21"/>
              </w:rPr>
            </w:pPr>
          </w:p>
        </w:tc>
        <w:tc>
          <w:tcPr>
            <w:tcW w:w="1620" w:type="dxa"/>
          </w:tcPr>
          <w:p>
            <w:pPr>
              <w:snapToGrid w:val="0"/>
              <w:outlineLvl w:val="0"/>
              <w:rPr>
                <w:rFonts w:ascii="宋体" w:hAnsi="宋体"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8" w:type="dxa"/>
          </w:tcPr>
          <w:p>
            <w:pPr>
              <w:snapToGrid w:val="0"/>
              <w:outlineLvl w:val="0"/>
              <w:rPr>
                <w:rFonts w:ascii="宋体" w:hAnsi="宋体" w:cs="宋体"/>
                <w:sz w:val="24"/>
                <w:szCs w:val="21"/>
              </w:rPr>
            </w:pPr>
          </w:p>
        </w:tc>
        <w:tc>
          <w:tcPr>
            <w:tcW w:w="2160" w:type="dxa"/>
          </w:tcPr>
          <w:p>
            <w:pPr>
              <w:snapToGrid w:val="0"/>
              <w:outlineLvl w:val="0"/>
              <w:rPr>
                <w:rFonts w:ascii="宋体" w:hAnsi="宋体" w:cs="宋体"/>
                <w:sz w:val="24"/>
                <w:szCs w:val="21"/>
              </w:rPr>
            </w:pPr>
          </w:p>
        </w:tc>
        <w:tc>
          <w:tcPr>
            <w:tcW w:w="1980" w:type="dxa"/>
          </w:tcPr>
          <w:p>
            <w:pPr>
              <w:snapToGrid w:val="0"/>
              <w:outlineLvl w:val="0"/>
              <w:rPr>
                <w:rFonts w:ascii="宋体" w:hAnsi="宋体" w:cs="宋体"/>
                <w:sz w:val="24"/>
                <w:szCs w:val="21"/>
              </w:rPr>
            </w:pPr>
          </w:p>
        </w:tc>
        <w:tc>
          <w:tcPr>
            <w:tcW w:w="1800" w:type="dxa"/>
          </w:tcPr>
          <w:p>
            <w:pPr>
              <w:snapToGrid w:val="0"/>
              <w:outlineLvl w:val="0"/>
              <w:rPr>
                <w:rFonts w:ascii="宋体" w:hAnsi="宋体" w:cs="宋体"/>
                <w:sz w:val="24"/>
                <w:szCs w:val="21"/>
              </w:rPr>
            </w:pPr>
          </w:p>
        </w:tc>
        <w:tc>
          <w:tcPr>
            <w:tcW w:w="1620" w:type="dxa"/>
          </w:tcPr>
          <w:p>
            <w:pPr>
              <w:snapToGrid w:val="0"/>
              <w:outlineLvl w:val="0"/>
              <w:rPr>
                <w:rFonts w:ascii="宋体" w:hAnsi="宋体"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napToGrid w:val="0"/>
              <w:outlineLvl w:val="0"/>
              <w:rPr>
                <w:rFonts w:ascii="宋体" w:hAnsi="宋体" w:cs="宋体"/>
                <w:sz w:val="24"/>
                <w:szCs w:val="21"/>
              </w:rPr>
            </w:pPr>
          </w:p>
        </w:tc>
        <w:tc>
          <w:tcPr>
            <w:tcW w:w="2160" w:type="dxa"/>
          </w:tcPr>
          <w:p>
            <w:pPr>
              <w:snapToGrid w:val="0"/>
              <w:outlineLvl w:val="0"/>
              <w:rPr>
                <w:rFonts w:ascii="宋体" w:hAnsi="宋体" w:cs="宋体"/>
                <w:sz w:val="24"/>
                <w:szCs w:val="21"/>
              </w:rPr>
            </w:pPr>
          </w:p>
        </w:tc>
        <w:tc>
          <w:tcPr>
            <w:tcW w:w="1980" w:type="dxa"/>
          </w:tcPr>
          <w:p>
            <w:pPr>
              <w:snapToGrid w:val="0"/>
              <w:outlineLvl w:val="0"/>
              <w:rPr>
                <w:rFonts w:ascii="宋体" w:hAnsi="宋体" w:cs="宋体"/>
                <w:sz w:val="24"/>
                <w:szCs w:val="21"/>
              </w:rPr>
            </w:pPr>
          </w:p>
        </w:tc>
        <w:tc>
          <w:tcPr>
            <w:tcW w:w="1800" w:type="dxa"/>
          </w:tcPr>
          <w:p>
            <w:pPr>
              <w:snapToGrid w:val="0"/>
              <w:outlineLvl w:val="0"/>
              <w:rPr>
                <w:rFonts w:ascii="宋体" w:hAnsi="宋体" w:cs="宋体"/>
                <w:sz w:val="24"/>
                <w:szCs w:val="21"/>
              </w:rPr>
            </w:pPr>
          </w:p>
        </w:tc>
        <w:tc>
          <w:tcPr>
            <w:tcW w:w="1620" w:type="dxa"/>
          </w:tcPr>
          <w:p>
            <w:pPr>
              <w:snapToGrid w:val="0"/>
              <w:outlineLvl w:val="0"/>
              <w:rPr>
                <w:rFonts w:ascii="宋体" w:hAnsi="宋体"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napToGrid w:val="0"/>
              <w:outlineLvl w:val="0"/>
              <w:rPr>
                <w:rFonts w:ascii="宋体" w:hAnsi="宋体" w:cs="宋体"/>
                <w:sz w:val="24"/>
                <w:szCs w:val="21"/>
              </w:rPr>
            </w:pPr>
          </w:p>
        </w:tc>
        <w:tc>
          <w:tcPr>
            <w:tcW w:w="2160" w:type="dxa"/>
          </w:tcPr>
          <w:p>
            <w:pPr>
              <w:snapToGrid w:val="0"/>
              <w:outlineLvl w:val="0"/>
              <w:rPr>
                <w:rFonts w:ascii="宋体" w:hAnsi="宋体" w:cs="宋体"/>
                <w:sz w:val="24"/>
                <w:szCs w:val="21"/>
              </w:rPr>
            </w:pPr>
          </w:p>
        </w:tc>
        <w:tc>
          <w:tcPr>
            <w:tcW w:w="1980" w:type="dxa"/>
          </w:tcPr>
          <w:p>
            <w:pPr>
              <w:snapToGrid w:val="0"/>
              <w:outlineLvl w:val="0"/>
              <w:rPr>
                <w:rFonts w:ascii="宋体" w:hAnsi="宋体" w:cs="宋体"/>
                <w:sz w:val="24"/>
                <w:szCs w:val="21"/>
              </w:rPr>
            </w:pPr>
          </w:p>
        </w:tc>
        <w:tc>
          <w:tcPr>
            <w:tcW w:w="1800" w:type="dxa"/>
          </w:tcPr>
          <w:p>
            <w:pPr>
              <w:snapToGrid w:val="0"/>
              <w:outlineLvl w:val="0"/>
              <w:rPr>
                <w:rFonts w:ascii="宋体" w:hAnsi="宋体" w:cs="宋体"/>
                <w:sz w:val="24"/>
                <w:szCs w:val="21"/>
              </w:rPr>
            </w:pPr>
          </w:p>
        </w:tc>
        <w:tc>
          <w:tcPr>
            <w:tcW w:w="1620" w:type="dxa"/>
          </w:tcPr>
          <w:p>
            <w:pPr>
              <w:snapToGrid w:val="0"/>
              <w:outlineLvl w:val="0"/>
              <w:rPr>
                <w:rFonts w:ascii="宋体" w:hAnsi="宋体" w:cs="宋体"/>
                <w:sz w:val="24"/>
                <w:szCs w:val="21"/>
              </w:rPr>
            </w:pPr>
          </w:p>
        </w:tc>
      </w:tr>
    </w:tbl>
    <w:p>
      <w:pPr>
        <w:rPr>
          <w:rFonts w:ascii="宋体" w:hAnsi="宋体" w:cs="宋体"/>
          <w:sz w:val="28"/>
          <w:szCs w:val="28"/>
        </w:rPr>
      </w:pPr>
      <w:r>
        <w:rPr>
          <w:rFonts w:hint="eastAsia" w:ascii="宋体" w:hAnsi="宋体" w:cs="宋体"/>
          <w:sz w:val="28"/>
          <w:szCs w:val="28"/>
        </w:rPr>
        <w:t>日期：  年  月  日</w:t>
      </w:r>
    </w:p>
    <w:p>
      <w:pPr>
        <w:rPr>
          <w:rFonts w:ascii="宋体" w:hAnsi="宋体" w:cs="宋体"/>
          <w:sz w:val="28"/>
          <w:szCs w:val="28"/>
        </w:rPr>
      </w:pPr>
      <w:r>
        <w:rPr>
          <w:rFonts w:hint="eastAsia" w:ascii="宋体" w:hAnsi="宋体" w:cs="宋体"/>
          <w:sz w:val="28"/>
          <w:szCs w:val="28"/>
        </w:rPr>
        <w:t>注：1、投标人必须按采购需求一一对应,如实填写《针对本项目的相关服务承诺一览表（偏离表）》，未按要求填写的，有可能作负偏离处理</w:t>
      </w:r>
    </w:p>
    <w:p>
      <w:pPr>
        <w:rPr>
          <w:rFonts w:ascii="宋体" w:hAnsi="宋体" w:cs="宋体"/>
          <w:sz w:val="28"/>
          <w:szCs w:val="28"/>
        </w:rPr>
      </w:pPr>
    </w:p>
    <w:p>
      <w:pPr>
        <w:rPr>
          <w:rFonts w:ascii="宋体" w:hAnsi="宋体" w:cs="宋体"/>
          <w:sz w:val="28"/>
          <w:szCs w:val="28"/>
        </w:rPr>
      </w:pPr>
      <w:r>
        <w:rPr>
          <w:rFonts w:hint="eastAsia" w:ascii="宋体" w:hAnsi="宋体" w:cs="宋体"/>
          <w:sz w:val="28"/>
          <w:szCs w:val="28"/>
        </w:rPr>
        <w:t>2、此表仅提供了表格形式，投标人应根据需要准备足够数量的表格来填写。</w:t>
      </w:r>
    </w:p>
    <w:p>
      <w:pPr>
        <w:snapToGrid w:val="0"/>
        <w:spacing w:before="50" w:afterLines="50"/>
        <w:jc w:val="left"/>
        <w:rPr>
          <w:rFonts w:ascii="宋体" w:hAnsi="宋体" w:cs="宋体"/>
          <w:b/>
          <w:sz w:val="30"/>
          <w:szCs w:val="30"/>
        </w:rPr>
      </w:pPr>
    </w:p>
    <w:p>
      <w:pPr>
        <w:snapToGrid w:val="0"/>
        <w:spacing w:before="50" w:afterLines="50"/>
        <w:jc w:val="left"/>
        <w:rPr>
          <w:rFonts w:ascii="宋体" w:hAnsi="宋体" w:cs="宋体"/>
          <w:b/>
          <w:sz w:val="30"/>
          <w:szCs w:val="30"/>
        </w:rPr>
      </w:pPr>
    </w:p>
    <w:p>
      <w:pPr>
        <w:snapToGrid w:val="0"/>
        <w:spacing w:before="50" w:afterLines="50"/>
        <w:jc w:val="left"/>
        <w:rPr>
          <w:rFonts w:ascii="宋体" w:hAnsi="宋体" w:cs="宋体"/>
          <w:b/>
          <w:sz w:val="30"/>
          <w:szCs w:val="30"/>
        </w:rPr>
      </w:pPr>
    </w:p>
    <w:p>
      <w:pPr>
        <w:snapToGrid w:val="0"/>
        <w:spacing w:before="50" w:afterLines="50"/>
        <w:jc w:val="left"/>
        <w:rPr>
          <w:rFonts w:ascii="宋体" w:hAnsi="宋体" w:cs="宋体"/>
          <w:b/>
          <w:sz w:val="30"/>
          <w:szCs w:val="30"/>
        </w:rPr>
      </w:pPr>
    </w:p>
    <w:p>
      <w:pPr>
        <w:snapToGrid w:val="0"/>
        <w:spacing w:before="50" w:afterLines="50"/>
        <w:jc w:val="left"/>
        <w:rPr>
          <w:rFonts w:ascii="宋体" w:hAnsi="宋体" w:cs="宋体"/>
          <w:b/>
          <w:sz w:val="30"/>
          <w:szCs w:val="30"/>
        </w:rPr>
      </w:pPr>
    </w:p>
    <w:p>
      <w:pPr>
        <w:snapToGrid w:val="0"/>
        <w:spacing w:before="50" w:afterLines="50"/>
        <w:jc w:val="left"/>
        <w:rPr>
          <w:rFonts w:ascii="宋体" w:hAnsi="宋体" w:cs="宋体"/>
          <w:b/>
          <w:sz w:val="30"/>
          <w:szCs w:val="30"/>
        </w:rPr>
      </w:pPr>
    </w:p>
    <w:p>
      <w:pPr>
        <w:snapToGrid w:val="0"/>
        <w:spacing w:before="50" w:afterLines="50"/>
        <w:jc w:val="left"/>
        <w:rPr>
          <w:rFonts w:ascii="宋体" w:hAnsi="宋体" w:cs="宋体"/>
          <w:b/>
          <w:sz w:val="30"/>
          <w:szCs w:val="30"/>
        </w:rPr>
      </w:pPr>
    </w:p>
    <w:p>
      <w:pPr>
        <w:snapToGrid w:val="0"/>
        <w:spacing w:before="50" w:afterLines="50"/>
        <w:jc w:val="left"/>
        <w:rPr>
          <w:rFonts w:ascii="宋体" w:hAnsi="宋体" w:cs="宋体"/>
          <w:b/>
          <w:sz w:val="30"/>
          <w:szCs w:val="30"/>
        </w:rPr>
      </w:pPr>
    </w:p>
    <w:p>
      <w:pPr>
        <w:snapToGrid w:val="0"/>
        <w:spacing w:before="50" w:afterLines="50"/>
        <w:jc w:val="left"/>
        <w:rPr>
          <w:rFonts w:ascii="宋体" w:hAnsi="宋体" w:cs="宋体"/>
          <w:b/>
          <w:sz w:val="30"/>
          <w:szCs w:val="30"/>
        </w:rPr>
      </w:pPr>
    </w:p>
    <w:p>
      <w:pPr>
        <w:snapToGrid w:val="0"/>
        <w:spacing w:before="50" w:afterLines="50"/>
        <w:jc w:val="left"/>
        <w:rPr>
          <w:rFonts w:ascii="宋体" w:hAnsi="宋体" w:cs="宋体"/>
          <w:b/>
          <w:sz w:val="30"/>
          <w:szCs w:val="30"/>
        </w:rPr>
      </w:pPr>
    </w:p>
    <w:p>
      <w:pPr>
        <w:snapToGrid w:val="0"/>
        <w:spacing w:before="50" w:afterLines="50"/>
        <w:jc w:val="left"/>
        <w:rPr>
          <w:rFonts w:ascii="宋体" w:hAnsi="宋体" w:cs="宋体"/>
          <w:b/>
          <w:sz w:val="30"/>
          <w:szCs w:val="30"/>
        </w:rPr>
      </w:pPr>
    </w:p>
    <w:p>
      <w:pPr>
        <w:snapToGrid w:val="0"/>
        <w:spacing w:before="50" w:afterLines="50"/>
        <w:jc w:val="left"/>
        <w:rPr>
          <w:rFonts w:ascii="宋体" w:hAnsi="宋体" w:cs="宋体"/>
          <w:b/>
          <w:sz w:val="30"/>
          <w:szCs w:val="30"/>
        </w:rPr>
      </w:pPr>
    </w:p>
    <w:p>
      <w:pPr>
        <w:widowControl/>
        <w:jc w:val="left"/>
        <w:rPr>
          <w:rFonts w:ascii="宋体" w:hAnsi="宋体" w:cs="宋体"/>
          <w:sz w:val="24"/>
          <w:szCs w:val="20"/>
        </w:rPr>
      </w:pPr>
    </w:p>
    <w:p>
      <w:pPr>
        <w:tabs>
          <w:tab w:val="left" w:pos="1110"/>
        </w:tabs>
        <w:rPr>
          <w:rFonts w:ascii="宋体" w:hAnsi="宋体" w:cs="宋体"/>
          <w:b/>
          <w:spacing w:val="6"/>
          <w:sz w:val="32"/>
          <w:szCs w:val="32"/>
        </w:rPr>
      </w:pPr>
      <w:r>
        <w:rPr>
          <w:rFonts w:hint="eastAsia" w:ascii="宋体" w:hAnsi="宋体" w:cs="宋体"/>
          <w:b/>
          <w:sz w:val="32"/>
          <w:szCs w:val="32"/>
        </w:rPr>
        <w:t>附件九：</w:t>
      </w:r>
    </w:p>
    <w:p>
      <w:pPr>
        <w:jc w:val="center"/>
        <w:rPr>
          <w:rFonts w:ascii="宋体" w:hAnsi="宋体" w:cs="宋体"/>
          <w:b/>
          <w:bCs/>
          <w:sz w:val="28"/>
          <w:szCs w:val="28"/>
        </w:rPr>
      </w:pPr>
      <w:r>
        <w:rPr>
          <w:rFonts w:hint="eastAsia" w:ascii="宋体" w:hAnsi="宋体" w:cs="宋体"/>
          <w:b/>
          <w:bCs/>
          <w:sz w:val="28"/>
          <w:szCs w:val="28"/>
        </w:rPr>
        <w:t>中小企业声明函（工程、服务）</w:t>
      </w:r>
    </w:p>
    <w:p>
      <w:pPr>
        <w:ind w:firstLine="552" w:firstLineChars="200"/>
        <w:rPr>
          <w:rFonts w:ascii="宋体" w:hAnsi="宋体" w:cs="宋体"/>
          <w:spacing w:val="-2"/>
          <w:sz w:val="28"/>
          <w:szCs w:val="28"/>
          <w:lang w:val="zh-CN" w:bidi="zh-CN"/>
        </w:rPr>
      </w:pPr>
      <w:r>
        <w:rPr>
          <w:rFonts w:hint="eastAsia" w:ascii="宋体" w:hAnsi="宋体" w:cs="宋体"/>
          <w:spacing w:val="-2"/>
          <w:sz w:val="28"/>
          <w:szCs w:val="28"/>
          <w:lang w:val="zh-CN" w:bidi="zh-CN"/>
        </w:rPr>
        <w:t>本公司（联合体）郑重声明，根据《政府采购促进中小企业发展管理办法》（财库﹝2020﹞46 号）的规定，本公司（联合体）参加</w:t>
      </w:r>
      <w:r>
        <w:rPr>
          <w:rFonts w:hint="eastAsia" w:ascii="宋体" w:hAnsi="宋体" w:cs="宋体"/>
          <w:spacing w:val="-2"/>
          <w:sz w:val="28"/>
          <w:szCs w:val="28"/>
          <w:u w:val="single"/>
          <w:lang w:val="zh-CN" w:bidi="zh-CN"/>
        </w:rPr>
        <w:t>（单位名称）</w:t>
      </w:r>
      <w:r>
        <w:rPr>
          <w:rFonts w:hint="eastAsia" w:ascii="宋体" w:hAnsi="宋体" w:cs="宋体"/>
          <w:spacing w:val="-2"/>
          <w:sz w:val="28"/>
          <w:szCs w:val="28"/>
          <w:lang w:val="zh-CN" w:bidi="zh-CN"/>
        </w:rPr>
        <w:t>的</w:t>
      </w:r>
      <w:r>
        <w:rPr>
          <w:rFonts w:hint="eastAsia" w:ascii="宋体" w:hAnsi="宋体" w:cs="宋体"/>
          <w:spacing w:val="-2"/>
          <w:sz w:val="28"/>
          <w:szCs w:val="28"/>
          <w:u w:val="single"/>
          <w:lang w:val="zh-CN" w:bidi="zh-CN"/>
        </w:rPr>
        <w:t>（项目名称）</w:t>
      </w:r>
      <w:r>
        <w:rPr>
          <w:rFonts w:hint="eastAsia" w:ascii="宋体" w:hAnsi="宋体" w:cs="宋体"/>
          <w:spacing w:val="-2"/>
          <w:sz w:val="28"/>
          <w:szCs w:val="28"/>
          <w:lang w:val="zh-CN" w:bidi="zh-CN"/>
        </w:rPr>
        <w:t>采购活动，工程的施工单位全部为符合政策要求的中小企业（或者：服务全部由符合政策要求的中小企业承接）。相关企业（含联合体中的中小企业、签订分包意向协议的中小企业）的具体情况如下：</w:t>
      </w:r>
    </w:p>
    <w:p>
      <w:pPr>
        <w:pStyle w:val="7"/>
        <w:spacing w:before="55" w:line="302" w:lineRule="auto"/>
        <w:ind w:right="415" w:firstLine="528" w:firstLineChars="200"/>
        <w:rPr>
          <w:rFonts w:ascii="宋体" w:hAnsi="宋体" w:cs="宋体"/>
          <w:spacing w:val="-8"/>
          <w:sz w:val="28"/>
          <w:szCs w:val="28"/>
        </w:rPr>
      </w:pPr>
      <w:r>
        <w:rPr>
          <w:rFonts w:hint="eastAsia" w:ascii="宋体" w:hAnsi="宋体" w:cs="宋体"/>
          <w:spacing w:val="-8"/>
          <w:sz w:val="28"/>
          <w:szCs w:val="28"/>
        </w:rPr>
        <w:t>1、</w:t>
      </w:r>
      <w:r>
        <w:rPr>
          <w:rFonts w:hint="eastAsia" w:ascii="宋体" w:hAnsi="宋体" w:cs="宋体"/>
          <w:spacing w:val="-8"/>
          <w:sz w:val="28"/>
          <w:szCs w:val="28"/>
          <w:u w:val="single"/>
        </w:rPr>
        <w:t>（标的名称）</w:t>
      </w:r>
      <w:r>
        <w:rPr>
          <w:rFonts w:hint="eastAsia" w:ascii="宋体" w:hAnsi="宋体" w:cs="宋体"/>
          <w:spacing w:val="-8"/>
          <w:sz w:val="28"/>
          <w:szCs w:val="28"/>
        </w:rPr>
        <w:t>，属于</w:t>
      </w:r>
      <w:r>
        <w:rPr>
          <w:rFonts w:hint="eastAsia" w:ascii="宋体" w:hAnsi="宋体" w:cs="宋体"/>
          <w:spacing w:val="-8"/>
          <w:sz w:val="28"/>
          <w:szCs w:val="28"/>
          <w:u w:val="single"/>
        </w:rPr>
        <w:t>（采购文件中明确的所属行业）</w:t>
      </w:r>
      <w:r>
        <w:rPr>
          <w:rFonts w:hint="eastAsia" w:ascii="宋体" w:hAnsi="宋体" w:cs="宋体"/>
          <w:spacing w:val="-8"/>
          <w:sz w:val="28"/>
          <w:szCs w:val="28"/>
        </w:rPr>
        <w:t>行业；承建（承接）企业为</w:t>
      </w:r>
      <w:r>
        <w:rPr>
          <w:rFonts w:hint="eastAsia" w:ascii="宋体" w:hAnsi="宋体" w:cs="宋体"/>
          <w:spacing w:val="-8"/>
          <w:sz w:val="28"/>
          <w:szCs w:val="28"/>
          <w:u w:val="single"/>
        </w:rPr>
        <w:t>（企业名称）</w:t>
      </w:r>
      <w:r>
        <w:rPr>
          <w:rFonts w:hint="eastAsia" w:ascii="宋体" w:hAnsi="宋体" w:cs="宋体"/>
          <w:spacing w:val="-8"/>
          <w:sz w:val="28"/>
          <w:szCs w:val="28"/>
        </w:rPr>
        <w:t>，从业人员</w:t>
      </w:r>
      <w:r>
        <w:rPr>
          <w:rFonts w:hint="eastAsia" w:ascii="宋体" w:hAnsi="宋体" w:cs="宋体"/>
          <w:spacing w:val="-8"/>
          <w:sz w:val="28"/>
          <w:szCs w:val="28"/>
          <w:u w:val="single"/>
        </w:rPr>
        <w:t xml:space="preserve">        </w:t>
      </w:r>
      <w:r>
        <w:rPr>
          <w:rFonts w:hint="eastAsia" w:ascii="宋体" w:hAnsi="宋体" w:cs="宋体"/>
          <w:spacing w:val="-8"/>
          <w:sz w:val="28"/>
          <w:szCs w:val="28"/>
        </w:rPr>
        <w:t>人，营业收入为</w:t>
      </w:r>
      <w:r>
        <w:rPr>
          <w:rFonts w:hint="eastAsia" w:ascii="宋体" w:hAnsi="宋体" w:cs="宋体"/>
          <w:spacing w:val="-8"/>
          <w:sz w:val="28"/>
          <w:szCs w:val="28"/>
          <w:u w:val="single"/>
        </w:rPr>
        <w:t xml:space="preserve">        </w:t>
      </w:r>
      <w:r>
        <w:rPr>
          <w:rFonts w:hint="eastAsia" w:ascii="宋体" w:hAnsi="宋体" w:cs="宋体"/>
          <w:spacing w:val="-8"/>
          <w:sz w:val="28"/>
          <w:szCs w:val="28"/>
        </w:rPr>
        <w:t>万元，资产总额为</w:t>
      </w:r>
      <w:r>
        <w:rPr>
          <w:rFonts w:hint="eastAsia" w:ascii="宋体" w:hAnsi="宋体" w:cs="宋体"/>
          <w:spacing w:val="-8"/>
          <w:sz w:val="28"/>
          <w:szCs w:val="28"/>
          <w:u w:val="single"/>
        </w:rPr>
        <w:t xml:space="preserve">         </w:t>
      </w:r>
      <w:r>
        <w:rPr>
          <w:rFonts w:hint="eastAsia" w:ascii="宋体" w:hAnsi="宋体" w:cs="宋体"/>
          <w:spacing w:val="-8"/>
          <w:sz w:val="28"/>
          <w:szCs w:val="28"/>
        </w:rPr>
        <w:t>万元，属于（中型企业、小型企业、微型企业）；</w:t>
      </w:r>
    </w:p>
    <w:p>
      <w:pPr>
        <w:pStyle w:val="7"/>
        <w:spacing w:before="55" w:line="302" w:lineRule="auto"/>
        <w:ind w:right="415" w:firstLine="528" w:firstLineChars="200"/>
        <w:rPr>
          <w:rFonts w:ascii="宋体" w:hAnsi="宋体" w:cs="宋体"/>
          <w:spacing w:val="-8"/>
          <w:sz w:val="28"/>
          <w:szCs w:val="28"/>
        </w:rPr>
      </w:pPr>
      <w:r>
        <w:rPr>
          <w:rFonts w:hint="eastAsia" w:ascii="宋体" w:hAnsi="宋体" w:cs="宋体"/>
          <w:spacing w:val="-8"/>
          <w:sz w:val="28"/>
          <w:szCs w:val="28"/>
        </w:rPr>
        <w:t>2、</w:t>
      </w:r>
      <w:r>
        <w:rPr>
          <w:rFonts w:hint="eastAsia" w:ascii="宋体" w:hAnsi="宋体" w:cs="宋体"/>
          <w:spacing w:val="-8"/>
          <w:sz w:val="28"/>
          <w:szCs w:val="28"/>
          <w:u w:val="single"/>
        </w:rPr>
        <w:t>（标的名称）</w:t>
      </w:r>
      <w:r>
        <w:rPr>
          <w:rFonts w:hint="eastAsia" w:ascii="宋体" w:hAnsi="宋体" w:cs="宋体"/>
          <w:spacing w:val="-8"/>
          <w:sz w:val="28"/>
          <w:szCs w:val="28"/>
        </w:rPr>
        <w:t>，属于</w:t>
      </w:r>
      <w:r>
        <w:rPr>
          <w:rFonts w:hint="eastAsia" w:ascii="宋体" w:hAnsi="宋体" w:cs="宋体"/>
          <w:spacing w:val="-8"/>
          <w:sz w:val="28"/>
          <w:szCs w:val="28"/>
          <w:u w:val="single"/>
        </w:rPr>
        <w:t>（采购文件中明确的所属行业）</w:t>
      </w:r>
      <w:r>
        <w:rPr>
          <w:rFonts w:hint="eastAsia" w:ascii="宋体" w:hAnsi="宋体" w:cs="宋体"/>
          <w:spacing w:val="-8"/>
          <w:sz w:val="28"/>
          <w:szCs w:val="28"/>
        </w:rPr>
        <w:t>行业；承建（承接）企业为</w:t>
      </w:r>
      <w:r>
        <w:rPr>
          <w:rFonts w:hint="eastAsia" w:ascii="宋体" w:hAnsi="宋体" w:cs="宋体"/>
          <w:spacing w:val="-8"/>
          <w:sz w:val="28"/>
          <w:szCs w:val="28"/>
          <w:u w:val="single"/>
        </w:rPr>
        <w:t>（企业名称）</w:t>
      </w:r>
      <w:r>
        <w:rPr>
          <w:rFonts w:hint="eastAsia" w:ascii="宋体" w:hAnsi="宋体" w:cs="宋体"/>
          <w:spacing w:val="-8"/>
          <w:sz w:val="28"/>
          <w:szCs w:val="28"/>
        </w:rPr>
        <w:t>，从业人员</w:t>
      </w:r>
      <w:r>
        <w:rPr>
          <w:rFonts w:hint="eastAsia" w:ascii="宋体" w:hAnsi="宋体" w:cs="宋体"/>
          <w:spacing w:val="-8"/>
          <w:sz w:val="28"/>
          <w:szCs w:val="28"/>
          <w:u w:val="single"/>
        </w:rPr>
        <w:t xml:space="preserve">        </w:t>
      </w:r>
      <w:r>
        <w:rPr>
          <w:rFonts w:hint="eastAsia" w:ascii="宋体" w:hAnsi="宋体" w:cs="宋体"/>
          <w:spacing w:val="-8"/>
          <w:sz w:val="28"/>
          <w:szCs w:val="28"/>
        </w:rPr>
        <w:t>人，营业收入为</w:t>
      </w:r>
      <w:r>
        <w:rPr>
          <w:rFonts w:hint="eastAsia" w:ascii="宋体" w:hAnsi="宋体" w:cs="宋体"/>
          <w:spacing w:val="-8"/>
          <w:sz w:val="28"/>
          <w:szCs w:val="28"/>
          <w:u w:val="single"/>
        </w:rPr>
        <w:t xml:space="preserve">        </w:t>
      </w:r>
      <w:r>
        <w:rPr>
          <w:rFonts w:hint="eastAsia" w:ascii="宋体" w:hAnsi="宋体" w:cs="宋体"/>
          <w:spacing w:val="-8"/>
          <w:sz w:val="28"/>
          <w:szCs w:val="28"/>
        </w:rPr>
        <w:t>万元，资产总额为</w:t>
      </w:r>
      <w:r>
        <w:rPr>
          <w:rFonts w:hint="eastAsia" w:ascii="宋体" w:hAnsi="宋体" w:cs="宋体"/>
          <w:spacing w:val="-8"/>
          <w:sz w:val="28"/>
          <w:szCs w:val="28"/>
          <w:u w:val="single"/>
        </w:rPr>
        <w:t xml:space="preserve">         </w:t>
      </w:r>
      <w:r>
        <w:rPr>
          <w:rFonts w:hint="eastAsia" w:ascii="宋体" w:hAnsi="宋体" w:cs="宋体"/>
          <w:spacing w:val="-8"/>
          <w:sz w:val="28"/>
          <w:szCs w:val="28"/>
        </w:rPr>
        <w:t>万元，属于（中型企业、小型企业、微型企业）；</w:t>
      </w:r>
    </w:p>
    <w:p>
      <w:pPr>
        <w:pStyle w:val="7"/>
        <w:ind w:left="860"/>
        <w:rPr>
          <w:rFonts w:ascii="宋体" w:hAnsi="宋体" w:cs="宋体"/>
          <w:sz w:val="28"/>
          <w:szCs w:val="28"/>
        </w:rPr>
      </w:pPr>
      <w:r>
        <w:rPr>
          <w:rFonts w:hint="eastAsia" w:ascii="宋体" w:hAnsi="宋体" w:cs="宋体"/>
          <w:sz w:val="28"/>
          <w:szCs w:val="28"/>
        </w:rPr>
        <w:t>……</w:t>
      </w:r>
    </w:p>
    <w:p>
      <w:pPr>
        <w:pStyle w:val="7"/>
        <w:spacing w:before="105" w:line="304" w:lineRule="auto"/>
        <w:ind w:right="417" w:firstLine="645"/>
        <w:rPr>
          <w:rFonts w:ascii="宋体" w:hAnsi="宋体" w:cs="宋体"/>
          <w:sz w:val="28"/>
          <w:szCs w:val="28"/>
        </w:rPr>
      </w:pPr>
      <w:r>
        <w:rPr>
          <w:rFonts w:hint="eastAsia" w:ascii="宋体" w:hAnsi="宋体" w:cs="宋体"/>
          <w:spacing w:val="-3"/>
          <w:sz w:val="28"/>
          <w:szCs w:val="28"/>
        </w:rPr>
        <w:t>以上企业，不属于大企业的分支机构，不存在控股股东</w:t>
      </w:r>
      <w:r>
        <w:rPr>
          <w:rFonts w:hint="eastAsia" w:ascii="宋体" w:hAnsi="宋体" w:cs="宋体"/>
          <w:spacing w:val="-5"/>
          <w:sz w:val="28"/>
          <w:szCs w:val="28"/>
        </w:rPr>
        <w:t>为大企业的情形，也不存在与大企业的负责人为同一人的情形。</w:t>
      </w:r>
    </w:p>
    <w:p>
      <w:pPr>
        <w:pStyle w:val="7"/>
        <w:spacing w:line="302" w:lineRule="auto"/>
        <w:ind w:right="372" w:firstLine="645"/>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pStyle w:val="7"/>
        <w:spacing w:before="35" w:line="316" w:lineRule="auto"/>
        <w:ind w:left="4060" w:right="2166"/>
        <w:rPr>
          <w:rFonts w:ascii="宋体" w:hAnsi="宋体" w:cs="宋体"/>
          <w:szCs w:val="21"/>
        </w:rPr>
      </w:pPr>
      <w:r>
        <w:rPr>
          <w:rFonts w:hint="eastAsia" w:ascii="宋体" w:hAnsi="宋体" w:cs="宋体"/>
          <w:w w:val="99"/>
          <w:sz w:val="28"/>
          <w:szCs w:val="28"/>
        </w:rPr>
        <w:t>企业名称</w:t>
      </w:r>
      <w:r>
        <w:rPr>
          <w:rFonts w:hint="eastAsia" w:ascii="宋体" w:hAnsi="宋体" w:cs="宋体"/>
          <w:spacing w:val="2"/>
          <w:w w:val="99"/>
          <w:sz w:val="28"/>
          <w:szCs w:val="28"/>
        </w:rPr>
        <w:t>（</w:t>
      </w:r>
      <w:r>
        <w:rPr>
          <w:rFonts w:hint="eastAsia" w:ascii="宋体" w:hAnsi="宋体" w:cs="宋体"/>
          <w:w w:val="99"/>
          <w:sz w:val="28"/>
          <w:szCs w:val="28"/>
        </w:rPr>
        <w:t>盖章</w:t>
      </w:r>
      <w:r>
        <w:rPr>
          <w:rFonts w:hint="eastAsia" w:ascii="宋体" w:hAnsi="宋体" w:cs="宋体"/>
          <w:spacing w:val="-167"/>
          <w:w w:val="99"/>
          <w:sz w:val="28"/>
          <w:szCs w:val="28"/>
        </w:rPr>
        <w:t>）</w:t>
      </w:r>
      <w:r>
        <w:rPr>
          <w:rFonts w:hint="eastAsia" w:ascii="宋体" w:hAnsi="宋体" w:cs="宋体"/>
          <w:spacing w:val="-8"/>
          <w:w w:val="99"/>
          <w:sz w:val="28"/>
          <w:szCs w:val="28"/>
        </w:rPr>
        <w:t>：</w:t>
      </w:r>
      <w:r>
        <w:rPr>
          <w:rFonts w:hint="eastAsia" w:ascii="宋体" w:hAnsi="宋体" w:cs="宋体"/>
          <w:spacing w:val="24"/>
          <w:sz w:val="28"/>
          <w:szCs w:val="28"/>
        </w:rPr>
        <w:t>日期：</w:t>
      </w:r>
    </w:p>
    <w:p>
      <w:pPr>
        <w:rPr>
          <w:rFonts w:ascii="宋体" w:hAnsi="宋体" w:cs="宋体"/>
          <w:szCs w:val="20"/>
        </w:rPr>
      </w:pPr>
    </w:p>
    <w:p>
      <w:pPr>
        <w:widowControl/>
        <w:jc w:val="left"/>
        <w:rPr>
          <w:rFonts w:ascii="宋体" w:hAnsi="宋体" w:cs="宋体"/>
          <w:sz w:val="24"/>
          <w:szCs w:val="20"/>
        </w:rPr>
      </w:pPr>
    </w:p>
    <w:p>
      <w:pPr>
        <w:widowControl/>
        <w:jc w:val="left"/>
        <w:rPr>
          <w:rFonts w:ascii="宋体" w:hAnsi="宋体" w:cs="宋体"/>
          <w:sz w:val="24"/>
          <w:szCs w:val="20"/>
        </w:rPr>
      </w:pPr>
    </w:p>
    <w:p>
      <w:pPr>
        <w:widowControl/>
        <w:jc w:val="left"/>
        <w:rPr>
          <w:rFonts w:ascii="宋体" w:hAnsi="宋体" w:cs="宋体"/>
          <w:sz w:val="24"/>
          <w:szCs w:val="20"/>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spacing w:line="588" w:lineRule="exact"/>
        <w:jc w:val="center"/>
        <w:rPr>
          <w:rFonts w:ascii="宋体" w:hAnsi="宋体" w:cs="宋体"/>
          <w:b/>
          <w:spacing w:val="6"/>
          <w:sz w:val="44"/>
          <w:szCs w:val="44"/>
        </w:rPr>
      </w:pPr>
      <w:r>
        <w:rPr>
          <w:rFonts w:hint="eastAsia" w:ascii="宋体" w:hAnsi="宋体" w:cs="宋体"/>
          <w:b/>
          <w:spacing w:val="6"/>
          <w:sz w:val="44"/>
          <w:szCs w:val="44"/>
        </w:rPr>
        <w:t>残疾人福利性单位声明函</w:t>
      </w:r>
    </w:p>
    <w:p>
      <w:pPr>
        <w:spacing w:line="588" w:lineRule="exact"/>
        <w:jc w:val="center"/>
        <w:rPr>
          <w:rFonts w:ascii="宋体" w:hAnsi="宋体" w:cs="宋体"/>
          <w:b/>
          <w:spacing w:val="6"/>
          <w:sz w:val="32"/>
          <w:szCs w:val="32"/>
        </w:rPr>
      </w:pP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pPr>
        <w:snapToGrid w:val="0"/>
        <w:spacing w:line="360" w:lineRule="auto"/>
        <w:ind w:firstLine="560" w:firstLineChars="200"/>
        <w:rPr>
          <w:rFonts w:ascii="宋体" w:hAnsi="宋体" w:cs="宋体"/>
          <w:sz w:val="28"/>
          <w:szCs w:val="28"/>
        </w:rPr>
      </w:pPr>
    </w:p>
    <w:p>
      <w:pPr>
        <w:spacing w:line="588" w:lineRule="exact"/>
        <w:ind w:firstLine="624" w:firstLineChars="200"/>
        <w:rPr>
          <w:rFonts w:ascii="宋体" w:hAnsi="宋体" w:cs="宋体"/>
          <w:spacing w:val="6"/>
          <w:sz w:val="30"/>
          <w:szCs w:val="30"/>
        </w:rPr>
      </w:pPr>
    </w:p>
    <w:p>
      <w:pPr>
        <w:snapToGrid w:val="0"/>
        <w:spacing w:line="360" w:lineRule="auto"/>
        <w:ind w:firstLine="624" w:firstLineChars="200"/>
        <w:jc w:val="right"/>
        <w:rPr>
          <w:rFonts w:ascii="宋体" w:hAnsi="宋体" w:cs="宋体"/>
          <w:sz w:val="28"/>
          <w:szCs w:val="28"/>
        </w:rPr>
      </w:pPr>
      <w:r>
        <w:rPr>
          <w:rFonts w:hint="eastAsia" w:ascii="宋体" w:hAnsi="宋体" w:cs="宋体"/>
          <w:spacing w:val="6"/>
          <w:sz w:val="30"/>
          <w:szCs w:val="30"/>
        </w:rPr>
        <w:t xml:space="preserve">         </w:t>
      </w:r>
      <w:r>
        <w:rPr>
          <w:rFonts w:hint="eastAsia" w:ascii="宋体" w:hAnsi="宋体" w:cs="宋体"/>
          <w:sz w:val="28"/>
          <w:szCs w:val="28"/>
        </w:rPr>
        <w:t xml:space="preserve">      单位名称（盖章）：</w:t>
      </w:r>
    </w:p>
    <w:p>
      <w:pPr>
        <w:snapToGrid w:val="0"/>
        <w:spacing w:line="360" w:lineRule="auto"/>
        <w:ind w:firstLine="560" w:firstLineChars="200"/>
        <w:jc w:val="right"/>
        <w:rPr>
          <w:rFonts w:ascii="宋体" w:hAnsi="宋体" w:cs="宋体"/>
          <w:sz w:val="28"/>
          <w:szCs w:val="28"/>
        </w:rPr>
      </w:pPr>
      <w:r>
        <w:rPr>
          <w:rFonts w:hint="eastAsia" w:ascii="宋体" w:hAnsi="宋体" w:cs="宋体"/>
          <w:sz w:val="28"/>
          <w:szCs w:val="28"/>
        </w:rPr>
        <w:t xml:space="preserve">       日  期：</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spacing w:line="588" w:lineRule="exact"/>
        <w:jc w:val="left"/>
        <w:rPr>
          <w:rFonts w:ascii="宋体" w:hAnsi="宋体" w:cs="宋体"/>
          <w:b/>
          <w:spacing w:val="6"/>
          <w:sz w:val="32"/>
          <w:szCs w:val="32"/>
        </w:rPr>
      </w:pPr>
      <w:r>
        <w:rPr>
          <w:rFonts w:hint="eastAsia" w:ascii="宋体" w:hAnsi="宋体" w:cs="宋体"/>
          <w:b/>
          <w:spacing w:val="6"/>
          <w:sz w:val="32"/>
          <w:szCs w:val="32"/>
        </w:rPr>
        <w:t>附件十：</w:t>
      </w:r>
    </w:p>
    <w:p>
      <w:pPr>
        <w:spacing w:line="360" w:lineRule="auto"/>
        <w:jc w:val="center"/>
        <w:rPr>
          <w:rFonts w:ascii="宋体" w:hAnsi="宋体" w:cs="宋体"/>
          <w:b/>
          <w:bCs/>
          <w:sz w:val="28"/>
          <w:szCs w:val="28"/>
        </w:rPr>
      </w:pPr>
      <w:r>
        <w:rPr>
          <w:rFonts w:hint="eastAsia" w:ascii="宋体" w:hAnsi="宋体" w:cs="宋体"/>
          <w:b/>
          <w:bCs/>
          <w:sz w:val="28"/>
          <w:szCs w:val="28"/>
        </w:rPr>
        <w:t>商务条款偏离表</w:t>
      </w:r>
    </w:p>
    <w:p>
      <w:pPr>
        <w:spacing w:line="360" w:lineRule="auto"/>
        <w:rPr>
          <w:rFonts w:ascii="宋体" w:hAnsi="宋体" w:cs="宋体"/>
          <w:sz w:val="28"/>
          <w:szCs w:val="28"/>
        </w:rPr>
      </w:pPr>
      <w:r>
        <w:rPr>
          <w:rFonts w:hint="eastAsia" w:ascii="宋体" w:hAnsi="宋体" w:cs="宋体"/>
          <w:sz w:val="28"/>
          <w:szCs w:val="28"/>
        </w:rPr>
        <w:t>投标人全称（加盖公章）：</w:t>
      </w:r>
    </w:p>
    <w:tbl>
      <w:tblPr>
        <w:tblStyle w:val="17"/>
        <w:tblW w:w="872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28"/>
        <w:gridCol w:w="3060"/>
        <w:gridCol w:w="3060"/>
        <w:gridCol w:w="17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3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8"/>
                <w:szCs w:val="28"/>
              </w:rPr>
            </w:pPr>
            <w:r>
              <w:rPr>
                <w:rFonts w:hint="eastAsia" w:ascii="宋体" w:hAnsi="宋体" w:cs="宋体"/>
                <w:sz w:val="28"/>
                <w:szCs w:val="28"/>
              </w:rPr>
              <w:t>采购文件的商务条款</w:t>
            </w:r>
          </w:p>
        </w:tc>
        <w:tc>
          <w:tcPr>
            <w:tcW w:w="3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8"/>
                <w:szCs w:val="28"/>
              </w:rPr>
            </w:pPr>
            <w:r>
              <w:rPr>
                <w:rFonts w:hint="eastAsia" w:ascii="宋体" w:hAnsi="宋体" w:cs="宋体"/>
                <w:sz w:val="28"/>
                <w:szCs w:val="28"/>
              </w:rPr>
              <w:t>投标文件的商务条款</w:t>
            </w:r>
          </w:p>
        </w:tc>
        <w:tc>
          <w:tcPr>
            <w:tcW w:w="17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8"/>
                <w:szCs w:val="28"/>
              </w:rPr>
            </w:pPr>
            <w:r>
              <w:rPr>
                <w:rFonts w:hint="eastAsia" w:ascii="宋体" w:hAnsi="宋体" w:cs="宋体"/>
                <w:sz w:val="28"/>
                <w:szCs w:val="28"/>
              </w:rPr>
              <w:t>偏离原因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宋体" w:hAnsi="宋体" w:cs="宋体"/>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宋体" w:hAnsi="宋体" w:cs="宋体"/>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宋体" w:hAnsi="宋体" w:cs="宋体"/>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宋体" w:hAnsi="宋体" w:cs="宋体"/>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宋体" w:hAnsi="宋体" w:cs="宋体"/>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宋体" w:hAnsi="宋体" w:cs="宋体"/>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宋体" w:hAnsi="宋体" w:cs="宋体"/>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宋体" w:hAnsi="宋体" w:cs="宋体"/>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宋体" w:hAnsi="宋体" w:cs="宋体"/>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宋体" w:hAnsi="宋体" w:cs="宋体"/>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宋体" w:hAnsi="宋体" w:cs="宋体"/>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宋体" w:hAnsi="宋体" w:cs="宋体"/>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宋体" w:hAnsi="宋体" w:cs="宋体"/>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宋体" w:hAnsi="宋体" w:cs="宋体"/>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宋体" w:hAnsi="宋体" w:cs="宋体"/>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宋体" w:hAnsi="宋体" w:cs="宋体"/>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宋体" w:hAnsi="宋体" w:cs="宋体"/>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宋体" w:hAnsi="宋体" w:cs="宋体"/>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宋体" w:hAnsi="宋体" w:cs="宋体"/>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宋体" w:hAnsi="宋体" w:cs="宋体"/>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宋体" w:hAnsi="宋体" w:cs="宋体"/>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宋体" w:hAnsi="宋体" w:cs="宋体"/>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宋体" w:hAnsi="宋体" w:cs="宋体"/>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宋体" w:hAnsi="宋体" w:cs="宋体"/>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宋体" w:hAnsi="宋体" w:cs="宋体"/>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宋体" w:hAnsi="宋体" w:cs="宋体"/>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宋体" w:hAnsi="宋体" w:cs="宋体"/>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宋体" w:hAnsi="宋体" w:cs="宋体"/>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宋体" w:hAnsi="宋体" w:cs="宋体"/>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宋体" w:hAnsi="宋体" w:cs="宋体"/>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宋体" w:hAnsi="宋体" w:cs="宋体"/>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宋体" w:hAnsi="宋体" w:cs="宋体"/>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宋体" w:hAnsi="宋体" w:cs="宋体"/>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宋体" w:hAnsi="宋体" w:cs="宋体"/>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宋体" w:hAnsi="宋体" w:cs="宋体"/>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宋体" w:hAnsi="宋体" w:cs="宋体"/>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宋体" w:hAnsi="宋体" w:cs="宋体"/>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宋体" w:hAnsi="宋体" w:cs="宋体"/>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宋体" w:hAnsi="宋体" w:cs="宋体"/>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宋体" w:hAnsi="宋体" w:cs="宋体"/>
                <w:sz w:val="30"/>
              </w:rPr>
            </w:pPr>
          </w:p>
        </w:tc>
      </w:tr>
    </w:tbl>
    <w:p>
      <w:pPr>
        <w:rPr>
          <w:rFonts w:ascii="宋体" w:hAnsi="宋体" w:cs="宋体"/>
          <w:sz w:val="28"/>
          <w:szCs w:val="28"/>
        </w:rPr>
      </w:pPr>
    </w:p>
    <w:p>
      <w:pPr>
        <w:rPr>
          <w:rFonts w:ascii="宋体" w:hAnsi="宋体" w:cs="宋体"/>
          <w:sz w:val="28"/>
          <w:szCs w:val="28"/>
        </w:rPr>
      </w:pPr>
      <w:r>
        <w:rPr>
          <w:rFonts w:hint="eastAsia" w:ascii="宋体" w:hAnsi="宋体" w:cs="宋体"/>
          <w:sz w:val="28"/>
          <w:szCs w:val="28"/>
        </w:rPr>
        <w:t>日期：   年   月   日</w:t>
      </w:r>
    </w:p>
    <w:p>
      <w:pPr>
        <w:spacing w:line="360" w:lineRule="auto"/>
        <w:rPr>
          <w:rFonts w:ascii="宋体" w:hAnsi="宋体" w:cs="宋体"/>
          <w:b/>
          <w:bCs/>
          <w:sz w:val="24"/>
        </w:rPr>
      </w:pPr>
      <w:r>
        <w:rPr>
          <w:rFonts w:hint="eastAsia" w:ascii="宋体" w:hAnsi="宋体" w:cs="宋体"/>
          <w:b/>
          <w:sz w:val="24"/>
        </w:rPr>
        <w:t>注：本表格为</w:t>
      </w:r>
      <w:r>
        <w:rPr>
          <w:rFonts w:hint="eastAsia" w:ascii="宋体" w:hAnsi="宋体" w:cs="宋体"/>
          <w:b/>
          <w:bCs/>
          <w:sz w:val="24"/>
        </w:rPr>
        <w:t>商务要求中除报价以外的其他要求，“偏离原因”项应填写“正偏离”或“负偏离”，填写“无偏离”或未填写项将视同完全响应采购文件要求，</w:t>
      </w:r>
      <w:r>
        <w:rPr>
          <w:rFonts w:hint="eastAsia" w:ascii="宋体" w:hAnsi="宋体" w:cs="宋体"/>
          <w:b/>
          <w:sz w:val="24"/>
        </w:rPr>
        <w:t>此表可在不改变格式的情况下自行制作。</w:t>
      </w:r>
    </w:p>
    <w:p>
      <w:pPr>
        <w:snapToGrid w:val="0"/>
        <w:rPr>
          <w:rFonts w:ascii="宋体" w:hAnsi="宋体" w:cs="宋体"/>
          <w:b/>
          <w:sz w:val="30"/>
          <w:szCs w:val="30"/>
        </w:rPr>
      </w:pPr>
    </w:p>
    <w:p>
      <w:pPr>
        <w:snapToGrid w:val="0"/>
        <w:rPr>
          <w:rFonts w:ascii="宋体" w:hAnsi="宋体" w:cs="宋体"/>
          <w:b/>
          <w:sz w:val="30"/>
          <w:szCs w:val="30"/>
        </w:rPr>
      </w:pPr>
    </w:p>
    <w:p>
      <w:pPr>
        <w:snapToGrid w:val="0"/>
        <w:rPr>
          <w:rFonts w:ascii="宋体" w:hAnsi="宋体" w:cs="宋体"/>
          <w:b/>
          <w:sz w:val="30"/>
          <w:szCs w:val="30"/>
        </w:rPr>
      </w:pPr>
    </w:p>
    <w:p>
      <w:pPr>
        <w:snapToGrid w:val="0"/>
        <w:rPr>
          <w:rFonts w:ascii="宋体" w:hAnsi="宋体" w:cs="宋体"/>
          <w:b/>
          <w:sz w:val="30"/>
          <w:szCs w:val="30"/>
        </w:rPr>
      </w:pPr>
    </w:p>
    <w:p>
      <w:pPr>
        <w:snapToGrid w:val="0"/>
        <w:rPr>
          <w:rFonts w:ascii="宋体" w:hAnsi="宋体" w:cs="宋体"/>
          <w:b/>
          <w:sz w:val="30"/>
          <w:szCs w:val="30"/>
        </w:rPr>
      </w:pPr>
    </w:p>
    <w:p>
      <w:pPr>
        <w:snapToGrid w:val="0"/>
        <w:rPr>
          <w:rFonts w:ascii="宋体" w:hAnsi="宋体" w:cs="宋体"/>
          <w:b/>
          <w:sz w:val="30"/>
          <w:szCs w:val="30"/>
        </w:rPr>
      </w:pPr>
    </w:p>
    <w:p>
      <w:pPr>
        <w:snapToGrid w:val="0"/>
        <w:rPr>
          <w:rFonts w:ascii="宋体" w:hAnsi="宋体" w:cs="宋体"/>
          <w:b/>
          <w:sz w:val="30"/>
          <w:szCs w:val="30"/>
        </w:rPr>
      </w:pPr>
    </w:p>
    <w:p>
      <w:pPr>
        <w:snapToGrid w:val="0"/>
        <w:rPr>
          <w:rFonts w:ascii="宋体" w:hAnsi="宋体" w:cs="宋体"/>
          <w:b/>
          <w:sz w:val="30"/>
          <w:szCs w:val="30"/>
        </w:rPr>
      </w:pPr>
    </w:p>
    <w:p>
      <w:pPr>
        <w:rPr>
          <w:rFonts w:ascii="宋体" w:hAnsi="宋体" w:cs="宋体"/>
        </w:rPr>
      </w:pPr>
    </w:p>
    <w:p>
      <w:pPr>
        <w:rPr>
          <w:rFonts w:ascii="宋体" w:hAnsi="宋体" w:cs="宋体"/>
        </w:rPr>
      </w:pPr>
    </w:p>
    <w:p>
      <w:pPr>
        <w:tabs>
          <w:tab w:val="left" w:pos="540"/>
        </w:tabs>
        <w:rPr>
          <w:rFonts w:ascii="宋体" w:hAnsi="宋体" w:cs="宋体"/>
          <w:b/>
          <w:color w:val="000000"/>
          <w:sz w:val="30"/>
          <w:szCs w:val="30"/>
        </w:rPr>
      </w:pPr>
      <w:r>
        <w:rPr>
          <w:rFonts w:hint="eastAsia" w:ascii="宋体" w:hAnsi="宋体" w:cs="宋体"/>
          <w:b/>
          <w:color w:val="000000"/>
          <w:sz w:val="30"/>
          <w:szCs w:val="30"/>
        </w:rPr>
        <w:t>附件十一：</w:t>
      </w:r>
    </w:p>
    <w:p>
      <w:pPr>
        <w:tabs>
          <w:tab w:val="left" w:pos="540"/>
        </w:tabs>
        <w:jc w:val="center"/>
        <w:rPr>
          <w:rFonts w:ascii="宋体" w:hAnsi="宋体" w:cs="宋体"/>
          <w:b/>
          <w:sz w:val="28"/>
          <w:szCs w:val="28"/>
          <w:lang w:val="en-GB"/>
        </w:rPr>
      </w:pPr>
      <w:r>
        <w:rPr>
          <w:rFonts w:hint="eastAsia" w:ascii="宋体" w:hAnsi="宋体" w:cs="宋体"/>
          <w:b/>
          <w:sz w:val="28"/>
          <w:szCs w:val="28"/>
          <w:lang w:val="en-GB"/>
        </w:rPr>
        <w:t>拟任执行管理及技术人员情况</w:t>
      </w:r>
    </w:p>
    <w:p>
      <w:pPr>
        <w:spacing w:line="500" w:lineRule="exact"/>
        <w:jc w:val="center"/>
        <w:rPr>
          <w:rFonts w:ascii="宋体" w:hAnsi="宋体" w:cs="宋体"/>
          <w:b/>
          <w:sz w:val="28"/>
          <w:szCs w:val="28"/>
        </w:rPr>
      </w:pPr>
    </w:p>
    <w:tbl>
      <w:tblPr>
        <w:tblStyle w:val="17"/>
        <w:tblW w:w="9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881"/>
        <w:gridCol w:w="960"/>
        <w:gridCol w:w="3262"/>
        <w:gridCol w:w="521"/>
        <w:gridCol w:w="574"/>
        <w:gridCol w:w="1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5" w:hRule="exact"/>
          <w:jc w:val="center"/>
        </w:trPr>
        <w:tc>
          <w:tcPr>
            <w:tcW w:w="1237" w:type="dxa"/>
            <w:tcBorders>
              <w:top w:val="single" w:color="auto" w:sz="4" w:space="0"/>
              <w:left w:val="single" w:color="auto" w:sz="4" w:space="0"/>
              <w:bottom w:val="nil"/>
              <w:right w:val="single" w:color="auto" w:sz="4" w:space="0"/>
            </w:tcBorders>
            <w:shd w:val="clear" w:color="auto" w:fill="F3F3F3"/>
            <w:vAlign w:val="center"/>
          </w:tcPr>
          <w:p>
            <w:pPr>
              <w:rPr>
                <w:rFonts w:ascii="宋体" w:hAnsi="宋体" w:cs="宋体"/>
                <w:b/>
                <w:sz w:val="24"/>
              </w:rPr>
            </w:pPr>
            <w:r>
              <w:rPr>
                <w:rFonts w:hint="eastAsia" w:ascii="宋体" w:hAnsi="宋体" w:cs="宋体"/>
                <w:b/>
                <w:sz w:val="24"/>
              </w:rPr>
              <w:t>职责分工</w:t>
            </w:r>
          </w:p>
        </w:tc>
        <w:tc>
          <w:tcPr>
            <w:tcW w:w="881" w:type="dxa"/>
            <w:tcBorders>
              <w:top w:val="single" w:color="auto" w:sz="4" w:space="0"/>
              <w:left w:val="single" w:color="auto" w:sz="4" w:space="0"/>
              <w:bottom w:val="nil"/>
              <w:right w:val="single" w:color="auto" w:sz="4" w:space="0"/>
            </w:tcBorders>
            <w:shd w:val="clear" w:color="auto" w:fill="F3F3F3"/>
            <w:vAlign w:val="center"/>
          </w:tcPr>
          <w:p>
            <w:pPr>
              <w:ind w:firstLine="116" w:firstLineChars="48"/>
              <w:rPr>
                <w:rFonts w:ascii="宋体" w:hAnsi="宋体" w:cs="宋体"/>
                <w:b/>
                <w:sz w:val="24"/>
              </w:rPr>
            </w:pPr>
            <w:r>
              <w:rPr>
                <w:rFonts w:hint="eastAsia" w:ascii="宋体" w:hAnsi="宋体" w:cs="宋体"/>
                <w:b/>
                <w:sz w:val="24"/>
              </w:rPr>
              <w:t>姓名</w:t>
            </w:r>
          </w:p>
        </w:tc>
        <w:tc>
          <w:tcPr>
            <w:tcW w:w="960" w:type="dxa"/>
            <w:tcBorders>
              <w:top w:val="single" w:color="auto" w:sz="4" w:space="0"/>
              <w:left w:val="single" w:color="auto" w:sz="4" w:space="0"/>
              <w:bottom w:val="nil"/>
            </w:tcBorders>
            <w:shd w:val="clear" w:color="auto" w:fill="F3F3F3"/>
            <w:vAlign w:val="center"/>
          </w:tcPr>
          <w:p>
            <w:pPr>
              <w:rPr>
                <w:rFonts w:ascii="宋体" w:hAnsi="宋体" w:cs="宋体"/>
                <w:b/>
                <w:sz w:val="24"/>
              </w:rPr>
            </w:pPr>
            <w:r>
              <w:rPr>
                <w:rFonts w:hint="eastAsia" w:ascii="宋体" w:hAnsi="宋体" w:cs="宋体"/>
                <w:b/>
                <w:sz w:val="24"/>
              </w:rPr>
              <w:t>现职务</w:t>
            </w:r>
          </w:p>
        </w:tc>
        <w:tc>
          <w:tcPr>
            <w:tcW w:w="3262" w:type="dxa"/>
            <w:tcBorders>
              <w:top w:val="single" w:color="auto" w:sz="4" w:space="0"/>
              <w:bottom w:val="nil"/>
            </w:tcBorders>
            <w:shd w:val="clear" w:color="auto" w:fill="F3F3F3"/>
            <w:vAlign w:val="center"/>
          </w:tcPr>
          <w:p>
            <w:pPr>
              <w:rPr>
                <w:rFonts w:ascii="宋体" w:hAnsi="宋体" w:cs="宋体"/>
                <w:b/>
                <w:sz w:val="24"/>
              </w:rPr>
            </w:pPr>
            <w:r>
              <w:rPr>
                <w:rFonts w:hint="eastAsia" w:ascii="宋体" w:hAnsi="宋体" w:cs="宋体"/>
                <w:b/>
                <w:sz w:val="24"/>
              </w:rPr>
              <w:t>曾主持/参与的同类项目经历</w:t>
            </w:r>
          </w:p>
        </w:tc>
        <w:tc>
          <w:tcPr>
            <w:tcW w:w="521" w:type="dxa"/>
            <w:tcBorders>
              <w:top w:val="single" w:color="auto" w:sz="4" w:space="0"/>
              <w:bottom w:val="nil"/>
            </w:tcBorders>
            <w:shd w:val="clear" w:color="auto" w:fill="F3F3F3"/>
            <w:vAlign w:val="center"/>
          </w:tcPr>
          <w:p>
            <w:pPr>
              <w:rPr>
                <w:rFonts w:ascii="宋体" w:hAnsi="宋体" w:cs="宋体"/>
                <w:b/>
                <w:sz w:val="24"/>
              </w:rPr>
            </w:pPr>
            <w:r>
              <w:rPr>
                <w:rFonts w:hint="eastAsia" w:ascii="宋体" w:hAnsi="宋体" w:cs="宋体"/>
                <w:b/>
                <w:sz w:val="24"/>
              </w:rPr>
              <w:t>职称</w:t>
            </w:r>
          </w:p>
        </w:tc>
        <w:tc>
          <w:tcPr>
            <w:tcW w:w="574" w:type="dxa"/>
            <w:tcBorders>
              <w:top w:val="single" w:color="auto" w:sz="4" w:space="0"/>
              <w:bottom w:val="nil"/>
              <w:right w:val="single" w:color="auto" w:sz="4" w:space="0"/>
            </w:tcBorders>
            <w:shd w:val="clear" w:color="auto" w:fill="F3F3F3"/>
            <w:vAlign w:val="center"/>
          </w:tcPr>
          <w:p>
            <w:pPr>
              <w:ind w:firstLine="12"/>
              <w:jc w:val="center"/>
              <w:rPr>
                <w:rFonts w:ascii="宋体" w:hAnsi="宋体" w:cs="宋体"/>
                <w:b/>
                <w:sz w:val="24"/>
              </w:rPr>
            </w:pPr>
            <w:r>
              <w:rPr>
                <w:rFonts w:hint="eastAsia" w:ascii="宋体" w:hAnsi="宋体" w:cs="宋体"/>
                <w:b/>
                <w:sz w:val="24"/>
              </w:rPr>
              <w:t>专业工龄</w:t>
            </w:r>
          </w:p>
        </w:tc>
        <w:tc>
          <w:tcPr>
            <w:tcW w:w="1942" w:type="dxa"/>
            <w:tcBorders>
              <w:top w:val="single" w:color="auto" w:sz="4" w:space="0"/>
              <w:bottom w:val="nil"/>
              <w:right w:val="single" w:color="auto" w:sz="4" w:space="0"/>
            </w:tcBorders>
            <w:shd w:val="clear" w:color="auto" w:fill="F3F3F3"/>
            <w:vAlign w:val="center"/>
          </w:tcPr>
          <w:p>
            <w:pPr>
              <w:ind w:firstLine="12"/>
              <w:rPr>
                <w:rFonts w:ascii="宋体" w:hAnsi="宋体" w:cs="宋体"/>
                <w:b/>
                <w:sz w:val="24"/>
              </w:rPr>
            </w:pPr>
            <w:r>
              <w:rPr>
                <w:rFonts w:hint="eastAsia" w:ascii="宋体" w:hAnsi="宋体" w:cs="宋体"/>
                <w:b/>
                <w:sz w:val="24"/>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exact"/>
          <w:jc w:val="center"/>
        </w:trPr>
        <w:tc>
          <w:tcPr>
            <w:tcW w:w="1237" w:type="dxa"/>
            <w:tcBorders>
              <w:top w:val="single" w:color="auto" w:sz="4" w:space="0"/>
              <w:left w:val="single" w:color="auto" w:sz="4" w:space="0"/>
              <w:bottom w:val="nil"/>
              <w:right w:val="single" w:color="auto" w:sz="4" w:space="0"/>
            </w:tcBorders>
            <w:vAlign w:val="center"/>
          </w:tcPr>
          <w:p>
            <w:pPr>
              <w:rPr>
                <w:rFonts w:ascii="宋体" w:hAnsi="宋体" w:cs="宋体"/>
                <w:sz w:val="24"/>
              </w:rPr>
            </w:pPr>
            <w:r>
              <w:rPr>
                <w:rFonts w:hint="eastAsia" w:ascii="宋体" w:hAnsi="宋体" w:cs="宋体"/>
                <w:sz w:val="24"/>
              </w:rPr>
              <w:t>项目负责人</w:t>
            </w:r>
          </w:p>
        </w:tc>
        <w:tc>
          <w:tcPr>
            <w:tcW w:w="881" w:type="dxa"/>
            <w:tcBorders>
              <w:top w:val="single" w:color="auto" w:sz="4" w:space="0"/>
              <w:left w:val="single" w:color="auto" w:sz="4" w:space="0"/>
              <w:bottom w:val="nil"/>
              <w:right w:val="single" w:color="auto" w:sz="4" w:space="0"/>
            </w:tcBorders>
            <w:vAlign w:val="center"/>
          </w:tcPr>
          <w:p>
            <w:pPr>
              <w:jc w:val="center"/>
              <w:rPr>
                <w:rFonts w:ascii="宋体" w:hAnsi="宋体" w:cs="宋体"/>
                <w:sz w:val="24"/>
              </w:rPr>
            </w:pPr>
          </w:p>
        </w:tc>
        <w:tc>
          <w:tcPr>
            <w:tcW w:w="960" w:type="dxa"/>
            <w:tcBorders>
              <w:top w:val="single" w:color="auto" w:sz="4" w:space="0"/>
              <w:left w:val="single" w:color="auto" w:sz="4" w:space="0"/>
              <w:bottom w:val="nil"/>
            </w:tcBorders>
            <w:vAlign w:val="center"/>
          </w:tcPr>
          <w:p>
            <w:pPr>
              <w:jc w:val="center"/>
              <w:rPr>
                <w:rFonts w:ascii="宋体" w:hAnsi="宋体" w:cs="宋体"/>
                <w:sz w:val="24"/>
              </w:rPr>
            </w:pPr>
          </w:p>
        </w:tc>
        <w:tc>
          <w:tcPr>
            <w:tcW w:w="3262" w:type="dxa"/>
            <w:tcBorders>
              <w:top w:val="single" w:color="auto" w:sz="4" w:space="0"/>
              <w:bottom w:val="nil"/>
            </w:tcBorders>
            <w:vAlign w:val="center"/>
          </w:tcPr>
          <w:p>
            <w:pPr>
              <w:pStyle w:val="26"/>
              <w:keepNext w:val="0"/>
              <w:adjustRightInd/>
              <w:spacing w:before="0" w:after="0" w:line="240" w:lineRule="auto"/>
              <w:textAlignment w:val="auto"/>
              <w:rPr>
                <w:rFonts w:ascii="宋体" w:hAnsi="宋体" w:cs="宋体"/>
                <w:snapToGrid/>
                <w:spacing w:val="0"/>
                <w:kern w:val="2"/>
                <w:szCs w:val="24"/>
              </w:rPr>
            </w:pPr>
          </w:p>
        </w:tc>
        <w:tc>
          <w:tcPr>
            <w:tcW w:w="521" w:type="dxa"/>
            <w:tcBorders>
              <w:top w:val="single" w:color="auto" w:sz="4" w:space="0"/>
              <w:bottom w:val="nil"/>
            </w:tcBorders>
            <w:vAlign w:val="center"/>
          </w:tcPr>
          <w:p>
            <w:pPr>
              <w:jc w:val="center"/>
              <w:rPr>
                <w:rFonts w:ascii="宋体" w:hAnsi="宋体" w:cs="宋体"/>
                <w:sz w:val="24"/>
              </w:rPr>
            </w:pPr>
          </w:p>
        </w:tc>
        <w:tc>
          <w:tcPr>
            <w:tcW w:w="574" w:type="dxa"/>
            <w:tcBorders>
              <w:top w:val="single" w:color="auto" w:sz="4" w:space="0"/>
              <w:bottom w:val="nil"/>
              <w:right w:val="single" w:color="auto" w:sz="4" w:space="0"/>
            </w:tcBorders>
            <w:vAlign w:val="center"/>
          </w:tcPr>
          <w:p>
            <w:pPr>
              <w:ind w:firstLine="12"/>
              <w:jc w:val="center"/>
              <w:rPr>
                <w:rFonts w:ascii="宋体" w:hAnsi="宋体" w:cs="宋体"/>
                <w:sz w:val="24"/>
              </w:rPr>
            </w:pPr>
          </w:p>
        </w:tc>
        <w:tc>
          <w:tcPr>
            <w:tcW w:w="1942" w:type="dxa"/>
            <w:tcBorders>
              <w:top w:val="single" w:color="auto" w:sz="4" w:space="0"/>
              <w:bottom w:val="nil"/>
              <w:right w:val="single" w:color="auto" w:sz="4" w:space="0"/>
            </w:tcBorders>
            <w:vAlign w:val="center"/>
          </w:tcPr>
          <w:p>
            <w:pPr>
              <w:ind w:firstLine="12"/>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exact"/>
          <w:jc w:val="center"/>
        </w:trPr>
        <w:tc>
          <w:tcPr>
            <w:tcW w:w="1237" w:type="dxa"/>
            <w:vMerge w:val="restart"/>
            <w:tcBorders>
              <w:left w:val="single" w:color="auto" w:sz="4" w:space="0"/>
              <w:right w:val="single" w:color="auto" w:sz="4" w:space="0"/>
            </w:tcBorders>
            <w:vAlign w:val="center"/>
          </w:tcPr>
          <w:p>
            <w:pPr>
              <w:rPr>
                <w:rFonts w:ascii="宋体" w:hAnsi="宋体" w:cs="宋体"/>
                <w:sz w:val="24"/>
              </w:rPr>
            </w:pPr>
            <w:r>
              <w:rPr>
                <w:rFonts w:hint="eastAsia" w:ascii="宋体" w:hAnsi="宋体" w:cs="宋体"/>
                <w:sz w:val="24"/>
              </w:rPr>
              <w:t>其他主要技术人员</w:t>
            </w:r>
          </w:p>
        </w:tc>
        <w:tc>
          <w:tcPr>
            <w:tcW w:w="881" w:type="dxa"/>
            <w:tcBorders>
              <w:left w:val="single" w:color="auto" w:sz="4" w:space="0"/>
              <w:right w:val="single" w:color="auto" w:sz="4" w:space="0"/>
            </w:tcBorders>
            <w:vAlign w:val="center"/>
          </w:tcPr>
          <w:p>
            <w:pPr>
              <w:jc w:val="center"/>
              <w:rPr>
                <w:rFonts w:ascii="宋体" w:hAnsi="宋体" w:cs="宋体"/>
                <w:sz w:val="24"/>
              </w:rPr>
            </w:pPr>
          </w:p>
        </w:tc>
        <w:tc>
          <w:tcPr>
            <w:tcW w:w="960" w:type="dxa"/>
            <w:tcBorders>
              <w:left w:val="single" w:color="auto" w:sz="4" w:space="0"/>
            </w:tcBorders>
            <w:vAlign w:val="center"/>
          </w:tcPr>
          <w:p>
            <w:pPr>
              <w:jc w:val="center"/>
              <w:rPr>
                <w:rFonts w:ascii="宋体" w:hAnsi="宋体" w:cs="宋体"/>
                <w:sz w:val="24"/>
              </w:rPr>
            </w:pPr>
          </w:p>
        </w:tc>
        <w:tc>
          <w:tcPr>
            <w:tcW w:w="3262" w:type="dxa"/>
            <w:vAlign w:val="center"/>
          </w:tcPr>
          <w:p>
            <w:pPr>
              <w:jc w:val="center"/>
              <w:rPr>
                <w:rFonts w:ascii="宋体" w:hAnsi="宋体" w:cs="宋体"/>
                <w:sz w:val="24"/>
              </w:rPr>
            </w:pPr>
          </w:p>
        </w:tc>
        <w:tc>
          <w:tcPr>
            <w:tcW w:w="521" w:type="dxa"/>
            <w:vAlign w:val="center"/>
          </w:tcPr>
          <w:p>
            <w:pPr>
              <w:jc w:val="center"/>
              <w:rPr>
                <w:rFonts w:ascii="宋体" w:hAnsi="宋体" w:cs="宋体"/>
                <w:sz w:val="24"/>
              </w:rPr>
            </w:pPr>
          </w:p>
        </w:tc>
        <w:tc>
          <w:tcPr>
            <w:tcW w:w="574" w:type="dxa"/>
            <w:tcBorders>
              <w:right w:val="single" w:color="auto" w:sz="4" w:space="0"/>
            </w:tcBorders>
            <w:vAlign w:val="center"/>
          </w:tcPr>
          <w:p>
            <w:pPr>
              <w:jc w:val="center"/>
              <w:rPr>
                <w:rFonts w:ascii="宋体" w:hAnsi="宋体" w:cs="宋体"/>
                <w:sz w:val="24"/>
              </w:rPr>
            </w:pPr>
          </w:p>
        </w:tc>
        <w:tc>
          <w:tcPr>
            <w:tcW w:w="1942" w:type="dxa"/>
            <w:tcBorders>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exact"/>
          <w:jc w:val="center"/>
        </w:trPr>
        <w:tc>
          <w:tcPr>
            <w:tcW w:w="1237" w:type="dxa"/>
            <w:vMerge w:val="continue"/>
            <w:tcBorders>
              <w:left w:val="single" w:color="auto" w:sz="4" w:space="0"/>
              <w:right w:val="single" w:color="auto" w:sz="4" w:space="0"/>
            </w:tcBorders>
            <w:vAlign w:val="center"/>
          </w:tcPr>
          <w:p>
            <w:pPr>
              <w:rPr>
                <w:rFonts w:ascii="宋体" w:hAnsi="宋体" w:cs="宋体"/>
                <w:sz w:val="24"/>
              </w:rPr>
            </w:pPr>
          </w:p>
        </w:tc>
        <w:tc>
          <w:tcPr>
            <w:tcW w:w="881" w:type="dxa"/>
            <w:tcBorders>
              <w:left w:val="single" w:color="auto" w:sz="4" w:space="0"/>
              <w:right w:val="single" w:color="auto" w:sz="4" w:space="0"/>
            </w:tcBorders>
            <w:vAlign w:val="center"/>
          </w:tcPr>
          <w:p>
            <w:pPr>
              <w:jc w:val="center"/>
              <w:rPr>
                <w:rFonts w:ascii="宋体" w:hAnsi="宋体" w:cs="宋体"/>
                <w:sz w:val="24"/>
              </w:rPr>
            </w:pPr>
          </w:p>
        </w:tc>
        <w:tc>
          <w:tcPr>
            <w:tcW w:w="960" w:type="dxa"/>
            <w:tcBorders>
              <w:left w:val="single" w:color="auto" w:sz="4" w:space="0"/>
            </w:tcBorders>
            <w:vAlign w:val="center"/>
          </w:tcPr>
          <w:p>
            <w:pPr>
              <w:jc w:val="center"/>
              <w:rPr>
                <w:rFonts w:ascii="宋体" w:hAnsi="宋体" w:cs="宋体"/>
                <w:sz w:val="24"/>
              </w:rPr>
            </w:pPr>
          </w:p>
        </w:tc>
        <w:tc>
          <w:tcPr>
            <w:tcW w:w="3262" w:type="dxa"/>
            <w:vAlign w:val="center"/>
          </w:tcPr>
          <w:p>
            <w:pPr>
              <w:jc w:val="center"/>
              <w:rPr>
                <w:rFonts w:ascii="宋体" w:hAnsi="宋体" w:cs="宋体"/>
                <w:sz w:val="24"/>
              </w:rPr>
            </w:pPr>
          </w:p>
        </w:tc>
        <w:tc>
          <w:tcPr>
            <w:tcW w:w="521" w:type="dxa"/>
            <w:vAlign w:val="center"/>
          </w:tcPr>
          <w:p>
            <w:pPr>
              <w:jc w:val="center"/>
              <w:rPr>
                <w:rFonts w:ascii="宋体" w:hAnsi="宋体" w:cs="宋体"/>
                <w:sz w:val="24"/>
              </w:rPr>
            </w:pPr>
          </w:p>
        </w:tc>
        <w:tc>
          <w:tcPr>
            <w:tcW w:w="574" w:type="dxa"/>
            <w:tcBorders>
              <w:right w:val="single" w:color="auto" w:sz="4" w:space="0"/>
            </w:tcBorders>
            <w:vAlign w:val="center"/>
          </w:tcPr>
          <w:p>
            <w:pPr>
              <w:jc w:val="center"/>
              <w:rPr>
                <w:rFonts w:ascii="宋体" w:hAnsi="宋体" w:cs="宋体"/>
                <w:sz w:val="24"/>
              </w:rPr>
            </w:pPr>
          </w:p>
        </w:tc>
        <w:tc>
          <w:tcPr>
            <w:tcW w:w="1942" w:type="dxa"/>
            <w:tcBorders>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exact"/>
          <w:jc w:val="center"/>
        </w:trPr>
        <w:tc>
          <w:tcPr>
            <w:tcW w:w="1237" w:type="dxa"/>
            <w:vMerge w:val="continue"/>
            <w:tcBorders>
              <w:left w:val="single" w:color="auto" w:sz="4" w:space="0"/>
              <w:right w:val="single" w:color="auto" w:sz="4" w:space="0"/>
            </w:tcBorders>
            <w:vAlign w:val="center"/>
          </w:tcPr>
          <w:p>
            <w:pPr>
              <w:rPr>
                <w:rFonts w:ascii="宋体" w:hAnsi="宋体" w:cs="宋体"/>
                <w:sz w:val="24"/>
              </w:rPr>
            </w:pPr>
          </w:p>
        </w:tc>
        <w:tc>
          <w:tcPr>
            <w:tcW w:w="881" w:type="dxa"/>
            <w:tcBorders>
              <w:left w:val="single" w:color="auto" w:sz="4" w:space="0"/>
              <w:right w:val="single" w:color="auto" w:sz="4" w:space="0"/>
            </w:tcBorders>
            <w:vAlign w:val="center"/>
          </w:tcPr>
          <w:p>
            <w:pPr>
              <w:jc w:val="center"/>
              <w:rPr>
                <w:rFonts w:ascii="宋体" w:hAnsi="宋体" w:cs="宋体"/>
                <w:sz w:val="24"/>
              </w:rPr>
            </w:pPr>
          </w:p>
        </w:tc>
        <w:tc>
          <w:tcPr>
            <w:tcW w:w="960" w:type="dxa"/>
            <w:tcBorders>
              <w:left w:val="single" w:color="auto" w:sz="4" w:space="0"/>
            </w:tcBorders>
            <w:vAlign w:val="center"/>
          </w:tcPr>
          <w:p>
            <w:pPr>
              <w:jc w:val="center"/>
              <w:rPr>
                <w:rFonts w:ascii="宋体" w:hAnsi="宋体" w:cs="宋体"/>
                <w:sz w:val="24"/>
              </w:rPr>
            </w:pPr>
          </w:p>
        </w:tc>
        <w:tc>
          <w:tcPr>
            <w:tcW w:w="3262" w:type="dxa"/>
            <w:vAlign w:val="center"/>
          </w:tcPr>
          <w:p>
            <w:pPr>
              <w:jc w:val="center"/>
              <w:rPr>
                <w:rFonts w:ascii="宋体" w:hAnsi="宋体" w:cs="宋体"/>
                <w:sz w:val="24"/>
              </w:rPr>
            </w:pPr>
          </w:p>
        </w:tc>
        <w:tc>
          <w:tcPr>
            <w:tcW w:w="521" w:type="dxa"/>
            <w:vAlign w:val="center"/>
          </w:tcPr>
          <w:p>
            <w:pPr>
              <w:jc w:val="center"/>
              <w:rPr>
                <w:rFonts w:ascii="宋体" w:hAnsi="宋体" w:cs="宋体"/>
                <w:sz w:val="24"/>
              </w:rPr>
            </w:pPr>
          </w:p>
        </w:tc>
        <w:tc>
          <w:tcPr>
            <w:tcW w:w="574" w:type="dxa"/>
            <w:tcBorders>
              <w:right w:val="single" w:color="auto" w:sz="4" w:space="0"/>
            </w:tcBorders>
            <w:vAlign w:val="center"/>
          </w:tcPr>
          <w:p>
            <w:pPr>
              <w:jc w:val="center"/>
              <w:rPr>
                <w:rFonts w:ascii="宋体" w:hAnsi="宋体" w:cs="宋体"/>
                <w:sz w:val="24"/>
              </w:rPr>
            </w:pPr>
          </w:p>
        </w:tc>
        <w:tc>
          <w:tcPr>
            <w:tcW w:w="1942" w:type="dxa"/>
            <w:tcBorders>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exact"/>
          <w:jc w:val="center"/>
        </w:trPr>
        <w:tc>
          <w:tcPr>
            <w:tcW w:w="1237" w:type="dxa"/>
            <w:vMerge w:val="continue"/>
            <w:tcBorders>
              <w:left w:val="single" w:color="auto" w:sz="4" w:space="0"/>
              <w:right w:val="single" w:color="auto" w:sz="4" w:space="0"/>
            </w:tcBorders>
            <w:vAlign w:val="center"/>
          </w:tcPr>
          <w:p>
            <w:pPr>
              <w:jc w:val="center"/>
              <w:rPr>
                <w:rFonts w:ascii="宋体" w:hAnsi="宋体" w:cs="宋体"/>
                <w:sz w:val="24"/>
              </w:rPr>
            </w:pPr>
          </w:p>
        </w:tc>
        <w:tc>
          <w:tcPr>
            <w:tcW w:w="881" w:type="dxa"/>
            <w:tcBorders>
              <w:left w:val="single" w:color="auto" w:sz="4" w:space="0"/>
              <w:right w:val="single" w:color="auto" w:sz="4" w:space="0"/>
            </w:tcBorders>
            <w:vAlign w:val="center"/>
          </w:tcPr>
          <w:p>
            <w:pPr>
              <w:jc w:val="center"/>
              <w:rPr>
                <w:rFonts w:ascii="宋体" w:hAnsi="宋体" w:cs="宋体"/>
                <w:sz w:val="24"/>
              </w:rPr>
            </w:pPr>
          </w:p>
        </w:tc>
        <w:tc>
          <w:tcPr>
            <w:tcW w:w="960" w:type="dxa"/>
            <w:tcBorders>
              <w:left w:val="single" w:color="auto" w:sz="4" w:space="0"/>
            </w:tcBorders>
            <w:vAlign w:val="center"/>
          </w:tcPr>
          <w:p>
            <w:pPr>
              <w:jc w:val="center"/>
              <w:rPr>
                <w:rFonts w:ascii="宋体" w:hAnsi="宋体" w:cs="宋体"/>
                <w:sz w:val="24"/>
              </w:rPr>
            </w:pPr>
          </w:p>
        </w:tc>
        <w:tc>
          <w:tcPr>
            <w:tcW w:w="3262" w:type="dxa"/>
            <w:vAlign w:val="center"/>
          </w:tcPr>
          <w:p>
            <w:pPr>
              <w:jc w:val="center"/>
              <w:rPr>
                <w:rFonts w:ascii="宋体" w:hAnsi="宋体" w:cs="宋体"/>
                <w:sz w:val="24"/>
              </w:rPr>
            </w:pPr>
          </w:p>
        </w:tc>
        <w:tc>
          <w:tcPr>
            <w:tcW w:w="521" w:type="dxa"/>
            <w:vAlign w:val="center"/>
          </w:tcPr>
          <w:p>
            <w:pPr>
              <w:jc w:val="center"/>
              <w:rPr>
                <w:rFonts w:ascii="宋体" w:hAnsi="宋体" w:cs="宋体"/>
                <w:sz w:val="24"/>
              </w:rPr>
            </w:pPr>
          </w:p>
        </w:tc>
        <w:tc>
          <w:tcPr>
            <w:tcW w:w="574" w:type="dxa"/>
            <w:tcBorders>
              <w:right w:val="single" w:color="auto" w:sz="4" w:space="0"/>
            </w:tcBorders>
            <w:vAlign w:val="center"/>
          </w:tcPr>
          <w:p>
            <w:pPr>
              <w:jc w:val="center"/>
              <w:rPr>
                <w:rFonts w:ascii="宋体" w:hAnsi="宋体" w:cs="宋体"/>
                <w:sz w:val="24"/>
              </w:rPr>
            </w:pPr>
          </w:p>
        </w:tc>
        <w:tc>
          <w:tcPr>
            <w:tcW w:w="1942" w:type="dxa"/>
            <w:tcBorders>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exact"/>
          <w:jc w:val="center"/>
        </w:trPr>
        <w:tc>
          <w:tcPr>
            <w:tcW w:w="1237" w:type="dxa"/>
            <w:vMerge w:val="continue"/>
            <w:tcBorders>
              <w:left w:val="single" w:color="auto" w:sz="4" w:space="0"/>
              <w:right w:val="single" w:color="auto" w:sz="4" w:space="0"/>
            </w:tcBorders>
            <w:vAlign w:val="center"/>
          </w:tcPr>
          <w:p>
            <w:pPr>
              <w:jc w:val="center"/>
              <w:rPr>
                <w:rFonts w:ascii="宋体" w:hAnsi="宋体" w:cs="宋体"/>
                <w:sz w:val="24"/>
              </w:rPr>
            </w:pPr>
          </w:p>
        </w:tc>
        <w:tc>
          <w:tcPr>
            <w:tcW w:w="881" w:type="dxa"/>
            <w:tcBorders>
              <w:left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w:t>
            </w:r>
          </w:p>
        </w:tc>
        <w:tc>
          <w:tcPr>
            <w:tcW w:w="960" w:type="dxa"/>
            <w:tcBorders>
              <w:left w:val="single" w:color="auto" w:sz="4" w:space="0"/>
            </w:tcBorders>
            <w:vAlign w:val="center"/>
          </w:tcPr>
          <w:p>
            <w:pPr>
              <w:jc w:val="center"/>
              <w:rPr>
                <w:rFonts w:ascii="宋体" w:hAnsi="宋体" w:cs="宋体"/>
                <w:sz w:val="24"/>
              </w:rPr>
            </w:pPr>
          </w:p>
        </w:tc>
        <w:tc>
          <w:tcPr>
            <w:tcW w:w="3262" w:type="dxa"/>
            <w:vAlign w:val="center"/>
          </w:tcPr>
          <w:p>
            <w:pPr>
              <w:jc w:val="center"/>
              <w:rPr>
                <w:rFonts w:ascii="宋体" w:hAnsi="宋体" w:cs="宋体"/>
                <w:sz w:val="24"/>
              </w:rPr>
            </w:pPr>
          </w:p>
        </w:tc>
        <w:tc>
          <w:tcPr>
            <w:tcW w:w="521" w:type="dxa"/>
            <w:vAlign w:val="center"/>
          </w:tcPr>
          <w:p>
            <w:pPr>
              <w:jc w:val="center"/>
              <w:rPr>
                <w:rFonts w:ascii="宋体" w:hAnsi="宋体" w:cs="宋体"/>
                <w:sz w:val="24"/>
              </w:rPr>
            </w:pPr>
          </w:p>
        </w:tc>
        <w:tc>
          <w:tcPr>
            <w:tcW w:w="574" w:type="dxa"/>
            <w:tcBorders>
              <w:right w:val="single" w:color="auto" w:sz="4" w:space="0"/>
            </w:tcBorders>
            <w:vAlign w:val="center"/>
          </w:tcPr>
          <w:p>
            <w:pPr>
              <w:jc w:val="center"/>
              <w:rPr>
                <w:rFonts w:ascii="宋体" w:hAnsi="宋体" w:cs="宋体"/>
                <w:sz w:val="24"/>
              </w:rPr>
            </w:pPr>
          </w:p>
        </w:tc>
        <w:tc>
          <w:tcPr>
            <w:tcW w:w="1942" w:type="dxa"/>
            <w:tcBorders>
              <w:right w:val="single" w:color="auto" w:sz="4" w:space="0"/>
            </w:tcBorders>
            <w:vAlign w:val="center"/>
          </w:tcPr>
          <w:p>
            <w:pPr>
              <w:jc w:val="center"/>
              <w:rPr>
                <w:rFonts w:ascii="宋体" w:hAnsi="宋体" w:cs="宋体"/>
                <w:sz w:val="24"/>
              </w:rPr>
            </w:pPr>
          </w:p>
        </w:tc>
      </w:tr>
    </w:tbl>
    <w:p>
      <w:pPr>
        <w:spacing w:line="500" w:lineRule="exact"/>
        <w:jc w:val="center"/>
        <w:rPr>
          <w:rFonts w:ascii="宋体" w:hAnsi="宋体" w:cs="宋体"/>
          <w:b/>
          <w:bCs/>
          <w:sz w:val="28"/>
          <w:szCs w:val="28"/>
        </w:rPr>
      </w:pPr>
    </w:p>
    <w:p>
      <w:pPr>
        <w:rPr>
          <w:rFonts w:ascii="宋体" w:hAnsi="宋体" w:cs="宋体"/>
          <w:sz w:val="28"/>
          <w:szCs w:val="28"/>
          <w:lang w:val="en-GB"/>
        </w:rPr>
      </w:pPr>
      <w:r>
        <w:rPr>
          <w:rFonts w:hint="eastAsia" w:ascii="宋体" w:hAnsi="宋体" w:cs="宋体"/>
          <w:sz w:val="28"/>
          <w:szCs w:val="28"/>
          <w:lang w:val="en-GB"/>
        </w:rPr>
        <w:t>注：项目负责人和其他主要技术人员应附有关身份证明、从业资格证明、职称证、社保缴费等有关证明文件。</w:t>
      </w:r>
    </w:p>
    <w:p>
      <w:pPr>
        <w:tabs>
          <w:tab w:val="left" w:pos="540"/>
        </w:tabs>
        <w:ind w:firstLine="560" w:firstLineChars="200"/>
        <w:rPr>
          <w:rFonts w:ascii="宋体" w:hAnsi="宋体" w:cs="宋体"/>
          <w:b/>
          <w:sz w:val="28"/>
          <w:szCs w:val="28"/>
          <w:lang w:val="en-GB"/>
        </w:rPr>
      </w:pPr>
      <w:r>
        <w:rPr>
          <w:rFonts w:hint="eastAsia" w:ascii="宋体" w:hAnsi="宋体" w:cs="宋体"/>
          <w:sz w:val="28"/>
          <w:szCs w:val="28"/>
        </w:rPr>
        <w:t>此表仅提供了表格形式，谈判响应方应根据需要准备足够数量的表格来填写。</w:t>
      </w:r>
    </w:p>
    <w:p>
      <w:pPr>
        <w:tabs>
          <w:tab w:val="left" w:pos="540"/>
        </w:tabs>
        <w:rPr>
          <w:rFonts w:ascii="宋体" w:hAnsi="宋体" w:cs="宋体"/>
          <w:b/>
          <w:sz w:val="28"/>
          <w:szCs w:val="28"/>
          <w:lang w:val="en-GB"/>
        </w:rPr>
      </w:pPr>
    </w:p>
    <w:p>
      <w:pPr>
        <w:adjustRightInd w:val="0"/>
        <w:snapToGrid w:val="0"/>
        <w:spacing w:line="300" w:lineRule="auto"/>
        <w:rPr>
          <w:rFonts w:ascii="宋体" w:hAnsi="宋体" w:cs="宋体"/>
          <w:sz w:val="28"/>
          <w:szCs w:val="28"/>
        </w:rPr>
      </w:pPr>
    </w:p>
    <w:p>
      <w:pPr>
        <w:adjustRightInd w:val="0"/>
        <w:snapToGrid w:val="0"/>
        <w:spacing w:line="300" w:lineRule="auto"/>
        <w:rPr>
          <w:rFonts w:ascii="宋体" w:hAnsi="宋体" w:cs="宋体"/>
          <w:sz w:val="28"/>
          <w:szCs w:val="28"/>
          <w:u w:val="single"/>
        </w:rPr>
      </w:pPr>
      <w:r>
        <w:rPr>
          <w:rFonts w:hint="eastAsia" w:ascii="宋体" w:hAnsi="宋体" w:cs="宋体"/>
          <w:sz w:val="28"/>
          <w:szCs w:val="28"/>
        </w:rPr>
        <w:t>投标人名称（盖章）：</w:t>
      </w:r>
      <w:r>
        <w:rPr>
          <w:rFonts w:hint="eastAsia" w:ascii="宋体" w:hAnsi="宋体" w:cs="宋体"/>
          <w:sz w:val="28"/>
          <w:szCs w:val="28"/>
          <w:u w:val="single"/>
        </w:rPr>
        <w:t xml:space="preserve">                        </w:t>
      </w:r>
    </w:p>
    <w:p>
      <w:pPr>
        <w:spacing w:line="500" w:lineRule="exact"/>
        <w:rPr>
          <w:rFonts w:ascii="宋体" w:hAnsi="宋体" w:cs="宋体"/>
          <w:sz w:val="28"/>
          <w:szCs w:val="28"/>
        </w:rPr>
      </w:pPr>
      <w:r>
        <w:rPr>
          <w:rFonts w:hint="eastAsia" w:ascii="宋体" w:hAnsi="宋体" w:cs="宋体"/>
          <w:sz w:val="28"/>
          <w:szCs w:val="28"/>
        </w:rPr>
        <w:t>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 xml:space="preserve"> 月</w:t>
      </w:r>
      <w:r>
        <w:rPr>
          <w:rFonts w:hint="eastAsia" w:ascii="宋体" w:hAnsi="宋体" w:cs="宋体"/>
          <w:sz w:val="28"/>
          <w:szCs w:val="28"/>
          <w:u w:val="single"/>
        </w:rPr>
        <w:t xml:space="preserve">    </w:t>
      </w:r>
      <w:r>
        <w:rPr>
          <w:rFonts w:hint="eastAsia" w:ascii="宋体" w:hAnsi="宋体" w:cs="宋体"/>
          <w:sz w:val="28"/>
          <w:szCs w:val="28"/>
        </w:rPr>
        <w:t xml:space="preserve"> 日</w:t>
      </w:r>
    </w:p>
    <w:p>
      <w:pPr>
        <w:snapToGrid w:val="0"/>
        <w:spacing w:before="50" w:afterLines="50"/>
        <w:jc w:val="right"/>
        <w:rPr>
          <w:rFonts w:ascii="宋体" w:hAnsi="宋体" w:cs="宋体"/>
          <w:b/>
          <w:sz w:val="32"/>
          <w:szCs w:val="32"/>
        </w:rPr>
      </w:pPr>
    </w:p>
    <w:p>
      <w:pPr>
        <w:snapToGrid w:val="0"/>
        <w:spacing w:before="50" w:afterLines="50"/>
        <w:jc w:val="right"/>
        <w:rPr>
          <w:rFonts w:ascii="宋体" w:hAnsi="宋体" w:cs="宋体"/>
          <w:b/>
          <w:sz w:val="32"/>
          <w:szCs w:val="32"/>
        </w:rPr>
      </w:pPr>
    </w:p>
    <w:p>
      <w:pPr>
        <w:snapToGrid w:val="0"/>
        <w:spacing w:before="50" w:afterLines="50"/>
        <w:jc w:val="right"/>
        <w:rPr>
          <w:rFonts w:ascii="宋体" w:hAnsi="宋体" w:cs="宋体"/>
          <w:b/>
          <w:sz w:val="32"/>
          <w:szCs w:val="32"/>
        </w:rPr>
      </w:pPr>
    </w:p>
    <w:p>
      <w:pPr>
        <w:pStyle w:val="10"/>
        <w:ind w:firstLine="0"/>
        <w:rPr>
          <w:rFonts w:ascii="宋体" w:hAnsi="宋体" w:cs="宋体"/>
          <w:b/>
          <w:sz w:val="32"/>
          <w:szCs w:val="32"/>
        </w:rPr>
      </w:pPr>
    </w:p>
    <w:p>
      <w:pPr>
        <w:pStyle w:val="10"/>
        <w:ind w:firstLine="0"/>
        <w:rPr>
          <w:rFonts w:ascii="宋体" w:hAnsi="宋体" w:cs="宋体"/>
          <w:b/>
          <w:sz w:val="32"/>
          <w:szCs w:val="32"/>
        </w:rPr>
      </w:pPr>
    </w:p>
    <w:p>
      <w:pPr>
        <w:snapToGrid w:val="0"/>
        <w:spacing w:before="50" w:afterLines="50"/>
        <w:jc w:val="right"/>
        <w:rPr>
          <w:rFonts w:ascii="宋体" w:hAnsi="宋体" w:cs="宋体"/>
          <w:b/>
          <w:sz w:val="32"/>
          <w:szCs w:val="32"/>
        </w:rPr>
      </w:pPr>
    </w:p>
    <w:p>
      <w:pPr>
        <w:ind w:right="-110"/>
        <w:jc w:val="center"/>
        <w:rPr>
          <w:rFonts w:ascii="宋体" w:hAnsi="宋体" w:cs="宋体"/>
          <w:spacing w:val="40"/>
          <w:sz w:val="32"/>
          <w:szCs w:val="32"/>
        </w:rPr>
      </w:pPr>
      <w:r>
        <w:rPr>
          <w:rFonts w:hint="eastAsia" w:ascii="宋体" w:hAnsi="宋体" w:cs="宋体"/>
          <w:spacing w:val="40"/>
          <w:sz w:val="32"/>
          <w:szCs w:val="32"/>
        </w:rPr>
        <w:t>***项目名称</w:t>
      </w:r>
    </w:p>
    <w:p>
      <w:pPr>
        <w:spacing w:beforeLines="100" w:line="240" w:lineRule="atLeast"/>
        <w:ind w:right="-108"/>
        <w:jc w:val="center"/>
        <w:rPr>
          <w:rFonts w:ascii="宋体" w:hAnsi="宋体" w:cs="宋体"/>
          <w:sz w:val="32"/>
          <w:szCs w:val="32"/>
        </w:rPr>
      </w:pPr>
      <w:r>
        <w:rPr>
          <w:rFonts w:hint="eastAsia" w:ascii="宋体" w:hAnsi="宋体" w:cs="宋体"/>
          <w:sz w:val="32"/>
          <w:szCs w:val="32"/>
        </w:rPr>
        <w:t>项目编号：</w:t>
      </w:r>
    </w:p>
    <w:p>
      <w:pPr>
        <w:spacing w:beforeLines="100" w:line="240" w:lineRule="atLeast"/>
        <w:ind w:right="-108"/>
        <w:jc w:val="center"/>
        <w:rPr>
          <w:rFonts w:ascii="宋体" w:hAnsi="宋体" w:cs="宋体"/>
          <w:sz w:val="32"/>
          <w:szCs w:val="32"/>
        </w:rPr>
      </w:pPr>
    </w:p>
    <w:p>
      <w:pPr>
        <w:spacing w:after="100" w:afterAutospacing="1" w:line="360" w:lineRule="auto"/>
        <w:ind w:right="-108"/>
        <w:jc w:val="center"/>
        <w:rPr>
          <w:rFonts w:ascii="宋体" w:hAnsi="宋体" w:cs="宋体"/>
          <w:b/>
          <w:spacing w:val="40"/>
          <w:sz w:val="84"/>
          <w:szCs w:val="84"/>
        </w:rPr>
      </w:pPr>
      <w:r>
        <w:rPr>
          <w:rFonts w:hint="eastAsia" w:ascii="宋体" w:hAnsi="宋体" w:cs="宋体"/>
          <w:b/>
          <w:spacing w:val="40"/>
          <w:sz w:val="84"/>
          <w:szCs w:val="84"/>
        </w:rPr>
        <w:t>报</w:t>
      </w:r>
    </w:p>
    <w:p>
      <w:pPr>
        <w:spacing w:after="100" w:afterAutospacing="1" w:line="360" w:lineRule="auto"/>
        <w:ind w:right="-108"/>
        <w:jc w:val="center"/>
        <w:rPr>
          <w:rFonts w:ascii="宋体" w:hAnsi="宋体" w:cs="宋体"/>
          <w:b/>
          <w:spacing w:val="40"/>
          <w:sz w:val="84"/>
          <w:szCs w:val="84"/>
        </w:rPr>
      </w:pPr>
      <w:r>
        <w:rPr>
          <w:rFonts w:hint="eastAsia" w:ascii="宋体" w:hAnsi="宋体" w:cs="宋体"/>
          <w:b/>
          <w:spacing w:val="40"/>
          <w:sz w:val="84"/>
          <w:szCs w:val="84"/>
        </w:rPr>
        <w:t>价</w:t>
      </w:r>
    </w:p>
    <w:p>
      <w:pPr>
        <w:spacing w:after="100" w:afterAutospacing="1" w:line="360" w:lineRule="auto"/>
        <w:ind w:right="-108"/>
        <w:jc w:val="center"/>
        <w:rPr>
          <w:rFonts w:ascii="宋体" w:hAnsi="宋体" w:cs="宋体"/>
          <w:b/>
          <w:spacing w:val="40"/>
          <w:sz w:val="84"/>
          <w:szCs w:val="84"/>
        </w:rPr>
      </w:pPr>
      <w:r>
        <w:rPr>
          <w:rFonts w:hint="eastAsia" w:ascii="宋体" w:hAnsi="宋体" w:cs="宋体"/>
          <w:b/>
          <w:spacing w:val="40"/>
          <w:sz w:val="84"/>
          <w:szCs w:val="84"/>
        </w:rPr>
        <w:t>文</w:t>
      </w:r>
    </w:p>
    <w:p>
      <w:pPr>
        <w:spacing w:after="100" w:afterAutospacing="1" w:line="360" w:lineRule="auto"/>
        <w:ind w:right="-108"/>
        <w:jc w:val="center"/>
        <w:rPr>
          <w:rFonts w:ascii="宋体" w:hAnsi="宋体" w:cs="宋体"/>
          <w:b/>
          <w:spacing w:val="40"/>
          <w:sz w:val="84"/>
          <w:szCs w:val="84"/>
        </w:rPr>
      </w:pPr>
      <w:r>
        <w:rPr>
          <w:rFonts w:hint="eastAsia" w:ascii="宋体" w:hAnsi="宋体" w:cs="宋体"/>
          <w:b/>
          <w:spacing w:val="40"/>
          <w:sz w:val="84"/>
          <w:szCs w:val="84"/>
        </w:rPr>
        <w:t>件</w:t>
      </w:r>
    </w:p>
    <w:p>
      <w:pPr>
        <w:spacing w:line="500" w:lineRule="exact"/>
        <w:ind w:right="532"/>
        <w:jc w:val="center"/>
        <w:rPr>
          <w:rFonts w:ascii="宋体" w:hAnsi="宋体" w:cs="宋体"/>
          <w:sz w:val="36"/>
          <w:szCs w:val="36"/>
        </w:rPr>
      </w:pPr>
    </w:p>
    <w:p>
      <w:pPr>
        <w:spacing w:line="500" w:lineRule="exact"/>
        <w:ind w:right="532"/>
        <w:jc w:val="center"/>
        <w:rPr>
          <w:rFonts w:ascii="宋体" w:hAnsi="宋体" w:cs="宋体"/>
          <w:sz w:val="36"/>
          <w:szCs w:val="36"/>
        </w:rPr>
      </w:pPr>
    </w:p>
    <w:p>
      <w:pPr>
        <w:spacing w:line="560" w:lineRule="exact"/>
        <w:ind w:right="532"/>
        <w:rPr>
          <w:rFonts w:ascii="宋体" w:hAnsi="宋体" w:cs="宋体"/>
          <w:sz w:val="32"/>
          <w:szCs w:val="32"/>
        </w:rPr>
      </w:pPr>
      <w:r>
        <w:rPr>
          <w:rFonts w:hint="eastAsia" w:ascii="宋体" w:hAnsi="宋体" w:cs="宋体"/>
          <w:sz w:val="32"/>
          <w:szCs w:val="32"/>
        </w:rPr>
        <w:t>单位全称（公章）：</w:t>
      </w:r>
    </w:p>
    <w:p>
      <w:pPr>
        <w:spacing w:line="560" w:lineRule="exact"/>
        <w:ind w:right="-108"/>
        <w:rPr>
          <w:rFonts w:ascii="宋体" w:hAnsi="宋体" w:cs="宋体"/>
          <w:sz w:val="32"/>
          <w:szCs w:val="32"/>
        </w:rPr>
      </w:pPr>
      <w:r>
        <w:rPr>
          <w:rFonts w:hint="eastAsia" w:ascii="宋体" w:hAnsi="宋体" w:cs="宋体"/>
          <w:sz w:val="32"/>
          <w:szCs w:val="32"/>
        </w:rPr>
        <w:t>地    址：</w:t>
      </w:r>
    </w:p>
    <w:p>
      <w:pPr>
        <w:spacing w:line="560" w:lineRule="exact"/>
        <w:ind w:right="-108"/>
        <w:rPr>
          <w:rFonts w:ascii="宋体" w:hAnsi="宋体" w:cs="宋体"/>
          <w:sz w:val="32"/>
          <w:szCs w:val="32"/>
        </w:rPr>
      </w:pPr>
      <w:r>
        <w:rPr>
          <w:rFonts w:hint="eastAsia" w:ascii="宋体" w:hAnsi="宋体" w:cs="宋体"/>
          <w:sz w:val="32"/>
          <w:szCs w:val="32"/>
        </w:rPr>
        <w:t>时    间：</w:t>
      </w:r>
    </w:p>
    <w:p>
      <w:pPr>
        <w:pStyle w:val="12"/>
        <w:snapToGrid w:val="0"/>
        <w:ind w:leftChars="0"/>
        <w:rPr>
          <w:rFonts w:ascii="宋体" w:hAnsi="宋体" w:cs="宋体"/>
          <w:szCs w:val="32"/>
        </w:rPr>
      </w:pPr>
    </w:p>
    <w:p/>
    <w:p/>
    <w:p/>
    <w:p/>
    <w:p/>
    <w:p/>
    <w:p>
      <w:pPr>
        <w:snapToGrid w:val="0"/>
        <w:rPr>
          <w:rFonts w:ascii="宋体" w:hAnsi="宋体" w:cs="宋体"/>
          <w:b/>
          <w:sz w:val="30"/>
          <w:szCs w:val="30"/>
        </w:rPr>
      </w:pPr>
      <w:r>
        <w:rPr>
          <w:rFonts w:hint="eastAsia" w:ascii="宋体" w:hAnsi="宋体" w:cs="宋体"/>
          <w:b/>
          <w:sz w:val="30"/>
          <w:szCs w:val="30"/>
        </w:rPr>
        <w:t>目录：</w:t>
      </w:r>
    </w:p>
    <w:p>
      <w:pPr>
        <w:numPr>
          <w:ilvl w:val="0"/>
          <w:numId w:val="8"/>
        </w:numPr>
        <w:spacing w:line="400" w:lineRule="exact"/>
        <w:rPr>
          <w:rFonts w:ascii="宋体" w:hAnsi="宋体" w:cs="宋体"/>
          <w:color w:val="000000"/>
          <w:sz w:val="24"/>
        </w:rPr>
      </w:pPr>
      <w:r>
        <w:rPr>
          <w:rFonts w:hint="eastAsia" w:ascii="宋体" w:hAnsi="宋体" w:cs="宋体"/>
          <w:color w:val="000000"/>
          <w:sz w:val="24"/>
        </w:rPr>
        <w:t>投标函（格式见附件）</w:t>
      </w:r>
    </w:p>
    <w:p>
      <w:pPr>
        <w:numPr>
          <w:ilvl w:val="0"/>
          <w:numId w:val="8"/>
        </w:numPr>
        <w:spacing w:line="400" w:lineRule="exact"/>
        <w:rPr>
          <w:rFonts w:ascii="宋体" w:hAnsi="宋体" w:cs="宋体"/>
          <w:color w:val="000000"/>
          <w:sz w:val="24"/>
        </w:rPr>
      </w:pPr>
      <w:r>
        <w:rPr>
          <w:rFonts w:hint="eastAsia" w:ascii="宋体" w:hAnsi="宋体" w:cs="宋体"/>
          <w:color w:val="000000"/>
          <w:sz w:val="24"/>
        </w:rPr>
        <w:t>开标一览表（格式见附件）</w:t>
      </w:r>
    </w:p>
    <w:p>
      <w:pPr>
        <w:numPr>
          <w:ilvl w:val="0"/>
          <w:numId w:val="8"/>
        </w:numPr>
        <w:spacing w:line="400" w:lineRule="exact"/>
        <w:rPr>
          <w:rFonts w:ascii="宋体" w:hAnsi="宋体" w:cs="宋体"/>
          <w:color w:val="000000"/>
          <w:sz w:val="24"/>
        </w:rPr>
      </w:pPr>
      <w:r>
        <w:rPr>
          <w:rFonts w:hint="eastAsia" w:ascii="宋体" w:hAnsi="宋体" w:cs="宋体"/>
          <w:color w:val="000000"/>
          <w:sz w:val="24"/>
        </w:rPr>
        <w:t>投标项目报价明细表（格式见附件）</w:t>
      </w:r>
    </w:p>
    <w:p>
      <w:pPr>
        <w:snapToGrid w:val="0"/>
        <w:rPr>
          <w:rFonts w:ascii="宋体" w:hAnsi="宋体" w:cs="宋体"/>
          <w:b/>
          <w:sz w:val="30"/>
          <w:szCs w:val="30"/>
        </w:rPr>
      </w:pPr>
      <w:r>
        <w:rPr>
          <w:rFonts w:hint="eastAsia" w:ascii="宋体" w:hAnsi="宋体" w:cs="宋体"/>
          <w:b/>
          <w:sz w:val="30"/>
          <w:szCs w:val="30"/>
        </w:rPr>
        <w:br w:type="page"/>
      </w:r>
      <w:r>
        <w:rPr>
          <w:rFonts w:hint="eastAsia" w:ascii="宋体" w:hAnsi="宋体" w:cs="宋体"/>
          <w:b/>
          <w:sz w:val="30"/>
          <w:szCs w:val="30"/>
        </w:rPr>
        <w:t>附件十二：</w:t>
      </w:r>
    </w:p>
    <w:p>
      <w:pPr>
        <w:snapToGrid w:val="0"/>
        <w:spacing w:beforeLines="50" w:after="50"/>
        <w:rPr>
          <w:rFonts w:ascii="宋体" w:hAnsi="宋体" w:cs="宋体"/>
          <w:sz w:val="24"/>
          <w:szCs w:val="20"/>
        </w:rPr>
      </w:pPr>
      <w:r>
        <w:rPr>
          <w:rFonts w:hint="eastAsia" w:ascii="宋体" w:hAnsi="宋体" w:cs="宋体"/>
          <w:sz w:val="24"/>
          <w:szCs w:val="20"/>
        </w:rPr>
        <w:t>投标函格式：</w:t>
      </w:r>
    </w:p>
    <w:p>
      <w:pPr>
        <w:snapToGrid w:val="0"/>
        <w:spacing w:beforeLines="50" w:after="50"/>
        <w:jc w:val="center"/>
        <w:rPr>
          <w:rFonts w:ascii="宋体" w:hAnsi="宋体" w:cs="宋体"/>
          <w:b/>
          <w:sz w:val="44"/>
          <w:szCs w:val="44"/>
        </w:rPr>
      </w:pPr>
      <w:r>
        <w:rPr>
          <w:rFonts w:hint="eastAsia" w:ascii="宋体" w:hAnsi="宋体" w:cs="宋体"/>
          <w:b/>
          <w:sz w:val="44"/>
          <w:szCs w:val="44"/>
        </w:rPr>
        <w:t>投 标 函</w:t>
      </w:r>
    </w:p>
    <w:p>
      <w:pPr>
        <w:snapToGrid w:val="0"/>
        <w:spacing w:line="360" w:lineRule="auto"/>
        <w:rPr>
          <w:rFonts w:ascii="宋体" w:hAnsi="宋体" w:cs="宋体"/>
          <w:sz w:val="24"/>
          <w:szCs w:val="20"/>
        </w:rPr>
      </w:pPr>
      <w:r>
        <w:rPr>
          <w:rFonts w:hint="eastAsia" w:ascii="宋体" w:hAnsi="宋体" w:cs="宋体"/>
          <w:sz w:val="24"/>
          <w:szCs w:val="20"/>
        </w:rPr>
        <w:t>致：______</w:t>
      </w:r>
      <w:r>
        <w:rPr>
          <w:rFonts w:hint="eastAsia" w:ascii="宋体" w:hAnsi="宋体" w:cs="宋体"/>
          <w:sz w:val="24"/>
          <w:szCs w:val="20"/>
          <w:u w:val="single"/>
        </w:rPr>
        <w:t>__</w:t>
      </w:r>
      <w:r>
        <w:rPr>
          <w:rFonts w:hint="eastAsia" w:ascii="宋体" w:hAnsi="宋体" w:cs="宋体"/>
          <w:sz w:val="24"/>
          <w:szCs w:val="20"/>
        </w:rPr>
        <w:t>_（采购人和采购代理机构名称）：</w:t>
      </w:r>
    </w:p>
    <w:p>
      <w:pPr>
        <w:snapToGrid w:val="0"/>
        <w:spacing w:line="360" w:lineRule="auto"/>
        <w:ind w:firstLine="480"/>
        <w:rPr>
          <w:rFonts w:ascii="宋体" w:hAnsi="宋体" w:cs="宋体"/>
          <w:sz w:val="24"/>
          <w:szCs w:val="20"/>
        </w:rPr>
      </w:pPr>
      <w:r>
        <w:rPr>
          <w:rFonts w:hint="eastAsia" w:ascii="宋体" w:hAnsi="宋体" w:cs="宋体"/>
          <w:sz w:val="24"/>
          <w:szCs w:val="20"/>
        </w:rPr>
        <w:t>根据贵方关于</w:t>
      </w:r>
      <w:r>
        <w:rPr>
          <w:rFonts w:hint="eastAsia" w:ascii="宋体" w:hAnsi="宋体" w:cs="宋体"/>
          <w:sz w:val="24"/>
          <w:szCs w:val="20"/>
          <w:u w:val="single"/>
        </w:rPr>
        <w:t xml:space="preserve">                                  </w:t>
      </w:r>
      <w:r>
        <w:rPr>
          <w:rFonts w:hint="eastAsia" w:ascii="宋体" w:hAnsi="宋体" w:cs="宋体"/>
          <w:sz w:val="24"/>
          <w:szCs w:val="20"/>
        </w:rPr>
        <w:t>项目的招标公告/投标邀请书（项目编号：____</w:t>
      </w:r>
      <w:r>
        <w:rPr>
          <w:rFonts w:hint="eastAsia" w:ascii="宋体" w:hAnsi="宋体" w:cs="宋体"/>
          <w:sz w:val="24"/>
          <w:szCs w:val="20"/>
          <w:u w:val="single"/>
        </w:rPr>
        <w:t>__</w:t>
      </w:r>
      <w:r>
        <w:rPr>
          <w:rFonts w:hint="eastAsia" w:ascii="宋体" w:hAnsi="宋体" w:cs="宋体"/>
          <w:sz w:val="24"/>
          <w:szCs w:val="20"/>
        </w:rPr>
        <w:t>_），签字代表______</w:t>
      </w:r>
      <w:r>
        <w:rPr>
          <w:rFonts w:hint="eastAsia" w:ascii="宋体" w:hAnsi="宋体" w:cs="宋体"/>
          <w:sz w:val="24"/>
          <w:szCs w:val="20"/>
          <w:u w:val="single"/>
        </w:rPr>
        <w:t>_</w:t>
      </w:r>
      <w:r>
        <w:rPr>
          <w:rFonts w:hint="eastAsia" w:ascii="宋体" w:hAnsi="宋体" w:cs="宋体"/>
          <w:sz w:val="24"/>
          <w:szCs w:val="20"/>
        </w:rPr>
        <w:t>（全名）经正式授权并代表投标方_____</w:t>
      </w:r>
      <w:r>
        <w:rPr>
          <w:rFonts w:hint="eastAsia" w:ascii="宋体" w:hAnsi="宋体" w:cs="宋体"/>
          <w:sz w:val="24"/>
          <w:szCs w:val="20"/>
          <w:u w:val="single"/>
        </w:rPr>
        <w:t>____</w:t>
      </w:r>
      <w:r>
        <w:rPr>
          <w:rFonts w:hint="eastAsia" w:ascii="宋体" w:hAnsi="宋体" w:cs="宋体"/>
          <w:sz w:val="24"/>
          <w:szCs w:val="20"/>
        </w:rPr>
        <w:t>（投标方名称）提交资格文件、商务技术文件、报价文件正本各1份。</w:t>
      </w:r>
    </w:p>
    <w:p>
      <w:pPr>
        <w:snapToGrid w:val="0"/>
        <w:spacing w:line="360" w:lineRule="auto"/>
        <w:ind w:firstLine="480" w:firstLineChars="200"/>
        <w:rPr>
          <w:rFonts w:ascii="宋体" w:hAnsi="宋体" w:cs="宋体"/>
          <w:sz w:val="24"/>
          <w:szCs w:val="20"/>
        </w:rPr>
      </w:pPr>
      <w:r>
        <w:rPr>
          <w:rFonts w:hint="eastAsia" w:ascii="宋体" w:hAnsi="宋体" w:cs="宋体"/>
          <w:sz w:val="24"/>
          <w:szCs w:val="20"/>
        </w:rPr>
        <w:t>据此函，签字代表宣布同意如下：</w:t>
      </w:r>
    </w:p>
    <w:p>
      <w:pPr>
        <w:snapToGrid w:val="0"/>
        <w:spacing w:line="360" w:lineRule="auto"/>
        <w:ind w:firstLine="480" w:firstLineChars="200"/>
        <w:rPr>
          <w:rFonts w:ascii="宋体" w:hAnsi="宋体" w:cs="宋体"/>
          <w:sz w:val="24"/>
          <w:szCs w:val="20"/>
        </w:rPr>
      </w:pPr>
      <w:r>
        <w:rPr>
          <w:rFonts w:hint="eastAsia" w:ascii="宋体" w:hAnsi="宋体" w:cs="宋体"/>
          <w:sz w:val="24"/>
          <w:szCs w:val="20"/>
        </w:rPr>
        <w:t>1.我方已详细审查“采购文件”的所有内容，包括澄清、修改文件（如果有）和所有已提供的参考资料以及有关附件，我方完全明白并认为此采购文件没有倾向性和排斥潜在投标人的内容，也不存在引起歧义和误解的内容，已经了解我方对于采购文件、采购过程、采购结果有依法进行询问、质疑、投诉的权利及相关渠道和要求，所以我方同意采购文件的相关条款，放弃对采购文件提出误解和质疑的一切权力。</w:t>
      </w:r>
    </w:p>
    <w:p>
      <w:pPr>
        <w:snapToGrid w:val="0"/>
        <w:spacing w:line="360" w:lineRule="auto"/>
        <w:ind w:firstLine="480" w:firstLineChars="200"/>
        <w:rPr>
          <w:rFonts w:ascii="宋体" w:hAnsi="宋体" w:cs="宋体"/>
          <w:sz w:val="24"/>
          <w:szCs w:val="20"/>
        </w:rPr>
      </w:pPr>
      <w:r>
        <w:rPr>
          <w:rFonts w:hint="eastAsia" w:ascii="宋体" w:hAnsi="宋体" w:cs="宋体"/>
          <w:sz w:val="24"/>
          <w:szCs w:val="20"/>
        </w:rPr>
        <w:t>2.我方在投标之前已经与贵方进行了充分的沟通，完全理解并接受采购文件的各项规定和要求，对采购文件的合理性、合法性不再有异议。</w:t>
      </w:r>
    </w:p>
    <w:p>
      <w:pPr>
        <w:snapToGrid w:val="0"/>
        <w:spacing w:line="360" w:lineRule="auto"/>
        <w:ind w:firstLine="480" w:firstLineChars="200"/>
        <w:rPr>
          <w:rFonts w:ascii="宋体" w:hAnsi="宋体" w:cs="宋体"/>
          <w:sz w:val="24"/>
          <w:szCs w:val="20"/>
        </w:rPr>
      </w:pPr>
      <w:r>
        <w:rPr>
          <w:rFonts w:hint="eastAsia" w:ascii="宋体" w:hAnsi="宋体" w:cs="宋体"/>
          <w:sz w:val="24"/>
          <w:szCs w:val="20"/>
        </w:rPr>
        <w:t>3.本投标有效期自开标日起_</w:t>
      </w:r>
      <w:r>
        <w:rPr>
          <w:rFonts w:hint="eastAsia" w:ascii="宋体" w:hAnsi="宋体" w:cs="宋体"/>
          <w:sz w:val="24"/>
          <w:szCs w:val="20"/>
          <w:u w:val="single"/>
        </w:rPr>
        <w:t>120</w:t>
      </w:r>
      <w:r>
        <w:rPr>
          <w:rFonts w:hint="eastAsia" w:ascii="宋体" w:hAnsi="宋体" w:cs="宋体"/>
          <w:sz w:val="24"/>
          <w:szCs w:val="20"/>
        </w:rPr>
        <w:t>个日历天。</w:t>
      </w:r>
    </w:p>
    <w:p>
      <w:pPr>
        <w:snapToGrid w:val="0"/>
        <w:spacing w:line="360" w:lineRule="auto"/>
        <w:ind w:firstLine="480" w:firstLineChars="200"/>
        <w:rPr>
          <w:rFonts w:ascii="宋体" w:hAnsi="宋体" w:cs="宋体"/>
          <w:sz w:val="24"/>
          <w:szCs w:val="20"/>
        </w:rPr>
      </w:pPr>
      <w:r>
        <w:rPr>
          <w:rFonts w:hint="eastAsia" w:ascii="宋体" w:hAnsi="宋体" w:cs="宋体"/>
          <w:sz w:val="24"/>
          <w:szCs w:val="20"/>
        </w:rPr>
        <w:t>4.如中标，本投标文件至本项目合同履行完毕止均保持有效，本投标方将按“采购文件”及政府采购法律、法规的规定履行合同责任和义务。</w:t>
      </w:r>
    </w:p>
    <w:p>
      <w:pPr>
        <w:snapToGrid w:val="0"/>
        <w:spacing w:line="360" w:lineRule="auto"/>
        <w:ind w:firstLine="480" w:firstLineChars="200"/>
        <w:rPr>
          <w:rFonts w:ascii="宋体" w:hAnsi="宋体" w:cs="宋体"/>
          <w:sz w:val="24"/>
          <w:szCs w:val="20"/>
        </w:rPr>
      </w:pPr>
      <w:r>
        <w:rPr>
          <w:rFonts w:hint="eastAsia" w:ascii="宋体" w:hAnsi="宋体" w:cs="宋体"/>
          <w:sz w:val="24"/>
          <w:szCs w:val="20"/>
        </w:rPr>
        <w:t>5.投标方同意按照贵方要求提供与投标有关的一切数据或资料。</w:t>
      </w:r>
    </w:p>
    <w:p>
      <w:pPr>
        <w:snapToGrid w:val="0"/>
        <w:spacing w:line="360" w:lineRule="auto"/>
        <w:ind w:firstLine="480" w:firstLineChars="200"/>
        <w:rPr>
          <w:rFonts w:ascii="宋体" w:hAnsi="宋体" w:cs="宋体"/>
          <w:sz w:val="24"/>
          <w:szCs w:val="20"/>
        </w:rPr>
      </w:pPr>
      <w:r>
        <w:rPr>
          <w:rFonts w:hint="eastAsia" w:ascii="宋体" w:hAnsi="宋体" w:cs="宋体"/>
          <w:sz w:val="24"/>
          <w:szCs w:val="20"/>
        </w:rPr>
        <w:t>6.与本投标有关的一切正式往来信函请寄：</w:t>
      </w:r>
    </w:p>
    <w:p>
      <w:pPr>
        <w:snapToGrid w:val="0"/>
        <w:spacing w:line="360" w:lineRule="auto"/>
        <w:rPr>
          <w:rFonts w:ascii="宋体" w:hAnsi="宋体" w:cs="宋体"/>
          <w:sz w:val="24"/>
          <w:szCs w:val="20"/>
        </w:rPr>
      </w:pPr>
      <w:r>
        <w:rPr>
          <w:rFonts w:hint="eastAsia" w:ascii="宋体" w:hAnsi="宋体" w:cs="宋体"/>
          <w:sz w:val="24"/>
          <w:szCs w:val="20"/>
        </w:rPr>
        <w:t>地址：__________</w:t>
      </w:r>
      <w:r>
        <w:rPr>
          <w:rFonts w:hint="eastAsia" w:ascii="宋体" w:hAnsi="宋体" w:cs="宋体"/>
          <w:sz w:val="24"/>
          <w:szCs w:val="20"/>
          <w:u w:val="single"/>
        </w:rPr>
        <w:t>_</w:t>
      </w:r>
      <w:r>
        <w:rPr>
          <w:rFonts w:hint="eastAsia" w:ascii="宋体" w:hAnsi="宋体" w:cs="宋体"/>
          <w:sz w:val="24"/>
          <w:szCs w:val="20"/>
        </w:rPr>
        <w:t>____邮编：__________电话：______________</w:t>
      </w:r>
    </w:p>
    <w:p>
      <w:pPr>
        <w:snapToGrid w:val="0"/>
        <w:spacing w:line="360" w:lineRule="auto"/>
        <w:rPr>
          <w:rFonts w:ascii="宋体" w:hAnsi="宋体" w:cs="宋体"/>
          <w:sz w:val="24"/>
          <w:szCs w:val="20"/>
        </w:rPr>
      </w:pPr>
      <w:r>
        <w:rPr>
          <w:rFonts w:hint="eastAsia" w:ascii="宋体" w:hAnsi="宋体" w:cs="宋体"/>
          <w:sz w:val="24"/>
          <w:szCs w:val="20"/>
        </w:rPr>
        <w:t>传真：______________投标方法人代表姓名___________职务：_____________</w:t>
      </w:r>
    </w:p>
    <w:p>
      <w:pPr>
        <w:snapToGrid w:val="0"/>
        <w:spacing w:line="360" w:lineRule="auto"/>
        <w:rPr>
          <w:rFonts w:ascii="宋体" w:hAnsi="宋体" w:cs="宋体"/>
          <w:sz w:val="24"/>
          <w:szCs w:val="20"/>
        </w:rPr>
      </w:pPr>
      <w:r>
        <w:rPr>
          <w:rFonts w:hint="eastAsia" w:ascii="宋体" w:hAnsi="宋体" w:cs="宋体"/>
          <w:sz w:val="24"/>
          <w:szCs w:val="20"/>
        </w:rPr>
        <w:t>投标方名称(公章):___________________</w:t>
      </w:r>
    </w:p>
    <w:p>
      <w:pPr>
        <w:snapToGrid w:val="0"/>
        <w:spacing w:line="360" w:lineRule="auto"/>
        <w:rPr>
          <w:rFonts w:ascii="宋体" w:hAnsi="宋体" w:cs="宋体"/>
          <w:sz w:val="24"/>
          <w:szCs w:val="20"/>
        </w:rPr>
      </w:pPr>
      <w:r>
        <w:rPr>
          <w:rFonts w:hint="eastAsia" w:ascii="宋体" w:hAnsi="宋体" w:cs="宋体"/>
          <w:sz w:val="24"/>
          <w:szCs w:val="20"/>
        </w:rPr>
        <w:t>开户银行：                              银行帐号：</w:t>
      </w:r>
    </w:p>
    <w:p>
      <w:pPr>
        <w:snapToGrid w:val="0"/>
        <w:spacing w:line="360" w:lineRule="auto"/>
        <w:jc w:val="center"/>
        <w:rPr>
          <w:rFonts w:ascii="宋体" w:hAnsi="宋体" w:cs="宋体"/>
          <w:sz w:val="30"/>
          <w:szCs w:val="20"/>
        </w:rPr>
      </w:pPr>
      <w:r>
        <w:rPr>
          <w:rFonts w:hint="eastAsia" w:ascii="宋体" w:hAnsi="宋体" w:cs="宋体"/>
          <w:sz w:val="24"/>
          <w:szCs w:val="20"/>
        </w:rPr>
        <w:t>法定代表人签字或盖章:___________日期:_____年___月___日</w:t>
      </w:r>
    </w:p>
    <w:p>
      <w:pPr>
        <w:snapToGrid w:val="0"/>
        <w:rPr>
          <w:rFonts w:ascii="宋体" w:hAnsi="宋体" w:cs="宋体"/>
          <w:sz w:val="24"/>
        </w:rPr>
      </w:pPr>
    </w:p>
    <w:p>
      <w:pPr>
        <w:spacing w:after="120" w:line="360" w:lineRule="auto"/>
        <w:rPr>
          <w:rFonts w:ascii="宋体" w:hAnsi="宋体" w:cs="宋体"/>
          <w:b/>
          <w:sz w:val="24"/>
        </w:rPr>
      </w:pPr>
      <w:r>
        <w:rPr>
          <w:rFonts w:hint="eastAsia" w:ascii="宋体" w:hAnsi="宋体" w:cs="宋体"/>
          <w:b/>
          <w:sz w:val="24"/>
        </w:rPr>
        <w:t>注：投标函格式不得随意变更且内容如实填写完整，否则将可能导致投标文件无效。</w:t>
      </w:r>
    </w:p>
    <w:p>
      <w:pPr>
        <w:snapToGrid w:val="0"/>
        <w:rPr>
          <w:rFonts w:ascii="宋体" w:hAnsi="宋体" w:cs="宋体"/>
          <w:b/>
          <w:sz w:val="30"/>
          <w:szCs w:val="30"/>
        </w:rPr>
      </w:pPr>
      <w:r>
        <w:rPr>
          <w:rFonts w:hint="eastAsia" w:ascii="宋体" w:hAnsi="宋体" w:cs="宋体"/>
          <w:b/>
          <w:sz w:val="30"/>
          <w:szCs w:val="30"/>
        </w:rPr>
        <w:t>附件十三</w:t>
      </w:r>
    </w:p>
    <w:p>
      <w:pPr>
        <w:spacing w:beforeLines="100" w:afterLines="50" w:line="400" w:lineRule="exact"/>
        <w:jc w:val="center"/>
        <w:rPr>
          <w:rFonts w:ascii="宋体" w:hAnsi="宋体" w:cs="宋体"/>
          <w:b/>
          <w:bCs/>
          <w:sz w:val="30"/>
          <w:szCs w:val="20"/>
        </w:rPr>
      </w:pPr>
    </w:p>
    <w:p>
      <w:pPr>
        <w:spacing w:beforeLines="100" w:afterLines="50" w:line="400" w:lineRule="exact"/>
        <w:jc w:val="center"/>
        <w:rPr>
          <w:rFonts w:ascii="宋体" w:hAnsi="宋体" w:cs="宋体"/>
          <w:b/>
          <w:bCs/>
          <w:sz w:val="24"/>
          <w:szCs w:val="20"/>
        </w:rPr>
      </w:pPr>
      <w:r>
        <w:rPr>
          <w:rFonts w:hint="eastAsia" w:ascii="宋体" w:hAnsi="宋体" w:cs="宋体"/>
          <w:b/>
          <w:bCs/>
          <w:sz w:val="30"/>
          <w:szCs w:val="20"/>
        </w:rPr>
        <w:t>开标一览表</w:t>
      </w:r>
    </w:p>
    <w:p>
      <w:pPr>
        <w:tabs>
          <w:tab w:val="left" w:pos="4477"/>
        </w:tabs>
        <w:spacing w:line="400" w:lineRule="exact"/>
        <w:rPr>
          <w:rFonts w:ascii="宋体" w:hAnsi="宋体" w:cs="宋体"/>
        </w:rPr>
      </w:pPr>
      <w:r>
        <w:rPr>
          <w:rFonts w:hint="eastAsia" w:ascii="宋体" w:hAnsi="宋体" w:cs="宋体"/>
        </w:rPr>
        <w:t>招标项目名称：        招标编号：</w:t>
      </w:r>
    </w:p>
    <w:tbl>
      <w:tblPr>
        <w:tblStyle w:val="17"/>
        <w:tblW w:w="910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39"/>
        <w:gridCol w:w="2268"/>
        <w:gridCol w:w="1701"/>
        <w:gridCol w:w="1701"/>
        <w:gridCol w:w="28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39" w:type="dxa"/>
            <w:vAlign w:val="center"/>
          </w:tcPr>
          <w:p>
            <w:pPr>
              <w:spacing w:line="360" w:lineRule="auto"/>
              <w:ind w:right="-21" w:rightChars="-10"/>
              <w:jc w:val="center"/>
              <w:rPr>
                <w:rFonts w:ascii="宋体" w:hAnsi="宋体" w:cs="宋体"/>
                <w:sz w:val="24"/>
                <w:szCs w:val="20"/>
              </w:rPr>
            </w:pPr>
            <w:r>
              <w:rPr>
                <w:rFonts w:hint="eastAsia" w:ascii="宋体" w:hAnsi="宋体" w:cs="宋体"/>
                <w:sz w:val="24"/>
                <w:szCs w:val="20"/>
              </w:rPr>
              <w:t>序号</w:t>
            </w:r>
          </w:p>
        </w:tc>
        <w:tc>
          <w:tcPr>
            <w:tcW w:w="2268" w:type="dxa"/>
            <w:vAlign w:val="center"/>
          </w:tcPr>
          <w:p>
            <w:pPr>
              <w:spacing w:line="360" w:lineRule="auto"/>
              <w:ind w:right="-21" w:rightChars="-10"/>
              <w:jc w:val="center"/>
              <w:rPr>
                <w:rFonts w:ascii="宋体" w:hAnsi="宋体" w:cs="宋体"/>
                <w:sz w:val="24"/>
                <w:szCs w:val="20"/>
              </w:rPr>
            </w:pPr>
            <w:r>
              <w:rPr>
                <w:rFonts w:hint="eastAsia" w:ascii="宋体" w:hAnsi="宋体" w:cs="宋体"/>
                <w:sz w:val="24"/>
                <w:szCs w:val="20"/>
              </w:rPr>
              <w:t>投标项目</w:t>
            </w:r>
          </w:p>
        </w:tc>
        <w:tc>
          <w:tcPr>
            <w:tcW w:w="1701" w:type="dxa"/>
            <w:vAlign w:val="center"/>
          </w:tcPr>
          <w:p>
            <w:pPr>
              <w:spacing w:line="360" w:lineRule="auto"/>
              <w:ind w:right="-21" w:rightChars="-10"/>
              <w:jc w:val="center"/>
              <w:rPr>
                <w:rFonts w:ascii="宋体" w:hAnsi="宋体" w:cs="宋体"/>
                <w:sz w:val="24"/>
                <w:szCs w:val="20"/>
              </w:rPr>
            </w:pPr>
            <w:r>
              <w:rPr>
                <w:rFonts w:hint="eastAsia" w:ascii="宋体" w:hAnsi="宋体" w:cs="宋体"/>
                <w:sz w:val="24"/>
                <w:szCs w:val="20"/>
              </w:rPr>
              <w:t>投标价</w:t>
            </w:r>
          </w:p>
          <w:p>
            <w:pPr>
              <w:spacing w:line="360" w:lineRule="auto"/>
              <w:ind w:right="-21" w:rightChars="-10"/>
              <w:jc w:val="center"/>
              <w:rPr>
                <w:rFonts w:ascii="宋体" w:hAnsi="宋体" w:cs="宋体"/>
                <w:sz w:val="18"/>
                <w:szCs w:val="20"/>
              </w:rPr>
            </w:pPr>
            <w:r>
              <w:rPr>
                <w:rFonts w:hint="eastAsia" w:ascii="宋体" w:hAnsi="宋体" w:cs="宋体"/>
                <w:sz w:val="18"/>
                <w:szCs w:val="20"/>
              </w:rPr>
              <w:t>（人民币元）</w:t>
            </w:r>
          </w:p>
        </w:tc>
        <w:tc>
          <w:tcPr>
            <w:tcW w:w="1701" w:type="dxa"/>
            <w:vAlign w:val="center"/>
          </w:tcPr>
          <w:p>
            <w:pPr>
              <w:spacing w:line="360" w:lineRule="auto"/>
              <w:ind w:right="-21" w:rightChars="-10"/>
              <w:jc w:val="center"/>
              <w:rPr>
                <w:rFonts w:ascii="宋体" w:hAnsi="宋体" w:cs="宋体"/>
                <w:sz w:val="24"/>
                <w:szCs w:val="20"/>
              </w:rPr>
            </w:pPr>
            <w:r>
              <w:rPr>
                <w:rFonts w:hint="eastAsia" w:ascii="宋体" w:hAnsi="宋体" w:cs="宋体"/>
                <w:sz w:val="24"/>
                <w:szCs w:val="20"/>
              </w:rPr>
              <w:t>主要服务内容(团队负责人)</w:t>
            </w:r>
          </w:p>
        </w:tc>
        <w:tc>
          <w:tcPr>
            <w:tcW w:w="2897" w:type="dxa"/>
            <w:vAlign w:val="center"/>
          </w:tcPr>
          <w:p>
            <w:pPr>
              <w:spacing w:line="360" w:lineRule="auto"/>
              <w:ind w:right="-21" w:rightChars="-10"/>
              <w:jc w:val="center"/>
              <w:rPr>
                <w:rFonts w:ascii="宋体" w:hAnsi="宋体" w:cs="宋体"/>
                <w:sz w:val="24"/>
                <w:szCs w:val="20"/>
              </w:rPr>
            </w:pPr>
            <w:r>
              <w:rPr>
                <w:rFonts w:hint="eastAsia" w:ascii="宋体" w:hAnsi="宋体" w:cs="宋体"/>
                <w:sz w:val="24"/>
                <w:szCs w:val="20"/>
              </w:rPr>
              <w:t>服务时间（周期）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39" w:type="dxa"/>
            <w:vAlign w:val="center"/>
          </w:tcPr>
          <w:p>
            <w:pPr>
              <w:spacing w:line="360" w:lineRule="auto"/>
              <w:ind w:right="-21" w:rightChars="-10"/>
              <w:jc w:val="center"/>
              <w:rPr>
                <w:rFonts w:ascii="宋体" w:hAnsi="宋体" w:cs="宋体"/>
                <w:sz w:val="28"/>
                <w:szCs w:val="20"/>
              </w:rPr>
            </w:pPr>
            <w:r>
              <w:rPr>
                <w:rFonts w:hint="eastAsia" w:ascii="宋体" w:hAnsi="宋体" w:cs="宋体"/>
                <w:sz w:val="28"/>
                <w:szCs w:val="20"/>
              </w:rPr>
              <w:t>1</w:t>
            </w:r>
          </w:p>
        </w:tc>
        <w:tc>
          <w:tcPr>
            <w:tcW w:w="2268" w:type="dxa"/>
            <w:vAlign w:val="center"/>
          </w:tcPr>
          <w:p>
            <w:pPr>
              <w:spacing w:line="360" w:lineRule="auto"/>
              <w:ind w:right="-21" w:rightChars="-10"/>
              <w:jc w:val="center"/>
              <w:rPr>
                <w:rFonts w:ascii="宋体" w:hAnsi="宋体" w:cs="宋体"/>
                <w:sz w:val="24"/>
              </w:rPr>
            </w:pPr>
          </w:p>
        </w:tc>
        <w:tc>
          <w:tcPr>
            <w:tcW w:w="1701" w:type="dxa"/>
            <w:vAlign w:val="center"/>
          </w:tcPr>
          <w:p>
            <w:pPr>
              <w:spacing w:line="360" w:lineRule="auto"/>
              <w:ind w:right="-21" w:rightChars="-10"/>
              <w:jc w:val="center"/>
              <w:rPr>
                <w:rFonts w:ascii="宋体" w:hAnsi="宋体" w:cs="宋体"/>
                <w:sz w:val="28"/>
                <w:szCs w:val="20"/>
              </w:rPr>
            </w:pPr>
          </w:p>
        </w:tc>
        <w:tc>
          <w:tcPr>
            <w:tcW w:w="1701" w:type="dxa"/>
          </w:tcPr>
          <w:p>
            <w:pPr>
              <w:spacing w:line="360" w:lineRule="auto"/>
              <w:ind w:right="-21" w:rightChars="-10"/>
              <w:jc w:val="center"/>
              <w:rPr>
                <w:rFonts w:ascii="宋体" w:hAnsi="宋体" w:cs="宋体"/>
                <w:sz w:val="28"/>
                <w:szCs w:val="20"/>
              </w:rPr>
            </w:pPr>
          </w:p>
        </w:tc>
        <w:tc>
          <w:tcPr>
            <w:tcW w:w="2897" w:type="dxa"/>
            <w:vAlign w:val="center"/>
          </w:tcPr>
          <w:p>
            <w:pPr>
              <w:spacing w:line="360" w:lineRule="auto"/>
              <w:ind w:right="-21" w:rightChars="-10"/>
              <w:jc w:val="center"/>
              <w:rPr>
                <w:rFonts w:ascii="宋体" w:hAnsi="宋体" w:cs="宋体"/>
                <w:sz w:val="28"/>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106" w:type="dxa"/>
            <w:gridSpan w:val="5"/>
            <w:vAlign w:val="center"/>
          </w:tcPr>
          <w:p>
            <w:pPr>
              <w:spacing w:line="360" w:lineRule="auto"/>
              <w:ind w:left="99" w:leftChars="47" w:right="-21" w:rightChars="-10"/>
              <w:rPr>
                <w:rFonts w:ascii="宋体" w:hAnsi="宋体" w:cs="宋体"/>
                <w:szCs w:val="20"/>
              </w:rPr>
            </w:pPr>
            <w:r>
              <w:rPr>
                <w:rFonts w:hint="eastAsia" w:ascii="宋体" w:hAnsi="宋体" w:cs="宋体"/>
                <w:szCs w:val="20"/>
              </w:rPr>
              <w:t>投标总价（大写）：￥：</w:t>
            </w:r>
          </w:p>
        </w:tc>
      </w:tr>
    </w:tbl>
    <w:p>
      <w:pPr>
        <w:snapToGrid w:val="0"/>
        <w:spacing w:before="50" w:after="50"/>
        <w:ind w:firstLine="480" w:firstLineChars="200"/>
        <w:jc w:val="left"/>
        <w:rPr>
          <w:rFonts w:ascii="宋体" w:hAnsi="宋体" w:cs="宋体"/>
          <w:sz w:val="24"/>
          <w:szCs w:val="20"/>
        </w:rPr>
      </w:pPr>
      <w:r>
        <w:rPr>
          <w:rFonts w:hint="eastAsia" w:ascii="宋体" w:hAnsi="宋体" w:cs="宋体"/>
          <w:sz w:val="24"/>
          <w:szCs w:val="20"/>
        </w:rPr>
        <w:t>注:1、报价一经涂改，应在涂改处加盖单位公章或者由法定代表人或授权委托人签字或盖章，否则其投标作无效标处理。</w:t>
      </w:r>
    </w:p>
    <w:p>
      <w:pPr>
        <w:snapToGrid w:val="0"/>
        <w:spacing w:before="50" w:after="50"/>
        <w:ind w:firstLine="480" w:firstLineChars="200"/>
        <w:jc w:val="left"/>
        <w:rPr>
          <w:rFonts w:ascii="宋体" w:hAnsi="宋体" w:cs="宋体"/>
          <w:sz w:val="24"/>
          <w:szCs w:val="20"/>
        </w:rPr>
      </w:pPr>
      <w:r>
        <w:rPr>
          <w:rFonts w:hint="eastAsia" w:ascii="宋体" w:hAnsi="宋体" w:cs="宋体"/>
          <w:sz w:val="24"/>
          <w:szCs w:val="20"/>
        </w:rPr>
        <w:t>2、投标费用包括项目实施所需的人员住宿、所需工具、验收费、技术支持与培训费、购买及制作标书费和税费及其他一切费用。</w:t>
      </w:r>
    </w:p>
    <w:p>
      <w:pPr>
        <w:snapToGrid w:val="0"/>
        <w:spacing w:before="50" w:after="50"/>
        <w:ind w:firstLine="480" w:firstLineChars="200"/>
        <w:jc w:val="left"/>
        <w:rPr>
          <w:rFonts w:ascii="宋体" w:hAnsi="宋体" w:cs="宋体"/>
          <w:sz w:val="24"/>
          <w:szCs w:val="20"/>
        </w:rPr>
      </w:pPr>
      <w:r>
        <w:rPr>
          <w:rFonts w:hint="eastAsia" w:ascii="宋体" w:hAnsi="宋体" w:cs="宋体"/>
          <w:sz w:val="24"/>
          <w:szCs w:val="20"/>
        </w:rPr>
        <w:t>3、以上报价应根据“投标产品报价明细表”中的“投标总价”相一致。</w:t>
      </w:r>
    </w:p>
    <w:p>
      <w:pPr>
        <w:snapToGrid w:val="0"/>
        <w:spacing w:before="50" w:after="50"/>
        <w:ind w:firstLine="480" w:firstLineChars="200"/>
        <w:jc w:val="left"/>
        <w:rPr>
          <w:rFonts w:ascii="宋体" w:hAnsi="宋体" w:cs="宋体"/>
          <w:sz w:val="24"/>
          <w:szCs w:val="20"/>
        </w:rPr>
      </w:pPr>
    </w:p>
    <w:p>
      <w:pPr>
        <w:pStyle w:val="10"/>
      </w:pPr>
    </w:p>
    <w:p>
      <w:pPr>
        <w:snapToGrid w:val="0"/>
        <w:spacing w:before="50" w:after="50"/>
        <w:ind w:left="-3" w:leftChars="-72" w:right="-817" w:rightChars="-389" w:hanging="148" w:hangingChars="62"/>
        <w:rPr>
          <w:rFonts w:ascii="宋体" w:hAnsi="宋体" w:cs="宋体"/>
          <w:sz w:val="24"/>
          <w:szCs w:val="20"/>
        </w:rPr>
      </w:pPr>
    </w:p>
    <w:p>
      <w:pPr>
        <w:snapToGrid w:val="0"/>
        <w:spacing w:before="50" w:after="50"/>
        <w:ind w:right="-817" w:rightChars="-389"/>
        <w:rPr>
          <w:rFonts w:ascii="宋体" w:hAnsi="宋体" w:cs="宋体"/>
          <w:sz w:val="24"/>
          <w:szCs w:val="20"/>
        </w:rPr>
      </w:pPr>
    </w:p>
    <w:p>
      <w:pPr>
        <w:snapToGrid w:val="0"/>
        <w:spacing w:before="50" w:after="50"/>
        <w:ind w:right="-817" w:rightChars="-389"/>
        <w:rPr>
          <w:rFonts w:ascii="宋体" w:hAnsi="宋体" w:cs="宋体"/>
          <w:sz w:val="24"/>
          <w:szCs w:val="20"/>
        </w:rPr>
      </w:pPr>
    </w:p>
    <w:p>
      <w:pPr>
        <w:snapToGrid w:val="0"/>
        <w:spacing w:before="50" w:after="50"/>
        <w:ind w:left="-3" w:leftChars="-72" w:right="-817" w:rightChars="-389" w:hanging="148" w:hangingChars="62"/>
        <w:rPr>
          <w:rFonts w:ascii="宋体" w:hAnsi="宋体" w:cs="宋体"/>
          <w:sz w:val="24"/>
          <w:szCs w:val="20"/>
        </w:rPr>
      </w:pPr>
      <w:r>
        <w:rPr>
          <w:rFonts w:hint="eastAsia" w:ascii="宋体" w:hAnsi="宋体" w:cs="宋体"/>
          <w:sz w:val="24"/>
          <w:szCs w:val="20"/>
        </w:rPr>
        <w:t>投标方名称（盖章）：日期：  年   月   日</w:t>
      </w:r>
    </w:p>
    <w:p>
      <w:pPr>
        <w:snapToGrid w:val="0"/>
        <w:rPr>
          <w:rFonts w:ascii="宋体" w:hAnsi="宋体" w:cs="宋体"/>
          <w:sz w:val="24"/>
        </w:rPr>
      </w:pPr>
    </w:p>
    <w:p>
      <w:pPr>
        <w:snapToGrid w:val="0"/>
        <w:rPr>
          <w:rFonts w:ascii="宋体" w:hAnsi="宋体" w:cs="宋体"/>
          <w:sz w:val="24"/>
        </w:rPr>
      </w:pPr>
    </w:p>
    <w:p>
      <w:pPr>
        <w:snapToGrid w:val="0"/>
        <w:rPr>
          <w:rFonts w:ascii="宋体" w:hAnsi="宋体" w:cs="宋体"/>
          <w:sz w:val="24"/>
        </w:rPr>
      </w:pPr>
    </w:p>
    <w:p>
      <w:pPr>
        <w:snapToGrid w:val="0"/>
        <w:rPr>
          <w:rFonts w:ascii="宋体" w:hAnsi="宋体" w:cs="宋体"/>
          <w:sz w:val="24"/>
        </w:rPr>
      </w:pPr>
    </w:p>
    <w:p>
      <w:pPr>
        <w:snapToGrid w:val="0"/>
        <w:rPr>
          <w:rFonts w:ascii="宋体" w:hAnsi="宋体" w:cs="宋体"/>
          <w:sz w:val="24"/>
        </w:rPr>
      </w:pPr>
    </w:p>
    <w:p>
      <w:pPr>
        <w:snapToGrid w:val="0"/>
        <w:rPr>
          <w:rFonts w:ascii="宋体" w:hAnsi="宋体" w:cs="宋体"/>
          <w:sz w:val="24"/>
        </w:rPr>
      </w:pPr>
    </w:p>
    <w:p>
      <w:pPr>
        <w:snapToGrid w:val="0"/>
        <w:rPr>
          <w:rFonts w:ascii="宋体" w:hAnsi="宋体" w:cs="宋体"/>
          <w:sz w:val="24"/>
        </w:rPr>
      </w:pPr>
    </w:p>
    <w:p>
      <w:pPr>
        <w:snapToGrid w:val="0"/>
        <w:rPr>
          <w:rFonts w:ascii="宋体" w:hAnsi="宋体" w:cs="宋体"/>
          <w:sz w:val="24"/>
        </w:rPr>
      </w:pPr>
    </w:p>
    <w:p>
      <w:pPr>
        <w:snapToGrid w:val="0"/>
        <w:rPr>
          <w:rFonts w:ascii="宋体" w:hAnsi="宋体" w:cs="宋体"/>
          <w:sz w:val="24"/>
        </w:rPr>
      </w:pPr>
    </w:p>
    <w:p>
      <w:pPr>
        <w:snapToGrid w:val="0"/>
        <w:rPr>
          <w:rFonts w:ascii="宋体" w:hAnsi="宋体" w:cs="宋体"/>
          <w:sz w:val="24"/>
        </w:rPr>
      </w:pPr>
    </w:p>
    <w:p>
      <w:pPr>
        <w:snapToGrid w:val="0"/>
        <w:rPr>
          <w:rFonts w:ascii="宋体" w:hAnsi="宋体" w:cs="宋体"/>
          <w:sz w:val="24"/>
        </w:rPr>
      </w:pPr>
    </w:p>
    <w:p>
      <w:pPr>
        <w:pStyle w:val="10"/>
        <w:rPr>
          <w:rFonts w:ascii="宋体" w:hAnsi="宋体" w:cs="宋体"/>
          <w:sz w:val="24"/>
        </w:rPr>
      </w:pPr>
    </w:p>
    <w:p>
      <w:pPr>
        <w:pStyle w:val="10"/>
        <w:rPr>
          <w:rFonts w:ascii="宋体" w:hAnsi="宋体" w:cs="宋体"/>
          <w:sz w:val="24"/>
        </w:rPr>
      </w:pPr>
    </w:p>
    <w:p>
      <w:pPr>
        <w:pStyle w:val="10"/>
        <w:rPr>
          <w:rFonts w:ascii="宋体" w:hAnsi="宋体" w:cs="宋体"/>
          <w:sz w:val="24"/>
        </w:rPr>
      </w:pPr>
    </w:p>
    <w:p>
      <w:pPr>
        <w:widowControl/>
        <w:jc w:val="left"/>
        <w:rPr>
          <w:rFonts w:ascii="宋体" w:hAnsi="宋体" w:cs="宋体"/>
          <w:sz w:val="24"/>
          <w:szCs w:val="20"/>
        </w:rPr>
      </w:pPr>
    </w:p>
    <w:p>
      <w:pPr>
        <w:snapToGrid w:val="0"/>
        <w:rPr>
          <w:rFonts w:ascii="宋体" w:hAnsi="宋体" w:cs="宋体"/>
          <w:b/>
          <w:sz w:val="30"/>
          <w:szCs w:val="30"/>
        </w:rPr>
      </w:pPr>
      <w:r>
        <w:rPr>
          <w:rFonts w:hint="eastAsia" w:ascii="宋体" w:hAnsi="宋体" w:cs="宋体"/>
          <w:b/>
          <w:sz w:val="30"/>
          <w:szCs w:val="30"/>
        </w:rPr>
        <w:t>附件十四：</w:t>
      </w:r>
    </w:p>
    <w:p>
      <w:pPr>
        <w:spacing w:line="400" w:lineRule="exact"/>
        <w:rPr>
          <w:rFonts w:ascii="宋体" w:hAnsi="宋体"/>
          <w:b/>
          <w:sz w:val="32"/>
          <w:szCs w:val="32"/>
        </w:rPr>
      </w:pPr>
    </w:p>
    <w:p>
      <w:pPr>
        <w:snapToGrid w:val="0"/>
        <w:jc w:val="center"/>
        <w:rPr>
          <w:rFonts w:ascii="宋体" w:hAnsi="Courier New"/>
          <w:b/>
          <w:bCs/>
          <w:sz w:val="30"/>
        </w:rPr>
      </w:pPr>
      <w:r>
        <w:rPr>
          <w:rFonts w:hint="eastAsia" w:ascii="宋体" w:hAnsi="Courier New"/>
          <w:b/>
          <w:bCs/>
          <w:sz w:val="30"/>
        </w:rPr>
        <w:t>投标产品报价明细表</w:t>
      </w:r>
    </w:p>
    <w:p>
      <w:pPr>
        <w:spacing w:line="400" w:lineRule="exact"/>
        <w:rPr>
          <w:b/>
          <w:bCs/>
          <w:sz w:val="24"/>
        </w:rPr>
      </w:pPr>
      <w:r>
        <w:rPr>
          <w:rFonts w:hint="eastAsia"/>
          <w:sz w:val="24"/>
        </w:rPr>
        <w:t>招标项目名称：                                招标编号：</w:t>
      </w:r>
    </w:p>
    <w:tbl>
      <w:tblPr>
        <w:tblStyle w:val="17"/>
        <w:tblW w:w="8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3695"/>
        <w:gridCol w:w="1716"/>
        <w:gridCol w:w="1025"/>
        <w:gridCol w:w="912"/>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1" w:type="dxa"/>
            <w:tcBorders>
              <w:top w:val="single" w:color="auto" w:sz="12" w:space="0"/>
              <w:left w:val="single" w:color="auto" w:sz="12" w:space="0"/>
              <w:bottom w:val="single" w:color="auto" w:sz="12" w:space="0"/>
            </w:tcBorders>
            <w:vAlign w:val="center"/>
          </w:tcPr>
          <w:p>
            <w:pPr>
              <w:ind w:right="-11"/>
              <w:rPr>
                <w:b/>
                <w:bCs/>
                <w:szCs w:val="21"/>
              </w:rPr>
            </w:pPr>
            <w:r>
              <w:rPr>
                <w:rFonts w:hint="eastAsia"/>
                <w:b/>
                <w:bCs/>
                <w:szCs w:val="21"/>
              </w:rPr>
              <w:t>序号</w:t>
            </w:r>
          </w:p>
        </w:tc>
        <w:tc>
          <w:tcPr>
            <w:tcW w:w="3695" w:type="dxa"/>
            <w:tcBorders>
              <w:top w:val="single" w:color="auto" w:sz="12" w:space="0"/>
              <w:bottom w:val="single" w:color="auto" w:sz="12" w:space="0"/>
            </w:tcBorders>
            <w:vAlign w:val="center"/>
          </w:tcPr>
          <w:p>
            <w:pPr>
              <w:ind w:right="-11"/>
              <w:jc w:val="center"/>
              <w:rPr>
                <w:b/>
                <w:bCs/>
                <w:szCs w:val="21"/>
              </w:rPr>
            </w:pPr>
            <w:r>
              <w:rPr>
                <w:rFonts w:hint="eastAsia"/>
                <w:b/>
                <w:bCs/>
                <w:szCs w:val="21"/>
              </w:rPr>
              <w:t>服务项目名称</w:t>
            </w:r>
          </w:p>
        </w:tc>
        <w:tc>
          <w:tcPr>
            <w:tcW w:w="1716" w:type="dxa"/>
            <w:tcBorders>
              <w:top w:val="single" w:color="auto" w:sz="12" w:space="0"/>
              <w:bottom w:val="single" w:color="auto" w:sz="12" w:space="0"/>
            </w:tcBorders>
            <w:vAlign w:val="center"/>
          </w:tcPr>
          <w:p>
            <w:pPr>
              <w:ind w:right="-11"/>
              <w:jc w:val="center"/>
              <w:rPr>
                <w:b/>
                <w:bCs/>
                <w:szCs w:val="21"/>
              </w:rPr>
            </w:pPr>
            <w:r>
              <w:rPr>
                <w:rFonts w:hint="eastAsia"/>
                <w:b/>
                <w:bCs/>
                <w:szCs w:val="21"/>
              </w:rPr>
              <w:t>数量、单位</w:t>
            </w:r>
          </w:p>
        </w:tc>
        <w:tc>
          <w:tcPr>
            <w:tcW w:w="1025" w:type="dxa"/>
            <w:tcBorders>
              <w:top w:val="single" w:color="auto" w:sz="12" w:space="0"/>
              <w:bottom w:val="single" w:color="auto" w:sz="12" w:space="0"/>
            </w:tcBorders>
            <w:vAlign w:val="center"/>
          </w:tcPr>
          <w:p>
            <w:pPr>
              <w:ind w:right="-11"/>
              <w:jc w:val="center"/>
              <w:rPr>
                <w:b/>
                <w:bCs/>
                <w:szCs w:val="21"/>
              </w:rPr>
            </w:pPr>
            <w:r>
              <w:rPr>
                <w:rFonts w:hint="eastAsia"/>
                <w:b/>
                <w:bCs/>
                <w:szCs w:val="21"/>
              </w:rPr>
              <w:t>单价</w:t>
            </w:r>
          </w:p>
          <w:p>
            <w:pPr>
              <w:ind w:right="-11"/>
              <w:jc w:val="center"/>
              <w:rPr>
                <w:szCs w:val="21"/>
              </w:rPr>
            </w:pPr>
            <w:r>
              <w:rPr>
                <w:rFonts w:hint="eastAsia"/>
                <w:szCs w:val="21"/>
              </w:rPr>
              <w:t>（人民币元）</w:t>
            </w:r>
          </w:p>
        </w:tc>
        <w:tc>
          <w:tcPr>
            <w:tcW w:w="912" w:type="dxa"/>
            <w:tcBorders>
              <w:top w:val="single" w:color="auto" w:sz="12" w:space="0"/>
              <w:bottom w:val="single" w:color="auto" w:sz="12" w:space="0"/>
            </w:tcBorders>
            <w:vAlign w:val="center"/>
          </w:tcPr>
          <w:p>
            <w:pPr>
              <w:ind w:right="-11"/>
              <w:jc w:val="center"/>
              <w:rPr>
                <w:b/>
                <w:bCs/>
                <w:szCs w:val="21"/>
              </w:rPr>
            </w:pPr>
            <w:r>
              <w:rPr>
                <w:rFonts w:hint="eastAsia"/>
                <w:b/>
                <w:bCs/>
                <w:szCs w:val="21"/>
              </w:rPr>
              <w:t>总价</w:t>
            </w:r>
          </w:p>
          <w:p>
            <w:pPr>
              <w:ind w:right="-11"/>
              <w:jc w:val="center"/>
              <w:rPr>
                <w:szCs w:val="21"/>
              </w:rPr>
            </w:pPr>
            <w:r>
              <w:rPr>
                <w:rFonts w:hint="eastAsia"/>
                <w:szCs w:val="21"/>
              </w:rPr>
              <w:t>（人民币元）</w:t>
            </w:r>
          </w:p>
        </w:tc>
        <w:tc>
          <w:tcPr>
            <w:tcW w:w="906" w:type="dxa"/>
            <w:tcBorders>
              <w:top w:val="single" w:color="auto" w:sz="12" w:space="0"/>
              <w:bottom w:val="single" w:color="auto" w:sz="12" w:space="0"/>
              <w:right w:val="single" w:color="auto" w:sz="12" w:space="0"/>
            </w:tcBorders>
            <w:vAlign w:val="center"/>
          </w:tcPr>
          <w:p>
            <w:pPr>
              <w:ind w:right="-11"/>
              <w:jc w:val="center"/>
              <w:rPr>
                <w:b/>
                <w:bCs/>
                <w:szCs w:val="21"/>
              </w:rPr>
            </w:pPr>
            <w:r>
              <w:rPr>
                <w:rFonts w:hint="eastAsia"/>
                <w:b/>
                <w:bCs/>
                <w:szCs w:val="21"/>
              </w:rPr>
              <w:t>质保</w:t>
            </w:r>
          </w:p>
          <w:p>
            <w:pPr>
              <w:ind w:right="-11"/>
              <w:jc w:val="center"/>
              <w:rPr>
                <w:b/>
                <w:bCs/>
                <w:szCs w:val="21"/>
              </w:rPr>
            </w:pPr>
            <w:r>
              <w:rPr>
                <w:rFonts w:hint="eastAsia"/>
                <w:b/>
                <w:bCs/>
                <w:szCs w:val="21"/>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1" w:type="dxa"/>
            <w:tcBorders>
              <w:left w:val="single" w:color="auto" w:sz="12" w:space="0"/>
            </w:tcBorders>
          </w:tcPr>
          <w:p>
            <w:pPr>
              <w:spacing w:beforeLines="50"/>
              <w:ind w:right="-11"/>
              <w:jc w:val="center"/>
              <w:rPr>
                <w:sz w:val="24"/>
              </w:rPr>
            </w:pPr>
          </w:p>
        </w:tc>
        <w:tc>
          <w:tcPr>
            <w:tcW w:w="3695" w:type="dxa"/>
          </w:tcPr>
          <w:p>
            <w:pPr>
              <w:spacing w:beforeLines="50"/>
              <w:ind w:right="-11"/>
              <w:jc w:val="center"/>
              <w:rPr>
                <w:sz w:val="24"/>
              </w:rPr>
            </w:pPr>
          </w:p>
        </w:tc>
        <w:tc>
          <w:tcPr>
            <w:tcW w:w="1716" w:type="dxa"/>
          </w:tcPr>
          <w:p>
            <w:pPr>
              <w:spacing w:beforeLines="50"/>
              <w:ind w:right="-11"/>
              <w:jc w:val="center"/>
              <w:rPr>
                <w:sz w:val="24"/>
              </w:rPr>
            </w:pPr>
          </w:p>
        </w:tc>
        <w:tc>
          <w:tcPr>
            <w:tcW w:w="1025" w:type="dxa"/>
          </w:tcPr>
          <w:p>
            <w:pPr>
              <w:spacing w:beforeLines="50"/>
              <w:ind w:right="-11"/>
              <w:jc w:val="center"/>
              <w:rPr>
                <w:sz w:val="24"/>
              </w:rPr>
            </w:pPr>
          </w:p>
        </w:tc>
        <w:tc>
          <w:tcPr>
            <w:tcW w:w="912" w:type="dxa"/>
          </w:tcPr>
          <w:p>
            <w:pPr>
              <w:spacing w:beforeLines="50"/>
              <w:ind w:right="-11"/>
              <w:jc w:val="center"/>
              <w:rPr>
                <w:sz w:val="24"/>
              </w:rPr>
            </w:pPr>
          </w:p>
        </w:tc>
        <w:tc>
          <w:tcPr>
            <w:tcW w:w="906" w:type="dxa"/>
            <w:tcBorders>
              <w:right w:val="single" w:color="auto" w:sz="12" w:space="0"/>
            </w:tcBorders>
          </w:tcPr>
          <w:p>
            <w:pPr>
              <w:spacing w:beforeLines="50"/>
              <w:ind w:right="-11"/>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1" w:type="dxa"/>
            <w:tcBorders>
              <w:left w:val="single" w:color="auto" w:sz="12" w:space="0"/>
            </w:tcBorders>
          </w:tcPr>
          <w:p>
            <w:pPr>
              <w:spacing w:beforeLines="50"/>
              <w:ind w:right="-11"/>
              <w:jc w:val="center"/>
              <w:rPr>
                <w:sz w:val="24"/>
              </w:rPr>
            </w:pPr>
          </w:p>
        </w:tc>
        <w:tc>
          <w:tcPr>
            <w:tcW w:w="3695" w:type="dxa"/>
          </w:tcPr>
          <w:p>
            <w:pPr>
              <w:spacing w:beforeLines="50"/>
              <w:ind w:right="-11"/>
              <w:jc w:val="center"/>
              <w:rPr>
                <w:sz w:val="24"/>
              </w:rPr>
            </w:pPr>
          </w:p>
        </w:tc>
        <w:tc>
          <w:tcPr>
            <w:tcW w:w="1716" w:type="dxa"/>
          </w:tcPr>
          <w:p>
            <w:pPr>
              <w:spacing w:beforeLines="50"/>
              <w:ind w:right="-11"/>
              <w:jc w:val="center"/>
              <w:rPr>
                <w:sz w:val="24"/>
              </w:rPr>
            </w:pPr>
          </w:p>
        </w:tc>
        <w:tc>
          <w:tcPr>
            <w:tcW w:w="1025" w:type="dxa"/>
          </w:tcPr>
          <w:p>
            <w:pPr>
              <w:spacing w:beforeLines="50"/>
              <w:ind w:right="-11"/>
              <w:jc w:val="center"/>
              <w:rPr>
                <w:sz w:val="24"/>
              </w:rPr>
            </w:pPr>
          </w:p>
        </w:tc>
        <w:tc>
          <w:tcPr>
            <w:tcW w:w="912" w:type="dxa"/>
          </w:tcPr>
          <w:p>
            <w:pPr>
              <w:spacing w:beforeLines="50"/>
              <w:ind w:right="-11"/>
              <w:jc w:val="center"/>
              <w:rPr>
                <w:sz w:val="24"/>
              </w:rPr>
            </w:pPr>
          </w:p>
        </w:tc>
        <w:tc>
          <w:tcPr>
            <w:tcW w:w="906" w:type="dxa"/>
            <w:tcBorders>
              <w:right w:val="single" w:color="auto" w:sz="12" w:space="0"/>
            </w:tcBorders>
          </w:tcPr>
          <w:p>
            <w:pPr>
              <w:spacing w:beforeLines="50"/>
              <w:ind w:right="-11"/>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1" w:type="dxa"/>
            <w:tcBorders>
              <w:left w:val="single" w:color="auto" w:sz="12" w:space="0"/>
            </w:tcBorders>
          </w:tcPr>
          <w:p>
            <w:pPr>
              <w:spacing w:beforeLines="50"/>
              <w:ind w:right="-11"/>
              <w:jc w:val="center"/>
              <w:rPr>
                <w:sz w:val="24"/>
              </w:rPr>
            </w:pPr>
          </w:p>
        </w:tc>
        <w:tc>
          <w:tcPr>
            <w:tcW w:w="3695" w:type="dxa"/>
          </w:tcPr>
          <w:p>
            <w:pPr>
              <w:spacing w:beforeLines="50"/>
              <w:ind w:right="-11"/>
              <w:jc w:val="center"/>
              <w:rPr>
                <w:sz w:val="24"/>
              </w:rPr>
            </w:pPr>
          </w:p>
        </w:tc>
        <w:tc>
          <w:tcPr>
            <w:tcW w:w="1716" w:type="dxa"/>
          </w:tcPr>
          <w:p>
            <w:pPr>
              <w:spacing w:beforeLines="50"/>
              <w:ind w:right="-11"/>
              <w:jc w:val="center"/>
              <w:rPr>
                <w:sz w:val="24"/>
              </w:rPr>
            </w:pPr>
          </w:p>
        </w:tc>
        <w:tc>
          <w:tcPr>
            <w:tcW w:w="1025" w:type="dxa"/>
          </w:tcPr>
          <w:p>
            <w:pPr>
              <w:spacing w:beforeLines="50"/>
              <w:ind w:right="-11"/>
              <w:jc w:val="center"/>
              <w:rPr>
                <w:sz w:val="24"/>
              </w:rPr>
            </w:pPr>
          </w:p>
        </w:tc>
        <w:tc>
          <w:tcPr>
            <w:tcW w:w="912" w:type="dxa"/>
          </w:tcPr>
          <w:p>
            <w:pPr>
              <w:spacing w:beforeLines="50"/>
              <w:ind w:right="-11"/>
              <w:jc w:val="center"/>
              <w:rPr>
                <w:sz w:val="24"/>
              </w:rPr>
            </w:pPr>
          </w:p>
        </w:tc>
        <w:tc>
          <w:tcPr>
            <w:tcW w:w="906" w:type="dxa"/>
            <w:tcBorders>
              <w:right w:val="single" w:color="auto" w:sz="12" w:space="0"/>
            </w:tcBorders>
          </w:tcPr>
          <w:p>
            <w:pPr>
              <w:spacing w:beforeLines="50"/>
              <w:ind w:right="-11"/>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1" w:type="dxa"/>
            <w:tcBorders>
              <w:left w:val="single" w:color="auto" w:sz="12" w:space="0"/>
            </w:tcBorders>
          </w:tcPr>
          <w:p>
            <w:pPr>
              <w:spacing w:beforeLines="50"/>
              <w:ind w:right="-11"/>
              <w:jc w:val="center"/>
              <w:rPr>
                <w:sz w:val="24"/>
              </w:rPr>
            </w:pPr>
          </w:p>
        </w:tc>
        <w:tc>
          <w:tcPr>
            <w:tcW w:w="3695" w:type="dxa"/>
          </w:tcPr>
          <w:p>
            <w:pPr>
              <w:spacing w:beforeLines="50"/>
              <w:ind w:right="-11"/>
              <w:jc w:val="center"/>
              <w:rPr>
                <w:sz w:val="24"/>
              </w:rPr>
            </w:pPr>
          </w:p>
        </w:tc>
        <w:tc>
          <w:tcPr>
            <w:tcW w:w="1716" w:type="dxa"/>
          </w:tcPr>
          <w:p>
            <w:pPr>
              <w:spacing w:beforeLines="50"/>
              <w:ind w:right="-11"/>
              <w:jc w:val="center"/>
              <w:rPr>
                <w:sz w:val="24"/>
              </w:rPr>
            </w:pPr>
          </w:p>
        </w:tc>
        <w:tc>
          <w:tcPr>
            <w:tcW w:w="1025" w:type="dxa"/>
          </w:tcPr>
          <w:p>
            <w:pPr>
              <w:spacing w:beforeLines="50"/>
              <w:ind w:right="-11"/>
              <w:jc w:val="center"/>
              <w:rPr>
                <w:sz w:val="24"/>
              </w:rPr>
            </w:pPr>
          </w:p>
        </w:tc>
        <w:tc>
          <w:tcPr>
            <w:tcW w:w="912" w:type="dxa"/>
          </w:tcPr>
          <w:p>
            <w:pPr>
              <w:spacing w:beforeLines="50"/>
              <w:ind w:right="-11"/>
              <w:jc w:val="center"/>
              <w:rPr>
                <w:sz w:val="24"/>
              </w:rPr>
            </w:pPr>
          </w:p>
        </w:tc>
        <w:tc>
          <w:tcPr>
            <w:tcW w:w="906" w:type="dxa"/>
            <w:tcBorders>
              <w:right w:val="single" w:color="auto" w:sz="12" w:space="0"/>
            </w:tcBorders>
          </w:tcPr>
          <w:p>
            <w:pPr>
              <w:spacing w:beforeLines="50"/>
              <w:ind w:right="-11"/>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1" w:type="dxa"/>
            <w:tcBorders>
              <w:left w:val="single" w:color="auto" w:sz="12" w:space="0"/>
            </w:tcBorders>
          </w:tcPr>
          <w:p>
            <w:pPr>
              <w:spacing w:beforeLines="50"/>
              <w:ind w:right="-11"/>
              <w:jc w:val="center"/>
              <w:rPr>
                <w:sz w:val="24"/>
              </w:rPr>
            </w:pPr>
          </w:p>
        </w:tc>
        <w:tc>
          <w:tcPr>
            <w:tcW w:w="3695" w:type="dxa"/>
          </w:tcPr>
          <w:p>
            <w:pPr>
              <w:spacing w:beforeLines="50"/>
              <w:ind w:right="-11"/>
              <w:jc w:val="center"/>
              <w:rPr>
                <w:sz w:val="24"/>
              </w:rPr>
            </w:pPr>
          </w:p>
        </w:tc>
        <w:tc>
          <w:tcPr>
            <w:tcW w:w="1716" w:type="dxa"/>
          </w:tcPr>
          <w:p>
            <w:pPr>
              <w:spacing w:beforeLines="50"/>
              <w:ind w:right="-11"/>
              <w:jc w:val="center"/>
              <w:rPr>
                <w:sz w:val="24"/>
              </w:rPr>
            </w:pPr>
          </w:p>
        </w:tc>
        <w:tc>
          <w:tcPr>
            <w:tcW w:w="1025" w:type="dxa"/>
          </w:tcPr>
          <w:p>
            <w:pPr>
              <w:spacing w:beforeLines="50"/>
              <w:ind w:right="-11"/>
              <w:jc w:val="center"/>
              <w:rPr>
                <w:sz w:val="24"/>
              </w:rPr>
            </w:pPr>
          </w:p>
        </w:tc>
        <w:tc>
          <w:tcPr>
            <w:tcW w:w="912" w:type="dxa"/>
          </w:tcPr>
          <w:p>
            <w:pPr>
              <w:spacing w:beforeLines="50"/>
              <w:ind w:right="-11"/>
              <w:jc w:val="center"/>
              <w:rPr>
                <w:sz w:val="24"/>
              </w:rPr>
            </w:pPr>
          </w:p>
        </w:tc>
        <w:tc>
          <w:tcPr>
            <w:tcW w:w="906" w:type="dxa"/>
            <w:tcBorders>
              <w:right w:val="single" w:color="auto" w:sz="12" w:space="0"/>
            </w:tcBorders>
          </w:tcPr>
          <w:p>
            <w:pPr>
              <w:spacing w:beforeLines="50"/>
              <w:ind w:right="-11"/>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1" w:type="dxa"/>
            <w:tcBorders>
              <w:left w:val="single" w:color="auto" w:sz="12" w:space="0"/>
            </w:tcBorders>
          </w:tcPr>
          <w:p>
            <w:pPr>
              <w:spacing w:beforeLines="50"/>
              <w:ind w:right="-11"/>
              <w:jc w:val="center"/>
              <w:rPr>
                <w:sz w:val="24"/>
              </w:rPr>
            </w:pPr>
          </w:p>
        </w:tc>
        <w:tc>
          <w:tcPr>
            <w:tcW w:w="3695" w:type="dxa"/>
          </w:tcPr>
          <w:p>
            <w:pPr>
              <w:spacing w:beforeLines="50"/>
              <w:ind w:right="-11"/>
              <w:jc w:val="center"/>
              <w:rPr>
                <w:sz w:val="24"/>
              </w:rPr>
            </w:pPr>
          </w:p>
        </w:tc>
        <w:tc>
          <w:tcPr>
            <w:tcW w:w="1716" w:type="dxa"/>
          </w:tcPr>
          <w:p>
            <w:pPr>
              <w:spacing w:beforeLines="50"/>
              <w:ind w:right="-11"/>
              <w:jc w:val="center"/>
              <w:rPr>
                <w:sz w:val="24"/>
              </w:rPr>
            </w:pPr>
          </w:p>
        </w:tc>
        <w:tc>
          <w:tcPr>
            <w:tcW w:w="1025" w:type="dxa"/>
          </w:tcPr>
          <w:p>
            <w:pPr>
              <w:spacing w:beforeLines="50"/>
              <w:ind w:right="-11"/>
              <w:jc w:val="center"/>
              <w:rPr>
                <w:sz w:val="24"/>
              </w:rPr>
            </w:pPr>
          </w:p>
        </w:tc>
        <w:tc>
          <w:tcPr>
            <w:tcW w:w="912" w:type="dxa"/>
          </w:tcPr>
          <w:p>
            <w:pPr>
              <w:spacing w:beforeLines="50"/>
              <w:ind w:right="-11"/>
              <w:jc w:val="center"/>
              <w:rPr>
                <w:sz w:val="24"/>
              </w:rPr>
            </w:pPr>
          </w:p>
        </w:tc>
        <w:tc>
          <w:tcPr>
            <w:tcW w:w="906" w:type="dxa"/>
            <w:tcBorders>
              <w:right w:val="single" w:color="auto" w:sz="12" w:space="0"/>
            </w:tcBorders>
          </w:tcPr>
          <w:p>
            <w:pPr>
              <w:spacing w:beforeLines="50"/>
              <w:ind w:right="-11"/>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1" w:type="dxa"/>
            <w:tcBorders>
              <w:left w:val="single" w:color="auto" w:sz="12" w:space="0"/>
            </w:tcBorders>
          </w:tcPr>
          <w:p>
            <w:pPr>
              <w:spacing w:beforeLines="50"/>
              <w:ind w:right="-11"/>
              <w:jc w:val="center"/>
              <w:rPr>
                <w:sz w:val="24"/>
              </w:rPr>
            </w:pPr>
          </w:p>
        </w:tc>
        <w:tc>
          <w:tcPr>
            <w:tcW w:w="3695" w:type="dxa"/>
          </w:tcPr>
          <w:p>
            <w:pPr>
              <w:spacing w:beforeLines="50"/>
              <w:ind w:right="-11"/>
              <w:jc w:val="center"/>
              <w:rPr>
                <w:sz w:val="24"/>
              </w:rPr>
            </w:pPr>
          </w:p>
        </w:tc>
        <w:tc>
          <w:tcPr>
            <w:tcW w:w="1716" w:type="dxa"/>
          </w:tcPr>
          <w:p>
            <w:pPr>
              <w:spacing w:beforeLines="50"/>
              <w:ind w:right="-11"/>
              <w:jc w:val="center"/>
              <w:rPr>
                <w:sz w:val="24"/>
              </w:rPr>
            </w:pPr>
          </w:p>
        </w:tc>
        <w:tc>
          <w:tcPr>
            <w:tcW w:w="1025" w:type="dxa"/>
          </w:tcPr>
          <w:p>
            <w:pPr>
              <w:spacing w:beforeLines="50"/>
              <w:ind w:right="-11"/>
              <w:jc w:val="center"/>
              <w:rPr>
                <w:sz w:val="24"/>
              </w:rPr>
            </w:pPr>
          </w:p>
        </w:tc>
        <w:tc>
          <w:tcPr>
            <w:tcW w:w="912" w:type="dxa"/>
          </w:tcPr>
          <w:p>
            <w:pPr>
              <w:spacing w:beforeLines="50"/>
              <w:ind w:right="-11"/>
              <w:jc w:val="center"/>
              <w:rPr>
                <w:sz w:val="24"/>
              </w:rPr>
            </w:pPr>
          </w:p>
        </w:tc>
        <w:tc>
          <w:tcPr>
            <w:tcW w:w="906" w:type="dxa"/>
            <w:tcBorders>
              <w:right w:val="single" w:color="auto" w:sz="12" w:space="0"/>
            </w:tcBorders>
          </w:tcPr>
          <w:p>
            <w:pPr>
              <w:spacing w:beforeLines="50"/>
              <w:ind w:right="-11"/>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1" w:type="dxa"/>
            <w:tcBorders>
              <w:left w:val="single" w:color="auto" w:sz="12" w:space="0"/>
            </w:tcBorders>
          </w:tcPr>
          <w:p>
            <w:pPr>
              <w:spacing w:beforeLines="50"/>
              <w:ind w:right="-11"/>
              <w:jc w:val="center"/>
              <w:rPr>
                <w:sz w:val="24"/>
              </w:rPr>
            </w:pPr>
          </w:p>
        </w:tc>
        <w:tc>
          <w:tcPr>
            <w:tcW w:w="3695" w:type="dxa"/>
          </w:tcPr>
          <w:p>
            <w:pPr>
              <w:spacing w:beforeLines="50"/>
              <w:ind w:right="-11"/>
              <w:jc w:val="center"/>
              <w:rPr>
                <w:sz w:val="24"/>
              </w:rPr>
            </w:pPr>
          </w:p>
        </w:tc>
        <w:tc>
          <w:tcPr>
            <w:tcW w:w="1716" w:type="dxa"/>
          </w:tcPr>
          <w:p>
            <w:pPr>
              <w:spacing w:beforeLines="50"/>
              <w:ind w:right="-11"/>
              <w:jc w:val="center"/>
              <w:rPr>
                <w:sz w:val="24"/>
              </w:rPr>
            </w:pPr>
          </w:p>
        </w:tc>
        <w:tc>
          <w:tcPr>
            <w:tcW w:w="1025" w:type="dxa"/>
          </w:tcPr>
          <w:p>
            <w:pPr>
              <w:spacing w:beforeLines="50"/>
              <w:ind w:right="-11"/>
              <w:jc w:val="center"/>
              <w:rPr>
                <w:sz w:val="24"/>
              </w:rPr>
            </w:pPr>
          </w:p>
        </w:tc>
        <w:tc>
          <w:tcPr>
            <w:tcW w:w="912" w:type="dxa"/>
          </w:tcPr>
          <w:p>
            <w:pPr>
              <w:spacing w:beforeLines="50"/>
              <w:ind w:right="-11"/>
              <w:jc w:val="center"/>
              <w:rPr>
                <w:sz w:val="24"/>
              </w:rPr>
            </w:pPr>
          </w:p>
        </w:tc>
        <w:tc>
          <w:tcPr>
            <w:tcW w:w="906" w:type="dxa"/>
            <w:tcBorders>
              <w:right w:val="single" w:color="auto" w:sz="12" w:space="0"/>
            </w:tcBorders>
          </w:tcPr>
          <w:p>
            <w:pPr>
              <w:spacing w:beforeLines="50"/>
              <w:ind w:right="-11"/>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4336" w:type="dxa"/>
            <w:gridSpan w:val="2"/>
            <w:tcBorders>
              <w:left w:val="single" w:color="auto" w:sz="12" w:space="0"/>
              <w:bottom w:val="single" w:color="auto" w:sz="12" w:space="0"/>
            </w:tcBorders>
          </w:tcPr>
          <w:p>
            <w:pPr>
              <w:spacing w:beforeLines="50" w:afterLines="50"/>
              <w:ind w:right="-10"/>
              <w:jc w:val="center"/>
              <w:rPr>
                <w:sz w:val="24"/>
              </w:rPr>
            </w:pPr>
            <w:r>
              <w:rPr>
                <w:rFonts w:hint="eastAsia"/>
                <w:sz w:val="24"/>
              </w:rPr>
              <w:t>服务总价</w:t>
            </w:r>
          </w:p>
        </w:tc>
        <w:tc>
          <w:tcPr>
            <w:tcW w:w="4559" w:type="dxa"/>
            <w:gridSpan w:val="4"/>
            <w:tcBorders>
              <w:bottom w:val="single" w:color="auto" w:sz="12" w:space="0"/>
              <w:right w:val="single" w:color="auto" w:sz="12" w:space="0"/>
            </w:tcBorders>
          </w:tcPr>
          <w:p>
            <w:pPr>
              <w:spacing w:beforeLines="50" w:afterLines="50"/>
              <w:ind w:right="-1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4336" w:type="dxa"/>
            <w:gridSpan w:val="2"/>
            <w:tcBorders>
              <w:left w:val="single" w:color="auto" w:sz="12" w:space="0"/>
            </w:tcBorders>
          </w:tcPr>
          <w:p>
            <w:pPr>
              <w:spacing w:beforeLines="50" w:afterLines="50"/>
              <w:ind w:right="-10"/>
              <w:rPr>
                <w:sz w:val="24"/>
              </w:rPr>
            </w:pPr>
            <w:r>
              <w:rPr>
                <w:rFonts w:hint="eastAsia"/>
                <w:sz w:val="24"/>
              </w:rPr>
              <w:t>其它相关费用</w:t>
            </w:r>
          </w:p>
        </w:tc>
        <w:tc>
          <w:tcPr>
            <w:tcW w:w="4559" w:type="dxa"/>
            <w:gridSpan w:val="4"/>
            <w:tcBorders>
              <w:right w:val="single" w:color="auto" w:sz="12" w:space="0"/>
            </w:tcBorders>
          </w:tcPr>
          <w:p>
            <w:pPr>
              <w:spacing w:beforeLines="50" w:afterLines="50"/>
              <w:ind w:right="-1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4336" w:type="dxa"/>
            <w:gridSpan w:val="2"/>
            <w:tcBorders>
              <w:left w:val="single" w:color="auto" w:sz="12" w:space="0"/>
              <w:bottom w:val="single" w:color="auto" w:sz="12" w:space="0"/>
            </w:tcBorders>
          </w:tcPr>
          <w:p>
            <w:pPr>
              <w:spacing w:beforeLines="50" w:afterLines="50"/>
              <w:ind w:right="-10"/>
              <w:rPr>
                <w:sz w:val="24"/>
              </w:rPr>
            </w:pPr>
            <w:r>
              <w:rPr>
                <w:rFonts w:hint="eastAsia"/>
                <w:sz w:val="24"/>
              </w:rPr>
              <w:t>合计总价</w:t>
            </w:r>
            <w:r>
              <w:rPr>
                <w:rFonts w:hint="eastAsia" w:eastAsia="楷体_GB2312"/>
                <w:sz w:val="24"/>
              </w:rPr>
              <w:t>（应与开标一览表中投标总价相一致）</w:t>
            </w:r>
          </w:p>
        </w:tc>
        <w:tc>
          <w:tcPr>
            <w:tcW w:w="4559" w:type="dxa"/>
            <w:gridSpan w:val="4"/>
            <w:tcBorders>
              <w:bottom w:val="single" w:color="auto" w:sz="12" w:space="0"/>
              <w:right w:val="single" w:color="auto" w:sz="12" w:space="0"/>
            </w:tcBorders>
          </w:tcPr>
          <w:p>
            <w:pPr>
              <w:spacing w:beforeLines="50" w:afterLines="50"/>
              <w:ind w:right="-10"/>
              <w:jc w:val="center"/>
              <w:rPr>
                <w:sz w:val="24"/>
              </w:rPr>
            </w:pPr>
          </w:p>
        </w:tc>
      </w:tr>
    </w:tbl>
    <w:p>
      <w:pPr>
        <w:spacing w:beforeLines="50" w:line="240" w:lineRule="exact"/>
        <w:ind w:right="-11"/>
        <w:rPr>
          <w:rFonts w:ascii="宋体" w:hAnsi="宋体"/>
          <w:b/>
          <w:sz w:val="24"/>
        </w:rPr>
      </w:pPr>
      <w:r>
        <w:rPr>
          <w:rFonts w:hint="eastAsia" w:ascii="宋体" w:hAnsi="宋体"/>
          <w:b/>
          <w:sz w:val="24"/>
        </w:rPr>
        <w:t>投标方在填报投标报价明细表时必须按照采购需求货物清单内容逐项报价，不得随意更改序号、货物名称、单位、数量，否则有可能被视为无效投标。</w:t>
      </w:r>
    </w:p>
    <w:p>
      <w:pPr>
        <w:spacing w:beforeLines="50" w:afterLines="50" w:line="240" w:lineRule="exact"/>
        <w:rPr>
          <w:sz w:val="24"/>
        </w:rPr>
      </w:pPr>
    </w:p>
    <w:p>
      <w:pPr>
        <w:spacing w:beforeLines="50" w:afterLines="50" w:line="240" w:lineRule="exact"/>
        <w:rPr>
          <w:sz w:val="24"/>
        </w:rPr>
      </w:pPr>
    </w:p>
    <w:p>
      <w:pPr>
        <w:spacing w:beforeLines="50" w:afterLines="50" w:line="240" w:lineRule="exact"/>
        <w:rPr>
          <w:sz w:val="24"/>
        </w:rPr>
      </w:pPr>
      <w:r>
        <w:rPr>
          <w:rFonts w:hint="eastAsia"/>
          <w:sz w:val="24"/>
        </w:rPr>
        <w:t>投标方（盖章）：</w:t>
      </w:r>
    </w:p>
    <w:p>
      <w:pPr>
        <w:snapToGrid w:val="0"/>
        <w:spacing w:before="50" w:after="50"/>
        <w:ind w:left="88" w:leftChars="42" w:right="-817" w:rightChars="-389" w:firstLine="88" w:firstLineChars="37"/>
        <w:rPr>
          <w:rFonts w:ascii="宋体" w:hAnsi="宋体"/>
          <w:sz w:val="24"/>
          <w:szCs w:val="20"/>
        </w:rPr>
      </w:pPr>
      <w:r>
        <w:rPr>
          <w:rFonts w:hint="eastAsia" w:ascii="宋体" w:hAnsi="Courier New"/>
          <w:sz w:val="24"/>
        </w:rPr>
        <w:t>日期：</w:t>
      </w:r>
      <w:r>
        <w:rPr>
          <w:rFonts w:hint="eastAsia" w:ascii="宋体" w:hAnsi="宋体"/>
          <w:sz w:val="24"/>
          <w:szCs w:val="20"/>
        </w:rPr>
        <w:t xml:space="preserve">  年   月   日</w:t>
      </w:r>
    </w:p>
    <w:p>
      <w:pPr>
        <w:snapToGrid w:val="0"/>
        <w:spacing w:beforeLines="50" w:afterLines="50"/>
        <w:rPr>
          <w:rFonts w:ascii="宋体" w:hAnsi="宋体"/>
          <w:sz w:val="24"/>
        </w:rPr>
      </w:pPr>
    </w:p>
    <w:p>
      <w:pPr>
        <w:spacing w:beforeLines="50" w:afterLines="50" w:line="400" w:lineRule="exact"/>
        <w:ind w:left="5250"/>
        <w:jc w:val="center"/>
        <w:outlineLvl w:val="0"/>
        <w:rPr>
          <w:rFonts w:ascii="宋体" w:hAnsi="宋体" w:cs="宋体"/>
          <w:b/>
          <w:sz w:val="30"/>
          <w:szCs w:val="30"/>
          <w:highlight w:val="green"/>
        </w:rPr>
      </w:pPr>
    </w:p>
    <w:p>
      <w:pPr>
        <w:snapToGrid w:val="0"/>
        <w:spacing w:beforeLines="50" w:afterLines="50"/>
        <w:rPr>
          <w:rFonts w:ascii="宋体" w:hAnsi="宋体" w:cs="宋体"/>
          <w:sz w:val="24"/>
        </w:rPr>
      </w:pPr>
    </w:p>
    <w:p>
      <w:pPr>
        <w:snapToGrid w:val="0"/>
        <w:spacing w:beforeLines="50" w:afterLines="50"/>
        <w:rPr>
          <w:rFonts w:ascii="宋体" w:hAnsi="宋体" w:cs="宋体"/>
          <w:sz w:val="24"/>
        </w:rPr>
      </w:pPr>
    </w:p>
    <w:p>
      <w:pPr>
        <w:rPr>
          <w:rFonts w:ascii="宋体" w:hAnsi="宋体" w:cs="宋体"/>
        </w:rPr>
      </w:pPr>
    </w:p>
    <w:sectPr>
      <w:headerReference r:id="rId11" w:type="first"/>
      <w:headerReference r:id="rId9" w:type="default"/>
      <w:footerReference r:id="rId12" w:type="default"/>
      <w:headerReference r:id="rId10" w:type="even"/>
      <w:footerReference r:id="rId13" w:type="even"/>
      <w:pgSz w:w="11906" w:h="16838"/>
      <w:pgMar w:top="1474" w:right="1797" w:bottom="1247" w:left="1797" w:header="851" w:footer="851" w:gutter="0"/>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宋体-简">
    <w:altName w:val="宋体"/>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19</w:t>
    </w:r>
    <w:r>
      <w:fldChar w:fldCharType="end"/>
    </w:r>
  </w:p>
  <w:p>
    <w:pPr>
      <w:pStyle w:val="1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0"/>
      </w:rPr>
    </w:pPr>
    <w:r>
      <w:fldChar w:fldCharType="begin"/>
    </w:r>
    <w:r>
      <w:rPr>
        <w:rStyle w:val="20"/>
      </w:rPr>
      <w:instrText xml:space="preserve">PAGE  </w:instrText>
    </w:r>
    <w:r>
      <w:fldChar w:fldCharType="end"/>
    </w:r>
  </w:p>
  <w:p>
    <w:pPr>
      <w:pStyle w:val="1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5255" cy="3257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35255" cy="325755"/>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0</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5.65pt;width:10.65pt;mso-position-horizontal:center;mso-position-horizontal-relative:margin;mso-wrap-style:none;z-index:251659264;mso-width-relative:page;mso-height-relative:page;" filled="f" stroked="f" coordsize="21600,21600" o:gfxdata="UEsFBgAAAAAAAAAAAAAAAAAAAAAAAFBLAwQKAAAAAACHTuJAAAAAAAAAAAAAAAAABAAAAGRycy9Q SwMEFAAAAAgAh07iQKQdnNjRAAAAAwEAAA8AAABkcnMvZG93bnJldi54bWxNjzFPwzAQhXek/gfr kNiokyJolcbpUKkLGwUhdXPjaxxhnyPbTZN/z8ECyz2d3um97+rd5J0YMaY+kIJyWYBAaoPpqVPw 8X543IBIWZPRLhAqmDHBrlnc1boy4UZvOB5zJziEUqUV2JyHSsrUWvQ6LcOAxN4lRK8zr7GTJuob h3snV0XxIr3uiRusHnBvsf06Xr2C9fQZcEi4x9NlbKPt5417nZV6uC+LLYiMU/47hh98RoeGmc7h SiYJp4Afyb+TvVX5BOKs4JlVNrX8z958A1BLAwQUAAAACACHTuJAz8hlD9EBAAClAwAADgAAAGRy cy9lMm9Eb2MueG1srVPNjtMwEL4j8Q6W7zTdrAooaroCVYuQECDt8gCuM2ks+U8et0lfAN6AExfu PFefg7GTdGG57IGLM54ZfzPfN5P1zWA0O0JA5WzNrxZLzsBK1yi7r/mX+9sXrznDKGwjtLNQ8xMg v9k8f7bufQWl65xuIDACsVj1vuZdjL4qCpQdGIEL58FSsHXBiEjXsC+aIHpCN7ool8uXRe9C44OT gEje7RjkE2J4CqBrWyVh6+TBgI0jagAtIlHCTnnkm9xt24KMn9oWITJdc2Ia80lFyN6ls9isRbUP wndKTi2Ip7TwiJMRylLRC9RWRMEOQf0DZZQMDl0bF9KZYiSSFSEWV8tH2tx1wkPmQlKjv4iO/w9W fjx+Dkw1NS85s8LQwM/fv51//Dr//MrKJE/vsaKsO095cXjrBlqa2Y/kTKyHNpj0JT6M4iTu6SIu DJHJ9Oh6Va5WnEkKXZerV2QTevHw2AeM78AZloyaB5pdllQcP2AcU+eUVMu6W6V1np+2fzkIc/RA XoDpdeIx9pusOOyGidzONSfi1tMS1NzSznOm31vSOO3LbITZ2M3GwQe17/JCpero3xwitZQ7TRVG WGKYLjS9zHXatLQef95z1sPftfkNUEsDBAoAAAAAAIdO4kAAAAAAAAAAAAAAAAAGAAAAX3JlbHMv UEsDBBQAAAAIAIdO4kCKFGY80QAAAJQBAAALAAAAX3JlbHMvLnJlbHOlkMFqwzAMhu+DvYPRfXGa wxijTi+j0GvpHsDYimMaW0Yy2fr28w6DZfS2o36h7xP//vCZFrUiS6RsYNf1oDA78jEHA++X49ML KKk2e7tQRgM3FDiMjw/7My62tiOZYxHVKFkMzLWWV63FzZisdFQwt81EnGxtIwddrLvagHro+2fN vxkwbpjq5A3wyQ+gLrfSzH/YKTomoal2jpKmaYruHlUHtmWO7sg24Ru5RrMcsBrwLBoHalnXfgR9 X7/7p97TRz7jutV+h4zrj1dvuhy/AFBLAwQUAAAACACHTuJAfublIPcAAADhAQAAEwAAAFtDb250 ZW50X1R5cGVzXS54bWyVkUFOwzAQRfdI3MHyFiVOu0AIJemCtEtAqBxgZE8Si2RseUxob4+TthtE kVjaM/+/J7vcHMZBTBjYOqrkKi+kQNLOWOoq+b7fZQ9ScAQyMDjCSh6R5aa+vSn3R48sUpq4kn2M /lEp1j2OwLnzSGnSujBCTMfQKQ/6AzpU66K4V9pRRIpZnDtkXTbYwucQxfaQrk8mAQeW4um0OLMq Cd4PVkNMpmoi84OSnQl5Si473FvPd0lDql8J8+Q64Jx7SU8TrEHxCiE+w5g0lAmsjPuigFP+d8ls OXLm2tZqzJvATYq94XSxutaOa9c4/d/y7ZK6dKvlg+pvUEsBAhQAFAAAAAgAh07iQH7m5SD3AAAA 4QEAABMAAAAAAAAAAQAgAAAAUQQAAFtDb250ZW50X1R5cGVzXS54bWxQSwECFAAUAAAACACHTuJA ihRmPNEAAACUAQAACwAAAAAAAAABACAAAABXAwAAX3JlbHMvLnJlbHNQSwECFAAKAAAAAACHTuJA AAAAAAAAAAAAAAAABgAAAAAAAAAAABAAAAAzAwAAX3JlbHMvUEsBAhQACgAAAAAAh07iQAAAAAAA AAAAAAAAAAQAAAAAAAAAAAAQAAAAFgAAAGRycy9QSwECFAAUAAAACACHTuJAz8hlD9EBAAClAwAA DgAAAAAAAAABACAAAAA2AQAAZHJzL2Uyb0RvYy54bWxQSwECFAAUAAAACACHTuJApB2c2NEAAAAD AQAADwAAAAAAAAABACAAAAA4AAAAZHJzL2Rvd25yZXYueG1sUEsFBgAAAAAGAAYAWQEAAHkFAAAA AA== ">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0</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0"/>
      </w:rPr>
    </w:pPr>
    <w:r>
      <w:fldChar w:fldCharType="begin"/>
    </w:r>
    <w:r>
      <w:rPr>
        <w:rStyle w:val="20"/>
      </w:rPr>
      <w:instrText xml:space="preserve">PAGE  </w:instrText>
    </w:r>
    <w:r>
      <w:fldChar w:fldCharType="separate"/>
    </w:r>
    <w:r>
      <w:rPr>
        <w:rStyle w:val="20"/>
      </w:rPr>
      <w:t>11</w:t>
    </w:r>
    <w:r>
      <w:fldChar w:fldCharType="end"/>
    </w:r>
  </w:p>
  <w:p>
    <w:pPr>
      <w:autoSpaceDE w:val="0"/>
      <w:autoSpaceDN w:val="0"/>
      <w:adjustRightInd w:val="0"/>
      <w:ind w:firstLine="480"/>
      <w:jc w:val="left"/>
      <w:rPr>
        <w:rFonts w:ascii="宋体"/>
        <w:kern w:val="0"/>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0"/>
      </w:rPr>
    </w:pPr>
    <w:r>
      <w:fldChar w:fldCharType="begin"/>
    </w:r>
    <w:r>
      <w:rPr>
        <w:rStyle w:val="20"/>
      </w:rPr>
      <w:instrText xml:space="preserve">PAGE  </w:instrText>
    </w:r>
    <w: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ind w:firstLine="480"/>
      <w:jc w:val="left"/>
      <w:rPr>
        <w:rFonts w:ascii="宋体"/>
        <w:kern w:val="0"/>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japaneseCounting"/>
      <w:lvlText w:val="%1、"/>
      <w:lvlJc w:val="left"/>
      <w:pPr>
        <w:tabs>
          <w:tab w:val="left" w:pos="420"/>
        </w:tabs>
        <w:ind w:left="420" w:hanging="420"/>
      </w:pPr>
      <w:rPr>
        <w:rFonts w:hint="default"/>
      </w:rPr>
    </w:lvl>
    <w:lvl w:ilvl="1" w:tentative="0">
      <w:start w:val="1"/>
      <w:numFmt w:val="decimal"/>
      <w:lvlText w:val="%2、"/>
      <w:lvlJc w:val="left"/>
      <w:pPr>
        <w:tabs>
          <w:tab w:val="left" w:pos="360"/>
        </w:tabs>
        <w:ind w:left="360" w:hanging="360"/>
      </w:pPr>
      <w:rPr>
        <w:rFonts w:hint="default"/>
        <w:b/>
      </w:rPr>
    </w:lvl>
    <w:lvl w:ilvl="2" w:tentative="0">
      <w:start w:val="1"/>
      <w:numFmt w:val="decimal"/>
      <w:lvlText w:val="（%3）"/>
      <w:lvlJc w:val="left"/>
      <w:pPr>
        <w:tabs>
          <w:tab w:val="left" w:pos="1560"/>
        </w:tabs>
        <w:ind w:left="1560" w:hanging="720"/>
      </w:pPr>
      <w:rPr>
        <w:rFonts w:hint="default"/>
      </w:rPr>
    </w:lvl>
    <w:lvl w:ilvl="3" w:tentative="0">
      <w:start w:val="1"/>
      <w:numFmt w:val="decimal"/>
      <w:lvlText w:val="%4."/>
      <w:lvlJc w:val="left"/>
      <w:pPr>
        <w:tabs>
          <w:tab w:val="left" w:pos="600"/>
        </w:tabs>
        <w:ind w:left="60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3690DAD"/>
    <w:multiLevelType w:val="multilevel"/>
    <w:tmpl w:val="03690DAD"/>
    <w:lvl w:ilvl="0" w:tentative="0">
      <w:start w:val="1"/>
      <w:numFmt w:val="upperLetter"/>
      <w:lvlText w:val="%1."/>
      <w:lvlJc w:val="left"/>
      <w:pPr>
        <w:tabs>
          <w:tab w:val="left" w:pos="420"/>
        </w:tabs>
        <w:ind w:left="420" w:hanging="420"/>
      </w:pPr>
      <w:rPr>
        <w:rFonts w:ascii="宋体" w:hAnsi="宋体" w:eastAsia="宋体"/>
        <w:sz w:val="24"/>
        <w:szCs w:val="24"/>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4C52B23"/>
    <w:multiLevelType w:val="multilevel"/>
    <w:tmpl w:val="04C52B23"/>
    <w:lvl w:ilvl="0" w:tentative="0">
      <w:start w:val="1"/>
      <w:numFmt w:val="upperLetter"/>
      <w:lvlText w:val="%1."/>
      <w:lvlJc w:val="left"/>
      <w:pPr>
        <w:ind w:left="1271" w:hanging="420"/>
      </w:pPr>
      <w:rPr>
        <w:b w:val="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36AE7F0A"/>
    <w:multiLevelType w:val="multilevel"/>
    <w:tmpl w:val="36AE7F0A"/>
    <w:lvl w:ilvl="0" w:tentative="0">
      <w:start w:val="1"/>
      <w:numFmt w:val="decimal"/>
      <w:lvlText w:val="%1、"/>
      <w:lvlJc w:val="left"/>
      <w:pPr>
        <w:ind w:left="885" w:hanging="360"/>
      </w:pPr>
      <w:rPr>
        <w:rFonts w:hint="default"/>
      </w:rPr>
    </w:lvl>
    <w:lvl w:ilvl="1" w:tentative="0">
      <w:start w:val="6"/>
      <w:numFmt w:val="japaneseCounting"/>
      <w:lvlText w:val="第%2章"/>
      <w:lvlJc w:val="left"/>
      <w:pPr>
        <w:tabs>
          <w:tab w:val="left" w:pos="2025"/>
        </w:tabs>
        <w:ind w:left="2025" w:hanging="1080"/>
      </w:pPr>
      <w:rPr>
        <w:rFonts w:hint="default"/>
      </w:r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4">
    <w:nsid w:val="53C45313"/>
    <w:multiLevelType w:val="multilevel"/>
    <w:tmpl w:val="53C45313"/>
    <w:lvl w:ilvl="0" w:tentative="0">
      <w:start w:val="2"/>
      <w:numFmt w:val="decimal"/>
      <w:lvlText w:val="%1、"/>
      <w:lvlJc w:val="left"/>
      <w:pPr>
        <w:ind w:left="375" w:hanging="375"/>
      </w:pPr>
      <w:rPr>
        <w:rFonts w:hint="default" w:ascii="Times New Roman" w:hAnsi="Times New Roman"/>
        <w:b/>
        <w:color w:val="000000"/>
      </w:rPr>
    </w:lvl>
    <w:lvl w:ilvl="1" w:tentative="0">
      <w:start w:val="1"/>
      <w:numFmt w:val="upperLetter"/>
      <w:lvlText w:val="%2."/>
      <w:lvlJc w:val="left"/>
      <w:pPr>
        <w:tabs>
          <w:tab w:val="left" w:pos="360"/>
        </w:tabs>
        <w:ind w:left="360" w:hanging="360"/>
      </w:pPr>
      <w:rPr>
        <w:rFonts w:hint="default" w:ascii="宋体" w:hAnsi="宋体" w:eastAsia="宋体"/>
        <w:sz w:val="24"/>
        <w:szCs w:val="24"/>
      </w:rPr>
    </w:lvl>
    <w:lvl w:ilvl="2" w:tentative="0">
      <w:start w:val="1"/>
      <w:numFmt w:val="lowerLetter"/>
      <w:lvlText w:val="%3、"/>
      <w:lvlJc w:val="left"/>
      <w:pPr>
        <w:tabs>
          <w:tab w:val="left" w:pos="1200"/>
        </w:tabs>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FC71506"/>
    <w:multiLevelType w:val="multilevel"/>
    <w:tmpl w:val="5FC71506"/>
    <w:lvl w:ilvl="0" w:tentative="0">
      <w:start w:val="12"/>
      <w:numFmt w:val="upperLetter"/>
      <w:lvlText w:val="%1．"/>
      <w:lvlJc w:val="left"/>
      <w:pPr>
        <w:tabs>
          <w:tab w:val="left" w:pos="720"/>
        </w:tabs>
        <w:ind w:left="720" w:hanging="720"/>
      </w:pPr>
      <w:rPr>
        <w:rFonts w:hint="default"/>
        <w:b w:val="0"/>
        <w:color w:val="auto"/>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63060DB"/>
    <w:multiLevelType w:val="multilevel"/>
    <w:tmpl w:val="763060DB"/>
    <w:lvl w:ilvl="0" w:tentative="0">
      <w:start w:val="1"/>
      <w:numFmt w:val="japaneseCounting"/>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abstractNum w:abstractNumId="7">
    <w:nsid w:val="779E305B"/>
    <w:multiLevelType w:val="multilevel"/>
    <w:tmpl w:val="779E305B"/>
    <w:lvl w:ilvl="0" w:tentative="0">
      <w:start w:val="1"/>
      <w:numFmt w:val="upperLetter"/>
      <w:lvlText w:val="%1."/>
      <w:lvlJc w:val="left"/>
      <w:pPr>
        <w:ind w:left="1271" w:hanging="420"/>
      </w:pPr>
      <w:rPr>
        <w:b w:val="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5"/>
  </w:num>
  <w:num w:numId="5">
    <w:abstractNumId w:val="4"/>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kOGIyNDk2OTA3MzQ2MmEwNDIwNzdhZmNjOWE0YWYifQ=="/>
  </w:docVars>
  <w:rsids>
    <w:rsidRoot w:val="006F0807"/>
    <w:rsid w:val="004D1FDD"/>
    <w:rsid w:val="00567168"/>
    <w:rsid w:val="006F0807"/>
    <w:rsid w:val="0075017E"/>
    <w:rsid w:val="0080276B"/>
    <w:rsid w:val="00935B67"/>
    <w:rsid w:val="00D72B3E"/>
    <w:rsid w:val="01D45666"/>
    <w:rsid w:val="035717DD"/>
    <w:rsid w:val="03C30C20"/>
    <w:rsid w:val="03E5616D"/>
    <w:rsid w:val="04762137"/>
    <w:rsid w:val="05A8404E"/>
    <w:rsid w:val="09077801"/>
    <w:rsid w:val="0BE5172A"/>
    <w:rsid w:val="0DDA5DFB"/>
    <w:rsid w:val="0EBF8A30"/>
    <w:rsid w:val="10505F32"/>
    <w:rsid w:val="10565AA9"/>
    <w:rsid w:val="107F4121"/>
    <w:rsid w:val="10F22B45"/>
    <w:rsid w:val="113B53AE"/>
    <w:rsid w:val="11E365EE"/>
    <w:rsid w:val="123258EF"/>
    <w:rsid w:val="12ED5FF3"/>
    <w:rsid w:val="14186FFB"/>
    <w:rsid w:val="14255513"/>
    <w:rsid w:val="144B713C"/>
    <w:rsid w:val="15F62164"/>
    <w:rsid w:val="16F47617"/>
    <w:rsid w:val="17FF6273"/>
    <w:rsid w:val="190478B9"/>
    <w:rsid w:val="1B211B9D"/>
    <w:rsid w:val="1B22009C"/>
    <w:rsid w:val="1B670D90"/>
    <w:rsid w:val="1BC83448"/>
    <w:rsid w:val="1C055C23"/>
    <w:rsid w:val="1D7A6630"/>
    <w:rsid w:val="1DE859FC"/>
    <w:rsid w:val="1DFC5A40"/>
    <w:rsid w:val="1E432470"/>
    <w:rsid w:val="1FECAD4F"/>
    <w:rsid w:val="203A1967"/>
    <w:rsid w:val="203A20F9"/>
    <w:rsid w:val="21B93937"/>
    <w:rsid w:val="24F50857"/>
    <w:rsid w:val="264B6B28"/>
    <w:rsid w:val="267B565F"/>
    <w:rsid w:val="26B557F5"/>
    <w:rsid w:val="27042DFE"/>
    <w:rsid w:val="275F7755"/>
    <w:rsid w:val="279D76B2"/>
    <w:rsid w:val="27B14684"/>
    <w:rsid w:val="27E7012F"/>
    <w:rsid w:val="28290FF3"/>
    <w:rsid w:val="28475302"/>
    <w:rsid w:val="2940049A"/>
    <w:rsid w:val="2A9F070C"/>
    <w:rsid w:val="2ABE1FBE"/>
    <w:rsid w:val="2AC12920"/>
    <w:rsid w:val="2B1B2FDA"/>
    <w:rsid w:val="2EA72D69"/>
    <w:rsid w:val="2EEB70FA"/>
    <w:rsid w:val="308275EA"/>
    <w:rsid w:val="31945827"/>
    <w:rsid w:val="31E7004C"/>
    <w:rsid w:val="33D41194"/>
    <w:rsid w:val="33F56325"/>
    <w:rsid w:val="34E15227"/>
    <w:rsid w:val="35831E3A"/>
    <w:rsid w:val="35D50283"/>
    <w:rsid w:val="373A0C1E"/>
    <w:rsid w:val="37CB5D1A"/>
    <w:rsid w:val="37F60FE9"/>
    <w:rsid w:val="3978161E"/>
    <w:rsid w:val="3B1874C8"/>
    <w:rsid w:val="3D605157"/>
    <w:rsid w:val="3E2270F0"/>
    <w:rsid w:val="3E705B5D"/>
    <w:rsid w:val="3EEA24C6"/>
    <w:rsid w:val="3F606EC9"/>
    <w:rsid w:val="3FB35A12"/>
    <w:rsid w:val="3FFBD2FF"/>
    <w:rsid w:val="405548C7"/>
    <w:rsid w:val="40B76E3C"/>
    <w:rsid w:val="41547434"/>
    <w:rsid w:val="41A53138"/>
    <w:rsid w:val="41EC520B"/>
    <w:rsid w:val="41FA4365"/>
    <w:rsid w:val="42692286"/>
    <w:rsid w:val="44093E52"/>
    <w:rsid w:val="46674E60"/>
    <w:rsid w:val="46B207D1"/>
    <w:rsid w:val="4708724A"/>
    <w:rsid w:val="47347438"/>
    <w:rsid w:val="47DB878E"/>
    <w:rsid w:val="47DED6BD"/>
    <w:rsid w:val="486503B6"/>
    <w:rsid w:val="498328B1"/>
    <w:rsid w:val="4AA46683"/>
    <w:rsid w:val="4CD57A1E"/>
    <w:rsid w:val="4DEB45C9"/>
    <w:rsid w:val="4EA11120"/>
    <w:rsid w:val="4EACE0C2"/>
    <w:rsid w:val="4EE01C53"/>
    <w:rsid w:val="4F974A08"/>
    <w:rsid w:val="50AF6AED"/>
    <w:rsid w:val="51AB23FB"/>
    <w:rsid w:val="51BC69A8"/>
    <w:rsid w:val="51DA6E2E"/>
    <w:rsid w:val="52464354"/>
    <w:rsid w:val="53BD8F79"/>
    <w:rsid w:val="553A5047"/>
    <w:rsid w:val="5586357E"/>
    <w:rsid w:val="56982E14"/>
    <w:rsid w:val="578C082F"/>
    <w:rsid w:val="57F873A0"/>
    <w:rsid w:val="57FDBA40"/>
    <w:rsid w:val="580765F6"/>
    <w:rsid w:val="58DA3BB7"/>
    <w:rsid w:val="59B960C5"/>
    <w:rsid w:val="5A7E6D1E"/>
    <w:rsid w:val="5CEC591A"/>
    <w:rsid w:val="5D3E89E4"/>
    <w:rsid w:val="5D573A29"/>
    <w:rsid w:val="5D6E4AE7"/>
    <w:rsid w:val="5DD20BB0"/>
    <w:rsid w:val="5DF532EB"/>
    <w:rsid w:val="5EBA080D"/>
    <w:rsid w:val="5EE906B0"/>
    <w:rsid w:val="5F094A20"/>
    <w:rsid w:val="5F35F8BC"/>
    <w:rsid w:val="5F6DBE70"/>
    <w:rsid w:val="61355E2F"/>
    <w:rsid w:val="61B06265"/>
    <w:rsid w:val="61ED6709"/>
    <w:rsid w:val="6206007D"/>
    <w:rsid w:val="62744735"/>
    <w:rsid w:val="632B03E7"/>
    <w:rsid w:val="633A597E"/>
    <w:rsid w:val="637D08F5"/>
    <w:rsid w:val="652D099C"/>
    <w:rsid w:val="65362DD7"/>
    <w:rsid w:val="65A56DC6"/>
    <w:rsid w:val="66083B12"/>
    <w:rsid w:val="667271DD"/>
    <w:rsid w:val="676B40DA"/>
    <w:rsid w:val="677A545E"/>
    <w:rsid w:val="67A4786A"/>
    <w:rsid w:val="689C49E5"/>
    <w:rsid w:val="6985092D"/>
    <w:rsid w:val="698D4023"/>
    <w:rsid w:val="6A786D8C"/>
    <w:rsid w:val="6AE14931"/>
    <w:rsid w:val="6BD61FBC"/>
    <w:rsid w:val="6BE24E05"/>
    <w:rsid w:val="6C704F8B"/>
    <w:rsid w:val="6CBB78A0"/>
    <w:rsid w:val="6CCF7C65"/>
    <w:rsid w:val="6DF80910"/>
    <w:rsid w:val="6E6F3283"/>
    <w:rsid w:val="6ECD60F8"/>
    <w:rsid w:val="6F7A21F2"/>
    <w:rsid w:val="6FFF2334"/>
    <w:rsid w:val="70BA1EAD"/>
    <w:rsid w:val="7198365A"/>
    <w:rsid w:val="71D64AC4"/>
    <w:rsid w:val="73045A2F"/>
    <w:rsid w:val="731F37DA"/>
    <w:rsid w:val="73373C88"/>
    <w:rsid w:val="7357370E"/>
    <w:rsid w:val="73A237ED"/>
    <w:rsid w:val="75575F1C"/>
    <w:rsid w:val="757D16FB"/>
    <w:rsid w:val="75C9014A"/>
    <w:rsid w:val="765F633C"/>
    <w:rsid w:val="766B2E15"/>
    <w:rsid w:val="76CEF746"/>
    <w:rsid w:val="76EF1E69"/>
    <w:rsid w:val="77DFD73F"/>
    <w:rsid w:val="77EF7DB7"/>
    <w:rsid w:val="78054355"/>
    <w:rsid w:val="78285148"/>
    <w:rsid w:val="789B6A68"/>
    <w:rsid w:val="78AB3ABE"/>
    <w:rsid w:val="79DD09BA"/>
    <w:rsid w:val="7AD66673"/>
    <w:rsid w:val="7B3A5A46"/>
    <w:rsid w:val="7B533629"/>
    <w:rsid w:val="7B560C28"/>
    <w:rsid w:val="7BBA0988"/>
    <w:rsid w:val="7BFA63AD"/>
    <w:rsid w:val="7E136E44"/>
    <w:rsid w:val="7EB5E084"/>
    <w:rsid w:val="7F474DD5"/>
    <w:rsid w:val="7F7818B1"/>
    <w:rsid w:val="7FCE14D1"/>
    <w:rsid w:val="7FDA5F5D"/>
    <w:rsid w:val="7FF725BC"/>
    <w:rsid w:val="97FCC012"/>
    <w:rsid w:val="98CB3037"/>
    <w:rsid w:val="99FF3872"/>
    <w:rsid w:val="9BDAEBC0"/>
    <w:rsid w:val="9D570F6F"/>
    <w:rsid w:val="9DD1BFA4"/>
    <w:rsid w:val="B8CB4E5B"/>
    <w:rsid w:val="BB66D84A"/>
    <w:rsid w:val="BFFF096D"/>
    <w:rsid w:val="C9DFB493"/>
    <w:rsid w:val="D0CBF49D"/>
    <w:rsid w:val="D2BE703A"/>
    <w:rsid w:val="D5ADE06A"/>
    <w:rsid w:val="DDF70EA2"/>
    <w:rsid w:val="DFE6578C"/>
    <w:rsid w:val="EB5F8C6C"/>
    <w:rsid w:val="EEAFFA35"/>
    <w:rsid w:val="EFDB77F2"/>
    <w:rsid w:val="F3AFF336"/>
    <w:rsid w:val="F6CEEC5B"/>
    <w:rsid w:val="F7EB68C0"/>
    <w:rsid w:val="F99EDB73"/>
    <w:rsid w:val="F9DBD286"/>
    <w:rsid w:val="FB4F39BD"/>
    <w:rsid w:val="FB6E8CA1"/>
    <w:rsid w:val="FBB6DCB2"/>
    <w:rsid w:val="FBBBE447"/>
    <w:rsid w:val="FBE7570D"/>
    <w:rsid w:val="FD3E3A49"/>
    <w:rsid w:val="FDDF885F"/>
    <w:rsid w:val="FDFBBA69"/>
    <w:rsid w:val="FE6FCB34"/>
    <w:rsid w:val="FF6FEEEE"/>
    <w:rsid w:val="FFA64BF7"/>
    <w:rsid w:val="FFCF7EED"/>
    <w:rsid w:val="FFCFE797"/>
    <w:rsid w:val="FFE377D8"/>
    <w:rsid w:val="FFEF5D20"/>
    <w:rsid w:val="FFFB3F53"/>
    <w:rsid w:val="FFFB81B9"/>
    <w:rsid w:val="FFFE8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2"/>
    <w:qFormat/>
    <w:uiPriority w:val="0"/>
    <w:pPr>
      <w:keepNext/>
      <w:keepLines/>
      <w:spacing w:line="400" w:lineRule="exact"/>
      <w:jc w:val="center"/>
      <w:outlineLvl w:val="0"/>
    </w:pPr>
    <w:rPr>
      <w:rFonts w:asciiTheme="minorHAnsi" w:hAnsiTheme="minorHAnsi" w:eastAsiaTheme="minorEastAsia" w:cstheme="minorBidi"/>
      <w:b/>
      <w:kern w:val="44"/>
      <w:sz w:val="36"/>
    </w:rPr>
  </w:style>
  <w:style w:type="paragraph" w:styleId="3">
    <w:name w:val="heading 2"/>
    <w:basedOn w:val="1"/>
    <w:next w:val="1"/>
    <w:link w:val="23"/>
    <w:semiHidden/>
    <w:unhideWhenUsed/>
    <w:qFormat/>
    <w:uiPriority w:val="0"/>
    <w:pPr>
      <w:keepNext/>
      <w:keepLines/>
      <w:spacing w:line="400" w:lineRule="exact"/>
      <w:outlineLvl w:val="1"/>
    </w:pPr>
    <w:rPr>
      <w:rFonts w:ascii="Arial" w:hAnsi="Arial" w:eastAsia="楷体" w:cstheme="minorBidi"/>
      <w:b/>
      <w:bCs/>
      <w:sz w:val="28"/>
      <w:szCs w:val="32"/>
    </w:rPr>
  </w:style>
  <w:style w:type="paragraph" w:styleId="4">
    <w:name w:val="heading 3"/>
    <w:basedOn w:val="1"/>
    <w:next w:val="1"/>
    <w:link w:val="24"/>
    <w:semiHidden/>
    <w:unhideWhenUsed/>
    <w:qFormat/>
    <w:uiPriority w:val="0"/>
    <w:pPr>
      <w:keepNext/>
      <w:keepLines/>
      <w:spacing w:line="408" w:lineRule="auto"/>
      <w:ind w:left="840" w:leftChars="400"/>
      <w:outlineLvl w:val="2"/>
    </w:pPr>
    <w:rPr>
      <w:rFonts w:eastAsia="宋体-简"/>
      <w:b/>
      <w:color w:val="7C7C7C" w:themeColor="accent3" w:themeShade="BF"/>
      <w:kern w:val="0"/>
      <w:sz w:val="28"/>
      <w:szCs w:val="20"/>
    </w:rPr>
  </w:style>
  <w:style w:type="paragraph" w:styleId="5">
    <w:name w:val="heading 4"/>
    <w:basedOn w:val="1"/>
    <w:next w:val="1"/>
    <w:semiHidden/>
    <w:unhideWhenUsed/>
    <w:qFormat/>
    <w:uiPriority w:val="0"/>
    <w:pPr>
      <w:keepNext/>
      <w:keepLines/>
      <w:spacing w:line="240" w:lineRule="exact"/>
      <w:outlineLvl w:val="3"/>
    </w:pPr>
    <w:rPr>
      <w:rFonts w:ascii="Arial" w:hAnsi="Arial" w:eastAsia="黑体"/>
      <w:b/>
      <w:color w:val="2F5597" w:themeColor="accent5" w:themeShade="BF"/>
      <w:sz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qFormat/>
    <w:uiPriority w:val="0"/>
    <w:pPr>
      <w:ind w:firstLine="420" w:firstLineChars="200"/>
    </w:pPr>
  </w:style>
  <w:style w:type="paragraph" w:styleId="7">
    <w:name w:val="Body Text"/>
    <w:basedOn w:val="1"/>
    <w:next w:val="8"/>
    <w:qFormat/>
    <w:uiPriority w:val="0"/>
  </w:style>
  <w:style w:type="paragraph" w:styleId="8">
    <w:name w:val="Body Text First Indent"/>
    <w:basedOn w:val="7"/>
    <w:next w:val="9"/>
    <w:qFormat/>
    <w:uiPriority w:val="0"/>
    <w:pPr>
      <w:spacing w:line="360" w:lineRule="auto"/>
      <w:ind w:firstLine="200" w:firstLineChars="200"/>
      <w:jc w:val="left"/>
    </w:pPr>
    <w:rPr>
      <w:bCs/>
      <w:kern w:val="0"/>
      <w:sz w:val="24"/>
      <w:szCs w:val="24"/>
    </w:rPr>
  </w:style>
  <w:style w:type="paragraph" w:styleId="9">
    <w:name w:val="toc 6"/>
    <w:basedOn w:val="1"/>
    <w:next w:val="1"/>
    <w:qFormat/>
    <w:uiPriority w:val="0"/>
    <w:pPr>
      <w:ind w:left="2100" w:leftChars="1000"/>
    </w:pPr>
    <w:rPr>
      <w:szCs w:val="24"/>
    </w:rPr>
  </w:style>
  <w:style w:type="paragraph" w:styleId="10">
    <w:name w:val="Body Text Indent"/>
    <w:basedOn w:val="1"/>
    <w:qFormat/>
    <w:uiPriority w:val="0"/>
    <w:pPr>
      <w:spacing w:line="480" w:lineRule="auto"/>
      <w:ind w:firstLine="600"/>
    </w:pPr>
    <w:rPr>
      <w:kern w:val="0"/>
      <w:sz w:val="28"/>
      <w:szCs w:val="20"/>
    </w:rPr>
  </w:style>
  <w:style w:type="paragraph" w:styleId="11">
    <w:name w:val="Plain Text"/>
    <w:basedOn w:val="1"/>
    <w:qFormat/>
    <w:uiPriority w:val="0"/>
    <w:rPr>
      <w:rFonts w:ascii="宋体" w:hAnsi="宋体"/>
      <w:szCs w:val="21"/>
    </w:rPr>
  </w:style>
  <w:style w:type="paragraph" w:styleId="12">
    <w:name w:val="Date"/>
    <w:basedOn w:val="1"/>
    <w:next w:val="1"/>
    <w:qFormat/>
    <w:uiPriority w:val="0"/>
    <w:pPr>
      <w:ind w:left="100" w:leftChars="2500"/>
    </w:p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ind w:firstLine="200" w:firstLineChars="200"/>
      <w:jc w:val="center"/>
    </w:pPr>
    <w:rPr>
      <w:sz w:val="18"/>
      <w:szCs w:val="21"/>
    </w:rPr>
  </w:style>
  <w:style w:type="paragraph" w:styleId="15">
    <w:name w:val="Normal (Web)"/>
    <w:basedOn w:val="1"/>
    <w:qFormat/>
    <w:uiPriority w:val="99"/>
    <w:pPr>
      <w:widowControl/>
      <w:jc w:val="left"/>
    </w:pPr>
    <w:rPr>
      <w:rFonts w:ascii="宋体" w:hAnsi="宋体" w:cs="宋体"/>
      <w:kern w:val="0"/>
      <w:sz w:val="24"/>
      <w:szCs w:val="24"/>
    </w:rPr>
  </w:style>
  <w:style w:type="paragraph" w:styleId="16">
    <w:name w:val="Body Text First Indent 2"/>
    <w:basedOn w:val="10"/>
    <w:next w:val="8"/>
    <w:unhideWhenUsed/>
    <w:qFormat/>
    <w:uiPriority w:val="99"/>
    <w:pPr>
      <w:ind w:firstLine="420" w:firstLineChars="200"/>
    </w:pPr>
  </w:style>
  <w:style w:type="table" w:styleId="18">
    <w:name w:val="Table Grid"/>
    <w:basedOn w:val="1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Hyperlink"/>
    <w:qFormat/>
    <w:uiPriority w:val="0"/>
    <w:rPr>
      <w:color w:val="0000FF"/>
      <w:u w:val="single"/>
    </w:rPr>
  </w:style>
  <w:style w:type="character" w:customStyle="1" w:styleId="22">
    <w:name w:val="标题 1 Char"/>
    <w:link w:val="2"/>
    <w:qFormat/>
    <w:uiPriority w:val="0"/>
    <w:rPr>
      <w:rFonts w:asciiTheme="minorHAnsi" w:hAnsiTheme="minorHAnsi" w:eastAsiaTheme="minorEastAsia" w:cstheme="minorBidi"/>
      <w:b/>
      <w:kern w:val="44"/>
      <w:sz w:val="36"/>
    </w:rPr>
  </w:style>
  <w:style w:type="character" w:customStyle="1" w:styleId="23">
    <w:name w:val="标题 2 Char"/>
    <w:link w:val="3"/>
    <w:qFormat/>
    <w:uiPriority w:val="0"/>
    <w:rPr>
      <w:rFonts w:ascii="Arial" w:hAnsi="Arial" w:eastAsia="楷体" w:cstheme="minorBidi"/>
      <w:b/>
      <w:bCs/>
      <w:sz w:val="28"/>
      <w:szCs w:val="32"/>
    </w:rPr>
  </w:style>
  <w:style w:type="character" w:customStyle="1" w:styleId="24">
    <w:name w:val="标题 3 Char"/>
    <w:link w:val="4"/>
    <w:qFormat/>
    <w:uiPriority w:val="0"/>
    <w:rPr>
      <w:rFonts w:ascii="Times New Roman" w:hAnsi="Times New Roman" w:eastAsia="宋体-简" w:cs="Times New Roman"/>
      <w:b/>
      <w:bCs/>
      <w:color w:val="7C7C7C" w:themeColor="accent3" w:themeShade="BF"/>
      <w:kern w:val="2"/>
      <w:sz w:val="32"/>
      <w:szCs w:val="32"/>
      <w:lang w:val="en-US" w:eastAsia="zh-CN" w:bidi="ar-SA"/>
    </w:rPr>
  </w:style>
  <w:style w:type="paragraph" w:customStyle="1" w:styleId="25">
    <w:name w:val="表格文字"/>
    <w:basedOn w:val="1"/>
    <w:qFormat/>
    <w:uiPriority w:val="0"/>
    <w:pPr>
      <w:spacing w:before="25" w:after="25"/>
      <w:jc w:val="left"/>
    </w:pPr>
    <w:rPr>
      <w:bCs/>
      <w:spacing w:val="10"/>
      <w:kern w:val="0"/>
      <w:sz w:val="24"/>
      <w:szCs w:val="20"/>
    </w:rPr>
  </w:style>
  <w:style w:type="paragraph" w:customStyle="1" w:styleId="2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5.xml" Type="http://schemas.openxmlformats.org/officeDocument/2006/relationships/header"/><Relationship Id="rId11" Target="header6.xml" Type="http://schemas.openxmlformats.org/officeDocument/2006/relationships/header"/><Relationship Id="rId12" Target="footer4.xml" Type="http://schemas.openxmlformats.org/officeDocument/2006/relationships/footer"/><Relationship Id="rId13" Target="footer5.xml" Type="http://schemas.openxmlformats.org/officeDocument/2006/relationships/footer"/><Relationship Id="rId14" Target="theme/theme1.xml" Type="http://schemas.openxmlformats.org/officeDocument/2006/relationships/theme"/><Relationship Id="rId15" Target="../customXml/item1.xml" Type="http://schemas.openxmlformats.org/officeDocument/2006/relationships/customXml"/><Relationship Id="rId16" Target="numbering.xml" Type="http://schemas.openxmlformats.org/officeDocument/2006/relationships/numbering"/><Relationship Id="rId17"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header4.xml" Type="http://schemas.openxmlformats.org/officeDocument/2006/relationships/head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7749</Words>
  <Characters>44170</Characters>
  <Lines>368</Lines>
  <Paragraphs>103</Paragraphs>
  <TotalTime>148</TotalTime>
  <ScaleCrop>false</ScaleCrop>
  <LinksUpToDate>false</LinksUpToDate>
  <CharactersWithSpaces>51816</CharactersWithSpaces>
  <Application>WPS Office_11.8.2.11810_F1E327BC-269C-435d-A152-05C5408002CA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2022-03-17T18:32:00Z</dcterms:created>
  <dc:creator>HUAWEI</dc:creator>
  <cp:lastModifiedBy>huzhou</cp:lastModifiedBy>
  <cp:lastPrinted>2023-09-16T06:25:00Z</cp:lastPrinted>
  <dcterms:modified xsi:type="dcterms:W3CDTF">2023-12-15T08:31:47Z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E84BC443625449F0BA69C57BA0D96856_13</vt:lpwstr>
  </property>
</Properties>
</file>