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现代数</w:t>
      </w:r>
      <w:bookmarkStart w:id="36" w:name="_GoBack"/>
      <w:bookmarkEnd w:id="36"/>
      <w:r>
        <w:rPr>
          <w:rFonts w:hint="eastAsia" w:ascii="宋体" w:hAnsi="宋体"/>
          <w:b/>
          <w:color w:val="auto"/>
          <w:sz w:val="52"/>
          <w:szCs w:val="52"/>
          <w:highlight w:val="none"/>
          <w:lang w:eastAsia="zh-CN"/>
        </w:rPr>
        <w:t>字农场及智慧粮油模块建设项目（一期）设备采购</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6"/>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JXYJ2022043</w:t>
      </w:r>
      <w:r>
        <w:rPr>
          <w:rFonts w:hint="eastAsia" w:hAnsi="宋体"/>
          <w:b/>
          <w:color w:val="auto"/>
          <w:sz w:val="30"/>
          <w:szCs w:val="48"/>
          <w:highlight w:val="none"/>
        </w:rPr>
        <w:t>(G)</w:t>
      </w:r>
    </w:p>
    <w:p>
      <w:pPr>
        <w:pStyle w:val="34"/>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现代数字农场及智慧粮油模块建设项目（一期）设备采购</w:t>
      </w:r>
    </w:p>
    <w:p>
      <w:pPr>
        <w:pStyle w:val="34"/>
        <w:snapToGrid w:val="0"/>
        <w:spacing w:before="120" w:after="120" w:line="360" w:lineRule="auto"/>
        <w:jc w:val="left"/>
        <w:rPr>
          <w:rFonts w:hAnsi="宋体"/>
          <w:b/>
          <w:color w:val="auto"/>
          <w:sz w:val="30"/>
          <w:szCs w:val="30"/>
          <w:highlight w:val="none"/>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rPr>
        <w:t>嘉兴市农业科学研究院嘉善农业科学研究所</w:t>
      </w:r>
    </w:p>
    <w:p>
      <w:pPr>
        <w:pStyle w:val="34"/>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2022年</w:t>
      </w:r>
      <w:r>
        <w:rPr>
          <w:rFonts w:hint="eastAsia" w:ascii="宋体" w:hAnsi="宋体"/>
          <w:b/>
          <w:bCs/>
          <w:color w:val="auto"/>
          <w:w w:val="95"/>
          <w:sz w:val="30"/>
          <w:szCs w:val="30"/>
          <w:highlight w:val="none"/>
          <w:lang w:val="en-US" w:eastAsia="zh-CN"/>
        </w:rPr>
        <w:t>11</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4"/>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4"/>
        <w:spacing w:before="120" w:after="120" w:line="600" w:lineRule="exact"/>
        <w:jc w:val="center"/>
        <w:rPr>
          <w:rFonts w:hint="eastAsia" w:hAnsi="宋体" w:cs="宋体"/>
          <w:b/>
          <w:color w:val="auto"/>
          <w:sz w:val="44"/>
          <w:szCs w:val="44"/>
          <w:highlight w:val="none"/>
        </w:rPr>
      </w:pPr>
    </w:p>
    <w:p>
      <w:pPr>
        <w:pStyle w:val="34"/>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4"/>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w:t>
      </w:r>
      <w:r>
        <w:rPr>
          <w:rStyle w:val="79"/>
          <w:b/>
          <w:color w:val="auto"/>
          <w:sz w:val="32"/>
          <w:szCs w:val="32"/>
          <w:highlight w:val="none"/>
        </w:rPr>
        <w:t xml:space="preserve">  </w:t>
      </w:r>
      <w:r>
        <w:rPr>
          <w:rStyle w:val="79"/>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w:t>
      </w:r>
      <w:r>
        <w:rPr>
          <w:rStyle w:val="79"/>
          <w:b/>
          <w:color w:val="auto"/>
          <w:sz w:val="32"/>
          <w:szCs w:val="32"/>
          <w:highlight w:val="none"/>
        </w:rPr>
        <w:t xml:space="preserve">  </w:t>
      </w:r>
      <w:r>
        <w:rPr>
          <w:rStyle w:val="79"/>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w:t>
      </w:r>
      <w:r>
        <w:rPr>
          <w:rStyle w:val="79"/>
          <w:b/>
          <w:color w:val="auto"/>
          <w:sz w:val="32"/>
          <w:szCs w:val="32"/>
          <w:highlight w:val="none"/>
        </w:rPr>
        <w:t xml:space="preserve">  </w:t>
      </w:r>
      <w:r>
        <w:rPr>
          <w:rStyle w:val="79"/>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5</w:t>
      </w:r>
      <w:r>
        <w:rPr>
          <w:rFonts w:hint="eastAsia"/>
          <w:b/>
          <w:color w:val="auto"/>
          <w:sz w:val="32"/>
          <w:szCs w:val="32"/>
          <w:highlight w:val="none"/>
        </w:rPr>
        <w:fldChar w:fldCharType="end"/>
      </w:r>
      <w:r>
        <w:rPr>
          <w:rFonts w:hint="eastAsia"/>
          <w:b/>
          <w:color w:val="auto"/>
          <w:sz w:val="32"/>
          <w:szCs w:val="32"/>
          <w:highlight w:val="none"/>
          <w:lang w:val="en-US" w:eastAsia="zh-CN"/>
        </w:rPr>
        <w:t>8</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 xml:space="preserve">第四章 </w:t>
      </w:r>
      <w:r>
        <w:rPr>
          <w:rStyle w:val="79"/>
          <w:b/>
          <w:color w:val="auto"/>
          <w:sz w:val="32"/>
          <w:szCs w:val="32"/>
          <w:highlight w:val="none"/>
        </w:rPr>
        <w:t xml:space="preserve"> </w:t>
      </w:r>
      <w:r>
        <w:rPr>
          <w:rStyle w:val="79"/>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7</w:t>
      </w:r>
      <w:r>
        <w:rPr>
          <w:rFonts w:hint="eastAsia"/>
          <w:b/>
          <w:color w:val="auto"/>
          <w:sz w:val="32"/>
          <w:szCs w:val="32"/>
          <w:highlight w:val="none"/>
        </w:rPr>
        <w:fldChar w:fldCharType="end"/>
      </w:r>
      <w:r>
        <w:rPr>
          <w:rFonts w:hint="eastAsia"/>
          <w:b/>
          <w:color w:val="auto"/>
          <w:sz w:val="32"/>
          <w:szCs w:val="32"/>
          <w:highlight w:val="none"/>
          <w:lang w:val="en-US" w:eastAsia="zh-CN"/>
        </w:rPr>
        <w:t>5</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w:t>
      </w:r>
      <w:r>
        <w:rPr>
          <w:rStyle w:val="79"/>
          <w:b/>
          <w:color w:val="auto"/>
          <w:sz w:val="32"/>
          <w:szCs w:val="32"/>
          <w:highlight w:val="none"/>
        </w:rPr>
        <w:t xml:space="preserve">  </w:t>
      </w:r>
      <w:r>
        <w:rPr>
          <w:rStyle w:val="79"/>
          <w:rFonts w:hint="eastAsia"/>
          <w:b/>
          <w:color w:val="auto"/>
          <w:sz w:val="32"/>
          <w:szCs w:val="32"/>
          <w:highlight w:val="none"/>
        </w:rPr>
        <w:t>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7</w:t>
      </w:r>
      <w:r>
        <w:rPr>
          <w:rFonts w:hint="eastAsia"/>
          <w:b/>
          <w:color w:val="auto"/>
          <w:sz w:val="32"/>
          <w:szCs w:val="32"/>
          <w:highlight w:val="none"/>
        </w:rPr>
        <w:fldChar w:fldCharType="end"/>
      </w:r>
      <w:r>
        <w:rPr>
          <w:rFonts w:hint="eastAsia"/>
          <w:b/>
          <w:color w:val="auto"/>
          <w:sz w:val="32"/>
          <w:szCs w:val="32"/>
          <w:highlight w:val="none"/>
          <w:lang w:val="en-US" w:eastAsia="zh-CN"/>
        </w:rPr>
        <w:t>8</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83</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2"/>
    <w:p>
      <w:pPr>
        <w:adjustRightInd/>
        <w:spacing w:line="360" w:lineRule="auto"/>
        <w:jc w:val="center"/>
        <w:outlineLvl w:val="0"/>
        <w:rPr>
          <w:rFonts w:hint="eastAsia" w:ascii="仿宋" w:hAnsi="仿宋" w:eastAsia="仿宋" w:cs="仿宋_GB2312"/>
          <w:b/>
          <w:color w:val="auto"/>
          <w:sz w:val="36"/>
          <w:szCs w:val="20"/>
          <w:highlight w:val="none"/>
        </w:rPr>
      </w:pPr>
      <w:bookmarkStart w:id="7" w:name="_Hlt74728647"/>
      <w:bookmarkEnd w:id="7"/>
      <w:bookmarkStart w:id="8" w:name="_Hlt74729822"/>
      <w:bookmarkEnd w:id="8"/>
      <w:bookmarkStart w:id="9" w:name="_Hlt74649545"/>
      <w:bookmarkEnd w:id="9"/>
      <w:bookmarkStart w:id="10" w:name="_Hlt74707423"/>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现代数字农场及智慧粮油模块建设项目（一期）设备采购</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JXYJ2022043</w:t>
      </w:r>
      <w:r>
        <w:rPr>
          <w:rFonts w:hint="eastAsia" w:ascii="仿宋_GB2312" w:hAnsi="仿宋" w:eastAsia="仿宋_GB2312"/>
          <w:b/>
          <w:color w:val="auto"/>
          <w:sz w:val="24"/>
          <w:highlight w:val="none"/>
        </w:rPr>
        <w:t>(G)</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现代数字农场及智慧粮油模块建设项目（一期）设备采购</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3000000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3000000</w:t>
      </w:r>
      <w:r>
        <w:rPr>
          <w:rFonts w:hint="eastAsia" w:ascii="仿宋_GB2312" w:hAnsi="仿宋" w:eastAsia="仿宋_GB2312"/>
          <w:color w:val="auto"/>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rPr>
        <w:t>自合同签订之日</w:t>
      </w:r>
      <w:r>
        <w:rPr>
          <w:rFonts w:hint="eastAsia" w:ascii="仿宋_GB2312" w:hAnsi="仿宋" w:eastAsia="仿宋_GB2312"/>
          <w:bCs/>
          <w:color w:val="auto"/>
          <w:sz w:val="24"/>
          <w:szCs w:val="18"/>
          <w:highlight w:val="none"/>
        </w:rPr>
        <w:t>起</w:t>
      </w:r>
      <w:r>
        <w:rPr>
          <w:rFonts w:hint="eastAsia" w:ascii="仿宋_GB2312" w:hAnsi="仿宋" w:eastAsia="仿宋_GB2312"/>
          <w:bCs/>
          <w:color w:val="auto"/>
          <w:sz w:val="24"/>
          <w:szCs w:val="18"/>
          <w:highlight w:val="none"/>
          <w:lang w:val="en-US" w:eastAsia="zh-CN"/>
        </w:rPr>
        <w:t>60</w:t>
      </w:r>
      <w:r>
        <w:rPr>
          <w:rFonts w:hint="eastAsia" w:ascii="仿宋_GB2312" w:hAnsi="仿宋" w:eastAsia="仿宋_GB2312"/>
          <w:bCs/>
          <w:color w:val="auto"/>
          <w:sz w:val="24"/>
          <w:szCs w:val="18"/>
          <w:highlight w:val="none"/>
        </w:rPr>
        <w:t>日</w:t>
      </w:r>
      <w:r>
        <w:rPr>
          <w:rFonts w:hint="eastAsia" w:ascii="仿宋_GB2312" w:hAnsi="仿宋" w:eastAsia="仿宋_GB2312"/>
          <w:bCs/>
          <w:color w:val="auto"/>
          <w:sz w:val="24"/>
          <w:szCs w:val="18"/>
          <w:highlight w:val="none"/>
        </w:rPr>
        <w:t>内供货到采购人指定地点, 中标人负责安装，并调试完毕完成验收</w:t>
      </w:r>
      <w:r>
        <w:rPr>
          <w:rFonts w:hint="eastAsia" w:ascii="仿宋_GB2312" w:hAnsi="仿宋" w:eastAsia="仿宋_GB2312"/>
          <w:bCs/>
          <w:snapToGrid/>
          <w:color w:val="auto"/>
          <w:kern w:val="2"/>
          <w:sz w:val="22"/>
          <w:szCs w:val="22"/>
          <w:highlight w:val="none"/>
        </w:rPr>
        <w:t>。</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嘉兴市农业科学研究院嘉善农业科学研究所</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嘉善县西塘镇宏福路19号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项目联系人（询问）：梅女士</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0573-84237183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胡女士</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0573-84237183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0573-84211099</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63"/>
        <w:rPr>
          <w:rFonts w:hint="eastAsia" w:eastAsia="仿宋"/>
          <w:b/>
          <w:bCs/>
          <w:color w:val="auto"/>
          <w:sz w:val="24"/>
          <w:szCs w:val="32"/>
          <w:highlight w:val="none"/>
          <w:lang w:val="en-US" w:eastAsia="zh-CN"/>
        </w:rPr>
      </w:pPr>
      <w:r>
        <w:rPr>
          <w:rFonts w:hint="eastAsia" w:eastAsia="仿宋"/>
          <w:b/>
          <w:bCs/>
          <w:color w:val="auto"/>
          <w:sz w:val="24"/>
          <w:szCs w:val="32"/>
          <w:highlight w:val="none"/>
          <w:lang w:val="en-US" w:eastAsia="zh-CN"/>
        </w:rPr>
        <w:t>一、采购内容</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24"/>
        <w:gridCol w:w="915"/>
        <w:gridCol w:w="1132"/>
        <w:gridCol w:w="6970"/>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2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9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13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97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259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筑埂机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筑埂机械；</w:t>
            </w:r>
          </w:p>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悬挂单边式</w:t>
            </w:r>
            <w:r>
              <w:rPr>
                <w:rFonts w:hint="eastAsia" w:ascii="宋体" w:hAnsi="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筑埂宽度40cm左右，配套动力36.7-51.5KW，筑埂尺寸H30*W27cm</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三铧犁</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单行三铧犁</w:t>
            </w:r>
            <w:r>
              <w:rPr>
                <w:rFonts w:hint="eastAsia" w:ascii="宋体" w:hAnsi="宋体" w:eastAsia="宋体" w:cs="宋体"/>
                <w:color w:val="auto"/>
                <w:sz w:val="22"/>
                <w:szCs w:val="22"/>
                <w:highlight w:val="none"/>
                <w:vertAlign w:val="baseline"/>
              </w:rPr>
              <w:t>在水稻高产示范区翻耕前进行深翻暴晒，减少病虫害</w:t>
            </w:r>
            <w:r>
              <w:rPr>
                <w:rFonts w:hint="eastAsia" w:ascii="宋体" w:hAnsi="宋体" w:cs="宋体"/>
                <w:color w:val="auto"/>
                <w:sz w:val="22"/>
                <w:szCs w:val="22"/>
                <w:highlight w:val="none"/>
                <w:vertAlign w:val="baseline"/>
                <w:lang w:eastAsia="zh-CN"/>
              </w:rPr>
              <w:t>；</w:t>
            </w:r>
          </w:p>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拖拉式三铧犁深翻深度在20-40cm左右，挂接形式三点悬挂</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开沟机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35旱地齿轮，集旋耕，除草，开沟，回填，推土铲多功能为一体</w:t>
            </w:r>
            <w:r>
              <w:rPr>
                <w:rFonts w:hint="eastAsia" w:ascii="宋体" w:hAnsi="宋体" w:cs="宋体"/>
                <w:color w:val="auto"/>
                <w:sz w:val="22"/>
                <w:szCs w:val="22"/>
                <w:highlight w:val="none"/>
                <w:vertAlign w:val="baseline"/>
                <w:lang w:eastAsia="zh-CN"/>
              </w:rPr>
              <w:t>；</w:t>
            </w:r>
          </w:p>
          <w:p>
            <w:pP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开沟宽度14cm，深度15-25cm，作业边230cm，配套动力36.8-55.1kw</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平地机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对不平整田块进行整平</w:t>
            </w:r>
            <w:r>
              <w:rPr>
                <w:rFonts w:hint="eastAsia" w:ascii="宋体" w:hAnsi="宋体" w:eastAsia="宋体" w:cs="宋体"/>
                <w:color w:val="auto"/>
                <w:sz w:val="22"/>
                <w:szCs w:val="22"/>
                <w:highlight w:val="none"/>
                <w:vertAlign w:val="baseline"/>
                <w:lang w:eastAsia="zh-CN"/>
              </w:rPr>
              <w:t>；</w:t>
            </w:r>
          </w:p>
          <w:p>
            <w:pPr>
              <w:rPr>
                <w:rFonts w:hint="eastAsia"/>
                <w:color w:val="auto"/>
                <w:highlight w:val="none"/>
                <w:lang w:eastAsia="zh-CN"/>
              </w:rPr>
            </w:pPr>
            <w:r>
              <w:rPr>
                <w:rFonts w:hint="eastAsia" w:ascii="宋体" w:hAnsi="宋体" w:eastAsia="宋体" w:cs="宋体"/>
                <w:color w:val="auto"/>
                <w:sz w:val="22"/>
                <w:szCs w:val="22"/>
                <w:highlight w:val="none"/>
                <w:vertAlign w:val="baseline"/>
                <w:lang w:eastAsia="zh-CN"/>
              </w:rPr>
              <w:t>打浆整平作业面400cm，作业速度范围3-5m/s，耕深8-16cm</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履带式自走撒肥机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在大田和大棚内撒有机肥使用</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减少人工撒施</w:t>
            </w:r>
            <w:r>
              <w:rPr>
                <w:rFonts w:hint="eastAsia" w:ascii="宋体" w:hAnsi="宋体" w:eastAsia="宋体" w:cs="宋体"/>
                <w:color w:val="auto"/>
                <w:sz w:val="22"/>
                <w:szCs w:val="22"/>
                <w:highlight w:val="none"/>
                <w:vertAlign w:val="baseline"/>
                <w:lang w:eastAsia="zh-CN"/>
              </w:rPr>
              <w:t>；</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功率5.5kw，装载重量800L，撒肥宽幅6-8m，撒肥类型有机肥及堆肥，撒肥方式双盘离心旋转式</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6</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NF-Y602履带式拖拉机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大棚内</w:t>
            </w:r>
            <w:r>
              <w:rPr>
                <w:rFonts w:hint="eastAsia" w:ascii="宋体" w:hAnsi="宋体" w:eastAsia="宋体" w:cs="宋体"/>
                <w:color w:val="auto"/>
                <w:sz w:val="22"/>
                <w:szCs w:val="22"/>
                <w:highlight w:val="none"/>
                <w:vertAlign w:val="baseline"/>
              </w:rPr>
              <w:t>翻耕开沟机器，后面配各种开沟翻耕配件</w:t>
            </w:r>
            <w:r>
              <w:rPr>
                <w:rFonts w:hint="eastAsia" w:ascii="宋体" w:hAnsi="宋体" w:eastAsia="宋体" w:cs="宋体"/>
                <w:color w:val="auto"/>
                <w:sz w:val="22"/>
                <w:szCs w:val="22"/>
                <w:highlight w:val="none"/>
                <w:vertAlign w:val="baseline"/>
                <w:lang w:eastAsia="zh-CN"/>
              </w:rPr>
              <w:t>；</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离地隙260mm，动力输出转速624/960r/mm，功率44.1kw，标定转速2400r/min ，转型系形式行星差速转向</w:t>
            </w:r>
          </w:p>
          <w:p>
            <w:pPr>
              <w:rPr>
                <w:rFonts w:hint="eastAsia" w:ascii="宋体" w:hAnsi="宋体" w:eastAsia="宋体" w:cs="宋体"/>
                <w:color w:val="auto"/>
                <w:sz w:val="22"/>
                <w:szCs w:val="22"/>
                <w:highlight w:val="none"/>
                <w:vertAlign w:val="baseline"/>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7</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除草机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rPr>
              <w:t>田埂割草机，在水稻田埂两侧和上面进行机械割草，可以在水稻绿色防控区内进行应用推广</w:t>
            </w:r>
            <w:r>
              <w:rPr>
                <w:rFonts w:hint="eastAsia" w:ascii="宋体" w:hAnsi="宋体" w:eastAsia="宋体" w:cs="宋体"/>
                <w:color w:val="auto"/>
                <w:sz w:val="22"/>
                <w:szCs w:val="22"/>
                <w:highlight w:val="none"/>
                <w:vertAlign w:val="baseline"/>
                <w:lang w:eastAsia="zh-CN"/>
              </w:rPr>
              <w:t>；</w:t>
            </w:r>
          </w:p>
          <w:p>
            <w:pPr>
              <w:rPr>
                <w:rFonts w:hint="eastAsia"/>
                <w:color w:val="auto"/>
                <w:highlight w:val="none"/>
                <w:lang w:eastAsia="zh-CN"/>
              </w:rPr>
            </w:pPr>
            <w:r>
              <w:rPr>
                <w:rFonts w:hint="eastAsia" w:ascii="宋体" w:hAnsi="宋体" w:eastAsia="宋体" w:cs="宋体"/>
                <w:color w:val="auto"/>
                <w:sz w:val="22"/>
                <w:szCs w:val="22"/>
                <w:highlight w:val="none"/>
                <w:vertAlign w:val="baseline"/>
                <w:lang w:eastAsia="zh-CN"/>
              </w:rPr>
              <w:t>规格1780*880*940，割幅60CM，刀片4片，三菱发动机4.6KW，刀片离地10-70mm，发动机功率4.6kw</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8</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秸秆粉碎机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eastAsia="zh-CN"/>
              </w:rPr>
              <w:t>工作宽幅2米，配套动力66.15-80.85千瓦，动力输出轴转速760r/min</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9</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手推式精密播种机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手动蔬菜精密播种，播种间距2.5-51cm；</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行距9cm，株距2-51，行数3行，深度调节1-3cm</w:t>
            </w:r>
          </w:p>
          <w:p>
            <w:pPr>
              <w:rPr>
                <w:rFonts w:hint="eastAsia" w:ascii="宋体" w:hAnsi="宋体" w:eastAsia="宋体" w:cs="宋体"/>
                <w:color w:val="auto"/>
                <w:sz w:val="22"/>
                <w:szCs w:val="22"/>
                <w:highlight w:val="none"/>
                <w:vertAlign w:val="baseline"/>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10</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开沟施肥机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搭配拖拉机，大棚内开沟施肥配件；</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排肥量0.5-5kg/m，施肥深度20-40cm，容量450L，作业速度范围1.2-1.8km/h</w:t>
            </w:r>
          </w:p>
          <w:p>
            <w:pPr>
              <w:rPr>
                <w:rFonts w:hint="eastAsia" w:ascii="宋体" w:hAnsi="宋体" w:eastAsia="宋体" w:cs="宋体"/>
                <w:color w:val="auto"/>
                <w:sz w:val="22"/>
                <w:szCs w:val="22"/>
                <w:highlight w:val="none"/>
                <w:vertAlign w:val="baseline"/>
                <w:lang w:eastAsia="zh-CN"/>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11</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cs="宋体"/>
                <w:i w:val="0"/>
                <w:iCs w:val="0"/>
                <w:color w:val="auto"/>
                <w:kern w:val="0"/>
                <w:sz w:val="22"/>
                <w:szCs w:val="22"/>
                <w:highlight w:val="none"/>
                <w:u w:val="none"/>
                <w:lang w:val="en-US" w:eastAsia="zh-CN" w:bidi="ar"/>
              </w:rPr>
              <w:t>电动搬运车</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eastAsia="zh-CN"/>
              </w:rPr>
              <w:t>自重</w:t>
            </w:r>
            <w:r>
              <w:rPr>
                <w:rFonts w:hint="eastAsia" w:ascii="宋体" w:hAnsi="宋体" w:cs="宋体"/>
                <w:color w:val="auto"/>
                <w:sz w:val="22"/>
                <w:szCs w:val="22"/>
                <w:highlight w:val="none"/>
                <w:vertAlign w:val="baseline"/>
                <w:lang w:val="en-US" w:eastAsia="zh-CN"/>
              </w:rPr>
              <w:t>116-144kg，</w:t>
            </w:r>
            <w:r>
              <w:rPr>
                <w:rFonts w:hint="eastAsia" w:ascii="宋体" w:hAnsi="宋体" w:cs="宋体"/>
                <w:color w:val="auto"/>
                <w:sz w:val="22"/>
                <w:szCs w:val="22"/>
                <w:highlight w:val="none"/>
                <w:vertAlign w:val="baseline"/>
                <w:lang w:eastAsia="zh-CN"/>
              </w:rPr>
              <w:t>整车规格</w:t>
            </w:r>
            <w:r>
              <w:rPr>
                <w:rFonts w:hint="eastAsia" w:ascii="宋体" w:hAnsi="宋体" w:cs="宋体"/>
                <w:color w:val="auto"/>
                <w:sz w:val="22"/>
                <w:szCs w:val="22"/>
                <w:highlight w:val="none"/>
                <w:vertAlign w:val="baseline"/>
                <w:lang w:val="en-US" w:eastAsia="zh-CN"/>
              </w:rPr>
              <w:t>200*100*40cm，车把离地110cm，电动功率800w，免维护干电池6-DZM-20*4块，前后轴距130cm</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12</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小型集装箱式冷库</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零下5度至10度，50立方；</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主机使用3匹艾默生谷轮压缩机，制冷机加大到4匹，冷风机用DL30平方，库房使用10公分的聚氨酯板；</w:t>
            </w:r>
          </w:p>
          <w:p>
            <w:pP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具体容积以安装场地实际为准</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13</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液压搬运车</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载重2吨，压力式液压升高</w:t>
            </w:r>
          </w:p>
          <w:p>
            <w:pPr>
              <w:rPr>
                <w:rFonts w:hint="eastAsia" w:ascii="宋体" w:hAnsi="宋体" w:eastAsia="宋体" w:cs="宋体"/>
                <w:color w:val="auto"/>
                <w:sz w:val="22"/>
                <w:szCs w:val="22"/>
                <w:highlight w:val="none"/>
                <w:vertAlign w:val="baseline"/>
                <w:lang w:eastAsia="zh-CN"/>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14</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货架</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15</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长1.2米，宽0.5米，</w:t>
            </w:r>
            <w:r>
              <w:rPr>
                <w:rFonts w:hint="eastAsia" w:ascii="宋体" w:hAnsi="宋体" w:eastAsia="宋体" w:cs="宋体"/>
                <w:color w:val="auto"/>
                <w:sz w:val="22"/>
                <w:szCs w:val="22"/>
                <w:highlight w:val="none"/>
                <w:vertAlign w:val="baseline"/>
                <w:lang w:val="en-US" w:eastAsia="zh-CN"/>
              </w:rPr>
              <w:t>4</w:t>
            </w:r>
            <w:r>
              <w:rPr>
                <w:rFonts w:hint="eastAsia" w:ascii="宋体" w:hAnsi="宋体" w:eastAsia="宋体" w:cs="宋体"/>
                <w:color w:val="auto"/>
                <w:sz w:val="22"/>
                <w:szCs w:val="22"/>
                <w:highlight w:val="none"/>
                <w:vertAlign w:val="baseline"/>
                <w:lang w:eastAsia="zh-CN"/>
              </w:rPr>
              <w:t>层高，货柜10套；长1.5米，宽1米，4层高，货柜 5套</w:t>
            </w:r>
          </w:p>
          <w:p>
            <w:pPr>
              <w:rPr>
                <w:rFonts w:hint="eastAsia" w:ascii="宋体" w:hAnsi="宋体" w:eastAsia="宋体" w:cs="宋体"/>
                <w:color w:val="auto"/>
                <w:sz w:val="22"/>
                <w:szCs w:val="22"/>
                <w:highlight w:val="none"/>
                <w:vertAlign w:val="baseline"/>
                <w:lang w:eastAsia="zh-CN"/>
              </w:rPr>
            </w:pPr>
          </w:p>
        </w:tc>
        <w:tc>
          <w:tcPr>
            <w:tcW w:w="25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15</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电动叉车</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重量1.5吨，举高3米，锂电池</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16</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智能自动投饲机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采用北斗卫星导航，通过手机APP操控，具有精准投喂、精准施药、自动驻泊等功能；</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具有装料，投饵，喷洒，自主导航，停泊充电等功能，料箱容量125L，抗风5级，连续续航，蓄电池容量60AH12V，最大遥控距离续航5小时，最大投饲料宽度10m，最大投饲能力360kg/h，最大液体喷洒宽度8m，规格1800*1430*1020mm，材质线性低密度聚乙烯（需要提权威机构鉴定证明）</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17</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电动手推式洗地车拖地机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三元锂电款，随充随用；</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最大噪音0-60db，清扫模式吸口+滚刷式，续航</w:t>
            </w:r>
            <w:r>
              <w:rPr>
                <w:rFonts w:hint="eastAsia" w:ascii="宋体" w:hAnsi="宋体" w:eastAsia="宋体" w:cs="宋体"/>
                <w:color w:val="auto"/>
                <w:sz w:val="22"/>
                <w:szCs w:val="22"/>
                <w:highlight w:val="none"/>
                <w:vertAlign w:val="baseline"/>
                <w:lang w:val="en-US" w:eastAsia="zh-CN"/>
              </w:rPr>
              <w:t>时</w:t>
            </w:r>
            <w:r>
              <w:rPr>
                <w:rFonts w:hint="eastAsia" w:ascii="宋体" w:hAnsi="宋体" w:eastAsia="宋体" w:cs="宋体"/>
                <w:color w:val="auto"/>
                <w:sz w:val="22"/>
                <w:szCs w:val="22"/>
                <w:highlight w:val="none"/>
                <w:vertAlign w:val="baseline"/>
                <w:lang w:eastAsia="zh-CN"/>
              </w:rPr>
              <w:t>间3小时</w:t>
            </w:r>
          </w:p>
          <w:p>
            <w:pPr>
              <w:rPr>
                <w:rFonts w:hint="eastAsia" w:ascii="宋体" w:hAnsi="宋体" w:eastAsia="宋体" w:cs="宋体"/>
                <w:color w:val="auto"/>
                <w:sz w:val="22"/>
                <w:szCs w:val="22"/>
                <w:highlight w:val="none"/>
                <w:vertAlign w:val="baseline"/>
                <w:lang w:eastAsia="zh-CN"/>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18</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电动四轮观光车</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11座的敞篷；</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3500-4000瓦交流电机，6块干电瓶，续航70公里左右</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19</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电动三轮洒水车</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1.5立方米，不锈钢罐体；</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0.6-1吨/立方米，50V左右电池容量，清洗压力120公斤左右</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20</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微秸宝设备</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设备构成</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覆盖布料、曝气装置、智能控制箱、移动收纳车和移动端实时监管系统</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发酵工艺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发酵工艺：采用静态好氧发酵工艺，发酵过程中不需要翻堆，能够给肥堆曝气供氧</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户外作业</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防水设计，能够适应长期户外使用</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场地要求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系统设备可适应硬化或者非硬化的地面</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运行电力</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额定电压220V，额定功率1000w</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处理能力</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单次处理有机废弃物120方</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收纳系统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配套带轮子的专用设备收纳箱，能够将全部零配件装车，方便在不同点转移使用</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曝气系统※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爆气装置标准：双曝气管道，曝气长度≥18米，爆气装置标准状态送风量≥0.15 m³/min</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兼容性※</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设备具备智能工作模式和自动工作模式，当设备通信故障时，可以一键切换到无需远程通讯的自动模式。</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覆盖系统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覆盖布料标准：高分子覆膜材料，防水透气，覆膜布料长25米，宽7.5m</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控制系统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配备一针多点式温度传感器，能够在一根探针上测量肥堆不同深度的发酵温度。同一探针上能够探测不少于3个点的温度数据，探测深度≥75cm。工作环境温度-50～200℃，探测误差范围±0.5℃</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肥水收集※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发酵过程中产生的肥水能够实现无需人工干预的循环利用，并可以通过该系统给肥堆补水。（肥水收集系统非标配）</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移动管理※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该系统能够在手机上对肥堆发酵温度进行远程监测，并把设备的异常信息发送到用户手机上；能够在手机上对发酵过程的曝气量进行调整，优化发酵效果</w:t>
            </w:r>
          </w:p>
          <w:p>
            <w:pPr>
              <w:numPr>
                <w:ilvl w:val="0"/>
                <w:numId w:val="2"/>
              </w:numPr>
              <w:ind w:left="425" w:leftChars="0" w:hanging="425"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集中管理※</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有集中的管理后台对项目设备进行集中管理，实时查看温度数据和历史温度曲线，通过调整曝气来优化发酵效果。</w:t>
            </w:r>
          </w:p>
          <w:p>
            <w:pPr>
              <w:bidi w:val="0"/>
              <w:ind w:firstLine="587" w:firstLineChars="0"/>
              <w:jc w:val="left"/>
              <w:rPr>
                <w:rFonts w:hint="eastAsia" w:ascii="宋体" w:hAnsi="宋体" w:eastAsia="宋体" w:cs="宋体"/>
                <w:color w:val="auto"/>
                <w:sz w:val="22"/>
                <w:szCs w:val="22"/>
                <w:highlight w:val="none"/>
                <w:lang w:val="en-US" w:eastAsia="zh-CN"/>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21</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秸秆打捆机</w:t>
            </w:r>
            <w:r>
              <w:rPr>
                <w:rFonts w:hint="eastAsia" w:ascii="宋体" w:hAnsi="宋体" w:cs="宋体"/>
                <w:i w:val="0"/>
                <w:iCs w:val="0"/>
                <w:color w:val="auto"/>
                <w:kern w:val="0"/>
                <w:sz w:val="22"/>
                <w:szCs w:val="22"/>
                <w:highlight w:val="none"/>
                <w:u w:val="none"/>
                <w:lang w:val="en-US" w:eastAsia="zh-CN" w:bidi="ar"/>
              </w:rPr>
              <w:t>（核心产品）</w:t>
            </w:r>
          </w:p>
        </w:tc>
        <w:tc>
          <w:tcPr>
            <w:tcW w:w="91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辆</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1.高效率：1.9/2.2米捡拾器、配备60kW优质发动机、HST+60A机械变速箱，动力更强劲、作业更高效；针对潮湿秸秆设计的双喂入轮秸秆输送结构，有效避免秸秆在输送部位的堵塞，大幅提高工作效率；37cc/r大排量HST，机身长度短，操纵更方便，转弯更灵活，作业速度更快；带有压草器，工作效率更高； 喂入搅龙为双皮带传动，传动功率增大30%，喂入更顺畅。</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2.高可靠性：整机底盘采用高强度锰钢材质的双梁结构，承载能力更强；采用高端打结器，打捆机架、活塞部件等关键零部件自制，有效保障产品的高可靠性；前、后喂草滚筒材质升级，轴径加大，采用铸造调心轴承座辅助支撑，解决轴弯及断轴故障。</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3.高适应性：258mm离地间隙，标配450/400mm宽履带，有效降低接地压力，水田通过能力强；前置式捡拾器，避免履带碾压，满足不同捡拾宽度的作业需求，捡拾更彻底；3.59m³大集草仓，有效减少田间捡拾强度，更适合水田作业；为提高捡拾系统的适应性，捡拾器两侧整机限位底盘，滚筒两侧增加橡胶皮带，减少两侧堵塞机率。</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备注：按照最新国家标准提供产品</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22</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发电机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土建工程加设备线缆全包；</w:t>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 xml:space="preserve">柴油发动机功率100kw，35平方线缆400米左右，包括土建地坪、发电机组电力控制箱 </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23</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小型稻米包装机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称重范围两面0.25-10kg，六面0.25-5kg，包装速度两面240包每小时，六面300包每小时</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24</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种子储存瓶</w:t>
            </w:r>
          </w:p>
        </w:tc>
        <w:tc>
          <w:tcPr>
            <w:tcW w:w="915"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60</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个</w:t>
            </w:r>
          </w:p>
        </w:tc>
        <w:tc>
          <w:tcPr>
            <w:tcW w:w="6970" w:type="dxa"/>
            <w:noWrap w:val="0"/>
            <w:vAlign w:val="top"/>
          </w:tcPr>
          <w:p>
            <w:pP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eastAsia="zh-CN"/>
              </w:rPr>
              <w:t>玻璃材质，</w:t>
            </w:r>
            <w:r>
              <w:rPr>
                <w:rFonts w:hint="eastAsia" w:ascii="宋体" w:hAnsi="宋体" w:cs="宋体"/>
                <w:color w:val="auto"/>
                <w:sz w:val="22"/>
                <w:szCs w:val="22"/>
                <w:highlight w:val="none"/>
                <w:vertAlign w:val="baseline"/>
                <w:lang w:val="en-US" w:eastAsia="zh-CN"/>
              </w:rPr>
              <w:t>125ml的20个，250ml的20个，500ml的20个</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25</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电动园艺剪</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额定电压DC36.0V，额定功率300W，额定电流10.0A；</w:t>
            </w:r>
          </w:p>
          <w:p>
            <w:pP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eastAsia="zh-CN"/>
              </w:rPr>
              <w:t>最大剪切量</w:t>
            </w:r>
            <w:r>
              <w:rPr>
                <w:rFonts w:hint="eastAsia" w:ascii="宋体" w:hAnsi="宋体" w:eastAsia="宋体" w:cs="宋体"/>
                <w:color w:val="auto"/>
                <w:sz w:val="22"/>
                <w:szCs w:val="22"/>
                <w:highlight w:val="none"/>
                <w:vertAlign w:val="baseline"/>
                <w:lang w:val="en-US" w:eastAsia="zh-CN"/>
              </w:rPr>
              <w:t>30mm/20mm；</w:t>
            </w:r>
          </w:p>
          <w:p>
            <w:pPr>
              <w:rPr>
                <w:rFonts w:hint="default"/>
                <w:color w:val="auto"/>
                <w:highlight w:val="none"/>
                <w:lang w:val="en-US" w:eastAsia="zh-CN"/>
              </w:rPr>
            </w:pPr>
            <w:r>
              <w:rPr>
                <w:rFonts w:hint="eastAsia" w:ascii="宋体" w:hAnsi="宋体" w:eastAsia="宋体" w:cs="宋体"/>
                <w:color w:val="auto"/>
                <w:sz w:val="22"/>
                <w:szCs w:val="22"/>
                <w:highlight w:val="none"/>
                <w:vertAlign w:val="baseline"/>
                <w:lang w:val="en-US" w:eastAsia="zh-CN"/>
              </w:rPr>
              <w:t>电池（锂）容量4Ah，电压36.0V</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26</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手动剪</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把</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不锈钢材质</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27</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园艺剪</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把</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不锈钢材质</w:t>
            </w:r>
            <w:r>
              <w:rPr>
                <w:rFonts w:hint="eastAsia" w:ascii="宋体" w:hAnsi="宋体" w:cs="宋体"/>
                <w:color w:val="auto"/>
                <w:sz w:val="22"/>
                <w:szCs w:val="22"/>
                <w:highlight w:val="none"/>
                <w:vertAlign w:val="baseline"/>
                <w:lang w:val="en-US" w:eastAsia="zh-CN"/>
              </w:rPr>
              <w:t>/</w:t>
            </w:r>
            <w:r>
              <w:rPr>
                <w:rFonts w:hint="eastAsia" w:ascii="宋体" w:hAnsi="宋体" w:cs="宋体"/>
                <w:color w:val="auto"/>
                <w:sz w:val="22"/>
                <w:szCs w:val="22"/>
                <w:highlight w:val="none"/>
                <w:vertAlign w:val="baseline"/>
                <w:lang w:eastAsia="zh-CN"/>
              </w:rPr>
              <w:t>铁质</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28</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油锯</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把</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活塞冲程28mm</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气缸直径37-38mm</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发动机功率1.2-1.4kw</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29</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水泵</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台</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用汽油，2寸；</w:t>
            </w:r>
            <w:r>
              <w:rPr>
                <w:rFonts w:hint="eastAsia" w:ascii="宋体" w:hAnsi="宋体" w:eastAsia="宋体" w:cs="宋体"/>
                <w:color w:val="auto"/>
                <w:sz w:val="22"/>
                <w:szCs w:val="22"/>
                <w:highlight w:val="none"/>
                <w:vertAlign w:val="baseline"/>
                <w:lang w:eastAsia="zh-CN"/>
              </w:rPr>
              <w:tab/>
            </w:r>
          </w:p>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配套功率3.05kw，转速3600r/min，进/出口直径50mm</w:t>
            </w:r>
          </w:p>
          <w:p>
            <w:pPr>
              <w:rPr>
                <w:rFonts w:hint="eastAsia" w:ascii="宋体" w:hAnsi="宋体" w:eastAsia="宋体" w:cs="宋体"/>
                <w:color w:val="auto"/>
                <w:sz w:val="22"/>
                <w:szCs w:val="22"/>
                <w:highlight w:val="none"/>
                <w:vertAlign w:val="baseline"/>
              </w:rPr>
            </w:pP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30</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水泵</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default"/>
                <w:color w:val="auto"/>
                <w:highlight w:val="none"/>
                <w:lang w:val="en-US" w:eastAsia="zh-CN"/>
              </w:rPr>
            </w:pPr>
            <w:r>
              <w:rPr>
                <w:rFonts w:hint="eastAsia"/>
                <w:color w:val="auto"/>
                <w:highlight w:val="none"/>
                <w:lang w:eastAsia="zh-CN"/>
              </w:rPr>
              <w:t>电压</w:t>
            </w:r>
            <w:r>
              <w:rPr>
                <w:rFonts w:hint="eastAsia"/>
                <w:color w:val="auto"/>
                <w:highlight w:val="none"/>
                <w:lang w:val="en-US" w:eastAsia="zh-CN"/>
              </w:rPr>
              <w:t>380V，功率1.5kw，流量15m³/h，转速3000r/min</w:t>
            </w:r>
          </w:p>
        </w:tc>
        <w:tc>
          <w:tcPr>
            <w:tcW w:w="2593" w:type="dxa"/>
            <w:noWrap w:val="0"/>
            <w:vAlign w:val="top"/>
          </w:tcPr>
          <w:p>
            <w:pP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1</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全自动打药机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cs="宋体"/>
                <w:i w:val="0"/>
                <w:iCs w:val="0"/>
                <w:color w:val="auto"/>
                <w:kern w:val="0"/>
                <w:sz w:val="22"/>
                <w:szCs w:val="22"/>
                <w:highlight w:val="none"/>
                <w:u w:val="none"/>
                <w:lang w:val="en-US" w:eastAsia="zh-CN" w:bidi="ar"/>
              </w:rPr>
              <w:t>4</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eastAsia="zh-CN"/>
              </w:rPr>
              <w:t>外观尺寸700*500*500，功率三相7.8KW，材质不锈钢，配电集成电路，</w:t>
            </w:r>
            <w:r>
              <w:rPr>
                <w:rFonts w:hint="eastAsia" w:ascii="宋体" w:hAnsi="宋体" w:eastAsia="宋体" w:cs="宋体"/>
                <w:color w:val="auto"/>
                <w:sz w:val="22"/>
                <w:szCs w:val="22"/>
                <w:highlight w:val="none"/>
                <w:vertAlign w:val="baseline"/>
                <w:lang w:val="en-US" w:eastAsia="zh-CN"/>
              </w:rPr>
              <w:t>7</w:t>
            </w:r>
            <w:r>
              <w:rPr>
                <w:rFonts w:hint="eastAsia" w:ascii="宋体" w:hAnsi="宋体" w:eastAsia="宋体" w:cs="宋体"/>
                <w:color w:val="auto"/>
                <w:sz w:val="22"/>
                <w:szCs w:val="22"/>
                <w:highlight w:val="none"/>
                <w:vertAlign w:val="baseline"/>
                <w:lang w:eastAsia="zh-CN"/>
              </w:rPr>
              <w:t>个螺旋喷头，雾化细，可达到微米级别，包安装，轨道安装</w:t>
            </w:r>
            <w:r>
              <w:rPr>
                <w:rFonts w:hint="eastAsia" w:ascii="宋体" w:hAnsi="宋体" w:eastAsia="宋体" w:cs="宋体"/>
                <w:color w:val="auto"/>
                <w:sz w:val="22"/>
                <w:szCs w:val="22"/>
                <w:highlight w:val="none"/>
                <w:vertAlign w:val="baseline"/>
                <w:lang w:val="en-US" w:eastAsia="zh-CN"/>
              </w:rPr>
              <w:t>300</w:t>
            </w:r>
            <w:r>
              <w:rPr>
                <w:rFonts w:hint="eastAsia" w:ascii="宋体" w:hAnsi="宋体" w:eastAsia="宋体" w:cs="宋体"/>
                <w:color w:val="auto"/>
                <w:sz w:val="22"/>
                <w:szCs w:val="22"/>
                <w:highlight w:val="none"/>
                <w:vertAlign w:val="baseline"/>
                <w:lang w:eastAsia="zh-CN"/>
              </w:rPr>
              <w:t>米左右</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31</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cs="宋体"/>
                <w:i w:val="0"/>
                <w:iCs w:val="0"/>
                <w:color w:val="auto"/>
                <w:kern w:val="0"/>
                <w:sz w:val="22"/>
                <w:szCs w:val="22"/>
                <w:highlight w:val="none"/>
                <w:u w:val="none"/>
                <w:lang w:val="en-US" w:eastAsia="zh-CN" w:bidi="ar"/>
              </w:rPr>
              <w:t>自动施肥杀菌打药机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cs="宋体"/>
                <w:i w:val="0"/>
                <w:iCs w:val="0"/>
                <w:color w:val="auto"/>
                <w:kern w:val="0"/>
                <w:sz w:val="22"/>
                <w:szCs w:val="22"/>
                <w:highlight w:val="none"/>
                <w:u w:val="none"/>
                <w:lang w:val="en-US" w:eastAsia="zh-CN" w:bidi="ar"/>
              </w:rPr>
              <w:t>2</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具体参数详见一下清单</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32</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增氧-随手测</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具体参数详见以下清单</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33</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植物工厂</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lang w:eastAsia="zh-CN"/>
              </w:rPr>
              <w:t>具体参数详见以下清单</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34</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高压水枪</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eastAsia="zh-CN"/>
              </w:rPr>
              <w:t>水型多样</w:t>
            </w:r>
            <w:r>
              <w:rPr>
                <w:rFonts w:hint="eastAsia" w:ascii="宋体" w:hAnsi="宋体" w:eastAsia="宋体" w:cs="宋体"/>
                <w:color w:val="auto"/>
                <w:sz w:val="22"/>
                <w:szCs w:val="22"/>
                <w:highlight w:val="none"/>
                <w:vertAlign w:val="baseline"/>
                <w:lang w:val="en-US" w:eastAsia="zh-CN"/>
              </w:rPr>
              <w:t>0-60°可调，冲压压力可调，233mm宽幅水流高效清洁，长柄枪杆</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35</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冰柜</w:t>
            </w:r>
          </w:p>
        </w:tc>
        <w:tc>
          <w:tcPr>
            <w:tcW w:w="91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个</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容量700-800L</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冷冻能力70kg/24h</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冷藏温度范围0-10℃</w:t>
            </w:r>
            <w:r>
              <w:rPr>
                <w:rFonts w:hint="eastAsia" w:ascii="宋体" w:hAnsi="宋体" w:eastAsia="宋体" w:cs="宋体"/>
                <w:color w:val="auto"/>
                <w:sz w:val="22"/>
                <w:szCs w:val="22"/>
                <w:highlight w:val="none"/>
                <w:vertAlign w:val="baseline"/>
                <w:lang w:eastAsia="zh-CN"/>
              </w:rPr>
              <w:t>，</w:t>
            </w:r>
            <w:r>
              <w:rPr>
                <w:rFonts w:hint="eastAsia" w:ascii="宋体" w:hAnsi="宋体" w:eastAsia="宋体" w:cs="宋体"/>
                <w:color w:val="auto"/>
                <w:sz w:val="22"/>
                <w:szCs w:val="22"/>
                <w:highlight w:val="none"/>
                <w:vertAlign w:val="baseline"/>
              </w:rPr>
              <w:t>冷冻温度  -25℃左右</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36</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无人机智能充电管家</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无人机充电器；</w:t>
            </w:r>
          </w:p>
          <w:p>
            <w:pPr>
              <w:rPr>
                <w:rFonts w:hint="default" w:ascii="宋体" w:hAnsi="宋体" w:eastAsia="宋体" w:cs="宋体"/>
                <w:color w:val="auto"/>
                <w:sz w:val="22"/>
                <w:szCs w:val="22"/>
                <w:highlight w:val="none"/>
                <w:vertAlign w:val="baseline"/>
                <w:lang w:val="en-US"/>
              </w:rPr>
            </w:pPr>
            <w:r>
              <w:rPr>
                <w:rFonts w:hint="eastAsia" w:ascii="宋体" w:hAnsi="宋体" w:eastAsia="宋体" w:cs="宋体"/>
                <w:color w:val="auto"/>
                <w:sz w:val="22"/>
                <w:szCs w:val="22"/>
                <w:highlight w:val="none"/>
                <w:vertAlign w:val="baseline"/>
                <w:lang w:eastAsia="zh-CN"/>
              </w:rPr>
              <w:t>大疆无人机</w:t>
            </w:r>
            <w:r>
              <w:rPr>
                <w:rFonts w:hint="eastAsia" w:ascii="宋体" w:hAnsi="宋体" w:eastAsia="宋体" w:cs="宋体"/>
                <w:color w:val="auto"/>
                <w:sz w:val="22"/>
                <w:szCs w:val="22"/>
                <w:highlight w:val="none"/>
                <w:vertAlign w:val="baseline"/>
                <w:lang w:val="en-US" w:eastAsia="zh-CN"/>
              </w:rPr>
              <w:t>T30配件</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37</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无人机电池</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块</w:t>
            </w:r>
          </w:p>
        </w:tc>
        <w:tc>
          <w:tcPr>
            <w:tcW w:w="6970" w:type="dxa"/>
            <w:noWrap w:val="0"/>
            <w:vAlign w:val="top"/>
          </w:tcPr>
          <w:p>
            <w:pPr>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无人机</w:t>
            </w:r>
            <w:r>
              <w:rPr>
                <w:rFonts w:hint="eastAsia" w:ascii="宋体" w:hAnsi="宋体" w:eastAsia="宋体" w:cs="宋体"/>
                <w:color w:val="auto"/>
                <w:sz w:val="22"/>
                <w:szCs w:val="22"/>
                <w:highlight w:val="none"/>
                <w:vertAlign w:val="baseline"/>
                <w:lang w:val="en-US" w:eastAsia="zh-CN"/>
              </w:rPr>
              <w:t>电池</w:t>
            </w:r>
            <w:r>
              <w:rPr>
                <w:rFonts w:hint="eastAsia" w:ascii="宋体" w:hAnsi="宋体" w:eastAsia="宋体" w:cs="宋体"/>
                <w:color w:val="auto"/>
                <w:sz w:val="22"/>
                <w:szCs w:val="22"/>
                <w:highlight w:val="none"/>
                <w:vertAlign w:val="baseline"/>
                <w:lang w:eastAsia="zh-CN"/>
              </w:rPr>
              <w:t>；</w:t>
            </w:r>
          </w:p>
          <w:p>
            <w:pPr>
              <w:rPr>
                <w:rFonts w:hint="default" w:ascii="宋体" w:hAnsi="宋体" w:eastAsia="宋体" w:cs="宋体"/>
                <w:color w:val="auto"/>
                <w:sz w:val="22"/>
                <w:szCs w:val="22"/>
                <w:highlight w:val="none"/>
                <w:vertAlign w:val="baseline"/>
                <w:lang w:val="en-US"/>
              </w:rPr>
            </w:pPr>
            <w:r>
              <w:rPr>
                <w:rFonts w:hint="eastAsia" w:ascii="宋体" w:hAnsi="宋体" w:eastAsia="宋体" w:cs="宋体"/>
                <w:color w:val="auto"/>
                <w:sz w:val="22"/>
                <w:szCs w:val="22"/>
                <w:highlight w:val="none"/>
                <w:vertAlign w:val="baseline"/>
                <w:lang w:eastAsia="zh-CN"/>
              </w:rPr>
              <w:t>大疆无人机</w:t>
            </w:r>
            <w:r>
              <w:rPr>
                <w:rFonts w:hint="eastAsia" w:ascii="宋体" w:hAnsi="宋体" w:eastAsia="宋体" w:cs="宋体"/>
                <w:color w:val="auto"/>
                <w:sz w:val="22"/>
                <w:szCs w:val="22"/>
                <w:highlight w:val="none"/>
                <w:vertAlign w:val="baseline"/>
                <w:lang w:val="en-US" w:eastAsia="zh-CN"/>
              </w:rPr>
              <w:t>T30配件</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38</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无人机撒播系统</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default" w:ascii="宋体" w:hAnsi="宋体" w:eastAsia="宋体" w:cs="宋体"/>
                <w:color w:val="auto"/>
                <w:sz w:val="22"/>
                <w:szCs w:val="22"/>
                <w:highlight w:val="none"/>
                <w:vertAlign w:val="baseline"/>
                <w:lang w:val="en-US"/>
              </w:rPr>
            </w:pPr>
            <w:r>
              <w:rPr>
                <w:rFonts w:hint="eastAsia" w:ascii="宋体" w:hAnsi="宋体" w:eastAsia="宋体" w:cs="宋体"/>
                <w:color w:val="auto"/>
                <w:sz w:val="22"/>
                <w:szCs w:val="22"/>
                <w:highlight w:val="none"/>
                <w:vertAlign w:val="baseline"/>
                <w:lang w:eastAsia="zh-CN"/>
              </w:rPr>
              <w:t>大疆无人机</w:t>
            </w:r>
            <w:r>
              <w:rPr>
                <w:rFonts w:hint="eastAsia" w:ascii="宋体" w:hAnsi="宋体" w:eastAsia="宋体" w:cs="宋体"/>
                <w:color w:val="auto"/>
                <w:sz w:val="22"/>
                <w:szCs w:val="22"/>
                <w:highlight w:val="none"/>
                <w:vertAlign w:val="baseline"/>
                <w:lang w:val="en-US" w:eastAsia="zh-CN"/>
              </w:rPr>
              <w:t>T30</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39</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植保箱子</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套</w:t>
            </w:r>
          </w:p>
        </w:tc>
        <w:tc>
          <w:tcPr>
            <w:tcW w:w="6970" w:type="dxa"/>
            <w:noWrap w:val="0"/>
            <w:vAlign w:val="top"/>
          </w:tcPr>
          <w:p>
            <w:pP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具体参数详见以下清单</w:t>
            </w:r>
          </w:p>
        </w:tc>
        <w:tc>
          <w:tcPr>
            <w:tcW w:w="2593" w:type="dxa"/>
            <w:noWrap w:val="0"/>
            <w:vAlign w:val="top"/>
          </w:tcPr>
          <w:p>
            <w:pPr>
              <w:rPr>
                <w:rFonts w:hint="eastAsia" w:ascii="宋体" w:hAnsi="宋体" w:eastAsia="宋体" w:cs="宋体"/>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40</w:t>
            </w:r>
          </w:p>
        </w:tc>
        <w:tc>
          <w:tcPr>
            <w:tcW w:w="1424" w:type="dxa"/>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拌料机</w:t>
            </w:r>
          </w:p>
        </w:tc>
        <w:tc>
          <w:tcPr>
            <w:tcW w:w="91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sz w:val="22"/>
                <w:szCs w:val="22"/>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1132"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auto"/>
                <w:sz w:val="22"/>
                <w:szCs w:val="22"/>
                <w:highlight w:val="none"/>
                <w:vertAlign w:val="baseline"/>
                <w:lang w:eastAsia="zh-CN"/>
              </w:rPr>
            </w:pPr>
            <w:r>
              <w:rPr>
                <w:rFonts w:hint="eastAsia" w:ascii="宋体" w:hAnsi="宋体" w:cs="宋体"/>
                <w:color w:val="auto"/>
                <w:sz w:val="22"/>
                <w:szCs w:val="22"/>
                <w:highlight w:val="none"/>
                <w:vertAlign w:val="baseline"/>
                <w:lang w:eastAsia="zh-CN"/>
              </w:rPr>
              <w:t>台</w:t>
            </w:r>
          </w:p>
        </w:tc>
        <w:tc>
          <w:tcPr>
            <w:tcW w:w="6970" w:type="dxa"/>
            <w:noWrap w:val="0"/>
            <w:vAlign w:val="top"/>
          </w:tcPr>
          <w:p>
            <w:pPr>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vertAlign w:val="baseline"/>
              </w:rPr>
              <w:t>料箱容积100千克以上，新型移动式</w:t>
            </w:r>
          </w:p>
        </w:tc>
        <w:tc>
          <w:tcPr>
            <w:tcW w:w="2593" w:type="dxa"/>
            <w:noWrap w:val="0"/>
            <w:vAlign w:val="top"/>
          </w:tcPr>
          <w:p>
            <w:pPr>
              <w:rPr>
                <w:rFonts w:hint="eastAsia" w:ascii="宋体" w:hAnsi="宋体" w:eastAsia="宋体" w:cs="宋体"/>
                <w:color w:val="auto"/>
                <w:sz w:val="22"/>
                <w:szCs w:val="22"/>
                <w:highlight w:val="none"/>
                <w:vertAlign w:val="baseline"/>
              </w:rPr>
            </w:pPr>
          </w:p>
        </w:tc>
      </w:tr>
    </w:tbl>
    <w:p>
      <w:pPr>
        <w:rPr>
          <w:rFonts w:hint="eastAsia" w:ascii="宋体" w:hAnsi="宋体" w:eastAsia="宋体" w:cs="宋体"/>
          <w:color w:val="auto"/>
          <w:sz w:val="22"/>
          <w:szCs w:val="22"/>
          <w:highlight w:val="none"/>
        </w:rPr>
      </w:pPr>
    </w:p>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自动杀菌施肥打药机清单</w:t>
      </w:r>
    </w:p>
    <w:tbl>
      <w:tblPr>
        <w:tblStyle w:val="65"/>
        <w:tblW w:w="424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4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名称：自动杀菌施肥打药机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功率：6.8KW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额定电流：20A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供电方式：三相电缆 收卷式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交流电压：AC380V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供药方式：隔膜泵数字调节2个 （单个隔膜泵分别控制3个或者4个喷头，防止喷头流量不均匀。）（隐藏功能:假设一个泵堵了可以用另一个泵冲开。）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搅拌功能：底部双供水,高处双回流方式。（底部浓度高的农药吸到高处进行循环搅拌）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喷射口：7个大螺旋折射喷头（主喷头可调节角度。高压气流螺旋风在经过折射喷头喷雾，要比传统的螺旋喷射雾化效果提升20%-50%）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外壳材料：304不锈钢及镀锌喷塑工艺（整体线路，电机都经过金属外壳保护，防护等级高，避免温室内高温直接爆晒易老化。高湿情况下易引起线路短路）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毛重：120斤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外型尺寸：950*600*550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喷射范围：12-24米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工作方式：风送超声折射雾化式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雾化状态：微米级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轨道运动方式;热镀锌圆管轨道式（可多棚公用一台主机，可50米以内超宽棚可做U型轨道， 600米以内超长棚可做双轨道切换。）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流量控制：采用双数字直流变频调节流量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控制方式：无线远程遥控器、可选择物联网APP远程控制。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保护功能:1.带有闭环故障报警功能。如电缆卡死、行走电机故障等原因可有效的做到保护。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2.电机反转延时保护功能，有效保护电机。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3.自动返回功能，无人值守。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4.支持堵泵自冲洗功能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5.支持自动返航，自动停止功能。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6.延时停止功能 ：风机启动如电机不行走延时10秒自动停止防止误操作。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优势：1.外壳采用304不锈钢上端包装防潮、防水、防太阳暴晒伤害内部电路。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2.采用反射式螺旋喷头雾化更细更均匀。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3.采用主驱动轮为尼龙材质保护轨道磨损减小。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4.左右喷头可角度调节。使之雾化更均匀。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5.采用双泵供药更加精准调速。采用数字变频直流调速器。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6.后期维护成本低。后期更换易损件没有超过50元的配件。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7、自动化程度高，除加药以外可以做到无人看管，无需外人另行操作。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8、轨道寿命长，采用热镀锌和温室等同寿命。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9、可以开下来地面上加药好操作。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外挂功能：配套自动收线器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外挂功能：配套加药箱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外挂功能：可配套转移车多棚使用。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5000" w:type="pct"/>
            <w:tcBorders>
              <w:tl2br w:val="nil"/>
              <w:tr2bl w:val="nil"/>
            </w:tcBorders>
            <w:shd w:val="clear" w:color="000000" w:fill="auto"/>
            <w:noWrap w:val="0"/>
            <w:vAlign w:val="top"/>
          </w:tcPr>
          <w:p>
            <w:pPr>
              <w:jc w:val="left"/>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名称：自动收线机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功率：60W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电压：AC380V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电流：32A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收线长度：0-300米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收线速度：0-500米/H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毛重：36公斤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外形尺寸：730*450*600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带有：自动摆线功能，主机配套闭环式故障报警功能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优势：1.卷线式防晒电缆寿命长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2.易拆装、闷棚容易拆卸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3.易维护，可以开下来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4.带闭环式故障报警安全性高。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5.可以走S弯轨道局限性小。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6.解决多棚、超宽棚多台设备预算高的问题，走U型轨道，或者多棚共用一台主机，超宽棚U型轨道总长不超300米就可以安装。可 600米以内超长棚可做双轨道切换。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7.后期维护成本低。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名称：加药箱80-120L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排污：底部排污功能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材料：PE使用寿命10年以上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过滤：不锈钢Y型过滤器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搅拌：回流搅拌式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容量：80-120L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水箱自动平衡防止药液溢出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rPr>
        <w:tc>
          <w:tcPr>
            <w:tcW w:w="5000" w:type="pct"/>
            <w:tcBorders>
              <w:tl2br w:val="nil"/>
              <w:tr2bl w:val="nil"/>
            </w:tcBorders>
            <w:shd w:val="clear" w:color="000000" w:fill="auto"/>
            <w:noWrap w:val="0"/>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优势：1.底部排污易清洗 2.不存药.3寿命长PE材质4.后期运行成本5、回流搅拌6、过滤功能 7.闷棚时可拆下。</w:t>
            </w:r>
          </w:p>
        </w:tc>
      </w:tr>
    </w:tbl>
    <w:p>
      <w:pPr>
        <w:pStyle w:val="63"/>
        <w:rPr>
          <w:rFonts w:hint="eastAsia"/>
          <w:color w:val="auto"/>
          <w:highlight w:val="none"/>
        </w:rPr>
      </w:pPr>
    </w:p>
    <w:p>
      <w:pPr>
        <w:rPr>
          <w:rFonts w:hint="eastAsia" w:ascii="宋体" w:hAnsi="宋体" w:eastAsia="宋体" w:cs="宋体"/>
          <w:b/>
          <w:bCs/>
          <w:color w:val="auto"/>
          <w:sz w:val="22"/>
          <w:szCs w:val="22"/>
          <w:highlight w:val="none"/>
        </w:rPr>
      </w:pPr>
    </w:p>
    <w:p>
      <w:pP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增氧-随手测</w:t>
      </w:r>
      <w:r>
        <w:rPr>
          <w:rFonts w:hint="eastAsia" w:ascii="宋体" w:hAnsi="宋体" w:eastAsia="宋体" w:cs="宋体"/>
          <w:b/>
          <w:bCs/>
          <w:color w:val="auto"/>
          <w:sz w:val="22"/>
          <w:szCs w:val="22"/>
          <w:highlight w:val="none"/>
          <w:lang w:eastAsia="zh-CN"/>
        </w:rPr>
        <w:t>清单</w:t>
      </w:r>
    </w:p>
    <w:tbl>
      <w:tblPr>
        <w:tblStyle w:val="65"/>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895"/>
        <w:gridCol w:w="1005"/>
        <w:gridCol w:w="1035"/>
        <w:gridCol w:w="5141"/>
        <w:gridCol w:w="3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序号</w:t>
            </w:r>
          </w:p>
        </w:tc>
        <w:tc>
          <w:tcPr>
            <w:tcW w:w="289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产品名称</w:t>
            </w:r>
          </w:p>
        </w:tc>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数量</w:t>
            </w:r>
          </w:p>
        </w:tc>
        <w:tc>
          <w:tcPr>
            <w:tcW w:w="103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单位</w:t>
            </w:r>
          </w:p>
        </w:tc>
        <w:tc>
          <w:tcPr>
            <w:tcW w:w="514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t>技术参数</w:t>
            </w:r>
          </w:p>
        </w:tc>
        <w:tc>
          <w:tcPr>
            <w:tcW w:w="3409"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大功率变频增氧机</w:t>
            </w:r>
          </w:p>
        </w:tc>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14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3Kw，变频增氧机，圆柱+圆台浮球。</w:t>
            </w:r>
          </w:p>
        </w:tc>
        <w:tc>
          <w:tcPr>
            <w:tcW w:w="3409"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bdr w:val="single" w:color="000000" w:sz="4" w:space="0"/>
                <w:shd w:val="clear" w:color="auto" w:fill="DDEBF7"/>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增氧机自动控制系统</w:t>
            </w:r>
          </w:p>
        </w:tc>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14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X602+荧光法传感器+控制箱+APP+后台管理系统</w:t>
            </w:r>
          </w:p>
        </w:tc>
        <w:tc>
          <w:tcPr>
            <w:tcW w:w="3409"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7" w:hRule="atLeast"/>
        </w:trPr>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随手测测水仪</w:t>
            </w:r>
          </w:p>
        </w:tc>
        <w:tc>
          <w:tcPr>
            <w:tcW w:w="100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141" w:type="dxa"/>
            <w:tcBorders>
              <w:top w:val="single" w:color="000000" w:sz="4" w:space="0"/>
              <w:left w:val="single" w:color="000000" w:sz="4" w:space="0"/>
              <w:bottom w:val="single" w:color="000000" w:sz="4" w:space="0"/>
              <w:right w:val="single" w:color="000000" w:sz="4" w:space="0"/>
            </w:tcBorders>
            <w:shd w:val="clear" w:color="DDEBF7"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荧光法溶氧传感器+pH传感器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1、支持2路传感器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2、具备WiFi数据上传功能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3、可连续长期监测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4、数据可保存96000条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5、数据采集频次可调</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6、彩色屏幕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7、Type-C充电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8、量程范围：0~20mg/L或0~200%饱和度</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9、工作温度：0-50℃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10、温度精度：±0.2℃</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11、精度：1%</w:t>
            </w:r>
          </w:p>
        </w:tc>
        <w:tc>
          <w:tcPr>
            <w:tcW w:w="3409" w:type="dxa"/>
            <w:tcBorders>
              <w:top w:val="single" w:color="000000" w:sz="4" w:space="0"/>
              <w:left w:val="single" w:color="000000" w:sz="4" w:space="0"/>
              <w:bottom w:val="single" w:color="000000" w:sz="4" w:space="0"/>
              <w:right w:val="single" w:color="000000" w:sz="4" w:space="0"/>
            </w:tcBorders>
            <w:shd w:val="clear" w:color="DDEBF7"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bl>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植物工厂清单</w:t>
      </w:r>
    </w:p>
    <w:tbl>
      <w:tblPr>
        <w:tblStyle w:val="65"/>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966"/>
        <w:gridCol w:w="966"/>
        <w:gridCol w:w="953"/>
        <w:gridCol w:w="5797"/>
        <w:gridCol w:w="3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96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w:t>
            </w:r>
          </w:p>
        </w:tc>
        <w:tc>
          <w:tcPr>
            <w:tcW w:w="96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95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5797" w:type="dxa"/>
            <w:vMerge w:val="restar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3803" w:type="dxa"/>
            <w:vMerge w:val="restart"/>
            <w:tcBorders>
              <w:top w:val="single" w:color="000000" w:sz="8" w:space="0"/>
              <w:left w:val="single" w:color="000000" w:sz="8"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5"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196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6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95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5797" w:type="dxa"/>
            <w:vMerge w:val="continue"/>
            <w:tcBorders>
              <w:top w:val="single" w:color="000000" w:sz="8" w:space="0"/>
              <w:left w:val="single" w:color="000000" w:sz="8" w:space="0"/>
              <w:bottom w:val="single" w:color="000000" w:sz="8" w:space="0"/>
              <w:right w:val="nil"/>
            </w:tcBorders>
            <w:noWrap w:val="0"/>
            <w:vAlign w:val="center"/>
          </w:tcPr>
          <w:p>
            <w:pPr>
              <w:jc w:val="center"/>
              <w:rPr>
                <w:rFonts w:hint="eastAsia" w:ascii="宋体" w:hAnsi="宋体" w:eastAsia="宋体" w:cs="宋体"/>
                <w:b/>
                <w:bCs/>
                <w:i w:val="0"/>
                <w:iCs w:val="0"/>
                <w:color w:val="auto"/>
                <w:sz w:val="22"/>
                <w:szCs w:val="22"/>
                <w:highlight w:val="none"/>
                <w:u w:val="none"/>
              </w:rPr>
            </w:pPr>
          </w:p>
        </w:tc>
        <w:tc>
          <w:tcPr>
            <w:tcW w:w="3803" w:type="dxa"/>
            <w:vMerge w:val="continue"/>
            <w:tcBorders>
              <w:top w:val="single" w:color="000000" w:sz="8" w:space="0"/>
              <w:left w:val="single" w:color="000000" w:sz="8" w:space="0"/>
              <w:bottom w:val="single" w:color="000000" w:sz="4" w:space="0"/>
              <w:right w:val="single" w:color="000000" w:sz="8" w:space="0"/>
            </w:tcBorders>
            <w:noWrap/>
            <w:vAlign w:val="center"/>
          </w:tcPr>
          <w:p>
            <w:pPr>
              <w:jc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一体化种植单元（VGM）</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VGM智能环控一体化种植单元</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1.产品规格：</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1）产品名称：智能环控一体化种植单元；</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2）产品类型：全封闭式一体化种植系统；</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3）种植方式：平层水培/潮汐培</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4）运输方式： 整机运输</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5）重量：560kg（裸机）；</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6）尺寸：1660mm*815mm*1991mm ；</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7）种植面积：3m2</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8) 种植板标准：（483*710*18mm (3块/水槽)不透光、食品级ABS材质，防腐耐用，不易损耗；</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9) 栽培水槽标准：（1400*700*53mm(每个20L，共3个)满足NFT栽培模式，采用底部排</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水方式，连接平滑、密封严密、不漏水、不透光；</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10) 水箱：766*656*345mm (最大120L )</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11) 层架标准：三层种植架（1500*682*62 mm）；</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2.环控要求：</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1）存储温度：-30～60°C；</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2）存储湿度：0%~90% RH，不结露</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3）工作环境温度：10~30℃（室内环境）</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4）工作环境湿度：0%~90% RH，不结露（室内环境）</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5）推荐工作温度：</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明期（LED灯开）18~32℃±1℃，</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暗期（LED灯关）16~25℃±1℃；</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6）推荐湿度要求：55%-90% ± 5% RH；</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7）CO2环境要求：设置范围400ppm-3000ppm，可显示范围在100ppm-3000ppm（需要额外配置CO2钢瓶）；</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8）EC控制范围：0.0～3.0mS/cm；</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9）pH控制范围：4～9；</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10）循环水路：智能控制；</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3.设备管理要求：</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★1）数据仓管理：数据舱能将设备状态与种植数据以数字化和三维孪生模型数据并行显示；</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管理人员可实时查看与采集光强、光谱、风机、温湿度、CO2、EC、pH等关键信息指标，全面、</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动态掌握设备整体状态；</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★2）权限管理：设备管理系统支持客户端与网页端登陆，支持excel模式批量导入用户信息，</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可自定义用户角色，分配使用功能及操作权限；</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★3）智能运行与预警：</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1）设备支持设置自动运行数值；</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2）设备支持远程告警设置；</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4.光学特征：</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★1.交流输入电压范围为198V～264V，灯具在额定条件下正常稳定工作时，实际功率与额定功率相差不大于10%，灯具的功率因数0.96。</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★2.LED灯具光效要求≥2.3umol/J，LED芯片采用高效率高可靠红光和白光芯片，灯具在额定电压条件下工作时无频闪，灯具寿命大于30000h。。</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★3.LED灯具光谱性能符合栽培光配方，光谱连续无级可调：红光,白光100%-10% 范围可调，投标供应商提供相关证明文件。。</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★4.PPFD连续可调。灯下30cm处、栽培面积范围内的平均PPFD为200μmol</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m-</w:t>
            </w:r>
            <w:r>
              <w:rPr>
                <w:rStyle w:val="271"/>
                <w:rFonts w:hint="eastAsia" w:ascii="宋体" w:hAnsi="宋体" w:eastAsia="宋体" w:cs="宋体"/>
                <w:color w:val="auto"/>
                <w:sz w:val="22"/>
                <w:szCs w:val="22"/>
                <w:highlight w:val="none"/>
                <w:lang w:val="en-US" w:eastAsia="zh-CN" w:bidi="ar"/>
              </w:rPr>
              <w:t>²</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s-</w:t>
            </w:r>
            <w:r>
              <w:rPr>
                <w:rStyle w:val="271"/>
                <w:rFonts w:hint="eastAsia" w:ascii="宋体" w:hAnsi="宋体" w:eastAsia="宋体" w:cs="宋体"/>
                <w:color w:val="auto"/>
                <w:sz w:val="22"/>
                <w:szCs w:val="22"/>
                <w:highlight w:val="none"/>
                <w:lang w:val="en-US" w:eastAsia="zh-CN" w:bidi="ar"/>
              </w:rPr>
              <w:t>¹</w:t>
            </w:r>
            <w:r>
              <w:rPr>
                <w:rStyle w:val="210"/>
                <w:rFonts w:hint="eastAsia" w:ascii="宋体" w:hAnsi="宋体" w:eastAsia="宋体" w:cs="宋体"/>
                <w:color w:val="auto"/>
                <w:sz w:val="22"/>
                <w:szCs w:val="22"/>
                <w:highlight w:val="none"/>
                <w:lang w:val="en-US" w:eastAsia="zh-CN" w:bidi="ar"/>
              </w:rPr>
              <w:t>，且栽培单元单独排列时的PPFD最小值与平均值的比值不小于0.5，多个栽培单元紧邻排列时中间栽培单元PPFD最小值与平均值的比值大于0.62，平均PPFD由栽培面按12宫格均匀分布12个测试点测得。</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★5.工作环境温度-20℃～40℃，工作环境相对湿度20%～100%。灯具、连接线缆、连接器等器件的防水等级应达到IP65要求。</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 调光器：采用800W PWM调光器、冠层光强分布均匀，无光斑调光器：采用800W PWM调光器、冠层光强分布均匀，无光斑；100%负载下寿命大于等于50000h，防护等级大于等于ip67，拥有UL-Listed认证。</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7.人工光源使用灯具，结构坚固、无松动，外观无破损、无变形、无裂纹、无污迹、无锈蚀、无气泡、无明显划痕，尖角处无毛刺，标识清晰耐久，连接牢靠不漏电，灯具应与栽培层架匹配，外壳内外表面（与外界接触）均进行防腐处理，有良好的防高温、防腐蚀、冷热交替循环的稳定性能，点亮后无变色和严重色差。</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8.LED驱动器：采用高效率、可靠的LED恒压驱动电源，恒压输出，补偿布线长短引起的压降，保证种植区域的光照功率一致性，电压范围48-54V，（正负电压偏离不超过2V）现场可调整；100%负载下寿命大于等于50000h，防护等级IP67，具有UL-Listed ，FCC part15认证。</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5.电气特征：</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1）交流输入电压：220V；</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2）交流输入电流：12.6 A；</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3）频率：50 Hz；</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4）总功率：2500W MAX；</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6.日均产量：</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1）生菜类0.15kg</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m-2以上，白菜类0.2kg</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m-2以上；</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★7.设备功能须满足全国智慧种植大赛比赛要求，投标供应商提供相关证明文件。</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210"/>
                <w:rFonts w:hint="eastAsia" w:ascii="宋体" w:hAnsi="宋体" w:eastAsia="宋体" w:cs="宋体"/>
                <w:color w:val="auto"/>
                <w:sz w:val="22"/>
                <w:szCs w:val="22"/>
                <w:highlight w:val="none"/>
                <w:lang w:val="en-US" w:eastAsia="zh-CN" w:bidi="ar"/>
              </w:rPr>
              <w:t>★8.设备需要提供完整的使用说明书及操作视频，投标供应商提供相关证明文件。</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种植模组</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1.叶菜、花卉、香料通用种植架：</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1）设备层数：5层/套（单层层高400mm）铝型材（3030铝合金）；单套设备尺寸：1460mm*720mm*2530mm（长宽高）</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2）栽培种植板和水槽采用不透光、食品级ABS材质，符合环保标准，防腐耐用，不易损耗；所有周转部件正常工况条件使用寿命不小于5年；</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栽培水槽支持满足不同蔬菜品种、不同生长时期生长需求的NFT栽培模式，采用底部排水方式，安装连接平滑、密封严密、不漏水、不透光；种植板便于清洗和消毒，配套有满足不同蔬菜育苗到采收阶段种植密度要求的多种规格，栽培水槽的厚度T=2.5mm。</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4）层架式栽培，操作通道不影响人员正常定植、采收、添加营养液等操作；</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5）层间距满足生菜、香菜、芹菜等多种叶菜类蔬菜及满天星、非洲菊等常见低植花卉和罗勒、百里香等香料植物的生长、采收需求；</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6）栽培水槽和储液箱方便排空、清洗、不产生绿藻；</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2.果菜种植架（单层）2套：</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1）设备层数：1层/套（层间距2000mm），铝型材：3060铝合金；单套设备尺寸：1460mm*720mm*2530mm（长宽高）</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2）栽培水槽采用塑料材质，种植板采用不透光塑料材质，符合环保标准，塑料材质达到食品级标准。其它材料满足食品车间环境安全要求，防腐耐用，不易损耗，所有周转部件正常工况条件使用寿命≥5年；</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栽培水槽支持满足不同蔬菜品种、不同生长时期生长需求的气雾栽培模式，采用底部排水方式，安装连接平滑、密封严密、不漏水、不透光；种植板便于清洗和消毒，配套有满足不同蔬菜育苗到采收阶段种植密度要求的多种规格，栽培水槽的厚度T=2.5mm。</w:t>
            </w:r>
          </w:p>
          <w:p>
            <w:pPr>
              <w:keepNext w:val="0"/>
              <w:keepLines w:val="0"/>
              <w:widowControl/>
              <w:suppressLineNumbers w:val="0"/>
              <w:jc w:val="left"/>
              <w:textAlignment w:val="center"/>
              <w:rPr>
                <w:rStyle w:val="319"/>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 xml:space="preserve">4）层架式栽培，操作通道不影响人员正常定植、采收、添加营养液等操作； </w:t>
            </w:r>
            <w:r>
              <w:rPr>
                <w:rStyle w:val="319"/>
                <w:rFonts w:hint="eastAsia" w:ascii="宋体" w:hAnsi="宋体" w:eastAsia="宋体" w:cs="宋体"/>
                <w:color w:val="auto"/>
                <w:sz w:val="22"/>
                <w:szCs w:val="22"/>
                <w:highlight w:val="none"/>
                <w:lang w:val="en-US" w:eastAsia="zh-CN" w:bidi="ar"/>
              </w:rPr>
              <w:t xml:space="preserve">           </w:t>
            </w:r>
          </w:p>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5）层间距满足株高1m以上番茄、黄瓜、玉米、水稻等茄果类、瓜类、粮食作物和经济作物的生长、采收需求；</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210"/>
                <w:rFonts w:hint="eastAsia" w:ascii="宋体" w:hAnsi="宋体" w:eastAsia="宋体" w:cs="宋体"/>
                <w:color w:val="auto"/>
                <w:sz w:val="22"/>
                <w:szCs w:val="22"/>
                <w:highlight w:val="none"/>
                <w:lang w:val="en-US" w:eastAsia="zh-CN" w:bidi="ar"/>
              </w:rPr>
              <w:t>6）栽培水槽和储液箱方便排空、清洗、不产生绿藻；</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种植光源系统</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高效率LED灯具:</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★1.交流输入电压范围为198V～264V，灯具在额定条件下正常稳定工作时，实际功率与额定功率相差不大于10%，灯具的功率因数0.96。</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★2.LED灯具光效要求≥2.3umol/J，LED芯片采用高效率高可靠红光和白光芯片，灯具在额定电压条件下工作时无频闪，灯具寿命大于30000h。。</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★3.LED灯具光谱性能符合栽培光配方，光谱连续无级可调：红光,白光0-100% 范围可调，投标供应商提供相关证明文件。。</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★4.PPFD连续可调。灯下30cm处、栽培面积范围内的平均PPFD为（180、200、480、600）μmol</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m-</w:t>
            </w:r>
            <w:r>
              <w:rPr>
                <w:rStyle w:val="271"/>
                <w:rFonts w:hint="eastAsia" w:ascii="宋体" w:hAnsi="宋体" w:eastAsia="宋体" w:cs="宋体"/>
                <w:color w:val="auto"/>
                <w:sz w:val="22"/>
                <w:szCs w:val="22"/>
                <w:highlight w:val="none"/>
                <w:lang w:val="en-US" w:eastAsia="zh-CN" w:bidi="ar"/>
              </w:rPr>
              <w:t>²</w:t>
            </w:r>
            <w:r>
              <w:rPr>
                <w:rStyle w:val="336"/>
                <w:rFonts w:hint="eastAsia" w:ascii="宋体" w:hAnsi="宋体" w:eastAsia="宋体" w:cs="宋体"/>
                <w:color w:val="auto"/>
                <w:sz w:val="22"/>
                <w:szCs w:val="22"/>
                <w:highlight w:val="none"/>
                <w:lang w:val="en-US" w:eastAsia="zh-CN" w:bidi="ar"/>
              </w:rPr>
              <w:t>•</w:t>
            </w:r>
            <w:r>
              <w:rPr>
                <w:rStyle w:val="210"/>
                <w:rFonts w:hint="eastAsia" w:ascii="宋体" w:hAnsi="宋体" w:eastAsia="宋体" w:cs="宋体"/>
                <w:color w:val="auto"/>
                <w:sz w:val="22"/>
                <w:szCs w:val="22"/>
                <w:highlight w:val="none"/>
                <w:lang w:val="en-US" w:eastAsia="zh-CN" w:bidi="ar"/>
              </w:rPr>
              <w:t>s-</w:t>
            </w:r>
            <w:r>
              <w:rPr>
                <w:rStyle w:val="271"/>
                <w:rFonts w:hint="eastAsia" w:ascii="宋体" w:hAnsi="宋体" w:eastAsia="宋体" w:cs="宋体"/>
                <w:color w:val="auto"/>
                <w:sz w:val="22"/>
                <w:szCs w:val="22"/>
                <w:highlight w:val="none"/>
                <w:lang w:val="en-US" w:eastAsia="zh-CN" w:bidi="ar"/>
              </w:rPr>
              <w:t>¹</w:t>
            </w:r>
            <w:r>
              <w:rPr>
                <w:rStyle w:val="210"/>
                <w:rFonts w:hint="eastAsia" w:ascii="宋体" w:hAnsi="宋体" w:eastAsia="宋体" w:cs="宋体"/>
                <w:color w:val="auto"/>
                <w:sz w:val="22"/>
                <w:szCs w:val="22"/>
                <w:highlight w:val="none"/>
                <w:lang w:val="en-US" w:eastAsia="zh-CN" w:bidi="ar"/>
              </w:rPr>
              <w:t>，且栽培单元单独排列时的PPFD最小值与平均值的比值不小于0.5，多个栽培单元紧邻排列时中间栽培单元PPFD最小值与平均值的比值大于0.62，平均PPFD由栽培面按12宫格均匀分布12个测试点测得。</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★5.工作环境温度-20℃～40℃，工作环境相对湿度20%～100%。灯具、连接线缆、连接器等器件的防水等级应达到IP65要求。</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★6.</w:t>
            </w:r>
            <w:r>
              <w:rPr>
                <w:rStyle w:val="319"/>
                <w:rFonts w:hint="eastAsia" w:ascii="宋体" w:hAnsi="宋体" w:eastAsia="宋体" w:cs="宋体"/>
                <w:color w:val="auto"/>
                <w:sz w:val="22"/>
                <w:szCs w:val="22"/>
                <w:highlight w:val="none"/>
                <w:lang w:val="en-US" w:eastAsia="zh-CN" w:bidi="ar"/>
              </w:rPr>
              <w:t xml:space="preserve"> </w:t>
            </w:r>
            <w:r>
              <w:rPr>
                <w:rStyle w:val="210"/>
                <w:rFonts w:hint="eastAsia" w:ascii="宋体" w:hAnsi="宋体" w:eastAsia="宋体" w:cs="宋体"/>
                <w:color w:val="auto"/>
                <w:sz w:val="22"/>
                <w:szCs w:val="22"/>
                <w:highlight w:val="none"/>
                <w:lang w:val="en-US" w:eastAsia="zh-CN" w:bidi="ar"/>
              </w:rPr>
              <w:t>调光器：采用800W PWM调光器、冠层光强分布均匀，无光斑；100%负载下寿命大于等于50000h，防护等级大于等于ip67，拥有UL-Listed认证。</w:t>
            </w:r>
          </w:p>
          <w:p>
            <w:pPr>
              <w:keepNext w:val="0"/>
              <w:keepLines w:val="0"/>
              <w:widowControl/>
              <w:suppressLineNumbers w:val="0"/>
              <w:jc w:val="center"/>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7.人工光源使用灯具，结构坚固、无松动，外观无破损、无变形、无裂纹、无污迹、无锈蚀、无气泡、无明显划痕，尖角处无毛刺，标识清晰耐久，连接牢靠不漏电，灯具应与栽培层架匹配，外壳内外表面（与外界接触）均进行防腐处理，有良好的防高温、防腐蚀、冷热交替循环的稳定性能，点亮后无变色和严重色差。</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210"/>
                <w:rFonts w:hint="eastAsia" w:ascii="宋体" w:hAnsi="宋体" w:eastAsia="宋体" w:cs="宋体"/>
                <w:color w:val="auto"/>
                <w:sz w:val="22"/>
                <w:szCs w:val="22"/>
                <w:highlight w:val="none"/>
                <w:lang w:val="en-US" w:eastAsia="zh-CN" w:bidi="ar"/>
              </w:rPr>
              <w:t>★8.LED驱动器：采用高效率、可靠的LED恒压驱动电源，恒压输出，补偿布线长短引起的压降，保证种植区域的光照功率一致性，电压范围48-54V，（正负电压偏离不超过2V）现场可调整；100%负载下寿命大于等于50000h，防护等级IP67，具有UL-Listed ，FCC part15认证。</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8"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PLC控制系统</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Style w:val="210"/>
                <w:rFonts w:hint="eastAsia" w:ascii="宋体" w:hAnsi="宋体" w:eastAsia="宋体" w:cs="宋体"/>
                <w:color w:val="auto"/>
                <w:sz w:val="22"/>
                <w:szCs w:val="22"/>
                <w:highlight w:val="none"/>
                <w:lang w:val="en-US" w:eastAsia="zh-CN" w:bidi="ar"/>
              </w:rPr>
            </w:pPr>
            <w:r>
              <w:rPr>
                <w:rStyle w:val="210"/>
                <w:rFonts w:hint="eastAsia" w:ascii="宋体" w:hAnsi="宋体" w:eastAsia="宋体" w:cs="宋体"/>
                <w:color w:val="auto"/>
                <w:sz w:val="22"/>
                <w:szCs w:val="22"/>
                <w:highlight w:val="none"/>
                <w:lang w:val="en-US" w:eastAsia="zh-CN" w:bidi="ar"/>
              </w:rPr>
              <w:t>本地控制系统</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210"/>
                <w:rFonts w:hint="eastAsia" w:ascii="宋体" w:hAnsi="宋体" w:eastAsia="宋体" w:cs="宋体"/>
                <w:color w:val="auto"/>
                <w:sz w:val="22"/>
                <w:szCs w:val="22"/>
                <w:highlight w:val="none"/>
                <w:lang w:val="en-US" w:eastAsia="zh-CN" w:bidi="ar"/>
              </w:rPr>
              <w:t>1.</w:t>
            </w:r>
            <w:r>
              <w:rPr>
                <w:rStyle w:val="319"/>
                <w:rFonts w:hint="eastAsia" w:ascii="宋体" w:hAnsi="宋体" w:eastAsia="宋体" w:cs="宋体"/>
                <w:color w:val="auto"/>
                <w:sz w:val="22"/>
                <w:szCs w:val="22"/>
                <w:highlight w:val="none"/>
                <w:lang w:val="en-US" w:eastAsia="zh-CN" w:bidi="ar"/>
              </w:rPr>
              <w:t xml:space="preserve"> </w:t>
            </w:r>
            <w:r>
              <w:rPr>
                <w:rStyle w:val="210"/>
                <w:rFonts w:hint="eastAsia" w:ascii="宋体" w:hAnsi="宋体" w:eastAsia="宋体" w:cs="宋体"/>
                <w:color w:val="auto"/>
                <w:sz w:val="22"/>
                <w:szCs w:val="22"/>
                <w:highlight w:val="none"/>
                <w:lang w:val="en-US" w:eastAsia="zh-CN" w:bidi="ar"/>
              </w:rPr>
              <w:t>PLC控制器：根据面积及施工方案定制，包括软件、辅助设备等，保证植物工厂正常运行；配置相应的控制与管理系统，支持光、温、水、气、肥的智能控制与管理。通过箱内触摸屏可对温度、湿度、CO2浓度、光源状态等环境数据进行实时查看与调控。</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1"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蔬坦种植机</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1.产品尺寸：600mm×375mm×381mm（HOME款）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2.产品净重：4.5kg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3.可种植数量：15pcs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4.月耗电量量：12.6—14.5kW·h</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5.额定功率：40w</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额定电电压：24v</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桌面育花机</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1.产品尺寸：318mm×120mm×367mm（三孔育花机）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2.产品净重：1 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3.可种植数量：3 pcs</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4.月耗电量量：2.4—3.36kW·h</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5.额定功率：9 w</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额定电电压：12 v</w:t>
            </w:r>
          </w:p>
        </w:tc>
        <w:tc>
          <w:tcPr>
            <w:tcW w:w="3803" w:type="dxa"/>
            <w:tcBorders>
              <w:top w:val="single" w:color="000000" w:sz="4" w:space="0"/>
              <w:left w:val="single" w:color="000000" w:sz="8"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展示架</w:t>
            </w:r>
          </w:p>
        </w:tc>
        <w:tc>
          <w:tcPr>
            <w:tcW w:w="96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5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5797" w:type="dxa"/>
            <w:tcBorders>
              <w:top w:val="nil"/>
              <w:left w:val="single" w:color="000000" w:sz="8" w:space="0"/>
              <w:bottom w:val="single" w:color="000000" w:sz="8"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定制，根据现场情况调整，展示架效果图需甲方确认后方可施工</w:t>
            </w:r>
          </w:p>
        </w:tc>
        <w:tc>
          <w:tcPr>
            <w:tcW w:w="3803" w:type="dxa"/>
            <w:tcBorders>
              <w:top w:val="single" w:color="000000" w:sz="4" w:space="0"/>
              <w:left w:val="single" w:color="000000" w:sz="8" w:space="0"/>
              <w:bottom w:val="single" w:color="000000" w:sz="8" w:space="0"/>
              <w:right w:val="single" w:color="000000" w:sz="8" w:space="0"/>
            </w:tcBorders>
            <w:noWrap/>
            <w:vAlign w:val="center"/>
          </w:tcPr>
          <w:p>
            <w:pPr>
              <w:rPr>
                <w:rFonts w:hint="eastAsia" w:ascii="宋体" w:hAnsi="宋体" w:eastAsia="宋体" w:cs="宋体"/>
                <w:i w:val="0"/>
                <w:iCs w:val="0"/>
                <w:color w:val="auto"/>
                <w:sz w:val="22"/>
                <w:szCs w:val="22"/>
                <w:highlight w:val="none"/>
                <w:u w:val="none"/>
              </w:rPr>
            </w:pPr>
          </w:p>
        </w:tc>
      </w:tr>
    </w:tbl>
    <w:p>
      <w:pPr>
        <w:rPr>
          <w:rFonts w:hint="eastAsia" w:ascii="宋体" w:hAnsi="宋体" w:eastAsia="宋体" w:cs="宋体"/>
          <w:b/>
          <w:bCs/>
          <w:color w:val="auto"/>
          <w:sz w:val="22"/>
          <w:szCs w:val="22"/>
          <w:highlight w:val="none"/>
        </w:rPr>
      </w:pPr>
    </w:p>
    <w:p>
      <w:pPr>
        <w:rPr>
          <w:rFonts w:hint="eastAsia" w:ascii="宋体" w:hAnsi="宋体" w:eastAsia="宋体" w:cs="宋体"/>
          <w:b/>
          <w:bCs/>
          <w:color w:val="auto"/>
          <w:sz w:val="22"/>
          <w:szCs w:val="22"/>
          <w:highlight w:val="none"/>
        </w:rPr>
      </w:pPr>
    </w:p>
    <w:p>
      <w:pPr>
        <w:pStyle w:val="63"/>
        <w:rPr>
          <w:rFonts w:hint="eastAsia"/>
          <w:color w:val="auto"/>
          <w:highlight w:val="none"/>
        </w:rPr>
      </w:pPr>
    </w:p>
    <w:tbl>
      <w:tblPr>
        <w:tblStyle w:val="65"/>
        <w:tblW w:w="8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087"/>
        <w:gridCol w:w="673"/>
        <w:gridCol w:w="833"/>
        <w:gridCol w:w="5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恒温全温培养摇床</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控制方式：P．I．D（微电脑环境扫描微处理芯片）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显示方式：LCD(液晶显示屏)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对流方式：强制对流式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振荡方式：回旋振荡式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驱动方式：单维多振幅</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温度控制范围：4～60℃</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温度分辨精度：0.1℃</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温度波动度：≤±0.5（37℃时）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温度均匀度：≤±1（37℃时）</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回旋频率范围：30～400r/min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回旋频率精度：±1r/min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摇板振荡幅度（mm）：Φ0～50无级可调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定时范围（h）：0～500</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容积：≥69L</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最大容量（ml*支）：50*28或100*28或250*17或500*10或750*9或1000*7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磁力搅拌器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最大搅拌容量(H2O,公升) ：≥3</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拌转速无极调(rpm)：200~2000</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加热功率 (Max.,W) ：400W</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输入功率 (Max.,W)：500W</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溶液控温范围(℃)：RT+5～200</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温度控制精度：±5℃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超声波清洗机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材质：304优质不锈钢材料</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电路具有自动扫频功能，能产生连续脉冲射流</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容量：</w:t>
            </w:r>
            <w:r>
              <w:rPr>
                <w:rFonts w:hint="eastAsia"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22.5L；</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超声频率：40KHz；</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时间可调：1-20min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小型高速冷冻离心机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1.最高转速：≥14000r/min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2.最大离心力：≥18800xg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3.最大容量：≥12×5ml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4.转速精度：±10r/min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5.温度设置范围：-10℃~35℃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6.温控精度：±1℃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7.定时范围：1~999min59s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8.噪声 ≤58dB（A）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9.电源 AC 220V 50HZ 15A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10.标配:24×1.5ml角转子（含0.5ml和0.2ml适配器）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离心管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规格：100ml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中通量研磨仪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1.最大处理量：</w:t>
            </w:r>
            <w:r>
              <w:rPr>
                <w:rFonts w:hint="eastAsia"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24个样品,样品无交叉污染</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2.防震原理：上下垂直的运动及研磨珠运动方式</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3.最大进料尺寸：根据适配器调节，最终出料粒度：~8µm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4.研磨平台数：＞2 </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5.均质速度：0—65 HZ/秒,工作时间 ：0秒-999S，用户可自行设定</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6.研磨球直径：0.1-30mm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7.研磨球材料：合金钢、铬钢、氧化锆、碳化钨、石英砂</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8.在2秒内达到最大速度或最低速度</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9.噪音等级：＜90db</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10.研磨方式：湿磨，干磨，低温研磨</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11.基本配置：主机一台，2ml制冷适配器壹套， 10ml钢罐及适配器一套，3号研磨珠一瓶，5号研磨珠一瓶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研磨珠</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规格：100颗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2.容量：</w:t>
            </w:r>
            <w:r>
              <w:rPr>
                <w:rFonts w:hint="eastAsia"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干燥剂</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1.材质：细孔硅胶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2.净重：≥500g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3.粒度规格:2.0-4.0mm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4.RH2(吸附量）：20%：≥8%，35%：≥13%，50%：≥20%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立式灭菌器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1.配置：自动控制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2.有效容积：≥100L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3.材质/锅体壁厚：全不锈钢/4.0mm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4.时间设定范围：0-99h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5.额定工作压力：0.217MPa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6.灭菌温度设定范围：50-134℃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电热恒温水浴锅</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1.使用温度范围：RT+5～100℃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2.温度分辨率：0.1℃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3.温度波动度：±0.5℃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4.温度分布精度：±1.0℃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5.内装：不锈钢板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6.外装：冷轧钢板，表面耐药品性涂装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7.加热器：不锈钢加热管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8.温度控制方式 ：PID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9.温度设定方式：轻触按键设定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10.温度表示方式：测定温度显示：3位数码上位显示设定温度显示：3位数码下位显示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11.定时器：0～9999分钟（带定时等待功能）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12.运行功能：定值运行、定时运行、自动停止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13.附加功能：偏差修正、菜单按键锁定、停电补偿、停电记忆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14.安全装置：超温报警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15.内容积：≥12.7L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16.隔板承重：≥5kg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17.隔板层数：≥1层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精密酸度计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仪器级别 ：0.01级</w:t>
            </w:r>
          </w:p>
          <w:p>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测量参数： PH值、MV (ORP)、温度值</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测量范围：PH (-2.00～18.00)PH,Mv (-2000~2000)MV， 温度：(-5.0~110.0)℃</w:t>
            </w:r>
          </w:p>
          <w:p>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分辨率：PH ：0.01PH，Mv：1Mv，温度：0.1℃</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基本误差： PH：±0.01PH，Mv：±0.1%FS，温度：±0.2℃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旋涡混合器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1.转速范围：≥2800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2.转速显示：刻度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3.震荡方式：圆周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4.运行模式：点动/连续运转</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5.振荡直径：4mm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超净工作台</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1.洁净度：100级@≥0.5um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2.菌落数：≤0.5个/皿(Φ90mm 培养平皿时)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3.平均风速：0.25--0.45m/s(快．慢双速)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4.振动/半峰值：≤5μm(X.Y.Z方向)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5.噪声：≤62dB(A)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6.照度：≥300Lx</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7.高效过滤器规格及数量 ：865*558*50*①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8.荧光灯/紫外灯规格及数量： 16*①/15W*①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9.适用人数：单人单面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10.工作区尺寸 (mm) ：≥870×650×520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生物显微镜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数码双目镜筒，三目倾斜30°，视度可调节，双目瞳距：48-75 mm，可360度旋转观察，0.5X摄像接口，显示屏齐焦可调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2</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广角目镜：WF10X；其中一只目镜带示教指针，目镜可锁紧在目镜筒上，目镜放大率准确度不超过±1.10%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3</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PHCS无限远平场消色差物镜：4X平场消色差物镜；10X平场消色差物镜；40X平场消色差弹簧物镜；100X平场消色差物镜（弹簧，油镜），所有物镜均保证齐焦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4</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液晶显示屏：便携一体式智能平板电脑输出，9.7寸点触式液晶显示屏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5</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一体化数码成像系统：IPS9.7英寸彩色LCD高清液晶屏，真实色彩还原，CPU: 1.6GHz 四核，内存：2G（DDR3），硬盘：8G；屏幕硬件分辨率：2048*1536，拍照像素：1600万像素以上,录像分辨率1080P/15FPS，超高清成像装置，画面无拖尾延迟现象，1080P HDMI 高清数字信号输出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6</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物镜转换器：内倾式四孔转换器，转动舒适，响声定位明晰可靠；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7</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圆弧形型双层机械载物台：面积：140</w:t>
            </w:r>
            <w:r>
              <w:rPr>
                <w:rFonts w:hint="eastAsia" w:ascii="宋体" w:hAnsi="宋体" w:eastAsia="宋体" w:cs="宋体"/>
                <w:i w:val="0"/>
                <w:iCs w:val="0"/>
                <w:color w:val="auto"/>
                <w:sz w:val="20"/>
                <w:szCs w:val="20"/>
                <w:highlight w:val="none"/>
                <w:u w:val="none"/>
                <w:lang w:val="en-US" w:eastAsia="zh-CN"/>
              </w:rPr>
              <w:t>*</w:t>
            </w:r>
            <w:r>
              <w:rPr>
                <w:rFonts w:hint="eastAsia" w:ascii="宋体" w:hAnsi="宋体" w:eastAsia="宋体" w:cs="宋体"/>
                <w:i w:val="0"/>
                <w:iCs w:val="0"/>
                <w:color w:val="auto"/>
                <w:sz w:val="20"/>
                <w:szCs w:val="20"/>
                <w:highlight w:val="none"/>
                <w:u w:val="none"/>
              </w:rPr>
              <w:t>140 mm以上，行程为76mm</w:t>
            </w:r>
            <w:r>
              <w:rPr>
                <w:rFonts w:hint="eastAsia" w:ascii="宋体" w:hAnsi="宋体" w:eastAsia="宋体" w:cs="宋体"/>
                <w:i w:val="0"/>
                <w:iCs w:val="0"/>
                <w:color w:val="auto"/>
                <w:sz w:val="20"/>
                <w:szCs w:val="20"/>
                <w:highlight w:val="none"/>
                <w:u w:val="none"/>
                <w:lang w:val="en-US" w:eastAsia="zh-CN"/>
              </w:rPr>
              <w:t>*</w:t>
            </w:r>
            <w:r>
              <w:rPr>
                <w:rFonts w:hint="eastAsia" w:ascii="宋体" w:hAnsi="宋体" w:eastAsia="宋体" w:cs="宋体"/>
                <w:i w:val="0"/>
                <w:iCs w:val="0"/>
                <w:color w:val="auto"/>
                <w:sz w:val="20"/>
                <w:szCs w:val="20"/>
                <w:highlight w:val="none"/>
                <w:u w:val="none"/>
              </w:rPr>
              <w:t>52mm，右手控制，游标刻度为0.1mm；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8</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阿贝式聚光镜：垂直移动范围10 mm，NA=1.25 带孔径光栏；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9</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透射光源：3W LED灯，镍氢可充电电池；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10</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ECO节能保护功能；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11.</w:t>
            </w:r>
            <w:r>
              <w:rPr>
                <w:rFonts w:hint="eastAsia" w:ascii="宋体" w:hAnsi="宋体" w:eastAsia="宋体" w:cs="宋体"/>
                <w:i w:val="0"/>
                <w:iCs w:val="0"/>
                <w:color w:val="auto"/>
                <w:sz w:val="20"/>
                <w:szCs w:val="20"/>
                <w:highlight w:val="none"/>
                <w:u w:val="none"/>
              </w:rPr>
              <w:t>目镜放大率准确度不超过±1.10%；物镜放大准确度不超过±1.02%。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12.</w:t>
            </w:r>
            <w:r>
              <w:rPr>
                <w:rFonts w:hint="eastAsia" w:ascii="宋体" w:hAnsi="宋体" w:eastAsia="宋体" w:cs="宋体"/>
                <w:i w:val="0"/>
                <w:iCs w:val="0"/>
                <w:color w:val="auto"/>
                <w:sz w:val="20"/>
                <w:szCs w:val="20"/>
                <w:highlight w:val="none"/>
                <w:u w:val="none"/>
              </w:rPr>
              <w:t>成像清晰圆直径：4X时成像清晰圆直径≥16.9mm；10X时成像清晰圆直径≥17.0mm，40X时成像清晰圆直径≥17.2mm；100X时成像清晰圆直径≥16.3mm；10→4倍齐焦不超过0.012mm,10→40倍齐焦不超过0.009mm,40→100倍齐焦不超过0.015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13.</w:t>
            </w:r>
            <w:r>
              <w:rPr>
                <w:rFonts w:hint="eastAsia" w:ascii="宋体" w:hAnsi="宋体" w:eastAsia="宋体" w:cs="宋体"/>
                <w:i w:val="0"/>
                <w:iCs w:val="0"/>
                <w:color w:val="auto"/>
                <w:sz w:val="20"/>
                <w:szCs w:val="20"/>
                <w:highlight w:val="none"/>
                <w:u w:val="none"/>
              </w:rPr>
              <w:t>10X物镜景深范围内像面的偏摆≤0.06mm；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14.</w:t>
            </w:r>
            <w:r>
              <w:rPr>
                <w:rFonts w:hint="eastAsia" w:ascii="宋体" w:hAnsi="宋体" w:eastAsia="宋体" w:cs="宋体"/>
                <w:i w:val="0"/>
                <w:iCs w:val="0"/>
                <w:color w:val="auto"/>
                <w:sz w:val="20"/>
                <w:szCs w:val="20"/>
                <w:highlight w:val="none"/>
                <w:u w:val="none"/>
              </w:rPr>
              <w:t>左右两系统放大率差≤0.38%，双目系统左右两像面光谱色一致，明暗差≤8.01%；双目系统左右系统像面方位差≤8；双目系统左右视场中心偏差:上下≤0.07mm、左右内侧≤0.08mm.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1.称量范围(g)：2000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2.可读性(g)：0.01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3.重复性(≤g)：±0.01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4.线性(≤g)：±0.02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种子低温低湿储藏箱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显示要求：系统触摸屏控制，中文数字显示箱内温度、湿度，全微电脑自动化设定控制箱内温度、时间、湿度等指标。</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材质要求：静电喷塑外壳，镜面不锈钢内胆。</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主机设置要求：可以设置0-99个时段随意自动转换功能</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杀菌功能要求：定时杀菌功能，设定杀菌时间，自动杀菌，杀菌时间结束自动关闭杀菌功能。</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lang w:val="en-US" w:eastAsia="zh-CN"/>
              </w:rPr>
              <w:t>报警要求：超高温超低温远程预警，如发现异常情况，系统会自动发送短信通知指定使用人。</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数据提取要求：箱体内部数据可网络提取，可利用GPRS传输模式将数据传输至网络中，用户可通过任何一台可上网的电脑查看数据或曲线图，曲线和数据都可下载到本地电脑中进行存储和分析，以便对不同种苗生长规律进行分析。</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lang w:val="en-US" w:eastAsia="zh-CN"/>
              </w:rPr>
              <w:t>超温保护要求：可设置内胆保护温度，高于内胆保护温度软硬件自动切断电源，保护测试样品。</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安全保护要求：触电、漏电、过载、过流、压缩机延长启动。</w:t>
            </w:r>
            <w:r>
              <w:rPr>
                <w:rFonts w:hint="eastAsia" w:ascii="宋体" w:hAnsi="宋体" w:eastAsia="宋体" w:cs="宋体"/>
                <w:i w:val="0"/>
                <w:iCs w:val="0"/>
                <w:color w:val="auto"/>
                <w:sz w:val="20"/>
                <w:szCs w:val="20"/>
                <w:highlight w:val="none"/>
                <w:u w:val="none"/>
              </w:rPr>
              <w:t>（提供带CNAS标志的检测报告，中标后提供原件核验）</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接口要求：可选用无线WIFE连接。</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★云平台及手机APP要求：（</w:t>
            </w:r>
            <w:r>
              <w:rPr>
                <w:rFonts w:hint="eastAsia" w:ascii="宋体" w:hAnsi="宋体" w:eastAsia="宋体" w:cs="宋体"/>
                <w:i w:val="0"/>
                <w:iCs w:val="0"/>
                <w:color w:val="auto"/>
                <w:sz w:val="20"/>
                <w:szCs w:val="20"/>
                <w:highlight w:val="none"/>
                <w:u w:val="none"/>
                <w:lang w:val="en-US" w:eastAsia="zh-CN"/>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lang w:val="en-US" w:eastAsia="zh-CN"/>
              </w:rPr>
              <w:t>）</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（1）自带管理云平台，无论身在何处，可随时随地通过电脑网页在线查看历史数据和实时数据；也可以随时随地通过智能手机APP端查看历史和实时数据；通过网页端和手机APP端远程设置箱体运行数值。</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（2）数据中心具备设备在线状态查询，可按半小时、3天、7天等时间段查询历史数据，包括箱体内部温湿度及光照强度，以曲线图方式显示；平台内数据可下载，分析，打印。</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（3）可按编号查询各箱体预设值数据，包含时段倒计时；当前段/总时段模式查询，可读取每个时间段运行状态（温湿度，光照等级，运行时长等）；设备当前运行状态：制冷、除湿、报警、正常等。</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（4）可按时间段查询设备告警信息，包含设备名称、告警时间、告警类型等。</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（5）平台包含网页端PC端和APP端软件可在线升级。</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容积：≥500L</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控温范围：0～10℃</w:t>
            </w:r>
          </w:p>
          <w:p>
            <w:pPr>
              <w:keepNext w:val="0"/>
              <w:keepLines w:val="0"/>
              <w:pageBreakBefore w:val="0"/>
              <w:widowControl/>
              <w:numPr>
                <w:ilvl w:val="0"/>
                <w:numId w:val="7"/>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控温精度：±1℃</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14.控湿范围：30%RH～60%RH</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15.控湿精度：±5%RH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恒温恒湿试验箱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材质要求：静电喷塑外壳，全不锈钢内胆。</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主机设置要求：可设置0-99个时段随意自动转换功能。</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杀菌功能要求：定时杀菌功能，设定杀菌时间，自动杀菌，杀菌时间结束自动关闭杀菌功能。</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报警要求：超高温超低温远程预警，如发现异常情况，系统会自动发送短信通知指定使用人。</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提取要求：箱体内部数据可网络提取，可利用GPRS传输模式将数据传输至网络中，用户可通过任何一台可上网的电脑查看数据或曲线图，曲线和数据都可下载到本地电脑中进行存储和分析，以便对不同种苗生长规律进行分析。</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超温保护要求：可设置内胆保护温度，高于内胆保护温度软硬件自动切断电源，保护测试样品。</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故障提示要求：仪器故障自动提示，故障解决方法。</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容积：≥500L</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控温范围：0～50℃</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湿度范围：30～95%RH(10℃以下不控湿)</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温度波动度：±0.5℃</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温度均匀度：±1℃</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湿度均匀度：±7%RH</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压缩机动延时保护时间：3分钟左右</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工作方式：连续运行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大容量冰箱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1.总容量(L)：≥535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2.冷冻室(L)：≥172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3.二星级冷冻室(L)：≥24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4.冷藏室(L)：≥339</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5.制冷方式：风冷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6.控制方式：电脑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7.按键方式：触摸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8.冷冻能力（kg/12h)：7</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9.能效等级：I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10.压缩机类型：变频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超低温冰箱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1.容积：≥180L</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2.外部材料：彩色涂层钢板</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3.内部材料：304不锈钢板</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4.保温材料：无CFC聚氨酯发泡.150mm的保温材料厚度</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5.外门隔热层：聚氨酯发泡门</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6.搁板：2个可调节高度隔板,材质为304不锈钢板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除湿机</w:t>
            </w:r>
          </w:p>
        </w:tc>
        <w:tc>
          <w:tcPr>
            <w:tcW w:w="67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1.水箱容量：</w:t>
            </w:r>
            <w:r>
              <w:rPr>
                <w:rFonts w:hint="eastAsia"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2.支持水箱水满提示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3.支持自动除霜功能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4.出风方式：后出风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电磁炉</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1.能效等级：三级能效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2.火力档位：8档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3.额定功率：≥2200W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微波炉</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1.微波功率：≥700W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2.容量：≥20L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不锈钢锅</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1.直径：≥24cm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储物架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1.尺寸：≥2000*600*2000（mm）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2.层数：≥4层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3.材质：优质冷轧钢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小推车</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护栏高度：≥740mm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车板尺寸：≥1335*650mm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default" w:ascii="宋体" w:hAnsi="宋体" w:eastAsia="宋体" w:cs="宋体"/>
                <w:i w:val="0"/>
                <w:iCs w:val="0"/>
                <w:color w:val="auto"/>
                <w:kern w:val="0"/>
                <w:sz w:val="20"/>
                <w:szCs w:val="20"/>
                <w:highlight w:val="none"/>
                <w:u w:val="none"/>
                <w:lang w:eastAsia="zh-CN" w:bidi="ar"/>
              </w:rPr>
              <w:t>3.</w:t>
            </w:r>
            <w:r>
              <w:rPr>
                <w:rFonts w:hint="eastAsia" w:ascii="宋体" w:hAnsi="宋体" w:eastAsia="宋体" w:cs="宋体"/>
                <w:i w:val="0"/>
                <w:iCs w:val="0"/>
                <w:color w:val="auto"/>
                <w:kern w:val="0"/>
                <w:sz w:val="20"/>
                <w:szCs w:val="20"/>
                <w:highlight w:val="none"/>
                <w:u w:val="none"/>
                <w:lang w:val="en-US" w:eastAsia="zh-CN" w:bidi="ar"/>
              </w:rPr>
              <w:t>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小推车</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材质：不锈钢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外尺寸：≥（70*50*90）mm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3.</w:t>
            </w:r>
            <w:r>
              <w:rPr>
                <w:rFonts w:hint="eastAsia" w:ascii="宋体" w:hAnsi="宋体" w:eastAsia="宋体" w:cs="宋体"/>
                <w:i w:val="0"/>
                <w:iCs w:val="0"/>
                <w:color w:val="auto"/>
                <w:kern w:val="0"/>
                <w:sz w:val="20"/>
                <w:szCs w:val="20"/>
                <w:highlight w:val="none"/>
                <w:u w:val="none"/>
                <w:lang w:val="en-US" w:eastAsia="zh-CN" w:bidi="ar"/>
              </w:rPr>
              <w:t>层板内尺寸：≥65*45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default" w:ascii="宋体" w:hAnsi="宋体" w:eastAsia="宋体" w:cs="宋体"/>
                <w:i w:val="0"/>
                <w:iCs w:val="0"/>
                <w:color w:val="auto"/>
                <w:kern w:val="0"/>
                <w:sz w:val="20"/>
                <w:szCs w:val="20"/>
                <w:highlight w:val="none"/>
                <w:u w:val="none"/>
                <w:lang w:eastAsia="zh-CN" w:bidi="ar"/>
              </w:rPr>
              <w:t>4.</w:t>
            </w:r>
            <w:r>
              <w:rPr>
                <w:rFonts w:hint="eastAsia" w:ascii="宋体" w:hAnsi="宋体" w:eastAsia="宋体" w:cs="宋体"/>
                <w:i w:val="0"/>
                <w:iCs w:val="0"/>
                <w:color w:val="auto"/>
                <w:kern w:val="0"/>
                <w:sz w:val="20"/>
                <w:szCs w:val="20"/>
                <w:highlight w:val="none"/>
                <w:u w:val="none"/>
                <w:lang w:val="en-US" w:eastAsia="zh-CN" w:bidi="ar"/>
              </w:rPr>
              <w:t>承重：≥130KG/层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托盘</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材质：不锈钢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尺寸：≥40*30*15cm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29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规格：15*150mm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材质：玻璃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试管架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规格：10ML20孔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酒精灯</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移液枪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包含</w:t>
            </w:r>
            <w:r>
              <w:rPr>
                <w:rFonts w:hint="default" w:ascii="宋体" w:hAnsi="宋体" w:eastAsia="宋体" w:cs="宋体"/>
                <w:i w:val="0"/>
                <w:iCs w:val="0"/>
                <w:color w:val="auto"/>
                <w:sz w:val="20"/>
                <w:szCs w:val="20"/>
                <w:highlight w:val="none"/>
                <w:u w:val="none"/>
                <w:lang w:val="en-US" w:eastAsia="zh-CN"/>
              </w:rPr>
              <w:t>0.5-10ul,5-50ul，10-100ul,20-200ul,100-1000ul</w:t>
            </w:r>
            <w:r>
              <w:rPr>
                <w:rFonts w:hint="eastAsia" w:ascii="宋体" w:hAnsi="宋体" w:eastAsia="宋体" w:cs="宋体"/>
                <w:i w:val="0"/>
                <w:iCs w:val="0"/>
                <w:color w:val="auto"/>
                <w:sz w:val="20"/>
                <w:szCs w:val="20"/>
                <w:highlight w:val="none"/>
                <w:u w:val="none"/>
                <w:lang w:val="en-US" w:eastAsia="zh-CN"/>
              </w:rPr>
              <w:t>为1套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移液枪枪头</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配套0.5-10ul,5-50ul，10-100ul,20-200ul,100-1000ul移液枪规格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移液枪支架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形状：线性或圆型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可放移液器数量：6支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滴水架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可放滴水架：27支棒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量筒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规格：250ml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塑料材质，500ml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白色容量瓶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玻璃材质，250ml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39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烧杯</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玻璃材质，250ml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蓝盖试剂瓶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规格：100ml、250ml、500ml、1L各一个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小口试剂瓶棕色</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材质：透明玻璃</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容量：小口250ml、小口500ml、小口1L各一个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广口试剂瓶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材质：透明玻璃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容量：广口250ml、广口500ml、广口1L各一个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尺寸：≥长25CM*直径6MM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滴瓶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容量：60ml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规格：￠7cm*100s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规格：￠9cm*100s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滤纸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规格：￠11cm*100s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称量纸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规格：7.5*7.5cm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接种剪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尺寸：18cm弯头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手术刀</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材质：碳钢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规格：3号刀柄+11号刀片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解剖针</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材质：金属</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规格：14.5mm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直镊</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材质：不锈钢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规格：20cm(直头)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解剖镊子</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材质：不锈钢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规格：26cm枪状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紫外灯</w:t>
            </w:r>
          </w:p>
        </w:tc>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适用面积：20㎡-50㎡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功率：≥35W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培养皿</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材质：玻璃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一次性培养皿</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材质：塑料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发芽盒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规格：13*19*12厘米,ABS材质，透明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发芽盒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规格：12*12*6厘米,ABS材质，透明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发芽纸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规格：13*19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发芽纸</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规格：11.5*11.5(cm)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组培筐</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材质：塑料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尺寸：≥490*370*100（mm）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组培瓶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容量：≥250ml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组培架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1.尺寸：≥1200x500x2000mm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2.材质：优质冷制钢材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3.单层最大承重（KG)：≥200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白大褂</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材质：涤棉双面卡20%棉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鞋套机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材质：abs工程塑料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机芯：PP工程机芯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手消毒器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1.容量：1000ML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2.供电方式：干电池或电源适配器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烘手器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1.启动方式：红外感应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2.机身材质：主体塑料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3.热风温度：65±15℃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鞋柜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规格：高度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0"/>
                <w:szCs w:val="20"/>
                <w:highlight w:val="none"/>
                <w:u w:val="none"/>
                <w:lang w:val="en-US" w:eastAsia="zh-CN"/>
              </w:rPr>
              <w:t>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沉降筒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规格：</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0"/>
                <w:szCs w:val="20"/>
                <w:highlight w:val="none"/>
                <w:u w:val="none"/>
                <w:lang w:val="en-US" w:eastAsia="zh-CN"/>
              </w:rPr>
              <w:t>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水桶</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规格：≥30L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土壤团粒</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采用按键调频，旋钮定时。高精度数码显示时间和频率。</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可靠性：系统整机性能稳定、自带漏电保护设计、自带接地保护线设计、产品低能耗、低噪音，符合环境保护标准。</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保护方式：系统采用急停按钮设计方式，确保仪器在运行中可随时暂时停止土壤团粒检测分析工作。</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运行方式：垂直运动，行程50mm，确保被检测土壤团粒按土壤筛标准规格进行样品标准留样。</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定时范围：在0~60分钟时间段内，根据检测样品质地所需，可通过调节旋钮进行任意时间及速度设置，到达设定时间后系统自动发出提示音，提示操作完毕。</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振荡频率：1-45次/分钟可任意设置，快慢可调，确保样品有序稳定检测。</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系统配备8个规格的土壤筛，大小规格为10mm、7mm、5mm、3mm、2mm、1mm、0.5mm 、0.25mm，可以支持干筛和湿筛的分开操作，确保对风干样品进行干筛后确定一定机械稳定下的团粒分布，亦可在将干筛后得到的团粒分布按相应比例混合并在水中进行湿筛，用以确定水稳性大团聚体的数量及分布。</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采用不锈钢框、不锈钢网。</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直径25cm高度40cm配置3套和直径15cm高度40cm4套</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振荡架采用品字型设计，支持同时测定3个样品。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取土工具箱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整体采用不锈钢304材料。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每次可取15-20cm的土壤。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取土器外表标有刻度值，每格刻度为100mm。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螺旋取土钻的取土头与接管、手柄均采用螺纹连接。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取土深度为：1m、1.5m、2m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配置：一把刷子、两把扳手、一个三米卷尺、一个刮刀、一个手柄、一个取土头、4根接管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小麦亩穗数测量系统</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检测指标：可测量小麦亩穗数测量仪，可以获得小麦的亩穗数、理论产量、实收产量、总粒数、千粒重数据等指标；</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0"/>
                <w:szCs w:val="20"/>
                <w:highlight w:val="none"/>
                <w:u w:val="none"/>
              </w:rPr>
              <w:t>产量计算：通过自动检测标定物范围内的</w:t>
            </w:r>
            <w:r>
              <w:rPr>
                <w:rFonts w:hint="eastAsia" w:ascii="宋体" w:hAnsi="宋体" w:eastAsia="宋体" w:cs="宋体"/>
                <w:i w:val="0"/>
                <w:iCs w:val="0"/>
                <w:color w:val="auto"/>
                <w:sz w:val="20"/>
                <w:szCs w:val="20"/>
                <w:highlight w:val="none"/>
                <w:u w:val="none"/>
                <w:lang w:val="en-US" w:eastAsia="zh-CN"/>
              </w:rPr>
              <w:t>麦穗</w:t>
            </w:r>
            <w:r>
              <w:rPr>
                <w:rFonts w:hint="eastAsia" w:ascii="宋体" w:hAnsi="宋体" w:eastAsia="宋体" w:cs="宋体"/>
                <w:i w:val="0"/>
                <w:iCs w:val="0"/>
                <w:color w:val="auto"/>
                <w:sz w:val="20"/>
                <w:szCs w:val="20"/>
                <w:highlight w:val="none"/>
                <w:u w:val="none"/>
              </w:rPr>
              <w:t>数量，并折合成亩穗数量</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还可通过计算得出理论产量和实收产量</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移动式APP包含植被覆盖度功能要求：采用人工智能图像分割、图像识别等技术，测定地表中植被覆盖状况。</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0"/>
                <w:szCs w:val="20"/>
                <w:highlight w:val="none"/>
                <w:u w:val="none"/>
                <w:lang w:val="en-US" w:eastAsia="zh-CN"/>
              </w:rPr>
              <w:t>区域面积计数</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lang w:val="en-US" w:eastAsia="zh-CN"/>
              </w:rPr>
              <w:t>对图片进行任意裁剪，自动获取裁剪面积和麦穗分析结果</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智能修正：支持手动触摸屏幕进行修正；</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sz w:val="20"/>
                <w:szCs w:val="20"/>
                <w:highlight w:val="none"/>
                <w:u w:val="none"/>
              </w:rPr>
              <w:t>批量分析：可同时检测和批量分析5张照片的亩穗数量（≤5张），并可获取其平均值；（</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自动换成千粒重：可通过识别的种子粒数，输入重量，可自动换算出千粒重；</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测量范围和误差：≤±5%。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75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小区脱粒机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可单株脱粒也可以单穗脱粒；</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可将1-6穗的谷物脱粒并清选和分离，可方便的将罩盖打开检查并清扫残余物，无清扫死角，保证无混杂；</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表面经整体喷塑处理，耐腐蚀性强，可很好地满足对单株脱粒的要求；</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移动方便，机脚配有转轮，可方便地移动。</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滚筒直径：≥175mm</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滚筒转速：≥900rpm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横格式分样器</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1.材质：不锈钢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2.凹槽数量：12格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3.槽宽：25.4mm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4.最大分量：300-2000g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5.配置要求：主机1台 ，倾倒盘1只，承接盘2只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种子风选仪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仪器外壳全金属制造</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过程可视化：管道采用可透视玻璃管材质，一次成型无拼接玻璃弯道、内壁无摩擦、被测样品不卡顿设计；网罩采用不锈钢材质，网罩通风管内管道和网罩结构置滤风筒挂件，防止杂质回弹设计。样品通过玻璃管道和网罩通风管，杂质全部进入杂物杯中，杂物与种子完全分离。</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自动定时控制：无需专人看管，操作简便。</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风量调节：根据颗粒大小调节风速和风量，进风口、出风口、调速器均可调节风量大小，调速器可通过刻度旋钮连续调节，实现风量的细微调风量调节节控制，可设置风量（0-0.250）m3/min、风压（0-47）pa、风速（0-8.50）m/s。</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最大风压：689pa，风速可调</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定时：0-9999min</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电机转速：2800 r/min</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工作噪声：≤70dB</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料杯目数：≥28目</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最大风速：31.1m/s</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最大风量：0.914m3/min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实验砻谷机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1.可自动连续进料，脱壳。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2.聚氨酯胶辊耐用性好，电机采用直流无极调速，胶辊距离、风力大小可调。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3.一次砻谷的脱壳率达97%，两次砻谷的脱壳率达100%。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 50g稻谷试样脱壳时间：≤40s左右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5.正常稻谷脱壳后糙米的碎米率＜3%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6.胶辊转速：2800r/min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7.胶辊可调间距：0~3mm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8.糙米收集盒容量：≥120g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9.谷壳收集盒容量：≥60g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79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精米机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1.机头采用高科技合金材料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2.用量：≥170g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3.脱壳率：≥99%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稻穗形态测量仪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1.★稻穗形态测量仪基于机器视觉技术，利用手机摄像头获取稻穗的图像，多穗同时测量，一次可以测量5个稻穗长度和平均值；</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2.大屏幕彩色手触摸屏，安卓系统，2000万像素；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3.测量速度快，拍照3秒即出结果，可先拍照后批量处理；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4.比例尺自动标定，对倾斜拍照的图片可自动进行图片矫正，提高测量的精确度；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6.自动调节白平衡，不受天气、光照等环境条件的影响；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7.测量的数据也可通过WIFE，4G无线网络传输至云平台；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8.★数据查看多样化：拍照分析后即可滑动查看结果，也可在历史记录中查看数据报表，可导成EXECL格式；</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9.自动生成数据列表：测量时间，图片，GPS位置信息，穗长等信息，节约数据整理时间；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10.底板材料：黑色双面细磨砂亚克力；</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11.测量范围：5~30cm；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12.测量误差：±2%；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13.配置要求：稻穗形态测量仪背景装置1件，测量主机1台，充电器1台。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作物考种分析系统</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适用要求：可用于玉米，水稻，小麦，大豆、油菜，蔬菜等同粒型种子的粒型指标分析。</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玉米整穗分析功能要求：可自动计算出玉米果穗的穗长、穗粗、秃尖长、左右穗缘角、穗行角、平均行粒数、粒厚、截面穗行数、穗粗、轴粗，颜色以及其平均值，可测出各玉米截面上的粒长、粒宽、颜色（RGB具体数值表示）、粒高等参数，一次性最少可测15个截面。</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水分：通过水分测定仪，能得到谷物的水分含量，可将水份值输入系统中自动导</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图像检索：可以任意放大、缩小、局部观察功能，方便查看结果。</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采用图像分割、图像定位、图像识别、局部二值算法、直线拟合等技术实现快速识别。</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颜色：采用公认的具体的RGB数值来表示种子的颜色。</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★胚尖数：能自动识别玉米籽粒带有胚尖的数量并标记出胚尖。</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准确度：数粒误差≤±0.5%，监视修正即达100%正确。粒型误差≤±0.3%。自动千粒重分析的精度误差：≤±0.5%。</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自动千粒重分析的精度误差：≤±0.5%，并能对不同品种的种子进行长和宽的对比，并输出矢量图。</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重量转换：配有电子天平RS232重量数据的自动输入接口，输出重量数据，系统可自动换算成千/百粒重。</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数据保存：图像结果可保存，自动形成总报表，可导出excel表，具有追加保存的功能。支持数据上传至云平台，可以保存查看和下载数据。</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加密要求：软件采用动态二维码加密，防止丢失。</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数据同步：电脑网络链接正常时，自动同步至云平台，可以在云平台查看、分析、管理数据。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14.软件要求：</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（1）自带管理云平台，无论身在何处，可随时随地通过电脑网页在线查看历史数据和实时数据；也可以随时随地通过智能手机APP端查看历史和实时数据。</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（2）平台内数据可下载，分析，打印。</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（3）可按种子类别及时段查看各形态数据,包括：测量时间、种子类别、种子数量、千粒重、平均面积、平均周长、平均长度、平均宽度、平均长宽比、重量、缩略图等。</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（4）云平台具备种子详细数据信息、可放大缩小历史检测种子图片，并按比列分析各项指标分布图，以柱状、分类颜色方式表达。</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（5）平台包含网页端PC端和APP端软件均可在线升级。</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15.配置要求：装有作物考种分析仪软件、使用说明、使用视频、参考文献等资料的U盘1个,软件锁 1只,A3幅面1彩色扫描仪 1台 ,电子天平（精度1mg） 1台,接口通讯传输线 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数粒仪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种子直径：1-12mm；</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计数误差：±2‰</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计数速度：≥1000粒/3分钟</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震动噪音：≤70dB</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计数容量：1~99999</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预置自停：1~99999当中任意数值连续工作时间：≥5小时</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主机1台，自动调节落料间隙数粒盘1个，接料盒1个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作物株高测量仪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自动识别结果中显示识别的高度数据，株高、穗位高，手动录入作物其他数据（如：品种、生育期等）完善作物信息。</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测量范位：0.6-1.8米</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数据：可自动导出EXCEL表格，及具有追加保存的功能。</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加密要求：账号和密码单独加密，一个账号只能同时1个客户端在使用。</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数据同步：电脑网络链接正常时，自动同步至云平台，可以在云平台查看、分析、管理数据。</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★自动生成数据列表：测量时间，图片，作物株高，穗长等信息，照片可以放大或缩小，也可对数据进行平均值计算；</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7.★软件要求：</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（1）云平台具备作物株高详细数据信息，可放大缩小历史检测株高图片，并按比例分析各项指标分布图，以柱状、分类颜色方式表达，平台数据可下载，分析和打印。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（2）可按种子类别及时段查看各形态数据，包括：测量时间，测量人员，测量地点，区组。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（3）软件可在线升级，PC和APP均可在线升级。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.配置要求：系统机1台、测量杆1根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活体抗倒伏测定仪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活体测量：整个抗倒伏测量不需要破坏植株，测量完成后植株继续生长；</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测量数据为抗倒伏力曲线：=测量多个倾斜角度下的抗倒伏力曲线，数据也可以判断茎秆的硬度、柔韧性；</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数据实时测量：实时快速测量出作物抗倒伏力、角度及重心高度值；</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测量范围广：可以测定玉米、高粱、甘蔗、苗木等单株抗倒伏力，也可测量小麦、水稻等群体抗倒伏力；</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数据根据不同角度模拟风力大小，角度间隔可以根据需求进行调整，5°、10°、15°三档可选；</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抗倒伏力值测量范围：0~100N</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抗倒伏力值分辨率：0.1N</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抗倒伏力值精度：10N以上约为±2%；10N以下约为±10%</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倾斜角度测量范围：0°~90°</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倾斜角度分辨率：1°</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倾斜角度精度：±2°</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重心高度测量范围：36~150cm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重心高度分辨率：0.1cm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数显糖度仪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测量范围：Brix 0.0～53.0%</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最小标度：Brix0.1%</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测量精度：Brix ±0.2%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4.温度补偿：10～60℃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水果硬度计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数据储存功能，可储存896个测试值。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保持峰值显示直至手动清零。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3.</w:t>
            </w:r>
            <w:r>
              <w:rPr>
                <w:rFonts w:hint="eastAsia" w:ascii="宋体" w:hAnsi="宋体" w:eastAsia="宋体" w:cs="宋体"/>
                <w:i w:val="0"/>
                <w:iCs w:val="0"/>
                <w:color w:val="auto"/>
                <w:kern w:val="0"/>
                <w:sz w:val="20"/>
                <w:szCs w:val="20"/>
                <w:highlight w:val="none"/>
                <w:u w:val="none"/>
                <w:lang w:val="en-US" w:eastAsia="zh-CN" w:bidi="ar"/>
              </w:rPr>
              <w:t>数据输出功能，可将数据通过数据线输入电脑做各种分析。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eastAsia="zh-CN" w:bidi="ar"/>
              </w:rPr>
              <w:t>4.</w:t>
            </w:r>
            <w:r>
              <w:rPr>
                <w:rFonts w:hint="eastAsia" w:ascii="宋体" w:hAnsi="宋体" w:eastAsia="宋体" w:cs="宋体"/>
                <w:i w:val="0"/>
                <w:iCs w:val="0"/>
                <w:color w:val="auto"/>
                <w:kern w:val="0"/>
                <w:sz w:val="20"/>
                <w:szCs w:val="20"/>
                <w:highlight w:val="none"/>
                <w:u w:val="none"/>
                <w:lang w:val="en-US" w:eastAsia="zh-CN" w:bidi="ar"/>
              </w:rPr>
              <w:t>自动峰值功能，保持显示峰值2秒后自动解除。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分辨率：0.01kg/cm2</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传感器结构：S型高精度传感器(内置式)</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压头直径：Φ11.1mm和Φ7.9mm各一个</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量程:0.4～30Kg/cm2(*105帕)</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分度值:0.01Kg/cm2</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精度:±1%</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显示方式:数显式</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r>
              <w:rPr>
                <w:rFonts w:hint="default" w:ascii="宋体" w:hAnsi="宋体" w:eastAsia="宋体" w:cs="宋体"/>
                <w:i w:val="0"/>
                <w:iCs w:val="0"/>
                <w:color w:val="auto"/>
                <w:kern w:val="0"/>
                <w:sz w:val="20"/>
                <w:szCs w:val="20"/>
                <w:highlight w:val="none"/>
                <w:u w:val="none"/>
                <w:lang w:eastAsia="zh-CN" w:bidi="ar"/>
              </w:rPr>
              <w:t>.</w:t>
            </w:r>
            <w:r>
              <w:rPr>
                <w:rFonts w:hint="eastAsia" w:ascii="宋体" w:hAnsi="宋体" w:eastAsia="宋体" w:cs="宋体"/>
                <w:i w:val="0"/>
                <w:iCs w:val="0"/>
                <w:color w:val="auto"/>
                <w:kern w:val="0"/>
                <w:sz w:val="20"/>
                <w:szCs w:val="20"/>
                <w:highlight w:val="none"/>
                <w:u w:val="none"/>
                <w:lang w:val="en-US" w:eastAsia="zh-CN" w:bidi="ar"/>
              </w:rPr>
              <w:t>压头压入深度:10mm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紫外分光光度计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2.34nm、2nm、1nm、0.5nm、0.2nm、0.1nm六种光谱带宽</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具有波长扫描、时间扫描、多波长测定、双波长、等多种测量方法</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测量数据可通过打印机输出，具有USB接口，macylab可见光谱专用处理软件。</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光路结构：双光束</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波长范围：190～900nm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光谱带宽：0.1、0.2、0.5、1.0、2.0、4nm</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波长准确度：±0.1nm</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波长重现性：≤0.05nm</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透射比准确度：±0.2%τ（0-100%τ）±0.002A(0～0.5A) ±0.003A(0.5A～1A)</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透射比重复性：0.1%τ（0-100%τ）±0.001A(0～0.5A)±0.0015A(0.5A～1A)</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杂散光：≤0.008%τ(220nm NaI，340nm NaNO2)</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稳定性：0.0005A/h（500nm预热后）</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噪声：±0.00015A (500nm预热后)</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基线平直度：±0.001A</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测光方式：透过率、吸光度、浓度、能量</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波长调节：自动调节</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光度范围：-4～4A</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检测器：光电倍增管</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光源：进口氘灯，进口钨灯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20.配置要求：主机1套，1cm方形石英比色皿2只，1cm方形玻璃比色皿4只，防尘罩1只，电源线1根，使用说明书1本，软件套装1套，工作站1套，加密狗1套，标准比色皿架1套，积分球1套，氘灯1个；钨灯1个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双目体视显微镜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1.光学放大倍率：7X-45X</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2.目镜：高眼点广角目镜WF10X（视场直径Φ20mm）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3.物镜：连续变倍0.7X-4.5X (变倍比1:6.5)</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4.屈光度：视度调节范围±6</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5.观察镜筒：双目，斜筒45度；瞳间距： 55mm-75mm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6.视场范围：Φ5mm-Φ30mm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7.照明光源：LED环形光源，亮度连续可调。</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8.调焦机构：调焦手轮松紧可调,调焦范围60mm。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9.支架：V型齿轮齿杆调节圆形立柱支架，升降范围50-150mm。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89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植物图像取样仪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1.标准ISO感光度：ISO 100-25600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2.存储介质：SD卡；SDHC卡；SDXC卡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3.拍摄性能：连拍速度（最高约10张/秒）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4.传感器类型：CMOS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5.有效像素：≥2410万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6.焦点数量：≥3975个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7.取景器像素数：≥236万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8.对焦系统：自动对焦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9.高清摄像：4K超高清视频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10.液晶屏类型：旋转屏；触摸屏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11.液晶屏像素：104万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12.取景器类型：电子取景器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电子天平</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1.称量：320g/0.1mg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2.台面：不锈钢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3.显示值：0.1mg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4.重复性(≤mg)：±0.1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5.线性(≤mg)：±0.2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器皿消毒柜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1.层数：3层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2.容量：≥100L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3.类型：立式消毒柜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4.消毒方式：紫外线消毒，臭氧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5.中温功能：触屏操作，烘干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药品冷藏箱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1.有效容积：≥650L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2.整体结构：立式，双开真空玻璃门体，采用LBA无氟发泡，外壳/内胆采用喷涂钢板外壳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3.制冷系统：采用翅片式蒸发器设计，丝管式冷凝器设计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4.温度均匀性：采用高性能保温材料，保证箱体温度均匀性≤2℃，波动性≤1℃，并出具国家级检测中心检测报告；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控温技术：搭配高精度5路传感器设计，包括主传感器、监控传感器、箱内上部温度传感器、箱内下部温度传感器、风道传感器、电加热门机械温控器，当主传感器故障后副传感器替代主传感器控制制冷系统运行；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7.安全系统：具有蜂鸣报警和灯光闪烁两种报警方式，可实现超温报警、传感故障报警、电池电量低报警、开门报警、断电报警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8.箱内配置：12个搁架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9.柜内照明：内设LED照明灯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10.固定移动：配备4个万向脚轮、2个止动底脚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11.保护功能：产品具有多重保护功能：开机延时保护、停机间隔保护、显示面板保护、断电记忆数据保护、传感器故障保护运行；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液氮罐</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1.几何容积（L）：≥50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2.静态液氮日蒸发量（L/d）：≤0.24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3.静态液氮保存期（D）：≥209</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4.提筒外径（㎜）：≥38</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6.提筒数量：≥6个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种子烘干箱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1.液晶触摸屏十段程序控制器，多组数据一屏显示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2.采用304不锈钢内胆，隔板支架可以自由装卸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3.采用进口电机，进口可控硅。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4.进口低噪音滚轴风机和独特的风道设计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5</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控温范围：RT+10~300℃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6</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恒温波动度：±0.5℃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7</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温度分辨率：0.1℃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8</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均匀度：±2℃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9</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内胆尺寸（mm）W×D×H：</w:t>
            </w:r>
            <w:r>
              <w:rPr>
                <w:rFonts w:hint="eastAsia" w:ascii="Arial" w:hAnsi="Arial" w:eastAsia="宋体" w:cs="Arial"/>
                <w:i w:val="0"/>
                <w:iCs w:val="0"/>
                <w:color w:val="auto"/>
                <w:sz w:val="20"/>
                <w:szCs w:val="20"/>
                <w:highlight w:val="none"/>
                <w:u w:val="none"/>
                <w:lang w:val="en-US" w:eastAsia="zh-CN"/>
              </w:rPr>
              <w:t>≥</w:t>
            </w:r>
            <w:r>
              <w:rPr>
                <w:rFonts w:hint="eastAsia" w:ascii="宋体" w:hAnsi="宋体" w:eastAsia="宋体" w:cs="宋体"/>
                <w:i w:val="0"/>
                <w:iCs w:val="0"/>
                <w:color w:val="auto"/>
                <w:sz w:val="20"/>
                <w:szCs w:val="20"/>
                <w:highlight w:val="none"/>
                <w:u w:val="none"/>
                <w:lang w:val="en-US" w:eastAsia="zh-CN"/>
              </w:rPr>
              <w:t>620*600*600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10</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载物托架:2块(pcs)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11</w:t>
            </w:r>
            <w:r>
              <w:rPr>
                <w:rFonts w:hint="default"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lang w:val="en-US" w:eastAsia="zh-CN"/>
              </w:rPr>
              <w:t>定时范围:1-9999 minutes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大米外观品质分析仪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采用光学分辨率4800×9600的双光源扫描仪，透扫幅面30 cm*20 cm，最小像素尺寸0.0053mm*0.0026 mm；</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★检测指标：可检测稻谷的整精米率、大米的垩白粒率、垩白度、黄米粒、不完善粒和粒型等指标；自动测量每粒的面积、长径、短径、长宽比、圆度、等效直径；</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符合国标检测标准：与国标GB/T1350稻谷、GB/T17891优质稻谷或GB/T1354大米、农业部新标准【大米】NY/T2334-2013、NYT83-2017米质测定方法等标准相对应，检测各项指标的质量比和粒数比；</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垩白调整：如果自动垩白计算得到的结果不理想，可通过手动调整实现对米粒的阈值修改，使垩白结果更准确；</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米粒转换功能：“整米”和“碎米”用不同颜色边框划分，点击“转换”，然后点击对应样品颗粒，可对样品做“整米”和“碎米”的转换，也可对“黄米”和“正常米”进行转换；</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图像检索：具有放大、缩小功能，可放大查看标记结果和被测样品细节；</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图片二值化：调整图片灰度对比，更好分割大米和背景，使分析结果更准确；</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数据同步：电脑网络链接正常时，自动同步至云平台，可以在云平台查看、分析、管理数据。</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精细调节：可对单独一粒米进行精细阈值调节，以便得到100%精确的数据；</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自动标定：软件具有图像自动校正与标定功能，无需进行手动换算进行标定；</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数据保存和追加保存：可对各分析图像、分布图、结果数据进行保存，可导出excel表，并可对excel数据进行追加保存。</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数据打印：标配热敏打印机，可以打印大米的数据，方便查看；</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软件加密：采用动态二维码＋加密狗加密，登记具体使用单位的信息，防止加密狗丢失；</w:t>
            </w:r>
          </w:p>
          <w:p>
            <w:pPr>
              <w:keepNext w:val="0"/>
              <w:keepLines w:val="0"/>
              <w:widowControl/>
              <w:numPr>
                <w:ilvl w:val="0"/>
                <w:numId w:val="19"/>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单次检测样品量：1～1200粒，推荐样品量约12g，可累加，最多连续检测9次；</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15.长宽度测量误差：≤±0.05mm；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16.整精米率误差：≤±1.0%；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17.垩白度：≤±1.0%；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18.配置要求：软件、使用说明、使用视频、参考文献等资料的U盘、加密狗、彩色扫描仪、铺米器、热敏打印机、</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一拖四USB接口通讯传输线。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糖酸一体机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1.测量范围：酸度%  Acid酸度:柑橘)：0.10～4.00%；葡萄与葡萄酒：0.10～4.00%；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番茄：0.10～3.00%；草莓：0.10～3.50%；蓝莓：0.10～4.00%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2.测量精度：cid酸度±0.10％(0.10-1.00％)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3.相对精度:±10% (1.01-3.50%)±1℃</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4.分辨率：Acid酸度:0.01％～9.99%,0.1%～10.0以上</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5.测量时间：≤3秒</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6.温度补偿范围：10-40℃</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7.OFFSET数据修正功能：带有OFFSET曲线修正功能，y=ax+-b可用于对比修正滴定法结果或者其他读数单位产生的数值偏差。</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8.防水等级：IP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叶面积测量仪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1.系统自动分离采集对象与背景的颜色；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2.★可实现单次叶片分析，也支持较长叶片多次采集,一键分析可测量叶片的多种参数：叶面积、叶长、叶宽、长宽比、周长、形状因子、形状系数；</w:t>
            </w:r>
            <w:r>
              <w:rPr>
                <w:rFonts w:hint="eastAsia" w:ascii="宋体" w:hAnsi="宋体" w:eastAsia="宋体" w:cs="宋体"/>
                <w:i w:val="0"/>
                <w:iCs w:val="0"/>
                <w:color w:val="auto"/>
                <w:sz w:val="20"/>
                <w:szCs w:val="20"/>
                <w:highlight w:val="none"/>
                <w:u w:val="none"/>
              </w:rPr>
              <w:t>（</w:t>
            </w:r>
            <w:r>
              <w:rPr>
                <w:rFonts w:hint="eastAsia" w:ascii="宋体" w:hAnsi="宋体" w:eastAsia="宋体" w:cs="宋体"/>
                <w:i w:val="0"/>
                <w:iCs w:val="0"/>
                <w:color w:val="auto"/>
                <w:sz w:val="20"/>
                <w:szCs w:val="20"/>
                <w:highlight w:val="none"/>
                <w:u w:val="none"/>
              </w:rPr>
              <w:t>要求提供经过中国计量认证（CMA）或中国合格评定国家认可委员会（CNAS）认可的第三方权威检测机构出具的功能检测报告复印件。中标后提供原件核验</w:t>
            </w:r>
            <w:r>
              <w:rPr>
                <w:rFonts w:hint="eastAsia" w:ascii="宋体" w:hAnsi="宋体" w:eastAsia="宋体" w:cs="宋体"/>
                <w:i w:val="0"/>
                <w:iCs w:val="0"/>
                <w:color w:val="auto"/>
                <w:sz w:val="20"/>
                <w:szCs w:val="20"/>
                <w:highlight w:val="none"/>
                <w:u w:val="none"/>
              </w:rPr>
              <w:t>）</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3.支持多组实验数据和图片导出excel表格，并可转发至其他应用软件或者导出至电脑端，数据自动长期保存至云端；</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4.支持用户手机号码自主注册，数据与账户自动绑定；</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5.叶片长测量范围：单次采集范围为0-110mm（支持多张图像拼接，最长至少2m）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6.叶片长测量精度：单次采集测量精度为±1%，拼接精度可控在±2%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7.叶片宽测量范围：0-150mm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8.叶片宽测量精度：单次采集测量精度为±1%，拼接精度可控在±2%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9.面积测量精度：单次采集测量精度为±1%，拼接精度可控在±2%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冰柜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冷冻温度：-38℃≤t≤0℃</w:t>
            </w:r>
          </w:p>
          <w:p>
            <w:pPr>
              <w:keepNext w:val="0"/>
              <w:keepLines w:val="0"/>
              <w:widowControl/>
              <w:numPr>
                <w:ilvl w:val="0"/>
                <w:numId w:val="2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容积：≥626L</w:t>
            </w:r>
          </w:p>
          <w:p>
            <w:pPr>
              <w:keepNext w:val="0"/>
              <w:keepLines w:val="0"/>
              <w:widowControl/>
              <w:numPr>
                <w:ilvl w:val="0"/>
                <w:numId w:val="2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冷藏温度：0℃≤t≤10℃</w:t>
            </w:r>
          </w:p>
          <w:p>
            <w:pPr>
              <w:keepNext w:val="0"/>
              <w:keepLines w:val="0"/>
              <w:widowControl/>
              <w:numPr>
                <w:ilvl w:val="0"/>
                <w:numId w:val="2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冷冻能力：≥57KG/24h</w:t>
            </w:r>
          </w:p>
          <w:p>
            <w:pPr>
              <w:keepNext w:val="0"/>
              <w:keepLines w:val="0"/>
              <w:widowControl/>
              <w:numPr>
                <w:ilvl w:val="0"/>
                <w:numId w:val="2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噪音值：≤52(dB)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99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高精度玉米单穗脱粒机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电源：220VAC/50～60Hz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脱粒效率：3～5S，脱粒每个玉米棒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植物病害检测仪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1.取样部分：各类植物的茎，杆，叶，果均可取样</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2.适用范围：对各种农作物，植物，蔬菜水果，茶叶等进行检测</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3.可快速诊断出农作物的各种病毒和细菌</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4.真菌类：灰霉病、霜霉病、猝倒病、枯黄病、立枯病、早晚疫病、茎枯病、蔓枯病、黑星病、黑斑病、锈病、轮纹病、白粉病、斑点落叶病、疮痂病、全蚀病</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5.细菌类病害：溃肠病、细菌性角斑病、软腐病、青枯病</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6.病毒类病害：粗短病、丛矮病、花叶病毒病</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7.全自动控制，可自动计算，自动校准，自动打印，测试精度高</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8.自动打印机一体化设计</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9.测试速度：单项测试60份/小时，连续测试120份/小时。</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10.配置要求：植物病害检测仪主机一台；试纸一盒；保险丝两个；电源线一根；打印纸一卷；指示液五种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茎杆强度测定仪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1.三种不同测头：可进行茎杆弯折性能测量、茎杆抗压强度测量、茎杆组织结构（穿刺）强度测量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2.可保存时间、日期、样品号、峰值，并且保存数据可以导入电脑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3.数据保存格式TXT文档，可导入Excel文件中进行数据分析，最大存储5000个测试值</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4.茎杆弯折性能测试头测量面积：≥0.5cm²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5.茎杆抗压强度测试头测量面积：≥1cm²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6.茎杆组织结构强度测试头测量：≥1mm²</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7.最大负荷：500N(N、Kg和ib三种单位可自动转换)</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8.分辨率：0.01N</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9.精度：±0.5%F.S</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10.稳定性:温漂：0.2uV/℃（0-60℃）；零漂：≤0.1%/8小时/FS；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植物呼吸测定仪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1.开路测量、闭路测量均可，电子流量计。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2.二氧化碳量程：0—1000-2000ppm,分辨率：1ppm,精度：1%F.S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3.零点漂移：≤±3%F.S/4h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4.量程漂移：≤±3%F.S/4h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5.线性度：≤±2%F.S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6.重复性：≤±1%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培养基分装机</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1.流量范围：0.1-570毫升/分钟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2.流量精度误差：＜0.5%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3.转速范围：0.2～150（转/分钟）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4.转速分辨率：0.2（转/分钟）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盐度计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1.测试范围：0~5.00% （钠：0~2000mg）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2.分辨率：0.01%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3.精确度：±0.05%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色差计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w:t>
            </w:r>
            <w:r>
              <w:rPr>
                <w:rFonts w:hint="eastAsia" w:ascii="宋体" w:hAnsi="宋体" w:eastAsia="宋体" w:cs="宋体"/>
                <w:i w:val="0"/>
                <w:iCs w:val="0"/>
                <w:color w:val="auto"/>
                <w:sz w:val="20"/>
                <w:szCs w:val="20"/>
                <w:highlight w:val="none"/>
                <w:u w:val="none"/>
              </w:rPr>
              <w:t>照明/受光系统</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8/d（8°照明/漫射受光方式：含镜面反射光）（符合 DIN5033 Teil7、JIS Z 8722 条件d、ISO7724/1、CIE No.15、ASTM E 1164）</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2.</w:t>
            </w:r>
            <w:r>
              <w:rPr>
                <w:rFonts w:hint="eastAsia" w:ascii="宋体" w:hAnsi="宋体" w:eastAsia="宋体" w:cs="宋体"/>
                <w:i w:val="0"/>
                <w:iCs w:val="0"/>
                <w:color w:val="auto"/>
                <w:sz w:val="20"/>
                <w:szCs w:val="20"/>
                <w:highlight w:val="none"/>
                <w:u w:val="none"/>
              </w:rPr>
              <w:t>测量时间</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约1秒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3.</w:t>
            </w:r>
            <w:r>
              <w:rPr>
                <w:rFonts w:hint="eastAsia" w:ascii="宋体" w:hAnsi="宋体" w:eastAsia="宋体" w:cs="宋体"/>
                <w:i w:val="0"/>
                <w:iCs w:val="0"/>
                <w:color w:val="auto"/>
                <w:sz w:val="20"/>
                <w:szCs w:val="20"/>
                <w:highlight w:val="none"/>
                <w:u w:val="none"/>
              </w:rPr>
              <w:t>测量面积</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约φ8 mm、φ5 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4.</w:t>
            </w:r>
            <w:r>
              <w:rPr>
                <w:rFonts w:hint="eastAsia" w:ascii="宋体" w:hAnsi="宋体" w:eastAsia="宋体" w:cs="宋体"/>
                <w:i w:val="0"/>
                <w:iCs w:val="0"/>
                <w:color w:val="auto"/>
                <w:sz w:val="20"/>
                <w:szCs w:val="20"/>
                <w:highlight w:val="none"/>
                <w:u w:val="none"/>
              </w:rPr>
              <w:t>测量光源</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脉冲氙灯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5.</w:t>
            </w:r>
            <w:r>
              <w:rPr>
                <w:rFonts w:hint="eastAsia" w:ascii="宋体" w:hAnsi="宋体" w:eastAsia="宋体" w:cs="宋体"/>
                <w:i w:val="0"/>
                <w:iCs w:val="0"/>
                <w:color w:val="auto"/>
                <w:sz w:val="20"/>
                <w:szCs w:val="20"/>
                <w:highlight w:val="none"/>
                <w:u w:val="none"/>
              </w:rPr>
              <w:t>显示内容</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色差值、平均值（～10 次）、合格判定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6.</w:t>
            </w:r>
            <w:r>
              <w:rPr>
                <w:rFonts w:hint="eastAsia" w:ascii="宋体" w:hAnsi="宋体" w:eastAsia="宋体" w:cs="宋体"/>
                <w:i w:val="0"/>
                <w:iCs w:val="0"/>
                <w:color w:val="auto"/>
                <w:sz w:val="20"/>
                <w:szCs w:val="20"/>
                <w:highlight w:val="none"/>
                <w:u w:val="none"/>
              </w:rPr>
              <w:t>观察条件</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10°观察角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7.</w:t>
            </w:r>
            <w:r>
              <w:rPr>
                <w:rFonts w:hint="eastAsia" w:ascii="宋体" w:hAnsi="宋体" w:eastAsia="宋体" w:cs="宋体"/>
                <w:i w:val="0"/>
                <w:iCs w:val="0"/>
                <w:color w:val="auto"/>
                <w:sz w:val="20"/>
                <w:szCs w:val="20"/>
                <w:highlight w:val="none"/>
                <w:u w:val="none"/>
              </w:rPr>
              <w:t>观察光源</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D65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8.</w:t>
            </w:r>
            <w:r>
              <w:rPr>
                <w:rFonts w:hint="eastAsia" w:ascii="宋体" w:hAnsi="宋体" w:eastAsia="宋体" w:cs="宋体"/>
                <w:i w:val="0"/>
                <w:iCs w:val="0"/>
                <w:color w:val="auto"/>
                <w:sz w:val="20"/>
                <w:szCs w:val="20"/>
                <w:highlight w:val="none"/>
                <w:u w:val="none"/>
              </w:rPr>
              <w:t>重复性</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标准偏差 ΔE*ab 0.1 以内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9.</w:t>
            </w:r>
            <w:r>
              <w:rPr>
                <w:rFonts w:hint="eastAsia" w:ascii="宋体" w:hAnsi="宋体" w:eastAsia="宋体" w:cs="宋体"/>
                <w:i w:val="0"/>
                <w:iCs w:val="0"/>
                <w:color w:val="auto"/>
                <w:sz w:val="20"/>
                <w:szCs w:val="20"/>
                <w:highlight w:val="none"/>
                <w:u w:val="none"/>
              </w:rPr>
              <w:t>色差公式</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Δ（L*a*b*）、Δ（L*C*H*）、ΔE*ab （CIE1976）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10.</w:t>
            </w:r>
            <w:r>
              <w:rPr>
                <w:rFonts w:hint="eastAsia" w:ascii="宋体" w:hAnsi="宋体" w:eastAsia="宋体" w:cs="宋体"/>
                <w:i w:val="0"/>
                <w:iCs w:val="0"/>
                <w:color w:val="auto"/>
                <w:sz w:val="20"/>
                <w:szCs w:val="20"/>
                <w:highlight w:val="none"/>
                <w:u w:val="none"/>
              </w:rPr>
              <w:t>数据储存量</w:t>
            </w:r>
            <w:r>
              <w:rPr>
                <w:rFonts w:hint="eastAsia" w:ascii="宋体" w:hAnsi="宋体" w:eastAsia="宋体" w:cs="宋体"/>
                <w:i w:val="0"/>
                <w:iCs w:val="0"/>
                <w:color w:val="auto"/>
                <w:sz w:val="20"/>
                <w:szCs w:val="20"/>
                <w:highlight w:val="none"/>
                <w:u w:val="none"/>
                <w:lang w:eastAsia="zh-CN"/>
              </w:rPr>
              <w:t>：</w:t>
            </w:r>
            <w:r>
              <w:rPr>
                <w:rFonts w:hint="eastAsia" w:ascii="宋体" w:hAnsi="宋体" w:eastAsia="宋体" w:cs="宋体"/>
                <w:i w:val="0"/>
                <w:iCs w:val="0"/>
                <w:color w:val="auto"/>
                <w:sz w:val="20"/>
                <w:szCs w:val="20"/>
                <w:highlight w:val="none"/>
                <w:u w:val="none"/>
              </w:rPr>
              <w:t>标准色数据</w:t>
            </w:r>
            <w:r>
              <w:rPr>
                <w:rFonts w:hint="eastAsia" w:ascii="宋体" w:hAnsi="宋体" w:eastAsia="宋体" w:cs="宋体"/>
                <w:i w:val="0"/>
                <w:iCs w:val="0"/>
                <w:color w:val="auto"/>
                <w:sz w:val="20"/>
                <w:szCs w:val="20"/>
                <w:highlight w:val="none"/>
                <w:u w:val="none"/>
                <w:lang w:val="en-US" w:eastAsia="zh-CN"/>
              </w:rPr>
              <w:t>+</w:t>
            </w:r>
            <w:r>
              <w:rPr>
                <w:rFonts w:hint="eastAsia" w:ascii="宋体" w:hAnsi="宋体" w:eastAsia="宋体" w:cs="宋体"/>
                <w:i w:val="0"/>
                <w:iCs w:val="0"/>
                <w:color w:val="auto"/>
                <w:sz w:val="20"/>
                <w:szCs w:val="20"/>
                <w:highlight w:val="none"/>
                <w:u w:val="none"/>
              </w:rPr>
              <w:t>测量数据合计最多1,000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土壤取样工具箱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1.整体采用不锈钢304材料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2.每次可取15-20cm的土壤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3.取土器外表标有刻度值，每格刻度为100mm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4.螺旋取土钻的取土头与接管、手柄均采用螺纹连接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5.取土深度为：1m、1.5m、2m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6.配置要求：铝箱内配置包括：一把刷子、两把扳手、一个三米卷尺、一个刮刀、一个手柄、一个取土头、4根接管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107</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便携式土壤多参数测定仪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1.系统显示：带背光显示的液晶屏，显示信息包含：当前日期与时间、传感器数量、测量参数及数值、电池电量、语音状态、经纬度、网络状态、数据存储数量、存储卡状态、SIM卡方式等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2.数据采集方式：支持定时采集和手动采集两种模式；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3.数据上传：设备自带无线数据传输功能，测量数据通过4G/5G实时自动上传到服务器后，可通过网页端或手机APP进行查看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4.数据管理：设备支持在仪器显示屏上直接查看数据和数据删除功能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5.超限报警：可根据需要进行设定参数超限值，当检测到数据超出设定值后会有报警信息，并有语音报警提示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6.扩展接口：设备自带SIM卡*1、TF卡*1、电源接口*1、USB接口*1、有线传感器接口*1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7.传感器连接：支持多个传感器的连接，连接时可通过集线器进行连接，集线器有一拖四、一拖六，实际使用时按需配置，可连接不少于32种不同类型传感器（扩展线为IP68，一体结构）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8.精准定位：实时显示采集点经纬度并保存；坐标精度：3位小数，±0.05分(≤50M)；手动选项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9.远程升级：设备具有对硬件进行嵌入式固件程序远程升级的功能，优化程序过程中不影响用户使用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10.土壤温度测量范围:-40~100℃;分辨率:0.1℃;精度:0.1℃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11.土壤水分测量范围:0~100%;分辨率:0.1%;精度:±2%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12.土壤盐分测量范围:0~23ms/Cm;分辨率:0.01ms/Cm;精度:±2%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108</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植物营养测定仪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1.测量时只需要将叶片插入并合上测量探头即可，可以在作物的生长过程中全程对特定的叶片进行监测；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2.测量参数：快速无损植物活体检测，不影响植物成长，一次操作可同时测定氮，叶绿素，叶温，叶片湿度所有参数；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3.仪器功能：具有系统设置、查看数据、节能设置、时钟设置和删除数据等功能；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4.数据查看：四种参数同屏中文显示，可同时储存，自动求取四种指标的平均值；</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5.数据管理：对于历史数据既可逐条删除，也可以一键式全部删除，历史数据查看，既可顺序查看，也可跳转查看；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6.数据防丢失：意外断电后已保存在主机里的数据不会丢失；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7.数据导出：仪器自带USB接口，可连接计算机将测量数据导出，便于植物养分的管理和分析；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8.叶绿素测量范围：0.0-99.9SPAD；测量精度：±3.0SPAD单位以内(室温下，SPAD值介于0-50)；重复性：±0.3SPAD单位以内(SPAD值介于0-50)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9.氮含量测量范围：0.0-99.9mg/g；测量精度：±5%；重复性：±0.5单位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10.叶面湿度测量范围：0.0-99.9RH%；测量精度：±5%；重复性：±0.5单位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11.叶面温度测量范围：-10-99.9℃；测量精度：±0.5℃；重复性：±0.2℃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12.测量面积：2mm*2mm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13.测量时间间隔：小于3秒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109</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自动测量试样重量，自动计算水分含量比例值</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能测定十二个品种</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可以显示品种编号和品种名称(英文名称的前四个字母)</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使用温度范围：0℃~40℃</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测量范围：3～40%</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测量误差：≤±0.5%</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重复误差：≤±0.2%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8.显示器：LCD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110</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数显糖度仪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测量范围：Brix0.0～53.0%</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最小标度：Brix0.1%</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测量精度：Brix±0.2%</w:t>
            </w:r>
          </w:p>
          <w:p>
            <w:pPr>
              <w:keepNext w:val="0"/>
              <w:keepLines w:val="0"/>
              <w:widowControl/>
              <w:numPr>
                <w:ilvl w:val="0"/>
                <w:numId w:val="2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1"/>
                <w:szCs w:val="21"/>
                <w:highlight w:val="none"/>
                <w:lang w:val="en-US" w:eastAsia="zh-CN"/>
              </w:rPr>
              <w:t>温度补偿：10～60℃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多参数水质检测仪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1.彩色液晶触摸大屏尺寸：≥4.3寸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2.吸光值显示范围：0.000-4.000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3.透光值显示范围：0.00-100.00%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4.透光值分辨率：0.01%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5.吸光值分辨率：0.001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6.透射比准确度：±2.0%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7.透射比重复性：≤0.2%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8.稳定性：≤0.3%（3分钟）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9.检测项目:COD 、总磷 、总氮 、氨氮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10.配置要求：多参数水质分析仪1台，移液器 1-5ml 1把，比色瓶 10ml 2个，比色管 15 ml 10支，打印纸  2卷，试剂 COD20次，氨氮、总磷、总氮各50次 1套，消解仪 XJ-4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手持农药残留检测仪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1.仪器具有自动校准，自动计时，自动关机功能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2.仪器主机可存储500条记录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3.带检测管理软件，对样品的检测结果进行读取、编辑、管理、查询、打印等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4.全中文液晶屏显示，直观的数据分析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5.透射比准确度：±3%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6.透射比重复性：±2%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7.线性误差：±5%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测亩仪</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1.定位时间：热启动1秒,冷启动20秒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2.面积精度：0.01亩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3.面积测量范围：0~9999999m²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4.距离测量范围：0~9999999m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标本制作工具箱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配置：标本夹、展翅析、剪刀、昆虫针、昆虫针台、昆虫针钳、钳子、弯解剖针、直解剖针、小医用镊子、大医用镊子、电光照明放大镜、昆虫采集记录本、植物采集记录本、签字笔、记号笔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笔式酸度计</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1.pH测量范围：0.0~14.0pH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2.pH测量精度：±0.1pH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3.pH校准：2点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4.使用校准液：USA(pH4.01/7.00/10.01)或NIST(pH4.01/6.86/9.18)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116</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实验室实验台等</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5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sz w:val="22"/>
                <w:szCs w:val="22"/>
                <w:highlight w:val="none"/>
                <w:vertAlign w:val="baseline"/>
                <w:lang w:eastAsia="zh-CN"/>
              </w:rPr>
              <w:t>具体参数详见以下清单</w:t>
            </w:r>
          </w:p>
        </w:tc>
      </w:tr>
    </w:tbl>
    <w:p>
      <w:pPr>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实验室实验台等</w:t>
      </w:r>
    </w:p>
    <w:tbl>
      <w:tblPr>
        <w:tblStyle w:val="65"/>
        <w:tblW w:w="14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1169"/>
        <w:gridCol w:w="900"/>
        <w:gridCol w:w="580"/>
        <w:gridCol w:w="660"/>
        <w:gridCol w:w="9099"/>
        <w:gridCol w:w="903"/>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21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90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技术参数说明</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长</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宽</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高</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理化室1、2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全钢结构，承重限制：300kg/m2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台面：</w:t>
            </w:r>
            <w:r>
              <w:rPr>
                <w:rFonts w:hint="eastAsia" w:ascii="宋体" w:hAnsi="宋体" w:eastAsia="宋体" w:cs="宋体"/>
                <w:i w:val="0"/>
                <w:iCs w:val="0"/>
                <w:color w:val="auto"/>
                <w:kern w:val="0"/>
                <w:sz w:val="18"/>
                <w:szCs w:val="18"/>
                <w:highlight w:val="none"/>
                <w:u w:val="none"/>
                <w:lang w:val="en-US" w:eastAsia="zh-CN" w:bidi="ar"/>
              </w:rPr>
              <w:t>采用13mm厚实验室专用双面实芯理化板（两面是相同的表面、涂饰和装饰）,周边加厚至26mm,倒圆角处理. ,防强酸强碱，耐磨耐高温，不含任何有毒物质，无辐射，受热不产生有毒气体和物质。台面表面要求采用一体化聚氨酯丙烯酸涂层，在超过75kg/cm²的压力以及EN438中规定的高温条件下，至少进行20分钟的双重硬化（RE表面双重固化专利技术），可耐浓酸，包括48%的氢氟酸（1级）、70%的硝酸（0级）和96%的硫酸（1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柜体：</w:t>
            </w:r>
            <w:r>
              <w:rPr>
                <w:rFonts w:hint="eastAsia" w:ascii="宋体" w:hAnsi="宋体" w:eastAsia="宋体" w:cs="宋体"/>
                <w:i w:val="0"/>
                <w:iCs w:val="0"/>
                <w:color w:val="auto"/>
                <w:kern w:val="0"/>
                <w:sz w:val="18"/>
                <w:szCs w:val="18"/>
                <w:highlight w:val="none"/>
                <w:u w:val="none"/>
                <w:lang w:val="en-US" w:eastAsia="zh-CN" w:bidi="ar"/>
              </w:rPr>
              <w:t>钢制,采用1.2mm厚上海宝钢优质冷轧钢板为基材,全自动压模成型；表面经磷化、酸洗、环氧树脂粉末烤漆处理(涂层厚度为90微米)、化学防锈处理,无突出漆块,光洁亮丽,抗强酸强碱性能突出。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活</w:t>
            </w:r>
            <w:r>
              <w:rPr>
                <w:rFonts w:hint="eastAsia" w:ascii="宋体" w:hAnsi="宋体" w:eastAsia="宋体" w:cs="宋体"/>
                <w:b/>
                <w:bCs/>
                <w:i w:val="0"/>
                <w:iCs w:val="0"/>
                <w:color w:val="auto"/>
                <w:kern w:val="0"/>
                <w:sz w:val="18"/>
                <w:szCs w:val="18"/>
                <w:highlight w:val="none"/>
                <w:u w:val="none"/>
                <w:lang w:val="en-US" w:eastAsia="zh-CN" w:bidi="ar"/>
              </w:rPr>
              <w:t>动背板：</w:t>
            </w:r>
            <w:r>
              <w:rPr>
                <w:rFonts w:hint="eastAsia" w:ascii="宋体" w:hAnsi="宋体" w:eastAsia="宋体" w:cs="宋体"/>
                <w:i w:val="0"/>
                <w:iCs w:val="0"/>
                <w:color w:val="auto"/>
                <w:kern w:val="0"/>
                <w:sz w:val="18"/>
                <w:szCs w:val="18"/>
                <w:highlight w:val="none"/>
                <w:u w:val="none"/>
                <w:lang w:val="en-US" w:eastAsia="zh-CN" w:bidi="ar"/>
              </w:rPr>
              <w:t>柜体背板具有维修通口，其上封板为活动式背板, 活动背板钢板采用1.2mm厚上海宝钢优质一级冷轧钢板, 表面环氧树脂喷涂（涂层厚度为90微米）。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层板：</w:t>
            </w:r>
            <w:r>
              <w:rPr>
                <w:rFonts w:hint="eastAsia" w:ascii="宋体" w:hAnsi="宋体" w:eastAsia="宋体" w:cs="宋体"/>
                <w:i w:val="0"/>
                <w:iCs w:val="0"/>
                <w:color w:val="auto"/>
                <w:kern w:val="0"/>
                <w:sz w:val="18"/>
                <w:szCs w:val="18"/>
                <w:highlight w:val="none"/>
                <w:u w:val="none"/>
                <w:lang w:val="en-US" w:eastAsia="zh-CN" w:bidi="ar"/>
              </w:rPr>
              <w:t>钢板采用1.2mm厚上海宝钢优质一级冷轧钢板,表面环氧树脂喷涂（涂层厚度为90微米）。层板可自由调节高度。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抽屉：</w:t>
            </w:r>
            <w:r>
              <w:rPr>
                <w:rFonts w:hint="eastAsia" w:ascii="宋体" w:hAnsi="宋体" w:eastAsia="宋体" w:cs="宋体"/>
                <w:i w:val="0"/>
                <w:iCs w:val="0"/>
                <w:color w:val="auto"/>
                <w:kern w:val="0"/>
                <w:sz w:val="18"/>
                <w:szCs w:val="18"/>
                <w:highlight w:val="none"/>
                <w:u w:val="none"/>
                <w:lang w:val="en-US" w:eastAsia="zh-CN" w:bidi="ar"/>
              </w:rPr>
              <w:t>钢板采用1.2mm厚上海宝钢优质一级冷轧钢板,表面环氧树脂喷涂（涂层厚度为90微米）。抽屉内外部钢板表面须经环氧树脂静喷涂（涂层厚度为90微米）。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门面和抽屉面板：钢板采用1.2mm厚上海宝钢优质一级冷轧钢板,表面环氧树脂喷涂。双层钢板，折弯制作，接缝处无焊点，表面平整光滑，内外部的钢板表面须经环氧树脂喷涂（涂层厚度为90微米）。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连接件及辅件: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拉手：</w:t>
            </w:r>
            <w:r>
              <w:rPr>
                <w:rFonts w:hint="eastAsia" w:ascii="宋体" w:hAnsi="宋体" w:eastAsia="宋体" w:cs="宋体"/>
                <w:i w:val="0"/>
                <w:iCs w:val="0"/>
                <w:color w:val="auto"/>
                <w:kern w:val="0"/>
                <w:sz w:val="18"/>
                <w:szCs w:val="18"/>
                <w:highlight w:val="none"/>
                <w:u w:val="none"/>
                <w:lang w:val="en-US" w:eastAsia="zh-CN" w:bidi="ar"/>
              </w:rPr>
              <w:t>采用铝合金拉手，表面经化学处理，耐腐蚀，流线型设计，亚光表面。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铰链：</w:t>
            </w:r>
            <w:r>
              <w:rPr>
                <w:rFonts w:hint="eastAsia" w:ascii="宋体" w:hAnsi="宋体" w:eastAsia="宋体" w:cs="宋体"/>
                <w:i w:val="0"/>
                <w:iCs w:val="0"/>
                <w:color w:val="auto"/>
                <w:kern w:val="0"/>
                <w:sz w:val="18"/>
                <w:szCs w:val="18"/>
                <w:highlight w:val="none"/>
                <w:u w:val="none"/>
                <w:lang w:val="en-US" w:eastAsia="zh-CN" w:bidi="ar"/>
              </w:rPr>
              <w:t>采用静音铰链，115度，开启角度小于15°，使用寿命高达10万次。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滑轨：</w:t>
            </w:r>
            <w:r>
              <w:rPr>
                <w:rFonts w:hint="eastAsia" w:ascii="宋体" w:hAnsi="宋体" w:eastAsia="宋体" w:cs="宋体"/>
                <w:i w:val="0"/>
                <w:iCs w:val="0"/>
                <w:color w:val="auto"/>
                <w:kern w:val="0"/>
                <w:sz w:val="18"/>
                <w:szCs w:val="18"/>
                <w:highlight w:val="none"/>
                <w:u w:val="none"/>
                <w:lang w:val="en-US" w:eastAsia="zh-CN" w:bidi="ar"/>
              </w:rPr>
              <w:t>采用三节式静音滑轨，承载重量≥25Kg，耐腐蚀、承重、经久耐用。</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地脚：</w:t>
            </w:r>
            <w:r>
              <w:rPr>
                <w:rFonts w:hint="eastAsia" w:ascii="宋体" w:hAnsi="宋体" w:eastAsia="宋体" w:cs="宋体"/>
                <w:i w:val="0"/>
                <w:iCs w:val="0"/>
                <w:color w:val="auto"/>
                <w:kern w:val="0"/>
                <w:sz w:val="18"/>
                <w:szCs w:val="18"/>
                <w:highlight w:val="none"/>
                <w:u w:val="none"/>
                <w:lang w:val="en-US" w:eastAsia="zh-CN" w:bidi="ar"/>
              </w:rPr>
              <w:t>尼龙可调脚，可调上、下50MM，承重150KG以上，具备防滑、初级防震功能，耐酸碱耐腐性。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电控部分: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 xml:space="preserve">电源插座: </w:t>
            </w:r>
            <w:r>
              <w:rPr>
                <w:rFonts w:hint="eastAsia" w:ascii="宋体" w:hAnsi="宋体" w:eastAsia="宋体" w:cs="宋体"/>
                <w:i w:val="0"/>
                <w:iCs w:val="0"/>
                <w:color w:val="auto"/>
                <w:kern w:val="0"/>
                <w:sz w:val="18"/>
                <w:szCs w:val="18"/>
                <w:highlight w:val="none"/>
                <w:u w:val="none"/>
                <w:lang w:val="en-US" w:eastAsia="zh-CN" w:bidi="ar"/>
              </w:rPr>
              <w:t>塔型电源座，上海宝钢冷轧钢板冲压件，表面处理与柜体框架相同。220V10/16A</w:t>
            </w:r>
            <w:r>
              <w:rPr>
                <w:rFonts w:hint="eastAsia" w:ascii="宋体" w:hAnsi="宋体" w:eastAsia="宋体" w:cs="宋体"/>
                <w:b/>
                <w:bCs/>
                <w:i w:val="0"/>
                <w:iCs w:val="0"/>
                <w:color w:val="auto"/>
                <w:kern w:val="0"/>
                <w:sz w:val="18"/>
                <w:szCs w:val="18"/>
                <w:highlight w:val="none"/>
                <w:u w:val="none"/>
                <w:lang w:val="en-US" w:eastAsia="zh-CN" w:bidi="ar"/>
              </w:rPr>
              <w:t>实验台专用配线：</w:t>
            </w:r>
            <w:r>
              <w:rPr>
                <w:rFonts w:hint="eastAsia" w:ascii="宋体" w:hAnsi="宋体" w:eastAsia="宋体" w:cs="宋体"/>
                <w:i w:val="0"/>
                <w:iCs w:val="0"/>
                <w:color w:val="auto"/>
                <w:kern w:val="0"/>
                <w:sz w:val="18"/>
                <w:szCs w:val="18"/>
                <w:highlight w:val="none"/>
                <w:u w:val="none"/>
                <w:lang w:val="en-US" w:eastAsia="zh-CN" w:bidi="ar"/>
              </w:rPr>
              <w:t>铜芯聚乙烯绝缘软电线（需根据不同的台子功能配置不同载荷的电源线：2.5平方、4平方、6平方等）。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过载保护：</w:t>
            </w:r>
            <w:r>
              <w:rPr>
                <w:rFonts w:hint="eastAsia" w:ascii="宋体" w:hAnsi="宋体" w:eastAsia="宋体" w:cs="宋体"/>
                <w:i w:val="0"/>
                <w:iCs w:val="0"/>
                <w:color w:val="auto"/>
                <w:kern w:val="0"/>
                <w:sz w:val="18"/>
                <w:szCs w:val="18"/>
                <w:highlight w:val="none"/>
                <w:u w:val="none"/>
                <w:lang w:val="en-US" w:eastAsia="zh-CN" w:bidi="ar"/>
              </w:rPr>
              <w:t>为实验安全用电，防止意外而研发设计了专用过载保护装置，安全耐用。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可调节组合地脚：由不锈钢螺丝、尼龙罩盖、橡胶材料组合，具有防滑、减震、耐酸碱、耐腐蚀、承重力强等特点。</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试剂架1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全钢结构，两层，12mm厚钢化玻璃层板。</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试剂架2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全钢结构，两层，12mm厚钢化玻璃层板。</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PP试剂柜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本体：</w:t>
            </w:r>
            <w:r>
              <w:rPr>
                <w:rFonts w:hint="eastAsia" w:ascii="宋体" w:hAnsi="宋体" w:eastAsia="宋体" w:cs="宋体"/>
                <w:i w:val="0"/>
                <w:iCs w:val="0"/>
                <w:color w:val="auto"/>
                <w:kern w:val="0"/>
                <w:sz w:val="18"/>
                <w:szCs w:val="18"/>
                <w:highlight w:val="none"/>
                <w:u w:val="none"/>
                <w:lang w:val="en-US" w:eastAsia="zh-CN" w:bidi="ar"/>
              </w:rPr>
              <w:t xml:space="preserve">采用抗强酸碱耐化学药品，耐冲击磁白色PP板承制，具半永久性，厚度8mm，抗强酸、化学药品，耐冲击，不腐蚀，永不生绣。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铰链/把手：</w:t>
            </w:r>
            <w:r>
              <w:rPr>
                <w:rFonts w:hint="eastAsia" w:ascii="宋体" w:hAnsi="宋体" w:eastAsia="宋体" w:cs="宋体"/>
                <w:i w:val="0"/>
                <w:iCs w:val="0"/>
                <w:color w:val="auto"/>
                <w:kern w:val="0"/>
                <w:sz w:val="18"/>
                <w:szCs w:val="18"/>
                <w:highlight w:val="none"/>
                <w:u w:val="none"/>
                <w:lang w:val="en-US" w:eastAsia="zh-CN" w:bidi="ar"/>
              </w:rPr>
              <w:t xml:space="preserve">采用耐强酸、强碱材质，拉门采用同质PP聚丙稀材料制作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调整脚：</w:t>
            </w:r>
            <w:r>
              <w:rPr>
                <w:rFonts w:hint="eastAsia" w:ascii="宋体" w:hAnsi="宋体" w:eastAsia="宋体" w:cs="宋体"/>
                <w:i w:val="0"/>
                <w:iCs w:val="0"/>
                <w:color w:val="auto"/>
                <w:kern w:val="0"/>
                <w:sz w:val="18"/>
                <w:szCs w:val="18"/>
                <w:highlight w:val="none"/>
                <w:u w:val="none"/>
                <w:lang w:val="en-US" w:eastAsia="zh-CN" w:bidi="ar"/>
              </w:rPr>
              <w:t xml:space="preserve">采用塑钢模具成型，无金属部分外露，可根据现场情况调整水平。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门吸：</w:t>
            </w:r>
            <w:r>
              <w:rPr>
                <w:rFonts w:hint="eastAsia" w:ascii="宋体" w:hAnsi="宋体" w:eastAsia="宋体" w:cs="宋体"/>
                <w:i w:val="0"/>
                <w:iCs w:val="0"/>
                <w:color w:val="auto"/>
                <w:kern w:val="0"/>
                <w:sz w:val="18"/>
                <w:szCs w:val="18"/>
                <w:highlight w:val="none"/>
                <w:u w:val="none"/>
                <w:lang w:val="en-US" w:eastAsia="zh-CN" w:bidi="ar"/>
              </w:rPr>
              <w:t>全PS耐腐蚀材质 。</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螺丝：</w:t>
            </w:r>
            <w:r>
              <w:rPr>
                <w:rFonts w:hint="eastAsia" w:ascii="宋体" w:hAnsi="宋体" w:eastAsia="宋体" w:cs="宋体"/>
                <w:i w:val="0"/>
                <w:iCs w:val="0"/>
                <w:color w:val="auto"/>
                <w:kern w:val="0"/>
                <w:sz w:val="18"/>
                <w:szCs w:val="18"/>
                <w:highlight w:val="none"/>
                <w:u w:val="none"/>
                <w:lang w:val="en-US" w:eastAsia="zh-CN" w:bidi="ar"/>
              </w:rPr>
              <w:t>采用316L不锈钢螺丝和纯钛材质。                                                                           设隔板三组,活动隔板一块。</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材质：高密度PP，耐腐蚀，受力边可达7mm，</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水嘴</w:t>
            </w:r>
          </w:p>
        </w:tc>
        <w:tc>
          <w:tcPr>
            <w:tcW w:w="21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主体：加厚铜质/304不锈钢，涂层为高亮度环氧树脂涂层，耐腐蚀、耐热、防紫外线辐射，陶瓷阀芯，90度旋转，使用寿命开关50万次，静态最大耐压20pa</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滴水架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单面壁挂式，材质：高密度PP/不锈钢，底部托盘中间没有排水孔，可拆卸式滴水棒，具有锁扣功能，</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通风柜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１、面风速：0.3M/S~0.5M/S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２、操作门开启高度：0~750mm；窗门作车窗滑道设计。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３、照明：30W日光灯组，照度不小于300Lux。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４、电压：220V，噪音：≤60db，排风量：1.5M的通风柜在1700~1900米³/小时，变风量控制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５、柜体组合：三段组合式柜体，上部柜体（排烟柜），中间（操作台面），下部底柜（内含单侧独立抽气式贮存柜及另侧独立水、电、气体管线系统容纳柜设计）。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６、柜体主框架：采用１.2mm厚一级冷轧钢板，柜体面板：采用1.0mm厚一级冷轧钢板冲折制作。内侧隔板和导流板：  采用抗倍特板制作而成，阻燃性达UL-94 V-0等级。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７、视窗：采用6mm（±5%）安全钢化玻璃，其配重可使门停于任意位置。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集气风罩：采用高分子塑胶材质模塑一体成型锥形缩口耐酸碱集气罩，底部入口为长方形开口，顶部出口管径约Φ10＂，出口衔接管口高度50mm（含）以上，便于风管套管衔接，集气罩具良好之锥形集气角度及圆度，可获得良好之集气平均性及低压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８、台面：同实验台陶瓷台面，　　　　　　　　　　　　　　　　　　　　　　　　９、金属喷漆（塑）涂层理化性能：硬度≥H，耐腐蚀性不低于７级，符合力不低于２级。４、金属处理要求流程：裁折，酸洗，磷化，４５°热喷涂环氧树脂９０微米厚。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１０、钢索：采用PVC包覆钢索，调整脚：采用高强度调整脚。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１１、化验杯槽：注塑成型PP杯槽。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１２、水龙头：实验室专用单头水龙头, 管体部份为黄铜合金制，表面并经耐酸碱，防锈处理,陶瓷阀, 环氧树脂防腐层。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１３、门铰：采用优质铰链，开门最大角度115°，使用寿命长，可在任意角度停留，坚固耐用，开合寿命8万次以上。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１４、拉手：采用铝合金C型拉手，两端配置塑胶堵盖。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１５、、电源： 220V10A实验室专用８６型插座，可匹配各种仪器插头，断电保护装置：材料为防火耐高温PC材料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１６、水 、电、气的安装及检修：安装在通风柜两侧的封板内，并在侧板留有检修门，电动风阀调节功能。含风机风管。</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6"/>
                <w:szCs w:val="26"/>
                <w:highlight w:val="none"/>
                <w:u w:val="none"/>
              </w:rPr>
            </w:pPr>
            <w:r>
              <w:rPr>
                <w:rFonts w:hint="eastAsia" w:ascii="宋体" w:hAnsi="宋体" w:eastAsia="宋体" w:cs="宋体"/>
                <w:b/>
                <w:bCs/>
                <w:i w:val="0"/>
                <w:iCs w:val="0"/>
                <w:color w:val="auto"/>
                <w:kern w:val="0"/>
                <w:sz w:val="26"/>
                <w:szCs w:val="26"/>
                <w:highlight w:val="none"/>
                <w:u w:val="none"/>
                <w:lang w:val="en-US" w:eastAsia="zh-CN" w:bidi="ar"/>
              </w:rPr>
              <w:t>准备室、接种室、</w:t>
            </w:r>
            <w:r>
              <w:rPr>
                <w:rFonts w:hint="eastAsia" w:ascii="宋体" w:hAnsi="宋体" w:cs="宋体"/>
                <w:b/>
                <w:bCs/>
                <w:i w:val="0"/>
                <w:iCs w:val="0"/>
                <w:color w:val="auto"/>
                <w:kern w:val="0"/>
                <w:sz w:val="26"/>
                <w:szCs w:val="26"/>
                <w:highlight w:val="none"/>
                <w:u w:val="none"/>
                <w:lang w:val="en-US" w:eastAsia="zh-CN" w:bidi="ar"/>
              </w:rPr>
              <w:t>气象</w:t>
            </w:r>
            <w:r>
              <w:rPr>
                <w:rFonts w:hint="eastAsia" w:ascii="宋体" w:hAnsi="宋体" w:eastAsia="宋体" w:cs="宋体"/>
                <w:b/>
                <w:bCs/>
                <w:i w:val="0"/>
                <w:iCs w:val="0"/>
                <w:color w:val="auto"/>
                <w:kern w:val="0"/>
                <w:sz w:val="26"/>
                <w:szCs w:val="26"/>
                <w:highlight w:val="none"/>
                <w:u w:val="none"/>
                <w:lang w:val="en-US" w:eastAsia="zh-CN" w:bidi="ar"/>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仪器台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全钢结构，承重限制：300kg/m2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台面：</w:t>
            </w:r>
            <w:r>
              <w:rPr>
                <w:rFonts w:hint="eastAsia" w:ascii="宋体" w:hAnsi="宋体" w:eastAsia="宋体" w:cs="宋体"/>
                <w:i w:val="0"/>
                <w:iCs w:val="0"/>
                <w:color w:val="auto"/>
                <w:kern w:val="0"/>
                <w:sz w:val="18"/>
                <w:szCs w:val="18"/>
                <w:highlight w:val="none"/>
                <w:u w:val="none"/>
                <w:lang w:val="en-US" w:eastAsia="zh-CN" w:bidi="ar"/>
              </w:rPr>
              <w:t>采用13mm厚实验室专用双面实芯理化板（两面是相同的表面、涂饰和装饰）,周边加厚至26mm,倒圆角处理. ,防强酸强碱，耐磨耐高温，不含任何有毒物质，无辐射，受热不产生有毒气体和物质。台面表面要求采用一体化聚氨酯丙烯酸涂层，在超过75kg/cm²的压力以及EN438中规定的高温条件下，至少进行20分钟的双重硬化（RE表面双重固化专利技术），可耐浓酸，包括48%的氢氟酸（1级）、70%的硝酸（0级）和96%的硫酸（1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柜体：</w:t>
            </w:r>
            <w:r>
              <w:rPr>
                <w:rFonts w:hint="eastAsia" w:ascii="宋体" w:hAnsi="宋体" w:eastAsia="宋体" w:cs="宋体"/>
                <w:i w:val="0"/>
                <w:iCs w:val="0"/>
                <w:color w:val="auto"/>
                <w:kern w:val="0"/>
                <w:sz w:val="18"/>
                <w:szCs w:val="18"/>
                <w:highlight w:val="none"/>
                <w:u w:val="none"/>
                <w:lang w:val="en-US" w:eastAsia="zh-CN" w:bidi="ar"/>
              </w:rPr>
              <w:t>钢制,采用1.2mm厚上海宝钢优质冷轧钢板为基材,全自动压模成型；表面经磷化、酸洗、环氧树脂粉末烤漆处理(涂层厚度为90微米)、化学防锈处理,无突出漆块,光洁亮丽,抗强酸强碱性能突出。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活动背板：</w:t>
            </w:r>
            <w:r>
              <w:rPr>
                <w:rFonts w:hint="eastAsia" w:ascii="宋体" w:hAnsi="宋体" w:eastAsia="宋体" w:cs="宋体"/>
                <w:i w:val="0"/>
                <w:iCs w:val="0"/>
                <w:color w:val="auto"/>
                <w:kern w:val="0"/>
                <w:sz w:val="18"/>
                <w:szCs w:val="18"/>
                <w:highlight w:val="none"/>
                <w:u w:val="none"/>
                <w:lang w:val="en-US" w:eastAsia="zh-CN" w:bidi="ar"/>
              </w:rPr>
              <w:t>柜体背板具有维修通口，其上封板为活动式背板, 活动背板钢板采用1.2mm厚上海宝钢优质一级冷轧钢板, 表面环氧树脂喷涂（涂层厚度为90微米）。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层板：</w:t>
            </w:r>
            <w:r>
              <w:rPr>
                <w:rFonts w:hint="eastAsia" w:ascii="宋体" w:hAnsi="宋体" w:eastAsia="宋体" w:cs="宋体"/>
                <w:i w:val="0"/>
                <w:iCs w:val="0"/>
                <w:color w:val="auto"/>
                <w:kern w:val="0"/>
                <w:sz w:val="18"/>
                <w:szCs w:val="18"/>
                <w:highlight w:val="none"/>
                <w:u w:val="none"/>
                <w:lang w:val="en-US" w:eastAsia="zh-CN" w:bidi="ar"/>
              </w:rPr>
              <w:t>钢板采用1.2mm厚上海宝钢优质一级冷轧钢板,表面环氧树脂喷涂（涂层厚度为90微米）。层板可自由调节高度。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抽屉：</w:t>
            </w:r>
            <w:r>
              <w:rPr>
                <w:rFonts w:hint="eastAsia" w:ascii="宋体" w:hAnsi="宋体" w:eastAsia="宋体" w:cs="宋体"/>
                <w:i w:val="0"/>
                <w:iCs w:val="0"/>
                <w:color w:val="auto"/>
                <w:kern w:val="0"/>
                <w:sz w:val="18"/>
                <w:szCs w:val="18"/>
                <w:highlight w:val="none"/>
                <w:u w:val="none"/>
                <w:lang w:val="en-US" w:eastAsia="zh-CN" w:bidi="ar"/>
              </w:rPr>
              <w:t>钢板采用1.2mm厚上海宝钢优质一级冷轧钢板,表面环氧树脂喷涂（涂层厚度为90微米）。抽屉内外部钢板表面须经环氧树脂静喷涂（涂层厚度为90微米）。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门面和抽屉面板：</w:t>
            </w:r>
            <w:r>
              <w:rPr>
                <w:rFonts w:hint="eastAsia" w:ascii="宋体" w:hAnsi="宋体" w:eastAsia="宋体" w:cs="宋体"/>
                <w:i w:val="0"/>
                <w:iCs w:val="0"/>
                <w:color w:val="auto"/>
                <w:kern w:val="0"/>
                <w:sz w:val="18"/>
                <w:szCs w:val="18"/>
                <w:highlight w:val="none"/>
                <w:u w:val="none"/>
                <w:lang w:val="en-US" w:eastAsia="zh-CN" w:bidi="ar"/>
              </w:rPr>
              <w:t>钢板采用1.2mm厚上海宝钢优质一级冷轧钢板,表面环氧树脂喷涂。双层钢板，折弯制作，接缝处无焊点，表面平整光滑，内外部的钢板表面须经环氧树脂喷涂（涂层厚度为90微米）。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连接件及辅件: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拉手：</w:t>
            </w:r>
            <w:r>
              <w:rPr>
                <w:rFonts w:hint="eastAsia" w:ascii="宋体" w:hAnsi="宋体" w:eastAsia="宋体" w:cs="宋体"/>
                <w:i w:val="0"/>
                <w:iCs w:val="0"/>
                <w:color w:val="auto"/>
                <w:kern w:val="0"/>
                <w:sz w:val="18"/>
                <w:szCs w:val="18"/>
                <w:highlight w:val="none"/>
                <w:u w:val="none"/>
                <w:lang w:val="en-US" w:eastAsia="zh-CN" w:bidi="ar"/>
              </w:rPr>
              <w:t>采用铝合金拉手，表面经化学处理，耐腐蚀，流线型设计，亚光表面。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铰链：</w:t>
            </w:r>
            <w:r>
              <w:rPr>
                <w:rFonts w:hint="eastAsia" w:ascii="宋体" w:hAnsi="宋体" w:eastAsia="宋体" w:cs="宋体"/>
                <w:i w:val="0"/>
                <w:iCs w:val="0"/>
                <w:color w:val="auto"/>
                <w:kern w:val="0"/>
                <w:sz w:val="18"/>
                <w:szCs w:val="18"/>
                <w:highlight w:val="none"/>
                <w:u w:val="none"/>
                <w:lang w:val="en-US" w:eastAsia="zh-CN" w:bidi="ar"/>
              </w:rPr>
              <w:t>采用静音铰链，115度，开启角度小于15°，使用寿命高达10万次。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滑轨：</w:t>
            </w:r>
            <w:r>
              <w:rPr>
                <w:rFonts w:hint="eastAsia" w:ascii="宋体" w:hAnsi="宋体" w:eastAsia="宋体" w:cs="宋体"/>
                <w:i w:val="0"/>
                <w:iCs w:val="0"/>
                <w:color w:val="auto"/>
                <w:kern w:val="0"/>
                <w:sz w:val="18"/>
                <w:szCs w:val="18"/>
                <w:highlight w:val="none"/>
                <w:u w:val="none"/>
                <w:lang w:val="en-US" w:eastAsia="zh-CN" w:bidi="ar"/>
              </w:rPr>
              <w:t>采用三节式静音滑轨，承载重量≥25Kg，耐腐蚀、承重、经久耐用。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地脚：尼龙可调脚，可调上、下50MM，承重150KG以上，具备防滑、初级防震功能，耐酸碱耐腐性。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电控部分: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电源插座:</w:t>
            </w:r>
            <w:r>
              <w:rPr>
                <w:rFonts w:hint="eastAsia" w:ascii="宋体" w:hAnsi="宋体" w:eastAsia="宋体" w:cs="宋体"/>
                <w:i w:val="0"/>
                <w:iCs w:val="0"/>
                <w:color w:val="auto"/>
                <w:kern w:val="0"/>
                <w:sz w:val="18"/>
                <w:szCs w:val="18"/>
                <w:highlight w:val="none"/>
                <w:u w:val="none"/>
                <w:lang w:val="en-US" w:eastAsia="zh-CN" w:bidi="ar"/>
              </w:rPr>
              <w:t xml:space="preserve"> 塔型电源座，上海宝钢冷轧钢板冲压件，表面处理与柜体框架相同。220V10/16A</w:t>
            </w:r>
            <w:r>
              <w:rPr>
                <w:rFonts w:hint="eastAsia" w:ascii="宋体" w:hAnsi="宋体" w:eastAsia="宋体" w:cs="宋体"/>
                <w:b/>
                <w:bCs/>
                <w:i w:val="0"/>
                <w:iCs w:val="0"/>
                <w:color w:val="auto"/>
                <w:kern w:val="0"/>
                <w:sz w:val="18"/>
                <w:szCs w:val="18"/>
                <w:highlight w:val="none"/>
                <w:u w:val="none"/>
                <w:lang w:val="en-US" w:eastAsia="zh-CN" w:bidi="ar"/>
              </w:rPr>
              <w:t>实验室专用配线：</w:t>
            </w:r>
            <w:r>
              <w:rPr>
                <w:rFonts w:hint="eastAsia" w:ascii="宋体" w:hAnsi="宋体" w:eastAsia="宋体" w:cs="宋体"/>
                <w:i w:val="0"/>
                <w:iCs w:val="0"/>
                <w:color w:val="auto"/>
                <w:kern w:val="0"/>
                <w:sz w:val="18"/>
                <w:szCs w:val="18"/>
                <w:highlight w:val="none"/>
                <w:u w:val="none"/>
                <w:lang w:val="en-US" w:eastAsia="zh-CN" w:bidi="ar"/>
              </w:rPr>
              <w:t>铜芯聚乙烯绝缘软电线（需根据不同的台子功能配置不同载荷的电源线：2.5平方、4平方、6平方等）。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过载保护：</w:t>
            </w:r>
            <w:r>
              <w:rPr>
                <w:rFonts w:hint="eastAsia" w:ascii="宋体" w:hAnsi="宋体" w:eastAsia="宋体" w:cs="宋体"/>
                <w:i w:val="0"/>
                <w:iCs w:val="0"/>
                <w:color w:val="auto"/>
                <w:kern w:val="0"/>
                <w:sz w:val="18"/>
                <w:szCs w:val="18"/>
                <w:highlight w:val="none"/>
                <w:u w:val="none"/>
                <w:lang w:val="en-US" w:eastAsia="zh-CN" w:bidi="ar"/>
              </w:rPr>
              <w:t>为实验安全用电，防止意外而研发设计了专用过载保护装置，安全耐用。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可调节组合地脚：由不锈钢螺丝、尼龙罩盖、橡胶材料组合，具有防滑、减震、耐酸碱、耐腐蚀、承重力强等特点。</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边台3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w:t>
            </w:r>
          </w:p>
        </w:tc>
        <w:tc>
          <w:tcPr>
            <w:tcW w:w="90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18"/>
                <w:szCs w:val="18"/>
                <w:highlight w:val="none"/>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PP试剂柜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本体：</w:t>
            </w:r>
            <w:r>
              <w:rPr>
                <w:rFonts w:hint="eastAsia" w:ascii="宋体" w:hAnsi="宋体" w:eastAsia="宋体" w:cs="宋体"/>
                <w:i w:val="0"/>
                <w:iCs w:val="0"/>
                <w:color w:val="auto"/>
                <w:kern w:val="0"/>
                <w:sz w:val="18"/>
                <w:szCs w:val="18"/>
                <w:highlight w:val="none"/>
                <w:u w:val="none"/>
                <w:lang w:val="en-US" w:eastAsia="zh-CN" w:bidi="ar"/>
              </w:rPr>
              <w:t xml:space="preserve">采用抗强酸碱耐化学药品，耐冲击磁白色PP板承制，具半永久性，厚度8mm，抗强酸、化学药品，耐冲击，不腐蚀，永不生绣。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铰链/把手：</w:t>
            </w:r>
            <w:r>
              <w:rPr>
                <w:rFonts w:hint="eastAsia" w:ascii="宋体" w:hAnsi="宋体" w:eastAsia="宋体" w:cs="宋体"/>
                <w:i w:val="0"/>
                <w:iCs w:val="0"/>
                <w:color w:val="auto"/>
                <w:kern w:val="0"/>
                <w:sz w:val="18"/>
                <w:szCs w:val="18"/>
                <w:highlight w:val="none"/>
                <w:u w:val="none"/>
                <w:lang w:val="en-US" w:eastAsia="zh-CN" w:bidi="ar"/>
              </w:rPr>
              <w:t xml:space="preserve">采用耐强酸、强碱材质，拉门采用同质PP聚丙稀材料制作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调整脚：</w:t>
            </w:r>
            <w:r>
              <w:rPr>
                <w:rFonts w:hint="eastAsia" w:ascii="宋体" w:hAnsi="宋体" w:eastAsia="宋体" w:cs="宋体"/>
                <w:i w:val="0"/>
                <w:iCs w:val="0"/>
                <w:color w:val="auto"/>
                <w:kern w:val="0"/>
                <w:sz w:val="18"/>
                <w:szCs w:val="18"/>
                <w:highlight w:val="none"/>
                <w:u w:val="none"/>
                <w:lang w:val="en-US" w:eastAsia="zh-CN" w:bidi="ar"/>
              </w:rPr>
              <w:t xml:space="preserve">采用塑钢模具成型，无金属部分外露，可根据现场情况调整水平。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门吸：</w:t>
            </w:r>
            <w:r>
              <w:rPr>
                <w:rFonts w:hint="eastAsia" w:ascii="宋体" w:hAnsi="宋体" w:eastAsia="宋体" w:cs="宋体"/>
                <w:i w:val="0"/>
                <w:iCs w:val="0"/>
                <w:color w:val="auto"/>
                <w:kern w:val="0"/>
                <w:sz w:val="18"/>
                <w:szCs w:val="18"/>
                <w:highlight w:val="none"/>
                <w:u w:val="none"/>
                <w:lang w:val="en-US" w:eastAsia="zh-CN" w:bidi="ar"/>
              </w:rPr>
              <w:t>全PS耐腐蚀材质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螺丝：</w:t>
            </w:r>
            <w:r>
              <w:rPr>
                <w:rFonts w:hint="eastAsia" w:ascii="宋体" w:hAnsi="宋体" w:eastAsia="宋体" w:cs="宋体"/>
                <w:i w:val="0"/>
                <w:iCs w:val="0"/>
                <w:color w:val="auto"/>
                <w:kern w:val="0"/>
                <w:sz w:val="18"/>
                <w:szCs w:val="18"/>
                <w:highlight w:val="none"/>
                <w:u w:val="none"/>
                <w:lang w:val="en-US" w:eastAsia="zh-CN" w:bidi="ar"/>
              </w:rPr>
              <w:t>采用316L不锈钢螺丝和纯钛材质。                                                                           设隔板三组,活动隔板一块。</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材质：高密度PP，耐腐蚀，受力边可达7mm，</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水嘴</w:t>
            </w:r>
          </w:p>
        </w:tc>
        <w:tc>
          <w:tcPr>
            <w:tcW w:w="21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主体：加厚铜质/304不锈钢，涂层为高亮度环氧树脂涂层，耐腐蚀、耐热、防紫外线辐射，陶瓷阀芯，90度旋转，使用寿命开关50万次，静态最大耐压20pa</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滴水架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单面壁挂式，材质：高密度PP/不锈钢，底部托盘中间没有排水孔，可拆卸式滴水棒，具有锁扣功能，</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单眼洗眼器</w:t>
            </w:r>
          </w:p>
        </w:tc>
        <w:tc>
          <w:tcPr>
            <w:tcW w:w="21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单眼</w:t>
            </w:r>
          </w:p>
        </w:tc>
        <w:tc>
          <w:tcPr>
            <w:tcW w:w="9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主体：加厚铜质，涂层为高亮度环氧树脂涂层，耐腐蚀、耐热、防紫外线辐射，静态最大耐压6pa，洗眼喷头高密度PP，出水经过缓压处理呈泡沫状水柱，供水软管长度1,5m，软管为Pvc管外覆不锈钢网</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bl>
    <w:p>
      <w:pPr>
        <w:pStyle w:val="63"/>
        <w:rPr>
          <w:rFonts w:hint="eastAsia"/>
          <w:color w:val="auto"/>
          <w:highlight w:val="none"/>
        </w:rPr>
      </w:pPr>
    </w:p>
    <w:p>
      <w:pPr>
        <w:pStyle w:val="63"/>
        <w:ind w:left="0" w:leftChars="0" w:firstLine="0" w:firstLineChars="0"/>
        <w:rPr>
          <w:rFonts w:hint="eastAsia"/>
          <w:color w:val="auto"/>
          <w:highlight w:val="none"/>
        </w:rPr>
        <w:sectPr>
          <w:pgSz w:w="16838" w:h="11906" w:orient="landscape"/>
          <w:pgMar w:top="1418" w:right="680" w:bottom="1418" w:left="468" w:header="851" w:footer="992" w:gutter="0"/>
          <w:pgBorders>
            <w:top w:val="none" w:sz="0" w:space="0"/>
            <w:left w:val="none" w:sz="0" w:space="0"/>
            <w:bottom w:val="none" w:sz="0" w:space="0"/>
            <w:right w:val="none" w:sz="0" w:space="0"/>
          </w:pgBorders>
          <w:cols w:space="720" w:num="1"/>
          <w:titlePg/>
          <w:docGrid w:linePitch="312" w:charSpace="0"/>
        </w:sectPr>
      </w:pPr>
    </w:p>
    <w:p>
      <w:pPr>
        <w:jc w:val="both"/>
        <w:rPr>
          <w:rFonts w:hint="eastAsia" w:ascii="仿宋" w:hAnsi="仿宋" w:eastAsia="仿宋" w:cs="仿宋_GB2312"/>
          <w:b/>
          <w:color w:val="auto"/>
          <w:sz w:val="36"/>
          <w:szCs w:val="20"/>
          <w:highlight w:val="none"/>
        </w:rPr>
      </w:pPr>
    </w:p>
    <w:p>
      <w:pPr>
        <w:pageBreakBefore w:val="0"/>
        <w:kinsoku/>
        <w:wordWrap/>
        <w:overflowPunct/>
        <w:topLinePunct w:val="0"/>
        <w:bidi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商务要求</w:t>
      </w:r>
    </w:p>
    <w:p>
      <w:pPr>
        <w:pStyle w:val="4"/>
        <w:pageBreakBefore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w:t>
      </w:r>
      <w:r>
        <w:rPr>
          <w:rFonts w:hint="eastAsia" w:ascii="仿宋" w:eastAsia="仿宋" w:cs="仿宋"/>
          <w:color w:val="auto"/>
          <w:sz w:val="28"/>
          <w:szCs w:val="28"/>
          <w:highlight w:val="none"/>
          <w:lang w:val="en-US" w:eastAsia="zh-CN"/>
        </w:rPr>
        <w:t>一</w:t>
      </w:r>
      <w:r>
        <w:rPr>
          <w:rFonts w:hint="eastAsia" w:ascii="仿宋" w:eastAsia="仿宋" w:cs="仿宋"/>
          <w:color w:val="auto"/>
          <w:sz w:val="28"/>
          <w:szCs w:val="28"/>
          <w:highlight w:val="none"/>
          <w:lang w:eastAsia="zh-CN"/>
        </w:rPr>
        <w:t>）</w:t>
      </w:r>
      <w:r>
        <w:rPr>
          <w:rFonts w:hint="eastAsia" w:ascii="仿宋" w:hAnsi="仿宋" w:eastAsia="仿宋" w:cs="仿宋"/>
          <w:color w:val="auto"/>
          <w:sz w:val="28"/>
          <w:szCs w:val="28"/>
          <w:highlight w:val="none"/>
        </w:rPr>
        <w:t>实施团队人员要求</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1、供应商应由承诺的项目管理组完成本</w:t>
      </w:r>
      <w:r>
        <w:rPr>
          <w:rFonts w:hint="eastAsia" w:ascii="仿宋" w:hAnsi="仿宋" w:eastAsia="仿宋" w:cs="仿宋"/>
          <w:color w:val="auto"/>
          <w:sz w:val="24"/>
          <w:highlight w:val="none"/>
          <w:lang w:eastAsia="zh-CN"/>
        </w:rPr>
        <w:t>项目所有</w:t>
      </w:r>
      <w:r>
        <w:rPr>
          <w:rFonts w:hint="eastAsia" w:ascii="仿宋" w:hAnsi="仿宋" w:eastAsia="仿宋" w:cs="仿宋"/>
          <w:color w:val="auto"/>
          <w:sz w:val="24"/>
          <w:highlight w:val="none"/>
        </w:rPr>
        <w:t>工作，供应商应确保其委派的项目负责人和专业负责人在本</w:t>
      </w:r>
      <w:r>
        <w:rPr>
          <w:rFonts w:hint="eastAsia" w:ascii="仿宋" w:hAnsi="仿宋" w:eastAsia="仿宋" w:cs="仿宋"/>
          <w:color w:val="auto"/>
          <w:sz w:val="24"/>
          <w:highlight w:val="none"/>
          <w:lang w:eastAsia="zh-CN"/>
        </w:rPr>
        <w:t>项目实施</w:t>
      </w:r>
      <w:r>
        <w:rPr>
          <w:rFonts w:hint="eastAsia" w:ascii="仿宋" w:hAnsi="仿宋" w:eastAsia="仿宋" w:cs="仿宋"/>
          <w:color w:val="auto"/>
          <w:sz w:val="24"/>
          <w:highlight w:val="none"/>
        </w:rPr>
        <w:t>期间持续稳定地在该项目管理组工作；同时在本</w:t>
      </w:r>
      <w:r>
        <w:rPr>
          <w:rFonts w:hint="eastAsia" w:ascii="仿宋" w:hAnsi="仿宋" w:eastAsia="仿宋" w:cs="仿宋"/>
          <w:color w:val="auto"/>
          <w:sz w:val="24"/>
          <w:highlight w:val="none"/>
          <w:lang w:eastAsia="zh-CN"/>
        </w:rPr>
        <w:t>项目实施</w:t>
      </w:r>
      <w:r>
        <w:rPr>
          <w:rFonts w:hint="eastAsia" w:ascii="仿宋" w:hAnsi="仿宋" w:eastAsia="仿宋" w:cs="仿宋"/>
          <w:color w:val="auto"/>
          <w:sz w:val="24"/>
          <w:highlight w:val="none"/>
        </w:rPr>
        <w:t>过程中，供应商应按采购单位要求的时间派项目</w:t>
      </w:r>
      <w:r>
        <w:rPr>
          <w:rFonts w:hint="eastAsia" w:ascii="仿宋" w:hAnsi="仿宋" w:eastAsia="仿宋" w:cs="仿宋"/>
          <w:color w:val="auto"/>
          <w:sz w:val="24"/>
          <w:highlight w:val="none"/>
          <w:lang w:eastAsia="zh-CN"/>
        </w:rPr>
        <w:t>负责</w:t>
      </w:r>
      <w:r>
        <w:rPr>
          <w:rFonts w:hint="eastAsia" w:ascii="仿宋" w:hAnsi="仿宋" w:eastAsia="仿宋" w:cs="仿宋"/>
          <w:color w:val="auto"/>
          <w:sz w:val="24"/>
          <w:highlight w:val="none"/>
        </w:rPr>
        <w:t>人员到场或参会。</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2、供应商应当综合实力较为突出，具有与本项目相关领域的职称证书</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丰富的</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工作经验。项目团队专业配置齐全、合理、架构清晰。在项目进行期间，确保项目组人员的稳定性，未经用户书面同意，不得更换项目组人员。</w:t>
      </w: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Style w:val="4"/>
        <w:pageBreakBefore w:val="0"/>
        <w:kinsoku/>
        <w:wordWrap/>
        <w:overflowPunct/>
        <w:topLinePunct w:val="0"/>
        <w:bidi w:val="0"/>
        <w:spacing w:line="360" w:lineRule="auto"/>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w:t>
      </w:r>
      <w:r>
        <w:rPr>
          <w:rFonts w:hint="eastAsia" w:ascii="仿宋" w:eastAsia="仿宋" w:cs="仿宋"/>
          <w:color w:val="auto"/>
          <w:sz w:val="28"/>
          <w:szCs w:val="28"/>
          <w:highlight w:val="none"/>
          <w:lang w:val="en-US" w:eastAsia="zh-CN"/>
        </w:rPr>
        <w:t>二</w:t>
      </w:r>
      <w:r>
        <w:rPr>
          <w:rFonts w:hint="eastAsia" w:ascii="仿宋" w:eastAsia="仿宋" w:cs="仿宋"/>
          <w:color w:val="auto"/>
          <w:sz w:val="28"/>
          <w:szCs w:val="28"/>
          <w:highlight w:val="none"/>
          <w:lang w:eastAsia="zh-CN"/>
        </w:rPr>
        <w:t>）</w:t>
      </w:r>
      <w:r>
        <w:rPr>
          <w:rFonts w:hint="eastAsia" w:ascii="仿宋" w:hAnsi="仿宋" w:eastAsia="仿宋" w:cs="仿宋"/>
          <w:color w:val="auto"/>
          <w:sz w:val="28"/>
          <w:szCs w:val="28"/>
          <w:highlight w:val="none"/>
        </w:rPr>
        <w:t>其他要求</w:t>
      </w:r>
    </w:p>
    <w:p>
      <w:pPr>
        <w:pageBreakBefore w:val="0"/>
        <w:kinsoku/>
        <w:wordWrap/>
        <w:overflowPunct/>
        <w:topLinePunct w:val="0"/>
        <w:autoSpaceDE w:val="0"/>
        <w:autoSpaceDN w:val="0"/>
        <w:bidi w:val="0"/>
        <w:adjustRightIn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采购的总体要求：</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1、必须符合招标文件(包括补充更正，如有)的技术要求和配置；必须是国内相应制造厂商生产并提供的原装合格产品；</w:t>
      </w:r>
    </w:p>
    <w:p>
      <w:pPr>
        <w:pageBreakBefore w:val="0"/>
        <w:kinsoku/>
        <w:wordWrap/>
        <w:overflowPunct/>
        <w:topLinePunct w:val="0"/>
        <w:autoSpaceDE w:val="0"/>
        <w:autoSpaceDN w:val="0"/>
        <w:bidi w:val="0"/>
        <w:adjustRightInd w:val="0"/>
        <w:snapToGrid w:val="0"/>
        <w:spacing w:line="360" w:lineRule="auto"/>
        <w:ind w:left="-181" w:leftChars="-86" w:right="-178" w:rightChars="-85" w:firstLine="720" w:firstLineChars="300"/>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2、售后服务按</w:t>
      </w:r>
      <w:r>
        <w:rPr>
          <w:rFonts w:hint="eastAsia" w:ascii="仿宋" w:hAnsi="仿宋" w:eastAsia="仿宋" w:cs="仿宋"/>
          <w:color w:val="auto"/>
          <w:sz w:val="24"/>
          <w:szCs w:val="24"/>
          <w:highlight w:val="none"/>
          <w:lang w:eastAsia="zh-CN"/>
        </w:rPr>
        <w:t>国家市场监督管理总局</w:t>
      </w:r>
      <w:r>
        <w:rPr>
          <w:rFonts w:hint="eastAsia" w:ascii="仿宋" w:hAnsi="仿宋" w:eastAsia="仿宋" w:cs="仿宋"/>
          <w:color w:val="auto"/>
          <w:sz w:val="24"/>
          <w:szCs w:val="24"/>
          <w:highlight w:val="none"/>
        </w:rPr>
        <w:t>和国家其他有关规定执行，国家没有规定的按厂商规定执行。国家规定标准低于厂商标准的按厂商标准执行，但最低免费原厂质保服务期不得少于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p>
    <w:p>
      <w:pPr>
        <w:pageBreakBefore w:val="0"/>
        <w:kinsoku/>
        <w:wordWrap/>
        <w:overflowPunct/>
        <w:topLinePunct w:val="0"/>
        <w:autoSpaceDE w:val="0"/>
        <w:autoSpaceDN w:val="0"/>
        <w:bidi w:val="0"/>
        <w:adjustRightInd w:val="0"/>
        <w:snapToGrid w:val="0"/>
        <w:spacing w:line="360" w:lineRule="auto"/>
        <w:ind w:firstLine="354" w:firstLineChars="147"/>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售后服务</w:t>
      </w:r>
    </w:p>
    <w:p>
      <w:pPr>
        <w:pageBreakBefore w:val="0"/>
        <w:widowControl/>
        <w:kinsoku/>
        <w:wordWrap/>
        <w:overflowPunct/>
        <w:topLinePunct w:val="0"/>
        <w:autoSpaceDE w:val="0"/>
        <w:autoSpaceDN w:val="0"/>
        <w:bidi w:val="0"/>
        <w:spacing w:line="360" w:lineRule="auto"/>
        <w:ind w:left="-181" w:leftChars="-86" w:right="-178" w:rightChars="-85" w:firstLine="600" w:firstLineChars="2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提</w:t>
      </w:r>
      <w:r>
        <w:rPr>
          <w:rFonts w:hint="eastAsia" w:ascii="仿宋" w:hAnsi="仿宋" w:eastAsia="仿宋" w:cs="仿宋"/>
          <w:color w:val="auto"/>
          <w:sz w:val="24"/>
          <w:highlight w:val="none"/>
        </w:rPr>
        <w:t>供</w:t>
      </w:r>
      <w:r>
        <w:rPr>
          <w:rFonts w:hint="eastAsia" w:ascii="仿宋" w:hAnsi="仿宋" w:eastAsia="仿宋" w:cs="仿宋"/>
          <w:b w:val="0"/>
          <w:bCs w:val="0"/>
          <w:color w:val="auto"/>
          <w:sz w:val="24"/>
          <w:highlight w:val="none"/>
        </w:rPr>
        <w:t>2年的质</w:t>
      </w:r>
      <w:r>
        <w:rPr>
          <w:rFonts w:hint="eastAsia" w:ascii="仿宋" w:hAnsi="仿宋" w:eastAsia="仿宋" w:cs="仿宋"/>
          <w:color w:val="auto"/>
          <w:sz w:val="24"/>
          <w:highlight w:val="none"/>
        </w:rPr>
        <w:t>保期，配备维护专用车辆定期对设备进行巡检，确保设备正常运行。质保期从验收合格交付使用之日起算；</w:t>
      </w:r>
      <w:r>
        <w:rPr>
          <w:rFonts w:hint="eastAsia" w:ascii="仿宋" w:hAnsi="仿宋" w:eastAsia="仿宋" w:cs="仿宋"/>
          <w:color w:val="auto"/>
          <w:sz w:val="24"/>
          <w:szCs w:val="24"/>
          <w:highlight w:val="none"/>
        </w:rPr>
        <w:t>质保期内因不能排除的故障而影响工作的情况每发生一次，其质保期相应延长60天，质保期内因设备本身缺陷造成各种故障应由卖方免费技术服务和维修。</w:t>
      </w:r>
    </w:p>
    <w:p>
      <w:pPr>
        <w:pageBreakBefore w:val="0"/>
        <w:kinsoku/>
        <w:wordWrap/>
        <w:overflowPunct/>
        <w:topLinePunct w:val="0"/>
        <w:autoSpaceDE w:val="0"/>
        <w:autoSpaceDN w:val="0"/>
        <w:bidi w:val="0"/>
        <w:adjustRightInd w:val="0"/>
        <w:snapToGrid w:val="0"/>
        <w:spacing w:line="360" w:lineRule="auto"/>
        <w:ind w:left="-181" w:leftChars="-86" w:right="-178" w:rightChars="-85" w:firstLine="597" w:firstLineChars="249"/>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3、供应商在投标文件中须说明保修期内提供的服务计划。</w:t>
      </w:r>
    </w:p>
    <w:p>
      <w:pPr>
        <w:pageBreakBefore w:val="0"/>
        <w:kinsoku/>
        <w:wordWrap/>
        <w:overflowPunct/>
        <w:topLinePunct w:val="0"/>
        <w:bidi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质保期内免收包括材料费在内的各种费用及相关服务费用。质保期满后，供应商提供跟踪服务，若需更换零配件，采购方只承担更换零配件的成本费，其余费用均由中标人承担。</w:t>
      </w:r>
    </w:p>
    <w:p>
      <w:pPr>
        <w:pageBreakBefore w:val="0"/>
        <w:kinsoku/>
        <w:wordWrap/>
        <w:overflowPunct/>
        <w:topLinePunct w:val="0"/>
        <w:bidi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5、对提供的设备，供应商产品更新换代，不再批量生产该产品，也必须随时有备品零配件供应，并提供终身技术服务。</w:t>
      </w:r>
    </w:p>
    <w:p>
      <w:pPr>
        <w:pageBreakBefore w:val="0"/>
        <w:kinsoku/>
        <w:wordWrap/>
        <w:overflowPunct/>
        <w:topLinePunct w:val="0"/>
        <w:bidi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6、如供应商未达到以上要求，视为违约，采购方有权要求无条件退货，一切费用将由供应商承担。</w:t>
      </w:r>
    </w:p>
    <w:p>
      <w:pPr>
        <w:pageBreakBefore w:val="0"/>
        <w:kinsoku/>
        <w:wordWrap/>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交货期限、地点及方式</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交付期限：自合同签订之日</w:t>
      </w:r>
      <w:r>
        <w:rPr>
          <w:rFonts w:hint="eastAsia" w:ascii="仿宋" w:hAnsi="仿宋" w:eastAsia="仿宋" w:cs="仿宋"/>
          <w:color w:val="auto"/>
          <w:sz w:val="24"/>
          <w:highlight w:val="none"/>
        </w:rPr>
        <w:t>起60日内</w:t>
      </w:r>
      <w:r>
        <w:rPr>
          <w:rFonts w:hint="eastAsia" w:ascii="仿宋" w:hAnsi="仿宋" w:eastAsia="仿宋" w:cs="仿宋"/>
          <w:color w:val="auto"/>
          <w:sz w:val="24"/>
          <w:highlight w:val="none"/>
        </w:rPr>
        <w:t>供货到采购人指定地点, 中标人负责安装，并调试完毕完成验收</w:t>
      </w:r>
      <w:r>
        <w:rPr>
          <w:rFonts w:hint="eastAsia" w:ascii="仿宋" w:hAnsi="仿宋" w:eastAsia="仿宋" w:cs="仿宋"/>
          <w:color w:val="auto"/>
          <w:sz w:val="24"/>
          <w:szCs w:val="24"/>
          <w:highlight w:val="none"/>
        </w:rPr>
        <w:t>，如在规定的时间内由于卖方的原因不能送达货物并</w:t>
      </w:r>
      <w:r>
        <w:rPr>
          <w:rFonts w:hint="eastAsia" w:ascii="仿宋" w:hAnsi="仿宋" w:eastAsia="仿宋" w:cs="仿宋"/>
          <w:color w:val="auto"/>
          <w:sz w:val="24"/>
          <w:szCs w:val="24"/>
          <w:highlight w:val="none"/>
          <w:lang w:eastAsia="zh-CN"/>
        </w:rPr>
        <w:t>安装调试完成</w:t>
      </w:r>
      <w:r>
        <w:rPr>
          <w:rFonts w:hint="eastAsia" w:ascii="仿宋" w:hAnsi="仿宋" w:eastAsia="仿宋" w:cs="仿宋"/>
          <w:color w:val="auto"/>
          <w:sz w:val="24"/>
          <w:szCs w:val="24"/>
          <w:highlight w:val="none"/>
        </w:rPr>
        <w:t>通过验收的，中标方应承担由此给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造成的损失。</w:t>
      </w:r>
    </w:p>
    <w:p>
      <w:pPr>
        <w:pStyle w:val="26"/>
        <w:pageBreakBefore w:val="0"/>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交付地点：</w:t>
      </w:r>
      <w:r>
        <w:rPr>
          <w:rFonts w:hint="eastAsia" w:ascii="仿宋" w:hAnsi="仿宋" w:eastAsia="仿宋" w:cs="仿宋"/>
          <w:color w:val="auto"/>
          <w:sz w:val="24"/>
          <w:szCs w:val="24"/>
          <w:highlight w:val="none"/>
          <w:lang w:val="en-US" w:eastAsia="zh-CN"/>
        </w:rPr>
        <w:t>采购人指定地点</w:t>
      </w:r>
      <w:r>
        <w:rPr>
          <w:rFonts w:hint="eastAsia" w:ascii="仿宋" w:hAnsi="仿宋" w:eastAsia="仿宋" w:cs="仿宋"/>
          <w:color w:val="auto"/>
          <w:sz w:val="24"/>
          <w:szCs w:val="24"/>
          <w:highlight w:val="none"/>
        </w:rPr>
        <w:t>。</w:t>
      </w:r>
    </w:p>
    <w:p>
      <w:pPr>
        <w:pageBreakBefore w:val="0"/>
        <w:kinsoku/>
        <w:wordWrap/>
        <w:overflowPunct/>
        <w:topLinePunct w:val="0"/>
        <w:bidi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交付方式：</w:t>
      </w:r>
      <w:r>
        <w:rPr>
          <w:rFonts w:hint="eastAsia" w:ascii="仿宋" w:hAnsi="仿宋" w:eastAsia="仿宋" w:cs="仿宋"/>
          <w:color w:val="auto"/>
          <w:sz w:val="24"/>
          <w:szCs w:val="24"/>
          <w:highlight w:val="none"/>
        </w:rPr>
        <w:t>中标方提供中标货物的安装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培训和技术指导</w:t>
      </w:r>
      <w:r>
        <w:rPr>
          <w:rFonts w:hint="eastAsia" w:ascii="仿宋" w:hAnsi="仿宋" w:eastAsia="仿宋" w:cs="仿宋"/>
          <w:color w:val="auto"/>
          <w:sz w:val="24"/>
          <w:szCs w:val="24"/>
          <w:highlight w:val="none"/>
          <w:lang w:eastAsia="zh-CN"/>
        </w:rPr>
        <w:t>。</w:t>
      </w:r>
    </w:p>
    <w:p>
      <w:pPr>
        <w:pageBreakBefore w:val="0"/>
        <w:widowControl/>
        <w:kinsoku/>
        <w:wordWrap/>
        <w:overflowPunct/>
        <w:topLinePunct w:val="0"/>
        <w:autoSpaceDE w:val="0"/>
        <w:autoSpaceDN w:val="0"/>
        <w:bidi w:val="0"/>
        <w:spacing w:line="360" w:lineRule="auto"/>
        <w:ind w:firstLine="482" w:firstLineChars="200"/>
        <w:textAlignment w:val="bottom"/>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验收</w:t>
      </w:r>
      <w:r>
        <w:rPr>
          <w:rFonts w:hint="eastAsia" w:ascii="仿宋" w:hAnsi="仿宋" w:eastAsia="仿宋" w:cs="仿宋"/>
          <w:b/>
          <w:color w:val="auto"/>
          <w:sz w:val="24"/>
          <w:szCs w:val="24"/>
          <w:highlight w:val="none"/>
          <w:lang w:eastAsia="zh-CN"/>
        </w:rPr>
        <w:t>方式及标准</w:t>
      </w:r>
    </w:p>
    <w:p>
      <w:pPr>
        <w:pageBreakBefore w:val="0"/>
        <w:widowControl/>
        <w:kinsoku/>
        <w:wordWrap/>
        <w:overflowPunct/>
        <w:topLinePunct w:val="0"/>
        <w:autoSpaceDE w:val="0"/>
        <w:autoSpaceDN w:val="0"/>
        <w:bidi w:val="0"/>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1、中标单位</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在接</w:t>
      </w:r>
      <w:r>
        <w:rPr>
          <w:rFonts w:hint="eastAsia" w:ascii="仿宋" w:hAnsi="仿宋" w:eastAsia="仿宋" w:cs="仿宋"/>
          <w:color w:val="auto"/>
          <w:sz w:val="24"/>
          <w:szCs w:val="24"/>
          <w:highlight w:val="none"/>
          <w:lang w:val="en-US" w:eastAsia="zh-CN"/>
        </w:rPr>
        <w:t>采购人验收</w:t>
      </w:r>
      <w:r>
        <w:rPr>
          <w:rFonts w:hint="eastAsia" w:ascii="仿宋" w:hAnsi="仿宋" w:eastAsia="仿宋" w:cs="仿宋"/>
          <w:color w:val="auto"/>
          <w:sz w:val="24"/>
          <w:szCs w:val="24"/>
          <w:highlight w:val="none"/>
        </w:rPr>
        <w:t>通知后7个自然日内提供合同货物的有效检验材料，经采购人认可后，与合同的技术指标一起作为验收标准。验收中发现系统设备达不到验收标准或合同规定的技术指标，中标供应商必须更换合同货物，并负担由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造成的损失，直到验收合格为止。</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2、响应方应于投标文件中提供合同货物的验收标准和检测办法，并在验收中提供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认可的相应检测手段，验收标准应符合中国有关的国家、地方、行业的标准，如若中标，经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确认后作为验收的依据。</w:t>
      </w:r>
    </w:p>
    <w:p>
      <w:pPr>
        <w:pageBreakBefore w:val="0"/>
        <w:kinsoku/>
        <w:wordWrap/>
        <w:overflowPunct/>
        <w:topLinePunct w:val="0"/>
        <w:bidi w:val="0"/>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rPr>
        <w:t>3、验收费用由产品供应商承担。</w:t>
      </w:r>
    </w:p>
    <w:p>
      <w:pPr>
        <w:pageBreakBefore w:val="0"/>
        <w:kinsoku/>
        <w:wordWrap/>
        <w:overflowPunct/>
        <w:topLinePunct w:val="0"/>
        <w:bidi w:val="0"/>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资金支付的方式、时间和条件</w:t>
      </w:r>
    </w:p>
    <w:p>
      <w:pPr>
        <w:pageBreakBefore w:val="0"/>
        <w:kinsoku/>
        <w:wordWrap/>
        <w:overflowPunct/>
        <w:topLinePunct w:val="0"/>
        <w:bidi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采购单位根据合同、投标文件等资料进行验收。</w:t>
      </w:r>
    </w:p>
    <w:p>
      <w:pPr>
        <w:pageBreakBefore w:val="0"/>
        <w:kinsoku/>
        <w:wordWrap/>
        <w:overflowPunct/>
        <w:topLinePunct w:val="0"/>
        <w:bidi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采购单位在合同签订后7个工作日内支付合同金额的</w:t>
      </w:r>
      <w:r>
        <w:rPr>
          <w:rFonts w:hint="eastAsia" w:ascii="仿宋" w:hAnsi="仿宋" w:eastAsia="仿宋" w:cs="仿宋"/>
          <w:b w:val="0"/>
          <w:bCs w:val="0"/>
          <w:color w:val="auto"/>
          <w:sz w:val="24"/>
          <w:highlight w:val="none"/>
          <w:lang w:val="en-US" w:eastAsia="zh-CN"/>
        </w:rPr>
        <w:t>50</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设备</w:t>
      </w:r>
      <w:r>
        <w:rPr>
          <w:rFonts w:hint="eastAsia" w:ascii="仿宋" w:hAnsi="仿宋" w:eastAsia="仿宋" w:cs="仿宋"/>
          <w:b w:val="0"/>
          <w:bCs w:val="0"/>
          <w:color w:val="auto"/>
          <w:sz w:val="24"/>
          <w:highlight w:val="none"/>
        </w:rPr>
        <w:t>全部安装调试完毕，项目验收合格并经审价后7个工作日内按照审定价格付清尾款</w:t>
      </w:r>
      <w:r>
        <w:rPr>
          <w:rFonts w:hint="eastAsia" w:ascii="仿宋" w:hAnsi="仿宋" w:eastAsia="仿宋" w:cs="仿宋"/>
          <w:b w:val="0"/>
          <w:bCs w:val="0"/>
          <w:color w:val="auto"/>
          <w:sz w:val="24"/>
          <w:highlight w:val="none"/>
        </w:rPr>
        <w:t>。</w:t>
      </w:r>
    </w:p>
    <w:p>
      <w:pPr>
        <w:pageBreakBefore w:val="0"/>
        <w:kinsoku/>
        <w:wordWrap/>
        <w:overflowPunct/>
        <w:topLinePunct w:val="0"/>
        <w:bidi w:val="0"/>
        <w:spacing w:line="360" w:lineRule="auto"/>
        <w:ind w:firstLine="480" w:firstLineChars="200"/>
        <w:rPr>
          <w:rFonts w:hint="eastAsia" w:ascii="仿宋" w:hAnsi="仿宋" w:eastAsia="仿宋" w:cs="仿宋_GB2312"/>
          <w:b/>
          <w:color w:val="auto"/>
          <w:sz w:val="36"/>
          <w:szCs w:val="20"/>
          <w:highlight w:val="none"/>
          <w:lang w:eastAsia="zh-CN"/>
        </w:rPr>
      </w:pPr>
      <w:r>
        <w:rPr>
          <w:rFonts w:hint="eastAsia" w:ascii="仿宋" w:hAnsi="仿宋" w:eastAsia="仿宋" w:cs="仿宋"/>
          <w:b w:val="0"/>
          <w:bCs w:val="0"/>
          <w:color w:val="auto"/>
          <w:sz w:val="24"/>
          <w:highlight w:val="none"/>
        </w:rPr>
        <w:t>注：付款前中标单位应按规定向采购人开具正规发票</w:t>
      </w:r>
      <w:r>
        <w:rPr>
          <w:rFonts w:hint="eastAsia" w:ascii="仿宋" w:hAnsi="仿宋" w:eastAsia="仿宋" w:cs="仿宋"/>
          <w:b w:val="0"/>
          <w:bCs w:val="0"/>
          <w:color w:val="auto"/>
          <w:sz w:val="24"/>
          <w:highlight w:val="none"/>
          <w:lang w:eastAsia="zh-CN"/>
        </w:rPr>
        <w:t>。</w:t>
      </w: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both"/>
        <w:rPr>
          <w:rFonts w:hint="eastAsia"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6"/>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pPr>
        <w:rPr>
          <w:color w:val="auto"/>
          <w:highlight w:val="none"/>
        </w:rPr>
      </w:pPr>
    </w:p>
    <w:p>
      <w:pPr>
        <w:pStyle w:val="26"/>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现代数字农场及智慧粮油模块建设项目（一期）设备采购</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300.00</w:t>
            </w:r>
            <w:r>
              <w:rPr>
                <w:rFonts w:hint="eastAsia" w:cs="宋体"/>
                <w:color w:val="auto"/>
                <w:highlight w:val="none"/>
                <w:u w:val="single"/>
              </w:rPr>
              <w:t>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2022年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w:t>
            </w:r>
            <w:r>
              <w:rPr>
                <w:rFonts w:hint="eastAsia" w:ascii="宋体" w:hAnsi="宋体" w:cs="宋体"/>
                <w:color w:val="auto"/>
                <w:sz w:val="24"/>
                <w:highlight w:val="none"/>
              </w:rPr>
              <w:t>的1%作</w:t>
            </w:r>
            <w:r>
              <w:rPr>
                <w:rFonts w:hint="eastAsia" w:ascii="宋体" w:hAnsi="宋体" w:cs="宋体"/>
                <w:color w:val="auto"/>
                <w:sz w:val="24"/>
                <w:highlight w:val="none"/>
              </w:rPr>
              <w:t>为履约保证金，履约保证金在合同履行完毕后一个月内无息退还。</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采购单位在合同签订后7个工作日内支付合同金额的</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%；设备全部安装调试完毕，项目验收合格并经审价后7个工作日内按照审定价格付清尾款</w:t>
            </w:r>
            <w:r>
              <w:rPr>
                <w:rFonts w:hint="eastAsia" w:ascii="宋体" w:hAnsi="宋体" w:cs="宋体"/>
                <w:color w:val="auto"/>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34"/>
        <w:wordWrap w:val="0"/>
        <w:overflowPunct w:val="0"/>
        <w:autoSpaceDE w:val="0"/>
        <w:autoSpaceDN w:val="0"/>
        <w:snapToGrid w:val="0"/>
        <w:spacing w:line="400" w:lineRule="exact"/>
        <w:outlineLvl w:val="0"/>
        <w:rPr>
          <w:rFonts w:hAnsi="宋体" w:cs="宋体"/>
          <w:b/>
          <w:color w:val="auto"/>
          <w:sz w:val="24"/>
          <w:szCs w:val="24"/>
          <w:highlight w:val="none"/>
        </w:rPr>
      </w:pPr>
    </w:p>
    <w:p>
      <w:pPr>
        <w:pStyle w:val="34"/>
        <w:numPr>
          <w:ilvl w:val="0"/>
          <w:numId w:val="23"/>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17"/>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w:t>
      </w:r>
      <w:r>
        <w:rPr>
          <w:rFonts w:hint="eastAsia" w:ascii="宋体" w:hAnsi="宋体" w:cs="宋体"/>
          <w:color w:val="auto"/>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w:t>
      </w:r>
      <w:r>
        <w:rPr>
          <w:rFonts w:hint="eastAsia" w:hAnsi="宋体" w:cs="宋体"/>
          <w:b/>
          <w:bCs/>
          <w:color w:val="auto"/>
          <w:sz w:val="24"/>
          <w:szCs w:val="24"/>
          <w:highlight w:val="none"/>
        </w:rPr>
        <w:t>资格文件所需的证明材料均需加盖供应商公章</w:t>
      </w:r>
      <w:r>
        <w:rPr>
          <w:rFonts w:hint="eastAsia" w:hAnsi="宋体" w:cs="宋体"/>
          <w:b/>
          <w:bCs/>
          <w:color w:val="auto"/>
          <w:sz w:val="24"/>
          <w:szCs w:val="24"/>
          <w:highlight w:val="none"/>
        </w:rPr>
        <w:t>）：</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b w:val="0"/>
          <w:bCs w:val="0"/>
          <w:color w:val="auto"/>
          <w:highlight w:val="none"/>
          <w:lang w:val="en-US" w:eastAsia="zh-CN"/>
        </w:rPr>
      </w:pPr>
      <w:r>
        <w:rPr>
          <w:rFonts w:hint="eastAsia" w:cs="宋体"/>
          <w:b w:val="0"/>
          <w:bCs w:val="0"/>
          <w:color w:val="auto"/>
          <w:highlight w:val="none"/>
          <w:lang w:val="en-US" w:eastAsia="zh-CN"/>
        </w:rPr>
        <w:t>1.3中小企业声明函或监狱和戒毒企业企业证明材料或残疾人福利性单位声明函（格式见第六章）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2.6项目实施人员表</w:t>
      </w:r>
      <w:r>
        <w:rPr>
          <w:rFonts w:hint="eastAsia" w:cs="宋体"/>
          <w:color w:val="auto"/>
          <w:highlight w:val="none"/>
        </w:rPr>
        <w:t>（格式见第六章）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w:t>
      </w:r>
      <w:r>
        <w:rPr>
          <w:rFonts w:hint="eastAsia" w:cs="宋体"/>
          <w:color w:val="auto"/>
          <w:highlight w:val="none"/>
          <w:lang w:val="en-US" w:eastAsia="zh-CN"/>
        </w:rPr>
        <w:t>7</w:t>
      </w:r>
      <w:r>
        <w:rPr>
          <w:rFonts w:hint="eastAsia" w:cs="宋体"/>
          <w:color w:val="auto"/>
          <w:highlight w:val="none"/>
        </w:rPr>
        <w:t>商务响应（偏离）表（格式见第六章）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color w:val="auto"/>
          <w:highlight w:val="none"/>
          <w:lang w:val="en-US" w:eastAsia="zh-CN"/>
        </w:rPr>
      </w:pPr>
      <w:r>
        <w:rPr>
          <w:rFonts w:hint="eastAsia" w:cs="宋体"/>
          <w:color w:val="auto"/>
          <w:highlight w:val="none"/>
          <w:lang w:val="en-US" w:eastAsia="zh-CN"/>
        </w:rPr>
        <w:t>2.8诚信分</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w:t>
      </w:r>
      <w:r>
        <w:rPr>
          <w:rFonts w:hint="eastAsia" w:cs="宋体"/>
          <w:color w:val="auto"/>
          <w:highlight w:val="none"/>
          <w:lang w:val="en-US" w:eastAsia="zh-CN"/>
        </w:rPr>
        <w:t>9</w:t>
      </w:r>
      <w:r>
        <w:rPr>
          <w:rFonts w:hint="eastAsia" w:cs="宋体"/>
          <w:color w:val="auto"/>
          <w:highlight w:val="none"/>
        </w:rPr>
        <w:t>业绩要求（格式见第六章同类项目业绩一览表）</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w:t>
      </w:r>
      <w:r>
        <w:rPr>
          <w:rFonts w:hint="eastAsia" w:cs="宋体"/>
          <w:color w:val="auto"/>
          <w:highlight w:val="none"/>
          <w:lang w:val="en-US" w:eastAsia="zh-CN"/>
        </w:rPr>
        <w:t>10投标人所获管理体系认证情况</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w:t>
      </w:r>
      <w:r>
        <w:rPr>
          <w:rFonts w:hint="eastAsia" w:cs="宋体"/>
          <w:color w:val="auto"/>
          <w:highlight w:val="none"/>
          <w:lang w:val="en-US" w:eastAsia="zh-CN"/>
        </w:rPr>
        <w:t>11</w:t>
      </w:r>
      <w:r>
        <w:rPr>
          <w:rFonts w:hint="eastAsia" w:cs="宋体"/>
          <w:color w:val="auto"/>
          <w:highlight w:val="none"/>
        </w:rPr>
        <w:t>合理化建议</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w:t>
      </w:r>
      <w:r>
        <w:rPr>
          <w:rFonts w:hint="eastAsia" w:cs="宋体"/>
          <w:color w:val="auto"/>
          <w:highlight w:val="none"/>
          <w:lang w:val="en-US" w:eastAsia="zh-CN"/>
        </w:rPr>
        <w:t>2</w:t>
      </w:r>
      <w:r>
        <w:rPr>
          <w:rFonts w:hint="eastAsia" w:cs="宋体"/>
          <w:color w:val="auto"/>
          <w:highlight w:val="none"/>
        </w:rPr>
        <w:t>优惠条件</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w:t>
      </w:r>
      <w:r>
        <w:rPr>
          <w:rFonts w:hint="eastAsia" w:cs="宋体"/>
          <w:color w:val="auto"/>
          <w:highlight w:val="none"/>
          <w:lang w:val="en-US" w:eastAsia="zh-CN"/>
        </w:rPr>
        <w:t>3投标产品的性能及技术指标</w:t>
      </w:r>
      <w:r>
        <w:rPr>
          <w:rFonts w:hint="eastAsia" w:cs="宋体"/>
          <w:color w:val="auto"/>
          <w:highlight w:val="none"/>
        </w:rPr>
        <w:t>（格式见第六章技术响应（偏离）表）</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w:t>
      </w:r>
      <w:r>
        <w:rPr>
          <w:rFonts w:hint="eastAsia" w:cs="宋体"/>
          <w:color w:val="auto"/>
          <w:highlight w:val="none"/>
          <w:lang w:val="en-US" w:eastAsia="zh-CN"/>
        </w:rPr>
        <w:t>4</w:t>
      </w:r>
      <w:r>
        <w:rPr>
          <w:rFonts w:hint="eastAsia" w:cs="宋体"/>
          <w:color w:val="auto"/>
          <w:highlight w:val="none"/>
        </w:rPr>
        <w:t>技术方案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5</w:t>
      </w:r>
      <w:r>
        <w:rPr>
          <w:rFonts w:hint="eastAsia" w:cs="宋体"/>
          <w:color w:val="auto"/>
          <w:highlight w:val="none"/>
        </w:rPr>
        <w:t>项目实施方案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6</w:t>
      </w:r>
      <w:r>
        <w:rPr>
          <w:rFonts w:hint="eastAsia" w:cs="宋体"/>
          <w:color w:val="auto"/>
          <w:highlight w:val="none"/>
        </w:rPr>
        <w:t>应急预案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7</w:t>
      </w:r>
      <w:r>
        <w:rPr>
          <w:rFonts w:hint="eastAsia" w:cs="宋体"/>
          <w:color w:val="auto"/>
          <w:highlight w:val="none"/>
        </w:rPr>
        <w:t>培训方案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color w:val="auto"/>
          <w:highlight w:val="none"/>
        </w:rPr>
      </w:pPr>
      <w:r>
        <w:rPr>
          <w:rFonts w:hint="eastAsia" w:cs="宋体"/>
          <w:color w:val="auto"/>
          <w:highlight w:val="none"/>
        </w:rPr>
        <w:t>2.1</w:t>
      </w:r>
      <w:r>
        <w:rPr>
          <w:rFonts w:hint="eastAsia" w:cs="宋体"/>
          <w:color w:val="auto"/>
          <w:highlight w:val="none"/>
          <w:lang w:val="en-US" w:eastAsia="zh-CN"/>
        </w:rPr>
        <w:t>8</w:t>
      </w:r>
      <w:r>
        <w:rPr>
          <w:rFonts w:hint="eastAsia" w:cs="宋体"/>
          <w:color w:val="auto"/>
          <w:highlight w:val="none"/>
        </w:rPr>
        <w:t>售后服务</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ascii="宋体" w:hAnsi="宋体" w:eastAsia="宋体" w:cs="宋体"/>
          <w:color w:val="auto"/>
          <w:kern w:val="0"/>
          <w:sz w:val="24"/>
          <w:szCs w:val="24"/>
          <w:highlight w:val="none"/>
          <w:lang w:val="en-US" w:eastAsia="zh-CN" w:bidi="ar-SA"/>
        </w:rPr>
        <w:t>2.19投标人根据评标办法及采购需求需要提供的其他资料（如有）</w:t>
      </w:r>
    </w:p>
    <w:p>
      <w:pPr>
        <w:pStyle w:val="34"/>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4"/>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3.1投标函（格式见第六章）</w:t>
      </w:r>
    </w:p>
    <w:p>
      <w:pPr>
        <w:pStyle w:val="34"/>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3.2开标一览表（格式见第六章）</w:t>
      </w:r>
    </w:p>
    <w:p>
      <w:pPr>
        <w:pStyle w:val="34"/>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3.3投标报价明细表（格式见第六章）</w:t>
      </w:r>
    </w:p>
    <w:p>
      <w:pPr>
        <w:spacing w:line="360" w:lineRule="auto"/>
        <w:ind w:firstLine="480" w:firstLineChars="200"/>
        <w:rPr>
          <w:color w:val="auto"/>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w:t>
      </w:r>
      <w:r>
        <w:rPr>
          <w:rFonts w:hint="eastAsia" w:ascii="宋体" w:hAnsi="宋体"/>
          <w:color w:val="auto"/>
          <w:sz w:val="24"/>
          <w:highlight w:val="none"/>
        </w:rPr>
        <w:t>设备数量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24"/>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17"/>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17"/>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投标有效期、交付期限、质保期等商务条款不能满足招标文件要求的；</w:t>
      </w:r>
    </w:p>
    <w:p>
      <w:pPr>
        <w:pStyle w:val="17"/>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17"/>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17"/>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17"/>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17"/>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17"/>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17"/>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17"/>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17"/>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17"/>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17"/>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17"/>
        <w:snapToGrid w:val="0"/>
        <w:spacing w:line="360" w:lineRule="auto"/>
        <w:rPr>
          <w:color w:val="auto"/>
          <w:highlight w:val="none"/>
        </w:rPr>
      </w:pPr>
      <w:r>
        <w:rPr>
          <w:rFonts w:hint="eastAsia"/>
          <w:color w:val="auto"/>
          <w:highlight w:val="none"/>
        </w:rPr>
        <w:t>（4）评标委员会认定属投标人自身原因有重大漏项的。</w:t>
      </w:r>
    </w:p>
    <w:p>
      <w:pPr>
        <w:pStyle w:val="17"/>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17"/>
        <w:snapToGrid w:val="0"/>
        <w:spacing w:line="360" w:lineRule="auto"/>
        <w:rPr>
          <w:color w:val="auto"/>
          <w:highlight w:val="none"/>
        </w:rPr>
      </w:pPr>
      <w:r>
        <w:rPr>
          <w:rFonts w:hint="eastAsia"/>
          <w:color w:val="auto"/>
          <w:highlight w:val="none"/>
        </w:rPr>
        <w:t>（6）报价超过采购文件中规定的预算金额或者最高限价的。</w:t>
      </w:r>
    </w:p>
    <w:p>
      <w:pPr>
        <w:pStyle w:val="17"/>
        <w:snapToGrid w:val="0"/>
        <w:spacing w:line="360" w:lineRule="auto"/>
        <w:rPr>
          <w:color w:val="auto"/>
          <w:highlight w:val="none"/>
        </w:rPr>
      </w:pPr>
      <w:r>
        <w:rPr>
          <w:rFonts w:hint="eastAsia"/>
          <w:color w:val="auto"/>
          <w:highlight w:val="none"/>
        </w:rPr>
        <w:t>（7）报价文件无法定代表人或授权代表签字（或盖章）的；</w:t>
      </w:r>
    </w:p>
    <w:p>
      <w:pPr>
        <w:pStyle w:val="17"/>
        <w:snapToGrid w:val="0"/>
        <w:spacing w:line="360" w:lineRule="auto"/>
        <w:rPr>
          <w:color w:val="auto"/>
          <w:highlight w:val="none"/>
        </w:rPr>
      </w:pPr>
      <w:r>
        <w:rPr>
          <w:rFonts w:hint="eastAsia"/>
          <w:color w:val="auto"/>
          <w:highlight w:val="none"/>
        </w:rPr>
        <w:t>（8）报价文件格式不规范、项目不齐全或者内容虚假的；</w:t>
      </w:r>
    </w:p>
    <w:p>
      <w:pPr>
        <w:pStyle w:val="17"/>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17"/>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17"/>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17"/>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17"/>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17"/>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17"/>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17"/>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17"/>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4"/>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rPr>
          <w:rFonts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4"/>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4"/>
        <w:snapToGrid w:val="0"/>
        <w:spacing w:line="360" w:lineRule="auto"/>
        <w:rPr>
          <w:rFonts w:hAnsi="宋体" w:cs="宋体"/>
          <w:b/>
          <w:color w:val="auto"/>
          <w:sz w:val="24"/>
          <w:szCs w:val="24"/>
          <w:highlight w:val="none"/>
        </w:rPr>
      </w:pPr>
      <w:bookmarkStart w:id="21" w:name="_Hlt74730295"/>
      <w:bookmarkEnd w:id="21"/>
      <w:bookmarkStart w:id="22" w:name="_Hlt74714665"/>
      <w:bookmarkEnd w:id="22"/>
      <w:bookmarkStart w:id="23" w:name="_Hlt75236290"/>
      <w:bookmarkEnd w:id="23"/>
      <w:bookmarkStart w:id="24" w:name="_Hlt68072990"/>
      <w:bookmarkEnd w:id="24"/>
      <w:bookmarkStart w:id="25" w:name="_Hlt68057669"/>
      <w:bookmarkEnd w:id="25"/>
      <w:bookmarkStart w:id="26" w:name="_Hlt75236011"/>
      <w:bookmarkEnd w:id="26"/>
      <w:bookmarkStart w:id="27" w:name="_Hlt75236101"/>
      <w:bookmarkEnd w:id="27"/>
      <w:bookmarkStart w:id="28" w:name="_Hlt68073093"/>
      <w:bookmarkEnd w:id="28"/>
      <w:bookmarkStart w:id="29" w:name="_Hlt74707468"/>
      <w:bookmarkEnd w:id="29"/>
      <w:bookmarkStart w:id="30" w:name="_Hlt68072998"/>
      <w:bookmarkEnd w:id="30"/>
      <w:bookmarkStart w:id="31" w:name="_Hlt74729768"/>
      <w:bookmarkEnd w:id="31"/>
      <w:bookmarkStart w:id="32" w:name="_Hlt68403820"/>
      <w:bookmarkEnd w:id="32"/>
      <w:r>
        <w:rPr>
          <w:rFonts w:hint="eastAsia" w:hAnsi="宋体" w:cs="宋体"/>
          <w:b/>
          <w:color w:val="auto"/>
          <w:sz w:val="24"/>
          <w:szCs w:val="24"/>
          <w:highlight w:val="none"/>
        </w:rPr>
        <w:t>九、</w:t>
      </w:r>
      <w:r>
        <w:rPr>
          <w:rFonts w:hint="eastAsia" w:hAnsi="宋体" w:cs="宋体"/>
          <w:b/>
          <w:color w:val="auto"/>
          <w:sz w:val="24"/>
          <w:szCs w:val="24"/>
          <w:highlight w:val="none"/>
        </w:rPr>
        <w:t>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color w:val="auto"/>
                <w:sz w:val="24"/>
                <w:highlight w:val="none"/>
              </w:rPr>
            </w:pPr>
            <w:r>
              <w:rPr>
                <w:rStyle w:val="972"/>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color w:val="auto"/>
                <w:sz w:val="24"/>
                <w:highlight w:val="none"/>
              </w:rPr>
            </w:pPr>
            <w:r>
              <w:rPr>
                <w:rFonts w:hint="eastAsia" w:ascii="宋体" w:hAnsi="宋体"/>
                <w:b/>
                <w:color w:val="auto"/>
                <w:sz w:val="24"/>
                <w:highlight w:val="none"/>
              </w:rPr>
              <w:t>1.10%</w:t>
            </w:r>
          </w:p>
        </w:tc>
      </w:tr>
    </w:tbl>
    <w:p>
      <w:pPr>
        <w:snapToGrid w:val="0"/>
        <w:spacing w:line="360" w:lineRule="auto"/>
        <w:ind w:left="960" w:hanging="960" w:hangingChars="400"/>
        <w:jc w:val="left"/>
        <w:rPr>
          <w:rStyle w:val="972"/>
          <w:rFonts w:ascii="宋体" w:hAnsi="宋体"/>
          <w:color w:val="auto"/>
          <w:sz w:val="24"/>
          <w:highlight w:val="none"/>
        </w:rPr>
      </w:pPr>
      <w:r>
        <w:rPr>
          <w:rFonts w:hint="eastAsia" w:ascii="宋体" w:hAnsi="宋体"/>
          <w:color w:val="auto"/>
          <w:sz w:val="24"/>
          <w:highlight w:val="none"/>
        </w:rPr>
        <w:t>例如：某项目货物类招标代理业务中标金额为</w:t>
      </w:r>
      <w:r>
        <w:rPr>
          <w:rFonts w:hint="eastAsia" w:ascii="宋体" w:hAnsi="宋体"/>
          <w:color w:val="auto"/>
          <w:sz w:val="24"/>
          <w:highlight w:val="none"/>
          <w:lang w:val="en-US" w:eastAsia="zh-CN"/>
        </w:rPr>
        <w:t>300</w:t>
      </w:r>
      <w:r>
        <w:rPr>
          <w:rFonts w:hint="eastAsia" w:ascii="宋体" w:hAnsi="宋体"/>
          <w:color w:val="auto"/>
          <w:sz w:val="24"/>
          <w:highlight w:val="none"/>
        </w:rPr>
        <w:t xml:space="preserve">万元，计算中标服务费收费额如下：  </w:t>
      </w:r>
      <w:r>
        <w:rPr>
          <w:rStyle w:val="971"/>
          <w:rFonts w:ascii="宋体" w:hAnsi="宋体"/>
          <w:color w:val="auto"/>
          <w:sz w:val="24"/>
          <w:highlight w:val="none"/>
        </w:rPr>
        <w:t>100万元×1.5%+</w:t>
      </w:r>
      <w:r>
        <w:rPr>
          <w:rStyle w:val="971"/>
          <w:rFonts w:hint="eastAsia" w:ascii="宋体" w:hAnsi="宋体"/>
          <w:color w:val="auto"/>
          <w:sz w:val="24"/>
          <w:highlight w:val="none"/>
          <w:lang w:val="en-US"/>
        </w:rPr>
        <w:t>200</w:t>
      </w:r>
      <w:r>
        <w:rPr>
          <w:rStyle w:val="971"/>
          <w:rFonts w:ascii="宋体" w:hAnsi="宋体"/>
          <w:color w:val="auto"/>
          <w:sz w:val="24"/>
          <w:highlight w:val="none"/>
        </w:rPr>
        <w:t>万元×</w:t>
      </w:r>
      <w:r>
        <w:rPr>
          <w:rStyle w:val="971"/>
          <w:rFonts w:hint="eastAsia" w:ascii="宋体" w:hAnsi="宋体"/>
          <w:color w:val="auto"/>
          <w:sz w:val="24"/>
          <w:highlight w:val="none"/>
        </w:rPr>
        <w:t>1</w:t>
      </w:r>
      <w:r>
        <w:rPr>
          <w:rStyle w:val="971"/>
          <w:rFonts w:ascii="宋体" w:hAnsi="宋体"/>
          <w:color w:val="auto"/>
          <w:sz w:val="24"/>
          <w:highlight w:val="none"/>
        </w:rPr>
        <w:t>.</w:t>
      </w:r>
      <w:r>
        <w:rPr>
          <w:rStyle w:val="971"/>
          <w:rFonts w:hint="eastAsia" w:ascii="宋体" w:hAnsi="宋体"/>
          <w:color w:val="auto"/>
          <w:sz w:val="24"/>
          <w:highlight w:val="none"/>
        </w:rPr>
        <w:t>1</w:t>
      </w:r>
      <w:r>
        <w:rPr>
          <w:rStyle w:val="971"/>
          <w:rFonts w:ascii="宋体" w:hAnsi="宋体"/>
          <w:color w:val="auto"/>
          <w:sz w:val="24"/>
          <w:highlight w:val="none"/>
        </w:rPr>
        <w:t>0%=</w:t>
      </w:r>
      <w:r>
        <w:rPr>
          <w:rStyle w:val="971"/>
          <w:rFonts w:hint="eastAsia" w:ascii="宋体" w:hAnsi="宋体"/>
          <w:color w:val="auto"/>
          <w:sz w:val="24"/>
          <w:highlight w:val="none"/>
        </w:rPr>
        <w:t xml:space="preserve"> </w:t>
      </w:r>
      <w:r>
        <w:rPr>
          <w:rStyle w:val="971"/>
          <w:rFonts w:hint="eastAsia" w:ascii="宋体" w:hAnsi="宋体"/>
          <w:color w:val="auto"/>
          <w:sz w:val="24"/>
          <w:highlight w:val="none"/>
          <w:lang w:val="en-US"/>
        </w:rPr>
        <w:t>37000</w:t>
      </w:r>
      <w:r>
        <w:rPr>
          <w:rStyle w:val="971"/>
          <w:rFonts w:ascii="宋体" w:hAnsi="宋体"/>
          <w:color w:val="auto"/>
          <w:sz w:val="24"/>
          <w:highlight w:val="none"/>
        </w:rPr>
        <w:t>元</w:t>
      </w:r>
    </w:p>
    <w:p>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3、本项目以货物招标收费标准的68%收取中标服务费</w:t>
      </w:r>
      <w:r>
        <w:rPr>
          <w:rFonts w:hint="eastAsia" w:ascii="宋体" w:hAnsi="宋体"/>
          <w:bCs/>
          <w:color w:val="auto"/>
          <w:sz w:val="24"/>
          <w:highlight w:val="none"/>
          <w:lang w:val="zh-CN"/>
        </w:rPr>
        <w:t>。</w:t>
      </w:r>
    </w:p>
    <w:p>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 xml:space="preserve">计收费 = </w:t>
      </w:r>
      <w:r>
        <w:rPr>
          <w:rFonts w:hint="eastAsia" w:ascii="宋体" w:hAnsi="宋体"/>
          <w:color w:val="auto"/>
          <w:sz w:val="24"/>
          <w:highlight w:val="none"/>
          <w:lang w:val="en-US" w:eastAsia="zh-CN"/>
        </w:rPr>
        <w:t>37000</w:t>
      </w:r>
      <w:r>
        <w:rPr>
          <w:rFonts w:hint="eastAsia" w:ascii="宋体" w:hAnsi="宋体"/>
          <w:color w:val="auto"/>
          <w:sz w:val="24"/>
          <w:highlight w:val="none"/>
        </w:rPr>
        <w:t xml:space="preserve">元×68%= </w:t>
      </w:r>
      <w:r>
        <w:rPr>
          <w:rFonts w:hint="eastAsia" w:ascii="宋体" w:hAnsi="宋体"/>
          <w:color w:val="auto"/>
          <w:sz w:val="24"/>
          <w:highlight w:val="none"/>
          <w:lang w:val="en-US" w:eastAsia="zh-CN"/>
        </w:rPr>
        <w:t>25160</w:t>
      </w:r>
      <w:r>
        <w:rPr>
          <w:rFonts w:hint="eastAsia" w:ascii="宋体" w:hAnsi="宋体"/>
          <w:color w:val="auto"/>
          <w:sz w:val="24"/>
          <w:highlight w:val="none"/>
        </w:rPr>
        <w:t>元</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嘉兴市银建工程咨询评估有限公司嘉善魏塘分公司</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olor w:val="auto"/>
          <w:sz w:val="24"/>
          <w:highlight w:val="none"/>
        </w:rPr>
        <w:t>账号：905101201900074615</w:t>
      </w:r>
    </w:p>
    <w:bookmarkEnd w:id="15"/>
    <w:bookmarkEnd w:id="16"/>
    <w:p>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现代数字农场及智慧粮油模块建设项目（一期）设备采购</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w:t>
      </w:r>
      <w:r>
        <w:rPr>
          <w:rFonts w:hint="eastAsia" w:ascii="宋体" w:hAnsi="宋体"/>
          <w:color w:val="auto"/>
          <w:sz w:val="24"/>
          <w:highlight w:val="none"/>
          <w:lang w:val="en-US" w:eastAsia="zh-CN"/>
        </w:rPr>
        <w:t>13</w:t>
      </w:r>
      <w:r>
        <w:rPr>
          <w:rFonts w:hint="eastAsia" w:ascii="宋体" w:hAnsi="宋体"/>
          <w:color w:val="auto"/>
          <w:sz w:val="24"/>
          <w:highlight w:val="none"/>
        </w:rPr>
        <w:t>分，技术分</w:t>
      </w:r>
      <w:r>
        <w:rPr>
          <w:rFonts w:hint="eastAsia" w:ascii="宋体" w:hAnsi="宋体"/>
          <w:color w:val="auto"/>
          <w:sz w:val="24"/>
          <w:highlight w:val="none"/>
          <w:lang w:val="en-US" w:eastAsia="zh-CN"/>
        </w:rPr>
        <w:t>57</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17"/>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pPr>
        <w:pStyle w:val="17"/>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bCs/>
          <w:color w:val="auto"/>
          <w:sz w:val="24"/>
          <w:highlight w:val="none"/>
        </w:rPr>
        <w:t>。</w:t>
      </w:r>
    </w:p>
    <w:p>
      <w:pPr>
        <w:pStyle w:val="17"/>
        <w:spacing w:before="120" w:beforeLines="50" w:after="120" w:afterLines="50" w:line="360" w:lineRule="auto"/>
        <w:ind w:firstLine="482"/>
        <w:rPr>
          <w:rFonts w:cs="宋体"/>
          <w:b/>
          <w:color w:val="auto"/>
          <w:highlight w:val="none"/>
        </w:rPr>
      </w:pPr>
      <w:r>
        <w:rPr>
          <w:rFonts w:hint="eastAsia" w:cs="宋体"/>
          <w:b/>
          <w:color w:val="auto"/>
          <w:highlight w:val="none"/>
        </w:rPr>
        <w:t>（二）商务资信分（1</w:t>
      </w:r>
      <w:r>
        <w:rPr>
          <w:rFonts w:hint="eastAsia" w:cs="宋体"/>
          <w:b/>
          <w:color w:val="auto"/>
          <w:highlight w:val="none"/>
          <w:lang w:val="en-US" w:eastAsia="zh-CN"/>
        </w:rPr>
        <w:t>3</w:t>
      </w:r>
      <w:r>
        <w:rPr>
          <w:rFonts w:hint="eastAsia" w:cs="宋体"/>
          <w:b/>
          <w:color w:val="auto"/>
          <w:highlight w:val="none"/>
        </w:rPr>
        <w:t>分）</w:t>
      </w:r>
    </w:p>
    <w:tbl>
      <w:tblPr>
        <w:tblStyle w:val="65"/>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2"/>
              <w:widowControl/>
              <w:tabs>
                <w:tab w:val="left" w:pos="0"/>
                <w:tab w:val="clear" w:pos="8268"/>
              </w:tabs>
              <w:spacing w:line="400" w:lineRule="atLeast"/>
              <w:ind w:firstLine="0" w:firstLineChars="0"/>
              <w:rPr>
                <w:rFonts w:ascii="宋体" w:hAnsi="宋体" w:eastAsia="宋体" w:cs="宋体"/>
                <w:color w:val="auto"/>
                <w:kern w:val="0"/>
                <w:sz w:val="20"/>
                <w:szCs w:val="20"/>
                <w:highlight w:val="none"/>
              </w:rPr>
            </w:pPr>
            <w:r>
              <w:rPr>
                <w:rFonts w:hint="eastAsia" w:ascii="宋体" w:hAnsi="宋体" w:eastAsia="宋体" w:cs="宋体"/>
                <w:color w:val="auto"/>
                <w:kern w:val="0"/>
                <w:sz w:val="22"/>
                <w:szCs w:val="22"/>
                <w:highlight w:val="none"/>
              </w:rPr>
              <w:t>商资信分1</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分</w:t>
            </w:r>
          </w:p>
          <w:p>
            <w:pPr>
              <w:pStyle w:val="82"/>
              <w:tabs>
                <w:tab w:val="left" w:pos="0"/>
                <w:tab w:val="clear" w:pos="8268"/>
              </w:tabs>
              <w:spacing w:line="302" w:lineRule="auto"/>
              <w:ind w:firstLine="420"/>
              <w:jc w:val="center"/>
              <w:rPr>
                <w:rFonts w:ascii="宋体" w:hAnsi="宋体" w:eastAsia="宋体" w:cs="宋体"/>
                <w:color w:val="auto"/>
                <w:kern w:val="0"/>
                <w:sz w:val="21"/>
                <w:szCs w:val="21"/>
                <w:highlight w:val="none"/>
              </w:rPr>
            </w:pPr>
          </w:p>
          <w:p>
            <w:pPr>
              <w:pStyle w:val="82"/>
              <w:tabs>
                <w:tab w:val="left" w:pos="0"/>
                <w:tab w:val="clear" w:pos="8268"/>
              </w:tabs>
              <w:spacing w:line="302" w:lineRule="auto"/>
              <w:jc w:val="center"/>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0或</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2"/>
              <w:tabs>
                <w:tab w:val="left" w:pos="0"/>
                <w:tab w:val="clear" w:pos="8268"/>
              </w:tabs>
              <w:spacing w:line="302" w:lineRule="auto"/>
              <w:jc w:val="center"/>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bCs/>
                <w:color w:val="auto"/>
                <w:kern w:val="0"/>
                <w:sz w:val="22"/>
                <w:szCs w:val="22"/>
                <w:highlight w:val="none"/>
                <w:lang w:bidi="ar"/>
              </w:rPr>
              <w:t>业绩要求</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bidi="ar"/>
              </w:rPr>
              <w:t>投标人近三年（自投标截止日起往前追溯3年，以合同签订时间为准）以来具有所独立承担同类项目业绩的，每提供一份得1分，最高得3分；（</w:t>
            </w:r>
            <w:r>
              <w:rPr>
                <w:rFonts w:hint="eastAsia" w:ascii="宋体" w:hAnsi="宋体" w:cs="宋体"/>
                <w:color w:val="auto"/>
                <w:kern w:val="0"/>
                <w:sz w:val="22"/>
                <w:szCs w:val="22"/>
                <w:highlight w:val="none"/>
                <w:lang w:bidi="ar"/>
              </w:rPr>
              <w:t>合同、验收证明材料同时提供，缺一不可，否则不得分</w:t>
            </w:r>
            <w:r>
              <w:rPr>
                <w:rFonts w:hint="eastAsia" w:ascii="宋体" w:hAnsi="宋体" w:cs="宋体"/>
                <w:color w:val="auto"/>
                <w:kern w:val="0"/>
                <w:sz w:val="22"/>
                <w:szCs w:val="22"/>
                <w:highlight w:val="none"/>
                <w:lang w:bidi="ar"/>
              </w:rPr>
              <w:t>）</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0或1或2或3分</w:t>
            </w:r>
          </w:p>
        </w:tc>
      </w:tr>
      <w:tr>
        <w:tblPrEx>
          <w:tblCellMar>
            <w:top w:w="0" w:type="dxa"/>
            <w:left w:w="108" w:type="dxa"/>
            <w:bottom w:w="0" w:type="dxa"/>
            <w:right w:w="108" w:type="dxa"/>
          </w:tblCellMar>
        </w:tblPrEx>
        <w:trPr>
          <w:trHeight w:val="153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2"/>
              <w:widowControl/>
              <w:tabs>
                <w:tab w:val="left" w:pos="0"/>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ascii="宋体" w:hAnsi="宋体" w:cs="宋体"/>
                <w:bCs/>
                <w:color w:val="auto"/>
                <w:kern w:val="0"/>
                <w:sz w:val="22"/>
                <w:szCs w:val="22"/>
                <w:highlight w:val="none"/>
                <w:lang w:bidi="ar"/>
              </w:rPr>
              <w:t>投标人所获管理体系认证情况</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bCs/>
                <w:color w:val="auto"/>
                <w:kern w:val="0"/>
                <w:sz w:val="22"/>
                <w:szCs w:val="22"/>
                <w:highlight w:val="none"/>
                <w:lang w:bidi="ar"/>
              </w:rPr>
              <w:t>投标人或所投核心产品的制造商</w:t>
            </w:r>
            <w:r>
              <w:rPr>
                <w:rFonts w:hint="eastAsia" w:ascii="宋体" w:hAnsi="宋体" w:cs="宋体"/>
                <w:bCs/>
                <w:color w:val="auto"/>
                <w:kern w:val="0"/>
                <w:sz w:val="22"/>
                <w:szCs w:val="22"/>
                <w:highlight w:val="none"/>
                <w:lang w:bidi="ar"/>
              </w:rPr>
              <w:t>具有有效期内的IS09001质量管理体系认证证书、IS014001的环境管理体系认证、IS045001职业健康安全管理体系认证证书，每有1个体系证书得1分，最高得</w:t>
            </w:r>
            <w:r>
              <w:rPr>
                <w:rFonts w:hint="eastAsia" w:ascii="宋体" w:hAnsi="宋体" w:cs="宋体"/>
                <w:bCs/>
                <w:color w:val="auto"/>
                <w:kern w:val="0"/>
                <w:sz w:val="22"/>
                <w:szCs w:val="22"/>
                <w:highlight w:val="none"/>
                <w:lang w:val="en-US" w:eastAsia="zh-CN" w:bidi="ar"/>
              </w:rPr>
              <w:t>3</w:t>
            </w:r>
            <w:r>
              <w:rPr>
                <w:rFonts w:hint="eastAsia" w:ascii="宋体" w:hAnsi="宋体" w:cs="宋体"/>
                <w:bCs/>
                <w:color w:val="auto"/>
                <w:kern w:val="0"/>
                <w:sz w:val="22"/>
                <w:szCs w:val="22"/>
                <w:highlight w:val="none"/>
                <w:lang w:bidi="ar"/>
              </w:rPr>
              <w:t>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0或1或2或3分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2"/>
              <w:widowControl/>
              <w:tabs>
                <w:tab w:val="left" w:pos="0"/>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color w:val="auto"/>
                <w:kern w:val="0"/>
                <w:sz w:val="22"/>
                <w:szCs w:val="22"/>
                <w:highlight w:val="none"/>
                <w:lang w:bidi="ar"/>
              </w:rPr>
            </w:pPr>
            <w:r>
              <w:rPr>
                <w:rStyle w:val="971"/>
                <w:rFonts w:hint="eastAsia" w:ascii="宋体" w:hAnsi="宋体"/>
                <w:color w:val="auto"/>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auto"/>
                <w:kern w:val="0"/>
                <w:sz w:val="22"/>
                <w:szCs w:val="22"/>
                <w:highlight w:val="none"/>
                <w:lang w:bidi="ar"/>
              </w:rPr>
            </w:pPr>
            <w:r>
              <w:rPr>
                <w:rStyle w:val="971"/>
                <w:rFonts w:hint="eastAsia" w:ascii="宋体" w:hAnsi="宋体"/>
                <w:color w:val="auto"/>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0或1或2分</w:t>
            </w:r>
          </w:p>
        </w:tc>
      </w:tr>
      <w:tr>
        <w:tblPrEx>
          <w:tblCellMar>
            <w:top w:w="0" w:type="dxa"/>
            <w:left w:w="108" w:type="dxa"/>
            <w:bottom w:w="0" w:type="dxa"/>
            <w:right w:w="108" w:type="dxa"/>
          </w:tblCellMar>
        </w:tblPrEx>
        <w:trPr>
          <w:trHeight w:val="1081"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2"/>
              <w:widowControl/>
              <w:tabs>
                <w:tab w:val="left" w:pos="0"/>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color w:val="auto"/>
                <w:kern w:val="0"/>
                <w:sz w:val="22"/>
                <w:szCs w:val="22"/>
                <w:highlight w:val="none"/>
                <w:lang w:bidi="ar"/>
              </w:rPr>
            </w:pPr>
            <w:r>
              <w:rPr>
                <w:rStyle w:val="971"/>
                <w:rFonts w:hint="eastAsia" w:ascii="宋体" w:hAnsi="宋体"/>
                <w:color w:val="auto"/>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宋体" w:hAnsi="宋体" w:eastAsia="宋体" w:cs="宋体"/>
                <w:bCs/>
                <w:color w:val="auto"/>
                <w:kern w:val="0"/>
                <w:sz w:val="22"/>
                <w:szCs w:val="22"/>
                <w:highlight w:val="none"/>
                <w:lang w:val="en-US" w:eastAsia="zh-CN" w:bidi="ar"/>
              </w:rPr>
            </w:pPr>
            <w:r>
              <w:rPr>
                <w:rFonts w:hint="eastAsia" w:ascii="宋体" w:hAnsi="宋体" w:cs="宋体"/>
                <w:bCs/>
                <w:color w:val="auto"/>
                <w:kern w:val="0"/>
                <w:sz w:val="22"/>
                <w:szCs w:val="22"/>
                <w:highlight w:val="none"/>
                <w:lang w:bidi="ar"/>
              </w:rPr>
              <w:t>投标人承诺质保期在满足招标文件质保期基础上,每延长质保期1年的得</w:t>
            </w:r>
            <w:r>
              <w:rPr>
                <w:rFonts w:hint="eastAsia" w:ascii="宋体" w:hAnsi="宋体" w:cs="宋体"/>
                <w:bCs/>
                <w:color w:val="auto"/>
                <w:kern w:val="0"/>
                <w:sz w:val="22"/>
                <w:szCs w:val="22"/>
                <w:highlight w:val="none"/>
                <w:lang w:val="en-US" w:eastAsia="zh-CN" w:bidi="ar"/>
              </w:rPr>
              <w:t>1</w:t>
            </w:r>
            <w:r>
              <w:rPr>
                <w:rFonts w:hint="eastAsia" w:ascii="宋体" w:hAnsi="宋体" w:cs="宋体"/>
                <w:bCs/>
                <w:color w:val="auto"/>
                <w:kern w:val="0"/>
                <w:sz w:val="22"/>
                <w:szCs w:val="22"/>
                <w:highlight w:val="none"/>
                <w:lang w:bidi="ar"/>
              </w:rPr>
              <w:t>分，最高得</w:t>
            </w:r>
            <w:r>
              <w:rPr>
                <w:rFonts w:hint="eastAsia" w:ascii="宋体" w:hAnsi="宋体" w:cs="宋体"/>
                <w:bCs/>
                <w:color w:val="auto"/>
                <w:kern w:val="0"/>
                <w:sz w:val="22"/>
                <w:szCs w:val="22"/>
                <w:highlight w:val="none"/>
                <w:lang w:val="en-US" w:eastAsia="zh-CN" w:bidi="ar"/>
              </w:rPr>
              <w:t>2</w:t>
            </w:r>
            <w:r>
              <w:rPr>
                <w:rFonts w:hint="eastAsia" w:ascii="宋体" w:hAnsi="宋体" w:cs="宋体"/>
                <w:bCs/>
                <w:color w:val="auto"/>
                <w:kern w:val="0"/>
                <w:sz w:val="22"/>
                <w:szCs w:val="22"/>
                <w:highlight w:val="none"/>
                <w:lang w:bidi="ar"/>
              </w:rPr>
              <w:t>分。（投标人须在投标文件中做出相应承诺，无承诺不得分），延长时间不足一年的不加分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tc>
      </w:tr>
    </w:tbl>
    <w:p>
      <w:pPr>
        <w:snapToGrid w:val="0"/>
        <w:spacing w:before="72" w:beforeLines="30" w:line="400" w:lineRule="exact"/>
        <w:jc w:val="left"/>
        <w:outlineLvl w:val="1"/>
        <w:rPr>
          <w:rFonts w:ascii="宋体" w:hAnsi="宋体"/>
          <w:b/>
          <w:color w:val="auto"/>
          <w:sz w:val="24"/>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分）</w:t>
      </w:r>
    </w:p>
    <w:tbl>
      <w:tblPr>
        <w:tblStyle w:val="65"/>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17" w:type="dxa"/>
            <w:vMerge w:val="restart"/>
            <w:tcBorders>
              <w:tl2br w:val="nil"/>
              <w:tr2bl w:val="nil"/>
            </w:tcBorders>
            <w:vAlign w:val="center"/>
          </w:tcPr>
          <w:p>
            <w:pPr>
              <w:pStyle w:val="82"/>
              <w:widowControl/>
              <w:tabs>
                <w:tab w:val="left" w:pos="0"/>
                <w:tab w:val="clear" w:pos="8268"/>
              </w:tabs>
              <w:spacing w:line="400" w:lineRule="atLeast"/>
              <w:ind w:firstLine="0" w:firstLineChars="0"/>
              <w:rPr>
                <w:rStyle w:val="971"/>
                <w:rFonts w:ascii="宋体" w:hAnsi="宋体" w:eastAsia="宋体"/>
                <w:color w:val="auto"/>
                <w:sz w:val="22"/>
                <w:szCs w:val="22"/>
                <w:highlight w:val="none"/>
              </w:rPr>
            </w:pPr>
            <w:r>
              <w:rPr>
                <w:rStyle w:val="971"/>
                <w:rFonts w:hint="eastAsia" w:ascii="宋体" w:hAnsi="宋体" w:eastAsia="宋体"/>
                <w:color w:val="auto"/>
                <w:sz w:val="22"/>
                <w:szCs w:val="22"/>
                <w:highlight w:val="none"/>
              </w:rPr>
              <w:t>技术分5</w:t>
            </w:r>
            <w:r>
              <w:rPr>
                <w:rStyle w:val="971"/>
                <w:rFonts w:hint="eastAsia" w:ascii="宋体" w:hAnsi="宋体" w:eastAsia="宋体"/>
                <w:color w:val="auto"/>
                <w:sz w:val="22"/>
                <w:szCs w:val="22"/>
                <w:highlight w:val="none"/>
                <w:lang w:val="en-US"/>
              </w:rPr>
              <w:t>7</w:t>
            </w:r>
            <w:r>
              <w:rPr>
                <w:rStyle w:val="971"/>
                <w:rFonts w:hint="eastAsia" w:ascii="宋体" w:hAnsi="宋体" w:eastAsia="宋体"/>
                <w:color w:val="auto"/>
                <w:sz w:val="22"/>
                <w:szCs w:val="22"/>
                <w:highlight w:val="none"/>
              </w:rPr>
              <w:t>分</w:t>
            </w:r>
          </w:p>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投标产品的性能及</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技术指标</w:t>
            </w:r>
          </w:p>
        </w:tc>
        <w:tc>
          <w:tcPr>
            <w:tcW w:w="6069" w:type="dxa"/>
            <w:tcBorders>
              <w:tl2br w:val="nil"/>
              <w:tr2bl w:val="nil"/>
            </w:tcBorders>
            <w:vAlign w:val="center"/>
          </w:tcPr>
          <w:p>
            <w:pPr>
              <w:widowControl/>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采购文件第二章采购内容中带★的重要技术参数；共</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项，有一项满足需求的得1分，此项最高得</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分，要求提供检测报告或相关证明材料的未提供不得分</w:t>
            </w:r>
            <w:r>
              <w:rPr>
                <w:rFonts w:hint="eastAsia" w:ascii="宋体" w:hAnsi="宋体" w:cs="宋体"/>
                <w:color w:val="auto"/>
                <w:sz w:val="22"/>
                <w:szCs w:val="22"/>
                <w:highlight w:val="none"/>
                <w:lang w:eastAsia="zh-CN"/>
              </w:rPr>
              <w:t>。</w:t>
            </w:r>
          </w:p>
        </w:tc>
        <w:tc>
          <w:tcPr>
            <w:tcW w:w="924" w:type="dxa"/>
            <w:tcBorders>
              <w:tl2br w:val="nil"/>
              <w:tr2bl w:val="nil"/>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17" w:type="dxa"/>
            <w:vMerge w:val="continue"/>
            <w:tcBorders>
              <w:tl2br w:val="nil"/>
              <w:tr2bl w:val="nil"/>
            </w:tcBorders>
            <w:vAlign w:val="center"/>
          </w:tcPr>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rPr>
              <w:t>技术方案</w:t>
            </w:r>
          </w:p>
        </w:tc>
        <w:tc>
          <w:tcPr>
            <w:tcW w:w="6069" w:type="dxa"/>
            <w:tcBorders>
              <w:tl2br w:val="nil"/>
              <w:tr2bl w:val="nil"/>
            </w:tcBorders>
            <w:vAlign w:val="center"/>
          </w:tcPr>
          <w:p>
            <w:pPr>
              <w:widowControl/>
              <w:jc w:val="left"/>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投标整体方案概述，对项目目标充分理解，内容完整、科学合理、有针对性等进行综合打分</w:t>
            </w:r>
          </w:p>
        </w:tc>
        <w:tc>
          <w:tcPr>
            <w:tcW w:w="924" w:type="dxa"/>
            <w:tcBorders>
              <w:tl2br w:val="nil"/>
              <w:tr2bl w:val="nil"/>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517" w:type="dxa"/>
            <w:vMerge w:val="continue"/>
            <w:tcBorders>
              <w:tl2br w:val="nil"/>
              <w:tr2bl w:val="nil"/>
            </w:tcBorders>
            <w:vAlign w:val="center"/>
          </w:tcPr>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项目实施方案</w:t>
            </w:r>
          </w:p>
        </w:tc>
        <w:tc>
          <w:tcPr>
            <w:tcW w:w="6069" w:type="dxa"/>
            <w:tcBorders>
              <w:tl2br w:val="nil"/>
              <w:tr2bl w:val="nil"/>
            </w:tcBorders>
            <w:vAlign w:val="center"/>
          </w:tcPr>
          <w:p>
            <w:pPr>
              <w:snapToGrid w:val="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根据投标人总体设计框架、设计思路和应用功能的先进性、科学性、稳定性；组织实施方案的科学性、合理性、规范性和可操作性，施工计划的安排、保证措施情况进行综合打分（方案包括总体设计框架、设计思路；产品供货、验货、安装调试、试运行、测试、调优以及组织机构、人员的安排</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工作时间进度表、工作程序和步骤、管理和协调方法、关键步骤的思路和要点）</w:t>
            </w:r>
          </w:p>
        </w:tc>
        <w:tc>
          <w:tcPr>
            <w:tcW w:w="924" w:type="dxa"/>
            <w:tcBorders>
              <w:tl2br w:val="nil"/>
              <w:tr2bl w:val="nil"/>
            </w:tcBorders>
            <w:vAlign w:val="center"/>
          </w:tcPr>
          <w:p>
            <w:pPr>
              <w:snapToGrid w:val="0"/>
              <w:spacing w:line="40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17" w:type="dxa"/>
            <w:vMerge w:val="continue"/>
            <w:tcBorders>
              <w:tl2br w:val="nil"/>
              <w:tr2bl w:val="nil"/>
            </w:tcBorders>
            <w:vAlign w:val="center"/>
          </w:tcPr>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应急预案</w:t>
            </w:r>
          </w:p>
        </w:tc>
        <w:tc>
          <w:tcPr>
            <w:tcW w:w="6069" w:type="dxa"/>
            <w:tcBorders>
              <w:tl2br w:val="nil"/>
              <w:tr2bl w:val="nil"/>
            </w:tcBorders>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投标人是否建立运行服务保障应急预案，预案内容完善对系统实施可能遇到的问题及其应对措施的考虑情况，在质保服务期间巡检、故障处理的组织和联系机制的合理性、有效性等，其他应急处置预案，可操作性强。根据措施内容完整、合理、可行性强、科学有效性等方面比较打分</w:t>
            </w:r>
          </w:p>
        </w:tc>
        <w:tc>
          <w:tcPr>
            <w:tcW w:w="924" w:type="dxa"/>
            <w:tcBorders>
              <w:tl2br w:val="nil"/>
              <w:tr2bl w:val="nil"/>
            </w:tcBorders>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7" w:type="dxa"/>
            <w:vMerge w:val="continue"/>
            <w:tcBorders>
              <w:tl2br w:val="nil"/>
              <w:tr2bl w:val="nil"/>
            </w:tcBorders>
            <w:vAlign w:val="center"/>
          </w:tcPr>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rPr>
              <w:t>培训方案</w:t>
            </w:r>
          </w:p>
        </w:tc>
        <w:tc>
          <w:tcPr>
            <w:tcW w:w="6069" w:type="dxa"/>
            <w:tcBorders>
              <w:tl2br w:val="nil"/>
              <w:tr2bl w:val="nil"/>
            </w:tcBorders>
            <w:vAlign w:val="center"/>
          </w:tcPr>
          <w:p>
            <w:pPr>
              <w:widowControl/>
              <w:jc w:val="left"/>
              <w:rPr>
                <w:rFonts w:hint="eastAsia" w:ascii="新宋体" w:hAnsi="新宋体" w:eastAsia="宋体" w:cs="新宋体"/>
                <w:color w:val="auto"/>
                <w:kern w:val="2"/>
                <w:sz w:val="22"/>
                <w:szCs w:val="22"/>
                <w:highlight w:val="none"/>
                <w:lang w:val="en-US" w:eastAsia="zh-CN" w:bidi="ar-SA"/>
              </w:rPr>
            </w:pPr>
            <w:r>
              <w:rPr>
                <w:rFonts w:hint="eastAsia" w:ascii="宋体" w:hAnsi="宋体" w:cs="宋体"/>
                <w:color w:val="auto"/>
                <w:kern w:val="0"/>
                <w:sz w:val="22"/>
                <w:szCs w:val="22"/>
                <w:highlight w:val="none"/>
              </w:rPr>
              <w:t>根据投标人的培训方案，投标人的培训体系完整成熟程度，培训维保专业技术能力等进行综合打分</w:t>
            </w:r>
          </w:p>
        </w:tc>
        <w:tc>
          <w:tcPr>
            <w:tcW w:w="924" w:type="dxa"/>
            <w:tcBorders>
              <w:tl2br w:val="nil"/>
              <w:tr2bl w:val="nil"/>
            </w:tcBorders>
            <w:vAlign w:val="center"/>
          </w:tcPr>
          <w:p>
            <w:pPr>
              <w:widowControl/>
              <w:jc w:val="center"/>
              <w:rPr>
                <w:rFonts w:hint="eastAsia" w:ascii="新宋体" w:hAnsi="新宋体" w:eastAsia="宋体" w:cs="新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17" w:type="dxa"/>
            <w:vMerge w:val="continue"/>
            <w:tcBorders>
              <w:tl2br w:val="nil"/>
              <w:tr2bl w:val="nil"/>
            </w:tcBorders>
            <w:vAlign w:val="center"/>
          </w:tcPr>
          <w:p>
            <w:pPr>
              <w:pStyle w:val="82"/>
              <w:widowControl/>
              <w:tabs>
                <w:tab w:val="left" w:pos="0"/>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售后服务</w:t>
            </w:r>
          </w:p>
        </w:tc>
        <w:tc>
          <w:tcPr>
            <w:tcW w:w="6069" w:type="dxa"/>
            <w:tcBorders>
              <w:tl2br w:val="nil"/>
              <w:tr2bl w:val="nil"/>
            </w:tcBorders>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根据供应商针对本项目的售后服务方案的合理性、可行性，进行打分，包括售后服务响应时间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售后服务流程、质保期限</w:t>
            </w:r>
            <w:r>
              <w:rPr>
                <w:rFonts w:hint="eastAsia" w:ascii="宋体" w:hAnsi="宋体" w:cs="宋体"/>
                <w:color w:val="auto"/>
                <w:kern w:val="0"/>
                <w:sz w:val="22"/>
                <w:szCs w:val="22"/>
                <w:highlight w:val="none"/>
                <w:lang w:val="en-US" w:eastAsia="zh-CN"/>
              </w:rPr>
              <w:t>及服务</w:t>
            </w:r>
            <w:r>
              <w:rPr>
                <w:rFonts w:hint="eastAsia" w:ascii="宋体" w:hAnsi="宋体" w:cs="宋体"/>
                <w:color w:val="auto"/>
                <w:kern w:val="0"/>
                <w:sz w:val="22"/>
                <w:szCs w:val="22"/>
                <w:highlight w:val="none"/>
              </w:rPr>
              <w:t>承诺、售后项目组成员职责分工、质量管理体系的建设等内容</w:t>
            </w:r>
          </w:p>
        </w:tc>
        <w:tc>
          <w:tcPr>
            <w:tcW w:w="924" w:type="dxa"/>
            <w:tcBorders>
              <w:tl2br w:val="nil"/>
              <w:tr2bl w:val="nil"/>
            </w:tcBorders>
            <w:vAlign w:val="center"/>
          </w:tcPr>
          <w:p>
            <w:pPr>
              <w:widowControl/>
              <w:jc w:val="center"/>
              <w:rPr>
                <w:rFonts w:hint="eastAsia" w:ascii="宋体" w:hAnsi="宋体" w:cs="宋体"/>
                <w:color w:val="auto"/>
                <w:kern w:val="0"/>
                <w:sz w:val="22"/>
                <w:szCs w:val="22"/>
                <w:highlight w:val="none"/>
                <w:lang w:val="en-US" w:eastAsia="zh-CN"/>
              </w:rPr>
            </w:pPr>
            <w:r>
              <w:rPr>
                <w:rFonts w:hint="eastAsia" w:ascii="宋体" w:hAnsi="宋体" w:cs="宋体"/>
                <w:color w:val="auto"/>
                <w:sz w:val="22"/>
                <w:szCs w:val="22"/>
                <w:highlight w:val="none"/>
                <w:lang w:val="en-US" w:eastAsia="zh-CN"/>
              </w:rPr>
              <w:t>3-6分</w:t>
            </w:r>
          </w:p>
        </w:tc>
      </w:tr>
    </w:tbl>
    <w:p>
      <w:pPr>
        <w:pStyle w:val="4"/>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pPr>
        <w:rPr>
          <w:color w:val="auto"/>
          <w:highlight w:val="none"/>
        </w:rPr>
      </w:pPr>
    </w:p>
    <w:p>
      <w:pPr>
        <w:pStyle w:val="4"/>
        <w:spacing w:line="480" w:lineRule="exact"/>
        <w:ind w:left="0" w:firstLine="0"/>
        <w:rPr>
          <w:color w:val="auto"/>
          <w:sz w:val="24"/>
          <w:szCs w:val="24"/>
          <w:highlight w:val="none"/>
        </w:rPr>
      </w:pPr>
    </w:p>
    <w:p>
      <w:pPr>
        <w:spacing w:before="120" w:beforeLines="50" w:line="360" w:lineRule="auto"/>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善财采确临[2022]</w:t>
      </w:r>
      <w:r>
        <w:rPr>
          <w:rFonts w:hint="eastAsia" w:ascii="宋体" w:hAnsi="宋体" w:cs="Arial"/>
          <w:color w:val="auto"/>
          <w:kern w:val="0"/>
          <w:sz w:val="24"/>
          <w:highlight w:val="none"/>
          <w:lang w:val="en-US" w:eastAsia="zh-CN"/>
        </w:rPr>
        <w:t>6296、6298</w:t>
      </w:r>
      <w:r>
        <w:rPr>
          <w:rFonts w:hint="eastAsia" w:ascii="宋体" w:hAnsi="宋体" w:cs="Arial"/>
          <w:color w:val="auto"/>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300.00</w:t>
      </w:r>
      <w:r>
        <w:rPr>
          <w:rFonts w:hint="eastAsia" w:ascii="宋体" w:hAnsi="宋体" w:cs="Arial"/>
          <w:color w:val="auto"/>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采购人（以下称甲方）：嘉兴市农业科学研究院嘉善农业科学研究所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JXYJ2022043</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现代数字农场及智慧粮油模块建设项目（一期）设备采购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现代数字农场及智慧粮油模块建设项目（一期）设备采购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w:t>
      </w:r>
      <w:r>
        <w:rPr>
          <w:rFonts w:hint="eastAsia" w:ascii="宋体" w:hAnsi="宋体" w:cs="宋体"/>
          <w:color w:val="auto"/>
          <w:sz w:val="24"/>
          <w:highlight w:val="none"/>
        </w:rPr>
        <w:t>生产、供货、运输、装卸、安装调试、税金、保险、备品备件、配件、附件、培训、验收、辅助工作及售后服务等完成本项目的所有费用）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（1）一般公共预算；（2）政府基金；（3）专户核拨的预算外资金；（4）其他财政资金；（5）其他资金。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rPr>
        <w:t>甲方根据年初预算申请生成用款计划，再在支付管理系统中发起支付申请</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采购单位在合同签订后7个工作日内支付合同金额的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设备</w:t>
      </w:r>
      <w:r>
        <w:rPr>
          <w:rFonts w:hint="eastAsia" w:ascii="宋体" w:hAnsi="宋体" w:cs="宋体"/>
          <w:color w:val="auto"/>
          <w:kern w:val="0"/>
          <w:sz w:val="24"/>
          <w:highlight w:val="none"/>
        </w:rPr>
        <w:t>全部安装调试完毕，项目验收合格并经审价后7个工作日内按照审定价格付清尾款</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rPr>
        <w:t>嘉善县</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5"/>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现代数字农场及智慧粮油模块建设项目（一期）设备采购</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25"/>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napToGrid w:val="0"/>
        <w:spacing w:before="120" w:beforeLines="50" w:after="50"/>
        <w:rPr>
          <w:b/>
          <w:color w:val="auto"/>
          <w:sz w:val="24"/>
          <w:highlight w:val="none"/>
        </w:rPr>
      </w:pPr>
    </w:p>
    <w:p>
      <w:pPr>
        <w:snapToGrid w:val="0"/>
        <w:jc w:val="center"/>
        <w:rPr>
          <w:rFonts w:hint="eastAsia"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pStyle w:val="968"/>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w:t>
      </w:r>
      <w:r>
        <w:rPr>
          <w:rFonts w:hint="eastAsia" w:ascii="宋体" w:eastAsia="宋体"/>
          <w:bCs/>
          <w:color w:val="auto"/>
          <w:sz w:val="24"/>
          <w:szCs w:val="24"/>
          <w:highlight w:val="none"/>
        </w:rPr>
        <w:t>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68"/>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8"/>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8"/>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8"/>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8"/>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8"/>
        <w:snapToGrid w:val="0"/>
        <w:ind w:firstLine="494"/>
        <w:rPr>
          <w:rFonts w:ascii="宋体" w:eastAsia="宋体"/>
          <w:bCs/>
          <w:color w:val="auto"/>
          <w:sz w:val="24"/>
          <w:szCs w:val="24"/>
          <w:highlight w:val="none"/>
        </w:rPr>
      </w:pPr>
    </w:p>
    <w:p>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8"/>
        <w:snapToGrid w:val="0"/>
        <w:spacing w:line="240" w:lineRule="auto"/>
        <w:ind w:firstLine="0" w:firstLineChars="0"/>
        <w:rPr>
          <w:rFonts w:ascii="宋体" w:eastAsia="宋体"/>
          <w:bCs/>
          <w:color w:val="auto"/>
          <w:sz w:val="24"/>
          <w:szCs w:val="24"/>
          <w:highlight w:val="none"/>
        </w:rPr>
      </w:pP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8"/>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9"/>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jc w:val="center"/>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16"/>
        <w:rPr>
          <w:color w:val="auto"/>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35"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17"/>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7"/>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color w:val="auto"/>
          <w:sz w:val="24"/>
          <w:highlight w:val="none"/>
        </w:rPr>
      </w:pPr>
    </w:p>
    <w:p>
      <w:pPr>
        <w:pStyle w:val="967"/>
        <w:spacing w:line="360" w:lineRule="auto"/>
        <w:rPr>
          <w:rFonts w:hAnsi="宋体" w:eastAsia="宋体" w:cs="宋体"/>
          <w:b/>
          <w:color w:val="auto"/>
          <w:sz w:val="24"/>
          <w:szCs w:val="24"/>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lang w:bidi="ar"/>
        </w:rPr>
      </w:pPr>
    </w:p>
    <w:p>
      <w:pPr>
        <w:wordWrap w:val="0"/>
        <w:spacing w:line="360" w:lineRule="auto"/>
        <w:ind w:firstLine="480"/>
        <w:jc w:val="right"/>
        <w:rPr>
          <w:rFonts w:ascii="宋体" w:hAnsi="宋体" w:cs="宋体"/>
          <w:color w:val="auto"/>
          <w:sz w:val="24"/>
          <w:highlight w:val="none"/>
          <w:lang w:bidi="ar"/>
        </w:rPr>
      </w:pPr>
    </w:p>
    <w:p>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67"/>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pPr>
        <w:pStyle w:val="967"/>
        <w:spacing w:line="360" w:lineRule="auto"/>
        <w:jc w:val="center"/>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p>
    <w:p>
      <w:pPr>
        <w:pStyle w:val="967"/>
        <w:spacing w:line="360" w:lineRule="auto"/>
        <w:rPr>
          <w:rFonts w:hAnsi="宋体" w:eastAsia="宋体" w:cs="宋体"/>
          <w:b/>
          <w:color w:val="auto"/>
          <w:sz w:val="24"/>
          <w:szCs w:val="24"/>
          <w:highlight w:val="none"/>
        </w:rPr>
      </w:pPr>
    </w:p>
    <w:p>
      <w:pPr>
        <w:pStyle w:val="967"/>
        <w:spacing w:line="360" w:lineRule="auto"/>
        <w:jc w:val="center"/>
        <w:rPr>
          <w:rFonts w:hAnsi="宋体" w:eastAsia="宋体" w:cs="宋体"/>
          <w:b/>
          <w:color w:val="auto"/>
          <w:sz w:val="24"/>
          <w:szCs w:val="24"/>
          <w:highlight w:val="none"/>
        </w:rPr>
      </w:pPr>
      <w:r>
        <w:rPr>
          <w:rFonts w:hint="eastAsia" w:hAnsi="宋体" w:eastAsia="宋体"/>
          <w:b/>
          <w:color w:val="auto"/>
          <w:sz w:val="21"/>
          <w:szCs w:val="21"/>
          <w:highlight w:val="none"/>
        </w:rPr>
        <w:t>同类项目</w:t>
      </w:r>
      <w:r>
        <w:rPr>
          <w:rFonts w:hint="eastAsia" w:hAnsi="宋体" w:eastAsia="宋体"/>
          <w:b/>
          <w:color w:val="auto"/>
          <w:sz w:val="21"/>
          <w:szCs w:val="21"/>
          <w:highlight w:val="none"/>
          <w:lang w:eastAsia="zh-CN"/>
        </w:rPr>
        <w:t>业绩</w:t>
      </w:r>
      <w:r>
        <w:rPr>
          <w:rFonts w:hint="eastAsia" w:hAnsi="宋体" w:eastAsia="宋体" w:cs="宋体"/>
          <w:b/>
          <w:color w:val="auto"/>
          <w:sz w:val="24"/>
          <w:szCs w:val="24"/>
          <w:highlight w:val="none"/>
        </w:rPr>
        <w:t>一览表</w:t>
      </w:r>
    </w:p>
    <w:tbl>
      <w:tblPr>
        <w:tblStyle w:val="65"/>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7"/>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pPr>
        <w:pStyle w:val="967"/>
        <w:spacing w:line="360" w:lineRule="auto"/>
        <w:rPr>
          <w:rFonts w:hAnsi="宋体" w:eastAsia="宋体"/>
          <w:b/>
          <w:color w:val="auto"/>
          <w:sz w:val="24"/>
          <w:szCs w:val="24"/>
          <w:highlight w:val="none"/>
        </w:rPr>
      </w:pPr>
    </w:p>
    <w:p>
      <w:pPr>
        <w:pStyle w:val="967"/>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5"/>
        <w:ind w:left="420" w:firstLine="480"/>
        <w:rPr>
          <w:color w:val="auto"/>
          <w:highlight w:val="none"/>
        </w:rPr>
      </w:pPr>
    </w:p>
    <w:p>
      <w:pPr>
        <w:pStyle w:val="967"/>
        <w:spacing w:line="360" w:lineRule="auto"/>
        <w:jc w:val="center"/>
        <w:rPr>
          <w:rFonts w:hAnsi="宋体" w:eastAsia="宋体"/>
          <w:b/>
          <w:color w:val="auto"/>
          <w:sz w:val="28"/>
          <w:szCs w:val="28"/>
          <w:highlight w:val="none"/>
        </w:rPr>
      </w:pPr>
    </w:p>
    <w:p>
      <w:pPr>
        <w:pStyle w:val="34"/>
        <w:spacing w:before="120" w:after="120" w:line="360" w:lineRule="auto"/>
        <w:jc w:val="center"/>
        <w:textAlignment w:val="baseline"/>
        <w:rPr>
          <w:rFonts w:hAnsi="宋体"/>
          <w:b/>
          <w:color w:val="auto"/>
          <w:sz w:val="28"/>
          <w:szCs w:val="28"/>
          <w:highlight w:val="none"/>
        </w:rPr>
      </w:pPr>
    </w:p>
    <w:p>
      <w:pPr>
        <w:pStyle w:val="34"/>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5"/>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5"/>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5"/>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5"/>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jc w:val="center"/>
              <w:rPr>
                <w:rFonts w:hAnsi="宋体" w:cs="宋体"/>
                <w:b/>
                <w:bCs/>
                <w:color w:val="auto"/>
                <w:highlight w:val="none"/>
              </w:rPr>
            </w:pPr>
            <w:r>
              <w:rPr>
                <w:rFonts w:hint="eastAsia" w:hAnsi="宋体" w:cs="宋体"/>
                <w:b/>
                <w:bCs/>
                <w:color w:val="auto"/>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ind w:firstLine="732" w:firstLineChars="347"/>
              <w:rPr>
                <w:rFonts w:hAnsi="宋体" w:cs="宋体"/>
                <w:b/>
                <w:bCs/>
                <w:color w:val="auto"/>
                <w:highlight w:val="none"/>
              </w:rPr>
            </w:pPr>
            <w:r>
              <w:rPr>
                <w:rFonts w:hint="eastAsia" w:hAnsi="宋体" w:cs="宋体"/>
                <w:b/>
                <w:bCs/>
                <w:color w:val="auto"/>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color w:val="auto"/>
                <w:sz w:val="24"/>
                <w:highlight w:val="none"/>
              </w:rPr>
            </w:pPr>
            <w:r>
              <w:rPr>
                <w:rFonts w:hint="eastAsia" w:ascii="宋体" w:hAnsi="宋体" w:cs="宋体"/>
                <w:b/>
                <w:bCs/>
                <w:color w:val="auto"/>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rPr>
                <w:rFonts w:hAnsi="宋体" w:cs="宋体"/>
                <w:b/>
                <w:bCs/>
                <w:color w:val="auto"/>
                <w:highlight w:val="none"/>
              </w:rPr>
            </w:pPr>
            <w:r>
              <w:rPr>
                <w:rFonts w:hint="eastAsia" w:hAnsi="宋体" w:cs="宋体"/>
                <w:b/>
                <w:bCs/>
                <w:color w:val="auto"/>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color w:val="auto"/>
                <w:sz w:val="24"/>
                <w:highlight w:val="none"/>
              </w:rPr>
            </w:pPr>
            <w:r>
              <w:rPr>
                <w:rFonts w:hint="eastAsia" w:ascii="宋体" w:hAnsi="宋体" w:cs="宋体"/>
                <w:b/>
                <w:bCs/>
                <w:color w:val="auto"/>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6"/>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6"/>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360" w:lineRule="auto"/>
        <w:rPr>
          <w:rFonts w:ascii="宋体" w:hAnsi="宋体"/>
          <w:color w:val="auto"/>
          <w:szCs w:val="21"/>
          <w:highlight w:val="none"/>
        </w:rPr>
      </w:pPr>
      <w:r>
        <w:rPr>
          <w:rFonts w:hint="eastAsia" w:ascii="宋体" w:hAnsi="宋体"/>
          <w:color w:val="auto"/>
          <w:szCs w:val="21"/>
          <w:highlight w:val="none"/>
        </w:rPr>
        <w:t>4、标“★”系重要技术指标。</w:t>
      </w:r>
    </w:p>
    <w:p>
      <w:pPr>
        <w:spacing w:line="400" w:lineRule="exact"/>
        <w:rPr>
          <w:rFonts w:ascii="宋体" w:hAnsi="宋体"/>
          <w:color w:val="auto"/>
          <w:szCs w:val="21"/>
          <w:highlight w:val="none"/>
        </w:rPr>
      </w:pPr>
      <w:r>
        <w:rPr>
          <w:rFonts w:hint="eastAsia" w:ascii="宋体" w:hAnsi="宋体"/>
          <w:color w:val="auto"/>
          <w:szCs w:val="21"/>
          <w:highlight w:val="none"/>
        </w:rPr>
        <w:t>5、上表中行数不够可自行添加。</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pacing w:line="360" w:lineRule="auto"/>
        <w:rPr>
          <w:b/>
          <w:color w:val="auto"/>
          <w:sz w:val="24"/>
          <w:highlight w:val="none"/>
        </w:rPr>
      </w:pPr>
      <w:r>
        <w:rPr>
          <w:rFonts w:hint="eastAsia" w:hAnsi="宋体" w:eastAsia="宋体" w:cs="宋体"/>
          <w:color w:val="auto"/>
          <w:sz w:val="24"/>
          <w:szCs w:val="24"/>
          <w:highlight w:val="none"/>
        </w:rPr>
        <w:t>日期：_____年____月____日</w:t>
      </w:r>
    </w:p>
    <w:p>
      <w:pPr>
        <w:pStyle w:val="967"/>
        <w:spacing w:line="360" w:lineRule="auto"/>
        <w:rPr>
          <w:rFonts w:hAnsi="宋体" w:eastAsia="宋体"/>
          <w:b/>
          <w:color w:val="auto"/>
          <w:sz w:val="24"/>
          <w:szCs w:val="24"/>
          <w:highlight w:val="none"/>
        </w:rPr>
      </w:pPr>
    </w:p>
    <w:p>
      <w:pPr>
        <w:pStyle w:val="975"/>
        <w:spacing w:line="276" w:lineRule="auto"/>
        <w:jc w:val="center"/>
        <w:rPr>
          <w:rFonts w:hAnsi="宋体" w:eastAsia="宋体" w:cs="宋体"/>
          <w:b/>
          <w:color w:val="auto"/>
          <w:sz w:val="28"/>
          <w:szCs w:val="28"/>
          <w:highlight w:val="none"/>
        </w:rPr>
      </w:pPr>
    </w:p>
    <w:p>
      <w:pPr>
        <w:pStyle w:val="975"/>
        <w:spacing w:line="276" w:lineRule="auto"/>
        <w:jc w:val="center"/>
        <w:rPr>
          <w:rFonts w:hint="eastAsia" w:hAnsi="宋体" w:eastAsia="宋体" w:cs="宋体"/>
          <w:b/>
          <w:color w:val="auto"/>
          <w:sz w:val="28"/>
          <w:szCs w:val="28"/>
          <w:highlight w:val="none"/>
        </w:rPr>
      </w:pPr>
    </w:p>
    <w:p>
      <w:pPr>
        <w:pStyle w:val="975"/>
        <w:spacing w:line="276" w:lineRule="auto"/>
        <w:jc w:val="center"/>
        <w:rPr>
          <w:rFonts w:hint="eastAsia" w:hAnsi="宋体" w:eastAsia="宋体" w:cs="宋体"/>
          <w:b/>
          <w:color w:val="auto"/>
          <w:sz w:val="28"/>
          <w:szCs w:val="28"/>
          <w:highlight w:val="none"/>
        </w:rPr>
      </w:pPr>
    </w:p>
    <w:p>
      <w:pPr>
        <w:pStyle w:val="975"/>
        <w:spacing w:line="276" w:lineRule="auto"/>
        <w:jc w:val="center"/>
        <w:rPr>
          <w:rFonts w:hint="eastAsia" w:hAnsi="宋体" w:eastAsia="宋体" w:cs="宋体"/>
          <w:b/>
          <w:color w:val="auto"/>
          <w:sz w:val="28"/>
          <w:szCs w:val="28"/>
          <w:highlight w:val="none"/>
        </w:rPr>
      </w:pPr>
    </w:p>
    <w:p>
      <w:pPr>
        <w:pStyle w:val="975"/>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5"/>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pPr>
        <w:numPr>
          <w:ilvl w:val="0"/>
          <w:numId w:val="26"/>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5"/>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pPr>
        <w:pStyle w:val="967"/>
        <w:spacing w:line="360" w:lineRule="auto"/>
        <w:ind w:right="480"/>
        <w:rPr>
          <w:rFonts w:hAnsi="宋体" w:eastAsia="宋体" w:cs="宋体"/>
          <w:color w:val="auto"/>
          <w:sz w:val="24"/>
          <w:szCs w:val="24"/>
          <w:highlight w:val="none"/>
        </w:rPr>
      </w:pPr>
    </w:p>
    <w:p>
      <w:pPr>
        <w:pStyle w:val="967"/>
        <w:spacing w:line="360" w:lineRule="auto"/>
        <w:ind w:right="480"/>
        <w:rPr>
          <w:rFonts w:hAnsi="宋体" w:eastAsia="宋体" w:cs="宋体"/>
          <w:color w:val="auto"/>
          <w:sz w:val="24"/>
          <w:szCs w:val="24"/>
          <w:highlight w:val="none"/>
        </w:rPr>
      </w:pPr>
    </w:p>
    <w:p>
      <w:pPr>
        <w:pStyle w:val="967"/>
        <w:spacing w:line="360" w:lineRule="auto"/>
        <w:ind w:right="480"/>
        <w:rPr>
          <w:rFonts w:hAnsi="宋体" w:eastAsia="宋体" w:cs="宋体"/>
          <w:color w:val="auto"/>
          <w:sz w:val="24"/>
          <w:szCs w:val="24"/>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pStyle w:val="2"/>
        <w:rPr>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5"/>
        <w:rPr>
          <w:rFonts w:hAnsi="宋体" w:cs="宋体"/>
          <w:color w:val="auto"/>
          <w:highlight w:val="none"/>
        </w:rPr>
      </w:pPr>
    </w:p>
    <w:p>
      <w:pPr>
        <w:pStyle w:val="25"/>
        <w:rPr>
          <w:rFonts w:hAnsi="宋体" w:cs="宋体"/>
          <w:color w:val="auto"/>
          <w:highlight w:val="none"/>
        </w:rPr>
      </w:pPr>
    </w:p>
    <w:bookmarkEnd w:id="35"/>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3"/>
        <w:rPr>
          <w:rFonts w:hAnsi="宋体" w:cs="宋体"/>
          <w:color w:val="auto"/>
          <w:sz w:val="24"/>
          <w:szCs w:val="24"/>
          <w:highlight w:val="none"/>
        </w:rPr>
      </w:pPr>
    </w:p>
    <w:p>
      <w:pPr>
        <w:rPr>
          <w:rFonts w:hAnsi="宋体" w:cs="宋体"/>
          <w:color w:val="auto"/>
          <w:sz w:val="24"/>
          <w:highlight w:val="none"/>
        </w:rPr>
      </w:pPr>
    </w:p>
    <w:p>
      <w:pPr>
        <w:widowControl/>
        <w:spacing w:line="360" w:lineRule="auto"/>
        <w:rPr>
          <w:rFonts w:ascii="宋体" w:hAnsi="宋体"/>
          <w:b/>
          <w:color w:val="auto"/>
          <w:sz w:val="28"/>
          <w:szCs w:val="28"/>
          <w:highlight w:val="none"/>
        </w:rPr>
      </w:pPr>
    </w:p>
    <w:p>
      <w:pPr>
        <w:widowControl/>
        <w:spacing w:line="360" w:lineRule="auto"/>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pStyle w:val="63"/>
        <w:ind w:firstLine="420"/>
        <w:rPr>
          <w:color w:val="auto"/>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snapToGrid w:val="0"/>
        <w:spacing w:before="120" w:after="120"/>
        <w:rPr>
          <w:rFonts w:ascii="宋体" w:hAnsi="宋体"/>
          <w:color w:val="auto"/>
          <w:sz w:val="24"/>
          <w:highlight w:val="none"/>
        </w:rPr>
      </w:pPr>
    </w:p>
    <w:p>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3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项目内容</w:t>
            </w:r>
          </w:p>
        </w:tc>
        <w:tc>
          <w:tcPr>
            <w:tcW w:w="894"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992"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1276"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单价（元）</w:t>
            </w:r>
          </w:p>
        </w:tc>
        <w:tc>
          <w:tcPr>
            <w:tcW w:w="137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color w:val="auto"/>
                <w:sz w:val="22"/>
                <w:szCs w:val="22"/>
                <w:highlight w:val="none"/>
              </w:rPr>
            </w:pPr>
            <w:r>
              <w:rPr>
                <w:rFonts w:hint="eastAsia" w:ascii="宋体" w:hAnsi="宋体" w:cs="宋体"/>
                <w:color w:val="auto"/>
                <w:kern w:val="0"/>
                <w:sz w:val="24"/>
                <w:highlight w:val="none"/>
              </w:rPr>
              <w:t>投标总价：    （大写），    （小写）</w:t>
            </w:r>
          </w:p>
        </w:tc>
      </w:tr>
    </w:tbl>
    <w:p>
      <w:pPr>
        <w:pStyle w:val="4"/>
        <w:spacing w:line="240" w:lineRule="auto"/>
        <w:ind w:left="0" w:firstLine="0"/>
        <w:rPr>
          <w:color w:val="auto"/>
          <w:sz w:val="24"/>
          <w:szCs w:val="24"/>
          <w:highlight w:val="none"/>
          <w:lang w:val="en-US"/>
        </w:rPr>
      </w:pPr>
    </w:p>
    <w:p>
      <w:pPr>
        <w:rPr>
          <w:rFonts w:hint="eastAsia"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p>
    <w:p>
      <w:pPr>
        <w:pStyle w:val="82"/>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2.根据</w:t>
      </w:r>
      <w:r>
        <w:rPr>
          <w:rFonts w:hint="default" w:ascii="宋体" w:hAnsi="宋体" w:eastAsia="宋体" w:cs="宋体"/>
          <w:color w:val="auto"/>
          <w:kern w:val="0"/>
          <w:sz w:val="24"/>
          <w:szCs w:val="24"/>
          <w:highlight w:val="none"/>
          <w:lang w:val="en-US" w:eastAsia="zh-CN" w:bidi="ar-SA"/>
        </w:rPr>
        <w:t>第二章招标需求采购内容</w:t>
      </w:r>
      <w:r>
        <w:rPr>
          <w:rFonts w:hint="eastAsia" w:ascii="宋体" w:hAnsi="宋体" w:eastAsia="宋体" w:cs="宋体"/>
          <w:color w:val="auto"/>
          <w:kern w:val="0"/>
          <w:sz w:val="24"/>
          <w:szCs w:val="24"/>
          <w:highlight w:val="none"/>
          <w:lang w:val="en-US" w:eastAsia="zh-CN" w:bidi="ar-SA"/>
        </w:rPr>
        <w:t>编制</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rPr>
          <w:rFonts w:hAnsi="宋体" w:cs="宋体"/>
          <w:color w:val="auto"/>
          <w:sz w:val="24"/>
          <w:highlight w:val="none"/>
        </w:rPr>
      </w:pPr>
    </w:p>
    <w:p>
      <w:pPr>
        <w:pStyle w:val="16"/>
        <w:rPr>
          <w:rFonts w:hAnsi="宋体" w:cs="宋体"/>
          <w:color w:val="auto"/>
          <w:sz w:val="24"/>
          <w:szCs w:val="24"/>
          <w:highlight w:val="none"/>
        </w:rPr>
      </w:pPr>
    </w:p>
    <w:p>
      <w:pPr>
        <w:rPr>
          <w:rFonts w:hAnsi="宋体" w:cs="宋体"/>
          <w:color w:val="auto"/>
          <w:sz w:val="24"/>
          <w:highlight w:val="none"/>
        </w:rPr>
      </w:pPr>
    </w:p>
    <w:p>
      <w:pPr>
        <w:pStyle w:val="16"/>
        <w:rPr>
          <w:rFonts w:hAnsi="宋体" w:cs="宋体"/>
          <w:color w:val="auto"/>
          <w:sz w:val="24"/>
          <w:szCs w:val="24"/>
          <w:highlight w:val="none"/>
        </w:rPr>
      </w:pPr>
    </w:p>
    <w:p>
      <w:pPr>
        <w:rPr>
          <w:rFonts w:hAnsi="宋体" w:cs="宋体"/>
          <w:color w:val="auto"/>
          <w:sz w:val="24"/>
          <w:highlight w:val="none"/>
        </w:rPr>
      </w:pPr>
    </w:p>
    <w:p>
      <w:pPr>
        <w:pStyle w:val="16"/>
        <w:rPr>
          <w:rFonts w:hAnsi="宋体" w:cs="宋体"/>
          <w:color w:val="auto"/>
          <w:sz w:val="24"/>
          <w:szCs w:val="24"/>
          <w:highlight w:val="none"/>
        </w:rPr>
      </w:pPr>
    </w:p>
    <w:p>
      <w:pPr>
        <w:spacing w:line="360" w:lineRule="auto"/>
        <w:ind w:firstLine="275" w:firstLineChars="98"/>
        <w:jc w:val="center"/>
        <w:rPr>
          <w:rFonts w:ascii="宋体" w:hAnsi="宋体" w:cs="宋体"/>
          <w:b/>
          <w:bCs/>
          <w:color w:val="auto"/>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1E78"/>
    <w:multiLevelType w:val="singleLevel"/>
    <w:tmpl w:val="87E21E78"/>
    <w:lvl w:ilvl="0" w:tentative="0">
      <w:start w:val="1"/>
      <w:numFmt w:val="decimal"/>
      <w:lvlText w:val="%1."/>
      <w:lvlJc w:val="left"/>
      <w:pPr>
        <w:ind w:left="425" w:hanging="425"/>
      </w:pPr>
      <w:rPr>
        <w:rFonts w:hint="default"/>
      </w:rPr>
    </w:lvl>
  </w:abstractNum>
  <w:abstractNum w:abstractNumId="1">
    <w:nsid w:val="8A7FCBE9"/>
    <w:multiLevelType w:val="singleLevel"/>
    <w:tmpl w:val="8A7FCBE9"/>
    <w:lvl w:ilvl="0" w:tentative="0">
      <w:start w:val="1"/>
      <w:numFmt w:val="decimal"/>
      <w:suff w:val="nothing"/>
      <w:lvlText w:val="%1．"/>
      <w:lvlJc w:val="left"/>
      <w:pPr>
        <w:ind w:left="0" w:firstLine="400"/>
      </w:pPr>
      <w:rPr>
        <w:rFonts w:hint="default"/>
      </w:rPr>
    </w:lvl>
  </w:abstractNum>
  <w:abstractNum w:abstractNumId="2">
    <w:nsid w:val="A064364B"/>
    <w:multiLevelType w:val="singleLevel"/>
    <w:tmpl w:val="A064364B"/>
    <w:lvl w:ilvl="0" w:tentative="0">
      <w:start w:val="1"/>
      <w:numFmt w:val="decimal"/>
      <w:lvlText w:val="%1."/>
      <w:lvlJc w:val="left"/>
      <w:pPr>
        <w:ind w:left="425" w:hanging="425"/>
      </w:pPr>
      <w:rPr>
        <w:rFonts w:hint="default"/>
      </w:rPr>
    </w:lvl>
  </w:abstractNum>
  <w:abstractNum w:abstractNumId="3">
    <w:nsid w:val="B5CA3B46"/>
    <w:multiLevelType w:val="singleLevel"/>
    <w:tmpl w:val="B5CA3B46"/>
    <w:lvl w:ilvl="0" w:tentative="0">
      <w:start w:val="6"/>
      <w:numFmt w:val="chineseCounting"/>
      <w:suff w:val="nothing"/>
      <w:lvlText w:val="第%1章　"/>
      <w:lvlJc w:val="left"/>
      <w:rPr>
        <w:rFonts w:hint="eastAsia"/>
      </w:rPr>
    </w:lvl>
  </w:abstractNum>
  <w:abstractNum w:abstractNumId="4">
    <w:nsid w:val="BC792504"/>
    <w:multiLevelType w:val="singleLevel"/>
    <w:tmpl w:val="BC792504"/>
    <w:lvl w:ilvl="0" w:tentative="0">
      <w:start w:val="2"/>
      <w:numFmt w:val="chineseCounting"/>
      <w:suff w:val="space"/>
      <w:lvlText w:val="第%1章"/>
      <w:lvlJc w:val="left"/>
      <w:rPr>
        <w:rFonts w:hint="eastAsia"/>
      </w:rPr>
    </w:lvl>
  </w:abstractNum>
  <w:abstractNum w:abstractNumId="5">
    <w:nsid w:val="C08C8789"/>
    <w:multiLevelType w:val="singleLevel"/>
    <w:tmpl w:val="C08C8789"/>
    <w:lvl w:ilvl="0" w:tentative="0">
      <w:start w:val="1"/>
      <w:numFmt w:val="decimal"/>
      <w:lvlText w:val="%1."/>
      <w:lvlJc w:val="left"/>
      <w:pPr>
        <w:ind w:left="425" w:hanging="425"/>
      </w:pPr>
      <w:rPr>
        <w:rFonts w:hint="default"/>
      </w:rPr>
    </w:lvl>
  </w:abstractNum>
  <w:abstractNum w:abstractNumId="6">
    <w:nsid w:val="D09ECA7D"/>
    <w:multiLevelType w:val="singleLevel"/>
    <w:tmpl w:val="D09ECA7D"/>
    <w:lvl w:ilvl="0" w:tentative="0">
      <w:start w:val="2"/>
      <w:numFmt w:val="decimal"/>
      <w:suff w:val="nothing"/>
      <w:lvlText w:val="%1、"/>
      <w:lvlJc w:val="left"/>
    </w:lvl>
  </w:abstractNum>
  <w:abstractNum w:abstractNumId="7">
    <w:nsid w:val="DA292365"/>
    <w:multiLevelType w:val="singleLevel"/>
    <w:tmpl w:val="DA292365"/>
    <w:lvl w:ilvl="0" w:tentative="0">
      <w:start w:val="1"/>
      <w:numFmt w:val="decimal"/>
      <w:lvlText w:val="%1."/>
      <w:lvlJc w:val="left"/>
      <w:pPr>
        <w:ind w:left="425" w:hanging="425"/>
      </w:pPr>
      <w:rPr>
        <w:rFonts w:hint="default"/>
      </w:rPr>
    </w:lvl>
  </w:abstractNum>
  <w:abstractNum w:abstractNumId="8">
    <w:nsid w:val="EC069721"/>
    <w:multiLevelType w:val="singleLevel"/>
    <w:tmpl w:val="EC069721"/>
    <w:lvl w:ilvl="0" w:tentative="0">
      <w:start w:val="1"/>
      <w:numFmt w:val="decimal"/>
      <w:lvlText w:val="%1."/>
      <w:lvlJc w:val="left"/>
      <w:pPr>
        <w:ind w:left="425" w:hanging="425"/>
      </w:pPr>
      <w:rPr>
        <w:rFonts w:hint="default"/>
      </w:rPr>
    </w:lvl>
  </w:abstractNum>
  <w:abstractNum w:abstractNumId="9">
    <w:nsid w:val="EFD7B830"/>
    <w:multiLevelType w:val="singleLevel"/>
    <w:tmpl w:val="EFD7B830"/>
    <w:lvl w:ilvl="0" w:tentative="0">
      <w:start w:val="1"/>
      <w:numFmt w:val="decimal"/>
      <w:lvlText w:val="%1."/>
      <w:lvlJc w:val="left"/>
      <w:pPr>
        <w:ind w:left="425" w:hanging="425"/>
      </w:pPr>
      <w:rPr>
        <w:rFonts w:hint="default"/>
      </w:rPr>
    </w:lvl>
  </w:abstractNum>
  <w:abstractNum w:abstractNumId="10">
    <w:nsid w:val="FEA79398"/>
    <w:multiLevelType w:val="singleLevel"/>
    <w:tmpl w:val="FEA79398"/>
    <w:lvl w:ilvl="0" w:tentative="0">
      <w:start w:val="1"/>
      <w:numFmt w:val="decimal"/>
      <w:lvlText w:val="%1."/>
      <w:lvlJc w:val="left"/>
      <w:pPr>
        <w:ind w:left="425" w:hanging="425"/>
      </w:pPr>
      <w:rPr>
        <w:rFonts w:hint="default"/>
      </w:rPr>
    </w:lvl>
  </w:abstractNum>
  <w:abstractNum w:abstractNumId="11">
    <w:nsid w:val="FFBCE34D"/>
    <w:multiLevelType w:val="singleLevel"/>
    <w:tmpl w:val="FFBCE34D"/>
    <w:lvl w:ilvl="0" w:tentative="0">
      <w:start w:val="1"/>
      <w:numFmt w:val="decimal"/>
      <w:lvlText w:val="%1."/>
      <w:lvlJc w:val="left"/>
      <w:pPr>
        <w:ind w:left="425" w:hanging="425"/>
      </w:pPr>
      <w:rPr>
        <w:rFonts w:hint="default"/>
      </w:rPr>
    </w:lvl>
  </w:abstractNum>
  <w:abstractNum w:abstractNumId="12">
    <w:nsid w:val="01B9DD4D"/>
    <w:multiLevelType w:val="singleLevel"/>
    <w:tmpl w:val="01B9DD4D"/>
    <w:lvl w:ilvl="0" w:tentative="0">
      <w:start w:val="1"/>
      <w:numFmt w:val="decimal"/>
      <w:suff w:val="nothing"/>
      <w:lvlText w:val="%1．"/>
      <w:lvlJc w:val="left"/>
      <w:pPr>
        <w:ind w:left="0" w:firstLine="400"/>
      </w:pPr>
      <w:rPr>
        <w:rFonts w:hint="default"/>
      </w:rPr>
    </w:lvl>
  </w:abstractNum>
  <w:abstractNum w:abstractNumId="13">
    <w:nsid w:val="0A560E05"/>
    <w:multiLevelType w:val="singleLevel"/>
    <w:tmpl w:val="0A560E05"/>
    <w:lvl w:ilvl="0" w:tentative="0">
      <w:start w:val="1"/>
      <w:numFmt w:val="decimal"/>
      <w:lvlText w:val="%1."/>
      <w:lvlJc w:val="left"/>
      <w:pPr>
        <w:ind w:left="425" w:hanging="425"/>
      </w:pPr>
      <w:rPr>
        <w:rFonts w:hint="default"/>
      </w:rPr>
    </w:lvl>
  </w:abstractNum>
  <w:abstractNum w:abstractNumId="14">
    <w:nsid w:val="0C580E21"/>
    <w:multiLevelType w:val="singleLevel"/>
    <w:tmpl w:val="0C580E21"/>
    <w:lvl w:ilvl="0" w:tentative="0">
      <w:start w:val="1"/>
      <w:numFmt w:val="decimal"/>
      <w:lvlText w:val="%1."/>
      <w:lvlJc w:val="left"/>
      <w:pPr>
        <w:ind w:left="425" w:hanging="425"/>
      </w:pPr>
      <w:rPr>
        <w:rFonts w:hint="default"/>
      </w:rPr>
    </w:lvl>
  </w:abstractNum>
  <w:abstractNum w:abstractNumId="15">
    <w:nsid w:val="17FB78AC"/>
    <w:multiLevelType w:val="singleLevel"/>
    <w:tmpl w:val="17FB78AC"/>
    <w:lvl w:ilvl="0" w:tentative="0">
      <w:start w:val="1"/>
      <w:numFmt w:val="decimal"/>
      <w:lvlText w:val="%1."/>
      <w:lvlJc w:val="left"/>
      <w:pPr>
        <w:ind w:left="425" w:hanging="425"/>
      </w:pPr>
      <w:rPr>
        <w:rFonts w:hint="default"/>
      </w:rPr>
    </w:lvl>
  </w:abstractNum>
  <w:abstractNum w:abstractNumId="16">
    <w:nsid w:val="25647BC0"/>
    <w:multiLevelType w:val="singleLevel"/>
    <w:tmpl w:val="25647BC0"/>
    <w:lvl w:ilvl="0" w:tentative="0">
      <w:start w:val="1"/>
      <w:numFmt w:val="decimal"/>
      <w:lvlText w:val="%1."/>
      <w:lvlJc w:val="left"/>
      <w:pPr>
        <w:ind w:left="425" w:hanging="425"/>
      </w:pPr>
      <w:rPr>
        <w:rFonts w:hint="default"/>
      </w:rPr>
    </w:lvl>
  </w:abstractNum>
  <w:abstractNum w:abstractNumId="17">
    <w:nsid w:val="4604F4FE"/>
    <w:multiLevelType w:val="singleLevel"/>
    <w:tmpl w:val="4604F4FE"/>
    <w:lvl w:ilvl="0" w:tentative="0">
      <w:start w:val="1"/>
      <w:numFmt w:val="decimal"/>
      <w:lvlText w:val="%1."/>
      <w:lvlJc w:val="left"/>
      <w:pPr>
        <w:ind w:left="425" w:hanging="425"/>
      </w:pPr>
      <w:rPr>
        <w:rFonts w:hint="default"/>
      </w:rPr>
    </w:lvl>
  </w:abstractNum>
  <w:abstractNum w:abstractNumId="18">
    <w:nsid w:val="498EBDAE"/>
    <w:multiLevelType w:val="singleLevel"/>
    <w:tmpl w:val="498EBDAE"/>
    <w:lvl w:ilvl="0" w:tentative="0">
      <w:start w:val="1"/>
      <w:numFmt w:val="decimal"/>
      <w:lvlText w:val="%1."/>
      <w:lvlJc w:val="left"/>
      <w:pPr>
        <w:ind w:left="425" w:hanging="425"/>
      </w:pPr>
      <w:rPr>
        <w:rFonts w:hint="default"/>
      </w:rPr>
    </w:lvl>
  </w:abstractNum>
  <w:abstractNum w:abstractNumId="19">
    <w:nsid w:val="4BD54FB9"/>
    <w:multiLevelType w:val="singleLevel"/>
    <w:tmpl w:val="4BD54FB9"/>
    <w:lvl w:ilvl="0" w:tentative="0">
      <w:start w:val="1"/>
      <w:numFmt w:val="decimal"/>
      <w:lvlText w:val="%1."/>
      <w:lvlJc w:val="left"/>
      <w:pPr>
        <w:ind w:left="425" w:hanging="425"/>
      </w:pPr>
      <w:rPr>
        <w:rFonts w:hint="default"/>
      </w:rPr>
    </w:lvl>
  </w:abstractNum>
  <w:abstractNum w:abstractNumId="20">
    <w:nsid w:val="5D804704"/>
    <w:multiLevelType w:val="singleLevel"/>
    <w:tmpl w:val="5D804704"/>
    <w:lvl w:ilvl="0" w:tentative="0">
      <w:start w:val="1"/>
      <w:numFmt w:val="chineseCounting"/>
      <w:suff w:val="nothing"/>
      <w:lvlText w:val="%1、"/>
      <w:lvlJc w:val="left"/>
    </w:lvl>
  </w:abstractNum>
  <w:abstractNum w:abstractNumId="21">
    <w:nsid w:val="5D804826"/>
    <w:multiLevelType w:val="singleLevel"/>
    <w:tmpl w:val="5D804826"/>
    <w:lvl w:ilvl="0" w:tentative="0">
      <w:start w:val="1"/>
      <w:numFmt w:val="decimal"/>
      <w:suff w:val="nothing"/>
      <w:lvlText w:val="%1."/>
      <w:lvlJc w:val="left"/>
    </w:lvl>
  </w:abstractNum>
  <w:abstractNum w:abstractNumId="22">
    <w:nsid w:val="739741CD"/>
    <w:multiLevelType w:val="singleLevel"/>
    <w:tmpl w:val="739741CD"/>
    <w:lvl w:ilvl="0" w:tentative="0">
      <w:start w:val="1"/>
      <w:numFmt w:val="decimal"/>
      <w:lvlText w:val="%1."/>
      <w:lvlJc w:val="left"/>
      <w:pPr>
        <w:ind w:left="425" w:hanging="425"/>
      </w:pPr>
      <w:rPr>
        <w:rFonts w:hint="default"/>
      </w:rPr>
    </w:lvl>
  </w:abstractNum>
  <w:abstractNum w:abstractNumId="23">
    <w:nsid w:val="76D07D50"/>
    <w:multiLevelType w:val="singleLevel"/>
    <w:tmpl w:val="76D07D50"/>
    <w:lvl w:ilvl="0" w:tentative="0">
      <w:start w:val="1"/>
      <w:numFmt w:val="decimal"/>
      <w:lvlText w:val="%1."/>
      <w:lvlJc w:val="left"/>
      <w:pPr>
        <w:ind w:left="425" w:hanging="425"/>
      </w:pPr>
      <w:rPr>
        <w:rFonts w:hint="default"/>
      </w:rPr>
    </w:lvl>
  </w:abstractNum>
  <w:abstractNum w:abstractNumId="24">
    <w:nsid w:val="7B10920C"/>
    <w:multiLevelType w:val="singleLevel"/>
    <w:tmpl w:val="7B10920C"/>
    <w:lvl w:ilvl="0" w:tentative="0">
      <w:start w:val="1"/>
      <w:numFmt w:val="decimal"/>
      <w:lvlText w:val="%1."/>
      <w:lvlJc w:val="left"/>
      <w:pPr>
        <w:ind w:left="425" w:hanging="425"/>
      </w:pPr>
      <w:rPr>
        <w:rFonts w:hint="default"/>
      </w:rPr>
    </w:lvl>
  </w:abstractNum>
  <w:abstractNum w:abstractNumId="25">
    <w:nsid w:val="7CC46451"/>
    <w:multiLevelType w:val="singleLevel"/>
    <w:tmpl w:val="7CC46451"/>
    <w:lvl w:ilvl="0" w:tentative="0">
      <w:start w:val="1"/>
      <w:numFmt w:val="decimal"/>
      <w:lvlText w:val="%1."/>
      <w:lvlJc w:val="left"/>
      <w:pPr>
        <w:ind w:left="425" w:hanging="425"/>
      </w:pPr>
      <w:rPr>
        <w:rFonts w:hint="default"/>
      </w:rPr>
    </w:lvl>
  </w:abstractNum>
  <w:num w:numId="1">
    <w:abstractNumId w:val="4"/>
  </w:num>
  <w:num w:numId="2">
    <w:abstractNumId w:val="25"/>
  </w:num>
  <w:num w:numId="3">
    <w:abstractNumId w:val="24"/>
  </w:num>
  <w:num w:numId="4">
    <w:abstractNumId w:val="5"/>
  </w:num>
  <w:num w:numId="5">
    <w:abstractNumId w:val="0"/>
  </w:num>
  <w:num w:numId="6">
    <w:abstractNumId w:val="18"/>
  </w:num>
  <w:num w:numId="7">
    <w:abstractNumId w:val="17"/>
  </w:num>
  <w:num w:numId="8">
    <w:abstractNumId w:val="1"/>
  </w:num>
  <w:num w:numId="9">
    <w:abstractNumId w:val="23"/>
  </w:num>
  <w:num w:numId="10">
    <w:abstractNumId w:val="13"/>
  </w:num>
  <w:num w:numId="11">
    <w:abstractNumId w:val="22"/>
  </w:num>
  <w:num w:numId="12">
    <w:abstractNumId w:val="14"/>
  </w:num>
  <w:num w:numId="13">
    <w:abstractNumId w:val="10"/>
  </w:num>
  <w:num w:numId="14">
    <w:abstractNumId w:val="12"/>
  </w:num>
  <w:num w:numId="15">
    <w:abstractNumId w:val="2"/>
  </w:num>
  <w:num w:numId="16">
    <w:abstractNumId w:val="16"/>
  </w:num>
  <w:num w:numId="17">
    <w:abstractNumId w:val="19"/>
  </w:num>
  <w:num w:numId="18">
    <w:abstractNumId w:val="11"/>
  </w:num>
  <w:num w:numId="19">
    <w:abstractNumId w:val="15"/>
  </w:num>
  <w:num w:numId="20">
    <w:abstractNumId w:val="7"/>
  </w:num>
  <w:num w:numId="21">
    <w:abstractNumId w:val="8"/>
  </w:num>
  <w:num w:numId="22">
    <w:abstractNumId w:val="9"/>
  </w:num>
  <w:num w:numId="23">
    <w:abstractNumId w:val="20"/>
  </w:num>
  <w:num w:numId="24">
    <w:abstractNumId w:val="21"/>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36AFB"/>
    <w:rsid w:val="013D1A7E"/>
    <w:rsid w:val="0155173E"/>
    <w:rsid w:val="019F7441"/>
    <w:rsid w:val="01A319FB"/>
    <w:rsid w:val="01B37585"/>
    <w:rsid w:val="01D55165"/>
    <w:rsid w:val="01DF6BF8"/>
    <w:rsid w:val="01EC2C57"/>
    <w:rsid w:val="02151639"/>
    <w:rsid w:val="026B2E25"/>
    <w:rsid w:val="02734700"/>
    <w:rsid w:val="02824D4D"/>
    <w:rsid w:val="028E5F70"/>
    <w:rsid w:val="02C46BBB"/>
    <w:rsid w:val="02DC4B10"/>
    <w:rsid w:val="02DD76CE"/>
    <w:rsid w:val="02F36323"/>
    <w:rsid w:val="02F5619C"/>
    <w:rsid w:val="0326446A"/>
    <w:rsid w:val="032D5555"/>
    <w:rsid w:val="036634D2"/>
    <w:rsid w:val="037B371D"/>
    <w:rsid w:val="03B77F2C"/>
    <w:rsid w:val="03DD35E4"/>
    <w:rsid w:val="04076900"/>
    <w:rsid w:val="041A5A3B"/>
    <w:rsid w:val="042311BA"/>
    <w:rsid w:val="042B157A"/>
    <w:rsid w:val="04352F11"/>
    <w:rsid w:val="048F763B"/>
    <w:rsid w:val="049F330E"/>
    <w:rsid w:val="04AA775C"/>
    <w:rsid w:val="04AF1889"/>
    <w:rsid w:val="04CA06D2"/>
    <w:rsid w:val="04F66F48"/>
    <w:rsid w:val="05251E14"/>
    <w:rsid w:val="0533087A"/>
    <w:rsid w:val="054B2EBB"/>
    <w:rsid w:val="05541A7D"/>
    <w:rsid w:val="05A16594"/>
    <w:rsid w:val="05A7762D"/>
    <w:rsid w:val="06011897"/>
    <w:rsid w:val="060E5941"/>
    <w:rsid w:val="06110FAF"/>
    <w:rsid w:val="06493CA7"/>
    <w:rsid w:val="065A6178"/>
    <w:rsid w:val="066F1CF3"/>
    <w:rsid w:val="06930BB8"/>
    <w:rsid w:val="06DC1F3F"/>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A05FA3"/>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D60610"/>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AC270E"/>
    <w:rsid w:val="15D77B9E"/>
    <w:rsid w:val="163E55E1"/>
    <w:rsid w:val="166A18FC"/>
    <w:rsid w:val="169F2681"/>
    <w:rsid w:val="16A8729C"/>
    <w:rsid w:val="16B33777"/>
    <w:rsid w:val="16BC70A7"/>
    <w:rsid w:val="16C6339E"/>
    <w:rsid w:val="172F2D79"/>
    <w:rsid w:val="17557BEF"/>
    <w:rsid w:val="17984446"/>
    <w:rsid w:val="179E6FD7"/>
    <w:rsid w:val="17A7720B"/>
    <w:rsid w:val="17D349C1"/>
    <w:rsid w:val="1830729E"/>
    <w:rsid w:val="186E4F56"/>
    <w:rsid w:val="1870062C"/>
    <w:rsid w:val="187F5606"/>
    <w:rsid w:val="18817102"/>
    <w:rsid w:val="18830A15"/>
    <w:rsid w:val="18852B28"/>
    <w:rsid w:val="188B5321"/>
    <w:rsid w:val="188E780C"/>
    <w:rsid w:val="18A94431"/>
    <w:rsid w:val="18AD308A"/>
    <w:rsid w:val="18DF7E53"/>
    <w:rsid w:val="19137AFC"/>
    <w:rsid w:val="19932372"/>
    <w:rsid w:val="199B1288"/>
    <w:rsid w:val="19A20DD5"/>
    <w:rsid w:val="19AE03F1"/>
    <w:rsid w:val="19BE1321"/>
    <w:rsid w:val="19C914F1"/>
    <w:rsid w:val="19DD2400"/>
    <w:rsid w:val="1A071A03"/>
    <w:rsid w:val="1A1F16AE"/>
    <w:rsid w:val="1A3B5C77"/>
    <w:rsid w:val="1A4062D0"/>
    <w:rsid w:val="1A8E207F"/>
    <w:rsid w:val="1A984BAD"/>
    <w:rsid w:val="1AAC1FB7"/>
    <w:rsid w:val="1AB8220E"/>
    <w:rsid w:val="1ADC0F2F"/>
    <w:rsid w:val="1AE4166C"/>
    <w:rsid w:val="1AF06CFB"/>
    <w:rsid w:val="1AF11B8D"/>
    <w:rsid w:val="1B11359C"/>
    <w:rsid w:val="1B2A271F"/>
    <w:rsid w:val="1B530544"/>
    <w:rsid w:val="1B591FEF"/>
    <w:rsid w:val="1B713184"/>
    <w:rsid w:val="1B905DEA"/>
    <w:rsid w:val="1BA209CF"/>
    <w:rsid w:val="1BB20793"/>
    <w:rsid w:val="1BB4777D"/>
    <w:rsid w:val="1BD75AB8"/>
    <w:rsid w:val="1C0459C2"/>
    <w:rsid w:val="1C1B3B4A"/>
    <w:rsid w:val="1C88086E"/>
    <w:rsid w:val="1D266CE1"/>
    <w:rsid w:val="1D3963AF"/>
    <w:rsid w:val="1D6A673C"/>
    <w:rsid w:val="1D9247AE"/>
    <w:rsid w:val="1DAE4D97"/>
    <w:rsid w:val="1DB567EC"/>
    <w:rsid w:val="1DC57B03"/>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DB5D96"/>
    <w:rsid w:val="211116EB"/>
    <w:rsid w:val="21431023"/>
    <w:rsid w:val="216133FC"/>
    <w:rsid w:val="2161415A"/>
    <w:rsid w:val="21B27333"/>
    <w:rsid w:val="21B62C24"/>
    <w:rsid w:val="21BC2207"/>
    <w:rsid w:val="21BE7F86"/>
    <w:rsid w:val="21D56769"/>
    <w:rsid w:val="21E52EF3"/>
    <w:rsid w:val="21FB5D7B"/>
    <w:rsid w:val="220B1C3D"/>
    <w:rsid w:val="221D1D20"/>
    <w:rsid w:val="22334A87"/>
    <w:rsid w:val="224654C1"/>
    <w:rsid w:val="22BE6801"/>
    <w:rsid w:val="22C26C62"/>
    <w:rsid w:val="233500BF"/>
    <w:rsid w:val="23377FF7"/>
    <w:rsid w:val="236B425F"/>
    <w:rsid w:val="23836192"/>
    <w:rsid w:val="23901F29"/>
    <w:rsid w:val="239C0061"/>
    <w:rsid w:val="23A91BB2"/>
    <w:rsid w:val="23B908A4"/>
    <w:rsid w:val="23E95BEF"/>
    <w:rsid w:val="23FD0064"/>
    <w:rsid w:val="24285E12"/>
    <w:rsid w:val="245375B0"/>
    <w:rsid w:val="24642C0A"/>
    <w:rsid w:val="24692921"/>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C6242"/>
    <w:rsid w:val="2628662C"/>
    <w:rsid w:val="262D45DE"/>
    <w:rsid w:val="264A0EBF"/>
    <w:rsid w:val="264A61BF"/>
    <w:rsid w:val="2662090A"/>
    <w:rsid w:val="26A53EF9"/>
    <w:rsid w:val="26A94201"/>
    <w:rsid w:val="26AC274F"/>
    <w:rsid w:val="27044A29"/>
    <w:rsid w:val="27056071"/>
    <w:rsid w:val="271D34C8"/>
    <w:rsid w:val="276142BF"/>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62667"/>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6D6092"/>
    <w:rsid w:val="2A7204D1"/>
    <w:rsid w:val="2A7D76B4"/>
    <w:rsid w:val="2AC70EDC"/>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874F6F"/>
    <w:rsid w:val="2CA32A1F"/>
    <w:rsid w:val="2CE82D6F"/>
    <w:rsid w:val="2D343236"/>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FD2AE1"/>
    <w:rsid w:val="2F0A6B38"/>
    <w:rsid w:val="2F3B2DD2"/>
    <w:rsid w:val="2F6F7335"/>
    <w:rsid w:val="2F93773A"/>
    <w:rsid w:val="2F946CCB"/>
    <w:rsid w:val="2FAC6889"/>
    <w:rsid w:val="2FD25781"/>
    <w:rsid w:val="2FDB0057"/>
    <w:rsid w:val="2FFD5044"/>
    <w:rsid w:val="2FFD7934"/>
    <w:rsid w:val="30733ACD"/>
    <w:rsid w:val="3075311F"/>
    <w:rsid w:val="308C3862"/>
    <w:rsid w:val="309379D8"/>
    <w:rsid w:val="30A270F7"/>
    <w:rsid w:val="30DF1478"/>
    <w:rsid w:val="30EC586F"/>
    <w:rsid w:val="311213ED"/>
    <w:rsid w:val="31294542"/>
    <w:rsid w:val="319C6071"/>
    <w:rsid w:val="31A863E0"/>
    <w:rsid w:val="31AC537E"/>
    <w:rsid w:val="31E3679B"/>
    <w:rsid w:val="31E732FD"/>
    <w:rsid w:val="32517576"/>
    <w:rsid w:val="32BE5C2C"/>
    <w:rsid w:val="32ED07A3"/>
    <w:rsid w:val="32FB6478"/>
    <w:rsid w:val="330709B5"/>
    <w:rsid w:val="330E2F43"/>
    <w:rsid w:val="330E6900"/>
    <w:rsid w:val="33263B3F"/>
    <w:rsid w:val="334A12E1"/>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1A4B70"/>
    <w:rsid w:val="37363295"/>
    <w:rsid w:val="373F410B"/>
    <w:rsid w:val="379245B6"/>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7824A0"/>
    <w:rsid w:val="3D8734BB"/>
    <w:rsid w:val="3D9A11D4"/>
    <w:rsid w:val="3DA16D89"/>
    <w:rsid w:val="3DA364BE"/>
    <w:rsid w:val="3DAC2910"/>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B94A62"/>
    <w:rsid w:val="3EC33DFA"/>
    <w:rsid w:val="3EC84D62"/>
    <w:rsid w:val="3EE85404"/>
    <w:rsid w:val="3F060E16"/>
    <w:rsid w:val="3F173D18"/>
    <w:rsid w:val="3F1C4A39"/>
    <w:rsid w:val="3F1D1096"/>
    <w:rsid w:val="3F2F0234"/>
    <w:rsid w:val="3F485DF7"/>
    <w:rsid w:val="3F6363FE"/>
    <w:rsid w:val="3F6F35A5"/>
    <w:rsid w:val="3F756B8F"/>
    <w:rsid w:val="3F8F60F8"/>
    <w:rsid w:val="3F95482B"/>
    <w:rsid w:val="3FA57E6B"/>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340454"/>
    <w:rsid w:val="418F0D2A"/>
    <w:rsid w:val="419929E5"/>
    <w:rsid w:val="41A22999"/>
    <w:rsid w:val="41D01505"/>
    <w:rsid w:val="41E9396D"/>
    <w:rsid w:val="421079C8"/>
    <w:rsid w:val="421E7984"/>
    <w:rsid w:val="42474939"/>
    <w:rsid w:val="424C3C57"/>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AF4585"/>
    <w:rsid w:val="45B10806"/>
    <w:rsid w:val="45C63B94"/>
    <w:rsid w:val="45C7395E"/>
    <w:rsid w:val="45D778F2"/>
    <w:rsid w:val="45FF50F7"/>
    <w:rsid w:val="460A332B"/>
    <w:rsid w:val="460E7DA5"/>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B025FA"/>
    <w:rsid w:val="47FE483C"/>
    <w:rsid w:val="4809698F"/>
    <w:rsid w:val="4811697D"/>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2E3849"/>
    <w:rsid w:val="4A4424D7"/>
    <w:rsid w:val="4AB82D0F"/>
    <w:rsid w:val="4ABB17CB"/>
    <w:rsid w:val="4ABE526B"/>
    <w:rsid w:val="4AEB7664"/>
    <w:rsid w:val="4AFD7C19"/>
    <w:rsid w:val="4B0567D1"/>
    <w:rsid w:val="4B1C363A"/>
    <w:rsid w:val="4B236AAE"/>
    <w:rsid w:val="4B707271"/>
    <w:rsid w:val="4B7D15B9"/>
    <w:rsid w:val="4B9739F7"/>
    <w:rsid w:val="4BEE2503"/>
    <w:rsid w:val="4BEF5BF8"/>
    <w:rsid w:val="4C245A30"/>
    <w:rsid w:val="4C503B9A"/>
    <w:rsid w:val="4C736329"/>
    <w:rsid w:val="4C790A74"/>
    <w:rsid w:val="4C7C718B"/>
    <w:rsid w:val="4C9A4AA6"/>
    <w:rsid w:val="4CB6685F"/>
    <w:rsid w:val="4CC367FE"/>
    <w:rsid w:val="4CD670E4"/>
    <w:rsid w:val="4D077F3C"/>
    <w:rsid w:val="4D123355"/>
    <w:rsid w:val="4D2A3B31"/>
    <w:rsid w:val="4D312C52"/>
    <w:rsid w:val="4D383202"/>
    <w:rsid w:val="4D73233C"/>
    <w:rsid w:val="4D7905BB"/>
    <w:rsid w:val="4D844549"/>
    <w:rsid w:val="4D905305"/>
    <w:rsid w:val="4D964A72"/>
    <w:rsid w:val="4D9B759A"/>
    <w:rsid w:val="4D9C1254"/>
    <w:rsid w:val="4DC36632"/>
    <w:rsid w:val="4DF55F07"/>
    <w:rsid w:val="4DFC0584"/>
    <w:rsid w:val="4E6544E7"/>
    <w:rsid w:val="4E793892"/>
    <w:rsid w:val="4E800872"/>
    <w:rsid w:val="4EB63AF8"/>
    <w:rsid w:val="4EC569ED"/>
    <w:rsid w:val="4ED50EA1"/>
    <w:rsid w:val="4EDF24BE"/>
    <w:rsid w:val="4EEC050C"/>
    <w:rsid w:val="4F104EC3"/>
    <w:rsid w:val="4F2C625F"/>
    <w:rsid w:val="4F47354A"/>
    <w:rsid w:val="4F710CA8"/>
    <w:rsid w:val="4F911C54"/>
    <w:rsid w:val="4FE625E0"/>
    <w:rsid w:val="4FE94F10"/>
    <w:rsid w:val="5021480F"/>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1C251C4"/>
    <w:rsid w:val="522E4CC3"/>
    <w:rsid w:val="5244713B"/>
    <w:rsid w:val="52615633"/>
    <w:rsid w:val="52977FD4"/>
    <w:rsid w:val="52A25790"/>
    <w:rsid w:val="52A96B6F"/>
    <w:rsid w:val="52B45975"/>
    <w:rsid w:val="52D94AA4"/>
    <w:rsid w:val="52EA3A62"/>
    <w:rsid w:val="52F50BB8"/>
    <w:rsid w:val="53097272"/>
    <w:rsid w:val="53513CED"/>
    <w:rsid w:val="53544462"/>
    <w:rsid w:val="535A177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D50903"/>
    <w:rsid w:val="55DC29B6"/>
    <w:rsid w:val="55DD4241"/>
    <w:rsid w:val="561926D0"/>
    <w:rsid w:val="566B6D1E"/>
    <w:rsid w:val="569F6AC7"/>
    <w:rsid w:val="56AA6827"/>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842D2"/>
    <w:rsid w:val="57EA58F1"/>
    <w:rsid w:val="58142FFC"/>
    <w:rsid w:val="58917D2F"/>
    <w:rsid w:val="5894085C"/>
    <w:rsid w:val="58AE4F0C"/>
    <w:rsid w:val="58B85899"/>
    <w:rsid w:val="58E363A9"/>
    <w:rsid w:val="58E43708"/>
    <w:rsid w:val="590E29AC"/>
    <w:rsid w:val="595649FB"/>
    <w:rsid w:val="595E1678"/>
    <w:rsid w:val="596D5BD4"/>
    <w:rsid w:val="59782F99"/>
    <w:rsid w:val="597E3DD8"/>
    <w:rsid w:val="59D634DF"/>
    <w:rsid w:val="59E10F39"/>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3C099D"/>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D0B1D"/>
    <w:rsid w:val="5F6FF5AD"/>
    <w:rsid w:val="5F8D0B82"/>
    <w:rsid w:val="5FCC5339"/>
    <w:rsid w:val="5FD06E49"/>
    <w:rsid w:val="5FE34A5B"/>
    <w:rsid w:val="5FFE1E36"/>
    <w:rsid w:val="600502B2"/>
    <w:rsid w:val="60232584"/>
    <w:rsid w:val="602C4E9D"/>
    <w:rsid w:val="6060009F"/>
    <w:rsid w:val="607330CE"/>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2C6FB1"/>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5875"/>
    <w:rsid w:val="67E55852"/>
    <w:rsid w:val="67EB1AB4"/>
    <w:rsid w:val="67FA1285"/>
    <w:rsid w:val="68551F4F"/>
    <w:rsid w:val="685847A6"/>
    <w:rsid w:val="68666CAF"/>
    <w:rsid w:val="687C10C9"/>
    <w:rsid w:val="68840C16"/>
    <w:rsid w:val="68876EFB"/>
    <w:rsid w:val="68884654"/>
    <w:rsid w:val="689F444F"/>
    <w:rsid w:val="68B96DBB"/>
    <w:rsid w:val="68BB37A7"/>
    <w:rsid w:val="68CA2805"/>
    <w:rsid w:val="68E937A3"/>
    <w:rsid w:val="69196B57"/>
    <w:rsid w:val="691C4BA2"/>
    <w:rsid w:val="693E15D3"/>
    <w:rsid w:val="694E7060"/>
    <w:rsid w:val="69627681"/>
    <w:rsid w:val="69701FBE"/>
    <w:rsid w:val="6977531D"/>
    <w:rsid w:val="697B1F3A"/>
    <w:rsid w:val="69A53598"/>
    <w:rsid w:val="69C85FF1"/>
    <w:rsid w:val="69CC2BFF"/>
    <w:rsid w:val="69FD55B8"/>
    <w:rsid w:val="69FF2E21"/>
    <w:rsid w:val="6A0B1C62"/>
    <w:rsid w:val="6A2406C8"/>
    <w:rsid w:val="6A2C3AC3"/>
    <w:rsid w:val="6A4B7311"/>
    <w:rsid w:val="6A834F5B"/>
    <w:rsid w:val="6A8453C5"/>
    <w:rsid w:val="6A9A6657"/>
    <w:rsid w:val="6AA602C6"/>
    <w:rsid w:val="6ADE0BD1"/>
    <w:rsid w:val="6AE96859"/>
    <w:rsid w:val="6B147746"/>
    <w:rsid w:val="6B24787C"/>
    <w:rsid w:val="6B26761E"/>
    <w:rsid w:val="6B380B3D"/>
    <w:rsid w:val="6B426AD4"/>
    <w:rsid w:val="6B573233"/>
    <w:rsid w:val="6B5B6274"/>
    <w:rsid w:val="6B935D53"/>
    <w:rsid w:val="6BDA1BDD"/>
    <w:rsid w:val="6BDC30C6"/>
    <w:rsid w:val="6C133194"/>
    <w:rsid w:val="6C196F71"/>
    <w:rsid w:val="6C1A6BD0"/>
    <w:rsid w:val="6C226FCB"/>
    <w:rsid w:val="6C31226F"/>
    <w:rsid w:val="6C514E57"/>
    <w:rsid w:val="6C552F0B"/>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AC5256"/>
    <w:rsid w:val="6EBF1DC3"/>
    <w:rsid w:val="6ED446C5"/>
    <w:rsid w:val="6F2A7D94"/>
    <w:rsid w:val="6F4F7E59"/>
    <w:rsid w:val="6F730377"/>
    <w:rsid w:val="6F8331F1"/>
    <w:rsid w:val="6F8A0F8C"/>
    <w:rsid w:val="6FAE1A09"/>
    <w:rsid w:val="6FD44A65"/>
    <w:rsid w:val="6FD75BF8"/>
    <w:rsid w:val="70206492"/>
    <w:rsid w:val="706F5019"/>
    <w:rsid w:val="707723D0"/>
    <w:rsid w:val="70BF3010"/>
    <w:rsid w:val="70E5507E"/>
    <w:rsid w:val="70F5661B"/>
    <w:rsid w:val="71084023"/>
    <w:rsid w:val="710E183A"/>
    <w:rsid w:val="711B4915"/>
    <w:rsid w:val="71360107"/>
    <w:rsid w:val="713B688E"/>
    <w:rsid w:val="7151750C"/>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460898"/>
    <w:rsid w:val="734B48DF"/>
    <w:rsid w:val="73B95C72"/>
    <w:rsid w:val="73C0646E"/>
    <w:rsid w:val="73D239B1"/>
    <w:rsid w:val="73D96AEE"/>
    <w:rsid w:val="73E6120B"/>
    <w:rsid w:val="73EF1E6D"/>
    <w:rsid w:val="742222F5"/>
    <w:rsid w:val="743F27C9"/>
    <w:rsid w:val="74416AC4"/>
    <w:rsid w:val="74476126"/>
    <w:rsid w:val="7463243A"/>
    <w:rsid w:val="74706664"/>
    <w:rsid w:val="747F3682"/>
    <w:rsid w:val="749C4185"/>
    <w:rsid w:val="74BC6A08"/>
    <w:rsid w:val="75067759"/>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75498"/>
    <w:rsid w:val="797E66A9"/>
    <w:rsid w:val="79A97383"/>
    <w:rsid w:val="79B7342D"/>
    <w:rsid w:val="79D35D8D"/>
    <w:rsid w:val="79E27E8B"/>
    <w:rsid w:val="79F850CE"/>
    <w:rsid w:val="79FD443C"/>
    <w:rsid w:val="7A15183B"/>
    <w:rsid w:val="7A1D1975"/>
    <w:rsid w:val="7A307068"/>
    <w:rsid w:val="7A3E5150"/>
    <w:rsid w:val="7A4670D6"/>
    <w:rsid w:val="7A534B63"/>
    <w:rsid w:val="7A615382"/>
    <w:rsid w:val="7A67303B"/>
    <w:rsid w:val="7A8D0413"/>
    <w:rsid w:val="7AAB1D04"/>
    <w:rsid w:val="7ABA4368"/>
    <w:rsid w:val="7ACD1C1E"/>
    <w:rsid w:val="7AD05746"/>
    <w:rsid w:val="7B2173E8"/>
    <w:rsid w:val="7B257FFD"/>
    <w:rsid w:val="7B343476"/>
    <w:rsid w:val="7B5A2978"/>
    <w:rsid w:val="7B5A7E4C"/>
    <w:rsid w:val="7B667AF9"/>
    <w:rsid w:val="7B6B7668"/>
    <w:rsid w:val="7B7468F8"/>
    <w:rsid w:val="7B7C1ABA"/>
    <w:rsid w:val="7BC30888"/>
    <w:rsid w:val="7BEE0103"/>
    <w:rsid w:val="7BEF462D"/>
    <w:rsid w:val="7BF56183"/>
    <w:rsid w:val="7C0A0FE4"/>
    <w:rsid w:val="7C1A1F01"/>
    <w:rsid w:val="7C254906"/>
    <w:rsid w:val="7C30396B"/>
    <w:rsid w:val="7C590818"/>
    <w:rsid w:val="7C6FCA9D"/>
    <w:rsid w:val="7C7C10F6"/>
    <w:rsid w:val="7C853BEA"/>
    <w:rsid w:val="7C881368"/>
    <w:rsid w:val="7CE27788"/>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6"/>
    <w:link w:val="270"/>
    <w:qFormat/>
    <w:uiPriority w:val="0"/>
    <w:pPr>
      <w:spacing w:line="480" w:lineRule="exact"/>
      <w:ind w:firstLine="480" w:firstLineChars="200"/>
    </w:pPr>
    <w:rPr>
      <w:rFonts w:ascii="宋体" w:hAnsi="宋体"/>
      <w:sz w:val="24"/>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6"/>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next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5"/>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0"/>
    <w:qFormat/>
    <w:uiPriority w:val="0"/>
    <w:rPr>
      <w:b/>
      <w:bCs/>
    </w:rPr>
  </w:style>
  <w:style w:type="paragraph" w:styleId="63">
    <w:name w:val="Body Text First Indent 2"/>
    <w:basedOn w:val="17"/>
    <w:next w:val="64"/>
    <w:link w:val="125"/>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Times New Roman" w:hAnsi="Times New Roman" w:eastAsia="宋体" w:cs="Times New Roman"/>
      <w:kern w:val="2"/>
      <w:sz w:val="21"/>
      <w:szCs w:val="24"/>
      <w:lang w:val="en-US" w:eastAsia="zh-CN" w:bidi="ar-SA"/>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
    <w:name w:val="文章正文"/>
    <w:basedOn w:val="1"/>
    <w:qFormat/>
    <w:uiPriority w:val="0"/>
    <w:pPr>
      <w:spacing w:line="360" w:lineRule="auto"/>
      <w:ind w:firstLine="200" w:firstLineChars="200"/>
    </w:pPr>
    <w:rPr>
      <w:rFonts w:ascii="Calibri" w:hAnsi="Calibri"/>
      <w:sz w:val="24"/>
    </w:rPr>
  </w:style>
  <w:style w:type="paragraph" w:customStyle="1" w:styleId="84">
    <w:name w:val="_Style 2"/>
    <w:basedOn w:val="1"/>
    <w:qFormat/>
    <w:uiPriority w:val="0"/>
    <w:pPr>
      <w:ind w:firstLine="200" w:firstLineChars="200"/>
    </w:pPr>
    <w:rPr>
      <w:rFonts w:ascii="Calibri" w:hAnsi="Calibri"/>
      <w:sz w:val="28"/>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qFormat/>
    <w:uiPriority w:val="0"/>
    <w:rPr>
      <w:rFonts w:ascii="宋体" w:hAnsi="宋体"/>
      <w:kern w:val="2"/>
      <w:sz w:val="21"/>
      <w:szCs w:val="24"/>
    </w:rPr>
  </w:style>
  <w:style w:type="character" w:customStyle="1" w:styleId="126">
    <w:name w:val="font11"/>
    <w:basedOn w:val="72"/>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72"/>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240"/>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17"/>
    <w:qFormat/>
    <w:uiPriority w:val="0"/>
    <w:rPr>
      <w:rFonts w:ascii="宋体" w:hAnsi="宋体"/>
      <w:kern w:val="2"/>
      <w:sz w:val="24"/>
      <w:szCs w:val="24"/>
    </w:rPr>
  </w:style>
  <w:style w:type="character" w:customStyle="1" w:styleId="271">
    <w:name w:val="font01"/>
    <w:basedOn w:val="72"/>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2"/>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3"/>
    <w:qFormat/>
    <w:uiPriority w:val="0"/>
    <w:rPr>
      <w:kern w:val="2"/>
      <w:sz w:val="21"/>
    </w:rPr>
  </w:style>
  <w:style w:type="character" w:customStyle="1" w:styleId="336">
    <w:name w:val="font31"/>
    <w:basedOn w:val="72"/>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2"/>
    <w:qFormat/>
    <w:uiPriority w:val="0"/>
    <w:rPr>
      <w:rFonts w:ascii="Arial" w:hAnsi="Arial" w:eastAsia="黑体" w:cs="Arial"/>
      <w:snapToGrid w:val="0"/>
      <w:kern w:val="0"/>
      <w:szCs w:val="21"/>
    </w:rPr>
  </w:style>
  <w:style w:type="character" w:customStyle="1" w:styleId="437">
    <w:name w:val="hui"/>
    <w:basedOn w:val="72"/>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5"/>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39"/>
    <w:next w:val="239"/>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39"/>
    <w:next w:val="239"/>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3"/>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qFormat/>
    <w:uiPriority w:val="0"/>
    <w:pPr>
      <w:textAlignment w:val="baseline"/>
    </w:pPr>
    <w:rPr>
      <w:rFonts w:ascii="宋体" w:hAnsi="Courier New" w:eastAsia="楷体_GB2312"/>
      <w:sz w:val="26"/>
      <w:szCs w:val="20"/>
    </w:r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1">
    <w:name w:val="NormalCharacter"/>
    <w:qFormat/>
    <w:uiPriority w:val="0"/>
    <w:rPr>
      <w:kern w:val="2"/>
      <w:sz w:val="21"/>
      <w:szCs w:val="24"/>
      <w:lang w:val="en-US" w:eastAsia="zh-CN" w:bidi="ar-SA"/>
    </w:rPr>
  </w:style>
  <w:style w:type="character" w:customStyle="1" w:styleId="972">
    <w:name w:val="UserStyle_12"/>
    <w:qFormat/>
    <w:uiPriority w:val="0"/>
    <w:rPr>
      <w:kern w:val="2"/>
      <w:sz w:val="21"/>
      <w:szCs w:val="24"/>
      <w:lang w:val="en-US" w:eastAsia="zh-CN" w:bidi="ar-SA"/>
    </w:rPr>
  </w:style>
  <w:style w:type="paragraph" w:customStyle="1" w:styleId="973">
    <w:name w:val="BodyText"/>
    <w:basedOn w:val="1"/>
    <w:next w:val="974"/>
    <w:qFormat/>
    <w:uiPriority w:val="0"/>
    <w:pPr>
      <w:spacing w:after="120"/>
      <w:textAlignment w:val="baseline"/>
    </w:pPr>
    <w:rPr>
      <w:rFonts w:ascii="Calibri" w:hAnsi="Calibri"/>
    </w:rPr>
  </w:style>
  <w:style w:type="paragraph" w:customStyle="1" w:styleId="974">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5">
    <w:name w:val="纯文本4"/>
    <w:basedOn w:val="1"/>
    <w:qFormat/>
    <w:uiPriority w:val="0"/>
    <w:pPr>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50272</Words>
  <Characters>57010</Characters>
  <Lines>627</Lines>
  <Paragraphs>176</Paragraphs>
  <TotalTime>11</TotalTime>
  <ScaleCrop>false</ScaleCrop>
  <LinksUpToDate>false</LinksUpToDate>
  <CharactersWithSpaces>60060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2022-11-15T06:19:25Z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