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utoSpaceDE w:val="0"/>
        <w:autoSpaceDN w:val="0"/>
        <w:spacing w:before="360" w:beforeLines="150"/>
        <w:jc w:val="center"/>
        <w:rPr>
          <w:rFonts w:ascii="宋体" w:hAnsi="宋体" w:eastAsia="宋体" w:cs="宋体"/>
          <w:b/>
          <w:bCs/>
          <w:sz w:val="72"/>
          <w:szCs w:val="72"/>
        </w:rPr>
      </w:pPr>
      <w:r>
        <w:rPr>
          <w:rFonts w:hint="eastAsia" w:ascii="宋体" w:hAnsi="宋体" w:eastAsia="宋体" w:cs="宋体"/>
          <w:b/>
          <w:bCs/>
          <w:sz w:val="72"/>
          <w:szCs w:val="72"/>
        </w:rPr>
        <w:t>2022-2023年防汛运维一体化项目</w:t>
      </w:r>
    </w:p>
    <w:p>
      <w:pPr>
        <w:overflowPunct w:val="0"/>
        <w:topLinePunct/>
        <w:autoSpaceDE w:val="0"/>
        <w:autoSpaceDN w:val="0"/>
        <w:spacing w:before="120" w:beforeLines="50"/>
        <w:jc w:val="center"/>
        <w:rPr>
          <w:rFonts w:ascii="宋体" w:hAnsi="宋体" w:eastAsia="宋体" w:cs="宋体"/>
          <w:sz w:val="56"/>
          <w:szCs w:val="56"/>
        </w:rPr>
      </w:pPr>
    </w:p>
    <w:p>
      <w:pPr>
        <w:overflowPunct w:val="0"/>
        <w:topLinePunct/>
        <w:autoSpaceDE w:val="0"/>
        <w:autoSpaceDN w:val="0"/>
        <w:spacing w:before="120" w:beforeLines="50"/>
        <w:jc w:val="center"/>
        <w:rPr>
          <w:rFonts w:ascii="宋体" w:hAnsi="宋体" w:eastAsia="宋体" w:cs="宋体"/>
          <w:sz w:val="56"/>
          <w:szCs w:val="56"/>
        </w:rPr>
      </w:pPr>
      <w:r>
        <w:rPr>
          <w:rFonts w:hint="eastAsia" w:ascii="宋体" w:hAnsi="宋体" w:eastAsia="宋体" w:cs="宋体"/>
          <w:sz w:val="56"/>
          <w:szCs w:val="56"/>
        </w:rPr>
        <w:t>公</w:t>
      </w:r>
    </w:p>
    <w:p>
      <w:pPr>
        <w:overflowPunct w:val="0"/>
        <w:topLinePunct/>
        <w:autoSpaceDE w:val="0"/>
        <w:autoSpaceDN w:val="0"/>
        <w:spacing w:before="120" w:beforeLines="50"/>
        <w:jc w:val="center"/>
        <w:rPr>
          <w:rFonts w:ascii="宋体" w:hAnsi="宋体" w:eastAsia="宋体" w:cs="宋体"/>
          <w:sz w:val="56"/>
          <w:szCs w:val="56"/>
        </w:rPr>
      </w:pPr>
      <w:r>
        <w:rPr>
          <w:rFonts w:hint="eastAsia" w:ascii="宋体" w:hAnsi="宋体" w:eastAsia="宋体" w:cs="宋体"/>
          <w:sz w:val="56"/>
          <w:szCs w:val="56"/>
        </w:rPr>
        <w:t>开</w:t>
      </w:r>
    </w:p>
    <w:p>
      <w:pPr>
        <w:overflowPunct w:val="0"/>
        <w:topLinePunct/>
        <w:autoSpaceDE w:val="0"/>
        <w:autoSpaceDN w:val="0"/>
        <w:spacing w:before="120" w:beforeLines="50"/>
        <w:jc w:val="center"/>
        <w:rPr>
          <w:rFonts w:ascii="宋体" w:hAnsi="宋体" w:eastAsia="宋体" w:cs="宋体"/>
          <w:sz w:val="56"/>
          <w:szCs w:val="56"/>
        </w:rPr>
      </w:pPr>
      <w:r>
        <w:rPr>
          <w:rFonts w:hint="eastAsia" w:ascii="宋体" w:hAnsi="宋体" w:eastAsia="宋体" w:cs="宋体"/>
          <w:sz w:val="56"/>
          <w:szCs w:val="56"/>
        </w:rPr>
        <w:t>招</w:t>
      </w:r>
    </w:p>
    <w:p>
      <w:pPr>
        <w:overflowPunct w:val="0"/>
        <w:topLinePunct/>
        <w:autoSpaceDE w:val="0"/>
        <w:autoSpaceDN w:val="0"/>
        <w:spacing w:before="120" w:beforeLines="50"/>
        <w:jc w:val="center"/>
        <w:rPr>
          <w:rFonts w:ascii="宋体" w:hAnsi="宋体" w:eastAsia="宋体" w:cs="宋体"/>
          <w:sz w:val="56"/>
          <w:szCs w:val="56"/>
        </w:rPr>
      </w:pPr>
      <w:r>
        <w:rPr>
          <w:rFonts w:hint="eastAsia" w:ascii="宋体" w:hAnsi="宋体" w:eastAsia="宋体" w:cs="宋体"/>
          <w:sz w:val="56"/>
          <w:szCs w:val="56"/>
        </w:rPr>
        <w:t>标</w:t>
      </w:r>
    </w:p>
    <w:p>
      <w:pPr>
        <w:overflowPunct w:val="0"/>
        <w:topLinePunct/>
        <w:autoSpaceDE w:val="0"/>
        <w:autoSpaceDN w:val="0"/>
        <w:spacing w:before="120" w:beforeLines="50"/>
        <w:jc w:val="center"/>
        <w:rPr>
          <w:rFonts w:ascii="宋体" w:hAnsi="宋体" w:eastAsia="宋体" w:cs="宋体"/>
          <w:sz w:val="56"/>
          <w:szCs w:val="56"/>
        </w:rPr>
      </w:pPr>
      <w:r>
        <w:rPr>
          <w:rFonts w:hint="eastAsia" w:ascii="宋体" w:hAnsi="宋体" w:eastAsia="宋体" w:cs="宋体"/>
          <w:sz w:val="56"/>
          <w:szCs w:val="56"/>
        </w:rPr>
        <w:t>采</w:t>
      </w:r>
    </w:p>
    <w:p>
      <w:pPr>
        <w:overflowPunct w:val="0"/>
        <w:topLinePunct/>
        <w:autoSpaceDE w:val="0"/>
        <w:autoSpaceDN w:val="0"/>
        <w:spacing w:before="120" w:beforeLines="50"/>
        <w:jc w:val="center"/>
        <w:rPr>
          <w:rFonts w:ascii="宋体" w:hAnsi="宋体" w:eastAsia="宋体" w:cs="宋体"/>
          <w:sz w:val="56"/>
          <w:szCs w:val="56"/>
        </w:rPr>
      </w:pPr>
      <w:r>
        <w:rPr>
          <w:rFonts w:hint="eastAsia" w:ascii="宋体" w:hAnsi="宋体" w:eastAsia="宋体" w:cs="宋体"/>
          <w:sz w:val="56"/>
          <w:szCs w:val="56"/>
        </w:rPr>
        <w:t>购</w:t>
      </w:r>
    </w:p>
    <w:p>
      <w:pPr>
        <w:overflowPunct w:val="0"/>
        <w:topLinePunct/>
        <w:autoSpaceDE w:val="0"/>
        <w:autoSpaceDN w:val="0"/>
        <w:spacing w:before="120" w:beforeLines="50"/>
        <w:jc w:val="center"/>
        <w:rPr>
          <w:rFonts w:ascii="宋体" w:hAnsi="宋体" w:eastAsia="宋体" w:cs="宋体"/>
          <w:sz w:val="56"/>
          <w:szCs w:val="56"/>
        </w:rPr>
      </w:pPr>
      <w:r>
        <w:rPr>
          <w:rFonts w:hint="eastAsia" w:ascii="宋体" w:hAnsi="宋体" w:eastAsia="宋体" w:cs="宋体"/>
          <w:sz w:val="56"/>
          <w:szCs w:val="56"/>
        </w:rPr>
        <w:t>文</w:t>
      </w:r>
    </w:p>
    <w:p>
      <w:pPr>
        <w:overflowPunct w:val="0"/>
        <w:topLinePunct/>
        <w:autoSpaceDE w:val="0"/>
        <w:autoSpaceDN w:val="0"/>
        <w:spacing w:before="120" w:beforeLines="50"/>
        <w:jc w:val="center"/>
        <w:rPr>
          <w:rFonts w:ascii="宋体" w:hAnsi="宋体" w:eastAsia="宋体" w:cs="宋体"/>
          <w:sz w:val="20"/>
          <w:szCs w:val="22"/>
        </w:rPr>
      </w:pPr>
      <w:r>
        <w:rPr>
          <w:rFonts w:hint="eastAsia" w:ascii="宋体" w:hAnsi="宋体" w:eastAsia="宋体" w:cs="宋体"/>
          <w:sz w:val="56"/>
          <w:szCs w:val="56"/>
        </w:rPr>
        <w:t>件</w:t>
      </w:r>
    </w:p>
    <w:p>
      <w:pPr>
        <w:pStyle w:val="12"/>
        <w:overflowPunct w:val="0"/>
        <w:topLinePunct/>
        <w:autoSpaceDE w:val="0"/>
        <w:autoSpaceDN w:val="0"/>
        <w:snapToGrid w:val="0"/>
        <w:spacing w:before="120" w:after="120"/>
        <w:jc w:val="left"/>
        <w:rPr>
          <w:rFonts w:hAnsi="宋体" w:eastAsia="宋体" w:cs="宋体"/>
          <w:b/>
          <w:sz w:val="30"/>
          <w:szCs w:val="30"/>
        </w:rPr>
      </w:pPr>
      <w:r>
        <w:rPr>
          <w:rFonts w:hint="eastAsia" w:hAnsi="宋体" w:eastAsia="宋体" w:cs="宋体"/>
          <w:b/>
          <w:sz w:val="30"/>
          <w:szCs w:val="30"/>
        </w:rPr>
        <w:t xml:space="preserve">  </w:t>
      </w:r>
    </w:p>
    <w:p>
      <w:pPr>
        <w:overflowPunct w:val="0"/>
        <w:topLinePunct/>
        <w:autoSpaceDE w:val="0"/>
        <w:autoSpaceDN w:val="0"/>
      </w:pPr>
    </w:p>
    <w:p>
      <w:pPr>
        <w:pStyle w:val="12"/>
        <w:overflowPunct w:val="0"/>
        <w:topLinePunct/>
        <w:autoSpaceDE w:val="0"/>
        <w:autoSpaceDN w:val="0"/>
        <w:snapToGrid w:val="0"/>
        <w:spacing w:before="120" w:after="120"/>
        <w:jc w:val="left"/>
        <w:rPr>
          <w:rFonts w:hAnsi="宋体" w:eastAsia="宋体" w:cs="宋体"/>
          <w:b/>
          <w:sz w:val="30"/>
          <w:szCs w:val="30"/>
        </w:rPr>
      </w:pPr>
      <w:r>
        <w:rPr>
          <w:rFonts w:hint="eastAsia" w:hAnsi="宋体" w:eastAsia="宋体" w:cs="宋体"/>
          <w:b/>
          <w:sz w:val="30"/>
          <w:szCs w:val="30"/>
        </w:rPr>
        <w:t xml:space="preserve">        采购编号：</w:t>
      </w:r>
      <w:r>
        <w:rPr>
          <w:rFonts w:hint="eastAsia" w:hAnsi="宋体" w:eastAsia="宋体" w:cs="宋体"/>
          <w:b/>
          <w:bCs/>
          <w:sz w:val="30"/>
          <w:szCs w:val="30"/>
        </w:rPr>
        <w:t>嘉银采字【2022】D002号</w:t>
      </w:r>
    </w:p>
    <w:p>
      <w:pPr>
        <w:pStyle w:val="12"/>
        <w:overflowPunct w:val="0"/>
        <w:topLinePunct/>
        <w:autoSpaceDE w:val="0"/>
        <w:autoSpaceDN w:val="0"/>
        <w:snapToGrid w:val="0"/>
        <w:spacing w:before="120" w:after="120"/>
        <w:jc w:val="left"/>
        <w:rPr>
          <w:rFonts w:hAnsi="宋体" w:eastAsia="宋体" w:cs="宋体"/>
          <w:b/>
          <w:sz w:val="30"/>
          <w:szCs w:val="30"/>
        </w:rPr>
      </w:pPr>
      <w:r>
        <w:rPr>
          <w:rFonts w:hint="eastAsia" w:hAnsi="宋体" w:eastAsia="宋体" w:cs="宋体"/>
          <w:b/>
          <w:sz w:val="30"/>
          <w:szCs w:val="30"/>
        </w:rPr>
        <w:t xml:space="preserve">        项目名称：2022-2023年防汛运维一体化项目</w:t>
      </w:r>
    </w:p>
    <w:p>
      <w:pPr>
        <w:pStyle w:val="12"/>
        <w:overflowPunct w:val="0"/>
        <w:topLinePunct/>
        <w:autoSpaceDE w:val="0"/>
        <w:autoSpaceDN w:val="0"/>
        <w:snapToGrid w:val="0"/>
        <w:spacing w:before="120" w:after="120"/>
        <w:jc w:val="left"/>
        <w:rPr>
          <w:rFonts w:hAnsi="宋体" w:eastAsia="宋体" w:cs="宋体"/>
          <w:b/>
          <w:sz w:val="30"/>
          <w:szCs w:val="30"/>
        </w:rPr>
      </w:pPr>
      <w:r>
        <w:rPr>
          <w:rFonts w:hint="eastAsia" w:hAnsi="宋体" w:eastAsia="宋体" w:cs="宋体"/>
          <w:b/>
          <w:sz w:val="30"/>
          <w:szCs w:val="30"/>
        </w:rPr>
        <w:t xml:space="preserve">        采购单位：海盐县水利局</w:t>
      </w:r>
    </w:p>
    <w:p>
      <w:pPr>
        <w:pStyle w:val="12"/>
        <w:overflowPunct w:val="0"/>
        <w:topLinePunct/>
        <w:autoSpaceDE w:val="0"/>
        <w:autoSpaceDN w:val="0"/>
        <w:snapToGrid w:val="0"/>
        <w:spacing w:before="120" w:after="120"/>
        <w:jc w:val="left"/>
        <w:rPr>
          <w:rFonts w:hAnsi="宋体" w:eastAsia="宋体" w:cs="宋体"/>
          <w:b/>
          <w:sz w:val="30"/>
          <w:szCs w:val="30"/>
        </w:rPr>
      </w:pPr>
      <w:r>
        <w:rPr>
          <w:rFonts w:hint="eastAsia" w:hAnsi="宋体" w:eastAsia="宋体" w:cs="宋体"/>
          <w:b/>
          <w:sz w:val="30"/>
          <w:szCs w:val="30"/>
        </w:rPr>
        <w:t xml:space="preserve">        代理机构：嘉兴市银建工程咨询评估有限公司</w:t>
      </w:r>
    </w:p>
    <w:p>
      <w:pPr>
        <w:pStyle w:val="12"/>
        <w:overflowPunct w:val="0"/>
        <w:topLinePunct/>
        <w:autoSpaceDE w:val="0"/>
        <w:autoSpaceDN w:val="0"/>
        <w:snapToGrid w:val="0"/>
        <w:spacing w:before="120" w:after="120"/>
        <w:jc w:val="left"/>
        <w:rPr>
          <w:rFonts w:hAnsi="宋体" w:eastAsia="宋体" w:cs="宋体"/>
          <w:b/>
          <w:sz w:val="30"/>
          <w:szCs w:val="30"/>
        </w:rPr>
      </w:pPr>
      <w:r>
        <w:rPr>
          <w:rFonts w:hint="eastAsia" w:hAnsi="宋体" w:eastAsia="宋体" w:cs="宋体"/>
          <w:b/>
          <w:sz w:val="30"/>
          <w:szCs w:val="30"/>
        </w:rPr>
        <w:t xml:space="preserve">        日期：2022年1月29日</w:t>
      </w:r>
    </w:p>
    <w:p>
      <w:pPr>
        <w:overflowPunct w:val="0"/>
        <w:topLinePunct/>
        <w:autoSpaceDE w:val="0"/>
        <w:autoSpaceDN w:val="0"/>
        <w:snapToGrid w:val="0"/>
        <w:spacing w:before="120" w:beforeLines="50" w:line="360" w:lineRule="auto"/>
        <w:rPr>
          <w:rFonts w:ascii="宋体" w:hAnsi="宋体" w:eastAsia="宋体" w:cs="宋体"/>
          <w:sz w:val="30"/>
          <w:szCs w:val="20"/>
        </w:rPr>
        <w:sectPr>
          <w:headerReference r:id="rId3" w:type="default"/>
          <w:footerReference r:id="rId4" w:type="default"/>
          <w:footerReference r:id="rId5" w:type="even"/>
          <w:pgSz w:w="11906" w:h="16838"/>
          <w:pgMar w:top="1134" w:right="1134" w:bottom="1134" w:left="1134" w:header="851" w:footer="850" w:gutter="0"/>
          <w:cols w:space="720" w:num="1"/>
          <w:docGrid w:linePitch="312" w:charSpace="0"/>
        </w:sectPr>
      </w:pPr>
    </w:p>
    <w:p>
      <w:pPr>
        <w:overflowPunct w:val="0"/>
        <w:topLinePunct/>
        <w:autoSpaceDE w:val="0"/>
        <w:autoSpaceDN w:val="0"/>
        <w:snapToGrid w:val="0"/>
        <w:spacing w:before="120" w:beforeLines="50" w:line="360" w:lineRule="auto"/>
        <w:rPr>
          <w:rFonts w:ascii="宋体" w:hAnsi="宋体" w:eastAsia="宋体" w:cs="宋体"/>
          <w:sz w:val="30"/>
          <w:szCs w:val="20"/>
        </w:rPr>
      </w:pPr>
    </w:p>
    <w:p>
      <w:pPr>
        <w:pStyle w:val="12"/>
        <w:overflowPunct w:val="0"/>
        <w:topLinePunct/>
        <w:autoSpaceDE w:val="0"/>
        <w:autoSpaceDN w:val="0"/>
        <w:spacing w:before="120" w:after="120" w:line="360" w:lineRule="auto"/>
        <w:jc w:val="center"/>
        <w:rPr>
          <w:rFonts w:hAnsi="宋体" w:eastAsia="宋体" w:cs="宋体"/>
        </w:rPr>
      </w:pPr>
      <w:r>
        <w:rPr>
          <w:rFonts w:hint="eastAsia" w:hAnsi="宋体" w:eastAsia="宋体" w:cs="宋体"/>
          <w:sz w:val="44"/>
          <w:szCs w:val="44"/>
        </w:rPr>
        <w:t>目    录</w:t>
      </w:r>
    </w:p>
    <w:p>
      <w:pPr>
        <w:numPr>
          <w:ilvl w:val="0"/>
          <w:numId w:val="2"/>
        </w:numPr>
        <w:overflowPunct w:val="0"/>
        <w:topLinePunct/>
        <w:autoSpaceDE w:val="0"/>
        <w:autoSpaceDN w:val="0"/>
        <w:spacing w:before="120" w:beforeLines="50" w:line="360" w:lineRule="auto"/>
        <w:rPr>
          <w:rFonts w:ascii="宋体" w:hAnsi="宋体" w:eastAsia="宋体" w:cs="宋体"/>
          <w:sz w:val="30"/>
          <w:szCs w:val="20"/>
        </w:rPr>
      </w:pPr>
      <w:r>
        <w:rPr>
          <w:rFonts w:hint="eastAsia" w:ascii="宋体" w:hAnsi="宋体" w:eastAsia="宋体" w:cs="宋体"/>
          <w:sz w:val="30"/>
        </w:rPr>
        <w:t>公开招标采购公告</w:t>
      </w:r>
    </w:p>
    <w:p>
      <w:pPr>
        <w:numPr>
          <w:ilvl w:val="0"/>
          <w:numId w:val="2"/>
        </w:numPr>
        <w:overflowPunct w:val="0"/>
        <w:topLinePunct/>
        <w:autoSpaceDE w:val="0"/>
        <w:autoSpaceDN w:val="0"/>
        <w:spacing w:before="120" w:beforeLines="50" w:line="360" w:lineRule="auto"/>
        <w:rPr>
          <w:rFonts w:ascii="宋体" w:hAnsi="宋体" w:eastAsia="宋体" w:cs="宋体"/>
          <w:sz w:val="30"/>
          <w:szCs w:val="20"/>
        </w:rPr>
      </w:pPr>
      <w:r>
        <w:rPr>
          <w:rFonts w:hint="eastAsia" w:ascii="宋体" w:hAnsi="宋体" w:eastAsia="宋体" w:cs="宋体"/>
          <w:sz w:val="30"/>
        </w:rPr>
        <w:t>招标需求</w:t>
      </w:r>
    </w:p>
    <w:p>
      <w:pPr>
        <w:numPr>
          <w:ilvl w:val="0"/>
          <w:numId w:val="2"/>
        </w:numPr>
        <w:overflowPunct w:val="0"/>
        <w:topLinePunct/>
        <w:autoSpaceDE w:val="0"/>
        <w:autoSpaceDN w:val="0"/>
        <w:spacing w:before="120" w:beforeLines="50" w:line="360" w:lineRule="auto"/>
        <w:rPr>
          <w:rFonts w:ascii="宋体" w:hAnsi="宋体" w:eastAsia="宋体" w:cs="宋体"/>
          <w:sz w:val="30"/>
          <w:szCs w:val="20"/>
        </w:rPr>
      </w:pPr>
      <w:r>
        <w:rPr>
          <w:rFonts w:hint="eastAsia" w:ascii="宋体" w:hAnsi="宋体" w:eastAsia="宋体" w:cs="宋体"/>
          <w:sz w:val="30"/>
        </w:rPr>
        <w:t>投标人须知</w:t>
      </w:r>
    </w:p>
    <w:p>
      <w:pPr>
        <w:numPr>
          <w:ilvl w:val="0"/>
          <w:numId w:val="2"/>
        </w:numPr>
        <w:overflowPunct w:val="0"/>
        <w:topLinePunct/>
        <w:autoSpaceDE w:val="0"/>
        <w:autoSpaceDN w:val="0"/>
        <w:spacing w:before="120" w:beforeLines="50" w:line="360" w:lineRule="auto"/>
        <w:rPr>
          <w:rFonts w:ascii="宋体" w:hAnsi="宋体" w:eastAsia="宋体" w:cs="宋体"/>
          <w:sz w:val="30"/>
          <w:szCs w:val="20"/>
        </w:rPr>
      </w:pPr>
      <w:r>
        <w:rPr>
          <w:rFonts w:hint="eastAsia" w:ascii="宋体" w:hAnsi="宋体" w:eastAsia="宋体" w:cs="宋体"/>
          <w:sz w:val="30"/>
        </w:rPr>
        <w:t>评标办法及评分标准</w:t>
      </w:r>
    </w:p>
    <w:p>
      <w:pPr>
        <w:numPr>
          <w:ilvl w:val="0"/>
          <w:numId w:val="2"/>
        </w:numPr>
        <w:overflowPunct w:val="0"/>
        <w:topLinePunct/>
        <w:autoSpaceDE w:val="0"/>
        <w:autoSpaceDN w:val="0"/>
        <w:spacing w:before="120" w:beforeLines="50" w:line="360" w:lineRule="auto"/>
        <w:rPr>
          <w:rFonts w:ascii="宋体" w:hAnsi="宋体" w:eastAsia="宋体" w:cs="宋体"/>
          <w:sz w:val="30"/>
          <w:szCs w:val="20"/>
        </w:rPr>
      </w:pPr>
      <w:r>
        <w:rPr>
          <w:rFonts w:hint="eastAsia" w:ascii="宋体" w:hAnsi="宋体" w:eastAsia="宋体" w:cs="宋体"/>
          <w:sz w:val="30"/>
        </w:rPr>
        <w:t>政府采购合同主要条款</w:t>
      </w:r>
    </w:p>
    <w:p>
      <w:pPr>
        <w:numPr>
          <w:ilvl w:val="0"/>
          <w:numId w:val="2"/>
        </w:numPr>
        <w:overflowPunct w:val="0"/>
        <w:topLinePunct/>
        <w:autoSpaceDE w:val="0"/>
        <w:autoSpaceDN w:val="0"/>
        <w:spacing w:before="120" w:beforeLines="50" w:line="360" w:lineRule="auto"/>
        <w:rPr>
          <w:rFonts w:ascii="宋体" w:hAnsi="宋体" w:eastAsia="宋体" w:cs="宋体"/>
          <w:sz w:val="30"/>
          <w:szCs w:val="20"/>
        </w:rPr>
      </w:pPr>
      <w:r>
        <w:rPr>
          <w:rFonts w:hint="eastAsia" w:ascii="宋体" w:hAnsi="宋体" w:eastAsia="宋体" w:cs="宋体"/>
          <w:sz w:val="30"/>
        </w:rPr>
        <w:t>投标文件格式</w:t>
      </w:r>
    </w:p>
    <w:p>
      <w:pPr>
        <w:overflowPunct w:val="0"/>
        <w:topLinePunct/>
        <w:autoSpaceDE w:val="0"/>
        <w:autoSpaceDN w:val="0"/>
        <w:snapToGrid w:val="0"/>
        <w:spacing w:before="120" w:beforeLines="50" w:after="120" w:afterLines="50" w:line="360" w:lineRule="auto"/>
        <w:jc w:val="center"/>
        <w:rPr>
          <w:rFonts w:ascii="宋体" w:hAnsi="宋体" w:eastAsia="宋体" w:cs="宋体"/>
          <w:b/>
          <w:bCs/>
          <w:sz w:val="30"/>
          <w:szCs w:val="30"/>
        </w:rPr>
      </w:pPr>
      <w:r>
        <w:rPr>
          <w:rFonts w:hint="eastAsia" w:ascii="宋体" w:hAnsi="宋体" w:eastAsia="宋体" w:cs="宋体"/>
        </w:rPr>
        <w:br w:type="page"/>
      </w:r>
      <w:r>
        <w:rPr>
          <w:rFonts w:hint="eastAsia" w:ascii="宋体" w:hAnsi="宋体" w:eastAsia="宋体" w:cs="宋体"/>
          <w:b/>
          <w:bCs/>
          <w:sz w:val="30"/>
          <w:szCs w:val="30"/>
        </w:rPr>
        <w:t>第一章  公开招标采购公告</w:t>
      </w:r>
    </w:p>
    <w:tbl>
      <w:tblPr>
        <w:tblStyle w:val="19"/>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5" w:type="dxa"/>
          </w:tcPr>
          <w:p>
            <w:pPr>
              <w:pStyle w:val="18"/>
              <w:widowControl w:val="0"/>
              <w:overflowPunct w:val="0"/>
              <w:topLinePunct/>
              <w:autoSpaceDE w:val="0"/>
              <w:autoSpaceDN w:val="0"/>
              <w:spacing w:before="0" w:beforeAutospacing="0" w:after="0" w:afterAutospacing="0" w:line="420" w:lineRule="exact"/>
              <w:rPr>
                <w:rFonts w:eastAsia="宋体" w:cs="宋体"/>
                <w:szCs w:val="24"/>
              </w:rPr>
            </w:pPr>
            <w:r>
              <w:rPr>
                <w:rFonts w:hint="eastAsia" w:eastAsia="宋体" w:cs="宋体"/>
                <w:szCs w:val="24"/>
              </w:rPr>
              <w:t>项目概况</w:t>
            </w:r>
          </w:p>
          <w:p>
            <w:pPr>
              <w:pStyle w:val="18"/>
              <w:widowControl w:val="0"/>
              <w:overflowPunct w:val="0"/>
              <w:topLinePunct/>
              <w:autoSpaceDE w:val="0"/>
              <w:autoSpaceDN w:val="0"/>
              <w:spacing w:before="0" w:beforeAutospacing="0" w:after="0" w:afterAutospacing="0" w:line="420" w:lineRule="exact"/>
              <w:ind w:firstLine="480" w:firstLineChars="200"/>
              <w:jc w:val="both"/>
              <w:rPr>
                <w:rFonts w:eastAsia="宋体" w:cs="宋体"/>
                <w:szCs w:val="24"/>
              </w:rPr>
            </w:pPr>
            <w:r>
              <w:rPr>
                <w:rFonts w:hint="eastAsia" w:eastAsia="宋体" w:cs="宋体"/>
                <w:szCs w:val="24"/>
                <w:u w:val="single"/>
              </w:rPr>
              <w:t xml:space="preserve"> 2022-2023年防汛运维一体化项目 </w:t>
            </w:r>
            <w:r>
              <w:rPr>
                <w:rFonts w:hint="eastAsia" w:eastAsia="宋体" w:cs="宋体"/>
                <w:szCs w:val="24"/>
              </w:rPr>
              <w:t>招标项目的潜在投标人应在</w:t>
            </w:r>
            <w:bookmarkStart w:id="0" w:name="OLE_LINK32"/>
            <w:r>
              <w:rPr>
                <w:rFonts w:hint="eastAsia" w:eastAsia="宋体" w:cs="宋体"/>
                <w:szCs w:val="24"/>
                <w:u w:val="single"/>
              </w:rPr>
              <w:t xml:space="preserve"> 浙江政府采购网（</w:t>
            </w:r>
            <w:bookmarkEnd w:id="0"/>
            <w:r>
              <w:rPr>
                <w:rFonts w:eastAsia="宋体" w:cs="宋体"/>
                <w:szCs w:val="24"/>
              </w:rPr>
              <w:fldChar w:fldCharType="begin"/>
            </w:r>
            <w:r>
              <w:rPr>
                <w:rFonts w:eastAsia="宋体" w:cs="宋体"/>
                <w:szCs w:val="24"/>
              </w:rPr>
              <w:instrText xml:space="preserve"> HYPERLINK "</w:instrText>
            </w:r>
            <w:r>
              <w:rPr>
                <w:rFonts w:hint="eastAsia" w:eastAsia="宋体" w:cs="宋体"/>
                <w:szCs w:val="24"/>
              </w:rPr>
              <w:instrText xml:space="preserve">https://zfcg.czt.zj.gov.cn/）获取（下载）招标文件，并于2022年</w:instrText>
            </w:r>
            <w:r>
              <w:rPr>
                <w:rFonts w:eastAsia="宋体" w:cs="宋体"/>
                <w:szCs w:val="24"/>
              </w:rPr>
              <w:instrText xml:space="preserve">" </w:instrText>
            </w:r>
            <w:r>
              <w:rPr>
                <w:rFonts w:eastAsia="宋体" w:cs="宋体"/>
                <w:szCs w:val="24"/>
              </w:rPr>
              <w:fldChar w:fldCharType="separate"/>
            </w:r>
            <w:r>
              <w:rPr>
                <w:rFonts w:hint="eastAsia"/>
              </w:rPr>
              <w:t>https://zfcg.czt.zj.gov.cn/）获取（下载）招标文件，并于</w:t>
            </w:r>
            <w:r>
              <w:rPr>
                <w:rFonts w:hint="eastAsia"/>
                <w:u w:val="single"/>
              </w:rPr>
              <w:t>2022</w:t>
            </w:r>
            <w:r>
              <w:rPr>
                <w:rFonts w:hint="eastAsia"/>
              </w:rPr>
              <w:t>年</w:t>
            </w:r>
            <w:r>
              <w:rPr>
                <w:rFonts w:eastAsia="宋体" w:cs="宋体"/>
                <w:szCs w:val="24"/>
              </w:rPr>
              <w:fldChar w:fldCharType="end"/>
            </w:r>
            <w:r>
              <w:rPr>
                <w:rFonts w:hint="eastAsia" w:eastAsia="宋体" w:cs="宋体"/>
                <w:szCs w:val="24"/>
                <w:u w:val="single"/>
              </w:rPr>
              <w:t xml:space="preserve"> 2月23日09:00</w:t>
            </w:r>
            <w:r>
              <w:rPr>
                <w:rFonts w:hint="eastAsia" w:eastAsia="宋体" w:cs="宋体"/>
                <w:szCs w:val="24"/>
              </w:rPr>
              <w:t>（北京时间）前递交（上传）投标文件。</w:t>
            </w:r>
          </w:p>
        </w:tc>
      </w:tr>
    </w:tbl>
    <w:p>
      <w:pPr>
        <w:pStyle w:val="18"/>
        <w:widowControl w:val="0"/>
        <w:overflowPunct w:val="0"/>
        <w:topLinePunct/>
        <w:autoSpaceDE w:val="0"/>
        <w:autoSpaceDN w:val="0"/>
        <w:spacing w:before="120" w:beforeLines="50" w:beforeAutospacing="0" w:after="0" w:afterAutospacing="0" w:line="420" w:lineRule="exact"/>
        <w:ind w:firstLine="562" w:firstLineChars="200"/>
        <w:rPr>
          <w:rFonts w:eastAsia="宋体" w:cs="宋体"/>
          <w:sz w:val="28"/>
          <w:szCs w:val="28"/>
        </w:rPr>
      </w:pPr>
      <w:r>
        <w:rPr>
          <w:rStyle w:val="22"/>
          <w:rFonts w:hint="eastAsia" w:eastAsia="宋体" w:cs="宋体"/>
          <w:sz w:val="28"/>
          <w:szCs w:val="28"/>
        </w:rPr>
        <w:t>一、项目基本情况</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项目编号：</w:t>
      </w:r>
      <w:r>
        <w:rPr>
          <w:rFonts w:hint="eastAsia" w:eastAsia="宋体" w:cs="宋体"/>
          <w:szCs w:val="24"/>
          <w:u w:val="single"/>
        </w:rPr>
        <w:t>嘉银采字【202</w:t>
      </w:r>
      <w:r>
        <w:rPr>
          <w:rFonts w:hint="eastAsia" w:eastAsia="宋体" w:cs="宋体"/>
          <w:szCs w:val="24"/>
          <w:u w:val="single"/>
          <w:lang w:val="en-US" w:eastAsia="zh-CN"/>
        </w:rPr>
        <w:t>2</w:t>
      </w:r>
      <w:r>
        <w:rPr>
          <w:rFonts w:hint="eastAsia" w:eastAsia="宋体" w:cs="宋体"/>
          <w:szCs w:val="24"/>
          <w:u w:val="single"/>
        </w:rPr>
        <w:t>】D002号</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项目名称：</w:t>
      </w:r>
      <w:r>
        <w:rPr>
          <w:rFonts w:hint="eastAsia" w:eastAsia="宋体" w:cs="宋体"/>
          <w:szCs w:val="24"/>
          <w:u w:val="single"/>
        </w:rPr>
        <w:t>2022-2023年防汛运维一体化项目</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u w:val="single"/>
        </w:rPr>
      </w:pPr>
      <w:r>
        <w:rPr>
          <w:rFonts w:hint="eastAsia" w:eastAsia="宋体" w:cs="宋体"/>
          <w:szCs w:val="24"/>
        </w:rPr>
        <w:t>预算金额（元）：</w:t>
      </w:r>
      <w:r>
        <w:rPr>
          <w:rFonts w:hint="eastAsia" w:eastAsia="宋体" w:cs="宋体"/>
          <w:szCs w:val="24"/>
          <w:u w:val="single"/>
        </w:rPr>
        <w:t>7600000</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最高限价（元）：</w:t>
      </w:r>
      <w:r>
        <w:rPr>
          <w:rFonts w:hint="eastAsia" w:eastAsia="宋体" w:cs="宋体"/>
          <w:szCs w:val="24"/>
          <w:u w:val="single"/>
        </w:rPr>
        <w:t>7600000</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采购需求：</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标项名称:</w:t>
      </w:r>
      <w:r>
        <w:rPr>
          <w:rFonts w:hint="eastAsia" w:eastAsia="宋体" w:cs="宋体"/>
          <w:szCs w:val="24"/>
          <w:u w:val="single"/>
        </w:rPr>
        <w:t>2022-2023年防汛运维一体化项目</w:t>
      </w:r>
      <w:r>
        <w:rPr>
          <w:rFonts w:hint="eastAsia" w:eastAsia="宋体" w:cs="宋体"/>
          <w:szCs w:val="24"/>
        </w:rPr>
        <w:t> </w:t>
      </w:r>
      <w:r>
        <w:rPr>
          <w:rFonts w:hint="eastAsia" w:eastAsia="宋体" w:cs="宋体"/>
          <w:szCs w:val="24"/>
        </w:rPr>
        <w:br w:type="textWrapping"/>
      </w:r>
      <w:r>
        <w:rPr>
          <w:rFonts w:hint="eastAsia" w:eastAsia="宋体" w:cs="宋体"/>
          <w:szCs w:val="24"/>
        </w:rPr>
        <w:t>   数量:</w:t>
      </w:r>
      <w:r>
        <w:rPr>
          <w:rFonts w:hint="eastAsia" w:eastAsia="宋体" w:cs="宋体"/>
          <w:szCs w:val="24"/>
          <w:u w:val="single"/>
        </w:rPr>
        <w:t xml:space="preserve"> 1项 </w:t>
      </w:r>
      <w:r>
        <w:rPr>
          <w:rFonts w:hint="eastAsia" w:eastAsia="宋体" w:cs="宋体"/>
          <w:szCs w:val="24"/>
        </w:rPr>
        <w:t>  </w:t>
      </w:r>
      <w:r>
        <w:rPr>
          <w:rFonts w:hint="eastAsia" w:eastAsia="宋体" w:cs="宋体"/>
          <w:szCs w:val="24"/>
        </w:rPr>
        <w:br w:type="textWrapping"/>
      </w:r>
      <w:r>
        <w:rPr>
          <w:rFonts w:hint="eastAsia" w:eastAsia="宋体" w:cs="宋体"/>
          <w:szCs w:val="24"/>
        </w:rPr>
        <w:t>   预算金额（元）:</w:t>
      </w:r>
      <w:r>
        <w:rPr>
          <w:rFonts w:hint="eastAsia" w:eastAsia="宋体" w:cs="宋体" w:asciiTheme="minorHAnsi" w:hAnsiTheme="minorHAnsi"/>
          <w:kern w:val="2"/>
          <w:sz w:val="21"/>
          <w:szCs w:val="24"/>
          <w:u w:val="single"/>
        </w:rPr>
        <w:t xml:space="preserve"> </w:t>
      </w:r>
      <w:r>
        <w:rPr>
          <w:rFonts w:hint="eastAsia" w:eastAsia="宋体" w:cs="宋体"/>
          <w:szCs w:val="24"/>
          <w:u w:val="single"/>
        </w:rPr>
        <w:t xml:space="preserve">7600000 </w:t>
      </w:r>
      <w:r>
        <w:rPr>
          <w:rFonts w:hint="eastAsia" w:eastAsia="宋体" w:cs="宋体"/>
          <w:szCs w:val="24"/>
        </w:rPr>
        <w:t> </w:t>
      </w:r>
      <w:r>
        <w:rPr>
          <w:rFonts w:hint="eastAsia" w:eastAsia="宋体" w:cs="宋体"/>
          <w:szCs w:val="24"/>
        </w:rPr>
        <w:br w:type="textWrapping"/>
      </w:r>
      <w:r>
        <w:rPr>
          <w:rFonts w:hint="eastAsia" w:eastAsia="宋体" w:cs="宋体"/>
          <w:szCs w:val="24"/>
        </w:rPr>
        <w:t>   简要规格描述或项目基本概况介绍、用途：</w:t>
      </w:r>
      <w:r>
        <w:rPr>
          <w:rFonts w:hint="eastAsia" w:eastAsia="宋体" w:cs="宋体"/>
          <w:szCs w:val="24"/>
          <w:u w:val="single"/>
        </w:rPr>
        <w:t>详见采购文件。</w:t>
      </w:r>
      <w:r>
        <w:rPr>
          <w:rFonts w:hint="eastAsia" w:eastAsia="宋体" w:cs="宋体"/>
          <w:szCs w:val="24"/>
        </w:rPr>
        <w:t> </w:t>
      </w:r>
      <w:r>
        <w:rPr>
          <w:rFonts w:hint="eastAsia" w:eastAsia="宋体" w:cs="宋体"/>
          <w:szCs w:val="24"/>
        </w:rPr>
        <w:br w:type="textWrapping"/>
      </w:r>
      <w:r>
        <w:rPr>
          <w:rFonts w:hint="eastAsia" w:eastAsia="宋体" w:cs="宋体"/>
          <w:szCs w:val="24"/>
        </w:rPr>
        <w:t>   备注：</w:t>
      </w:r>
      <w:r>
        <w:rPr>
          <w:rFonts w:hint="eastAsia" w:eastAsia="宋体" w:cs="宋体"/>
          <w:szCs w:val="24"/>
          <w:u w:val="single"/>
        </w:rPr>
        <w:t xml:space="preserve">详见采购文件。 </w:t>
      </w:r>
      <w:r>
        <w:rPr>
          <w:rFonts w:hint="eastAsia" w:eastAsia="宋体" w:cs="宋体"/>
          <w:szCs w:val="24"/>
        </w:rPr>
        <w:t> </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合同履约期限：</w:t>
      </w:r>
      <w:r>
        <w:rPr>
          <w:rFonts w:hint="eastAsia" w:cs="宋体"/>
          <w:szCs w:val="24"/>
          <w:u w:val="single"/>
        </w:rPr>
        <w:t>服务期限为二年（起始日以合同约定为准）</w:t>
      </w:r>
      <w:r>
        <w:rPr>
          <w:rFonts w:eastAsia="宋体" w:cs="宋体"/>
          <w:szCs w:val="24"/>
          <w:u w:val="single"/>
        </w:rPr>
        <w:t>。</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本项目（否）接受联合体投标。</w:t>
      </w:r>
    </w:p>
    <w:p>
      <w:pPr>
        <w:pStyle w:val="18"/>
        <w:widowControl w:val="0"/>
        <w:overflowPunct w:val="0"/>
        <w:topLinePunct/>
        <w:autoSpaceDE w:val="0"/>
        <w:autoSpaceDN w:val="0"/>
        <w:spacing w:before="120" w:beforeLines="50" w:beforeAutospacing="0" w:after="0" w:afterAutospacing="0" w:line="420" w:lineRule="exact"/>
        <w:ind w:firstLine="562" w:firstLineChars="200"/>
        <w:rPr>
          <w:rStyle w:val="22"/>
          <w:rFonts w:eastAsia="宋体" w:cs="宋体"/>
          <w:sz w:val="28"/>
          <w:szCs w:val="28"/>
        </w:rPr>
      </w:pPr>
      <w:r>
        <w:rPr>
          <w:rStyle w:val="22"/>
          <w:rFonts w:hint="eastAsia" w:eastAsia="宋体" w:cs="宋体"/>
          <w:sz w:val="28"/>
          <w:szCs w:val="28"/>
        </w:rPr>
        <w:t>二、申请人的资格要求</w:t>
      </w:r>
    </w:p>
    <w:p>
      <w:pPr>
        <w:pStyle w:val="18"/>
        <w:widowControl w:val="0"/>
        <w:overflowPunct w:val="0"/>
        <w:autoSpaceDE w:val="0"/>
        <w:autoSpaceDN w:val="0"/>
        <w:spacing w:before="0" w:beforeAutospacing="0" w:after="0" w:afterAutospacing="0" w:line="420" w:lineRule="exact"/>
        <w:ind w:firstLine="480" w:firstLineChars="200"/>
        <w:rPr>
          <w:rFonts w:eastAsia="宋体" w:cs="宋体"/>
        </w:rPr>
      </w:pPr>
      <w:r>
        <w:rPr>
          <w:rFonts w:hint="eastAsia" w:eastAsia="宋体" w:cs="宋体"/>
          <w:szCs w:val="24"/>
        </w:rPr>
        <w:t>1.</w:t>
      </w:r>
      <w:r>
        <w:rPr>
          <w:rFonts w:hint="eastAsia" w:eastAsia="宋体" w:cs="宋体"/>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2.落实政府采购政策需满足的资格要求：无。</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3.本项目的特定资格要求：</w:t>
      </w:r>
      <w:r>
        <w:rPr>
          <w:rFonts w:hint="eastAsia" w:cs="宋体"/>
          <w:szCs w:val="24"/>
        </w:rPr>
        <w:t>无。 </w:t>
      </w:r>
    </w:p>
    <w:p>
      <w:pPr>
        <w:pStyle w:val="18"/>
        <w:widowControl w:val="0"/>
        <w:overflowPunct w:val="0"/>
        <w:topLinePunct/>
        <w:autoSpaceDE w:val="0"/>
        <w:autoSpaceDN w:val="0"/>
        <w:spacing w:before="0" w:beforeAutospacing="0" w:after="0" w:afterAutospacing="0" w:line="420" w:lineRule="exact"/>
        <w:ind w:firstLine="562" w:firstLineChars="200"/>
        <w:rPr>
          <w:rStyle w:val="22"/>
          <w:rFonts w:eastAsia="宋体" w:cs="宋体"/>
          <w:sz w:val="28"/>
          <w:szCs w:val="28"/>
        </w:rPr>
      </w:pPr>
      <w:r>
        <w:rPr>
          <w:rStyle w:val="22"/>
          <w:rFonts w:hint="eastAsia" w:eastAsia="宋体" w:cs="宋体"/>
          <w:sz w:val="28"/>
          <w:szCs w:val="28"/>
        </w:rPr>
        <w:t>三、获取招标文件</w:t>
      </w:r>
    </w:p>
    <w:p>
      <w:pPr>
        <w:pStyle w:val="18"/>
        <w:widowControl w:val="0"/>
        <w:overflowPunct w:val="0"/>
        <w:topLinePunct/>
        <w:autoSpaceDE w:val="0"/>
        <w:autoSpaceDN w:val="0"/>
        <w:spacing w:before="0" w:beforeAutospacing="0" w:after="0" w:afterAutospacing="0" w:line="420" w:lineRule="exact"/>
        <w:jc w:val="both"/>
        <w:rPr>
          <w:rFonts w:eastAsia="宋体" w:cs="宋体"/>
          <w:szCs w:val="24"/>
        </w:rPr>
      </w:pPr>
      <w:r>
        <w:rPr>
          <w:rFonts w:hint="eastAsia" w:eastAsia="宋体" w:cs="宋体"/>
          <w:szCs w:val="24"/>
        </w:rPr>
        <w:t xml:space="preserve">    时间：</w:t>
      </w:r>
      <w:r>
        <w:rPr>
          <w:rFonts w:hint="eastAsia" w:eastAsia="宋体" w:cs="宋体"/>
          <w:szCs w:val="24"/>
          <w:u w:val="single"/>
        </w:rPr>
        <w:t>2022</w:t>
      </w:r>
      <w:r>
        <w:rPr>
          <w:rFonts w:hint="eastAsia" w:eastAsia="宋体" w:cs="宋体"/>
          <w:szCs w:val="24"/>
        </w:rPr>
        <w:t>年</w:t>
      </w:r>
      <w:r>
        <w:rPr>
          <w:rFonts w:hint="eastAsia" w:eastAsia="宋体" w:cs="宋体"/>
          <w:szCs w:val="24"/>
          <w:u w:val="single"/>
        </w:rPr>
        <w:t xml:space="preserve"> 1 </w:t>
      </w:r>
      <w:r>
        <w:rPr>
          <w:rFonts w:hint="eastAsia" w:eastAsia="宋体" w:cs="宋体"/>
          <w:szCs w:val="24"/>
        </w:rPr>
        <w:t>月</w:t>
      </w:r>
      <w:r>
        <w:rPr>
          <w:rFonts w:hint="eastAsia" w:eastAsia="宋体" w:cs="宋体"/>
          <w:szCs w:val="24"/>
          <w:u w:val="single"/>
        </w:rPr>
        <w:t xml:space="preserve"> 29 </w:t>
      </w:r>
      <w:r>
        <w:rPr>
          <w:rFonts w:hint="eastAsia" w:eastAsia="宋体" w:cs="宋体"/>
          <w:szCs w:val="24"/>
        </w:rPr>
        <w:t>日至</w:t>
      </w:r>
      <w:r>
        <w:rPr>
          <w:rFonts w:hint="eastAsia" w:eastAsia="宋体" w:cs="宋体"/>
          <w:szCs w:val="24"/>
          <w:u w:val="single"/>
        </w:rPr>
        <w:t>2022</w:t>
      </w:r>
      <w:r>
        <w:rPr>
          <w:rFonts w:hint="eastAsia" w:eastAsia="宋体" w:cs="宋体"/>
          <w:szCs w:val="24"/>
        </w:rPr>
        <w:t>年</w:t>
      </w:r>
      <w:r>
        <w:rPr>
          <w:rFonts w:hint="eastAsia" w:eastAsia="宋体" w:cs="宋体"/>
          <w:szCs w:val="24"/>
          <w:u w:val="single"/>
        </w:rPr>
        <w:t xml:space="preserve"> 2 </w:t>
      </w:r>
      <w:r>
        <w:rPr>
          <w:rFonts w:hint="eastAsia" w:eastAsia="宋体" w:cs="宋体"/>
          <w:szCs w:val="24"/>
        </w:rPr>
        <w:t>月</w:t>
      </w:r>
      <w:r>
        <w:rPr>
          <w:rFonts w:hint="eastAsia" w:eastAsia="宋体" w:cs="宋体"/>
          <w:szCs w:val="24"/>
          <w:u w:val="single"/>
        </w:rPr>
        <w:t xml:space="preserve"> 23 </w:t>
      </w:r>
      <w:r>
        <w:rPr>
          <w:rFonts w:hint="eastAsia" w:eastAsia="宋体" w:cs="宋体"/>
          <w:szCs w:val="24"/>
        </w:rPr>
        <w:t>日，每天上午00:00至12:00，下午12:00至23:59（北京时间，线上获取法定节假日均可，线下获取文件法定节假日除外）</w:t>
      </w:r>
    </w:p>
    <w:p>
      <w:pPr>
        <w:pStyle w:val="18"/>
        <w:widowControl w:val="0"/>
        <w:wordWrap w:val="0"/>
        <w:overflowPunct w:val="0"/>
        <w:autoSpaceDE w:val="0"/>
        <w:autoSpaceDN w:val="0"/>
        <w:spacing w:before="0" w:beforeAutospacing="0" w:after="0" w:afterAutospacing="0" w:line="400" w:lineRule="exact"/>
        <w:ind w:firstLine="480" w:firstLineChars="200"/>
        <w:rPr>
          <w:rFonts w:eastAsia="宋体" w:cs="宋体"/>
        </w:rPr>
      </w:pPr>
      <w:r>
        <w:rPr>
          <w:rFonts w:hint="eastAsia" w:eastAsia="宋体" w:cs="宋体"/>
        </w:rPr>
        <w:t>地点（网址）：浙江政府采购网（http://zfcg.czt.zj.gov.cn/）</w:t>
      </w:r>
    </w:p>
    <w:p>
      <w:pPr>
        <w:wordWrap w:val="0"/>
        <w:overflowPunct w:val="0"/>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 xml:space="preserve">              政采云平台（https://www.zcygov.cn/）</w:t>
      </w:r>
    </w:p>
    <w:p>
      <w:pPr>
        <w:wordWrap w:val="0"/>
        <w:overflowPunct w:val="0"/>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方式：供应商登录政采云平台https://www.zcygov.cn/在线申请获取采购文件（进入“项目采购”应用，在获取采购文件菜单中选择项目，申请获取采购文件）</w:t>
      </w:r>
    </w:p>
    <w:p>
      <w:pPr>
        <w:wordWrap w:val="0"/>
        <w:overflowPunct w:val="0"/>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 xml:space="preserve">售价（元）：0 </w:t>
      </w:r>
    </w:p>
    <w:p>
      <w:pPr>
        <w:pStyle w:val="18"/>
        <w:widowControl w:val="0"/>
        <w:overflowPunct w:val="0"/>
        <w:topLinePunct/>
        <w:autoSpaceDE w:val="0"/>
        <w:autoSpaceDN w:val="0"/>
        <w:spacing w:before="0" w:beforeAutospacing="0" w:after="0" w:afterAutospacing="0" w:line="420" w:lineRule="exact"/>
        <w:ind w:firstLine="562" w:firstLineChars="200"/>
        <w:rPr>
          <w:rStyle w:val="22"/>
          <w:rFonts w:eastAsia="宋体" w:cs="宋体"/>
          <w:sz w:val="28"/>
          <w:szCs w:val="28"/>
        </w:rPr>
      </w:pPr>
      <w:r>
        <w:rPr>
          <w:rStyle w:val="22"/>
          <w:rFonts w:hint="eastAsia" w:eastAsia="宋体" w:cs="宋体"/>
          <w:sz w:val="28"/>
          <w:szCs w:val="28"/>
        </w:rPr>
        <w:t>四、提交投标文件截止时间、开标时间和地点</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提交投标文件截止时间：</w:t>
      </w:r>
      <w:r>
        <w:rPr>
          <w:rFonts w:hint="eastAsia" w:eastAsia="宋体" w:cs="宋体"/>
          <w:szCs w:val="24"/>
          <w:u w:val="single"/>
        </w:rPr>
        <w:t>2022</w:t>
      </w:r>
      <w:r>
        <w:rPr>
          <w:rFonts w:hint="eastAsia" w:eastAsia="宋体" w:cs="宋体"/>
          <w:szCs w:val="24"/>
        </w:rPr>
        <w:t>年</w:t>
      </w:r>
      <w:r>
        <w:rPr>
          <w:rFonts w:hint="eastAsia" w:eastAsia="宋体" w:cs="宋体"/>
          <w:szCs w:val="24"/>
          <w:u w:val="single"/>
        </w:rPr>
        <w:t xml:space="preserve"> 2 </w:t>
      </w:r>
      <w:r>
        <w:rPr>
          <w:rFonts w:hint="eastAsia" w:eastAsia="宋体" w:cs="宋体"/>
          <w:szCs w:val="24"/>
        </w:rPr>
        <w:t>月</w:t>
      </w:r>
      <w:r>
        <w:rPr>
          <w:rFonts w:hint="eastAsia" w:eastAsia="宋体" w:cs="宋体"/>
          <w:szCs w:val="24"/>
          <w:u w:val="single"/>
        </w:rPr>
        <w:t xml:space="preserve"> 23  </w:t>
      </w:r>
      <w:r>
        <w:rPr>
          <w:rFonts w:hint="eastAsia" w:eastAsia="宋体" w:cs="宋体"/>
          <w:szCs w:val="24"/>
        </w:rPr>
        <w:t>日</w:t>
      </w:r>
      <w:r>
        <w:rPr>
          <w:rFonts w:hint="eastAsia" w:eastAsia="宋体" w:cs="宋体"/>
          <w:szCs w:val="24"/>
          <w:u w:val="single"/>
        </w:rPr>
        <w:t>9:00</w:t>
      </w:r>
      <w:r>
        <w:rPr>
          <w:rFonts w:hint="eastAsia" w:eastAsia="宋体" w:cs="宋体"/>
          <w:szCs w:val="24"/>
        </w:rPr>
        <w:t>（北京时间）</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u w:val="single"/>
        </w:rPr>
      </w:pPr>
      <w:r>
        <w:rPr>
          <w:rFonts w:hint="eastAsia" w:eastAsia="宋体" w:cs="宋体"/>
          <w:szCs w:val="24"/>
        </w:rPr>
        <w:t>投标地点（网址）：</w:t>
      </w:r>
      <w:r>
        <w:rPr>
          <w:rFonts w:hint="eastAsia" w:eastAsia="宋体" w:cs="宋体"/>
          <w:szCs w:val="24"/>
          <w:u w:val="single"/>
        </w:rPr>
        <w:t>请登陆政采云投标客户端投标</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开标时间：</w:t>
      </w:r>
      <w:r>
        <w:rPr>
          <w:rFonts w:hint="eastAsia" w:eastAsia="宋体" w:cs="宋体"/>
          <w:szCs w:val="24"/>
          <w:u w:val="single"/>
        </w:rPr>
        <w:t>2022</w:t>
      </w:r>
      <w:r>
        <w:rPr>
          <w:rFonts w:hint="eastAsia" w:eastAsia="宋体" w:cs="宋体"/>
          <w:szCs w:val="24"/>
        </w:rPr>
        <w:t>年</w:t>
      </w:r>
      <w:r>
        <w:rPr>
          <w:rFonts w:hint="eastAsia" w:eastAsia="宋体" w:cs="宋体"/>
          <w:szCs w:val="24"/>
          <w:u w:val="single"/>
        </w:rPr>
        <w:t xml:space="preserve"> 2 </w:t>
      </w:r>
      <w:r>
        <w:rPr>
          <w:rFonts w:hint="eastAsia" w:eastAsia="宋体" w:cs="宋体"/>
          <w:szCs w:val="24"/>
        </w:rPr>
        <w:t>月</w:t>
      </w:r>
      <w:r>
        <w:rPr>
          <w:rFonts w:hint="eastAsia" w:eastAsia="宋体" w:cs="宋体"/>
          <w:szCs w:val="24"/>
          <w:u w:val="single"/>
        </w:rPr>
        <w:t xml:space="preserve"> 23  </w:t>
      </w:r>
      <w:r>
        <w:rPr>
          <w:rFonts w:hint="eastAsia" w:eastAsia="宋体" w:cs="宋体"/>
          <w:szCs w:val="24"/>
        </w:rPr>
        <w:t>日</w:t>
      </w:r>
      <w:r>
        <w:rPr>
          <w:rFonts w:hint="eastAsia" w:eastAsia="宋体" w:cs="宋体"/>
          <w:szCs w:val="24"/>
          <w:u w:val="single"/>
        </w:rPr>
        <w:t>09:00</w:t>
      </w:r>
      <w:r>
        <w:rPr>
          <w:rFonts w:hint="eastAsia" w:eastAsia="宋体" w:cs="宋体"/>
          <w:szCs w:val="24"/>
        </w:rPr>
        <w:t>（北京时间）</w:t>
      </w:r>
    </w:p>
    <w:p>
      <w:pPr>
        <w:pStyle w:val="18"/>
        <w:widowControl w:val="0"/>
        <w:overflowPunct w:val="0"/>
        <w:topLinePunct/>
        <w:autoSpaceDE w:val="0"/>
        <w:autoSpaceDN w:val="0"/>
        <w:spacing w:before="0" w:beforeAutospacing="0" w:after="0" w:afterAutospacing="0" w:line="420" w:lineRule="exact"/>
        <w:ind w:firstLine="480" w:firstLineChars="200"/>
        <w:rPr>
          <w:rFonts w:cs="宋体"/>
          <w:szCs w:val="21"/>
          <w:u w:val="single"/>
        </w:rPr>
      </w:pPr>
      <w:r>
        <w:rPr>
          <w:rFonts w:hint="eastAsia" w:eastAsia="宋体" w:cs="宋体"/>
          <w:szCs w:val="24"/>
        </w:rPr>
        <w:t>开标地点（网址）：</w:t>
      </w:r>
      <w:r>
        <w:rPr>
          <w:rFonts w:hint="eastAsia" w:eastAsia="宋体" w:cs="宋体"/>
          <w:szCs w:val="24"/>
          <w:u w:val="single"/>
        </w:rPr>
        <w:t>政采云平台在线开标</w:t>
      </w:r>
    </w:p>
    <w:p>
      <w:pPr>
        <w:pStyle w:val="18"/>
        <w:widowControl w:val="0"/>
        <w:overflowPunct w:val="0"/>
        <w:topLinePunct/>
        <w:autoSpaceDE w:val="0"/>
        <w:autoSpaceDN w:val="0"/>
        <w:spacing w:before="0" w:beforeAutospacing="0" w:after="0" w:afterAutospacing="0" w:line="420" w:lineRule="exact"/>
        <w:ind w:firstLine="562" w:firstLineChars="200"/>
        <w:rPr>
          <w:rStyle w:val="22"/>
          <w:rFonts w:eastAsia="宋体" w:cs="宋体"/>
          <w:sz w:val="28"/>
          <w:szCs w:val="28"/>
        </w:rPr>
      </w:pPr>
      <w:r>
        <w:rPr>
          <w:rStyle w:val="22"/>
          <w:rFonts w:hint="eastAsia" w:eastAsia="宋体" w:cs="宋体"/>
          <w:sz w:val="28"/>
          <w:szCs w:val="28"/>
        </w:rPr>
        <w:t>五、公告期限</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自本公告发布之日起5个工作日。</w:t>
      </w:r>
    </w:p>
    <w:p>
      <w:pPr>
        <w:pStyle w:val="18"/>
        <w:widowControl w:val="0"/>
        <w:overflowPunct w:val="0"/>
        <w:topLinePunct/>
        <w:autoSpaceDE w:val="0"/>
        <w:autoSpaceDN w:val="0"/>
        <w:spacing w:before="120" w:beforeLines="50" w:beforeAutospacing="0" w:after="0" w:afterAutospacing="0" w:line="420" w:lineRule="exact"/>
        <w:ind w:firstLine="562" w:firstLineChars="200"/>
        <w:rPr>
          <w:rStyle w:val="22"/>
          <w:rFonts w:eastAsia="宋体" w:cs="宋体"/>
          <w:sz w:val="28"/>
          <w:szCs w:val="28"/>
        </w:rPr>
      </w:pPr>
      <w:r>
        <w:rPr>
          <w:rStyle w:val="22"/>
          <w:rFonts w:hint="eastAsia" w:eastAsia="宋体" w:cs="宋体"/>
          <w:sz w:val="28"/>
          <w:szCs w:val="28"/>
        </w:rPr>
        <w:t>六、其他补充事宜</w:t>
      </w:r>
    </w:p>
    <w:p>
      <w:pPr>
        <w:pStyle w:val="18"/>
        <w:widowControl w:val="0"/>
        <w:overflowPunct w:val="0"/>
        <w:topLinePunct/>
        <w:autoSpaceDE w:val="0"/>
        <w:autoSpaceDN w:val="0"/>
        <w:spacing w:before="0" w:beforeAutospacing="0" w:after="0" w:afterAutospacing="0" w:line="420" w:lineRule="exact"/>
        <w:ind w:firstLine="480"/>
        <w:jc w:val="both"/>
        <w:rPr>
          <w:rFonts w:eastAsia="宋体" w:cs="宋体"/>
          <w:szCs w:val="24"/>
        </w:rPr>
      </w:pPr>
      <w:r>
        <w:rPr>
          <w:rFonts w:hint="eastAsia" w:eastAsia="宋体" w:cs="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eastAsia="宋体" w:cs="宋体"/>
          <w:szCs w:val="24"/>
        </w:rPr>
        <w:br w:type="textWrapping"/>
      </w:r>
      <w:r>
        <w:rPr>
          <w:rFonts w:hint="eastAsia" w:eastAsia="宋体" w:cs="宋体"/>
          <w:szCs w:val="24"/>
        </w:rPr>
        <w:t xml:space="preserve">    2.其他事项：</w:t>
      </w:r>
    </w:p>
    <w:p>
      <w:pPr>
        <w:wordWrap w:val="0"/>
        <w:overflowPunct w:val="0"/>
        <w:autoSpaceDE w:val="0"/>
        <w:autoSpaceDN w:val="0"/>
        <w:spacing w:line="400" w:lineRule="exact"/>
        <w:ind w:firstLine="480"/>
        <w:jc w:val="left"/>
        <w:rPr>
          <w:rFonts w:ascii="宋体" w:hAnsi="宋体" w:eastAsia="宋体" w:cs="宋体"/>
          <w:b/>
          <w:bCs/>
          <w:kern w:val="0"/>
          <w:sz w:val="24"/>
          <w:u w:val="single"/>
        </w:rPr>
      </w:pPr>
      <w:r>
        <w:rPr>
          <w:rFonts w:hint="eastAsia" w:ascii="宋体" w:hAnsi="宋体" w:eastAsia="宋体" w:cs="宋体"/>
          <w:b/>
          <w:bCs/>
          <w:kern w:val="0"/>
          <w:sz w:val="24"/>
          <w:u w:val="single"/>
        </w:rPr>
        <w:t>（1）惠企政策：本采购项目，中标单位与采购人签订的政府采购合同适用于嘉兴市政府采购贷款政策，简称“政采贷”,具体内容可参阅政府采购贷款流程:</w:t>
      </w:r>
      <w:r>
        <w:fldChar w:fldCharType="begin"/>
      </w:r>
      <w:r>
        <w:instrText xml:space="preserve"> HYPERLINK "https://jinrong.zc" </w:instrText>
      </w:r>
      <w:r>
        <w:fldChar w:fldCharType="separate"/>
      </w:r>
      <w:r>
        <w:rPr>
          <w:rFonts w:hint="eastAsia" w:ascii="宋体" w:hAnsi="宋体" w:eastAsia="宋体" w:cs="宋体"/>
          <w:b/>
          <w:bCs/>
          <w:kern w:val="0"/>
          <w:sz w:val="24"/>
          <w:u w:val="single"/>
        </w:rPr>
        <w:t>https://jinrong.zc</w:t>
      </w:r>
      <w:r>
        <w:rPr>
          <w:rFonts w:hint="eastAsia" w:ascii="宋体" w:hAnsi="宋体" w:eastAsia="宋体" w:cs="宋体"/>
          <w:b/>
          <w:bCs/>
          <w:kern w:val="0"/>
          <w:sz w:val="24"/>
          <w:u w:val="single"/>
        </w:rPr>
        <w:fldChar w:fldCharType="end"/>
      </w:r>
      <w:r>
        <w:rPr>
          <w:rFonts w:hint="eastAsia" w:ascii="宋体" w:hAnsi="宋体" w:eastAsia="宋体" w:cs="宋体"/>
          <w:b/>
          <w:bCs/>
          <w:kern w:val="0"/>
          <w:sz w:val="24"/>
          <w:u w:val="single"/>
        </w:rPr>
        <w:t>ygov.cn/finance/loan?utm=a0017.b0048.c758920.4.44e18200bf5f11eb926cf1464ce95a5d。</w:t>
      </w:r>
    </w:p>
    <w:p>
      <w:pPr>
        <w:wordWrap w:val="0"/>
        <w:overflowPunct w:val="0"/>
        <w:autoSpaceDE w:val="0"/>
        <w:autoSpaceDN w:val="0"/>
        <w:spacing w:line="400" w:lineRule="exact"/>
        <w:ind w:firstLine="480"/>
        <w:jc w:val="left"/>
        <w:rPr>
          <w:rFonts w:ascii="宋体" w:hAnsi="宋体" w:eastAsia="宋体" w:cs="宋体"/>
          <w:kern w:val="0"/>
          <w:sz w:val="24"/>
        </w:rPr>
      </w:pPr>
      <w:r>
        <w:rPr>
          <w:rFonts w:hint="eastAsia" w:ascii="宋体" w:hAnsi="宋体" w:eastAsia="宋体" w:cs="宋体"/>
          <w:kern w:val="0"/>
          <w:sz w:val="24"/>
        </w:rPr>
        <w:t>（2）其他相关注意事项：</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1）本项目按照《浙江省财政厅关于印发浙江省政府采购项电子交易管理暂行办法的通知》实行电子交易。</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2）供应商注册</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A.注册网址：浙江政府采购网（https://zfcg.czt.zj.gov.cn/）</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B.供应商按照《浙江省政府采购供应商注册和诚信管理暂行办法》要求执行。</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3）获取招标文件</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A.获取方式：采购公告发布后，在政采云平台已完成注册的供应商登陆系统，申请获取招标文件，待审核通过后，可下载招标文件。如果“已申请”标签页显示状态为“审核通过”即为招标文件获取成功。路径：用户中心——项目采购——获取招标文件管理。在“已获取”的状态下，供应商可下载查看招标文件。</w:t>
      </w:r>
    </w:p>
    <w:p>
      <w:pPr>
        <w:wordWrap w:val="0"/>
        <w:overflowPunct w:val="0"/>
        <w:autoSpaceDE w:val="0"/>
        <w:autoSpaceDN w:val="0"/>
        <w:spacing w:line="400" w:lineRule="exact"/>
        <w:ind w:firstLine="426"/>
        <w:jc w:val="left"/>
        <w:rPr>
          <w:rFonts w:ascii="宋体" w:hAnsi="宋体" w:eastAsia="宋体" w:cs="宋体"/>
          <w:kern w:val="0"/>
          <w:sz w:val="24"/>
        </w:rPr>
      </w:pPr>
      <w:r>
        <w:rPr>
          <w:rFonts w:hint="eastAsia" w:ascii="宋体" w:hAnsi="宋体" w:eastAsia="宋体" w:cs="宋体"/>
          <w:kern w:val="0"/>
          <w:sz w:val="24"/>
        </w:rPr>
        <w:t xml:space="preserve">B.获取网址：浙江政府采购网（https://zfcg.czt.zj.gov.cn/）    </w:t>
      </w:r>
    </w:p>
    <w:p>
      <w:pPr>
        <w:wordWrap w:val="0"/>
        <w:overflowPunct w:val="0"/>
        <w:autoSpaceDE w:val="0"/>
        <w:autoSpaceDN w:val="0"/>
        <w:spacing w:line="400" w:lineRule="exact"/>
        <w:ind w:firstLine="426"/>
        <w:jc w:val="left"/>
        <w:rPr>
          <w:rFonts w:ascii="宋体" w:hAnsi="宋体" w:eastAsia="宋体" w:cs="宋体"/>
          <w:kern w:val="0"/>
          <w:sz w:val="24"/>
        </w:rPr>
      </w:pPr>
      <w:r>
        <w:rPr>
          <w:rFonts w:hint="eastAsia" w:ascii="宋体" w:hAnsi="宋体" w:eastAsia="宋体" w:cs="宋体"/>
          <w:kern w:val="0"/>
          <w:sz w:val="24"/>
        </w:rPr>
        <w:t>C.采购公告附件里的采购文件仅供阅览使用, 潜在供应商应当按照上述规定方式获取采购文件，未按照规定方式获取采购文件的，不得对采购文件提起质疑投诉；未按上述规定获取招标文件的投标将被拒绝。</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4）投标文件制作注意事项</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A.供应商将政采云电子交易客户端下载、安装完成后，可通过账号密码或CA登录客户端进行投标文件制作。</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pPr>
        <w:wordWrap w:val="0"/>
        <w:overflowPunct w:val="0"/>
        <w:autoSpaceDE w:val="0"/>
        <w:autoSpaceDN w:val="0"/>
        <w:spacing w:line="400" w:lineRule="exact"/>
        <w:ind w:firstLine="480"/>
        <w:jc w:val="left"/>
        <w:rPr>
          <w:rFonts w:ascii="宋体" w:hAnsi="宋体" w:eastAsia="宋体" w:cs="宋体"/>
          <w:kern w:val="0"/>
          <w:sz w:val="24"/>
        </w:rPr>
      </w:pPr>
      <w:r>
        <w:rPr>
          <w:rFonts w:hint="eastAsia" w:ascii="宋体" w:hAnsi="宋体" w:eastAsia="宋体" w:cs="宋体"/>
          <w:kern w:val="0"/>
          <w:sz w:val="24"/>
        </w:rPr>
        <w:t>B.电子交易操作指南：“政府采购云平台—服务中心—帮助文档—项目采购”（</w:t>
      </w:r>
      <w:r>
        <w:fldChar w:fldCharType="begin"/>
      </w:r>
      <w:r>
        <w:instrText xml:space="preserve"> HYPERLINK "https://service.zcygov.cn/" \l "/knowledges/tree?tag=AG1DtGwBFdiHxlNdhY0r" </w:instrText>
      </w:r>
      <w:r>
        <w:fldChar w:fldCharType="separate"/>
      </w:r>
      <w:r>
        <w:rPr>
          <w:rFonts w:hint="eastAsia" w:ascii="宋体" w:hAnsi="宋体" w:eastAsia="宋体" w:cs="宋体"/>
          <w:kern w:val="0"/>
          <w:sz w:val="24"/>
        </w:rPr>
        <w:t>https://service.zcygov.cn/#/knowledges/tree?tag=AG1DtGwBFdiHxlNdhY0r</w:t>
      </w:r>
      <w:r>
        <w:rPr>
          <w:rFonts w:hint="eastAsia" w:ascii="宋体" w:hAnsi="宋体" w:eastAsia="宋体" w:cs="宋体"/>
          <w:kern w:val="0"/>
          <w:sz w:val="24"/>
        </w:rPr>
        <w:fldChar w:fldCharType="end"/>
      </w:r>
      <w:r>
        <w:rPr>
          <w:rFonts w:hint="eastAsia" w:ascii="宋体" w:hAnsi="宋体" w:eastAsia="宋体" w:cs="宋体"/>
          <w:kern w:val="0"/>
          <w:sz w:val="24"/>
        </w:rPr>
        <w:t>），登录查看电子招投标相关文档。浙江省“项目采购电子交易系统/不见面开评审”学习专题：https://edu.zcygov.cn/luban/e-biding。</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CA驱动和申领流程：</w:t>
      </w:r>
      <w:r>
        <w:fldChar w:fldCharType="begin"/>
      </w:r>
      <w:r>
        <w:instrText xml:space="preserve"> HYPERLINK "https://zfcg.czt.zj.gov.cn/bidClientTemplate/2019-05-27/12945.html" </w:instrText>
      </w:r>
      <w:r>
        <w:fldChar w:fldCharType="separate"/>
      </w:r>
      <w:r>
        <w:rPr>
          <w:rFonts w:hint="eastAsia" w:ascii="宋体" w:hAnsi="宋体" w:eastAsia="宋体" w:cs="宋体"/>
          <w:kern w:val="0"/>
          <w:sz w:val="24"/>
        </w:rPr>
        <w:t>https://zfcg.czt.zj.gov.cn/bidClientTemplate/2019-05-27/12945.html</w:t>
      </w:r>
      <w:r>
        <w:rPr>
          <w:rFonts w:hint="eastAsia" w:ascii="宋体" w:hAnsi="宋体" w:eastAsia="宋体" w:cs="宋体"/>
          <w:kern w:val="0"/>
          <w:sz w:val="24"/>
        </w:rPr>
        <w:fldChar w:fldCharType="end"/>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注：CA证书遗失补办、延期、解锁、质保等业务可以在联连客户端上进行操作；使用政采云投标客户端时，建议使用WIN7及以上操作系统。</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5）投标保证金：免。</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6）投标注意事项</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A.投标文件提交注意事项</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a.供应商进行电子投标应安装客户端软件，并按照招标文件和电子交易平台的要求编制并加密投标文件。供应商未按规定加密的投标文件，集中采购机构应当拒收。</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b.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B.在线投标响应（电子投标）说明</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a.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“政采云电子交易客户端”请自行前往“浙江政府采购网-下载专区-政采云电子交易客户端”进行下载；电子投标具体操作流程详见《政府采购项目电子交易管理操作指南-供应商》。</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b.为确保网上操作合法、有效和安全，投标供应商应当在投标截止时间前完成在“政府采购云平台”的身份认证，确保在电子投标过程中能够对相关数据电文进行加密和使用电子签章。</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c.投标供应商应当在投标截止时间前，将生成的“电子加密投标文件”上传递交至“政府采购云平台”。投标截止时间以后上传递交的投标文件将被“政府采购云平台”拒收。</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7）投标说明：</w:t>
      </w:r>
    </w:p>
    <w:p>
      <w:pPr>
        <w:wordWrap w:val="0"/>
        <w:overflowPunct w:val="0"/>
        <w:autoSpaceDE w:val="0"/>
        <w:autoSpaceDN w:val="0"/>
        <w:spacing w:line="400" w:lineRule="exact"/>
        <w:ind w:firstLine="480"/>
        <w:rPr>
          <w:rFonts w:ascii="宋体" w:hAnsi="宋体" w:eastAsia="宋体" w:cs="宋体"/>
          <w:kern w:val="0"/>
          <w:sz w:val="24"/>
        </w:rPr>
      </w:pPr>
      <w:r>
        <w:rPr>
          <w:rFonts w:hint="eastAsia" w:ascii="宋体" w:hAnsi="宋体" w:eastAsia="宋体" w:cs="宋体"/>
          <w:kern w:val="0"/>
          <w:sz w:val="24"/>
        </w:rPr>
        <w:t>A.本次招标将于</w:t>
      </w:r>
      <w:r>
        <w:rPr>
          <w:rFonts w:hint="eastAsia" w:ascii="宋体" w:hAnsi="宋体" w:eastAsia="宋体" w:cs="宋体"/>
          <w:kern w:val="0"/>
          <w:sz w:val="24"/>
          <w:u w:val="single"/>
        </w:rPr>
        <w:t>2022</w:t>
      </w:r>
      <w:r>
        <w:rPr>
          <w:rFonts w:hint="eastAsia" w:ascii="宋体" w:hAnsi="宋体" w:eastAsia="宋体" w:cs="宋体"/>
          <w:kern w:val="0"/>
          <w:sz w:val="24"/>
        </w:rPr>
        <w:t>年</w:t>
      </w:r>
      <w:r>
        <w:rPr>
          <w:rFonts w:hint="eastAsia" w:ascii="宋体" w:hAnsi="宋体" w:eastAsia="宋体" w:cs="宋体"/>
          <w:kern w:val="0"/>
          <w:sz w:val="24"/>
          <w:u w:val="single"/>
        </w:rPr>
        <w:t xml:space="preserve"> 2 </w:t>
      </w:r>
      <w:r>
        <w:rPr>
          <w:rFonts w:hint="eastAsia" w:ascii="宋体" w:hAnsi="宋体" w:eastAsia="宋体" w:cs="宋体"/>
          <w:kern w:val="0"/>
          <w:sz w:val="24"/>
        </w:rPr>
        <w:t>月</w:t>
      </w:r>
      <w:r>
        <w:rPr>
          <w:rFonts w:hint="eastAsia" w:ascii="宋体" w:hAnsi="宋体" w:eastAsia="宋体" w:cs="宋体"/>
          <w:kern w:val="0"/>
          <w:sz w:val="24"/>
          <w:u w:val="single"/>
        </w:rPr>
        <w:t xml:space="preserve"> 23 </w:t>
      </w:r>
      <w:r>
        <w:rPr>
          <w:rFonts w:hint="eastAsia" w:ascii="宋体" w:hAnsi="宋体" w:eastAsia="宋体" w:cs="宋体"/>
          <w:kern w:val="0"/>
          <w:sz w:val="24"/>
        </w:rPr>
        <w:t>日</w:t>
      </w:r>
      <w:r>
        <w:rPr>
          <w:rFonts w:hint="eastAsia" w:ascii="宋体" w:hAnsi="宋体" w:eastAsia="宋体" w:cs="宋体"/>
          <w:kern w:val="0"/>
          <w:sz w:val="24"/>
          <w:u w:val="single"/>
        </w:rPr>
        <w:t xml:space="preserve"> 09:00（北京时间）</w:t>
      </w:r>
      <w:r>
        <w:rPr>
          <w:rFonts w:hint="eastAsia" w:ascii="宋体" w:hAnsi="宋体" w:eastAsia="宋体" w:cs="宋体"/>
          <w:kern w:val="0"/>
          <w:sz w:val="24"/>
        </w:rPr>
        <w:t>在海盐县公共资源交易中心开标室（海盐县武原街道海政路333号海盐县政务服务中心南楼三楼319室）。</w:t>
      </w:r>
    </w:p>
    <w:p>
      <w:pPr>
        <w:wordWrap w:val="0"/>
        <w:overflowPunct w:val="0"/>
        <w:autoSpaceDE w:val="0"/>
        <w:autoSpaceDN w:val="0"/>
        <w:spacing w:line="400" w:lineRule="exact"/>
        <w:ind w:firstLine="480"/>
        <w:rPr>
          <w:rFonts w:ascii="宋体" w:hAnsi="宋体" w:eastAsia="宋体" w:cs="宋体"/>
          <w:kern w:val="0"/>
          <w:sz w:val="24"/>
        </w:rPr>
      </w:pPr>
      <w:r>
        <w:rPr>
          <w:rFonts w:hint="eastAsia" w:ascii="宋体" w:hAnsi="宋体" w:eastAsia="宋体" w:cs="宋体"/>
          <w:b/>
          <w:bCs/>
          <w:kern w:val="0"/>
          <w:sz w:val="24"/>
        </w:rPr>
        <w:t>供应商无需到开标现场，但须准时在线参加，直至评审结束。</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开标时间后半小时内供应商可以登录“政采云”平台，用“项目采购-开标评标”功能进行解密投标文件。</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B.本项目实行电子投标，应按照本项目招标文件和政采云平台的要求编制、加密并递交响应文件。</w:t>
      </w:r>
    </w:p>
    <w:p>
      <w:pPr>
        <w:wordWrap w:val="0"/>
        <w:overflowPunct w:val="0"/>
        <w:autoSpaceDE w:val="0"/>
        <w:autoSpaceDN w:val="0"/>
        <w:spacing w:line="400" w:lineRule="exact"/>
        <w:ind w:firstLine="480"/>
        <w:jc w:val="left"/>
        <w:rPr>
          <w:rFonts w:ascii="宋体" w:hAnsi="宋体" w:eastAsia="宋体" w:cs="宋体"/>
          <w:kern w:val="0"/>
          <w:sz w:val="24"/>
        </w:rPr>
      </w:pPr>
      <w:r>
        <w:rPr>
          <w:rFonts w:hint="eastAsia" w:ascii="宋体" w:hAnsi="宋体" w:eastAsia="宋体" w:cs="宋体"/>
          <w:kern w:val="0"/>
          <w:sz w:val="24"/>
        </w:rPr>
        <w:t>C.为确保网上操作合法、有效和安全，供应商应当在响应截止时间前完成在“政府采购云平台”的身份认证，确保在电子响应过程中能够对相关数据电文进行加密和使用电子签章，使用“政采云电子交易客户端”需要提前申领CA数字证书。（办理流程详见https://zfcg.czt.zj.gov.cn/bidClientTemplate/2019-05-27/12945.html）。完成CA数字证书办理预计一周左右，建议各供应商抓紧时间办理。</w:t>
      </w:r>
    </w:p>
    <w:p>
      <w:pPr>
        <w:wordWrap w:val="0"/>
        <w:overflowPunct w:val="0"/>
        <w:autoSpaceDE w:val="0"/>
        <w:autoSpaceDN w:val="0"/>
        <w:spacing w:line="400" w:lineRule="exact"/>
        <w:ind w:firstLine="480"/>
        <w:jc w:val="left"/>
        <w:rPr>
          <w:rFonts w:ascii="宋体" w:hAnsi="宋体" w:eastAsia="宋体" w:cs="宋体"/>
          <w:kern w:val="0"/>
          <w:sz w:val="24"/>
        </w:rPr>
      </w:pPr>
      <w:r>
        <w:rPr>
          <w:rFonts w:hint="eastAsia" w:ascii="宋体" w:hAnsi="宋体" w:eastAsia="宋体" w:cs="宋体"/>
          <w:kern w:val="0"/>
          <w:sz w:val="24"/>
        </w:rPr>
        <w:t>D.供应商通过政采云平台电子投标工具制作响应文件，电子投标工具请供应商自行前往浙江政府采购网下载并安装（下载网址：</w:t>
      </w:r>
      <w:r>
        <w:fldChar w:fldCharType="begin"/>
      </w:r>
      <w:r>
        <w:instrText xml:space="preserve"> HYPERLINK "https://zfcg.czt.zj.gov.cn/bidClientTemplate/2021-01-07/12975.html" </w:instrText>
      </w:r>
      <w:r>
        <w:fldChar w:fldCharType="separate"/>
      </w:r>
      <w:r>
        <w:rPr>
          <w:rFonts w:hint="eastAsia" w:ascii="宋体" w:hAnsi="宋体" w:eastAsia="宋体" w:cs="宋体"/>
          <w:kern w:val="0"/>
          <w:sz w:val="24"/>
        </w:rPr>
        <w:t>https://zfcg.czt.zj.gov.cn/bidClientTemplate/2021-01-07/12975.html</w:t>
      </w:r>
      <w:r>
        <w:rPr>
          <w:rFonts w:hint="eastAsia" w:ascii="宋体" w:hAnsi="宋体" w:eastAsia="宋体" w:cs="宋体"/>
          <w:kern w:val="0"/>
          <w:sz w:val="24"/>
        </w:rPr>
        <w:fldChar w:fldCharType="end"/>
      </w:r>
      <w:r>
        <w:rPr>
          <w:rFonts w:hint="eastAsia" w:ascii="宋体" w:hAnsi="宋体" w:eastAsia="宋体" w:cs="宋体"/>
          <w:kern w:val="0"/>
          <w:sz w:val="24"/>
        </w:rPr>
        <w:t>）。</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8）其他事项</w:t>
      </w:r>
    </w:p>
    <w:p>
      <w:pPr>
        <w:wordWrap w:val="0"/>
        <w:overflowPunct w:val="0"/>
        <w:autoSpaceDE w:val="0"/>
        <w:autoSpaceDN w:val="0"/>
        <w:spacing w:line="400" w:lineRule="exact"/>
        <w:jc w:val="left"/>
        <w:rPr>
          <w:rFonts w:ascii="宋体" w:hAnsi="宋体" w:eastAsia="宋体" w:cs="宋体"/>
          <w:kern w:val="0"/>
          <w:sz w:val="24"/>
        </w:rPr>
      </w:pPr>
      <w:r>
        <w:rPr>
          <w:rFonts w:hint="eastAsia" w:ascii="宋体" w:hAnsi="宋体" w:eastAsia="宋体" w:cs="宋体"/>
          <w:kern w:val="0"/>
          <w:sz w:val="24"/>
        </w:rPr>
        <w:t xml:space="preserve">    A.为贯彻落实新型冠状病毒感染的肺炎疫情防控工作要求，按照《财政部办公厅关于疫情防控采购便利化的通知》（财办库〔2020〕23号）、《浙江省财政厅关于新冠肺炎疫情防控期间开展政府采购活动补充事项的通知》（浙财采监[2020]4号），按照“不见面、少接触”的原则进行采购活动。</w:t>
      </w:r>
    </w:p>
    <w:p>
      <w:pPr>
        <w:wordWrap w:val="0"/>
        <w:overflowPunct w:val="0"/>
        <w:autoSpaceDE w:val="0"/>
        <w:autoSpaceDN w:val="0"/>
        <w:spacing w:line="400" w:lineRule="exact"/>
        <w:ind w:firstLine="480" w:firstLineChars="200"/>
        <w:jc w:val="left"/>
        <w:rPr>
          <w:rFonts w:ascii="宋体" w:hAnsi="宋体" w:eastAsia="宋体" w:cs="宋体"/>
          <w:b/>
          <w:bCs/>
          <w:kern w:val="0"/>
          <w:sz w:val="28"/>
          <w:szCs w:val="28"/>
        </w:rPr>
      </w:pPr>
      <w:r>
        <w:rPr>
          <w:rFonts w:hint="eastAsia" w:ascii="宋体" w:hAnsi="宋体" w:eastAsia="宋体" w:cs="宋体"/>
          <w:kern w:val="0"/>
          <w:sz w:val="24"/>
        </w:rPr>
        <w:t>B.做好现场防疫措施，加强采购活动场所防护：一是建立登记问询制度。采购人会同代理机构按照疫情防控三级响应的有关要求，做好开评标活动现场人员信息登记、体温检测、口罩佩戴手部卫生消毒等各项工作。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应当做好个人防护，严格执行疫情报告、人员隔离等要求。</w:t>
      </w:r>
    </w:p>
    <w:p>
      <w:pPr>
        <w:pStyle w:val="18"/>
        <w:widowControl w:val="0"/>
        <w:overflowPunct w:val="0"/>
        <w:topLinePunct/>
        <w:autoSpaceDE w:val="0"/>
        <w:autoSpaceDN w:val="0"/>
        <w:spacing w:before="0" w:beforeAutospacing="0" w:after="0" w:afterAutospacing="0" w:line="420" w:lineRule="exact"/>
        <w:ind w:firstLine="480"/>
        <w:rPr>
          <w:rStyle w:val="22"/>
          <w:rFonts w:eastAsia="宋体" w:cs="宋体"/>
          <w:b w:val="0"/>
          <w:bCs w:val="0"/>
          <w:szCs w:val="24"/>
        </w:rPr>
      </w:pPr>
    </w:p>
    <w:p>
      <w:pPr>
        <w:pStyle w:val="18"/>
        <w:widowControl w:val="0"/>
        <w:overflowPunct w:val="0"/>
        <w:topLinePunct/>
        <w:autoSpaceDE w:val="0"/>
        <w:autoSpaceDN w:val="0"/>
        <w:spacing w:before="120" w:beforeLines="50" w:beforeAutospacing="0" w:after="0" w:afterAutospacing="0" w:line="420" w:lineRule="exact"/>
        <w:ind w:firstLine="562" w:firstLineChars="200"/>
        <w:rPr>
          <w:rStyle w:val="22"/>
          <w:rFonts w:eastAsia="宋体" w:cs="宋体"/>
          <w:sz w:val="28"/>
          <w:szCs w:val="28"/>
        </w:rPr>
      </w:pPr>
      <w:r>
        <w:rPr>
          <w:rStyle w:val="22"/>
          <w:rFonts w:hint="eastAsia" w:eastAsia="宋体" w:cs="宋体"/>
          <w:sz w:val="28"/>
          <w:szCs w:val="28"/>
        </w:rPr>
        <w:t>七、对本次招标提出询问、质疑、投诉，请按以下方式联系</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1.采购人信息</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名称：</w:t>
      </w:r>
      <w:r>
        <w:rPr>
          <w:rFonts w:hint="eastAsia" w:eastAsia="宋体" w:cs="宋体"/>
          <w:szCs w:val="24"/>
          <w:u w:val="single"/>
        </w:rPr>
        <w:t>海盐县水利局</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地址：</w:t>
      </w:r>
      <w:r>
        <w:rPr>
          <w:rFonts w:hint="eastAsia" w:eastAsia="宋体" w:cs="宋体"/>
          <w:szCs w:val="24"/>
          <w:u w:val="single"/>
        </w:rPr>
        <w:t xml:space="preserve">海盐县武原街道朝阳西路186号 </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u w:val="single"/>
        </w:rPr>
      </w:pPr>
      <w:r>
        <w:rPr>
          <w:rFonts w:hint="eastAsia" w:eastAsia="宋体" w:cs="宋体"/>
          <w:szCs w:val="24"/>
        </w:rPr>
        <w:t>项目联系人（询问）：</w:t>
      </w:r>
      <w:r>
        <w:rPr>
          <w:rFonts w:hint="eastAsia" w:eastAsia="宋体" w:cs="宋体"/>
          <w:szCs w:val="24"/>
          <w:u w:val="single"/>
        </w:rPr>
        <w:t>翁雁萍</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u w:val="single"/>
        </w:rPr>
      </w:pPr>
      <w:r>
        <w:rPr>
          <w:rFonts w:hint="eastAsia" w:eastAsia="宋体" w:cs="宋体"/>
          <w:szCs w:val="24"/>
        </w:rPr>
        <w:t>项目联系方式（询问）：</w:t>
      </w:r>
      <w:r>
        <w:rPr>
          <w:rFonts w:hint="eastAsia" w:eastAsia="宋体" w:cs="宋体"/>
          <w:szCs w:val="24"/>
          <w:u w:val="single"/>
        </w:rPr>
        <w:t>0573-86021575</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质疑联系人：</w:t>
      </w:r>
      <w:r>
        <w:rPr>
          <w:rFonts w:hint="eastAsia" w:eastAsia="宋体" w:cs="宋体"/>
          <w:szCs w:val="24"/>
          <w:u w:val="single"/>
        </w:rPr>
        <w:t xml:space="preserve">翁雁萍 </w:t>
      </w:r>
      <w:r>
        <w:rPr>
          <w:rFonts w:hint="eastAsia" w:eastAsia="宋体" w:cs="宋体"/>
          <w:szCs w:val="24"/>
        </w:rPr>
        <w:t xml:space="preserve">                   </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u w:val="single"/>
        </w:rPr>
      </w:pPr>
      <w:r>
        <w:rPr>
          <w:rFonts w:hint="eastAsia" w:eastAsia="宋体" w:cs="宋体"/>
          <w:szCs w:val="24"/>
        </w:rPr>
        <w:t>质疑联系方式：</w:t>
      </w:r>
      <w:r>
        <w:rPr>
          <w:rFonts w:hint="eastAsia" w:eastAsia="宋体" w:cs="宋体"/>
          <w:szCs w:val="24"/>
          <w:u w:val="single"/>
        </w:rPr>
        <w:t>0573-86021575</w:t>
      </w:r>
      <w:r>
        <w:rPr>
          <w:rFonts w:hint="eastAsia" w:eastAsia="宋体" w:cs="宋体"/>
          <w:szCs w:val="24"/>
          <w:u w:val="single"/>
        </w:rPr>
        <w:br w:type="textWrapping"/>
      </w:r>
      <w:r>
        <w:rPr>
          <w:rFonts w:hint="eastAsia" w:eastAsia="宋体" w:cs="宋体"/>
          <w:szCs w:val="24"/>
        </w:rPr>
        <w:t>    2.采购代理机构信息</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名称：</w:t>
      </w:r>
      <w:r>
        <w:rPr>
          <w:rFonts w:hint="eastAsia" w:eastAsia="宋体" w:cs="宋体"/>
          <w:szCs w:val="24"/>
          <w:u w:val="single"/>
        </w:rPr>
        <w:t>嘉兴市银建工程咨询评估有限公司</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地址：</w:t>
      </w:r>
      <w:r>
        <w:rPr>
          <w:rFonts w:hint="eastAsia" w:eastAsia="宋体" w:cs="宋体"/>
          <w:szCs w:val="24"/>
          <w:u w:val="single"/>
        </w:rPr>
        <w:t>海盐县武原街道河滨西路</w:t>
      </w:r>
      <w:r>
        <w:rPr>
          <w:rFonts w:eastAsia="宋体" w:cs="宋体"/>
          <w:szCs w:val="24"/>
          <w:u w:val="single"/>
        </w:rPr>
        <w:t>126</w:t>
      </w:r>
      <w:r>
        <w:rPr>
          <w:rFonts w:hint="eastAsia" w:eastAsia="宋体" w:cs="宋体"/>
          <w:szCs w:val="24"/>
          <w:u w:val="single"/>
        </w:rPr>
        <w:t>号</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项目联系人（询问）：</w:t>
      </w:r>
      <w:r>
        <w:rPr>
          <w:rFonts w:hint="eastAsia" w:eastAsia="宋体" w:cs="宋体"/>
          <w:szCs w:val="24"/>
          <w:u w:val="single"/>
        </w:rPr>
        <w:t xml:space="preserve">陈军 </w:t>
      </w:r>
      <w:r>
        <w:rPr>
          <w:rFonts w:hint="eastAsia" w:eastAsia="宋体" w:cs="宋体"/>
          <w:szCs w:val="24"/>
        </w:rPr>
        <w:t xml:space="preserve">   </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项目联系方式（询问）：</w:t>
      </w:r>
      <w:r>
        <w:rPr>
          <w:rFonts w:hint="eastAsia" w:eastAsia="宋体" w:cs="宋体"/>
          <w:szCs w:val="24"/>
          <w:u w:val="single"/>
        </w:rPr>
        <w:t>0573-86977869</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质疑联系人：</w:t>
      </w:r>
      <w:r>
        <w:rPr>
          <w:rFonts w:hint="eastAsia" w:eastAsia="宋体" w:cs="宋体"/>
          <w:szCs w:val="24"/>
          <w:u w:val="single"/>
        </w:rPr>
        <w:t xml:space="preserve">陈军 </w:t>
      </w:r>
      <w:r>
        <w:rPr>
          <w:rFonts w:hint="eastAsia" w:eastAsia="宋体" w:cs="宋体"/>
          <w:szCs w:val="24"/>
        </w:rPr>
        <w:t xml:space="preserve">                   </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质疑联系方式：</w:t>
      </w:r>
      <w:r>
        <w:rPr>
          <w:rFonts w:hint="eastAsia" w:eastAsia="宋体" w:cs="宋体"/>
          <w:szCs w:val="24"/>
          <w:u w:val="single"/>
        </w:rPr>
        <w:t>0573-86977869</w:t>
      </w:r>
      <w:r>
        <w:rPr>
          <w:rFonts w:hint="eastAsia" w:eastAsia="宋体" w:cs="宋体"/>
          <w:szCs w:val="24"/>
        </w:rPr>
        <w:br w:type="textWrapping"/>
      </w:r>
      <w:r>
        <w:rPr>
          <w:rFonts w:hint="eastAsia" w:eastAsia="宋体" w:cs="宋体"/>
          <w:szCs w:val="24"/>
        </w:rPr>
        <w:t>    3.同级政府采购监督管理部门</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名称：</w:t>
      </w:r>
      <w:r>
        <w:rPr>
          <w:rFonts w:hint="eastAsia" w:eastAsia="宋体" w:cs="宋体"/>
          <w:szCs w:val="24"/>
          <w:u w:val="single"/>
        </w:rPr>
        <w:t>海盐县财政局政府采购监管科</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地址：</w:t>
      </w:r>
      <w:r>
        <w:rPr>
          <w:rFonts w:hint="eastAsia" w:eastAsia="宋体" w:cs="宋体"/>
          <w:szCs w:val="24"/>
          <w:u w:val="single"/>
        </w:rPr>
        <w:t>海盐县武原街道新桥北路168号</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rPr>
      </w:pPr>
      <w:r>
        <w:rPr>
          <w:rFonts w:hint="eastAsia" w:eastAsia="宋体" w:cs="宋体"/>
          <w:szCs w:val="24"/>
        </w:rPr>
        <w:t>联系人：</w:t>
      </w:r>
      <w:r>
        <w:rPr>
          <w:rFonts w:hint="eastAsia" w:eastAsia="宋体" w:cs="宋体"/>
          <w:szCs w:val="24"/>
          <w:u w:val="single"/>
        </w:rPr>
        <w:t>张利明</w:t>
      </w:r>
      <w:r>
        <w:rPr>
          <w:rFonts w:hint="eastAsia" w:eastAsia="宋体" w:cs="宋体"/>
          <w:szCs w:val="24"/>
        </w:rPr>
        <w:t xml:space="preserve">  </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u w:val="single"/>
        </w:rPr>
      </w:pPr>
      <w:r>
        <w:rPr>
          <w:rFonts w:hint="eastAsia" w:eastAsia="宋体" w:cs="宋体"/>
          <w:szCs w:val="24"/>
        </w:rPr>
        <w:t>监督投诉电话：</w:t>
      </w:r>
      <w:r>
        <w:rPr>
          <w:rFonts w:hint="eastAsia" w:eastAsia="宋体" w:cs="宋体"/>
          <w:szCs w:val="24"/>
          <w:u w:val="single"/>
        </w:rPr>
        <w:t>0573-86122512</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lang w:bidi="ar"/>
        </w:rPr>
      </w:pPr>
      <w:r>
        <w:rPr>
          <w:rFonts w:hint="eastAsia" w:eastAsia="宋体" w:cs="宋体"/>
          <w:szCs w:val="24"/>
          <w:lang w:bidi="ar"/>
        </w:rPr>
        <w:br w:type="textWrapping"/>
      </w:r>
      <w:r>
        <w:rPr>
          <w:rFonts w:hint="eastAsia" w:eastAsia="宋体" w:cs="宋体"/>
          <w:szCs w:val="24"/>
          <w:lang w:bidi="ar"/>
        </w:rPr>
        <w:t xml:space="preserve">    若对项目采购电子交易系统操作有疑问，可登录政采云（https://www.zcygov.cn/），点击右侧咨询小采，获取采小蜜智能服务管家帮助，或拨打政采云服务热线400-881-7190获取热线服务帮助。</w:t>
      </w:r>
      <w:r>
        <w:rPr>
          <w:rFonts w:hint="eastAsia" w:eastAsia="宋体" w:cs="宋体"/>
          <w:szCs w:val="24"/>
          <w:lang w:bidi="ar"/>
        </w:rPr>
        <w:br w:type="textWrapping"/>
      </w:r>
      <w:r>
        <w:rPr>
          <w:rFonts w:hint="eastAsia" w:eastAsia="宋体" w:cs="宋体"/>
          <w:szCs w:val="24"/>
          <w:lang w:bidi="ar"/>
        </w:rPr>
        <w:t xml:space="preserve">    CA问题联系电话（人工）：汇信CA 400-888-4636；天谷CA 400-087-8198。</w:t>
      </w:r>
    </w:p>
    <w:p>
      <w:pPr>
        <w:pStyle w:val="18"/>
        <w:widowControl w:val="0"/>
        <w:overflowPunct w:val="0"/>
        <w:topLinePunct/>
        <w:autoSpaceDE w:val="0"/>
        <w:autoSpaceDN w:val="0"/>
        <w:spacing w:before="0" w:beforeAutospacing="0" w:after="0" w:afterAutospacing="0" w:line="420" w:lineRule="exact"/>
        <w:ind w:firstLine="480" w:firstLineChars="200"/>
        <w:rPr>
          <w:rFonts w:eastAsia="宋体" w:cs="宋体"/>
          <w:szCs w:val="24"/>
          <w:lang w:bidi="ar"/>
        </w:rPr>
      </w:pPr>
    </w:p>
    <w:p>
      <w:pPr>
        <w:pStyle w:val="9"/>
        <w:overflowPunct w:val="0"/>
        <w:topLinePunct/>
        <w:autoSpaceDE w:val="0"/>
        <w:autoSpaceDN w:val="0"/>
        <w:spacing w:line="360" w:lineRule="auto"/>
        <w:ind w:firstLine="301"/>
        <w:rPr>
          <w:rFonts w:ascii="宋体" w:hAnsi="宋体" w:eastAsia="宋体" w:cs="宋体"/>
          <w:b/>
          <w:bCs/>
          <w:sz w:val="30"/>
          <w:szCs w:val="30"/>
        </w:rPr>
      </w:pPr>
    </w:p>
    <w:p>
      <w:pPr>
        <w:pStyle w:val="9"/>
        <w:overflowPunct w:val="0"/>
        <w:topLinePunct/>
        <w:autoSpaceDE w:val="0"/>
        <w:autoSpaceDN w:val="0"/>
        <w:spacing w:line="360" w:lineRule="auto"/>
        <w:ind w:firstLine="301"/>
        <w:rPr>
          <w:rFonts w:ascii="宋体" w:hAnsi="宋体" w:eastAsia="宋体" w:cs="宋体"/>
          <w:b/>
          <w:bCs/>
          <w:sz w:val="30"/>
          <w:szCs w:val="30"/>
        </w:rPr>
      </w:pPr>
    </w:p>
    <w:p>
      <w:pPr>
        <w:pStyle w:val="9"/>
        <w:overflowPunct w:val="0"/>
        <w:topLinePunct/>
        <w:autoSpaceDE w:val="0"/>
        <w:autoSpaceDN w:val="0"/>
        <w:spacing w:after="0" w:line="360" w:lineRule="auto"/>
        <w:ind w:firstLine="240"/>
        <w:jc w:val="right"/>
        <w:rPr>
          <w:rFonts w:ascii="宋体" w:hAnsi="宋体" w:eastAsia="宋体" w:cs="宋体"/>
          <w:sz w:val="24"/>
        </w:rPr>
        <w:sectPr>
          <w:headerReference r:id="rId6" w:type="default"/>
          <w:footerReference r:id="rId7" w:type="default"/>
          <w:pgSz w:w="11906" w:h="16838"/>
          <w:pgMar w:top="1134" w:right="1134" w:bottom="1134" w:left="1134" w:header="851" w:footer="850" w:gutter="0"/>
          <w:cols w:space="720" w:num="1"/>
          <w:docGrid w:linePitch="312" w:charSpace="0"/>
        </w:sectPr>
      </w:pPr>
      <w:r>
        <w:rPr>
          <w:rFonts w:hint="eastAsia" w:ascii="宋体" w:hAnsi="宋体" w:eastAsia="宋体" w:cs="宋体"/>
          <w:sz w:val="24"/>
        </w:rPr>
        <w:t xml:space="preserve"> </w:t>
      </w:r>
    </w:p>
    <w:p>
      <w:pPr>
        <w:numPr>
          <w:ilvl w:val="0"/>
          <w:numId w:val="3"/>
        </w:numPr>
        <w:overflowPunct w:val="0"/>
        <w:topLinePunct/>
        <w:autoSpaceDE w:val="0"/>
        <w:autoSpaceDN w:val="0"/>
        <w:spacing w:before="240" w:beforeLines="100" w:after="240" w:afterLines="100" w:line="360" w:lineRule="atLeast"/>
        <w:jc w:val="center"/>
        <w:rPr>
          <w:rFonts w:ascii="宋体" w:hAnsi="宋体" w:eastAsia="宋体" w:cs="宋体"/>
          <w:b/>
          <w:sz w:val="32"/>
          <w:szCs w:val="32"/>
        </w:rPr>
      </w:pPr>
      <w:r>
        <w:rPr>
          <w:rFonts w:hint="eastAsia" w:ascii="宋体" w:hAnsi="宋体" w:eastAsia="宋体" w:cs="宋体"/>
          <w:b/>
          <w:sz w:val="32"/>
          <w:szCs w:val="32"/>
        </w:rPr>
        <w:t>招标需求</w:t>
      </w:r>
    </w:p>
    <w:p>
      <w:pPr>
        <w:overflowPunct w:val="0"/>
        <w:topLinePunct/>
        <w:autoSpaceDE w:val="0"/>
        <w:autoSpaceDN w:val="0"/>
        <w:spacing w:line="440" w:lineRule="exact"/>
        <w:ind w:firstLine="482"/>
        <w:rPr>
          <w:rFonts w:ascii="宋体" w:hAnsi="宋体" w:eastAsia="宋体" w:cs="宋体"/>
          <w:sz w:val="24"/>
        </w:rPr>
      </w:pPr>
      <w:r>
        <w:rPr>
          <w:rFonts w:hint="eastAsia" w:ascii="宋体" w:hAnsi="宋体" w:eastAsia="宋体" w:cs="宋体"/>
          <w:sz w:val="24"/>
        </w:rPr>
        <w:t>一、采购内容及要求：本次采购项目共一个标项，详见下文。</w:t>
      </w:r>
    </w:p>
    <w:p>
      <w:pPr>
        <w:overflowPunct w:val="0"/>
        <w:topLinePunct/>
        <w:autoSpaceDE w:val="0"/>
        <w:autoSpaceDN w:val="0"/>
        <w:spacing w:line="440" w:lineRule="exact"/>
        <w:ind w:firstLine="482"/>
        <w:rPr>
          <w:rFonts w:ascii="宋体" w:hAnsi="宋体" w:eastAsia="宋体" w:cs="宋体"/>
          <w:sz w:val="24"/>
        </w:rPr>
      </w:pPr>
      <w:r>
        <w:rPr>
          <w:rFonts w:hint="eastAsia" w:ascii="宋体" w:hAnsi="宋体" w:eastAsia="宋体" w:cs="宋体"/>
          <w:sz w:val="24"/>
        </w:rPr>
        <w:t>二、本次采购服务主要内容：1.城防日常维修养护及运行管理。2.城防工程岁修项目。3.城防工程沉降观测项目。4.城防工程数字化系统维护（含全县水利工程监管系统）。5.城防工程高低压检测、维护项目。6.海塘工程岁修项目。7.海盐县地方一线海塘沉降观测及近岸滩地冲淤变化观测项目。8.</w:t>
      </w:r>
      <w:r>
        <w:rPr>
          <w:rFonts w:hint="eastAsia" w:ascii="Calibri" w:hAnsi="Calibri" w:eastAsia="宋体" w:cs="Times New Roman"/>
          <w:sz w:val="24"/>
        </w:rPr>
        <w:t xml:space="preserve"> </w:t>
      </w:r>
      <w:r>
        <w:rPr>
          <w:rFonts w:hint="eastAsia" w:ascii="宋体" w:hAnsi="宋体" w:eastAsia="宋体" w:cs="宋体"/>
          <w:sz w:val="24"/>
        </w:rPr>
        <w:t>地方海塘日常巡查、维护、运行。9.防汛物资储备、应急抢险队伍储备服务、10.水文测站、遥测系统日常巡查、维护及岁修。11.取水实时监控系统维护。</w:t>
      </w:r>
    </w:p>
    <w:p>
      <w:pPr>
        <w:overflowPunct w:val="0"/>
        <w:topLinePunct/>
        <w:autoSpaceDE w:val="0"/>
        <w:autoSpaceDN w:val="0"/>
        <w:spacing w:line="440" w:lineRule="exact"/>
        <w:ind w:firstLine="482"/>
        <w:rPr>
          <w:rFonts w:ascii="宋体" w:hAnsi="宋体" w:eastAsia="宋体" w:cs="宋体"/>
          <w:sz w:val="24"/>
        </w:rPr>
      </w:pPr>
      <w:r>
        <w:rPr>
          <w:rFonts w:hint="eastAsia" w:ascii="宋体" w:hAnsi="宋体" w:eastAsia="宋体" w:cs="宋体"/>
          <w:sz w:val="24"/>
        </w:rPr>
        <w:t>三、服务期限：二年（起始日以合同约定为准）</w:t>
      </w:r>
      <w:r>
        <w:rPr>
          <w:rFonts w:ascii="宋体" w:hAnsi="宋体" w:eastAsia="宋体" w:cs="宋体"/>
          <w:sz w:val="24"/>
        </w:rPr>
        <w:t>。</w:t>
      </w:r>
    </w:p>
    <w:p>
      <w:pPr>
        <w:overflowPunct w:val="0"/>
        <w:topLinePunct/>
        <w:autoSpaceDE w:val="0"/>
        <w:autoSpaceDN w:val="0"/>
        <w:spacing w:line="440" w:lineRule="exact"/>
        <w:ind w:firstLine="482"/>
        <w:rPr>
          <w:rFonts w:ascii="宋体" w:hAnsi="宋体" w:eastAsia="宋体" w:cs="宋体"/>
          <w:sz w:val="24"/>
        </w:rPr>
      </w:pPr>
      <w:r>
        <w:rPr>
          <w:rFonts w:hint="eastAsia" w:ascii="宋体" w:hAnsi="宋体" w:eastAsia="宋体" w:cs="宋体"/>
          <w:sz w:val="24"/>
        </w:rPr>
        <w:t>四、服务简况：</w:t>
      </w:r>
    </w:p>
    <w:p>
      <w:pPr>
        <w:overflowPunct w:val="0"/>
        <w:topLinePunct/>
        <w:autoSpaceDE w:val="0"/>
        <w:autoSpaceDN w:val="0"/>
        <w:spacing w:line="440" w:lineRule="exact"/>
        <w:ind w:firstLine="482"/>
        <w:rPr>
          <w:rFonts w:ascii="宋体" w:hAnsi="宋体" w:eastAsia="宋体" w:cs="宋体"/>
          <w:b/>
          <w:sz w:val="24"/>
        </w:rPr>
      </w:pPr>
      <w:r>
        <w:rPr>
          <w:rFonts w:hint="eastAsia" w:ascii="宋体" w:hAnsi="宋体" w:eastAsia="宋体" w:cs="宋体"/>
          <w:b/>
          <w:sz w:val="24"/>
        </w:rPr>
        <w:t>1. 城防日常维修养护及运行管理（17座闸站、10.1KM堤防）：对海盐县城市防洪工程区域内的闸站、堤防进行日常维修养护及运行管理。</w:t>
      </w:r>
    </w:p>
    <w:p>
      <w:pPr>
        <w:autoSpaceDE w:val="0"/>
        <w:autoSpaceDN w:val="0"/>
        <w:adjustRightInd w:val="0"/>
        <w:spacing w:line="440" w:lineRule="exact"/>
        <w:ind w:firstLine="480" w:firstLineChars="200"/>
        <w:textAlignment w:val="baseline"/>
        <w:rPr>
          <w:rFonts w:ascii="宋体" w:hAnsi="宋体" w:eastAsia="宋体" w:cs="Times New Roman"/>
          <w:kern w:val="0"/>
          <w:sz w:val="24"/>
        </w:rPr>
      </w:pPr>
      <w:r>
        <w:rPr>
          <w:rFonts w:hint="eastAsia" w:ascii="宋体" w:hAnsi="宋体" w:eastAsia="宋体" w:cs="Times New Roman"/>
          <w:kern w:val="0"/>
          <w:sz w:val="24"/>
        </w:rPr>
        <w:t>1.1日常维修养护、城防操作运行要求规范:技术附件。</w:t>
      </w:r>
    </w:p>
    <w:p>
      <w:pPr>
        <w:overflowPunct w:val="0"/>
        <w:topLinePunct/>
        <w:autoSpaceDE w:val="0"/>
        <w:autoSpaceDN w:val="0"/>
        <w:spacing w:line="440" w:lineRule="exact"/>
        <w:ind w:firstLine="482" w:firstLineChars="200"/>
        <w:rPr>
          <w:rFonts w:ascii="宋体" w:hAnsi="宋体" w:eastAsia="宋体" w:cs="宋体"/>
          <w:b/>
          <w:sz w:val="24"/>
        </w:rPr>
      </w:pPr>
      <w:r>
        <w:rPr>
          <w:rFonts w:hint="eastAsia" w:ascii="宋体" w:hAnsi="宋体" w:eastAsia="宋体" w:cs="宋体"/>
          <w:b/>
          <w:sz w:val="24"/>
        </w:rPr>
        <w:t>2. 城防工程岁修项目(暂定40万元/年)：已建成的海盐县城市防洪工程由于建设起点低，标准不高，部分工程老化严重，存在安全隐患，难以保障保护区防洪排涝安全。岁修工程必须在每年3月底前全面完成。</w:t>
      </w:r>
    </w:p>
    <w:p>
      <w:pPr>
        <w:autoSpaceDE w:val="0"/>
        <w:autoSpaceDN w:val="0"/>
        <w:adjustRightInd w:val="0"/>
        <w:spacing w:line="440" w:lineRule="exact"/>
        <w:ind w:firstLine="480" w:firstLineChars="200"/>
        <w:textAlignment w:val="baseline"/>
        <w:rPr>
          <w:rFonts w:ascii="宋体" w:hAnsi="宋体" w:eastAsia="宋体" w:cs="宋体"/>
          <w:sz w:val="24"/>
        </w:rPr>
      </w:pPr>
      <w:r>
        <w:rPr>
          <w:rFonts w:hint="eastAsia" w:ascii="宋体" w:hAnsi="宋体" w:eastAsia="宋体" w:cs="Times New Roman"/>
          <w:kern w:val="0"/>
          <w:sz w:val="24"/>
        </w:rPr>
        <w:t>2.1城防岁修工程施工规范及结算方式：技术附件。</w:t>
      </w:r>
    </w:p>
    <w:p>
      <w:pPr>
        <w:overflowPunct w:val="0"/>
        <w:topLinePunct/>
        <w:autoSpaceDE w:val="0"/>
        <w:autoSpaceDN w:val="0"/>
        <w:spacing w:line="440" w:lineRule="exact"/>
        <w:ind w:firstLine="482" w:firstLineChars="200"/>
        <w:rPr>
          <w:rFonts w:ascii="宋体" w:hAnsi="宋体" w:eastAsia="宋体" w:cs="宋体"/>
          <w:b/>
          <w:sz w:val="24"/>
        </w:rPr>
      </w:pPr>
      <w:r>
        <w:rPr>
          <w:rFonts w:hint="eastAsia" w:ascii="宋体" w:hAnsi="宋体" w:eastAsia="宋体" w:cs="宋体"/>
          <w:b/>
          <w:sz w:val="24"/>
        </w:rPr>
        <w:t>3.城防工程沉降观测项目（1年2次）：通过对堤防及闸站运行期间长期的沉降观测，提交相应观测、分析成果，为保障堤防的安全运行提供科学依据，同时积累基础资料，为堤防加固建设、基础性研究提供原始资料；</w:t>
      </w:r>
      <w:r>
        <w:rPr>
          <w:rFonts w:ascii="宋体" w:hAnsi="宋体" w:eastAsia="宋体" w:cs="宋体"/>
          <w:b/>
          <w:sz w:val="24"/>
        </w:rPr>
        <w:t>通过对</w:t>
      </w:r>
      <w:r>
        <w:rPr>
          <w:rFonts w:hint="eastAsia" w:ascii="宋体" w:hAnsi="宋体" w:eastAsia="宋体" w:cs="宋体"/>
          <w:b/>
          <w:sz w:val="24"/>
        </w:rPr>
        <w:t>堤防交叉建筑物上下游河床地形冲淤变化观测，掌握河床高程变化情况</w:t>
      </w:r>
      <w:r>
        <w:rPr>
          <w:rFonts w:ascii="宋体" w:hAnsi="宋体" w:eastAsia="宋体" w:cs="宋体"/>
          <w:b/>
          <w:sz w:val="24"/>
        </w:rPr>
        <w:t>，</w:t>
      </w:r>
      <w:r>
        <w:rPr>
          <w:rFonts w:hint="eastAsia" w:ascii="宋体" w:hAnsi="宋体" w:eastAsia="宋体" w:cs="宋体"/>
          <w:b/>
          <w:sz w:val="24"/>
        </w:rPr>
        <w:t>积累基础资料，</w:t>
      </w:r>
      <w:r>
        <w:rPr>
          <w:rFonts w:ascii="宋体" w:hAnsi="宋体" w:eastAsia="宋体" w:cs="宋体"/>
          <w:b/>
          <w:sz w:val="24"/>
        </w:rPr>
        <w:t>确保</w:t>
      </w:r>
      <w:r>
        <w:rPr>
          <w:rFonts w:hint="eastAsia" w:ascii="宋体" w:hAnsi="宋体" w:eastAsia="宋体" w:cs="宋体"/>
          <w:b/>
          <w:sz w:val="24"/>
        </w:rPr>
        <w:t>堤防工程交叉建筑物的</w:t>
      </w:r>
      <w:r>
        <w:rPr>
          <w:rFonts w:ascii="宋体" w:hAnsi="宋体" w:eastAsia="宋体" w:cs="宋体"/>
          <w:b/>
          <w:sz w:val="24"/>
        </w:rPr>
        <w:t>安全运行</w:t>
      </w:r>
      <w:r>
        <w:rPr>
          <w:rFonts w:hint="eastAsia" w:ascii="宋体" w:hAnsi="宋体" w:eastAsia="宋体" w:cs="宋体"/>
          <w:b/>
          <w:sz w:val="24"/>
        </w:rPr>
        <w:t>；满足堤防工程运行管理要求，为工程突发状况下的应急抢险、加固等提供参考依据。</w:t>
      </w:r>
    </w:p>
    <w:p>
      <w:pPr>
        <w:overflowPunct w:val="0"/>
        <w:topLinePunct/>
        <w:autoSpaceDE w:val="0"/>
        <w:autoSpaceDN w:val="0"/>
        <w:spacing w:line="440" w:lineRule="exact"/>
        <w:ind w:firstLine="480" w:firstLineChars="200"/>
        <w:rPr>
          <w:rFonts w:ascii="宋体" w:hAnsi="宋体" w:eastAsia="宋体" w:cs="Times New Roman"/>
          <w:kern w:val="0"/>
          <w:sz w:val="24"/>
        </w:rPr>
      </w:pPr>
      <w:r>
        <w:rPr>
          <w:rFonts w:hint="eastAsia" w:ascii="宋体" w:hAnsi="宋体" w:eastAsia="宋体" w:cs="Times New Roman"/>
          <w:kern w:val="0"/>
          <w:sz w:val="24"/>
        </w:rPr>
        <w:t>3.1</w:t>
      </w:r>
      <w:r>
        <w:rPr>
          <w:rFonts w:ascii="宋体" w:hAnsi="宋体" w:eastAsia="宋体" w:cs="Times New Roman"/>
          <w:kern w:val="0"/>
          <w:sz w:val="24"/>
        </w:rPr>
        <w:t>观测内容</w:t>
      </w:r>
      <w:r>
        <w:rPr>
          <w:rFonts w:hint="eastAsia" w:ascii="宋体" w:hAnsi="宋体" w:eastAsia="宋体" w:cs="Times New Roman"/>
          <w:kern w:val="0"/>
          <w:sz w:val="24"/>
        </w:rPr>
        <w:t>、</w:t>
      </w:r>
      <w:r>
        <w:rPr>
          <w:rFonts w:ascii="宋体" w:hAnsi="宋体" w:eastAsia="宋体" w:cs="Times New Roman"/>
          <w:kern w:val="0"/>
          <w:sz w:val="24"/>
        </w:rPr>
        <w:t>测点布置</w:t>
      </w:r>
      <w:r>
        <w:rPr>
          <w:rFonts w:hint="eastAsia" w:ascii="宋体" w:hAnsi="宋体" w:eastAsia="宋体" w:cs="Times New Roman"/>
          <w:kern w:val="0"/>
          <w:sz w:val="24"/>
        </w:rPr>
        <w:t>及</w:t>
      </w:r>
      <w:r>
        <w:rPr>
          <w:rFonts w:ascii="宋体" w:hAnsi="宋体" w:eastAsia="宋体" w:cs="Times New Roman"/>
          <w:kern w:val="0"/>
          <w:sz w:val="24"/>
        </w:rPr>
        <w:t>观测频率</w:t>
      </w:r>
      <w:r>
        <w:rPr>
          <w:rFonts w:hint="eastAsia" w:ascii="宋体" w:hAnsi="宋体" w:eastAsia="宋体" w:cs="Times New Roman"/>
          <w:kern w:val="0"/>
          <w:sz w:val="24"/>
        </w:rPr>
        <w:t>：技术附件。</w:t>
      </w:r>
    </w:p>
    <w:p>
      <w:pPr>
        <w:overflowPunct w:val="0"/>
        <w:topLinePunct/>
        <w:autoSpaceDE w:val="0"/>
        <w:autoSpaceDN w:val="0"/>
        <w:spacing w:line="440" w:lineRule="exact"/>
        <w:ind w:firstLine="482" w:firstLineChars="200"/>
        <w:rPr>
          <w:rFonts w:ascii="宋体" w:hAnsi="宋体" w:eastAsia="宋体" w:cs="宋体"/>
          <w:b/>
          <w:sz w:val="24"/>
        </w:rPr>
      </w:pPr>
      <w:r>
        <w:rPr>
          <w:rFonts w:hint="eastAsia" w:ascii="宋体" w:hAnsi="宋体" w:eastAsia="宋体" w:cs="宋体"/>
          <w:b/>
          <w:sz w:val="24"/>
        </w:rPr>
        <w:t>4.</w:t>
      </w:r>
      <w:r>
        <w:rPr>
          <w:rFonts w:hint="eastAsia" w:ascii="Calibri" w:hAnsi="Calibri" w:eastAsia="宋体" w:cs="Times New Roman"/>
          <w:sz w:val="24"/>
        </w:rPr>
        <w:t xml:space="preserve"> </w:t>
      </w:r>
      <w:r>
        <w:rPr>
          <w:rFonts w:hint="eastAsia" w:ascii="宋体" w:hAnsi="宋体" w:eastAsia="宋体" w:cs="宋体"/>
          <w:b/>
          <w:sz w:val="24"/>
        </w:rPr>
        <w:t>城防工程数字化系统维护（含全县水利工程监管系统）：海盐县城防工程数字化应用涉及城防工程信息化操控、中心信息接入、信息系统光纤网络。数字化应用全方位地提高海盐县水利的信息化管理工作效率，实现水利管理的现代化，提升海盐县水利工程信息化管理水平。要求对接入城防中控系统、监管系统的水利工程进行日常维护，安全实施对所有水闸（泵站）设备远程控制，有效地保证了系统的正常运行。</w:t>
      </w:r>
    </w:p>
    <w:p>
      <w:pPr>
        <w:autoSpaceDE w:val="0"/>
        <w:autoSpaceDN w:val="0"/>
        <w:adjustRightInd w:val="0"/>
        <w:spacing w:line="440" w:lineRule="exact"/>
        <w:ind w:firstLine="480" w:firstLineChars="200"/>
        <w:textAlignment w:val="baseline"/>
        <w:rPr>
          <w:rFonts w:ascii="宋体" w:hAnsi="宋体" w:eastAsia="宋体" w:cs="Times New Roman"/>
          <w:kern w:val="0"/>
          <w:sz w:val="24"/>
        </w:rPr>
      </w:pPr>
      <w:r>
        <w:rPr>
          <w:rFonts w:hint="eastAsia" w:ascii="宋体" w:hAnsi="宋体" w:eastAsia="宋体" w:cs="Times New Roman"/>
          <w:kern w:val="0"/>
          <w:sz w:val="24"/>
        </w:rPr>
        <w:t>4.1城防工程数字化系统维护（含全县水利工程监管系统）操作要求及规范：技术附件。</w:t>
      </w:r>
    </w:p>
    <w:p>
      <w:pPr>
        <w:autoSpaceDE w:val="0"/>
        <w:autoSpaceDN w:val="0"/>
        <w:adjustRightInd w:val="0"/>
        <w:spacing w:line="440" w:lineRule="exact"/>
        <w:ind w:firstLine="482" w:firstLineChars="200"/>
        <w:textAlignment w:val="baseline"/>
        <w:rPr>
          <w:rFonts w:ascii="宋体" w:hAnsi="宋体" w:eastAsia="宋体" w:cs="宋体"/>
          <w:b/>
          <w:sz w:val="24"/>
        </w:rPr>
      </w:pPr>
      <w:r>
        <w:rPr>
          <w:rFonts w:hint="eastAsia" w:ascii="宋体" w:hAnsi="宋体" w:eastAsia="宋体" w:cs="宋体"/>
          <w:b/>
          <w:sz w:val="24"/>
        </w:rPr>
        <w:t>5.</w:t>
      </w:r>
      <w:r>
        <w:rPr>
          <w:rFonts w:hint="eastAsia" w:ascii="Calibri" w:hAnsi="Calibri" w:eastAsia="宋体" w:cs="Times New Roman"/>
          <w:sz w:val="24"/>
        </w:rPr>
        <w:t xml:space="preserve"> </w:t>
      </w:r>
      <w:r>
        <w:rPr>
          <w:rFonts w:hint="eastAsia" w:ascii="宋体" w:hAnsi="宋体" w:eastAsia="宋体" w:cs="宋体"/>
          <w:b/>
          <w:sz w:val="24"/>
        </w:rPr>
        <w:t>城防工程高低压检测、维护项目：为保障水利工程设施设备正常稳定运行，根据电力行业标准《电力设备预防性试验规程》中试验项目和周期标准要求，对本项目工程内的高压电气设施及防护工器具进行定期检测维护。</w:t>
      </w:r>
    </w:p>
    <w:p>
      <w:pPr>
        <w:autoSpaceDE w:val="0"/>
        <w:autoSpaceDN w:val="0"/>
        <w:adjustRightInd w:val="0"/>
        <w:spacing w:line="440" w:lineRule="exact"/>
        <w:ind w:firstLine="480" w:firstLineChars="200"/>
        <w:textAlignment w:val="baseline"/>
        <w:rPr>
          <w:rFonts w:ascii="宋体" w:hAnsi="宋体" w:eastAsia="宋体" w:cs="宋体"/>
          <w:sz w:val="24"/>
        </w:rPr>
      </w:pPr>
      <w:r>
        <w:rPr>
          <w:rFonts w:hint="eastAsia" w:ascii="宋体" w:hAnsi="宋体" w:eastAsia="宋体" w:cs="宋体"/>
          <w:sz w:val="24"/>
        </w:rPr>
        <w:t>5.1</w:t>
      </w:r>
      <w:r>
        <w:rPr>
          <w:rFonts w:hint="eastAsia" w:ascii="宋体" w:hAnsi="宋体" w:eastAsia="宋体" w:cs="Times New Roman"/>
          <w:kern w:val="0"/>
          <w:sz w:val="24"/>
        </w:rPr>
        <w:t>变压器、高压配电柜操作规范及运维数量：详见附件1</w:t>
      </w:r>
    </w:p>
    <w:p>
      <w:pPr>
        <w:overflowPunct w:val="0"/>
        <w:topLinePunct/>
        <w:autoSpaceDE w:val="0"/>
        <w:autoSpaceDN w:val="0"/>
        <w:spacing w:line="440" w:lineRule="exact"/>
        <w:ind w:firstLine="482" w:firstLineChars="200"/>
        <w:rPr>
          <w:rFonts w:ascii="宋体" w:hAnsi="宋体" w:eastAsia="宋体" w:cs="宋体"/>
          <w:b/>
          <w:sz w:val="24"/>
        </w:rPr>
      </w:pPr>
      <w:r>
        <w:rPr>
          <w:rFonts w:hint="eastAsia" w:ascii="宋体" w:hAnsi="宋体" w:eastAsia="宋体" w:cs="宋体"/>
          <w:b/>
          <w:sz w:val="24"/>
        </w:rPr>
        <w:t>6.</w:t>
      </w:r>
      <w:r>
        <w:rPr>
          <w:rFonts w:hint="eastAsia" w:ascii="Calibri" w:hAnsi="Calibri" w:eastAsia="宋体" w:cs="Times New Roman"/>
          <w:sz w:val="24"/>
        </w:rPr>
        <w:t xml:space="preserve"> </w:t>
      </w:r>
      <w:r>
        <w:rPr>
          <w:rFonts w:hint="eastAsia" w:ascii="宋体" w:hAnsi="宋体" w:eastAsia="宋体" w:cs="宋体"/>
          <w:b/>
          <w:sz w:val="24"/>
        </w:rPr>
        <w:t>海塘工程岁修项目(暂定10万元/年)：根据水利工程运行规范及海塘运行相关要求，按照相关工艺要求、规范，对全县县管海塘进行局部整修，消除隐患。</w:t>
      </w:r>
    </w:p>
    <w:p>
      <w:pPr>
        <w:autoSpaceDE w:val="0"/>
        <w:autoSpaceDN w:val="0"/>
        <w:adjustRightInd w:val="0"/>
        <w:spacing w:line="440" w:lineRule="exact"/>
        <w:ind w:firstLine="480" w:firstLineChars="200"/>
        <w:textAlignment w:val="baseline"/>
        <w:rPr>
          <w:rFonts w:ascii="宋体" w:hAnsi="宋体" w:eastAsia="宋体" w:cs="宋体"/>
          <w:sz w:val="24"/>
        </w:rPr>
      </w:pPr>
      <w:bookmarkStart w:id="1" w:name="_Toc493769724"/>
      <w:r>
        <w:rPr>
          <w:rFonts w:hint="eastAsia" w:ascii="宋体" w:hAnsi="宋体" w:eastAsia="宋体" w:cs="Times New Roman"/>
          <w:kern w:val="0"/>
          <w:sz w:val="24"/>
        </w:rPr>
        <w:t>6</w:t>
      </w:r>
      <w:r>
        <w:rPr>
          <w:rFonts w:ascii="宋体" w:hAnsi="宋体" w:eastAsia="宋体" w:cs="Times New Roman"/>
          <w:kern w:val="0"/>
          <w:sz w:val="24"/>
        </w:rPr>
        <w:t>.</w:t>
      </w:r>
      <w:r>
        <w:rPr>
          <w:rFonts w:hint="eastAsia" w:ascii="宋体" w:hAnsi="宋体" w:eastAsia="宋体" w:cs="Times New Roman"/>
          <w:kern w:val="0"/>
          <w:sz w:val="24"/>
        </w:rPr>
        <w:t>1海塘工程岁修项目</w:t>
      </w:r>
      <w:r>
        <w:rPr>
          <w:rFonts w:ascii="宋体" w:hAnsi="宋体" w:eastAsia="宋体" w:cs="Times New Roman"/>
          <w:kern w:val="0"/>
          <w:sz w:val="24"/>
        </w:rPr>
        <w:t>工作要求</w:t>
      </w:r>
      <w:bookmarkEnd w:id="1"/>
      <w:r>
        <w:rPr>
          <w:rFonts w:hint="eastAsia" w:ascii="宋体" w:hAnsi="宋体" w:eastAsia="宋体" w:cs="Times New Roman"/>
          <w:kern w:val="0"/>
          <w:sz w:val="24"/>
        </w:rPr>
        <w:t>、</w:t>
      </w:r>
      <w:r>
        <w:rPr>
          <w:rFonts w:ascii="宋体" w:hAnsi="宋体" w:eastAsia="宋体" w:cs="Times New Roman"/>
          <w:kern w:val="0"/>
          <w:sz w:val="24"/>
        </w:rPr>
        <w:t>考核办法及结算方式</w:t>
      </w:r>
      <w:r>
        <w:rPr>
          <w:rFonts w:hint="eastAsia" w:ascii="宋体" w:hAnsi="宋体" w:eastAsia="宋体" w:cs="Times New Roman"/>
          <w:kern w:val="0"/>
          <w:sz w:val="24"/>
        </w:rPr>
        <w:t>：技术附件。</w:t>
      </w:r>
    </w:p>
    <w:p>
      <w:pPr>
        <w:overflowPunct w:val="0"/>
        <w:topLinePunct/>
        <w:autoSpaceDE w:val="0"/>
        <w:autoSpaceDN w:val="0"/>
        <w:spacing w:line="440" w:lineRule="exact"/>
        <w:ind w:firstLine="482" w:firstLineChars="200"/>
        <w:rPr>
          <w:rFonts w:ascii="宋体" w:hAnsi="宋体" w:eastAsia="宋体" w:cs="宋体"/>
          <w:b/>
          <w:sz w:val="24"/>
        </w:rPr>
      </w:pPr>
      <w:r>
        <w:rPr>
          <w:rFonts w:hint="eastAsia" w:ascii="宋体" w:hAnsi="宋体" w:eastAsia="宋体" w:cs="宋体"/>
          <w:b/>
          <w:sz w:val="24"/>
        </w:rPr>
        <w:t>7.海盐县地方一线海塘沉降观测及近岸滩地冲淤变化观测项目：海盐县地方一线海塘（27.25公里）开展沉降观测，按照《浙江省海塘工程运行管理规程（试行）》要求开展海塘沉降观测。</w:t>
      </w:r>
    </w:p>
    <w:p>
      <w:pPr>
        <w:autoSpaceDE w:val="0"/>
        <w:autoSpaceDN w:val="0"/>
        <w:adjustRightInd w:val="0"/>
        <w:spacing w:line="440" w:lineRule="exact"/>
        <w:ind w:firstLine="480" w:firstLineChars="200"/>
        <w:textAlignment w:val="baseline"/>
        <w:rPr>
          <w:rFonts w:ascii="宋体" w:hAnsi="宋体" w:eastAsia="宋体" w:cs="宋体"/>
          <w:sz w:val="24"/>
        </w:rPr>
      </w:pPr>
      <w:r>
        <w:rPr>
          <w:rFonts w:hint="eastAsia" w:ascii="宋体" w:hAnsi="宋体" w:eastAsia="宋体" w:cs="Times New Roman"/>
          <w:kern w:val="0"/>
          <w:sz w:val="24"/>
        </w:rPr>
        <w:t>7.1</w:t>
      </w:r>
      <w:r>
        <w:rPr>
          <w:rFonts w:ascii="宋体" w:hAnsi="宋体" w:eastAsia="宋体" w:cs="Times New Roman"/>
          <w:kern w:val="0"/>
          <w:sz w:val="24"/>
        </w:rPr>
        <w:t>沉降观测</w:t>
      </w:r>
      <w:r>
        <w:rPr>
          <w:rFonts w:hint="eastAsia" w:ascii="宋体" w:hAnsi="宋体" w:eastAsia="宋体" w:cs="Times New Roman"/>
          <w:kern w:val="0"/>
          <w:sz w:val="24"/>
        </w:rPr>
        <w:t>、浸润线观测、近岸滩地观测工作量：技术附件。</w:t>
      </w:r>
    </w:p>
    <w:p>
      <w:pPr>
        <w:overflowPunct w:val="0"/>
        <w:topLinePunct/>
        <w:autoSpaceDE w:val="0"/>
        <w:autoSpaceDN w:val="0"/>
        <w:spacing w:line="440" w:lineRule="exact"/>
        <w:ind w:firstLine="482" w:firstLineChars="200"/>
        <w:rPr>
          <w:rFonts w:ascii="宋体" w:hAnsi="宋体" w:eastAsia="宋体" w:cs="宋体"/>
          <w:b/>
          <w:sz w:val="24"/>
        </w:rPr>
      </w:pPr>
      <w:r>
        <w:rPr>
          <w:rFonts w:hint="eastAsia" w:ascii="宋体" w:hAnsi="宋体" w:eastAsia="宋体" w:cs="宋体"/>
          <w:b/>
          <w:sz w:val="24"/>
        </w:rPr>
        <w:t>8.</w:t>
      </w:r>
      <w:r>
        <w:rPr>
          <w:rFonts w:hint="eastAsia" w:ascii="Calibri" w:hAnsi="Calibri" w:eastAsia="宋体" w:cs="Times New Roman"/>
          <w:sz w:val="24"/>
        </w:rPr>
        <w:t xml:space="preserve"> </w:t>
      </w:r>
      <w:r>
        <w:rPr>
          <w:rFonts w:hint="eastAsia" w:ascii="宋体" w:hAnsi="宋体" w:eastAsia="宋体" w:cs="宋体"/>
          <w:b/>
          <w:sz w:val="24"/>
        </w:rPr>
        <w:t>地方海塘日常巡查、维护、运行:海盐县长山段、青山-杨柳山、场前临江段标准海塘（6.72公里）、场前、黄沙坞等地方二线海塘（6.296公里）日常维修养护。根据《浙江省海塘建设管理条例》及水管平台相关要求，对海盐县地方县管海塘巡查、维护，保障工程正常运行。同时对县域范围内的地方海塘进行监管巡查。</w:t>
      </w:r>
    </w:p>
    <w:p>
      <w:pPr>
        <w:autoSpaceDE w:val="0"/>
        <w:autoSpaceDN w:val="0"/>
        <w:adjustRightInd w:val="0"/>
        <w:spacing w:line="440" w:lineRule="exact"/>
        <w:ind w:firstLine="480" w:firstLineChars="200"/>
        <w:textAlignment w:val="baseline"/>
        <w:rPr>
          <w:rFonts w:ascii="宋体" w:hAnsi="宋体" w:eastAsia="宋体" w:cs="宋体"/>
          <w:sz w:val="24"/>
        </w:rPr>
      </w:pPr>
      <w:r>
        <w:rPr>
          <w:rFonts w:hint="eastAsia" w:ascii="宋体" w:hAnsi="宋体" w:eastAsia="宋体" w:cs="Times New Roman"/>
          <w:kern w:val="0"/>
          <w:sz w:val="24"/>
        </w:rPr>
        <w:t>8.1海塘日常维修养护巡查项目要求：技术附件。</w:t>
      </w:r>
    </w:p>
    <w:p>
      <w:pPr>
        <w:spacing w:line="440" w:lineRule="exact"/>
        <w:ind w:firstLine="482" w:firstLineChars="200"/>
        <w:rPr>
          <w:rFonts w:ascii="宋体" w:hAnsi="宋体" w:eastAsia="宋体" w:cs="宋体"/>
          <w:b/>
          <w:sz w:val="24"/>
        </w:rPr>
      </w:pPr>
      <w:r>
        <w:rPr>
          <w:rFonts w:hint="eastAsia" w:ascii="宋体" w:hAnsi="宋体" w:eastAsia="宋体" w:cs="宋体"/>
          <w:b/>
          <w:sz w:val="24"/>
        </w:rPr>
        <w:t>9.防汛物资储备、应急抢险队伍储备服务：防汛物资储备、应急抢险队伍储备是防汛抢险工作的重要支撑保障，提前储备定量抢险物资及人员，对出现重大险情可以在最短时间内启动抢险任务，减少损失。</w:t>
      </w:r>
    </w:p>
    <w:p>
      <w:pPr>
        <w:autoSpaceDE w:val="0"/>
        <w:autoSpaceDN w:val="0"/>
        <w:adjustRightInd w:val="0"/>
        <w:spacing w:line="440" w:lineRule="exact"/>
        <w:ind w:firstLine="480" w:firstLineChars="200"/>
        <w:textAlignment w:val="baseline"/>
        <w:rPr>
          <w:rFonts w:ascii="宋体" w:hAnsi="宋体" w:eastAsia="宋体" w:cs="宋体"/>
          <w:sz w:val="24"/>
        </w:rPr>
      </w:pPr>
      <w:r>
        <w:rPr>
          <w:rFonts w:hint="eastAsia" w:ascii="宋体" w:hAnsi="宋体" w:eastAsia="宋体" w:cs="Times New Roman"/>
          <w:kern w:val="0"/>
          <w:sz w:val="24"/>
        </w:rPr>
        <w:t>9.1 防汛物资储备服务、水利应急抢险队伍储备服务要求：技术附件。</w:t>
      </w:r>
    </w:p>
    <w:p>
      <w:pPr>
        <w:overflowPunct w:val="0"/>
        <w:topLinePunct/>
        <w:autoSpaceDE w:val="0"/>
        <w:autoSpaceDN w:val="0"/>
        <w:spacing w:line="440" w:lineRule="exact"/>
        <w:ind w:firstLine="482" w:firstLineChars="200"/>
        <w:rPr>
          <w:rFonts w:ascii="宋体" w:hAnsi="宋体" w:eastAsia="宋体" w:cs="宋体"/>
          <w:b/>
          <w:sz w:val="24"/>
        </w:rPr>
      </w:pPr>
      <w:r>
        <w:rPr>
          <w:rFonts w:hint="eastAsia" w:ascii="宋体" w:hAnsi="宋体" w:eastAsia="宋体" w:cs="宋体"/>
          <w:b/>
          <w:sz w:val="24"/>
        </w:rPr>
        <w:t>10.水文测站、遥测系统日常巡查、维护及岁修（2座国家站，24座专用站，7座地下水位站）：负责各水文测站水文监测、设施维护、岁修工程，数据采集，协助水文资料整编，落实驻站人员开展日常业务，落实安全生产责任制，协助做好防汛演练，物品保管，保持测站站容站貌等。</w:t>
      </w:r>
    </w:p>
    <w:p>
      <w:pPr>
        <w:autoSpaceDE w:val="0"/>
        <w:autoSpaceDN w:val="0"/>
        <w:adjustRightInd w:val="0"/>
        <w:spacing w:line="440" w:lineRule="exact"/>
        <w:ind w:firstLine="480" w:firstLineChars="200"/>
        <w:textAlignment w:val="baseline"/>
        <w:rPr>
          <w:rFonts w:ascii="宋体" w:hAnsi="宋体" w:eastAsia="宋体" w:cs="Times New Roman"/>
          <w:kern w:val="0"/>
          <w:sz w:val="24"/>
        </w:rPr>
      </w:pPr>
      <w:r>
        <w:rPr>
          <w:rFonts w:hint="eastAsia" w:ascii="宋体" w:hAnsi="宋体" w:eastAsia="宋体" w:cs="Times New Roman"/>
          <w:kern w:val="0"/>
          <w:sz w:val="24"/>
        </w:rPr>
        <w:t>10.1水文测站、遥测系统日常巡查及维护服务内容：技术附件。</w:t>
      </w:r>
    </w:p>
    <w:p>
      <w:pPr>
        <w:autoSpaceDE w:val="0"/>
        <w:autoSpaceDN w:val="0"/>
        <w:adjustRightInd w:val="0"/>
        <w:spacing w:line="440" w:lineRule="exact"/>
        <w:ind w:firstLine="480" w:firstLineChars="200"/>
        <w:textAlignment w:val="baseline"/>
        <w:rPr>
          <w:rFonts w:ascii="宋体" w:hAnsi="宋体" w:eastAsia="宋体" w:cs="宋体"/>
          <w:sz w:val="24"/>
        </w:rPr>
      </w:pPr>
      <w:r>
        <w:rPr>
          <w:rFonts w:hint="eastAsia" w:ascii="宋体" w:hAnsi="宋体" w:eastAsia="宋体" w:cs="Times New Roman"/>
          <w:kern w:val="0"/>
          <w:sz w:val="24"/>
        </w:rPr>
        <w:t>10.2</w:t>
      </w:r>
      <w:r>
        <w:rPr>
          <w:rFonts w:hint="eastAsia" w:ascii="宋体" w:hAnsi="宋体" w:eastAsia="宋体" w:cs="宋体"/>
          <w:sz w:val="24"/>
        </w:rPr>
        <w:t>水文测站岁修（暂定5万元/年）结算方式：技术附件。</w:t>
      </w:r>
    </w:p>
    <w:p>
      <w:pPr>
        <w:overflowPunct w:val="0"/>
        <w:topLinePunct/>
        <w:autoSpaceDE w:val="0"/>
        <w:autoSpaceDN w:val="0"/>
        <w:spacing w:line="440" w:lineRule="exact"/>
        <w:ind w:firstLine="482" w:firstLineChars="200"/>
        <w:rPr>
          <w:rFonts w:ascii="宋体" w:hAnsi="宋体" w:eastAsia="宋体" w:cs="宋体"/>
          <w:b/>
          <w:sz w:val="24"/>
        </w:rPr>
      </w:pPr>
      <w:r>
        <w:rPr>
          <w:rFonts w:hint="eastAsia" w:ascii="宋体" w:hAnsi="宋体" w:eastAsia="宋体" w:cs="宋体"/>
          <w:b/>
          <w:sz w:val="24"/>
        </w:rPr>
        <w:t>11.取水实时监控系统维护（41座站点）：按照《浙江省水利厅关于加强取水实施监控终端运行维护工作的通知》（浙水保）【2012】79号）精神要求，做好取水实时监控设备的</w:t>
      </w:r>
      <w:r>
        <w:rPr>
          <w:rFonts w:ascii="宋体" w:hAnsi="宋体" w:eastAsia="宋体" w:cs="宋体"/>
          <w:b/>
          <w:sz w:val="24"/>
        </w:rPr>
        <w:t>运行</w:t>
      </w:r>
      <w:r>
        <w:rPr>
          <w:rFonts w:hint="eastAsia" w:ascii="宋体" w:hAnsi="宋体" w:eastAsia="宋体" w:cs="宋体"/>
          <w:b/>
          <w:sz w:val="24"/>
        </w:rPr>
        <w:t>，确保系统上报率不小于95%，完整率和及时率不小于90%。</w:t>
      </w:r>
    </w:p>
    <w:p>
      <w:pPr>
        <w:overflowPunct w:val="0"/>
        <w:topLinePunct/>
        <w:autoSpaceDE w:val="0"/>
        <w:autoSpaceDN w:val="0"/>
        <w:spacing w:line="440" w:lineRule="exact"/>
        <w:ind w:firstLine="480" w:firstLineChars="200"/>
        <w:rPr>
          <w:rFonts w:ascii="宋体" w:hAnsi="宋体" w:eastAsia="宋体" w:cs="宋体"/>
          <w:b/>
          <w:sz w:val="24"/>
        </w:rPr>
      </w:pPr>
      <w:r>
        <w:rPr>
          <w:rFonts w:hint="eastAsia" w:ascii="宋体" w:hAnsi="宋体" w:eastAsia="宋体" w:cs="宋体"/>
          <w:sz w:val="24"/>
        </w:rPr>
        <w:t>11.1取水实时监控系统维护实施内容：技术附件。</w:t>
      </w:r>
    </w:p>
    <w:p>
      <w:pPr>
        <w:overflowPunct w:val="0"/>
        <w:topLinePunct/>
        <w:autoSpaceDE w:val="0"/>
        <w:autoSpaceDN w:val="0"/>
        <w:spacing w:line="440" w:lineRule="exact"/>
        <w:ind w:firstLine="420" w:firstLineChars="200"/>
        <w:rPr>
          <w:rFonts w:ascii="宋体" w:hAnsi="宋体" w:eastAsia="宋体" w:cs="Times New Roman"/>
          <w:kern w:val="0"/>
          <w:szCs w:val="21"/>
        </w:rPr>
      </w:pPr>
    </w:p>
    <w:p>
      <w:pPr>
        <w:overflowPunct w:val="0"/>
        <w:topLinePunct/>
        <w:autoSpaceDE w:val="0"/>
        <w:autoSpaceDN w:val="0"/>
        <w:spacing w:line="440" w:lineRule="exact"/>
        <w:ind w:firstLine="420" w:firstLineChars="200"/>
        <w:rPr>
          <w:rFonts w:ascii="宋体" w:hAnsi="宋体" w:eastAsia="宋体" w:cs="Times New Roman"/>
          <w:kern w:val="0"/>
          <w:szCs w:val="21"/>
        </w:rPr>
      </w:pPr>
    </w:p>
    <w:p>
      <w:pPr>
        <w:overflowPunct w:val="0"/>
        <w:topLinePunct/>
        <w:autoSpaceDE w:val="0"/>
        <w:autoSpaceDN w:val="0"/>
        <w:spacing w:line="440" w:lineRule="exact"/>
        <w:ind w:firstLine="420" w:firstLineChars="200"/>
        <w:rPr>
          <w:rFonts w:ascii="宋体" w:hAnsi="宋体" w:eastAsia="宋体" w:cs="Times New Roman"/>
          <w:kern w:val="0"/>
          <w:szCs w:val="21"/>
        </w:rPr>
      </w:pPr>
    </w:p>
    <w:p>
      <w:pPr>
        <w:overflowPunct w:val="0"/>
        <w:topLinePunct/>
        <w:autoSpaceDE w:val="0"/>
        <w:autoSpaceDN w:val="0"/>
        <w:spacing w:line="440" w:lineRule="exact"/>
        <w:ind w:firstLine="420" w:firstLineChars="200"/>
        <w:rPr>
          <w:rFonts w:ascii="宋体" w:hAnsi="宋体" w:eastAsia="宋体" w:cs="Times New Roman"/>
          <w:kern w:val="0"/>
          <w:szCs w:val="21"/>
        </w:rPr>
      </w:pPr>
    </w:p>
    <w:p>
      <w:pPr>
        <w:overflowPunct w:val="0"/>
        <w:topLinePunct/>
        <w:autoSpaceDE w:val="0"/>
        <w:autoSpaceDN w:val="0"/>
        <w:spacing w:line="440" w:lineRule="exact"/>
        <w:rPr>
          <w:rFonts w:ascii="宋体" w:hAnsi="宋体" w:eastAsia="宋体" w:cs="Times New Roman"/>
          <w:kern w:val="0"/>
          <w:szCs w:val="21"/>
        </w:rPr>
      </w:pPr>
    </w:p>
    <w:p>
      <w:pPr>
        <w:overflowPunct w:val="0"/>
        <w:topLinePunct/>
        <w:autoSpaceDE w:val="0"/>
        <w:autoSpaceDN w:val="0"/>
        <w:spacing w:line="440" w:lineRule="exact"/>
        <w:rPr>
          <w:rFonts w:ascii="宋体" w:hAnsi="宋体" w:eastAsia="宋体" w:cs="Times New Roman"/>
          <w:kern w:val="0"/>
          <w:szCs w:val="21"/>
        </w:rPr>
      </w:pPr>
    </w:p>
    <w:p>
      <w:pPr>
        <w:numPr>
          <w:ilvl w:val="0"/>
          <w:numId w:val="3"/>
        </w:numPr>
        <w:overflowPunct w:val="0"/>
        <w:topLinePunct/>
        <w:autoSpaceDE w:val="0"/>
        <w:autoSpaceDN w:val="0"/>
        <w:spacing w:before="240" w:beforeLines="100" w:after="240" w:afterLines="100" w:line="360" w:lineRule="atLeast"/>
        <w:jc w:val="center"/>
        <w:rPr>
          <w:rFonts w:ascii="宋体" w:hAnsi="宋体" w:eastAsia="宋体" w:cs="宋体"/>
          <w:b/>
          <w:sz w:val="32"/>
          <w:szCs w:val="32"/>
        </w:rPr>
      </w:pPr>
      <w:r>
        <w:rPr>
          <w:rFonts w:hint="eastAsia" w:ascii="宋体" w:hAnsi="宋体" w:eastAsia="宋体" w:cs="宋体"/>
          <w:b/>
          <w:sz w:val="32"/>
          <w:szCs w:val="32"/>
        </w:rPr>
        <w:t>投标人须知</w:t>
      </w:r>
    </w:p>
    <w:p>
      <w:pPr>
        <w:overflowPunct w:val="0"/>
        <w:topLinePunct/>
        <w:autoSpaceDE w:val="0"/>
        <w:autoSpaceDN w:val="0"/>
        <w:spacing w:before="240" w:beforeLines="100" w:after="240" w:afterLines="100" w:line="360" w:lineRule="atLeast"/>
        <w:rPr>
          <w:rFonts w:ascii="宋体" w:hAnsi="宋体" w:eastAsia="宋体" w:cs="宋体"/>
          <w:b/>
          <w:sz w:val="32"/>
          <w:szCs w:val="32"/>
        </w:rPr>
      </w:pPr>
    </w:p>
    <w:p>
      <w:pPr>
        <w:overflowPunct w:val="0"/>
        <w:topLinePunct/>
        <w:autoSpaceDE w:val="0"/>
        <w:autoSpaceDN w:val="0"/>
        <w:spacing w:before="240" w:beforeLines="100" w:after="240" w:afterLines="100" w:line="360" w:lineRule="atLeast"/>
        <w:jc w:val="center"/>
        <w:rPr>
          <w:rFonts w:ascii="宋体" w:hAnsi="宋体" w:eastAsia="宋体" w:cs="宋体"/>
          <w:b/>
          <w:bCs/>
          <w:sz w:val="28"/>
          <w:szCs w:val="28"/>
        </w:rPr>
      </w:pPr>
      <w:r>
        <w:rPr>
          <w:rFonts w:hint="eastAsia" w:ascii="宋体" w:hAnsi="宋体" w:eastAsia="宋体" w:cs="宋体"/>
          <w:b/>
          <w:bCs/>
          <w:sz w:val="28"/>
          <w:szCs w:val="28"/>
        </w:rPr>
        <w:t>电子交易注意事项</w:t>
      </w:r>
    </w:p>
    <w:p>
      <w:pPr>
        <w:overflowPunct w:val="0"/>
        <w:topLinePunct/>
        <w:autoSpaceDE w:val="0"/>
        <w:autoSpaceDN w:val="0"/>
        <w:spacing w:line="400" w:lineRule="exact"/>
        <w:ind w:firstLine="480" w:firstLineChars="200"/>
        <w:jc w:val="left"/>
        <w:rPr>
          <w:rFonts w:ascii="宋体" w:hAnsi="宋体" w:eastAsia="宋体" w:cs="宋体"/>
          <w:sz w:val="24"/>
          <w:shd w:val="clear" w:color="auto" w:fill="FFFFFF"/>
        </w:rPr>
      </w:pPr>
      <w:r>
        <w:rPr>
          <w:rFonts w:hint="eastAsia" w:ascii="宋体" w:hAnsi="宋体" w:eastAsia="宋体" w:cs="宋体"/>
          <w:sz w:val="24"/>
        </w:rPr>
        <w:t>政府采购项目电子交易活动适用《浙</w:t>
      </w:r>
      <w:r>
        <w:rPr>
          <w:rFonts w:hint="eastAsia" w:ascii="宋体" w:hAnsi="宋体" w:eastAsia="宋体" w:cs="宋体"/>
          <w:sz w:val="24"/>
          <w:shd w:val="clear" w:color="auto" w:fill="FFFFFF"/>
        </w:rPr>
        <w:t>江省政府采购项目电子交易管理暂行办法》，现将相关注意事项告知如下：</w:t>
      </w:r>
    </w:p>
    <w:p>
      <w:pPr>
        <w:overflowPunct w:val="0"/>
        <w:topLinePunct/>
        <w:autoSpaceDE w:val="0"/>
        <w:autoSpaceDN w:val="0"/>
        <w:spacing w:line="400" w:lineRule="exact"/>
        <w:ind w:firstLine="240" w:firstLineChars="100"/>
        <w:rPr>
          <w:rFonts w:ascii="宋体" w:hAnsi="宋体" w:eastAsia="宋体" w:cs="宋体"/>
          <w:sz w:val="24"/>
        </w:rPr>
      </w:pPr>
      <w:r>
        <w:rPr>
          <w:rFonts w:hint="eastAsia" w:ascii="宋体" w:hAnsi="宋体" w:eastAsia="宋体" w:cs="宋体"/>
          <w:sz w:val="24"/>
        </w:rPr>
        <w:t>　1.分散采购机构按照招标文件规定的时间通过电子交易平台组织开标、开启投标文件，所有供应商均应当准时在线参加，直至评审结束。</w:t>
      </w:r>
    </w:p>
    <w:p>
      <w:pPr>
        <w:pStyle w:val="18"/>
        <w:widowControl w:val="0"/>
        <w:overflowPunct w:val="0"/>
        <w:topLinePunct/>
        <w:autoSpaceDE w:val="0"/>
        <w:autoSpaceDN w:val="0"/>
        <w:spacing w:before="0" w:beforeAutospacing="0" w:after="0" w:afterAutospacing="0" w:line="400" w:lineRule="exact"/>
        <w:ind w:firstLine="240" w:firstLineChars="100"/>
        <w:rPr>
          <w:rFonts w:eastAsia="宋体" w:cs="宋体"/>
          <w:kern w:val="2"/>
          <w:szCs w:val="24"/>
        </w:rPr>
      </w:pPr>
      <w:r>
        <w:rPr>
          <w:rFonts w:hint="eastAsia" w:eastAsia="宋体" w:cs="宋体"/>
          <w:kern w:val="2"/>
          <w:szCs w:val="24"/>
        </w:rPr>
        <w:t>　</w:t>
      </w:r>
      <w:r>
        <w:rPr>
          <w:rFonts w:hint="eastAsia" w:cs="宋体"/>
          <w:kern w:val="2"/>
          <w:szCs w:val="24"/>
        </w:rPr>
        <w:t>2</w:t>
      </w:r>
      <w:r>
        <w:rPr>
          <w:rFonts w:hint="eastAsia" w:eastAsia="宋体" w:cs="宋体"/>
          <w:kern w:val="2"/>
          <w:szCs w:val="24"/>
        </w:rPr>
        <w:t>.采购过程中出现以下情形，导致电子交易平台无法正常运行，或者无法保证电子交易的公平、公正和安全时，分散采购机构可中止电子交易活动：</w:t>
      </w:r>
    </w:p>
    <w:p>
      <w:pPr>
        <w:pStyle w:val="18"/>
        <w:widowControl w:val="0"/>
        <w:overflowPunct w:val="0"/>
        <w:topLinePunct/>
        <w:autoSpaceDE w:val="0"/>
        <w:autoSpaceDN w:val="0"/>
        <w:spacing w:before="0" w:beforeAutospacing="0" w:after="0" w:afterAutospacing="0" w:line="400" w:lineRule="exact"/>
        <w:ind w:firstLine="645"/>
        <w:rPr>
          <w:rFonts w:eastAsia="宋体" w:cs="宋体"/>
          <w:kern w:val="2"/>
          <w:szCs w:val="24"/>
        </w:rPr>
      </w:pPr>
      <w:r>
        <w:rPr>
          <w:rFonts w:hint="eastAsia" w:eastAsia="宋体" w:cs="宋体"/>
          <w:kern w:val="2"/>
          <w:szCs w:val="24"/>
        </w:rPr>
        <w:t>（一）电子交易平台发生故障而无法登录访问的； </w:t>
      </w:r>
    </w:p>
    <w:p>
      <w:pPr>
        <w:pStyle w:val="18"/>
        <w:widowControl w:val="0"/>
        <w:overflowPunct w:val="0"/>
        <w:topLinePunct/>
        <w:autoSpaceDE w:val="0"/>
        <w:autoSpaceDN w:val="0"/>
        <w:spacing w:before="0" w:beforeAutospacing="0" w:after="0" w:afterAutospacing="0" w:line="400" w:lineRule="exact"/>
        <w:ind w:firstLine="645"/>
        <w:rPr>
          <w:rFonts w:eastAsia="宋体" w:cs="宋体"/>
          <w:kern w:val="2"/>
          <w:szCs w:val="24"/>
        </w:rPr>
      </w:pPr>
      <w:r>
        <w:rPr>
          <w:rFonts w:hint="eastAsia" w:eastAsia="宋体" w:cs="宋体"/>
          <w:kern w:val="2"/>
          <w:szCs w:val="24"/>
        </w:rPr>
        <w:t>（二）电子交易平台应用或数据库出现错误，不能进行正常操作的；</w:t>
      </w:r>
    </w:p>
    <w:p>
      <w:pPr>
        <w:pStyle w:val="18"/>
        <w:widowControl w:val="0"/>
        <w:overflowPunct w:val="0"/>
        <w:topLinePunct/>
        <w:autoSpaceDE w:val="0"/>
        <w:autoSpaceDN w:val="0"/>
        <w:spacing w:before="0" w:beforeAutospacing="0" w:after="0" w:afterAutospacing="0" w:line="400" w:lineRule="exact"/>
        <w:ind w:firstLine="645"/>
        <w:rPr>
          <w:rFonts w:eastAsia="宋体" w:cs="宋体"/>
          <w:kern w:val="2"/>
          <w:szCs w:val="24"/>
        </w:rPr>
      </w:pPr>
      <w:r>
        <w:rPr>
          <w:rFonts w:hint="eastAsia" w:eastAsia="宋体" w:cs="宋体"/>
          <w:kern w:val="2"/>
          <w:szCs w:val="24"/>
        </w:rPr>
        <w:t>（三）电子交易平台发现严重安全漏洞，有潜在泄密危险的；</w:t>
      </w:r>
    </w:p>
    <w:p>
      <w:pPr>
        <w:pStyle w:val="18"/>
        <w:widowControl w:val="0"/>
        <w:overflowPunct w:val="0"/>
        <w:topLinePunct/>
        <w:autoSpaceDE w:val="0"/>
        <w:autoSpaceDN w:val="0"/>
        <w:spacing w:before="0" w:beforeAutospacing="0" w:after="0" w:afterAutospacing="0" w:line="400" w:lineRule="exact"/>
        <w:ind w:firstLine="645"/>
        <w:rPr>
          <w:rFonts w:eastAsia="宋体" w:cs="宋体"/>
          <w:kern w:val="2"/>
          <w:szCs w:val="24"/>
        </w:rPr>
      </w:pPr>
      <w:r>
        <w:rPr>
          <w:rFonts w:hint="eastAsia" w:eastAsia="宋体" w:cs="宋体"/>
          <w:kern w:val="2"/>
          <w:szCs w:val="24"/>
        </w:rPr>
        <w:t>（四）病毒发作导致不能进行正常操作的； </w:t>
      </w:r>
    </w:p>
    <w:p>
      <w:pPr>
        <w:pStyle w:val="18"/>
        <w:widowControl w:val="0"/>
        <w:overflowPunct w:val="0"/>
        <w:topLinePunct/>
        <w:autoSpaceDE w:val="0"/>
        <w:autoSpaceDN w:val="0"/>
        <w:spacing w:before="0" w:beforeAutospacing="0" w:after="0" w:afterAutospacing="0" w:line="400" w:lineRule="exact"/>
        <w:ind w:firstLine="645"/>
        <w:rPr>
          <w:rFonts w:eastAsia="宋体" w:cs="宋体"/>
          <w:kern w:val="2"/>
          <w:szCs w:val="24"/>
        </w:rPr>
      </w:pPr>
      <w:r>
        <w:rPr>
          <w:rFonts w:hint="eastAsia" w:eastAsia="宋体" w:cs="宋体"/>
          <w:kern w:val="2"/>
          <w:szCs w:val="24"/>
        </w:rPr>
        <w:t>（五）其他无法保证电子交易的公平、公正和安全的情况。</w:t>
      </w:r>
    </w:p>
    <w:p>
      <w:pPr>
        <w:pStyle w:val="18"/>
        <w:widowControl w:val="0"/>
        <w:overflowPunct w:val="0"/>
        <w:topLinePunct/>
        <w:autoSpaceDE w:val="0"/>
        <w:autoSpaceDN w:val="0"/>
        <w:spacing w:before="0" w:beforeAutospacing="0" w:after="0" w:afterAutospacing="0" w:line="400" w:lineRule="exact"/>
        <w:ind w:firstLine="480"/>
        <w:rPr>
          <w:rFonts w:eastAsia="宋体" w:cs="宋体"/>
          <w:kern w:val="2"/>
          <w:szCs w:val="24"/>
        </w:rPr>
      </w:pPr>
      <w:r>
        <w:rPr>
          <w:rFonts w:hint="eastAsia" w:eastAsia="宋体" w:cs="宋体"/>
          <w:kern w:val="2"/>
          <w:szCs w:val="24"/>
        </w:rPr>
        <w:t>出现前款规定情形，不影响采购公平、公正性的，分散采购机构可以待上述情形消除后继续组织电子交易活动，也可以决定某些环节以纸质形式进行；影响或可能影响采购公平、公正性的，应当重新采购。</w:t>
      </w:r>
    </w:p>
    <w:p>
      <w:pPr>
        <w:pStyle w:val="18"/>
        <w:widowControl w:val="0"/>
        <w:overflowPunct w:val="0"/>
        <w:topLinePunct/>
        <w:autoSpaceDE w:val="0"/>
        <w:autoSpaceDN w:val="0"/>
        <w:spacing w:before="0" w:beforeAutospacing="0" w:after="0" w:afterAutospacing="0" w:line="400" w:lineRule="exact"/>
        <w:ind w:firstLine="480"/>
        <w:rPr>
          <w:rFonts w:eastAsia="宋体" w:cs="宋体"/>
          <w:szCs w:val="24"/>
          <w:shd w:val="clear" w:color="auto" w:fill="FFFFFF"/>
        </w:rPr>
      </w:pPr>
      <w:r>
        <w:rPr>
          <w:rFonts w:hint="eastAsia" w:cs="宋体"/>
          <w:szCs w:val="24"/>
          <w:shd w:val="clear" w:color="auto" w:fill="FFFFFF"/>
        </w:rPr>
        <w:t>3.</w:t>
      </w:r>
      <w:r>
        <w:rPr>
          <w:rFonts w:hint="eastAsia" w:eastAsia="宋体" w:cs="宋体"/>
          <w:szCs w:val="24"/>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18"/>
        <w:widowControl w:val="0"/>
        <w:overflowPunct w:val="0"/>
        <w:topLinePunct/>
        <w:autoSpaceDE w:val="0"/>
        <w:autoSpaceDN w:val="0"/>
        <w:spacing w:before="0" w:beforeAutospacing="0" w:after="0" w:afterAutospacing="0" w:line="400" w:lineRule="exact"/>
        <w:ind w:firstLine="480"/>
        <w:rPr>
          <w:rFonts w:eastAsia="宋体" w:cs="宋体"/>
          <w:szCs w:val="24"/>
          <w:shd w:val="clear" w:color="auto" w:fill="FFFFFF"/>
        </w:rPr>
      </w:pPr>
      <w:r>
        <w:rPr>
          <w:rFonts w:hint="eastAsia" w:cs="宋体"/>
          <w:szCs w:val="24"/>
          <w:shd w:val="clear" w:color="auto" w:fill="FFFFFF"/>
        </w:rPr>
        <w:t>4.</w:t>
      </w:r>
      <w:r>
        <w:rPr>
          <w:rFonts w:hint="eastAsia" w:eastAsia="宋体" w:cs="宋体"/>
          <w:szCs w:val="24"/>
          <w:shd w:val="clear" w:color="auto" w:fill="FFFFFF"/>
        </w:rPr>
        <w:t>在项目开标评审期间，供应商应当时刻关注项目，如有询标（澄清、质疑），在约定时间内（具体时间以询标函上规定的时间为准备）通过ＣＡ进行回复。未按要求回复，视为放弃澄清。</w:t>
      </w:r>
    </w:p>
    <w:p>
      <w:pPr>
        <w:pStyle w:val="9"/>
        <w:overflowPunct w:val="0"/>
        <w:topLinePunct/>
        <w:autoSpaceDE w:val="0"/>
        <w:autoSpaceDN w:val="0"/>
        <w:spacing w:before="24" w:beforeLines="10" w:after="0" w:line="360" w:lineRule="auto"/>
        <w:ind w:firstLine="487" w:firstLineChars="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br w:type="textWrapping"/>
      </w:r>
    </w:p>
    <w:p>
      <w:pPr>
        <w:pStyle w:val="9"/>
        <w:overflowPunct w:val="0"/>
        <w:topLinePunct/>
        <w:autoSpaceDE w:val="0"/>
        <w:autoSpaceDN w:val="0"/>
        <w:spacing w:before="24" w:beforeLines="10" w:after="0" w:line="360" w:lineRule="auto"/>
        <w:ind w:firstLine="487" w:firstLineChars="0"/>
        <w:rPr>
          <w:rFonts w:ascii="宋体" w:hAnsi="宋体" w:eastAsia="宋体" w:cs="宋体"/>
          <w:kern w:val="0"/>
          <w:sz w:val="24"/>
          <w:shd w:val="clear" w:color="auto" w:fill="FFFFFF"/>
        </w:rPr>
      </w:pPr>
    </w:p>
    <w:p>
      <w:pPr>
        <w:pStyle w:val="9"/>
        <w:overflowPunct w:val="0"/>
        <w:topLinePunct/>
        <w:autoSpaceDE w:val="0"/>
        <w:autoSpaceDN w:val="0"/>
        <w:spacing w:before="24" w:beforeLines="10" w:after="0" w:line="360" w:lineRule="auto"/>
        <w:ind w:firstLine="487" w:firstLineChars="0"/>
        <w:rPr>
          <w:rFonts w:ascii="宋体" w:hAnsi="宋体" w:eastAsia="宋体" w:cs="宋体"/>
          <w:kern w:val="0"/>
          <w:sz w:val="24"/>
          <w:shd w:val="clear" w:color="auto" w:fill="FFFFFF"/>
        </w:rPr>
      </w:pPr>
    </w:p>
    <w:p>
      <w:pPr>
        <w:pStyle w:val="9"/>
        <w:overflowPunct w:val="0"/>
        <w:topLinePunct/>
        <w:autoSpaceDE w:val="0"/>
        <w:autoSpaceDN w:val="0"/>
        <w:spacing w:before="24" w:beforeLines="10" w:after="0" w:line="360" w:lineRule="auto"/>
        <w:ind w:firstLine="487" w:firstLineChars="0"/>
        <w:rPr>
          <w:rFonts w:ascii="宋体" w:hAnsi="宋体" w:eastAsia="宋体" w:cs="宋体"/>
          <w:kern w:val="0"/>
          <w:sz w:val="24"/>
          <w:shd w:val="clear" w:color="auto" w:fill="FFFFFF"/>
        </w:rPr>
      </w:pPr>
    </w:p>
    <w:p>
      <w:pPr>
        <w:pStyle w:val="9"/>
        <w:overflowPunct w:val="0"/>
        <w:topLinePunct/>
        <w:autoSpaceDE w:val="0"/>
        <w:autoSpaceDN w:val="0"/>
        <w:spacing w:before="24" w:beforeLines="10" w:after="0" w:line="360" w:lineRule="auto"/>
        <w:ind w:firstLine="487" w:firstLineChars="0"/>
        <w:rPr>
          <w:rFonts w:ascii="宋体" w:hAnsi="宋体" w:eastAsia="宋体" w:cs="宋体"/>
          <w:kern w:val="0"/>
          <w:sz w:val="24"/>
          <w:shd w:val="clear" w:color="auto" w:fill="FFFFFF"/>
        </w:rPr>
      </w:pPr>
    </w:p>
    <w:p>
      <w:pPr>
        <w:pStyle w:val="9"/>
        <w:overflowPunct w:val="0"/>
        <w:topLinePunct/>
        <w:autoSpaceDE w:val="0"/>
        <w:autoSpaceDN w:val="0"/>
        <w:spacing w:before="24" w:beforeLines="10" w:after="0" w:line="360" w:lineRule="auto"/>
        <w:ind w:firstLine="487" w:firstLineChars="0"/>
        <w:rPr>
          <w:rFonts w:ascii="宋体" w:hAnsi="宋体" w:eastAsia="宋体" w:cs="宋体"/>
          <w:kern w:val="0"/>
          <w:sz w:val="24"/>
          <w:shd w:val="clear" w:color="auto" w:fill="FFFFFF"/>
        </w:rPr>
      </w:pPr>
    </w:p>
    <w:p>
      <w:pPr>
        <w:pStyle w:val="9"/>
        <w:overflowPunct w:val="0"/>
        <w:topLinePunct/>
        <w:autoSpaceDE w:val="0"/>
        <w:autoSpaceDN w:val="0"/>
        <w:spacing w:before="24" w:beforeLines="10" w:after="0" w:line="360" w:lineRule="auto"/>
        <w:ind w:firstLine="487" w:firstLineChars="0"/>
        <w:rPr>
          <w:rFonts w:ascii="宋体" w:hAnsi="宋体" w:eastAsia="宋体" w:cs="宋体"/>
          <w:kern w:val="0"/>
          <w:sz w:val="24"/>
          <w:shd w:val="clear" w:color="auto" w:fill="FFFFFF"/>
        </w:rPr>
      </w:pPr>
    </w:p>
    <w:p>
      <w:pPr>
        <w:pStyle w:val="9"/>
        <w:overflowPunct w:val="0"/>
        <w:topLinePunct/>
        <w:autoSpaceDE w:val="0"/>
        <w:autoSpaceDN w:val="0"/>
        <w:spacing w:before="24" w:beforeLines="10" w:after="0" w:line="360" w:lineRule="auto"/>
        <w:ind w:firstLine="487" w:firstLineChars="0"/>
        <w:rPr>
          <w:rFonts w:ascii="宋体" w:hAnsi="宋体" w:eastAsia="宋体" w:cs="宋体"/>
          <w:kern w:val="0"/>
          <w:sz w:val="24"/>
          <w:shd w:val="clear" w:color="auto" w:fill="FFFFFF"/>
        </w:rPr>
      </w:pPr>
    </w:p>
    <w:p>
      <w:pPr>
        <w:overflowPunct w:val="0"/>
        <w:topLinePunct/>
        <w:autoSpaceDE w:val="0"/>
        <w:autoSpaceDN w:val="0"/>
        <w:snapToGrid w:val="0"/>
        <w:spacing w:before="120" w:beforeLines="50" w:line="360" w:lineRule="auto"/>
        <w:jc w:val="center"/>
        <w:rPr>
          <w:rFonts w:ascii="宋体" w:hAnsi="宋体" w:eastAsia="宋体" w:cs="宋体"/>
          <w:b/>
          <w:bCs/>
          <w:sz w:val="28"/>
        </w:rPr>
      </w:pPr>
      <w:r>
        <w:rPr>
          <w:rFonts w:hint="eastAsia" w:ascii="宋体" w:hAnsi="宋体" w:eastAsia="宋体" w:cs="宋体"/>
          <w:b/>
          <w:bCs/>
          <w:sz w:val="28"/>
        </w:rPr>
        <w:t>前附表</w:t>
      </w:r>
    </w:p>
    <w:tbl>
      <w:tblPr>
        <w:tblStyle w:val="19"/>
        <w:tblW w:w="9827" w:type="dxa"/>
        <w:tblInd w:w="13" w:type="dxa"/>
        <w:tblLayout w:type="fixed"/>
        <w:tblCellMar>
          <w:top w:w="0" w:type="dxa"/>
          <w:left w:w="108" w:type="dxa"/>
          <w:bottom w:w="0" w:type="dxa"/>
          <w:right w:w="108" w:type="dxa"/>
        </w:tblCellMar>
      </w:tblPr>
      <w:tblGrid>
        <w:gridCol w:w="825"/>
        <w:gridCol w:w="9002"/>
      </w:tblGrid>
      <w:tr>
        <w:tblPrEx>
          <w:tblCellMar>
            <w:top w:w="0" w:type="dxa"/>
            <w:left w:w="108" w:type="dxa"/>
            <w:bottom w:w="0" w:type="dxa"/>
            <w:right w:w="108" w:type="dxa"/>
          </w:tblCellMar>
        </w:tblPrEx>
        <w:trPr>
          <w:trHeight w:val="628" w:hRule="atLeast"/>
        </w:trPr>
        <w:tc>
          <w:tcPr>
            <w:tcW w:w="825" w:type="dxa"/>
            <w:tcBorders>
              <w:top w:val="single" w:color="auto" w:sz="4" w:space="0"/>
              <w:left w:val="single" w:color="auto" w:sz="4" w:space="0"/>
              <w:bottom w:val="single" w:color="auto" w:sz="4" w:space="0"/>
              <w:right w:val="single" w:color="auto" w:sz="4" w:space="0"/>
            </w:tcBorders>
            <w:shd w:val="clear" w:color="auto" w:fill="EEECE1"/>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b/>
                <w:sz w:val="24"/>
              </w:rPr>
            </w:pPr>
            <w:r>
              <w:rPr>
                <w:rFonts w:hint="eastAsia" w:ascii="宋体" w:hAnsi="宋体" w:eastAsia="宋体" w:cs="宋体"/>
                <w:b/>
                <w:sz w:val="24"/>
              </w:rPr>
              <w:t>序号</w:t>
            </w:r>
          </w:p>
        </w:tc>
        <w:tc>
          <w:tcPr>
            <w:tcW w:w="9002" w:type="dxa"/>
            <w:tcBorders>
              <w:top w:val="single" w:color="auto" w:sz="4" w:space="0"/>
              <w:left w:val="nil"/>
              <w:bottom w:val="single" w:color="auto" w:sz="4" w:space="0"/>
              <w:right w:val="single" w:color="auto" w:sz="4" w:space="0"/>
            </w:tcBorders>
            <w:shd w:val="clear" w:color="auto" w:fill="EEECE1"/>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b/>
                <w:sz w:val="24"/>
              </w:rPr>
            </w:pPr>
            <w:r>
              <w:rPr>
                <w:rFonts w:hint="eastAsia" w:ascii="宋体" w:hAnsi="宋体" w:eastAsia="宋体" w:cs="宋体"/>
                <w:b/>
                <w:sz w:val="24"/>
              </w:rPr>
              <w:t>内容、要求</w:t>
            </w:r>
          </w:p>
        </w:tc>
      </w:tr>
      <w:tr>
        <w:tblPrEx>
          <w:tblCellMar>
            <w:top w:w="0" w:type="dxa"/>
            <w:left w:w="108" w:type="dxa"/>
            <w:bottom w:w="0" w:type="dxa"/>
            <w:right w:w="108" w:type="dxa"/>
          </w:tblCellMar>
        </w:tblPrEx>
        <w:trPr>
          <w:trHeight w:val="395"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jc w:val="center"/>
              <w:rPr>
                <w:rFonts w:ascii="宋体" w:hAnsi="宋体" w:eastAsia="宋体" w:cs="宋体"/>
                <w:sz w:val="24"/>
              </w:rPr>
            </w:pPr>
            <w:r>
              <w:rPr>
                <w:rFonts w:hint="eastAsia" w:ascii="宋体" w:hAnsi="宋体" w:eastAsia="宋体" w:cs="宋体"/>
                <w:sz w:val="24"/>
              </w:rPr>
              <w:t>1</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rPr>
                <w:rFonts w:ascii="宋体" w:hAnsi="宋体" w:eastAsia="宋体" w:cs="宋体"/>
                <w:sz w:val="24"/>
              </w:rPr>
            </w:pPr>
            <w:r>
              <w:rPr>
                <w:rFonts w:hint="eastAsia" w:ascii="宋体" w:hAnsi="宋体" w:eastAsia="宋体" w:cs="宋体"/>
                <w:sz w:val="24"/>
              </w:rPr>
              <w:t>项目名称：2022-2023年防汛运维一体化项目</w:t>
            </w:r>
          </w:p>
        </w:tc>
      </w:tr>
      <w:tr>
        <w:tblPrEx>
          <w:tblCellMar>
            <w:top w:w="0" w:type="dxa"/>
            <w:left w:w="108" w:type="dxa"/>
            <w:bottom w:w="0" w:type="dxa"/>
            <w:right w:w="108" w:type="dxa"/>
          </w:tblCellMar>
        </w:tblPrEx>
        <w:trPr>
          <w:trHeight w:val="277"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jc w:val="center"/>
              <w:rPr>
                <w:rFonts w:ascii="宋体" w:hAnsi="宋体" w:eastAsia="宋体" w:cs="宋体"/>
                <w:sz w:val="24"/>
              </w:rPr>
            </w:pPr>
            <w:r>
              <w:rPr>
                <w:rFonts w:hint="eastAsia" w:ascii="宋体" w:hAnsi="宋体" w:eastAsia="宋体" w:cs="宋体"/>
                <w:sz w:val="24"/>
              </w:rPr>
              <w:t>2</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rPr>
                <w:rFonts w:ascii="宋体" w:hAnsi="宋体" w:eastAsia="宋体" w:cs="宋体"/>
                <w:sz w:val="24"/>
              </w:rPr>
            </w:pPr>
            <w:r>
              <w:rPr>
                <w:rFonts w:hint="eastAsia" w:ascii="宋体" w:hAnsi="宋体" w:eastAsia="宋体" w:cs="宋体"/>
                <w:sz w:val="24"/>
              </w:rPr>
              <w:t>采购数量及单位：2022-2023年防汛运维一体化项目一项</w:t>
            </w:r>
          </w:p>
        </w:tc>
      </w:tr>
      <w:tr>
        <w:tblPrEx>
          <w:tblCellMar>
            <w:top w:w="0" w:type="dxa"/>
            <w:left w:w="108" w:type="dxa"/>
            <w:bottom w:w="0" w:type="dxa"/>
            <w:right w:w="108" w:type="dxa"/>
          </w:tblCellMar>
        </w:tblPrEx>
        <w:trPr>
          <w:trHeight w:val="413"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3</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rPr>
                <w:rFonts w:ascii="宋体" w:hAnsi="宋体" w:eastAsia="宋体" w:cs="宋体"/>
                <w:sz w:val="24"/>
              </w:rPr>
            </w:pPr>
            <w:r>
              <w:rPr>
                <w:rFonts w:hint="eastAsia" w:ascii="宋体" w:hAnsi="宋体" w:eastAsia="宋体" w:cs="宋体"/>
                <w:sz w:val="24"/>
              </w:rPr>
              <w:t>▲项目预算（最高限价）：</w:t>
            </w:r>
            <w:r>
              <w:rPr>
                <w:rFonts w:hint="eastAsia" w:ascii="宋体" w:hAnsi="宋体" w:eastAsia="宋体" w:cs="宋体"/>
                <w:sz w:val="24"/>
                <w:u w:val="single"/>
              </w:rPr>
              <w:t>760万</w:t>
            </w:r>
            <w:r>
              <w:rPr>
                <w:rFonts w:hint="eastAsia" w:ascii="宋体" w:hAnsi="宋体" w:eastAsia="宋体" w:cs="宋体"/>
                <w:sz w:val="24"/>
              </w:rPr>
              <w:t>元人民币。</w:t>
            </w:r>
          </w:p>
          <w:p>
            <w:pPr>
              <w:overflowPunct w:val="0"/>
              <w:topLinePunct/>
              <w:autoSpaceDE w:val="0"/>
              <w:autoSpaceDN w:val="0"/>
              <w:snapToGrid w:val="0"/>
              <w:spacing w:before="24" w:beforeLines="10" w:after="24" w:afterLines="10" w:line="400" w:lineRule="exact"/>
              <w:rPr>
                <w:rFonts w:ascii="宋体" w:hAnsi="宋体" w:eastAsia="宋体" w:cs="宋体"/>
                <w:sz w:val="24"/>
              </w:rPr>
            </w:pPr>
            <w:r>
              <w:rPr>
                <w:rFonts w:hint="eastAsia" w:ascii="宋体" w:hAnsi="宋体" w:eastAsia="宋体" w:cs="宋体"/>
                <w:sz w:val="24"/>
              </w:rPr>
              <w:t>最高限价为预算价，超预算价的投标文件无效。</w:t>
            </w:r>
          </w:p>
        </w:tc>
      </w:tr>
      <w:tr>
        <w:tblPrEx>
          <w:tblCellMar>
            <w:top w:w="0" w:type="dxa"/>
            <w:left w:w="108" w:type="dxa"/>
            <w:bottom w:w="0" w:type="dxa"/>
            <w:right w:w="108" w:type="dxa"/>
          </w:tblCellMar>
        </w:tblPrEx>
        <w:trPr>
          <w:trHeight w:val="413"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4</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pPr>
            <w:r>
              <w:rPr>
                <w:rFonts w:hint="eastAsia" w:ascii="宋体" w:hAnsi="宋体" w:eastAsia="宋体" w:cs="宋体"/>
                <w:sz w:val="24"/>
              </w:rPr>
              <w:t>除采购文件明确的品牌外，欢迎其他能满足本项目技术需求且性能与所明确品牌相当的产品参加本项目投标。</w:t>
            </w:r>
          </w:p>
        </w:tc>
      </w:tr>
      <w:tr>
        <w:tblPrEx>
          <w:tblCellMar>
            <w:top w:w="0" w:type="dxa"/>
            <w:left w:w="108" w:type="dxa"/>
            <w:bottom w:w="0" w:type="dxa"/>
            <w:right w:w="108" w:type="dxa"/>
          </w:tblCellMar>
        </w:tblPrEx>
        <w:trPr>
          <w:trHeight w:val="609"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5</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rPr>
                <w:rFonts w:ascii="宋体" w:hAnsi="宋体" w:eastAsia="宋体" w:cs="宋体"/>
                <w:sz w:val="24"/>
              </w:rPr>
            </w:pPr>
            <w:r>
              <w:rPr>
                <w:rFonts w:hint="eastAsia" w:ascii="宋体" w:hAnsi="宋体" w:eastAsia="宋体" w:cs="宋体"/>
                <w:sz w:val="24"/>
              </w:rPr>
              <w:t>投标报价及费用等其他说明：</w:t>
            </w:r>
          </w:p>
          <w:p>
            <w:pPr>
              <w:overflowPunct w:val="0"/>
              <w:topLinePunct/>
              <w:autoSpaceDE w:val="0"/>
              <w:autoSpaceDN w:val="0"/>
              <w:snapToGrid w:val="0"/>
              <w:spacing w:before="24" w:beforeLines="10" w:after="24" w:afterLines="10" w:line="400" w:lineRule="exact"/>
              <w:rPr>
                <w:rFonts w:ascii="宋体" w:hAnsi="宋体" w:eastAsia="宋体" w:cs="宋体"/>
                <w:sz w:val="24"/>
              </w:rPr>
            </w:pPr>
            <w:r>
              <w:rPr>
                <w:rFonts w:hint="eastAsia" w:ascii="宋体" w:hAnsi="宋体" w:eastAsia="宋体" w:cs="宋体"/>
                <w:sz w:val="24"/>
              </w:rPr>
              <w:t>1.本项目投标应以人民币报价；</w:t>
            </w:r>
          </w:p>
          <w:p>
            <w:pPr>
              <w:overflowPunct w:val="0"/>
              <w:topLinePunct/>
              <w:autoSpaceDE w:val="0"/>
              <w:autoSpaceDN w:val="0"/>
              <w:snapToGrid w:val="0"/>
              <w:spacing w:before="24" w:beforeLines="10" w:after="24" w:afterLines="10" w:line="400" w:lineRule="exact"/>
              <w:rPr>
                <w:rFonts w:ascii="宋体" w:hAnsi="宋体" w:eastAsia="宋体" w:cs="宋体"/>
                <w:sz w:val="24"/>
              </w:rPr>
            </w:pPr>
            <w:r>
              <w:rPr>
                <w:rFonts w:hint="eastAsia" w:ascii="宋体" w:hAnsi="宋体" w:eastAsia="宋体" w:cs="宋体"/>
                <w:sz w:val="24"/>
              </w:rPr>
              <w:t>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jc w:val="center"/>
              <w:rPr>
                <w:rFonts w:ascii="宋体" w:hAnsi="宋体" w:eastAsia="宋体" w:cs="宋体"/>
                <w:sz w:val="24"/>
              </w:rPr>
            </w:pPr>
            <w:r>
              <w:rPr>
                <w:rFonts w:hint="eastAsia" w:ascii="宋体" w:hAnsi="宋体" w:eastAsia="宋体" w:cs="宋体"/>
                <w:sz w:val="24"/>
              </w:rPr>
              <w:t>6</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rPr>
                <w:rFonts w:ascii="宋体" w:hAnsi="宋体" w:eastAsia="宋体" w:cs="宋体"/>
                <w:sz w:val="24"/>
              </w:rPr>
            </w:pPr>
            <w:r>
              <w:rPr>
                <w:rFonts w:hint="eastAsia" w:ascii="宋体" w:hAnsi="宋体" w:eastAsia="宋体" w:cs="宋体"/>
                <w:sz w:val="24"/>
              </w:rPr>
              <w:t>投标保证金：免。</w:t>
            </w:r>
          </w:p>
        </w:tc>
      </w:tr>
      <w:tr>
        <w:tblPrEx>
          <w:tblCellMar>
            <w:top w:w="0" w:type="dxa"/>
            <w:left w:w="108" w:type="dxa"/>
            <w:bottom w:w="0" w:type="dxa"/>
            <w:right w:w="108" w:type="dxa"/>
          </w:tblCellMar>
        </w:tblPrEx>
        <w:trPr>
          <w:trHeight w:val="828"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7</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rPr>
                <w:rFonts w:ascii="宋体" w:hAnsi="宋体" w:eastAsia="宋体" w:cs="宋体"/>
                <w:sz w:val="24"/>
              </w:rPr>
            </w:pPr>
            <w:r>
              <w:rPr>
                <w:rFonts w:hint="eastAsia" w:ascii="宋体" w:hAnsi="宋体" w:eastAsia="宋体" w:cs="宋体"/>
                <w:sz w:val="24"/>
              </w:rPr>
              <w:t>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8</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rPr>
                <w:rFonts w:ascii="宋体" w:hAnsi="宋体" w:eastAsia="宋体" w:cs="宋体"/>
                <w:bCs/>
                <w:sz w:val="24"/>
              </w:rPr>
            </w:pPr>
            <w:r>
              <w:rPr>
                <w:rFonts w:hint="eastAsia" w:ascii="宋体" w:hAnsi="宋体" w:eastAsia="宋体" w:cs="宋体"/>
                <w:bCs/>
                <w:sz w:val="24"/>
              </w:rPr>
              <w:t>采购公告发布后，在政采云平台已完成注册的供应商登陆系统，申请获取采购文件，待审核通过后，可下载采购文件。如果“已申请”标签页显示状态为“审核通过”即为报名成功。</w:t>
            </w:r>
          </w:p>
          <w:p>
            <w:pPr>
              <w:overflowPunct w:val="0"/>
              <w:topLinePunct/>
              <w:autoSpaceDE w:val="0"/>
              <w:autoSpaceDN w:val="0"/>
              <w:snapToGrid w:val="0"/>
              <w:spacing w:before="24" w:beforeLines="10" w:after="24" w:afterLines="10" w:line="400" w:lineRule="exact"/>
              <w:rPr>
                <w:rFonts w:ascii="宋体" w:hAnsi="宋体" w:eastAsia="宋体" w:cs="宋体"/>
                <w:bCs/>
                <w:sz w:val="24"/>
              </w:rPr>
            </w:pPr>
            <w:r>
              <w:rPr>
                <w:rFonts w:hint="eastAsia" w:ascii="宋体" w:hAnsi="宋体" w:eastAsia="宋体" w:cs="宋体"/>
                <w:bCs/>
                <w:sz w:val="24"/>
              </w:rPr>
              <w:t>路径：用户中心——项目采购——获取采购文件管理。</w:t>
            </w:r>
          </w:p>
          <w:p>
            <w:pPr>
              <w:overflowPunct w:val="0"/>
              <w:topLinePunct/>
              <w:autoSpaceDE w:val="0"/>
              <w:autoSpaceDN w:val="0"/>
              <w:snapToGrid w:val="0"/>
              <w:spacing w:before="24" w:beforeLines="10" w:after="24" w:afterLines="10" w:line="400" w:lineRule="exact"/>
              <w:rPr>
                <w:rFonts w:ascii="宋体" w:hAnsi="宋体" w:eastAsia="宋体" w:cs="宋体"/>
                <w:bCs/>
                <w:sz w:val="24"/>
              </w:rPr>
            </w:pPr>
            <w:r>
              <w:rPr>
                <w:rFonts w:hint="eastAsia" w:ascii="宋体" w:hAnsi="宋体" w:eastAsia="宋体" w:cs="宋体"/>
                <w:bCs/>
                <w:sz w:val="24"/>
              </w:rPr>
              <w:t>在“已获取”的状态下，供应商可下载查看招标文件。</w:t>
            </w:r>
          </w:p>
          <w:p>
            <w:pPr>
              <w:overflowPunct w:val="0"/>
              <w:topLinePunct/>
              <w:autoSpaceDE w:val="0"/>
              <w:autoSpaceDN w:val="0"/>
              <w:snapToGrid w:val="0"/>
              <w:spacing w:before="24" w:beforeLines="10" w:after="24" w:afterLines="10" w:line="400" w:lineRule="exact"/>
              <w:rPr>
                <w:rFonts w:ascii="宋体" w:hAnsi="宋体" w:eastAsia="宋体" w:cs="宋体"/>
                <w:sz w:val="24"/>
              </w:rPr>
            </w:pPr>
            <w:r>
              <w:rPr>
                <w:rFonts w:hint="eastAsia" w:ascii="宋体" w:hAnsi="宋体" w:eastAsia="宋体" w:cs="宋体"/>
                <w:bCs/>
                <w:sz w:val="24"/>
              </w:rPr>
              <w:t>获取采购文件网址：浙江政府采购网（https://zfcg.czt.zj.gov.cn/）</w:t>
            </w:r>
          </w:p>
        </w:tc>
      </w:tr>
      <w:tr>
        <w:tblPrEx>
          <w:tblCellMar>
            <w:top w:w="0" w:type="dxa"/>
            <w:left w:w="108" w:type="dxa"/>
            <w:bottom w:w="0" w:type="dxa"/>
            <w:right w:w="108" w:type="dxa"/>
          </w:tblCellMar>
        </w:tblPrEx>
        <w:trPr>
          <w:trHeight w:val="204"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9</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pacing w:before="24" w:beforeLines="10" w:after="24" w:afterLines="10" w:line="400" w:lineRule="exact"/>
              <w:rPr>
                <w:rFonts w:ascii="宋体" w:hAnsi="宋体" w:eastAsia="宋体" w:cs="宋体"/>
                <w:sz w:val="24"/>
              </w:rPr>
            </w:pPr>
            <w:r>
              <w:rPr>
                <w:rFonts w:hint="eastAsia" w:ascii="宋体" w:hAnsi="宋体" w:eastAsia="宋体" w:cs="宋体"/>
                <w:sz w:val="24"/>
              </w:rPr>
              <w:t>投标文件形式、制作及组成：</w:t>
            </w:r>
          </w:p>
          <w:p>
            <w:pPr>
              <w:overflowPunct w:val="0"/>
              <w:topLinePunct/>
              <w:autoSpaceDE w:val="0"/>
              <w:autoSpaceDN w:val="0"/>
              <w:snapToGrid w:val="0"/>
              <w:spacing w:before="24" w:beforeLines="10" w:after="24" w:afterLines="10" w:line="400" w:lineRule="exact"/>
              <w:jc w:val="left"/>
              <w:rPr>
                <w:rFonts w:ascii="宋体" w:hAnsi="宋体" w:eastAsia="宋体" w:cs="宋体"/>
                <w:kern w:val="0"/>
                <w:sz w:val="24"/>
              </w:rPr>
            </w:pPr>
            <w:r>
              <w:rPr>
                <w:rFonts w:hint="eastAsia" w:ascii="宋体" w:hAnsi="宋体" w:eastAsia="宋体" w:cs="宋体"/>
                <w:kern w:val="0"/>
                <w:sz w:val="24"/>
              </w:rPr>
              <w:t>投标人应准备电子加密投标文件，按《政府采购项目电子交易管理操作指南-供应商》（https://service.zcygov.cn/#/knowledges/CW1EtGwBFdiHxlNd6I3m/</w:t>
            </w:r>
          </w:p>
          <w:p>
            <w:pPr>
              <w:overflowPunct w:val="0"/>
              <w:topLinePunct/>
              <w:autoSpaceDE w:val="0"/>
              <w:autoSpaceDN w:val="0"/>
              <w:snapToGrid w:val="0"/>
              <w:spacing w:before="24" w:beforeLines="10" w:after="24" w:afterLines="10" w:line="400" w:lineRule="exact"/>
              <w:jc w:val="left"/>
              <w:rPr>
                <w:rFonts w:ascii="宋体" w:hAnsi="宋体" w:eastAsia="宋体" w:cs="宋体"/>
                <w:kern w:val="0"/>
                <w:sz w:val="24"/>
              </w:rPr>
            </w:pPr>
            <w:r>
              <w:rPr>
                <w:rFonts w:hint="eastAsia" w:ascii="宋体" w:hAnsi="宋体" w:eastAsia="宋体" w:cs="宋体"/>
                <w:kern w:val="0"/>
                <w:sz w:val="24"/>
              </w:rPr>
              <w:t>6IMVAG0BFdiHxlNdQ8Na）、</w:t>
            </w:r>
            <w:r>
              <w:rPr>
                <w:rFonts w:hint="eastAsia" w:ascii="宋体" w:hAnsi="宋体" w:eastAsia="宋体" w:cs="宋体"/>
                <w:bCs/>
                <w:sz w:val="24"/>
              </w:rPr>
              <w:t>浙江省“项目采购电子交易系统/不见面开评标”学习专题：https://edu.zcygov.cn/luban/e-biding、</w:t>
            </w:r>
            <w:r>
              <w:rPr>
                <w:rFonts w:hint="eastAsia" w:ascii="宋体" w:hAnsi="宋体" w:eastAsia="宋体" w:cs="宋体"/>
                <w:kern w:val="0"/>
                <w:sz w:val="24"/>
              </w:rPr>
              <w:t>及本招标文件要求递交。</w:t>
            </w:r>
          </w:p>
          <w:p>
            <w:pPr>
              <w:overflowPunct w:val="0"/>
              <w:topLinePunct/>
              <w:autoSpaceDE w:val="0"/>
              <w:autoSpaceDN w:val="0"/>
              <w:snapToGrid w:val="0"/>
              <w:spacing w:before="24" w:beforeLines="10" w:after="24" w:afterLines="10" w:line="400" w:lineRule="exact"/>
              <w:rPr>
                <w:rFonts w:ascii="宋体" w:hAnsi="宋体" w:eastAsia="宋体" w:cs="宋体"/>
                <w:sz w:val="24"/>
              </w:rPr>
            </w:pPr>
            <w:r>
              <w:rPr>
                <w:rFonts w:hint="eastAsia" w:ascii="宋体" w:hAnsi="宋体" w:eastAsia="宋体" w:cs="宋体"/>
                <w:sz w:val="24"/>
              </w:rPr>
              <w:t>投标文件均由资格文件、商务技术文件、报价文件组成。</w:t>
            </w:r>
          </w:p>
        </w:tc>
      </w:tr>
      <w:tr>
        <w:tblPrEx>
          <w:tblCellMar>
            <w:top w:w="0" w:type="dxa"/>
            <w:left w:w="108" w:type="dxa"/>
            <w:bottom w:w="0" w:type="dxa"/>
            <w:right w:w="108" w:type="dxa"/>
          </w:tblCellMar>
        </w:tblPrEx>
        <w:trPr>
          <w:trHeight w:val="346"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10</w:t>
            </w:r>
          </w:p>
        </w:tc>
        <w:tc>
          <w:tcPr>
            <w:tcW w:w="9002" w:type="dxa"/>
            <w:tcBorders>
              <w:top w:val="single" w:color="auto" w:sz="4" w:space="0"/>
              <w:left w:val="nil"/>
              <w:bottom w:val="single" w:color="auto" w:sz="4" w:space="0"/>
              <w:right w:val="single" w:color="auto" w:sz="4" w:space="0"/>
            </w:tcBorders>
            <w:vAlign w:val="center"/>
          </w:tcPr>
          <w:p>
            <w:pPr>
              <w:pStyle w:val="18"/>
              <w:widowControl w:val="0"/>
              <w:overflowPunct w:val="0"/>
              <w:topLinePunct/>
              <w:autoSpaceDE w:val="0"/>
              <w:autoSpaceDN w:val="0"/>
              <w:spacing w:before="0" w:beforeAutospacing="0" w:after="0" w:afterAutospacing="0" w:line="400" w:lineRule="exact"/>
              <w:rPr>
                <w:rFonts w:eastAsia="宋体" w:cs="宋体"/>
                <w:szCs w:val="24"/>
              </w:rPr>
            </w:pPr>
            <w:r>
              <w:rPr>
                <w:rFonts w:hint="eastAsia" w:eastAsia="宋体" w:cs="宋体"/>
                <w:szCs w:val="24"/>
              </w:rPr>
              <w:t>提交投标文件截止时间：</w:t>
            </w:r>
            <w:r>
              <w:rPr>
                <w:rFonts w:hint="eastAsia" w:eastAsia="宋体" w:cs="宋体"/>
                <w:szCs w:val="24"/>
                <w:u w:val="single"/>
              </w:rPr>
              <w:t>2022</w:t>
            </w:r>
            <w:r>
              <w:rPr>
                <w:rFonts w:hint="eastAsia" w:eastAsia="宋体" w:cs="宋体"/>
                <w:szCs w:val="24"/>
              </w:rPr>
              <w:t>年</w:t>
            </w:r>
            <w:r>
              <w:rPr>
                <w:rFonts w:hint="eastAsia" w:eastAsia="宋体" w:cs="宋体"/>
                <w:szCs w:val="24"/>
                <w:u w:val="single"/>
              </w:rPr>
              <w:t xml:space="preserve"> 2 </w:t>
            </w:r>
            <w:r>
              <w:rPr>
                <w:rFonts w:hint="eastAsia" w:eastAsia="宋体" w:cs="宋体"/>
                <w:szCs w:val="24"/>
              </w:rPr>
              <w:t>月</w:t>
            </w:r>
            <w:r>
              <w:rPr>
                <w:rFonts w:hint="eastAsia" w:eastAsia="宋体" w:cs="宋体"/>
                <w:szCs w:val="24"/>
                <w:u w:val="single"/>
              </w:rPr>
              <w:t xml:space="preserve"> 23 </w:t>
            </w:r>
            <w:r>
              <w:rPr>
                <w:rFonts w:hint="eastAsia" w:eastAsia="宋体" w:cs="宋体"/>
                <w:szCs w:val="24"/>
              </w:rPr>
              <w:t>日</w:t>
            </w:r>
            <w:r>
              <w:rPr>
                <w:rFonts w:hint="eastAsia" w:eastAsia="宋体" w:cs="宋体"/>
                <w:szCs w:val="24"/>
                <w:u w:val="single"/>
              </w:rPr>
              <w:t>09:00</w:t>
            </w:r>
            <w:r>
              <w:rPr>
                <w:rFonts w:hint="eastAsia" w:eastAsia="宋体" w:cs="宋体"/>
                <w:szCs w:val="24"/>
              </w:rPr>
              <w:t>（北京时间）</w:t>
            </w:r>
          </w:p>
          <w:p>
            <w:pPr>
              <w:pStyle w:val="18"/>
              <w:widowControl w:val="0"/>
              <w:overflowPunct w:val="0"/>
              <w:topLinePunct/>
              <w:autoSpaceDE w:val="0"/>
              <w:autoSpaceDN w:val="0"/>
              <w:spacing w:before="0" w:beforeAutospacing="0" w:after="0" w:afterAutospacing="0" w:line="400" w:lineRule="exact"/>
              <w:rPr>
                <w:rFonts w:eastAsia="宋体" w:cs="宋体"/>
                <w:shd w:val="clear" w:color="auto" w:fill="FFFFFF"/>
              </w:rPr>
            </w:pPr>
            <w:r>
              <w:rPr>
                <w:rFonts w:hint="eastAsia" w:eastAsia="宋体" w:cs="宋体"/>
                <w:szCs w:val="24"/>
              </w:rPr>
              <w:t>投标地点（网址）：</w:t>
            </w:r>
            <w:r>
              <w:rPr>
                <w:rFonts w:hint="eastAsia" w:eastAsia="宋体" w:cs="宋体"/>
                <w:szCs w:val="24"/>
                <w:u w:val="single"/>
              </w:rPr>
              <w:t>浙江政府采购网（http://zfcg.czt.zj.gov.cn/）在线投标响应</w:t>
            </w:r>
          </w:p>
        </w:tc>
      </w:tr>
      <w:tr>
        <w:tblPrEx>
          <w:tblCellMar>
            <w:top w:w="0" w:type="dxa"/>
            <w:left w:w="108" w:type="dxa"/>
            <w:bottom w:w="0" w:type="dxa"/>
            <w:right w:w="108" w:type="dxa"/>
          </w:tblCellMar>
        </w:tblPrEx>
        <w:trPr>
          <w:trHeight w:val="953"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11</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rPr>
                <w:rFonts w:ascii="宋体" w:hAnsi="宋体" w:eastAsia="宋体" w:cs="宋体"/>
                <w:kern w:val="0"/>
                <w:sz w:val="24"/>
              </w:rPr>
            </w:pPr>
            <w:r>
              <w:rPr>
                <w:rFonts w:hint="eastAsia" w:ascii="宋体" w:hAnsi="宋体" w:eastAsia="宋体" w:cs="宋体"/>
                <w:b/>
                <w:bCs/>
                <w:kern w:val="0"/>
                <w:sz w:val="24"/>
              </w:rPr>
              <w:t>电子加密投标文件的传输递交：</w:t>
            </w:r>
            <w:r>
              <w:rPr>
                <w:rFonts w:hint="eastAsia" w:ascii="宋体" w:hAnsi="宋体" w:eastAsia="宋体" w:cs="宋体"/>
                <w:kern w:val="0"/>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953"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12</w:t>
            </w:r>
          </w:p>
        </w:tc>
        <w:tc>
          <w:tcPr>
            <w:tcW w:w="9002" w:type="dxa"/>
            <w:tcBorders>
              <w:top w:val="single" w:color="auto" w:sz="4" w:space="0"/>
              <w:left w:val="nil"/>
              <w:bottom w:val="single" w:color="auto" w:sz="4" w:space="0"/>
              <w:right w:val="single" w:color="auto" w:sz="4" w:space="0"/>
            </w:tcBorders>
            <w:vAlign w:val="center"/>
          </w:tcPr>
          <w:p>
            <w:pPr>
              <w:pStyle w:val="18"/>
              <w:widowControl w:val="0"/>
              <w:overflowPunct w:val="0"/>
              <w:topLinePunct/>
              <w:autoSpaceDE w:val="0"/>
              <w:autoSpaceDN w:val="0"/>
              <w:spacing w:before="0" w:beforeAutospacing="0" w:after="0" w:afterAutospacing="0" w:line="400" w:lineRule="exact"/>
              <w:rPr>
                <w:rFonts w:eastAsia="宋体" w:cs="宋体"/>
                <w:szCs w:val="24"/>
              </w:rPr>
            </w:pPr>
            <w:r>
              <w:rPr>
                <w:rFonts w:hint="eastAsia" w:eastAsia="宋体" w:cs="宋体"/>
                <w:szCs w:val="24"/>
              </w:rPr>
              <w:t>开标时间：</w:t>
            </w:r>
            <w:r>
              <w:rPr>
                <w:rFonts w:hint="eastAsia" w:eastAsia="宋体" w:cs="宋体"/>
                <w:szCs w:val="24"/>
                <w:u w:val="single"/>
              </w:rPr>
              <w:t>2022</w:t>
            </w:r>
            <w:r>
              <w:rPr>
                <w:rFonts w:hint="eastAsia" w:eastAsia="宋体" w:cs="宋体"/>
                <w:szCs w:val="24"/>
              </w:rPr>
              <w:t>年</w:t>
            </w:r>
            <w:r>
              <w:rPr>
                <w:rFonts w:hint="eastAsia" w:eastAsia="宋体" w:cs="宋体"/>
                <w:szCs w:val="24"/>
                <w:u w:val="single"/>
              </w:rPr>
              <w:t xml:space="preserve"> 2 </w:t>
            </w:r>
            <w:r>
              <w:rPr>
                <w:rFonts w:hint="eastAsia" w:eastAsia="宋体" w:cs="宋体"/>
                <w:szCs w:val="24"/>
              </w:rPr>
              <w:t>月</w:t>
            </w:r>
            <w:r>
              <w:rPr>
                <w:rFonts w:hint="eastAsia" w:eastAsia="宋体" w:cs="宋体"/>
                <w:szCs w:val="24"/>
                <w:u w:val="single"/>
              </w:rPr>
              <w:t xml:space="preserve"> 23 </w:t>
            </w:r>
            <w:r>
              <w:rPr>
                <w:rFonts w:hint="eastAsia" w:eastAsia="宋体" w:cs="宋体"/>
                <w:szCs w:val="24"/>
              </w:rPr>
              <w:t>日</w:t>
            </w:r>
            <w:r>
              <w:rPr>
                <w:rFonts w:hint="eastAsia" w:eastAsia="宋体" w:cs="宋体"/>
                <w:szCs w:val="24"/>
                <w:u w:val="single"/>
              </w:rPr>
              <w:t>09:00</w:t>
            </w:r>
            <w:r>
              <w:rPr>
                <w:rFonts w:hint="eastAsia" w:eastAsia="宋体" w:cs="宋体"/>
                <w:szCs w:val="24"/>
              </w:rPr>
              <w:t>（北京时间）</w:t>
            </w:r>
          </w:p>
          <w:p>
            <w:pPr>
              <w:wordWrap w:val="0"/>
              <w:snapToGrid w:val="0"/>
              <w:spacing w:before="24" w:beforeLines="10" w:after="24" w:afterLines="10" w:line="400" w:lineRule="exact"/>
              <w:rPr>
                <w:rFonts w:ascii="宋体" w:hAnsi="宋体" w:eastAsia="宋体" w:cs="宋体"/>
                <w:sz w:val="24"/>
              </w:rPr>
            </w:pPr>
            <w:r>
              <w:rPr>
                <w:rFonts w:hint="eastAsia" w:ascii="宋体" w:hAnsi="宋体" w:eastAsia="宋体" w:cs="宋体"/>
                <w:sz w:val="24"/>
              </w:rPr>
              <w:t>开标地点：登录政采云平台https://login.zcygov.cn/，进入本项目开标大厅。</w:t>
            </w:r>
          </w:p>
          <w:p>
            <w:pPr>
              <w:overflowPunct w:val="0"/>
              <w:topLinePunct/>
              <w:autoSpaceDE w:val="0"/>
              <w:autoSpaceDN w:val="0"/>
              <w:snapToGrid w:val="0"/>
              <w:spacing w:before="24" w:beforeLines="10" w:after="24" w:afterLines="10" w:line="400" w:lineRule="exact"/>
              <w:rPr>
                <w:rFonts w:ascii="宋体" w:hAnsi="宋体" w:eastAsia="宋体" w:cs="宋体"/>
                <w:sz w:val="24"/>
              </w:rPr>
            </w:pPr>
            <w:r>
              <w:rPr>
                <w:rFonts w:hint="eastAsia" w:ascii="宋体" w:hAnsi="宋体" w:eastAsia="宋体" w:cs="宋体"/>
                <w:b/>
                <w:bCs/>
                <w:sz w:val="24"/>
              </w:rPr>
              <w:t>供应商无需到开标现场，但须准时在线参加，直至评审结束。</w:t>
            </w:r>
          </w:p>
        </w:tc>
      </w:tr>
      <w:tr>
        <w:tblPrEx>
          <w:tblCellMar>
            <w:top w:w="0" w:type="dxa"/>
            <w:left w:w="108" w:type="dxa"/>
            <w:bottom w:w="0" w:type="dxa"/>
            <w:right w:w="108" w:type="dxa"/>
          </w:tblCellMar>
        </w:tblPrEx>
        <w:trPr>
          <w:trHeight w:val="350"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jc w:val="center"/>
              <w:rPr>
                <w:rFonts w:ascii="宋体" w:hAnsi="宋体" w:eastAsia="宋体" w:cs="宋体"/>
                <w:sz w:val="24"/>
              </w:rPr>
            </w:pPr>
            <w:r>
              <w:rPr>
                <w:rFonts w:hint="eastAsia" w:ascii="宋体" w:hAnsi="宋体" w:eastAsia="宋体" w:cs="宋体"/>
                <w:sz w:val="24"/>
              </w:rPr>
              <w:t>13</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textAlignment w:val="bottom"/>
              <w:rPr>
                <w:rFonts w:ascii="宋体" w:hAnsi="宋体" w:eastAsia="宋体" w:cs="宋体"/>
                <w:sz w:val="24"/>
              </w:rPr>
            </w:pPr>
            <w:r>
              <w:rPr>
                <w:rFonts w:hint="eastAsia" w:ascii="宋体" w:hAnsi="宋体" w:eastAsia="宋体" w:cs="宋体"/>
                <w:sz w:val="24"/>
              </w:rPr>
              <w:t>评标办法及评分标准：综合评分法。</w:t>
            </w:r>
          </w:p>
        </w:tc>
      </w:tr>
      <w:tr>
        <w:tblPrEx>
          <w:tblCellMar>
            <w:top w:w="0" w:type="dxa"/>
            <w:left w:w="108" w:type="dxa"/>
            <w:bottom w:w="0" w:type="dxa"/>
            <w:right w:w="108" w:type="dxa"/>
          </w:tblCellMar>
        </w:tblPrEx>
        <w:trPr>
          <w:trHeight w:val="489"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14</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textAlignment w:val="bottom"/>
              <w:rPr>
                <w:rFonts w:ascii="宋体" w:hAnsi="宋体" w:eastAsia="宋体" w:cs="宋体"/>
                <w:sz w:val="24"/>
              </w:rPr>
            </w:pPr>
            <w:r>
              <w:rPr>
                <w:rFonts w:hint="eastAsia" w:ascii="宋体" w:hAnsi="宋体" w:eastAsia="宋体" w:cs="宋体"/>
                <w:sz w:val="24"/>
              </w:rPr>
              <w:t>中标公告及中标通知书：中标、成交供应商确定之日起2个工作日内，中标公告发布于浙江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分散采购机构提出质疑。质疑供应商对采购人、分散采购机构的答复不满意或者采购人、分散采购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573"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15</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textAlignment w:val="bottom"/>
              <w:rPr>
                <w:rFonts w:ascii="宋体" w:hAnsi="宋体" w:eastAsia="宋体" w:cs="宋体"/>
              </w:rPr>
            </w:pPr>
            <w:r>
              <w:rPr>
                <w:rFonts w:hint="eastAsia" w:ascii="宋体" w:hAnsi="宋体"/>
                <w:sz w:val="24"/>
              </w:rPr>
              <w:t>▲服务期限：二年（起始日以合同约定为准）。</w:t>
            </w:r>
          </w:p>
        </w:tc>
      </w:tr>
      <w:tr>
        <w:tblPrEx>
          <w:tblCellMar>
            <w:top w:w="0" w:type="dxa"/>
            <w:left w:w="108" w:type="dxa"/>
            <w:bottom w:w="0" w:type="dxa"/>
            <w:right w:w="108" w:type="dxa"/>
          </w:tblCellMar>
        </w:tblPrEx>
        <w:trPr>
          <w:trHeight w:val="70"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16</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textAlignment w:val="bottom"/>
              <w:rPr>
                <w:rFonts w:ascii="宋体" w:hAnsi="宋体" w:eastAsia="宋体" w:cs="宋体"/>
                <w:sz w:val="24"/>
              </w:rPr>
            </w:pPr>
            <w:r>
              <w:rPr>
                <w:rFonts w:hint="eastAsia" w:ascii="宋体" w:hAnsi="宋体" w:eastAsia="宋体" w:cs="宋体"/>
                <w:sz w:val="24"/>
              </w:rPr>
              <w:t>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17</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textAlignment w:val="bottom"/>
              <w:rPr>
                <w:rFonts w:ascii="宋体" w:hAnsi="宋体" w:eastAsia="宋体" w:cs="宋体"/>
                <w:sz w:val="24"/>
              </w:rPr>
            </w:pPr>
            <w:r>
              <w:rPr>
                <w:rFonts w:hint="eastAsia" w:ascii="宋体" w:hAnsi="宋体" w:eastAsia="宋体" w:cs="宋体"/>
                <w:sz w:val="24"/>
              </w:rPr>
              <w:t>履约保证金的收取及退还:按合同总金额的</w:t>
            </w:r>
            <w:r>
              <w:rPr>
                <w:rFonts w:hint="eastAsia" w:ascii="宋体" w:hAnsi="宋体" w:eastAsia="宋体" w:cs="宋体"/>
                <w:sz w:val="24"/>
                <w:u w:val="single"/>
              </w:rPr>
              <w:t xml:space="preserve"> 2 </w:t>
            </w:r>
            <w:r>
              <w:rPr>
                <w:rFonts w:hint="eastAsia" w:ascii="宋体" w:hAnsi="宋体" w:eastAsia="宋体" w:cs="宋体"/>
                <w:sz w:val="24"/>
              </w:rPr>
              <w:t>%计收，合同履行完毕（验收合格或承诺的免费保修期满）后5日内无息退还。中标人应按照与采购人约定的履约保证金金额，向采购人交纳履约保证金，中标人可以银行、保险公司出具保函形式提交履约保证金；否则，由此产生的一切不利后果由中标人自行承担。</w:t>
            </w:r>
          </w:p>
        </w:tc>
      </w:tr>
      <w:tr>
        <w:tblPrEx>
          <w:tblCellMar>
            <w:top w:w="0" w:type="dxa"/>
            <w:left w:w="108" w:type="dxa"/>
            <w:bottom w:w="0" w:type="dxa"/>
            <w:right w:w="108" w:type="dxa"/>
          </w:tblCellMar>
        </w:tblPrEx>
        <w:trPr>
          <w:trHeight w:val="285"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18</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textAlignment w:val="bottom"/>
              <w:rPr>
                <w:rFonts w:ascii="宋体" w:hAnsi="宋体" w:eastAsia="宋体" w:cs="宋体"/>
                <w:sz w:val="24"/>
                <w:highlight w:val="yellow"/>
              </w:rPr>
            </w:pPr>
            <w:r>
              <w:rPr>
                <w:rFonts w:hint="eastAsia" w:ascii="宋体" w:hAnsi="宋体" w:eastAsia="宋体" w:cs="宋体"/>
                <w:sz w:val="24"/>
              </w:rPr>
              <w:t>采购资金来源：财政资金。</w:t>
            </w:r>
          </w:p>
        </w:tc>
      </w:tr>
      <w:tr>
        <w:tblPrEx>
          <w:tblCellMar>
            <w:top w:w="0" w:type="dxa"/>
            <w:left w:w="108" w:type="dxa"/>
            <w:bottom w:w="0" w:type="dxa"/>
            <w:right w:w="108" w:type="dxa"/>
          </w:tblCellMar>
        </w:tblPrEx>
        <w:trPr>
          <w:trHeight w:val="239"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19</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textAlignment w:val="bottom"/>
              <w:rPr>
                <w:rFonts w:ascii="宋体" w:hAnsi="宋体" w:eastAsia="宋体" w:cs="宋体"/>
                <w:sz w:val="24"/>
              </w:rPr>
            </w:pPr>
            <w:r>
              <w:rPr>
                <w:rFonts w:hint="eastAsia" w:ascii="宋体" w:hAnsi="宋体" w:eastAsia="宋体" w:cs="宋体"/>
                <w:sz w:val="24"/>
              </w:rPr>
              <w:t>付款方式：</w:t>
            </w:r>
            <w:r>
              <w:rPr>
                <w:rFonts w:ascii="宋体" w:hAnsi="宋体" w:eastAsia="宋体" w:cs="宋体"/>
                <w:sz w:val="24"/>
              </w:rPr>
              <w:t xml:space="preserve"> </w:t>
            </w:r>
          </w:p>
          <w:p>
            <w:pPr>
              <w:overflowPunct w:val="0"/>
              <w:topLinePunct/>
              <w:autoSpaceDE w:val="0"/>
              <w:autoSpaceDN w:val="0"/>
              <w:snapToGrid w:val="0"/>
              <w:spacing w:before="24" w:beforeLines="10" w:after="24" w:afterLines="10" w:line="400" w:lineRule="exact"/>
              <w:textAlignment w:val="bottom"/>
              <w:rPr>
                <w:rFonts w:ascii="宋体" w:hAnsi="宋体" w:eastAsia="宋体" w:cs="宋体"/>
                <w:b/>
                <w:sz w:val="24"/>
              </w:rPr>
            </w:pPr>
            <w:r>
              <w:rPr>
                <w:rFonts w:hint="eastAsia" w:ascii="宋体" w:hAnsi="宋体" w:eastAsia="宋体" w:cs="宋体"/>
                <w:sz w:val="24"/>
              </w:rPr>
              <w:t>每季度末考核验收合格后支付合同价的12.5%（不包括城防工程岁修项目、海塘工程岁修项目和水文测站岁修项目的暂定费用，城防工程岁修项目、海塘工程岁修项目和水文测站岁修项目按照最终审计金额结算，同时合同签订后需支付2022年1、2月份代运行费用16.815万元）。</w:t>
            </w:r>
          </w:p>
        </w:tc>
      </w:tr>
      <w:tr>
        <w:tblPrEx>
          <w:tblCellMar>
            <w:top w:w="0" w:type="dxa"/>
            <w:left w:w="108" w:type="dxa"/>
            <w:bottom w:w="0" w:type="dxa"/>
            <w:right w:w="108" w:type="dxa"/>
          </w:tblCellMar>
        </w:tblPrEx>
        <w:trPr>
          <w:trHeight w:val="636"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jc w:val="center"/>
              <w:rPr>
                <w:rFonts w:ascii="宋体" w:hAnsi="宋体" w:eastAsia="宋体" w:cs="宋体"/>
                <w:sz w:val="24"/>
              </w:rPr>
            </w:pPr>
            <w:r>
              <w:rPr>
                <w:rFonts w:hint="eastAsia" w:ascii="宋体" w:hAnsi="宋体" w:eastAsia="宋体" w:cs="宋体"/>
                <w:sz w:val="24"/>
              </w:rPr>
              <w:t>20</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rPr>
                <w:rFonts w:ascii="宋体" w:hAnsi="宋体" w:eastAsia="宋体" w:cs="宋体"/>
                <w:sz w:val="24"/>
              </w:rPr>
            </w:pPr>
            <w:r>
              <w:rPr>
                <w:rFonts w:hint="eastAsia" w:ascii="宋体" w:hAnsi="宋体" w:eastAsia="宋体" w:cs="宋体"/>
                <w:sz w:val="24"/>
              </w:rPr>
              <w:t>投标文件有效期：</w:t>
            </w:r>
            <w:r>
              <w:rPr>
                <w:rFonts w:hint="eastAsia" w:ascii="宋体" w:hAnsi="宋体" w:eastAsia="宋体" w:cs="宋体"/>
                <w:sz w:val="24"/>
                <w:u w:val="single"/>
              </w:rPr>
              <w:t xml:space="preserve"> 90 </w:t>
            </w:r>
            <w:r>
              <w:rPr>
                <w:rFonts w:hint="eastAsia" w:ascii="宋体" w:hAnsi="宋体" w:eastAsia="宋体" w:cs="宋体"/>
                <w:sz w:val="24"/>
              </w:rPr>
              <w:t>天。</w:t>
            </w:r>
          </w:p>
        </w:tc>
      </w:tr>
      <w:tr>
        <w:tblPrEx>
          <w:tblCellMar>
            <w:top w:w="0" w:type="dxa"/>
            <w:left w:w="108" w:type="dxa"/>
            <w:bottom w:w="0" w:type="dxa"/>
            <w:right w:w="108" w:type="dxa"/>
          </w:tblCellMar>
        </w:tblPrEx>
        <w:trPr>
          <w:trHeight w:val="260"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21</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textAlignment w:val="bottom"/>
              <w:rPr>
                <w:rFonts w:ascii="宋体" w:hAnsi="宋体" w:eastAsia="宋体" w:cs="宋体"/>
                <w:sz w:val="24"/>
              </w:rPr>
            </w:pPr>
            <w:r>
              <w:rPr>
                <w:rFonts w:hint="eastAsia" w:ascii="宋体" w:hAnsi="宋体" w:eastAsia="宋体" w:cs="宋体"/>
                <w:sz w:val="24"/>
              </w:rPr>
              <w:t>信用记录：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60"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jc w:val="center"/>
              <w:rPr>
                <w:rFonts w:ascii="宋体" w:hAnsi="宋体" w:eastAsia="宋体" w:cs="宋体"/>
                <w:sz w:val="24"/>
              </w:rPr>
            </w:pPr>
            <w:r>
              <w:rPr>
                <w:rFonts w:hint="eastAsia" w:ascii="宋体" w:hAnsi="宋体" w:eastAsia="宋体" w:cs="宋体"/>
                <w:sz w:val="24"/>
              </w:rPr>
              <w:t>22</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24" w:beforeLines="10" w:after="24" w:afterLines="10" w:line="400" w:lineRule="exact"/>
              <w:textAlignment w:val="bottom"/>
              <w:rPr>
                <w:rFonts w:ascii="宋体" w:hAnsi="宋体" w:eastAsia="宋体" w:cs="宋体"/>
                <w:sz w:val="24"/>
              </w:rPr>
            </w:pPr>
            <w:r>
              <w:rPr>
                <w:rFonts w:hint="eastAsia" w:ascii="宋体" w:hAnsi="宋体" w:eastAsia="宋体" w:cs="宋体"/>
                <w:sz w:val="24"/>
              </w:rPr>
              <w:t>政府采购节能环保产品：投标产品符合财库〔2019〕9号《关于调整优化节能产品、环境标志产品政府采购执行机制的通知》条件。</w:t>
            </w:r>
          </w:p>
        </w:tc>
      </w:tr>
      <w:tr>
        <w:tblPrEx>
          <w:tblCellMar>
            <w:top w:w="0" w:type="dxa"/>
            <w:left w:w="108" w:type="dxa"/>
            <w:bottom w:w="0" w:type="dxa"/>
            <w:right w:w="108" w:type="dxa"/>
          </w:tblCellMar>
        </w:tblPrEx>
        <w:trPr>
          <w:trHeight w:val="279" w:hRule="atLeast"/>
        </w:trPr>
        <w:tc>
          <w:tcPr>
            <w:tcW w:w="82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jc w:val="center"/>
              <w:rPr>
                <w:rFonts w:ascii="宋体" w:hAnsi="宋体" w:eastAsia="宋体" w:cs="宋体"/>
                <w:sz w:val="24"/>
              </w:rPr>
            </w:pPr>
            <w:r>
              <w:rPr>
                <w:rFonts w:hint="eastAsia" w:ascii="宋体" w:hAnsi="宋体" w:eastAsia="宋体" w:cs="宋体"/>
                <w:sz w:val="24"/>
              </w:rPr>
              <w:t>23</w:t>
            </w:r>
          </w:p>
        </w:tc>
        <w:tc>
          <w:tcPr>
            <w:tcW w:w="9002" w:type="dxa"/>
            <w:tcBorders>
              <w:top w:val="single" w:color="auto" w:sz="4" w:space="0"/>
              <w:left w:val="nil"/>
              <w:bottom w:val="single" w:color="auto" w:sz="4" w:space="0"/>
              <w:right w:val="single" w:color="auto" w:sz="4" w:space="0"/>
            </w:tcBorders>
            <w:vAlign w:val="center"/>
          </w:tcPr>
          <w:p>
            <w:pPr>
              <w:overflowPunct w:val="0"/>
              <w:topLinePunct/>
              <w:autoSpaceDE w:val="0"/>
              <w:autoSpaceDN w:val="0"/>
              <w:snapToGrid w:val="0"/>
              <w:spacing w:before="48" w:beforeLines="20" w:after="48" w:afterLines="20" w:line="400" w:lineRule="exact"/>
              <w:rPr>
                <w:rFonts w:ascii="宋体" w:hAnsi="宋体" w:eastAsia="宋体" w:cs="宋体"/>
                <w:sz w:val="24"/>
              </w:rPr>
            </w:pPr>
            <w:r>
              <w:rPr>
                <w:rFonts w:hint="eastAsia" w:ascii="宋体" w:hAnsi="宋体" w:eastAsia="宋体" w:cs="宋体"/>
                <w:sz w:val="24"/>
              </w:rPr>
              <w:t>解释：本招标文件的解释权属于招标采购单位。</w:t>
            </w:r>
          </w:p>
        </w:tc>
      </w:tr>
    </w:tbl>
    <w:p>
      <w:pPr>
        <w:overflowPunct w:val="0"/>
        <w:topLinePunct/>
        <w:autoSpaceDE w:val="0"/>
        <w:autoSpaceDN w:val="0"/>
        <w:snapToGrid w:val="0"/>
        <w:spacing w:before="120" w:beforeLines="50" w:line="360" w:lineRule="auto"/>
        <w:rPr>
          <w:rFonts w:ascii="宋体" w:hAnsi="宋体" w:eastAsia="宋体" w:cs="宋体"/>
          <w:b/>
          <w:bCs/>
          <w:sz w:val="28"/>
        </w:rPr>
      </w:pPr>
    </w:p>
    <w:p>
      <w:pPr>
        <w:pStyle w:val="12"/>
        <w:numPr>
          <w:ilvl w:val="0"/>
          <w:numId w:val="4"/>
        </w:numPr>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 xml:space="preserve"> 总  则</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（一）适用范围</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本招标文件适用于本项目的招标、投标、评标、定标、验收、合同履约、付款等行为（法律、法规另有规定的，从其规定）。</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（二）定义</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1.招标采购单位系指组织本次招标的代理机构（“招标人”）和采购单位。</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2.“投标人”系指向招标方提交投标文件的单位或个人。</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3.“产品”系指供方按招标文件规定，须向采购人提供的一切设备、保险、税金、备品备件、工具、手册及其它有关技术资料和材料。</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4.“服务”系指招标文件规定投标人须承担的设计、安装、调试、技术协助、校准、培训、技术指导以及其他类似的义务。</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5.“项目”系指投标人按招标文件规定向采购人提供的产品和服务。</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6.“书面形式”包括信函、传真、电报等。</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7.“▲”系指实质性要求条款。</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8.“★”系指核心产品。</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（三）招标方式</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本次招标采用公开招标方式进行。</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（四）投标委托</w:t>
      </w:r>
    </w:p>
    <w:p>
      <w:pPr>
        <w:pStyle w:val="12"/>
        <w:topLinePunct/>
        <w:spacing w:before="120" w:after="120"/>
        <w:ind w:firstLine="480" w:firstLineChars="200"/>
        <w:outlineLvl w:val="0"/>
        <w:rPr>
          <w:rFonts w:hAnsi="宋体" w:eastAsia="宋体" w:cs="宋体"/>
          <w:sz w:val="24"/>
          <w:szCs w:val="24"/>
        </w:rPr>
      </w:pPr>
      <w:r>
        <w:rPr>
          <w:rFonts w:hint="eastAsia" w:hAnsi="宋体" w:eastAsia="宋体" w:cs="宋体"/>
          <w:sz w:val="24"/>
          <w:szCs w:val="24"/>
        </w:rPr>
        <w:t>供应商无需到开标现场，但须准时在线参加，直至评审结束。</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（五）投标费用</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不论投标结果如何，投标人均应自行承担所有与投标有关的全部费用（招标文件有相反规定除外）。</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（六）联合体投标</w:t>
      </w:r>
    </w:p>
    <w:p>
      <w:pPr>
        <w:pStyle w:val="12"/>
        <w:topLinePunct/>
        <w:spacing w:before="120" w:after="120"/>
        <w:ind w:firstLine="480" w:firstLineChars="200"/>
        <w:outlineLvl w:val="0"/>
        <w:rPr>
          <w:rFonts w:hAnsi="宋体" w:eastAsia="宋体" w:cs="宋体"/>
          <w:sz w:val="24"/>
        </w:rPr>
      </w:pPr>
      <w:r>
        <w:rPr>
          <w:rFonts w:hint="eastAsia" w:hAnsi="宋体" w:eastAsia="宋体" w:cs="宋体"/>
          <w:sz w:val="24"/>
        </w:rPr>
        <w:t>本项目不接受联合体投标。</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（七）转包与分包</w:t>
      </w:r>
    </w:p>
    <w:p>
      <w:pPr>
        <w:overflowPunct w:val="0"/>
        <w:topLinePunct/>
        <w:autoSpaceDE w:val="0"/>
        <w:autoSpaceDN w:val="0"/>
        <w:snapToGri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1.本项目不允许转包。</w:t>
      </w:r>
    </w:p>
    <w:p>
      <w:pPr>
        <w:overflowPunct w:val="0"/>
        <w:topLinePunct/>
        <w:autoSpaceDE w:val="0"/>
        <w:autoSpaceDN w:val="0"/>
        <w:snapToGrid w:val="0"/>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2.本项目不可以分包。</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（八）是否允许采购进口产品</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本项目不允许采购进口产品。</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 xml:space="preserve"> ▲（九）特别说明：</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非单一产品采购项目，采购人应当根据采购项目技术构成、产品价格比重等合理确定核心产品，并在招标文件中载明。多家投标人提供的核心产品品牌相同的，按前两款规定处理。</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2.投标人投标所使用的资格、信誉、荣誉、业绩与企业认证必须为本投标人所拥有。</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3.投标人应仔细阅读招标文件的所有内容，按照招标文件的要求提交投标文件，并对所提供的全部资料的真实性承担法律责任。</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（十）质疑和投诉</w:t>
      </w:r>
    </w:p>
    <w:p>
      <w:pPr>
        <w:overflowPunct w:val="0"/>
        <w:topLinePunct/>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overflowPunct w:val="0"/>
        <w:topLinePunct/>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overflowPunct w:val="0"/>
        <w:topLinePunct/>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3.供应商须在法定质疑期内一次性提出针对同一采购程序环节的质疑</w:t>
      </w:r>
      <w:r>
        <w:rPr>
          <w:rFonts w:hint="eastAsia" w:ascii="宋体" w:hAnsi="宋体" w:eastAsia="宋体" w:cs="宋体"/>
          <w:bCs/>
          <w:sz w:val="24"/>
        </w:rPr>
        <w:t>，否则采购代理机构有权拒绝第一次质疑以外其他所有质疑</w:t>
      </w:r>
      <w:r>
        <w:rPr>
          <w:rFonts w:hint="eastAsia" w:ascii="宋体" w:hAnsi="宋体" w:eastAsia="宋体" w:cs="宋体"/>
          <w:kern w:val="0"/>
          <w:sz w:val="24"/>
        </w:rPr>
        <w:t>。</w:t>
      </w:r>
    </w:p>
    <w:p>
      <w:pPr>
        <w:overflowPunct w:val="0"/>
        <w:topLinePunct/>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4.供应商认为分散采购机构在质疑答复程序中启用的调查和复评等程序，在该程序操作过程未明显违反法律禁止性规定时，不得提出疑义。</w:t>
      </w:r>
    </w:p>
    <w:p>
      <w:pPr>
        <w:overflowPunct w:val="0"/>
        <w:topLinePunct/>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5.质疑函须采用财政部发布的政府采购供应商质疑函范本（参考样式可从浙江政府采购网下载专区下载），否则采购代理机构有权要求质疑供应商改正后重新提出。</w:t>
      </w:r>
    </w:p>
    <w:p>
      <w:pPr>
        <w:overflowPunct w:val="0"/>
        <w:topLinePunct/>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6.疫情防控期间，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overflowPunct w:val="0"/>
        <w:topLinePunct/>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overflowPunct w:val="0"/>
        <w:topLinePunct/>
        <w:autoSpaceDE w:val="0"/>
        <w:autoSpaceDN w:val="0"/>
        <w:spacing w:line="400" w:lineRule="exact"/>
        <w:ind w:firstLine="480" w:firstLineChars="200"/>
        <w:jc w:val="left"/>
        <w:rPr>
          <w:rFonts w:ascii="宋体" w:hAnsi="宋体" w:eastAsia="宋体" w:cs="宋体"/>
          <w:kern w:val="0"/>
          <w:sz w:val="24"/>
        </w:rPr>
      </w:pPr>
      <w:r>
        <w:rPr>
          <w:rFonts w:hint="eastAsia" w:ascii="宋体" w:hAnsi="宋体" w:eastAsia="宋体" w:cs="宋体"/>
          <w:kern w:val="0"/>
          <w:sz w:val="24"/>
        </w:rPr>
        <w:t>8.在线或者邮寄政府采购投诉材料当日下班时间点后收到的视为下一个工作日收到。</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二、招标文件</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（一）招标文件的构成。本招标文件由以下部份组成：</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1.招标公告</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2.招标需求</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3.投标人须知</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4.评标办法及标准</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5.合同主要条款</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6.投标文件格式</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7.本项目招标文件的澄清、答复、修改、补充的内容</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（二）投标人的风险</w:t>
      </w:r>
    </w:p>
    <w:p>
      <w:pPr>
        <w:pStyle w:val="17"/>
        <w:overflowPunct w:val="0"/>
        <w:topLinePunct/>
        <w:autoSpaceDE w:val="0"/>
        <w:autoSpaceDN w:val="0"/>
        <w:spacing w:line="400" w:lineRule="exact"/>
        <w:rPr>
          <w:rFonts w:ascii="宋体" w:eastAsia="宋体" w:cs="宋体"/>
          <w:color w:val="auto"/>
        </w:rPr>
      </w:pPr>
      <w:r>
        <w:rPr>
          <w:rFonts w:hint="eastAsia" w:ascii="宋体" w:eastAsia="宋体" w:cs="宋体"/>
          <w:color w:val="auto"/>
        </w:rPr>
        <w:t>投标人没有按照招标文件要求提供全部资料，或者投标人没有对招标文件在各方面作出实质性响应是投标人的风险，并可能导致其投标为无效标。</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 xml:space="preserve">（三）招标文件的澄清与修改 </w:t>
      </w:r>
    </w:p>
    <w:p>
      <w:pPr>
        <w:pStyle w:val="17"/>
        <w:overflowPunct w:val="0"/>
        <w:topLinePunct/>
        <w:autoSpaceDE w:val="0"/>
        <w:autoSpaceDN w:val="0"/>
        <w:spacing w:line="400" w:lineRule="exact"/>
        <w:rPr>
          <w:rFonts w:ascii="宋体" w:eastAsia="宋体" w:cs="宋体"/>
          <w:color w:val="auto"/>
        </w:rPr>
      </w:pPr>
      <w:r>
        <w:rPr>
          <w:rFonts w:hint="eastAsia" w:ascii="宋体" w:eastAsia="宋体" w:cs="宋体"/>
          <w:color w:val="auto"/>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17"/>
        <w:overflowPunct w:val="0"/>
        <w:topLinePunct/>
        <w:autoSpaceDE w:val="0"/>
        <w:autoSpaceDN w:val="0"/>
        <w:spacing w:line="400" w:lineRule="exact"/>
        <w:rPr>
          <w:rFonts w:ascii="宋体" w:eastAsia="宋体" w:cs="宋体"/>
          <w:color w:val="auto"/>
        </w:rPr>
      </w:pPr>
      <w:r>
        <w:rPr>
          <w:rFonts w:hint="eastAsia" w:ascii="宋体" w:eastAsia="宋体" w:cs="宋体"/>
          <w:color w:val="auto"/>
        </w:rPr>
        <w:t>2.采购代理机构以公告形式答复投标人要求澄清的问题，但不包含问题来源；除上述媒体发布的答复以外的其他澄清方式及澄清内容均无效。</w:t>
      </w:r>
    </w:p>
    <w:p>
      <w:pPr>
        <w:pStyle w:val="17"/>
        <w:overflowPunct w:val="0"/>
        <w:topLinePunct/>
        <w:autoSpaceDE w:val="0"/>
        <w:autoSpaceDN w:val="0"/>
        <w:spacing w:line="400" w:lineRule="exact"/>
        <w:rPr>
          <w:rFonts w:ascii="宋体" w:eastAsia="宋体" w:cs="宋体"/>
          <w:color w:val="auto"/>
        </w:rPr>
      </w:pPr>
      <w:r>
        <w:rPr>
          <w:rFonts w:hint="eastAsia" w:ascii="宋体" w:eastAsia="宋体" w:cs="宋体"/>
          <w:color w:val="auto"/>
        </w:rPr>
        <w:t>3.招标文件澄清、答复、修改、补充的内容为招标文件的组成部分。当招标文件与招标文件的答复、澄清、修改、补充通知就同一内容的表述不一致时，以最后发出的文件为准。</w:t>
      </w:r>
    </w:p>
    <w:p>
      <w:pPr>
        <w:pStyle w:val="17"/>
        <w:overflowPunct w:val="0"/>
        <w:topLinePunct/>
        <w:autoSpaceDE w:val="0"/>
        <w:autoSpaceDN w:val="0"/>
        <w:spacing w:line="400" w:lineRule="exact"/>
        <w:rPr>
          <w:rFonts w:ascii="宋体" w:eastAsia="宋体" w:cs="宋体"/>
          <w:color w:val="auto"/>
        </w:rPr>
      </w:pPr>
      <w:r>
        <w:rPr>
          <w:rFonts w:hint="eastAsia" w:ascii="宋体" w:eastAsia="宋体" w:cs="宋体"/>
          <w:color w:val="auto"/>
        </w:rPr>
        <w:t>4.招标文件的澄清、答复、修改或补充都应该通过本代理机构以法定形式发布，采购人非通过本机构，不得擅自澄清、答复、修改或补充招标文件。</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三、投标文件的编制</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(一)总体要求</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2.投标文件及投标人与采购有关的来往通知，函件和文件均应使用中文。</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3.投标文件的形式：投标文件为电子加密投标文件，按“政府采购项目电子交易管理操作指南-供应商”及本招标文件要求制作、加密并递交。</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（二）投标文件的组成</w:t>
      </w:r>
    </w:p>
    <w:p>
      <w:pPr>
        <w:pStyle w:val="12"/>
        <w:overflowPunct w:val="0"/>
        <w:topLinePunct/>
        <w:autoSpaceDE w:val="0"/>
        <w:autoSpaceDN w:val="0"/>
        <w:snapToGrid w:val="0"/>
        <w:spacing w:before="0" w:beforeLines="0" w:after="0" w:afterLines="0"/>
        <w:ind w:firstLine="482" w:firstLineChars="200"/>
        <w:outlineLvl w:val="0"/>
        <w:rPr>
          <w:rFonts w:hAnsi="宋体" w:eastAsia="宋体" w:cs="宋体"/>
          <w:b/>
          <w:sz w:val="24"/>
          <w:szCs w:val="24"/>
        </w:rPr>
      </w:pPr>
      <w:r>
        <w:rPr>
          <w:rFonts w:hint="eastAsia" w:hAnsi="宋体" w:eastAsia="宋体" w:cs="宋体"/>
          <w:b/>
          <w:sz w:val="24"/>
          <w:szCs w:val="24"/>
        </w:rPr>
        <w:t>本项目所涉投标文件格式请详见第六章，未给出的格式请自拟。资格文件及商务技术文件中不得出现报价，否则投标文件将被视为无效。电子招标响应文件中所须加盖公章部分均采用CA签章。</w:t>
      </w:r>
    </w:p>
    <w:p>
      <w:pPr>
        <w:pStyle w:val="12"/>
        <w:overflowPunct w:val="0"/>
        <w:topLinePunct/>
        <w:autoSpaceDE w:val="0"/>
        <w:autoSpaceDN w:val="0"/>
        <w:snapToGrid w:val="0"/>
        <w:spacing w:before="0" w:beforeLines="0" w:after="0" w:afterLines="0"/>
        <w:ind w:firstLine="482" w:firstLineChars="200"/>
        <w:rPr>
          <w:rFonts w:hAnsi="宋体" w:eastAsia="宋体" w:cs="宋体"/>
          <w:b/>
          <w:bCs/>
          <w:sz w:val="24"/>
          <w:szCs w:val="24"/>
        </w:rPr>
      </w:pPr>
      <w:r>
        <w:rPr>
          <w:rFonts w:hint="eastAsia" w:hAnsi="宋体" w:eastAsia="宋体" w:cs="宋体"/>
          <w:b/>
          <w:bCs/>
          <w:sz w:val="24"/>
          <w:szCs w:val="24"/>
        </w:rPr>
        <w:t>投标文件由资格文件、商务技术文件、报价文件三部分组成。</w:t>
      </w:r>
    </w:p>
    <w:p>
      <w:pPr>
        <w:pStyle w:val="12"/>
        <w:overflowPunct w:val="0"/>
        <w:topLinePunct/>
        <w:autoSpaceDE w:val="0"/>
        <w:autoSpaceDN w:val="0"/>
        <w:snapToGrid w:val="0"/>
        <w:spacing w:before="0" w:beforeLines="0" w:after="0" w:afterLines="0"/>
        <w:ind w:firstLine="482" w:firstLineChars="200"/>
        <w:rPr>
          <w:rFonts w:hAnsi="宋体" w:eastAsia="宋体" w:cs="宋体"/>
          <w:b/>
          <w:bCs/>
          <w:sz w:val="24"/>
          <w:szCs w:val="24"/>
        </w:rPr>
      </w:pPr>
      <w:r>
        <w:rPr>
          <w:rFonts w:hint="eastAsia" w:hAnsi="宋体" w:eastAsia="宋体" w:cs="宋体"/>
          <w:b/>
          <w:bCs/>
          <w:sz w:val="24"/>
          <w:szCs w:val="24"/>
        </w:rPr>
        <w:t>1. 资格文件：</w:t>
      </w:r>
    </w:p>
    <w:p>
      <w:pPr>
        <w:numPr>
          <w:ilvl w:val="0"/>
          <w:numId w:val="5"/>
        </w:num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资格声明、投标声明书、诚信承诺书、法定代表人资格证明书、法定代表人授权委托书（格式见第六章）。</w:t>
      </w:r>
    </w:p>
    <w:p>
      <w:pPr>
        <w:pStyle w:val="18"/>
        <w:widowControl w:val="0"/>
        <w:numPr>
          <w:ilvl w:val="0"/>
          <w:numId w:val="5"/>
        </w:numPr>
        <w:overflowPunct w:val="0"/>
        <w:topLinePunct/>
        <w:autoSpaceDE w:val="0"/>
        <w:autoSpaceDN w:val="0"/>
        <w:spacing w:before="0" w:beforeAutospacing="0" w:after="0" w:afterAutospacing="0" w:line="400" w:lineRule="exact"/>
        <w:ind w:firstLine="480" w:firstLineChars="200"/>
        <w:rPr>
          <w:rFonts w:eastAsia="宋体" w:cs="宋体"/>
          <w:szCs w:val="24"/>
        </w:rPr>
      </w:pPr>
      <w:r>
        <w:rPr>
          <w:rFonts w:hint="eastAsia" w:eastAsia="宋体" w:cs="宋体"/>
          <w:szCs w:val="24"/>
        </w:rPr>
        <w:t>具有独立承担民事责任的能力证明：营业(经营)执照正本或副本复印件（盖单位公章）。</w:t>
      </w:r>
    </w:p>
    <w:p>
      <w:pPr>
        <w:pStyle w:val="18"/>
        <w:widowControl w:val="0"/>
        <w:overflowPunct w:val="0"/>
        <w:topLinePunct/>
        <w:autoSpaceDE w:val="0"/>
        <w:autoSpaceDN w:val="0"/>
        <w:spacing w:before="0" w:beforeAutospacing="0" w:after="0" w:afterAutospacing="0" w:line="400" w:lineRule="exact"/>
        <w:ind w:firstLine="481"/>
        <w:rPr>
          <w:rFonts w:eastAsia="宋体" w:cs="宋体"/>
          <w:szCs w:val="24"/>
        </w:rPr>
      </w:pPr>
      <w:r>
        <w:rPr>
          <w:rFonts w:hint="eastAsia" w:eastAsia="宋体" w:cs="宋体"/>
          <w:szCs w:val="24"/>
        </w:rPr>
        <w:t>（3）具有良好的商业信誉和健全的财务会计制度：最近一年度财务报告。</w:t>
      </w:r>
    </w:p>
    <w:p>
      <w:pPr>
        <w:pStyle w:val="18"/>
        <w:widowControl w:val="0"/>
        <w:overflowPunct w:val="0"/>
        <w:topLinePunct/>
        <w:autoSpaceDE w:val="0"/>
        <w:autoSpaceDN w:val="0"/>
        <w:spacing w:before="0" w:beforeAutospacing="0" w:after="0" w:afterAutospacing="0" w:line="400" w:lineRule="exact"/>
        <w:ind w:firstLine="481"/>
        <w:rPr>
          <w:rFonts w:eastAsia="宋体" w:cs="宋体"/>
          <w:szCs w:val="24"/>
        </w:rPr>
      </w:pPr>
      <w:r>
        <w:rPr>
          <w:rFonts w:hint="eastAsia" w:eastAsia="宋体" w:cs="宋体"/>
          <w:szCs w:val="24"/>
        </w:rPr>
        <w:t>（4）具有履行合同所必需的设备和专业技术能力：按采购文件要求自行提供相关材料。</w:t>
      </w:r>
    </w:p>
    <w:p>
      <w:pPr>
        <w:pStyle w:val="18"/>
        <w:widowControl w:val="0"/>
        <w:overflowPunct w:val="0"/>
        <w:topLinePunct/>
        <w:autoSpaceDE w:val="0"/>
        <w:autoSpaceDN w:val="0"/>
        <w:spacing w:before="0" w:beforeAutospacing="0" w:after="0" w:afterAutospacing="0" w:line="400" w:lineRule="exact"/>
        <w:ind w:firstLine="481"/>
        <w:rPr>
          <w:rFonts w:eastAsia="宋体" w:cs="宋体"/>
          <w:szCs w:val="24"/>
        </w:rPr>
      </w:pPr>
      <w:r>
        <w:rPr>
          <w:rFonts w:hint="eastAsia" w:eastAsia="宋体" w:cs="宋体"/>
          <w:szCs w:val="24"/>
        </w:rPr>
        <w:t>（5）有依法缴纳税收和社会保障资金的良好记录：提供最近一个季度内依法缴纳税收的证明（税费凭证复印件或依法免缴税费的证明复印件）；提供最近一个季度内依法缴纳社会保障资金证明（缴纳凭证或人社部门出具的证明）。</w:t>
      </w:r>
    </w:p>
    <w:p>
      <w:pPr>
        <w:pStyle w:val="18"/>
        <w:widowControl w:val="0"/>
        <w:overflowPunct w:val="0"/>
        <w:topLinePunct/>
        <w:autoSpaceDE w:val="0"/>
        <w:autoSpaceDN w:val="0"/>
        <w:spacing w:before="0" w:beforeAutospacing="0" w:after="0" w:afterAutospacing="0" w:line="400" w:lineRule="exact"/>
        <w:ind w:firstLine="481"/>
        <w:rPr>
          <w:rFonts w:eastAsia="宋体" w:cs="宋体"/>
          <w:szCs w:val="24"/>
          <w:shd w:val="clear" w:color="auto" w:fill="FFFFFF"/>
        </w:rPr>
      </w:pPr>
      <w:r>
        <w:rPr>
          <w:rFonts w:hint="eastAsia" w:eastAsia="宋体" w:cs="宋体"/>
          <w:szCs w:val="24"/>
        </w:rPr>
        <w:t>（6）</w:t>
      </w:r>
      <w:r>
        <w:rPr>
          <w:rFonts w:hint="eastAsia" w:eastAsia="宋体" w:cs="宋体"/>
          <w:szCs w:val="24"/>
          <w:shd w:val="clear" w:color="auto" w:fill="FFFFFF"/>
        </w:rPr>
        <w:t>参加政府采购活动前三年，在经营活动中没有重大违法记录：无重大违法记录声明函（格式见第六章）。</w:t>
      </w:r>
    </w:p>
    <w:p>
      <w:pPr>
        <w:pStyle w:val="18"/>
        <w:widowControl w:val="0"/>
        <w:overflowPunct w:val="0"/>
        <w:topLinePunct/>
        <w:autoSpaceDE w:val="0"/>
        <w:autoSpaceDN w:val="0"/>
        <w:spacing w:before="0" w:beforeAutospacing="0" w:after="0" w:afterAutospacing="0" w:line="400" w:lineRule="exact"/>
        <w:ind w:firstLine="481"/>
        <w:rPr>
          <w:rFonts w:eastAsia="宋体" w:cs="宋体"/>
          <w:szCs w:val="24"/>
          <w:shd w:val="clear" w:color="auto" w:fill="FFFFFF"/>
        </w:rPr>
      </w:pPr>
      <w:r>
        <w:rPr>
          <w:rFonts w:hint="eastAsia" w:eastAsia="宋体" w:cs="宋体"/>
          <w:szCs w:val="24"/>
          <w:shd w:val="clear" w:color="auto" w:fill="FFFFFF"/>
        </w:rPr>
        <w:t>（7）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p>
      <w:pPr>
        <w:pStyle w:val="18"/>
        <w:widowControl w:val="0"/>
        <w:overflowPunct w:val="0"/>
        <w:topLinePunct/>
        <w:autoSpaceDE w:val="0"/>
        <w:autoSpaceDN w:val="0"/>
        <w:spacing w:before="0" w:beforeAutospacing="0" w:after="0" w:afterAutospacing="0" w:line="400" w:lineRule="exact"/>
        <w:ind w:firstLine="481"/>
        <w:rPr>
          <w:rFonts w:eastAsia="宋体" w:cs="宋体"/>
          <w:szCs w:val="24"/>
          <w:shd w:val="clear" w:color="auto" w:fill="FFFFFF"/>
        </w:rPr>
      </w:pPr>
      <w:r>
        <w:rPr>
          <w:rFonts w:hint="eastAsia" w:eastAsia="宋体" w:cs="宋体"/>
          <w:szCs w:val="24"/>
          <w:shd w:val="clear" w:color="auto" w:fill="FFFFFF"/>
        </w:rPr>
        <w:t>（8）</w:t>
      </w:r>
      <w:r>
        <w:rPr>
          <w:rFonts w:eastAsia="宋体" w:cs="宋体"/>
          <w:szCs w:val="24"/>
          <w:shd w:val="clear" w:color="auto" w:fill="FFFFFF"/>
        </w:rPr>
        <w:t>符合“合格投标人的特定条件”的其他相关文件及证明材料</w:t>
      </w:r>
      <w:r>
        <w:rPr>
          <w:rFonts w:hint="eastAsia" w:eastAsia="宋体" w:cs="宋体"/>
          <w:szCs w:val="24"/>
          <w:shd w:val="clear" w:color="auto" w:fill="FFFFFF"/>
        </w:rPr>
        <w:t>。</w:t>
      </w:r>
    </w:p>
    <w:p>
      <w:pPr>
        <w:pStyle w:val="18"/>
        <w:widowControl w:val="0"/>
        <w:overflowPunct w:val="0"/>
        <w:topLinePunct/>
        <w:autoSpaceDE w:val="0"/>
        <w:autoSpaceDN w:val="0"/>
        <w:spacing w:before="0" w:beforeAutospacing="0" w:after="0" w:afterAutospacing="0" w:line="400" w:lineRule="exact"/>
        <w:ind w:firstLine="481"/>
        <w:rPr>
          <w:rFonts w:eastAsia="宋体" w:cs="宋体"/>
          <w:szCs w:val="24"/>
          <w:shd w:val="clear" w:color="auto" w:fill="FFFFFF"/>
        </w:rPr>
      </w:pPr>
      <w:r>
        <w:rPr>
          <w:rFonts w:hint="eastAsia" w:eastAsia="宋体" w:cs="宋体"/>
          <w:szCs w:val="24"/>
          <w:shd w:val="clear" w:color="auto" w:fill="FFFFFF"/>
        </w:rPr>
        <w:t>（9）承诺书：防汛物资储备、应急抢险队伍储备服务等内容</w:t>
      </w:r>
      <w:r>
        <w:rPr>
          <w:rFonts w:hint="eastAsia" w:eastAsia="宋体" w:cs="宋体"/>
        </w:rPr>
        <w:t>（格式见第六章）</w:t>
      </w:r>
    </w:p>
    <w:p>
      <w:pPr>
        <w:pStyle w:val="18"/>
        <w:widowControl w:val="0"/>
        <w:overflowPunct w:val="0"/>
        <w:topLinePunct/>
        <w:autoSpaceDE w:val="0"/>
        <w:autoSpaceDN w:val="0"/>
        <w:spacing w:before="0" w:beforeAutospacing="0" w:after="0" w:afterAutospacing="0" w:line="400" w:lineRule="exact"/>
        <w:ind w:firstLine="481"/>
        <w:rPr>
          <w:rFonts w:eastAsia="宋体" w:cs="宋体"/>
        </w:rPr>
      </w:pPr>
      <w:r>
        <w:rPr>
          <w:rFonts w:hint="eastAsia" w:eastAsia="宋体" w:cs="宋体"/>
          <w:szCs w:val="24"/>
          <w:shd w:val="clear" w:color="auto" w:fill="FFFFFF"/>
        </w:rPr>
        <w:t>（10）投标人需要说明的其他文件和说明（格式略）。</w:t>
      </w:r>
    </w:p>
    <w:p>
      <w:pPr>
        <w:pStyle w:val="12"/>
        <w:overflowPunct w:val="0"/>
        <w:topLinePunct/>
        <w:autoSpaceDE w:val="0"/>
        <w:autoSpaceDN w:val="0"/>
        <w:snapToGrid w:val="0"/>
        <w:spacing w:before="0" w:beforeLines="0" w:after="0" w:afterLines="0"/>
        <w:ind w:firstLine="482" w:firstLineChars="200"/>
        <w:rPr>
          <w:rFonts w:hAnsi="宋体" w:eastAsia="宋体" w:cs="宋体"/>
          <w:b/>
          <w:bCs/>
          <w:sz w:val="24"/>
          <w:szCs w:val="24"/>
        </w:rPr>
      </w:pPr>
      <w:r>
        <w:rPr>
          <w:rFonts w:hint="eastAsia" w:hAnsi="宋体" w:eastAsia="宋体" w:cs="宋体"/>
          <w:b/>
          <w:bCs/>
          <w:sz w:val="24"/>
          <w:szCs w:val="24"/>
        </w:rPr>
        <w:t xml:space="preserve"> 2.商务技术文件</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（1）投标人基本情况表（格式见第六章）</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（2）投标单位截止投标时间前三年内的奖惩情况说明（格式自拟）</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（3）各类资质证书、认证证书、许可证等（格式自拟）</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（4）投标人的同类成功案例的业绩证明文件（同类项目合同、发包方评价意见材料复印件）（格式见第六章）</w:t>
      </w:r>
    </w:p>
    <w:p>
      <w:pPr>
        <w:overflowPunct w:val="0"/>
        <w:topLinePunct/>
        <w:autoSpaceDE w:val="0"/>
        <w:autoSpaceDN w:val="0"/>
        <w:snapToGrid w:val="0"/>
        <w:spacing w:line="400" w:lineRule="exact"/>
        <w:ind w:firstLine="480"/>
        <w:rPr>
          <w:rFonts w:ascii="宋体" w:hAnsi="宋体" w:eastAsia="宋体" w:cs="宋体"/>
          <w:sz w:val="24"/>
        </w:rPr>
      </w:pPr>
      <w:r>
        <w:rPr>
          <w:rFonts w:hint="eastAsia" w:ascii="宋体" w:hAnsi="宋体" w:eastAsia="宋体" w:cs="宋体"/>
          <w:sz w:val="24"/>
        </w:rPr>
        <w:t>（5）商务响应表（格式见第六章）</w:t>
      </w:r>
    </w:p>
    <w:p>
      <w:pPr>
        <w:overflowPunct w:val="0"/>
        <w:topLinePunct/>
        <w:autoSpaceDE w:val="0"/>
        <w:autoSpaceDN w:val="0"/>
        <w:snapToGrid w:val="0"/>
        <w:spacing w:line="400" w:lineRule="exact"/>
        <w:ind w:firstLine="480"/>
        <w:rPr>
          <w:rFonts w:ascii="宋体" w:hAnsi="宋体" w:eastAsia="宋体" w:cs="宋体"/>
          <w:sz w:val="24"/>
        </w:rPr>
      </w:pPr>
      <w:r>
        <w:rPr>
          <w:rFonts w:hint="eastAsia" w:ascii="宋体" w:hAnsi="宋体" w:eastAsia="宋体" w:cs="宋体"/>
          <w:sz w:val="24"/>
        </w:rPr>
        <w:t>（6）</w:t>
      </w:r>
      <w:r>
        <w:rPr>
          <w:rFonts w:hAnsi="宋体" w:eastAsia="宋体" w:cs="宋体"/>
          <w:sz w:val="24"/>
        </w:rPr>
        <w:t>项目实施人员一览表</w:t>
      </w:r>
      <w:r>
        <w:rPr>
          <w:rFonts w:hint="eastAsia" w:ascii="宋体" w:hAnsi="宋体" w:eastAsia="宋体" w:cs="宋体"/>
          <w:sz w:val="24"/>
        </w:rPr>
        <w:t>（格式见第六章）</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（7）投标人需要说明的其他内容（未尽事宜可按评分细则部分制作）。</w:t>
      </w:r>
    </w:p>
    <w:p>
      <w:pPr>
        <w:pStyle w:val="12"/>
        <w:overflowPunct w:val="0"/>
        <w:topLinePunct/>
        <w:autoSpaceDE w:val="0"/>
        <w:autoSpaceDN w:val="0"/>
        <w:snapToGrid w:val="0"/>
        <w:spacing w:before="0" w:beforeLines="0" w:after="0" w:afterLines="0"/>
        <w:ind w:firstLine="482" w:firstLineChars="200"/>
        <w:rPr>
          <w:rFonts w:hAnsi="宋体" w:eastAsia="宋体" w:cs="宋体"/>
          <w:b/>
          <w:bCs/>
          <w:sz w:val="24"/>
          <w:szCs w:val="24"/>
        </w:rPr>
      </w:pPr>
      <w:r>
        <w:rPr>
          <w:rFonts w:hint="eastAsia" w:hAnsi="宋体" w:eastAsia="宋体" w:cs="宋体"/>
          <w:b/>
          <w:bCs/>
          <w:sz w:val="24"/>
          <w:szCs w:val="24"/>
        </w:rPr>
        <w:t>3.报价文件：</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（1）投标函（格式见第六章）</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（2）▲开标一览表（格式见第六章）</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（3）投标报价明细表（格式见第六章）</w:t>
      </w:r>
    </w:p>
    <w:p>
      <w:pPr>
        <w:pStyle w:val="12"/>
        <w:overflowPunct w:val="0"/>
        <w:topLinePunct/>
        <w:autoSpaceDE w:val="0"/>
        <w:autoSpaceDN w:val="0"/>
        <w:snapToGrid w:val="0"/>
        <w:spacing w:before="0" w:beforeLines="0" w:after="0" w:afterLines="0"/>
        <w:ind w:firstLine="480" w:firstLineChars="200"/>
      </w:pPr>
      <w:r>
        <w:rPr>
          <w:rFonts w:hint="eastAsia" w:hAnsi="宋体" w:eastAsia="宋体" w:cs="宋体"/>
          <w:sz w:val="24"/>
          <w:szCs w:val="24"/>
        </w:rPr>
        <w:t>（4）小微企业声明函、监狱和戒毒企业或残疾人福利性单位声明函（格式见第六章）</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（5）投标人针对报价需要说明的其他文件和说明（格式自拟）</w:t>
      </w:r>
    </w:p>
    <w:p>
      <w:pPr>
        <w:pStyle w:val="12"/>
        <w:overflowPunct w:val="0"/>
        <w:topLinePunct/>
        <w:autoSpaceDE w:val="0"/>
        <w:autoSpaceDN w:val="0"/>
        <w:snapToGrid w:val="0"/>
        <w:spacing w:before="0" w:beforeLines="0" w:after="0" w:afterLines="0"/>
        <w:ind w:firstLine="482" w:firstLineChars="200"/>
        <w:rPr>
          <w:rFonts w:hAnsi="宋体" w:eastAsia="宋体" w:cs="宋体"/>
          <w:b/>
          <w:bCs/>
          <w:sz w:val="24"/>
          <w:szCs w:val="24"/>
        </w:rPr>
      </w:pPr>
      <w:r>
        <w:rPr>
          <w:rFonts w:hint="eastAsia" w:hAnsi="宋体" w:eastAsia="宋体" w:cs="宋体"/>
          <w:b/>
          <w:bCs/>
          <w:sz w:val="24"/>
          <w:szCs w:val="24"/>
        </w:rPr>
        <w:t>（注：法定代表人授权委托书、投标声明书、投标函、开标一览表必须有法定代表人或被授权人签字（或签章）并加盖单位公章。）</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 xml:space="preserve">  4.投标文件内容填写说明 </w:t>
      </w:r>
    </w:p>
    <w:p>
      <w:pPr>
        <w:overflowPunct w:val="0"/>
        <w:topLinePunct/>
        <w:autoSpaceDE w:val="0"/>
        <w:autoSpaceDN w:val="0"/>
        <w:snapToGrid w:val="0"/>
        <w:spacing w:line="400" w:lineRule="exact"/>
        <w:jc w:val="left"/>
        <w:rPr>
          <w:rStyle w:val="24"/>
          <w:rFonts w:ascii="宋体" w:hAnsi="宋体" w:eastAsia="宋体" w:cs="宋体"/>
          <w:bCs/>
          <w:color w:val="auto"/>
          <w:sz w:val="24"/>
        </w:rPr>
      </w:pPr>
      <w:r>
        <w:rPr>
          <w:rFonts w:hint="eastAsia" w:ascii="宋体" w:hAnsi="宋体" w:eastAsia="宋体" w:cs="宋体"/>
          <w:sz w:val="24"/>
        </w:rPr>
        <w:t xml:space="preserve">   （1）投标人应在认真阅读招标文件所有内容的基础上，按照招标文件的要求编制完整的投标文件。投标文件应按照招标文件中规定的统一格式填写：</w:t>
      </w:r>
      <w:r>
        <w:rPr>
          <w:rFonts w:hint="eastAsia" w:ascii="宋体" w:hAnsi="宋体" w:eastAsia="宋体" w:cs="宋体"/>
          <w:bCs/>
          <w:sz w:val="24"/>
        </w:rPr>
        <w:t>电子投标文件按政采云平台《政府采购项目电子交易管理操作指南-供应商》（网址：</w:t>
      </w: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"https://service.zcygov.cn/#/knowledges/" </w:instrText>
      </w:r>
      <w:r>
        <w:rPr>
          <w:rFonts w:hint="eastAsia" w:ascii="宋体" w:hAnsi="宋体" w:eastAsia="宋体" w:cs="宋体"/>
          <w:bCs/>
          <w:sz w:val="24"/>
        </w:rPr>
        <w:fldChar w:fldCharType="separate"/>
      </w:r>
      <w:r>
        <w:rPr>
          <w:rStyle w:val="24"/>
          <w:rFonts w:hint="eastAsia" w:ascii="宋体" w:hAnsi="宋体" w:eastAsia="宋体" w:cs="宋体"/>
          <w:bCs/>
          <w:color w:val="auto"/>
          <w:sz w:val="24"/>
        </w:rPr>
        <w:t>https://service.zcygov.cn/#/</w:t>
      </w:r>
    </w:p>
    <w:p>
      <w:pPr>
        <w:overflowPunct w:val="0"/>
        <w:topLinePunct/>
        <w:autoSpaceDE w:val="0"/>
        <w:autoSpaceDN w:val="0"/>
        <w:snapToGrid w:val="0"/>
        <w:spacing w:line="400" w:lineRule="exact"/>
        <w:jc w:val="left"/>
        <w:rPr>
          <w:rFonts w:ascii="宋体" w:hAnsi="宋体" w:eastAsia="宋体" w:cs="宋体"/>
          <w:bCs/>
          <w:sz w:val="24"/>
        </w:rPr>
      </w:pPr>
      <w:r>
        <w:rPr>
          <w:rStyle w:val="24"/>
          <w:rFonts w:hint="eastAsia" w:ascii="宋体" w:hAnsi="宋体" w:eastAsia="宋体" w:cs="宋体"/>
          <w:bCs/>
          <w:color w:val="auto"/>
          <w:sz w:val="24"/>
        </w:rPr>
        <w:t>knowledges/</w:t>
      </w:r>
      <w:r>
        <w:rPr>
          <w:rFonts w:hint="eastAsia" w:ascii="宋体" w:hAnsi="宋体" w:eastAsia="宋体" w:cs="宋体"/>
          <w:bCs/>
          <w:sz w:val="24"/>
        </w:rPr>
        <w:fldChar w:fldCharType="end"/>
      </w:r>
      <w:r>
        <w:rPr>
          <w:rFonts w:hint="eastAsia" w:ascii="宋体" w:hAnsi="宋体" w:eastAsia="宋体" w:cs="宋体"/>
          <w:bCs/>
          <w:sz w:val="24"/>
        </w:rPr>
        <w:t>CW1EtGwBFdiHxlNd6I3m/6IMVAG0BFdiHxlNdQ8Na）、浙江省“项目采购电子交易系统/不见面开评标”学习专题（https://edu.zcygov.cn/luban/e-biding）、及本招标文件要求进行制作、加密。</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（2）招标文件对投标文件格式有要求的应按格式逐项填写内容，不准有空项；无相应内容可填的项应填写“无”、“未测试”、“没有相应指标”等明确的回答文字。</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（3）投标人必须保证投标文件所提供的全部资料真实可靠，并接受招标人对其中任何资料进一步审查的要求。</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（4）《开标一览表》为在开标仪式上唱标的内容，要求按格式填写、统一规范，不得自行增减内容。</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overflowPunct w:val="0"/>
        <w:topLinePunct/>
        <w:autoSpaceDE w:val="0"/>
        <w:autoSpaceDN w:val="0"/>
        <w:snapToGrid w:val="0"/>
        <w:spacing w:line="400" w:lineRule="exact"/>
        <w:rPr>
          <w:rFonts w:ascii="宋体" w:hAnsi="宋体" w:eastAsia="宋体" w:cs="宋体"/>
          <w:b/>
          <w:bCs/>
          <w:sz w:val="24"/>
        </w:rPr>
      </w:pPr>
      <w:r>
        <w:rPr>
          <w:rFonts w:hint="eastAsia" w:ascii="宋体" w:hAnsi="宋体" w:eastAsia="宋体" w:cs="宋体"/>
          <w:sz w:val="24"/>
        </w:rPr>
        <w:t xml:space="preserve">    （7）由于字迹模糊或表达不清引起的后果由投标人负责。</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（三）投标文件的语言及计量</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▲1.投标文件以及投标方与招标方就有关投标事宜的所有来往函电，均应以中文汉语书写。除签名、盖章、专用名称等特殊情形外，以中文汉语以外的文字表述的投标文件视同未提供。</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▲2.投标计量单位，招标文件已有明确规定的，使用招标文件规定的计量单位；招标文件没有规定的，应采用中华人民共和国法定计量单位（货币单位：人民币元），否则视同未响应。</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（四）投标报价</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1.投标报价应按招标文件中相关附表格式填写。</w:t>
      </w:r>
    </w:p>
    <w:p>
      <w:pPr>
        <w:spacing w:line="400" w:lineRule="exact"/>
        <w:ind w:firstLine="480" w:firstLineChars="200"/>
        <w:rPr>
          <w:rFonts w:ascii="宋体" w:hAnsi="宋体" w:eastAsia="宋体" w:cs="宋体"/>
          <w:sz w:val="24"/>
        </w:rPr>
      </w:pPr>
      <w:r>
        <w:rPr>
          <w:rFonts w:hint="eastAsia" w:ascii="宋体" w:hAnsi="宋体" w:eastAsia="宋体" w:cs="宋体"/>
          <w:sz w:val="24"/>
        </w:rPr>
        <w:t>▲2.除非合同中另有规定，投标价格应是实际完成本项目服务工作期间所需的各项费用，包括但不限于：招标代理费和专家评审费。招标代理费和专家评委费在报价时不单列，但在报价时考虑。</w:t>
      </w:r>
    </w:p>
    <w:p>
      <w:pPr>
        <w:spacing w:line="400" w:lineRule="exact"/>
        <w:ind w:firstLine="480" w:firstLineChars="200"/>
        <w:rPr>
          <w:rFonts w:ascii="宋体" w:hAnsi="宋体" w:eastAsia="宋体" w:cs="宋体"/>
          <w:sz w:val="24"/>
        </w:rPr>
      </w:pPr>
      <w:r>
        <w:rPr>
          <w:rFonts w:hint="eastAsia" w:ascii="宋体" w:hAnsi="宋体" w:eastAsia="宋体" w:cs="宋体"/>
          <w:sz w:val="24"/>
        </w:rPr>
        <w:t>▲3.投标文件只允许有一个报价，有选择的或有条件的报价将不予接受。</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（五）投标文件的有效期</w:t>
      </w:r>
    </w:p>
    <w:p>
      <w:pPr>
        <w:pStyle w:val="5"/>
        <w:tabs>
          <w:tab w:val="left" w:pos="454"/>
          <w:tab w:val="left" w:pos="720"/>
        </w:tabs>
        <w:overflowPunct w:val="0"/>
        <w:topLinePunct/>
        <w:autoSpaceDE w:val="0"/>
        <w:autoSpaceDN w:val="0"/>
        <w:snapToGrid w:val="0"/>
        <w:spacing w:line="400" w:lineRule="exact"/>
        <w:ind w:left="0" w:firstLine="480" w:firstLineChars="200"/>
        <w:rPr>
          <w:rFonts w:ascii="宋体" w:hAnsi="宋体" w:eastAsia="宋体" w:cs="宋体"/>
          <w:sz w:val="24"/>
        </w:rPr>
      </w:pPr>
      <w:r>
        <w:rPr>
          <w:rFonts w:hint="eastAsia" w:ascii="宋体" w:hAnsi="宋体" w:eastAsia="宋体" w:cs="宋体"/>
          <w:sz w:val="24"/>
        </w:rPr>
        <w:t>▲自投标截止日起</w:t>
      </w:r>
      <w:r>
        <w:rPr>
          <w:rFonts w:hint="eastAsia" w:ascii="宋体" w:hAnsi="宋体" w:eastAsia="宋体" w:cs="宋体"/>
          <w:sz w:val="24"/>
          <w:u w:val="single"/>
        </w:rPr>
        <w:t xml:space="preserve"> 90</w:t>
      </w:r>
      <w:r>
        <w:rPr>
          <w:rFonts w:hint="eastAsia" w:ascii="宋体" w:hAnsi="宋体" w:eastAsia="宋体" w:cs="宋体"/>
          <w:sz w:val="24"/>
        </w:rPr>
        <w:t>天投标文件应保持有效。有效期不足的投标文件将被拒绝。</w:t>
      </w:r>
    </w:p>
    <w:p>
      <w:pPr>
        <w:pStyle w:val="5"/>
        <w:tabs>
          <w:tab w:val="left" w:pos="454"/>
          <w:tab w:val="left" w:pos="720"/>
        </w:tabs>
        <w:overflowPunct w:val="0"/>
        <w:topLinePunct/>
        <w:autoSpaceDE w:val="0"/>
        <w:autoSpaceDN w:val="0"/>
        <w:snapToGrid w:val="0"/>
        <w:spacing w:line="400" w:lineRule="exact"/>
        <w:ind w:left="0" w:firstLine="480" w:firstLineChars="200"/>
        <w:rPr>
          <w:rFonts w:ascii="宋体" w:hAnsi="宋体" w:eastAsia="宋体" w:cs="宋体"/>
          <w:sz w:val="24"/>
        </w:rPr>
      </w:pPr>
      <w:r>
        <w:rPr>
          <w:rFonts w:hint="eastAsia" w:ascii="宋体" w:hAnsi="宋体" w:eastAsia="宋体" w:cs="宋体"/>
          <w:sz w:val="24"/>
        </w:rPr>
        <w:t>在特殊情况下，招标人可与投标人协商延长投标书的有效期，这种要求和答复均以书面形式进行。</w:t>
      </w:r>
    </w:p>
    <w:p>
      <w:pPr>
        <w:overflowPunct w:val="0"/>
        <w:topLinePunct/>
        <w:autoSpaceDE w:val="0"/>
        <w:autoSpaceDN w:val="0"/>
        <w:snapToGrid w:val="0"/>
        <w:spacing w:line="400" w:lineRule="exact"/>
        <w:ind w:firstLine="480" w:firstLineChars="200"/>
        <w:jc w:val="left"/>
        <w:outlineLvl w:val="0"/>
        <w:rPr>
          <w:rFonts w:ascii="宋体" w:hAnsi="宋体" w:eastAsia="宋体" w:cs="宋体"/>
          <w:sz w:val="24"/>
        </w:rPr>
      </w:pPr>
      <w:r>
        <w:rPr>
          <w:rFonts w:hint="eastAsia" w:ascii="宋体" w:hAnsi="宋体" w:eastAsia="宋体" w:cs="宋体"/>
          <w:sz w:val="24"/>
        </w:rPr>
        <w:t>3.中标人的投标文件自开标之日起至合同履行完毕止均应保持有效。</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（六）投标保证金：免</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bookmarkStart w:id="2" w:name="_Toc359856802"/>
      <w:r>
        <w:rPr>
          <w:rFonts w:hint="eastAsia" w:hAnsi="宋体" w:eastAsia="宋体" w:cs="宋体"/>
          <w:b/>
          <w:sz w:val="24"/>
          <w:szCs w:val="24"/>
        </w:rPr>
        <w:t>（七）投标文件的签署及规定</w:t>
      </w:r>
      <w:bookmarkEnd w:id="2"/>
    </w:p>
    <w:p>
      <w:pPr>
        <w:overflowPunct w:val="0"/>
        <w:topLinePunct/>
        <w:autoSpaceDE w:val="0"/>
        <w:autoSpaceDN w:val="0"/>
        <w:snapToGrid w:val="0"/>
        <w:spacing w:line="400" w:lineRule="exact"/>
        <w:ind w:firstLine="480" w:firstLineChars="200"/>
        <w:jc w:val="left"/>
        <w:outlineLvl w:val="1"/>
        <w:rPr>
          <w:rStyle w:val="24"/>
          <w:rFonts w:ascii="宋体" w:hAnsi="宋体" w:eastAsia="宋体" w:cs="宋体"/>
          <w:bCs/>
          <w:color w:val="auto"/>
          <w:sz w:val="24"/>
        </w:rPr>
      </w:pPr>
      <w:r>
        <w:rPr>
          <w:rFonts w:hint="eastAsia" w:ascii="宋体" w:hAnsi="宋体" w:eastAsia="宋体" w:cs="宋体"/>
          <w:bCs/>
          <w:sz w:val="24"/>
        </w:rPr>
        <w:t>电子投标文件按政采云平台《政府采购项目电子交易管理操作指南-供应商》（网址：</w:t>
      </w: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"https://help.zcy.gov.cn/web/site_2/2018/12-28/2573.html）及本招标文件规定的格式和顺序编制电子投标文件并进行关联定位。" </w:instrText>
      </w:r>
      <w:r>
        <w:rPr>
          <w:rFonts w:hint="eastAsia" w:ascii="宋体" w:hAnsi="宋体" w:eastAsia="宋体" w:cs="宋体"/>
          <w:bCs/>
          <w:sz w:val="24"/>
        </w:rPr>
        <w:fldChar w:fldCharType="separate"/>
      </w:r>
      <w:r>
        <w:rPr>
          <w:rFonts w:hint="eastAsia" w:ascii="宋体" w:hAnsi="宋体" w:eastAsia="宋体" w:cs="宋体"/>
          <w:bCs/>
          <w:sz w:val="24"/>
        </w:rPr>
        <w:t>https://service.zcygov.cn/#/knowledges/CW1EtGwBFdiHxlNd6I3m/6IMVAG0BFdiHxlNdQ8Na</w:t>
      </w:r>
      <w:r>
        <w:rPr>
          <w:rStyle w:val="24"/>
          <w:rFonts w:hint="eastAsia" w:ascii="宋体" w:hAnsi="宋体" w:eastAsia="宋体" w:cs="宋体"/>
          <w:bCs/>
          <w:color w:val="auto"/>
          <w:sz w:val="24"/>
        </w:rPr>
        <w:t>）、浙江省“项目采购电子交易系统/不见面开评标”学习专题（https://edu.zcygov.cn/luban/</w:t>
      </w:r>
    </w:p>
    <w:p>
      <w:pPr>
        <w:overflowPunct w:val="0"/>
        <w:topLinePunct/>
        <w:autoSpaceDE w:val="0"/>
        <w:autoSpaceDN w:val="0"/>
        <w:snapToGrid w:val="0"/>
        <w:spacing w:line="400" w:lineRule="exact"/>
        <w:jc w:val="left"/>
        <w:outlineLvl w:val="1"/>
        <w:rPr>
          <w:rFonts w:ascii="宋体" w:hAnsi="宋体" w:eastAsia="宋体" w:cs="宋体"/>
          <w:bCs/>
          <w:sz w:val="24"/>
        </w:rPr>
      </w:pPr>
      <w:r>
        <w:rPr>
          <w:rStyle w:val="24"/>
          <w:rFonts w:hint="eastAsia" w:ascii="宋体" w:hAnsi="宋体" w:eastAsia="宋体" w:cs="宋体"/>
          <w:bCs/>
          <w:color w:val="auto"/>
          <w:sz w:val="24"/>
        </w:rPr>
        <w:t>e-biding）、及本招标文件规定的格式和顺序编制电子投标文件并进行关联定位。</w:t>
      </w:r>
      <w:r>
        <w:rPr>
          <w:rFonts w:hint="eastAsia" w:ascii="宋体" w:hAnsi="宋体" w:eastAsia="宋体" w:cs="宋体"/>
          <w:bCs/>
          <w:sz w:val="24"/>
        </w:rPr>
        <w:fldChar w:fldCharType="end"/>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bookmarkStart w:id="3" w:name="_Toc356371437"/>
      <w:bookmarkStart w:id="4" w:name="_Toc359856803"/>
      <w:r>
        <w:rPr>
          <w:rFonts w:hint="eastAsia" w:hAnsi="宋体" w:eastAsia="宋体" w:cs="宋体"/>
          <w:b/>
          <w:sz w:val="24"/>
          <w:szCs w:val="24"/>
        </w:rPr>
        <w:t>（八）投标文件的递交</w:t>
      </w:r>
      <w:bookmarkEnd w:id="3"/>
      <w:bookmarkEnd w:id="4"/>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1.递交投标文件截止期</w:t>
      </w:r>
    </w:p>
    <w:p>
      <w:pPr>
        <w:overflowPunct w:val="0"/>
        <w:topLinePunct/>
        <w:autoSpaceDE w:val="0"/>
        <w:autoSpaceDN w:val="0"/>
        <w:adjustRightInd w:val="0"/>
        <w:snapToGrid w:val="0"/>
        <w:spacing w:line="400" w:lineRule="exact"/>
        <w:ind w:firstLine="480" w:firstLineChars="200"/>
        <w:rPr>
          <w:rFonts w:ascii="宋体" w:hAnsi="宋体" w:eastAsia="宋体" w:cs="宋体"/>
          <w:bCs/>
          <w:sz w:val="24"/>
        </w:rPr>
      </w:pPr>
      <w:r>
        <w:rPr>
          <w:rFonts w:hint="eastAsia" w:ascii="宋体" w:hAnsi="宋体" w:eastAsia="宋体" w:cs="宋体"/>
          <w:bCs/>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overflowPunct w:val="0"/>
        <w:topLinePunct/>
        <w:autoSpaceDE w:val="0"/>
        <w:autoSpaceDN w:val="0"/>
        <w:snapToGrid w:val="0"/>
        <w:spacing w:line="400" w:lineRule="exact"/>
        <w:rPr>
          <w:rFonts w:ascii="宋体" w:hAnsi="宋体" w:eastAsia="宋体" w:cs="宋体"/>
          <w:bCs/>
          <w:sz w:val="24"/>
        </w:rPr>
      </w:pPr>
      <w:r>
        <w:rPr>
          <w:rFonts w:hint="eastAsia" w:ascii="宋体" w:hAnsi="宋体" w:eastAsia="宋体" w:cs="宋体"/>
          <w:bCs/>
          <w:sz w:val="24"/>
        </w:rPr>
        <w:t xml:space="preserve">     2.投标文件的修改和撤销</w:t>
      </w:r>
    </w:p>
    <w:p>
      <w:pPr>
        <w:overflowPunct w:val="0"/>
        <w:topLinePunct/>
        <w:autoSpaceDE w:val="0"/>
        <w:autoSpaceDN w:val="0"/>
        <w:adjustRightInd w:val="0"/>
        <w:snapToGrid w:val="0"/>
        <w:spacing w:line="400" w:lineRule="exact"/>
        <w:ind w:firstLine="480" w:firstLineChars="200"/>
        <w:rPr>
          <w:rFonts w:ascii="宋体" w:hAnsi="宋体" w:eastAsia="宋体" w:cs="宋体"/>
          <w:bCs/>
          <w:sz w:val="24"/>
        </w:rPr>
      </w:pPr>
      <w:r>
        <w:rPr>
          <w:rFonts w:hint="eastAsia" w:ascii="宋体" w:hAnsi="宋体" w:eastAsia="宋体" w:cs="宋体"/>
          <w:bCs/>
          <w:sz w:val="24"/>
        </w:rPr>
        <w:t>（1）投标人在递交投标文件后，可以修改或撤回其投标文件：递交投标文件截止时间之前补充或者修改电子投标文件的，应当先行撤回原文件，补充、修改后重新传输递交。</w:t>
      </w:r>
    </w:p>
    <w:p>
      <w:pPr>
        <w:overflowPunct w:val="0"/>
        <w:topLinePunct/>
        <w:autoSpaceDE w:val="0"/>
        <w:autoSpaceDN w:val="0"/>
        <w:adjustRightInd w:val="0"/>
        <w:snapToGrid w:val="0"/>
        <w:spacing w:line="400" w:lineRule="exact"/>
        <w:ind w:firstLine="480" w:firstLineChars="200"/>
        <w:rPr>
          <w:rFonts w:ascii="宋体" w:hAnsi="宋体" w:eastAsia="宋体" w:cs="宋体"/>
          <w:bCs/>
          <w:sz w:val="24"/>
        </w:rPr>
      </w:pPr>
      <w:r>
        <w:rPr>
          <w:rFonts w:hint="eastAsia" w:ascii="宋体" w:hAnsi="宋体" w:eastAsia="宋体" w:cs="宋体"/>
          <w:bCs/>
          <w:sz w:val="24"/>
        </w:rPr>
        <w:t>（2）投标人修改后的投标文件应按原来的规定编制、密封、标记和递交。</w:t>
      </w:r>
    </w:p>
    <w:p>
      <w:pPr>
        <w:overflowPunct w:val="0"/>
        <w:topLinePunct/>
        <w:autoSpaceDE w:val="0"/>
        <w:autoSpaceDN w:val="0"/>
        <w:adjustRightInd w:val="0"/>
        <w:snapToGrid w:val="0"/>
        <w:spacing w:line="400" w:lineRule="exact"/>
        <w:ind w:firstLine="480" w:firstLineChars="200"/>
        <w:rPr>
          <w:rFonts w:ascii="宋体" w:hAnsi="宋体" w:eastAsia="宋体" w:cs="宋体"/>
          <w:bCs/>
          <w:sz w:val="24"/>
        </w:rPr>
      </w:pPr>
      <w:r>
        <w:rPr>
          <w:rFonts w:hint="eastAsia" w:ascii="宋体" w:hAnsi="宋体" w:eastAsia="宋体" w:cs="宋体"/>
          <w:bCs/>
          <w:sz w:val="24"/>
        </w:rPr>
        <w:t>（3）在递交投标文件截止期之后，投标人不得对其投标文件做任何修改。</w:t>
      </w:r>
    </w:p>
    <w:p>
      <w:pPr>
        <w:overflowPunct w:val="0"/>
        <w:topLinePunct/>
        <w:autoSpaceDE w:val="0"/>
        <w:autoSpaceDN w:val="0"/>
        <w:adjustRightInd w:val="0"/>
        <w:snapToGrid w:val="0"/>
        <w:spacing w:line="400" w:lineRule="exact"/>
        <w:ind w:firstLine="480" w:firstLineChars="200"/>
        <w:rPr>
          <w:rFonts w:ascii="宋体" w:hAnsi="宋体" w:eastAsia="宋体" w:cs="宋体"/>
          <w:bCs/>
          <w:sz w:val="24"/>
        </w:rPr>
      </w:pPr>
      <w:r>
        <w:rPr>
          <w:rFonts w:hint="eastAsia" w:ascii="宋体" w:hAnsi="宋体" w:eastAsia="宋体" w:cs="宋体"/>
          <w:bCs/>
          <w:sz w:val="24"/>
        </w:rPr>
        <w:t>（4）递交投标文件截止期后，投标人不得撤回其投标文件。</w:t>
      </w:r>
    </w:p>
    <w:p>
      <w:pPr>
        <w:overflowPunct w:val="0"/>
        <w:topLinePunct/>
        <w:autoSpaceDE w:val="0"/>
        <w:autoSpaceDN w:val="0"/>
        <w:adjustRightInd w:val="0"/>
        <w:snapToGrid w:val="0"/>
        <w:spacing w:line="400" w:lineRule="exact"/>
        <w:ind w:firstLine="480" w:firstLineChars="200"/>
        <w:rPr>
          <w:rFonts w:ascii="宋体" w:hAnsi="宋体" w:eastAsia="宋体" w:cs="宋体"/>
          <w:bCs/>
          <w:sz w:val="24"/>
        </w:rPr>
      </w:pPr>
      <w:r>
        <w:rPr>
          <w:rFonts w:hint="eastAsia" w:ascii="宋体" w:hAnsi="宋体" w:eastAsia="宋体" w:cs="宋体"/>
          <w:bCs/>
          <w:sz w:val="24"/>
        </w:rPr>
        <w:t>（5）实质上没有响应本文件要求的投标文件将被拒绝。投标人不得通过修正或撤销不合要求的偏离或保留从而使其投标文件成为实质上响应的文件。</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（九）投标无效的情形</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根据《政府采购货物和服务招标投标管理办法》有下列情形之一的，视为投标人串通投标，其投标无效：</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(一)不同投标人的投标文件由同一单位或者个人编制；</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(二)不同投标人委托同一单位或者个人办理投标事宜；</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(三)不同投标人的投标文件载明的项目管理成员或者联系人员为同一人；</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(四)不同投标人的投标文件异常一致或者投标报价呈规律性差异；</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(五)不同投标人的投标文件相互混装。</w:t>
      </w:r>
    </w:p>
    <w:p>
      <w:pPr>
        <w:overflowPunct w:val="0"/>
        <w:topLinePunct/>
        <w:autoSpaceDE w:val="0"/>
        <w:autoSpaceDN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6"/>
        </w:numPr>
        <w:overflowPunct w:val="0"/>
        <w:topLinePunct/>
        <w:autoSpaceDE w:val="0"/>
        <w:autoSpaceDN w:val="0"/>
        <w:snapToGrid w:val="0"/>
        <w:spacing w:line="400" w:lineRule="exact"/>
        <w:ind w:firstLine="466" w:firstLineChars="200"/>
        <w:jc w:val="left"/>
        <w:rPr>
          <w:rFonts w:ascii="宋体" w:hAnsi="宋体" w:eastAsia="宋体" w:cs="宋体"/>
          <w:b/>
          <w:bCs/>
          <w:sz w:val="24"/>
        </w:rPr>
      </w:pPr>
      <w:r>
        <w:rPr>
          <w:rFonts w:hint="eastAsia" w:ascii="宋体" w:hAnsi="宋体" w:eastAsia="宋体" w:cs="宋体"/>
          <w:b/>
          <w:bCs/>
          <w:spacing w:val="-4"/>
          <w:sz w:val="24"/>
        </w:rPr>
        <w:t>电</w:t>
      </w:r>
      <w:r>
        <w:rPr>
          <w:rFonts w:hint="eastAsia" w:ascii="宋体" w:hAnsi="宋体" w:eastAsia="宋体" w:cs="宋体"/>
          <w:b/>
          <w:bCs/>
          <w:sz w:val="24"/>
        </w:rPr>
        <w:t>子加密投标文件解密失败的；</w:t>
      </w:r>
    </w:p>
    <w:p>
      <w:pPr>
        <w:numPr>
          <w:ilvl w:val="0"/>
          <w:numId w:val="6"/>
        </w:numPr>
        <w:overflowPunct w:val="0"/>
        <w:topLinePunct/>
        <w:autoSpaceDE w:val="0"/>
        <w:autoSpaceDN w:val="0"/>
        <w:snapToGrid w:val="0"/>
        <w:spacing w:line="400" w:lineRule="exact"/>
        <w:ind w:firstLine="482" w:firstLineChars="200"/>
        <w:jc w:val="left"/>
        <w:rPr>
          <w:rFonts w:ascii="宋体" w:hAnsi="宋体" w:eastAsia="宋体" w:cs="宋体"/>
          <w:b/>
          <w:bCs/>
          <w:sz w:val="24"/>
        </w:rPr>
      </w:pPr>
      <w:r>
        <w:rPr>
          <w:rFonts w:hint="eastAsia" w:ascii="宋体" w:hAnsi="宋体" w:eastAsia="宋体" w:cs="宋体"/>
          <w:b/>
          <w:bCs/>
          <w:sz w:val="24"/>
        </w:rPr>
        <w:t>没有通过资格审查的，投标文件将被视为无效。</w:t>
      </w:r>
    </w:p>
    <w:p>
      <w:pPr>
        <w:numPr>
          <w:ilvl w:val="0"/>
          <w:numId w:val="6"/>
        </w:numPr>
        <w:overflowPunct w:val="0"/>
        <w:topLinePunct/>
        <w:autoSpaceDE w:val="0"/>
        <w:autoSpaceDN w:val="0"/>
        <w:snapToGrid w:val="0"/>
        <w:spacing w:line="400" w:lineRule="exact"/>
        <w:ind w:firstLine="482" w:firstLineChars="200"/>
        <w:jc w:val="left"/>
        <w:rPr>
          <w:rFonts w:ascii="宋体" w:hAnsi="宋体" w:eastAsia="宋体" w:cs="宋体"/>
          <w:b/>
          <w:bCs/>
          <w:sz w:val="24"/>
        </w:rPr>
      </w:pPr>
      <w:r>
        <w:rPr>
          <w:rFonts w:hint="eastAsia" w:ascii="宋体" w:hAnsi="宋体" w:eastAsia="宋体" w:cs="宋体"/>
          <w:b/>
          <w:bCs/>
          <w:sz w:val="24"/>
        </w:rPr>
        <w:t>在符合性审查和资信商务评审时，如发现下列情形之一的，投标文件将被视为无效：</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（1）电子投标文件未按规定要求提供电子签章的；</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（2）在资格文件或商务技术文件中出现报价的；</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（3）资格证明文件不全的，或者不符合招标文件标明的资格要求的；</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（4）投标文件无法定代表人签字（或盖章），或未</w:t>
      </w:r>
      <w:r>
        <w:rPr>
          <w:rFonts w:hint="eastAsia" w:ascii="宋体" w:hAnsi="宋体" w:eastAsia="宋体" w:cs="宋体"/>
          <w:bCs/>
          <w:kern w:val="0"/>
          <w:sz w:val="24"/>
        </w:rPr>
        <w:t>提供法定代表人授权委托书、投标声明书或者填写项目不齐全的；</w:t>
      </w:r>
    </w:p>
    <w:p>
      <w:pPr>
        <w:overflowPunct w:val="0"/>
        <w:topLinePunct/>
        <w:autoSpaceDE w:val="0"/>
        <w:autoSpaceDN w:val="0"/>
        <w:snapToGrid w:val="0"/>
        <w:spacing w:line="400" w:lineRule="exact"/>
        <w:ind w:firstLine="480" w:firstLineChars="200"/>
        <w:rPr>
          <w:rFonts w:ascii="宋体" w:hAnsi="宋体" w:eastAsia="宋体" w:cs="宋体"/>
          <w:bCs/>
          <w:kern w:val="0"/>
          <w:sz w:val="24"/>
        </w:rPr>
      </w:pPr>
      <w:r>
        <w:rPr>
          <w:rFonts w:hint="eastAsia" w:ascii="宋体" w:hAnsi="宋体" w:eastAsia="宋体" w:cs="宋体"/>
          <w:sz w:val="24"/>
        </w:rPr>
        <w:t>（5）投标代表人未能出具身份证明或与法定代表人授权委托人身份不符的；</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（6）投标文件项目不齐全或者内容虚假的；</w:t>
      </w:r>
    </w:p>
    <w:p>
      <w:pPr>
        <w:pStyle w:val="10"/>
        <w:overflowPunct w:val="0"/>
        <w:topLinePunct/>
        <w:autoSpaceDE w:val="0"/>
        <w:autoSpaceDN w:val="0"/>
        <w:snapToGrid w:val="0"/>
        <w:spacing w:line="400" w:lineRule="exact"/>
        <w:ind w:firstLine="464" w:firstLineChars="200"/>
        <w:rPr>
          <w:rFonts w:hAnsi="宋体" w:eastAsia="宋体" w:cs="宋体"/>
          <w:snapToGrid w:val="0"/>
          <w:sz w:val="24"/>
          <w:szCs w:val="24"/>
        </w:rPr>
      </w:pPr>
      <w:r>
        <w:rPr>
          <w:rFonts w:hint="eastAsia" w:hAnsi="宋体" w:eastAsia="宋体" w:cs="宋体"/>
          <w:sz w:val="24"/>
          <w:szCs w:val="24"/>
        </w:rPr>
        <w:t>（</w:t>
      </w:r>
      <w:r>
        <w:rPr>
          <w:rFonts w:hint="eastAsia" w:hAnsi="宋体" w:eastAsia="宋体" w:cs="宋体"/>
          <w:snapToGrid w:val="0"/>
          <w:sz w:val="24"/>
          <w:szCs w:val="24"/>
        </w:rPr>
        <w:t>7）</w:t>
      </w:r>
      <w:r>
        <w:rPr>
          <w:rFonts w:hint="eastAsia" w:hAnsi="宋体" w:eastAsia="宋体" w:cs="宋体"/>
          <w:sz w:val="24"/>
          <w:szCs w:val="24"/>
        </w:rPr>
        <w:t>投标文件的实质性内容未使用中文表述、意思表述不明确、前后矛盾或者使用计量单位不符合招标文件要求的（经评标委员会认定并允许其当场更正的笔误除外）；</w:t>
      </w:r>
    </w:p>
    <w:p>
      <w:pPr>
        <w:pStyle w:val="10"/>
        <w:overflowPunct w:val="0"/>
        <w:topLinePunct/>
        <w:autoSpaceDE w:val="0"/>
        <w:autoSpaceDN w:val="0"/>
        <w:snapToGrid w:val="0"/>
        <w:spacing w:line="400" w:lineRule="exact"/>
        <w:ind w:firstLine="464" w:firstLineChars="200"/>
        <w:rPr>
          <w:rFonts w:hAnsi="宋体" w:eastAsia="宋体" w:cs="宋体"/>
          <w:snapToGrid w:val="0"/>
          <w:sz w:val="24"/>
          <w:szCs w:val="24"/>
        </w:rPr>
      </w:pPr>
      <w:r>
        <w:rPr>
          <w:rFonts w:hint="eastAsia" w:hAnsi="宋体" w:eastAsia="宋体" w:cs="宋体"/>
          <w:sz w:val="24"/>
          <w:szCs w:val="24"/>
        </w:rPr>
        <w:t>（8）</w:t>
      </w:r>
      <w:r>
        <w:rPr>
          <w:rFonts w:hint="eastAsia" w:hAnsi="宋体" w:eastAsia="宋体" w:cs="宋体"/>
          <w:snapToGrid w:val="0"/>
          <w:sz w:val="24"/>
          <w:szCs w:val="24"/>
        </w:rPr>
        <w:t>投标有效期、交货时间、质保期等商务条款不能满足招标文件要求的；</w:t>
      </w:r>
    </w:p>
    <w:p>
      <w:pPr>
        <w:pStyle w:val="10"/>
        <w:overflowPunct w:val="0"/>
        <w:topLinePunct/>
        <w:autoSpaceDE w:val="0"/>
        <w:autoSpaceDN w:val="0"/>
        <w:snapToGrid w:val="0"/>
        <w:spacing w:line="400" w:lineRule="exact"/>
        <w:ind w:firstLine="464" w:firstLineChars="200"/>
        <w:rPr>
          <w:rFonts w:hAnsi="宋体" w:eastAsia="宋体" w:cs="宋体"/>
          <w:snapToGrid w:val="0"/>
          <w:sz w:val="24"/>
          <w:szCs w:val="24"/>
        </w:rPr>
      </w:pPr>
      <w:r>
        <w:rPr>
          <w:rFonts w:hint="eastAsia" w:hAnsi="宋体" w:eastAsia="宋体" w:cs="宋体"/>
          <w:sz w:val="24"/>
          <w:szCs w:val="24"/>
        </w:rPr>
        <w:t>（</w:t>
      </w:r>
      <w:r>
        <w:rPr>
          <w:rFonts w:hint="eastAsia" w:hAnsi="宋体" w:eastAsia="宋体" w:cs="宋体"/>
          <w:snapToGrid w:val="0"/>
          <w:sz w:val="24"/>
          <w:szCs w:val="24"/>
        </w:rPr>
        <w:t>9）</w:t>
      </w:r>
      <w:r>
        <w:rPr>
          <w:rFonts w:hint="eastAsia" w:hAnsi="宋体" w:eastAsia="宋体" w:cs="宋体"/>
          <w:sz w:val="24"/>
          <w:szCs w:val="24"/>
        </w:rPr>
        <w:t>未实质性响应招标文件要求或者投标文件有招标方不能接受的附加条件的</w:t>
      </w:r>
      <w:r>
        <w:rPr>
          <w:rFonts w:hint="eastAsia" w:hAnsi="宋体" w:eastAsia="宋体" w:cs="宋体"/>
          <w:snapToGrid w:val="0"/>
          <w:sz w:val="24"/>
          <w:szCs w:val="24"/>
        </w:rPr>
        <w:t>；</w:t>
      </w:r>
    </w:p>
    <w:p>
      <w:pPr>
        <w:pStyle w:val="10"/>
        <w:overflowPunct w:val="0"/>
        <w:topLinePunct/>
        <w:autoSpaceDE w:val="0"/>
        <w:autoSpaceDN w:val="0"/>
        <w:snapToGrid w:val="0"/>
        <w:spacing w:line="400" w:lineRule="exact"/>
        <w:ind w:firstLine="466" w:firstLineChars="200"/>
        <w:rPr>
          <w:rFonts w:hAnsi="宋体" w:eastAsia="宋体" w:cs="宋体"/>
          <w:b/>
          <w:bCs/>
          <w:sz w:val="24"/>
          <w:szCs w:val="24"/>
        </w:rPr>
      </w:pPr>
      <w:r>
        <w:rPr>
          <w:rFonts w:hint="eastAsia" w:hAnsi="宋体" w:eastAsia="宋体" w:cs="宋体"/>
          <w:b/>
          <w:bCs/>
          <w:sz w:val="24"/>
          <w:szCs w:val="24"/>
        </w:rPr>
        <w:t>4.在技术评审时，如发现下列情形之一的，投标文件将被视为无效：</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（1）未提供或未如实提供投标货物的技术参数，或者投标文件标明的响应或偏离与事实不符或虚假投标的；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（2）</w:t>
      </w:r>
      <w:r>
        <w:rPr>
          <w:rFonts w:hint="eastAsia" w:hAnsi="宋体" w:eastAsia="宋体" w:cs="宋体"/>
          <w:snapToGrid w:val="0"/>
          <w:sz w:val="24"/>
          <w:szCs w:val="24"/>
        </w:rPr>
        <w:t>明显不符合招标文件要求的规格型号、质量标准，或者与</w:t>
      </w:r>
      <w:r>
        <w:rPr>
          <w:rFonts w:hint="eastAsia" w:hAnsi="宋体" w:eastAsia="宋体" w:cs="宋体"/>
          <w:sz w:val="24"/>
          <w:szCs w:val="24"/>
        </w:rPr>
        <w:t>招标文件中标“▲”的技术指标、主要功能项目发生实质性偏离的；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（3）投标技术方案不明确，存在一个或一个以上备选（替代）投标方案的；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（4）与其他参加本次投标供应商的投标文件（技术文件）的文字表述内容相同连续20行以上或者差错相同2处以上的；</w:t>
      </w:r>
    </w:p>
    <w:p>
      <w:pPr>
        <w:pStyle w:val="10"/>
        <w:overflowPunct w:val="0"/>
        <w:topLinePunct/>
        <w:autoSpaceDE w:val="0"/>
        <w:autoSpaceDN w:val="0"/>
        <w:snapToGrid w:val="0"/>
        <w:spacing w:line="400" w:lineRule="exact"/>
        <w:ind w:firstLine="466" w:firstLineChars="200"/>
        <w:rPr>
          <w:rFonts w:hAnsi="宋体" w:eastAsia="宋体" w:cs="宋体"/>
          <w:b/>
          <w:bCs/>
          <w:sz w:val="24"/>
          <w:szCs w:val="24"/>
        </w:rPr>
      </w:pPr>
      <w:r>
        <w:rPr>
          <w:rFonts w:hint="eastAsia" w:hAnsi="宋体" w:eastAsia="宋体" w:cs="宋体"/>
          <w:b/>
          <w:bCs/>
          <w:sz w:val="24"/>
          <w:szCs w:val="24"/>
        </w:rPr>
        <w:t>5.在报价评审时，如发现下列情形之一的，投标文件将被视为无效：</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（1）未采用人民币报价或者未按照招标文件标明的币种报价的；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（2）报价超出最高限价，或者超出采购预算金额(自主创新产品除外)，采购人不能支付的；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（3）投标报价具有选择性，或者开标价格与投标文件承诺的优惠（折扣）价格不一致的；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（4）投标报价明细表总额与开标一览表总价不一致，且高于总价5％的；</w:t>
      </w:r>
    </w:p>
    <w:p>
      <w:pPr>
        <w:pStyle w:val="10"/>
        <w:overflowPunct w:val="0"/>
        <w:topLinePunct/>
        <w:autoSpaceDE w:val="0"/>
        <w:autoSpaceDN w:val="0"/>
        <w:snapToGrid w:val="0"/>
        <w:spacing w:line="400" w:lineRule="exact"/>
        <w:ind w:firstLine="466" w:firstLineChars="200"/>
        <w:rPr>
          <w:rFonts w:hAnsi="宋体" w:eastAsia="宋体" w:cs="宋体"/>
          <w:b/>
          <w:sz w:val="24"/>
          <w:szCs w:val="24"/>
        </w:rPr>
      </w:pPr>
      <w:r>
        <w:rPr>
          <w:rFonts w:hint="eastAsia" w:hAnsi="宋体" w:eastAsia="宋体" w:cs="宋体"/>
          <w:b/>
          <w:sz w:val="24"/>
          <w:szCs w:val="24"/>
        </w:rPr>
        <w:t>6.被拒绝的投标文件为无效；</w:t>
      </w:r>
    </w:p>
    <w:p>
      <w:pPr>
        <w:pStyle w:val="10"/>
        <w:overflowPunct w:val="0"/>
        <w:topLinePunct/>
        <w:autoSpaceDE w:val="0"/>
        <w:autoSpaceDN w:val="0"/>
        <w:snapToGrid w:val="0"/>
        <w:spacing w:line="400" w:lineRule="exact"/>
        <w:ind w:firstLine="466" w:firstLineChars="200"/>
        <w:rPr>
          <w:rFonts w:hAnsi="宋体" w:eastAsia="宋体" w:cs="宋体"/>
          <w:b/>
          <w:sz w:val="24"/>
          <w:szCs w:val="24"/>
        </w:rPr>
      </w:pPr>
      <w:r>
        <w:rPr>
          <w:rFonts w:hint="eastAsia" w:hAnsi="宋体" w:eastAsia="宋体" w:cs="宋体"/>
          <w:b/>
          <w:sz w:val="24"/>
          <w:szCs w:val="24"/>
        </w:rPr>
        <w:t>7.存在带“▲”条款的负偏离的；</w:t>
      </w:r>
    </w:p>
    <w:p>
      <w:pPr>
        <w:pStyle w:val="10"/>
        <w:overflowPunct w:val="0"/>
        <w:topLinePunct/>
        <w:autoSpaceDE w:val="0"/>
        <w:autoSpaceDN w:val="0"/>
        <w:snapToGrid w:val="0"/>
        <w:spacing w:line="400" w:lineRule="exact"/>
        <w:ind w:firstLine="466" w:firstLineChars="200"/>
        <w:rPr>
          <w:rFonts w:hAnsi="宋体" w:eastAsia="宋体" w:cs="宋体"/>
          <w:b/>
          <w:sz w:val="24"/>
          <w:szCs w:val="24"/>
        </w:rPr>
      </w:pPr>
      <w:r>
        <w:rPr>
          <w:rFonts w:hint="eastAsia" w:hAnsi="宋体" w:eastAsia="宋体" w:cs="宋体"/>
          <w:b/>
          <w:sz w:val="24"/>
          <w:szCs w:val="24"/>
        </w:rPr>
        <w:t>8.本招标文件其他部分已规定为无效标的情形；</w:t>
      </w:r>
    </w:p>
    <w:p>
      <w:pPr>
        <w:pStyle w:val="10"/>
        <w:overflowPunct w:val="0"/>
        <w:topLinePunct/>
        <w:autoSpaceDE w:val="0"/>
        <w:autoSpaceDN w:val="0"/>
        <w:snapToGrid w:val="0"/>
        <w:spacing w:line="400" w:lineRule="exact"/>
        <w:ind w:firstLine="466" w:firstLineChars="200"/>
        <w:rPr>
          <w:rFonts w:hAnsi="宋体" w:eastAsia="宋体" w:cs="宋体"/>
          <w:b/>
          <w:sz w:val="24"/>
          <w:szCs w:val="24"/>
        </w:rPr>
      </w:pPr>
      <w:r>
        <w:rPr>
          <w:rFonts w:hint="eastAsia" w:hAnsi="宋体" w:eastAsia="宋体" w:cs="宋体"/>
          <w:b/>
          <w:sz w:val="24"/>
          <w:szCs w:val="24"/>
        </w:rPr>
        <w:t>9.评标专家认定的其他必须按无效标处理的。</w:t>
      </w:r>
    </w:p>
    <w:p>
      <w:pPr>
        <w:pStyle w:val="12"/>
        <w:overflowPunct w:val="0"/>
        <w:topLinePunct/>
        <w:autoSpaceDE w:val="0"/>
        <w:autoSpaceDN w:val="0"/>
        <w:snapToGrid w:val="0"/>
        <w:spacing w:before="0" w:beforeLines="0" w:after="0" w:afterLines="0"/>
        <w:ind w:firstLine="482" w:firstLineChars="200"/>
        <w:outlineLvl w:val="0"/>
        <w:rPr>
          <w:rFonts w:hAnsi="宋体" w:eastAsia="宋体" w:cs="宋体"/>
          <w:b/>
          <w:sz w:val="24"/>
          <w:szCs w:val="24"/>
        </w:rPr>
      </w:pPr>
      <w:r>
        <w:rPr>
          <w:rFonts w:hint="eastAsia" w:hAnsi="宋体" w:eastAsia="宋体" w:cs="宋体"/>
          <w:b/>
          <w:sz w:val="24"/>
          <w:szCs w:val="24"/>
        </w:rPr>
        <w:t>（十）出现以下情形，导致电子交易平台无法正常运行，或者无法保证电子交易的公平、公正和安全时，中止电子交易活动：</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1.电子交易平台发生故障而无法登录访问的；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2.电子交易平台应用或数据库出现错误，不能进行正常操作的；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3.电子交易平台发现严重安全漏洞，有潜在泄密危险的；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4.病毒发作导致不能进行正常操作的；</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5.其他无法保证电子交易的公平、公正和安全的情况。</w:t>
      </w:r>
    </w:p>
    <w:p>
      <w:pPr>
        <w:pStyle w:val="10"/>
        <w:overflowPunct w:val="0"/>
        <w:topLinePunct/>
        <w:autoSpaceDE w:val="0"/>
        <w:autoSpaceDN w:val="0"/>
        <w:snapToGrid w:val="0"/>
        <w:spacing w:line="400" w:lineRule="exact"/>
        <w:ind w:firstLine="464" w:firstLineChars="200"/>
        <w:rPr>
          <w:rFonts w:hAnsi="宋体" w:eastAsia="宋体" w:cs="宋体"/>
          <w:sz w:val="24"/>
          <w:szCs w:val="24"/>
        </w:rPr>
      </w:pPr>
      <w:r>
        <w:rPr>
          <w:rFonts w:hint="eastAsia" w:hAnsi="宋体" w:eastAsia="宋体" w:cs="宋体"/>
          <w:sz w:val="24"/>
          <w:szCs w:val="24"/>
        </w:rPr>
        <w:t>出现前款规定情形，不影响采购公平、公正性的，采购代理机构可以待上述情形消除后继续组织电子交易活动，也可以决定某些环节以纸质形式进行；影响或可能影响采购公平、公正性的，重新采购。</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四、开标</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（一）开标准备</w:t>
      </w:r>
    </w:p>
    <w:p>
      <w:pPr>
        <w:overflowPunct w:val="0"/>
        <w:topLinePunct/>
        <w:autoSpaceDE w:val="0"/>
        <w:autoSpaceDN w:val="0"/>
        <w:snapToGrid w:val="0"/>
        <w:spacing w:line="400" w:lineRule="exact"/>
        <w:ind w:firstLine="482" w:firstLineChars="200"/>
        <w:jc w:val="left"/>
        <w:rPr>
          <w:rFonts w:ascii="宋体" w:hAnsi="宋体" w:eastAsia="宋体" w:cs="宋体"/>
          <w:b/>
          <w:kern w:val="0"/>
          <w:sz w:val="24"/>
        </w:rPr>
      </w:pPr>
      <w:r>
        <w:rPr>
          <w:rFonts w:hint="eastAsia" w:ascii="宋体" w:hAnsi="宋体" w:eastAsia="宋体" w:cs="宋体"/>
          <w:b/>
          <w:sz w:val="24"/>
        </w:rPr>
        <w:t>采购组织机构原则上采用电子评标，按照招标文件规定的时间通过“政府采购云平台”组织开标、开启投标文件，所有供应商可以派授权代表参加或准时在线参加。</w:t>
      </w:r>
      <w:r>
        <w:rPr>
          <w:rFonts w:hint="eastAsia" w:ascii="宋体" w:hAnsi="宋体" w:eastAsia="宋体" w:cs="宋体"/>
          <w:b/>
          <w:kern w:val="0"/>
          <w:sz w:val="24"/>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 xml:space="preserve"> (二) 采购人或者分散采购机构职责</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采购人或者分散采购机构负责组织评标工作，并履行下列职责：</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1.核对评审专家身份和采购人代表授权函，对评审专家在政府采购活动中的职责履行情况予以记录，并及时将有关违法违规行为向财政部门报告；</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2.宣布评标纪律；</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3.公布投标人名单，告知评审专家应当回避的情形；</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4.组织评标委员会推选评标组长，采购人代表不得担任组长；</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5.在评标期间采取必要的通讯管理措施，保证评标活动不受外界干扰；</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6.根据评标委员会的要求介绍政府采购相关政策法规、招标文件；</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7.维护评标秩序，监督评标委员会依照招标文件规定的评标程序、方法和标准进行独立评审，及时制止和纠正采购人代表、评审专家的倾向性言论或者违法违规行为；</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8.核对评标结果，有本办法第六十四条规定情形的，要求评标委员会复核或者书面说明理由，评标委员会拒绝的，应予记录并向本级财政部门报告；</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9.评审工作完成后，按照规定向评审专家支付劳务报酬和异地评审差旅费，不得向评审专家以外的其他人员支付评审劳务报酬；</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10.处理与评标有关的其他事项。</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（三）开标程序</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本项目原则上采用政采云电子招投标开标及评审程序，但有下情形之一的，按以下情况处理：</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1.开标会由采购代理机构主持，主持人宣布开标会议开始；</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 xml:space="preserve">2.主持人介绍参加开标会的人员名单； </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3.主持人宣布评标期间的有关事项；告知应当回避的情形,提请有关人员回避；</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4.电子投标文件开标:</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（1）投标截止时间后，投标人登录政采云平台，用“项目采购-开标评标”功能对电子投标文件进行在线解密。在线解密电子投标文件时间为开标时间起半个小时内。</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   （2）由采购人代表对资格审查文件进行评审，评标委员会对技术商务文件进行评审。</w:t>
      </w:r>
    </w:p>
    <w:p>
      <w:pPr>
        <w:overflowPunct w:val="0"/>
        <w:topLinePunct/>
        <w:autoSpaceDE w:val="0"/>
        <w:autoSpaceDN w:val="0"/>
        <w:spacing w:line="400" w:lineRule="exact"/>
        <w:rPr>
          <w:rFonts w:ascii="宋体" w:hAnsi="宋体" w:eastAsia="宋体" w:cs="宋体"/>
          <w:sz w:val="24"/>
        </w:rPr>
      </w:pPr>
      <w:r>
        <w:rPr>
          <w:rFonts w:hint="eastAsia" w:ascii="宋体" w:hAnsi="宋体" w:eastAsia="宋体" w:cs="宋体"/>
          <w:sz w:val="24"/>
        </w:rPr>
        <w:t xml:space="preserve">   （3）在系统上公开资格审查和技术商务评审结果；</w:t>
      </w:r>
    </w:p>
    <w:p>
      <w:pPr>
        <w:overflowPunct w:val="0"/>
        <w:topLinePunct/>
        <w:autoSpaceDE w:val="0"/>
        <w:autoSpaceDN w:val="0"/>
        <w:spacing w:line="400" w:lineRule="exact"/>
        <w:rPr>
          <w:rFonts w:ascii="宋体" w:hAnsi="宋体" w:eastAsia="宋体" w:cs="宋体"/>
          <w:sz w:val="24"/>
        </w:rPr>
      </w:pPr>
      <w:r>
        <w:rPr>
          <w:rFonts w:hint="eastAsia" w:ascii="宋体" w:hAnsi="宋体" w:eastAsia="宋体" w:cs="宋体"/>
          <w:sz w:val="24"/>
        </w:rPr>
        <w:t xml:space="preserve">   （4）在系统上公开报价开标情况；</w:t>
      </w:r>
    </w:p>
    <w:p>
      <w:pPr>
        <w:overflowPunct w:val="0"/>
        <w:topLinePunct/>
        <w:autoSpaceDE w:val="0"/>
        <w:autoSpaceDN w:val="0"/>
        <w:spacing w:line="400" w:lineRule="exact"/>
        <w:rPr>
          <w:rFonts w:ascii="宋体" w:hAnsi="宋体" w:eastAsia="宋体" w:cs="宋体"/>
          <w:sz w:val="24"/>
        </w:rPr>
      </w:pPr>
      <w:r>
        <w:rPr>
          <w:rFonts w:hint="eastAsia" w:ascii="宋体" w:hAnsi="宋体" w:eastAsia="宋体" w:cs="宋体"/>
          <w:sz w:val="24"/>
        </w:rPr>
        <w:t xml:space="preserve">   （5）评标委员会对报价情况进行评审；</w:t>
      </w:r>
    </w:p>
    <w:p>
      <w:pPr>
        <w:overflowPunct w:val="0"/>
        <w:topLinePunct/>
        <w:autoSpaceDE w:val="0"/>
        <w:autoSpaceDN w:val="0"/>
        <w:spacing w:line="400" w:lineRule="exact"/>
        <w:rPr>
          <w:rFonts w:ascii="宋体" w:hAnsi="宋体" w:eastAsia="宋体" w:cs="宋体"/>
          <w:sz w:val="24"/>
        </w:rPr>
      </w:pPr>
      <w:r>
        <w:rPr>
          <w:rFonts w:hint="eastAsia" w:ascii="宋体" w:hAnsi="宋体" w:eastAsia="宋体" w:cs="宋体"/>
          <w:sz w:val="24"/>
        </w:rPr>
        <w:t xml:space="preserve">   （6）在系统上公布评审结果。</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特别说明：政采云公司如对电子化开标及评审程序有调整的，按调整后的程序操作。</w:t>
      </w:r>
    </w:p>
    <w:p>
      <w:pPr>
        <w:overflowPunct w:val="0"/>
        <w:topLinePunct/>
        <w:autoSpaceDE w:val="0"/>
        <w:autoSpaceDN w:val="0"/>
        <w:spacing w:line="400" w:lineRule="exact"/>
        <w:ind w:firstLine="480" w:firstLineChars="200"/>
        <w:rPr>
          <w:rFonts w:ascii="宋体" w:hAnsi="宋体" w:eastAsia="宋体" w:cs="宋体"/>
          <w:sz w:val="24"/>
        </w:rPr>
      </w:pP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五、评标</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（一）组建评标委员会</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本项目评标委员会由采购人代表和有关技术、经济等方面的专家组成，成员人数为5人以上单数。其中，技术、经济等方面的专家不得少于成员总数的三分之二。</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评标委员会负责具体评标事务，并独立履行下列职责：</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1.审查、评价投标文件是否符合招标文件的商务、技术等实质性要求；</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2.要求投标人对投标文件有关事项作出澄清或者说明；</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3.对投标文件进行比较和评价；</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4.确定中标候选人名单，以及根据采购人委托直接确定中标人；</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5.向采购人、分散采购机构或者有关部门报告评标中发现的违法行为。</w:t>
      </w:r>
    </w:p>
    <w:p>
      <w:pPr>
        <w:overflowPunct w:val="0"/>
        <w:topLinePunct/>
        <w:autoSpaceDE w:val="0"/>
        <w:autoSpaceDN w:val="0"/>
        <w:spacing w:line="400" w:lineRule="exact"/>
        <w:ind w:firstLine="482" w:firstLineChars="200"/>
        <w:rPr>
          <w:rFonts w:ascii="宋体" w:hAnsi="宋体" w:eastAsia="宋体" w:cs="宋体"/>
          <w:b/>
          <w:sz w:val="24"/>
          <w:u w:val="single"/>
        </w:rPr>
      </w:pPr>
      <w:r>
        <w:rPr>
          <w:rFonts w:hint="eastAsia" w:ascii="宋体" w:hAnsi="宋体" w:eastAsia="宋体" w:cs="宋体"/>
          <w:b/>
          <w:sz w:val="24"/>
          <w:u w:val="single"/>
        </w:rPr>
        <w:t>除采购人代表、评标现场组织人员外，采购人的其他工作人员以及与评标工作无关的人员不得进入评标现场。</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（二）评标的方式</w:t>
      </w:r>
    </w:p>
    <w:p>
      <w:pPr>
        <w:pStyle w:val="12"/>
        <w:overflowPunct w:val="0"/>
        <w:topLinePunct/>
        <w:autoSpaceDE w:val="0"/>
        <w:autoSpaceDN w:val="0"/>
        <w:snapToGrid w:val="0"/>
        <w:spacing w:before="0" w:beforeLines="0" w:after="0" w:afterLines="0"/>
        <w:rPr>
          <w:rFonts w:hAnsi="宋体" w:eastAsia="宋体" w:cs="宋体"/>
          <w:sz w:val="24"/>
          <w:szCs w:val="24"/>
        </w:rPr>
      </w:pPr>
      <w:r>
        <w:rPr>
          <w:rFonts w:hint="eastAsia" w:hAnsi="宋体" w:eastAsia="宋体" w:cs="宋体"/>
          <w:sz w:val="24"/>
          <w:szCs w:val="24"/>
        </w:rPr>
        <w:t xml:space="preserve">     本项目采用不公开方式评标，评标的依据为招标文件和投标文件。</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（三）评标程序</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采购人可以在评标前说明项目背景和采购需求，说明内容不得含有歧视性、倾向性意见，不得超出招标文件所述范围。说明应当提交书面材料，并随采购文件一并存档。</w:t>
      </w:r>
    </w:p>
    <w:p>
      <w:pPr>
        <w:overflowPunct w:val="0"/>
        <w:topLinePunct/>
        <w:autoSpaceDE w:val="0"/>
        <w:autoSpaceDN w:val="0"/>
        <w:snapToGrid w:val="0"/>
        <w:spacing w:line="400" w:lineRule="exact"/>
        <w:ind w:firstLine="482" w:firstLineChars="200"/>
        <w:rPr>
          <w:rFonts w:ascii="宋体" w:hAnsi="宋体" w:eastAsia="宋体" w:cs="宋体"/>
          <w:b/>
          <w:bCs/>
          <w:sz w:val="24"/>
        </w:rPr>
      </w:pPr>
      <w:r>
        <w:rPr>
          <w:rFonts w:hint="eastAsia" w:ascii="宋体" w:hAnsi="宋体" w:eastAsia="宋体" w:cs="宋体"/>
          <w:b/>
          <w:bCs/>
          <w:sz w:val="24"/>
        </w:rPr>
        <w:t>1.形式审查</w:t>
      </w:r>
    </w:p>
    <w:p>
      <w:pPr>
        <w:overflowPunct w:val="0"/>
        <w:topLinePunct/>
        <w:autoSpaceDE w:val="0"/>
        <w:autoSpaceDN w:val="0"/>
        <w:snapToGrid w:val="0"/>
        <w:spacing w:line="400" w:lineRule="exact"/>
        <w:ind w:firstLine="480" w:firstLineChars="200"/>
        <w:rPr>
          <w:rFonts w:ascii="宋体" w:hAnsi="宋体" w:eastAsia="宋体" w:cs="宋体"/>
          <w:b/>
          <w:sz w:val="24"/>
        </w:rPr>
      </w:pPr>
      <w:r>
        <w:rPr>
          <w:rFonts w:hint="eastAsia" w:ascii="宋体" w:hAnsi="宋体" w:eastAsia="宋体" w:cs="宋体"/>
          <w:sz w:val="24"/>
        </w:rPr>
        <w:t>采购人代表和代理机构工作人员协助评标委员会对投标人的资格和投标文件的完整性、合法性等进行审查。</w:t>
      </w:r>
    </w:p>
    <w:p>
      <w:pPr>
        <w:overflowPunct w:val="0"/>
        <w:topLinePunct/>
        <w:autoSpaceDE w:val="0"/>
        <w:autoSpaceDN w:val="0"/>
        <w:snapToGrid w:val="0"/>
        <w:spacing w:line="400" w:lineRule="exact"/>
        <w:ind w:firstLine="482" w:firstLineChars="200"/>
        <w:rPr>
          <w:rFonts w:ascii="宋体" w:hAnsi="宋体" w:eastAsia="宋体" w:cs="宋体"/>
          <w:b/>
          <w:bCs/>
          <w:sz w:val="24"/>
        </w:rPr>
      </w:pPr>
      <w:r>
        <w:rPr>
          <w:rFonts w:hint="eastAsia" w:ascii="宋体" w:hAnsi="宋体" w:eastAsia="宋体" w:cs="宋体"/>
          <w:b/>
          <w:bCs/>
          <w:sz w:val="24"/>
        </w:rPr>
        <w:t>2.实质审查与比较</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（1）评标委员会审查投标文件的实质性内容是否符合招标文件的实质性要求。</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（2）评标委员会将根据投标人的投标文件进行审查、核对，如有疑问，将对投标人进行询标,投标人要向评标委员会澄清有关问题,并最终以书面形式进行答复。</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投标人代表未到场、未在线或者拒绝澄清或者澄清的内容改变了投标文件的实质性内容的，评标委员会有权对该投标文件作出不利于投标人的评判。</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（3）各投标人的技术得分为所有评委的有效评分的算术平均数，由指定专人进行计算复核。</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（4）代理机构工作人员协助评标委员会根据本项目的评分标准计算各投标人的商务报价得分。</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（5）评标委员会完成评标后，评委对各部分得分汇总，计算出本项目最终得分、性价比、评标价等。评标委员会按评标原则推荐中标候选人同时起草评标报告。</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（四）澄清问题的形式</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对投标文件中含义不明确、同类问题表述不一致或者有明显文字和计算错误的内容，评标委员会可要求供应商作出必要的澄清、说明或者纠正。</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2.如果供应商代表拒绝或未按评标委员会要求在“政采云”平台作出在线回复且无其他有效回复方式的，评标委员会可以对其作出无效标处理。</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（五）错误修正</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投标文件报价出现前后不一致的，除招标文件另有规定外按照下列规定修正：</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1.投标文件中开标一览表（报价表）内容与投标文件中相应内容不一致的，以开标一览表（报价表）为准；</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2.大写金额和小写金额不一致的，以大写金额为准；</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3.单价金额小数点或者百分比有明显错位的，以开标一览表的总价为准，并修改单价；</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4.总价金额与按单价汇总金额不一致的，以单价金额计算结果为准。</w:t>
      </w:r>
    </w:p>
    <w:p>
      <w:pPr>
        <w:pStyle w:val="12"/>
        <w:overflowPunct w:val="0"/>
        <w:topLinePunct/>
        <w:autoSpaceDE w:val="0"/>
        <w:autoSpaceDN w:val="0"/>
        <w:snapToGrid w:val="0"/>
        <w:spacing w:before="0" w:beforeLines="0" w:after="0" w:afterLines="0"/>
        <w:ind w:firstLine="482" w:firstLineChars="200"/>
        <w:rPr>
          <w:rFonts w:hAnsi="宋体" w:eastAsia="宋体" w:cs="宋体"/>
          <w:b/>
          <w:bCs/>
          <w:sz w:val="24"/>
          <w:szCs w:val="24"/>
        </w:rPr>
      </w:pPr>
      <w:r>
        <w:rPr>
          <w:rFonts w:hint="eastAsia" w:hAnsi="宋体" w:eastAsia="宋体" w:cs="宋体"/>
          <w:b/>
          <w:bCs/>
          <w:sz w:val="24"/>
          <w:szCs w:val="24"/>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（六）评标原则和评标办法</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2.评标办法。本项目评标办法是</w:t>
      </w:r>
      <w:r>
        <w:rPr>
          <w:rFonts w:hint="eastAsia" w:ascii="宋体" w:hAnsi="宋体" w:eastAsia="宋体" w:cs="宋体"/>
          <w:sz w:val="24"/>
          <w:u w:val="single"/>
        </w:rPr>
        <w:t xml:space="preserve"> 综合评分法 </w:t>
      </w:r>
      <w:r>
        <w:rPr>
          <w:rFonts w:hint="eastAsia" w:ascii="宋体" w:hAnsi="宋体" w:eastAsia="宋体" w:cs="宋体"/>
          <w:sz w:val="24"/>
        </w:rPr>
        <w:t>，具体评标内容及评分标准等详见《第四章：评标办法及评分标准》。</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（七）评标过程的监控</w:t>
      </w:r>
    </w:p>
    <w:p>
      <w:pPr>
        <w:pStyle w:val="12"/>
        <w:overflowPunct w:val="0"/>
        <w:topLinePunct/>
        <w:autoSpaceDE w:val="0"/>
        <w:autoSpaceDN w:val="0"/>
        <w:snapToGrid w:val="0"/>
        <w:spacing w:before="0" w:beforeLines="0" w:after="0" w:afterLines="0"/>
        <w:ind w:firstLine="480" w:firstLineChars="200"/>
        <w:rPr>
          <w:rFonts w:hAnsi="宋体" w:eastAsia="宋体" w:cs="宋体"/>
          <w:sz w:val="24"/>
          <w:szCs w:val="24"/>
        </w:rPr>
      </w:pPr>
      <w:r>
        <w:rPr>
          <w:rFonts w:hint="eastAsia" w:hAnsi="宋体" w:eastAsia="宋体" w:cs="宋体"/>
          <w:sz w:val="24"/>
          <w:szCs w:val="24"/>
        </w:rPr>
        <w:t>本项目评标过程实行全程录音、录像监控，且有</w:t>
      </w:r>
      <w:r>
        <w:rPr>
          <w:rFonts w:hint="eastAsia" w:hAnsi="宋体" w:eastAsia="宋体" w:cs="宋体"/>
          <w:sz w:val="24"/>
          <w:szCs w:val="24"/>
          <w:u w:val="single"/>
        </w:rPr>
        <w:t>海盐县政府采购监督员</w:t>
      </w:r>
      <w:r>
        <w:rPr>
          <w:rFonts w:hint="eastAsia" w:hAnsi="宋体" w:eastAsia="宋体" w:cs="宋体"/>
          <w:sz w:val="24"/>
          <w:szCs w:val="24"/>
        </w:rPr>
        <w:t>进行现场监督，投标人在评标过程中所进行的试图影响评标结果的不公正活动，可能导致其投标被拒绝。</w:t>
      </w: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六、定标</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1.采购代理机构在评标结束后2个工作日内将评标报告交采购人确认，同时在发布招标公告的网站上对评标结果进行公告。</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如有投标人对评标结果提出质疑的，采购人可在质疑处理完毕后确定中标人。</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3.采购人依法确定中标人后2个工作日内，采购代理机构以书面形式发出《中标通知书》,并同时在相关网站上发布中标公告。</w:t>
      </w:r>
    </w:p>
    <w:p>
      <w:pPr>
        <w:overflowPunct w:val="0"/>
        <w:topLinePunct/>
        <w:autoSpaceDE w:val="0"/>
        <w:autoSpaceDN w:val="0"/>
        <w:snapToGrid w:val="0"/>
        <w:spacing w:line="400" w:lineRule="exact"/>
        <w:ind w:firstLine="480" w:firstLineChars="200"/>
        <w:rPr>
          <w:rFonts w:ascii="宋体" w:hAnsi="宋体" w:eastAsia="宋体" w:cs="宋体"/>
          <w:sz w:val="24"/>
        </w:rPr>
      </w:pPr>
    </w:p>
    <w:p>
      <w:pPr>
        <w:pStyle w:val="12"/>
        <w:overflowPunct w:val="0"/>
        <w:topLinePunct/>
        <w:autoSpaceDE w:val="0"/>
        <w:autoSpaceDN w:val="0"/>
        <w:snapToGrid w:val="0"/>
        <w:spacing w:before="0" w:beforeLines="0" w:after="0" w:afterLines="0"/>
        <w:outlineLvl w:val="0"/>
        <w:rPr>
          <w:rFonts w:hAnsi="宋体" w:eastAsia="宋体" w:cs="宋体"/>
          <w:b/>
          <w:sz w:val="24"/>
          <w:szCs w:val="24"/>
        </w:rPr>
      </w:pPr>
      <w:r>
        <w:rPr>
          <w:rFonts w:hint="eastAsia" w:hAnsi="宋体" w:eastAsia="宋体" w:cs="宋体"/>
          <w:b/>
          <w:sz w:val="24"/>
          <w:szCs w:val="24"/>
        </w:rPr>
        <w:t>七、合同授予</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（一）签订合同</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1.采购人与中标人应当在《中标通知书》发出之日起30日内签订政府采购合同。同时，分散采购机构对合同内容进行审查，如发现与采购结果和投标承诺内容不一致的，将予以纠正。</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2.中标人拖延、拒签合同的,将被列入不良行为记录或黑名单，由此产生的一切不利后果由中标人自行承担。</w:t>
      </w:r>
    </w:p>
    <w:p>
      <w:pPr>
        <w:pStyle w:val="12"/>
        <w:overflowPunct w:val="0"/>
        <w:topLinePunct/>
        <w:autoSpaceDE w:val="0"/>
        <w:autoSpaceDN w:val="0"/>
        <w:snapToGrid w:val="0"/>
        <w:spacing w:before="0" w:beforeLines="0" w:after="0" w:afterLines="0"/>
        <w:rPr>
          <w:rFonts w:hAnsi="宋体" w:eastAsia="宋体" w:cs="宋体"/>
          <w:b/>
          <w:sz w:val="24"/>
          <w:szCs w:val="24"/>
        </w:rPr>
      </w:pPr>
      <w:r>
        <w:rPr>
          <w:rFonts w:hint="eastAsia" w:hAnsi="宋体" w:eastAsia="宋体" w:cs="宋体"/>
          <w:b/>
          <w:sz w:val="24"/>
          <w:szCs w:val="24"/>
        </w:rPr>
        <w:t>（二）履约保证金及质量保证金</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1.中标人应按照与采购人约定的履约保证金金额，向采购人交纳履约保证金，中标人可以银行、保险公司出具保函形式提交履约保证金；否则，由此产生的一切不利后果由中标人自行承担。</w:t>
      </w:r>
    </w:p>
    <w:p>
      <w:pPr>
        <w:overflowPunct w:val="0"/>
        <w:topLinePunct/>
        <w:autoSpaceDE w:val="0"/>
        <w:autoSpaceDN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2.签订合同后，如中标人不按双方合同约定履约，则没收其全部履约保证金，履约保证金不足以赔偿损失的，按实际损失赔偿。</w:t>
      </w:r>
    </w:p>
    <w:p>
      <w:pPr>
        <w:pStyle w:val="9"/>
        <w:spacing w:after="0" w:line="400" w:lineRule="exact"/>
        <w:ind w:firstLine="0" w:firstLineChars="0"/>
        <w:rPr>
          <w:rFonts w:ascii="宋体" w:hAnsi="宋体" w:eastAsia="宋体" w:cs="宋体"/>
          <w:b/>
          <w:sz w:val="24"/>
        </w:rPr>
      </w:pPr>
      <w:r>
        <w:rPr>
          <w:rFonts w:hint="eastAsia" w:ascii="宋体" w:hAnsi="宋体" w:eastAsia="宋体" w:cs="宋体"/>
          <w:b/>
          <w:sz w:val="24"/>
        </w:rPr>
        <w:t>（三）招标代理费</w:t>
      </w:r>
    </w:p>
    <w:p>
      <w:p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中标人应在收取《中标通知书》时向采购代理机构交纳招标代理服务费，服务费的收费标准</w:t>
      </w:r>
      <w:bookmarkStart w:id="15" w:name="_GoBack"/>
      <w:r>
        <w:rPr>
          <w:rFonts w:ascii="宋体" w:hAnsi="宋体" w:eastAsia="宋体" w:cs="宋体"/>
          <w:sz w:val="24"/>
        </w:rPr>
        <w:t>按浙价服〔2003〕77号文规定</w:t>
      </w:r>
      <w:r>
        <w:rPr>
          <w:rFonts w:hint="eastAsia" w:ascii="宋体" w:hAnsi="宋体" w:eastAsia="宋体" w:cs="宋体"/>
          <w:sz w:val="24"/>
        </w:rPr>
        <w:t>的服务类采购</w:t>
      </w:r>
      <w:r>
        <w:rPr>
          <w:rFonts w:ascii="宋体" w:hAnsi="宋体" w:eastAsia="宋体" w:cs="宋体"/>
          <w:sz w:val="24"/>
        </w:rPr>
        <w:t>计算</w:t>
      </w:r>
      <w:bookmarkEnd w:id="15"/>
      <w:r>
        <w:rPr>
          <w:rFonts w:hint="eastAsia" w:ascii="宋体" w:hAnsi="宋体" w:eastAsia="宋体" w:cs="宋体"/>
          <w:sz w:val="24"/>
        </w:rPr>
        <w:t>。</w:t>
      </w:r>
    </w:p>
    <w:p>
      <w:p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服务费支付时间：服务费必须在中标人领取《中标通知书》时一次性付清，如果中标人未能按时交纳服务费，采购代理机构/采购人保留取消其中标资格并追究其法律责任的权利。</w:t>
      </w:r>
    </w:p>
    <w:p>
      <w:pPr>
        <w:autoSpaceDE w:val="0"/>
        <w:autoSpaceDN w:val="0"/>
        <w:adjustRightInd w:val="0"/>
        <w:spacing w:line="400" w:lineRule="exact"/>
        <w:ind w:firstLine="480" w:firstLineChars="200"/>
        <w:rPr>
          <w:rFonts w:ascii="宋体" w:hAnsi="宋体" w:eastAsia="宋体" w:cs="宋体"/>
          <w:sz w:val="24"/>
        </w:rPr>
      </w:pPr>
      <w:r>
        <w:rPr>
          <w:rFonts w:hint="eastAsia" w:ascii="宋体" w:hAnsi="宋体" w:eastAsia="宋体" w:cs="宋体"/>
          <w:sz w:val="24"/>
        </w:rPr>
        <w:t>3.中标</w:t>
      </w:r>
      <w:r>
        <w:rPr>
          <w:rFonts w:ascii="宋体" w:hAnsi="宋体" w:eastAsia="宋体" w:cs="宋体"/>
          <w:sz w:val="24"/>
        </w:rPr>
        <w:t>服务费不在投标报价中单列。</w:t>
      </w:r>
    </w:p>
    <w:p>
      <w:pPr>
        <w:pStyle w:val="9"/>
        <w:spacing w:line="360" w:lineRule="auto"/>
        <w:ind w:firstLine="0" w:firstLineChars="0"/>
        <w:rPr>
          <w:rFonts w:ascii="宋体" w:hAnsi="宋体" w:eastAsia="宋体" w:cs="宋体"/>
          <w:b/>
          <w:sz w:val="24"/>
        </w:rPr>
      </w:pPr>
    </w:p>
    <w:p>
      <w:pPr>
        <w:pStyle w:val="9"/>
        <w:overflowPunct w:val="0"/>
        <w:topLinePunct/>
        <w:autoSpaceDE w:val="0"/>
        <w:autoSpaceDN w:val="0"/>
        <w:spacing w:line="360" w:lineRule="auto"/>
        <w:ind w:firstLine="240"/>
        <w:rPr>
          <w:rFonts w:ascii="宋体" w:hAnsi="宋体" w:eastAsia="宋体" w:cs="宋体"/>
          <w:sz w:val="24"/>
        </w:rPr>
      </w:pPr>
    </w:p>
    <w:p>
      <w:pPr>
        <w:pStyle w:val="9"/>
        <w:overflowPunct w:val="0"/>
        <w:topLinePunct/>
        <w:autoSpaceDE w:val="0"/>
        <w:autoSpaceDN w:val="0"/>
        <w:spacing w:line="360" w:lineRule="auto"/>
        <w:ind w:firstLine="240"/>
        <w:rPr>
          <w:rFonts w:ascii="宋体" w:hAnsi="宋体" w:eastAsia="宋体" w:cs="宋体"/>
          <w:sz w:val="24"/>
        </w:rPr>
      </w:pPr>
    </w:p>
    <w:p>
      <w:pPr>
        <w:pStyle w:val="9"/>
        <w:overflowPunct w:val="0"/>
        <w:topLinePunct/>
        <w:autoSpaceDE w:val="0"/>
        <w:autoSpaceDN w:val="0"/>
        <w:spacing w:line="360" w:lineRule="auto"/>
        <w:ind w:firstLine="24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第四章  评标办法及评分标准</w:t>
      </w:r>
    </w:p>
    <w:p>
      <w:pPr>
        <w:overflowPunct w:val="0"/>
        <w:topLinePunct/>
        <w:autoSpaceDE w:val="0"/>
        <w:autoSpaceDN w:val="0"/>
        <w:spacing w:line="400" w:lineRule="exact"/>
        <w:ind w:firstLine="420"/>
        <w:rPr>
          <w:rFonts w:ascii="宋体" w:hAnsi="宋体" w:eastAsia="宋体" w:cs="宋体"/>
          <w:sz w:val="24"/>
        </w:rPr>
      </w:pPr>
      <w:r>
        <w:rPr>
          <w:rFonts w:hint="eastAsia" w:ascii="宋体" w:hAnsi="宋体" w:eastAsia="宋体" w:cs="宋体"/>
          <w:sz w:val="24"/>
        </w:rPr>
        <w:t>为公正、公平、科学地选择中标人，根据《中华人民共和国政府采购法》等有关法律法规的规定，并结合本项目的实际，制定本办法。</w:t>
      </w:r>
    </w:p>
    <w:p>
      <w:pPr>
        <w:overflowPunct w:val="0"/>
        <w:topLinePunct/>
        <w:autoSpaceDE w:val="0"/>
        <w:autoSpaceDN w:val="0"/>
        <w:spacing w:line="400" w:lineRule="exact"/>
        <w:ind w:firstLine="420"/>
        <w:rPr>
          <w:rFonts w:ascii="宋体" w:hAnsi="宋体" w:eastAsia="宋体" w:cs="宋体"/>
          <w:sz w:val="24"/>
        </w:rPr>
      </w:pPr>
      <w:r>
        <w:rPr>
          <w:rFonts w:hint="eastAsia" w:ascii="宋体" w:hAnsi="宋体" w:eastAsia="宋体" w:cs="宋体"/>
          <w:sz w:val="24"/>
        </w:rPr>
        <w:t>本办法适用于</w:t>
      </w:r>
      <w:r>
        <w:rPr>
          <w:rFonts w:hint="eastAsia" w:ascii="宋体" w:hAnsi="宋体" w:eastAsia="宋体" w:cs="宋体"/>
          <w:sz w:val="24"/>
          <w:u w:val="single"/>
        </w:rPr>
        <w:t>本项目</w:t>
      </w:r>
      <w:r>
        <w:rPr>
          <w:rFonts w:hint="eastAsia" w:ascii="宋体" w:hAnsi="宋体" w:eastAsia="宋体" w:cs="宋体"/>
          <w:sz w:val="24"/>
        </w:rPr>
        <w:t>的评标。</w:t>
      </w:r>
    </w:p>
    <w:p>
      <w:pPr>
        <w:pStyle w:val="4"/>
        <w:keepNext w:val="0"/>
        <w:keepLines w:val="0"/>
        <w:overflowPunct w:val="0"/>
        <w:topLinePunct/>
        <w:autoSpaceDE w:val="0"/>
        <w:autoSpaceDN w:val="0"/>
        <w:spacing w:before="120" w:beforeLines="50" w:after="0" w:line="400" w:lineRule="exact"/>
        <w:ind w:firstLine="0" w:firstLineChars="0"/>
        <w:jc w:val="left"/>
        <w:rPr>
          <w:rFonts w:ascii="宋体" w:eastAsia="宋体" w:cs="宋体"/>
          <w:b/>
          <w:bCs/>
          <w:sz w:val="24"/>
          <w:szCs w:val="24"/>
        </w:rPr>
      </w:pPr>
      <w:r>
        <w:rPr>
          <w:rFonts w:hint="eastAsia" w:ascii="宋体" w:eastAsia="宋体" w:cs="宋体"/>
          <w:b/>
          <w:bCs/>
          <w:sz w:val="24"/>
          <w:szCs w:val="24"/>
        </w:rPr>
        <w:t xml:space="preserve">   </w:t>
      </w:r>
      <w:r>
        <w:rPr>
          <w:rFonts w:hint="eastAsia" w:ascii="宋体" w:eastAsia="宋体" w:cs="宋体"/>
          <w:b/>
          <w:bCs/>
          <w:sz w:val="28"/>
          <w:szCs w:val="28"/>
        </w:rPr>
        <w:t xml:space="preserve"> 一、总则</w:t>
      </w:r>
    </w:p>
    <w:p>
      <w:pPr>
        <w:overflowPunct w:val="0"/>
        <w:topLinePunct/>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本次评标采用综合评分法。总分为100分，其中技术商务资信得分为80分，报价得分为20分。合格投标人的评标综合得分为各项目汇总得分，中标候选资格按评标得分由高到低顺序排列，得分相同的，按投标报价由低到高顺序排列；技术商务资信得分且投标报价相同的，由评委抽签确定。评分过程中采用四舍五入法，并保留小数2位。</w:t>
      </w:r>
    </w:p>
    <w:p>
      <w:pPr>
        <w:overflowPunct w:val="0"/>
        <w:topLinePunct/>
        <w:autoSpaceDE w:val="0"/>
        <w:autoSpaceDN w:val="0"/>
        <w:spacing w:line="400" w:lineRule="exact"/>
        <w:ind w:firstLine="482"/>
        <w:rPr>
          <w:rFonts w:ascii="宋体" w:hAnsi="宋体" w:eastAsia="宋体" w:cs="宋体"/>
          <w:b/>
          <w:sz w:val="24"/>
          <w:u w:val="single"/>
        </w:rPr>
      </w:pPr>
      <w:r>
        <w:rPr>
          <w:rFonts w:hint="eastAsia" w:ascii="宋体" w:hAnsi="宋体" w:eastAsia="宋体" w:cs="宋体"/>
          <w:b/>
          <w:sz w:val="24"/>
          <w:u w:val="single"/>
        </w:rPr>
        <w:t>投标人评标综合得分=报价得分+技术商务资信得分</w:t>
      </w:r>
    </w:p>
    <w:p>
      <w:pPr>
        <w:pStyle w:val="4"/>
        <w:keepNext w:val="0"/>
        <w:keepLines w:val="0"/>
        <w:overflowPunct w:val="0"/>
        <w:topLinePunct/>
        <w:autoSpaceDE w:val="0"/>
        <w:autoSpaceDN w:val="0"/>
        <w:spacing w:before="120" w:beforeLines="50" w:after="0" w:line="400" w:lineRule="exact"/>
        <w:ind w:firstLine="0" w:firstLineChars="0"/>
        <w:jc w:val="left"/>
        <w:rPr>
          <w:rFonts w:ascii="宋体" w:eastAsia="宋体" w:cs="宋体"/>
          <w:b/>
          <w:bCs/>
          <w:sz w:val="28"/>
          <w:szCs w:val="28"/>
        </w:rPr>
      </w:pPr>
      <w:r>
        <w:rPr>
          <w:rFonts w:hint="eastAsia" w:ascii="宋体" w:eastAsia="宋体" w:cs="宋体"/>
          <w:b/>
          <w:bCs/>
          <w:sz w:val="28"/>
          <w:szCs w:val="28"/>
        </w:rPr>
        <w:t xml:space="preserve">    二、评标内容及标准</w:t>
      </w:r>
    </w:p>
    <w:p>
      <w:pPr>
        <w:pStyle w:val="10"/>
        <w:overflowPunct w:val="0"/>
        <w:topLinePunct/>
        <w:autoSpaceDE w:val="0"/>
        <w:autoSpaceDN w:val="0"/>
        <w:spacing w:line="400" w:lineRule="exact"/>
        <w:ind w:firstLine="0"/>
        <w:rPr>
          <w:rFonts w:hAnsi="宋体" w:eastAsia="宋体" w:cs="宋体"/>
          <w:b/>
          <w:spacing w:val="0"/>
          <w:sz w:val="24"/>
          <w:szCs w:val="24"/>
        </w:rPr>
      </w:pPr>
      <w:r>
        <w:rPr>
          <w:rFonts w:hint="eastAsia" w:hAnsi="宋体" w:eastAsia="宋体" w:cs="宋体"/>
          <w:b/>
          <w:sz w:val="24"/>
          <w:szCs w:val="24"/>
        </w:rPr>
        <w:t xml:space="preserve">    （一</w:t>
      </w:r>
      <w:r>
        <w:rPr>
          <w:rFonts w:hint="eastAsia" w:hAnsi="宋体" w:eastAsia="宋体" w:cs="宋体"/>
          <w:b/>
          <w:spacing w:val="0"/>
          <w:sz w:val="24"/>
          <w:szCs w:val="24"/>
        </w:rPr>
        <w:t>）报价得分（20分）</w:t>
      </w:r>
    </w:p>
    <w:p>
      <w:pPr>
        <w:pStyle w:val="4"/>
        <w:keepNext w:val="0"/>
        <w:keepLines w:val="0"/>
        <w:overflowPunct w:val="0"/>
        <w:topLinePunct/>
        <w:autoSpaceDE w:val="0"/>
        <w:autoSpaceDN w:val="0"/>
        <w:spacing w:before="120" w:beforeLines="50" w:after="0" w:line="400" w:lineRule="exact"/>
        <w:ind w:firstLine="0" w:firstLineChars="0"/>
        <w:jc w:val="left"/>
        <w:rPr>
          <w:rFonts w:ascii="宋体" w:eastAsia="宋体" w:cs="宋体"/>
          <w:bCs/>
          <w:sz w:val="24"/>
          <w:szCs w:val="24"/>
        </w:rPr>
      </w:pPr>
      <w:r>
        <w:rPr>
          <w:rFonts w:hint="eastAsia" w:ascii="宋体" w:eastAsia="宋体" w:cs="宋体"/>
          <w:bCs/>
          <w:sz w:val="24"/>
          <w:szCs w:val="24"/>
        </w:rPr>
        <w:t xml:space="preserve">    1.报价分采用低价优先法计算，即满足招标文件要求且投标价格最低的投标报价为评标基准价，其他投标人的价格分按照下列公式计算：</w:t>
      </w:r>
    </w:p>
    <w:p>
      <w:pPr>
        <w:overflowPunct w:val="0"/>
        <w:topLinePunct/>
        <w:autoSpaceDE w:val="0"/>
        <w:autoSpaceDN w:val="0"/>
        <w:spacing w:line="400" w:lineRule="exact"/>
        <w:ind w:firstLine="482" w:firstLineChars="200"/>
        <w:rPr>
          <w:rFonts w:ascii="宋体" w:hAnsi="宋体" w:eastAsia="宋体" w:cs="宋体"/>
          <w:b/>
          <w:bCs/>
          <w:sz w:val="24"/>
          <w:u w:val="single"/>
        </w:rPr>
      </w:pPr>
      <w:r>
        <w:rPr>
          <w:rFonts w:hint="eastAsia" w:ascii="宋体" w:hAnsi="宋体" w:eastAsia="宋体" w:cs="宋体"/>
          <w:b/>
          <w:bCs/>
          <w:sz w:val="24"/>
          <w:u w:val="single"/>
        </w:rPr>
        <w:t>报价得分=（评标基准价/投标报价）×20%×100</w:t>
      </w:r>
    </w:p>
    <w:p>
      <w:pPr>
        <w:pStyle w:val="10"/>
        <w:overflowPunct w:val="0"/>
        <w:topLinePunct/>
        <w:autoSpaceDE w:val="0"/>
        <w:autoSpaceDN w:val="0"/>
        <w:spacing w:line="400" w:lineRule="exact"/>
        <w:ind w:firstLine="0"/>
        <w:rPr>
          <w:rFonts w:hAnsi="宋体" w:eastAsia="宋体" w:cs="宋体"/>
          <w:spacing w:val="0"/>
          <w:sz w:val="24"/>
          <w:szCs w:val="24"/>
        </w:rPr>
      </w:pPr>
      <w:r>
        <w:rPr>
          <w:rFonts w:hint="eastAsia" w:hAnsi="宋体" w:eastAsia="宋体" w:cs="宋体"/>
          <w:spacing w:val="0"/>
          <w:sz w:val="24"/>
          <w:szCs w:val="24"/>
        </w:rPr>
        <w:t xml:space="preserve">  </w:t>
      </w:r>
      <w:r>
        <w:rPr>
          <w:rFonts w:hint="eastAsia" w:hAnsi="宋体" w:eastAsia="宋体" w:cs="宋体"/>
          <w:b/>
          <w:bCs/>
          <w:spacing w:val="0"/>
          <w:sz w:val="24"/>
          <w:szCs w:val="24"/>
        </w:rPr>
        <w:t xml:space="preserve">  特别说明：</w:t>
      </w:r>
    </w:p>
    <w:p>
      <w:pPr>
        <w:pStyle w:val="10"/>
        <w:overflowPunct w:val="0"/>
        <w:topLinePunct/>
        <w:autoSpaceDE w:val="0"/>
        <w:autoSpaceDN w:val="0"/>
        <w:spacing w:line="400" w:lineRule="exact"/>
        <w:ind w:firstLine="0"/>
        <w:rPr>
          <w:rFonts w:hAnsi="宋体" w:eastAsia="宋体" w:cs="宋体"/>
          <w:spacing w:val="0"/>
          <w:sz w:val="24"/>
          <w:szCs w:val="24"/>
        </w:rPr>
      </w:pPr>
      <w:r>
        <w:rPr>
          <w:rFonts w:hint="eastAsia" w:hAnsi="宋体" w:eastAsia="宋体" w:cs="宋体"/>
          <w:spacing w:val="0"/>
          <w:sz w:val="24"/>
          <w:szCs w:val="24"/>
        </w:rPr>
        <w:t xml:space="preserve">    A、根据财库〔2020〕46号的相关规定，在评审时对小微企业的投标报价给予6%的扣除，取扣除后的价格作为最终投标报价（此最终投标报价仅作为价格分计算），投标文件中必须提供《中小企业声明函》（格式见第六章）。</w:t>
      </w:r>
    </w:p>
    <w:p>
      <w:pPr>
        <w:pStyle w:val="10"/>
        <w:overflowPunct w:val="0"/>
        <w:topLinePunct/>
        <w:autoSpaceDE w:val="0"/>
        <w:autoSpaceDN w:val="0"/>
        <w:spacing w:line="400" w:lineRule="exact"/>
        <w:ind w:firstLine="480"/>
        <w:rPr>
          <w:rFonts w:hAnsi="宋体" w:eastAsia="宋体" w:cs="宋体"/>
          <w:spacing w:val="0"/>
          <w:sz w:val="24"/>
          <w:szCs w:val="24"/>
        </w:rPr>
      </w:pPr>
      <w:r>
        <w:rPr>
          <w:rFonts w:hint="eastAsia" w:hAnsi="宋体" w:eastAsia="宋体" w:cs="宋体"/>
          <w:spacing w:val="0"/>
          <w:sz w:val="24"/>
          <w:szCs w:val="24"/>
        </w:rPr>
        <w:t>B、根据财库[2014]68号和财库[2017]141号的相关规定，在政府采购活动中，投标人属于监狱和戒毒企业或残疾人福利性单位，且投标文件中提供相应证明材料的视同小型、微型企业，享受评审中价格扣除政策。</w:t>
      </w:r>
    </w:p>
    <w:p>
      <w:pPr>
        <w:overflowPunct w:val="0"/>
        <w:topLinePunct/>
        <w:autoSpaceDE w:val="0"/>
        <w:autoSpaceDN w:val="0"/>
        <w:spacing w:line="400" w:lineRule="exact"/>
        <w:rPr>
          <w:rFonts w:ascii="宋体" w:hAnsi="宋体" w:eastAsia="宋体" w:cs="宋体"/>
          <w:sz w:val="24"/>
        </w:rPr>
      </w:pPr>
      <w:r>
        <w:rPr>
          <w:rFonts w:hint="eastAsia" w:ascii="宋体" w:hAnsi="宋体" w:eastAsia="宋体" w:cs="宋体"/>
          <w:sz w:val="24"/>
        </w:rPr>
        <w:t xml:space="preserve">    注：未提供以上材料的，均不给予价格扣除。</w:t>
      </w:r>
    </w:p>
    <w:p>
      <w:pPr>
        <w:pStyle w:val="10"/>
        <w:overflowPunct w:val="0"/>
        <w:topLinePunct/>
        <w:autoSpaceDE w:val="0"/>
        <w:autoSpaceDN w:val="0"/>
        <w:spacing w:line="400" w:lineRule="exact"/>
        <w:ind w:firstLine="480"/>
        <w:rPr>
          <w:rFonts w:hAnsi="宋体" w:eastAsia="宋体" w:cs="宋体"/>
          <w:spacing w:val="0"/>
          <w:sz w:val="24"/>
          <w:szCs w:val="24"/>
        </w:rPr>
      </w:pPr>
      <w:r>
        <w:rPr>
          <w:rFonts w:hint="eastAsia" w:hAnsi="宋体" w:eastAsia="宋体" w:cs="宋体"/>
          <w:spacing w:val="0"/>
          <w:sz w:val="24"/>
          <w:szCs w:val="24"/>
        </w:rPr>
        <w:t>2.供应商的报价超过采购人设定的最高限价，将作为无效标处理。</w:t>
      </w:r>
    </w:p>
    <w:p>
      <w:pPr>
        <w:pStyle w:val="10"/>
        <w:overflowPunct w:val="0"/>
        <w:topLinePunct/>
        <w:autoSpaceDE w:val="0"/>
        <w:autoSpaceDN w:val="0"/>
        <w:spacing w:line="400" w:lineRule="exact"/>
        <w:ind w:firstLine="481"/>
        <w:rPr>
          <w:rFonts w:hAnsi="宋体" w:eastAsia="宋体" w:cs="宋体"/>
          <w:b/>
          <w:spacing w:val="0"/>
          <w:sz w:val="24"/>
          <w:szCs w:val="24"/>
        </w:rPr>
      </w:pPr>
      <w:r>
        <w:rPr>
          <w:rFonts w:hint="eastAsia" w:hAnsi="宋体" w:eastAsia="宋体" w:cs="宋体"/>
          <w:b/>
          <w:spacing w:val="0"/>
          <w:sz w:val="24"/>
          <w:szCs w:val="24"/>
        </w:rPr>
        <w:t>（二）商务技术资信得分（80分）</w:t>
      </w:r>
    </w:p>
    <w:tbl>
      <w:tblPr>
        <w:tblStyle w:val="19"/>
        <w:tblW w:w="9607"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68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27" w:type="dxa"/>
            <w:vAlign w:val="center"/>
          </w:tcPr>
          <w:p>
            <w:pPr>
              <w:spacing w:line="276" w:lineRule="auto"/>
              <w:ind w:right="25" w:rightChars="12"/>
              <w:jc w:val="center"/>
              <w:rPr>
                <w:rFonts w:ascii="宋体" w:hAnsi="宋体" w:eastAsia="宋体" w:cs="仿宋_GB2312"/>
                <w:b/>
                <w:bCs/>
                <w:kern w:val="0"/>
                <w:szCs w:val="21"/>
              </w:rPr>
            </w:pPr>
            <w:r>
              <w:rPr>
                <w:rFonts w:ascii="宋体" w:hAnsi="宋体" w:eastAsia="宋体" w:cs="仿宋_GB2312"/>
                <w:b/>
                <w:bCs/>
                <w:kern w:val="0"/>
                <w:szCs w:val="21"/>
              </w:rPr>
              <w:t>内容</w:t>
            </w:r>
          </w:p>
        </w:tc>
        <w:tc>
          <w:tcPr>
            <w:tcW w:w="6840" w:type="dxa"/>
            <w:vAlign w:val="center"/>
          </w:tcPr>
          <w:p>
            <w:pPr>
              <w:spacing w:line="400" w:lineRule="exact"/>
              <w:jc w:val="center"/>
              <w:rPr>
                <w:rFonts w:ascii="宋体" w:hAnsi="宋体" w:eastAsia="宋体" w:cs="Times New Roman"/>
                <w:b/>
                <w:szCs w:val="21"/>
              </w:rPr>
            </w:pPr>
            <w:r>
              <w:rPr>
                <w:rFonts w:hint="eastAsia" w:ascii="宋体" w:hAnsi="宋体" w:eastAsia="宋体" w:cs="宋体"/>
                <w:b/>
                <w:bCs/>
                <w:szCs w:val="21"/>
              </w:rPr>
              <w:t>评分内容</w:t>
            </w:r>
          </w:p>
        </w:tc>
        <w:tc>
          <w:tcPr>
            <w:tcW w:w="1140" w:type="dxa"/>
            <w:vAlign w:val="center"/>
          </w:tcPr>
          <w:p>
            <w:pPr>
              <w:spacing w:line="400" w:lineRule="exact"/>
              <w:jc w:val="center"/>
              <w:rPr>
                <w:rFonts w:ascii="宋体" w:hAnsi="宋体" w:eastAsia="宋体" w:cs="宋体"/>
                <w:b/>
                <w:bCs/>
                <w:szCs w:val="21"/>
              </w:rPr>
            </w:pPr>
            <w:r>
              <w:rPr>
                <w:rFonts w:hint="eastAsia" w:ascii="宋体" w:hAnsi="宋体" w:eastAsia="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27" w:type="dxa"/>
            <w:vMerge w:val="restart"/>
            <w:vAlign w:val="center"/>
          </w:tcPr>
          <w:p>
            <w:pPr>
              <w:spacing w:line="276" w:lineRule="auto"/>
              <w:rPr>
                <w:rFonts w:ascii="宋体" w:hAnsi="宋体" w:eastAsia="宋体" w:cs="仿宋_GB2312"/>
                <w:b/>
                <w:bCs/>
                <w:kern w:val="0"/>
                <w:szCs w:val="21"/>
              </w:rPr>
            </w:pPr>
            <w:r>
              <w:rPr>
                <w:rFonts w:hint="eastAsia" w:ascii="宋体" w:hAnsi="宋体" w:eastAsia="宋体" w:cs="仿宋_GB2312"/>
                <w:b/>
                <w:bCs/>
                <w:kern w:val="0"/>
                <w:szCs w:val="21"/>
              </w:rPr>
              <w:t>投标企业综合实力</w:t>
            </w:r>
            <w:r>
              <w:rPr>
                <w:rFonts w:hint="eastAsia" w:ascii="宋体" w:hAnsi="宋体" w:eastAsia="宋体" w:cs="Times New Roman"/>
                <w:b/>
                <w:kern w:val="0"/>
                <w:szCs w:val="21"/>
              </w:rPr>
              <w:t>（15分）</w:t>
            </w:r>
          </w:p>
        </w:tc>
        <w:tc>
          <w:tcPr>
            <w:tcW w:w="6840" w:type="dxa"/>
          </w:tcPr>
          <w:p>
            <w:pPr>
              <w:spacing w:line="320" w:lineRule="exact"/>
              <w:jc w:val="left"/>
              <w:rPr>
                <w:rFonts w:cs="宋体" w:asciiTheme="minorEastAsia" w:hAnsiTheme="minorEastAsia"/>
                <w:bCs/>
                <w:szCs w:val="21"/>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投标人具有</w:t>
            </w:r>
            <w:r>
              <w:rPr>
                <w:rFonts w:hint="eastAsia" w:asciiTheme="minorEastAsia" w:hAnsiTheme="minorEastAsia"/>
                <w:szCs w:val="21"/>
              </w:rPr>
              <w:t>水利</w:t>
            </w:r>
            <w:r>
              <w:rPr>
                <w:rFonts w:asciiTheme="minorEastAsia" w:hAnsiTheme="minorEastAsia"/>
                <w:szCs w:val="21"/>
              </w:rPr>
              <w:t>水电工程物业管理服务管理评价证书</w:t>
            </w:r>
            <w:r>
              <w:rPr>
                <w:rFonts w:hint="eastAsia" w:asciiTheme="minorEastAsia" w:hAnsiTheme="minorEastAsia"/>
                <w:szCs w:val="21"/>
              </w:rPr>
              <w:t>（海塘、泵站、水闸、水文测站、圩区五个专业）丙级（含临时）及以上资质，每个专业得1.5分，</w:t>
            </w:r>
            <w:r>
              <w:rPr>
                <w:rFonts w:asciiTheme="minorEastAsia" w:hAnsiTheme="minorEastAsia"/>
                <w:szCs w:val="21"/>
              </w:rPr>
              <w:t>最高得</w:t>
            </w:r>
            <w:r>
              <w:rPr>
                <w:rFonts w:hint="eastAsia" w:asciiTheme="minorEastAsia" w:hAnsiTheme="minorEastAsia"/>
                <w:szCs w:val="21"/>
              </w:rPr>
              <w:t>6</w:t>
            </w:r>
            <w:r>
              <w:rPr>
                <w:rFonts w:asciiTheme="minorEastAsia" w:hAnsiTheme="minorEastAsia"/>
                <w:szCs w:val="21"/>
              </w:rPr>
              <w:t>分。</w:t>
            </w:r>
          </w:p>
        </w:tc>
        <w:tc>
          <w:tcPr>
            <w:tcW w:w="1140"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vAlign w:val="center"/>
          </w:tcPr>
          <w:p>
            <w:pPr>
              <w:spacing w:line="320" w:lineRule="exac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 xml:space="preserve"> 投标人具有1SO9001质量管理体系认证证书、ISO14001环境管理体系认证证书、ISO4500</w:t>
            </w:r>
            <w:r>
              <w:rPr>
                <w:rFonts w:hint="eastAsia" w:asciiTheme="minorEastAsia" w:hAnsiTheme="minorEastAsia"/>
                <w:szCs w:val="21"/>
              </w:rPr>
              <w:t>1</w:t>
            </w:r>
            <w:r>
              <w:rPr>
                <w:rFonts w:asciiTheme="minorEastAsia" w:hAnsiTheme="minorEastAsia"/>
                <w:szCs w:val="21"/>
              </w:rPr>
              <w:t>职业健康安全管理体系认证证书，且认证范围包含水利工程运行管理及维护或水利工程养护或防洪除涝设施管理服务等</w:t>
            </w:r>
            <w:r>
              <w:rPr>
                <w:rFonts w:hint="eastAsia" w:asciiTheme="minorEastAsia" w:hAnsiTheme="minorEastAsia"/>
                <w:szCs w:val="21"/>
              </w:rPr>
              <w:t>，</w:t>
            </w:r>
            <w:r>
              <w:rPr>
                <w:rFonts w:asciiTheme="minorEastAsia" w:hAnsiTheme="minorEastAsia"/>
                <w:szCs w:val="21"/>
              </w:rPr>
              <w:t>具有</w:t>
            </w:r>
            <w:r>
              <w:rPr>
                <w:rFonts w:hint="eastAsia" w:asciiTheme="minorEastAsia" w:hAnsiTheme="minorEastAsia"/>
                <w:szCs w:val="21"/>
              </w:rPr>
              <w:t>I</w:t>
            </w:r>
            <w:r>
              <w:rPr>
                <w:rFonts w:asciiTheme="minorEastAsia" w:hAnsiTheme="minorEastAsia"/>
                <w:szCs w:val="21"/>
              </w:rPr>
              <w:t>S</w:t>
            </w:r>
            <w:r>
              <w:rPr>
                <w:rFonts w:hint="eastAsia" w:asciiTheme="minorEastAsia" w:hAnsiTheme="minorEastAsia"/>
                <w:szCs w:val="21"/>
              </w:rPr>
              <w:t>0</w:t>
            </w:r>
            <w:r>
              <w:rPr>
                <w:rFonts w:asciiTheme="minorEastAsia" w:hAnsiTheme="minorEastAsia"/>
                <w:szCs w:val="21"/>
              </w:rPr>
              <w:t>20000</w:t>
            </w:r>
            <w:r>
              <w:rPr>
                <w:rFonts w:hint="eastAsia" w:asciiTheme="minorEastAsia" w:hAnsiTheme="minorEastAsia"/>
                <w:szCs w:val="21"/>
              </w:rPr>
              <w:t>-1:2018</w:t>
            </w:r>
            <w:r>
              <w:rPr>
                <w:rFonts w:asciiTheme="minorEastAsia" w:hAnsiTheme="minorEastAsia"/>
                <w:szCs w:val="21"/>
              </w:rPr>
              <w:t>信息技术管理体系认证证书、ISO2700</w:t>
            </w:r>
            <w:r>
              <w:rPr>
                <w:rFonts w:hint="eastAsia" w:asciiTheme="minorEastAsia" w:hAnsiTheme="minorEastAsia"/>
                <w:szCs w:val="21"/>
              </w:rPr>
              <w:t>1</w:t>
            </w:r>
            <w:r>
              <w:rPr>
                <w:rFonts w:asciiTheme="minorEastAsia" w:hAnsiTheme="minorEastAsia"/>
                <w:szCs w:val="21"/>
              </w:rPr>
              <w:t>信息安全管理体系认证证书，</w:t>
            </w:r>
            <w:r>
              <w:rPr>
                <w:rFonts w:hint="eastAsia" w:asciiTheme="minorEastAsia" w:hAnsiTheme="minorEastAsia"/>
                <w:szCs w:val="21"/>
              </w:rPr>
              <w:t>上述</w:t>
            </w:r>
            <w:r>
              <w:rPr>
                <w:rFonts w:asciiTheme="minorEastAsia" w:hAnsiTheme="minorEastAsia"/>
                <w:szCs w:val="21"/>
              </w:rPr>
              <w:t>证书在有效期内</w:t>
            </w:r>
            <w:r>
              <w:rPr>
                <w:rFonts w:hint="eastAsia" w:asciiTheme="minorEastAsia" w:hAnsiTheme="minorEastAsia"/>
                <w:szCs w:val="21"/>
              </w:rPr>
              <w:t>且需提供国家认证认可监督管理委员会（官网查询页面截图</w:t>
            </w:r>
            <w:r>
              <w:rPr>
                <w:rFonts w:asciiTheme="minorEastAsia" w:hAnsiTheme="minorEastAsia"/>
                <w:szCs w:val="21"/>
              </w:rPr>
              <w:t>http://www.cnca.gov.cn/</w:t>
            </w:r>
            <w:r>
              <w:rPr>
                <w:rFonts w:hint="eastAsia" w:asciiTheme="minorEastAsia" w:hAnsiTheme="minorEastAsia"/>
                <w:szCs w:val="21"/>
              </w:rPr>
              <w:t>）。</w:t>
            </w:r>
            <w:r>
              <w:rPr>
                <w:rFonts w:asciiTheme="minorEastAsia" w:hAnsiTheme="minorEastAsia"/>
                <w:szCs w:val="21"/>
              </w:rPr>
              <w:t>每个得1分，最高得</w:t>
            </w:r>
            <w:r>
              <w:rPr>
                <w:rFonts w:hint="eastAsia" w:asciiTheme="minorEastAsia" w:hAnsiTheme="minorEastAsia"/>
                <w:szCs w:val="21"/>
              </w:rPr>
              <w:t>4</w:t>
            </w:r>
            <w:r>
              <w:rPr>
                <w:rFonts w:asciiTheme="minorEastAsia" w:hAnsiTheme="minorEastAsia"/>
                <w:szCs w:val="21"/>
              </w:rPr>
              <w:t>分。</w:t>
            </w:r>
          </w:p>
        </w:tc>
        <w:tc>
          <w:tcPr>
            <w:tcW w:w="1140" w:type="dxa"/>
            <w:vAlign w:val="center"/>
          </w:tcPr>
          <w:p>
            <w:pPr>
              <w:spacing w:line="400" w:lineRule="exact"/>
              <w:jc w:val="center"/>
              <w:rPr>
                <w:rFonts w:ascii="宋体" w:hAnsi="宋体" w:eastAsia="宋体" w:cs="宋体"/>
                <w:bCs/>
                <w:szCs w:val="21"/>
              </w:rPr>
            </w:pPr>
            <w:r>
              <w:rPr>
                <w:rFonts w:hint="eastAsia" w:ascii="宋体" w:hAnsi="宋体" w:eastAsia="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tcPr>
          <w:p>
            <w:pPr>
              <w:spacing w:line="320" w:lineRule="exact"/>
              <w:rPr>
                <w:rFonts w:ascii="Segoe UI" w:hAnsi="Segoe UI" w:cs="Segoe UI"/>
                <w:color w:val="333333"/>
                <w:sz w:val="22"/>
                <w:szCs w:val="22"/>
              </w:rPr>
            </w:pPr>
            <w:r>
              <w:rPr>
                <w:rFonts w:hint="eastAsia" w:cs="Segoe UI" w:asciiTheme="minorEastAsia" w:hAnsiTheme="minorEastAsia"/>
                <w:color w:val="333333"/>
                <w:kern w:val="0"/>
                <w:szCs w:val="21"/>
                <w:lang w:bidi="ar"/>
              </w:rPr>
              <w:t>3</w:t>
            </w:r>
            <w:r>
              <w:rPr>
                <w:rFonts w:cs="Segoe UI" w:asciiTheme="minorEastAsia" w:hAnsiTheme="minorEastAsia"/>
                <w:color w:val="333333"/>
                <w:kern w:val="0"/>
                <w:szCs w:val="21"/>
                <w:lang w:bidi="ar"/>
              </w:rPr>
              <w:t>.投标人自2019年</w:t>
            </w:r>
            <w:r>
              <w:rPr>
                <w:rFonts w:hint="eastAsia" w:cs="Segoe UI" w:asciiTheme="minorEastAsia" w:hAnsiTheme="minorEastAsia"/>
                <w:color w:val="333333"/>
                <w:kern w:val="0"/>
                <w:szCs w:val="21"/>
                <w:lang w:bidi="ar"/>
              </w:rPr>
              <w:t>1月1日</w:t>
            </w:r>
            <w:r>
              <w:rPr>
                <w:rFonts w:cs="Segoe UI" w:asciiTheme="minorEastAsia" w:hAnsiTheme="minorEastAsia"/>
                <w:color w:val="333333"/>
                <w:kern w:val="0"/>
                <w:szCs w:val="21"/>
                <w:lang w:bidi="ar"/>
              </w:rPr>
              <w:t>以来承接过</w:t>
            </w:r>
            <w:r>
              <w:rPr>
                <w:rFonts w:hint="eastAsia" w:cs="Segoe UI" w:asciiTheme="minorEastAsia" w:hAnsiTheme="minorEastAsia"/>
                <w:color w:val="333333"/>
                <w:kern w:val="0"/>
                <w:szCs w:val="21"/>
                <w:lang w:bidi="ar"/>
              </w:rPr>
              <w:t>（签订或仍在服务期内）</w:t>
            </w:r>
            <w:r>
              <w:rPr>
                <w:rFonts w:cs="Segoe UI" w:asciiTheme="minorEastAsia" w:hAnsiTheme="minorEastAsia"/>
                <w:color w:val="333333"/>
                <w:kern w:val="0"/>
                <w:szCs w:val="21"/>
                <w:lang w:bidi="ar"/>
              </w:rPr>
              <w:t>单座设计流量不小于</w:t>
            </w:r>
            <w:r>
              <w:rPr>
                <w:rFonts w:hint="eastAsia" w:cs="Segoe UI" w:asciiTheme="minorEastAsia" w:hAnsiTheme="minorEastAsia"/>
                <w:color w:val="333333"/>
                <w:kern w:val="0"/>
                <w:szCs w:val="21"/>
                <w:lang w:bidi="ar"/>
              </w:rPr>
              <w:t>25</w:t>
            </w:r>
            <w:r>
              <w:rPr>
                <w:rFonts w:cs="Segoe UI" w:asciiTheme="minorEastAsia" w:hAnsiTheme="minorEastAsia"/>
                <w:color w:val="333333"/>
                <w:kern w:val="0"/>
                <w:szCs w:val="21"/>
                <w:lang w:bidi="ar"/>
              </w:rPr>
              <w:t>m³</w:t>
            </w:r>
            <w:r>
              <w:rPr>
                <w:rFonts w:hint="eastAsia" w:cs="Segoe UI" w:asciiTheme="minorEastAsia" w:hAnsiTheme="minorEastAsia"/>
                <w:color w:val="333333"/>
                <w:kern w:val="0"/>
                <w:szCs w:val="21"/>
                <w:lang w:bidi="ar"/>
              </w:rPr>
              <w:t>/s的</w:t>
            </w:r>
            <w:r>
              <w:rPr>
                <w:rFonts w:cs="Segoe UI" w:asciiTheme="minorEastAsia" w:hAnsiTheme="minorEastAsia"/>
                <w:color w:val="333333"/>
                <w:kern w:val="0"/>
                <w:szCs w:val="21"/>
                <w:lang w:bidi="ar"/>
              </w:rPr>
              <w:t>闸站(或泵站)工程运行管理或维修养护业绩的</w:t>
            </w:r>
            <w:r>
              <w:rPr>
                <w:rFonts w:hint="eastAsia" w:cs="Segoe UI" w:asciiTheme="minorEastAsia" w:hAnsiTheme="minorEastAsia"/>
                <w:color w:val="333333"/>
                <w:kern w:val="0"/>
                <w:szCs w:val="21"/>
                <w:lang w:bidi="ar"/>
              </w:rPr>
              <w:t>每个得1</w:t>
            </w:r>
            <w:r>
              <w:rPr>
                <w:rFonts w:cs="Segoe UI" w:asciiTheme="minorEastAsia" w:hAnsiTheme="minorEastAsia"/>
                <w:color w:val="333333"/>
                <w:kern w:val="0"/>
                <w:szCs w:val="21"/>
                <w:lang w:bidi="ar"/>
              </w:rPr>
              <w:t>分</w:t>
            </w:r>
            <w:r>
              <w:rPr>
                <w:rFonts w:hint="eastAsia" w:cs="Segoe UI" w:asciiTheme="minorEastAsia" w:hAnsiTheme="minorEastAsia"/>
                <w:color w:val="333333"/>
                <w:kern w:val="0"/>
                <w:szCs w:val="21"/>
                <w:lang w:bidi="ar"/>
              </w:rPr>
              <w:t>，</w:t>
            </w:r>
            <w:r>
              <w:rPr>
                <w:rFonts w:cs="Segoe UI" w:asciiTheme="minorEastAsia" w:hAnsiTheme="minorEastAsia"/>
                <w:color w:val="333333"/>
                <w:kern w:val="0"/>
                <w:szCs w:val="21"/>
                <w:lang w:bidi="ar"/>
              </w:rPr>
              <w:t>满分</w:t>
            </w:r>
            <w:r>
              <w:rPr>
                <w:rFonts w:hint="eastAsia" w:cs="Segoe UI" w:asciiTheme="minorEastAsia" w:hAnsiTheme="minorEastAsia"/>
                <w:color w:val="333333"/>
                <w:kern w:val="0"/>
                <w:szCs w:val="21"/>
                <w:lang w:bidi="ar"/>
              </w:rPr>
              <w:t>2分。</w:t>
            </w:r>
          </w:p>
        </w:tc>
        <w:tc>
          <w:tcPr>
            <w:tcW w:w="1140" w:type="dxa"/>
            <w:vAlign w:val="center"/>
          </w:tcPr>
          <w:p>
            <w:pPr>
              <w:jc w:val="center"/>
              <w:rPr>
                <w:rFonts w:ascii="宋体" w:hAnsi="宋体" w:eastAsia="宋体"/>
                <w:szCs w:val="21"/>
              </w:rPr>
            </w:pPr>
            <w:r>
              <w:rPr>
                <w:rFonts w:hint="eastAsia" w:ascii="宋体" w:hAnsi="宋体" w:eastAsia="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tcPr>
          <w:p>
            <w:pPr>
              <w:spacing w:line="320" w:lineRule="exact"/>
              <w:rPr>
                <w:rFonts w:cs="Segoe UI" w:asciiTheme="minorEastAsia" w:hAnsiTheme="minorEastAsia"/>
                <w:color w:val="333333"/>
                <w:kern w:val="0"/>
                <w:szCs w:val="21"/>
                <w:lang w:bidi="ar"/>
              </w:rPr>
            </w:pPr>
            <w:r>
              <w:rPr>
                <w:rFonts w:hint="eastAsia" w:cs="Segoe UI" w:asciiTheme="minorEastAsia" w:hAnsiTheme="minorEastAsia"/>
                <w:color w:val="333333"/>
                <w:kern w:val="0"/>
                <w:szCs w:val="21"/>
                <w:lang w:bidi="ar"/>
              </w:rPr>
              <w:t>4.</w:t>
            </w:r>
            <w:r>
              <w:rPr>
                <w:rFonts w:cs="Segoe UI" w:asciiTheme="minorEastAsia" w:hAnsiTheme="minorEastAsia"/>
                <w:color w:val="333333"/>
                <w:kern w:val="0"/>
                <w:szCs w:val="21"/>
                <w:lang w:bidi="ar"/>
              </w:rPr>
              <w:t>投标人自2019年</w:t>
            </w:r>
            <w:r>
              <w:rPr>
                <w:rFonts w:hint="eastAsia" w:cs="Segoe UI" w:asciiTheme="minorEastAsia" w:hAnsiTheme="minorEastAsia"/>
                <w:color w:val="333333"/>
                <w:kern w:val="0"/>
                <w:szCs w:val="21"/>
                <w:lang w:bidi="ar"/>
              </w:rPr>
              <w:t>1月1日</w:t>
            </w:r>
            <w:r>
              <w:rPr>
                <w:rFonts w:cs="Segoe UI" w:asciiTheme="minorEastAsia" w:hAnsiTheme="minorEastAsia"/>
                <w:color w:val="333333"/>
                <w:kern w:val="0"/>
                <w:szCs w:val="21"/>
                <w:lang w:bidi="ar"/>
              </w:rPr>
              <w:t>以来承接过</w:t>
            </w:r>
            <w:r>
              <w:rPr>
                <w:rFonts w:hint="eastAsia" w:cs="Segoe UI" w:asciiTheme="minorEastAsia" w:hAnsiTheme="minorEastAsia"/>
                <w:color w:val="333333"/>
                <w:kern w:val="0"/>
                <w:szCs w:val="21"/>
                <w:lang w:bidi="ar"/>
              </w:rPr>
              <w:t>（签订或仍在服务期内）</w:t>
            </w:r>
            <w:r>
              <w:rPr>
                <w:rFonts w:cs="Segoe UI" w:asciiTheme="minorEastAsia" w:hAnsiTheme="minorEastAsia"/>
                <w:color w:val="333333"/>
                <w:kern w:val="0"/>
                <w:szCs w:val="21"/>
                <w:lang w:bidi="ar"/>
              </w:rPr>
              <w:t>海塘或堤防工程运行管理或维修养护业绩的每个得</w:t>
            </w:r>
            <w:r>
              <w:rPr>
                <w:rFonts w:hint="eastAsia" w:cs="Segoe UI" w:asciiTheme="minorEastAsia" w:hAnsiTheme="minorEastAsia"/>
                <w:color w:val="333333"/>
                <w:kern w:val="0"/>
                <w:szCs w:val="21"/>
                <w:lang w:bidi="ar"/>
              </w:rPr>
              <w:t>0.5</w:t>
            </w:r>
            <w:r>
              <w:rPr>
                <w:rFonts w:cs="Segoe UI" w:asciiTheme="minorEastAsia" w:hAnsiTheme="minorEastAsia"/>
                <w:color w:val="333333"/>
                <w:kern w:val="0"/>
                <w:szCs w:val="21"/>
                <w:lang w:bidi="ar"/>
              </w:rPr>
              <w:t>分</w:t>
            </w:r>
            <w:r>
              <w:rPr>
                <w:rFonts w:hint="eastAsia" w:cs="Segoe UI" w:asciiTheme="minorEastAsia" w:hAnsiTheme="minorEastAsia"/>
                <w:color w:val="333333"/>
                <w:kern w:val="0"/>
                <w:szCs w:val="21"/>
                <w:lang w:bidi="ar"/>
              </w:rPr>
              <w:t>，</w:t>
            </w:r>
            <w:r>
              <w:rPr>
                <w:rFonts w:cs="Segoe UI" w:asciiTheme="minorEastAsia" w:hAnsiTheme="minorEastAsia"/>
                <w:color w:val="333333"/>
                <w:kern w:val="0"/>
                <w:szCs w:val="21"/>
                <w:lang w:bidi="ar"/>
              </w:rPr>
              <w:t>满分</w:t>
            </w:r>
            <w:r>
              <w:rPr>
                <w:rFonts w:hint="eastAsia" w:cs="Segoe UI" w:asciiTheme="minorEastAsia" w:hAnsiTheme="minorEastAsia"/>
                <w:color w:val="333333"/>
                <w:kern w:val="0"/>
                <w:szCs w:val="21"/>
                <w:lang w:bidi="ar"/>
              </w:rPr>
              <w:t>1分。</w:t>
            </w:r>
          </w:p>
        </w:tc>
        <w:tc>
          <w:tcPr>
            <w:tcW w:w="1140" w:type="dxa"/>
            <w:vAlign w:val="center"/>
          </w:tcPr>
          <w:p>
            <w:pPr>
              <w:jc w:val="center"/>
              <w:rPr>
                <w:rFonts w:ascii="宋体" w:hAnsi="宋体" w:eastAsia="宋体"/>
                <w:szCs w:val="21"/>
              </w:rPr>
            </w:pPr>
            <w:r>
              <w:rPr>
                <w:rFonts w:hint="eastAsia" w:ascii="宋体" w:hAnsi="宋体" w:eastAsia="宋体"/>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tcPr>
          <w:p>
            <w:pPr>
              <w:spacing w:line="320" w:lineRule="exact"/>
              <w:rPr>
                <w:rFonts w:cs="Segoe UI" w:asciiTheme="minorEastAsia" w:hAnsiTheme="minorEastAsia"/>
                <w:color w:val="333333"/>
                <w:kern w:val="0"/>
                <w:szCs w:val="21"/>
                <w:lang w:bidi="ar"/>
              </w:rPr>
            </w:pPr>
            <w:r>
              <w:rPr>
                <w:rFonts w:hint="eastAsia" w:cs="Segoe UI" w:asciiTheme="minorEastAsia" w:hAnsiTheme="minorEastAsia"/>
                <w:color w:val="333333"/>
                <w:kern w:val="0"/>
                <w:szCs w:val="21"/>
                <w:lang w:bidi="ar"/>
              </w:rPr>
              <w:t>5.</w:t>
            </w:r>
            <w:r>
              <w:rPr>
                <w:rFonts w:cs="Segoe UI" w:asciiTheme="minorEastAsia" w:hAnsiTheme="minorEastAsia"/>
                <w:color w:val="333333"/>
                <w:kern w:val="0"/>
                <w:szCs w:val="21"/>
                <w:lang w:bidi="ar"/>
              </w:rPr>
              <w:t>投标人自2019年</w:t>
            </w:r>
            <w:r>
              <w:rPr>
                <w:rFonts w:hint="eastAsia" w:cs="Segoe UI" w:asciiTheme="minorEastAsia" w:hAnsiTheme="minorEastAsia"/>
                <w:color w:val="333333"/>
                <w:kern w:val="0"/>
                <w:szCs w:val="21"/>
                <w:lang w:bidi="ar"/>
              </w:rPr>
              <w:t>1月1日</w:t>
            </w:r>
            <w:r>
              <w:rPr>
                <w:rFonts w:cs="Segoe UI" w:asciiTheme="minorEastAsia" w:hAnsiTheme="minorEastAsia"/>
                <w:color w:val="333333"/>
                <w:kern w:val="0"/>
                <w:szCs w:val="21"/>
                <w:lang w:bidi="ar"/>
              </w:rPr>
              <w:t>以来承接过</w:t>
            </w:r>
            <w:r>
              <w:rPr>
                <w:rFonts w:hint="eastAsia" w:cs="Segoe UI" w:asciiTheme="minorEastAsia" w:hAnsiTheme="minorEastAsia"/>
                <w:color w:val="333333"/>
                <w:kern w:val="0"/>
                <w:szCs w:val="21"/>
                <w:lang w:bidi="ar"/>
              </w:rPr>
              <w:t>（签订或仍在服务期内）</w:t>
            </w:r>
            <w:r>
              <w:rPr>
                <w:rFonts w:cs="Segoe UI" w:asciiTheme="minorEastAsia" w:hAnsiTheme="minorEastAsia"/>
                <w:color w:val="333333"/>
                <w:kern w:val="0"/>
                <w:szCs w:val="21"/>
                <w:lang w:bidi="ar"/>
              </w:rPr>
              <w:t>水利工程智能化(信息化或自动化)安装或运行维护业绩的每个得</w:t>
            </w:r>
            <w:r>
              <w:rPr>
                <w:rFonts w:hint="eastAsia" w:cs="Segoe UI" w:asciiTheme="minorEastAsia" w:hAnsiTheme="minorEastAsia"/>
                <w:color w:val="333333"/>
                <w:kern w:val="0"/>
                <w:szCs w:val="21"/>
                <w:lang w:bidi="ar"/>
              </w:rPr>
              <w:t>0.5</w:t>
            </w:r>
            <w:r>
              <w:rPr>
                <w:rFonts w:cs="Segoe UI" w:asciiTheme="minorEastAsia" w:hAnsiTheme="minorEastAsia"/>
                <w:color w:val="333333"/>
                <w:kern w:val="0"/>
                <w:szCs w:val="21"/>
                <w:lang w:bidi="ar"/>
              </w:rPr>
              <w:t>分，满分</w:t>
            </w:r>
            <w:r>
              <w:rPr>
                <w:rFonts w:hint="eastAsia" w:cs="Segoe UI" w:asciiTheme="minorEastAsia" w:hAnsiTheme="minorEastAsia"/>
                <w:color w:val="333333"/>
                <w:kern w:val="0"/>
                <w:szCs w:val="21"/>
                <w:lang w:bidi="ar"/>
              </w:rPr>
              <w:t>1</w:t>
            </w:r>
            <w:r>
              <w:rPr>
                <w:rFonts w:cs="Segoe UI" w:asciiTheme="minorEastAsia" w:hAnsiTheme="minorEastAsia"/>
                <w:color w:val="333333"/>
                <w:kern w:val="0"/>
                <w:szCs w:val="21"/>
                <w:lang w:bidi="ar"/>
              </w:rPr>
              <w:t>分。</w:t>
            </w:r>
          </w:p>
        </w:tc>
        <w:tc>
          <w:tcPr>
            <w:tcW w:w="1140" w:type="dxa"/>
            <w:vAlign w:val="center"/>
          </w:tcPr>
          <w:p>
            <w:pPr>
              <w:jc w:val="center"/>
              <w:rPr>
                <w:rFonts w:ascii="宋体" w:hAnsi="宋体" w:eastAsia="宋体"/>
                <w:szCs w:val="21"/>
              </w:rPr>
            </w:pPr>
            <w:r>
              <w:rPr>
                <w:rFonts w:hint="eastAsia" w:ascii="宋体" w:hAnsi="宋体" w:eastAsia="宋体"/>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tcPr>
          <w:p>
            <w:pPr>
              <w:spacing w:line="320" w:lineRule="exact"/>
              <w:rPr>
                <w:rFonts w:cs="Segoe UI" w:asciiTheme="minorEastAsia" w:hAnsiTheme="minorEastAsia"/>
                <w:color w:val="333333"/>
                <w:kern w:val="0"/>
                <w:szCs w:val="21"/>
                <w:lang w:bidi="ar"/>
              </w:rPr>
            </w:pPr>
            <w:r>
              <w:rPr>
                <w:rFonts w:hint="eastAsia" w:cs="Segoe UI" w:asciiTheme="minorEastAsia" w:hAnsiTheme="minorEastAsia"/>
                <w:color w:val="333333"/>
                <w:kern w:val="0"/>
                <w:szCs w:val="21"/>
                <w:lang w:bidi="ar"/>
              </w:rPr>
              <w:t>6.</w:t>
            </w:r>
            <w:r>
              <w:rPr>
                <w:rFonts w:cs="Segoe UI" w:asciiTheme="minorEastAsia" w:hAnsiTheme="minorEastAsia"/>
                <w:color w:val="333333"/>
                <w:kern w:val="0"/>
                <w:szCs w:val="21"/>
                <w:lang w:bidi="ar"/>
              </w:rPr>
              <w:t>投标人自2019年</w:t>
            </w:r>
            <w:r>
              <w:rPr>
                <w:rFonts w:hint="eastAsia" w:cs="Segoe UI" w:asciiTheme="minorEastAsia" w:hAnsiTheme="minorEastAsia"/>
                <w:color w:val="333333"/>
                <w:kern w:val="0"/>
                <w:szCs w:val="21"/>
                <w:lang w:bidi="ar"/>
              </w:rPr>
              <w:t>1月1日</w:t>
            </w:r>
            <w:r>
              <w:rPr>
                <w:rFonts w:cs="Segoe UI" w:asciiTheme="minorEastAsia" w:hAnsiTheme="minorEastAsia"/>
                <w:color w:val="333333"/>
                <w:kern w:val="0"/>
                <w:szCs w:val="21"/>
                <w:lang w:bidi="ar"/>
              </w:rPr>
              <w:t>以来承接过</w:t>
            </w:r>
            <w:r>
              <w:rPr>
                <w:rFonts w:hint="eastAsia" w:cs="Segoe UI" w:asciiTheme="minorEastAsia" w:hAnsiTheme="minorEastAsia"/>
                <w:color w:val="333333"/>
                <w:kern w:val="0"/>
                <w:szCs w:val="21"/>
                <w:lang w:bidi="ar"/>
              </w:rPr>
              <w:t>（签订或仍在服务期内）水文</w:t>
            </w:r>
            <w:r>
              <w:rPr>
                <w:rFonts w:cs="Segoe UI" w:asciiTheme="minorEastAsia" w:hAnsiTheme="minorEastAsia"/>
                <w:color w:val="333333"/>
                <w:kern w:val="0"/>
                <w:szCs w:val="21"/>
                <w:lang w:bidi="ar"/>
              </w:rPr>
              <w:t>观测站运维或水资源运维业绩的每个得</w:t>
            </w:r>
            <w:r>
              <w:rPr>
                <w:rFonts w:hint="eastAsia" w:cs="Segoe UI" w:asciiTheme="minorEastAsia" w:hAnsiTheme="minorEastAsia"/>
                <w:color w:val="333333"/>
                <w:kern w:val="0"/>
                <w:szCs w:val="21"/>
                <w:lang w:bidi="ar"/>
              </w:rPr>
              <w:t>0.5</w:t>
            </w:r>
            <w:r>
              <w:rPr>
                <w:rFonts w:cs="Segoe UI" w:asciiTheme="minorEastAsia" w:hAnsiTheme="minorEastAsia"/>
                <w:color w:val="333333"/>
                <w:kern w:val="0"/>
                <w:szCs w:val="21"/>
                <w:lang w:bidi="ar"/>
              </w:rPr>
              <w:t>分，满分</w:t>
            </w:r>
            <w:r>
              <w:rPr>
                <w:rFonts w:hint="eastAsia" w:cs="Segoe UI" w:asciiTheme="minorEastAsia" w:hAnsiTheme="minorEastAsia"/>
                <w:color w:val="333333"/>
                <w:kern w:val="0"/>
                <w:szCs w:val="21"/>
                <w:lang w:bidi="ar"/>
              </w:rPr>
              <w:t>1</w:t>
            </w:r>
            <w:r>
              <w:rPr>
                <w:rFonts w:cs="Segoe UI" w:asciiTheme="minorEastAsia" w:hAnsiTheme="minorEastAsia"/>
                <w:color w:val="333333"/>
                <w:kern w:val="0"/>
                <w:szCs w:val="21"/>
                <w:lang w:bidi="ar"/>
              </w:rPr>
              <w:t>分。</w:t>
            </w:r>
          </w:p>
        </w:tc>
        <w:tc>
          <w:tcPr>
            <w:tcW w:w="1140" w:type="dxa"/>
            <w:vAlign w:val="center"/>
          </w:tcPr>
          <w:p>
            <w:pPr>
              <w:jc w:val="center"/>
              <w:rPr>
                <w:rFonts w:ascii="宋体" w:hAnsi="宋体" w:eastAsia="宋体"/>
                <w:szCs w:val="21"/>
              </w:rPr>
            </w:pPr>
            <w:r>
              <w:rPr>
                <w:rFonts w:hint="eastAsia" w:ascii="宋体" w:hAnsi="宋体" w:eastAsia="宋体"/>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27" w:type="dxa"/>
            <w:vMerge w:val="restart"/>
            <w:vAlign w:val="center"/>
          </w:tcPr>
          <w:p>
            <w:pPr>
              <w:autoSpaceDE w:val="0"/>
              <w:autoSpaceDN w:val="0"/>
              <w:adjustRightInd w:val="0"/>
              <w:jc w:val="center"/>
              <w:textAlignment w:val="baseline"/>
              <w:rPr>
                <w:rFonts w:ascii="宋体" w:hAnsi="宋体" w:eastAsia="宋体" w:cs="Times New Roman"/>
                <w:b/>
                <w:kern w:val="0"/>
                <w:szCs w:val="21"/>
              </w:rPr>
            </w:pPr>
            <w:r>
              <w:rPr>
                <w:rFonts w:hint="eastAsia" w:ascii="宋体" w:hAnsi="宋体" w:eastAsia="宋体" w:cs="Times New Roman"/>
                <w:b/>
                <w:kern w:val="0"/>
                <w:szCs w:val="21"/>
              </w:rPr>
              <w:t>运维服务方案</w:t>
            </w:r>
          </w:p>
          <w:p>
            <w:pPr>
              <w:spacing w:line="276" w:lineRule="auto"/>
              <w:jc w:val="center"/>
              <w:rPr>
                <w:rFonts w:ascii="宋体" w:hAnsi="宋体" w:eastAsia="宋体" w:cs="仿宋_GB2312"/>
                <w:b/>
                <w:bCs/>
                <w:kern w:val="0"/>
                <w:szCs w:val="21"/>
              </w:rPr>
            </w:pPr>
            <w:r>
              <w:rPr>
                <w:rFonts w:hint="eastAsia" w:ascii="宋体" w:hAnsi="宋体" w:eastAsia="宋体" w:cs="Times New Roman"/>
                <w:b/>
                <w:kern w:val="0"/>
                <w:szCs w:val="21"/>
              </w:rPr>
              <w:t>（30分）</w:t>
            </w:r>
          </w:p>
        </w:tc>
        <w:tc>
          <w:tcPr>
            <w:tcW w:w="6840" w:type="dxa"/>
            <w:vAlign w:val="center"/>
          </w:tcPr>
          <w:p>
            <w:pPr>
              <w:spacing w:line="320" w:lineRule="exact"/>
              <w:rPr>
                <w:rFonts w:cs="Segoe UI" w:asciiTheme="minorEastAsia" w:hAnsiTheme="minorEastAsia"/>
                <w:color w:val="333333"/>
                <w:kern w:val="0"/>
                <w:szCs w:val="21"/>
                <w:lang w:bidi="ar"/>
              </w:rPr>
            </w:pPr>
            <w:r>
              <w:rPr>
                <w:rFonts w:hint="eastAsia" w:cs="Segoe UI" w:asciiTheme="minorEastAsia" w:hAnsiTheme="minorEastAsia"/>
                <w:color w:val="333333"/>
                <w:kern w:val="0"/>
                <w:szCs w:val="21"/>
                <w:lang w:bidi="ar"/>
              </w:rPr>
              <w:t>1.</w:t>
            </w:r>
            <w:r>
              <w:rPr>
                <w:rFonts w:cs="Segoe UI" w:asciiTheme="minorEastAsia" w:hAnsiTheme="minorEastAsia"/>
                <w:color w:val="333333"/>
                <w:kern w:val="0"/>
                <w:szCs w:val="21"/>
                <w:lang w:bidi="ar"/>
              </w:rPr>
              <w:t>根据各投标人对本次招标的运行管理区域现状情况的了解程度，评委酌情打分</w:t>
            </w:r>
            <w:r>
              <w:rPr>
                <w:rFonts w:hint="eastAsia" w:cs="Segoe UI" w:asciiTheme="minorEastAsia" w:hAnsiTheme="minorEastAsia"/>
                <w:color w:val="333333"/>
                <w:kern w:val="0"/>
                <w:szCs w:val="21"/>
                <w:lang w:bidi="ar"/>
              </w:rPr>
              <w:t>。</w:t>
            </w:r>
          </w:p>
        </w:tc>
        <w:tc>
          <w:tcPr>
            <w:tcW w:w="1140" w:type="dxa"/>
            <w:vAlign w:val="center"/>
          </w:tcPr>
          <w:p>
            <w:pPr>
              <w:jc w:val="center"/>
              <w:rPr>
                <w:rFonts w:ascii="宋体" w:hAnsi="宋体" w:eastAsia="宋体"/>
                <w:szCs w:val="21"/>
              </w:rPr>
            </w:pPr>
            <w:r>
              <w:rPr>
                <w:rFonts w:hint="eastAsia" w:ascii="宋体" w:hAnsi="宋体" w:eastAsia="宋体"/>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vAlign w:val="center"/>
          </w:tcPr>
          <w:p>
            <w:pPr>
              <w:spacing w:line="320" w:lineRule="exact"/>
              <w:rPr>
                <w:rFonts w:cs="Segoe UI" w:asciiTheme="minorEastAsia" w:hAnsiTheme="minorEastAsia"/>
                <w:color w:val="333333"/>
                <w:kern w:val="0"/>
                <w:szCs w:val="21"/>
                <w:lang w:bidi="ar"/>
              </w:rPr>
            </w:pPr>
            <w:r>
              <w:rPr>
                <w:rFonts w:hint="eastAsia" w:cs="Segoe UI" w:asciiTheme="minorEastAsia" w:hAnsiTheme="minorEastAsia"/>
                <w:color w:val="333333"/>
                <w:kern w:val="0"/>
                <w:szCs w:val="21"/>
                <w:lang w:bidi="ar"/>
              </w:rPr>
              <w:t>2.城防、海塘、水文测站、水资源日常维修养护及运行管理</w:t>
            </w:r>
            <w:r>
              <w:rPr>
                <w:rFonts w:cs="Segoe UI" w:asciiTheme="minorEastAsia" w:hAnsiTheme="minorEastAsia"/>
                <w:color w:val="333333"/>
                <w:kern w:val="0"/>
                <w:szCs w:val="21"/>
                <w:lang w:bidi="ar"/>
              </w:rPr>
              <w:t>方案是否详实、合理及完备</w:t>
            </w:r>
            <w:r>
              <w:rPr>
                <w:rFonts w:hint="eastAsia" w:cs="Segoe UI" w:asciiTheme="minorEastAsia" w:hAnsiTheme="minorEastAsia"/>
                <w:color w:val="333333"/>
                <w:kern w:val="0"/>
                <w:szCs w:val="21"/>
                <w:lang w:bidi="ar"/>
              </w:rPr>
              <w:t>。</w:t>
            </w:r>
          </w:p>
        </w:tc>
        <w:tc>
          <w:tcPr>
            <w:tcW w:w="1140" w:type="dxa"/>
            <w:vAlign w:val="center"/>
          </w:tcPr>
          <w:p>
            <w:pPr>
              <w:jc w:val="center"/>
              <w:rPr>
                <w:rFonts w:ascii="宋体" w:hAnsi="宋体" w:eastAsia="宋体"/>
                <w:szCs w:val="21"/>
              </w:rPr>
            </w:pPr>
            <w:r>
              <w:rPr>
                <w:rFonts w:hint="eastAsia" w:ascii="宋体" w:hAnsi="宋体" w:eastAsia="宋体"/>
                <w:szCs w:val="21"/>
              </w:rPr>
              <w:t>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vAlign w:val="center"/>
          </w:tcPr>
          <w:p>
            <w:pPr>
              <w:spacing w:line="320" w:lineRule="exact"/>
              <w:rPr>
                <w:rFonts w:cs="Segoe UI" w:asciiTheme="minorEastAsia" w:hAnsiTheme="minorEastAsia"/>
                <w:color w:val="333333"/>
                <w:kern w:val="0"/>
                <w:szCs w:val="21"/>
                <w:lang w:bidi="ar"/>
              </w:rPr>
            </w:pPr>
            <w:r>
              <w:rPr>
                <w:rFonts w:hint="eastAsia" w:cs="Segoe UI" w:asciiTheme="minorEastAsia" w:hAnsiTheme="minorEastAsia"/>
                <w:color w:val="333333"/>
                <w:kern w:val="0"/>
                <w:szCs w:val="21"/>
                <w:lang w:bidi="ar"/>
              </w:rPr>
              <w:t>3.城防、海塘、水文测站岁修</w:t>
            </w:r>
            <w:r>
              <w:rPr>
                <w:rFonts w:cs="Segoe UI" w:asciiTheme="minorEastAsia" w:hAnsiTheme="minorEastAsia"/>
                <w:color w:val="333333"/>
                <w:kern w:val="0"/>
                <w:szCs w:val="21"/>
                <w:lang w:bidi="ar"/>
              </w:rPr>
              <w:t>技术方案是否科学、合理</w:t>
            </w:r>
            <w:r>
              <w:rPr>
                <w:rFonts w:hint="eastAsia" w:cs="Segoe UI" w:asciiTheme="minorEastAsia" w:hAnsiTheme="minorEastAsia"/>
                <w:color w:val="333333"/>
                <w:kern w:val="0"/>
                <w:szCs w:val="21"/>
                <w:lang w:bidi="ar"/>
              </w:rPr>
              <w:t>。</w:t>
            </w:r>
          </w:p>
        </w:tc>
        <w:tc>
          <w:tcPr>
            <w:tcW w:w="1140" w:type="dxa"/>
            <w:vAlign w:val="center"/>
          </w:tcPr>
          <w:p>
            <w:pPr>
              <w:jc w:val="center"/>
              <w:rPr>
                <w:rFonts w:ascii="宋体" w:hAnsi="宋体" w:eastAsia="宋体"/>
                <w:szCs w:val="21"/>
              </w:rPr>
            </w:pPr>
            <w:r>
              <w:rPr>
                <w:rFonts w:hint="eastAsia" w:ascii="宋体" w:hAnsi="宋体" w:eastAsia="宋体"/>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vAlign w:val="center"/>
          </w:tcPr>
          <w:p>
            <w:pPr>
              <w:spacing w:line="320" w:lineRule="exact"/>
              <w:rPr>
                <w:rFonts w:cs="Segoe UI" w:asciiTheme="minorEastAsia" w:hAnsiTheme="minorEastAsia"/>
                <w:color w:val="333333"/>
                <w:kern w:val="0"/>
                <w:szCs w:val="21"/>
                <w:lang w:bidi="ar"/>
              </w:rPr>
            </w:pPr>
            <w:r>
              <w:rPr>
                <w:rFonts w:hint="eastAsia" w:cs="Segoe UI" w:asciiTheme="minorEastAsia" w:hAnsiTheme="minorEastAsia"/>
                <w:color w:val="333333"/>
                <w:kern w:val="0"/>
                <w:szCs w:val="21"/>
                <w:lang w:bidi="ar"/>
              </w:rPr>
              <w:t>4.</w:t>
            </w:r>
            <w:r>
              <w:rPr>
                <w:rFonts w:cs="Segoe UI" w:asciiTheme="minorEastAsia" w:hAnsiTheme="minorEastAsia"/>
                <w:color w:val="333333"/>
                <w:kern w:val="0"/>
                <w:szCs w:val="21"/>
                <w:lang w:bidi="ar"/>
              </w:rPr>
              <w:t>泵组及启闭机运行过程中常规监控指标的检测原理和方法是否科学合理</w:t>
            </w:r>
            <w:r>
              <w:rPr>
                <w:rFonts w:hint="eastAsia" w:cs="Segoe UI" w:asciiTheme="minorEastAsia" w:hAnsiTheme="minorEastAsia"/>
                <w:color w:val="333333"/>
                <w:kern w:val="0"/>
                <w:szCs w:val="21"/>
                <w:lang w:bidi="ar"/>
              </w:rPr>
              <w:t>。</w:t>
            </w:r>
          </w:p>
        </w:tc>
        <w:tc>
          <w:tcPr>
            <w:tcW w:w="1140" w:type="dxa"/>
            <w:vAlign w:val="center"/>
          </w:tcPr>
          <w:p>
            <w:pPr>
              <w:jc w:val="center"/>
              <w:rPr>
                <w:rFonts w:ascii="宋体" w:hAnsi="宋体" w:eastAsia="宋体"/>
                <w:szCs w:val="21"/>
              </w:rPr>
            </w:pPr>
            <w:r>
              <w:rPr>
                <w:rFonts w:hint="eastAsia" w:ascii="宋体" w:hAnsi="宋体" w:eastAsia="宋体"/>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vAlign w:val="center"/>
          </w:tcPr>
          <w:p>
            <w:pPr>
              <w:spacing w:line="320" w:lineRule="exact"/>
              <w:rPr>
                <w:rFonts w:cs="Segoe UI" w:asciiTheme="minorEastAsia" w:hAnsiTheme="minorEastAsia"/>
                <w:color w:val="333333"/>
                <w:kern w:val="0"/>
                <w:szCs w:val="21"/>
                <w:lang w:bidi="ar"/>
              </w:rPr>
            </w:pPr>
            <w:r>
              <w:rPr>
                <w:rFonts w:hint="eastAsia" w:cs="Segoe UI" w:asciiTheme="minorEastAsia" w:hAnsiTheme="minorEastAsia"/>
                <w:color w:val="333333"/>
                <w:kern w:val="0"/>
                <w:szCs w:val="21"/>
                <w:lang w:bidi="ar"/>
              </w:rPr>
              <w:t>5.</w:t>
            </w:r>
            <w:r>
              <w:rPr>
                <w:rFonts w:cs="Segoe UI" w:asciiTheme="minorEastAsia" w:hAnsiTheme="minorEastAsia"/>
                <w:color w:val="333333"/>
                <w:kern w:val="0"/>
                <w:szCs w:val="21"/>
                <w:lang w:bidi="ar"/>
              </w:rPr>
              <w:t>根据投标人针对本项目信息化设施</w:t>
            </w:r>
            <w:r>
              <w:rPr>
                <w:rFonts w:hint="eastAsia" w:cs="Segoe UI" w:asciiTheme="minorEastAsia" w:hAnsiTheme="minorEastAsia"/>
                <w:color w:val="333333"/>
                <w:kern w:val="0"/>
                <w:szCs w:val="21"/>
                <w:lang w:bidi="ar"/>
              </w:rPr>
              <w:t>，</w:t>
            </w:r>
            <w:r>
              <w:rPr>
                <w:rFonts w:cs="Segoe UI" w:asciiTheme="minorEastAsia" w:hAnsiTheme="minorEastAsia"/>
                <w:color w:val="333333"/>
                <w:kern w:val="0"/>
                <w:szCs w:val="21"/>
                <w:lang w:bidi="ar"/>
              </w:rPr>
              <w:t>包括闸站整套软启系统</w:t>
            </w:r>
            <w:r>
              <w:rPr>
                <w:rFonts w:hint="eastAsia" w:cs="Segoe UI" w:asciiTheme="minorEastAsia" w:hAnsiTheme="minorEastAsia"/>
                <w:color w:val="333333"/>
                <w:kern w:val="0"/>
                <w:szCs w:val="21"/>
                <w:lang w:bidi="ar"/>
              </w:rPr>
              <w:t>（人</w:t>
            </w:r>
            <w:r>
              <w:rPr>
                <w:rFonts w:cs="Segoe UI" w:asciiTheme="minorEastAsia" w:hAnsiTheme="minorEastAsia"/>
                <w:color w:val="333333"/>
                <w:kern w:val="0"/>
                <w:szCs w:val="21"/>
                <w:lang w:bidi="ar"/>
              </w:rPr>
              <w:t>机操作</w:t>
            </w:r>
            <w:r>
              <w:rPr>
                <w:rFonts w:hint="eastAsia" w:cs="Segoe UI" w:asciiTheme="minorEastAsia" w:hAnsiTheme="minorEastAsia"/>
                <w:color w:val="333333"/>
                <w:kern w:val="0"/>
                <w:szCs w:val="21"/>
                <w:lang w:bidi="ar"/>
              </w:rPr>
              <w:t>界</w:t>
            </w:r>
            <w:r>
              <w:rPr>
                <w:rFonts w:cs="Segoe UI" w:asciiTheme="minorEastAsia" w:hAnsiTheme="minorEastAsia"/>
                <w:color w:val="333333"/>
                <w:kern w:val="0"/>
                <w:szCs w:val="21"/>
                <w:lang w:bidi="ar"/>
              </w:rPr>
              <w:t>面</w:t>
            </w:r>
            <w:r>
              <w:rPr>
                <w:rFonts w:hint="eastAsia" w:cs="Segoe UI" w:asciiTheme="minorEastAsia" w:hAnsiTheme="minorEastAsia"/>
                <w:color w:val="333333"/>
                <w:kern w:val="0"/>
                <w:szCs w:val="21"/>
                <w:lang w:bidi="ar"/>
              </w:rPr>
              <w:t>）</w:t>
            </w:r>
            <w:r>
              <w:rPr>
                <w:rFonts w:cs="Segoe UI" w:asciiTheme="minorEastAsia" w:hAnsiTheme="minorEastAsia"/>
                <w:color w:val="333333"/>
                <w:kern w:val="0"/>
                <w:szCs w:val="21"/>
                <w:lang w:bidi="ar"/>
              </w:rPr>
              <w:t>及标准化管理平台等了解程度, 制定的运</w:t>
            </w:r>
            <w:r>
              <w:rPr>
                <w:rFonts w:hint="eastAsia" w:cs="Segoe UI" w:asciiTheme="minorEastAsia" w:hAnsiTheme="minorEastAsia"/>
                <w:color w:val="333333"/>
                <w:kern w:val="0"/>
                <w:szCs w:val="21"/>
                <w:lang w:bidi="ar"/>
              </w:rPr>
              <w:t>行</w:t>
            </w:r>
            <w:r>
              <w:rPr>
                <w:rFonts w:cs="Segoe UI" w:asciiTheme="minorEastAsia" w:hAnsiTheme="minorEastAsia"/>
                <w:color w:val="333333"/>
                <w:kern w:val="0"/>
                <w:szCs w:val="21"/>
                <w:lang w:bidi="ar"/>
              </w:rPr>
              <w:t>管理以及维护方案是否</w:t>
            </w:r>
            <w:r>
              <w:rPr>
                <w:rFonts w:hint="eastAsia" w:cs="Segoe UI" w:asciiTheme="minorEastAsia" w:hAnsiTheme="minorEastAsia"/>
                <w:color w:val="333333"/>
                <w:kern w:val="0"/>
                <w:szCs w:val="21"/>
                <w:lang w:bidi="ar"/>
              </w:rPr>
              <w:t>详</w:t>
            </w:r>
            <w:r>
              <w:rPr>
                <w:rFonts w:cs="Segoe UI" w:asciiTheme="minorEastAsia" w:hAnsiTheme="minorEastAsia"/>
                <w:color w:val="333333"/>
                <w:kern w:val="0"/>
                <w:szCs w:val="21"/>
                <w:lang w:bidi="ar"/>
              </w:rPr>
              <w:t>实完备及科学合理</w:t>
            </w:r>
          </w:p>
        </w:tc>
        <w:tc>
          <w:tcPr>
            <w:tcW w:w="1140" w:type="dxa"/>
            <w:vAlign w:val="center"/>
          </w:tcPr>
          <w:p>
            <w:pPr>
              <w:jc w:val="center"/>
              <w:rPr>
                <w:rFonts w:ascii="宋体" w:hAnsi="宋体" w:eastAsia="宋体"/>
                <w:szCs w:val="21"/>
              </w:rPr>
            </w:pPr>
            <w:r>
              <w:rPr>
                <w:rFonts w:hint="eastAsia" w:ascii="宋体" w:hAnsi="宋体" w:eastAsia="宋体"/>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27" w:type="dxa"/>
            <w:vMerge w:val="continue"/>
            <w:vAlign w:val="center"/>
          </w:tcPr>
          <w:p>
            <w:pPr>
              <w:spacing w:line="276" w:lineRule="auto"/>
              <w:jc w:val="center"/>
              <w:rPr>
                <w:rFonts w:ascii="宋体" w:hAnsi="宋体" w:eastAsia="宋体" w:cs="仿宋_GB2312"/>
                <w:b/>
                <w:bCs/>
                <w:kern w:val="0"/>
                <w:szCs w:val="21"/>
              </w:rPr>
            </w:pPr>
          </w:p>
        </w:tc>
        <w:tc>
          <w:tcPr>
            <w:tcW w:w="6840" w:type="dxa"/>
            <w:vAlign w:val="center"/>
          </w:tcPr>
          <w:p>
            <w:pPr>
              <w:spacing w:line="320" w:lineRule="exact"/>
              <w:rPr>
                <w:rFonts w:cs="Segoe UI" w:asciiTheme="minorEastAsia" w:hAnsiTheme="minorEastAsia"/>
                <w:color w:val="333333"/>
                <w:kern w:val="0"/>
                <w:szCs w:val="21"/>
                <w:lang w:bidi="ar"/>
              </w:rPr>
            </w:pPr>
            <w:r>
              <w:rPr>
                <w:rFonts w:hint="eastAsia" w:cs="Segoe UI" w:asciiTheme="minorEastAsia" w:hAnsiTheme="minorEastAsia"/>
                <w:color w:val="333333"/>
                <w:kern w:val="0"/>
                <w:szCs w:val="21"/>
                <w:lang w:bidi="ar"/>
              </w:rPr>
              <w:t>6.</w:t>
            </w:r>
            <w:r>
              <w:rPr>
                <w:rFonts w:cs="Segoe UI" w:asciiTheme="minorEastAsia" w:hAnsiTheme="minorEastAsia"/>
                <w:color w:val="333333"/>
                <w:kern w:val="0"/>
                <w:szCs w:val="21"/>
                <w:lang w:bidi="ar"/>
              </w:rPr>
              <w:t>突发事件的应急措施以及故障处理方案是否科学、合理</w:t>
            </w:r>
            <w:r>
              <w:rPr>
                <w:rFonts w:hint="eastAsia" w:cs="Segoe UI" w:asciiTheme="minorEastAsia" w:hAnsiTheme="minorEastAsia"/>
                <w:color w:val="333333"/>
                <w:kern w:val="0"/>
                <w:szCs w:val="21"/>
                <w:lang w:bidi="ar"/>
              </w:rPr>
              <w:t>。</w:t>
            </w:r>
          </w:p>
        </w:tc>
        <w:tc>
          <w:tcPr>
            <w:tcW w:w="1140" w:type="dxa"/>
            <w:vAlign w:val="center"/>
          </w:tcPr>
          <w:p>
            <w:pPr>
              <w:jc w:val="center"/>
              <w:rPr>
                <w:rFonts w:ascii="宋体" w:hAnsi="宋体" w:eastAsia="宋体"/>
                <w:szCs w:val="21"/>
              </w:rPr>
            </w:pPr>
            <w:r>
              <w:rPr>
                <w:rFonts w:hint="eastAsia" w:ascii="宋体" w:hAnsi="宋体" w:eastAsia="宋体"/>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27" w:type="dxa"/>
            <w:vMerge w:val="restart"/>
            <w:vAlign w:val="center"/>
          </w:tcPr>
          <w:p>
            <w:pPr>
              <w:spacing w:line="276" w:lineRule="auto"/>
              <w:jc w:val="center"/>
              <w:rPr>
                <w:rFonts w:ascii="宋体" w:hAnsi="宋体" w:eastAsia="宋体" w:cs="仿宋_GB2312"/>
                <w:b/>
                <w:bCs/>
                <w:kern w:val="0"/>
                <w:szCs w:val="21"/>
              </w:rPr>
            </w:pPr>
            <w:r>
              <w:rPr>
                <w:rFonts w:hint="eastAsia" w:ascii="宋体" w:hAnsi="宋体" w:eastAsia="宋体"/>
                <w:b/>
                <w:szCs w:val="21"/>
              </w:rPr>
              <w:t>拟派运维工作人员的专业及人数配备（22分）</w:t>
            </w:r>
          </w:p>
        </w:tc>
        <w:tc>
          <w:tcPr>
            <w:tcW w:w="6840" w:type="dxa"/>
            <w:vAlign w:val="center"/>
          </w:tcPr>
          <w:p>
            <w:pPr>
              <w:spacing w:line="320" w:lineRule="exact"/>
              <w:rPr>
                <w:rFonts w:ascii="宋体" w:hAnsi="宋体" w:eastAsia="宋体"/>
                <w:b/>
                <w:szCs w:val="21"/>
              </w:rPr>
            </w:pPr>
            <w:r>
              <w:rPr>
                <w:rFonts w:hint="eastAsia" w:ascii="宋体" w:hAnsi="宋体" w:eastAsia="宋体"/>
                <w:b/>
                <w:szCs w:val="21"/>
              </w:rPr>
              <w:t>1.</w:t>
            </w:r>
            <w:r>
              <w:rPr>
                <w:rFonts w:ascii="宋体" w:hAnsi="宋体" w:eastAsia="宋体"/>
                <w:b/>
                <w:szCs w:val="21"/>
              </w:rPr>
              <w:t>项目负责人技术职称及履历:</w:t>
            </w:r>
          </w:p>
          <w:p>
            <w:pPr>
              <w:spacing w:line="320" w:lineRule="exact"/>
              <w:jc w:val="left"/>
              <w:rPr>
                <w:rFonts w:ascii="宋体" w:hAnsi="宋体" w:eastAsia="宋体"/>
                <w:szCs w:val="21"/>
              </w:rPr>
            </w:pPr>
            <w:r>
              <w:rPr>
                <w:rFonts w:ascii="宋体" w:hAnsi="宋体" w:eastAsia="宋体"/>
                <w:szCs w:val="21"/>
              </w:rPr>
              <w:t>①拟派项目负</w:t>
            </w:r>
            <w:r>
              <w:rPr>
                <w:rFonts w:hint="eastAsia" w:ascii="宋体" w:hAnsi="宋体" w:eastAsia="宋体"/>
                <w:szCs w:val="21"/>
              </w:rPr>
              <w:t>责</w:t>
            </w:r>
            <w:r>
              <w:rPr>
                <w:rFonts w:ascii="宋体" w:hAnsi="宋体" w:eastAsia="宋体"/>
                <w:szCs w:val="21"/>
              </w:rPr>
              <w:t>人具有水利</w:t>
            </w:r>
            <w:r>
              <w:rPr>
                <w:rFonts w:hint="eastAsia" w:ascii="宋体" w:hAnsi="宋体" w:eastAsia="宋体"/>
                <w:szCs w:val="21"/>
              </w:rPr>
              <w:t>工程</w:t>
            </w:r>
            <w:r>
              <w:rPr>
                <w:rFonts w:ascii="宋体" w:hAnsi="宋体" w:eastAsia="宋体"/>
                <w:szCs w:val="21"/>
              </w:rPr>
              <w:t>专业高级工程师及以上职称得</w:t>
            </w:r>
            <w:r>
              <w:rPr>
                <w:rFonts w:hint="eastAsia" w:ascii="宋体" w:hAnsi="宋体" w:eastAsia="宋体"/>
                <w:szCs w:val="21"/>
              </w:rPr>
              <w:t>2分；</w:t>
            </w:r>
          </w:p>
          <w:p>
            <w:pPr>
              <w:spacing w:line="320" w:lineRule="exact"/>
              <w:jc w:val="left"/>
              <w:rPr>
                <w:rFonts w:ascii="宋体" w:hAnsi="宋体" w:eastAsia="宋体"/>
                <w:szCs w:val="21"/>
              </w:rPr>
            </w:pPr>
            <w:r>
              <w:rPr>
                <w:rFonts w:ascii="宋体" w:hAnsi="宋体" w:eastAsia="宋体"/>
                <w:szCs w:val="21"/>
              </w:rPr>
              <w:t>②拟派项目负</w:t>
            </w:r>
            <w:r>
              <w:rPr>
                <w:rFonts w:hint="eastAsia" w:ascii="宋体" w:hAnsi="宋体" w:eastAsia="宋体"/>
                <w:szCs w:val="21"/>
              </w:rPr>
              <w:t>责</w:t>
            </w:r>
            <w:r>
              <w:rPr>
                <w:rFonts w:ascii="宋体" w:hAnsi="宋体" w:eastAsia="宋体"/>
                <w:szCs w:val="21"/>
              </w:rPr>
              <w:t>人自2019年以来以项目负责人身份承担过单座设计流量不小于</w:t>
            </w:r>
            <w:r>
              <w:rPr>
                <w:rFonts w:hint="eastAsia" w:ascii="宋体" w:hAnsi="宋体" w:eastAsia="宋体"/>
                <w:szCs w:val="21"/>
              </w:rPr>
              <w:t>25</w:t>
            </w:r>
            <w:r>
              <w:rPr>
                <w:rFonts w:ascii="宋体" w:hAnsi="宋体" w:eastAsia="宋体"/>
                <w:szCs w:val="21"/>
              </w:rPr>
              <w:t>m³</w:t>
            </w:r>
            <w:r>
              <w:rPr>
                <w:rFonts w:hint="eastAsia" w:ascii="宋体" w:hAnsi="宋体" w:eastAsia="宋体"/>
                <w:szCs w:val="21"/>
              </w:rPr>
              <w:t>/s的</w:t>
            </w:r>
            <w:r>
              <w:rPr>
                <w:rFonts w:ascii="宋体" w:hAnsi="宋体" w:eastAsia="宋体"/>
                <w:szCs w:val="21"/>
              </w:rPr>
              <w:t>闸站(或泵站)工程运行管理或海塘或堤防工程运行管理或维修养护业绩的得</w:t>
            </w:r>
            <w:r>
              <w:rPr>
                <w:rFonts w:hint="eastAsia" w:ascii="宋体" w:hAnsi="宋体" w:eastAsia="宋体"/>
                <w:szCs w:val="21"/>
              </w:rPr>
              <w:t>2</w:t>
            </w:r>
            <w:r>
              <w:rPr>
                <w:rFonts w:ascii="宋体" w:hAnsi="宋体" w:eastAsia="宋体"/>
                <w:szCs w:val="21"/>
              </w:rPr>
              <w:t>分。</w:t>
            </w:r>
          </w:p>
          <w:p>
            <w:pPr>
              <w:spacing w:line="320" w:lineRule="exact"/>
              <w:jc w:val="left"/>
              <w:rPr>
                <w:rFonts w:ascii="宋体" w:hAnsi="宋体" w:eastAsia="宋体"/>
                <w:szCs w:val="21"/>
              </w:rPr>
            </w:pPr>
            <w:r>
              <w:rPr>
                <w:rFonts w:ascii="宋体" w:hAnsi="宋体" w:eastAsia="宋体"/>
                <w:b/>
                <w:szCs w:val="21"/>
              </w:rPr>
              <w:t>提供该人员本单位近期三个月内的社保证明(不提供不得分)。</w:t>
            </w:r>
          </w:p>
        </w:tc>
        <w:tc>
          <w:tcPr>
            <w:tcW w:w="1140" w:type="dxa"/>
            <w:vAlign w:val="center"/>
          </w:tcPr>
          <w:p>
            <w:pPr>
              <w:jc w:val="center"/>
              <w:rPr>
                <w:rFonts w:ascii="宋体" w:hAnsi="宋体" w:eastAsia="宋体"/>
                <w:szCs w:val="21"/>
              </w:rPr>
            </w:pPr>
            <w:r>
              <w:rPr>
                <w:rFonts w:hint="eastAsia" w:ascii="宋体" w:hAnsi="宋体" w:eastAsia="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27" w:type="dxa"/>
            <w:vMerge w:val="continue"/>
            <w:vAlign w:val="center"/>
          </w:tcPr>
          <w:p>
            <w:pPr>
              <w:spacing w:line="400" w:lineRule="exact"/>
              <w:ind w:right="25" w:rightChars="12"/>
              <w:jc w:val="center"/>
              <w:rPr>
                <w:rFonts w:ascii="宋体" w:hAnsi="宋体" w:eastAsia="宋体" w:cs="仿宋_GB2312"/>
                <w:b/>
                <w:bCs/>
                <w:kern w:val="0"/>
                <w:szCs w:val="21"/>
              </w:rPr>
            </w:pPr>
          </w:p>
        </w:tc>
        <w:tc>
          <w:tcPr>
            <w:tcW w:w="6840" w:type="dxa"/>
            <w:vAlign w:val="center"/>
          </w:tcPr>
          <w:p>
            <w:pPr>
              <w:spacing w:line="320" w:lineRule="exact"/>
              <w:jc w:val="left"/>
              <w:rPr>
                <w:rFonts w:ascii="宋体" w:hAnsi="宋体" w:eastAsia="宋体"/>
                <w:b/>
                <w:szCs w:val="21"/>
              </w:rPr>
            </w:pPr>
            <w:r>
              <w:rPr>
                <w:rFonts w:hint="eastAsia" w:ascii="宋体" w:hAnsi="宋体" w:eastAsia="宋体"/>
                <w:b/>
                <w:szCs w:val="21"/>
              </w:rPr>
              <w:t>2.</w:t>
            </w:r>
            <w:r>
              <w:rPr>
                <w:rFonts w:ascii="宋体" w:hAnsi="宋体" w:eastAsia="宋体"/>
                <w:b/>
                <w:szCs w:val="21"/>
              </w:rPr>
              <w:t>技术负</w:t>
            </w:r>
            <w:r>
              <w:rPr>
                <w:rFonts w:hint="eastAsia" w:ascii="宋体" w:hAnsi="宋体" w:eastAsia="宋体"/>
                <w:b/>
                <w:szCs w:val="21"/>
              </w:rPr>
              <w:t>责</w:t>
            </w:r>
            <w:r>
              <w:rPr>
                <w:rFonts w:ascii="宋体" w:hAnsi="宋体" w:eastAsia="宋体"/>
                <w:b/>
                <w:szCs w:val="21"/>
              </w:rPr>
              <w:t>人技术</w:t>
            </w:r>
            <w:r>
              <w:rPr>
                <w:rFonts w:hint="eastAsia" w:ascii="宋体" w:hAnsi="宋体" w:eastAsia="宋体"/>
                <w:b/>
                <w:szCs w:val="21"/>
              </w:rPr>
              <w:t>职称</w:t>
            </w:r>
            <w:r>
              <w:rPr>
                <w:rFonts w:ascii="宋体" w:hAnsi="宋体" w:eastAsia="宋体"/>
                <w:b/>
                <w:szCs w:val="21"/>
              </w:rPr>
              <w:t xml:space="preserve">及履历: </w:t>
            </w:r>
          </w:p>
          <w:p>
            <w:pPr>
              <w:spacing w:line="320" w:lineRule="exact"/>
              <w:jc w:val="left"/>
              <w:rPr>
                <w:rFonts w:ascii="宋体" w:hAnsi="宋体" w:eastAsia="宋体"/>
                <w:szCs w:val="21"/>
              </w:rPr>
            </w:pPr>
            <w:r>
              <w:rPr>
                <w:rFonts w:ascii="宋体" w:hAnsi="宋体" w:eastAsia="宋体"/>
                <w:szCs w:val="21"/>
              </w:rPr>
              <w:t>①拟派技术负</w:t>
            </w:r>
            <w:r>
              <w:rPr>
                <w:rFonts w:hint="eastAsia" w:ascii="宋体" w:hAnsi="宋体" w:eastAsia="宋体"/>
                <w:szCs w:val="21"/>
              </w:rPr>
              <w:t>责</w:t>
            </w:r>
            <w:r>
              <w:rPr>
                <w:rFonts w:ascii="宋体" w:hAnsi="宋体" w:eastAsia="宋体"/>
                <w:szCs w:val="21"/>
              </w:rPr>
              <w:t>人具有水利工程专业工程师及以上技术职称的得</w:t>
            </w:r>
            <w:r>
              <w:rPr>
                <w:rFonts w:hint="eastAsia" w:ascii="宋体" w:hAnsi="宋体" w:eastAsia="宋体"/>
                <w:szCs w:val="21"/>
              </w:rPr>
              <w:t>2</w:t>
            </w:r>
            <w:r>
              <w:rPr>
                <w:rFonts w:ascii="宋体" w:hAnsi="宋体" w:eastAsia="宋体"/>
                <w:szCs w:val="21"/>
              </w:rPr>
              <w:t>分。</w:t>
            </w:r>
          </w:p>
          <w:p>
            <w:pPr>
              <w:spacing w:line="320" w:lineRule="exact"/>
              <w:jc w:val="left"/>
              <w:rPr>
                <w:rFonts w:ascii="宋体" w:hAnsi="宋体" w:eastAsia="宋体"/>
                <w:szCs w:val="21"/>
              </w:rPr>
            </w:pPr>
            <w:r>
              <w:rPr>
                <w:rFonts w:ascii="宋体" w:hAnsi="宋体" w:eastAsia="宋体"/>
                <w:szCs w:val="21"/>
              </w:rPr>
              <w:t>②拟派技术负</w:t>
            </w:r>
            <w:r>
              <w:rPr>
                <w:rFonts w:hint="eastAsia" w:ascii="宋体" w:hAnsi="宋体" w:eastAsia="宋体"/>
                <w:szCs w:val="21"/>
              </w:rPr>
              <w:t>责</w:t>
            </w:r>
            <w:r>
              <w:rPr>
                <w:rFonts w:ascii="宋体" w:hAnsi="宋体" w:eastAsia="宋体"/>
                <w:szCs w:val="21"/>
              </w:rPr>
              <w:t>人自2019年以来以项目负责人或技术负责人身份承担过单座设计流量不小于</w:t>
            </w:r>
            <w:r>
              <w:rPr>
                <w:rFonts w:hint="eastAsia" w:ascii="宋体" w:hAnsi="宋体" w:eastAsia="宋体"/>
                <w:szCs w:val="21"/>
              </w:rPr>
              <w:t>25</w:t>
            </w:r>
            <w:r>
              <w:rPr>
                <w:rFonts w:ascii="宋体" w:hAnsi="宋体" w:eastAsia="宋体"/>
                <w:szCs w:val="21"/>
              </w:rPr>
              <w:t>m³</w:t>
            </w:r>
            <w:r>
              <w:rPr>
                <w:rFonts w:hint="eastAsia" w:ascii="宋体" w:hAnsi="宋体" w:eastAsia="宋体"/>
                <w:szCs w:val="21"/>
              </w:rPr>
              <w:t>/s的</w:t>
            </w:r>
            <w:r>
              <w:rPr>
                <w:rFonts w:ascii="宋体" w:hAnsi="宋体" w:eastAsia="宋体"/>
                <w:szCs w:val="21"/>
              </w:rPr>
              <w:t>闸站(或泵站)工程运行管理或海塘或堤防工程运行管理或维修养护业绩的得</w:t>
            </w:r>
            <w:r>
              <w:rPr>
                <w:rFonts w:hint="eastAsia" w:ascii="宋体" w:hAnsi="宋体" w:eastAsia="宋体"/>
                <w:szCs w:val="21"/>
              </w:rPr>
              <w:t>2</w:t>
            </w:r>
            <w:r>
              <w:rPr>
                <w:rFonts w:ascii="宋体" w:hAnsi="宋体" w:eastAsia="宋体"/>
                <w:szCs w:val="21"/>
              </w:rPr>
              <w:t>分</w:t>
            </w:r>
            <w:r>
              <w:rPr>
                <w:rFonts w:hint="eastAsia" w:ascii="宋体" w:hAnsi="宋体" w:eastAsia="宋体"/>
                <w:szCs w:val="21"/>
              </w:rPr>
              <w:t>。</w:t>
            </w:r>
          </w:p>
          <w:p>
            <w:pPr>
              <w:spacing w:line="320" w:lineRule="exact"/>
              <w:jc w:val="left"/>
              <w:rPr>
                <w:rFonts w:ascii="宋体" w:hAnsi="宋体" w:eastAsia="宋体"/>
                <w:szCs w:val="21"/>
              </w:rPr>
            </w:pPr>
            <w:r>
              <w:rPr>
                <w:rFonts w:ascii="宋体" w:hAnsi="宋体" w:eastAsia="宋体"/>
                <w:szCs w:val="21"/>
              </w:rPr>
              <w:t>项目负责人和技术负责人不得兼任</w:t>
            </w:r>
            <w:r>
              <w:rPr>
                <w:rFonts w:hint="eastAsia" w:ascii="宋体" w:hAnsi="宋体" w:eastAsia="宋体"/>
                <w:szCs w:val="21"/>
              </w:rPr>
              <w:t>。</w:t>
            </w:r>
          </w:p>
          <w:p>
            <w:pPr>
              <w:spacing w:line="320" w:lineRule="exact"/>
              <w:jc w:val="left"/>
              <w:rPr>
                <w:rFonts w:ascii="宋体" w:hAnsi="宋体" w:eastAsia="宋体"/>
                <w:szCs w:val="21"/>
              </w:rPr>
            </w:pPr>
            <w:r>
              <w:rPr>
                <w:rFonts w:ascii="宋体" w:hAnsi="宋体" w:eastAsia="宋体"/>
                <w:b/>
                <w:szCs w:val="21"/>
              </w:rPr>
              <w:t>提供该人员本单位近期三个月内的社保证明(不提供不得分)。</w:t>
            </w:r>
          </w:p>
        </w:tc>
        <w:tc>
          <w:tcPr>
            <w:tcW w:w="1140" w:type="dxa"/>
            <w:vAlign w:val="center"/>
          </w:tcPr>
          <w:p>
            <w:pPr>
              <w:jc w:val="center"/>
              <w:rPr>
                <w:rFonts w:ascii="宋体" w:hAnsi="宋体" w:eastAsia="宋体"/>
                <w:szCs w:val="21"/>
              </w:rPr>
            </w:pPr>
            <w:r>
              <w:rPr>
                <w:rFonts w:hint="eastAsia" w:ascii="宋体" w:hAnsi="宋体" w:eastAsia="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27" w:type="dxa"/>
            <w:vMerge w:val="continue"/>
            <w:vAlign w:val="center"/>
          </w:tcPr>
          <w:p>
            <w:pPr>
              <w:spacing w:line="400" w:lineRule="exact"/>
              <w:ind w:right="25" w:rightChars="12"/>
              <w:jc w:val="center"/>
              <w:rPr>
                <w:rFonts w:ascii="宋体" w:hAnsi="宋体" w:eastAsia="宋体" w:cs="仿宋_GB2312"/>
                <w:b/>
                <w:bCs/>
                <w:kern w:val="0"/>
                <w:szCs w:val="21"/>
              </w:rPr>
            </w:pPr>
          </w:p>
        </w:tc>
        <w:tc>
          <w:tcPr>
            <w:tcW w:w="6840" w:type="dxa"/>
            <w:vAlign w:val="center"/>
          </w:tcPr>
          <w:p>
            <w:pPr>
              <w:spacing w:line="320" w:lineRule="exact"/>
              <w:rPr>
                <w:rFonts w:ascii="宋体" w:hAnsi="宋体" w:eastAsia="宋体"/>
                <w:b/>
                <w:szCs w:val="21"/>
              </w:rPr>
            </w:pPr>
            <w:r>
              <w:rPr>
                <w:rFonts w:hint="eastAsia" w:ascii="宋体" w:hAnsi="宋体" w:eastAsia="宋体"/>
                <w:b/>
                <w:szCs w:val="21"/>
              </w:rPr>
              <w:t>3.</w:t>
            </w:r>
            <w:r>
              <w:rPr>
                <w:rFonts w:ascii="宋体" w:hAnsi="宋体" w:eastAsia="宋体"/>
                <w:b/>
                <w:szCs w:val="21"/>
              </w:rPr>
              <w:t>项目组管理岗位技术职称:</w:t>
            </w:r>
          </w:p>
          <w:p>
            <w:pPr>
              <w:spacing w:line="320" w:lineRule="exact"/>
              <w:rPr>
                <w:rFonts w:ascii="宋体" w:hAnsi="宋体" w:eastAsia="宋体"/>
                <w:szCs w:val="21"/>
              </w:rPr>
            </w:pPr>
            <w:r>
              <w:rPr>
                <w:rFonts w:ascii="宋体" w:hAnsi="宋体" w:eastAsia="宋体"/>
                <w:szCs w:val="21"/>
              </w:rPr>
              <w:t>除项目负</w:t>
            </w:r>
            <w:r>
              <w:rPr>
                <w:rFonts w:hint="eastAsia" w:ascii="宋体" w:hAnsi="宋体" w:eastAsia="宋体"/>
                <w:szCs w:val="21"/>
              </w:rPr>
              <w:t>责</w:t>
            </w:r>
            <w:r>
              <w:rPr>
                <w:rFonts w:ascii="宋体" w:hAnsi="宋体" w:eastAsia="宋体"/>
                <w:szCs w:val="21"/>
              </w:rPr>
              <w:t>人和技术负责人外,所配备的管理岗位人员具有工程师及以上技术职称不少于5人,职称专业</w:t>
            </w:r>
            <w:r>
              <w:rPr>
                <w:rFonts w:hint="eastAsia" w:ascii="宋体" w:hAnsi="宋体" w:eastAsia="宋体"/>
                <w:szCs w:val="21"/>
              </w:rPr>
              <w:t>（自动化、机电工程、</w:t>
            </w:r>
            <w:r>
              <w:rPr>
                <w:rFonts w:ascii="宋体" w:hAnsi="宋体" w:eastAsia="宋体"/>
                <w:szCs w:val="21"/>
              </w:rPr>
              <w:t>测绘工程、水利工程</w:t>
            </w:r>
            <w:r>
              <w:rPr>
                <w:rFonts w:hint="eastAsia" w:ascii="宋体" w:hAnsi="宋体" w:eastAsia="宋体"/>
                <w:szCs w:val="21"/>
              </w:rPr>
              <w:t>、土木</w:t>
            </w:r>
            <w:r>
              <w:rPr>
                <w:rFonts w:ascii="宋体" w:hAnsi="宋体" w:eastAsia="宋体"/>
                <w:szCs w:val="21"/>
              </w:rPr>
              <w:t>工程</w:t>
            </w:r>
            <w:r>
              <w:rPr>
                <w:rFonts w:hint="eastAsia" w:ascii="宋体" w:hAnsi="宋体" w:eastAsia="宋体"/>
                <w:szCs w:val="21"/>
              </w:rPr>
              <w:t>、</w:t>
            </w:r>
            <w:r>
              <w:rPr>
                <w:rFonts w:ascii="宋体" w:hAnsi="宋体" w:eastAsia="宋体"/>
                <w:szCs w:val="21"/>
              </w:rPr>
              <w:t>岩土勘察</w:t>
            </w:r>
            <w:r>
              <w:rPr>
                <w:rFonts w:hint="eastAsia" w:ascii="宋体" w:hAnsi="宋体" w:eastAsia="宋体"/>
                <w:szCs w:val="21"/>
              </w:rPr>
              <w:t>，</w:t>
            </w:r>
            <w:r>
              <w:rPr>
                <w:rFonts w:ascii="宋体" w:hAnsi="宋体" w:eastAsia="宋体"/>
                <w:szCs w:val="21"/>
              </w:rPr>
              <w:t>水文</w:t>
            </w:r>
            <w:r>
              <w:rPr>
                <w:rFonts w:hint="eastAsia" w:ascii="宋体" w:hAnsi="宋体" w:eastAsia="宋体"/>
                <w:szCs w:val="21"/>
              </w:rPr>
              <w:t>）每个专业得1分，最高得5分</w:t>
            </w:r>
          </w:p>
          <w:p>
            <w:pPr>
              <w:spacing w:line="320" w:lineRule="exact"/>
              <w:rPr>
                <w:rFonts w:ascii="宋体" w:hAnsi="宋体" w:eastAsia="宋体"/>
                <w:b/>
                <w:szCs w:val="21"/>
              </w:rPr>
            </w:pPr>
            <w:r>
              <w:rPr>
                <w:rFonts w:ascii="宋体" w:hAnsi="宋体" w:eastAsia="宋体"/>
                <w:b/>
                <w:szCs w:val="21"/>
              </w:rPr>
              <w:t>提供该人员本单位近期三个月内的社保证明(不提供不得分)。</w:t>
            </w:r>
          </w:p>
        </w:tc>
        <w:tc>
          <w:tcPr>
            <w:tcW w:w="1140" w:type="dxa"/>
            <w:vAlign w:val="center"/>
          </w:tcPr>
          <w:p>
            <w:pPr>
              <w:jc w:val="center"/>
              <w:rPr>
                <w:rFonts w:ascii="宋体" w:hAnsi="宋体" w:eastAsia="宋体"/>
                <w:szCs w:val="21"/>
              </w:rPr>
            </w:pPr>
            <w:r>
              <w:rPr>
                <w:rFonts w:hint="eastAsia" w:ascii="宋体" w:hAnsi="宋体" w:eastAsia="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27" w:type="dxa"/>
            <w:vMerge w:val="continue"/>
            <w:vAlign w:val="center"/>
          </w:tcPr>
          <w:p>
            <w:pPr>
              <w:spacing w:line="400" w:lineRule="exact"/>
              <w:ind w:right="25" w:rightChars="12"/>
              <w:jc w:val="center"/>
              <w:rPr>
                <w:rFonts w:ascii="宋体" w:hAnsi="宋体" w:eastAsia="宋体" w:cs="仿宋_GB2312"/>
                <w:b/>
                <w:bCs/>
                <w:kern w:val="0"/>
                <w:szCs w:val="21"/>
              </w:rPr>
            </w:pPr>
          </w:p>
        </w:tc>
        <w:tc>
          <w:tcPr>
            <w:tcW w:w="6840" w:type="dxa"/>
            <w:vAlign w:val="center"/>
          </w:tcPr>
          <w:p>
            <w:pPr>
              <w:spacing w:line="320" w:lineRule="exact"/>
              <w:rPr>
                <w:rFonts w:ascii="宋体" w:hAnsi="宋体" w:eastAsia="宋体"/>
                <w:b/>
                <w:szCs w:val="21"/>
              </w:rPr>
            </w:pPr>
            <w:r>
              <w:rPr>
                <w:rFonts w:hint="eastAsia" w:ascii="宋体" w:hAnsi="宋体" w:eastAsia="宋体"/>
                <w:b/>
                <w:szCs w:val="21"/>
              </w:rPr>
              <w:t>4.</w:t>
            </w:r>
            <w:r>
              <w:rPr>
                <w:rFonts w:ascii="宋体" w:hAnsi="宋体" w:eastAsia="宋体"/>
                <w:b/>
                <w:szCs w:val="21"/>
              </w:rPr>
              <w:t>项目组操作岗位证书:</w:t>
            </w:r>
          </w:p>
          <w:p>
            <w:pPr>
              <w:spacing w:line="320" w:lineRule="exact"/>
              <w:rPr>
                <w:rFonts w:ascii="宋体" w:hAnsi="宋体" w:eastAsia="宋体"/>
                <w:szCs w:val="21"/>
              </w:rPr>
            </w:pPr>
            <w:r>
              <w:rPr>
                <w:rFonts w:ascii="宋体" w:hAnsi="宋体" w:eastAsia="宋体"/>
                <w:szCs w:val="21"/>
              </w:rPr>
              <w:t>拟派项目组成员持操作岗位证书(或培训合格证明)的维修养护人员不得少于10人,每类须配备不少于2人且种类齐全的得</w:t>
            </w:r>
            <w:r>
              <w:rPr>
                <w:rFonts w:hint="eastAsia" w:ascii="宋体" w:hAnsi="宋体" w:eastAsia="宋体"/>
                <w:szCs w:val="21"/>
              </w:rPr>
              <w:t>5分，少1</w:t>
            </w:r>
            <w:r>
              <w:rPr>
                <w:rFonts w:ascii="宋体" w:hAnsi="宋体" w:eastAsia="宋体"/>
                <w:szCs w:val="21"/>
              </w:rPr>
              <w:t>类</w:t>
            </w:r>
            <w:r>
              <w:rPr>
                <w:rFonts w:hint="eastAsia" w:ascii="宋体" w:hAnsi="宋体" w:eastAsia="宋体"/>
                <w:szCs w:val="21"/>
              </w:rPr>
              <w:t>（含人员不足2人）扣1分，直至扣完；</w:t>
            </w:r>
            <w:r>
              <w:rPr>
                <w:rFonts w:ascii="宋体" w:hAnsi="宋体" w:eastAsia="宋体"/>
                <w:szCs w:val="21"/>
              </w:rPr>
              <w:t>不到10人不得分。管理岗位和操作岗位的人员不得兼任。</w:t>
            </w:r>
          </w:p>
          <w:p>
            <w:pPr>
              <w:spacing w:line="320" w:lineRule="exact"/>
              <w:rPr>
                <w:rFonts w:ascii="宋体" w:hAnsi="宋体" w:eastAsia="宋体"/>
                <w:szCs w:val="21"/>
              </w:rPr>
            </w:pPr>
            <w:r>
              <w:rPr>
                <w:rFonts w:ascii="宋体" w:hAnsi="宋体" w:eastAsia="宋体"/>
                <w:szCs w:val="21"/>
              </w:rPr>
              <w:t>岗位证书包括闸门运行工、泵站运行工、</w:t>
            </w:r>
            <w:r>
              <w:rPr>
                <w:rFonts w:hint="eastAsia" w:ascii="宋体" w:hAnsi="宋体" w:eastAsia="宋体"/>
                <w:szCs w:val="21"/>
              </w:rPr>
              <w:t>水文勘测工（或水工监测工）、</w:t>
            </w:r>
            <w:r>
              <w:rPr>
                <w:rFonts w:ascii="宋体" w:hAnsi="宋体" w:eastAsia="宋体"/>
                <w:szCs w:val="21"/>
              </w:rPr>
              <w:t>河道修防工及电工(高压)</w:t>
            </w:r>
          </w:p>
          <w:p>
            <w:pPr>
              <w:spacing w:line="320" w:lineRule="exact"/>
              <w:rPr>
                <w:rFonts w:ascii="宋体" w:hAnsi="宋体" w:eastAsia="宋体"/>
                <w:szCs w:val="21"/>
              </w:rPr>
            </w:pPr>
            <w:r>
              <w:rPr>
                <w:rFonts w:ascii="宋体" w:hAnsi="宋体" w:eastAsia="宋体"/>
                <w:b/>
                <w:szCs w:val="21"/>
              </w:rPr>
              <w:t>提供该人员本单位近期三个月内的社保证明(不提供不得分)。</w:t>
            </w:r>
          </w:p>
        </w:tc>
        <w:tc>
          <w:tcPr>
            <w:tcW w:w="1140" w:type="dxa"/>
            <w:vAlign w:val="center"/>
          </w:tcPr>
          <w:p>
            <w:pPr>
              <w:jc w:val="center"/>
              <w:rPr>
                <w:rFonts w:ascii="宋体" w:hAnsi="宋体" w:eastAsia="宋体"/>
                <w:szCs w:val="21"/>
              </w:rPr>
            </w:pPr>
            <w:r>
              <w:rPr>
                <w:rFonts w:hint="eastAsia" w:ascii="宋体" w:hAnsi="宋体" w:eastAsia="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27" w:type="dxa"/>
            <w:vMerge w:val="continue"/>
            <w:vAlign w:val="center"/>
          </w:tcPr>
          <w:p>
            <w:pPr>
              <w:spacing w:line="400" w:lineRule="exact"/>
              <w:ind w:right="25" w:rightChars="12"/>
              <w:jc w:val="center"/>
              <w:rPr>
                <w:rFonts w:ascii="宋体" w:hAnsi="宋体" w:eastAsia="宋体" w:cs="仿宋_GB2312"/>
                <w:b/>
                <w:bCs/>
                <w:kern w:val="0"/>
                <w:szCs w:val="21"/>
              </w:rPr>
            </w:pPr>
          </w:p>
        </w:tc>
        <w:tc>
          <w:tcPr>
            <w:tcW w:w="6840" w:type="dxa"/>
            <w:vAlign w:val="center"/>
          </w:tcPr>
          <w:p>
            <w:pPr>
              <w:spacing w:line="320" w:lineRule="exact"/>
              <w:rPr>
                <w:rFonts w:ascii="宋体" w:hAnsi="宋体" w:eastAsia="宋体"/>
                <w:b/>
                <w:szCs w:val="21"/>
              </w:rPr>
            </w:pPr>
            <w:r>
              <w:rPr>
                <w:rFonts w:hint="eastAsia" w:ascii="宋体" w:hAnsi="宋体" w:eastAsia="宋体"/>
                <w:b/>
                <w:szCs w:val="21"/>
              </w:rPr>
              <w:t>5.</w:t>
            </w:r>
            <w:r>
              <w:rPr>
                <w:rFonts w:ascii="宋体" w:hAnsi="宋体" w:eastAsia="宋体"/>
                <w:b/>
                <w:szCs w:val="21"/>
              </w:rPr>
              <w:t xml:space="preserve">特种操作证书: </w:t>
            </w:r>
          </w:p>
          <w:p>
            <w:pPr>
              <w:spacing w:line="320" w:lineRule="exact"/>
              <w:rPr>
                <w:rFonts w:ascii="宋体" w:hAnsi="宋体" w:eastAsia="宋体"/>
                <w:szCs w:val="21"/>
              </w:rPr>
            </w:pPr>
            <w:r>
              <w:rPr>
                <w:rFonts w:ascii="宋体" w:hAnsi="宋体" w:eastAsia="宋体"/>
                <w:szCs w:val="21"/>
              </w:rPr>
              <w:t>拟派项组成员持有市场监督管理局颁发的特种设备作业证(起机或行车) 的每人得</w:t>
            </w:r>
            <w:r>
              <w:rPr>
                <w:rFonts w:hint="eastAsia" w:ascii="宋体" w:hAnsi="宋体" w:eastAsia="宋体"/>
                <w:szCs w:val="21"/>
              </w:rPr>
              <w:t>2</w:t>
            </w:r>
            <w:r>
              <w:rPr>
                <w:rFonts w:ascii="宋体" w:hAnsi="宋体" w:eastAsia="宋体"/>
                <w:szCs w:val="21"/>
              </w:rPr>
              <w:t>分, 最高得</w:t>
            </w:r>
            <w:r>
              <w:rPr>
                <w:rFonts w:hint="eastAsia" w:ascii="宋体" w:hAnsi="宋体" w:eastAsia="宋体"/>
                <w:szCs w:val="21"/>
              </w:rPr>
              <w:t>4</w:t>
            </w:r>
            <w:r>
              <w:rPr>
                <w:rFonts w:ascii="宋体" w:hAnsi="宋体" w:eastAsia="宋体"/>
                <w:szCs w:val="21"/>
              </w:rPr>
              <w:t>分。</w:t>
            </w:r>
          </w:p>
          <w:p>
            <w:pPr>
              <w:spacing w:line="320" w:lineRule="exact"/>
              <w:rPr>
                <w:rFonts w:ascii="宋体" w:hAnsi="宋体"/>
                <w:szCs w:val="21"/>
              </w:rPr>
            </w:pPr>
            <w:r>
              <w:rPr>
                <w:rFonts w:ascii="宋体" w:hAnsi="宋体" w:eastAsia="宋体"/>
                <w:b/>
                <w:szCs w:val="21"/>
              </w:rPr>
              <w:t>提供该人员本单位近期三个月内的社保证明(不提供不得分)。</w:t>
            </w:r>
          </w:p>
        </w:tc>
        <w:tc>
          <w:tcPr>
            <w:tcW w:w="1140" w:type="dxa"/>
            <w:vAlign w:val="center"/>
          </w:tcPr>
          <w:p>
            <w:pPr>
              <w:jc w:val="center"/>
              <w:rPr>
                <w:rFonts w:ascii="宋体" w:hAnsi="宋体"/>
                <w:szCs w:val="21"/>
              </w:rPr>
            </w:pPr>
            <w:r>
              <w:rPr>
                <w:rFonts w:hint="eastAsia" w:ascii="宋体" w:hAnsi="宋体" w:eastAsia="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627" w:type="dxa"/>
            <w:vMerge w:val="restart"/>
            <w:vAlign w:val="center"/>
          </w:tcPr>
          <w:p>
            <w:pPr>
              <w:spacing w:line="400" w:lineRule="exact"/>
              <w:ind w:right="25" w:rightChars="12"/>
              <w:jc w:val="center"/>
              <w:rPr>
                <w:rFonts w:ascii="宋体" w:hAnsi="宋体" w:eastAsia="宋体" w:cs="仿宋_GB2312"/>
                <w:b/>
                <w:bCs/>
                <w:kern w:val="0"/>
                <w:szCs w:val="21"/>
              </w:rPr>
            </w:pPr>
            <w:r>
              <w:rPr>
                <w:rFonts w:hint="eastAsia" w:ascii="宋体" w:hAnsi="宋体" w:eastAsia="宋体" w:cs="Arial"/>
                <w:b/>
                <w:kern w:val="0"/>
                <w:szCs w:val="21"/>
              </w:rPr>
              <w:t>其他</w:t>
            </w:r>
          </w:p>
          <w:p>
            <w:pPr>
              <w:spacing w:line="400" w:lineRule="exact"/>
              <w:ind w:right="25" w:rightChars="12"/>
              <w:jc w:val="center"/>
              <w:rPr>
                <w:rFonts w:ascii="宋体" w:hAnsi="宋体" w:eastAsia="宋体" w:cs="仿宋_GB2312"/>
                <w:b/>
                <w:bCs/>
                <w:kern w:val="0"/>
                <w:szCs w:val="21"/>
              </w:rPr>
            </w:pPr>
            <w:r>
              <w:rPr>
                <w:rFonts w:hint="eastAsia" w:ascii="宋体" w:hAnsi="宋体" w:eastAsia="宋体" w:cs="仿宋_GB2312"/>
                <w:b/>
                <w:bCs/>
                <w:kern w:val="0"/>
                <w:szCs w:val="21"/>
              </w:rPr>
              <w:t>（13分）</w:t>
            </w:r>
          </w:p>
        </w:tc>
        <w:tc>
          <w:tcPr>
            <w:tcW w:w="6840" w:type="dxa"/>
            <w:vAlign w:val="center"/>
          </w:tcPr>
          <w:p>
            <w:pPr>
              <w:spacing w:line="320" w:lineRule="exact"/>
              <w:rPr>
                <w:rFonts w:ascii="宋体" w:hAnsi="宋体" w:eastAsia="宋体"/>
                <w:b/>
                <w:szCs w:val="21"/>
              </w:rPr>
            </w:pPr>
            <w:r>
              <w:rPr>
                <w:rFonts w:hint="eastAsia" w:ascii="宋体" w:hAnsi="宋体" w:eastAsia="宋体"/>
                <w:b/>
                <w:szCs w:val="21"/>
              </w:rPr>
              <w:t>1.管理制度：</w:t>
            </w:r>
          </w:p>
          <w:p>
            <w:pPr>
              <w:widowControl/>
              <w:autoSpaceDE w:val="0"/>
              <w:autoSpaceDN w:val="0"/>
              <w:adjustRightInd w:val="0"/>
              <w:snapToGrid w:val="0"/>
              <w:spacing w:line="320" w:lineRule="exact"/>
              <w:jc w:val="left"/>
              <w:textAlignment w:val="baseline"/>
              <w:rPr>
                <w:rFonts w:ascii="宋体" w:hAnsi="宋体" w:eastAsia="宋体" w:cs="Times New Roman"/>
                <w:kern w:val="0"/>
                <w:szCs w:val="21"/>
              </w:rPr>
            </w:pPr>
            <w:r>
              <w:rPr>
                <w:rFonts w:hint="eastAsia" w:ascii="宋体" w:hAnsi="宋体" w:eastAsia="宋体" w:cs="Times New Roman"/>
                <w:kern w:val="0"/>
                <w:szCs w:val="21"/>
              </w:rPr>
              <w:t>根投标人现场各岗位制度是否健全，岗位分工是否合理，岗位责任是否落实到位。</w:t>
            </w:r>
          </w:p>
          <w:p>
            <w:pPr>
              <w:spacing w:line="320" w:lineRule="exact"/>
              <w:jc w:val="left"/>
              <w:rPr>
                <w:rFonts w:ascii="宋体" w:hAnsi="宋体" w:eastAsia="宋体" w:cs="Times New Roman"/>
                <w:szCs w:val="21"/>
              </w:rPr>
            </w:pPr>
            <w:r>
              <w:rPr>
                <w:rFonts w:hint="eastAsia" w:ascii="宋体" w:hAnsi="宋体" w:eastAsia="宋体" w:cs="Arial"/>
                <w:kern w:val="0"/>
                <w:szCs w:val="21"/>
              </w:rPr>
              <w:t>投标人内部管理制度，是否对项目的服务内容、范围、进度、人员安排、人员培训考核、文档等进行统一管理。投标人运维档案管理制度，需要包括巡检和应急维修等内容，是否能全面记录整体运维情况。</w:t>
            </w:r>
          </w:p>
        </w:tc>
        <w:tc>
          <w:tcPr>
            <w:tcW w:w="1140" w:type="dxa"/>
            <w:vAlign w:val="center"/>
          </w:tcPr>
          <w:p>
            <w:pPr>
              <w:spacing w:line="400" w:lineRule="exact"/>
              <w:jc w:val="center"/>
              <w:rPr>
                <w:rFonts w:ascii="宋体" w:hAnsi="宋体" w:eastAsia="宋体" w:cs="Times New Roman"/>
                <w:snapToGrid w:val="0"/>
                <w:szCs w:val="21"/>
              </w:rPr>
            </w:pPr>
            <w:r>
              <w:rPr>
                <w:rFonts w:hint="eastAsia" w:ascii="宋体" w:hAnsi="宋体" w:eastAsia="宋体"/>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627" w:type="dxa"/>
            <w:vMerge w:val="continue"/>
            <w:vAlign w:val="center"/>
          </w:tcPr>
          <w:p>
            <w:pPr>
              <w:spacing w:line="400" w:lineRule="exact"/>
              <w:ind w:right="25" w:rightChars="12"/>
              <w:jc w:val="center"/>
              <w:rPr>
                <w:rFonts w:ascii="宋体" w:hAnsi="宋体" w:eastAsia="宋体" w:cs="仿宋_GB2312"/>
                <w:b/>
                <w:bCs/>
                <w:kern w:val="0"/>
                <w:szCs w:val="21"/>
              </w:rPr>
            </w:pPr>
          </w:p>
        </w:tc>
        <w:tc>
          <w:tcPr>
            <w:tcW w:w="6840" w:type="dxa"/>
            <w:vAlign w:val="center"/>
          </w:tcPr>
          <w:p>
            <w:pPr>
              <w:spacing w:line="320" w:lineRule="exact"/>
              <w:jc w:val="left"/>
              <w:rPr>
                <w:rFonts w:ascii="宋体" w:hAnsi="宋体" w:eastAsia="宋体"/>
                <w:b/>
                <w:szCs w:val="21"/>
              </w:rPr>
            </w:pPr>
            <w:r>
              <w:rPr>
                <w:rFonts w:hint="eastAsia" w:ascii="宋体" w:hAnsi="宋体" w:eastAsia="宋体"/>
                <w:b/>
                <w:szCs w:val="21"/>
              </w:rPr>
              <w:t>2.拟投入本项目过程的</w:t>
            </w:r>
            <w:r>
              <w:rPr>
                <w:rFonts w:ascii="宋体" w:hAnsi="宋体" w:eastAsia="宋体"/>
                <w:b/>
                <w:szCs w:val="21"/>
              </w:rPr>
              <w:t>仪器设备及交通工具</w:t>
            </w:r>
            <w:r>
              <w:rPr>
                <w:rFonts w:hint="eastAsia" w:ascii="宋体" w:hAnsi="宋体" w:eastAsia="宋体"/>
                <w:b/>
                <w:szCs w:val="21"/>
              </w:rPr>
              <w:t>：</w:t>
            </w:r>
          </w:p>
          <w:p>
            <w:pPr>
              <w:spacing w:line="320" w:lineRule="exact"/>
              <w:jc w:val="left"/>
              <w:rPr>
                <w:rFonts w:ascii="宋体" w:hAnsi="宋体" w:eastAsia="宋体" w:cs="Times New Roman"/>
                <w:szCs w:val="21"/>
              </w:rPr>
            </w:pPr>
            <w:r>
              <w:rPr>
                <w:rFonts w:ascii="宋体" w:hAnsi="宋体" w:eastAsia="宋体"/>
                <w:szCs w:val="21"/>
              </w:rPr>
              <w:t>根据各投标人计划投入本项目的仪器设备及交通工具综合打分。</w:t>
            </w:r>
            <w:r>
              <w:rPr>
                <w:rFonts w:hint="eastAsia" w:ascii="宋体" w:hAnsi="宋体" w:eastAsia="宋体"/>
                <w:szCs w:val="21"/>
              </w:rPr>
              <w:t>提供</w:t>
            </w:r>
            <w:r>
              <w:rPr>
                <w:rFonts w:ascii="宋体" w:hAnsi="宋体" w:eastAsia="宋体"/>
                <w:szCs w:val="21"/>
              </w:rPr>
              <w:t>有效证明</w:t>
            </w:r>
            <w:r>
              <w:rPr>
                <w:rFonts w:hint="eastAsia" w:ascii="宋体" w:hAnsi="宋体" w:eastAsia="宋体"/>
                <w:szCs w:val="21"/>
              </w:rPr>
              <w:t>（</w:t>
            </w:r>
            <w:r>
              <w:rPr>
                <w:rFonts w:ascii="宋体" w:hAnsi="宋体" w:eastAsia="宋体"/>
                <w:szCs w:val="21"/>
              </w:rPr>
              <w:t>扫描件</w:t>
            </w:r>
            <w:r>
              <w:rPr>
                <w:rFonts w:hint="eastAsia" w:ascii="宋体" w:hAnsi="宋体" w:eastAsia="宋体"/>
                <w:szCs w:val="21"/>
              </w:rPr>
              <w:t>）</w:t>
            </w:r>
            <w:r>
              <w:rPr>
                <w:rFonts w:ascii="宋体" w:hAnsi="宋体" w:eastAsia="宋体"/>
                <w:szCs w:val="21"/>
              </w:rPr>
              <w:t>,否则此项不得分。</w:t>
            </w:r>
          </w:p>
        </w:tc>
        <w:tc>
          <w:tcPr>
            <w:tcW w:w="1140" w:type="dxa"/>
            <w:vAlign w:val="center"/>
          </w:tcPr>
          <w:p>
            <w:pPr>
              <w:spacing w:line="400" w:lineRule="exact"/>
              <w:jc w:val="center"/>
              <w:rPr>
                <w:rFonts w:ascii="宋体" w:hAnsi="宋体" w:eastAsia="宋体" w:cs="Times New Roman"/>
                <w:snapToGrid w:val="0"/>
                <w:szCs w:val="21"/>
              </w:rPr>
            </w:pPr>
            <w:r>
              <w:rPr>
                <w:rFonts w:hint="eastAsia" w:ascii="宋体" w:hAnsi="宋体" w:eastAsia="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27" w:type="dxa"/>
            <w:vMerge w:val="continue"/>
            <w:vAlign w:val="center"/>
          </w:tcPr>
          <w:p>
            <w:pPr>
              <w:spacing w:line="400" w:lineRule="exact"/>
              <w:ind w:right="25" w:rightChars="12"/>
              <w:jc w:val="center"/>
              <w:rPr>
                <w:rFonts w:ascii="宋体" w:hAnsi="宋体" w:eastAsia="宋体" w:cs="仿宋_GB2312"/>
                <w:b/>
                <w:bCs/>
                <w:kern w:val="0"/>
                <w:szCs w:val="21"/>
              </w:rPr>
            </w:pPr>
          </w:p>
        </w:tc>
        <w:tc>
          <w:tcPr>
            <w:tcW w:w="6840" w:type="dxa"/>
            <w:vAlign w:val="center"/>
          </w:tcPr>
          <w:p>
            <w:pPr>
              <w:spacing w:line="320" w:lineRule="exact"/>
              <w:ind w:right="25" w:rightChars="12"/>
              <w:jc w:val="left"/>
              <w:rPr>
                <w:rFonts w:ascii="宋体" w:hAnsi="宋体"/>
                <w:b/>
                <w:color w:val="000000"/>
              </w:rPr>
            </w:pPr>
            <w:r>
              <w:rPr>
                <w:rFonts w:hint="eastAsia" w:ascii="宋体" w:hAnsi="宋体"/>
                <w:b/>
                <w:color w:val="000000"/>
              </w:rPr>
              <w:t>3.优惠政策：</w:t>
            </w:r>
          </w:p>
          <w:p>
            <w:pPr>
              <w:spacing w:line="320" w:lineRule="exact"/>
              <w:ind w:right="25" w:rightChars="12"/>
              <w:jc w:val="left"/>
              <w:rPr>
                <w:rFonts w:ascii="宋体" w:hAnsi="宋体"/>
                <w:color w:val="000000"/>
              </w:rPr>
            </w:pPr>
            <w:r>
              <w:rPr>
                <w:rFonts w:hint="eastAsia" w:ascii="宋体" w:hAnsi="宋体"/>
                <w:color w:val="000000"/>
              </w:rPr>
              <w:t>根据各投标人针对本项目提供优惠政策或优惠</w:t>
            </w:r>
            <w:r>
              <w:rPr>
                <w:rFonts w:ascii="宋体" w:hAnsi="宋体"/>
                <w:color w:val="000000"/>
              </w:rPr>
              <w:t>承诺</w:t>
            </w:r>
            <w:r>
              <w:rPr>
                <w:rFonts w:hint="eastAsia" w:ascii="宋体" w:hAnsi="宋体"/>
                <w:color w:val="000000"/>
              </w:rPr>
              <w:t>进行综合评分。</w:t>
            </w:r>
          </w:p>
        </w:tc>
        <w:tc>
          <w:tcPr>
            <w:tcW w:w="1140" w:type="dxa"/>
            <w:vAlign w:val="center"/>
          </w:tcPr>
          <w:p>
            <w:pPr>
              <w:spacing w:line="400" w:lineRule="exact"/>
              <w:ind w:right="25" w:rightChars="12"/>
              <w:jc w:val="center"/>
              <w:rPr>
                <w:rFonts w:ascii="宋体" w:hAnsi="宋体" w:eastAsia="宋体" w:cs="Times New Roman"/>
                <w:snapToGrid w:val="0"/>
                <w:color w:val="000000"/>
                <w:szCs w:val="21"/>
              </w:rPr>
            </w:pPr>
            <w:r>
              <w:rPr>
                <w:rFonts w:hint="eastAsia" w:ascii="宋体" w:hAnsi="宋体" w:eastAsia="宋体"/>
                <w:szCs w:val="21"/>
              </w:rPr>
              <w:t>0～3分</w:t>
            </w:r>
          </w:p>
        </w:tc>
      </w:tr>
    </w:tbl>
    <w:p>
      <w:pPr>
        <w:pStyle w:val="10"/>
        <w:overflowPunct w:val="0"/>
        <w:topLinePunct/>
        <w:autoSpaceDE w:val="0"/>
        <w:autoSpaceDN w:val="0"/>
        <w:spacing w:line="400" w:lineRule="exact"/>
        <w:ind w:firstLine="0"/>
        <w:rPr>
          <w:rFonts w:hAnsi="宋体" w:eastAsia="宋体" w:cs="宋体"/>
          <w:b/>
          <w:bCs/>
          <w:sz w:val="24"/>
          <w:szCs w:val="24"/>
          <w:u w:val="single"/>
        </w:rPr>
      </w:pPr>
      <w:r>
        <w:rPr>
          <w:rFonts w:hint="eastAsia" w:hAnsi="宋体" w:eastAsia="宋体" w:cs="宋体"/>
          <w:b/>
          <w:bCs/>
          <w:sz w:val="24"/>
          <w:szCs w:val="24"/>
        </w:rPr>
        <w:t>注：以上所涉及项目，若附件格式未提供，请自行设计格式装订于投标文件中。</w:t>
      </w:r>
      <w:r>
        <w:rPr>
          <w:rFonts w:hint="eastAsia" w:hAnsi="宋体" w:eastAsia="宋体" w:cs="宋体"/>
          <w:b/>
          <w:bCs/>
          <w:sz w:val="24"/>
          <w:szCs w:val="24"/>
          <w:u w:val="single"/>
        </w:rPr>
        <w:t>证明材料需提供原件扫描件（单个合同涉及多个专业，每个专业均能算一个业绩，合同业绩未体现业绩内容可由业主单位出具证明文件）。</w:t>
      </w: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p>
    <w:p>
      <w:pPr>
        <w:overflowPunct w:val="0"/>
        <w:topLinePunct/>
        <w:autoSpaceDE w:val="0"/>
        <w:autoSpaceDN w:val="0"/>
        <w:adjustRightInd w:val="0"/>
        <w:snapToGrid w:val="0"/>
        <w:spacing w:line="360" w:lineRule="auto"/>
        <w:rPr>
          <w:rFonts w:ascii="宋体" w:hAnsi="宋体" w:eastAsia="宋体" w:cs="宋体"/>
          <w:b/>
          <w:bCs/>
          <w:sz w:val="32"/>
          <w:szCs w:val="32"/>
        </w:rPr>
      </w:pPr>
    </w:p>
    <w:p>
      <w:pPr>
        <w:overflowPunct w:val="0"/>
        <w:topLinePunct/>
        <w:autoSpaceDE w:val="0"/>
        <w:autoSpaceDN w:val="0"/>
        <w:adjustRightInd w:val="0"/>
        <w:snapToGrid w:val="0"/>
        <w:spacing w:line="360" w:lineRule="auto"/>
        <w:rPr>
          <w:rFonts w:ascii="宋体" w:hAnsi="宋体" w:eastAsia="宋体" w:cs="宋体"/>
          <w:b/>
          <w:bCs/>
          <w:sz w:val="32"/>
          <w:szCs w:val="32"/>
        </w:rPr>
      </w:pPr>
    </w:p>
    <w:p>
      <w:pPr>
        <w:overflowPunct w:val="0"/>
        <w:topLinePunct/>
        <w:autoSpaceDE w:val="0"/>
        <w:autoSpaceDN w:val="0"/>
        <w:adjustRightInd w:val="0"/>
        <w:snapToGrid w:val="0"/>
        <w:spacing w:line="360" w:lineRule="auto"/>
        <w:rPr>
          <w:rFonts w:ascii="宋体" w:hAnsi="宋体" w:eastAsia="宋体" w:cs="宋体"/>
          <w:b/>
          <w:bCs/>
          <w:sz w:val="32"/>
          <w:szCs w:val="32"/>
        </w:rPr>
      </w:pPr>
    </w:p>
    <w:p>
      <w:pPr>
        <w:overflowPunct w:val="0"/>
        <w:topLinePunct/>
        <w:autoSpaceDE w:val="0"/>
        <w:autoSpaceDN w:val="0"/>
        <w:adjustRightInd w:val="0"/>
        <w:snapToGrid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第五章  合同主要条款</w:t>
      </w:r>
    </w:p>
    <w:p>
      <w:pPr>
        <w:kinsoku w:val="0"/>
        <w:overflowPunct w:val="0"/>
        <w:adjustRightInd w:val="0"/>
        <w:jc w:val="center"/>
        <w:rPr>
          <w:rFonts w:ascii="宋体" w:hAnsi="宋体" w:eastAsia="宋体" w:cs="Times New Roman"/>
          <w:snapToGrid w:val="0"/>
          <w:color w:val="000000"/>
          <w:kern w:val="0"/>
          <w:sz w:val="30"/>
          <w:szCs w:val="30"/>
        </w:rPr>
      </w:pPr>
      <w:r>
        <w:rPr>
          <w:rFonts w:hint="eastAsia" w:ascii="宋体" w:hAnsi="宋体" w:eastAsia="宋体" w:cs="Times New Roman"/>
          <w:b/>
          <w:snapToGrid w:val="0"/>
          <w:color w:val="000000"/>
          <w:kern w:val="0"/>
          <w:sz w:val="30"/>
          <w:szCs w:val="30"/>
        </w:rPr>
        <w:t>一、协</w:t>
      </w:r>
      <w:r>
        <w:rPr>
          <w:rFonts w:ascii="宋体" w:hAnsi="宋体" w:eastAsia="宋体" w:cs="Times New Roman"/>
          <w:b/>
          <w:snapToGrid w:val="0"/>
          <w:color w:val="000000"/>
          <w:kern w:val="0"/>
          <w:sz w:val="30"/>
          <w:szCs w:val="30"/>
        </w:rPr>
        <w:t xml:space="preserve">  </w:t>
      </w:r>
      <w:r>
        <w:rPr>
          <w:rFonts w:hint="eastAsia" w:ascii="宋体" w:hAnsi="宋体" w:eastAsia="宋体" w:cs="Times New Roman"/>
          <w:b/>
          <w:snapToGrid w:val="0"/>
          <w:color w:val="000000"/>
          <w:kern w:val="0"/>
          <w:sz w:val="30"/>
          <w:szCs w:val="30"/>
        </w:rPr>
        <w:t>议</w:t>
      </w:r>
      <w:r>
        <w:rPr>
          <w:rFonts w:ascii="宋体" w:hAnsi="宋体" w:eastAsia="宋体" w:cs="Times New Roman"/>
          <w:b/>
          <w:snapToGrid w:val="0"/>
          <w:color w:val="000000"/>
          <w:kern w:val="0"/>
          <w:sz w:val="30"/>
          <w:szCs w:val="30"/>
        </w:rPr>
        <w:t xml:space="preserve">  </w:t>
      </w:r>
      <w:r>
        <w:rPr>
          <w:rFonts w:hint="eastAsia" w:ascii="宋体" w:hAnsi="宋体" w:eastAsia="宋体" w:cs="Times New Roman"/>
          <w:b/>
          <w:snapToGrid w:val="0"/>
          <w:color w:val="000000"/>
          <w:kern w:val="0"/>
          <w:sz w:val="30"/>
          <w:szCs w:val="30"/>
        </w:rPr>
        <w:t>书</w:t>
      </w:r>
      <w:r>
        <w:rPr>
          <w:rFonts w:hint="eastAsia" w:ascii="宋体" w:hAnsi="宋体" w:eastAsia="宋体" w:cs="Times New Roman"/>
          <w:snapToGrid w:val="0"/>
          <w:color w:val="000000"/>
          <w:kern w:val="0"/>
          <w:sz w:val="30"/>
          <w:szCs w:val="30"/>
        </w:rPr>
        <w:t>（格式）</w:t>
      </w:r>
    </w:p>
    <w:p>
      <w:pPr>
        <w:kinsoku w:val="0"/>
        <w:overflowPunct w:val="0"/>
        <w:adjustRightInd w:val="0"/>
        <w:rPr>
          <w:rFonts w:ascii="宋体" w:hAnsi="宋体" w:eastAsia="宋体" w:cs="Times New Roman"/>
          <w:snapToGrid w:val="0"/>
          <w:color w:val="000000"/>
          <w:kern w:val="0"/>
          <w:sz w:val="24"/>
          <w:szCs w:val="20"/>
        </w:rPr>
      </w:pPr>
    </w:p>
    <w:p>
      <w:pPr>
        <w:widowControl/>
        <w:kinsoku w:val="0"/>
        <w:overflowPunct w:val="0"/>
        <w:adjustRightInd w:val="0"/>
        <w:spacing w:line="360" w:lineRule="auto"/>
        <w:jc w:val="left"/>
        <w:rPr>
          <w:rFonts w:ascii="宋体" w:hAnsi="宋体" w:eastAsia="宋体" w:cs="Times New Roman"/>
          <w:snapToGrid w:val="0"/>
          <w:color w:val="000000"/>
          <w:kern w:val="0"/>
          <w:szCs w:val="21"/>
          <w:u w:val="single"/>
        </w:rPr>
      </w:pPr>
      <w:r>
        <w:rPr>
          <w:rFonts w:ascii="宋体" w:hAnsi="宋体" w:eastAsia="宋体" w:cs="Times New Roman"/>
          <w:snapToGrid w:val="0"/>
          <w:color w:val="000000"/>
          <w:kern w:val="0"/>
          <w:sz w:val="24"/>
          <w:szCs w:val="20"/>
        </w:rPr>
        <w:t xml:space="preserve"> </w:t>
      </w:r>
      <w:r>
        <w:rPr>
          <w:rFonts w:hint="eastAsia" w:ascii="宋体" w:hAnsi="宋体" w:eastAsia="宋体" w:cs="Times New Roman"/>
          <w:snapToGrid w:val="0"/>
          <w:color w:val="000000"/>
          <w:kern w:val="0"/>
          <w:szCs w:val="21"/>
        </w:rPr>
        <w:t>合同名称：</w:t>
      </w:r>
      <w:r>
        <w:rPr>
          <w:rFonts w:ascii="宋体" w:hAnsi="宋体" w:eastAsia="宋体" w:cs="Times New Roman"/>
          <w:snapToGrid w:val="0"/>
          <w:color w:val="000000"/>
          <w:kern w:val="0"/>
          <w:szCs w:val="21"/>
          <w:u w:val="single"/>
        </w:rPr>
        <w:t xml:space="preserve">               </w:t>
      </w:r>
    </w:p>
    <w:p>
      <w:pPr>
        <w:widowControl/>
        <w:kinsoku w:val="0"/>
        <w:overflowPunct w:val="0"/>
        <w:adjustRightInd w:val="0"/>
        <w:spacing w:line="360" w:lineRule="auto"/>
        <w:jc w:val="left"/>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合同编号：</w:t>
      </w:r>
      <w:r>
        <w:rPr>
          <w:rFonts w:ascii="宋体" w:hAnsi="宋体" w:eastAsia="宋体" w:cs="Times New Roman"/>
          <w:snapToGrid w:val="0"/>
          <w:color w:val="000000"/>
          <w:kern w:val="0"/>
          <w:szCs w:val="21"/>
          <w:u w:val="single"/>
        </w:rPr>
        <w:t xml:space="preserve">               </w:t>
      </w:r>
    </w:p>
    <w:p>
      <w:pPr>
        <w:widowControl/>
        <w:kinsoku w:val="0"/>
        <w:overflowPunct w:val="0"/>
        <w:adjustRightInd w:val="0"/>
        <w:spacing w:line="360" w:lineRule="auto"/>
        <w:ind w:firstLine="57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依据《中华人民共和国合同法》，</w:t>
      </w:r>
      <w:r>
        <w:rPr>
          <w:rFonts w:ascii="宋体" w:hAnsi="宋体" w:eastAsia="宋体" w:cs="Times New Roman"/>
          <w:snapToGrid w:val="0"/>
          <w:color w:val="000000"/>
          <w:kern w:val="0"/>
          <w:szCs w:val="21"/>
          <w:u w:val="single"/>
        </w:rPr>
        <w:t>(</w:t>
      </w:r>
      <w:r>
        <w:rPr>
          <w:rFonts w:hint="eastAsia" w:ascii="宋体" w:hAnsi="宋体" w:eastAsia="宋体" w:cs="Times New Roman"/>
          <w:snapToGrid w:val="0"/>
          <w:color w:val="000000"/>
          <w:kern w:val="0"/>
          <w:szCs w:val="21"/>
          <w:u w:val="single"/>
        </w:rPr>
        <w:t>发包人名称)</w:t>
      </w:r>
      <w:r>
        <w:rPr>
          <w:rFonts w:hint="eastAsia" w:ascii="宋体" w:hAnsi="宋体" w:eastAsia="宋体" w:cs="Times New Roman"/>
          <w:snapToGrid w:val="0"/>
          <w:color w:val="000000"/>
          <w:kern w:val="0"/>
          <w:szCs w:val="21"/>
        </w:rPr>
        <w:t>（以下称招标人）与</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u w:val="single"/>
        </w:rPr>
        <w:t>（承包人名称）</w:t>
      </w:r>
      <w:r>
        <w:rPr>
          <w:rFonts w:hint="eastAsia" w:ascii="宋体" w:hAnsi="宋体" w:eastAsia="宋体" w:cs="Times New Roman"/>
          <w:snapToGrid w:val="0"/>
          <w:color w:val="000000"/>
          <w:kern w:val="0"/>
          <w:szCs w:val="21"/>
        </w:rPr>
        <w:t>（以下称承包人）就</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rPr>
        <w:t>工程有关事宜，双方达成如下协议，并于</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rPr>
        <w:t>年</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rPr>
        <w:t>月</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rPr>
        <w:t>日签订了本协议书，合同总金额为人民币（大写）</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rPr>
        <w:t>元。</w:t>
      </w:r>
    </w:p>
    <w:p>
      <w:pPr>
        <w:widowControl/>
        <w:kinsoku w:val="0"/>
        <w:overflowPunct w:val="0"/>
        <w:adjustRightInd w:val="0"/>
        <w:spacing w:line="360" w:lineRule="auto"/>
        <w:ind w:firstLine="500"/>
        <w:jc w:val="left"/>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1</w:t>
      </w:r>
      <w:r>
        <w:rPr>
          <w:rFonts w:hint="eastAsia" w:ascii="宋体" w:hAnsi="宋体" w:eastAsia="宋体" w:cs="Times New Roman"/>
          <w:snapToGrid w:val="0"/>
          <w:color w:val="000000"/>
          <w:kern w:val="0"/>
          <w:szCs w:val="21"/>
        </w:rPr>
        <w:t>．本协议书中的词语涵义与下述第</w:t>
      </w:r>
      <w:r>
        <w:rPr>
          <w:rFonts w:ascii="宋体" w:hAnsi="宋体" w:eastAsia="宋体" w:cs="Times New Roman"/>
          <w:snapToGrid w:val="0"/>
          <w:color w:val="000000"/>
          <w:kern w:val="0"/>
          <w:szCs w:val="21"/>
        </w:rPr>
        <w:t>2</w:t>
      </w:r>
      <w:r>
        <w:rPr>
          <w:rFonts w:hint="eastAsia" w:ascii="宋体" w:hAnsi="宋体" w:eastAsia="宋体" w:cs="Times New Roman"/>
          <w:snapToGrid w:val="0"/>
          <w:color w:val="000000"/>
          <w:kern w:val="0"/>
          <w:szCs w:val="21"/>
        </w:rPr>
        <w:t>条所列的专用合同条款和通用合同条款中的词语涵义相同。</w:t>
      </w:r>
    </w:p>
    <w:p>
      <w:pPr>
        <w:widowControl/>
        <w:kinsoku w:val="0"/>
        <w:overflowPunct w:val="0"/>
        <w:adjustRightInd w:val="0"/>
        <w:spacing w:line="360" w:lineRule="auto"/>
        <w:ind w:firstLine="500"/>
        <w:jc w:val="left"/>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2</w:t>
      </w:r>
      <w:r>
        <w:rPr>
          <w:rFonts w:hint="eastAsia" w:ascii="宋体" w:hAnsi="宋体" w:eastAsia="宋体" w:cs="Times New Roman"/>
          <w:snapToGrid w:val="0"/>
          <w:color w:val="000000"/>
          <w:kern w:val="0"/>
          <w:szCs w:val="21"/>
        </w:rPr>
        <w:t>．本合同包括下列文件：（示例）</w:t>
      </w:r>
    </w:p>
    <w:p>
      <w:pPr>
        <w:widowControl/>
        <w:kinsoku w:val="0"/>
        <w:overflowPunct w:val="0"/>
        <w:adjustRightInd w:val="0"/>
        <w:spacing w:line="360" w:lineRule="auto"/>
        <w:ind w:firstLine="480"/>
        <w:jc w:val="left"/>
        <w:rPr>
          <w:rFonts w:ascii="宋体" w:hAnsi="宋体" w:eastAsia="宋体" w:cs="Times New Roman"/>
          <w:snapToGrid w:val="0"/>
          <w:color w:val="000000"/>
          <w:szCs w:val="21"/>
        </w:rPr>
      </w:pPr>
      <w:r>
        <w:rPr>
          <w:rFonts w:hint="eastAsia" w:ascii="宋体" w:hAnsi="宋体" w:eastAsia="宋体" w:cs="Times New Roman"/>
          <w:snapToGrid w:val="0"/>
          <w:color w:val="000000"/>
          <w:szCs w:val="21"/>
        </w:rPr>
        <w:t>（1）协议书（包括补充协议书）；</w:t>
      </w:r>
    </w:p>
    <w:p>
      <w:pPr>
        <w:widowControl/>
        <w:kinsoku w:val="0"/>
        <w:overflowPunct w:val="0"/>
        <w:adjustRightInd w:val="0"/>
        <w:spacing w:line="360" w:lineRule="auto"/>
        <w:ind w:firstLine="480"/>
        <w:jc w:val="left"/>
        <w:rPr>
          <w:rFonts w:ascii="宋体" w:hAnsi="宋体" w:eastAsia="宋体" w:cs="Times New Roman"/>
          <w:snapToGrid w:val="0"/>
          <w:color w:val="000000"/>
          <w:szCs w:val="21"/>
        </w:rPr>
      </w:pPr>
      <w:r>
        <w:rPr>
          <w:rFonts w:hint="eastAsia" w:ascii="宋体" w:hAnsi="宋体" w:eastAsia="宋体" w:cs="Times New Roman"/>
          <w:snapToGrid w:val="0"/>
          <w:color w:val="000000"/>
          <w:kern w:val="0"/>
          <w:szCs w:val="21"/>
        </w:rPr>
        <w:t>（</w:t>
      </w:r>
      <w:r>
        <w:rPr>
          <w:rFonts w:ascii="宋体" w:hAnsi="宋体" w:eastAsia="宋体" w:cs="Times New Roman"/>
          <w:snapToGrid w:val="0"/>
          <w:color w:val="000000"/>
          <w:kern w:val="0"/>
          <w:szCs w:val="21"/>
        </w:rPr>
        <w:t>2</w:t>
      </w:r>
      <w:r>
        <w:rPr>
          <w:rFonts w:hint="eastAsia" w:ascii="宋体" w:hAnsi="宋体" w:eastAsia="宋体" w:cs="Times New Roman"/>
          <w:snapToGrid w:val="0"/>
          <w:color w:val="000000"/>
          <w:kern w:val="0"/>
          <w:szCs w:val="21"/>
        </w:rPr>
        <w:t>）中标通知书</w:t>
      </w:r>
      <w:r>
        <w:rPr>
          <w:rFonts w:hint="eastAsia" w:ascii="宋体" w:hAnsi="宋体" w:eastAsia="宋体" w:cs="Times New Roman"/>
          <w:snapToGrid w:val="0"/>
          <w:color w:val="000000"/>
          <w:szCs w:val="21"/>
        </w:rPr>
        <w:t>；</w:t>
      </w:r>
    </w:p>
    <w:p>
      <w:pPr>
        <w:widowControl/>
        <w:kinsoku w:val="0"/>
        <w:overflowPunct w:val="0"/>
        <w:adjustRightInd w:val="0"/>
        <w:spacing w:line="360" w:lineRule="auto"/>
        <w:ind w:firstLine="480"/>
        <w:jc w:val="left"/>
        <w:rPr>
          <w:rFonts w:ascii="宋体" w:hAnsi="宋体" w:eastAsia="宋体" w:cs="Times New Roman"/>
          <w:snapToGrid w:val="0"/>
          <w:color w:val="000000"/>
          <w:szCs w:val="21"/>
        </w:rPr>
      </w:pPr>
      <w:r>
        <w:rPr>
          <w:rFonts w:hint="eastAsia" w:ascii="宋体" w:hAnsi="宋体" w:eastAsia="宋体" w:cs="Times New Roman"/>
          <w:snapToGrid w:val="0"/>
          <w:color w:val="000000"/>
          <w:szCs w:val="21"/>
        </w:rPr>
        <w:t>（3）投标报价书；</w:t>
      </w:r>
    </w:p>
    <w:p>
      <w:pPr>
        <w:widowControl/>
        <w:kinsoku w:val="0"/>
        <w:overflowPunct w:val="0"/>
        <w:adjustRightInd w:val="0"/>
        <w:spacing w:line="360" w:lineRule="auto"/>
        <w:ind w:firstLine="480"/>
        <w:jc w:val="left"/>
        <w:rPr>
          <w:rFonts w:ascii="宋体" w:hAnsi="宋体" w:eastAsia="宋体" w:cs="Times New Roman"/>
          <w:snapToGrid w:val="0"/>
          <w:color w:val="000000"/>
          <w:szCs w:val="21"/>
        </w:rPr>
      </w:pPr>
      <w:r>
        <w:rPr>
          <w:rFonts w:hint="eastAsia" w:ascii="宋体" w:hAnsi="宋体" w:eastAsia="宋体" w:cs="Times New Roman"/>
          <w:snapToGrid w:val="0"/>
          <w:color w:val="000000"/>
          <w:szCs w:val="21"/>
        </w:rPr>
        <w:t>（4）专用合同条款；</w:t>
      </w:r>
    </w:p>
    <w:p>
      <w:pPr>
        <w:widowControl/>
        <w:kinsoku w:val="0"/>
        <w:overflowPunct w:val="0"/>
        <w:adjustRightInd w:val="0"/>
        <w:spacing w:line="360" w:lineRule="auto"/>
        <w:ind w:firstLine="480"/>
        <w:jc w:val="left"/>
        <w:rPr>
          <w:rFonts w:ascii="宋体" w:hAnsi="宋体" w:eastAsia="宋体" w:cs="Times New Roman"/>
          <w:snapToGrid w:val="0"/>
          <w:color w:val="000000"/>
          <w:szCs w:val="21"/>
        </w:rPr>
      </w:pPr>
      <w:r>
        <w:rPr>
          <w:rFonts w:hint="eastAsia" w:ascii="宋体" w:hAnsi="宋体" w:eastAsia="宋体" w:cs="Times New Roman"/>
          <w:snapToGrid w:val="0"/>
          <w:color w:val="000000"/>
          <w:szCs w:val="21"/>
        </w:rPr>
        <w:t>（5）通用合同条款；</w:t>
      </w:r>
    </w:p>
    <w:p>
      <w:pPr>
        <w:widowControl/>
        <w:kinsoku w:val="0"/>
        <w:overflowPunct w:val="0"/>
        <w:adjustRightInd w:val="0"/>
        <w:spacing w:line="360" w:lineRule="auto"/>
        <w:ind w:firstLine="480"/>
        <w:jc w:val="left"/>
        <w:rPr>
          <w:rFonts w:ascii="宋体" w:hAnsi="宋体" w:eastAsia="宋体" w:cs="Times New Roman"/>
          <w:snapToGrid w:val="0"/>
          <w:color w:val="000000"/>
          <w:szCs w:val="21"/>
        </w:rPr>
      </w:pPr>
      <w:r>
        <w:rPr>
          <w:rFonts w:hint="eastAsia" w:ascii="宋体" w:hAnsi="宋体" w:eastAsia="宋体" w:cs="Times New Roman"/>
          <w:snapToGrid w:val="0"/>
          <w:color w:val="000000"/>
          <w:szCs w:val="21"/>
        </w:rPr>
        <w:t>（6）技术条款；</w:t>
      </w:r>
    </w:p>
    <w:p>
      <w:pPr>
        <w:widowControl/>
        <w:kinsoku w:val="0"/>
        <w:overflowPunct w:val="0"/>
        <w:adjustRightInd w:val="0"/>
        <w:spacing w:line="360" w:lineRule="auto"/>
        <w:ind w:firstLine="480"/>
        <w:jc w:val="left"/>
        <w:rPr>
          <w:rFonts w:ascii="宋体" w:hAnsi="宋体" w:eastAsia="宋体" w:cs="Times New Roman"/>
          <w:snapToGrid w:val="0"/>
          <w:color w:val="000000"/>
          <w:szCs w:val="21"/>
        </w:rPr>
      </w:pPr>
      <w:r>
        <w:rPr>
          <w:rFonts w:hint="eastAsia" w:ascii="宋体" w:hAnsi="宋体" w:eastAsia="宋体" w:cs="Times New Roman"/>
          <w:snapToGrid w:val="0"/>
          <w:color w:val="000000"/>
          <w:szCs w:val="21"/>
        </w:rPr>
        <w:t>（7）图纸（如有）；</w:t>
      </w:r>
    </w:p>
    <w:p>
      <w:pPr>
        <w:widowControl/>
        <w:kinsoku w:val="0"/>
        <w:overflowPunct w:val="0"/>
        <w:adjustRightInd w:val="0"/>
        <w:spacing w:line="360" w:lineRule="auto"/>
        <w:ind w:firstLine="480"/>
        <w:jc w:val="left"/>
        <w:rPr>
          <w:rFonts w:ascii="宋体" w:hAnsi="宋体" w:eastAsia="宋体" w:cs="Times New Roman"/>
          <w:snapToGrid w:val="0"/>
          <w:color w:val="000000"/>
          <w:szCs w:val="21"/>
        </w:rPr>
      </w:pPr>
      <w:r>
        <w:rPr>
          <w:rFonts w:hint="eastAsia" w:ascii="宋体" w:hAnsi="宋体" w:eastAsia="宋体" w:cs="Times New Roman"/>
          <w:snapToGrid w:val="0"/>
          <w:color w:val="000000"/>
          <w:szCs w:val="21"/>
        </w:rPr>
        <w:t>（8）已标价的报价表；</w:t>
      </w:r>
    </w:p>
    <w:p>
      <w:pPr>
        <w:widowControl/>
        <w:kinsoku w:val="0"/>
        <w:overflowPunct w:val="0"/>
        <w:adjustRightInd w:val="0"/>
        <w:spacing w:line="360" w:lineRule="auto"/>
        <w:ind w:firstLine="480"/>
        <w:jc w:val="left"/>
        <w:rPr>
          <w:rFonts w:ascii="宋体" w:hAnsi="宋体" w:eastAsia="宋体" w:cs="Times New Roman"/>
          <w:snapToGrid w:val="0"/>
          <w:color w:val="000000"/>
          <w:szCs w:val="21"/>
        </w:rPr>
      </w:pPr>
      <w:r>
        <w:rPr>
          <w:rFonts w:hint="eastAsia" w:ascii="宋体" w:hAnsi="宋体" w:eastAsia="宋体" w:cs="Times New Roman"/>
          <w:snapToGrid w:val="0"/>
          <w:color w:val="000000"/>
          <w:szCs w:val="21"/>
        </w:rPr>
        <w:t>（9）投标辅助资料；</w:t>
      </w:r>
    </w:p>
    <w:p>
      <w:pPr>
        <w:widowControl/>
        <w:kinsoku w:val="0"/>
        <w:overflowPunct w:val="0"/>
        <w:adjustRightInd w:val="0"/>
        <w:spacing w:line="360" w:lineRule="auto"/>
        <w:ind w:firstLine="499" w:firstLineChars="238"/>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szCs w:val="21"/>
        </w:rPr>
        <w:t>（10）经双方确认进入合同的其他文件。</w:t>
      </w:r>
    </w:p>
    <w:p>
      <w:pPr>
        <w:widowControl/>
        <w:kinsoku w:val="0"/>
        <w:overflowPunct w:val="0"/>
        <w:adjustRightInd w:val="0"/>
        <w:spacing w:line="360" w:lineRule="auto"/>
        <w:ind w:firstLine="50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上列文件汇集并代替了本协议书签订前双方为本合同签订的所有协议、会谈记录以及相互承诺的一切文件。</w:t>
      </w:r>
    </w:p>
    <w:p>
      <w:pPr>
        <w:widowControl/>
        <w:kinsoku w:val="0"/>
        <w:overflowPunct w:val="0"/>
        <w:adjustRightInd w:val="0"/>
        <w:spacing w:line="360" w:lineRule="auto"/>
        <w:ind w:firstLine="500"/>
        <w:jc w:val="left"/>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3</w:t>
      </w:r>
      <w:r>
        <w:rPr>
          <w:rFonts w:hint="eastAsia" w:ascii="宋体" w:hAnsi="宋体" w:eastAsia="宋体" w:cs="Times New Roman"/>
          <w:snapToGrid w:val="0"/>
          <w:color w:val="000000"/>
          <w:kern w:val="0"/>
          <w:szCs w:val="21"/>
        </w:rPr>
        <w:t>．承包人保证按照合同规定全面完成各项承包工作，并承担合同规定的承包人的全部义务和责任。</w:t>
      </w:r>
    </w:p>
    <w:p>
      <w:pPr>
        <w:widowControl/>
        <w:kinsoku w:val="0"/>
        <w:overflowPunct w:val="0"/>
        <w:adjustRightInd w:val="0"/>
        <w:spacing w:line="360" w:lineRule="auto"/>
        <w:ind w:firstLine="500"/>
        <w:jc w:val="left"/>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4</w:t>
      </w:r>
      <w:r>
        <w:rPr>
          <w:rFonts w:hint="eastAsia" w:ascii="宋体" w:hAnsi="宋体" w:eastAsia="宋体" w:cs="Times New Roman"/>
          <w:snapToGrid w:val="0"/>
          <w:color w:val="000000"/>
          <w:kern w:val="0"/>
          <w:szCs w:val="21"/>
        </w:rPr>
        <w:t>．发包人保证按照合同规定付款并承担合同规定的发包人的全部义务和责任。</w:t>
      </w:r>
    </w:p>
    <w:p>
      <w:pPr>
        <w:widowControl/>
        <w:kinsoku w:val="0"/>
        <w:overflowPunct w:val="0"/>
        <w:adjustRightInd w:val="0"/>
        <w:spacing w:line="360" w:lineRule="auto"/>
        <w:ind w:firstLine="500"/>
        <w:jc w:val="left"/>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5</w:t>
      </w:r>
      <w:r>
        <w:rPr>
          <w:rFonts w:hint="eastAsia" w:ascii="宋体" w:hAnsi="宋体" w:eastAsia="宋体" w:cs="Times New Roman"/>
          <w:snapToGrid w:val="0"/>
          <w:color w:val="000000"/>
          <w:kern w:val="0"/>
          <w:szCs w:val="21"/>
        </w:rPr>
        <w:t>．本协议书经双方法定代表人或其委托代理人签名并分别盖本单位公章后生效（若需公证或鉴证时尚需办理公证或鉴证手续后生效）。</w:t>
      </w:r>
    </w:p>
    <w:p>
      <w:pPr>
        <w:widowControl/>
        <w:kinsoku w:val="0"/>
        <w:overflowPunct w:val="0"/>
        <w:adjustRightInd w:val="0"/>
        <w:spacing w:line="360" w:lineRule="auto"/>
        <w:ind w:firstLine="500"/>
        <w:jc w:val="left"/>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6</w:t>
      </w:r>
      <w:r>
        <w:rPr>
          <w:rFonts w:hint="eastAsia" w:ascii="宋体" w:hAnsi="宋体" w:eastAsia="宋体" w:cs="Times New Roman"/>
          <w:snapToGrid w:val="0"/>
          <w:color w:val="000000"/>
          <w:kern w:val="0"/>
          <w:szCs w:val="21"/>
        </w:rPr>
        <w:t>．本合同一式</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rPr>
        <w:t>份。其中正本贰份，双方各执壹份，副本</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rPr>
        <w:t>份，发包人执</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rPr>
        <w:t>份，承包人执</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rPr>
        <w:t>份，其余副本由招标人分送有关单位。</w:t>
      </w:r>
    </w:p>
    <w:p>
      <w:pPr>
        <w:widowControl/>
        <w:kinsoku w:val="0"/>
        <w:overflowPunct w:val="0"/>
        <w:adjustRightInd w:val="0"/>
        <w:spacing w:line="360" w:lineRule="auto"/>
        <w:ind w:firstLine="570"/>
        <w:jc w:val="left"/>
        <w:rPr>
          <w:rFonts w:ascii="宋体" w:hAnsi="宋体" w:eastAsia="宋体" w:cs="Times New Roman"/>
          <w:snapToGrid w:val="0"/>
          <w:color w:val="000000"/>
          <w:kern w:val="0"/>
          <w:szCs w:val="21"/>
        </w:rPr>
      </w:pPr>
    </w:p>
    <w:p>
      <w:pPr>
        <w:widowControl/>
        <w:kinsoku w:val="0"/>
        <w:overflowPunct w:val="0"/>
        <w:adjustRightInd w:val="0"/>
        <w:spacing w:line="360" w:lineRule="auto"/>
        <w:ind w:firstLine="570"/>
        <w:jc w:val="left"/>
        <w:rPr>
          <w:rFonts w:ascii="宋体" w:hAnsi="宋体" w:eastAsia="宋体" w:cs="Times New Roman"/>
          <w:snapToGrid w:val="0"/>
          <w:color w:val="000000"/>
          <w:kern w:val="0"/>
          <w:szCs w:val="21"/>
          <w:u w:val="single"/>
        </w:rPr>
      </w:pPr>
      <w:r>
        <w:rPr>
          <w:rFonts w:hint="eastAsia" w:ascii="宋体" w:hAnsi="宋体" w:eastAsia="宋体" w:cs="Times New Roman"/>
          <w:snapToGrid w:val="0"/>
          <w:color w:val="000000"/>
          <w:kern w:val="0"/>
          <w:szCs w:val="21"/>
        </w:rPr>
        <w:t>发包人：</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u w:val="single"/>
        </w:rPr>
        <w:t>（名称）</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承包人：</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u w:val="single"/>
        </w:rPr>
        <w:t>（名称）</w:t>
      </w:r>
      <w:r>
        <w:rPr>
          <w:rFonts w:ascii="宋体" w:hAnsi="宋体" w:eastAsia="宋体" w:cs="Times New Roman"/>
          <w:snapToGrid w:val="0"/>
          <w:color w:val="000000"/>
          <w:kern w:val="0"/>
          <w:szCs w:val="21"/>
          <w:u w:val="single"/>
        </w:rPr>
        <w:t xml:space="preserve">   </w:t>
      </w:r>
    </w:p>
    <w:p>
      <w:pPr>
        <w:widowControl/>
        <w:kinsoku w:val="0"/>
        <w:overflowPunct w:val="0"/>
        <w:adjustRightInd w:val="0"/>
        <w:spacing w:line="360" w:lineRule="auto"/>
        <w:ind w:firstLine="570"/>
        <w:jc w:val="left"/>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（盖单位章）</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（盖单位章）</w:t>
      </w:r>
    </w:p>
    <w:p>
      <w:pPr>
        <w:widowControl/>
        <w:kinsoku w:val="0"/>
        <w:overflowPunct w:val="0"/>
        <w:adjustRightInd w:val="0"/>
        <w:spacing w:line="360" w:lineRule="auto"/>
        <w:ind w:firstLine="570"/>
        <w:jc w:val="left"/>
        <w:rPr>
          <w:rFonts w:ascii="宋体" w:hAnsi="宋体" w:eastAsia="宋体" w:cs="Times New Roman"/>
          <w:snapToGrid w:val="0"/>
          <w:color w:val="000000"/>
          <w:kern w:val="0"/>
          <w:szCs w:val="21"/>
        </w:rPr>
      </w:pPr>
    </w:p>
    <w:p>
      <w:pPr>
        <w:widowControl/>
        <w:kinsoku w:val="0"/>
        <w:overflowPunct w:val="0"/>
        <w:adjustRightInd w:val="0"/>
        <w:spacing w:line="360" w:lineRule="auto"/>
        <w:ind w:firstLine="57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法定代表人：</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u w:val="single"/>
        </w:rPr>
        <w:t>（姓名）</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法定代表人：</w:t>
      </w:r>
      <w:r>
        <w:rPr>
          <w:rFonts w:ascii="宋体" w:hAnsi="宋体" w:eastAsia="宋体" w:cs="Times New Roman"/>
          <w:snapToGrid w:val="0"/>
          <w:color w:val="000000"/>
          <w:kern w:val="0"/>
          <w:szCs w:val="21"/>
          <w:u w:val="single"/>
        </w:rPr>
        <w:t xml:space="preserve">    </w:t>
      </w:r>
      <w:r>
        <w:rPr>
          <w:rFonts w:hint="eastAsia" w:ascii="宋体" w:hAnsi="宋体" w:eastAsia="宋体" w:cs="Times New Roman"/>
          <w:snapToGrid w:val="0"/>
          <w:color w:val="000000"/>
          <w:kern w:val="0"/>
          <w:szCs w:val="21"/>
          <w:u w:val="single"/>
        </w:rPr>
        <w:t>（姓名）</w:t>
      </w:r>
      <w:r>
        <w:rPr>
          <w:rFonts w:ascii="宋体" w:hAnsi="宋体" w:eastAsia="宋体" w:cs="Times New Roman"/>
          <w:snapToGrid w:val="0"/>
          <w:color w:val="000000"/>
          <w:kern w:val="0"/>
          <w:szCs w:val="21"/>
          <w:u w:val="single"/>
        </w:rPr>
        <w:t xml:space="preserve">   </w:t>
      </w:r>
    </w:p>
    <w:p>
      <w:pPr>
        <w:widowControl/>
        <w:kinsoku w:val="0"/>
        <w:overflowPunct w:val="0"/>
        <w:adjustRightInd w:val="0"/>
        <w:spacing w:line="360" w:lineRule="auto"/>
        <w:jc w:val="left"/>
        <w:rPr>
          <w:rFonts w:ascii="宋体" w:hAnsi="宋体" w:eastAsia="宋体" w:cs="Times New Roman"/>
          <w:snapToGrid w:val="0"/>
          <w:color w:val="000000"/>
          <w:kern w:val="0"/>
          <w:szCs w:val="21"/>
        </w:rPr>
      </w:pP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或委托代理人</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（签名）</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或委托代理人</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（签名）</w:t>
      </w:r>
    </w:p>
    <w:p>
      <w:pPr>
        <w:widowControl/>
        <w:kinsoku w:val="0"/>
        <w:overflowPunct w:val="0"/>
        <w:adjustRightInd w:val="0"/>
        <w:spacing w:line="360" w:lineRule="auto"/>
        <w:jc w:val="left"/>
        <w:rPr>
          <w:rFonts w:ascii="宋体" w:hAnsi="宋体" w:eastAsia="宋体" w:cs="Times New Roman"/>
          <w:snapToGrid w:val="0"/>
          <w:color w:val="000000"/>
          <w:kern w:val="0"/>
          <w:szCs w:val="21"/>
        </w:rPr>
      </w:pPr>
    </w:p>
    <w:p>
      <w:pPr>
        <w:widowControl/>
        <w:kinsoku w:val="0"/>
        <w:overflowPunct w:val="0"/>
        <w:adjustRightInd w:val="0"/>
        <w:spacing w:line="360" w:lineRule="auto"/>
        <w:ind w:firstLine="42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地</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址：</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地</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址：</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p>
    <w:p>
      <w:pPr>
        <w:widowControl/>
        <w:kinsoku w:val="0"/>
        <w:overflowPunct w:val="0"/>
        <w:adjustRightInd w:val="0"/>
        <w:spacing w:line="360" w:lineRule="auto"/>
        <w:ind w:firstLine="42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网</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址：</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网</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址：</w:t>
      </w:r>
      <w:r>
        <w:rPr>
          <w:rFonts w:ascii="宋体" w:hAnsi="宋体" w:eastAsia="宋体" w:cs="Times New Roman"/>
          <w:snapToGrid w:val="0"/>
          <w:color w:val="000000"/>
          <w:kern w:val="0"/>
          <w:szCs w:val="21"/>
          <w:u w:val="single"/>
        </w:rPr>
        <w:t xml:space="preserve">               </w:t>
      </w:r>
    </w:p>
    <w:p>
      <w:pPr>
        <w:widowControl/>
        <w:kinsoku w:val="0"/>
        <w:overflowPunct w:val="0"/>
        <w:adjustRightInd w:val="0"/>
        <w:spacing w:line="360" w:lineRule="auto"/>
        <w:ind w:firstLine="42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电</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话：</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电</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话：</w:t>
      </w:r>
      <w:r>
        <w:rPr>
          <w:rFonts w:ascii="宋体" w:hAnsi="宋体" w:eastAsia="宋体" w:cs="Times New Roman"/>
          <w:snapToGrid w:val="0"/>
          <w:color w:val="000000"/>
          <w:kern w:val="0"/>
          <w:szCs w:val="21"/>
          <w:u w:val="single"/>
        </w:rPr>
        <w:t xml:space="preserve">               </w:t>
      </w:r>
    </w:p>
    <w:p>
      <w:pPr>
        <w:widowControl/>
        <w:kinsoku w:val="0"/>
        <w:overflowPunct w:val="0"/>
        <w:adjustRightInd w:val="0"/>
        <w:spacing w:line="360" w:lineRule="auto"/>
        <w:ind w:firstLine="42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传</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真：</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传</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真：</w:t>
      </w:r>
      <w:r>
        <w:rPr>
          <w:rFonts w:ascii="宋体" w:hAnsi="宋体" w:eastAsia="宋体" w:cs="Times New Roman"/>
          <w:snapToGrid w:val="0"/>
          <w:color w:val="000000"/>
          <w:kern w:val="0"/>
          <w:szCs w:val="21"/>
          <w:u w:val="single"/>
        </w:rPr>
        <w:t xml:space="preserve">               </w:t>
      </w:r>
    </w:p>
    <w:p>
      <w:pPr>
        <w:widowControl/>
        <w:kinsoku w:val="0"/>
        <w:overflowPunct w:val="0"/>
        <w:adjustRightInd w:val="0"/>
        <w:spacing w:line="360" w:lineRule="auto"/>
        <w:ind w:firstLine="42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邮政编码：</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邮政编码：</w:t>
      </w:r>
      <w:r>
        <w:rPr>
          <w:rFonts w:ascii="宋体" w:hAnsi="宋体" w:eastAsia="宋体" w:cs="Times New Roman"/>
          <w:snapToGrid w:val="0"/>
          <w:color w:val="000000"/>
          <w:kern w:val="0"/>
          <w:szCs w:val="21"/>
          <w:u w:val="single"/>
        </w:rPr>
        <w:t xml:space="preserve">               </w:t>
      </w:r>
    </w:p>
    <w:p>
      <w:pPr>
        <w:widowControl/>
        <w:kinsoku w:val="0"/>
        <w:overflowPunct w:val="0"/>
        <w:adjustRightInd w:val="0"/>
        <w:spacing w:line="360" w:lineRule="auto"/>
        <w:ind w:firstLine="42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开户银行：</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开户银行：</w:t>
      </w:r>
      <w:r>
        <w:rPr>
          <w:rFonts w:ascii="宋体" w:hAnsi="宋体" w:eastAsia="宋体" w:cs="Times New Roman"/>
          <w:snapToGrid w:val="0"/>
          <w:color w:val="000000"/>
          <w:kern w:val="0"/>
          <w:szCs w:val="21"/>
          <w:u w:val="single"/>
        </w:rPr>
        <w:t xml:space="preserve">               </w:t>
      </w:r>
    </w:p>
    <w:p>
      <w:pPr>
        <w:widowControl/>
        <w:kinsoku w:val="0"/>
        <w:overflowPunct w:val="0"/>
        <w:adjustRightInd w:val="0"/>
        <w:spacing w:line="360" w:lineRule="auto"/>
        <w:ind w:firstLine="420"/>
        <w:jc w:val="left"/>
        <w:rPr>
          <w:rFonts w:ascii="宋体" w:hAnsi="宋体" w:eastAsia="宋体" w:cs="Times New Roman"/>
          <w:snapToGrid w:val="0"/>
          <w:color w:val="000000"/>
          <w:kern w:val="0"/>
          <w:szCs w:val="21"/>
        </w:rPr>
      </w:pPr>
      <w:r>
        <w:rPr>
          <w:rFonts w:hint="eastAsia" w:ascii="宋体" w:hAnsi="宋体" w:eastAsia="宋体" w:cs="Times New Roman"/>
          <w:snapToGrid w:val="0"/>
          <w:color w:val="000000"/>
          <w:kern w:val="0"/>
          <w:szCs w:val="21"/>
        </w:rPr>
        <w:t>账</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号：</w:t>
      </w:r>
      <w:r>
        <w:rPr>
          <w:rFonts w:ascii="宋体" w:hAnsi="宋体" w:eastAsia="宋体" w:cs="Times New Roman"/>
          <w:snapToGrid w:val="0"/>
          <w:color w:val="000000"/>
          <w:kern w:val="0"/>
          <w:szCs w:val="21"/>
          <w:u w:val="single"/>
        </w:rPr>
        <w:t xml:space="preserve">               </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账</w:t>
      </w:r>
      <w:r>
        <w:rPr>
          <w:rFonts w:ascii="宋体" w:hAnsi="宋体" w:eastAsia="宋体" w:cs="Times New Roman"/>
          <w:snapToGrid w:val="0"/>
          <w:color w:val="000000"/>
          <w:kern w:val="0"/>
          <w:szCs w:val="21"/>
        </w:rPr>
        <w:t xml:space="preserve">    </w:t>
      </w:r>
      <w:r>
        <w:rPr>
          <w:rFonts w:hint="eastAsia" w:ascii="宋体" w:hAnsi="宋体" w:eastAsia="宋体" w:cs="Times New Roman"/>
          <w:snapToGrid w:val="0"/>
          <w:color w:val="000000"/>
          <w:kern w:val="0"/>
          <w:szCs w:val="21"/>
        </w:rPr>
        <w:t>号：</w:t>
      </w:r>
      <w:r>
        <w:rPr>
          <w:rFonts w:ascii="宋体" w:hAnsi="宋体" w:eastAsia="宋体" w:cs="Times New Roman"/>
          <w:snapToGrid w:val="0"/>
          <w:color w:val="000000"/>
          <w:kern w:val="0"/>
          <w:szCs w:val="21"/>
          <w:u w:val="single"/>
        </w:rPr>
        <w:t xml:space="preserve">               </w:t>
      </w:r>
    </w:p>
    <w:p>
      <w:pPr>
        <w:autoSpaceDE w:val="0"/>
        <w:autoSpaceDN w:val="0"/>
        <w:adjustRightInd w:val="0"/>
        <w:ind w:firstLine="3569" w:firstLineChars="1693"/>
        <w:textAlignment w:val="baseline"/>
        <w:rPr>
          <w:rFonts w:ascii="Times New Roman" w:hAnsi="Times New Roman" w:eastAsia="宋体" w:cs="Times New Roman"/>
          <w:kern w:val="0"/>
          <w:sz w:val="30"/>
          <w:szCs w:val="30"/>
        </w:rPr>
      </w:pPr>
      <w:r>
        <w:rPr>
          <w:rFonts w:ascii="宋体" w:hAnsi="宋体" w:eastAsia="宋体" w:cs="Times New Roman"/>
          <w:b/>
          <w:color w:val="000000"/>
          <w:kern w:val="0"/>
          <w:szCs w:val="21"/>
        </w:rPr>
        <w:br w:type="page"/>
      </w:r>
      <w:r>
        <w:rPr>
          <w:rFonts w:hint="eastAsia" w:ascii="宋体" w:hAnsi="宋体" w:eastAsia="宋体" w:cs="Times New Roman"/>
          <w:b/>
          <w:color w:val="000000"/>
          <w:kern w:val="0"/>
          <w:sz w:val="30"/>
          <w:szCs w:val="30"/>
        </w:rPr>
        <w:t>二、合同条款</w:t>
      </w:r>
    </w:p>
    <w:p>
      <w:pPr>
        <w:kinsoku w:val="0"/>
        <w:overflowPunct w:val="0"/>
        <w:autoSpaceDE w:val="0"/>
        <w:autoSpaceDN w:val="0"/>
        <w:adjustRightInd w:val="0"/>
        <w:spacing w:before="120" w:beforeLines="50" w:after="120" w:afterLines="50"/>
        <w:jc w:val="center"/>
        <w:textAlignment w:val="baseline"/>
        <w:outlineLvl w:val="1"/>
        <w:rPr>
          <w:rFonts w:ascii="宋体" w:hAnsi="宋体" w:eastAsia="宋体" w:cs="Times New Roman"/>
          <w:b/>
          <w:bCs/>
          <w:snapToGrid w:val="0"/>
          <w:color w:val="000000"/>
          <w:kern w:val="0"/>
          <w:sz w:val="24"/>
          <w:szCs w:val="36"/>
        </w:rPr>
      </w:pPr>
      <w:bookmarkStart w:id="5" w:name="_Toc405210130"/>
      <w:r>
        <w:rPr>
          <w:rFonts w:ascii="宋体" w:hAnsi="宋体" w:eastAsia="宋体" w:cs="Times New Roman"/>
          <w:b/>
          <w:bCs/>
          <w:snapToGrid w:val="0"/>
          <w:color w:val="000000"/>
          <w:kern w:val="0"/>
          <w:sz w:val="24"/>
          <w:szCs w:val="36"/>
        </w:rPr>
        <w:t>1</w:t>
      </w:r>
      <w:r>
        <w:rPr>
          <w:rFonts w:hint="eastAsia" w:ascii="宋体" w:hAnsi="宋体" w:eastAsia="宋体" w:cs="Times New Roman"/>
          <w:b/>
          <w:bCs/>
          <w:snapToGrid w:val="0"/>
          <w:color w:val="000000"/>
          <w:kern w:val="0"/>
          <w:sz w:val="24"/>
          <w:szCs w:val="36"/>
        </w:rPr>
        <w:t>.</w:t>
      </w:r>
      <w:r>
        <w:rPr>
          <w:rFonts w:ascii="宋体" w:hAnsi="宋体" w:eastAsia="宋体" w:cs="Times New Roman"/>
          <w:b/>
          <w:bCs/>
          <w:snapToGrid w:val="0"/>
          <w:color w:val="000000"/>
          <w:kern w:val="0"/>
          <w:sz w:val="24"/>
          <w:szCs w:val="36"/>
        </w:rPr>
        <w:t>词语涵义及合同文件</w:t>
      </w:r>
      <w:bookmarkEnd w:id="5"/>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第1条 </w:t>
      </w:r>
      <w:r>
        <w:rPr>
          <w:rFonts w:hint="eastAsia" w:ascii="宋体" w:hAnsi="宋体" w:eastAsia="宋体" w:cs="Times New Roman"/>
          <w:kern w:val="0"/>
          <w:szCs w:val="20"/>
        </w:rPr>
        <w:t>词语涵义。合同中用词用语应是具有本条所赋予的含义。</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 发包人：海盐县水利局</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1.2 承包人：</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1.3 项目负责人：指承包人派驻工地履行本合同的全权负责人。</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1.4 合同：指由发包人与承包人为完成商定的工程，明确相互权利、义务关系的协议。</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1.5 合同文件：指组成本合同的全部文件。</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1.6 工程：2022-2023年防汛运维一体化项目</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1.7 合同价格：指合同书中写明的为完成合同规定的各项工作应付给承包人的总金额。</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1.8 费用：指为实施本合同所发生的所有开支。包括管理费、招标代理费、专家评审费和分摊的其它费用。</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1.9 开工通知：指经发包人签发通知承包人开工的函件。</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1.10 服务期：指合同条款约定的服务期。</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1.11 技术条款：指列入本合同的技术条款和经发包人批准的对技术条款的任何修改文件或补充文件。</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1.12 投标报价书：指承包人为完成本合同规定的各项工作，向发包人提交的投标总报价及承诺招标文件规定条件和要求的文件。</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1.13 中标通知书：指发包人正式向承包人授标的通知书。</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1.14 维护设备：指为完成本合同规定的各项工作所需的全部用于维护的设备、器具等。</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1.15 书面形式：指任何手写、打印、印刷的各种函件。</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1.16 不可抗力：指台风、洪水、地震等自然灾害等异常现象以及导致合同无法履行的不可预见、不可避免并不能克服的客观情况。</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第2条 </w:t>
      </w:r>
      <w:r>
        <w:rPr>
          <w:rFonts w:hint="eastAsia" w:ascii="宋体" w:hAnsi="宋体" w:eastAsia="宋体" w:cs="Times New Roman"/>
          <w:kern w:val="0"/>
          <w:szCs w:val="20"/>
        </w:rPr>
        <w:t>合同使用的语言文字和适用法律。本合同使用的语言文字为汉语。适用的法律包括法律、行政法规和国务院有关部门的规章和以及工程所在地的省级地方性法规和规章。</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第3条</w:t>
      </w:r>
      <w:r>
        <w:rPr>
          <w:rFonts w:hint="eastAsia" w:ascii="宋体" w:hAnsi="宋体" w:eastAsia="宋体" w:cs="Times New Roman"/>
          <w:kern w:val="0"/>
          <w:szCs w:val="20"/>
        </w:rPr>
        <w:t xml:space="preserve"> 岁修养护必须符合本招标文件中的《工程维修岁修养护标准》。</w:t>
      </w:r>
    </w:p>
    <w:p>
      <w:pPr>
        <w:kinsoku w:val="0"/>
        <w:overflowPunct w:val="0"/>
        <w:autoSpaceDE w:val="0"/>
        <w:autoSpaceDN w:val="0"/>
        <w:adjustRightInd w:val="0"/>
        <w:spacing w:before="120" w:beforeLines="50" w:after="120" w:afterLines="50"/>
        <w:jc w:val="center"/>
        <w:textAlignment w:val="baseline"/>
        <w:outlineLvl w:val="1"/>
        <w:rPr>
          <w:rFonts w:ascii="宋体" w:hAnsi="宋体" w:eastAsia="宋体" w:cs="Times New Roman"/>
          <w:b/>
          <w:bCs/>
          <w:snapToGrid w:val="0"/>
          <w:kern w:val="0"/>
          <w:sz w:val="24"/>
          <w:szCs w:val="36"/>
        </w:rPr>
      </w:pPr>
      <w:bookmarkStart w:id="6" w:name="_Toc405210131"/>
      <w:r>
        <w:rPr>
          <w:rFonts w:hint="eastAsia" w:ascii="宋体" w:hAnsi="宋体" w:eastAsia="宋体" w:cs="Times New Roman"/>
          <w:b/>
          <w:bCs/>
          <w:snapToGrid w:val="0"/>
          <w:kern w:val="0"/>
          <w:sz w:val="24"/>
          <w:szCs w:val="36"/>
        </w:rPr>
        <w:t>2.双方主要义务和责任</w:t>
      </w:r>
      <w:bookmarkEnd w:id="6"/>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第1条 </w:t>
      </w:r>
      <w:r>
        <w:rPr>
          <w:rFonts w:hint="eastAsia" w:ascii="宋体" w:hAnsi="宋体" w:eastAsia="宋体" w:cs="Times New Roman"/>
          <w:kern w:val="0"/>
          <w:szCs w:val="20"/>
        </w:rPr>
        <w:t>发包人主要义务和责任。</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 发包人应按合同条款约定的时间将对发包人的授权范围及主要发包方人员名单通知给承包人。</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1.2 协助承包人解决生产、生活等设施（包括租用办公场地等）。</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1.3 提供工程相关技术资料。</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1.4 工程交底时间：签订合同后7天内。</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1.5 按合同中规定的内容，及时组织项目检查和验收。</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1.6 按合同条款的约定，按时支付进度款及结算款。</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第2条</w:t>
      </w:r>
      <w:r>
        <w:rPr>
          <w:rFonts w:hint="eastAsia" w:ascii="宋体" w:hAnsi="宋体" w:eastAsia="宋体" w:cs="Times New Roman"/>
          <w:kern w:val="0"/>
          <w:szCs w:val="20"/>
        </w:rPr>
        <w:t xml:space="preserve"> 承包人主要义务和责任</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2.1 在签订合同后及时进入维护工程工地完成维护准备工作，应认真执行发包人发出的与合同有关的任何指示，严格按照技术条款中规定的质量要求完成全部承包工作。</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2.2 按技术条款的规定编制城防、海塘运维一体化方案和城防、海塘运维一体化计划提交于发包人审批，城防、海塘运维一体化方案中应包含全过程文明施工措施计划，保证按照国家有关规定文明施工。每月对工作进行总结（每月的25号之前提交发包人）。做好工作的日记，每月末与总结一起提交发包人。</w:t>
      </w:r>
    </w:p>
    <w:p>
      <w:pPr>
        <w:widowControl/>
        <w:autoSpaceDE w:val="0"/>
        <w:autoSpaceDN w:val="0"/>
        <w:spacing w:line="360" w:lineRule="auto"/>
        <w:rPr>
          <w:rFonts w:ascii="仿宋" w:hAnsi="仿宋" w:eastAsia="仿宋" w:cs="仿宋"/>
          <w:kern w:val="0"/>
          <w:sz w:val="24"/>
        </w:rPr>
      </w:pPr>
      <w:r>
        <w:rPr>
          <w:rFonts w:hint="eastAsia" w:ascii="宋体" w:hAnsi="宋体" w:eastAsia="宋体" w:cs="Times New Roman"/>
          <w:kern w:val="0"/>
        </w:rPr>
        <w:t xml:space="preserve">2.3  </w:t>
      </w:r>
      <w:r>
        <w:rPr>
          <w:rFonts w:hint="eastAsia" w:ascii="仿宋" w:hAnsi="仿宋" w:eastAsia="宋体" w:cs="宋体"/>
          <w:kern w:val="0"/>
          <w:szCs w:val="21"/>
          <w:lang w:bidi="ar"/>
        </w:rPr>
        <w:t>本项目设项目负责人</w:t>
      </w:r>
      <w:r>
        <w:rPr>
          <w:rFonts w:ascii="仿宋" w:hAnsi="仿宋" w:eastAsia="仿宋" w:cs="仿宋"/>
          <w:kern w:val="0"/>
          <w:szCs w:val="21"/>
          <w:lang w:bidi="ar"/>
        </w:rPr>
        <w:t>1</w:t>
      </w:r>
      <w:r>
        <w:rPr>
          <w:rFonts w:hint="eastAsia" w:ascii="仿宋" w:hAnsi="仿宋" w:eastAsia="宋体" w:cs="宋体"/>
          <w:kern w:val="0"/>
          <w:szCs w:val="21"/>
          <w:lang w:bidi="ar"/>
        </w:rPr>
        <w:t>人，具有水利相关专业工程师及以上职称。本项目需配备持有泵站操作证人员3名，闸门操作证的人员3名，持有电工证工作人员2名，会进行智能操作。城防日常运行维护17人，年龄要求在55周岁以下，遇到台风、暴雨等特殊天气需增加工程巡查人员。平时做到</w:t>
      </w:r>
      <w:r>
        <w:rPr>
          <w:rFonts w:ascii="仿宋" w:hAnsi="仿宋" w:eastAsia="仿宋" w:cs="仿宋"/>
          <w:kern w:val="0"/>
          <w:szCs w:val="21"/>
          <w:lang w:bidi="ar"/>
        </w:rPr>
        <w:t>24</w:t>
      </w:r>
      <w:r>
        <w:rPr>
          <w:rFonts w:hint="eastAsia" w:ascii="仿宋" w:hAnsi="仿宋" w:eastAsia="宋体" w:cs="宋体"/>
          <w:kern w:val="0"/>
          <w:szCs w:val="21"/>
          <w:lang w:bidi="ar"/>
        </w:rPr>
        <w:t>小时不间断人员值班，大曲排涝站、团结港闸站夜间值班至少</w:t>
      </w:r>
      <w:r>
        <w:rPr>
          <w:rFonts w:ascii="仿宋" w:hAnsi="仿宋" w:eastAsia="仿宋" w:cs="仿宋"/>
          <w:kern w:val="0"/>
          <w:szCs w:val="21"/>
          <w:lang w:bidi="ar"/>
        </w:rPr>
        <w:t>1</w:t>
      </w:r>
      <w:r>
        <w:rPr>
          <w:rFonts w:hint="eastAsia" w:ascii="仿宋" w:hAnsi="仿宋" w:eastAsia="宋体" w:cs="宋体"/>
          <w:kern w:val="0"/>
          <w:szCs w:val="21"/>
          <w:lang w:bidi="ar"/>
        </w:rPr>
        <w:t>名工作人员。城防运行启动期间必须至少安排</w:t>
      </w:r>
      <w:r>
        <w:rPr>
          <w:rFonts w:hint="eastAsia" w:ascii="仿宋" w:hAnsi="仿宋" w:eastAsia="仿宋" w:cs="仿宋"/>
          <w:kern w:val="0"/>
          <w:szCs w:val="21"/>
          <w:lang w:bidi="ar"/>
        </w:rPr>
        <w:t>4</w:t>
      </w:r>
      <w:r>
        <w:rPr>
          <w:rFonts w:hint="eastAsia" w:ascii="仿宋" w:hAnsi="仿宋" w:eastAsia="宋体" w:cs="宋体"/>
          <w:kern w:val="0"/>
          <w:szCs w:val="21"/>
          <w:lang w:bidi="ar"/>
        </w:rPr>
        <w:t>名操作人员</w:t>
      </w:r>
      <w:r>
        <w:rPr>
          <w:rFonts w:ascii="仿宋" w:hAnsi="仿宋" w:eastAsia="仿宋" w:cs="仿宋"/>
          <w:kern w:val="0"/>
          <w:szCs w:val="21"/>
          <w:lang w:bidi="ar"/>
        </w:rPr>
        <w:t>A</w:t>
      </w:r>
      <w:r>
        <w:rPr>
          <w:rFonts w:hint="eastAsia" w:ascii="仿宋" w:hAnsi="仿宋" w:eastAsia="宋体" w:cs="宋体"/>
          <w:kern w:val="0"/>
          <w:szCs w:val="21"/>
          <w:lang w:bidi="ar"/>
        </w:rPr>
        <w:t>、</w:t>
      </w:r>
      <w:r>
        <w:rPr>
          <w:rFonts w:ascii="仿宋" w:hAnsi="仿宋" w:eastAsia="仿宋" w:cs="仿宋"/>
          <w:kern w:val="0"/>
          <w:szCs w:val="21"/>
          <w:lang w:bidi="ar"/>
        </w:rPr>
        <w:t>B</w:t>
      </w:r>
      <w:r>
        <w:rPr>
          <w:rFonts w:hint="eastAsia" w:ascii="仿宋" w:hAnsi="仿宋" w:eastAsia="宋体" w:cs="宋体"/>
          <w:kern w:val="0"/>
          <w:szCs w:val="21"/>
          <w:lang w:bidi="ar"/>
        </w:rPr>
        <w:t>岗运行管理。</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2.4 遵守环境保护的法律、法规和规章及技术条款有关规定，禁止弃土、材料任意堆放，防止因为噪音、扬尘、废水、废油不进行控制和治理及生活垃圾不及时清除而造成环境破坏、人员伤害和财产损失。</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2.5 自行解决本项目所需的一切生活、生产设施等，并承担一切费用，对本招标范围内的城防、海塘运维一体化项目，应包含承包人为完成合同规定的城防、海塘运维一体化任务所发生的一切费用，并包括招标代理费。</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2.6 在符合合同要求所许可的范围内，实施和完成本合同维护工作中的一切维护施工作业，不得对现有防护提及各种管道、电线、电缆等设施造成任何影响或破坏，不得影响邻近建筑物、构筑物等的安全与正常使用或不适当作业造成对附近群众的干扰与不便。如发生上述情况，应由承包人承担一切责任及费用。承包人应协调和处理好与邻近群众的关系。</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2.7 在合同期间，承包人有义务采取措施防御洪水，保证工程的安全，必须服从抗洪抢险的命令和统一指挥调度。</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2.8除合同中另有规定的以外，上述报价包括了合同内列明和包含的全部风险、责任和义务，以及为合同工程的施工、完工和验收所需的全部费用及利润、税费、招标代理费和专家评审费。</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2.9 按照投标承诺组织项目管理人员、设备按时到场。</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第3条</w:t>
      </w:r>
      <w:r>
        <w:rPr>
          <w:rFonts w:hint="eastAsia" w:ascii="宋体" w:hAnsi="宋体" w:eastAsia="宋体" w:cs="Times New Roman"/>
          <w:kern w:val="0"/>
          <w:szCs w:val="20"/>
        </w:rPr>
        <w:t xml:space="preserve"> 项目负责人。项目负责人按照本合同的约定行使权利，履行职责。</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3.1 为实施本合同发出的一切函件应由项目负责人或其授权代表签名，发包方人员在回执上签署姓名和收到时间后生效。</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3.2 项目负责人按发包人批准的维护防护、维护进度计划和根据合同发出的指示、要求组织维护工作。</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3.3 项目负责人原则上不得易人，如确因工作需要，在业主同意的前提下，调换项目负责人处以l万元罚款。项目负责人每月在工地时间不得少于20天；否则处以1000元／天罚款(以现场考勤表为准)。</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第4条 人员的工伤事故.</w:t>
      </w:r>
    </w:p>
    <w:p>
      <w:pPr>
        <w:kinsoku w:val="0"/>
        <w:overflowPunct w:val="0"/>
        <w:autoSpaceDE w:val="0"/>
        <w:autoSpaceDN w:val="0"/>
        <w:adjustRightInd w:val="0"/>
        <w:spacing w:before="120" w:beforeLines="50" w:after="120" w:afterLines="50"/>
        <w:jc w:val="center"/>
        <w:textAlignment w:val="baseline"/>
        <w:outlineLvl w:val="1"/>
        <w:rPr>
          <w:rFonts w:ascii="Times New Roman" w:hAnsi="Times New Roman" w:eastAsia="宋体" w:cs="Times New Roman"/>
          <w:b/>
          <w:snapToGrid w:val="0"/>
          <w:kern w:val="0"/>
          <w:sz w:val="30"/>
          <w:szCs w:val="20"/>
        </w:rPr>
      </w:pPr>
      <w:bookmarkStart w:id="7" w:name="_Toc405210132"/>
      <w:r>
        <w:rPr>
          <w:rFonts w:hint="eastAsia" w:ascii="宋体" w:hAnsi="宋体" w:eastAsia="宋体" w:cs="Times New Roman"/>
          <w:b/>
          <w:bCs/>
          <w:snapToGrid w:val="0"/>
          <w:color w:val="000000"/>
          <w:kern w:val="0"/>
          <w:sz w:val="24"/>
          <w:szCs w:val="36"/>
        </w:rPr>
        <w:t>3.质量与验收</w:t>
      </w:r>
      <w:bookmarkEnd w:id="7"/>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第1条 </w:t>
      </w:r>
      <w:r>
        <w:rPr>
          <w:rFonts w:hint="eastAsia" w:ascii="宋体" w:hAnsi="宋体" w:eastAsia="宋体" w:cs="Times New Roman"/>
          <w:kern w:val="0"/>
          <w:szCs w:val="20"/>
        </w:rPr>
        <w:t>质量验收</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2.1 本工程招标项目要求质量等级必须达到合格及其以上。</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2.2 如项目质量未能达到合格，承包人必须无条件返工，直至工程质量达到合格，期间所发生的一切费用由承包人自行承担。</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2.3 本项目由发包方组织验收小组在该项目完工后单独进行验收评定。</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2.4 本项目施工验收必须提交质量评定资料、施工总结、施工日记、施工大事记等验收工作必须具备的一切资料。</w:t>
      </w:r>
    </w:p>
    <w:p>
      <w:pPr>
        <w:kinsoku w:val="0"/>
        <w:overflowPunct w:val="0"/>
        <w:autoSpaceDE w:val="0"/>
        <w:autoSpaceDN w:val="0"/>
        <w:adjustRightInd w:val="0"/>
        <w:spacing w:before="120" w:beforeLines="50" w:after="120" w:afterLines="50"/>
        <w:jc w:val="center"/>
        <w:textAlignment w:val="baseline"/>
        <w:outlineLvl w:val="1"/>
        <w:rPr>
          <w:rFonts w:ascii="宋体" w:hAnsi="宋体" w:eastAsia="宋体" w:cs="Times New Roman"/>
          <w:b/>
          <w:bCs/>
          <w:snapToGrid w:val="0"/>
          <w:kern w:val="0"/>
          <w:sz w:val="24"/>
          <w:szCs w:val="36"/>
        </w:rPr>
      </w:pPr>
      <w:bookmarkStart w:id="8" w:name="_Toc405210133"/>
      <w:r>
        <w:rPr>
          <w:rFonts w:hint="eastAsia" w:ascii="宋体" w:hAnsi="宋体" w:eastAsia="宋体" w:cs="Times New Roman"/>
          <w:b/>
          <w:bCs/>
          <w:snapToGrid w:val="0"/>
          <w:kern w:val="0"/>
          <w:sz w:val="24"/>
          <w:szCs w:val="36"/>
        </w:rPr>
        <w:t>4.合同价格与支付</w:t>
      </w:r>
      <w:bookmarkEnd w:id="8"/>
    </w:p>
    <w:p>
      <w:pPr>
        <w:autoSpaceDE w:val="0"/>
        <w:autoSpaceDN w:val="0"/>
        <w:adjustRightInd w:val="0"/>
        <w:spacing w:line="360" w:lineRule="auto"/>
        <w:ind w:firstLine="422" w:firstLineChars="200"/>
        <w:textAlignment w:val="baseline"/>
        <w:rPr>
          <w:rFonts w:ascii="宋体" w:hAnsi="宋体" w:eastAsia="宋体" w:cs="Times New Roman"/>
          <w:b/>
          <w:kern w:val="0"/>
          <w:szCs w:val="20"/>
        </w:rPr>
      </w:pPr>
      <w:r>
        <w:rPr>
          <w:rFonts w:hint="eastAsia" w:ascii="宋体" w:hAnsi="宋体" w:eastAsia="宋体" w:cs="Times New Roman"/>
          <w:b/>
          <w:kern w:val="0"/>
          <w:szCs w:val="20"/>
        </w:rPr>
        <w:t>本合同采用固定总价合同。每季度末考核验收合格后支付合同价的12.5%（不包括城防工程岁修项目、海塘工程岁修项目和水文测站岁修项目的暂定费用，城防工程岁修项目、海塘工程岁修项目和水文测站岁修项目按照最终审计金额结算，同时合同签订后需支付2022年1、2月份代运行费用16.815万元）。</w:t>
      </w:r>
    </w:p>
    <w:p>
      <w:pPr>
        <w:kinsoku w:val="0"/>
        <w:overflowPunct w:val="0"/>
        <w:autoSpaceDE w:val="0"/>
        <w:autoSpaceDN w:val="0"/>
        <w:adjustRightInd w:val="0"/>
        <w:spacing w:before="120" w:beforeLines="50" w:after="120" w:afterLines="50"/>
        <w:jc w:val="center"/>
        <w:textAlignment w:val="baseline"/>
        <w:outlineLvl w:val="1"/>
        <w:rPr>
          <w:rFonts w:ascii="宋体" w:hAnsi="宋体" w:eastAsia="宋体" w:cs="Times New Roman"/>
          <w:b/>
          <w:bCs/>
          <w:snapToGrid w:val="0"/>
          <w:color w:val="000000"/>
          <w:kern w:val="0"/>
          <w:sz w:val="24"/>
          <w:szCs w:val="36"/>
        </w:rPr>
      </w:pPr>
      <w:bookmarkStart w:id="9" w:name="_Toc405210134"/>
      <w:r>
        <w:rPr>
          <w:rFonts w:hint="eastAsia" w:ascii="宋体" w:hAnsi="宋体" w:eastAsia="宋体" w:cs="Times New Roman"/>
          <w:b/>
          <w:bCs/>
          <w:snapToGrid w:val="0"/>
          <w:color w:val="000000"/>
          <w:kern w:val="0"/>
          <w:sz w:val="24"/>
          <w:szCs w:val="36"/>
        </w:rPr>
        <w:t>5.变更</w:t>
      </w:r>
      <w:bookmarkEnd w:id="9"/>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第l条</w:t>
      </w:r>
      <w:r>
        <w:rPr>
          <w:rFonts w:hint="eastAsia" w:ascii="宋体" w:hAnsi="宋体" w:eastAsia="宋体" w:cs="Times New Roman"/>
          <w:kern w:val="0"/>
          <w:szCs w:val="20"/>
        </w:rPr>
        <w:t xml:space="preserve"> 变更</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 变更的范围和内容：</w:t>
      </w:r>
    </w:p>
    <w:p>
      <w:pPr>
        <w:autoSpaceDE w:val="0"/>
        <w:autoSpaceDN w:val="0"/>
        <w:adjustRightInd w:val="0"/>
        <w:spacing w:line="360" w:lineRule="auto"/>
        <w:ind w:firstLine="420"/>
        <w:textAlignment w:val="baseline"/>
        <w:rPr>
          <w:rFonts w:ascii="宋体" w:hAnsi="宋体" w:eastAsia="宋体" w:cs="Times New Roman"/>
          <w:kern w:val="0"/>
          <w:szCs w:val="20"/>
        </w:rPr>
      </w:pPr>
      <w:r>
        <w:rPr>
          <w:rFonts w:hint="eastAsia" w:ascii="宋体" w:hAnsi="宋体" w:eastAsia="宋体" w:cs="Times New Roman"/>
          <w:kern w:val="0"/>
          <w:szCs w:val="20"/>
        </w:rPr>
        <w:t>(1)取消合同中任何一项工作。</w:t>
      </w:r>
    </w:p>
    <w:p>
      <w:pPr>
        <w:autoSpaceDE w:val="0"/>
        <w:autoSpaceDN w:val="0"/>
        <w:adjustRightInd w:val="0"/>
        <w:spacing w:line="360" w:lineRule="auto"/>
        <w:ind w:firstLine="420"/>
        <w:textAlignment w:val="baseline"/>
        <w:rPr>
          <w:rFonts w:ascii="宋体" w:hAnsi="宋体" w:eastAsia="宋体" w:cs="Times New Roman"/>
          <w:kern w:val="0"/>
          <w:szCs w:val="20"/>
        </w:rPr>
      </w:pPr>
      <w:r>
        <w:rPr>
          <w:rFonts w:hint="eastAsia" w:ascii="宋体" w:hAnsi="宋体" w:eastAsia="宋体" w:cs="Times New Roman"/>
          <w:kern w:val="0"/>
          <w:szCs w:val="20"/>
        </w:rPr>
        <w:t>(2)改变合同中任何一项工作的标准和性质。</w:t>
      </w:r>
    </w:p>
    <w:p>
      <w:pPr>
        <w:autoSpaceDE w:val="0"/>
        <w:autoSpaceDN w:val="0"/>
        <w:adjustRightInd w:val="0"/>
        <w:spacing w:line="360" w:lineRule="auto"/>
        <w:ind w:firstLine="420"/>
        <w:textAlignment w:val="baseline"/>
        <w:rPr>
          <w:rFonts w:ascii="宋体" w:hAnsi="宋体" w:eastAsia="宋体" w:cs="Times New Roman"/>
          <w:kern w:val="0"/>
          <w:szCs w:val="20"/>
        </w:rPr>
      </w:pPr>
      <w:r>
        <w:rPr>
          <w:rFonts w:hint="eastAsia" w:ascii="宋体" w:hAnsi="宋体" w:eastAsia="宋体" w:cs="Times New Roman"/>
          <w:kern w:val="0"/>
          <w:szCs w:val="20"/>
        </w:rPr>
        <w:t>(3)增加为完成工程所必须的任何附加工作。</w:t>
      </w:r>
    </w:p>
    <w:p>
      <w:pPr>
        <w:autoSpaceDE w:val="0"/>
        <w:autoSpaceDN w:val="0"/>
        <w:adjustRightInd w:val="0"/>
        <w:spacing w:line="360" w:lineRule="auto"/>
        <w:ind w:firstLine="420"/>
        <w:textAlignment w:val="baseline"/>
        <w:rPr>
          <w:rFonts w:ascii="宋体" w:hAnsi="宋体" w:eastAsia="宋体" w:cs="Times New Roman"/>
          <w:kern w:val="0"/>
          <w:szCs w:val="20"/>
        </w:rPr>
      </w:pPr>
      <w:r>
        <w:rPr>
          <w:rFonts w:hint="eastAsia" w:ascii="宋体" w:hAnsi="宋体" w:eastAsia="宋体" w:cs="Times New Roman"/>
          <w:kern w:val="0"/>
          <w:szCs w:val="20"/>
        </w:rPr>
        <w:t>以上范围内的变更项目未引起方案发生实质性变动和不影响其原定的单价时，不予调整该项目的单价。因承包人违约必须作出的变更，因而增加的费用，责任由承包人承担。</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第2条 </w:t>
      </w:r>
      <w:r>
        <w:rPr>
          <w:rFonts w:hint="eastAsia" w:ascii="宋体" w:hAnsi="宋体" w:eastAsia="宋体" w:cs="Times New Roman"/>
          <w:kern w:val="0"/>
          <w:szCs w:val="20"/>
        </w:rPr>
        <w:t>变更的处理原则</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2.1 报价表中有适用于变更内容的项目时，应采用该项目的单价。</w:t>
      </w:r>
    </w:p>
    <w:p>
      <w:pPr>
        <w:autoSpaceDE w:val="0"/>
        <w:autoSpaceDN w:val="0"/>
        <w:adjustRightInd w:val="0"/>
        <w:spacing w:line="360" w:lineRule="auto"/>
        <w:textAlignment w:val="baseline"/>
        <w:rPr>
          <w:rFonts w:ascii="宋体" w:hAnsi="宋体" w:eastAsia="宋体" w:cs="Times New Roman"/>
          <w:kern w:val="0"/>
          <w:szCs w:val="21"/>
        </w:rPr>
      </w:pPr>
      <w:r>
        <w:rPr>
          <w:rFonts w:hint="eastAsia" w:ascii="宋体" w:hAnsi="宋体" w:eastAsia="宋体" w:cs="Times New Roman"/>
          <w:kern w:val="0"/>
          <w:szCs w:val="21"/>
        </w:rPr>
        <w:t>2.2 报价表中没有适用于变更工作的项目时，则在合理的范围内，参考类似项目的单价作为估价的基础，确定变更后的单价。</w:t>
      </w:r>
    </w:p>
    <w:p>
      <w:pPr>
        <w:autoSpaceDE w:val="0"/>
        <w:autoSpaceDN w:val="0"/>
        <w:adjustRightInd w:val="0"/>
        <w:spacing w:line="360" w:lineRule="auto"/>
        <w:textAlignment w:val="baseline"/>
        <w:rPr>
          <w:rFonts w:ascii="宋体" w:hAnsi="宋体" w:eastAsia="宋体" w:cs="Times New Roman"/>
          <w:kern w:val="0"/>
          <w:szCs w:val="21"/>
        </w:rPr>
      </w:pPr>
      <w:r>
        <w:rPr>
          <w:rFonts w:hint="eastAsia" w:ascii="Times New Roman" w:hAnsi="Times New Roman" w:eastAsia="宋体" w:cs="Times New Roman"/>
          <w:kern w:val="0"/>
          <w:szCs w:val="21"/>
        </w:rPr>
        <w:t>2.3 报价表中无类似项目的单价可供参考，则按原投标书的价格水平(材料及费率，含优惠)并经中介机构审定后进入结算。</w:t>
      </w:r>
    </w:p>
    <w:p>
      <w:pPr>
        <w:kinsoku w:val="0"/>
        <w:overflowPunct w:val="0"/>
        <w:autoSpaceDE w:val="0"/>
        <w:autoSpaceDN w:val="0"/>
        <w:adjustRightInd w:val="0"/>
        <w:spacing w:before="120" w:beforeLines="50" w:after="120" w:afterLines="50"/>
        <w:jc w:val="center"/>
        <w:textAlignment w:val="baseline"/>
        <w:outlineLvl w:val="1"/>
        <w:rPr>
          <w:rFonts w:ascii="宋体" w:hAnsi="宋体" w:eastAsia="宋体" w:cs="Times New Roman"/>
          <w:b/>
          <w:bCs/>
          <w:snapToGrid w:val="0"/>
          <w:color w:val="000000"/>
          <w:kern w:val="0"/>
          <w:sz w:val="24"/>
          <w:szCs w:val="36"/>
        </w:rPr>
      </w:pPr>
      <w:bookmarkStart w:id="10" w:name="_Toc405210135"/>
      <w:r>
        <w:rPr>
          <w:rFonts w:hint="eastAsia" w:ascii="宋体" w:hAnsi="宋体" w:eastAsia="宋体" w:cs="Times New Roman"/>
          <w:b/>
          <w:bCs/>
          <w:snapToGrid w:val="0"/>
          <w:color w:val="000000"/>
          <w:kern w:val="0"/>
          <w:sz w:val="24"/>
          <w:szCs w:val="36"/>
        </w:rPr>
        <w:t>6.违约及责任</w:t>
      </w:r>
      <w:bookmarkEnd w:id="10"/>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第1条 </w:t>
      </w:r>
      <w:r>
        <w:rPr>
          <w:rFonts w:hint="eastAsia" w:ascii="宋体" w:hAnsi="宋体" w:eastAsia="宋体" w:cs="Times New Roman"/>
          <w:kern w:val="0"/>
          <w:szCs w:val="20"/>
        </w:rPr>
        <w:t>承包人违约</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在履行合同过程中，承包人发生下述行为之一者属承包人违约。</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1.1 承包人无正当理由未按开工通知的要求及时进点组织施工和未按签订协议书商定的进度计划有效地开展施工准备，造成工期延误。</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1.2 承包人违反规定私自将合同或合同的任何部分或任何权利转让给其他人，或私自将工程或工程的一部分分包出去。</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1.3 未经监督管理人批准，承包人私自将已按合同规定进入工地的工程设备、施工设备、临时工程或材料撤离工地。</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1.4 承包人违反规定使用了不合格的材料和工程设备，并拒绝按规定处理不合格的工程、材料和工程设备。</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1.5 由于承包人原因拒绝按合同进度计划及时完成合同规定的工程，而又未按规定采取有效措施赶上进度，造成工期延误。</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1.6 承包人无视发包人对运维一体化质量的监督管理，造成连续两个月考核不及格的；</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1.7 承包人在保修期内拒绝按规定和工程移交证书中所列的缺陷清单内容进行修复，或经监督管理人检验认为修复质量不合格而承包人拒绝再进行修补。</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1.8 承包人否认合同有效或拒绝履行合同规定的承包人义务，或由于法律、财务等原因导致承包人无法继续履行或实质上已停止履行本合同的义务。</w:t>
      </w:r>
    </w:p>
    <w:p>
      <w:pPr>
        <w:autoSpaceDE w:val="0"/>
        <w:autoSpaceDN w:val="0"/>
        <w:adjustRightInd w:val="0"/>
        <w:spacing w:line="360" w:lineRule="auto"/>
        <w:textAlignment w:val="baseline"/>
        <w:rPr>
          <w:rFonts w:ascii="宋体" w:hAnsi="宋体" w:eastAsia="宋体" w:cs="Times New Roman"/>
          <w:b/>
          <w:color w:val="000000"/>
          <w:kern w:val="0"/>
          <w:sz w:val="24"/>
          <w:szCs w:val="36"/>
        </w:rPr>
      </w:pPr>
      <w:r>
        <w:rPr>
          <w:rFonts w:hint="eastAsia" w:ascii="宋体" w:hAnsi="宋体" w:eastAsia="宋体" w:cs="Times New Roman"/>
          <w:b/>
          <w:bCs/>
          <w:kern w:val="0"/>
          <w:szCs w:val="20"/>
        </w:rPr>
        <w:t xml:space="preserve">第2条 </w:t>
      </w:r>
      <w:r>
        <w:rPr>
          <w:rFonts w:hint="eastAsia" w:ascii="宋体" w:hAnsi="宋体" w:eastAsia="宋体" w:cs="Times New Roman"/>
          <w:kern w:val="0"/>
          <w:szCs w:val="20"/>
        </w:rPr>
        <w:t>对承包人违约的处理</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2.1 对承包人发出警告</w:t>
      </w:r>
    </w:p>
    <w:p>
      <w:pPr>
        <w:autoSpaceDE w:val="0"/>
        <w:autoSpaceDN w:val="0"/>
        <w:adjustRightInd w:val="0"/>
        <w:spacing w:line="360" w:lineRule="auto"/>
        <w:ind w:firstLine="420"/>
        <w:textAlignment w:val="baseline"/>
        <w:rPr>
          <w:rFonts w:ascii="宋体" w:hAnsi="宋体" w:eastAsia="宋体" w:cs="Times New Roman"/>
          <w:kern w:val="0"/>
          <w:szCs w:val="20"/>
        </w:rPr>
      </w:pPr>
      <w:r>
        <w:rPr>
          <w:rFonts w:hint="eastAsia" w:ascii="宋体" w:hAnsi="宋体" w:eastAsia="宋体" w:cs="Times New Roman"/>
          <w:kern w:val="0"/>
          <w:szCs w:val="20"/>
        </w:rPr>
        <w:t>承包人发生第l条的违约行为时，监督管理人应及时向承包人发出书面警告，限令其在收到书面警告后的28天内予以改正。承包人应立即采取有效措施认真改正，并尽可能挽回由于违约造成的延误和损失。由于承包人采取改正措施所增加的费用，应由承包人承担。</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 xml:space="preserve">2.2 责令承包人停工整改 </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承包人在收到书面警告的的28天内仍不采取有效措施改正其违约行为，继续延误工期或严重影响工程质量，甚至危及工程安全，监督管理人可暂停签发支付工程价款凭证，按规定暂停其工程或部分工程施工，责令其停工整改，并限令承包人在14天提交整改报告报送监督管理人。由此增加的费用和工期延误责任由承包人承担。</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2.3 解除合同</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监督管理人发出整改通知28天后，承包人继续无视监督管理人的指示，仍不提交整改报告，亦不采取整改措施，则发包人有权另行组织人员或委托其他承包人施工，但发包人的这一行动不免除承包人按合同规定应负的责任。承包人连续两个月运维一体化质量考核不及格的，发包人可单方解除本次招标运维一体化合同，并按承包人按合同规定已完成的各项工作应得金额的70％进行结算。</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第3条  发包人违约</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在履行合同过程中，承包人发生下述行为之一者属发包人违约。</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3.1 发包人未能按合同规定的内容和提供施工用地、测量基准。</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3.2 发包人未能按合同规定的时间支付各项预付款或合同价款，或拖延、拒绝批准付款申请和支付凭证，导致付款延误。</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3.3 由于法律、财务等原因导致发包人无法继续履行或实质上已停止履行本合同的义务。</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第4条 </w:t>
      </w:r>
      <w:r>
        <w:rPr>
          <w:rFonts w:hint="eastAsia" w:ascii="宋体" w:hAnsi="宋体" w:eastAsia="宋体" w:cs="Times New Roman"/>
          <w:kern w:val="0"/>
          <w:szCs w:val="20"/>
        </w:rPr>
        <w:t>发包人违约的处理</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4.1 承包人有权暂停施工：若发生上述3.l、3.2项的违约时，承包人应及时向发包人和监督管理人发出通知，要求发包人采取有效措施限期提供上述条件和图纸，并有权要求延长工期和补偿额外费用。监督管理人收到承包人通知后，应立即与发包人和承包人共同协商补救办法。由此增加的费用和工期延误责任，由发包人承担。发包人收到承包人通知后的28天内仍未采取措施改正，则承包人有权暂停施工，并通知发包人和监督管理人。由此增加的费用和工期延误责任，由发包人承担。若发生3.3项的违约时，发包人应按规定加付逾期付款违约金，逾期28天仍不支付，则承包人有权暂停施工，并通知发包人和监督管理人。由此增加的费用和工期延误责任，由发包人承担。</w:t>
      </w:r>
    </w:p>
    <w:p>
      <w:pPr>
        <w:autoSpaceDE w:val="0"/>
        <w:autoSpaceDN w:val="0"/>
        <w:adjustRightInd w:val="0"/>
        <w:spacing w:line="360" w:lineRule="auto"/>
        <w:textAlignment w:val="baseline"/>
        <w:rPr>
          <w:rFonts w:ascii="宋体" w:hAnsi="宋体" w:eastAsia="宋体" w:cs="Times New Roman"/>
          <w:kern w:val="0"/>
          <w:szCs w:val="21"/>
        </w:rPr>
      </w:pPr>
      <w:r>
        <w:rPr>
          <w:rFonts w:hint="eastAsia" w:ascii="Times New Roman" w:hAnsi="Times New Roman" w:eastAsia="宋体" w:cs="Times New Roman"/>
          <w:kern w:val="0"/>
          <w:szCs w:val="21"/>
        </w:rPr>
        <w:t>4.2 承包人有权解除合同：若发生第3.3项的违约时，承包人已按每4．1款的规定发出通知，并采取了暂停施工的行动后，发包人仍不采取有效措施纠正其违约行为，承包人权向发包人提出解除合同的要求。发包人在收到承包人书面要求后的28天内仍不答复承包人，则承包人有权立即采取行动解除合同。</w:t>
      </w:r>
    </w:p>
    <w:p>
      <w:pPr>
        <w:kinsoku w:val="0"/>
        <w:overflowPunct w:val="0"/>
        <w:autoSpaceDE w:val="0"/>
        <w:autoSpaceDN w:val="0"/>
        <w:adjustRightInd w:val="0"/>
        <w:spacing w:before="120" w:beforeLines="50" w:after="120" w:afterLines="50"/>
        <w:jc w:val="center"/>
        <w:textAlignment w:val="baseline"/>
        <w:outlineLvl w:val="1"/>
        <w:rPr>
          <w:rFonts w:ascii="宋体" w:hAnsi="宋体" w:eastAsia="宋体" w:cs="Times New Roman"/>
          <w:b/>
          <w:bCs/>
          <w:snapToGrid w:val="0"/>
          <w:color w:val="000000"/>
          <w:kern w:val="0"/>
          <w:sz w:val="24"/>
          <w:szCs w:val="36"/>
        </w:rPr>
      </w:pPr>
      <w:r>
        <w:rPr>
          <w:rFonts w:hint="eastAsia" w:ascii="宋体" w:hAnsi="宋体" w:eastAsia="宋体" w:cs="Times New Roman"/>
          <w:b/>
          <w:bCs/>
          <w:snapToGrid w:val="0"/>
          <w:color w:val="000000"/>
          <w:kern w:val="0"/>
          <w:sz w:val="24"/>
          <w:szCs w:val="36"/>
        </w:rPr>
        <w:t xml:space="preserve"> </w:t>
      </w:r>
      <w:bookmarkStart w:id="11" w:name="_Toc405210136"/>
      <w:r>
        <w:rPr>
          <w:rFonts w:hint="eastAsia" w:ascii="宋体" w:hAnsi="宋体" w:eastAsia="宋体" w:cs="Times New Roman"/>
          <w:b/>
          <w:bCs/>
          <w:snapToGrid w:val="0"/>
          <w:color w:val="000000"/>
          <w:kern w:val="0"/>
          <w:sz w:val="24"/>
          <w:szCs w:val="36"/>
        </w:rPr>
        <w:t>7.其他</w:t>
      </w:r>
      <w:bookmarkEnd w:id="11"/>
    </w:p>
    <w:p>
      <w:pPr>
        <w:autoSpaceDE w:val="0"/>
        <w:autoSpaceDN w:val="0"/>
        <w:adjustRightInd w:val="0"/>
        <w:spacing w:line="360" w:lineRule="auto"/>
        <w:ind w:firstLine="422" w:firstLineChars="200"/>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第1条 </w:t>
      </w:r>
      <w:r>
        <w:rPr>
          <w:rFonts w:hint="eastAsia" w:ascii="宋体" w:hAnsi="宋体" w:eastAsia="宋体" w:cs="Times New Roman"/>
          <w:b/>
          <w:kern w:val="0"/>
          <w:szCs w:val="20"/>
        </w:rPr>
        <w:t>安全施工</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发包人应负责统一管理维护施工安全及治安、消防和防汛抗灾工作。承包人应按技术条款规定，认真做好管辖区治安保卫、施工安全及消防、防汛和抗灾工作。发包方应按有关法律、法规、规章和本合同有关规定，检查承包方上述工作的实施，对承包人故意延误或拒绝改正的，有权责令其停工整改。发生重大伤亡事故，承包人应按有关规定立即通知发包人和上级有关部门。</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承包人在高电压线路、地下管道、易燃易爆趣段以及交通要道附近施工前，应向发包人申请安全保护措施，经发包人批准后实施。</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本项目的安全施工费各投标单位自行考虑在报价中，清单不单列。</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工程施工期间，如发生经发包人检查存在安全隐患要求整改，承包人不及时整改或整改不到位的，每发生一次承包人向发包人支付违约金20000元。</w:t>
      </w:r>
    </w:p>
    <w:p>
      <w:pPr>
        <w:autoSpaceDE w:val="0"/>
        <w:autoSpaceDN w:val="0"/>
        <w:adjustRightInd w:val="0"/>
        <w:spacing w:line="360" w:lineRule="auto"/>
        <w:ind w:firstLine="422" w:firstLineChars="200"/>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第2条 </w:t>
      </w:r>
      <w:r>
        <w:rPr>
          <w:rFonts w:hint="eastAsia" w:ascii="宋体" w:hAnsi="宋体" w:eastAsia="宋体" w:cs="Times New Roman"/>
          <w:b/>
          <w:kern w:val="0"/>
          <w:szCs w:val="20"/>
        </w:rPr>
        <w:t>质量</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工程施工期间，如发生经发包人检查存在质量缺陷要求整改后，承包人不及时整改或整改不到位的，每发生一次承包人向发包人支付违约金20000元。</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项目实施期间，在国家、省、市各级业务检查考核中被评定为不合格的，每发生一次承包人向发包人支付违约金20000元。</w:t>
      </w:r>
    </w:p>
    <w:p>
      <w:pPr>
        <w:autoSpaceDE w:val="0"/>
        <w:autoSpaceDN w:val="0"/>
        <w:adjustRightInd w:val="0"/>
        <w:spacing w:line="360" w:lineRule="auto"/>
        <w:ind w:firstLine="481" w:firstLineChars="228"/>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第3条 </w:t>
      </w:r>
      <w:r>
        <w:rPr>
          <w:rFonts w:hint="eastAsia" w:ascii="宋体" w:hAnsi="宋体" w:eastAsia="宋体" w:cs="Times New Roman"/>
          <w:b/>
          <w:kern w:val="0"/>
          <w:szCs w:val="20"/>
        </w:rPr>
        <w:t>不可抗力</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地震、洪水、雪雹等不可抗力发生后，承包人应迅速采取措施，尽力减少损失，并在24小时内向发包人通报情况，按合同条款约定的时间向发包人报告损失情况和清理、修复的费用。灾害继续发生，承包人应每隔3天向发包人报告一次灾害情况，直到灾害结束。发包人应对灾害处理提供必要条件。</w:t>
      </w:r>
    </w:p>
    <w:p>
      <w:pPr>
        <w:autoSpaceDE w:val="0"/>
        <w:autoSpaceDN w:val="0"/>
        <w:adjustRightInd w:val="0"/>
        <w:spacing w:line="360" w:lineRule="auto"/>
        <w:ind w:firstLine="420" w:firstLineChars="200"/>
        <w:textAlignment w:val="baseline"/>
        <w:rPr>
          <w:rFonts w:ascii="宋体" w:hAnsi="宋体" w:eastAsia="宋体" w:cs="Times New Roman"/>
          <w:kern w:val="0"/>
          <w:szCs w:val="20"/>
        </w:rPr>
      </w:pPr>
      <w:r>
        <w:rPr>
          <w:rFonts w:hint="eastAsia" w:ascii="宋体" w:hAnsi="宋体" w:eastAsia="宋体" w:cs="Times New Roman"/>
          <w:kern w:val="0"/>
          <w:szCs w:val="20"/>
        </w:rPr>
        <w:t>因灾害发生的费用按下列规定由双方分别承担。</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2.1 工程本身的损害由发包人承担。</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2.2 人员伤亡由其所属单位负责，并承担相应费用。</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2.3 造成承包人设备、机械的损失等由承包人承担。</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2.4 所需清理修复工作的费用由发包人承担。</w:t>
      </w:r>
    </w:p>
    <w:p>
      <w:pPr>
        <w:autoSpaceDE w:val="0"/>
        <w:autoSpaceDN w:val="0"/>
        <w:adjustRightInd w:val="0"/>
        <w:spacing w:line="360" w:lineRule="auto"/>
        <w:ind w:firstLine="422" w:firstLineChars="200"/>
        <w:textAlignment w:val="baseline"/>
        <w:rPr>
          <w:rFonts w:ascii="宋体" w:hAnsi="宋体" w:eastAsia="宋体" w:cs="Times New Roman"/>
          <w:b/>
          <w:bCs/>
          <w:kern w:val="0"/>
          <w:szCs w:val="20"/>
        </w:rPr>
      </w:pPr>
      <w:r>
        <w:rPr>
          <w:rFonts w:hint="eastAsia" w:ascii="宋体" w:hAnsi="宋体" w:eastAsia="宋体" w:cs="Times New Roman"/>
          <w:b/>
          <w:bCs/>
          <w:kern w:val="0"/>
          <w:szCs w:val="20"/>
        </w:rPr>
        <w:t>第4条  设备</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 xml:space="preserve">3.1 本项目中所有设备为人为损坏的，则由承包人承担。 </w:t>
      </w:r>
    </w:p>
    <w:p>
      <w:pPr>
        <w:autoSpaceDE w:val="0"/>
        <w:autoSpaceDN w:val="0"/>
        <w:adjustRightInd w:val="0"/>
        <w:spacing w:line="360" w:lineRule="auto"/>
        <w:textAlignment w:val="baseline"/>
        <w:rPr>
          <w:rFonts w:ascii="宋体" w:hAnsi="宋体" w:eastAsia="宋体" w:cs="Times New Roman"/>
          <w:kern w:val="0"/>
          <w:szCs w:val="20"/>
        </w:rPr>
      </w:pPr>
      <w:r>
        <w:rPr>
          <w:rFonts w:hint="eastAsia" w:ascii="宋体" w:hAnsi="宋体" w:eastAsia="宋体" w:cs="Times New Roman"/>
          <w:kern w:val="0"/>
          <w:szCs w:val="20"/>
        </w:rPr>
        <w:t>3.2 本项目中对所有设备使用、损耗由承包人承担。</w:t>
      </w:r>
    </w:p>
    <w:p>
      <w:pPr>
        <w:autoSpaceDE w:val="0"/>
        <w:autoSpaceDN w:val="0"/>
        <w:adjustRightInd w:val="0"/>
        <w:spacing w:line="360" w:lineRule="auto"/>
        <w:ind w:firstLine="422" w:firstLineChars="200"/>
        <w:textAlignment w:val="baseline"/>
        <w:rPr>
          <w:rFonts w:ascii="宋体" w:hAnsi="宋体" w:eastAsia="宋体" w:cs="Times New Roman"/>
          <w:b/>
          <w:bCs/>
          <w:kern w:val="0"/>
          <w:szCs w:val="20"/>
        </w:rPr>
      </w:pPr>
      <w:r>
        <w:rPr>
          <w:rFonts w:hint="eastAsia" w:ascii="宋体" w:hAnsi="宋体" w:eastAsia="宋体" w:cs="Times New Roman"/>
          <w:b/>
          <w:bCs/>
          <w:kern w:val="0"/>
          <w:szCs w:val="20"/>
        </w:rPr>
        <w:t>第5条  保险</w:t>
      </w:r>
    </w:p>
    <w:p>
      <w:pPr>
        <w:autoSpaceDE w:val="0"/>
        <w:autoSpaceDN w:val="0"/>
        <w:adjustRightInd w:val="0"/>
        <w:spacing w:line="360" w:lineRule="auto"/>
        <w:ind w:firstLine="211" w:firstLineChars="100"/>
        <w:textAlignment w:val="baseline"/>
        <w:rPr>
          <w:rFonts w:ascii="宋体" w:hAnsi="宋体" w:eastAsia="宋体" w:cs="Times New Roman"/>
          <w:b/>
          <w:bCs/>
          <w:kern w:val="0"/>
          <w:szCs w:val="20"/>
        </w:rPr>
      </w:pPr>
      <w:r>
        <w:rPr>
          <w:rFonts w:hint="eastAsia" w:ascii="宋体" w:hAnsi="宋体" w:eastAsia="宋体" w:cs="Times New Roman"/>
          <w:b/>
          <w:bCs/>
          <w:kern w:val="0"/>
          <w:szCs w:val="20"/>
        </w:rPr>
        <w:t>5.1 本项目的建筑工程一切险和（或）安装工程一切险、第三者责任险保险、人身意外伤害保险，均由承包人负责。</w:t>
      </w:r>
    </w:p>
    <w:p>
      <w:pPr>
        <w:autoSpaceDE w:val="0"/>
        <w:autoSpaceDN w:val="0"/>
        <w:adjustRightInd w:val="0"/>
        <w:spacing w:line="360" w:lineRule="auto"/>
        <w:ind w:firstLine="211" w:firstLineChars="100"/>
        <w:textAlignment w:val="baseline"/>
        <w:rPr>
          <w:rFonts w:ascii="宋体" w:hAnsi="宋体" w:eastAsia="宋体" w:cs="Times New Roman"/>
          <w:b/>
          <w:bCs/>
          <w:kern w:val="0"/>
          <w:szCs w:val="20"/>
        </w:rPr>
      </w:pPr>
      <w:r>
        <w:rPr>
          <w:rFonts w:hint="eastAsia" w:ascii="宋体" w:hAnsi="宋体" w:eastAsia="宋体" w:cs="Times New Roman"/>
          <w:b/>
          <w:bCs/>
          <w:kern w:val="0"/>
          <w:szCs w:val="20"/>
        </w:rPr>
        <w:t>5.2 人身意外伤害保险：职工人员在上下班及作业中应注意自身安全，中标供应商须加强对职工人员的安全教育，在上下班及作业中发生的一切意外事故、工伤，均由中标供应商负全责。为保障职工人身安全，中标供应商必须为所有职工投保团体人身意外伤害保险，投保人数（列明实际投保人员名单）在合同签订后1周内报采购人，保单原件在合同签订后1个月内报采购人（复印件备案），保险费用由中标供应商承担。</w:t>
      </w:r>
    </w:p>
    <w:p>
      <w:pPr>
        <w:autoSpaceDE w:val="0"/>
        <w:autoSpaceDN w:val="0"/>
        <w:adjustRightInd w:val="0"/>
        <w:spacing w:line="360" w:lineRule="auto"/>
        <w:textAlignment w:val="baseline"/>
        <w:rPr>
          <w:rFonts w:ascii="宋体" w:hAnsi="宋体" w:eastAsia="宋体" w:cs="Times New Roman"/>
          <w:b/>
          <w:bCs/>
          <w:kern w:val="0"/>
          <w:szCs w:val="20"/>
        </w:rPr>
      </w:pPr>
      <w:r>
        <w:rPr>
          <w:rFonts w:hint="eastAsia" w:ascii="宋体" w:hAnsi="宋体" w:eastAsia="宋体" w:cs="Times New Roman"/>
          <w:b/>
          <w:bCs/>
          <w:kern w:val="0"/>
          <w:szCs w:val="20"/>
        </w:rPr>
        <w:t>第6条  人员及其它</w:t>
      </w:r>
    </w:p>
    <w:p>
      <w:pPr>
        <w:tabs>
          <w:tab w:val="left" w:pos="360"/>
        </w:tabs>
        <w:autoSpaceDE w:val="0"/>
        <w:autoSpaceDN w:val="0"/>
        <w:adjustRightInd w:val="0"/>
        <w:spacing w:line="360" w:lineRule="auto"/>
        <w:ind w:firstLine="422" w:firstLineChars="200"/>
        <w:textAlignment w:val="baseline"/>
        <w:rPr>
          <w:rFonts w:ascii="宋体" w:hAnsi="宋体" w:eastAsia="宋体" w:cs="Times New Roman"/>
          <w:b/>
          <w:bCs/>
          <w:kern w:val="0"/>
          <w:szCs w:val="20"/>
        </w:rPr>
      </w:pPr>
      <w:r>
        <w:rPr>
          <w:rFonts w:hint="eastAsia" w:ascii="宋体" w:hAnsi="宋体" w:eastAsia="宋体" w:cs="Times New Roman"/>
          <w:b/>
          <w:bCs/>
          <w:kern w:val="0"/>
          <w:szCs w:val="20"/>
        </w:rPr>
        <w:t>承包人擅自更换项目负责人的违约责任：向发包人支付2000元/人·次的违约金，且因此导致费用增加或工期延误的，应由承包人承担。(经业主同意的除外）</w:t>
      </w:r>
    </w:p>
    <w:p>
      <w:pPr>
        <w:tabs>
          <w:tab w:val="left" w:pos="360"/>
        </w:tabs>
        <w:autoSpaceDE w:val="0"/>
        <w:autoSpaceDN w:val="0"/>
        <w:adjustRightInd w:val="0"/>
        <w:spacing w:line="360" w:lineRule="auto"/>
        <w:ind w:firstLine="422" w:firstLineChars="200"/>
        <w:textAlignment w:val="baseline"/>
        <w:rPr>
          <w:rFonts w:ascii="宋体" w:hAnsi="宋体" w:eastAsia="宋体" w:cs="Times New Roman"/>
          <w:b/>
          <w:bCs/>
          <w:kern w:val="0"/>
          <w:szCs w:val="20"/>
        </w:rPr>
      </w:pPr>
      <w:r>
        <w:rPr>
          <w:rFonts w:hint="eastAsia" w:ascii="宋体" w:hAnsi="宋体" w:eastAsia="宋体" w:cs="Times New Roman"/>
          <w:b/>
          <w:bCs/>
          <w:kern w:val="0"/>
          <w:szCs w:val="20"/>
        </w:rPr>
        <w:t>除增加人员外，其余人员名单原则上应与承包人要约（投标文件）一致(经业主同意的除外）。承包人应在接到开工通知后7天内向发包人提交内容完整的人员安排报告。</w:t>
      </w:r>
    </w:p>
    <w:p>
      <w:pPr>
        <w:tabs>
          <w:tab w:val="left" w:pos="360"/>
        </w:tabs>
        <w:autoSpaceDE w:val="0"/>
        <w:autoSpaceDN w:val="0"/>
        <w:adjustRightInd w:val="0"/>
        <w:spacing w:line="360" w:lineRule="auto"/>
        <w:ind w:firstLine="422" w:firstLineChars="200"/>
        <w:textAlignment w:val="baseline"/>
        <w:rPr>
          <w:rFonts w:ascii="宋体" w:hAnsi="宋体" w:eastAsia="宋体" w:cs="Times New Roman"/>
          <w:b/>
          <w:bCs/>
          <w:kern w:val="0"/>
          <w:szCs w:val="20"/>
        </w:rPr>
      </w:pPr>
      <w:r>
        <w:rPr>
          <w:rFonts w:hint="eastAsia" w:ascii="宋体" w:hAnsi="宋体" w:eastAsia="宋体" w:cs="Times New Roman"/>
          <w:b/>
          <w:bCs/>
          <w:kern w:val="0"/>
          <w:szCs w:val="20"/>
        </w:rPr>
        <w:t>项目组管理成员、操作岗成员考勤不达标，处以500元／天罚款。</w:t>
      </w:r>
    </w:p>
    <w:p>
      <w:pPr>
        <w:autoSpaceDE w:val="0"/>
        <w:autoSpaceDN w:val="0"/>
        <w:adjustRightInd w:val="0"/>
        <w:spacing w:line="360" w:lineRule="auto"/>
        <w:ind w:firstLine="422" w:firstLineChars="200"/>
        <w:textAlignment w:val="baseline"/>
        <w:rPr>
          <w:rFonts w:ascii="宋体" w:hAnsi="宋体" w:eastAsia="宋体" w:cs="Times New Roman"/>
          <w:b/>
          <w:bCs/>
          <w:kern w:val="0"/>
          <w:szCs w:val="20"/>
        </w:rPr>
      </w:pPr>
      <w:r>
        <w:rPr>
          <w:rFonts w:hint="eastAsia" w:ascii="宋体" w:hAnsi="宋体" w:eastAsia="宋体" w:cs="Times New Roman"/>
          <w:b/>
          <w:bCs/>
          <w:kern w:val="0"/>
          <w:szCs w:val="20"/>
        </w:rPr>
        <w:t>承包人应做好工程施工过程中、交付使用前的防失窃工作。在此期间发生偷盗现象的，由承包人承担责任和费用。</w:t>
      </w:r>
    </w:p>
    <w:p>
      <w:pPr>
        <w:autoSpaceDE w:val="0"/>
        <w:autoSpaceDN w:val="0"/>
        <w:adjustRightInd w:val="0"/>
        <w:spacing w:line="360" w:lineRule="auto"/>
        <w:ind w:firstLine="422" w:firstLineChars="200"/>
        <w:textAlignment w:val="baseline"/>
        <w:rPr>
          <w:rFonts w:ascii="宋体" w:hAnsi="宋体" w:eastAsia="宋体" w:cs="Times New Roman"/>
          <w:b/>
          <w:bCs/>
          <w:kern w:val="0"/>
          <w:szCs w:val="20"/>
        </w:rPr>
      </w:pPr>
      <w:r>
        <w:rPr>
          <w:rFonts w:hint="eastAsia" w:ascii="宋体" w:hAnsi="宋体" w:eastAsia="宋体" w:cs="Times New Roman"/>
          <w:b/>
          <w:bCs/>
          <w:kern w:val="0"/>
          <w:szCs w:val="20"/>
        </w:rPr>
        <w:t>发包人或主管部门在检查中发现有不到位情况的，则该日按不到岗处理。</w:t>
      </w:r>
    </w:p>
    <w:p>
      <w:pPr>
        <w:autoSpaceDE w:val="0"/>
        <w:autoSpaceDN w:val="0"/>
        <w:adjustRightInd w:val="0"/>
        <w:spacing w:line="360" w:lineRule="auto"/>
        <w:ind w:firstLine="422" w:firstLineChars="200"/>
        <w:textAlignment w:val="baseline"/>
        <w:rPr>
          <w:rFonts w:ascii="宋体" w:hAnsi="宋体" w:eastAsia="宋体" w:cs="Times New Roman"/>
          <w:b/>
          <w:bCs/>
          <w:kern w:val="0"/>
          <w:szCs w:val="20"/>
        </w:rPr>
      </w:pPr>
      <w:r>
        <w:rPr>
          <w:rFonts w:hint="eastAsia" w:ascii="宋体" w:hAnsi="宋体" w:eastAsia="宋体" w:cs="Times New Roman"/>
          <w:b/>
          <w:bCs/>
          <w:kern w:val="0"/>
          <w:szCs w:val="20"/>
        </w:rPr>
        <w:t>承包人在签订合同后1个月内将防汛储备物资、水利应急抢险队伍储备完毕，承包人将对防汛储备物资、水利应急抢险队伍储备执行情况进行不定时检查，承包人必须给予支持与配合，提供储备台帐及各项有关记录等资料。</w:t>
      </w:r>
    </w:p>
    <w:p>
      <w:pPr>
        <w:autoSpaceDE w:val="0"/>
        <w:autoSpaceDN w:val="0"/>
        <w:adjustRightInd w:val="0"/>
        <w:spacing w:line="360" w:lineRule="auto"/>
        <w:ind w:firstLine="422" w:firstLineChars="200"/>
        <w:textAlignment w:val="baseline"/>
        <w:rPr>
          <w:rFonts w:ascii="宋体" w:hAnsi="宋体" w:eastAsia="宋体" w:cs="Times New Roman"/>
          <w:kern w:val="0"/>
          <w:szCs w:val="20"/>
        </w:rPr>
      </w:pPr>
      <w:r>
        <w:rPr>
          <w:rFonts w:hint="eastAsia" w:ascii="宋体" w:hAnsi="宋体" w:eastAsia="宋体" w:cs="Times New Roman"/>
          <w:b/>
          <w:bCs/>
          <w:kern w:val="0"/>
          <w:szCs w:val="20"/>
        </w:rPr>
        <w:t xml:space="preserve">第7条 </w:t>
      </w:r>
      <w:r>
        <w:rPr>
          <w:rFonts w:hint="eastAsia" w:ascii="宋体" w:hAnsi="宋体" w:eastAsia="宋体" w:cs="Times New Roman"/>
          <w:b/>
          <w:kern w:val="0"/>
          <w:szCs w:val="20"/>
        </w:rPr>
        <w:t>合同的生效与终止</w:t>
      </w:r>
    </w:p>
    <w:p>
      <w:pPr>
        <w:autoSpaceDE w:val="0"/>
        <w:autoSpaceDN w:val="0"/>
        <w:adjustRightInd w:val="0"/>
        <w:spacing w:line="360" w:lineRule="auto"/>
        <w:ind w:firstLine="478" w:firstLineChars="228"/>
        <w:textAlignment w:val="baseline"/>
        <w:rPr>
          <w:rFonts w:ascii="宋体" w:hAnsi="宋体" w:eastAsia="宋体" w:cs="Times New Roman"/>
          <w:kern w:val="0"/>
          <w:szCs w:val="20"/>
        </w:rPr>
      </w:pPr>
      <w:r>
        <w:rPr>
          <w:rFonts w:hint="eastAsia" w:ascii="宋体" w:hAnsi="宋体" w:eastAsia="宋体" w:cs="Times New Roman"/>
          <w:kern w:val="0"/>
          <w:szCs w:val="20"/>
        </w:rPr>
        <w:t>本合同自发包人和承包人在合同书上签字并盖公章后生效。承包人将合同工程全部移交发包人，维护期满，经检查验收后，合同双方均未遗留按合同规定应履行的义务时，合同自然终止。</w:t>
      </w:r>
    </w:p>
    <w:p>
      <w:pPr>
        <w:autoSpaceDE w:val="0"/>
        <w:autoSpaceDN w:val="0"/>
        <w:adjustRightInd w:val="0"/>
        <w:spacing w:line="360" w:lineRule="auto"/>
        <w:ind w:firstLine="422" w:firstLineChars="200"/>
        <w:textAlignment w:val="baseline"/>
        <w:rPr>
          <w:rFonts w:ascii="宋体" w:hAnsi="宋体" w:eastAsia="宋体" w:cs="Times New Roman"/>
          <w:b/>
          <w:kern w:val="0"/>
          <w:szCs w:val="20"/>
        </w:rPr>
      </w:pPr>
      <w:r>
        <w:rPr>
          <w:rFonts w:hint="eastAsia" w:ascii="宋体" w:hAnsi="宋体" w:eastAsia="宋体" w:cs="Times New Roman"/>
          <w:b/>
          <w:bCs/>
          <w:kern w:val="0"/>
          <w:szCs w:val="20"/>
        </w:rPr>
        <w:t xml:space="preserve">第8条 </w:t>
      </w:r>
      <w:r>
        <w:rPr>
          <w:rFonts w:hint="eastAsia" w:ascii="宋体" w:hAnsi="宋体" w:eastAsia="宋体" w:cs="Times New Roman"/>
          <w:kern w:val="0"/>
          <w:szCs w:val="20"/>
        </w:rPr>
        <w:t xml:space="preserve"> </w:t>
      </w:r>
      <w:r>
        <w:rPr>
          <w:rFonts w:hint="eastAsia" w:ascii="宋体" w:hAnsi="宋体" w:eastAsia="宋体" w:cs="Times New Roman"/>
          <w:b/>
          <w:kern w:val="0"/>
          <w:szCs w:val="20"/>
        </w:rPr>
        <w:t>合同份数</w:t>
      </w:r>
    </w:p>
    <w:p>
      <w:pPr>
        <w:autoSpaceDE w:val="0"/>
        <w:autoSpaceDN w:val="0"/>
        <w:adjustRightInd w:val="0"/>
        <w:spacing w:before="120" w:beforeLines="50" w:after="120" w:afterLines="50" w:line="324" w:lineRule="auto"/>
        <w:ind w:left="238"/>
        <w:jc w:val="center"/>
        <w:textAlignment w:val="baseline"/>
        <w:rPr>
          <w:rFonts w:ascii="宋体" w:hAnsi="宋体" w:eastAsia="宋体" w:cs="Times New Roman"/>
          <w:kern w:val="0"/>
          <w:szCs w:val="20"/>
        </w:rPr>
      </w:pPr>
      <w:r>
        <w:rPr>
          <w:rFonts w:hint="eastAsia" w:ascii="宋体" w:hAnsi="宋体" w:eastAsia="宋体" w:cs="Times New Roman"/>
          <w:kern w:val="0"/>
          <w:szCs w:val="20"/>
        </w:rPr>
        <w:t>合同一式六份，双方各执三份，具有同等效力，由承、发包双方签字盖章后分别保存。</w:t>
      </w:r>
    </w:p>
    <w:p>
      <w:pPr>
        <w:spacing w:line="360" w:lineRule="auto"/>
        <w:rPr>
          <w:rFonts w:ascii="宋体" w:hAnsi="宋体" w:cs="宋体"/>
          <w:kern w:val="0"/>
        </w:rPr>
      </w:pPr>
    </w:p>
    <w:p>
      <w:pPr>
        <w:pStyle w:val="12"/>
        <w:widowControl/>
        <w:snapToGrid w:val="0"/>
        <w:spacing w:before="0" w:beforeLines="0" w:after="0" w:afterLines="0"/>
        <w:ind w:left="420" w:hanging="420" w:hangingChars="200"/>
        <w:rPr>
          <w:rFonts w:hAnsi="宋体" w:cs="宋体" w:eastAsiaTheme="minorEastAsia"/>
          <w:kern w:val="0"/>
          <w:sz w:val="21"/>
          <w:szCs w:val="24"/>
        </w:rPr>
      </w:pPr>
      <w:r>
        <w:rPr>
          <w:rFonts w:hint="eastAsia" w:hAnsi="宋体" w:cs="宋体" w:eastAsiaTheme="minorEastAsia"/>
          <w:kern w:val="0"/>
          <w:sz w:val="21"/>
          <w:szCs w:val="24"/>
        </w:rPr>
        <w:t xml:space="preserve">甲方：                                   乙方： </w:t>
      </w:r>
    </w:p>
    <w:p>
      <w:pPr>
        <w:pStyle w:val="12"/>
        <w:widowControl/>
        <w:snapToGrid w:val="0"/>
        <w:spacing w:before="0" w:beforeLines="0" w:after="0" w:afterLines="0"/>
        <w:rPr>
          <w:rFonts w:hAnsi="宋体" w:cs="宋体" w:eastAsiaTheme="minorEastAsia"/>
          <w:kern w:val="0"/>
          <w:sz w:val="21"/>
          <w:szCs w:val="24"/>
        </w:rPr>
      </w:pPr>
      <w:r>
        <w:rPr>
          <w:rFonts w:hint="eastAsia" w:hAnsi="宋体" w:cs="宋体" w:eastAsiaTheme="minorEastAsia"/>
          <w:kern w:val="0"/>
          <w:sz w:val="21"/>
          <w:szCs w:val="24"/>
        </w:rPr>
        <w:t xml:space="preserve">地址：                                   地址： </w:t>
      </w:r>
    </w:p>
    <w:p>
      <w:pPr>
        <w:pStyle w:val="12"/>
        <w:widowControl/>
        <w:snapToGrid w:val="0"/>
        <w:spacing w:before="0" w:beforeLines="0" w:after="0" w:afterLines="0"/>
        <w:rPr>
          <w:rFonts w:hAnsi="宋体" w:cs="宋体" w:eastAsiaTheme="minorEastAsia"/>
          <w:kern w:val="0"/>
          <w:sz w:val="21"/>
          <w:szCs w:val="24"/>
        </w:rPr>
      </w:pPr>
      <w:r>
        <w:rPr>
          <w:rFonts w:hint="eastAsia" w:hAnsi="宋体" w:cs="宋体" w:eastAsiaTheme="minorEastAsia"/>
          <w:kern w:val="0"/>
          <w:sz w:val="21"/>
          <w:szCs w:val="24"/>
        </w:rPr>
        <w:t>法定（授权）代表人：                     法定（授权）代表人：</w:t>
      </w:r>
    </w:p>
    <w:p>
      <w:pPr>
        <w:pStyle w:val="12"/>
        <w:widowControl/>
        <w:snapToGrid w:val="0"/>
        <w:spacing w:before="0" w:beforeLines="0" w:after="0" w:afterLines="0"/>
        <w:rPr>
          <w:rFonts w:hAnsi="宋体" w:cs="宋体" w:eastAsiaTheme="minorEastAsia"/>
          <w:kern w:val="0"/>
          <w:sz w:val="21"/>
          <w:szCs w:val="24"/>
        </w:rPr>
      </w:pPr>
      <w:r>
        <w:rPr>
          <w:rFonts w:hint="eastAsia" w:hAnsi="宋体" w:cs="宋体" w:eastAsiaTheme="minorEastAsia"/>
          <w:kern w:val="0"/>
          <w:sz w:val="21"/>
          <w:szCs w:val="24"/>
        </w:rPr>
        <w:t>签字日期：      年  月    日             签字日期：      年  月  日</w:t>
      </w:r>
    </w:p>
    <w:p>
      <w:pPr>
        <w:overflowPunct w:val="0"/>
        <w:topLinePunct/>
        <w:autoSpaceDE w:val="0"/>
        <w:autoSpaceDN w:val="0"/>
        <w:spacing w:line="400" w:lineRule="exact"/>
        <w:ind w:firstLine="360" w:firstLineChars="150"/>
        <w:jc w:val="center"/>
        <w:rPr>
          <w:rFonts w:ascii="宋体" w:hAnsi="宋体" w:eastAsia="宋体" w:cs="宋体"/>
          <w:sz w:val="24"/>
        </w:rPr>
      </w:pPr>
    </w:p>
    <w:p>
      <w:pPr>
        <w:overflowPunct w:val="0"/>
        <w:topLinePunct/>
        <w:autoSpaceDE w:val="0"/>
        <w:autoSpaceDN w:val="0"/>
        <w:spacing w:line="400" w:lineRule="exact"/>
        <w:ind w:firstLine="360" w:firstLineChars="150"/>
        <w:jc w:val="center"/>
        <w:rPr>
          <w:rFonts w:ascii="宋体" w:hAnsi="宋体" w:eastAsia="宋体" w:cs="宋体"/>
          <w:sz w:val="24"/>
        </w:rPr>
      </w:pPr>
    </w:p>
    <w:p>
      <w:pPr>
        <w:pStyle w:val="12"/>
        <w:overflowPunct w:val="0"/>
        <w:topLinePunct/>
        <w:autoSpaceDE w:val="0"/>
        <w:autoSpaceDN w:val="0"/>
        <w:snapToGrid w:val="0"/>
        <w:spacing w:before="0" w:beforeLines="0" w:after="0" w:afterLines="0"/>
        <w:rPr>
          <w:rFonts w:hAnsi="宋体" w:eastAsia="宋体" w:cs="宋体"/>
          <w:b/>
          <w:kern w:val="0"/>
          <w:sz w:val="24"/>
          <w:szCs w:val="24"/>
        </w:rPr>
      </w:pPr>
      <w:r>
        <w:rPr>
          <w:rFonts w:hint="eastAsia" w:hAnsi="宋体" w:eastAsia="宋体" w:cs="宋体"/>
          <w:b/>
          <w:kern w:val="0"/>
          <w:sz w:val="24"/>
          <w:szCs w:val="24"/>
        </w:rPr>
        <w:t xml:space="preserve"> 注：本合同作为示范文本，具体以成交供应商与采购人所签定正式合同为准。</w:t>
      </w: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spacing w:line="500" w:lineRule="exact"/>
        <w:rPr>
          <w:rFonts w:ascii="宋体" w:hAnsi="宋体" w:cs="宋体"/>
          <w:b/>
          <w:bCs/>
        </w:rPr>
      </w:pPr>
      <w:r>
        <w:rPr>
          <w:rFonts w:hint="eastAsia" w:ascii="宋体" w:hAnsi="宋体" w:cs="宋体"/>
          <w:b/>
          <w:bCs/>
        </w:rPr>
        <w:t>附件一:</w:t>
      </w:r>
    </w:p>
    <w:p>
      <w:pPr>
        <w:jc w:val="center"/>
        <w:rPr>
          <w:rFonts w:ascii="黑体" w:eastAsia="黑体"/>
          <w:b/>
          <w:sz w:val="30"/>
        </w:rPr>
      </w:pPr>
      <w:r>
        <w:rPr>
          <w:rFonts w:hint="eastAsia" w:ascii="黑体" w:eastAsia="黑体"/>
          <w:b/>
          <w:sz w:val="30"/>
        </w:rPr>
        <w:t>廉政责任书</w:t>
      </w:r>
    </w:p>
    <w:p>
      <w:pPr>
        <w:rPr>
          <w:rFonts w:ascii="宋体" w:hAnsi="宋体"/>
        </w:rPr>
      </w:pPr>
    </w:p>
    <w:p>
      <w:pPr>
        <w:spacing w:line="360" w:lineRule="auto"/>
        <w:ind w:firstLine="573"/>
        <w:rPr>
          <w:rFonts w:ascii="宋体" w:hAnsi="宋体"/>
          <w:szCs w:val="21"/>
        </w:rPr>
      </w:pPr>
      <w:r>
        <w:rPr>
          <w:rFonts w:hint="eastAsia" w:ascii="宋体" w:hAnsi="宋体"/>
          <w:szCs w:val="21"/>
        </w:rPr>
        <w:t>采购单位</w:t>
      </w:r>
      <w:r>
        <w:rPr>
          <w:rFonts w:ascii="宋体" w:hAnsi="宋体"/>
          <w:szCs w:val="21"/>
        </w:rPr>
        <w:t>（甲方）：</w:t>
      </w:r>
      <w:r>
        <w:rPr>
          <w:rFonts w:hint="eastAsia" w:ascii="宋体" w:hAnsi="宋体"/>
          <w:bCs/>
          <w:szCs w:val="21"/>
          <w:u w:val="single"/>
        </w:rPr>
        <w:t>海盐县水利局</w:t>
      </w:r>
    </w:p>
    <w:p>
      <w:pPr>
        <w:spacing w:line="360" w:lineRule="auto"/>
        <w:ind w:firstLine="573"/>
        <w:rPr>
          <w:rFonts w:ascii="宋体" w:hAnsi="宋体"/>
          <w:szCs w:val="21"/>
          <w:u w:val="single"/>
        </w:rPr>
      </w:pPr>
      <w:r>
        <w:rPr>
          <w:rFonts w:hint="eastAsia" w:ascii="宋体" w:hAnsi="宋体"/>
          <w:szCs w:val="21"/>
        </w:rPr>
        <w:t>服务供应商</w:t>
      </w:r>
      <w:r>
        <w:rPr>
          <w:rFonts w:ascii="宋体" w:hAnsi="宋体"/>
          <w:szCs w:val="21"/>
        </w:rPr>
        <w:t>（乙方）：</w:t>
      </w:r>
    </w:p>
    <w:p>
      <w:pPr>
        <w:spacing w:line="360" w:lineRule="auto"/>
        <w:ind w:firstLine="573"/>
        <w:rPr>
          <w:rFonts w:ascii="宋体" w:hAnsi="宋体"/>
          <w:szCs w:val="21"/>
        </w:rPr>
      </w:pPr>
      <w:r>
        <w:rPr>
          <w:rFonts w:ascii="宋体" w:hAnsi="宋体"/>
          <w:szCs w:val="21"/>
        </w:rPr>
        <w:t>为加强廉政建设，规范</w:t>
      </w:r>
      <w:r>
        <w:rPr>
          <w:rFonts w:hint="eastAsia" w:ascii="宋体" w:hAnsi="宋体"/>
          <w:szCs w:val="21"/>
          <w:u w:val="single"/>
        </w:rPr>
        <w:t>2022-2023年防汛运维一体化项目</w:t>
      </w:r>
      <w:r>
        <w:rPr>
          <w:rFonts w:hint="eastAsia" w:ascii="宋体" w:hAnsi="宋体"/>
          <w:szCs w:val="21"/>
        </w:rPr>
        <w:t>甲、乙</w:t>
      </w:r>
      <w:r>
        <w:rPr>
          <w:rFonts w:ascii="宋体" w:hAnsi="宋体"/>
          <w:szCs w:val="21"/>
        </w:rPr>
        <w:t>双方的各项活动，防止发生各种谋取不正当利益的违法违纪行，保护国家、集体和当事人的合法权益，根据国家有关法律法规和廉政建设责任制规定，特订立本廉政责任书。</w:t>
      </w:r>
    </w:p>
    <w:p>
      <w:pPr>
        <w:spacing w:line="360" w:lineRule="auto"/>
        <w:ind w:firstLine="573"/>
        <w:rPr>
          <w:rFonts w:ascii="宋体" w:hAnsi="宋体"/>
          <w:szCs w:val="21"/>
        </w:rPr>
      </w:pPr>
      <w:r>
        <w:rPr>
          <w:rFonts w:ascii="宋体" w:hAnsi="宋体"/>
          <w:b/>
          <w:szCs w:val="21"/>
        </w:rPr>
        <w:t>第一条</w:t>
      </w:r>
      <w:r>
        <w:rPr>
          <w:rFonts w:hint="eastAsia" w:ascii="宋体" w:hAnsi="宋体"/>
          <w:szCs w:val="21"/>
        </w:rPr>
        <w:t xml:space="preserve">  </w:t>
      </w:r>
      <w:r>
        <w:rPr>
          <w:rFonts w:ascii="宋体" w:hAnsi="宋体"/>
          <w:szCs w:val="21"/>
        </w:rPr>
        <w:t>甲乙双方的责任</w:t>
      </w:r>
      <w:r>
        <w:rPr>
          <w:rFonts w:ascii="宋体" w:hAnsi="宋体"/>
          <w:szCs w:val="21"/>
        </w:rPr>
        <w:br w:type="textWrapping"/>
      </w:r>
      <w:r>
        <w:rPr>
          <w:rFonts w:ascii="宋体" w:hAnsi="宋体"/>
          <w:szCs w:val="21"/>
        </w:rPr>
        <w:t>　　（一）应严格遵守国家关于市场准入、项目</w:t>
      </w:r>
      <w:r>
        <w:rPr>
          <w:rFonts w:hint="eastAsia" w:ascii="宋体" w:hAnsi="宋体"/>
          <w:szCs w:val="21"/>
        </w:rPr>
        <w:t>运维、建设、验收</w:t>
      </w:r>
      <w:r>
        <w:rPr>
          <w:rFonts w:ascii="宋体" w:hAnsi="宋体"/>
          <w:szCs w:val="21"/>
        </w:rPr>
        <w:t>等有关法律、法规，相关政策，以及廉政建设的各项规定。</w:t>
      </w:r>
      <w:r>
        <w:rPr>
          <w:rFonts w:ascii="宋体" w:hAnsi="宋体"/>
          <w:szCs w:val="21"/>
        </w:rPr>
        <w:br w:type="textWrapping"/>
      </w:r>
      <w:r>
        <w:rPr>
          <w:rFonts w:ascii="宋体" w:hAnsi="宋体"/>
          <w:szCs w:val="21"/>
        </w:rPr>
        <w:t>　</w:t>
      </w:r>
      <w:r>
        <w:rPr>
          <w:rFonts w:hint="eastAsia" w:ascii="宋体" w:hAnsi="宋体"/>
          <w:szCs w:val="21"/>
        </w:rPr>
        <w:t xml:space="preserve"> </w:t>
      </w:r>
      <w:r>
        <w:rPr>
          <w:rFonts w:ascii="宋体" w:hAnsi="宋体"/>
          <w:szCs w:val="21"/>
        </w:rPr>
        <w:t>（</w:t>
      </w:r>
      <w:r>
        <w:rPr>
          <w:rFonts w:hint="eastAsia" w:ascii="宋体" w:hAnsi="宋体"/>
          <w:szCs w:val="21"/>
        </w:rPr>
        <w:t>二</w:t>
      </w:r>
      <w:r>
        <w:rPr>
          <w:rFonts w:ascii="宋体" w:hAnsi="宋体"/>
          <w:szCs w:val="21"/>
        </w:rPr>
        <w:t>）业务活动必须坚持公开、公平、公正、诚信、透明的原则（除法律法规另有规定者外），不得为获取不正当的利益，损害国家、集体和对方利益，不得违反</w:t>
      </w:r>
      <w:r>
        <w:rPr>
          <w:rFonts w:hint="eastAsia" w:ascii="宋体" w:hAnsi="宋体"/>
          <w:szCs w:val="21"/>
        </w:rPr>
        <w:t>项目运维、</w:t>
      </w:r>
      <w:r>
        <w:rPr>
          <w:rFonts w:ascii="宋体" w:hAnsi="宋体"/>
          <w:szCs w:val="21"/>
        </w:rPr>
        <w:t>建设</w:t>
      </w:r>
      <w:r>
        <w:rPr>
          <w:rFonts w:hint="eastAsia" w:ascii="宋体" w:hAnsi="宋体"/>
          <w:szCs w:val="21"/>
        </w:rPr>
        <w:t>竣工</w:t>
      </w:r>
      <w:r>
        <w:rPr>
          <w:rFonts w:ascii="宋体" w:hAnsi="宋体"/>
          <w:szCs w:val="21"/>
        </w:rPr>
        <w:t>、</w:t>
      </w:r>
      <w:r>
        <w:rPr>
          <w:rFonts w:hint="eastAsia" w:ascii="宋体" w:hAnsi="宋体"/>
          <w:szCs w:val="21"/>
        </w:rPr>
        <w:t>验收</w:t>
      </w:r>
      <w:r>
        <w:rPr>
          <w:rFonts w:ascii="宋体" w:hAnsi="宋体"/>
          <w:szCs w:val="21"/>
        </w:rPr>
        <w:t>的规章制度。</w:t>
      </w:r>
      <w:r>
        <w:rPr>
          <w:rFonts w:ascii="宋体" w:hAnsi="宋体"/>
          <w:szCs w:val="21"/>
        </w:rPr>
        <w:br w:type="textWrapping"/>
      </w:r>
      <w:r>
        <w:rPr>
          <w:rFonts w:ascii="宋体" w:hAnsi="宋体"/>
          <w:szCs w:val="21"/>
        </w:rPr>
        <w:t>　　（</w:t>
      </w:r>
      <w:r>
        <w:rPr>
          <w:rFonts w:hint="eastAsia" w:ascii="宋体" w:hAnsi="宋体"/>
          <w:szCs w:val="21"/>
        </w:rPr>
        <w:t>三</w:t>
      </w:r>
      <w:r>
        <w:rPr>
          <w:rFonts w:ascii="宋体" w:hAnsi="宋体"/>
          <w:szCs w:val="21"/>
        </w:rPr>
        <w:t>）发现对方在业务活动中有违规、违纪、违法行为的，应及时提醒对方，情节严重的，应向其上级主管部门或纪检监察、司法等有关机关举报。</w:t>
      </w:r>
      <w:r>
        <w:rPr>
          <w:rFonts w:ascii="宋体" w:hAnsi="宋体"/>
          <w:szCs w:val="21"/>
        </w:rPr>
        <w:br w:type="textWrapping"/>
      </w:r>
      <w:r>
        <w:rPr>
          <w:rFonts w:ascii="宋体" w:hAnsi="宋体"/>
          <w:szCs w:val="21"/>
        </w:rPr>
        <w:t>　　</w:t>
      </w:r>
      <w:r>
        <w:rPr>
          <w:rFonts w:ascii="宋体" w:hAnsi="宋体"/>
          <w:b/>
          <w:szCs w:val="21"/>
        </w:rPr>
        <w:t>第二条</w:t>
      </w:r>
      <w:r>
        <w:rPr>
          <w:rFonts w:hint="eastAsia" w:ascii="宋体" w:hAnsi="宋体"/>
          <w:szCs w:val="21"/>
        </w:rPr>
        <w:t xml:space="preserve">  </w:t>
      </w:r>
      <w:r>
        <w:rPr>
          <w:rFonts w:ascii="宋体" w:hAnsi="宋体"/>
          <w:szCs w:val="21"/>
        </w:rPr>
        <w:t>甲方的责任</w:t>
      </w:r>
      <w:r>
        <w:rPr>
          <w:rFonts w:ascii="宋体" w:hAnsi="宋体"/>
          <w:szCs w:val="21"/>
        </w:rPr>
        <w:br w:type="textWrapping"/>
      </w:r>
      <w:r>
        <w:rPr>
          <w:rFonts w:ascii="宋体" w:hAnsi="宋体"/>
          <w:szCs w:val="21"/>
        </w:rPr>
        <w:t>　　甲方的领导和从事该项目的工作人员，在</w:t>
      </w:r>
      <w:r>
        <w:rPr>
          <w:rFonts w:hint="eastAsia" w:ascii="宋体" w:hAnsi="宋体"/>
          <w:szCs w:val="21"/>
        </w:rPr>
        <w:t>项目运维、建设</w:t>
      </w:r>
      <w:r>
        <w:rPr>
          <w:rFonts w:ascii="宋体" w:hAnsi="宋体"/>
          <w:szCs w:val="21"/>
        </w:rPr>
        <w:t>的事前、事中、事后应遵守以下规定：</w:t>
      </w:r>
      <w:r>
        <w:rPr>
          <w:rFonts w:ascii="宋体" w:hAnsi="宋体"/>
          <w:szCs w:val="21"/>
        </w:rPr>
        <w:br w:type="textWrapping"/>
      </w:r>
      <w:r>
        <w:rPr>
          <w:rFonts w:ascii="宋体" w:hAnsi="宋体"/>
          <w:szCs w:val="21"/>
        </w:rPr>
        <w:t>　　（一）不准向乙方和相关单位索要或接受回扣、礼金、有价证券、贵重物品和好处费、感谢费等。</w:t>
      </w:r>
      <w:r>
        <w:rPr>
          <w:rFonts w:ascii="宋体" w:hAnsi="宋体"/>
          <w:szCs w:val="21"/>
        </w:rPr>
        <w:br w:type="textWrapping"/>
      </w:r>
      <w:r>
        <w:rPr>
          <w:rFonts w:ascii="宋体" w:hAnsi="宋体"/>
          <w:szCs w:val="21"/>
        </w:rPr>
        <w:t>　　（二）不准在乙方和相关单位报销任何应由甲方或个人支付的费用。</w:t>
      </w:r>
      <w:r>
        <w:rPr>
          <w:rFonts w:ascii="宋体" w:hAnsi="宋体"/>
          <w:szCs w:val="21"/>
        </w:rPr>
        <w:br w:type="textWrapping"/>
      </w:r>
      <w:r>
        <w:rPr>
          <w:rFonts w:ascii="宋体" w:hAnsi="宋体"/>
          <w:szCs w:val="21"/>
        </w:rPr>
        <w:t>　　（三）不准要求、暗示和接受乙方和相关单位为个人装修住房、婚丧嫁娶、配偶子女的工作安排以及出国（境）、旅游等提供方便。</w:t>
      </w:r>
      <w:r>
        <w:rPr>
          <w:rFonts w:ascii="宋体" w:hAnsi="宋体"/>
          <w:szCs w:val="21"/>
        </w:rPr>
        <w:br w:type="textWrapping"/>
      </w:r>
      <w:r>
        <w:rPr>
          <w:rFonts w:ascii="宋体" w:hAnsi="宋体"/>
          <w:szCs w:val="21"/>
        </w:rPr>
        <w:t>　　（四）不准参加有可能影响公正执行公务的乙方和相关单位的宴请和健身、娱乐等活动。</w:t>
      </w:r>
      <w:r>
        <w:rPr>
          <w:rFonts w:ascii="宋体" w:hAnsi="宋体"/>
          <w:szCs w:val="21"/>
        </w:rPr>
        <w:br w:type="textWrapping"/>
      </w:r>
      <w:r>
        <w:rPr>
          <w:rFonts w:ascii="宋体" w:hAnsi="宋体"/>
          <w:szCs w:val="21"/>
        </w:rPr>
        <w:t>　　</w:t>
      </w:r>
      <w:r>
        <w:rPr>
          <w:rFonts w:hint="eastAsia" w:ascii="宋体" w:hAnsi="宋体"/>
          <w:szCs w:val="21"/>
        </w:rPr>
        <w:t>（五）</w:t>
      </w:r>
      <w:r>
        <w:rPr>
          <w:rFonts w:ascii="宋体" w:hAnsi="宋体"/>
          <w:szCs w:val="21"/>
        </w:rPr>
        <w:t>不准违反合同约定而使用</w:t>
      </w:r>
      <w:r>
        <w:rPr>
          <w:rFonts w:hint="eastAsia" w:ascii="宋体" w:hAnsi="宋体"/>
          <w:szCs w:val="21"/>
        </w:rPr>
        <w:t>乙</w:t>
      </w:r>
      <w:r>
        <w:rPr>
          <w:rFonts w:ascii="宋体" w:hAnsi="宋体"/>
          <w:szCs w:val="21"/>
        </w:rPr>
        <w:t>方、相关单位提供的通信、交通工具和高档办公用品。</w:t>
      </w:r>
      <w:r>
        <w:rPr>
          <w:rFonts w:ascii="宋体" w:hAnsi="宋体"/>
          <w:szCs w:val="21"/>
        </w:rPr>
        <w:br w:type="textWrapping"/>
      </w:r>
      <w:r>
        <w:rPr>
          <w:rFonts w:ascii="宋体" w:hAnsi="宋体"/>
          <w:szCs w:val="21"/>
        </w:rPr>
        <w:t>　　</w:t>
      </w:r>
      <w:r>
        <w:rPr>
          <w:rFonts w:ascii="宋体" w:hAnsi="宋体"/>
          <w:b/>
          <w:szCs w:val="21"/>
        </w:rPr>
        <w:t>第三条</w:t>
      </w:r>
      <w:r>
        <w:rPr>
          <w:rFonts w:hint="eastAsia" w:ascii="宋体" w:hAnsi="宋体"/>
          <w:szCs w:val="21"/>
        </w:rPr>
        <w:t xml:space="preserve">  </w:t>
      </w:r>
      <w:r>
        <w:rPr>
          <w:rFonts w:ascii="宋体" w:hAnsi="宋体"/>
          <w:szCs w:val="21"/>
        </w:rPr>
        <w:t>乙方的责任</w:t>
      </w:r>
      <w:r>
        <w:rPr>
          <w:rFonts w:ascii="宋体" w:hAnsi="宋体"/>
          <w:szCs w:val="21"/>
        </w:rPr>
        <w:br w:type="textWrapping"/>
      </w:r>
      <w:r>
        <w:rPr>
          <w:rFonts w:ascii="宋体" w:hAnsi="宋体"/>
          <w:szCs w:val="21"/>
        </w:rPr>
        <w:t>　　应与甲方保持正常的业务交往，按照有关法律法规和程序开展业务工作，严格执行工程建设</w:t>
      </w:r>
      <w:r>
        <w:rPr>
          <w:rFonts w:hint="eastAsia" w:ascii="宋体" w:hAnsi="宋体"/>
          <w:szCs w:val="21"/>
        </w:rPr>
        <w:t>竣工测绘</w:t>
      </w:r>
      <w:r>
        <w:rPr>
          <w:rFonts w:ascii="宋体" w:hAnsi="宋体"/>
          <w:szCs w:val="21"/>
        </w:rPr>
        <w:t>的有关方针、政策，尤其是有关</w:t>
      </w:r>
      <w:r>
        <w:rPr>
          <w:rFonts w:hint="eastAsia" w:ascii="宋体" w:hAnsi="宋体"/>
          <w:szCs w:val="21"/>
        </w:rPr>
        <w:t>的</w:t>
      </w:r>
      <w:r>
        <w:rPr>
          <w:rFonts w:ascii="宋体" w:hAnsi="宋体"/>
          <w:szCs w:val="21"/>
        </w:rPr>
        <w:t>强制性标准和规范，并遵守以下规定：</w:t>
      </w:r>
      <w:r>
        <w:rPr>
          <w:rFonts w:ascii="宋体" w:hAnsi="宋体"/>
          <w:szCs w:val="21"/>
        </w:rPr>
        <w:br w:type="textWrapping"/>
      </w:r>
      <w:r>
        <w:rPr>
          <w:rFonts w:ascii="宋体" w:hAnsi="宋体"/>
          <w:szCs w:val="21"/>
        </w:rPr>
        <w:t>　　（一）不准以任何理由向甲方、相关单位及其工作人员索要、接受或赠送礼金、有价证券、贵重物品和回扣、好处费、感谢费等。</w:t>
      </w:r>
      <w:r>
        <w:rPr>
          <w:rFonts w:ascii="宋体" w:hAnsi="宋体"/>
          <w:szCs w:val="21"/>
        </w:rPr>
        <w:br w:type="textWrapping"/>
      </w:r>
      <w:r>
        <w:rPr>
          <w:rFonts w:ascii="宋体" w:hAnsi="宋体"/>
          <w:szCs w:val="21"/>
        </w:rPr>
        <w:t>　　（二）不准以任何理由为甲方和相关单位报销应由对方或个人支付的费用。</w:t>
      </w:r>
      <w:r>
        <w:rPr>
          <w:rFonts w:ascii="宋体" w:hAnsi="宋体"/>
          <w:szCs w:val="21"/>
        </w:rPr>
        <w:br w:type="textWrapping"/>
      </w:r>
      <w:r>
        <w:rPr>
          <w:rFonts w:ascii="宋体" w:hAnsi="宋体"/>
          <w:szCs w:val="21"/>
        </w:rPr>
        <w:t>　　（三）不准接受或暗示为甲方、相关单位或个人装修住房、婚丧嫁娶、配偶子女的工作安排以及出国（境）、旅游等提供方便。</w:t>
      </w:r>
      <w:r>
        <w:rPr>
          <w:rFonts w:ascii="宋体" w:hAnsi="宋体"/>
          <w:szCs w:val="21"/>
        </w:rPr>
        <w:br w:type="textWrapping"/>
      </w:r>
      <w:r>
        <w:rPr>
          <w:rFonts w:ascii="宋体" w:hAnsi="宋体"/>
          <w:szCs w:val="21"/>
        </w:rPr>
        <w:t>　　（四）不准以任何理由为甲方、相关单位或个人组织有可能影响公正执行公务的宴请、健身、娱乐等活动。</w:t>
      </w:r>
      <w:r>
        <w:rPr>
          <w:rFonts w:ascii="宋体" w:hAnsi="宋体"/>
          <w:szCs w:val="21"/>
        </w:rPr>
        <w:br w:type="textWrapping"/>
      </w:r>
      <w:r>
        <w:rPr>
          <w:rFonts w:ascii="宋体" w:hAnsi="宋体"/>
          <w:szCs w:val="21"/>
        </w:rPr>
        <w:t>　　</w:t>
      </w:r>
      <w:r>
        <w:rPr>
          <w:rFonts w:ascii="宋体" w:hAnsi="宋体"/>
          <w:b/>
          <w:szCs w:val="21"/>
        </w:rPr>
        <w:t>第四条</w:t>
      </w:r>
      <w:r>
        <w:rPr>
          <w:rFonts w:hint="eastAsia" w:ascii="宋体" w:hAnsi="宋体"/>
          <w:szCs w:val="21"/>
        </w:rPr>
        <w:t xml:space="preserve">  </w:t>
      </w:r>
      <w:r>
        <w:rPr>
          <w:rFonts w:ascii="宋体" w:hAnsi="宋体"/>
          <w:szCs w:val="21"/>
        </w:rPr>
        <w:t>违约责任</w:t>
      </w:r>
      <w:r>
        <w:rPr>
          <w:rFonts w:ascii="宋体" w:hAnsi="宋体"/>
          <w:szCs w:val="21"/>
        </w:rPr>
        <w:br w:type="textWrapping"/>
      </w:r>
      <w:r>
        <w:rPr>
          <w:rFonts w:ascii="宋体" w:hAnsi="宋体"/>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r>
        <w:rPr>
          <w:rFonts w:ascii="宋体" w:hAnsi="宋体"/>
          <w:szCs w:val="21"/>
        </w:rPr>
        <w:br w:type="textWrapping"/>
      </w:r>
      <w:r>
        <w:rPr>
          <w:rFonts w:ascii="宋体" w:hAnsi="宋体"/>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r>
        <w:rPr>
          <w:rFonts w:ascii="宋体" w:hAnsi="宋体"/>
          <w:szCs w:val="21"/>
        </w:rPr>
        <w:br w:type="textWrapping"/>
      </w:r>
      <w:r>
        <w:rPr>
          <w:rFonts w:ascii="宋体" w:hAnsi="宋体"/>
          <w:szCs w:val="21"/>
        </w:rPr>
        <w:t>　　</w:t>
      </w:r>
      <w:r>
        <w:rPr>
          <w:rFonts w:ascii="宋体" w:hAnsi="宋体"/>
          <w:b/>
          <w:szCs w:val="21"/>
        </w:rPr>
        <w:t>第五条</w:t>
      </w:r>
      <w:r>
        <w:rPr>
          <w:rFonts w:hint="eastAsia" w:ascii="宋体" w:hAnsi="宋体"/>
          <w:szCs w:val="21"/>
        </w:rPr>
        <w:t xml:space="preserve">  </w:t>
      </w:r>
      <w:r>
        <w:rPr>
          <w:rFonts w:ascii="宋体" w:hAnsi="宋体"/>
          <w:szCs w:val="21"/>
        </w:rPr>
        <w:t>本责任书经双方签署后立即生效。</w:t>
      </w:r>
      <w:r>
        <w:rPr>
          <w:rFonts w:ascii="宋体" w:hAnsi="宋体"/>
          <w:szCs w:val="21"/>
        </w:rPr>
        <w:br w:type="textWrapping"/>
      </w:r>
      <w:r>
        <w:rPr>
          <w:rFonts w:ascii="宋体" w:hAnsi="宋体"/>
          <w:szCs w:val="21"/>
        </w:rPr>
        <w:t>　　</w:t>
      </w:r>
      <w:r>
        <w:rPr>
          <w:rFonts w:ascii="宋体" w:hAnsi="宋体"/>
          <w:b/>
          <w:szCs w:val="21"/>
        </w:rPr>
        <w:t>第六条</w:t>
      </w:r>
      <w:r>
        <w:rPr>
          <w:rFonts w:hint="eastAsia" w:ascii="宋体" w:hAnsi="宋体"/>
          <w:szCs w:val="21"/>
        </w:rPr>
        <w:t xml:space="preserve">  </w:t>
      </w:r>
      <w:r>
        <w:rPr>
          <w:rFonts w:ascii="宋体" w:hAnsi="宋体"/>
          <w:szCs w:val="21"/>
        </w:rPr>
        <w:t>本责任书的有效期</w:t>
      </w:r>
      <w:r>
        <w:rPr>
          <w:rFonts w:hint="eastAsia" w:ascii="宋体" w:hAnsi="宋体"/>
          <w:szCs w:val="21"/>
        </w:rPr>
        <w:t>和双方人员交流和技术合作协议相同</w:t>
      </w:r>
      <w:r>
        <w:rPr>
          <w:rFonts w:ascii="宋体" w:hAnsi="宋体"/>
          <w:szCs w:val="21"/>
        </w:rPr>
        <w:t>。</w:t>
      </w:r>
    </w:p>
    <w:p>
      <w:pPr>
        <w:spacing w:line="480" w:lineRule="auto"/>
        <w:ind w:firstLine="570"/>
        <w:rPr>
          <w:rFonts w:ascii="宋体" w:hAnsi="宋体"/>
          <w:szCs w:val="21"/>
        </w:rPr>
      </w:pPr>
    </w:p>
    <w:p>
      <w:pPr>
        <w:spacing w:line="480" w:lineRule="auto"/>
        <w:ind w:firstLine="420" w:firstLineChars="200"/>
        <w:rPr>
          <w:rFonts w:ascii="宋体" w:hAnsi="宋体"/>
          <w:szCs w:val="21"/>
        </w:rPr>
      </w:pPr>
      <w:r>
        <w:rPr>
          <w:rFonts w:hint="eastAsia" w:ascii="宋体" w:hAnsi="宋体"/>
          <w:szCs w:val="21"/>
        </w:rPr>
        <w:t>甲方</w:t>
      </w:r>
      <w:r>
        <w:rPr>
          <w:rFonts w:ascii="宋体" w:hAnsi="宋体"/>
          <w:szCs w:val="21"/>
        </w:rPr>
        <w:t>：（盖章）　　　　　　　　　</w:t>
      </w:r>
      <w:r>
        <w:rPr>
          <w:rFonts w:hint="eastAsia" w:ascii="宋体" w:hAnsi="宋体"/>
          <w:szCs w:val="21"/>
        </w:rPr>
        <w:t xml:space="preserve">    乙方</w:t>
      </w:r>
      <w:r>
        <w:rPr>
          <w:rFonts w:ascii="宋体" w:hAnsi="宋体"/>
          <w:szCs w:val="21"/>
        </w:rPr>
        <w:t>：（盖章）</w:t>
      </w:r>
    </w:p>
    <w:p>
      <w:pPr>
        <w:spacing w:line="480" w:lineRule="auto"/>
        <w:ind w:firstLine="420" w:firstLineChars="200"/>
        <w:rPr>
          <w:rFonts w:ascii="宋体" w:hAnsi="宋体"/>
          <w:szCs w:val="21"/>
        </w:rPr>
      </w:pPr>
      <w:r>
        <w:rPr>
          <w:rFonts w:hint="eastAsia" w:ascii="宋体" w:hAnsi="宋体"/>
          <w:szCs w:val="21"/>
        </w:rPr>
        <w:t>法定</w:t>
      </w:r>
      <w:r>
        <w:rPr>
          <w:rFonts w:ascii="宋体" w:hAnsi="宋体"/>
          <w:szCs w:val="21"/>
        </w:rPr>
        <w:t>代表</w:t>
      </w:r>
      <w:r>
        <w:rPr>
          <w:rFonts w:hint="eastAsia" w:ascii="宋体" w:hAnsi="宋体"/>
          <w:szCs w:val="21"/>
        </w:rPr>
        <w:t>人</w:t>
      </w:r>
      <w:r>
        <w:rPr>
          <w:rFonts w:ascii="宋体" w:hAnsi="宋体"/>
          <w:szCs w:val="21"/>
        </w:rPr>
        <w:t>：　　　　　　　　　　</w:t>
      </w:r>
      <w:r>
        <w:rPr>
          <w:rFonts w:hint="eastAsia" w:ascii="宋体" w:hAnsi="宋体"/>
          <w:szCs w:val="21"/>
        </w:rPr>
        <w:t xml:space="preserve">   法定</w:t>
      </w:r>
      <w:r>
        <w:rPr>
          <w:rFonts w:ascii="宋体" w:hAnsi="宋体"/>
          <w:szCs w:val="21"/>
        </w:rPr>
        <w:t>代表</w:t>
      </w:r>
      <w:r>
        <w:rPr>
          <w:rFonts w:hint="eastAsia" w:ascii="宋体" w:hAnsi="宋体"/>
          <w:szCs w:val="21"/>
        </w:rPr>
        <w:t>人</w:t>
      </w:r>
      <w:r>
        <w:rPr>
          <w:rFonts w:ascii="宋体" w:hAnsi="宋体"/>
          <w:szCs w:val="21"/>
        </w:rPr>
        <w:t>：</w:t>
      </w:r>
    </w:p>
    <w:p>
      <w:pPr>
        <w:spacing w:line="480" w:lineRule="auto"/>
        <w:ind w:firstLine="420" w:firstLineChars="200"/>
        <w:rPr>
          <w:rFonts w:ascii="宋体" w:hAnsi="宋体"/>
          <w:szCs w:val="21"/>
        </w:rPr>
      </w:pPr>
    </w:p>
    <w:p>
      <w:pPr>
        <w:spacing w:line="480" w:lineRule="auto"/>
        <w:ind w:firstLine="420" w:firstLineChars="200"/>
        <w:rPr>
          <w:rFonts w:ascii="宋体" w:hAnsi="宋体"/>
          <w:szCs w:val="21"/>
        </w:rPr>
      </w:pPr>
      <w:r>
        <w:rPr>
          <w:rFonts w:ascii="宋体" w:hAnsi="宋体"/>
          <w:szCs w:val="21"/>
        </w:rPr>
        <w:t>监督单位</w:t>
      </w:r>
      <w:r>
        <w:rPr>
          <w:rFonts w:hint="eastAsia" w:ascii="宋体" w:hAnsi="宋体"/>
          <w:szCs w:val="21"/>
        </w:rPr>
        <w:t>：</w:t>
      </w:r>
      <w:r>
        <w:rPr>
          <w:rFonts w:ascii="宋体" w:hAnsi="宋体"/>
          <w:szCs w:val="21"/>
        </w:rPr>
        <w:t>（盖章）</w:t>
      </w:r>
    </w:p>
    <w:p>
      <w:pPr>
        <w:spacing w:line="480" w:lineRule="auto"/>
        <w:ind w:firstLine="210" w:firstLineChars="100"/>
        <w:rPr>
          <w:rFonts w:ascii="宋体" w:hAnsi="宋体"/>
          <w:b/>
          <w:bCs/>
          <w:szCs w:val="21"/>
        </w:rPr>
      </w:pPr>
      <w:r>
        <w:rPr>
          <w:rFonts w:hint="eastAsia" w:ascii="宋体" w:hAnsi="宋体"/>
          <w:szCs w:val="21"/>
        </w:rPr>
        <w:t xml:space="preserve">  </w:t>
      </w:r>
      <w:r>
        <w:rPr>
          <w:rFonts w:ascii="宋体" w:hAnsi="宋体"/>
          <w:szCs w:val="21"/>
        </w:rPr>
        <w:t>代表：</w:t>
      </w:r>
      <w:r>
        <w:rPr>
          <w:rFonts w:hint="eastAsia" w:ascii="宋体" w:hAnsi="宋体"/>
          <w:szCs w:val="21"/>
        </w:rPr>
        <w:t xml:space="preserve">   </w:t>
      </w:r>
    </w:p>
    <w:p>
      <w:pPr>
        <w:snapToGrid w:val="0"/>
        <w:spacing w:line="360" w:lineRule="exact"/>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00" w:lineRule="exact"/>
      </w:pPr>
      <w:r>
        <w:rPr>
          <w:rFonts w:hint="eastAsia" w:ascii="宋体" w:hAnsi="宋体" w:cs="宋体"/>
          <w:szCs w:val="21"/>
        </w:rPr>
        <w:br w:type="page"/>
      </w:r>
      <w:r>
        <w:rPr>
          <w:rFonts w:hint="eastAsia" w:ascii="宋体" w:hAnsi="宋体" w:cs="宋体"/>
          <w:b/>
          <w:bCs/>
        </w:rPr>
        <w:t>附件二：</w:t>
      </w:r>
    </w:p>
    <w:p>
      <w:pPr>
        <w:jc w:val="center"/>
        <w:rPr>
          <w:rFonts w:ascii="宋体" w:hAnsi="宋体" w:cs="宋体"/>
          <w:b/>
          <w:sz w:val="30"/>
          <w:szCs w:val="30"/>
        </w:rPr>
      </w:pPr>
      <w:r>
        <w:rPr>
          <w:rFonts w:hint="eastAsia" w:ascii="黑体" w:eastAsia="黑体"/>
          <w:b/>
          <w:sz w:val="30"/>
        </w:rPr>
        <w:t>安全生产协议书</w:t>
      </w:r>
    </w:p>
    <w:p>
      <w:pPr>
        <w:shd w:val="clear" w:color="auto" w:fill="FFFFFF"/>
        <w:wordWrap w:val="0"/>
        <w:spacing w:line="360" w:lineRule="auto"/>
        <w:ind w:firstLine="210" w:firstLineChars="100"/>
        <w:rPr>
          <w:rFonts w:ascii="宋体" w:hAnsi="宋体" w:cs="宋体"/>
          <w:szCs w:val="21"/>
        </w:rPr>
      </w:pPr>
    </w:p>
    <w:p>
      <w:pPr>
        <w:shd w:val="clear" w:color="auto" w:fill="FFFFFF"/>
        <w:wordWrap w:val="0"/>
        <w:spacing w:line="360" w:lineRule="auto"/>
        <w:ind w:firstLine="420" w:firstLineChars="200"/>
        <w:rPr>
          <w:rFonts w:ascii="宋体" w:hAnsi="宋体" w:cs="宋体"/>
          <w:szCs w:val="21"/>
        </w:rPr>
      </w:pPr>
      <w:r>
        <w:rPr>
          <w:rFonts w:hint="eastAsia" w:ascii="宋体" w:hAnsi="宋体"/>
          <w:szCs w:val="21"/>
        </w:rPr>
        <w:t>采购单位</w:t>
      </w:r>
      <w:r>
        <w:rPr>
          <w:rFonts w:ascii="宋体" w:hAnsi="宋体"/>
          <w:szCs w:val="21"/>
        </w:rPr>
        <w:t>（甲方）：</w:t>
      </w:r>
      <w:r>
        <w:rPr>
          <w:rFonts w:hint="eastAsia" w:ascii="宋体" w:hAnsi="宋体"/>
          <w:u w:val="single"/>
        </w:rPr>
        <w:t xml:space="preserve">海盐县水利局 </w:t>
      </w:r>
    </w:p>
    <w:p>
      <w:pPr>
        <w:shd w:val="clear" w:color="auto" w:fill="FFFFFF"/>
        <w:wordWrap w:val="0"/>
        <w:spacing w:line="360" w:lineRule="auto"/>
        <w:ind w:firstLine="420" w:firstLineChars="200"/>
        <w:rPr>
          <w:rFonts w:ascii="宋体" w:hAnsi="宋体" w:cs="宋体"/>
          <w:szCs w:val="21"/>
        </w:rPr>
      </w:pPr>
      <w:r>
        <w:rPr>
          <w:rFonts w:hint="eastAsia" w:ascii="宋体" w:hAnsi="宋体" w:cs="宋体"/>
          <w:szCs w:val="21"/>
        </w:rPr>
        <w:t>服务供应商（乙方）：</w:t>
      </w:r>
      <w:r>
        <w:rPr>
          <w:rFonts w:hint="eastAsia" w:ascii="宋体" w:hAnsi="宋体" w:cs="宋体"/>
          <w:szCs w:val="21"/>
          <w:u w:val="single"/>
        </w:rPr>
        <w:t xml:space="preserve">                                                   </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为保证</w:t>
      </w:r>
      <w:r>
        <w:rPr>
          <w:rFonts w:hint="eastAsia" w:ascii="宋体" w:hAnsi="宋体"/>
          <w:szCs w:val="21"/>
          <w:u w:val="single"/>
        </w:rPr>
        <w:t>2022-2023年防汛运维一体化项目</w:t>
      </w:r>
      <w:r>
        <w:rPr>
          <w:rFonts w:hint="eastAsia" w:ascii="宋体" w:hAnsi="宋体" w:cs="宋体"/>
          <w:szCs w:val="21"/>
        </w:rPr>
        <w:t>安全生产工作的有效开展，根据有关安全生产和劳动保护的法律法规，双方一致同意签订本安全生产协议，作为主合同的附件，并与主合同具有同等的法律效力。</w:t>
      </w:r>
    </w:p>
    <w:p>
      <w:pPr>
        <w:shd w:val="clear" w:color="auto" w:fill="FFFFFF"/>
        <w:spacing w:line="360" w:lineRule="auto"/>
        <w:ind w:firstLine="422" w:firstLineChars="200"/>
        <w:rPr>
          <w:rFonts w:ascii="宋体" w:hAnsi="宋体" w:cs="宋体"/>
          <w:b/>
          <w:szCs w:val="21"/>
        </w:rPr>
      </w:pPr>
      <w:r>
        <w:rPr>
          <w:rFonts w:hint="eastAsia" w:ascii="宋体" w:hAnsi="宋体" w:cs="宋体"/>
          <w:b/>
          <w:szCs w:val="21"/>
        </w:rPr>
        <w:t>1．管理目标</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本项目的安全目标为</w:t>
      </w:r>
      <w:r>
        <w:rPr>
          <w:rFonts w:hint="eastAsia" w:ascii="宋体"/>
          <w:szCs w:val="21"/>
          <w:u w:val="single"/>
        </w:rPr>
        <w:t xml:space="preserve">        </w:t>
      </w:r>
      <w:r>
        <w:rPr>
          <w:rFonts w:hint="eastAsia" w:ascii="宋体" w:hAnsi="宋体" w:cs="宋体"/>
          <w:szCs w:val="21"/>
        </w:rPr>
        <w:t>，施工安全责任人为</w:t>
      </w:r>
      <w:r>
        <w:rPr>
          <w:rFonts w:hint="eastAsia" w:ascii="宋体" w:hAnsi="宋体" w:cs="宋体"/>
          <w:szCs w:val="21"/>
          <w:u w:val="single"/>
        </w:rPr>
        <w:t xml:space="preserve">      </w:t>
      </w:r>
      <w:r>
        <w:rPr>
          <w:rFonts w:hint="eastAsia"/>
          <w:b/>
          <w:szCs w:val="21"/>
          <w:u w:val="single"/>
        </w:rPr>
        <w:t xml:space="preserve"> </w:t>
      </w:r>
      <w:r>
        <w:rPr>
          <w:rFonts w:hint="eastAsia"/>
          <w:szCs w:val="21"/>
        </w:rPr>
        <w:t>。施工期间严格</w:t>
      </w:r>
      <w:r>
        <w:rPr>
          <w:rFonts w:hint="eastAsia" w:ascii="宋体" w:hAnsi="宋体" w:cs="宋体"/>
          <w:szCs w:val="21"/>
        </w:rPr>
        <w:t>遵守《建设工程安全生产管理条例》的规定，实现安全生产管理目标：无重伤、无死亡、无坍塌、无中毒、无火灾、无重大机械事故等。</w:t>
      </w:r>
    </w:p>
    <w:p>
      <w:pPr>
        <w:shd w:val="clear" w:color="auto" w:fill="FFFFFF"/>
        <w:spacing w:line="360" w:lineRule="auto"/>
        <w:ind w:firstLine="422" w:firstLineChars="200"/>
        <w:rPr>
          <w:rFonts w:ascii="宋体" w:hAnsi="宋体" w:cs="宋体"/>
          <w:b/>
          <w:szCs w:val="21"/>
        </w:rPr>
      </w:pPr>
      <w:r>
        <w:rPr>
          <w:rFonts w:hint="eastAsia" w:ascii="宋体" w:hAnsi="宋体" w:cs="宋体"/>
          <w:b/>
          <w:szCs w:val="21"/>
        </w:rPr>
        <w:t>2．甲方的职责义务</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要求</w:t>
      </w:r>
      <w:r>
        <w:rPr>
          <w:rFonts w:hint="eastAsia" w:ascii="宋体" w:hAnsi="宋体" w:cs="宋体"/>
          <w:szCs w:val="21"/>
        </w:rPr>
        <w:t>乙方</w:t>
      </w:r>
      <w:r>
        <w:rPr>
          <w:rFonts w:ascii="宋体" w:hAnsi="宋体" w:cs="宋体"/>
          <w:szCs w:val="21"/>
        </w:rPr>
        <w:t>必须严格遵守安全生产法律、法规、标准、安全生产规章制度和操作规程，熟练掌握事故防范措施和事故应急处理预案</w:t>
      </w:r>
      <w:r>
        <w:rPr>
          <w:rFonts w:hint="eastAsia" w:ascii="宋体" w:hAnsi="宋体" w:cs="宋体"/>
          <w:szCs w:val="21"/>
        </w:rPr>
        <w:t>。</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（2）监督检查乙方各项安全管理工作，制止违章作业，遇有危险紧急情况可令其停止作业施工；</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（3）根据有关规定，对违章违纪人员进行经济处罚。</w:t>
      </w:r>
    </w:p>
    <w:p>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对安全意识差、不听安全生产指挥的乙方人员责令退场</w:t>
      </w:r>
      <w:r>
        <w:rPr>
          <w:rFonts w:hint="eastAsia" w:ascii="宋体" w:hAnsi="宋体" w:cs="宋体"/>
          <w:szCs w:val="21"/>
        </w:rPr>
        <w:t>。</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（5）工程结算前双方应无遗留劳动安全纠纷，方可进行财务结算。</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（6）协助乙方做好施工前各项安全备案工作。</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（7）定期召开安全工作会议。</w:t>
      </w:r>
    </w:p>
    <w:p>
      <w:pPr>
        <w:shd w:val="clear" w:color="auto" w:fill="FFFFFF"/>
        <w:spacing w:line="360" w:lineRule="auto"/>
        <w:ind w:firstLine="422" w:firstLineChars="200"/>
        <w:rPr>
          <w:rFonts w:ascii="宋体" w:hAnsi="宋体" w:cs="宋体"/>
          <w:b/>
          <w:szCs w:val="21"/>
        </w:rPr>
      </w:pPr>
      <w:r>
        <w:rPr>
          <w:rFonts w:hint="eastAsia" w:ascii="宋体" w:hAnsi="宋体" w:cs="宋体"/>
          <w:b/>
          <w:szCs w:val="21"/>
        </w:rPr>
        <w:t>3．乙方的职责义务</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（1）遵守国家有关安全生产、劳动保护的法律法规及甲方各项安全管理要求。</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2）委派的项目经理（建造师）为本项目的第一安全责任人，对本项目安全施工总负责。负责建立落实安全生产责任制度和各项规章制度和操作规程，确保安全生产费用的有效使用，组织制定安全施工措施和应急预案，消除安全事故隐患。及时、如实报告生产安全事故，并保证每周在施工现场履职时间按采购合同中的要求执行。</w:t>
      </w:r>
    </w:p>
    <w:p>
      <w:pPr>
        <w:shd w:val="clear" w:color="auto" w:fill="FFFFFF"/>
        <w:spacing w:line="360" w:lineRule="auto"/>
        <w:ind w:firstLine="420" w:firstLineChars="200"/>
        <w:rPr>
          <w:rFonts w:ascii="宋体" w:hAnsi="宋体" w:cs="宋体"/>
          <w:szCs w:val="21"/>
        </w:rPr>
      </w:pPr>
      <w:r>
        <w:rPr>
          <w:rFonts w:hint="eastAsia" w:ascii="宋体" w:hAnsi="宋体" w:cs="宋体"/>
          <w:szCs w:val="21"/>
        </w:rPr>
        <w:t>（3）设立安全生产管理人员，负责对安全生产进行现场监督检查。发现安全事故隐患，应当及时向项目经理和安全生产管理机构报告；对违章指挥、违章操作的，应当立即制止，且保证其每周常驻现场不少于6天。</w:t>
      </w:r>
    </w:p>
    <w:p>
      <w:pPr>
        <w:spacing w:line="360" w:lineRule="auto"/>
        <w:ind w:firstLine="420" w:firstLineChars="200"/>
        <w:rPr>
          <w:rFonts w:ascii="宋体" w:hAnsi="宋体" w:cs="宋体"/>
          <w:szCs w:val="21"/>
        </w:rPr>
      </w:pPr>
      <w:r>
        <w:rPr>
          <w:rFonts w:hint="eastAsia" w:ascii="宋体" w:hAnsi="宋体" w:cs="宋体"/>
          <w:szCs w:val="21"/>
        </w:rPr>
        <w:t>（4）做好对管理技术人员、施工作业班组、作业人员有关安全施工的技术交底工作。对该工程施工现场的各种危险部位，设置安全防护和明显的安全警示标志。</w:t>
      </w:r>
    </w:p>
    <w:p>
      <w:pPr>
        <w:spacing w:line="360" w:lineRule="auto"/>
        <w:ind w:firstLine="420" w:firstLineChars="200"/>
        <w:rPr>
          <w:rFonts w:ascii="宋体" w:hAnsi="宋体" w:cs="宋体"/>
          <w:szCs w:val="21"/>
        </w:rPr>
      </w:pPr>
      <w:r>
        <w:rPr>
          <w:rFonts w:hint="eastAsia" w:ascii="宋体" w:hAnsi="宋体" w:cs="宋体"/>
          <w:szCs w:val="21"/>
        </w:rPr>
        <w:t>（5）施工现场的办公、生活区与作业区做到分开设置，并保持安全距离；办公区、生活区的选址必须符合相关安全性规定要求。不在建筑物内设置员工集体宿舍。</w:t>
      </w:r>
    </w:p>
    <w:p>
      <w:pPr>
        <w:spacing w:line="360" w:lineRule="auto"/>
        <w:ind w:firstLine="420" w:firstLineChars="200"/>
        <w:rPr>
          <w:rFonts w:ascii="宋体" w:hAnsi="宋体" w:cs="宋体"/>
          <w:szCs w:val="21"/>
        </w:rPr>
      </w:pPr>
      <w:r>
        <w:rPr>
          <w:rFonts w:hint="eastAsia" w:ascii="宋体" w:hAnsi="宋体" w:cs="宋体"/>
          <w:szCs w:val="21"/>
        </w:rPr>
        <w:t>（6）对因施工可能造成损害的毗邻建筑物、构筑物和地下管线等应当采取专项防护措施，并遵守环境保护有关的法律法规。</w:t>
      </w:r>
    </w:p>
    <w:p>
      <w:pPr>
        <w:spacing w:line="360" w:lineRule="auto"/>
        <w:ind w:firstLine="420" w:firstLineChars="200"/>
        <w:rPr>
          <w:rFonts w:ascii="宋体" w:hAnsi="宋体" w:cs="宋体"/>
          <w:szCs w:val="21"/>
        </w:rPr>
      </w:pPr>
      <w:r>
        <w:rPr>
          <w:rFonts w:hint="eastAsia" w:ascii="宋体" w:hAnsi="宋体" w:cs="宋体"/>
          <w:szCs w:val="21"/>
        </w:rPr>
        <w:t>（7）认真做好“三级”安全教育工作，向作业人员提供必要的安全生产防护用具和用品，并告知危险岗位的操作规程和违章操作的危害。各类特种作业人员应持有特种作业操作资格证书。</w:t>
      </w:r>
    </w:p>
    <w:p>
      <w:pPr>
        <w:spacing w:line="360" w:lineRule="auto"/>
        <w:ind w:firstLine="420" w:firstLineChars="200"/>
        <w:rPr>
          <w:rFonts w:ascii="宋体" w:hAnsi="宋体" w:cs="宋体"/>
          <w:szCs w:val="21"/>
        </w:rPr>
      </w:pPr>
      <w:r>
        <w:rPr>
          <w:rFonts w:hint="eastAsia" w:ascii="宋体" w:hAnsi="宋体" w:cs="宋体"/>
          <w:szCs w:val="21"/>
        </w:rPr>
        <w:t>（8）对各分部分项工程做好专项施工方案的编制和验收，对</w:t>
      </w:r>
      <w:r>
        <w:rPr>
          <w:rFonts w:ascii="宋体" w:hAnsi="宋体" w:cs="宋体"/>
          <w:szCs w:val="21"/>
        </w:rPr>
        <w:t>危险性较大的分部分项</w:t>
      </w:r>
      <w:r>
        <w:rPr>
          <w:rFonts w:hint="eastAsia" w:ascii="宋体" w:hAnsi="宋体" w:cs="宋体"/>
          <w:szCs w:val="21"/>
        </w:rPr>
        <w:t>工程按建设部“建质[2009]87号”规定实施。</w:t>
      </w:r>
    </w:p>
    <w:p>
      <w:pPr>
        <w:spacing w:line="360" w:lineRule="auto"/>
        <w:ind w:firstLine="420" w:firstLineChars="200"/>
        <w:rPr>
          <w:rFonts w:ascii="宋体" w:hAnsi="宋体" w:cs="宋体"/>
          <w:szCs w:val="21"/>
        </w:rPr>
      </w:pPr>
      <w:r>
        <w:rPr>
          <w:rFonts w:hint="eastAsia" w:ascii="宋体" w:hAnsi="宋体" w:cs="宋体"/>
          <w:szCs w:val="21"/>
        </w:rPr>
        <w:t>（9）机械设备施工机具进入施工现场前进行查验。施工起重机械和临时用电设备在安装使用前组织有关单位或委托具有相应资质的检验检测机构进行验收。</w:t>
      </w:r>
    </w:p>
    <w:p>
      <w:pPr>
        <w:spacing w:line="360" w:lineRule="auto"/>
        <w:ind w:firstLine="420" w:firstLineChars="200"/>
        <w:rPr>
          <w:rFonts w:ascii="宋体" w:hAnsi="宋体" w:cs="宋体"/>
          <w:szCs w:val="21"/>
        </w:rPr>
      </w:pPr>
      <w:r>
        <w:rPr>
          <w:rFonts w:hint="eastAsia" w:ascii="宋体" w:hAnsi="宋体" w:cs="宋体"/>
          <w:szCs w:val="21"/>
        </w:rPr>
        <w:t>（10）做好上级管理部门对该项工程存在事故隐患下达的整改、复查及回复工作。</w:t>
      </w:r>
    </w:p>
    <w:p>
      <w:pPr>
        <w:spacing w:line="360" w:lineRule="auto"/>
        <w:ind w:firstLine="420" w:firstLineChars="200"/>
        <w:rPr>
          <w:rFonts w:ascii="宋体" w:hAnsi="宋体" w:cs="宋体"/>
          <w:szCs w:val="21"/>
        </w:rPr>
      </w:pPr>
      <w:r>
        <w:rPr>
          <w:rFonts w:hint="eastAsia" w:ascii="宋体" w:hAnsi="宋体" w:cs="宋体"/>
          <w:szCs w:val="21"/>
        </w:rPr>
        <w:t>（11）不拖欠民工工资，确保民工工资按时足额发放。</w:t>
      </w:r>
    </w:p>
    <w:p>
      <w:pPr>
        <w:spacing w:line="360" w:lineRule="auto"/>
        <w:ind w:firstLine="420" w:firstLineChars="200"/>
        <w:rPr>
          <w:rFonts w:ascii="宋体" w:hAnsi="宋体" w:cs="宋体"/>
          <w:szCs w:val="21"/>
        </w:rPr>
      </w:pPr>
      <w:r>
        <w:rPr>
          <w:rFonts w:hint="eastAsia" w:ascii="宋体" w:hAnsi="宋体" w:cs="宋体"/>
          <w:szCs w:val="21"/>
        </w:rPr>
        <w:t>（12）未涉及到的安全生产要求按现行国家、省、市（县）的要求执行。</w:t>
      </w:r>
    </w:p>
    <w:p>
      <w:pPr>
        <w:shd w:val="clear" w:color="auto" w:fill="FFFFFF"/>
        <w:spacing w:line="360" w:lineRule="auto"/>
        <w:ind w:firstLine="422" w:firstLineChars="200"/>
        <w:rPr>
          <w:rFonts w:ascii="宋体" w:hAnsi="宋体" w:cs="宋体"/>
          <w:szCs w:val="21"/>
        </w:rPr>
      </w:pPr>
      <w:r>
        <w:rPr>
          <w:rFonts w:hint="eastAsia" w:ascii="宋体" w:hAnsi="宋体" w:cs="宋体"/>
          <w:b/>
          <w:szCs w:val="21"/>
        </w:rPr>
        <w:t>4．</w:t>
      </w:r>
      <w:r>
        <w:rPr>
          <w:rFonts w:hint="eastAsia"/>
          <w:szCs w:val="21"/>
        </w:rPr>
        <w:t>本协议书作为采购合同附件，与采购施工合同具有同等法律效力，经合同双方签署后立即生效。</w:t>
      </w:r>
    </w:p>
    <w:p>
      <w:pPr>
        <w:shd w:val="clear" w:color="auto" w:fill="FFFFFF"/>
        <w:wordWrap w:val="0"/>
        <w:ind w:firstLine="360"/>
        <w:rPr>
          <w:rFonts w:ascii="宋体" w:hAnsi="宋体" w:cs="宋体"/>
          <w:szCs w:val="21"/>
        </w:rPr>
      </w:pPr>
    </w:p>
    <w:p>
      <w:pPr>
        <w:shd w:val="clear" w:color="auto" w:fill="FFFFFF"/>
        <w:wordWrap w:val="0"/>
        <w:ind w:firstLine="360"/>
        <w:rPr>
          <w:rFonts w:ascii="宋体" w:hAnsi="宋体" w:cs="宋体"/>
          <w:szCs w:val="21"/>
        </w:rPr>
      </w:pPr>
    </w:p>
    <w:p>
      <w:pPr>
        <w:shd w:val="clear" w:color="auto" w:fill="FFFFFF"/>
        <w:wordWrap w:val="0"/>
        <w:ind w:firstLine="360"/>
        <w:rPr>
          <w:rFonts w:ascii="宋体" w:hAnsi="宋体" w:cs="宋体"/>
          <w:szCs w:val="21"/>
        </w:rPr>
      </w:pPr>
      <w:r>
        <w:rPr>
          <w:rFonts w:hint="eastAsia" w:ascii="宋体" w:hAnsi="宋体" w:cs="宋体"/>
          <w:szCs w:val="21"/>
        </w:rPr>
        <w:t>甲方（盖章）：_________　　　　　　    乙方（盖章）：_________</w:t>
      </w:r>
    </w:p>
    <w:p>
      <w:pPr>
        <w:shd w:val="clear" w:color="auto" w:fill="FFFFFF"/>
        <w:wordWrap w:val="0"/>
        <w:ind w:firstLine="360"/>
        <w:rPr>
          <w:rFonts w:ascii="宋体" w:hAnsi="宋体" w:cs="宋体"/>
          <w:szCs w:val="21"/>
        </w:rPr>
      </w:pPr>
      <w:r>
        <w:rPr>
          <w:rFonts w:hint="eastAsia" w:ascii="宋体" w:hAnsi="宋体" w:cs="宋体"/>
          <w:szCs w:val="21"/>
        </w:rPr>
        <w:t xml:space="preserve">  </w:t>
      </w:r>
    </w:p>
    <w:p>
      <w:pPr>
        <w:shd w:val="clear" w:color="auto" w:fill="FFFFFF"/>
        <w:wordWrap w:val="0"/>
        <w:ind w:firstLine="360"/>
        <w:rPr>
          <w:rFonts w:ascii="宋体" w:hAnsi="宋体" w:cs="宋体"/>
          <w:szCs w:val="21"/>
        </w:rPr>
      </w:pPr>
      <w:r>
        <w:rPr>
          <w:rFonts w:hint="eastAsia" w:ascii="宋体" w:hAnsi="宋体" w:cs="宋体"/>
          <w:szCs w:val="21"/>
        </w:rPr>
        <w:t>法定代表人（签字）：_________　　　　　　法定代表人（签字）：_________</w:t>
      </w:r>
    </w:p>
    <w:p>
      <w:pPr>
        <w:shd w:val="clear" w:color="auto" w:fill="FFFFFF"/>
        <w:wordWrap w:val="0"/>
        <w:ind w:firstLine="360"/>
        <w:rPr>
          <w:rFonts w:ascii="宋体" w:hAnsi="宋体" w:cs="宋体"/>
          <w:szCs w:val="21"/>
        </w:rPr>
      </w:pPr>
      <w:r>
        <w:rPr>
          <w:rFonts w:hint="eastAsia" w:ascii="宋体" w:hAnsi="宋体" w:cs="宋体"/>
          <w:szCs w:val="21"/>
        </w:rPr>
        <w:t xml:space="preserve">      </w:t>
      </w:r>
    </w:p>
    <w:p>
      <w:pPr>
        <w:snapToGrid w:val="0"/>
        <w:spacing w:line="360" w:lineRule="exact"/>
        <w:jc w:val="right"/>
        <w:rPr>
          <w:rFonts w:ascii="宋体" w:hAnsi="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overflowPunct w:val="0"/>
        <w:topLinePunct/>
        <w:autoSpaceDE w:val="0"/>
        <w:autoSpaceDN w:val="0"/>
        <w:rPr>
          <w:rFonts w:ascii="宋体" w:hAnsi="宋体" w:eastAsia="宋体" w:cs="宋体"/>
          <w:b/>
          <w:kern w:val="0"/>
          <w:sz w:val="24"/>
        </w:rPr>
      </w:pPr>
    </w:p>
    <w:p>
      <w:pPr>
        <w:numPr>
          <w:ilvl w:val="0"/>
          <w:numId w:val="7"/>
        </w:numPr>
        <w:overflowPunct w:val="0"/>
        <w:topLinePunct/>
        <w:autoSpaceDE w:val="0"/>
        <w:autoSpaceDN w:val="0"/>
        <w:adjustRightInd w:val="0"/>
        <w:snapToGrid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 xml:space="preserve"> 投标文件格式</w:t>
      </w:r>
    </w:p>
    <w:p>
      <w:pPr>
        <w:overflowPunct w:val="0"/>
        <w:topLinePunct/>
        <w:autoSpaceDE w:val="0"/>
        <w:autoSpaceDN w:val="0"/>
        <w:adjustRightInd w:val="0"/>
        <w:snapToGrid w:val="0"/>
        <w:spacing w:line="360" w:lineRule="auto"/>
        <w:rPr>
          <w:rFonts w:ascii="宋体" w:hAnsi="宋体" w:eastAsia="宋体" w:cs="宋体"/>
          <w:b/>
          <w:bCs/>
          <w:sz w:val="32"/>
          <w:szCs w:val="32"/>
        </w:rPr>
      </w:pPr>
    </w:p>
    <w:p>
      <w:pPr>
        <w:overflowPunct w:val="0"/>
        <w:topLinePunct/>
        <w:autoSpaceDE w:val="0"/>
        <w:autoSpaceDN w:val="0"/>
        <w:adjustRightInd w:val="0"/>
        <w:snapToGrid w:val="0"/>
        <w:spacing w:line="360" w:lineRule="auto"/>
        <w:rPr>
          <w:rFonts w:ascii="宋体" w:hAnsi="宋体" w:eastAsia="宋体" w:cs="宋体"/>
          <w:b/>
          <w:bCs/>
          <w:sz w:val="32"/>
          <w:szCs w:val="32"/>
        </w:rPr>
      </w:pPr>
    </w:p>
    <w:p>
      <w:pPr>
        <w:overflowPunct w:val="0"/>
        <w:topLinePunct/>
        <w:autoSpaceDE w:val="0"/>
        <w:autoSpaceDN w:val="0"/>
        <w:snapToGrid w:val="0"/>
        <w:spacing w:before="120" w:beforeLines="50" w:after="50"/>
        <w:ind w:firstLine="263" w:firstLineChars="82"/>
        <w:jc w:val="center"/>
        <w:outlineLvl w:val="1"/>
        <w:rPr>
          <w:rFonts w:ascii="宋体" w:hAnsi="宋体" w:eastAsia="宋体" w:cs="宋体"/>
          <w:b/>
          <w:bCs/>
          <w:sz w:val="32"/>
          <w:szCs w:val="32"/>
        </w:rPr>
      </w:pPr>
      <w:bookmarkStart w:id="12" w:name="OLE_LINK15"/>
      <w:bookmarkStart w:id="13" w:name="OLE_LINK16"/>
      <w:r>
        <w:rPr>
          <w:rFonts w:hint="eastAsia" w:ascii="宋体" w:hAnsi="宋体" w:eastAsia="宋体" w:cs="宋体"/>
          <w:b/>
          <w:bCs/>
          <w:sz w:val="32"/>
          <w:szCs w:val="32"/>
        </w:rPr>
        <w:t>一、资格文件格式：</w:t>
      </w:r>
    </w:p>
    <w:p>
      <w:pPr>
        <w:overflowPunct w:val="0"/>
        <w:topLinePunct/>
        <w:autoSpaceDE w:val="0"/>
        <w:autoSpaceDN w:val="0"/>
      </w:pPr>
    </w:p>
    <w:p>
      <w:pPr>
        <w:overflowPunct w:val="0"/>
        <w:topLinePunct/>
        <w:autoSpaceDE w:val="0"/>
        <w:autoSpaceDN w:val="0"/>
        <w:adjustRightInd w:val="0"/>
        <w:snapToGrid w:val="0"/>
        <w:rPr>
          <w:rFonts w:ascii="宋体" w:hAnsi="宋体" w:eastAsia="宋体" w:cs="宋体"/>
          <w:b/>
          <w:bCs/>
          <w:sz w:val="24"/>
        </w:rPr>
      </w:pPr>
      <w:r>
        <w:rPr>
          <w:rFonts w:hint="eastAsia" w:eastAsia="宋体"/>
        </w:rPr>
        <w:t>1</w:t>
      </w:r>
      <w:r>
        <w:rPr>
          <w:rFonts w:hint="eastAsia" w:ascii="宋体" w:hAnsi="宋体" w:eastAsia="宋体" w:cs="宋体"/>
          <w:b/>
          <w:bCs/>
          <w:sz w:val="24"/>
        </w:rPr>
        <w:t>.资格声明格式：</w:t>
      </w:r>
    </w:p>
    <w:p>
      <w:pPr>
        <w:overflowPunct w:val="0"/>
        <w:topLinePunct/>
        <w:autoSpaceDE w:val="0"/>
        <w:autoSpaceDN w:val="0"/>
        <w:spacing w:line="400" w:lineRule="exact"/>
        <w:jc w:val="center"/>
        <w:rPr>
          <w:rFonts w:ascii="宋体" w:hAnsi="宋体" w:eastAsia="宋体" w:cs="宋体"/>
          <w:b/>
          <w:sz w:val="32"/>
        </w:rPr>
      </w:pPr>
    </w:p>
    <w:p>
      <w:pPr>
        <w:overflowPunct w:val="0"/>
        <w:topLinePunct/>
        <w:autoSpaceDE w:val="0"/>
        <w:autoSpaceDN w:val="0"/>
        <w:spacing w:line="400" w:lineRule="exact"/>
        <w:jc w:val="center"/>
        <w:rPr>
          <w:rFonts w:ascii="宋体" w:hAnsi="宋体" w:eastAsia="宋体" w:cs="宋体"/>
          <w:b/>
          <w:sz w:val="32"/>
        </w:rPr>
      </w:pPr>
      <w:r>
        <w:rPr>
          <w:rFonts w:hint="eastAsia" w:ascii="宋体" w:hAnsi="宋体" w:eastAsia="宋体" w:cs="宋体"/>
          <w:b/>
          <w:sz w:val="32"/>
        </w:rPr>
        <w:t>资格声明</w:t>
      </w:r>
    </w:p>
    <w:p>
      <w:pPr>
        <w:overflowPunct w:val="0"/>
        <w:topLinePunct/>
        <w:autoSpaceDE w:val="0"/>
        <w:autoSpaceDN w:val="0"/>
        <w:spacing w:line="400" w:lineRule="exact"/>
        <w:jc w:val="center"/>
        <w:rPr>
          <w:rFonts w:ascii="宋体" w:hAnsi="宋体" w:eastAsia="宋体" w:cs="宋体"/>
          <w:b/>
          <w:sz w:val="32"/>
        </w:rPr>
      </w:pPr>
    </w:p>
    <w:tbl>
      <w:tblPr>
        <w:tblStyle w:val="19"/>
        <w:tblpPr w:leftFromText="180" w:rightFromText="180" w:vertAnchor="text" w:horzAnchor="page" w:tblpX="1510" w:tblpY="393"/>
        <w:tblOverlap w:val="never"/>
        <w:tblW w:w="9300" w:type="dxa"/>
        <w:tblInd w:w="0" w:type="dxa"/>
        <w:tblLayout w:type="fixed"/>
        <w:tblCellMar>
          <w:top w:w="0" w:type="dxa"/>
          <w:left w:w="0" w:type="dxa"/>
          <w:bottom w:w="0" w:type="dxa"/>
          <w:right w:w="0" w:type="dxa"/>
        </w:tblCellMar>
      </w:tblPr>
      <w:tblGrid>
        <w:gridCol w:w="9300"/>
      </w:tblGrid>
      <w:tr>
        <w:tblPrEx>
          <w:tblCellMar>
            <w:top w:w="0" w:type="dxa"/>
            <w:left w:w="0" w:type="dxa"/>
            <w:bottom w:w="0" w:type="dxa"/>
            <w:right w:w="0" w:type="dxa"/>
          </w:tblCellMar>
        </w:tblPrEx>
        <w:trPr>
          <w:trHeight w:val="623" w:hRule="atLeast"/>
        </w:trPr>
        <w:tc>
          <w:tcPr>
            <w:tcW w:w="9300" w:type="dxa"/>
            <w:vAlign w:val="center"/>
          </w:tcPr>
          <w:p>
            <w:pPr>
              <w:overflowPunct w:val="0"/>
              <w:topLinePunct/>
              <w:autoSpaceDE w:val="0"/>
              <w:autoSpaceDN w:val="0"/>
              <w:spacing w:line="480" w:lineRule="auto"/>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（采购人全称）</w:t>
            </w:r>
            <w:r>
              <w:rPr>
                <w:rFonts w:hint="eastAsia" w:ascii="宋体" w:hAnsi="宋体" w:eastAsia="宋体" w:cs="宋体"/>
                <w:sz w:val="24"/>
              </w:rPr>
              <w:t>：</w:t>
            </w:r>
          </w:p>
        </w:tc>
      </w:tr>
      <w:tr>
        <w:tblPrEx>
          <w:tblCellMar>
            <w:top w:w="0" w:type="dxa"/>
            <w:left w:w="0" w:type="dxa"/>
            <w:bottom w:w="0" w:type="dxa"/>
            <w:right w:w="0" w:type="dxa"/>
          </w:tblCellMar>
        </w:tblPrEx>
        <w:trPr>
          <w:trHeight w:val="4370" w:hRule="atLeast"/>
        </w:trPr>
        <w:tc>
          <w:tcPr>
            <w:tcW w:w="9300" w:type="dxa"/>
          </w:tcPr>
          <w:p>
            <w:pPr>
              <w:overflowPunct w:val="0"/>
              <w:topLinePunct/>
              <w:autoSpaceDE w:val="0"/>
              <w:autoSpaceDN w:val="0"/>
              <w:spacing w:line="480" w:lineRule="auto"/>
              <w:ind w:left="-3" w:firstLine="513" w:firstLineChars="214"/>
              <w:rPr>
                <w:rFonts w:ascii="宋体" w:hAnsi="宋体" w:eastAsia="宋体" w:cs="宋体"/>
                <w:sz w:val="24"/>
              </w:rPr>
            </w:pPr>
            <w:r>
              <w:rPr>
                <w:rFonts w:hint="eastAsia" w:ascii="宋体" w:hAnsi="宋体" w:eastAsia="宋体" w:cs="宋体"/>
                <w:sz w:val="24"/>
              </w:rPr>
              <w:t>1、我方对提交的资格条件资料的真实性负责，如有任何不实，愿按采购文件和相关法律法规的有关规定接受处理。</w:t>
            </w:r>
          </w:p>
          <w:p>
            <w:pPr>
              <w:overflowPunct w:val="0"/>
              <w:topLinePunct/>
              <w:autoSpaceDE w:val="0"/>
              <w:autoSpaceDN w:val="0"/>
              <w:spacing w:line="480" w:lineRule="auto"/>
              <w:ind w:left="-3" w:firstLine="513" w:firstLineChars="214"/>
              <w:rPr>
                <w:rFonts w:ascii="宋体" w:hAnsi="宋体" w:eastAsia="宋体" w:cs="宋体"/>
                <w:sz w:val="24"/>
              </w:rPr>
            </w:pPr>
            <w:r>
              <w:rPr>
                <w:rFonts w:hint="eastAsia" w:ascii="宋体" w:hAnsi="宋体" w:eastAsia="宋体" w:cs="宋体"/>
                <w:sz w:val="24"/>
              </w:rPr>
              <w:t>2、我方提交的资格条件资料是响应文件的组成部分，愿承担采购文件规定的全部责任和义务。</w:t>
            </w:r>
          </w:p>
          <w:p>
            <w:pPr>
              <w:tabs>
                <w:tab w:val="left" w:pos="5760"/>
              </w:tabs>
              <w:overflowPunct w:val="0"/>
              <w:topLinePunct/>
              <w:autoSpaceDE w:val="0"/>
              <w:autoSpaceDN w:val="0"/>
              <w:spacing w:line="480" w:lineRule="auto"/>
              <w:ind w:right="482"/>
              <w:jc w:val="center"/>
              <w:rPr>
                <w:rFonts w:ascii="宋体" w:hAnsi="宋体" w:eastAsia="宋体" w:cs="宋体"/>
                <w:sz w:val="24"/>
                <w:u w:val="single"/>
              </w:rPr>
            </w:pPr>
            <w:r>
              <w:rPr>
                <w:rFonts w:hint="eastAsia" w:ascii="宋体" w:hAnsi="宋体" w:eastAsia="宋体" w:cs="宋体"/>
                <w:sz w:val="24"/>
              </w:rPr>
              <w:t xml:space="preserve">                      供应商（盖章）：</w:t>
            </w:r>
            <w:r>
              <w:rPr>
                <w:rFonts w:hint="eastAsia" w:ascii="宋体" w:hAnsi="宋体" w:eastAsia="宋体" w:cs="宋体"/>
                <w:sz w:val="24"/>
                <w:u w:val="single"/>
              </w:rPr>
              <w:t xml:space="preserve">                       </w:t>
            </w:r>
          </w:p>
          <w:p>
            <w:pPr>
              <w:tabs>
                <w:tab w:val="left" w:pos="5760"/>
              </w:tabs>
              <w:overflowPunct w:val="0"/>
              <w:topLinePunct/>
              <w:autoSpaceDE w:val="0"/>
              <w:autoSpaceDN w:val="0"/>
              <w:spacing w:line="480" w:lineRule="auto"/>
              <w:rPr>
                <w:rFonts w:ascii="宋体" w:hAnsi="宋体" w:eastAsia="宋体" w:cs="宋体"/>
                <w:sz w:val="24"/>
              </w:rPr>
            </w:pPr>
            <w:r>
              <w:rPr>
                <w:rFonts w:hint="eastAsia" w:ascii="宋体" w:hAnsi="宋体" w:eastAsia="宋体" w:cs="宋体"/>
                <w:sz w:val="24"/>
              </w:rPr>
              <w:t xml:space="preserve">                 法定代表人或授权代表人签字（或盖章）：</w:t>
            </w:r>
            <w:r>
              <w:rPr>
                <w:rFonts w:hint="eastAsia" w:ascii="宋体" w:hAnsi="宋体" w:eastAsia="宋体" w:cs="宋体"/>
                <w:sz w:val="24"/>
                <w:u w:val="single"/>
              </w:rPr>
              <w:t xml:space="preserve">                  </w:t>
            </w:r>
          </w:p>
          <w:p>
            <w:pPr>
              <w:overflowPunct w:val="0"/>
              <w:topLinePunct/>
              <w:autoSpaceDE w:val="0"/>
              <w:autoSpaceDN w:val="0"/>
              <w:spacing w:line="480" w:lineRule="auto"/>
              <w:ind w:firstLine="480"/>
              <w:jc w:val="right"/>
              <w:rPr>
                <w:rFonts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tc>
      </w:tr>
    </w:tbl>
    <w:p>
      <w:pPr>
        <w:overflowPunct w:val="0"/>
        <w:topLinePunct/>
        <w:autoSpaceDE w:val="0"/>
        <w:autoSpaceDN w:val="0"/>
        <w:spacing w:line="400" w:lineRule="exact"/>
        <w:jc w:val="center"/>
        <w:rPr>
          <w:rFonts w:ascii="宋体" w:hAnsi="宋体" w:eastAsia="宋体" w:cs="宋体"/>
          <w:b/>
          <w:sz w:val="32"/>
        </w:rPr>
      </w:pPr>
    </w:p>
    <w:p>
      <w:pPr>
        <w:overflowPunct w:val="0"/>
        <w:topLinePunct/>
        <w:autoSpaceDE w:val="0"/>
        <w:autoSpaceDN w:val="0"/>
        <w:adjustRightInd w:val="0"/>
        <w:snapToGrid w:val="0"/>
        <w:spacing w:line="500" w:lineRule="exact"/>
        <w:rPr>
          <w:rFonts w:ascii="宋体" w:hAnsi="宋体" w:eastAsia="宋体" w:cs="宋体"/>
          <w:b/>
          <w:bCs/>
          <w:sz w:val="24"/>
        </w:rPr>
      </w:pPr>
    </w:p>
    <w:p>
      <w:pPr>
        <w:pStyle w:val="2"/>
        <w:keepNext w:val="0"/>
        <w:keepLines w:val="0"/>
        <w:overflowPunct w:val="0"/>
        <w:topLinePunct/>
        <w:autoSpaceDE w:val="0"/>
        <w:autoSpaceDN w:val="0"/>
        <w:rPr>
          <w:rFonts w:ascii="宋体" w:hAnsi="宋体" w:eastAsia="宋体" w:cs="宋体"/>
          <w:b w:val="0"/>
          <w:bCs w:val="0"/>
          <w:sz w:val="24"/>
        </w:rPr>
      </w:pPr>
    </w:p>
    <w:p>
      <w:pPr>
        <w:overflowPunct w:val="0"/>
        <w:topLinePunct/>
        <w:autoSpaceDE w:val="0"/>
        <w:autoSpaceDN w:val="0"/>
      </w:pPr>
    </w:p>
    <w:p>
      <w:pPr>
        <w:overflowPunct w:val="0"/>
        <w:topLinePunct/>
        <w:autoSpaceDE w:val="0"/>
        <w:autoSpaceDN w:val="0"/>
      </w:pPr>
    </w:p>
    <w:p>
      <w:pPr>
        <w:overflowPunct w:val="0"/>
        <w:topLinePunct/>
        <w:autoSpaceDE w:val="0"/>
        <w:autoSpaceDN w:val="0"/>
      </w:pPr>
    </w:p>
    <w:p>
      <w:pPr>
        <w:overflowPunct w:val="0"/>
        <w:topLinePunct/>
        <w:autoSpaceDE w:val="0"/>
        <w:autoSpaceDN w:val="0"/>
      </w:pPr>
    </w:p>
    <w:p>
      <w:pPr>
        <w:overflowPunct w:val="0"/>
        <w:topLinePunct/>
        <w:autoSpaceDE w:val="0"/>
        <w:autoSpaceDN w:val="0"/>
      </w:pPr>
    </w:p>
    <w:p>
      <w:pPr>
        <w:overflowPunct w:val="0"/>
        <w:topLinePunct/>
        <w:autoSpaceDE w:val="0"/>
        <w:autoSpaceDN w:val="0"/>
      </w:pPr>
    </w:p>
    <w:p>
      <w:pPr>
        <w:overflowPunct w:val="0"/>
        <w:topLinePunct/>
        <w:autoSpaceDE w:val="0"/>
        <w:autoSpaceDN w:val="0"/>
      </w:pPr>
    </w:p>
    <w:p>
      <w:pPr>
        <w:overflowPunct w:val="0"/>
        <w:topLinePunct/>
        <w:autoSpaceDE w:val="0"/>
        <w:autoSpaceDN w:val="0"/>
      </w:pPr>
    </w:p>
    <w:p>
      <w:pPr>
        <w:overflowPunct w:val="0"/>
        <w:topLinePunct/>
        <w:autoSpaceDE w:val="0"/>
        <w:autoSpaceDN w:val="0"/>
      </w:pPr>
    </w:p>
    <w:p>
      <w:pPr>
        <w:overflowPunct w:val="0"/>
        <w:topLinePunct/>
        <w:autoSpaceDE w:val="0"/>
        <w:autoSpaceDN w:val="0"/>
        <w:adjustRightInd w:val="0"/>
        <w:snapToGrid w:val="0"/>
        <w:spacing w:line="500" w:lineRule="exact"/>
        <w:rPr>
          <w:rFonts w:ascii="宋体" w:hAnsi="宋体" w:eastAsia="宋体" w:cs="宋体"/>
          <w:b/>
          <w:bCs/>
          <w:sz w:val="24"/>
        </w:rPr>
      </w:pPr>
      <w:r>
        <w:rPr>
          <w:rFonts w:hint="eastAsia" w:ascii="宋体" w:hAnsi="宋体" w:eastAsia="宋体" w:cs="宋体"/>
          <w:b/>
          <w:bCs/>
          <w:sz w:val="24"/>
        </w:rPr>
        <w:t>2.投标声明书格式：</w:t>
      </w:r>
    </w:p>
    <w:p>
      <w:pPr>
        <w:overflowPunct w:val="0"/>
        <w:topLinePunct/>
        <w:autoSpaceDE w:val="0"/>
        <w:autoSpaceDN w:val="0"/>
        <w:spacing w:line="588" w:lineRule="exact"/>
        <w:ind w:firstLine="667"/>
        <w:jc w:val="center"/>
        <w:rPr>
          <w:rFonts w:ascii="宋体" w:hAnsi="宋体" w:eastAsia="宋体" w:cs="宋体"/>
          <w:b/>
          <w:spacing w:val="6"/>
          <w:sz w:val="32"/>
        </w:rPr>
      </w:pPr>
      <w:r>
        <w:rPr>
          <w:rFonts w:hint="eastAsia" w:ascii="宋体" w:hAnsi="宋体" w:eastAsia="宋体" w:cs="宋体"/>
          <w:b/>
          <w:spacing w:val="6"/>
          <w:sz w:val="32"/>
        </w:rPr>
        <w:t>投标声明书</w:t>
      </w:r>
    </w:p>
    <w:p>
      <w:pPr>
        <w:overflowPunct w:val="0"/>
        <w:topLinePunct/>
        <w:autoSpaceDE w:val="0"/>
        <w:autoSpaceDN w:val="0"/>
        <w:spacing w:line="588" w:lineRule="exact"/>
        <w:ind w:firstLine="667"/>
        <w:jc w:val="center"/>
        <w:rPr>
          <w:rFonts w:ascii="宋体" w:hAnsi="宋体" w:eastAsia="宋体" w:cs="宋体"/>
          <w:b/>
          <w:spacing w:val="6"/>
          <w:sz w:val="32"/>
        </w:rPr>
      </w:pPr>
    </w:p>
    <w:p>
      <w:pPr>
        <w:overflowPunct w:val="0"/>
        <w:topLinePunct/>
        <w:autoSpaceDE w:val="0"/>
        <w:autoSpaceDN w:val="0"/>
        <w:snapToGrid w:val="0"/>
        <w:spacing w:before="120" w:beforeLines="50" w:line="400" w:lineRule="exact"/>
        <w:ind w:firstLine="480"/>
        <w:rPr>
          <w:rFonts w:ascii="宋体" w:hAnsi="宋体" w:eastAsia="宋体" w:cs="宋体"/>
          <w:sz w:val="24"/>
          <w:szCs w:val="20"/>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（采购单位名称）：</w:t>
      </w:r>
    </w:p>
    <w:p>
      <w:pPr>
        <w:overflowPunct w:val="0"/>
        <w:topLinePunct/>
        <w:autoSpaceDE w:val="0"/>
        <w:autoSpaceDN w:val="0"/>
        <w:snapToGrid w:val="0"/>
        <w:spacing w:before="120" w:beforeLines="50" w:line="400" w:lineRule="exact"/>
        <w:ind w:firstLine="720" w:firstLineChars="300"/>
        <w:rPr>
          <w:rFonts w:ascii="宋体" w:hAnsi="宋体" w:eastAsia="宋体" w:cs="宋体"/>
          <w:sz w:val="24"/>
          <w:szCs w:val="20"/>
        </w:rPr>
      </w:pPr>
      <w:r>
        <w:rPr>
          <w:rFonts w:hint="eastAsia" w:ascii="宋体" w:hAnsi="宋体" w:eastAsia="宋体" w:cs="宋体"/>
          <w:sz w:val="24"/>
          <w:u w:val="single"/>
        </w:rPr>
        <w:t xml:space="preserve">                                  </w:t>
      </w:r>
      <w:r>
        <w:rPr>
          <w:rFonts w:hint="eastAsia" w:ascii="宋体" w:hAnsi="宋体" w:eastAsia="宋体" w:cs="宋体"/>
          <w:sz w:val="24"/>
        </w:rPr>
        <w:t>（供应商名称）系中华人民共和国合法企业，经营地址</w:t>
      </w:r>
      <w:r>
        <w:rPr>
          <w:rFonts w:hint="eastAsia" w:ascii="宋体" w:hAnsi="宋体" w:eastAsia="宋体" w:cs="宋体"/>
          <w:sz w:val="24"/>
          <w:u w:val="single"/>
        </w:rPr>
        <w:t xml:space="preserve">                               </w:t>
      </w:r>
      <w:r>
        <w:rPr>
          <w:rFonts w:hint="eastAsia" w:ascii="宋体" w:hAnsi="宋体" w:eastAsia="宋体" w:cs="宋体"/>
          <w:sz w:val="24"/>
        </w:rPr>
        <w:t>。</w:t>
      </w:r>
    </w:p>
    <w:p>
      <w:pPr>
        <w:overflowPunct w:val="0"/>
        <w:topLinePunct/>
        <w:autoSpaceDE w:val="0"/>
        <w:autoSpaceDN w:val="0"/>
        <w:snapToGrid w:val="0"/>
        <w:spacing w:before="120" w:beforeLines="50" w:line="400" w:lineRule="exact"/>
        <w:ind w:firstLine="480"/>
        <w:rPr>
          <w:rFonts w:ascii="宋体" w:hAnsi="宋体" w:eastAsia="宋体" w:cs="宋体"/>
          <w:sz w:val="24"/>
          <w:szCs w:val="20"/>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（供应商名称）的法定代表人，我方愿意参加贵方组织的</w:t>
      </w:r>
      <w:r>
        <w:rPr>
          <w:rFonts w:hint="eastAsia" w:ascii="宋体" w:hAnsi="宋体" w:eastAsia="宋体" w:cs="宋体"/>
          <w:sz w:val="24"/>
          <w:u w:val="single"/>
        </w:rPr>
        <w:t xml:space="preserve">                 （项目名称、编号）                 </w:t>
      </w:r>
      <w:r>
        <w:rPr>
          <w:rFonts w:hint="eastAsia" w:ascii="宋体" w:hAnsi="宋体" w:eastAsia="宋体" w:cs="宋体"/>
          <w:sz w:val="24"/>
        </w:rPr>
        <w:t>项目的投标，为便于贵方公正、择优地确定成交供应商及其采购产品和服务，我方就本次采购有关事项郑重声明如下：</w:t>
      </w:r>
    </w:p>
    <w:p>
      <w:pPr>
        <w:overflowPunct w:val="0"/>
        <w:topLinePunct/>
        <w:autoSpaceDE w:val="0"/>
        <w:autoSpaceDN w:val="0"/>
        <w:snapToGrid w:val="0"/>
        <w:spacing w:before="120" w:beforeLines="50" w:line="400" w:lineRule="exact"/>
        <w:ind w:firstLine="480"/>
        <w:rPr>
          <w:rFonts w:ascii="宋体" w:hAnsi="宋体" w:eastAsia="宋体" w:cs="宋体"/>
          <w:sz w:val="24"/>
          <w:szCs w:val="20"/>
        </w:rPr>
      </w:pPr>
      <w:r>
        <w:rPr>
          <w:rFonts w:hint="eastAsia" w:ascii="宋体" w:hAnsi="宋体" w:eastAsia="宋体" w:cs="宋体"/>
          <w:sz w:val="24"/>
        </w:rPr>
        <w:t>1.我方向贵方提交的所有投标响应文件、资料都是准确的和真实的。</w:t>
      </w:r>
    </w:p>
    <w:p>
      <w:pPr>
        <w:overflowPunct w:val="0"/>
        <w:topLinePunct/>
        <w:autoSpaceDE w:val="0"/>
        <w:autoSpaceDN w:val="0"/>
        <w:snapToGrid w:val="0"/>
        <w:spacing w:before="120" w:beforeLines="50" w:line="400" w:lineRule="exact"/>
        <w:ind w:firstLine="480"/>
        <w:rPr>
          <w:rFonts w:ascii="宋体" w:hAnsi="宋体" w:eastAsia="宋体" w:cs="宋体"/>
          <w:sz w:val="24"/>
        </w:rPr>
      </w:pPr>
      <w:r>
        <w:rPr>
          <w:rFonts w:hint="eastAsia" w:ascii="宋体" w:hAnsi="宋体" w:eastAsia="宋体" w:cs="宋体"/>
          <w:sz w:val="24"/>
        </w:rPr>
        <w:t>2.我方不是采购人的附属机构；在获知本项目采购信息后，与采购人聘请的为此项目提供咨询服务的公司及其附属机构没有任何联系。</w:t>
      </w:r>
    </w:p>
    <w:p>
      <w:pPr>
        <w:overflowPunct w:val="0"/>
        <w:topLinePunct/>
        <w:autoSpaceDE w:val="0"/>
        <w:autoSpaceDN w:val="0"/>
        <w:snapToGrid w:val="0"/>
        <w:spacing w:before="120" w:beforeLines="50" w:line="400" w:lineRule="exact"/>
        <w:ind w:firstLine="480"/>
        <w:rPr>
          <w:rFonts w:ascii="宋体" w:hAnsi="宋体" w:eastAsia="宋体" w:cs="宋体"/>
          <w:sz w:val="24"/>
          <w:szCs w:val="20"/>
        </w:rPr>
      </w:pPr>
      <w:r>
        <w:rPr>
          <w:rFonts w:hint="eastAsia" w:ascii="宋体" w:hAnsi="宋体" w:eastAsia="宋体" w:cs="宋体"/>
          <w:sz w:val="24"/>
        </w:rPr>
        <w:t>3.</w:t>
      </w:r>
      <w:r>
        <w:rPr>
          <w:rFonts w:hint="eastAsia" w:ascii="宋体" w:hAnsi="宋体" w:cs="宋体"/>
          <w:sz w:val="24"/>
        </w:rPr>
        <w:t>若中标，我方将按采购文件规定履行合同责任和义务。</w:t>
      </w:r>
    </w:p>
    <w:p>
      <w:pPr>
        <w:overflowPunct w:val="0"/>
        <w:topLinePunct/>
        <w:autoSpaceDE w:val="0"/>
        <w:autoSpaceDN w:val="0"/>
        <w:snapToGrid w:val="0"/>
        <w:spacing w:before="120" w:beforeLines="50" w:line="400" w:lineRule="exact"/>
        <w:ind w:firstLine="480"/>
        <w:rPr>
          <w:rFonts w:ascii="宋体" w:hAnsi="宋体" w:eastAsia="宋体" w:cs="宋体"/>
          <w:sz w:val="24"/>
        </w:rPr>
      </w:pPr>
      <w:r>
        <w:rPr>
          <w:rFonts w:hint="eastAsia" w:ascii="宋体" w:hAnsi="宋体" w:cs="宋体"/>
          <w:sz w:val="24"/>
        </w:rPr>
        <w:t>4.</w:t>
      </w:r>
      <w:r>
        <w:rPr>
          <w:rFonts w:hint="eastAsia" w:ascii="宋体" w:hAnsi="宋体" w:eastAsia="宋体" w:cs="宋体"/>
          <w:sz w:val="24"/>
          <w:lang w:val="zh-CN"/>
        </w:rPr>
        <w:t>我方</w:t>
      </w:r>
      <w:r>
        <w:rPr>
          <w:rFonts w:hint="eastAsia" w:ascii="宋体" w:hAnsi="宋体" w:eastAsia="宋体" w:cs="宋体"/>
          <w:sz w:val="24"/>
        </w:rPr>
        <w:t>声明投标截止时间前三年，在经营活动中没有重大违法记录；</w:t>
      </w:r>
    </w:p>
    <w:p>
      <w:pPr>
        <w:pStyle w:val="10"/>
        <w:overflowPunct w:val="0"/>
        <w:topLinePunct/>
        <w:autoSpaceDE w:val="0"/>
        <w:autoSpaceDN w:val="0"/>
        <w:snapToGrid w:val="0"/>
        <w:spacing w:before="120" w:beforeLines="50" w:line="400" w:lineRule="exact"/>
        <w:ind w:firstLine="464"/>
        <w:rPr>
          <w:rFonts w:hAnsi="宋体" w:eastAsia="宋体" w:cs="宋体"/>
          <w:sz w:val="24"/>
        </w:rPr>
      </w:pPr>
      <w:r>
        <w:rPr>
          <w:rFonts w:hint="eastAsia" w:hAnsi="宋体" w:eastAsia="宋体" w:cs="宋体"/>
          <w:sz w:val="24"/>
        </w:rPr>
        <w:t>5.我方参与本项目前三年内被通报、被处罚、被处理的违法行为：</w:t>
      </w:r>
    </w:p>
    <w:p>
      <w:pPr>
        <w:pStyle w:val="10"/>
        <w:overflowPunct w:val="0"/>
        <w:topLinePunct/>
        <w:autoSpaceDE w:val="0"/>
        <w:autoSpaceDN w:val="0"/>
        <w:snapToGrid w:val="0"/>
        <w:spacing w:before="120" w:beforeLines="50" w:line="400" w:lineRule="exact"/>
        <w:ind w:firstLine="464"/>
        <w:rPr>
          <w:rFonts w:hAnsi="宋体" w:eastAsia="宋体" w:cs="宋体"/>
          <w:sz w:val="24"/>
        </w:rPr>
      </w:pPr>
      <w:r>
        <w:rPr>
          <w:rFonts w:hint="eastAsia" w:hAnsi="宋体" w:eastAsia="宋体" w:cs="宋体"/>
          <w:sz w:val="24"/>
        </w:rPr>
        <w:t>若有，请如实填写：</w:t>
      </w:r>
      <w:r>
        <w:rPr>
          <w:rFonts w:hint="eastAsia" w:hAnsi="宋体" w:eastAsia="宋体" w:cs="宋体"/>
          <w:sz w:val="24"/>
          <w:u w:val="single"/>
        </w:rPr>
        <w:t xml:space="preserve">　　　　　　　　　　　　　　　　　　　　　　　　　　　    </w:t>
      </w:r>
      <w:r>
        <w:rPr>
          <w:rFonts w:hint="eastAsia" w:hAnsi="宋体" w:eastAsia="宋体" w:cs="宋体"/>
          <w:sz w:val="24"/>
        </w:rPr>
        <w:t>。</w:t>
      </w:r>
    </w:p>
    <w:p>
      <w:pPr>
        <w:overflowPunct w:val="0"/>
        <w:topLinePunct/>
        <w:autoSpaceDE w:val="0"/>
        <w:autoSpaceDN w:val="0"/>
        <w:snapToGrid w:val="0"/>
        <w:spacing w:before="120" w:beforeLines="50" w:line="400" w:lineRule="exact"/>
        <w:ind w:firstLine="480"/>
        <w:rPr>
          <w:rFonts w:ascii="宋体" w:hAnsi="宋体" w:eastAsia="宋体" w:cs="宋体"/>
          <w:sz w:val="24"/>
          <w:szCs w:val="20"/>
        </w:rPr>
      </w:pPr>
      <w:r>
        <w:rPr>
          <w:rFonts w:hint="eastAsia" w:ascii="宋体" w:hAnsi="宋体" w:eastAsia="宋体" w:cs="宋体"/>
          <w:sz w:val="24"/>
        </w:rPr>
        <w:t>6.以上事项如有虚假或隐瞒，我方愿意承担一切后果，并不再寻求任何旨在减轻或免除法律责任的辩解。</w:t>
      </w:r>
    </w:p>
    <w:p>
      <w:pPr>
        <w:pStyle w:val="11"/>
        <w:tabs>
          <w:tab w:val="left" w:pos="939"/>
        </w:tabs>
        <w:overflowPunct w:val="0"/>
        <w:topLinePunct/>
        <w:autoSpaceDE w:val="0"/>
        <w:autoSpaceDN w:val="0"/>
        <w:snapToGrid w:val="0"/>
        <w:spacing w:before="120" w:beforeLines="50" w:line="400" w:lineRule="exact"/>
        <w:ind w:left="773" w:leftChars="150" w:hanging="458" w:hangingChars="191"/>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u w:val="single"/>
        </w:rPr>
        <w:t xml:space="preserve">                                                                  </w:t>
      </w:r>
    </w:p>
    <w:p>
      <w:pPr>
        <w:pStyle w:val="27"/>
        <w:overflowPunct w:val="0"/>
        <w:topLinePunct/>
        <w:autoSpaceDE w:val="0"/>
        <w:autoSpaceDN w:val="0"/>
        <w:snapToGrid w:val="0"/>
        <w:spacing w:line="360" w:lineRule="exact"/>
        <w:ind w:firstLine="480"/>
        <w:rPr>
          <w:rFonts w:ascii="宋体" w:hAnsi="宋体" w:cs="宋体"/>
        </w:rPr>
      </w:pPr>
    </w:p>
    <w:p>
      <w:pPr>
        <w:pStyle w:val="27"/>
        <w:overflowPunct w:val="0"/>
        <w:topLinePunct/>
        <w:autoSpaceDE w:val="0"/>
        <w:autoSpaceDN w:val="0"/>
        <w:snapToGrid w:val="0"/>
        <w:spacing w:line="360" w:lineRule="exact"/>
        <w:ind w:firstLine="480"/>
        <w:rPr>
          <w:rFonts w:ascii="宋体" w:hAnsi="宋体" w:cs="宋体"/>
        </w:rPr>
      </w:pPr>
    </w:p>
    <w:p>
      <w:pPr>
        <w:tabs>
          <w:tab w:val="left" w:pos="5760"/>
        </w:tabs>
        <w:overflowPunct w:val="0"/>
        <w:topLinePunct/>
        <w:autoSpaceDE w:val="0"/>
        <w:autoSpaceDN w:val="0"/>
        <w:spacing w:line="480" w:lineRule="auto"/>
        <w:ind w:right="482"/>
        <w:jc w:val="center"/>
        <w:rPr>
          <w:rFonts w:ascii="宋体" w:hAnsi="宋体" w:eastAsia="宋体" w:cs="宋体"/>
          <w:sz w:val="24"/>
          <w:u w:val="single"/>
        </w:rPr>
      </w:pPr>
      <w:r>
        <w:rPr>
          <w:rFonts w:hint="eastAsia" w:ascii="宋体" w:hAnsi="宋体" w:eastAsia="宋体" w:cs="宋体"/>
          <w:sz w:val="24"/>
        </w:rPr>
        <w:t xml:space="preserve">                  供应商（盖章）：</w:t>
      </w:r>
      <w:r>
        <w:rPr>
          <w:rFonts w:hint="eastAsia" w:ascii="宋体" w:hAnsi="宋体" w:eastAsia="宋体" w:cs="宋体"/>
          <w:sz w:val="24"/>
          <w:u w:val="single"/>
        </w:rPr>
        <w:t xml:space="preserve">                        </w:t>
      </w:r>
    </w:p>
    <w:p>
      <w:pPr>
        <w:tabs>
          <w:tab w:val="left" w:pos="5760"/>
        </w:tabs>
        <w:overflowPunct w:val="0"/>
        <w:topLinePunct/>
        <w:autoSpaceDE w:val="0"/>
        <w:autoSpaceDN w:val="0"/>
        <w:spacing w:line="480" w:lineRule="auto"/>
        <w:rPr>
          <w:rFonts w:ascii="宋体" w:hAnsi="宋体" w:eastAsia="宋体" w:cs="宋体"/>
          <w:sz w:val="24"/>
        </w:rPr>
      </w:pPr>
      <w:r>
        <w:rPr>
          <w:rFonts w:hint="eastAsia" w:ascii="宋体" w:hAnsi="宋体" w:eastAsia="宋体" w:cs="宋体"/>
          <w:sz w:val="24"/>
        </w:rPr>
        <w:t xml:space="preserve">                 法定代表人或授权代表人签字（或盖章）：</w:t>
      </w:r>
      <w:r>
        <w:rPr>
          <w:rFonts w:hint="eastAsia" w:ascii="宋体" w:hAnsi="宋体" w:eastAsia="宋体" w:cs="宋体"/>
          <w:sz w:val="24"/>
          <w:u w:val="single"/>
        </w:rPr>
        <w:t xml:space="preserve">                      </w:t>
      </w:r>
    </w:p>
    <w:p>
      <w:pPr>
        <w:overflowPunct w:val="0"/>
        <w:topLinePunct/>
        <w:autoSpaceDE w:val="0"/>
        <w:autoSpaceDN w:val="0"/>
        <w:adjustRightInd w:val="0"/>
        <w:snapToGrid w:val="0"/>
        <w:spacing w:line="500" w:lineRule="exact"/>
        <w:jc w:val="right"/>
        <w:rPr>
          <w:rFonts w:ascii="宋体" w:hAnsi="宋体" w:eastAsia="宋体" w:cs="宋体"/>
          <w:b/>
          <w:bCs/>
          <w:sz w:val="24"/>
        </w:rPr>
      </w:pPr>
      <w:r>
        <w:rPr>
          <w:rFonts w:hint="eastAsia" w:ascii="宋体" w:hAnsi="宋体" w:eastAsia="宋体" w:cs="宋体"/>
          <w:sz w:val="24"/>
        </w:rPr>
        <w:t xml:space="preserve">               日期：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overflowPunct w:val="0"/>
        <w:topLinePunct/>
        <w:autoSpaceDE w:val="0"/>
        <w:autoSpaceDN w:val="0"/>
        <w:spacing w:line="588" w:lineRule="exact"/>
        <w:ind w:firstLine="667"/>
        <w:jc w:val="center"/>
        <w:rPr>
          <w:rFonts w:ascii="宋体" w:hAnsi="宋体" w:eastAsia="宋体" w:cs="宋体"/>
          <w:b/>
          <w:spacing w:val="6"/>
          <w:sz w:val="32"/>
        </w:rPr>
      </w:pPr>
    </w:p>
    <w:p>
      <w:pPr>
        <w:overflowPunct w:val="0"/>
        <w:topLinePunct/>
        <w:autoSpaceDE w:val="0"/>
        <w:autoSpaceDN w:val="0"/>
        <w:spacing w:line="588" w:lineRule="exact"/>
        <w:ind w:firstLine="667"/>
        <w:jc w:val="center"/>
        <w:rPr>
          <w:rFonts w:ascii="宋体" w:hAnsi="宋体" w:eastAsia="宋体" w:cs="宋体"/>
          <w:b/>
          <w:spacing w:val="6"/>
          <w:sz w:val="32"/>
        </w:rPr>
      </w:pPr>
    </w:p>
    <w:p>
      <w:pPr>
        <w:overflowPunct w:val="0"/>
        <w:topLinePunct/>
        <w:autoSpaceDE w:val="0"/>
        <w:autoSpaceDN w:val="0"/>
        <w:adjustRightInd w:val="0"/>
        <w:snapToGrid w:val="0"/>
        <w:spacing w:line="500" w:lineRule="exact"/>
        <w:rPr>
          <w:rFonts w:ascii="宋体" w:hAnsi="宋体" w:eastAsia="宋体" w:cs="宋体"/>
          <w:b/>
          <w:bCs/>
          <w:sz w:val="24"/>
        </w:rPr>
      </w:pPr>
    </w:p>
    <w:p>
      <w:pPr>
        <w:overflowPunct w:val="0"/>
        <w:topLinePunct/>
        <w:autoSpaceDE w:val="0"/>
        <w:autoSpaceDN w:val="0"/>
        <w:adjustRightInd w:val="0"/>
        <w:snapToGrid w:val="0"/>
        <w:spacing w:line="500" w:lineRule="exact"/>
        <w:rPr>
          <w:rFonts w:ascii="宋体" w:hAnsi="宋体" w:eastAsia="宋体" w:cs="宋体"/>
          <w:b/>
          <w:bCs/>
          <w:sz w:val="24"/>
        </w:rPr>
      </w:pPr>
    </w:p>
    <w:p>
      <w:pPr>
        <w:overflowPunct w:val="0"/>
        <w:topLinePunct/>
        <w:autoSpaceDE w:val="0"/>
        <w:autoSpaceDN w:val="0"/>
        <w:adjustRightInd w:val="0"/>
        <w:snapToGrid w:val="0"/>
        <w:spacing w:line="500" w:lineRule="exact"/>
        <w:rPr>
          <w:rFonts w:ascii="宋体" w:hAnsi="宋体" w:eastAsia="宋体" w:cs="宋体"/>
          <w:b/>
          <w:bCs/>
          <w:sz w:val="24"/>
        </w:rPr>
      </w:pPr>
      <w:r>
        <w:rPr>
          <w:rFonts w:hint="eastAsia" w:ascii="宋体" w:hAnsi="宋体" w:eastAsia="宋体" w:cs="宋体"/>
          <w:b/>
          <w:bCs/>
          <w:sz w:val="24"/>
        </w:rPr>
        <w:t>3.诚信承诺书格式：</w:t>
      </w:r>
    </w:p>
    <w:p>
      <w:pPr>
        <w:overflowPunct w:val="0"/>
        <w:topLinePunct/>
        <w:autoSpaceDE w:val="0"/>
        <w:autoSpaceDN w:val="0"/>
        <w:spacing w:before="120" w:beforeLines="50" w:line="360" w:lineRule="auto"/>
        <w:ind w:firstLine="562"/>
        <w:jc w:val="center"/>
        <w:rPr>
          <w:rFonts w:ascii="宋体" w:hAnsi="宋体" w:eastAsia="宋体" w:cs="宋体"/>
          <w:b/>
          <w:sz w:val="28"/>
          <w:szCs w:val="30"/>
        </w:rPr>
      </w:pPr>
      <w:r>
        <w:rPr>
          <w:rFonts w:hint="eastAsia" w:ascii="宋体" w:hAnsi="宋体" w:eastAsia="宋体" w:cs="宋体"/>
          <w:b/>
          <w:sz w:val="28"/>
          <w:szCs w:val="30"/>
        </w:rPr>
        <w:t>诚信承诺书</w:t>
      </w:r>
    </w:p>
    <w:p>
      <w:pPr>
        <w:overflowPunct w:val="0"/>
        <w:topLinePunct/>
        <w:autoSpaceDE w:val="0"/>
        <w:autoSpaceDN w:val="0"/>
        <w:spacing w:before="120" w:beforeLines="50" w:line="360" w:lineRule="auto"/>
        <w:ind w:firstLine="562"/>
        <w:jc w:val="center"/>
        <w:rPr>
          <w:rFonts w:ascii="宋体" w:hAnsi="宋体" w:eastAsia="宋体" w:cs="宋体"/>
          <w:b/>
          <w:sz w:val="28"/>
          <w:szCs w:val="30"/>
        </w:rPr>
      </w:pP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（采购单位名称）：</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我方在参加贵单位的</w:t>
      </w:r>
      <w:r>
        <w:rPr>
          <w:rFonts w:hint="eastAsia" w:ascii="宋体" w:hAnsi="宋体" w:eastAsia="宋体" w:cs="宋体"/>
          <w:sz w:val="24"/>
          <w:u w:val="single"/>
        </w:rPr>
        <w:t xml:space="preserve">            （项目名称）      </w:t>
      </w:r>
      <w:r>
        <w:rPr>
          <w:rFonts w:hint="eastAsia" w:ascii="宋体" w:hAnsi="宋体" w:eastAsia="宋体" w:cs="宋体"/>
          <w:sz w:val="24"/>
        </w:rPr>
        <w:t>政府采购项目的招投标活动中，郑重承诺如下：</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1、我方申报的所有资料都是真实、准确、完整的；</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2、我方无资质挂靠情形，保证不参与串标、围标及投标；</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3、我方没有被各级行政主管部门做出停止市场行为的处罚；</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4、若我方成为成交供应商，将严格按照规定及时与采购人签订合同；</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5、 若我方成为成交供应商，将严格按照采购文件及响应文件所承诺的报价、质量、工期、投标方案、项目负责人等内容组织实施；</w:t>
      </w:r>
    </w:p>
    <w:p>
      <w:pPr>
        <w:overflowPunct w:val="0"/>
        <w:topLinePunct/>
        <w:autoSpaceDE w:val="0"/>
        <w:autoSpaceDN w:val="0"/>
        <w:spacing w:before="120" w:beforeLines="50" w:line="360" w:lineRule="auto"/>
        <w:ind w:firstLine="789" w:firstLineChars="329"/>
        <w:rPr>
          <w:rFonts w:ascii="宋体" w:hAnsi="宋体" w:eastAsia="宋体" w:cs="宋体"/>
          <w:sz w:val="24"/>
        </w:rPr>
      </w:pPr>
      <w:r>
        <w:rPr>
          <w:rFonts w:hint="eastAsia" w:ascii="宋体" w:hAnsi="宋体" w:eastAsia="宋体" w:cs="宋体"/>
          <w:sz w:val="24"/>
        </w:rPr>
        <w:t>我方若违反上述承诺，隐瞒、提供虚假资料或不按采购文件要求组织实施或参与串标围标等行为，被贵方发现或被他人举报查实，无条件接受贵方、行政主管部门作出的取消磋商资格、成为成交供应商的资格、解除合同、拒绝后续政府采购投标、不良行为记录等的处罚。对造成的损失，任何法律和经济责任完全由我方负责。</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特此承诺。</w:t>
      </w:r>
    </w:p>
    <w:p>
      <w:pPr>
        <w:overflowPunct w:val="0"/>
        <w:topLinePunct/>
        <w:autoSpaceDE w:val="0"/>
        <w:autoSpaceDN w:val="0"/>
        <w:spacing w:before="120" w:beforeLines="50" w:line="360" w:lineRule="auto"/>
        <w:ind w:firstLine="482"/>
        <w:rPr>
          <w:rFonts w:ascii="宋体" w:hAnsi="宋体" w:eastAsia="宋体" w:cs="宋体"/>
          <w:sz w:val="24"/>
        </w:rPr>
      </w:pP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承诺单位：</w:t>
      </w:r>
      <w:r>
        <w:rPr>
          <w:rFonts w:hint="eastAsia" w:ascii="宋体" w:hAnsi="宋体" w:eastAsia="宋体" w:cs="宋体"/>
          <w:sz w:val="24"/>
          <w:u w:val="single"/>
        </w:rPr>
        <w:t xml:space="preserve">                              </w:t>
      </w:r>
      <w:r>
        <w:rPr>
          <w:rFonts w:hint="eastAsia" w:ascii="宋体" w:hAnsi="宋体" w:eastAsia="宋体" w:cs="宋体"/>
          <w:sz w:val="24"/>
        </w:rPr>
        <w:t>（加盖公章）</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法定代表人或被授权人签字（或盖章）：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overflowPunct w:val="0"/>
        <w:topLinePunct/>
        <w:autoSpaceDE w:val="0"/>
        <w:autoSpaceDN w:val="0"/>
        <w:spacing w:before="120" w:beforeLines="50" w:line="360" w:lineRule="auto"/>
        <w:ind w:firstLine="482"/>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pPr>
        <w:overflowPunct w:val="0"/>
        <w:topLinePunct/>
        <w:autoSpaceDE w:val="0"/>
        <w:autoSpaceDN w:val="0"/>
        <w:spacing w:before="120" w:beforeLines="50" w:line="360" w:lineRule="auto"/>
        <w:ind w:firstLine="482"/>
        <w:rPr>
          <w:rFonts w:ascii="宋体" w:hAnsi="宋体" w:eastAsia="宋体" w:cs="宋体"/>
          <w:sz w:val="24"/>
          <w:u w:val="single"/>
        </w:rPr>
      </w:pPr>
      <w:r>
        <w:rPr>
          <w:rFonts w:hint="eastAsia" w:ascii="宋体" w:hAnsi="宋体" w:eastAsia="宋体" w:cs="宋体"/>
          <w:sz w:val="24"/>
        </w:rPr>
        <w:t>邮政编码：</w:t>
      </w:r>
      <w:r>
        <w:rPr>
          <w:rFonts w:hint="eastAsia" w:ascii="宋体" w:hAnsi="宋体" w:eastAsia="宋体" w:cs="宋体"/>
          <w:sz w:val="24"/>
          <w:u w:val="single"/>
        </w:rPr>
        <w:t xml:space="preserve">                                           </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p>
    <w:p>
      <w:pPr>
        <w:overflowPunct w:val="0"/>
        <w:topLinePunct/>
        <w:autoSpaceDE w:val="0"/>
        <w:autoSpaceDN w:val="0"/>
        <w:spacing w:before="120" w:beforeLines="50" w:line="360" w:lineRule="auto"/>
        <w:ind w:firstLine="482"/>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overflowPunct w:val="0"/>
        <w:topLinePunct/>
        <w:autoSpaceDE w:val="0"/>
        <w:autoSpaceDN w:val="0"/>
        <w:snapToGrid w:val="0"/>
        <w:spacing w:before="50" w:after="120" w:afterLines="50"/>
        <w:rPr>
          <w:rFonts w:ascii="宋体" w:hAnsi="宋体" w:eastAsia="宋体" w:cs="宋体"/>
          <w:b/>
          <w:bCs/>
          <w:sz w:val="24"/>
        </w:rPr>
      </w:pPr>
    </w:p>
    <w:p>
      <w:pPr>
        <w:overflowPunct w:val="0"/>
        <w:topLinePunct/>
        <w:autoSpaceDE w:val="0"/>
        <w:autoSpaceDN w:val="0"/>
        <w:snapToGrid w:val="0"/>
        <w:spacing w:before="50" w:after="120" w:afterLines="50"/>
        <w:rPr>
          <w:rFonts w:ascii="宋体" w:hAnsi="宋体" w:eastAsia="宋体" w:cs="宋体"/>
          <w:b/>
          <w:bCs/>
          <w:sz w:val="24"/>
        </w:rPr>
      </w:pPr>
    </w:p>
    <w:p>
      <w:pPr>
        <w:overflowPunct w:val="0"/>
        <w:topLinePunct/>
        <w:autoSpaceDE w:val="0"/>
        <w:autoSpaceDN w:val="0"/>
        <w:snapToGrid w:val="0"/>
        <w:spacing w:before="50" w:after="120" w:afterLines="50"/>
        <w:rPr>
          <w:rFonts w:ascii="宋体" w:hAnsi="宋体" w:eastAsia="宋体" w:cs="宋体"/>
          <w:b/>
          <w:sz w:val="24"/>
        </w:rPr>
      </w:pPr>
      <w:r>
        <w:rPr>
          <w:rFonts w:hint="eastAsia" w:ascii="宋体" w:hAnsi="宋体" w:eastAsia="宋体" w:cs="宋体"/>
          <w:b/>
          <w:bCs/>
          <w:sz w:val="24"/>
        </w:rPr>
        <w:t>4.</w:t>
      </w:r>
      <w:r>
        <w:rPr>
          <w:rFonts w:hint="eastAsia" w:ascii="宋体" w:hAnsi="宋体" w:eastAsia="宋体" w:cs="宋体"/>
          <w:b/>
          <w:sz w:val="24"/>
        </w:rPr>
        <w:t>法定代表人资格证明书格式</w:t>
      </w:r>
    </w:p>
    <w:p>
      <w:pPr>
        <w:overflowPunct w:val="0"/>
        <w:topLinePunct/>
        <w:autoSpaceDE w:val="0"/>
        <w:autoSpaceDN w:val="0"/>
        <w:snapToGrid w:val="0"/>
        <w:spacing w:before="50" w:after="120" w:afterLines="50"/>
        <w:rPr>
          <w:rFonts w:ascii="宋体" w:hAnsi="宋体" w:eastAsia="宋体" w:cs="宋体"/>
          <w:b/>
          <w:sz w:val="24"/>
        </w:rPr>
      </w:pPr>
    </w:p>
    <w:p>
      <w:pPr>
        <w:overflowPunct w:val="0"/>
        <w:topLinePunct/>
        <w:autoSpaceDE w:val="0"/>
        <w:autoSpaceDN w:val="0"/>
        <w:spacing w:line="360" w:lineRule="auto"/>
        <w:jc w:val="center"/>
        <w:rPr>
          <w:rFonts w:ascii="宋体" w:hAnsi="宋体" w:eastAsia="宋体" w:cs="宋体"/>
          <w:b/>
          <w:sz w:val="32"/>
        </w:rPr>
      </w:pPr>
      <w:r>
        <w:rPr>
          <w:rFonts w:hint="eastAsia" w:ascii="宋体" w:hAnsi="宋体" w:eastAsia="宋体" w:cs="宋体"/>
          <w:b/>
          <w:sz w:val="32"/>
        </w:rPr>
        <w:t>法定代表人资格证明书</w:t>
      </w:r>
    </w:p>
    <w:p>
      <w:pPr>
        <w:pStyle w:val="12"/>
        <w:overflowPunct w:val="0"/>
        <w:topLinePunct/>
        <w:autoSpaceDE w:val="0"/>
        <w:autoSpaceDN w:val="0"/>
        <w:spacing w:before="120" w:after="120" w:line="360" w:lineRule="auto"/>
        <w:ind w:firstLine="480" w:firstLineChars="200"/>
        <w:rPr>
          <w:rFonts w:hAnsi="宋体" w:eastAsia="宋体" w:cs="宋体"/>
          <w:sz w:val="24"/>
          <w:szCs w:val="22"/>
          <w:u w:val="single"/>
        </w:rPr>
      </w:pPr>
      <w:r>
        <w:rPr>
          <w:rFonts w:hint="eastAsia" w:hAnsi="宋体" w:eastAsia="宋体" w:cs="宋体"/>
          <w:sz w:val="24"/>
          <w:szCs w:val="22"/>
        </w:rPr>
        <w:t>供应商名称：</w:t>
      </w:r>
      <w:r>
        <w:rPr>
          <w:rFonts w:hint="eastAsia" w:hAnsi="宋体" w:eastAsia="宋体" w:cs="宋体"/>
          <w:sz w:val="24"/>
          <w:szCs w:val="22"/>
          <w:u w:val="single"/>
        </w:rPr>
        <w:t xml:space="preserve">                                                     </w:t>
      </w:r>
    </w:p>
    <w:p>
      <w:pPr>
        <w:pStyle w:val="12"/>
        <w:overflowPunct w:val="0"/>
        <w:topLinePunct/>
        <w:autoSpaceDE w:val="0"/>
        <w:autoSpaceDN w:val="0"/>
        <w:spacing w:before="120" w:after="120" w:line="360" w:lineRule="auto"/>
        <w:ind w:firstLine="480" w:firstLineChars="200"/>
        <w:rPr>
          <w:rFonts w:hAnsi="宋体" w:eastAsia="宋体" w:cs="宋体"/>
          <w:sz w:val="24"/>
          <w:szCs w:val="22"/>
          <w:u w:val="single"/>
        </w:rPr>
      </w:pPr>
      <w:r>
        <w:rPr>
          <w:rFonts w:hint="eastAsia" w:hAnsi="宋体" w:eastAsia="宋体" w:cs="宋体"/>
          <w:sz w:val="24"/>
          <w:szCs w:val="22"/>
        </w:rPr>
        <w:t>地址：</w:t>
      </w:r>
      <w:r>
        <w:rPr>
          <w:rFonts w:hint="eastAsia" w:hAnsi="宋体" w:eastAsia="宋体" w:cs="宋体"/>
          <w:sz w:val="24"/>
          <w:szCs w:val="22"/>
          <w:u w:val="single"/>
        </w:rPr>
        <w:t xml:space="preserve">                                                           </w:t>
      </w:r>
    </w:p>
    <w:p>
      <w:pPr>
        <w:pStyle w:val="12"/>
        <w:overflowPunct w:val="0"/>
        <w:topLinePunct/>
        <w:autoSpaceDE w:val="0"/>
        <w:autoSpaceDN w:val="0"/>
        <w:spacing w:before="120" w:after="120" w:line="360" w:lineRule="auto"/>
        <w:ind w:firstLine="480" w:firstLineChars="200"/>
        <w:rPr>
          <w:rFonts w:hAnsi="宋体" w:eastAsia="宋体" w:cs="宋体"/>
          <w:sz w:val="24"/>
          <w:szCs w:val="22"/>
        </w:rPr>
      </w:pPr>
      <w:r>
        <w:rPr>
          <w:rFonts w:hint="eastAsia" w:hAnsi="宋体" w:eastAsia="宋体" w:cs="宋体"/>
          <w:sz w:val="24"/>
          <w:szCs w:val="22"/>
        </w:rPr>
        <w:t>成立时间：</w:t>
      </w:r>
      <w:r>
        <w:rPr>
          <w:rFonts w:hint="eastAsia" w:hAnsi="宋体" w:eastAsia="宋体" w:cs="宋体"/>
          <w:sz w:val="24"/>
          <w:szCs w:val="22"/>
          <w:u w:val="single"/>
        </w:rPr>
        <w:t xml:space="preserve">          </w:t>
      </w:r>
      <w:r>
        <w:rPr>
          <w:rFonts w:hint="eastAsia" w:hAnsi="宋体" w:eastAsia="宋体" w:cs="宋体"/>
          <w:sz w:val="24"/>
          <w:szCs w:val="22"/>
        </w:rPr>
        <w:t>年</w:t>
      </w:r>
      <w:r>
        <w:rPr>
          <w:rFonts w:hint="eastAsia" w:hAnsi="宋体" w:eastAsia="宋体" w:cs="宋体"/>
          <w:sz w:val="24"/>
          <w:szCs w:val="22"/>
          <w:u w:val="single"/>
        </w:rPr>
        <w:t xml:space="preserve">     </w:t>
      </w:r>
      <w:r>
        <w:rPr>
          <w:rFonts w:hint="eastAsia" w:hAnsi="宋体" w:eastAsia="宋体" w:cs="宋体"/>
          <w:sz w:val="24"/>
          <w:szCs w:val="22"/>
        </w:rPr>
        <w:t>月</w:t>
      </w:r>
      <w:r>
        <w:rPr>
          <w:rFonts w:hint="eastAsia" w:hAnsi="宋体" w:eastAsia="宋体" w:cs="宋体"/>
          <w:sz w:val="24"/>
          <w:szCs w:val="22"/>
          <w:u w:val="single"/>
        </w:rPr>
        <w:t xml:space="preserve">      </w:t>
      </w:r>
      <w:r>
        <w:rPr>
          <w:rFonts w:hint="eastAsia" w:hAnsi="宋体" w:eastAsia="宋体" w:cs="宋体"/>
          <w:sz w:val="24"/>
          <w:szCs w:val="22"/>
        </w:rPr>
        <w:t>日</w:t>
      </w:r>
    </w:p>
    <w:p>
      <w:pPr>
        <w:pStyle w:val="12"/>
        <w:overflowPunct w:val="0"/>
        <w:topLinePunct/>
        <w:autoSpaceDE w:val="0"/>
        <w:autoSpaceDN w:val="0"/>
        <w:spacing w:before="120" w:after="120" w:line="360" w:lineRule="auto"/>
        <w:ind w:firstLine="480" w:firstLineChars="200"/>
        <w:rPr>
          <w:rFonts w:hAnsi="宋体" w:eastAsia="宋体" w:cs="宋体"/>
          <w:sz w:val="24"/>
          <w:szCs w:val="22"/>
          <w:u w:val="single"/>
        </w:rPr>
      </w:pPr>
      <w:r>
        <w:rPr>
          <w:rFonts w:hint="eastAsia" w:hAnsi="宋体" w:eastAsia="宋体" w:cs="宋体"/>
          <w:sz w:val="24"/>
          <w:szCs w:val="22"/>
        </w:rPr>
        <w:t>经营期限：</w:t>
      </w:r>
      <w:r>
        <w:rPr>
          <w:rFonts w:hint="eastAsia" w:hAnsi="宋体" w:eastAsia="宋体" w:cs="宋体"/>
          <w:sz w:val="24"/>
          <w:szCs w:val="22"/>
          <w:u w:val="single"/>
        </w:rPr>
        <w:t xml:space="preserve">                                                      </w:t>
      </w:r>
    </w:p>
    <w:p>
      <w:pPr>
        <w:pStyle w:val="12"/>
        <w:overflowPunct w:val="0"/>
        <w:topLinePunct/>
        <w:autoSpaceDE w:val="0"/>
        <w:autoSpaceDN w:val="0"/>
        <w:spacing w:before="120" w:after="120" w:line="360" w:lineRule="auto"/>
        <w:ind w:firstLine="480" w:firstLineChars="200"/>
        <w:rPr>
          <w:rFonts w:hAnsi="宋体" w:eastAsia="宋体" w:cs="宋体"/>
          <w:sz w:val="24"/>
          <w:szCs w:val="22"/>
          <w:u w:val="single"/>
        </w:rPr>
      </w:pPr>
      <w:r>
        <w:rPr>
          <w:rFonts w:hint="eastAsia" w:hAnsi="宋体" w:eastAsia="宋体" w:cs="宋体"/>
          <w:sz w:val="24"/>
          <w:szCs w:val="22"/>
        </w:rPr>
        <w:t>姓名：</w:t>
      </w:r>
      <w:r>
        <w:rPr>
          <w:rFonts w:hint="eastAsia" w:hAnsi="宋体" w:eastAsia="宋体" w:cs="宋体"/>
          <w:sz w:val="24"/>
          <w:szCs w:val="22"/>
          <w:u w:val="single"/>
        </w:rPr>
        <w:t xml:space="preserve">            </w:t>
      </w:r>
      <w:r>
        <w:rPr>
          <w:rFonts w:hint="eastAsia" w:hAnsi="宋体" w:eastAsia="宋体" w:cs="宋体"/>
          <w:sz w:val="24"/>
          <w:szCs w:val="22"/>
        </w:rPr>
        <w:t xml:space="preserve"> 性别：</w:t>
      </w:r>
      <w:r>
        <w:rPr>
          <w:rFonts w:hint="eastAsia" w:hAnsi="宋体" w:eastAsia="宋体" w:cs="宋体"/>
          <w:sz w:val="24"/>
          <w:szCs w:val="22"/>
          <w:u w:val="single"/>
        </w:rPr>
        <w:t xml:space="preserve">     </w:t>
      </w:r>
      <w:r>
        <w:rPr>
          <w:rFonts w:hint="eastAsia" w:hAnsi="宋体" w:eastAsia="宋体" w:cs="宋体"/>
          <w:sz w:val="24"/>
          <w:szCs w:val="22"/>
        </w:rPr>
        <w:t xml:space="preserve"> 年龄：</w:t>
      </w:r>
      <w:r>
        <w:rPr>
          <w:rFonts w:hint="eastAsia" w:hAnsi="宋体" w:eastAsia="宋体" w:cs="宋体"/>
          <w:sz w:val="24"/>
          <w:szCs w:val="22"/>
          <w:u w:val="single"/>
        </w:rPr>
        <w:t xml:space="preserve">      </w:t>
      </w:r>
      <w:r>
        <w:rPr>
          <w:rFonts w:hint="eastAsia" w:hAnsi="宋体" w:eastAsia="宋体" w:cs="宋体"/>
          <w:sz w:val="24"/>
          <w:szCs w:val="22"/>
        </w:rPr>
        <w:t xml:space="preserve"> 职务：</w:t>
      </w:r>
      <w:r>
        <w:rPr>
          <w:rFonts w:hint="eastAsia" w:hAnsi="宋体" w:eastAsia="宋体" w:cs="宋体"/>
          <w:sz w:val="24"/>
          <w:szCs w:val="22"/>
          <w:u w:val="single"/>
        </w:rPr>
        <w:t xml:space="preserve">               </w:t>
      </w:r>
    </w:p>
    <w:p>
      <w:pPr>
        <w:pStyle w:val="12"/>
        <w:overflowPunct w:val="0"/>
        <w:topLinePunct/>
        <w:autoSpaceDE w:val="0"/>
        <w:autoSpaceDN w:val="0"/>
        <w:spacing w:before="120" w:after="120" w:line="360" w:lineRule="auto"/>
        <w:ind w:firstLine="480" w:firstLineChars="200"/>
        <w:rPr>
          <w:rFonts w:hAnsi="宋体" w:eastAsia="宋体" w:cs="宋体"/>
          <w:sz w:val="24"/>
          <w:szCs w:val="22"/>
        </w:rPr>
      </w:pPr>
      <w:r>
        <w:rPr>
          <w:rFonts w:hint="eastAsia" w:hAnsi="宋体" w:eastAsia="宋体" w:cs="宋体"/>
          <w:sz w:val="24"/>
          <w:szCs w:val="22"/>
        </w:rPr>
        <w:t>系</w:t>
      </w:r>
      <w:r>
        <w:rPr>
          <w:rFonts w:hint="eastAsia" w:hAnsi="宋体" w:eastAsia="宋体" w:cs="宋体"/>
          <w:sz w:val="24"/>
          <w:szCs w:val="22"/>
          <w:u w:val="single"/>
        </w:rPr>
        <w:t xml:space="preserve">       （供应商名称）                   </w:t>
      </w:r>
      <w:r>
        <w:rPr>
          <w:rFonts w:hint="eastAsia" w:hAnsi="宋体" w:eastAsia="宋体" w:cs="宋体"/>
          <w:sz w:val="24"/>
          <w:szCs w:val="22"/>
        </w:rPr>
        <w:t>的法定代表人。</w:t>
      </w:r>
    </w:p>
    <w:p>
      <w:pPr>
        <w:pStyle w:val="12"/>
        <w:overflowPunct w:val="0"/>
        <w:topLinePunct/>
        <w:autoSpaceDE w:val="0"/>
        <w:autoSpaceDN w:val="0"/>
        <w:spacing w:before="120" w:after="120" w:line="360" w:lineRule="auto"/>
        <w:ind w:firstLine="480" w:firstLineChars="200"/>
        <w:rPr>
          <w:rFonts w:hAnsi="宋体" w:eastAsia="宋体" w:cs="宋体"/>
          <w:sz w:val="24"/>
          <w:szCs w:val="22"/>
        </w:rPr>
      </w:pPr>
      <w:r>
        <w:rPr>
          <w:rFonts w:hint="eastAsia" w:hAnsi="宋体" w:eastAsia="宋体" w:cs="宋体"/>
          <w:sz w:val="24"/>
          <w:szCs w:val="22"/>
        </w:rPr>
        <w:t>特此证明。</w:t>
      </w:r>
    </w:p>
    <w:p>
      <w:pPr>
        <w:pStyle w:val="12"/>
        <w:overflowPunct w:val="0"/>
        <w:topLinePunct/>
        <w:autoSpaceDE w:val="0"/>
        <w:autoSpaceDN w:val="0"/>
        <w:spacing w:before="120" w:after="120" w:line="360" w:lineRule="auto"/>
        <w:ind w:right="482"/>
        <w:rPr>
          <w:rFonts w:hAnsi="宋体" w:eastAsia="宋体" w:cs="宋体"/>
          <w:sz w:val="24"/>
          <w:szCs w:val="22"/>
          <w:u w:val="single"/>
        </w:rPr>
      </w:pPr>
      <w:r>
        <w:rPr>
          <w:rFonts w:hint="eastAsia" w:hAnsi="宋体" w:eastAsia="宋体" w:cs="宋体"/>
          <w:sz w:val="24"/>
          <w:szCs w:val="22"/>
        </w:rPr>
        <w:t xml:space="preserve">                                     供应商（盖章）：</w:t>
      </w:r>
      <w:r>
        <w:rPr>
          <w:rFonts w:hint="eastAsia" w:hAnsi="宋体" w:eastAsia="宋体" w:cs="宋体"/>
          <w:sz w:val="24"/>
          <w:szCs w:val="22"/>
          <w:u w:val="single"/>
        </w:rPr>
        <w:t xml:space="preserve">                            </w:t>
      </w:r>
    </w:p>
    <w:p>
      <w:pPr>
        <w:pStyle w:val="12"/>
        <w:overflowPunct w:val="0"/>
        <w:topLinePunct/>
        <w:autoSpaceDE w:val="0"/>
        <w:autoSpaceDN w:val="0"/>
        <w:spacing w:before="120" w:after="120" w:line="360" w:lineRule="auto"/>
        <w:ind w:left="132" w:leftChars="63" w:firstLine="1980" w:firstLineChars="825"/>
        <w:jc w:val="right"/>
        <w:rPr>
          <w:rFonts w:hAnsi="宋体" w:eastAsia="宋体" w:cs="宋体"/>
          <w:sz w:val="24"/>
          <w:szCs w:val="22"/>
        </w:rPr>
      </w:pPr>
      <w:r>
        <w:rPr>
          <w:rFonts w:hint="eastAsia" w:hAnsi="宋体" w:eastAsia="宋体" w:cs="宋体"/>
          <w:sz w:val="24"/>
          <w:szCs w:val="22"/>
        </w:rPr>
        <w:t xml:space="preserve">    日期：</w:t>
      </w:r>
      <w:r>
        <w:rPr>
          <w:rFonts w:hint="eastAsia" w:hAnsi="宋体" w:eastAsia="宋体" w:cs="宋体"/>
          <w:sz w:val="24"/>
          <w:szCs w:val="22"/>
          <w:u w:val="single"/>
        </w:rPr>
        <w:t xml:space="preserve">         </w:t>
      </w:r>
      <w:r>
        <w:rPr>
          <w:rFonts w:hint="eastAsia" w:hAnsi="宋体" w:eastAsia="宋体" w:cs="宋体"/>
          <w:sz w:val="24"/>
          <w:szCs w:val="22"/>
        </w:rPr>
        <w:t>年</w:t>
      </w:r>
      <w:r>
        <w:rPr>
          <w:rFonts w:hint="eastAsia" w:hAnsi="宋体" w:eastAsia="宋体" w:cs="宋体"/>
          <w:sz w:val="24"/>
          <w:szCs w:val="22"/>
          <w:u w:val="single"/>
        </w:rPr>
        <w:t xml:space="preserve">      </w:t>
      </w:r>
      <w:r>
        <w:rPr>
          <w:rFonts w:hint="eastAsia" w:hAnsi="宋体" w:eastAsia="宋体" w:cs="宋体"/>
          <w:sz w:val="24"/>
          <w:szCs w:val="22"/>
        </w:rPr>
        <w:t>月</w:t>
      </w:r>
      <w:r>
        <w:rPr>
          <w:rFonts w:hint="eastAsia" w:hAnsi="宋体" w:eastAsia="宋体" w:cs="宋体"/>
          <w:sz w:val="24"/>
          <w:szCs w:val="22"/>
          <w:u w:val="single"/>
        </w:rPr>
        <w:t xml:space="preserve">       </w:t>
      </w:r>
      <w:r>
        <w:rPr>
          <w:rFonts w:hint="eastAsia" w:hAnsi="宋体" w:eastAsia="宋体" w:cs="宋体"/>
          <w:sz w:val="24"/>
          <w:szCs w:val="22"/>
        </w:rPr>
        <w:t>日</w:t>
      </w:r>
    </w:p>
    <w:p>
      <w:pPr>
        <w:overflowPunct w:val="0"/>
        <w:topLinePunct/>
        <w:autoSpaceDE w:val="0"/>
        <w:autoSpaceDN w:val="0"/>
        <w:snapToGrid w:val="0"/>
        <w:spacing w:before="50" w:after="120" w:afterLines="50"/>
        <w:jc w:val="left"/>
        <w:rPr>
          <w:rFonts w:ascii="宋体" w:hAnsi="宋体" w:eastAsia="宋体" w:cs="宋体"/>
          <w:sz w:val="24"/>
        </w:rPr>
      </w:pPr>
      <w:r>
        <w:rPr>
          <w:sz w:val="44"/>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268605</wp:posOffset>
                </wp:positionV>
                <wp:extent cx="3505200" cy="17049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3505200" cy="170497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65pt;margin-top:21.15pt;height:134.25pt;width:276pt;z-index:251660288;mso-width-relative:page;mso-height-relative:page;" fillcolor="#FFFFFF" filled="t" stroked="t" coordsize="21600,21600" o:gfxdata="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ZcPidkAAAAJAQAADwAAAAAAAAABACAAAAAiAAAAZHJzL2Rv&#10;d25yZXYueG1sUEsBAhQAFAAAAAgAh07iQHvHrSMAAgAAKgQAAA4AAAAAAAAAAQAgAAAAKAEAAGRy&#10;cy9lMm9Eb2MueG1sUEsFBgAAAAAGAAYAWQEAAJoFAAAAAA==&#10;">
                <v:fill on="t" focussize="0,0"/>
                <v:stroke color="#000000" joinstyle="miter"/>
                <v:imagedata o:title=""/>
                <o:lock v:ext="edit" aspectratio="f"/>
                <v:textbox>
                  <w:txbxContent>
                    <w:p/>
                  </w:txbxContent>
                </v:textbox>
              </v:rect>
            </w:pict>
          </mc:Fallback>
        </mc:AlternateContent>
      </w:r>
      <w:r>
        <w:rPr>
          <w:rFonts w:hint="eastAsia" w:ascii="宋体" w:hAnsi="宋体" w:eastAsia="宋体" w:cs="宋体"/>
          <w:sz w:val="24"/>
        </w:rPr>
        <w:t>法定代表人身份证复印件（正反面）：</w:t>
      </w:r>
    </w:p>
    <w:p>
      <w:pPr>
        <w:pStyle w:val="2"/>
        <w:keepNext w:val="0"/>
        <w:keepLines w:val="0"/>
        <w:overflowPunct w:val="0"/>
        <w:topLinePunct/>
        <w:autoSpaceDE w:val="0"/>
        <w:autoSpaceDN w:val="0"/>
        <w:jc w:val="left"/>
      </w:pPr>
    </w:p>
    <w:p>
      <w:pPr>
        <w:overflowPunct w:val="0"/>
        <w:topLinePunct/>
        <w:autoSpaceDE w:val="0"/>
        <w:autoSpaceDN w:val="0"/>
        <w:snapToGrid w:val="0"/>
        <w:spacing w:before="50" w:after="120" w:afterLines="50"/>
        <w:jc w:val="left"/>
        <w:rPr>
          <w:rFonts w:ascii="宋体" w:hAnsi="宋体" w:eastAsia="宋体" w:cs="宋体"/>
          <w:b/>
          <w:sz w:val="24"/>
        </w:rPr>
      </w:pPr>
    </w:p>
    <w:p>
      <w:pPr>
        <w:overflowPunct w:val="0"/>
        <w:topLinePunct/>
        <w:autoSpaceDE w:val="0"/>
        <w:autoSpaceDN w:val="0"/>
        <w:snapToGrid w:val="0"/>
        <w:spacing w:before="50" w:after="120" w:afterLines="50"/>
        <w:jc w:val="left"/>
        <w:rPr>
          <w:rFonts w:ascii="宋体" w:hAnsi="宋体" w:eastAsia="宋体" w:cs="宋体"/>
          <w:b/>
          <w:sz w:val="24"/>
        </w:rPr>
      </w:pPr>
    </w:p>
    <w:p>
      <w:pPr>
        <w:overflowPunct w:val="0"/>
        <w:topLinePunct/>
        <w:autoSpaceDE w:val="0"/>
        <w:autoSpaceDN w:val="0"/>
        <w:snapToGrid w:val="0"/>
        <w:spacing w:before="50" w:after="120" w:afterLines="50"/>
        <w:jc w:val="left"/>
        <w:rPr>
          <w:rFonts w:ascii="宋体" w:hAnsi="宋体" w:eastAsia="宋体" w:cs="宋体"/>
          <w:b/>
          <w:sz w:val="24"/>
        </w:rPr>
      </w:pPr>
      <w:r>
        <w:rPr>
          <w:sz w:val="44"/>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219710</wp:posOffset>
                </wp:positionV>
                <wp:extent cx="3505200" cy="1704975"/>
                <wp:effectExtent l="4445" t="4445" r="14605" b="5080"/>
                <wp:wrapNone/>
                <wp:docPr id="3" name="矩形 3"/>
                <wp:cNvGraphicFramePr/>
                <a:graphic xmlns:a="http://schemas.openxmlformats.org/drawingml/2006/main">
                  <a:graphicData uri="http://schemas.microsoft.com/office/word/2010/wordprocessingShape">
                    <wps:wsp>
                      <wps:cNvSpPr/>
                      <wps:spPr>
                        <a:xfrm>
                          <a:off x="0" y="0"/>
                          <a:ext cx="3505200" cy="170497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65pt;margin-top:17.3pt;height:134.25pt;width:276pt;z-index:251662336;mso-width-relative:page;mso-height-relative:page;" fillcolor="#FFFFFF" filled="t" stroked="t" coordsize="21600,21600" o:gfxdata="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LGCINgAAAAJAQAADwAAAAAAAAABACAAAAAiAAAAZHJzL2Rv&#10;d25yZXYueG1sUEsBAhQAFAAAAAgAh07iQEI5rNgBAgAAKgQAAA4AAAAAAAAAAQAgAAAAJwEAAGRy&#10;cy9lMm9Eb2MueG1sUEsFBgAAAAAGAAYAWQEAAJoFAAAAAA==&#10;">
                <v:fill on="t" focussize="0,0"/>
                <v:stroke color="#000000" joinstyle="miter"/>
                <v:imagedata o:title=""/>
                <o:lock v:ext="edit" aspectratio="f"/>
                <v:textbox>
                  <w:txbxContent>
                    <w:p/>
                  </w:txbxContent>
                </v:textbox>
              </v:rect>
            </w:pict>
          </mc:Fallback>
        </mc:AlternateContent>
      </w:r>
    </w:p>
    <w:p>
      <w:pPr>
        <w:overflowPunct w:val="0"/>
        <w:topLinePunct/>
        <w:autoSpaceDE w:val="0"/>
        <w:autoSpaceDN w:val="0"/>
        <w:snapToGrid w:val="0"/>
        <w:spacing w:before="50" w:after="120" w:afterLines="50"/>
        <w:jc w:val="left"/>
        <w:rPr>
          <w:rFonts w:ascii="宋体" w:hAnsi="宋体" w:eastAsia="宋体" w:cs="宋体"/>
          <w:b/>
          <w:sz w:val="24"/>
        </w:rPr>
      </w:pPr>
    </w:p>
    <w:p>
      <w:pPr>
        <w:overflowPunct w:val="0"/>
        <w:topLinePunct/>
        <w:autoSpaceDE w:val="0"/>
        <w:autoSpaceDN w:val="0"/>
        <w:snapToGrid w:val="0"/>
        <w:spacing w:before="50" w:after="120" w:afterLines="50"/>
        <w:jc w:val="left"/>
        <w:rPr>
          <w:rFonts w:ascii="宋体" w:hAnsi="宋体" w:eastAsia="宋体" w:cs="宋体"/>
          <w:b/>
          <w:sz w:val="24"/>
        </w:rPr>
      </w:pPr>
    </w:p>
    <w:p>
      <w:pPr>
        <w:overflowPunct w:val="0"/>
        <w:topLinePunct/>
        <w:autoSpaceDE w:val="0"/>
        <w:autoSpaceDN w:val="0"/>
        <w:snapToGrid w:val="0"/>
        <w:spacing w:before="50" w:after="120" w:afterLines="50"/>
        <w:jc w:val="left"/>
        <w:rPr>
          <w:rFonts w:ascii="宋体" w:hAnsi="宋体" w:eastAsia="宋体" w:cs="宋体"/>
          <w:b/>
          <w:sz w:val="24"/>
        </w:rPr>
      </w:pPr>
    </w:p>
    <w:p>
      <w:pPr>
        <w:overflowPunct w:val="0"/>
        <w:topLinePunct/>
        <w:autoSpaceDE w:val="0"/>
        <w:autoSpaceDN w:val="0"/>
        <w:snapToGrid w:val="0"/>
        <w:spacing w:before="50" w:after="120" w:afterLines="50"/>
        <w:jc w:val="left"/>
        <w:rPr>
          <w:rFonts w:ascii="宋体" w:hAnsi="宋体" w:eastAsia="宋体" w:cs="宋体"/>
          <w:b/>
          <w:sz w:val="24"/>
        </w:rPr>
      </w:pPr>
    </w:p>
    <w:p>
      <w:pPr>
        <w:overflowPunct w:val="0"/>
        <w:topLinePunct/>
        <w:autoSpaceDE w:val="0"/>
        <w:autoSpaceDN w:val="0"/>
        <w:snapToGrid w:val="0"/>
        <w:spacing w:before="50" w:after="120" w:afterLines="50"/>
        <w:jc w:val="left"/>
        <w:rPr>
          <w:rFonts w:ascii="宋体" w:hAnsi="宋体" w:eastAsia="宋体" w:cs="宋体"/>
          <w:b/>
          <w:sz w:val="24"/>
        </w:rPr>
      </w:pPr>
    </w:p>
    <w:p>
      <w:pPr>
        <w:overflowPunct w:val="0"/>
        <w:topLinePunct/>
        <w:autoSpaceDE w:val="0"/>
        <w:autoSpaceDN w:val="0"/>
        <w:snapToGrid w:val="0"/>
        <w:spacing w:before="50" w:after="120" w:afterLines="50"/>
        <w:jc w:val="left"/>
        <w:rPr>
          <w:rFonts w:ascii="宋体" w:hAnsi="宋体" w:eastAsia="宋体" w:cs="宋体"/>
          <w:b/>
          <w:sz w:val="24"/>
        </w:rPr>
      </w:pPr>
    </w:p>
    <w:p>
      <w:pPr>
        <w:overflowPunct w:val="0"/>
        <w:topLinePunct/>
        <w:autoSpaceDE w:val="0"/>
        <w:autoSpaceDN w:val="0"/>
        <w:snapToGrid w:val="0"/>
        <w:spacing w:before="50" w:after="120" w:afterLines="50"/>
        <w:rPr>
          <w:rFonts w:ascii="宋体" w:hAnsi="宋体" w:eastAsia="宋体" w:cs="宋体"/>
          <w:b/>
          <w:sz w:val="24"/>
        </w:rPr>
      </w:pPr>
    </w:p>
    <w:p>
      <w:pPr>
        <w:overflowPunct w:val="0"/>
        <w:topLinePunct/>
        <w:autoSpaceDE w:val="0"/>
        <w:autoSpaceDN w:val="0"/>
        <w:snapToGrid w:val="0"/>
        <w:spacing w:before="50" w:after="120" w:afterLines="50"/>
        <w:rPr>
          <w:rFonts w:ascii="宋体" w:hAnsi="宋体" w:eastAsia="宋体" w:cs="宋体"/>
          <w:b/>
          <w:sz w:val="24"/>
        </w:rPr>
      </w:pPr>
    </w:p>
    <w:p>
      <w:pPr>
        <w:overflowPunct w:val="0"/>
        <w:topLinePunct/>
        <w:autoSpaceDE w:val="0"/>
        <w:autoSpaceDN w:val="0"/>
        <w:snapToGrid w:val="0"/>
        <w:spacing w:before="50" w:after="120" w:afterLines="50"/>
        <w:rPr>
          <w:rFonts w:ascii="宋体" w:hAnsi="宋体" w:eastAsia="宋体" w:cs="宋体"/>
          <w:b/>
          <w:sz w:val="24"/>
        </w:rPr>
      </w:pPr>
    </w:p>
    <w:p>
      <w:pPr>
        <w:overflowPunct w:val="0"/>
        <w:topLinePunct/>
        <w:autoSpaceDE w:val="0"/>
        <w:autoSpaceDN w:val="0"/>
        <w:snapToGrid w:val="0"/>
        <w:spacing w:before="50" w:after="120" w:afterLines="50"/>
        <w:rPr>
          <w:rFonts w:ascii="宋体" w:hAnsi="宋体" w:eastAsia="宋体" w:cs="宋体"/>
          <w:b/>
          <w:sz w:val="24"/>
        </w:rPr>
      </w:pPr>
      <w:r>
        <w:rPr>
          <w:rFonts w:hint="eastAsia" w:ascii="宋体" w:hAnsi="宋体" w:eastAsia="宋体" w:cs="宋体"/>
          <w:b/>
          <w:sz w:val="24"/>
        </w:rPr>
        <w:t>5.法定代表人授权委托书格式：</w:t>
      </w:r>
    </w:p>
    <w:p>
      <w:pPr>
        <w:overflowPunct w:val="0"/>
        <w:topLinePunct/>
        <w:autoSpaceDE w:val="0"/>
        <w:autoSpaceDN w:val="0"/>
        <w:spacing w:line="360" w:lineRule="auto"/>
        <w:jc w:val="center"/>
        <w:rPr>
          <w:rFonts w:ascii="宋体" w:hAnsi="宋体" w:eastAsia="宋体" w:cs="宋体"/>
          <w:b/>
          <w:sz w:val="32"/>
        </w:rPr>
      </w:pPr>
      <w:r>
        <w:rPr>
          <w:rFonts w:hint="eastAsia" w:ascii="宋体" w:hAnsi="宋体" w:eastAsia="宋体" w:cs="宋体"/>
          <w:b/>
          <w:sz w:val="32"/>
        </w:rPr>
        <w:t>法定代表人授权委托书</w:t>
      </w:r>
    </w:p>
    <w:p>
      <w:pPr>
        <w:overflowPunct w:val="0"/>
        <w:topLinePunct/>
        <w:autoSpaceDE w:val="0"/>
        <w:autoSpaceDN w:val="0"/>
        <w:snapToGrid w:val="0"/>
        <w:spacing w:line="360" w:lineRule="auto"/>
        <w:rPr>
          <w:rFonts w:ascii="宋体" w:hAnsi="宋体" w:eastAsia="宋体" w:cs="宋体"/>
          <w:b/>
          <w:bCs/>
          <w:sz w:val="24"/>
        </w:rPr>
      </w:pPr>
      <w:r>
        <w:rPr>
          <w:rFonts w:hint="eastAsia" w:ascii="宋体" w:hAnsi="宋体" w:eastAsia="宋体" w:cs="宋体"/>
          <w:bCs/>
          <w:sz w:val="24"/>
        </w:rPr>
        <w:t>致：</w:t>
      </w:r>
      <w:r>
        <w:rPr>
          <w:rFonts w:hint="eastAsia" w:ascii="宋体" w:hAnsi="宋体" w:eastAsia="宋体" w:cs="宋体"/>
          <w:sz w:val="24"/>
          <w:u w:val="single"/>
        </w:rPr>
        <w:t xml:space="preserve">                 </w:t>
      </w:r>
      <w:r>
        <w:rPr>
          <w:rFonts w:hint="eastAsia" w:ascii="宋体" w:hAnsi="宋体" w:eastAsia="宋体" w:cs="宋体"/>
          <w:sz w:val="24"/>
        </w:rPr>
        <w:t>（招标采购单位名称）</w:t>
      </w:r>
      <w:r>
        <w:rPr>
          <w:rFonts w:hint="eastAsia" w:ascii="宋体" w:hAnsi="宋体" w:eastAsia="宋体" w:cs="宋体"/>
          <w:b/>
          <w:bCs/>
          <w:sz w:val="24"/>
        </w:rPr>
        <w:t xml:space="preserve"> </w:t>
      </w:r>
      <w:r>
        <w:rPr>
          <w:rFonts w:hint="eastAsia" w:ascii="宋体" w:hAnsi="宋体" w:eastAsia="宋体" w:cs="宋体"/>
          <w:sz w:val="24"/>
        </w:rPr>
        <w:t>：</w:t>
      </w:r>
    </w:p>
    <w:p>
      <w:pPr>
        <w:overflowPunct w:val="0"/>
        <w:topLinePunct/>
        <w:autoSpaceDE w:val="0"/>
        <w:autoSpaceDN w:val="0"/>
        <w:snapToGrid w:val="0"/>
        <w:spacing w:line="360" w:lineRule="auto"/>
        <w:rPr>
          <w:rFonts w:ascii="宋体" w:hAnsi="宋体" w:eastAsia="宋体" w:cs="宋体"/>
          <w:sz w:val="24"/>
        </w:rPr>
      </w:pPr>
      <w:r>
        <w:rPr>
          <w:rFonts w:hint="eastAsia" w:ascii="宋体" w:hAnsi="宋体" w:eastAsia="宋体" w:cs="宋体"/>
          <w:sz w:val="24"/>
        </w:rPr>
        <w:t xml:space="preserve">    我</w:t>
      </w:r>
      <w:r>
        <w:rPr>
          <w:rFonts w:hint="eastAsia" w:ascii="宋体" w:hAnsi="宋体" w:eastAsia="宋体" w:cs="宋体"/>
          <w:sz w:val="24"/>
          <w:u w:val="single"/>
        </w:rPr>
        <w:t xml:space="preserve">          （姓名）</w:t>
      </w:r>
      <w:r>
        <w:rPr>
          <w:rFonts w:hint="eastAsia" w:ascii="宋体" w:hAnsi="宋体" w:eastAsia="宋体" w:cs="宋体"/>
          <w:sz w:val="24"/>
        </w:rPr>
        <w:t>系</w:t>
      </w:r>
      <w:r>
        <w:rPr>
          <w:rFonts w:hint="eastAsia" w:ascii="宋体" w:hAnsi="宋体" w:eastAsia="宋体" w:cs="宋体"/>
          <w:sz w:val="24"/>
          <w:u w:val="single"/>
        </w:rPr>
        <w:t xml:space="preserve">            （投标人名称）    </w:t>
      </w:r>
      <w:r>
        <w:rPr>
          <w:rFonts w:hint="eastAsia" w:ascii="宋体" w:hAnsi="宋体" w:eastAsia="宋体" w:cs="宋体"/>
          <w:sz w:val="24"/>
        </w:rPr>
        <w:t xml:space="preserve">的法定代表人，现授权委托本单位在职职工 </w:t>
      </w:r>
      <w:r>
        <w:rPr>
          <w:rFonts w:hint="eastAsia" w:ascii="宋体" w:hAnsi="宋体" w:eastAsia="宋体" w:cs="宋体"/>
          <w:sz w:val="24"/>
          <w:u w:val="single"/>
        </w:rPr>
        <w:t xml:space="preserve">         （姓名）</w:t>
      </w:r>
      <w:r>
        <w:rPr>
          <w:rFonts w:hint="eastAsia" w:ascii="宋体" w:hAnsi="宋体" w:eastAsia="宋体" w:cs="宋体"/>
          <w:sz w:val="24"/>
        </w:rPr>
        <w:t>以我方的名义参加</w:t>
      </w:r>
      <w:r>
        <w:rPr>
          <w:rFonts w:hint="eastAsia" w:ascii="宋体" w:hAnsi="宋体" w:eastAsia="宋体" w:cs="宋体"/>
          <w:sz w:val="24"/>
          <w:u w:val="single"/>
        </w:rPr>
        <w:t xml:space="preserve">         （项目名称）            </w:t>
      </w:r>
      <w:r>
        <w:rPr>
          <w:rFonts w:hint="eastAsia" w:ascii="宋体" w:hAnsi="宋体" w:eastAsia="宋体" w:cs="宋体"/>
          <w:sz w:val="24"/>
        </w:rPr>
        <w:t>项目的投标活动，并代表我方全权办理针对上述项目的投标、开标、评标、签约等具体事务和签署相关文件。</w:t>
      </w:r>
    </w:p>
    <w:p>
      <w:pPr>
        <w:overflowPunct w:val="0"/>
        <w:topLinePunct/>
        <w:autoSpaceDE w:val="0"/>
        <w:autoSpaceDN w:val="0"/>
        <w:snapToGrid w:val="0"/>
        <w:spacing w:line="360" w:lineRule="auto"/>
        <w:rPr>
          <w:rFonts w:ascii="宋体" w:hAnsi="宋体" w:eastAsia="宋体" w:cs="宋体"/>
          <w:sz w:val="24"/>
        </w:rPr>
      </w:pPr>
      <w:r>
        <w:rPr>
          <w:rFonts w:hint="eastAsia" w:ascii="宋体" w:hAnsi="宋体" w:eastAsia="宋体" w:cs="宋体"/>
          <w:sz w:val="24"/>
        </w:rPr>
        <w:t xml:space="preserve">    我方对被授权人的签名事项负全部责任。</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u w:val="single"/>
        </w:rPr>
        <w:t>在撤销授权的书面通知以前，本授权书一直有效。</w:t>
      </w:r>
      <w:r>
        <w:rPr>
          <w:rFonts w:hint="eastAsia" w:ascii="宋体" w:hAnsi="宋体" w:eastAsia="宋体" w:cs="宋体"/>
          <w:sz w:val="24"/>
        </w:rPr>
        <w:t>被授权人在授权书有效期内签署的所有文件不因授权的撤销而失效。</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被授权人无转委托权，特此委托。</w:t>
      </w:r>
    </w:p>
    <w:p>
      <w:pPr>
        <w:overflowPunct w:val="0"/>
        <w:topLinePunct/>
        <w:autoSpaceDE w:val="0"/>
        <w:autoSpaceDN w:val="0"/>
        <w:snapToGrid w:val="0"/>
        <w:spacing w:line="360" w:lineRule="auto"/>
        <w:rPr>
          <w:rFonts w:ascii="宋体" w:hAnsi="宋体" w:eastAsia="宋体" w:cs="宋体"/>
          <w:sz w:val="24"/>
        </w:rPr>
      </w:pPr>
    </w:p>
    <w:p>
      <w:pPr>
        <w:overflowPunct w:val="0"/>
        <w:topLinePunct/>
        <w:autoSpaceDE w:val="0"/>
        <w:autoSpaceDN w:val="0"/>
        <w:snapToGrid w:val="0"/>
        <w:spacing w:line="360" w:lineRule="auto"/>
        <w:rPr>
          <w:rFonts w:ascii="宋体" w:hAnsi="宋体" w:eastAsia="宋体" w:cs="宋体"/>
          <w:sz w:val="24"/>
          <w:u w:val="single"/>
        </w:rPr>
      </w:pPr>
      <w:r>
        <w:rPr>
          <w:rFonts w:hint="eastAsia" w:ascii="宋体" w:hAnsi="宋体" w:eastAsia="宋体" w:cs="宋体"/>
          <w:sz w:val="24"/>
        </w:rPr>
        <w:t>被授权人签字（或盖章）：</w:t>
      </w:r>
      <w:r>
        <w:rPr>
          <w:rFonts w:hint="eastAsia" w:ascii="宋体" w:hAnsi="宋体" w:eastAsia="宋体" w:cs="宋体"/>
          <w:sz w:val="24"/>
          <w:u w:val="single"/>
        </w:rPr>
        <w:t xml:space="preserve">                </w:t>
      </w:r>
      <w:r>
        <w:rPr>
          <w:rFonts w:hint="eastAsia" w:ascii="宋体" w:hAnsi="宋体" w:eastAsia="宋体" w:cs="宋体"/>
          <w:sz w:val="24"/>
        </w:rPr>
        <w:t xml:space="preserve"> 法定代表人签字（或盖章）：</w:t>
      </w:r>
      <w:r>
        <w:rPr>
          <w:rFonts w:hint="eastAsia" w:ascii="宋体" w:hAnsi="宋体" w:eastAsia="宋体" w:cs="宋体"/>
          <w:sz w:val="24"/>
          <w:u w:val="single"/>
        </w:rPr>
        <w:t xml:space="preserve">              </w:t>
      </w:r>
    </w:p>
    <w:p>
      <w:pPr>
        <w:overflowPunct w:val="0"/>
        <w:topLinePunct/>
        <w:autoSpaceDE w:val="0"/>
        <w:autoSpaceDN w:val="0"/>
        <w:snapToGrid w:val="0"/>
        <w:spacing w:line="360" w:lineRule="auto"/>
        <w:ind w:firstLine="960" w:firstLineChars="400"/>
        <w:rPr>
          <w:rFonts w:ascii="宋体" w:hAnsi="宋体" w:eastAsia="宋体" w:cs="宋体"/>
          <w:sz w:val="24"/>
        </w:rPr>
      </w:pPr>
      <w:r>
        <w:rPr>
          <w:rFonts w:hint="eastAsia" w:ascii="宋体" w:hAnsi="宋体" w:eastAsia="宋体" w:cs="宋体"/>
          <w:sz w:val="24"/>
        </w:rPr>
        <w:t xml:space="preserve">         职务：</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overflowPunct w:val="0"/>
        <w:topLinePunct/>
        <w:autoSpaceDE w:val="0"/>
        <w:autoSpaceDN w:val="0"/>
        <w:snapToGrid w:val="0"/>
        <w:spacing w:line="360" w:lineRule="auto"/>
        <w:rPr>
          <w:rFonts w:ascii="宋体" w:hAnsi="宋体" w:eastAsia="宋体" w:cs="宋体"/>
          <w:sz w:val="24"/>
        </w:rPr>
      </w:pPr>
      <w:r>
        <w:rPr>
          <w:rFonts w:hint="eastAsia" w:ascii="宋体" w:hAnsi="宋体" w:eastAsia="宋体" w:cs="宋体"/>
          <w:sz w:val="24"/>
        </w:rPr>
        <w:t>被授权人身份证号码：</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12"/>
        <w:overflowPunct w:val="0"/>
        <w:topLinePunct/>
        <w:autoSpaceDE w:val="0"/>
        <w:autoSpaceDN w:val="0"/>
        <w:spacing w:before="0" w:beforeLines="0" w:after="0" w:afterLines="0"/>
        <w:ind w:right="482"/>
        <w:rPr>
          <w:rFonts w:hAnsi="宋体" w:eastAsia="宋体" w:cs="宋体"/>
          <w:sz w:val="24"/>
          <w:szCs w:val="22"/>
          <w:u w:val="single"/>
        </w:rPr>
      </w:pPr>
      <w:r>
        <w:rPr>
          <w:rFonts w:hint="eastAsia" w:hAnsi="宋体" w:eastAsia="宋体" w:cs="宋体"/>
          <w:sz w:val="24"/>
        </w:rPr>
        <w:t xml:space="preserve">                                     </w:t>
      </w:r>
      <w:r>
        <w:rPr>
          <w:rFonts w:hint="eastAsia" w:hAnsi="宋体" w:eastAsia="宋体" w:cs="宋体"/>
          <w:sz w:val="24"/>
          <w:szCs w:val="22"/>
        </w:rPr>
        <w:t xml:space="preserve"> 供应商（盖章）：</w:t>
      </w:r>
      <w:r>
        <w:rPr>
          <w:rFonts w:hint="eastAsia" w:hAnsi="宋体" w:eastAsia="宋体" w:cs="宋体"/>
          <w:sz w:val="24"/>
          <w:szCs w:val="22"/>
          <w:u w:val="single"/>
        </w:rPr>
        <w:t xml:space="preserve">                            </w:t>
      </w:r>
    </w:p>
    <w:p>
      <w:pPr>
        <w:pStyle w:val="12"/>
        <w:overflowPunct w:val="0"/>
        <w:topLinePunct/>
        <w:autoSpaceDE w:val="0"/>
        <w:autoSpaceDN w:val="0"/>
        <w:spacing w:before="0" w:beforeLines="0" w:after="0" w:afterLines="0"/>
        <w:ind w:left="132" w:leftChars="63" w:firstLine="1980" w:firstLineChars="825"/>
        <w:jc w:val="right"/>
        <w:rPr>
          <w:rFonts w:hAnsi="宋体" w:eastAsia="宋体" w:cs="宋体"/>
          <w:sz w:val="24"/>
          <w:szCs w:val="22"/>
        </w:rPr>
      </w:pPr>
      <w:r>
        <w:rPr>
          <w:rFonts w:hint="eastAsia" w:hAnsi="宋体" w:eastAsia="宋体" w:cs="宋体"/>
          <w:sz w:val="24"/>
          <w:szCs w:val="22"/>
        </w:rPr>
        <w:t xml:space="preserve">      日期：</w:t>
      </w:r>
      <w:r>
        <w:rPr>
          <w:rFonts w:hint="eastAsia" w:hAnsi="宋体" w:eastAsia="宋体" w:cs="宋体"/>
          <w:sz w:val="24"/>
          <w:szCs w:val="22"/>
          <w:u w:val="single"/>
        </w:rPr>
        <w:t xml:space="preserve">         </w:t>
      </w:r>
      <w:r>
        <w:rPr>
          <w:rFonts w:hint="eastAsia" w:hAnsi="宋体" w:eastAsia="宋体" w:cs="宋体"/>
          <w:sz w:val="24"/>
          <w:szCs w:val="22"/>
        </w:rPr>
        <w:t>年</w:t>
      </w:r>
      <w:r>
        <w:rPr>
          <w:rFonts w:hint="eastAsia" w:hAnsi="宋体" w:eastAsia="宋体" w:cs="宋体"/>
          <w:sz w:val="24"/>
          <w:szCs w:val="22"/>
          <w:u w:val="single"/>
        </w:rPr>
        <w:t xml:space="preserve">     </w:t>
      </w:r>
      <w:r>
        <w:rPr>
          <w:rFonts w:hint="eastAsia" w:hAnsi="宋体" w:eastAsia="宋体" w:cs="宋体"/>
          <w:sz w:val="24"/>
          <w:szCs w:val="22"/>
        </w:rPr>
        <w:t>月</w:t>
      </w:r>
      <w:r>
        <w:rPr>
          <w:rFonts w:hint="eastAsia" w:hAnsi="宋体" w:eastAsia="宋体" w:cs="宋体"/>
          <w:sz w:val="24"/>
          <w:szCs w:val="22"/>
          <w:u w:val="single"/>
        </w:rPr>
        <w:t xml:space="preserve">      </w:t>
      </w:r>
      <w:r>
        <w:rPr>
          <w:rFonts w:hint="eastAsia" w:hAnsi="宋体" w:eastAsia="宋体" w:cs="宋体"/>
          <w:sz w:val="24"/>
          <w:szCs w:val="22"/>
        </w:rPr>
        <w:t>日</w:t>
      </w:r>
    </w:p>
    <w:p>
      <w:pPr>
        <w:overflowPunct w:val="0"/>
        <w:topLinePunct/>
        <w:autoSpaceDE w:val="0"/>
        <w:autoSpaceDN w:val="0"/>
        <w:snapToGrid w:val="0"/>
        <w:spacing w:line="360" w:lineRule="auto"/>
        <w:jc w:val="right"/>
        <w:rPr>
          <w:rFonts w:ascii="宋体" w:hAnsi="宋体" w:eastAsia="宋体" w:cs="宋体"/>
          <w:sz w:val="24"/>
        </w:rPr>
      </w:pPr>
    </w:p>
    <w:p>
      <w:pPr>
        <w:overflowPunct w:val="0"/>
        <w:topLinePunct/>
        <w:autoSpaceDE w:val="0"/>
        <w:autoSpaceDN w:val="0"/>
        <w:snapToGrid w:val="0"/>
        <w:spacing w:line="360" w:lineRule="auto"/>
        <w:rPr>
          <w:rFonts w:ascii="宋体" w:hAnsi="宋体" w:eastAsia="宋体" w:cs="宋体"/>
          <w:sz w:val="24"/>
        </w:rPr>
      </w:pPr>
      <w:r>
        <w:rPr>
          <w:rFonts w:hint="eastAsia" w:ascii="宋体" w:hAnsi="宋体" w:eastAsia="宋体" w:cs="宋体"/>
          <w:sz w:val="24"/>
        </w:rPr>
        <w:t>法定代表人身份证复印件（正反面）：            授权代表身份证复印件（正反面）：</w:t>
      </w:r>
    </w:p>
    <w:p>
      <w:pPr>
        <w:overflowPunct w:val="0"/>
        <w:topLinePunct/>
        <w:autoSpaceDE w:val="0"/>
        <w:autoSpaceDN w:val="0"/>
        <w:snapToGrid w:val="0"/>
        <w:spacing w:before="120" w:beforeLines="50" w:after="50"/>
        <w:outlineLvl w:val="1"/>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3301365</wp:posOffset>
                </wp:positionH>
                <wp:positionV relativeFrom="paragraph">
                  <wp:posOffset>20320</wp:posOffset>
                </wp:positionV>
                <wp:extent cx="2838450" cy="3124835"/>
                <wp:effectExtent l="4445" t="4445" r="14605" b="13970"/>
                <wp:wrapNone/>
                <wp:docPr id="4" name="矩形 36"/>
                <wp:cNvGraphicFramePr/>
                <a:graphic xmlns:a="http://schemas.openxmlformats.org/drawingml/2006/main">
                  <a:graphicData uri="http://schemas.microsoft.com/office/word/2010/wordprocessingShape">
                    <wps:wsp>
                      <wps:cNvSpPr/>
                      <wps:spPr>
                        <a:xfrm>
                          <a:off x="0" y="0"/>
                          <a:ext cx="2838450" cy="312483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矩形 36" o:spid="_x0000_s1026" o:spt="1" style="position:absolute;left:0pt;margin-left:259.95pt;margin-top:1.6pt;height:246.05pt;width:223.5pt;z-index:251661312;mso-width-relative:page;mso-height-relative:page;" fillcolor="#FFFFFF" filled="t" stroked="t" coordsize="21600,21600" o:gfxdata="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2fXTNcAAAAJAQAADwAAAAAAAAABACAAAAAiAAAAZHJzL2Rv&#10;d25yZXYueG1sUEsBAhQAFAAAAAgAh07iQJiuelsCAgAAKwQAAA4AAAAAAAAAAQAgAAAAJgEAAGRy&#10;cy9lMm9Eb2MueG1sUEsFBgAAAAAGAAYAWQEAAJoFAAAAAA==&#10;">
                <v:fill on="t" focussize="0,0"/>
                <v:stroke color="#000000" joinstyle="miter"/>
                <v:imagedata o:title=""/>
                <o:lock v:ext="edit" aspectratio="f"/>
                <v:textbox>
                  <w:txbxContent>
                    <w:p/>
                  </w:txbxContent>
                </v:textbox>
              </v:rect>
            </w:pict>
          </mc:Fallback>
        </mc:AlternateContent>
      </w: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15240</wp:posOffset>
                </wp:positionV>
                <wp:extent cx="2790825" cy="3131820"/>
                <wp:effectExtent l="5080" t="4445" r="4445" b="6985"/>
                <wp:wrapNone/>
                <wp:docPr id="5" name="矩形 35"/>
                <wp:cNvGraphicFramePr/>
                <a:graphic xmlns:a="http://schemas.openxmlformats.org/drawingml/2006/main">
                  <a:graphicData uri="http://schemas.microsoft.com/office/word/2010/wordprocessingShape">
                    <wps:wsp>
                      <wps:cNvSpPr/>
                      <wps:spPr>
                        <a:xfrm>
                          <a:off x="0" y="0"/>
                          <a:ext cx="2790825" cy="31318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矩形 35" o:spid="_x0000_s1026" o:spt="1" style="position:absolute;left:0pt;margin-left:-1.05pt;margin-top:1.2pt;height:246.6pt;width:219.75pt;z-index:251659264;mso-width-relative:page;mso-height-relative:page;" fillcolor="#FFFFFF" filled="t" stroked="t" coordsize="21600,21600" o:gfxdata="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lES51wAAAAgBAAAPAAAAAAAAAAEAIAAAACIAAABkcnMv&#10;ZG93bnJldi54bWxQSwECFAAUAAAACACHTuJAyW8npgQCAAArBAAADgAAAAAAAAABACAAAAAmAQAA&#10;ZHJzL2Uyb0RvYy54bWxQSwUGAAAAAAYABgBZAQAAnAUAAAAA&#10;">
                <v:fill on="t" focussize="0,0"/>
                <v:stroke color="#000000" joinstyle="miter"/>
                <v:imagedata o:title=""/>
                <o:lock v:ext="edit" aspectratio="f"/>
                <v:textbox>
                  <w:txbxContent>
                    <w:p/>
                  </w:txbxContent>
                </v:textbox>
              </v:rect>
            </w:pict>
          </mc:Fallback>
        </mc:AlternateContent>
      </w: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ind w:firstLine="198" w:firstLineChars="82"/>
        <w:outlineLvl w:val="1"/>
        <w:rPr>
          <w:rFonts w:ascii="宋体" w:hAnsi="宋体" w:eastAsia="宋体" w:cs="宋体"/>
          <w:b/>
          <w:bCs/>
          <w:sz w:val="24"/>
        </w:rPr>
      </w:pPr>
    </w:p>
    <w:p>
      <w:pPr>
        <w:overflowPunct w:val="0"/>
        <w:topLinePunct/>
        <w:autoSpaceDE w:val="0"/>
        <w:autoSpaceDN w:val="0"/>
        <w:snapToGrid w:val="0"/>
        <w:spacing w:before="120" w:beforeLines="50" w:after="50"/>
        <w:ind w:firstLine="198" w:firstLineChars="82"/>
        <w:outlineLvl w:val="1"/>
        <w:rPr>
          <w:rFonts w:ascii="宋体" w:hAnsi="宋体" w:eastAsia="宋体" w:cs="宋体"/>
          <w:b/>
          <w:bCs/>
          <w:sz w:val="24"/>
        </w:rPr>
      </w:pPr>
    </w:p>
    <w:p>
      <w:pPr>
        <w:overflowPunct w:val="0"/>
        <w:topLinePunct/>
        <w:autoSpaceDE w:val="0"/>
        <w:autoSpaceDN w:val="0"/>
        <w:snapToGrid w:val="0"/>
        <w:spacing w:before="120" w:beforeLines="50" w:after="50"/>
        <w:ind w:firstLine="198" w:firstLineChars="82"/>
        <w:outlineLvl w:val="1"/>
        <w:rPr>
          <w:rFonts w:ascii="宋体" w:hAnsi="宋体" w:eastAsia="宋体" w:cs="宋体"/>
          <w:b/>
          <w:bCs/>
          <w:sz w:val="24"/>
        </w:rPr>
      </w:pPr>
    </w:p>
    <w:p>
      <w:pPr>
        <w:overflowPunct w:val="0"/>
        <w:topLinePunct/>
        <w:autoSpaceDE w:val="0"/>
        <w:autoSpaceDN w:val="0"/>
        <w:snapToGrid w:val="0"/>
        <w:spacing w:before="120" w:beforeLines="50" w:after="50"/>
        <w:ind w:firstLine="198" w:firstLineChars="82"/>
        <w:outlineLvl w:val="1"/>
        <w:rPr>
          <w:rFonts w:ascii="宋体" w:hAnsi="宋体" w:eastAsia="宋体" w:cs="宋体"/>
          <w:b/>
          <w:bCs/>
          <w:sz w:val="24"/>
        </w:rPr>
      </w:pPr>
    </w:p>
    <w:p>
      <w:pPr>
        <w:overflowPunct w:val="0"/>
        <w:topLinePunct/>
        <w:autoSpaceDE w:val="0"/>
        <w:autoSpaceDN w:val="0"/>
        <w:snapToGrid w:val="0"/>
        <w:spacing w:before="120" w:beforeLines="50" w:after="50"/>
        <w:ind w:firstLine="198" w:firstLineChars="82"/>
        <w:outlineLvl w:val="1"/>
        <w:rPr>
          <w:rFonts w:ascii="宋体" w:hAnsi="宋体" w:eastAsia="宋体" w:cs="宋体"/>
          <w:b/>
          <w:bCs/>
          <w:sz w:val="24"/>
        </w:rPr>
      </w:pPr>
    </w:p>
    <w:p>
      <w:pPr>
        <w:numPr>
          <w:ilvl w:val="0"/>
          <w:numId w:val="8"/>
        </w:numPr>
        <w:overflowPunct w:val="0"/>
        <w:topLinePunct/>
        <w:autoSpaceDE w:val="0"/>
        <w:autoSpaceDN w:val="0"/>
        <w:snapToGrid w:val="0"/>
        <w:spacing w:before="50" w:after="120" w:afterLines="50"/>
        <w:rPr>
          <w:rFonts w:ascii="宋体" w:hAnsi="宋体" w:eastAsia="宋体" w:cs="宋体"/>
          <w:b/>
          <w:bCs/>
          <w:sz w:val="24"/>
        </w:rPr>
      </w:pPr>
      <w:r>
        <w:rPr>
          <w:rFonts w:hint="eastAsia" w:ascii="宋体" w:hAnsi="宋体" w:eastAsia="宋体" w:cs="宋体"/>
          <w:b/>
          <w:bCs/>
          <w:sz w:val="24"/>
        </w:rPr>
        <w:t>无重大违法记录声明函</w:t>
      </w:r>
    </w:p>
    <w:p>
      <w:pPr>
        <w:overflowPunct w:val="0"/>
        <w:topLinePunct/>
        <w:autoSpaceDE w:val="0"/>
        <w:autoSpaceDN w:val="0"/>
        <w:snapToGrid w:val="0"/>
        <w:spacing w:before="50" w:after="120" w:afterLines="50"/>
        <w:rPr>
          <w:rFonts w:ascii="宋体" w:hAnsi="宋体" w:eastAsia="宋体" w:cs="宋体"/>
          <w:b/>
          <w:bCs/>
          <w:sz w:val="24"/>
        </w:rPr>
      </w:pPr>
    </w:p>
    <w:p>
      <w:pPr>
        <w:overflowPunct w:val="0"/>
        <w:topLinePunct/>
        <w:autoSpaceDE w:val="0"/>
        <w:autoSpaceDN w:val="0"/>
        <w:spacing w:before="240" w:beforeLines="100" w:line="720" w:lineRule="auto"/>
        <w:jc w:val="center"/>
        <w:rPr>
          <w:rFonts w:ascii="宋体" w:hAnsi="宋体" w:eastAsia="宋体" w:cs="宋体"/>
          <w:b/>
          <w:sz w:val="32"/>
        </w:rPr>
      </w:pPr>
      <w:r>
        <w:rPr>
          <w:rFonts w:hint="eastAsia" w:ascii="宋体" w:hAnsi="宋体" w:eastAsia="宋体" w:cs="宋体"/>
          <w:b/>
          <w:sz w:val="32"/>
        </w:rPr>
        <w:t>无重大违法记录声明函</w:t>
      </w:r>
    </w:p>
    <w:p>
      <w:pPr>
        <w:overflowPunct w:val="0"/>
        <w:topLinePunct/>
        <w:autoSpaceDE w:val="0"/>
        <w:autoSpaceDN w:val="0"/>
        <w:spacing w:before="120" w:beforeLines="50" w:line="400" w:lineRule="exact"/>
        <w:ind w:firstLine="480"/>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（采购单位名称）</w:t>
      </w:r>
    </w:p>
    <w:p>
      <w:pPr>
        <w:overflowPunct w:val="0"/>
        <w:topLinePunct/>
        <w:autoSpaceDE w:val="0"/>
        <w:autoSpaceDN w:val="0"/>
        <w:spacing w:before="120" w:beforeLines="50" w:line="400" w:lineRule="exact"/>
        <w:ind w:firstLine="480"/>
        <w:rPr>
          <w:rFonts w:ascii="宋体" w:hAnsi="宋体" w:eastAsia="宋体" w:cs="宋体"/>
          <w:sz w:val="24"/>
        </w:rPr>
      </w:pPr>
      <w:r>
        <w:rPr>
          <w:rFonts w:hint="eastAsia" w:ascii="宋体" w:hAnsi="宋体" w:eastAsia="宋体" w:cs="宋体"/>
          <w:sz w:val="24"/>
        </w:rPr>
        <w:t>针对</w:t>
      </w:r>
      <w:r>
        <w:rPr>
          <w:rFonts w:hint="eastAsia" w:ascii="宋体" w:hAnsi="宋体" w:eastAsia="宋体" w:cs="宋体"/>
          <w:sz w:val="24"/>
          <w:u w:val="single"/>
        </w:rPr>
        <w:t xml:space="preserve">           （项目名称）           </w:t>
      </w:r>
      <w:r>
        <w:rPr>
          <w:rFonts w:hint="eastAsia" w:ascii="宋体" w:hAnsi="宋体" w:eastAsia="宋体" w:cs="宋体"/>
          <w:sz w:val="24"/>
        </w:rPr>
        <w:t>的投标，本公司作出如下承诺：</w:t>
      </w:r>
    </w:p>
    <w:p>
      <w:pPr>
        <w:overflowPunct w:val="0"/>
        <w:topLinePunct/>
        <w:autoSpaceDE w:val="0"/>
        <w:autoSpaceDN w:val="0"/>
        <w:spacing w:before="120" w:beforeLines="50" w:line="400" w:lineRule="exact"/>
        <w:ind w:firstLine="480"/>
        <w:rPr>
          <w:rFonts w:ascii="宋体" w:hAnsi="宋体" w:eastAsia="宋体" w:cs="宋体"/>
          <w:sz w:val="24"/>
        </w:rPr>
      </w:pPr>
      <w:r>
        <w:rPr>
          <w:rFonts w:hint="eastAsia" w:ascii="宋体" w:hAnsi="宋体" w:eastAsia="宋体" w:cs="宋体"/>
          <w:sz w:val="24"/>
        </w:rPr>
        <w:t>本公司参加政府采购活动前三年内，没有因违法经营受到刑事处罚或者停产停业、吊销许可证或者执照、较大数额罚款等行政处罚。</w:t>
      </w:r>
    </w:p>
    <w:p>
      <w:pPr>
        <w:overflowPunct w:val="0"/>
        <w:topLinePunct/>
        <w:autoSpaceDE w:val="0"/>
        <w:autoSpaceDN w:val="0"/>
        <w:spacing w:before="120" w:beforeLines="50" w:line="400" w:lineRule="exact"/>
        <w:ind w:firstLine="480"/>
        <w:rPr>
          <w:rFonts w:ascii="宋体" w:hAnsi="宋体" w:eastAsia="宋体" w:cs="宋体"/>
          <w:sz w:val="24"/>
        </w:rPr>
      </w:pPr>
    </w:p>
    <w:p>
      <w:pPr>
        <w:tabs>
          <w:tab w:val="left" w:pos="5760"/>
        </w:tabs>
        <w:overflowPunct w:val="0"/>
        <w:topLinePunct/>
        <w:autoSpaceDE w:val="0"/>
        <w:autoSpaceDN w:val="0"/>
        <w:spacing w:line="600" w:lineRule="exact"/>
        <w:ind w:right="482"/>
        <w:jc w:val="center"/>
        <w:rPr>
          <w:rFonts w:ascii="宋体" w:hAnsi="宋体" w:eastAsia="宋体" w:cs="宋体"/>
          <w:sz w:val="24"/>
          <w:u w:val="single"/>
        </w:rPr>
      </w:pPr>
      <w:r>
        <w:rPr>
          <w:rFonts w:hint="eastAsia" w:ascii="宋体" w:hAnsi="宋体" w:eastAsia="宋体" w:cs="宋体"/>
          <w:sz w:val="24"/>
        </w:rPr>
        <w:t xml:space="preserve">                  供应商（盖章）：</w:t>
      </w:r>
      <w:r>
        <w:rPr>
          <w:rFonts w:hint="eastAsia" w:ascii="宋体" w:hAnsi="宋体" w:eastAsia="宋体" w:cs="宋体"/>
          <w:sz w:val="24"/>
          <w:u w:val="single"/>
        </w:rPr>
        <w:t xml:space="preserve">                        </w:t>
      </w:r>
    </w:p>
    <w:p>
      <w:pPr>
        <w:tabs>
          <w:tab w:val="left" w:pos="5760"/>
        </w:tabs>
        <w:overflowPunct w:val="0"/>
        <w:topLinePunct/>
        <w:autoSpaceDE w:val="0"/>
        <w:autoSpaceDN w:val="0"/>
        <w:spacing w:line="600" w:lineRule="exact"/>
        <w:rPr>
          <w:rFonts w:ascii="宋体" w:hAnsi="宋体" w:eastAsia="宋体" w:cs="宋体"/>
          <w:sz w:val="24"/>
        </w:rPr>
      </w:pPr>
      <w:r>
        <w:rPr>
          <w:rFonts w:hint="eastAsia" w:ascii="宋体" w:hAnsi="宋体" w:eastAsia="宋体" w:cs="宋体"/>
          <w:sz w:val="24"/>
        </w:rPr>
        <w:t xml:space="preserve">                 法定代表人或授权代表人签字（或盖章）：</w:t>
      </w:r>
      <w:r>
        <w:rPr>
          <w:rFonts w:hint="eastAsia" w:ascii="宋体" w:hAnsi="宋体" w:eastAsia="宋体" w:cs="宋体"/>
          <w:sz w:val="24"/>
          <w:u w:val="single"/>
        </w:rPr>
        <w:t xml:space="preserve">                      </w:t>
      </w:r>
    </w:p>
    <w:p>
      <w:pPr>
        <w:overflowPunct w:val="0"/>
        <w:topLinePunct/>
        <w:autoSpaceDE w:val="0"/>
        <w:autoSpaceDN w:val="0"/>
        <w:adjustRightInd w:val="0"/>
        <w:snapToGrid w:val="0"/>
        <w:spacing w:line="600" w:lineRule="exact"/>
        <w:jc w:val="right"/>
        <w:rPr>
          <w:rFonts w:ascii="宋体" w:hAnsi="宋体" w:eastAsia="宋体" w:cs="宋体"/>
          <w:b/>
          <w:bCs/>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
        <w:keepNext w:val="0"/>
        <w:keepLines w:val="0"/>
        <w:overflowPunct w:val="0"/>
        <w:topLinePunct/>
        <w:autoSpaceDE w:val="0"/>
        <w:autoSpaceDN w:val="0"/>
        <w:spacing w:before="120" w:beforeLines="50" w:after="0" w:line="400" w:lineRule="exact"/>
        <w:rPr>
          <w:sz w:val="24"/>
          <w:szCs w:val="24"/>
        </w:rPr>
      </w:pPr>
    </w:p>
    <w:p>
      <w:pPr>
        <w:overflowPunct w:val="0"/>
        <w:topLinePunct/>
        <w:autoSpaceDE w:val="0"/>
        <w:autoSpaceDN w:val="0"/>
        <w:rPr>
          <w:sz w:val="24"/>
        </w:rPr>
      </w:pPr>
    </w:p>
    <w:p>
      <w:pPr>
        <w:pStyle w:val="2"/>
        <w:keepNext w:val="0"/>
        <w:keepLines w:val="0"/>
        <w:overflowPunct w:val="0"/>
        <w:topLinePunct/>
        <w:autoSpaceDE w:val="0"/>
        <w:autoSpaceDN w:val="0"/>
        <w:rPr>
          <w:sz w:val="24"/>
          <w:szCs w:val="24"/>
        </w:rPr>
      </w:pPr>
    </w:p>
    <w:p>
      <w:pPr>
        <w:overflowPunct w:val="0"/>
        <w:topLinePunct/>
        <w:autoSpaceDE w:val="0"/>
        <w:autoSpaceDN w:val="0"/>
        <w:rPr>
          <w:sz w:val="24"/>
        </w:rPr>
      </w:pPr>
    </w:p>
    <w:p>
      <w:pPr>
        <w:pStyle w:val="2"/>
        <w:keepNext w:val="0"/>
        <w:keepLines w:val="0"/>
        <w:overflowPunct w:val="0"/>
        <w:topLinePunct/>
        <w:autoSpaceDE w:val="0"/>
        <w:autoSpaceDN w:val="0"/>
        <w:rPr>
          <w:sz w:val="24"/>
          <w:szCs w:val="24"/>
        </w:rPr>
      </w:pPr>
    </w:p>
    <w:p>
      <w:pPr>
        <w:overflowPunct w:val="0"/>
        <w:topLinePunct/>
        <w:autoSpaceDE w:val="0"/>
        <w:autoSpaceDN w:val="0"/>
        <w:rPr>
          <w:sz w:val="24"/>
        </w:rPr>
      </w:pPr>
    </w:p>
    <w:p>
      <w:pPr>
        <w:pStyle w:val="2"/>
        <w:keepNext w:val="0"/>
        <w:keepLines w:val="0"/>
        <w:overflowPunct w:val="0"/>
        <w:topLinePunct/>
        <w:autoSpaceDE w:val="0"/>
        <w:autoSpaceDN w:val="0"/>
        <w:rPr>
          <w:sz w:val="24"/>
          <w:szCs w:val="24"/>
        </w:rPr>
      </w:pPr>
    </w:p>
    <w:p>
      <w:pPr>
        <w:overflowPunct w:val="0"/>
        <w:topLinePunct/>
        <w:autoSpaceDE w:val="0"/>
        <w:autoSpaceDN w:val="0"/>
        <w:rPr>
          <w:sz w:val="24"/>
        </w:rPr>
      </w:pPr>
    </w:p>
    <w:p>
      <w:pPr>
        <w:pStyle w:val="2"/>
        <w:keepNext w:val="0"/>
        <w:keepLines w:val="0"/>
        <w:overflowPunct w:val="0"/>
        <w:topLinePunct/>
        <w:autoSpaceDE w:val="0"/>
        <w:autoSpaceDN w:val="0"/>
        <w:rPr>
          <w:sz w:val="24"/>
          <w:szCs w:val="24"/>
        </w:rPr>
      </w:pPr>
    </w:p>
    <w:p>
      <w:pPr>
        <w:overflowPunct w:val="0"/>
        <w:topLinePunct/>
        <w:autoSpaceDE w:val="0"/>
        <w:autoSpaceDN w:val="0"/>
        <w:rPr>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r>
        <w:rPr>
          <w:rFonts w:hint="eastAsia" w:ascii="宋体" w:hAnsi="宋体" w:eastAsia="宋体" w:cs="宋体"/>
          <w:b/>
          <w:bCs/>
          <w:sz w:val="24"/>
        </w:rPr>
        <w:t>7.</w:t>
      </w:r>
      <w:r>
        <w:rPr>
          <w:rFonts w:hint="eastAsia" w:eastAsia="宋体" w:cs="宋体"/>
          <w:shd w:val="clear" w:color="auto" w:fill="FFFFFF"/>
        </w:rPr>
        <w:t xml:space="preserve"> </w:t>
      </w:r>
      <w:r>
        <w:rPr>
          <w:rFonts w:hint="eastAsia" w:ascii="宋体" w:hAnsi="宋体" w:eastAsia="宋体" w:cs="宋体"/>
          <w:b/>
          <w:bCs/>
          <w:sz w:val="24"/>
        </w:rPr>
        <w:t>承诺书</w:t>
      </w:r>
    </w:p>
    <w:p>
      <w:pPr>
        <w:overflowPunct w:val="0"/>
        <w:topLinePunct/>
        <w:autoSpaceDE w:val="0"/>
        <w:autoSpaceDN w:val="0"/>
        <w:spacing w:before="240" w:beforeLines="100" w:line="720" w:lineRule="auto"/>
        <w:jc w:val="center"/>
        <w:rPr>
          <w:rFonts w:ascii="宋体" w:hAnsi="宋体" w:eastAsia="宋体" w:cs="宋体"/>
          <w:b/>
          <w:sz w:val="32"/>
        </w:rPr>
      </w:pPr>
      <w:r>
        <w:rPr>
          <w:rFonts w:hint="eastAsia" w:ascii="宋体" w:hAnsi="宋体" w:eastAsia="宋体" w:cs="宋体"/>
          <w:b/>
          <w:bCs/>
          <w:sz w:val="32"/>
        </w:rPr>
        <w:t>承诺书</w:t>
      </w:r>
    </w:p>
    <w:p>
      <w:pPr>
        <w:overflowPunct w:val="0"/>
        <w:topLinePunct/>
        <w:autoSpaceDE w:val="0"/>
        <w:autoSpaceDN w:val="0"/>
        <w:spacing w:before="120" w:beforeLines="50" w:line="400" w:lineRule="exact"/>
        <w:ind w:firstLine="480"/>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（采购单位名称）</w:t>
      </w:r>
    </w:p>
    <w:p>
      <w:pPr>
        <w:overflowPunct w:val="0"/>
        <w:topLinePunct/>
        <w:autoSpaceDE w:val="0"/>
        <w:autoSpaceDN w:val="0"/>
        <w:spacing w:before="120" w:beforeLines="50" w:line="400" w:lineRule="exact"/>
        <w:ind w:firstLine="480"/>
        <w:rPr>
          <w:rFonts w:ascii="宋体" w:hAnsi="宋体" w:eastAsia="宋体" w:cs="宋体"/>
          <w:sz w:val="24"/>
        </w:rPr>
      </w:pPr>
      <w:r>
        <w:rPr>
          <w:rFonts w:hint="eastAsia" w:ascii="宋体" w:hAnsi="宋体" w:eastAsia="宋体" w:cs="宋体"/>
          <w:sz w:val="24"/>
        </w:rPr>
        <w:t>针对</w:t>
      </w:r>
      <w:r>
        <w:rPr>
          <w:rFonts w:hint="eastAsia" w:ascii="宋体" w:hAnsi="宋体" w:eastAsia="宋体" w:cs="宋体"/>
          <w:sz w:val="24"/>
          <w:u w:val="single"/>
        </w:rPr>
        <w:t xml:space="preserve">           （项目名称）           </w:t>
      </w:r>
      <w:r>
        <w:rPr>
          <w:rFonts w:hint="eastAsia" w:ascii="宋体" w:hAnsi="宋体" w:eastAsia="宋体" w:cs="宋体"/>
          <w:sz w:val="24"/>
        </w:rPr>
        <w:t>的投标，本公司作出如下承诺：</w:t>
      </w:r>
    </w:p>
    <w:p>
      <w:pPr>
        <w:overflowPunct w:val="0"/>
        <w:topLinePunct/>
        <w:autoSpaceDE w:val="0"/>
        <w:autoSpaceDN w:val="0"/>
        <w:spacing w:before="120" w:beforeLines="50" w:line="400" w:lineRule="exact"/>
        <w:ind w:firstLine="480"/>
        <w:rPr>
          <w:rFonts w:ascii="宋体" w:hAnsi="宋体" w:eastAsia="宋体" w:cs="宋体"/>
          <w:sz w:val="24"/>
        </w:rPr>
      </w:pPr>
      <w:r>
        <w:rPr>
          <w:rFonts w:hint="eastAsia" w:ascii="宋体" w:hAnsi="宋体" w:eastAsia="宋体" w:cs="宋体"/>
          <w:sz w:val="24"/>
        </w:rPr>
        <w:t>如本公司中标保证在2022年4月1日前完成防汛物资储备、应急抢险队伍储备服务（满足技术附件要求），同时该项费用不单列，考虑在总价中。</w:t>
      </w:r>
    </w:p>
    <w:p>
      <w:pPr>
        <w:overflowPunct w:val="0"/>
        <w:topLinePunct/>
        <w:autoSpaceDE w:val="0"/>
        <w:autoSpaceDN w:val="0"/>
        <w:spacing w:before="120" w:beforeLines="50" w:line="400" w:lineRule="exact"/>
        <w:ind w:firstLine="480"/>
        <w:rPr>
          <w:rFonts w:ascii="宋体" w:hAnsi="宋体" w:eastAsia="宋体" w:cs="宋体"/>
          <w:sz w:val="24"/>
        </w:rPr>
      </w:pPr>
    </w:p>
    <w:p>
      <w:pPr>
        <w:tabs>
          <w:tab w:val="left" w:pos="5760"/>
        </w:tabs>
        <w:overflowPunct w:val="0"/>
        <w:topLinePunct/>
        <w:autoSpaceDE w:val="0"/>
        <w:autoSpaceDN w:val="0"/>
        <w:spacing w:line="600" w:lineRule="exact"/>
        <w:ind w:right="482"/>
        <w:jc w:val="center"/>
        <w:rPr>
          <w:rFonts w:ascii="宋体" w:hAnsi="宋体" w:eastAsia="宋体" w:cs="宋体"/>
          <w:sz w:val="24"/>
          <w:u w:val="single"/>
        </w:rPr>
      </w:pPr>
      <w:r>
        <w:rPr>
          <w:rFonts w:hint="eastAsia" w:ascii="宋体" w:hAnsi="宋体" w:eastAsia="宋体" w:cs="宋体"/>
          <w:sz w:val="24"/>
        </w:rPr>
        <w:t xml:space="preserve">                  供应商（盖章）：</w:t>
      </w:r>
      <w:r>
        <w:rPr>
          <w:rFonts w:hint="eastAsia" w:ascii="宋体" w:hAnsi="宋体" w:eastAsia="宋体" w:cs="宋体"/>
          <w:sz w:val="24"/>
          <w:u w:val="single"/>
        </w:rPr>
        <w:t xml:space="preserve">                        </w:t>
      </w:r>
    </w:p>
    <w:p>
      <w:pPr>
        <w:tabs>
          <w:tab w:val="left" w:pos="5760"/>
        </w:tabs>
        <w:overflowPunct w:val="0"/>
        <w:topLinePunct/>
        <w:autoSpaceDE w:val="0"/>
        <w:autoSpaceDN w:val="0"/>
        <w:spacing w:line="600" w:lineRule="exact"/>
        <w:rPr>
          <w:rFonts w:ascii="宋体" w:hAnsi="宋体" w:eastAsia="宋体" w:cs="宋体"/>
          <w:sz w:val="24"/>
        </w:rPr>
      </w:pPr>
      <w:r>
        <w:rPr>
          <w:rFonts w:hint="eastAsia" w:ascii="宋体" w:hAnsi="宋体" w:eastAsia="宋体" w:cs="宋体"/>
          <w:sz w:val="24"/>
        </w:rPr>
        <w:t xml:space="preserve">                 法定代表人或授权代表人签字（或盖章）：</w:t>
      </w:r>
      <w:r>
        <w:rPr>
          <w:rFonts w:hint="eastAsia" w:ascii="宋体" w:hAnsi="宋体" w:eastAsia="宋体" w:cs="宋体"/>
          <w:sz w:val="24"/>
          <w:u w:val="single"/>
        </w:rPr>
        <w:t xml:space="preserve">                      </w:t>
      </w:r>
    </w:p>
    <w:p>
      <w:pPr>
        <w:overflowPunct w:val="0"/>
        <w:topLinePunct/>
        <w:autoSpaceDE w:val="0"/>
        <w:autoSpaceDN w:val="0"/>
        <w:adjustRightInd w:val="0"/>
        <w:snapToGrid w:val="0"/>
        <w:spacing w:line="600" w:lineRule="exact"/>
        <w:jc w:val="right"/>
        <w:rPr>
          <w:rFonts w:ascii="宋体" w:hAnsi="宋体" w:eastAsia="宋体" w:cs="宋体"/>
          <w:b/>
          <w:bCs/>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jc w:val="center"/>
        <w:outlineLvl w:val="1"/>
        <w:rPr>
          <w:rFonts w:ascii="宋体" w:hAnsi="宋体" w:eastAsia="宋体" w:cs="宋体"/>
          <w:b/>
          <w:bCs/>
          <w:sz w:val="36"/>
          <w:szCs w:val="36"/>
        </w:rPr>
      </w:pPr>
      <w:r>
        <w:rPr>
          <w:rFonts w:hint="eastAsia" w:ascii="宋体" w:hAnsi="宋体" w:eastAsia="宋体" w:cs="宋体"/>
          <w:b/>
          <w:bCs/>
          <w:sz w:val="36"/>
          <w:szCs w:val="36"/>
        </w:rPr>
        <w:t>二、商务技术文件格式：</w:t>
      </w:r>
    </w:p>
    <w:p>
      <w:pPr>
        <w:overflowPunct w:val="0"/>
        <w:topLinePunct/>
        <w:autoSpaceDE w:val="0"/>
        <w:autoSpaceDN w:val="0"/>
        <w:snapToGrid w:val="0"/>
        <w:spacing w:before="120" w:beforeLines="50" w:after="50"/>
        <w:ind w:firstLine="198" w:firstLineChars="82"/>
        <w:outlineLvl w:val="1"/>
        <w:rPr>
          <w:rFonts w:ascii="宋体" w:hAnsi="宋体" w:eastAsia="宋体" w:cs="宋体"/>
          <w:b/>
          <w:bCs/>
          <w:sz w:val="24"/>
        </w:rPr>
      </w:pPr>
    </w:p>
    <w:p>
      <w:pPr>
        <w:overflowPunct w:val="0"/>
        <w:topLinePunct/>
        <w:autoSpaceDE w:val="0"/>
        <w:autoSpaceDN w:val="0"/>
        <w:snapToGrid w:val="0"/>
        <w:spacing w:before="120" w:beforeLines="50" w:after="50"/>
        <w:ind w:firstLine="198" w:firstLineChars="82"/>
        <w:outlineLvl w:val="1"/>
        <w:rPr>
          <w:rFonts w:ascii="宋体" w:hAnsi="宋体" w:eastAsia="宋体" w:cs="宋体"/>
          <w:b/>
          <w:bCs/>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p>
    <w:p>
      <w:pPr>
        <w:overflowPunct w:val="0"/>
        <w:topLinePunct/>
        <w:autoSpaceDE w:val="0"/>
        <w:autoSpaceDN w:val="0"/>
        <w:snapToGrid w:val="0"/>
        <w:spacing w:before="120" w:beforeLines="50" w:after="50"/>
        <w:ind w:firstLine="198" w:firstLineChars="82"/>
        <w:outlineLvl w:val="1"/>
        <w:rPr>
          <w:rFonts w:ascii="宋体" w:hAnsi="宋体" w:eastAsia="宋体" w:cs="宋体"/>
          <w:b/>
          <w:bCs/>
          <w:sz w:val="24"/>
        </w:rPr>
      </w:pPr>
    </w:p>
    <w:p>
      <w:pPr>
        <w:overflowPunct w:val="0"/>
        <w:topLinePunct/>
        <w:autoSpaceDE w:val="0"/>
        <w:autoSpaceDN w:val="0"/>
        <w:snapToGrid w:val="0"/>
        <w:spacing w:before="120" w:beforeLines="50" w:after="50"/>
        <w:ind w:firstLine="198" w:firstLineChars="82"/>
        <w:outlineLvl w:val="1"/>
        <w:rPr>
          <w:rFonts w:ascii="宋体" w:hAnsi="宋体" w:eastAsia="宋体" w:cs="宋体"/>
          <w:b/>
          <w:bCs/>
          <w:sz w:val="24"/>
        </w:rPr>
      </w:pPr>
      <w:r>
        <w:rPr>
          <w:rFonts w:hint="eastAsia" w:ascii="宋体" w:hAnsi="宋体" w:eastAsia="宋体" w:cs="宋体"/>
          <w:b/>
          <w:bCs/>
          <w:sz w:val="24"/>
        </w:rPr>
        <w:t xml:space="preserve">1. 商务技术文件封面格式： </w:t>
      </w:r>
    </w:p>
    <w:p>
      <w:pPr>
        <w:overflowPunct w:val="0"/>
        <w:topLinePunct/>
        <w:autoSpaceDE w:val="0"/>
        <w:autoSpaceDN w:val="0"/>
        <w:snapToGrid w:val="0"/>
        <w:spacing w:before="120" w:beforeLines="50" w:after="50"/>
        <w:ind w:firstLine="480"/>
        <w:outlineLvl w:val="1"/>
        <w:rPr>
          <w:rFonts w:ascii="宋体" w:hAnsi="宋体" w:eastAsia="宋体" w:cs="宋体"/>
          <w:b/>
          <w:bCs/>
          <w:sz w:val="32"/>
        </w:rPr>
      </w:pPr>
      <w:r>
        <w:rPr>
          <w:rFonts w:hint="eastAsia" w:ascii="宋体" w:hAnsi="宋体" w:eastAsia="宋体" w:cs="宋体"/>
          <w:sz w:val="24"/>
        </w:rPr>
        <w:t xml:space="preserve">                                                 </w:t>
      </w:r>
      <w:r>
        <w:rPr>
          <w:rFonts w:hint="eastAsia" w:ascii="宋体" w:hAnsi="宋体" w:eastAsia="宋体" w:cs="宋体"/>
          <w:b/>
          <w:bCs/>
          <w:sz w:val="24"/>
        </w:rPr>
        <w:t xml:space="preserve">  </w:t>
      </w:r>
    </w:p>
    <w:p>
      <w:pPr>
        <w:overflowPunct w:val="0"/>
        <w:topLinePunct/>
        <w:autoSpaceDE w:val="0"/>
        <w:autoSpaceDN w:val="0"/>
        <w:snapToGrid w:val="0"/>
        <w:spacing w:before="120" w:beforeLines="50" w:after="50"/>
        <w:ind w:firstLine="643"/>
        <w:jc w:val="center"/>
        <w:rPr>
          <w:rFonts w:ascii="宋体" w:hAnsi="宋体" w:eastAsia="宋体" w:cs="宋体"/>
          <w:b/>
          <w:bCs/>
          <w:sz w:val="32"/>
          <w:szCs w:val="32"/>
        </w:rPr>
      </w:pPr>
      <w:r>
        <w:rPr>
          <w:rFonts w:hint="eastAsia" w:ascii="宋体" w:hAnsi="宋体" w:eastAsia="宋体" w:cs="宋体"/>
          <w:b/>
          <w:bCs/>
          <w:sz w:val="32"/>
          <w:szCs w:val="32"/>
        </w:rPr>
        <w:t>商务技术文件</w:t>
      </w:r>
    </w:p>
    <w:p>
      <w:pPr>
        <w:overflowPunct w:val="0"/>
        <w:topLinePunct/>
        <w:autoSpaceDE w:val="0"/>
        <w:autoSpaceDN w:val="0"/>
        <w:snapToGrid w:val="0"/>
        <w:spacing w:line="440" w:lineRule="exact"/>
        <w:ind w:firstLine="1200" w:firstLineChars="500"/>
        <w:rPr>
          <w:rFonts w:ascii="宋体" w:hAnsi="宋体" w:eastAsia="宋体" w:cs="宋体"/>
          <w:bCs/>
          <w:sz w:val="24"/>
        </w:rPr>
      </w:pPr>
      <w:r>
        <w:rPr>
          <w:rFonts w:hint="eastAsia" w:ascii="宋体" w:hAnsi="宋体" w:eastAsia="宋体" w:cs="宋体"/>
          <w:bCs/>
          <w:sz w:val="24"/>
        </w:rPr>
        <w:t xml:space="preserve">项目名称： </w:t>
      </w:r>
    </w:p>
    <w:p>
      <w:pPr>
        <w:overflowPunct w:val="0"/>
        <w:topLinePunct/>
        <w:autoSpaceDE w:val="0"/>
        <w:autoSpaceDN w:val="0"/>
        <w:snapToGrid w:val="0"/>
        <w:spacing w:line="440" w:lineRule="exact"/>
        <w:ind w:firstLine="1200" w:firstLineChars="500"/>
        <w:rPr>
          <w:rFonts w:ascii="宋体" w:hAnsi="宋体" w:eastAsia="宋体" w:cs="宋体"/>
          <w:bCs/>
          <w:sz w:val="24"/>
        </w:rPr>
      </w:pPr>
      <w:r>
        <w:rPr>
          <w:rFonts w:hint="eastAsia" w:ascii="宋体" w:hAnsi="宋体" w:eastAsia="宋体" w:cs="宋体"/>
          <w:bCs/>
          <w:sz w:val="24"/>
        </w:rPr>
        <w:t>项目编号：</w:t>
      </w:r>
    </w:p>
    <w:p>
      <w:pPr>
        <w:pStyle w:val="6"/>
        <w:overflowPunct w:val="0"/>
        <w:topLinePunct/>
        <w:autoSpaceDE w:val="0"/>
        <w:autoSpaceDN w:val="0"/>
        <w:snapToGrid w:val="0"/>
        <w:spacing w:line="440" w:lineRule="exact"/>
        <w:ind w:firstLine="1200" w:firstLineChars="500"/>
        <w:rPr>
          <w:rFonts w:ascii="宋体" w:hAnsi="宋体" w:eastAsia="宋体" w:cs="宋体"/>
          <w:bCs/>
          <w:sz w:val="24"/>
        </w:rPr>
      </w:pPr>
      <w:r>
        <w:rPr>
          <w:rFonts w:hint="eastAsia" w:ascii="宋体" w:hAnsi="宋体" w:eastAsia="宋体" w:cs="宋体"/>
          <w:bCs/>
          <w:sz w:val="24"/>
        </w:rPr>
        <w:t>供应商名称：</w:t>
      </w:r>
    </w:p>
    <w:p>
      <w:pPr>
        <w:pStyle w:val="6"/>
        <w:overflowPunct w:val="0"/>
        <w:topLinePunct/>
        <w:autoSpaceDE w:val="0"/>
        <w:autoSpaceDN w:val="0"/>
        <w:snapToGrid w:val="0"/>
        <w:spacing w:line="440" w:lineRule="exact"/>
        <w:ind w:firstLine="1200" w:firstLineChars="500"/>
        <w:rPr>
          <w:rFonts w:ascii="宋体" w:hAnsi="宋体" w:eastAsia="宋体" w:cs="宋体"/>
          <w:bCs/>
          <w:sz w:val="24"/>
        </w:rPr>
      </w:pPr>
      <w:r>
        <w:rPr>
          <w:rFonts w:hint="eastAsia" w:ascii="宋体" w:hAnsi="宋体" w:eastAsia="宋体" w:cs="宋体"/>
          <w:bCs/>
          <w:sz w:val="24"/>
        </w:rPr>
        <w:t>供应商地址：</w:t>
      </w:r>
    </w:p>
    <w:p>
      <w:pPr>
        <w:overflowPunct w:val="0"/>
        <w:topLinePunct/>
        <w:autoSpaceDE w:val="0"/>
        <w:autoSpaceDN w:val="0"/>
        <w:snapToGrid w:val="0"/>
        <w:spacing w:line="440" w:lineRule="exact"/>
        <w:ind w:firstLine="4080" w:firstLineChars="1700"/>
        <w:rPr>
          <w:rFonts w:ascii="宋体" w:hAnsi="宋体" w:eastAsia="宋体" w:cs="宋体"/>
          <w:sz w:val="24"/>
        </w:rPr>
      </w:pPr>
    </w:p>
    <w:p>
      <w:pPr>
        <w:overflowPunct w:val="0"/>
        <w:topLinePunct/>
        <w:autoSpaceDE w:val="0"/>
        <w:autoSpaceDN w:val="0"/>
        <w:snapToGrid w:val="0"/>
        <w:spacing w:line="440" w:lineRule="exact"/>
        <w:ind w:firstLine="480"/>
        <w:jc w:val="center"/>
        <w:rPr>
          <w:rFonts w:ascii="宋体" w:hAnsi="宋体" w:eastAsia="宋体" w:cs="宋体"/>
          <w:sz w:val="24"/>
        </w:rPr>
      </w:pPr>
      <w:r>
        <w:rPr>
          <w:rFonts w:hint="eastAsia" w:ascii="宋体" w:hAnsi="宋体" w:eastAsia="宋体" w:cs="宋体"/>
          <w:sz w:val="24"/>
        </w:rPr>
        <w:t xml:space="preserve">                                      年  月  日</w:t>
      </w:r>
    </w:p>
    <w:p>
      <w:pPr>
        <w:pStyle w:val="9"/>
        <w:overflowPunct w:val="0"/>
        <w:topLinePunct/>
        <w:autoSpaceDE w:val="0"/>
        <w:autoSpaceDN w:val="0"/>
        <w:ind w:firstLine="240"/>
        <w:rPr>
          <w:rFonts w:ascii="宋体" w:hAnsi="宋体" w:eastAsia="宋体" w:cs="宋体"/>
          <w:sz w:val="24"/>
        </w:rPr>
      </w:pPr>
    </w:p>
    <w:p>
      <w:pPr>
        <w:overflowPunct w:val="0"/>
        <w:topLinePunct/>
        <w:autoSpaceDE w:val="0"/>
        <w:autoSpaceDN w:val="0"/>
        <w:rPr>
          <w:rFonts w:ascii="宋体" w:hAnsi="宋体" w:eastAsia="宋体" w:cs="宋体"/>
          <w:sz w:val="24"/>
        </w:rPr>
      </w:pPr>
    </w:p>
    <w:p>
      <w:pPr>
        <w:pStyle w:val="9"/>
        <w:overflowPunct w:val="0"/>
        <w:topLinePunct/>
        <w:autoSpaceDE w:val="0"/>
        <w:autoSpaceDN w:val="0"/>
        <w:ind w:firstLine="210"/>
      </w:pPr>
    </w:p>
    <w:p>
      <w:pPr>
        <w:pStyle w:val="9"/>
        <w:overflowPunct w:val="0"/>
        <w:topLinePunct/>
        <w:autoSpaceDE w:val="0"/>
        <w:autoSpaceDN w:val="0"/>
        <w:ind w:firstLine="210"/>
      </w:pPr>
    </w:p>
    <w:p>
      <w:pPr>
        <w:overflowPunct w:val="0"/>
        <w:topLinePunct/>
        <w:autoSpaceDE w:val="0"/>
        <w:autoSpaceDN w:val="0"/>
        <w:snapToGrid w:val="0"/>
        <w:spacing w:line="440" w:lineRule="exact"/>
        <w:ind w:firstLine="480"/>
        <w:jc w:val="center"/>
        <w:rPr>
          <w:rFonts w:ascii="宋体" w:hAnsi="宋体" w:eastAsia="宋体" w:cs="宋体"/>
          <w:sz w:val="24"/>
        </w:rPr>
      </w:pPr>
    </w:p>
    <w:p>
      <w:pPr>
        <w:overflowPunct w:val="0"/>
        <w:topLinePunct/>
        <w:autoSpaceDE w:val="0"/>
        <w:autoSpaceDN w:val="0"/>
        <w:snapToGrid w:val="0"/>
        <w:spacing w:before="120" w:beforeLines="50" w:after="50"/>
        <w:outlineLvl w:val="1"/>
        <w:rPr>
          <w:rFonts w:ascii="宋体" w:hAnsi="宋体" w:eastAsia="宋体" w:cs="宋体"/>
          <w:b/>
          <w:bCs/>
          <w:sz w:val="24"/>
        </w:rPr>
      </w:pPr>
      <w:r>
        <w:rPr>
          <w:rFonts w:hint="eastAsia" w:ascii="宋体" w:hAnsi="宋体" w:eastAsia="宋体" w:cs="宋体"/>
          <w:b/>
          <w:bCs/>
          <w:sz w:val="24"/>
        </w:rPr>
        <w:t>2.商务技术文件目录</w:t>
      </w:r>
    </w:p>
    <w:p>
      <w:pPr>
        <w:overflowPunct w:val="0"/>
        <w:topLinePunct/>
        <w:autoSpaceDE w:val="0"/>
        <w:autoSpaceDN w:val="0"/>
        <w:snapToGrid w:val="0"/>
        <w:spacing w:before="120" w:beforeLines="50" w:after="50"/>
        <w:outlineLvl w:val="1"/>
        <w:rPr>
          <w:rFonts w:ascii="宋体" w:hAnsi="宋体" w:eastAsia="宋体" w:cs="宋体"/>
          <w:b/>
          <w:bCs/>
          <w:sz w:val="24"/>
        </w:rPr>
      </w:pPr>
      <w:r>
        <w:rPr>
          <w:rFonts w:hint="eastAsia" w:ascii="宋体" w:hAnsi="宋体" w:eastAsia="宋体" w:cs="宋体"/>
          <w:b/>
          <w:bCs/>
          <w:sz w:val="24"/>
        </w:rPr>
        <w:t>（请按照“第三章供应商须知，三、响应文件的编制”的顺序，结合评审办法自行编制目录）</w:t>
      </w:r>
    </w:p>
    <w:p>
      <w:pPr>
        <w:overflowPunct w:val="0"/>
        <w:topLinePunct/>
        <w:autoSpaceDE w:val="0"/>
        <w:autoSpaceDN w:val="0"/>
        <w:snapToGrid w:val="0"/>
        <w:spacing w:before="50" w:after="120" w:afterLines="50"/>
        <w:rPr>
          <w:rFonts w:ascii="宋体" w:hAnsi="宋体" w:eastAsia="宋体" w:cs="宋体"/>
          <w:b/>
          <w:sz w:val="24"/>
        </w:rPr>
      </w:pPr>
      <w:r>
        <w:rPr>
          <w:rFonts w:hint="eastAsia" w:ascii="宋体" w:hAnsi="宋体" w:eastAsia="宋体" w:cs="宋体"/>
          <w:b/>
          <w:sz w:val="24"/>
        </w:rPr>
        <w:t>例如：</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（1）供应商基本情况表（格式见第六章）———————————————（页码）</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（2）截止投标时间前三年内的奖惩情况说明（格式自拟）————————（页码）</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（3）………………</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 xml:space="preserve">     ……</w:t>
      </w:r>
    </w:p>
    <w:p>
      <w:pPr>
        <w:pStyle w:val="9"/>
        <w:overflowPunct w:val="0"/>
        <w:topLinePunct/>
        <w:autoSpaceDE w:val="0"/>
        <w:autoSpaceDN w:val="0"/>
        <w:ind w:firstLine="240"/>
        <w:rPr>
          <w:rFonts w:ascii="宋体" w:hAnsi="宋体" w:eastAsia="宋体" w:cs="宋体"/>
          <w:sz w:val="24"/>
        </w:rPr>
      </w:pPr>
    </w:p>
    <w:p>
      <w:pPr>
        <w:overflowPunct w:val="0"/>
        <w:topLinePunct/>
        <w:autoSpaceDE w:val="0"/>
        <w:autoSpaceDN w:val="0"/>
        <w:rPr>
          <w:rFonts w:ascii="宋体" w:hAnsi="宋体" w:eastAsia="宋体" w:cs="宋体"/>
          <w:sz w:val="24"/>
        </w:rPr>
      </w:pPr>
    </w:p>
    <w:p>
      <w:pPr>
        <w:pStyle w:val="9"/>
        <w:overflowPunct w:val="0"/>
        <w:topLinePunct/>
        <w:autoSpaceDE w:val="0"/>
        <w:autoSpaceDN w:val="0"/>
        <w:ind w:firstLine="240"/>
        <w:rPr>
          <w:rFonts w:ascii="宋体" w:hAnsi="宋体" w:eastAsia="宋体" w:cs="宋体"/>
          <w:sz w:val="24"/>
        </w:rPr>
      </w:pPr>
    </w:p>
    <w:p>
      <w:pPr>
        <w:overflowPunct w:val="0"/>
        <w:topLinePunct/>
        <w:autoSpaceDE w:val="0"/>
        <w:autoSpaceDN w:val="0"/>
        <w:rPr>
          <w:rFonts w:ascii="宋体" w:hAnsi="宋体" w:eastAsia="宋体" w:cs="宋体"/>
          <w:sz w:val="24"/>
        </w:rPr>
      </w:pPr>
    </w:p>
    <w:p>
      <w:pPr>
        <w:overflowPunct w:val="0"/>
        <w:topLinePunct/>
        <w:autoSpaceDE w:val="0"/>
        <w:autoSpaceDN w:val="0"/>
        <w:rPr>
          <w:rFonts w:ascii="宋体" w:hAnsi="宋体" w:eastAsia="宋体" w:cs="宋体"/>
          <w:sz w:val="24"/>
        </w:rPr>
      </w:pPr>
    </w:p>
    <w:p>
      <w:pPr>
        <w:overflowPunct w:val="0"/>
        <w:topLinePunct/>
        <w:autoSpaceDE w:val="0"/>
        <w:autoSpaceDN w:val="0"/>
        <w:rPr>
          <w:rFonts w:ascii="宋体" w:hAnsi="宋体" w:eastAsia="宋体" w:cs="宋体"/>
          <w:sz w:val="24"/>
        </w:rPr>
      </w:pPr>
    </w:p>
    <w:p>
      <w:pPr>
        <w:overflowPunct w:val="0"/>
        <w:topLinePunct/>
        <w:autoSpaceDE w:val="0"/>
        <w:autoSpaceDN w:val="0"/>
        <w:rPr>
          <w:rFonts w:ascii="宋体" w:hAnsi="宋体" w:eastAsia="宋体" w:cs="宋体"/>
          <w:sz w:val="24"/>
        </w:rPr>
      </w:pPr>
    </w:p>
    <w:p>
      <w:pPr>
        <w:overflowPunct w:val="0"/>
        <w:topLinePunct/>
        <w:autoSpaceDE w:val="0"/>
        <w:autoSpaceDN w:val="0"/>
      </w:pPr>
    </w:p>
    <w:p>
      <w:pPr>
        <w:overflowPunct w:val="0"/>
        <w:topLinePunct/>
        <w:autoSpaceDE w:val="0"/>
        <w:autoSpaceDN w:val="0"/>
        <w:snapToGrid w:val="0"/>
        <w:spacing w:before="120" w:beforeLines="50" w:after="50"/>
        <w:outlineLvl w:val="1"/>
        <w:rPr>
          <w:rFonts w:ascii="宋体" w:hAnsi="宋体" w:eastAsia="宋体" w:cs="宋体"/>
          <w:b/>
          <w:bCs/>
          <w:sz w:val="24"/>
        </w:rPr>
      </w:pPr>
      <w:r>
        <w:rPr>
          <w:rFonts w:hint="eastAsia" w:ascii="宋体" w:hAnsi="宋体" w:eastAsia="宋体" w:cs="宋体"/>
          <w:b/>
          <w:bCs/>
          <w:sz w:val="24"/>
        </w:rPr>
        <w:t>3.供应商基本情况表格式</w:t>
      </w:r>
    </w:p>
    <w:p>
      <w:pPr>
        <w:overflowPunct w:val="0"/>
        <w:topLinePunct/>
        <w:autoSpaceDE w:val="0"/>
        <w:autoSpaceDN w:val="0"/>
        <w:spacing w:before="120" w:beforeLines="50" w:line="360" w:lineRule="auto"/>
        <w:ind w:firstLine="562"/>
        <w:jc w:val="center"/>
        <w:rPr>
          <w:rFonts w:ascii="宋体" w:hAnsi="宋体" w:eastAsia="宋体" w:cs="宋体"/>
          <w:b/>
          <w:sz w:val="28"/>
          <w:szCs w:val="30"/>
        </w:rPr>
      </w:pPr>
      <w:r>
        <w:rPr>
          <w:rFonts w:hint="eastAsia" w:ascii="宋体" w:hAnsi="宋体" w:eastAsia="宋体" w:cs="宋体"/>
          <w:b/>
          <w:sz w:val="28"/>
          <w:szCs w:val="30"/>
        </w:rPr>
        <w:t>供应商基本情况表</w:t>
      </w:r>
    </w:p>
    <w:tbl>
      <w:tblPr>
        <w:tblStyle w:val="19"/>
        <w:tblW w:w="974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184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7"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20" w:lineRule="exact"/>
              <w:jc w:val="center"/>
              <w:rPr>
                <w:rFonts w:ascii="宋体" w:hAnsi="宋体" w:eastAsia="宋体" w:cs="宋体"/>
                <w:bCs/>
                <w:sz w:val="24"/>
              </w:rPr>
            </w:pPr>
            <w:r>
              <w:rPr>
                <w:rFonts w:hint="eastAsia" w:ascii="宋体" w:hAnsi="宋体" w:eastAsia="宋体" w:cs="宋体"/>
                <w:bCs/>
                <w:sz w:val="24"/>
                <w:lang w:bidi="ar"/>
              </w:rPr>
              <w:t>供应商名称</w:t>
            </w:r>
          </w:p>
        </w:tc>
        <w:tc>
          <w:tcPr>
            <w:tcW w:w="8205" w:type="dxa"/>
            <w:gridSpan w:val="5"/>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240" w:lineRule="exact"/>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240" w:lineRule="exact"/>
              <w:jc w:val="center"/>
              <w:rPr>
                <w:rFonts w:ascii="宋体" w:hAnsi="宋体" w:eastAsia="宋体" w:cs="宋体"/>
                <w:bCs/>
                <w:sz w:val="24"/>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240" w:lineRule="exact"/>
              <w:jc w:val="center"/>
              <w:rPr>
                <w:rFonts w:ascii="宋体" w:hAnsi="宋体" w:eastAsia="宋体" w:cs="宋体"/>
                <w:bCs/>
                <w:sz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营业(经营)执照号码</w:t>
            </w: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240" w:lineRule="exact"/>
              <w:jc w:val="center"/>
              <w:rPr>
                <w:rFonts w:ascii="宋体" w:hAnsi="宋体" w:eastAsia="宋体" w:cs="宋体"/>
                <w:bCs/>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6"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20" w:lineRule="exact"/>
              <w:jc w:val="center"/>
              <w:rPr>
                <w:rFonts w:ascii="宋体" w:hAnsi="宋体" w:eastAsia="宋体" w:cs="宋体"/>
                <w:bCs/>
                <w:sz w:val="24"/>
                <w:lang w:bidi="ar"/>
              </w:rPr>
            </w:pPr>
            <w:r>
              <w:rPr>
                <w:rFonts w:hint="eastAsia" w:ascii="宋体" w:hAnsi="宋体" w:eastAsia="宋体" w:cs="宋体"/>
                <w:bCs/>
                <w:sz w:val="24"/>
                <w:lang w:bidi="ar"/>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240" w:lineRule="exact"/>
              <w:jc w:val="center"/>
              <w:rPr>
                <w:rFonts w:ascii="宋体" w:hAnsi="宋体" w:eastAsia="宋体" w:cs="宋体"/>
                <w:bCs/>
                <w:sz w:val="24"/>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20" w:lineRule="exact"/>
              <w:jc w:val="center"/>
              <w:rPr>
                <w:rFonts w:ascii="宋体" w:hAnsi="宋体" w:eastAsia="宋体" w:cs="宋体"/>
                <w:bCs/>
                <w:sz w:val="24"/>
                <w:lang w:bidi="ar"/>
              </w:rPr>
            </w:pPr>
            <w:r>
              <w:rPr>
                <w:rFonts w:hint="eastAsia" w:ascii="宋体" w:hAnsi="宋体" w:eastAsia="宋体" w:cs="宋体"/>
                <w:bCs/>
                <w:sz w:val="24"/>
                <w:lang w:bidi="ar"/>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240" w:lineRule="exact"/>
              <w:ind w:right="-89"/>
              <w:jc w:val="center"/>
              <w:rPr>
                <w:rFonts w:ascii="宋体" w:hAnsi="宋体" w:eastAsia="宋体" w:cs="宋体"/>
                <w:bCs/>
                <w:sz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20" w:lineRule="exact"/>
              <w:ind w:left="-107" w:leftChars="-51"/>
              <w:jc w:val="center"/>
              <w:rPr>
                <w:rFonts w:ascii="宋体" w:hAnsi="宋体" w:eastAsia="宋体" w:cs="宋体"/>
                <w:bCs/>
                <w:sz w:val="24"/>
                <w:lang w:bidi="ar"/>
              </w:rPr>
            </w:pPr>
            <w:r>
              <w:rPr>
                <w:rFonts w:hint="eastAsia" w:ascii="宋体" w:hAnsi="宋体" w:eastAsia="宋体" w:cs="宋体"/>
                <w:bCs/>
                <w:sz w:val="24"/>
                <w:lang w:bidi="ar"/>
              </w:rPr>
              <w:t>注册资金</w:t>
            </w: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20" w:lineRule="exact"/>
              <w:jc w:val="center"/>
              <w:rPr>
                <w:rFonts w:ascii="宋体" w:hAnsi="宋体" w:eastAsia="宋体" w:cs="宋体"/>
                <w:bCs/>
                <w:sz w:val="24"/>
                <w:lang w:bidi="ar"/>
              </w:rPr>
            </w:pPr>
            <w:r>
              <w:rPr>
                <w:rFonts w:hint="eastAsia" w:ascii="宋体" w:hAnsi="宋体" w:eastAsia="宋体" w:cs="宋体"/>
                <w:bCs/>
                <w:sz w:val="24"/>
                <w:lang w:bidi="ar"/>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0"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20" w:lineRule="exact"/>
              <w:jc w:val="center"/>
              <w:rPr>
                <w:rFonts w:ascii="宋体" w:hAnsi="宋体" w:eastAsia="宋体" w:cs="宋体"/>
                <w:bCs/>
                <w:sz w:val="24"/>
                <w:lang w:bidi="ar"/>
              </w:rPr>
            </w:pPr>
            <w:r>
              <w:rPr>
                <w:rFonts w:hint="eastAsia" w:ascii="宋体" w:hAnsi="宋体" w:eastAsia="宋体" w:cs="宋体"/>
                <w:bCs/>
                <w:sz w:val="24"/>
                <w:lang w:bidi="ar"/>
              </w:rPr>
              <w:t>地   址</w:t>
            </w:r>
          </w:p>
        </w:tc>
        <w:tc>
          <w:tcPr>
            <w:tcW w:w="8205" w:type="dxa"/>
            <w:gridSpan w:val="5"/>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240" w:lineRule="exact"/>
              <w:jc w:val="center"/>
              <w:rPr>
                <w:rFonts w:ascii="宋体" w:hAnsi="宋体" w:eastAsia="宋体" w:cs="宋体"/>
                <w:bCs/>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7" w:hRule="atLeast"/>
        </w:trPr>
        <w:tc>
          <w:tcPr>
            <w:tcW w:w="1542" w:type="dxa"/>
            <w:vMerge w:val="restart"/>
            <w:tcBorders>
              <w:top w:val="single" w:color="auto" w:sz="4" w:space="0"/>
              <w:left w:val="single" w:color="auto" w:sz="4" w:space="0"/>
              <w:bottom w:val="nil"/>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所获资质</w:t>
            </w:r>
          </w:p>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或认证</w:t>
            </w: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颁发时间</w:t>
            </w: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2" w:hRule="atLeast"/>
        </w:trPr>
        <w:tc>
          <w:tcPr>
            <w:tcW w:w="1542" w:type="dxa"/>
            <w:vMerge w:val="continue"/>
            <w:tcBorders>
              <w:top w:val="single" w:color="auto" w:sz="4" w:space="0"/>
              <w:left w:val="single" w:color="auto" w:sz="4" w:space="0"/>
              <w:bottom w:val="nil"/>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0" w:hRule="atLeast"/>
        </w:trPr>
        <w:tc>
          <w:tcPr>
            <w:tcW w:w="1542" w:type="dxa"/>
            <w:vMerge w:val="continue"/>
            <w:tcBorders>
              <w:top w:val="single" w:color="auto" w:sz="4" w:space="0"/>
              <w:left w:val="single" w:color="auto" w:sz="4" w:space="0"/>
              <w:bottom w:val="nil"/>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0" w:hRule="atLeast"/>
        </w:trPr>
        <w:tc>
          <w:tcPr>
            <w:tcW w:w="1542" w:type="dxa"/>
            <w:vMerge w:val="continue"/>
            <w:tcBorders>
              <w:top w:val="single" w:color="auto" w:sz="4" w:space="0"/>
              <w:left w:val="single" w:color="auto" w:sz="4" w:space="0"/>
              <w:bottom w:val="nil"/>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8" w:hRule="atLeast"/>
        </w:trPr>
        <w:tc>
          <w:tcPr>
            <w:tcW w:w="1542" w:type="dxa"/>
            <w:vMerge w:val="continue"/>
            <w:tcBorders>
              <w:top w:val="single" w:color="auto" w:sz="4" w:space="0"/>
              <w:left w:val="single" w:color="auto" w:sz="4" w:space="0"/>
              <w:bottom w:val="nil"/>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2" w:hRule="atLeast"/>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60" w:lineRule="auto"/>
              <w:jc w:val="center"/>
              <w:rPr>
                <w:rFonts w:ascii="宋体" w:hAnsi="宋体" w:eastAsia="宋体" w:cs="宋体"/>
                <w:bCs/>
                <w:sz w:val="24"/>
                <w:lang w:bidi="ar"/>
              </w:rPr>
            </w:pPr>
            <w:r>
              <w:rPr>
                <w:rFonts w:hint="eastAsia" w:ascii="宋体" w:hAnsi="宋体" w:eastAsia="宋体" w:cs="宋体"/>
                <w:bCs/>
                <w:sz w:val="24"/>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60" w:lineRule="auto"/>
              <w:jc w:val="center"/>
              <w:rPr>
                <w:rFonts w:ascii="宋体" w:hAnsi="宋体" w:eastAsia="宋体" w:cs="宋体"/>
                <w:bCs/>
                <w:sz w:val="24"/>
                <w:lang w:bidi="ar"/>
              </w:rPr>
            </w:pPr>
            <w:r>
              <w:rPr>
                <w:rFonts w:hint="eastAsia" w:ascii="宋体" w:hAnsi="宋体" w:eastAsia="宋体" w:cs="宋体"/>
                <w:bCs/>
                <w:sz w:val="24"/>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60" w:lineRule="auto"/>
              <w:jc w:val="center"/>
              <w:rPr>
                <w:rFonts w:ascii="宋体" w:hAnsi="宋体" w:eastAsia="宋体" w:cs="宋体"/>
                <w:bCs/>
                <w:sz w:val="24"/>
                <w:lang w:bidi="ar"/>
              </w:rPr>
            </w:pPr>
            <w:r>
              <w:rPr>
                <w:rFonts w:hint="eastAsia" w:ascii="宋体" w:hAnsi="宋体" w:eastAsia="宋体" w:cs="宋体"/>
                <w:bCs/>
                <w:sz w:val="24"/>
                <w:lang w:bidi="ar"/>
              </w:rPr>
              <w:t>颁发时间</w:t>
            </w: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before="72" w:beforeLines="30" w:after="72" w:afterLines="30" w:line="360" w:lineRule="auto"/>
              <w:jc w:val="center"/>
              <w:rPr>
                <w:rFonts w:ascii="宋体" w:hAnsi="宋体" w:eastAsia="宋体" w:cs="宋体"/>
                <w:bCs/>
                <w:sz w:val="24"/>
                <w:lang w:bidi="ar"/>
              </w:rPr>
            </w:pPr>
            <w:r>
              <w:rPr>
                <w:rFonts w:hint="eastAsia" w:ascii="宋体" w:hAnsi="宋体" w:eastAsia="宋体" w:cs="宋体"/>
                <w:bCs/>
                <w:sz w:val="24"/>
                <w:lang w:bidi="ar"/>
              </w:rPr>
              <w:t>有效期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0"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6"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c>
          <w:tcPr>
            <w:tcW w:w="18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60" w:lineRule="auto"/>
              <w:jc w:val="center"/>
              <w:rPr>
                <w:rFonts w:ascii="宋体" w:hAnsi="宋体" w:eastAsia="宋体" w:cs="宋体"/>
                <w:bCs/>
                <w:sz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1"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经营范围</w:t>
            </w:r>
          </w:p>
        </w:tc>
        <w:tc>
          <w:tcPr>
            <w:tcW w:w="8205" w:type="dxa"/>
            <w:gridSpan w:val="5"/>
            <w:tcBorders>
              <w:top w:val="single" w:color="auto" w:sz="4" w:space="0"/>
              <w:left w:val="single" w:color="auto" w:sz="4" w:space="0"/>
              <w:bottom w:val="single" w:color="auto" w:sz="4" w:space="0"/>
              <w:right w:val="single" w:color="auto" w:sz="4" w:space="0"/>
            </w:tcBorders>
            <w:vAlign w:val="center"/>
          </w:tcPr>
          <w:p>
            <w:pPr>
              <w:pStyle w:val="18"/>
              <w:widowControl w:val="0"/>
              <w:tabs>
                <w:tab w:val="left" w:pos="1800"/>
                <w:tab w:val="left" w:pos="1980"/>
              </w:tabs>
              <w:overflowPunct w:val="0"/>
              <w:topLinePunct/>
              <w:autoSpaceDE w:val="0"/>
              <w:autoSpaceDN w:val="0"/>
              <w:spacing w:before="0" w:after="0" w:line="240" w:lineRule="exact"/>
              <w:jc w:val="center"/>
              <w:rPr>
                <w:rFonts w:eastAsia="宋体" w:cs="宋体"/>
                <w:bCs/>
                <w:kern w:val="2"/>
                <w:szCs w:val="24"/>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9" w:hRule="atLeast"/>
        </w:trPr>
        <w:tc>
          <w:tcPr>
            <w:tcW w:w="1542"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320" w:lineRule="exact"/>
              <w:jc w:val="center"/>
              <w:rPr>
                <w:rFonts w:ascii="宋体" w:hAnsi="宋体" w:eastAsia="宋体" w:cs="宋体"/>
                <w:bCs/>
                <w:sz w:val="24"/>
                <w:lang w:bidi="ar"/>
              </w:rPr>
            </w:pPr>
            <w:r>
              <w:rPr>
                <w:rFonts w:hint="eastAsia" w:ascii="宋体" w:hAnsi="宋体" w:eastAsia="宋体" w:cs="宋体"/>
                <w:bCs/>
                <w:sz w:val="24"/>
                <w:lang w:bidi="ar"/>
              </w:rPr>
              <w:t>其他</w:t>
            </w:r>
          </w:p>
        </w:tc>
        <w:tc>
          <w:tcPr>
            <w:tcW w:w="8205" w:type="dxa"/>
            <w:gridSpan w:val="5"/>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240" w:lineRule="exact"/>
              <w:jc w:val="center"/>
              <w:rPr>
                <w:rFonts w:ascii="宋体" w:hAnsi="宋体" w:eastAsia="宋体" w:cs="宋体"/>
                <w:bCs/>
                <w:sz w:val="24"/>
                <w:lang w:bidi="ar"/>
              </w:rPr>
            </w:pPr>
          </w:p>
        </w:tc>
      </w:tr>
    </w:tbl>
    <w:p>
      <w:pPr>
        <w:overflowPunct w:val="0"/>
        <w:topLinePunct/>
        <w:autoSpaceDE w:val="0"/>
        <w:autoSpaceDN w:val="0"/>
        <w:spacing w:before="120" w:beforeLines="50"/>
        <w:rPr>
          <w:rFonts w:ascii="宋体" w:hAnsi="宋体" w:eastAsia="宋体" w:cs="宋体"/>
          <w:sz w:val="24"/>
        </w:rPr>
      </w:pPr>
      <w:r>
        <w:rPr>
          <w:rFonts w:hint="eastAsia" w:ascii="宋体" w:hAnsi="宋体" w:eastAsia="宋体" w:cs="宋体"/>
          <w:sz w:val="24"/>
          <w:lang w:bidi="ar"/>
        </w:rPr>
        <w:t>注：1、表格内容不够，可另附页。</w:t>
      </w:r>
    </w:p>
    <w:p>
      <w:pPr>
        <w:numPr>
          <w:ilvl w:val="0"/>
          <w:numId w:val="9"/>
        </w:numPr>
        <w:overflowPunct w:val="0"/>
        <w:topLinePunct/>
        <w:autoSpaceDE w:val="0"/>
        <w:autoSpaceDN w:val="0"/>
        <w:spacing w:before="120" w:beforeLines="50"/>
        <w:ind w:firstLine="480"/>
        <w:rPr>
          <w:rFonts w:ascii="宋体" w:hAnsi="宋体" w:eastAsia="宋体" w:cs="宋体"/>
          <w:sz w:val="24"/>
          <w:lang w:bidi="ar"/>
        </w:rPr>
      </w:pPr>
      <w:r>
        <w:rPr>
          <w:rFonts w:hint="eastAsia" w:ascii="宋体" w:hAnsi="宋体" w:eastAsia="宋体" w:cs="宋体"/>
          <w:sz w:val="24"/>
          <w:lang w:bidi="ar"/>
        </w:rPr>
        <w:t>所获认证证书、荣誉资料的复印件附后。</w:t>
      </w:r>
    </w:p>
    <w:p>
      <w:pPr>
        <w:overflowPunct w:val="0"/>
        <w:topLinePunct/>
        <w:autoSpaceDE w:val="0"/>
        <w:autoSpaceDN w:val="0"/>
        <w:spacing w:before="120" w:beforeLines="50"/>
        <w:rPr>
          <w:rFonts w:ascii="宋体" w:hAnsi="宋体" w:eastAsia="宋体" w:cs="宋体"/>
          <w:sz w:val="24"/>
          <w:lang w:bidi="ar"/>
        </w:rPr>
      </w:pPr>
    </w:p>
    <w:p>
      <w:pPr>
        <w:tabs>
          <w:tab w:val="left" w:pos="5760"/>
        </w:tabs>
        <w:overflowPunct w:val="0"/>
        <w:topLinePunct/>
        <w:autoSpaceDE w:val="0"/>
        <w:autoSpaceDN w:val="0"/>
        <w:spacing w:line="480" w:lineRule="exact"/>
        <w:ind w:right="482"/>
        <w:jc w:val="center"/>
        <w:rPr>
          <w:rFonts w:ascii="宋体" w:hAnsi="宋体" w:eastAsia="宋体" w:cs="宋体"/>
          <w:sz w:val="24"/>
          <w:u w:val="single"/>
        </w:rPr>
      </w:pPr>
      <w:r>
        <w:rPr>
          <w:rFonts w:hint="eastAsia" w:ascii="宋体" w:hAnsi="宋体" w:eastAsia="宋体" w:cs="宋体"/>
          <w:sz w:val="24"/>
        </w:rPr>
        <w:t xml:space="preserve">                  供应商（盖章）：</w:t>
      </w:r>
      <w:r>
        <w:rPr>
          <w:rFonts w:hint="eastAsia" w:ascii="宋体" w:hAnsi="宋体" w:eastAsia="宋体" w:cs="宋体"/>
          <w:sz w:val="24"/>
          <w:u w:val="single"/>
        </w:rPr>
        <w:t xml:space="preserve">                        </w:t>
      </w:r>
    </w:p>
    <w:p>
      <w:pPr>
        <w:tabs>
          <w:tab w:val="left" w:pos="5760"/>
        </w:tabs>
        <w:overflowPunct w:val="0"/>
        <w:topLinePunct/>
        <w:autoSpaceDE w:val="0"/>
        <w:autoSpaceDN w:val="0"/>
        <w:spacing w:line="480" w:lineRule="exact"/>
        <w:rPr>
          <w:rFonts w:ascii="宋体" w:hAnsi="宋体" w:eastAsia="宋体" w:cs="宋体"/>
          <w:sz w:val="24"/>
        </w:rPr>
      </w:pPr>
      <w:r>
        <w:rPr>
          <w:rFonts w:hint="eastAsia" w:ascii="宋体" w:hAnsi="宋体" w:eastAsia="宋体" w:cs="宋体"/>
          <w:sz w:val="24"/>
        </w:rPr>
        <w:t xml:space="preserve">                 法定代表人或授权代表人签字（或盖章）：</w:t>
      </w:r>
      <w:r>
        <w:rPr>
          <w:rFonts w:hint="eastAsia" w:ascii="宋体" w:hAnsi="宋体" w:eastAsia="宋体" w:cs="宋体"/>
          <w:sz w:val="24"/>
          <w:u w:val="single"/>
        </w:rPr>
        <w:t xml:space="preserve">                      </w:t>
      </w:r>
    </w:p>
    <w:p>
      <w:pPr>
        <w:overflowPunct w:val="0"/>
        <w:topLinePunct/>
        <w:autoSpaceDE w:val="0"/>
        <w:autoSpaceDN w:val="0"/>
        <w:adjustRightInd w:val="0"/>
        <w:snapToGrid w:val="0"/>
        <w:spacing w:line="480" w:lineRule="exact"/>
        <w:jc w:val="right"/>
        <w:rPr>
          <w:rFonts w:ascii="宋体" w:hAnsi="宋体" w:eastAsia="宋体" w:cs="宋体"/>
          <w:b/>
          <w:bCs/>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overflowPunct w:val="0"/>
        <w:topLinePunct/>
        <w:autoSpaceDE w:val="0"/>
        <w:autoSpaceDN w:val="0"/>
        <w:snapToGrid w:val="0"/>
        <w:spacing w:before="50" w:after="120" w:afterLines="50"/>
        <w:ind w:firstLine="420"/>
        <w:rPr>
          <w:rFonts w:ascii="宋体" w:hAnsi="宋体" w:eastAsia="宋体" w:cs="宋体"/>
        </w:rPr>
        <w:sectPr>
          <w:pgSz w:w="11906" w:h="16838"/>
          <w:pgMar w:top="1134" w:right="1134" w:bottom="1134" w:left="1134" w:header="851" w:footer="850" w:gutter="0"/>
          <w:pgBorders>
            <w:top w:val="none" w:sz="0" w:space="0"/>
            <w:left w:val="none" w:sz="0" w:space="0"/>
            <w:bottom w:val="none" w:sz="0" w:space="0"/>
            <w:right w:val="none" w:sz="0" w:space="0"/>
          </w:pgBorders>
          <w:cols w:space="720" w:num="1"/>
          <w:docGrid w:linePitch="312" w:charSpace="0"/>
        </w:sectPr>
      </w:pPr>
    </w:p>
    <w:p>
      <w:pPr>
        <w:overflowPunct w:val="0"/>
        <w:topLinePunct/>
        <w:autoSpaceDE w:val="0"/>
        <w:autoSpaceDN w:val="0"/>
        <w:snapToGrid w:val="0"/>
        <w:spacing w:before="50" w:after="120" w:afterLines="50"/>
        <w:rPr>
          <w:rFonts w:ascii="宋体" w:hAnsi="宋体" w:eastAsia="宋体" w:cs="宋体"/>
        </w:rPr>
      </w:pPr>
      <w:r>
        <w:rPr>
          <w:rFonts w:hint="eastAsia" w:ascii="宋体" w:hAnsi="宋体" w:eastAsia="宋体" w:cs="宋体"/>
          <w:b/>
          <w:bCs/>
          <w:sz w:val="24"/>
        </w:rPr>
        <w:t>4.投标人的同类成功案例的业绩证明文件：</w:t>
      </w:r>
    </w:p>
    <w:p>
      <w:pPr>
        <w:pStyle w:val="16"/>
        <w:overflowPunct w:val="0"/>
        <w:topLinePunct/>
        <w:autoSpaceDE w:val="0"/>
        <w:autoSpaceDN w:val="0"/>
        <w:snapToGrid w:val="0"/>
        <w:spacing w:before="120" w:beforeLines="50"/>
        <w:ind w:left="480" w:hanging="480"/>
        <w:rPr>
          <w:rFonts w:ascii="宋体" w:hAnsi="宋体" w:eastAsia="宋体" w:cs="宋体"/>
          <w:sz w:val="24"/>
        </w:rPr>
      </w:pPr>
      <w:r>
        <w:rPr>
          <w:rFonts w:hint="eastAsia" w:ascii="宋体" w:hAnsi="宋体" w:eastAsia="宋体" w:cs="宋体"/>
          <w:sz w:val="24"/>
        </w:rPr>
        <w:t>同类项目实施情况一览表格式：（同类项目合同、</w:t>
      </w:r>
      <w:r>
        <w:rPr>
          <w:rFonts w:hint="eastAsia" w:ascii="宋体" w:hAnsi="宋体" w:cs="宋体"/>
          <w:sz w:val="24"/>
        </w:rPr>
        <w:t>验收证明材料、</w:t>
      </w:r>
      <w:r>
        <w:rPr>
          <w:rFonts w:hint="eastAsia" w:ascii="宋体" w:hAnsi="宋体" w:eastAsia="宋体" w:cs="宋体"/>
          <w:sz w:val="24"/>
        </w:rPr>
        <w:t>用户评价意见格式自拟）</w:t>
      </w:r>
    </w:p>
    <w:tbl>
      <w:tblPr>
        <w:tblStyle w:val="19"/>
        <w:tblW w:w="1511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1800"/>
        <w:gridCol w:w="2880"/>
        <w:gridCol w:w="1020"/>
        <w:gridCol w:w="1350"/>
        <w:gridCol w:w="2145"/>
        <w:gridCol w:w="1140"/>
        <w:gridCol w:w="904"/>
        <w:gridCol w:w="1181"/>
        <w:gridCol w:w="1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706" w:type="dxa"/>
            <w:vMerge w:val="restart"/>
            <w:tcBorders>
              <w:top w:val="single" w:color="auto" w:sz="4" w:space="0"/>
              <w:left w:val="single" w:color="auto" w:sz="4" w:space="0"/>
              <w:right w:val="single" w:color="auto" w:sz="4" w:space="0"/>
            </w:tcBorders>
            <w:vAlign w:val="center"/>
          </w:tcPr>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序号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400" w:lineRule="exact"/>
              <w:jc w:val="center"/>
              <w:rPr>
                <w:rFonts w:ascii="宋体" w:hAnsi="宋体" w:eastAsia="宋体" w:cs="宋体"/>
                <w:sz w:val="24"/>
              </w:rPr>
            </w:pPr>
            <w:r>
              <w:rPr>
                <w:rFonts w:hint="eastAsia" w:ascii="宋体" w:hAnsi="宋体" w:eastAsia="宋体" w:cs="宋体"/>
                <w:sz w:val="24"/>
              </w:rPr>
              <w:t>采购单位名称</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400" w:lineRule="exact"/>
              <w:ind w:firstLine="199" w:firstLineChars="83"/>
              <w:jc w:val="center"/>
              <w:rPr>
                <w:rFonts w:ascii="宋体" w:hAnsi="宋体" w:eastAsia="宋体" w:cs="宋体"/>
                <w:sz w:val="24"/>
              </w:rPr>
            </w:pPr>
            <w:r>
              <w:rPr>
                <w:rFonts w:hint="eastAsia" w:ascii="宋体" w:hAnsi="宋体" w:eastAsia="宋体" w:cs="宋体"/>
                <w:sz w:val="24"/>
              </w:rPr>
              <w:t>项目名称</w:t>
            </w:r>
          </w:p>
        </w:tc>
        <w:tc>
          <w:tcPr>
            <w:tcW w:w="1020" w:type="dxa"/>
            <w:vMerge w:val="restart"/>
            <w:tcBorders>
              <w:top w:val="single" w:color="auto" w:sz="4" w:space="0"/>
              <w:left w:val="single" w:color="auto" w:sz="4" w:space="0"/>
              <w:right w:val="single" w:color="auto" w:sz="4" w:space="0"/>
            </w:tcBorders>
            <w:vAlign w:val="center"/>
          </w:tcPr>
          <w:p>
            <w:pPr>
              <w:overflowPunct w:val="0"/>
              <w:topLinePunct/>
              <w:autoSpaceDE w:val="0"/>
              <w:autoSpaceDN w:val="0"/>
              <w:snapToGrid w:val="0"/>
              <w:spacing w:line="400" w:lineRule="exact"/>
              <w:jc w:val="center"/>
              <w:rPr>
                <w:rFonts w:ascii="宋体" w:hAnsi="宋体" w:eastAsia="宋体" w:cs="宋体"/>
                <w:sz w:val="24"/>
              </w:rPr>
            </w:pPr>
            <w:r>
              <w:rPr>
                <w:rFonts w:hint="eastAsia" w:ascii="宋体" w:hAnsi="宋体" w:eastAsia="宋体" w:cs="宋体"/>
                <w:sz w:val="24"/>
              </w:rPr>
              <w:t>项目实施时间</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400" w:lineRule="exact"/>
              <w:jc w:val="center"/>
              <w:rPr>
                <w:rFonts w:ascii="宋体" w:hAnsi="宋体" w:eastAsia="宋体" w:cs="宋体"/>
                <w:sz w:val="24"/>
              </w:rPr>
            </w:pPr>
            <w:r>
              <w:rPr>
                <w:rFonts w:hint="eastAsia" w:ascii="宋体" w:hAnsi="宋体" w:eastAsia="宋体" w:cs="宋体"/>
                <w:sz w:val="24"/>
              </w:rPr>
              <w:t>合同金额（万元）</w:t>
            </w:r>
          </w:p>
        </w:tc>
        <w:tc>
          <w:tcPr>
            <w:tcW w:w="2145" w:type="dxa"/>
            <w:vMerge w:val="restart"/>
            <w:tcBorders>
              <w:top w:val="single" w:color="auto" w:sz="4" w:space="0"/>
              <w:left w:val="single" w:color="auto" w:sz="4" w:space="0"/>
            </w:tcBorders>
            <w:vAlign w:val="center"/>
          </w:tcPr>
          <w:p>
            <w:pPr>
              <w:overflowPunct w:val="0"/>
              <w:topLinePunct/>
              <w:autoSpaceDE w:val="0"/>
              <w:autoSpaceDN w:val="0"/>
              <w:snapToGrid w:val="0"/>
              <w:spacing w:line="400" w:lineRule="exact"/>
              <w:jc w:val="center"/>
              <w:rPr>
                <w:rFonts w:ascii="宋体" w:hAnsi="宋体" w:eastAsia="宋体" w:cs="宋体"/>
                <w:sz w:val="24"/>
              </w:rPr>
            </w:pPr>
            <w:r>
              <w:rPr>
                <w:rFonts w:hint="eastAsia" w:ascii="宋体" w:hAnsi="宋体" w:eastAsia="宋体" w:cs="宋体"/>
                <w:sz w:val="24"/>
              </w:rPr>
              <w:t>与本项目的可比性</w:t>
            </w:r>
          </w:p>
        </w:tc>
        <w:tc>
          <w:tcPr>
            <w:tcW w:w="1140" w:type="dxa"/>
            <w:vMerge w:val="restart"/>
            <w:tcBorders>
              <w:top w:val="single" w:color="auto" w:sz="4" w:space="0"/>
              <w:left w:val="single" w:color="auto" w:sz="4" w:space="0"/>
            </w:tcBorders>
            <w:vAlign w:val="center"/>
          </w:tcPr>
          <w:p>
            <w:pPr>
              <w:overflowPunct w:val="0"/>
              <w:topLinePunct/>
              <w:autoSpaceDE w:val="0"/>
              <w:autoSpaceDN w:val="0"/>
              <w:snapToGrid w:val="0"/>
              <w:spacing w:line="400" w:lineRule="exact"/>
              <w:jc w:val="center"/>
              <w:rPr>
                <w:rFonts w:ascii="宋体" w:hAnsi="宋体" w:eastAsia="宋体" w:cs="宋体"/>
                <w:sz w:val="24"/>
              </w:rPr>
            </w:pPr>
            <w:r>
              <w:rPr>
                <w:rFonts w:hint="eastAsia" w:ascii="宋体" w:hAnsi="宋体" w:eastAsia="宋体" w:cs="宋体"/>
                <w:sz w:val="24"/>
              </w:rPr>
              <w:t>项目完成情况</w:t>
            </w:r>
          </w:p>
        </w:tc>
        <w:tc>
          <w:tcPr>
            <w:tcW w:w="2085" w:type="dxa"/>
            <w:gridSpan w:val="2"/>
            <w:tcBorders>
              <w:top w:val="single" w:color="auto" w:sz="4" w:space="0"/>
              <w:left w:val="single" w:color="auto" w:sz="4" w:space="0"/>
              <w:bottom w:val="single" w:color="auto" w:sz="4" w:space="0"/>
            </w:tcBorders>
            <w:vAlign w:val="center"/>
          </w:tcPr>
          <w:p>
            <w:pPr>
              <w:overflowPunct w:val="0"/>
              <w:topLinePunct/>
              <w:autoSpaceDE w:val="0"/>
              <w:autoSpaceDN w:val="0"/>
              <w:snapToGrid w:val="0"/>
              <w:spacing w:line="400" w:lineRule="exact"/>
              <w:ind w:firstLine="199" w:firstLineChars="83"/>
              <w:jc w:val="center"/>
              <w:rPr>
                <w:rFonts w:ascii="宋体" w:hAnsi="宋体" w:eastAsia="宋体" w:cs="宋体"/>
                <w:sz w:val="24"/>
              </w:rPr>
            </w:pPr>
            <w:r>
              <w:rPr>
                <w:rFonts w:hint="eastAsia" w:ascii="宋体" w:hAnsi="宋体" w:eastAsia="宋体" w:cs="宋体"/>
                <w:sz w:val="24"/>
              </w:rPr>
              <w:t>附件页码</w:t>
            </w:r>
          </w:p>
        </w:tc>
        <w:tc>
          <w:tcPr>
            <w:tcW w:w="1989"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360" w:lineRule="auto"/>
              <w:jc w:val="center"/>
              <w:rPr>
                <w:rFonts w:ascii="宋体" w:hAnsi="宋体" w:eastAsia="宋体" w:cs="宋体"/>
                <w:sz w:val="24"/>
              </w:rPr>
            </w:pPr>
            <w:r>
              <w:rPr>
                <w:rFonts w:hint="eastAsia" w:ascii="宋体" w:hAnsi="宋体" w:eastAsia="宋体" w:cs="宋体"/>
                <w:sz w:val="24"/>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06" w:type="dxa"/>
            <w:vMerge w:val="continue"/>
            <w:tcBorders>
              <w:left w:val="single" w:color="auto" w:sz="4" w:space="0"/>
              <w:bottom w:val="single" w:color="auto" w:sz="4" w:space="0"/>
              <w:right w:val="single" w:color="auto" w:sz="4" w:space="0"/>
            </w:tcBorders>
            <w:vAlign w:val="center"/>
          </w:tcPr>
          <w:p>
            <w:pPr>
              <w:overflowPunct w:val="0"/>
              <w:topLinePunct/>
              <w:autoSpaceDE w:val="0"/>
              <w:autoSpaceDN w:val="0"/>
              <w:spacing w:line="400" w:lineRule="exact"/>
              <w:ind w:firstLine="480"/>
              <w:jc w:val="center"/>
              <w:rPr>
                <w:rFonts w:ascii="宋体" w:hAnsi="宋体" w:eastAsia="宋体" w:cs="宋体"/>
                <w:sz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400" w:lineRule="exact"/>
              <w:ind w:firstLine="480"/>
              <w:jc w:val="center"/>
              <w:rPr>
                <w:rFonts w:ascii="宋体" w:hAnsi="宋体" w:eastAsia="宋体" w:cs="宋体"/>
                <w:sz w:val="24"/>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400" w:lineRule="exact"/>
              <w:ind w:firstLine="480"/>
              <w:jc w:val="center"/>
              <w:rPr>
                <w:rFonts w:ascii="宋体" w:hAnsi="宋体" w:eastAsia="宋体" w:cs="宋体"/>
                <w:sz w:val="24"/>
              </w:rPr>
            </w:pPr>
          </w:p>
        </w:tc>
        <w:tc>
          <w:tcPr>
            <w:tcW w:w="1020" w:type="dxa"/>
            <w:vMerge w:val="continue"/>
            <w:tcBorders>
              <w:left w:val="single" w:color="auto" w:sz="4" w:space="0"/>
              <w:bottom w:val="single" w:color="auto" w:sz="4" w:space="0"/>
              <w:right w:val="single" w:color="auto" w:sz="4" w:space="0"/>
            </w:tcBorders>
            <w:vAlign w:val="center"/>
          </w:tcPr>
          <w:p>
            <w:pPr>
              <w:overflowPunct w:val="0"/>
              <w:topLinePunct/>
              <w:autoSpaceDE w:val="0"/>
              <w:autoSpaceDN w:val="0"/>
              <w:spacing w:line="400" w:lineRule="exact"/>
              <w:ind w:firstLine="480"/>
              <w:jc w:val="center"/>
              <w:rPr>
                <w:rFonts w:ascii="宋体" w:hAnsi="宋体" w:eastAsia="宋体" w:cs="宋体"/>
                <w:sz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pacing w:line="400" w:lineRule="exact"/>
              <w:ind w:firstLine="480"/>
              <w:jc w:val="center"/>
              <w:rPr>
                <w:rFonts w:ascii="宋体" w:hAnsi="宋体" w:eastAsia="宋体" w:cs="宋体"/>
                <w:sz w:val="24"/>
              </w:rPr>
            </w:pPr>
          </w:p>
        </w:tc>
        <w:tc>
          <w:tcPr>
            <w:tcW w:w="2145" w:type="dxa"/>
            <w:vMerge w:val="continue"/>
            <w:tcBorders>
              <w:left w:val="single" w:color="auto" w:sz="4" w:space="0"/>
              <w:bottom w:val="single" w:color="auto" w:sz="4" w:space="0"/>
            </w:tcBorders>
            <w:vAlign w:val="center"/>
          </w:tcPr>
          <w:p>
            <w:pPr>
              <w:overflowPunct w:val="0"/>
              <w:topLinePunct/>
              <w:autoSpaceDE w:val="0"/>
              <w:autoSpaceDN w:val="0"/>
              <w:spacing w:line="400" w:lineRule="exact"/>
              <w:ind w:firstLine="480"/>
              <w:jc w:val="center"/>
              <w:rPr>
                <w:rFonts w:ascii="宋体" w:hAnsi="宋体" w:eastAsia="宋体" w:cs="宋体"/>
                <w:sz w:val="24"/>
              </w:rPr>
            </w:pPr>
          </w:p>
        </w:tc>
        <w:tc>
          <w:tcPr>
            <w:tcW w:w="1140" w:type="dxa"/>
            <w:vMerge w:val="continue"/>
            <w:tcBorders>
              <w:left w:val="single" w:color="auto" w:sz="4" w:space="0"/>
              <w:bottom w:val="single" w:color="auto" w:sz="4" w:space="0"/>
            </w:tcBorders>
            <w:vAlign w:val="center"/>
          </w:tcPr>
          <w:p>
            <w:pPr>
              <w:overflowPunct w:val="0"/>
              <w:topLinePunct/>
              <w:autoSpaceDE w:val="0"/>
              <w:autoSpaceDN w:val="0"/>
              <w:spacing w:line="40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400" w:lineRule="exact"/>
              <w:jc w:val="center"/>
              <w:rPr>
                <w:rFonts w:ascii="宋体" w:hAnsi="宋体" w:eastAsia="宋体" w:cs="宋体"/>
                <w:sz w:val="24"/>
              </w:rPr>
            </w:pPr>
            <w:r>
              <w:rPr>
                <w:rFonts w:hint="eastAsia" w:ascii="宋体" w:hAnsi="宋体" w:eastAsia="宋体" w:cs="宋体"/>
                <w:sz w:val="24"/>
              </w:rPr>
              <w:t>合同</w:t>
            </w: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jc w:val="center"/>
              <w:rPr>
                <w:rFonts w:ascii="宋体" w:hAnsi="宋体" w:eastAsia="宋体" w:cs="宋体"/>
                <w:sz w:val="24"/>
              </w:rPr>
            </w:pPr>
            <w:r>
              <w:rPr>
                <w:rFonts w:hint="eastAsia" w:ascii="宋体" w:hAnsi="宋体" w:eastAsia="宋体" w:cs="宋体"/>
                <w:sz w:val="24"/>
              </w:rPr>
              <w:t>用户评价意见</w:t>
            </w:r>
          </w:p>
        </w:tc>
        <w:tc>
          <w:tcPr>
            <w:tcW w:w="1989" w:type="dxa"/>
            <w:vMerge w:val="continue"/>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06"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06"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06"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06"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06"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06"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06"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06"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06"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overflowPunct w:val="0"/>
              <w:topLinePunct/>
              <w:autoSpaceDE w:val="0"/>
              <w:autoSpaceDN w:val="0"/>
              <w:snapToGrid w:val="0"/>
              <w:spacing w:line="240" w:lineRule="exact"/>
              <w:ind w:firstLine="480"/>
              <w:jc w:val="center"/>
              <w:rPr>
                <w:rFonts w:ascii="宋体" w:hAnsi="宋体" w:eastAsia="宋体" w:cs="宋体"/>
                <w:sz w:val="24"/>
              </w:rPr>
            </w:pPr>
          </w:p>
        </w:tc>
      </w:tr>
    </w:tbl>
    <w:p>
      <w:pPr>
        <w:tabs>
          <w:tab w:val="left" w:pos="5760"/>
        </w:tabs>
        <w:overflowPunct w:val="0"/>
        <w:topLinePunct/>
        <w:autoSpaceDE w:val="0"/>
        <w:autoSpaceDN w:val="0"/>
        <w:spacing w:before="120" w:beforeLines="50" w:line="480" w:lineRule="exact"/>
        <w:ind w:right="482"/>
        <w:jc w:val="left"/>
        <w:rPr>
          <w:rFonts w:ascii="宋体" w:hAnsi="宋体" w:eastAsia="宋体" w:cs="宋体"/>
          <w:sz w:val="24"/>
          <w:u w:val="single"/>
        </w:rPr>
      </w:pPr>
      <w:r>
        <w:rPr>
          <w:rFonts w:hint="eastAsia" w:ascii="宋体" w:hAnsi="宋体" w:eastAsia="宋体" w:cs="宋体"/>
          <w:sz w:val="24"/>
        </w:rPr>
        <w:t xml:space="preserve">                       供应商（盖章）：</w:t>
      </w:r>
      <w:r>
        <w:rPr>
          <w:rFonts w:hint="eastAsia" w:ascii="宋体" w:hAnsi="宋体" w:eastAsia="宋体" w:cs="宋体"/>
          <w:sz w:val="24"/>
          <w:u w:val="single"/>
        </w:rPr>
        <w:t xml:space="preserve">                             </w:t>
      </w:r>
    </w:p>
    <w:p>
      <w:pPr>
        <w:overflowPunct w:val="0"/>
        <w:topLinePunct/>
        <w:autoSpaceDE w:val="0"/>
        <w:autoSpaceDN w:val="0"/>
        <w:adjustRightInd w:val="0"/>
        <w:snapToGrid w:val="0"/>
        <w:spacing w:line="480" w:lineRule="exact"/>
        <w:jc w:val="left"/>
        <w:rPr>
          <w:rFonts w:ascii="宋体" w:hAnsi="宋体" w:eastAsia="宋体" w:cs="宋体"/>
          <w:b/>
          <w:bCs/>
          <w:sz w:val="24"/>
        </w:rPr>
      </w:pPr>
      <w:r>
        <w:rPr>
          <w:rFonts w:hint="eastAsia" w:ascii="宋体" w:hAnsi="宋体" w:eastAsia="宋体" w:cs="宋体"/>
          <w:sz w:val="24"/>
        </w:rPr>
        <w:t xml:space="preserve"> 法定代表人或授权代表人签字（或盖章）：</w:t>
      </w:r>
      <w:r>
        <w:rPr>
          <w:rFonts w:hint="eastAsia" w:ascii="宋体" w:hAnsi="宋体" w:eastAsia="宋体" w:cs="宋体"/>
          <w:sz w:val="24"/>
          <w:u w:val="single"/>
        </w:rPr>
        <w:t xml:space="preserve">                             </w:t>
      </w: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overflowPunct w:val="0"/>
        <w:topLinePunct/>
        <w:autoSpaceDE w:val="0"/>
        <w:autoSpaceDN w:val="0"/>
        <w:snapToGrid w:val="0"/>
        <w:spacing w:before="50" w:after="120" w:afterLines="50"/>
        <w:ind w:firstLine="420"/>
        <w:rPr>
          <w:rFonts w:ascii="宋体" w:hAnsi="宋体" w:eastAsia="宋体" w:cs="宋体"/>
        </w:rPr>
        <w:sectPr>
          <w:pgSz w:w="16838" w:h="11906" w:orient="landscape"/>
          <w:pgMar w:top="1134" w:right="1134" w:bottom="1134" w:left="1134" w:header="851" w:footer="850" w:gutter="0"/>
          <w:pgBorders>
            <w:top w:val="none" w:sz="0" w:space="0"/>
            <w:left w:val="none" w:sz="0" w:space="0"/>
            <w:bottom w:val="none" w:sz="0" w:space="0"/>
            <w:right w:val="none" w:sz="0" w:space="0"/>
          </w:pgBorders>
          <w:cols w:space="720" w:num="1"/>
          <w:docGrid w:linePitch="312" w:charSpace="0"/>
        </w:sectPr>
      </w:pPr>
    </w:p>
    <w:p>
      <w:pPr>
        <w:overflowPunct w:val="0"/>
        <w:topLinePunct/>
        <w:autoSpaceDE w:val="0"/>
        <w:autoSpaceDN w:val="0"/>
        <w:snapToGrid w:val="0"/>
        <w:spacing w:before="50" w:after="156" w:afterLines="50"/>
        <w:rPr>
          <w:rFonts w:ascii="宋体" w:hAnsi="宋体" w:eastAsia="宋体" w:cs="宋体"/>
          <w:b/>
          <w:sz w:val="24"/>
        </w:rPr>
      </w:pPr>
      <w:r>
        <w:rPr>
          <w:rFonts w:hint="eastAsia" w:ascii="宋体" w:hAnsi="宋体" w:eastAsia="宋体" w:cs="宋体"/>
          <w:b/>
          <w:sz w:val="24"/>
        </w:rPr>
        <w:t>5.商务响应表格式：</w:t>
      </w:r>
    </w:p>
    <w:p>
      <w:pPr>
        <w:pStyle w:val="28"/>
        <w:overflowPunct w:val="0"/>
        <w:topLinePunct/>
        <w:autoSpaceDE w:val="0"/>
        <w:autoSpaceDN w:val="0"/>
        <w:spacing w:line="276" w:lineRule="auto"/>
        <w:jc w:val="center"/>
        <w:rPr>
          <w:rFonts w:hAnsi="宋体" w:eastAsia="宋体" w:cs="宋体"/>
          <w:b/>
          <w:sz w:val="28"/>
          <w:szCs w:val="28"/>
        </w:rPr>
      </w:pPr>
      <w:r>
        <w:rPr>
          <w:rFonts w:hint="eastAsia" w:hAnsi="宋体" w:eastAsia="宋体" w:cs="宋体"/>
          <w:b/>
          <w:sz w:val="28"/>
          <w:szCs w:val="28"/>
        </w:rPr>
        <w:t>商务响应表</w:t>
      </w:r>
    </w:p>
    <w:p>
      <w:pPr>
        <w:overflowPunct w:val="0"/>
        <w:topLinePunct/>
        <w:autoSpaceDE w:val="0"/>
        <w:autoSpaceDN w:val="0"/>
        <w:ind w:firstLine="240" w:firstLineChars="100"/>
        <w:rPr>
          <w:rFonts w:ascii="宋体" w:hAnsi="宋体" w:eastAsia="宋体" w:cs="宋体"/>
          <w:sz w:val="24"/>
        </w:rPr>
      </w:pPr>
      <w:r>
        <w:rPr>
          <w:rFonts w:hint="eastAsia" w:ascii="宋体" w:hAnsi="宋体" w:eastAsia="宋体" w:cs="宋体"/>
          <w:sz w:val="24"/>
        </w:rPr>
        <w:t>单位名称（盖章）：</w:t>
      </w:r>
    </w:p>
    <w:tbl>
      <w:tblPr>
        <w:tblStyle w:val="19"/>
        <w:tblW w:w="9189" w:type="dxa"/>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overflowPunct w:val="0"/>
              <w:topLinePunct/>
              <w:autoSpaceDE w:val="0"/>
              <w:autoSpaceDN w:val="0"/>
              <w:spacing w:before="240" w:after="240"/>
              <w:rPr>
                <w:rFonts w:ascii="宋体" w:hAnsi="宋体" w:eastAsia="宋体" w:cs="宋体"/>
                <w:b/>
                <w:bCs/>
                <w:sz w:val="24"/>
              </w:rPr>
            </w:pPr>
            <w:r>
              <w:rPr>
                <w:rFonts w:hint="eastAsia" w:ascii="宋体" w:hAnsi="宋体" w:eastAsia="宋体" w:cs="宋体"/>
                <w:b/>
                <w:bCs/>
                <w:sz w:val="24"/>
              </w:rPr>
              <w:t>序号</w:t>
            </w:r>
          </w:p>
        </w:tc>
        <w:tc>
          <w:tcPr>
            <w:tcW w:w="3086" w:type="dxa"/>
            <w:tcBorders>
              <w:tl2br w:val="nil"/>
              <w:tr2bl w:val="nil"/>
            </w:tcBorders>
          </w:tcPr>
          <w:p>
            <w:pPr>
              <w:overflowPunct w:val="0"/>
              <w:topLinePunct/>
              <w:autoSpaceDE w:val="0"/>
              <w:autoSpaceDN w:val="0"/>
              <w:spacing w:before="240" w:after="240"/>
              <w:ind w:firstLine="480"/>
              <w:jc w:val="center"/>
              <w:rPr>
                <w:rFonts w:ascii="宋体" w:hAnsi="宋体" w:eastAsia="宋体" w:cs="宋体"/>
                <w:b/>
                <w:bCs/>
                <w:sz w:val="24"/>
              </w:rPr>
            </w:pPr>
            <w:r>
              <w:rPr>
                <w:rFonts w:hint="eastAsia" w:ascii="宋体" w:hAnsi="宋体" w:eastAsia="宋体" w:cs="宋体"/>
                <w:b/>
                <w:bCs/>
                <w:sz w:val="24"/>
              </w:rPr>
              <w:t>采购文件的规定</w:t>
            </w:r>
          </w:p>
        </w:tc>
        <w:tc>
          <w:tcPr>
            <w:tcW w:w="3086" w:type="dxa"/>
            <w:tcBorders>
              <w:tl2br w:val="nil"/>
              <w:tr2bl w:val="nil"/>
            </w:tcBorders>
          </w:tcPr>
          <w:p>
            <w:pPr>
              <w:overflowPunct w:val="0"/>
              <w:topLinePunct/>
              <w:autoSpaceDE w:val="0"/>
              <w:autoSpaceDN w:val="0"/>
              <w:spacing w:before="240" w:after="240"/>
              <w:ind w:firstLine="480"/>
              <w:jc w:val="center"/>
              <w:rPr>
                <w:rFonts w:ascii="宋体" w:hAnsi="宋体" w:eastAsia="宋体" w:cs="宋体"/>
                <w:b/>
                <w:bCs/>
                <w:sz w:val="24"/>
              </w:rPr>
            </w:pPr>
            <w:r>
              <w:rPr>
                <w:rFonts w:hint="eastAsia" w:ascii="宋体" w:hAnsi="宋体" w:eastAsia="宋体" w:cs="宋体"/>
                <w:b/>
                <w:bCs/>
                <w:sz w:val="24"/>
              </w:rPr>
              <w:t>文件的响应</w:t>
            </w:r>
          </w:p>
        </w:tc>
        <w:tc>
          <w:tcPr>
            <w:tcW w:w="2107" w:type="dxa"/>
            <w:tcBorders>
              <w:tl2br w:val="nil"/>
              <w:tr2bl w:val="nil"/>
            </w:tcBorders>
          </w:tcPr>
          <w:p>
            <w:pPr>
              <w:overflowPunct w:val="0"/>
              <w:topLinePunct/>
              <w:autoSpaceDE w:val="0"/>
              <w:autoSpaceDN w:val="0"/>
              <w:spacing w:before="240" w:after="240"/>
              <w:ind w:firstLine="480"/>
              <w:jc w:val="center"/>
              <w:rPr>
                <w:rFonts w:ascii="宋体" w:hAnsi="宋体" w:eastAsia="宋体" w:cs="宋体"/>
                <w:b/>
                <w:bCs/>
                <w:sz w:val="24"/>
              </w:rPr>
            </w:pPr>
            <w:r>
              <w:rPr>
                <w:rFonts w:hint="eastAsia" w:ascii="宋体" w:hAnsi="宋体" w:eastAsia="宋体" w:cs="宋体"/>
                <w:b/>
                <w:bCs/>
                <w:sz w:val="24"/>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overflowPunct w:val="0"/>
              <w:topLinePunct/>
              <w:autoSpaceDE w:val="0"/>
              <w:autoSpaceDN w:val="0"/>
              <w:spacing w:before="156" w:beforeLines="50" w:after="156" w:afterLines="50" w:line="276" w:lineRule="auto"/>
              <w:jc w:val="center"/>
              <w:rPr>
                <w:rFonts w:ascii="宋体" w:hAnsi="宋体" w:eastAsia="宋体" w:cs="宋体"/>
                <w:sz w:val="24"/>
              </w:rPr>
            </w:pPr>
            <w:r>
              <w:rPr>
                <w:rFonts w:hint="eastAsia" w:ascii="宋体" w:hAnsi="宋体" w:eastAsia="宋体" w:cs="宋体"/>
                <w:sz w:val="24"/>
              </w:rPr>
              <w:t>1</w:t>
            </w:r>
          </w:p>
        </w:tc>
        <w:tc>
          <w:tcPr>
            <w:tcW w:w="3086" w:type="dxa"/>
            <w:tcBorders>
              <w:tl2br w:val="nil"/>
              <w:tr2bl w:val="nil"/>
            </w:tcBorders>
            <w:vAlign w:val="center"/>
          </w:tcPr>
          <w:p>
            <w:pPr>
              <w:overflowPunct w:val="0"/>
              <w:topLinePunct/>
              <w:autoSpaceDE w:val="0"/>
              <w:autoSpaceDN w:val="0"/>
              <w:spacing w:before="156" w:beforeLines="50" w:after="156" w:afterLines="50" w:line="300" w:lineRule="auto"/>
              <w:jc w:val="center"/>
              <w:rPr>
                <w:rFonts w:ascii="宋体" w:hAnsi="宋体" w:eastAsia="宋体" w:cs="宋体"/>
                <w:sz w:val="24"/>
              </w:rPr>
            </w:pPr>
          </w:p>
        </w:tc>
        <w:tc>
          <w:tcPr>
            <w:tcW w:w="3086" w:type="dxa"/>
            <w:tcBorders>
              <w:tl2br w:val="nil"/>
              <w:tr2bl w:val="nil"/>
            </w:tcBorders>
          </w:tcPr>
          <w:p>
            <w:pPr>
              <w:overflowPunct w:val="0"/>
              <w:topLinePunct/>
              <w:autoSpaceDE w:val="0"/>
              <w:autoSpaceDN w:val="0"/>
              <w:spacing w:before="156" w:beforeLines="50" w:after="156" w:afterLines="50" w:line="276" w:lineRule="auto"/>
              <w:ind w:firstLine="480"/>
              <w:rPr>
                <w:rFonts w:ascii="宋体" w:hAnsi="宋体" w:eastAsia="宋体" w:cs="宋体"/>
                <w:sz w:val="24"/>
              </w:rPr>
            </w:pPr>
          </w:p>
        </w:tc>
        <w:tc>
          <w:tcPr>
            <w:tcW w:w="2107" w:type="dxa"/>
            <w:tcBorders>
              <w:tl2br w:val="nil"/>
              <w:tr2bl w:val="nil"/>
            </w:tcBorders>
          </w:tcPr>
          <w:p>
            <w:pPr>
              <w:overflowPunct w:val="0"/>
              <w:topLinePunct/>
              <w:autoSpaceDE w:val="0"/>
              <w:autoSpaceDN w:val="0"/>
              <w:spacing w:before="156" w:beforeLines="50" w:after="156" w:afterLines="50" w:line="276" w:lineRule="auto"/>
              <w:ind w:firstLine="480"/>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overflowPunct w:val="0"/>
              <w:topLinePunct/>
              <w:autoSpaceDE w:val="0"/>
              <w:autoSpaceDN w:val="0"/>
              <w:spacing w:before="156" w:beforeLines="50" w:after="156" w:afterLines="50" w:line="276" w:lineRule="auto"/>
              <w:jc w:val="center"/>
              <w:rPr>
                <w:rFonts w:ascii="宋体" w:hAnsi="宋体" w:eastAsia="宋体" w:cs="宋体"/>
                <w:sz w:val="24"/>
              </w:rPr>
            </w:pPr>
            <w:r>
              <w:rPr>
                <w:rFonts w:hint="eastAsia" w:ascii="宋体" w:hAnsi="宋体" w:eastAsia="宋体" w:cs="宋体"/>
                <w:sz w:val="24"/>
              </w:rPr>
              <w:t>2</w:t>
            </w:r>
          </w:p>
        </w:tc>
        <w:tc>
          <w:tcPr>
            <w:tcW w:w="3086" w:type="dxa"/>
            <w:tcBorders>
              <w:tl2br w:val="nil"/>
              <w:tr2bl w:val="nil"/>
            </w:tcBorders>
            <w:vAlign w:val="center"/>
          </w:tcPr>
          <w:p>
            <w:pPr>
              <w:overflowPunct w:val="0"/>
              <w:topLinePunct/>
              <w:autoSpaceDE w:val="0"/>
              <w:autoSpaceDN w:val="0"/>
              <w:spacing w:before="156" w:beforeLines="50" w:after="156" w:afterLines="50" w:line="300" w:lineRule="auto"/>
              <w:jc w:val="center"/>
              <w:rPr>
                <w:rFonts w:ascii="宋体" w:hAnsi="宋体" w:eastAsia="宋体" w:cs="宋体"/>
                <w:sz w:val="24"/>
              </w:rPr>
            </w:pPr>
          </w:p>
        </w:tc>
        <w:tc>
          <w:tcPr>
            <w:tcW w:w="3086" w:type="dxa"/>
            <w:tcBorders>
              <w:tl2br w:val="nil"/>
              <w:tr2bl w:val="nil"/>
            </w:tcBorders>
          </w:tcPr>
          <w:p>
            <w:pPr>
              <w:overflowPunct w:val="0"/>
              <w:topLinePunct/>
              <w:autoSpaceDE w:val="0"/>
              <w:autoSpaceDN w:val="0"/>
              <w:spacing w:before="156" w:beforeLines="50" w:after="156" w:afterLines="50" w:line="276" w:lineRule="auto"/>
              <w:ind w:firstLine="480"/>
              <w:rPr>
                <w:rFonts w:ascii="宋体" w:hAnsi="宋体" w:eastAsia="宋体" w:cs="宋体"/>
                <w:sz w:val="24"/>
              </w:rPr>
            </w:pPr>
          </w:p>
        </w:tc>
        <w:tc>
          <w:tcPr>
            <w:tcW w:w="2107" w:type="dxa"/>
            <w:tcBorders>
              <w:tl2br w:val="nil"/>
              <w:tr2bl w:val="nil"/>
            </w:tcBorders>
          </w:tcPr>
          <w:p>
            <w:pPr>
              <w:overflowPunct w:val="0"/>
              <w:topLinePunct/>
              <w:autoSpaceDE w:val="0"/>
              <w:autoSpaceDN w:val="0"/>
              <w:spacing w:before="156" w:beforeLines="50" w:after="156" w:afterLines="50" w:line="276" w:lineRule="auto"/>
              <w:ind w:firstLine="480"/>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overflowPunct w:val="0"/>
              <w:topLinePunct/>
              <w:autoSpaceDE w:val="0"/>
              <w:autoSpaceDN w:val="0"/>
              <w:spacing w:before="156" w:beforeLines="50" w:after="156" w:afterLines="50" w:line="276" w:lineRule="auto"/>
              <w:ind w:firstLine="480"/>
              <w:rPr>
                <w:rFonts w:ascii="宋体" w:hAnsi="宋体" w:eastAsia="宋体" w:cs="宋体"/>
                <w:sz w:val="24"/>
              </w:rPr>
            </w:pPr>
          </w:p>
        </w:tc>
        <w:tc>
          <w:tcPr>
            <w:tcW w:w="3086" w:type="dxa"/>
            <w:tcBorders>
              <w:tl2br w:val="nil"/>
              <w:tr2bl w:val="nil"/>
            </w:tcBorders>
          </w:tcPr>
          <w:p>
            <w:pPr>
              <w:overflowPunct w:val="0"/>
              <w:topLinePunct/>
              <w:autoSpaceDE w:val="0"/>
              <w:autoSpaceDN w:val="0"/>
              <w:spacing w:before="156" w:beforeLines="50" w:after="156" w:afterLines="50" w:line="276" w:lineRule="auto"/>
              <w:ind w:firstLine="480"/>
              <w:rPr>
                <w:rFonts w:ascii="宋体" w:hAnsi="宋体" w:eastAsia="宋体" w:cs="宋体"/>
                <w:sz w:val="24"/>
              </w:rPr>
            </w:pPr>
          </w:p>
        </w:tc>
        <w:tc>
          <w:tcPr>
            <w:tcW w:w="3086" w:type="dxa"/>
            <w:tcBorders>
              <w:tl2br w:val="nil"/>
              <w:tr2bl w:val="nil"/>
            </w:tcBorders>
          </w:tcPr>
          <w:p>
            <w:pPr>
              <w:overflowPunct w:val="0"/>
              <w:topLinePunct/>
              <w:autoSpaceDE w:val="0"/>
              <w:autoSpaceDN w:val="0"/>
              <w:spacing w:before="156" w:beforeLines="50" w:after="156" w:afterLines="50" w:line="276" w:lineRule="auto"/>
              <w:ind w:firstLine="480"/>
              <w:rPr>
                <w:rFonts w:ascii="宋体" w:hAnsi="宋体" w:eastAsia="宋体" w:cs="宋体"/>
                <w:sz w:val="24"/>
              </w:rPr>
            </w:pPr>
          </w:p>
        </w:tc>
        <w:tc>
          <w:tcPr>
            <w:tcW w:w="2107" w:type="dxa"/>
            <w:tcBorders>
              <w:tl2br w:val="nil"/>
              <w:tr2bl w:val="nil"/>
            </w:tcBorders>
          </w:tcPr>
          <w:p>
            <w:pPr>
              <w:overflowPunct w:val="0"/>
              <w:topLinePunct/>
              <w:autoSpaceDE w:val="0"/>
              <w:autoSpaceDN w:val="0"/>
              <w:spacing w:before="156" w:beforeLines="50" w:after="156" w:afterLines="50" w:line="276" w:lineRule="auto"/>
              <w:ind w:firstLine="480"/>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overflowPunct w:val="0"/>
              <w:topLinePunct/>
              <w:autoSpaceDE w:val="0"/>
              <w:autoSpaceDN w:val="0"/>
              <w:spacing w:before="156" w:beforeLines="50" w:after="156" w:afterLines="50" w:line="276" w:lineRule="auto"/>
              <w:jc w:val="center"/>
              <w:rPr>
                <w:rFonts w:ascii="宋体" w:hAnsi="宋体" w:eastAsia="宋体" w:cs="宋体"/>
                <w:sz w:val="24"/>
              </w:rPr>
            </w:pPr>
            <w:r>
              <w:rPr>
                <w:rFonts w:hint="eastAsia" w:ascii="宋体" w:hAnsi="宋体" w:eastAsia="宋体" w:cs="宋体"/>
                <w:sz w:val="24"/>
              </w:rPr>
              <w:t>…</w:t>
            </w:r>
          </w:p>
        </w:tc>
        <w:tc>
          <w:tcPr>
            <w:tcW w:w="3086" w:type="dxa"/>
            <w:tcBorders>
              <w:tl2br w:val="nil"/>
              <w:tr2bl w:val="nil"/>
            </w:tcBorders>
            <w:vAlign w:val="center"/>
          </w:tcPr>
          <w:p>
            <w:pPr>
              <w:overflowPunct w:val="0"/>
              <w:topLinePunct/>
              <w:autoSpaceDE w:val="0"/>
              <w:autoSpaceDN w:val="0"/>
              <w:spacing w:before="156" w:beforeLines="50" w:after="156" w:afterLines="50"/>
              <w:jc w:val="center"/>
              <w:rPr>
                <w:rFonts w:ascii="宋体" w:hAnsi="宋体" w:eastAsia="宋体" w:cs="宋体"/>
              </w:rPr>
            </w:pPr>
            <w:r>
              <w:rPr>
                <w:rFonts w:hint="eastAsia" w:ascii="宋体" w:hAnsi="宋体" w:eastAsia="宋体" w:cs="宋体"/>
                <w:sz w:val="24"/>
              </w:rPr>
              <w:t>…</w:t>
            </w:r>
          </w:p>
        </w:tc>
        <w:tc>
          <w:tcPr>
            <w:tcW w:w="3086" w:type="dxa"/>
            <w:tcBorders>
              <w:tl2br w:val="nil"/>
              <w:tr2bl w:val="nil"/>
            </w:tcBorders>
            <w:vAlign w:val="center"/>
          </w:tcPr>
          <w:p>
            <w:pPr>
              <w:overflowPunct w:val="0"/>
              <w:topLinePunct/>
              <w:autoSpaceDE w:val="0"/>
              <w:autoSpaceDN w:val="0"/>
              <w:spacing w:before="156" w:beforeLines="50" w:after="156" w:afterLines="50"/>
              <w:jc w:val="center"/>
              <w:rPr>
                <w:rFonts w:ascii="宋体" w:hAnsi="宋体" w:eastAsia="宋体" w:cs="宋体"/>
              </w:rPr>
            </w:pPr>
            <w:r>
              <w:rPr>
                <w:rFonts w:hint="eastAsia" w:ascii="宋体" w:hAnsi="宋体" w:eastAsia="宋体" w:cs="宋体"/>
                <w:sz w:val="24"/>
              </w:rPr>
              <w:t>…</w:t>
            </w:r>
          </w:p>
        </w:tc>
        <w:tc>
          <w:tcPr>
            <w:tcW w:w="2107" w:type="dxa"/>
            <w:tcBorders>
              <w:tl2br w:val="nil"/>
              <w:tr2bl w:val="nil"/>
            </w:tcBorders>
            <w:vAlign w:val="center"/>
          </w:tcPr>
          <w:p>
            <w:pPr>
              <w:overflowPunct w:val="0"/>
              <w:topLinePunct/>
              <w:autoSpaceDE w:val="0"/>
              <w:autoSpaceDN w:val="0"/>
              <w:spacing w:before="156" w:beforeLines="50" w:after="156" w:afterLines="50"/>
              <w:jc w:val="center"/>
              <w:rPr>
                <w:rFonts w:ascii="宋体" w:hAnsi="宋体" w:eastAsia="宋体" w:cs="宋体"/>
              </w:rPr>
            </w:pPr>
            <w:r>
              <w:rPr>
                <w:rFonts w:hint="eastAsia" w:ascii="宋体" w:hAnsi="宋体" w:eastAsia="宋体" w:cs="宋体"/>
                <w:sz w:val="24"/>
              </w:rPr>
              <w:t>…</w:t>
            </w:r>
          </w:p>
        </w:tc>
      </w:tr>
    </w:tbl>
    <w:p>
      <w:pPr>
        <w:overflowPunct w:val="0"/>
        <w:topLinePunct/>
        <w:autoSpaceDE w:val="0"/>
        <w:autoSpaceDN w:val="0"/>
        <w:spacing w:line="360" w:lineRule="auto"/>
        <w:ind w:firstLine="482"/>
        <w:rPr>
          <w:rFonts w:ascii="宋体" w:hAnsi="宋体" w:eastAsia="宋体" w:cs="宋体"/>
          <w:b/>
          <w:sz w:val="24"/>
        </w:rPr>
      </w:pPr>
      <w:r>
        <w:rPr>
          <w:rFonts w:hint="eastAsia" w:ascii="宋体" w:hAnsi="宋体" w:eastAsia="宋体" w:cs="宋体"/>
          <w:b/>
          <w:sz w:val="24"/>
        </w:rPr>
        <w:t>注：供应商的响应文件（除技术规格部分）与采购文件之规定存在偏离的，应在此表中如实说明。未在上表中说明的，将被认为完全响应采购文件的规定。</w:t>
      </w:r>
    </w:p>
    <w:p>
      <w:pPr>
        <w:overflowPunct w:val="0"/>
        <w:topLinePunct/>
        <w:autoSpaceDE w:val="0"/>
        <w:autoSpaceDN w:val="0"/>
        <w:spacing w:line="360" w:lineRule="auto"/>
        <w:ind w:firstLine="482"/>
        <w:rPr>
          <w:rFonts w:ascii="宋体" w:hAnsi="宋体" w:eastAsia="宋体" w:cs="宋体"/>
          <w:b/>
          <w:sz w:val="24"/>
        </w:rPr>
      </w:pPr>
    </w:p>
    <w:p>
      <w:pPr>
        <w:tabs>
          <w:tab w:val="left" w:pos="5760"/>
        </w:tabs>
        <w:overflowPunct w:val="0"/>
        <w:topLinePunct/>
        <w:autoSpaceDE w:val="0"/>
        <w:autoSpaceDN w:val="0"/>
        <w:spacing w:before="156" w:beforeLines="50" w:line="480" w:lineRule="exact"/>
        <w:ind w:right="482"/>
        <w:jc w:val="left"/>
        <w:rPr>
          <w:rFonts w:ascii="宋体" w:hAnsi="宋体" w:eastAsia="宋体" w:cs="宋体"/>
          <w:sz w:val="24"/>
          <w:u w:val="single"/>
        </w:rPr>
      </w:pPr>
      <w:r>
        <w:rPr>
          <w:rFonts w:hint="eastAsia" w:ascii="宋体" w:hAnsi="宋体" w:eastAsia="宋体" w:cs="宋体"/>
          <w:sz w:val="24"/>
        </w:rPr>
        <w:t xml:space="preserve">                       供应商（盖章）：</w:t>
      </w:r>
      <w:r>
        <w:rPr>
          <w:rFonts w:hint="eastAsia" w:ascii="宋体" w:hAnsi="宋体" w:eastAsia="宋体" w:cs="宋体"/>
          <w:sz w:val="24"/>
          <w:u w:val="single"/>
        </w:rPr>
        <w:t xml:space="preserve">                             </w:t>
      </w:r>
    </w:p>
    <w:p>
      <w:pPr>
        <w:overflowPunct w:val="0"/>
        <w:topLinePunct/>
        <w:autoSpaceDE w:val="0"/>
        <w:autoSpaceDN w:val="0"/>
        <w:adjustRightInd w:val="0"/>
        <w:snapToGrid w:val="0"/>
        <w:spacing w:line="480" w:lineRule="exact"/>
        <w:jc w:val="left"/>
        <w:rPr>
          <w:rFonts w:ascii="宋体" w:hAnsi="宋体" w:eastAsia="宋体" w:cs="宋体"/>
          <w:sz w:val="24"/>
        </w:rPr>
      </w:pPr>
      <w:r>
        <w:rPr>
          <w:rFonts w:hint="eastAsia" w:ascii="宋体" w:hAnsi="宋体" w:eastAsia="宋体" w:cs="宋体"/>
          <w:sz w:val="24"/>
        </w:rPr>
        <w:t xml:space="preserve"> 法定代表人或授权代表人签字（或盖章）：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overflowPunct w:val="0"/>
        <w:topLinePunct/>
        <w:autoSpaceDE w:val="0"/>
        <w:autoSpaceDN w:val="0"/>
        <w:adjustRightInd w:val="0"/>
        <w:snapToGrid w:val="0"/>
        <w:spacing w:line="480" w:lineRule="exact"/>
        <w:jc w:val="left"/>
        <w:rPr>
          <w:rFonts w:ascii="宋体" w:hAnsi="宋体" w:eastAsia="宋体" w:cs="宋体"/>
          <w:b/>
          <w:bCs/>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bookmarkEnd w:id="12"/>
    <w:bookmarkEnd w:id="13"/>
    <w:p>
      <w:pPr>
        <w:pStyle w:val="9"/>
        <w:overflowPunct w:val="0"/>
        <w:topLinePunct/>
        <w:autoSpaceDE w:val="0"/>
        <w:autoSpaceDN w:val="0"/>
        <w:ind w:firstLine="210"/>
        <w:sectPr>
          <w:headerReference r:id="rId8" w:type="default"/>
          <w:footerReference r:id="rId9" w:type="default"/>
          <w:pgSz w:w="11906" w:h="16838"/>
          <w:pgMar w:top="1134" w:right="1134" w:bottom="1020" w:left="1134" w:header="851" w:footer="992" w:gutter="0"/>
          <w:cols w:space="720" w:num="1"/>
          <w:docGrid w:type="lines" w:linePitch="312" w:charSpace="0"/>
        </w:sectPr>
      </w:pPr>
    </w:p>
    <w:p>
      <w:pPr>
        <w:overflowPunct w:val="0"/>
        <w:topLinePunct/>
        <w:autoSpaceDE w:val="0"/>
        <w:autoSpaceDN w:val="0"/>
        <w:snapToGrid w:val="0"/>
        <w:spacing w:before="50" w:after="156" w:afterLines="50"/>
        <w:rPr>
          <w:rFonts w:ascii="宋体" w:hAnsi="宋体" w:eastAsia="宋体"/>
          <w:b/>
          <w:sz w:val="24"/>
        </w:rPr>
      </w:pPr>
      <w:r>
        <w:rPr>
          <w:rFonts w:hint="eastAsia" w:ascii="宋体" w:hAnsi="宋体"/>
          <w:b/>
          <w:sz w:val="24"/>
        </w:rPr>
        <w:t>8.人员配备表格式</w:t>
      </w:r>
    </w:p>
    <w:p>
      <w:pPr>
        <w:overflowPunct w:val="0"/>
        <w:topLinePunct/>
        <w:autoSpaceDE w:val="0"/>
        <w:autoSpaceDN w:val="0"/>
        <w:jc w:val="center"/>
        <w:rPr>
          <w:rFonts w:hAnsi="Calibri"/>
          <w:b/>
          <w:sz w:val="32"/>
        </w:rPr>
      </w:pPr>
      <w:r>
        <w:rPr>
          <w:rFonts w:hint="eastAsia" w:hAnsi="Calibri"/>
          <w:b/>
          <w:sz w:val="32"/>
        </w:rPr>
        <w:t>投入本项目人员的配备表</w:t>
      </w:r>
    </w:p>
    <w:tbl>
      <w:tblPr>
        <w:tblStyle w:val="19"/>
        <w:tblW w:w="14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90"/>
        <w:gridCol w:w="1990"/>
        <w:gridCol w:w="885"/>
        <w:gridCol w:w="1065"/>
        <w:gridCol w:w="2025"/>
        <w:gridCol w:w="1335"/>
        <w:gridCol w:w="1290"/>
        <w:gridCol w:w="217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bCs/>
                <w:sz w:val="24"/>
              </w:rPr>
              <w:t>序号</w:t>
            </w:r>
          </w:p>
        </w:tc>
        <w:tc>
          <w:tcPr>
            <w:tcW w:w="1190" w:type="dxa"/>
            <w:vAlign w:val="center"/>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kern w:val="0"/>
                <w:sz w:val="24"/>
              </w:rPr>
              <w:t>姓名</w:t>
            </w:r>
          </w:p>
        </w:tc>
        <w:tc>
          <w:tcPr>
            <w:tcW w:w="1990" w:type="dxa"/>
            <w:vAlign w:val="center"/>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kern w:val="0"/>
                <w:sz w:val="24"/>
              </w:rPr>
              <w:t>本项目拟任岗位</w:t>
            </w:r>
          </w:p>
        </w:tc>
        <w:tc>
          <w:tcPr>
            <w:tcW w:w="885" w:type="dxa"/>
            <w:vAlign w:val="center"/>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kern w:val="0"/>
                <w:sz w:val="24"/>
              </w:rPr>
              <w:t>年龄</w:t>
            </w:r>
          </w:p>
        </w:tc>
        <w:tc>
          <w:tcPr>
            <w:tcW w:w="1065" w:type="dxa"/>
            <w:vAlign w:val="center"/>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kern w:val="0"/>
                <w:sz w:val="24"/>
              </w:rPr>
              <w:t>性别</w:t>
            </w:r>
          </w:p>
        </w:tc>
        <w:tc>
          <w:tcPr>
            <w:tcW w:w="2025" w:type="dxa"/>
            <w:vAlign w:val="center"/>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kern w:val="0"/>
                <w:sz w:val="24"/>
              </w:rPr>
              <w:t>上岗资格证明</w:t>
            </w:r>
          </w:p>
        </w:tc>
        <w:tc>
          <w:tcPr>
            <w:tcW w:w="1335" w:type="dxa"/>
            <w:vAlign w:val="center"/>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kern w:val="0"/>
                <w:sz w:val="24"/>
              </w:rPr>
              <w:t>专业</w:t>
            </w:r>
          </w:p>
        </w:tc>
        <w:tc>
          <w:tcPr>
            <w:tcW w:w="1290" w:type="dxa"/>
            <w:vAlign w:val="center"/>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kern w:val="0"/>
                <w:sz w:val="24"/>
              </w:rPr>
              <w:t>专业年限</w:t>
            </w:r>
          </w:p>
        </w:tc>
        <w:tc>
          <w:tcPr>
            <w:tcW w:w="2175" w:type="dxa"/>
            <w:vAlign w:val="center"/>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kern w:val="0"/>
                <w:sz w:val="24"/>
              </w:rPr>
              <w:t>职务和职称</w:t>
            </w:r>
          </w:p>
        </w:tc>
        <w:tc>
          <w:tcPr>
            <w:tcW w:w="2160" w:type="dxa"/>
            <w:vAlign w:val="center"/>
          </w:tcPr>
          <w:p>
            <w:pPr>
              <w:overflowPunct w:val="0"/>
              <w:topLinePunct/>
              <w:autoSpaceDE w:val="0"/>
              <w:autoSpaceDN w:val="0"/>
              <w:spacing w:line="440" w:lineRule="exact"/>
              <w:jc w:val="center"/>
              <w:rPr>
                <w:rFonts w:ascii="宋体" w:hAnsi="宋体" w:eastAsia="宋体" w:cs="宋体"/>
                <w:bCs/>
                <w:sz w:val="24"/>
              </w:rPr>
            </w:pPr>
            <w:r>
              <w:rPr>
                <w:rFonts w:hint="eastAsia" w:ascii="宋体" w:hAnsi="宋体" w:eastAsia="宋体" w:cs="宋体"/>
                <w:kern w:val="0"/>
                <w:sz w:val="24"/>
              </w:rPr>
              <w:t>安排上岗起止时间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overflowPunct w:val="0"/>
              <w:topLinePunct/>
              <w:autoSpaceDE w:val="0"/>
              <w:autoSpaceDN w:val="0"/>
              <w:spacing w:line="440" w:lineRule="exact"/>
              <w:jc w:val="center"/>
              <w:rPr>
                <w:rFonts w:ascii="宋体" w:hAnsi="宋体" w:eastAsia="宋体" w:cs="宋体"/>
                <w:bCs/>
                <w:sz w:val="24"/>
              </w:rPr>
            </w:pPr>
          </w:p>
        </w:tc>
        <w:tc>
          <w:tcPr>
            <w:tcW w:w="1190" w:type="dxa"/>
          </w:tcPr>
          <w:p>
            <w:pPr>
              <w:overflowPunct w:val="0"/>
              <w:topLinePunct/>
              <w:autoSpaceDE w:val="0"/>
              <w:autoSpaceDN w:val="0"/>
              <w:spacing w:line="440" w:lineRule="exact"/>
              <w:jc w:val="center"/>
              <w:rPr>
                <w:rFonts w:ascii="宋体" w:hAnsi="宋体" w:eastAsia="宋体" w:cs="宋体"/>
                <w:bCs/>
                <w:sz w:val="24"/>
              </w:rPr>
            </w:pPr>
          </w:p>
        </w:tc>
        <w:tc>
          <w:tcPr>
            <w:tcW w:w="1990" w:type="dxa"/>
          </w:tcPr>
          <w:p>
            <w:pPr>
              <w:overflowPunct w:val="0"/>
              <w:topLinePunct/>
              <w:autoSpaceDE w:val="0"/>
              <w:autoSpaceDN w:val="0"/>
              <w:spacing w:line="440" w:lineRule="exact"/>
              <w:jc w:val="center"/>
              <w:rPr>
                <w:rFonts w:ascii="宋体" w:hAnsi="宋体" w:eastAsia="宋体" w:cs="宋体"/>
                <w:bCs/>
                <w:sz w:val="24"/>
              </w:rPr>
            </w:pPr>
          </w:p>
        </w:tc>
        <w:tc>
          <w:tcPr>
            <w:tcW w:w="885" w:type="dxa"/>
          </w:tcPr>
          <w:p>
            <w:pPr>
              <w:overflowPunct w:val="0"/>
              <w:topLinePunct/>
              <w:autoSpaceDE w:val="0"/>
              <w:autoSpaceDN w:val="0"/>
              <w:spacing w:line="440" w:lineRule="exact"/>
              <w:jc w:val="center"/>
              <w:rPr>
                <w:rFonts w:ascii="宋体" w:hAnsi="宋体" w:eastAsia="宋体" w:cs="宋体"/>
                <w:bCs/>
                <w:sz w:val="24"/>
              </w:rPr>
            </w:pPr>
          </w:p>
        </w:tc>
        <w:tc>
          <w:tcPr>
            <w:tcW w:w="1065" w:type="dxa"/>
          </w:tcPr>
          <w:p>
            <w:pPr>
              <w:overflowPunct w:val="0"/>
              <w:topLinePunct/>
              <w:autoSpaceDE w:val="0"/>
              <w:autoSpaceDN w:val="0"/>
              <w:spacing w:line="440" w:lineRule="exact"/>
              <w:jc w:val="center"/>
              <w:rPr>
                <w:rFonts w:ascii="宋体" w:hAnsi="宋体" w:eastAsia="宋体" w:cs="宋体"/>
                <w:bCs/>
                <w:sz w:val="24"/>
              </w:rPr>
            </w:pPr>
          </w:p>
        </w:tc>
        <w:tc>
          <w:tcPr>
            <w:tcW w:w="2025" w:type="dxa"/>
          </w:tcPr>
          <w:p>
            <w:pPr>
              <w:overflowPunct w:val="0"/>
              <w:topLinePunct/>
              <w:autoSpaceDE w:val="0"/>
              <w:autoSpaceDN w:val="0"/>
              <w:spacing w:line="440" w:lineRule="exact"/>
              <w:jc w:val="center"/>
              <w:rPr>
                <w:rFonts w:ascii="宋体" w:hAnsi="宋体" w:eastAsia="宋体" w:cs="宋体"/>
                <w:bCs/>
                <w:sz w:val="24"/>
              </w:rPr>
            </w:pPr>
          </w:p>
        </w:tc>
        <w:tc>
          <w:tcPr>
            <w:tcW w:w="1335" w:type="dxa"/>
          </w:tcPr>
          <w:p>
            <w:pPr>
              <w:overflowPunct w:val="0"/>
              <w:topLinePunct/>
              <w:autoSpaceDE w:val="0"/>
              <w:autoSpaceDN w:val="0"/>
              <w:spacing w:line="440" w:lineRule="exact"/>
              <w:jc w:val="center"/>
              <w:rPr>
                <w:rFonts w:ascii="宋体" w:hAnsi="宋体" w:eastAsia="宋体" w:cs="宋体"/>
                <w:bCs/>
                <w:sz w:val="24"/>
              </w:rPr>
            </w:pPr>
          </w:p>
        </w:tc>
        <w:tc>
          <w:tcPr>
            <w:tcW w:w="1290" w:type="dxa"/>
          </w:tcPr>
          <w:p>
            <w:pPr>
              <w:overflowPunct w:val="0"/>
              <w:topLinePunct/>
              <w:autoSpaceDE w:val="0"/>
              <w:autoSpaceDN w:val="0"/>
              <w:spacing w:line="440" w:lineRule="exact"/>
              <w:jc w:val="center"/>
              <w:rPr>
                <w:rFonts w:ascii="宋体" w:hAnsi="宋体" w:eastAsia="宋体" w:cs="宋体"/>
                <w:bCs/>
                <w:sz w:val="24"/>
              </w:rPr>
            </w:pPr>
          </w:p>
        </w:tc>
        <w:tc>
          <w:tcPr>
            <w:tcW w:w="2175" w:type="dxa"/>
          </w:tcPr>
          <w:p>
            <w:pPr>
              <w:overflowPunct w:val="0"/>
              <w:topLinePunct/>
              <w:autoSpaceDE w:val="0"/>
              <w:autoSpaceDN w:val="0"/>
              <w:spacing w:line="440" w:lineRule="exact"/>
              <w:jc w:val="center"/>
              <w:rPr>
                <w:rFonts w:ascii="宋体" w:hAnsi="宋体" w:eastAsia="宋体" w:cs="宋体"/>
                <w:bCs/>
                <w:sz w:val="24"/>
              </w:rPr>
            </w:pPr>
          </w:p>
        </w:tc>
        <w:tc>
          <w:tcPr>
            <w:tcW w:w="2160" w:type="dxa"/>
          </w:tcPr>
          <w:p>
            <w:pPr>
              <w:overflowPunct w:val="0"/>
              <w:topLinePunct/>
              <w:autoSpaceDE w:val="0"/>
              <w:autoSpaceDN w:val="0"/>
              <w:spacing w:line="440" w:lineRule="exact"/>
              <w:jc w:val="center"/>
              <w:rPr>
                <w:rFonts w:ascii="宋体" w:hAnsi="宋体" w:eastAsia="宋体" w:cs="宋体"/>
                <w:bCs/>
                <w:sz w:val="24"/>
              </w:rPr>
            </w:pPr>
          </w:p>
        </w:tc>
      </w:tr>
    </w:tbl>
    <w:p>
      <w:pPr>
        <w:overflowPunct w:val="0"/>
        <w:topLinePunct/>
        <w:autoSpaceDE w:val="0"/>
        <w:autoSpaceDN w:val="0"/>
        <w:spacing w:line="400" w:lineRule="exact"/>
        <w:rPr>
          <w:rFonts w:ascii="宋体" w:hAnsi="宋体" w:eastAsia="宋体" w:cs="宋体"/>
          <w:sz w:val="24"/>
        </w:rPr>
      </w:pPr>
      <w:r>
        <w:rPr>
          <w:rFonts w:hint="eastAsia" w:ascii="宋体" w:hAnsi="宋体" w:eastAsia="宋体" w:cs="宋体"/>
          <w:sz w:val="24"/>
        </w:rPr>
        <w:t>注：</w:t>
      </w:r>
    </w:p>
    <w:p>
      <w:pPr>
        <w:overflowPunct w:val="0"/>
        <w:topLinePunct/>
        <w:autoSpaceDE w:val="0"/>
        <w:autoSpaceDN w:val="0"/>
        <w:spacing w:line="400" w:lineRule="exact"/>
        <w:rPr>
          <w:rFonts w:ascii="宋体" w:hAnsi="宋体" w:eastAsia="宋体" w:cs="宋体"/>
          <w:sz w:val="24"/>
        </w:rPr>
      </w:pPr>
      <w:r>
        <w:rPr>
          <w:rFonts w:hint="eastAsia" w:ascii="宋体" w:hAnsi="宋体" w:eastAsia="宋体" w:cs="宋体"/>
          <w:sz w:val="24"/>
        </w:rPr>
        <w:t>1、表格如不够,可按同样格式扩展。</w:t>
      </w:r>
    </w:p>
    <w:p>
      <w:pPr>
        <w:overflowPunct w:val="0"/>
        <w:topLinePunct/>
        <w:autoSpaceDE w:val="0"/>
        <w:autoSpaceDN w:val="0"/>
        <w:spacing w:line="400" w:lineRule="exact"/>
        <w:rPr>
          <w:sz w:val="24"/>
        </w:rPr>
      </w:pPr>
      <w:r>
        <w:rPr>
          <w:rFonts w:hint="eastAsia" w:ascii="宋体" w:hAnsi="宋体" w:eastAsia="宋体" w:cs="宋体"/>
          <w:sz w:val="24"/>
        </w:rPr>
        <w:t>2、所获认证证书复印件附后。</w:t>
      </w:r>
    </w:p>
    <w:p>
      <w:pPr>
        <w:tabs>
          <w:tab w:val="left" w:pos="5760"/>
        </w:tabs>
        <w:overflowPunct w:val="0"/>
        <w:topLinePunct/>
        <w:autoSpaceDE w:val="0"/>
        <w:autoSpaceDN w:val="0"/>
        <w:spacing w:line="400" w:lineRule="exact"/>
        <w:ind w:right="482"/>
        <w:jc w:val="left"/>
        <w:rPr>
          <w:rFonts w:ascii="宋体" w:hAnsi="宋体" w:eastAsia="宋体" w:cs="宋体"/>
          <w:sz w:val="24"/>
          <w:u w:val="single"/>
        </w:rPr>
      </w:pPr>
      <w:r>
        <w:rPr>
          <w:rFonts w:hint="eastAsia" w:ascii="宋体" w:hAnsi="宋体" w:eastAsia="宋体" w:cs="宋体"/>
          <w:sz w:val="24"/>
        </w:rPr>
        <w:t xml:space="preserve">                       供应商（盖章）：</w:t>
      </w:r>
      <w:r>
        <w:rPr>
          <w:rFonts w:hint="eastAsia" w:ascii="宋体" w:hAnsi="宋体" w:eastAsia="宋体" w:cs="宋体"/>
          <w:sz w:val="24"/>
          <w:u w:val="single"/>
        </w:rPr>
        <w:t xml:space="preserve">                             </w:t>
      </w:r>
    </w:p>
    <w:p>
      <w:pPr>
        <w:pStyle w:val="9"/>
        <w:overflowPunct w:val="0"/>
        <w:topLinePunct/>
        <w:autoSpaceDE w:val="0"/>
        <w:autoSpaceDN w:val="0"/>
        <w:spacing w:after="0" w:line="400" w:lineRule="exact"/>
        <w:ind w:firstLine="0" w:firstLineChars="0"/>
        <w:rPr>
          <w:sz w:val="24"/>
        </w:rPr>
      </w:pPr>
      <w:r>
        <w:rPr>
          <w:rFonts w:hint="eastAsia" w:ascii="宋体" w:hAnsi="宋体" w:eastAsia="宋体" w:cs="宋体"/>
          <w:sz w:val="24"/>
        </w:rPr>
        <w:t xml:space="preserve"> 法定代表人或授权代表人签字（或盖章）：</w:t>
      </w:r>
      <w:r>
        <w:rPr>
          <w:rFonts w:hint="eastAsia" w:ascii="宋体" w:hAnsi="宋体" w:eastAsia="宋体" w:cs="宋体"/>
          <w:sz w:val="24"/>
          <w:u w:val="single"/>
        </w:rPr>
        <w:t xml:space="preserve">                             </w:t>
      </w: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9"/>
        <w:overflowPunct w:val="0"/>
        <w:topLinePunct/>
        <w:autoSpaceDE w:val="0"/>
        <w:autoSpaceDN w:val="0"/>
        <w:ind w:firstLine="0" w:firstLineChars="0"/>
      </w:pPr>
    </w:p>
    <w:p>
      <w:pPr>
        <w:pStyle w:val="9"/>
        <w:overflowPunct w:val="0"/>
        <w:topLinePunct/>
        <w:autoSpaceDE w:val="0"/>
        <w:autoSpaceDN w:val="0"/>
        <w:ind w:firstLine="0" w:firstLineChars="0"/>
        <w:sectPr>
          <w:pgSz w:w="16838" w:h="11906" w:orient="landscape"/>
          <w:pgMar w:top="1134" w:right="1134" w:bottom="1134" w:left="1020" w:header="851" w:footer="992" w:gutter="0"/>
          <w:cols w:space="720" w:num="1"/>
          <w:docGrid w:type="lines" w:linePitch="312" w:charSpace="0"/>
        </w:sectPr>
      </w:pPr>
    </w:p>
    <w:p>
      <w:pPr>
        <w:overflowPunct w:val="0"/>
        <w:topLinePunct/>
        <w:autoSpaceDE w:val="0"/>
        <w:autoSpaceDN w:val="0"/>
        <w:snapToGrid w:val="0"/>
        <w:spacing w:before="156" w:beforeLines="50" w:after="50"/>
        <w:jc w:val="center"/>
        <w:outlineLvl w:val="1"/>
        <w:rPr>
          <w:rFonts w:ascii="宋体" w:hAnsi="宋体" w:eastAsia="宋体" w:cs="宋体"/>
          <w:b/>
          <w:bCs/>
          <w:sz w:val="36"/>
          <w:szCs w:val="36"/>
        </w:rPr>
      </w:pPr>
      <w:r>
        <w:rPr>
          <w:rFonts w:hint="eastAsia" w:ascii="宋体" w:hAnsi="宋体" w:eastAsia="宋体" w:cs="宋体"/>
          <w:b/>
          <w:bCs/>
          <w:sz w:val="36"/>
          <w:szCs w:val="36"/>
        </w:rPr>
        <w:t>三、报价文件格式：</w:t>
      </w:r>
    </w:p>
    <w:p>
      <w:pPr>
        <w:overflowPunct w:val="0"/>
        <w:topLinePunct/>
        <w:autoSpaceDE w:val="0"/>
        <w:autoSpaceDN w:val="0"/>
        <w:snapToGrid w:val="0"/>
        <w:spacing w:before="156" w:beforeLines="50" w:after="50" w:line="360" w:lineRule="auto"/>
        <w:outlineLvl w:val="1"/>
        <w:rPr>
          <w:rFonts w:ascii="宋体" w:hAnsi="宋体" w:eastAsia="宋体" w:cs="宋体"/>
          <w:b/>
          <w:bCs/>
          <w:sz w:val="24"/>
        </w:rPr>
      </w:pPr>
    </w:p>
    <w:p>
      <w:pPr>
        <w:overflowPunct w:val="0"/>
        <w:topLinePunct/>
        <w:autoSpaceDE w:val="0"/>
        <w:autoSpaceDN w:val="0"/>
        <w:snapToGrid w:val="0"/>
        <w:spacing w:before="156" w:beforeLines="50" w:after="50" w:line="360" w:lineRule="auto"/>
        <w:outlineLvl w:val="1"/>
        <w:rPr>
          <w:rFonts w:ascii="宋体" w:hAnsi="宋体" w:eastAsia="宋体" w:cs="宋体"/>
          <w:b/>
          <w:bCs/>
          <w:sz w:val="24"/>
        </w:rPr>
      </w:pPr>
      <w:r>
        <w:rPr>
          <w:rFonts w:hint="eastAsia" w:ascii="宋体" w:hAnsi="宋体" w:eastAsia="宋体" w:cs="宋体"/>
          <w:b/>
          <w:bCs/>
          <w:sz w:val="24"/>
        </w:rPr>
        <w:t xml:space="preserve">1. 报价文件封面格式： </w:t>
      </w:r>
    </w:p>
    <w:p>
      <w:pPr>
        <w:overflowPunct w:val="0"/>
        <w:topLinePunct/>
        <w:autoSpaceDE w:val="0"/>
        <w:autoSpaceDN w:val="0"/>
        <w:snapToGrid w:val="0"/>
        <w:spacing w:before="156" w:beforeLines="50" w:after="50" w:line="360" w:lineRule="auto"/>
        <w:ind w:firstLine="480"/>
        <w:outlineLvl w:val="1"/>
        <w:rPr>
          <w:rFonts w:ascii="宋体" w:hAnsi="宋体" w:eastAsia="宋体" w:cs="宋体"/>
          <w:b/>
          <w:bCs/>
          <w:sz w:val="32"/>
        </w:rPr>
      </w:pPr>
      <w:r>
        <w:rPr>
          <w:rFonts w:hint="eastAsia" w:ascii="宋体" w:hAnsi="宋体" w:eastAsia="宋体" w:cs="宋体"/>
          <w:sz w:val="24"/>
        </w:rPr>
        <w:t xml:space="preserve">                                                 </w:t>
      </w:r>
      <w:r>
        <w:rPr>
          <w:rFonts w:hint="eastAsia" w:ascii="宋体" w:hAnsi="宋体" w:eastAsia="宋体" w:cs="宋体"/>
          <w:b/>
          <w:bCs/>
          <w:sz w:val="24"/>
        </w:rPr>
        <w:t xml:space="preserve">   </w:t>
      </w:r>
    </w:p>
    <w:p>
      <w:pPr>
        <w:overflowPunct w:val="0"/>
        <w:topLinePunct/>
        <w:autoSpaceDE w:val="0"/>
        <w:autoSpaceDN w:val="0"/>
        <w:snapToGrid w:val="0"/>
        <w:spacing w:before="156" w:beforeLines="50" w:after="50" w:line="360" w:lineRule="auto"/>
        <w:ind w:firstLine="643"/>
        <w:jc w:val="center"/>
        <w:rPr>
          <w:rFonts w:ascii="宋体" w:hAnsi="宋体" w:eastAsia="宋体" w:cs="宋体"/>
          <w:b/>
          <w:bCs/>
          <w:sz w:val="32"/>
          <w:szCs w:val="32"/>
        </w:rPr>
      </w:pPr>
      <w:r>
        <w:rPr>
          <w:rFonts w:hint="eastAsia" w:ascii="宋体" w:hAnsi="宋体" w:eastAsia="宋体" w:cs="宋体"/>
          <w:b/>
          <w:bCs/>
          <w:sz w:val="32"/>
          <w:szCs w:val="32"/>
        </w:rPr>
        <w:t>报价文件</w:t>
      </w:r>
    </w:p>
    <w:p>
      <w:pPr>
        <w:overflowPunct w:val="0"/>
        <w:topLinePunct/>
        <w:autoSpaceDE w:val="0"/>
        <w:autoSpaceDN w:val="0"/>
        <w:snapToGrid w:val="0"/>
        <w:spacing w:line="360" w:lineRule="auto"/>
        <w:ind w:firstLine="1200" w:firstLineChars="500"/>
        <w:rPr>
          <w:rFonts w:ascii="宋体" w:hAnsi="宋体" w:eastAsia="宋体" w:cs="宋体"/>
          <w:bCs/>
          <w:sz w:val="24"/>
        </w:rPr>
      </w:pPr>
      <w:r>
        <w:rPr>
          <w:rFonts w:hint="eastAsia" w:ascii="宋体" w:hAnsi="宋体" w:eastAsia="宋体" w:cs="宋体"/>
          <w:bCs/>
          <w:sz w:val="24"/>
        </w:rPr>
        <w:t xml:space="preserve">项目名称： </w:t>
      </w:r>
    </w:p>
    <w:p>
      <w:pPr>
        <w:overflowPunct w:val="0"/>
        <w:topLinePunct/>
        <w:autoSpaceDE w:val="0"/>
        <w:autoSpaceDN w:val="0"/>
        <w:snapToGrid w:val="0"/>
        <w:spacing w:line="360" w:lineRule="auto"/>
        <w:ind w:firstLine="1200" w:firstLineChars="500"/>
        <w:rPr>
          <w:rFonts w:ascii="宋体" w:hAnsi="宋体" w:eastAsia="宋体" w:cs="宋体"/>
          <w:bCs/>
          <w:sz w:val="24"/>
        </w:rPr>
      </w:pPr>
      <w:r>
        <w:rPr>
          <w:rFonts w:hint="eastAsia" w:ascii="宋体" w:hAnsi="宋体" w:eastAsia="宋体" w:cs="宋体"/>
          <w:bCs/>
          <w:sz w:val="24"/>
        </w:rPr>
        <w:t>项目编号：</w:t>
      </w:r>
    </w:p>
    <w:p>
      <w:pPr>
        <w:pStyle w:val="6"/>
        <w:overflowPunct w:val="0"/>
        <w:topLinePunct/>
        <w:autoSpaceDE w:val="0"/>
        <w:autoSpaceDN w:val="0"/>
        <w:snapToGrid w:val="0"/>
        <w:spacing w:line="360" w:lineRule="auto"/>
        <w:ind w:firstLine="1200" w:firstLineChars="500"/>
        <w:rPr>
          <w:rFonts w:ascii="宋体" w:hAnsi="宋体" w:eastAsia="宋体" w:cs="宋体"/>
          <w:bCs/>
          <w:sz w:val="24"/>
        </w:rPr>
      </w:pPr>
      <w:r>
        <w:rPr>
          <w:rFonts w:hint="eastAsia" w:ascii="宋体" w:hAnsi="宋体" w:eastAsia="宋体" w:cs="宋体"/>
          <w:bCs/>
          <w:sz w:val="24"/>
        </w:rPr>
        <w:t>投标人名称：</w:t>
      </w:r>
    </w:p>
    <w:p>
      <w:pPr>
        <w:pStyle w:val="6"/>
        <w:overflowPunct w:val="0"/>
        <w:topLinePunct/>
        <w:autoSpaceDE w:val="0"/>
        <w:autoSpaceDN w:val="0"/>
        <w:snapToGrid w:val="0"/>
        <w:spacing w:line="360" w:lineRule="auto"/>
        <w:ind w:firstLine="1200" w:firstLineChars="500"/>
        <w:rPr>
          <w:rFonts w:ascii="宋体" w:hAnsi="宋体" w:eastAsia="宋体" w:cs="宋体"/>
          <w:bCs/>
          <w:sz w:val="24"/>
        </w:rPr>
      </w:pPr>
      <w:r>
        <w:rPr>
          <w:rFonts w:hint="eastAsia" w:ascii="宋体" w:hAnsi="宋体" w:eastAsia="宋体" w:cs="宋体"/>
          <w:bCs/>
          <w:sz w:val="24"/>
        </w:rPr>
        <w:t>投标人地址：</w:t>
      </w:r>
    </w:p>
    <w:p>
      <w:pPr>
        <w:overflowPunct w:val="0"/>
        <w:topLinePunct/>
        <w:autoSpaceDE w:val="0"/>
        <w:autoSpaceDN w:val="0"/>
        <w:snapToGrid w:val="0"/>
        <w:spacing w:line="360" w:lineRule="auto"/>
        <w:ind w:firstLine="4080" w:firstLineChars="1700"/>
        <w:rPr>
          <w:rFonts w:ascii="宋体" w:hAnsi="宋体" w:eastAsia="宋体" w:cs="宋体"/>
          <w:sz w:val="24"/>
        </w:rPr>
      </w:pPr>
    </w:p>
    <w:p>
      <w:pPr>
        <w:overflowPunct w:val="0"/>
        <w:topLinePunct/>
        <w:autoSpaceDE w:val="0"/>
        <w:autoSpaceDN w:val="0"/>
        <w:snapToGrid w:val="0"/>
        <w:spacing w:line="360" w:lineRule="auto"/>
        <w:ind w:firstLine="480"/>
        <w:jc w:val="center"/>
        <w:rPr>
          <w:rFonts w:ascii="宋体" w:hAnsi="宋体" w:eastAsia="宋体" w:cs="宋体"/>
          <w:sz w:val="24"/>
        </w:rPr>
      </w:pPr>
      <w:r>
        <w:rPr>
          <w:rFonts w:hint="eastAsia" w:ascii="宋体" w:hAnsi="宋体" w:eastAsia="宋体" w:cs="宋体"/>
          <w:sz w:val="24"/>
        </w:rPr>
        <w:t xml:space="preserve">                                      年  月  日</w:t>
      </w:r>
    </w:p>
    <w:p>
      <w:pPr>
        <w:overflowPunct w:val="0"/>
        <w:topLinePunct/>
        <w:autoSpaceDE w:val="0"/>
        <w:autoSpaceDN w:val="0"/>
        <w:snapToGrid w:val="0"/>
        <w:spacing w:before="156" w:beforeLines="50" w:after="50" w:line="360" w:lineRule="auto"/>
        <w:rPr>
          <w:rFonts w:ascii="宋体" w:hAnsi="宋体" w:eastAsia="宋体" w:cs="宋体"/>
          <w:sz w:val="24"/>
        </w:rPr>
      </w:pPr>
    </w:p>
    <w:p>
      <w:pPr>
        <w:pStyle w:val="9"/>
        <w:overflowPunct w:val="0"/>
        <w:topLinePunct/>
        <w:autoSpaceDE w:val="0"/>
        <w:autoSpaceDN w:val="0"/>
        <w:spacing w:line="360" w:lineRule="auto"/>
        <w:ind w:firstLine="240"/>
        <w:rPr>
          <w:rFonts w:ascii="宋体" w:hAnsi="宋体" w:eastAsia="宋体" w:cs="宋体"/>
          <w:sz w:val="24"/>
        </w:rPr>
      </w:pPr>
    </w:p>
    <w:p>
      <w:pPr>
        <w:pStyle w:val="9"/>
        <w:overflowPunct w:val="0"/>
        <w:topLinePunct/>
        <w:autoSpaceDE w:val="0"/>
        <w:autoSpaceDN w:val="0"/>
        <w:spacing w:line="360" w:lineRule="auto"/>
        <w:ind w:firstLine="0" w:firstLineChars="0"/>
        <w:rPr>
          <w:rFonts w:ascii="宋体" w:hAnsi="宋体" w:eastAsia="宋体" w:cs="宋体"/>
          <w:sz w:val="24"/>
        </w:rPr>
      </w:pPr>
    </w:p>
    <w:p>
      <w:pPr>
        <w:overflowPunct w:val="0"/>
        <w:topLinePunct/>
        <w:autoSpaceDE w:val="0"/>
        <w:autoSpaceDN w:val="0"/>
        <w:snapToGrid w:val="0"/>
        <w:spacing w:before="156" w:beforeLines="50" w:after="50" w:line="360" w:lineRule="auto"/>
        <w:ind w:firstLine="480"/>
        <w:jc w:val="center"/>
        <w:rPr>
          <w:rFonts w:ascii="宋体" w:hAnsi="宋体" w:eastAsia="宋体" w:cs="宋体"/>
          <w:sz w:val="24"/>
        </w:rPr>
      </w:pPr>
    </w:p>
    <w:p>
      <w:pPr>
        <w:overflowPunct w:val="0"/>
        <w:topLinePunct/>
        <w:autoSpaceDE w:val="0"/>
        <w:autoSpaceDN w:val="0"/>
        <w:snapToGrid w:val="0"/>
        <w:spacing w:before="156" w:beforeLines="50" w:after="50" w:line="360" w:lineRule="auto"/>
        <w:outlineLvl w:val="1"/>
        <w:rPr>
          <w:rFonts w:ascii="宋体" w:hAnsi="宋体" w:eastAsia="宋体" w:cs="宋体"/>
          <w:b/>
          <w:bCs/>
          <w:sz w:val="24"/>
        </w:rPr>
      </w:pPr>
      <w:r>
        <w:rPr>
          <w:rFonts w:hint="eastAsia" w:ascii="宋体" w:hAnsi="宋体" w:eastAsia="宋体" w:cs="宋体"/>
          <w:b/>
          <w:bCs/>
          <w:sz w:val="24"/>
        </w:rPr>
        <w:t>2.报价文件目录</w:t>
      </w:r>
    </w:p>
    <w:p>
      <w:pPr>
        <w:overflowPunct w:val="0"/>
        <w:topLinePunct/>
        <w:autoSpaceDE w:val="0"/>
        <w:autoSpaceDN w:val="0"/>
        <w:snapToGrid w:val="0"/>
        <w:spacing w:before="156" w:beforeLines="50" w:after="50" w:line="360" w:lineRule="auto"/>
        <w:outlineLvl w:val="1"/>
        <w:rPr>
          <w:rFonts w:ascii="宋体" w:hAnsi="宋体" w:eastAsia="宋体" w:cs="宋体"/>
          <w:b/>
          <w:bCs/>
          <w:sz w:val="24"/>
        </w:rPr>
      </w:pPr>
      <w:r>
        <w:rPr>
          <w:rFonts w:hint="eastAsia" w:ascii="宋体" w:hAnsi="宋体" w:eastAsia="宋体" w:cs="宋体"/>
          <w:b/>
          <w:bCs/>
          <w:sz w:val="24"/>
        </w:rPr>
        <w:t>（请按照“第三章投标人须知，三、投标文件的编制”的顺序，结合评标办法自行编制目录）</w:t>
      </w:r>
    </w:p>
    <w:p>
      <w:pPr>
        <w:overflowPunct w:val="0"/>
        <w:topLinePunct/>
        <w:autoSpaceDE w:val="0"/>
        <w:autoSpaceDN w:val="0"/>
        <w:snapToGrid w:val="0"/>
        <w:spacing w:line="400" w:lineRule="exact"/>
        <w:outlineLvl w:val="1"/>
        <w:rPr>
          <w:rFonts w:ascii="宋体" w:hAnsi="宋体" w:eastAsia="宋体" w:cs="宋体"/>
          <w:bCs/>
          <w:sz w:val="24"/>
        </w:rPr>
      </w:pPr>
      <w:r>
        <w:rPr>
          <w:rFonts w:hint="eastAsia" w:ascii="宋体" w:hAnsi="宋体" w:eastAsia="宋体" w:cs="宋体"/>
          <w:bCs/>
          <w:sz w:val="24"/>
        </w:rPr>
        <w:t>例如：（1）投标函————————————————————————（页码）</w:t>
      </w:r>
    </w:p>
    <w:p>
      <w:pPr>
        <w:overflowPunct w:val="0"/>
        <w:topLinePunct/>
        <w:autoSpaceDE w:val="0"/>
        <w:autoSpaceDN w:val="0"/>
        <w:snapToGrid w:val="0"/>
        <w:spacing w:line="400" w:lineRule="exact"/>
        <w:outlineLvl w:val="1"/>
        <w:rPr>
          <w:rFonts w:ascii="宋体" w:hAnsi="宋体" w:eastAsia="宋体" w:cs="宋体"/>
          <w:bCs/>
          <w:sz w:val="24"/>
        </w:rPr>
      </w:pPr>
      <w:r>
        <w:rPr>
          <w:rFonts w:hint="eastAsia" w:ascii="宋体" w:hAnsi="宋体" w:eastAsia="宋体" w:cs="宋体"/>
          <w:bCs/>
          <w:sz w:val="24"/>
        </w:rPr>
        <w:t xml:space="preserve">      （2）开标一览表——————————————————————（页码）</w:t>
      </w:r>
    </w:p>
    <w:p>
      <w:pPr>
        <w:pStyle w:val="6"/>
        <w:overflowPunct w:val="0"/>
        <w:topLinePunct/>
        <w:autoSpaceDE w:val="0"/>
        <w:autoSpaceDN w:val="0"/>
        <w:snapToGrid w:val="0"/>
        <w:spacing w:line="400" w:lineRule="exact"/>
        <w:ind w:firstLineChars="175"/>
        <w:rPr>
          <w:rFonts w:ascii="宋体" w:hAnsi="宋体" w:eastAsia="宋体" w:cs="宋体"/>
          <w:bCs/>
          <w:sz w:val="24"/>
        </w:rPr>
      </w:pPr>
      <w:r>
        <w:rPr>
          <w:rFonts w:hint="eastAsia" w:ascii="宋体" w:hAnsi="宋体" w:eastAsia="宋体" w:cs="宋体"/>
          <w:bCs/>
          <w:sz w:val="24"/>
        </w:rPr>
        <w:t xml:space="preserve">   （3）投标报价明细表————————————————————（页码）</w:t>
      </w:r>
    </w:p>
    <w:p>
      <w:pPr>
        <w:overflowPunct w:val="0"/>
        <w:topLinePunct/>
        <w:autoSpaceDE w:val="0"/>
        <w:autoSpaceDN w:val="0"/>
        <w:snapToGrid w:val="0"/>
        <w:spacing w:before="156" w:beforeLines="50" w:after="50" w:line="360" w:lineRule="auto"/>
        <w:ind w:firstLine="482"/>
        <w:outlineLvl w:val="1"/>
        <w:rPr>
          <w:rFonts w:ascii="宋体" w:hAnsi="宋体" w:eastAsia="宋体" w:cs="宋体"/>
          <w:b/>
          <w:bCs/>
          <w:sz w:val="24"/>
        </w:rPr>
      </w:pPr>
      <w:r>
        <w:rPr>
          <w:rFonts w:hint="eastAsia" w:ascii="宋体" w:hAnsi="宋体" w:eastAsia="宋体" w:cs="宋体"/>
          <w:b/>
          <w:bCs/>
          <w:sz w:val="24"/>
        </w:rPr>
        <w:t xml:space="preserve">        ………………</w:t>
      </w:r>
    </w:p>
    <w:p>
      <w:pPr>
        <w:overflowPunct w:val="0"/>
        <w:topLinePunct/>
        <w:autoSpaceDE w:val="0"/>
        <w:autoSpaceDN w:val="0"/>
        <w:snapToGrid w:val="0"/>
        <w:spacing w:before="156" w:beforeLines="50" w:after="50" w:line="360" w:lineRule="auto"/>
        <w:ind w:firstLine="482"/>
        <w:outlineLvl w:val="1"/>
        <w:rPr>
          <w:rFonts w:ascii="宋体" w:hAnsi="宋体" w:eastAsia="宋体" w:cs="宋体"/>
          <w:b/>
          <w:bCs/>
          <w:sz w:val="24"/>
        </w:rPr>
      </w:pPr>
    </w:p>
    <w:p>
      <w:pPr>
        <w:overflowPunct w:val="0"/>
        <w:topLinePunct/>
        <w:autoSpaceDE w:val="0"/>
        <w:autoSpaceDN w:val="0"/>
        <w:snapToGrid w:val="0"/>
        <w:spacing w:before="156" w:beforeLines="50" w:after="50" w:line="360" w:lineRule="auto"/>
        <w:ind w:firstLine="482"/>
        <w:outlineLvl w:val="1"/>
        <w:rPr>
          <w:rFonts w:ascii="宋体" w:hAnsi="宋体" w:eastAsia="宋体" w:cs="宋体"/>
          <w:b/>
          <w:bCs/>
          <w:sz w:val="24"/>
        </w:rPr>
      </w:pPr>
    </w:p>
    <w:p>
      <w:pPr>
        <w:overflowPunct w:val="0"/>
        <w:topLinePunct/>
        <w:autoSpaceDE w:val="0"/>
        <w:autoSpaceDN w:val="0"/>
        <w:snapToGrid w:val="0"/>
        <w:spacing w:before="156" w:beforeLines="50" w:after="50" w:line="360" w:lineRule="auto"/>
        <w:ind w:firstLine="482"/>
        <w:outlineLvl w:val="1"/>
        <w:rPr>
          <w:rFonts w:ascii="宋体" w:hAnsi="宋体" w:eastAsia="宋体" w:cs="宋体"/>
          <w:b/>
          <w:bCs/>
          <w:sz w:val="24"/>
        </w:rPr>
      </w:pPr>
    </w:p>
    <w:p>
      <w:pPr>
        <w:overflowPunct w:val="0"/>
        <w:topLinePunct/>
        <w:autoSpaceDE w:val="0"/>
        <w:autoSpaceDN w:val="0"/>
        <w:snapToGrid w:val="0"/>
        <w:spacing w:before="156" w:beforeLines="50" w:after="50" w:line="360" w:lineRule="auto"/>
        <w:outlineLvl w:val="1"/>
        <w:rPr>
          <w:rFonts w:ascii="宋体" w:hAnsi="宋体" w:eastAsia="宋体" w:cs="宋体"/>
          <w:b/>
          <w:bCs/>
          <w:sz w:val="24"/>
        </w:rPr>
      </w:pPr>
    </w:p>
    <w:p>
      <w:pPr>
        <w:overflowPunct w:val="0"/>
        <w:topLinePunct/>
        <w:autoSpaceDE w:val="0"/>
        <w:autoSpaceDN w:val="0"/>
        <w:snapToGrid w:val="0"/>
        <w:spacing w:before="50" w:after="156" w:afterLines="50" w:line="360" w:lineRule="auto"/>
        <w:rPr>
          <w:rFonts w:ascii="宋体" w:hAnsi="宋体" w:eastAsia="宋体" w:cs="宋体"/>
          <w:b/>
          <w:bCs/>
          <w:sz w:val="24"/>
        </w:rPr>
      </w:pPr>
    </w:p>
    <w:p>
      <w:pPr>
        <w:overflowPunct w:val="0"/>
        <w:topLinePunct/>
        <w:autoSpaceDE w:val="0"/>
        <w:autoSpaceDN w:val="0"/>
        <w:snapToGrid w:val="0"/>
        <w:spacing w:before="50" w:after="156" w:afterLines="50" w:line="360" w:lineRule="auto"/>
        <w:rPr>
          <w:rFonts w:ascii="宋体" w:hAnsi="宋体" w:eastAsia="宋体" w:cs="宋体"/>
          <w:b/>
          <w:sz w:val="24"/>
        </w:rPr>
      </w:pPr>
      <w:r>
        <w:rPr>
          <w:rFonts w:hint="eastAsia" w:ascii="宋体" w:hAnsi="宋体" w:eastAsia="宋体" w:cs="宋体"/>
          <w:b/>
          <w:bCs/>
          <w:sz w:val="24"/>
        </w:rPr>
        <w:t>3.</w:t>
      </w:r>
      <w:r>
        <w:rPr>
          <w:rFonts w:hint="eastAsia" w:ascii="宋体" w:hAnsi="宋体" w:eastAsia="宋体" w:cs="宋体"/>
          <w:b/>
          <w:sz w:val="24"/>
        </w:rPr>
        <w:t>投标函格式：</w:t>
      </w:r>
    </w:p>
    <w:p>
      <w:pPr>
        <w:overflowPunct w:val="0"/>
        <w:topLinePunct/>
        <w:autoSpaceDE w:val="0"/>
        <w:autoSpaceDN w:val="0"/>
        <w:snapToGrid w:val="0"/>
        <w:spacing w:before="156" w:beforeLines="50" w:after="50" w:line="360" w:lineRule="auto"/>
        <w:ind w:firstLine="562"/>
        <w:jc w:val="center"/>
        <w:rPr>
          <w:rFonts w:ascii="宋体" w:hAnsi="宋体" w:eastAsia="宋体" w:cs="宋体"/>
          <w:b/>
          <w:sz w:val="28"/>
          <w:szCs w:val="28"/>
        </w:rPr>
      </w:pPr>
      <w:r>
        <w:rPr>
          <w:rFonts w:hint="eastAsia" w:ascii="宋体" w:hAnsi="宋体" w:eastAsia="宋体" w:cs="宋体"/>
          <w:b/>
          <w:sz w:val="28"/>
          <w:szCs w:val="28"/>
        </w:rPr>
        <w:t>投 标 函</w:t>
      </w:r>
    </w:p>
    <w:p>
      <w:pPr>
        <w:overflowPunct w:val="0"/>
        <w:topLinePunct/>
        <w:autoSpaceDE w:val="0"/>
        <w:autoSpaceDN w:val="0"/>
        <w:snapToGrid w:val="0"/>
        <w:spacing w:before="156" w:beforeLines="50" w:after="50" w:line="360" w:lineRule="auto"/>
        <w:ind w:firstLine="482"/>
        <w:jc w:val="center"/>
        <w:rPr>
          <w:rFonts w:ascii="宋体" w:hAnsi="宋体" w:eastAsia="宋体" w:cs="宋体"/>
          <w:b/>
          <w:sz w:val="24"/>
        </w:rPr>
      </w:pP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（招标采购单位名称）：</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根据贵方为</w:t>
      </w:r>
      <w:r>
        <w:rPr>
          <w:rFonts w:hint="eastAsia" w:ascii="宋体" w:hAnsi="宋体" w:eastAsia="宋体" w:cs="宋体"/>
          <w:sz w:val="24"/>
          <w:u w:val="single"/>
        </w:rPr>
        <w:t xml:space="preserve">                             </w:t>
      </w:r>
      <w:r>
        <w:rPr>
          <w:rFonts w:hint="eastAsia" w:ascii="宋体" w:hAnsi="宋体" w:eastAsia="宋体" w:cs="宋体"/>
          <w:sz w:val="24"/>
        </w:rPr>
        <w:t>项目的招标公告/投标邀请书</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），签字代表</w:t>
      </w:r>
      <w:r>
        <w:rPr>
          <w:rFonts w:hint="eastAsia" w:ascii="宋体" w:hAnsi="宋体" w:eastAsia="宋体" w:cs="宋体"/>
          <w:sz w:val="24"/>
          <w:u w:val="single"/>
        </w:rPr>
        <w:t xml:space="preserve">                 </w:t>
      </w:r>
      <w:r>
        <w:rPr>
          <w:rFonts w:hint="eastAsia" w:ascii="宋体" w:hAnsi="宋体" w:eastAsia="宋体" w:cs="宋体"/>
          <w:sz w:val="24"/>
        </w:rPr>
        <w:t>（全名）经正式授权并代表投标人</w:t>
      </w:r>
      <w:r>
        <w:rPr>
          <w:rFonts w:hint="eastAsia" w:ascii="宋体" w:hAnsi="宋体" w:eastAsia="宋体" w:cs="宋体"/>
          <w:sz w:val="24"/>
          <w:u w:val="single"/>
        </w:rPr>
        <w:t xml:space="preserve">                                  </w:t>
      </w:r>
      <w:r>
        <w:rPr>
          <w:rFonts w:hint="eastAsia" w:ascii="宋体" w:hAnsi="宋体" w:eastAsia="宋体" w:cs="宋体"/>
          <w:sz w:val="24"/>
        </w:rPr>
        <w:t>（投标人名称）提交资信商务及技术文件、报价文件正本各一份。</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据此函，签字代表宣布同意如下：</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2.投标人在投标之前已经与贵方进行了充分的沟通，完全理解并接受招标文件的各项规定和要求，对招标文件的合理性、合法性不再有异议。</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 xml:space="preserve">3.本投标有效期自开标日起 </w:t>
      </w:r>
      <w:r>
        <w:rPr>
          <w:rFonts w:hint="eastAsia" w:ascii="宋体" w:hAnsi="宋体" w:eastAsia="宋体" w:cs="宋体"/>
          <w:sz w:val="24"/>
          <w:u w:val="single"/>
        </w:rPr>
        <w:t xml:space="preserve">                 </w:t>
      </w:r>
      <w:r>
        <w:rPr>
          <w:rFonts w:hint="eastAsia" w:ascii="宋体" w:hAnsi="宋体" w:eastAsia="宋体" w:cs="宋体"/>
          <w:sz w:val="24"/>
        </w:rPr>
        <w:t>个日。</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4.如中标，本投标文件至本项目合同履行完毕止均保持有效，本投标人将按“招标文件”及政府采购法律、法规的规定履行合同责任和义务。</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5.投标人同意按照贵方要求提供与投标有关的一切数据或资料。</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6.与本投标有关的一切正式往来信函请寄：</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邮编：</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overflowPunct w:val="0"/>
        <w:topLinePunct/>
        <w:autoSpaceDE w:val="0"/>
        <w:autoSpaceDN w:val="0"/>
        <w:snapToGrid w:val="0"/>
        <w:spacing w:line="360" w:lineRule="auto"/>
        <w:ind w:firstLine="480"/>
        <w:rPr>
          <w:rFonts w:ascii="宋体" w:hAnsi="宋体" w:eastAsia="宋体" w:cs="宋体"/>
          <w:sz w:val="24"/>
          <w:u w:val="single"/>
        </w:rPr>
      </w:pPr>
      <w:r>
        <w:rPr>
          <w:rFonts w:hint="eastAsia" w:ascii="宋体" w:hAnsi="宋体" w:eastAsia="宋体" w:cs="宋体"/>
          <w:sz w:val="24"/>
        </w:rPr>
        <w:t>传真：</w:t>
      </w:r>
      <w:r>
        <w:rPr>
          <w:rFonts w:hint="eastAsia" w:ascii="宋体" w:hAnsi="宋体" w:eastAsia="宋体" w:cs="宋体"/>
          <w:sz w:val="24"/>
          <w:u w:val="single"/>
        </w:rPr>
        <w:t xml:space="preserve">                 </w:t>
      </w:r>
      <w:r>
        <w:rPr>
          <w:rFonts w:hint="eastAsia" w:ascii="宋体" w:hAnsi="宋体" w:eastAsia="宋体" w:cs="宋体"/>
          <w:sz w:val="24"/>
        </w:rPr>
        <w:t>投标人代表姓名：</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pPr>
        <w:overflowPunct w:val="0"/>
        <w:topLinePunct/>
        <w:autoSpaceDE w:val="0"/>
        <w:autoSpaceDN w:val="0"/>
        <w:snapToGrid w:val="0"/>
        <w:spacing w:line="360" w:lineRule="auto"/>
        <w:ind w:firstLine="480"/>
        <w:rPr>
          <w:rFonts w:ascii="宋体" w:hAnsi="宋体" w:eastAsia="宋体" w:cs="宋体"/>
          <w:sz w:val="24"/>
          <w:u w:val="single"/>
        </w:rPr>
      </w:pPr>
      <w:r>
        <w:rPr>
          <w:rFonts w:hint="eastAsia" w:ascii="宋体" w:hAnsi="宋体" w:eastAsia="宋体" w:cs="宋体"/>
          <w:sz w:val="24"/>
        </w:rPr>
        <w:t>投标人名称(公章):</w:t>
      </w:r>
      <w:r>
        <w:rPr>
          <w:rFonts w:hint="eastAsia" w:ascii="宋体" w:hAnsi="宋体" w:eastAsia="宋体" w:cs="宋体"/>
          <w:sz w:val="24"/>
          <w:u w:val="single"/>
        </w:rPr>
        <w:t xml:space="preserve">                 </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银行帐号：</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法定代表人签字（或盖章）：</w:t>
      </w:r>
      <w:r>
        <w:rPr>
          <w:rFonts w:hint="eastAsia" w:ascii="宋体" w:hAnsi="宋体" w:eastAsia="宋体" w:cs="宋体"/>
          <w:sz w:val="24"/>
          <w:u w:val="single"/>
        </w:rPr>
        <w:t xml:space="preserve">                 </w:t>
      </w:r>
    </w:p>
    <w:p>
      <w:pPr>
        <w:overflowPunct w:val="0"/>
        <w:topLinePunct/>
        <w:autoSpaceDE w:val="0"/>
        <w:autoSpaceDN w:val="0"/>
        <w:snapToGrid w:val="0"/>
        <w:spacing w:line="360" w:lineRule="auto"/>
        <w:ind w:firstLine="480"/>
        <w:rPr>
          <w:rFonts w:ascii="宋体" w:hAnsi="宋体" w:eastAsia="宋体" w:cs="宋体"/>
          <w:sz w:val="24"/>
          <w:u w:val="single"/>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pPr>
        <w:overflowPunct w:val="0"/>
        <w:topLinePunct/>
        <w:autoSpaceDE w:val="0"/>
        <w:autoSpaceDN w:val="0"/>
        <w:snapToGrid w:val="0"/>
        <w:spacing w:line="360" w:lineRule="auto"/>
        <w:ind w:firstLine="480"/>
        <w:rPr>
          <w:rFonts w:ascii="宋体" w:hAnsi="宋体" w:eastAsia="宋体" w:cs="宋体"/>
          <w:b/>
        </w:rPr>
      </w:pPr>
      <w:r>
        <w:rPr>
          <w:rFonts w:hint="eastAsia" w:ascii="宋体" w:hAnsi="宋体" w:eastAsia="宋体" w:cs="宋体"/>
          <w:sz w:val="24"/>
        </w:rPr>
        <w:t xml:space="preserve">                                           日期:_____年___月___日</w:t>
      </w:r>
    </w:p>
    <w:p>
      <w:pPr>
        <w:pStyle w:val="9"/>
        <w:overflowPunct w:val="0"/>
        <w:topLinePunct/>
        <w:autoSpaceDE w:val="0"/>
        <w:autoSpaceDN w:val="0"/>
        <w:spacing w:line="360" w:lineRule="auto"/>
        <w:ind w:firstLine="241"/>
        <w:rPr>
          <w:rFonts w:ascii="宋体" w:hAnsi="宋体" w:eastAsia="宋体" w:cs="宋体"/>
          <w:b/>
          <w:sz w:val="24"/>
        </w:rPr>
        <w:sectPr>
          <w:pgSz w:w="11906" w:h="16838"/>
          <w:pgMar w:top="1134" w:right="1134" w:bottom="1020" w:left="1134" w:header="851" w:footer="992" w:gutter="0"/>
          <w:cols w:space="720" w:num="1"/>
          <w:docGrid w:type="lines" w:linePitch="312" w:charSpace="0"/>
        </w:sectPr>
      </w:pPr>
    </w:p>
    <w:p>
      <w:pPr>
        <w:pStyle w:val="9"/>
        <w:overflowPunct w:val="0"/>
        <w:topLinePunct/>
        <w:autoSpaceDE w:val="0"/>
        <w:autoSpaceDN w:val="0"/>
        <w:spacing w:line="360" w:lineRule="auto"/>
        <w:ind w:firstLine="0" w:firstLineChars="0"/>
        <w:rPr>
          <w:rFonts w:ascii="宋体" w:hAnsi="宋体" w:eastAsia="宋体" w:cs="宋体"/>
          <w:b/>
          <w:sz w:val="24"/>
        </w:rPr>
      </w:pPr>
      <w:r>
        <w:rPr>
          <w:rFonts w:hint="eastAsia" w:ascii="宋体" w:hAnsi="宋体" w:eastAsia="宋体" w:cs="宋体"/>
          <w:b/>
          <w:sz w:val="24"/>
        </w:rPr>
        <w:t>4.开标一览表</w:t>
      </w:r>
    </w:p>
    <w:p>
      <w:pPr>
        <w:overflowPunct w:val="0"/>
        <w:topLinePunct/>
        <w:autoSpaceDE w:val="0"/>
        <w:autoSpaceDN w:val="0"/>
        <w:snapToGrid w:val="0"/>
        <w:spacing w:before="10" w:after="10" w:line="360" w:lineRule="auto"/>
        <w:ind w:firstLine="643"/>
        <w:jc w:val="center"/>
        <w:rPr>
          <w:rFonts w:ascii="宋体" w:hAnsi="宋体" w:eastAsia="宋体" w:cs="宋体"/>
          <w:b/>
          <w:sz w:val="32"/>
        </w:rPr>
      </w:pPr>
      <w:r>
        <w:rPr>
          <w:rFonts w:hint="eastAsia" w:ascii="宋体" w:hAnsi="宋体" w:eastAsia="宋体" w:cs="宋体"/>
          <w:b/>
          <w:sz w:val="32"/>
        </w:rPr>
        <w:t>开标一览表</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overflowPunct w:val="0"/>
        <w:topLinePunct/>
        <w:autoSpaceDE w:val="0"/>
        <w:autoSpaceDN w:val="0"/>
        <w:snapToGrid w:val="0"/>
        <w:spacing w:line="360" w:lineRule="auto"/>
        <w:ind w:firstLine="480"/>
        <w:rPr>
          <w:rFonts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overflowPunct w:val="0"/>
        <w:topLinePunct/>
        <w:autoSpaceDE w:val="0"/>
        <w:autoSpaceDN w:val="0"/>
        <w:snapToGrid w:val="0"/>
        <w:spacing w:line="360" w:lineRule="auto"/>
        <w:ind w:firstLine="480"/>
        <w:jc w:val="right"/>
        <w:rPr>
          <w:rFonts w:ascii="宋体" w:hAnsi="宋体" w:eastAsia="宋体" w:cs="宋体"/>
          <w:sz w:val="24"/>
        </w:rPr>
      </w:pPr>
      <w:r>
        <w:rPr>
          <w:rFonts w:hint="eastAsia" w:ascii="宋体" w:hAnsi="宋体" w:eastAsia="宋体" w:cs="宋体"/>
          <w:sz w:val="24"/>
        </w:rPr>
        <w:t>金额单位：人民币（元）</w:t>
      </w:r>
    </w:p>
    <w:tbl>
      <w:tblPr>
        <w:tblStyle w:val="1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850"/>
        <w:gridCol w:w="5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5" w:type="dxa"/>
            <w:shd w:val="clear" w:color="auto" w:fill="EEECE1"/>
            <w:vAlign w:val="center"/>
          </w:tcPr>
          <w:p>
            <w:pPr>
              <w:overflowPunct w:val="0"/>
              <w:topLinePunct/>
              <w:autoSpaceDE w:val="0"/>
              <w:autoSpaceDN w:val="0"/>
              <w:snapToGrid w:val="0"/>
              <w:spacing w:line="520" w:lineRule="exact"/>
              <w:jc w:val="center"/>
              <w:rPr>
                <w:rFonts w:ascii="宋体" w:hAnsi="宋体" w:eastAsia="宋体" w:cs="宋体"/>
                <w:b/>
                <w:bCs/>
                <w:sz w:val="24"/>
              </w:rPr>
            </w:pPr>
            <w:r>
              <w:rPr>
                <w:rFonts w:hint="eastAsia" w:ascii="宋体" w:hAnsi="宋体" w:eastAsia="宋体" w:cs="宋体"/>
                <w:b/>
                <w:bCs/>
                <w:sz w:val="24"/>
              </w:rPr>
              <w:t>序号</w:t>
            </w:r>
          </w:p>
        </w:tc>
        <w:tc>
          <w:tcPr>
            <w:tcW w:w="2850" w:type="dxa"/>
            <w:shd w:val="clear" w:color="auto" w:fill="EEECE1"/>
            <w:vAlign w:val="center"/>
          </w:tcPr>
          <w:p>
            <w:pPr>
              <w:overflowPunct w:val="0"/>
              <w:topLinePunct/>
              <w:autoSpaceDE w:val="0"/>
              <w:autoSpaceDN w:val="0"/>
              <w:snapToGrid w:val="0"/>
              <w:spacing w:line="520" w:lineRule="exact"/>
              <w:jc w:val="center"/>
              <w:rPr>
                <w:rFonts w:ascii="宋体" w:hAnsi="宋体" w:eastAsia="宋体" w:cs="宋体"/>
                <w:b/>
                <w:bCs/>
                <w:sz w:val="24"/>
              </w:rPr>
            </w:pPr>
            <w:r>
              <w:rPr>
                <w:rFonts w:hint="eastAsia" w:ascii="宋体" w:hAnsi="宋体" w:eastAsia="宋体" w:cs="宋体"/>
                <w:b/>
                <w:bCs/>
                <w:sz w:val="24"/>
              </w:rPr>
              <w:t>项目</w:t>
            </w:r>
          </w:p>
        </w:tc>
        <w:tc>
          <w:tcPr>
            <w:tcW w:w="5969" w:type="dxa"/>
            <w:shd w:val="clear" w:color="auto" w:fill="EEECE1"/>
            <w:vAlign w:val="center"/>
          </w:tcPr>
          <w:p>
            <w:pPr>
              <w:overflowPunct w:val="0"/>
              <w:topLinePunct/>
              <w:autoSpaceDE w:val="0"/>
              <w:autoSpaceDN w:val="0"/>
              <w:snapToGrid w:val="0"/>
              <w:spacing w:line="520" w:lineRule="exact"/>
              <w:jc w:val="center"/>
              <w:rPr>
                <w:rFonts w:ascii="宋体" w:hAnsi="宋体" w:eastAsia="宋体" w:cs="宋体"/>
                <w:b/>
                <w:bCs/>
                <w:sz w:val="24"/>
              </w:rPr>
            </w:pPr>
            <w:r>
              <w:rPr>
                <w:rFonts w:hint="eastAsia" w:ascii="宋体" w:hAnsi="宋体" w:eastAsia="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r>
              <w:rPr>
                <w:rFonts w:hint="eastAsia" w:ascii="宋体" w:hAnsi="宋体" w:eastAsia="宋体" w:cs="宋体"/>
                <w:sz w:val="24"/>
              </w:rPr>
              <w:t>1</w:t>
            </w:r>
          </w:p>
        </w:tc>
        <w:tc>
          <w:tcPr>
            <w:tcW w:w="2850" w:type="dxa"/>
            <w:vMerge w:val="restart"/>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r>
              <w:rPr>
                <w:rFonts w:hint="eastAsia" w:ascii="宋体" w:hAnsi="宋体" w:eastAsia="宋体" w:cs="宋体"/>
                <w:sz w:val="24"/>
              </w:rPr>
              <w:t>最终投标报价（元）</w:t>
            </w:r>
          </w:p>
        </w:tc>
        <w:tc>
          <w:tcPr>
            <w:tcW w:w="5969" w:type="dxa"/>
            <w:vAlign w:val="center"/>
          </w:tcPr>
          <w:p>
            <w:pPr>
              <w:overflowPunct w:val="0"/>
              <w:topLinePunct/>
              <w:autoSpaceDE w:val="0"/>
              <w:autoSpaceDN w:val="0"/>
              <w:snapToGrid w:val="0"/>
              <w:spacing w:before="156" w:beforeLines="50" w:after="156" w:afterLines="50" w:line="520" w:lineRule="exact"/>
              <w:jc w:val="left"/>
              <w:rPr>
                <w:rFonts w:ascii="宋体" w:hAnsi="宋体" w:eastAsia="宋体" w:cs="宋体"/>
                <w:sz w:val="24"/>
              </w:rPr>
            </w:pPr>
            <w:r>
              <w:rPr>
                <w:rFonts w:hint="eastAsia" w:ascii="宋体"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p>
        </w:tc>
        <w:tc>
          <w:tcPr>
            <w:tcW w:w="2850" w:type="dxa"/>
            <w:vMerge w:val="continue"/>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p>
        </w:tc>
        <w:tc>
          <w:tcPr>
            <w:tcW w:w="5969" w:type="dxa"/>
            <w:vAlign w:val="center"/>
          </w:tcPr>
          <w:p>
            <w:pPr>
              <w:overflowPunct w:val="0"/>
              <w:topLinePunct/>
              <w:autoSpaceDE w:val="0"/>
              <w:autoSpaceDN w:val="0"/>
              <w:snapToGrid w:val="0"/>
              <w:spacing w:before="156" w:beforeLines="50" w:after="156" w:afterLines="50" w:line="520" w:lineRule="exact"/>
              <w:jc w:val="left"/>
              <w:rPr>
                <w:rFonts w:ascii="宋体" w:hAnsi="宋体" w:eastAsia="宋体" w:cs="宋体"/>
                <w:sz w:val="24"/>
              </w:rPr>
            </w:pPr>
            <w:r>
              <w:rPr>
                <w:rFonts w:hint="eastAsia" w:ascii="宋体" w:hAnsi="宋体" w:eastAsia="宋体" w:cs="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r>
              <w:rPr>
                <w:rFonts w:hint="eastAsia" w:ascii="宋体" w:hAnsi="宋体" w:eastAsia="宋体" w:cs="宋体"/>
                <w:sz w:val="24"/>
              </w:rPr>
              <w:t>2</w:t>
            </w:r>
          </w:p>
        </w:tc>
        <w:tc>
          <w:tcPr>
            <w:tcW w:w="2850" w:type="dxa"/>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r>
              <w:rPr>
                <w:rFonts w:hint="eastAsia" w:ascii="宋体" w:hAnsi="宋体" w:eastAsia="宋体" w:cs="宋体"/>
                <w:sz w:val="24"/>
              </w:rPr>
              <w:t>服务期限</w:t>
            </w:r>
          </w:p>
        </w:tc>
        <w:tc>
          <w:tcPr>
            <w:tcW w:w="5969" w:type="dxa"/>
            <w:vAlign w:val="center"/>
          </w:tcPr>
          <w:p>
            <w:pPr>
              <w:overflowPunct w:val="0"/>
              <w:topLinePunct/>
              <w:autoSpaceDE w:val="0"/>
              <w:autoSpaceDN w:val="0"/>
              <w:snapToGrid w:val="0"/>
              <w:spacing w:before="156" w:beforeLines="50" w:after="156" w:afterLines="50" w:line="52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r>
              <w:rPr>
                <w:rFonts w:hint="eastAsia" w:ascii="宋体" w:hAnsi="宋体" w:eastAsia="宋体" w:cs="宋体"/>
                <w:sz w:val="24"/>
              </w:rPr>
              <w:t>3</w:t>
            </w:r>
          </w:p>
        </w:tc>
        <w:tc>
          <w:tcPr>
            <w:tcW w:w="2850" w:type="dxa"/>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r>
              <w:rPr>
                <w:rFonts w:hint="eastAsia" w:ascii="宋体" w:hAnsi="宋体" w:eastAsia="宋体" w:cs="宋体"/>
                <w:sz w:val="24"/>
              </w:rPr>
              <w:t>项目负责人</w:t>
            </w:r>
          </w:p>
        </w:tc>
        <w:tc>
          <w:tcPr>
            <w:tcW w:w="5969" w:type="dxa"/>
            <w:vAlign w:val="center"/>
          </w:tcPr>
          <w:p>
            <w:pPr>
              <w:overflowPunct w:val="0"/>
              <w:topLinePunct/>
              <w:autoSpaceDE w:val="0"/>
              <w:autoSpaceDN w:val="0"/>
              <w:snapToGrid w:val="0"/>
              <w:spacing w:before="156" w:beforeLines="50" w:after="156" w:afterLines="50" w:line="52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r>
              <w:rPr>
                <w:rFonts w:hint="eastAsia" w:ascii="宋体" w:hAnsi="宋体" w:eastAsia="宋体" w:cs="宋体"/>
                <w:sz w:val="24"/>
              </w:rPr>
              <w:t>4</w:t>
            </w:r>
          </w:p>
        </w:tc>
        <w:tc>
          <w:tcPr>
            <w:tcW w:w="2850" w:type="dxa"/>
            <w:vAlign w:val="center"/>
          </w:tcPr>
          <w:p>
            <w:pPr>
              <w:overflowPunct w:val="0"/>
              <w:topLinePunct/>
              <w:autoSpaceDE w:val="0"/>
              <w:autoSpaceDN w:val="0"/>
              <w:snapToGrid w:val="0"/>
              <w:spacing w:before="156" w:beforeLines="50" w:after="156" w:afterLines="50" w:line="520" w:lineRule="exact"/>
              <w:jc w:val="center"/>
              <w:rPr>
                <w:rFonts w:ascii="宋体" w:hAnsi="宋体" w:eastAsia="宋体" w:cs="宋体"/>
                <w:sz w:val="24"/>
              </w:rPr>
            </w:pPr>
            <w:r>
              <w:rPr>
                <w:rFonts w:hint="eastAsia" w:ascii="宋体" w:hAnsi="宋体" w:eastAsia="宋体" w:cs="宋体"/>
                <w:sz w:val="24"/>
              </w:rPr>
              <w:t>备注</w:t>
            </w:r>
          </w:p>
        </w:tc>
        <w:tc>
          <w:tcPr>
            <w:tcW w:w="5969" w:type="dxa"/>
            <w:vAlign w:val="center"/>
          </w:tcPr>
          <w:p>
            <w:pPr>
              <w:overflowPunct w:val="0"/>
              <w:topLinePunct/>
              <w:autoSpaceDE w:val="0"/>
              <w:autoSpaceDN w:val="0"/>
              <w:snapToGrid w:val="0"/>
              <w:spacing w:before="156" w:beforeLines="50" w:after="156" w:afterLines="50" w:line="520" w:lineRule="exact"/>
              <w:jc w:val="left"/>
              <w:rPr>
                <w:rFonts w:ascii="宋体" w:hAnsi="宋体" w:eastAsia="宋体" w:cs="宋体"/>
                <w:sz w:val="24"/>
              </w:rPr>
            </w:pPr>
          </w:p>
        </w:tc>
      </w:tr>
    </w:tbl>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 xml:space="preserve">注:  </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1、填写此表时不得改变表格的形式。</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2、报价一经涂改，应在涂改处加盖单位公章或者由法定代表人或授权委托人签字或盖章，否则将作无效响应处理。</w:t>
      </w:r>
    </w:p>
    <w:p>
      <w:pPr>
        <w:overflowPunct w:val="0"/>
        <w:topLinePunct/>
        <w:autoSpaceDE w:val="0"/>
        <w:autoSpaceDN w:val="0"/>
        <w:snapToGrid w:val="0"/>
        <w:spacing w:line="400" w:lineRule="exact"/>
        <w:rPr>
          <w:rFonts w:ascii="宋体" w:hAnsi="宋体" w:eastAsia="宋体" w:cs="宋体"/>
          <w:sz w:val="24"/>
        </w:rPr>
      </w:pPr>
      <w:r>
        <w:rPr>
          <w:rFonts w:hint="eastAsia" w:ascii="宋体" w:hAnsi="宋体" w:eastAsia="宋体" w:cs="宋体"/>
          <w:sz w:val="24"/>
        </w:rPr>
        <w:t>3、以上报价应与“投标报价明细表”中的“合计”相一致。</w:t>
      </w:r>
    </w:p>
    <w:p>
      <w:pPr>
        <w:overflowPunct w:val="0"/>
        <w:topLinePunct/>
        <w:autoSpaceDE w:val="0"/>
        <w:autoSpaceDN w:val="0"/>
        <w:snapToGrid w:val="0"/>
        <w:spacing w:line="400" w:lineRule="exact"/>
        <w:ind w:firstLine="480"/>
        <w:rPr>
          <w:rFonts w:ascii="宋体" w:hAnsi="宋体" w:eastAsia="宋体" w:cs="宋体"/>
          <w:sz w:val="24"/>
        </w:rPr>
      </w:pPr>
    </w:p>
    <w:p>
      <w:pPr>
        <w:tabs>
          <w:tab w:val="left" w:pos="5760"/>
        </w:tabs>
        <w:overflowPunct w:val="0"/>
        <w:topLinePunct/>
        <w:autoSpaceDE w:val="0"/>
        <w:autoSpaceDN w:val="0"/>
        <w:spacing w:before="156" w:beforeLines="50" w:line="400" w:lineRule="exact"/>
        <w:ind w:right="482"/>
        <w:jc w:val="left"/>
        <w:rPr>
          <w:rFonts w:ascii="宋体" w:hAnsi="宋体" w:eastAsia="宋体" w:cs="宋体"/>
          <w:sz w:val="24"/>
          <w:u w:val="single"/>
        </w:rPr>
      </w:pPr>
      <w:r>
        <w:rPr>
          <w:rFonts w:hint="eastAsia" w:ascii="宋体" w:hAnsi="宋体" w:eastAsia="宋体" w:cs="宋体"/>
          <w:sz w:val="24"/>
        </w:rPr>
        <w:t xml:space="preserve">  </w:t>
      </w:r>
      <w:bookmarkStart w:id="14" w:name="OLE_LINK7"/>
      <w:r>
        <w:rPr>
          <w:rFonts w:hint="eastAsia" w:ascii="宋体" w:hAnsi="宋体" w:eastAsia="宋体" w:cs="宋体"/>
          <w:sz w:val="24"/>
        </w:rPr>
        <w:t xml:space="preserve">                     供应商（盖章）：</w:t>
      </w:r>
      <w:r>
        <w:rPr>
          <w:rFonts w:hint="eastAsia" w:ascii="宋体" w:hAnsi="宋体" w:eastAsia="宋体" w:cs="宋体"/>
          <w:sz w:val="24"/>
          <w:u w:val="single"/>
        </w:rPr>
        <w:t xml:space="preserve">                             </w:t>
      </w:r>
    </w:p>
    <w:p>
      <w:pPr>
        <w:pStyle w:val="9"/>
        <w:overflowPunct w:val="0"/>
        <w:topLinePunct/>
        <w:autoSpaceDE w:val="0"/>
        <w:autoSpaceDN w:val="0"/>
        <w:spacing w:before="156" w:beforeLines="50" w:after="0" w:line="400" w:lineRule="exact"/>
        <w:ind w:firstLine="0" w:firstLineChars="0"/>
        <w:rPr>
          <w:rFonts w:ascii="宋体" w:hAnsi="宋体" w:eastAsia="宋体" w:cs="宋体"/>
          <w:sz w:val="24"/>
        </w:rPr>
      </w:pPr>
      <w:r>
        <w:rPr>
          <w:rFonts w:hint="eastAsia" w:ascii="宋体" w:hAnsi="宋体" w:eastAsia="宋体" w:cs="宋体"/>
          <w:sz w:val="24"/>
        </w:rPr>
        <w:t xml:space="preserve"> 法定代表人或授权代表人签字（或盖章）：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9"/>
        <w:overflowPunct w:val="0"/>
        <w:topLinePunct/>
        <w:autoSpaceDE w:val="0"/>
        <w:autoSpaceDN w:val="0"/>
        <w:spacing w:before="156" w:beforeLines="50" w:after="0" w:line="400" w:lineRule="exact"/>
        <w:ind w:firstLine="0" w:firstLineChars="0"/>
        <w:rPr>
          <w:rFonts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9"/>
        <w:overflowPunct w:val="0"/>
        <w:topLinePunct/>
        <w:autoSpaceDE w:val="0"/>
        <w:autoSpaceDN w:val="0"/>
        <w:spacing w:before="156" w:beforeLines="50" w:after="0" w:line="360" w:lineRule="auto"/>
        <w:ind w:firstLine="240"/>
        <w:jc w:val="left"/>
        <w:rPr>
          <w:rFonts w:ascii="宋体" w:hAnsi="宋体" w:eastAsia="宋体" w:cs="宋体"/>
          <w:sz w:val="24"/>
        </w:rPr>
      </w:pPr>
    </w:p>
    <w:bookmarkEnd w:id="14"/>
    <w:p>
      <w:pPr>
        <w:pStyle w:val="9"/>
        <w:overflowPunct w:val="0"/>
        <w:topLinePunct/>
        <w:autoSpaceDE w:val="0"/>
        <w:autoSpaceDN w:val="0"/>
        <w:spacing w:line="360" w:lineRule="auto"/>
        <w:ind w:firstLine="0" w:firstLineChars="0"/>
        <w:rPr>
          <w:rFonts w:ascii="宋体" w:hAnsi="宋体" w:eastAsia="宋体" w:cs="宋体"/>
          <w:b/>
          <w:sz w:val="24"/>
        </w:rPr>
        <w:sectPr>
          <w:pgSz w:w="11906" w:h="16838"/>
          <w:pgMar w:top="1134" w:right="1134" w:bottom="1020" w:left="1134" w:header="851" w:footer="992" w:gutter="0"/>
          <w:cols w:space="720" w:num="1"/>
          <w:docGrid w:type="lines" w:linePitch="312" w:charSpace="0"/>
        </w:sectPr>
      </w:pPr>
    </w:p>
    <w:p>
      <w:pPr>
        <w:pStyle w:val="12"/>
        <w:numPr>
          <w:ilvl w:val="0"/>
          <w:numId w:val="10"/>
        </w:numPr>
        <w:overflowPunct w:val="0"/>
        <w:topLinePunct/>
        <w:autoSpaceDE w:val="0"/>
        <w:autoSpaceDN w:val="0"/>
        <w:snapToGrid w:val="0"/>
        <w:spacing w:before="295" w:beforeLines="0" w:after="295" w:afterLines="0" w:line="360" w:lineRule="auto"/>
        <w:rPr>
          <w:rFonts w:hAnsi="宋体" w:eastAsia="宋体" w:cs="宋体"/>
          <w:b/>
        </w:rPr>
      </w:pPr>
      <w:r>
        <w:rPr>
          <w:rFonts w:hint="eastAsia" w:hAnsi="宋体" w:eastAsia="宋体" w:cs="宋体"/>
          <w:b/>
        </w:rPr>
        <w:t xml:space="preserve">投标报价汇总及细表格式：  </w:t>
      </w:r>
    </w:p>
    <w:p>
      <w:pPr>
        <w:autoSpaceDE w:val="0"/>
        <w:autoSpaceDN w:val="0"/>
        <w:adjustRightInd w:val="0"/>
        <w:spacing w:line="360" w:lineRule="auto"/>
        <w:jc w:val="center"/>
        <w:textAlignment w:val="baseline"/>
        <w:rPr>
          <w:rFonts w:ascii="宋体" w:hAnsi="宋体" w:eastAsia="宋体" w:cs="Times New Roman"/>
          <w:b/>
          <w:kern w:val="0"/>
          <w:sz w:val="28"/>
          <w:szCs w:val="28"/>
        </w:rPr>
      </w:pPr>
      <w:r>
        <w:rPr>
          <w:rFonts w:hint="eastAsia" w:ascii="宋体" w:hAnsi="宋体" w:eastAsia="宋体" w:cs="Times New Roman"/>
          <w:b/>
          <w:bCs/>
          <w:kern w:val="0"/>
          <w:sz w:val="28"/>
          <w:szCs w:val="28"/>
        </w:rPr>
        <w:t>2022-2023年防汛运维一体化项目</w:t>
      </w:r>
      <w:r>
        <w:rPr>
          <w:rFonts w:hint="eastAsia" w:ascii="宋体" w:hAnsi="宋体" w:eastAsia="宋体" w:cs="Times New Roman"/>
          <w:b/>
          <w:kern w:val="0"/>
          <w:sz w:val="28"/>
          <w:szCs w:val="28"/>
        </w:rPr>
        <w:t>报价汇总表</w:t>
      </w:r>
    </w:p>
    <w:p>
      <w:pPr>
        <w:autoSpaceDE w:val="0"/>
        <w:autoSpaceDN w:val="0"/>
        <w:adjustRightInd w:val="0"/>
        <w:jc w:val="center"/>
        <w:textAlignment w:val="baseline"/>
        <w:rPr>
          <w:rFonts w:ascii="宋体" w:hAnsi="宋体" w:eastAsia="宋体" w:cs="Times New Roman"/>
          <w:b/>
          <w:kern w:val="0"/>
          <w:sz w:val="18"/>
          <w:szCs w:val="18"/>
        </w:rPr>
      </w:pPr>
      <w:r>
        <w:rPr>
          <w:rFonts w:hint="eastAsia" w:ascii="宋体" w:hAnsi="宋体" w:eastAsia="宋体" w:cs="Times New Roman"/>
          <w:kern w:val="0"/>
          <w:sz w:val="18"/>
          <w:szCs w:val="18"/>
        </w:rPr>
        <w:t xml:space="preserve">                                                                         </w:t>
      </w:r>
      <w:r>
        <w:rPr>
          <w:rFonts w:hint="eastAsia" w:ascii="宋体" w:hAnsi="宋体" w:eastAsia="宋体" w:cs="Times New Roman"/>
          <w:b/>
          <w:kern w:val="0"/>
          <w:sz w:val="18"/>
          <w:szCs w:val="18"/>
        </w:rPr>
        <w:t xml:space="preserve"> 金额单位：人民币（元）</w:t>
      </w:r>
    </w:p>
    <w:tbl>
      <w:tblPr>
        <w:tblStyle w:val="19"/>
        <w:tblW w:w="8989"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156"/>
        <w:gridCol w:w="1641"/>
        <w:gridCol w:w="1641"/>
        <w:gridCol w:w="164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vAlign w:val="center"/>
          </w:tcPr>
          <w:p>
            <w:pPr>
              <w:widowControl/>
              <w:autoSpaceDE w:val="0"/>
              <w:autoSpaceDN w:val="0"/>
              <w:adjustRightInd w:val="0"/>
              <w:jc w:val="center"/>
              <w:textAlignment w:val="baseline"/>
              <w:rPr>
                <w:rFonts w:asciiTheme="minorEastAsia" w:hAnsiTheme="minorEastAsia" w:cstheme="minorHAnsi"/>
                <w:b/>
                <w:bCs/>
                <w:kern w:val="0"/>
                <w:sz w:val="18"/>
                <w:szCs w:val="18"/>
              </w:rPr>
            </w:pPr>
            <w:r>
              <w:rPr>
                <w:rFonts w:asciiTheme="minorEastAsia" w:hAnsiTheme="minorEastAsia" w:cstheme="minorHAnsi"/>
                <w:b/>
                <w:bCs/>
                <w:kern w:val="0"/>
                <w:sz w:val="18"/>
                <w:szCs w:val="18"/>
              </w:rPr>
              <w:t>序号</w:t>
            </w:r>
          </w:p>
        </w:tc>
        <w:tc>
          <w:tcPr>
            <w:tcW w:w="3156" w:type="dxa"/>
            <w:vAlign w:val="center"/>
          </w:tcPr>
          <w:p>
            <w:pPr>
              <w:widowControl/>
              <w:autoSpaceDE w:val="0"/>
              <w:autoSpaceDN w:val="0"/>
              <w:adjustRightInd w:val="0"/>
              <w:jc w:val="center"/>
              <w:textAlignment w:val="baseline"/>
              <w:rPr>
                <w:rFonts w:asciiTheme="minorEastAsia" w:hAnsiTheme="minorEastAsia" w:cstheme="minorHAnsi"/>
                <w:b/>
                <w:bCs/>
                <w:kern w:val="0"/>
                <w:sz w:val="18"/>
                <w:szCs w:val="18"/>
              </w:rPr>
            </w:pPr>
            <w:r>
              <w:rPr>
                <w:rFonts w:asciiTheme="minorEastAsia" w:hAnsiTheme="minorEastAsia" w:cstheme="minorHAnsi"/>
                <w:b/>
                <w:bCs/>
                <w:kern w:val="0"/>
                <w:sz w:val="18"/>
                <w:szCs w:val="18"/>
              </w:rPr>
              <w:t>名称</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bCs/>
                <w:kern w:val="0"/>
                <w:sz w:val="18"/>
                <w:szCs w:val="18"/>
              </w:rPr>
            </w:pPr>
            <w:r>
              <w:rPr>
                <w:rFonts w:asciiTheme="minorEastAsia" w:hAnsiTheme="minorEastAsia" w:cstheme="minorHAnsi"/>
                <w:b/>
                <w:bCs/>
                <w:kern w:val="0"/>
                <w:sz w:val="18"/>
                <w:szCs w:val="18"/>
              </w:rPr>
              <w:t>2022年度报价</w:t>
            </w: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bCs/>
                <w:kern w:val="0"/>
                <w:sz w:val="18"/>
                <w:szCs w:val="18"/>
              </w:rPr>
              <w:t>2023年度报价</w:t>
            </w: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二个年度合计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tcBorders>
              <w:bottom w:val="single" w:color="auto" w:sz="4" w:space="0"/>
            </w:tcBorders>
            <w:vAlign w:val="center"/>
          </w:tcPr>
          <w:p>
            <w:pPr>
              <w:autoSpaceDE w:val="0"/>
              <w:autoSpaceDN w:val="0"/>
              <w:adjustRightInd w:val="0"/>
              <w:jc w:val="center"/>
              <w:textAlignment w:val="baseline"/>
              <w:rPr>
                <w:rFonts w:asciiTheme="minorEastAsia" w:hAnsiTheme="minorEastAsia" w:cstheme="minorHAnsi"/>
                <w:b/>
                <w:bCs/>
                <w:color w:val="000000"/>
                <w:kern w:val="0"/>
                <w:sz w:val="18"/>
                <w:szCs w:val="18"/>
              </w:rPr>
            </w:pPr>
            <w:r>
              <w:rPr>
                <w:rFonts w:asciiTheme="minorEastAsia" w:hAnsiTheme="minorEastAsia" w:cstheme="minorHAnsi"/>
                <w:b/>
                <w:bCs/>
                <w:color w:val="000000"/>
                <w:kern w:val="0"/>
                <w:sz w:val="18"/>
                <w:szCs w:val="18"/>
              </w:rPr>
              <w:t>一</w:t>
            </w:r>
          </w:p>
        </w:tc>
        <w:tc>
          <w:tcPr>
            <w:tcW w:w="3156" w:type="dxa"/>
            <w:tcBorders>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城防日常维修养护及运行管理</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vAlign w:val="center"/>
          </w:tcPr>
          <w:p>
            <w:pPr>
              <w:autoSpaceDE w:val="0"/>
              <w:autoSpaceDN w:val="0"/>
              <w:adjustRightInd w:val="0"/>
              <w:jc w:val="center"/>
              <w:textAlignment w:val="baseline"/>
              <w:rPr>
                <w:rFonts w:asciiTheme="minorEastAsia" w:hAnsiTheme="minorEastAsia" w:cstheme="minorHAnsi"/>
                <w:b/>
                <w:bCs/>
                <w:color w:val="000000"/>
                <w:kern w:val="0"/>
                <w:sz w:val="18"/>
                <w:szCs w:val="18"/>
              </w:rPr>
            </w:pPr>
            <w:r>
              <w:rPr>
                <w:rFonts w:asciiTheme="minorEastAsia" w:hAnsiTheme="minorEastAsia" w:cstheme="minorHAnsi"/>
                <w:b/>
                <w:bCs/>
                <w:color w:val="000000"/>
                <w:kern w:val="0"/>
                <w:sz w:val="18"/>
                <w:szCs w:val="18"/>
              </w:rPr>
              <w:t>二</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城防工程岁修项目</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400000</w:t>
            </w: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400000</w:t>
            </w: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三</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城防工程沉降观测项目</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10" w:type="dxa"/>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四</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城防工程数字化系统维护（含全县水利工程监管系统）</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五</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城防工程高低压检测、维护项目</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六</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海塘工程岁修项目</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100000</w:t>
            </w: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100000</w:t>
            </w: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七</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海盐县地方一线海塘沉降观测及近岸滩地冲淤变化观测项目</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tcBorders>
              <w:bottom w:val="single" w:color="auto" w:sz="4" w:space="0"/>
            </w:tcBorders>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八</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地方海塘日常巡查、维护、运行</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九</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防汛物资储备、应急抢险队伍储备服务</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r>
              <w:rPr>
                <w:rFonts w:hint="eastAsia" w:asciiTheme="minorEastAsia" w:hAnsiTheme="minorEastAsia" w:cstheme="minorHAnsi"/>
                <w:b/>
                <w:kern w:val="0"/>
                <w:sz w:val="18"/>
                <w:szCs w:val="18"/>
                <w:shd w:val="pct10" w:color="auto" w:fill="FFFFFF"/>
              </w:rPr>
              <w:t>/</w:t>
            </w: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r>
              <w:rPr>
                <w:rFonts w:hint="eastAsia" w:asciiTheme="minorEastAsia" w:hAnsiTheme="minorEastAsia" w:cstheme="minorHAnsi"/>
                <w:b/>
                <w:kern w:val="0"/>
                <w:sz w:val="18"/>
                <w:szCs w:val="18"/>
                <w:shd w:val="pct10" w:color="auto" w:fill="FFFFFF"/>
              </w:rPr>
              <w:t>/</w:t>
            </w: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r>
              <w:rPr>
                <w:rFonts w:hint="eastAsia" w:asciiTheme="minorEastAsia" w:hAnsiTheme="minorEastAsia" w:cstheme="minorHAnsi"/>
                <w:b/>
                <w:kern w:val="0"/>
                <w:sz w:val="18"/>
                <w:szCs w:val="18"/>
                <w:shd w:val="pct10" w:color="auto" w:fill="FFFFFF"/>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tcBorders>
              <w:bottom w:val="single" w:color="auto" w:sz="4" w:space="0"/>
            </w:tcBorders>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十</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水文测站、遥测系统日常巡查、维护及岁修</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tcBorders>
              <w:bottom w:val="single" w:color="auto" w:sz="4" w:space="0"/>
            </w:tcBorders>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十一</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取水实时监控系统维护</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10" w:type="dxa"/>
            <w:vAlign w:val="center"/>
          </w:tcPr>
          <w:p>
            <w:pPr>
              <w:autoSpaceDE w:val="0"/>
              <w:autoSpaceDN w:val="0"/>
              <w:adjustRightInd w:val="0"/>
              <w:jc w:val="center"/>
              <w:textAlignment w:val="baseline"/>
              <w:rPr>
                <w:rFonts w:asciiTheme="minorEastAsia" w:hAnsiTheme="minorEastAsia" w:cstheme="minorHAnsi"/>
                <w:b/>
                <w:kern w:val="0"/>
                <w:sz w:val="18"/>
                <w:szCs w:val="18"/>
              </w:rPr>
            </w:pPr>
            <w:r>
              <w:rPr>
                <w:rFonts w:asciiTheme="minorEastAsia" w:hAnsiTheme="minorEastAsia" w:cstheme="minorHAnsi"/>
                <w:b/>
                <w:kern w:val="0"/>
                <w:sz w:val="18"/>
                <w:szCs w:val="18"/>
              </w:rPr>
              <w:t>十</w:t>
            </w:r>
            <w:r>
              <w:rPr>
                <w:rFonts w:hint="eastAsia" w:asciiTheme="minorEastAsia" w:hAnsiTheme="minorEastAsia" w:cstheme="minorHAnsi"/>
                <w:b/>
                <w:kern w:val="0"/>
                <w:sz w:val="18"/>
                <w:szCs w:val="18"/>
              </w:rPr>
              <w:t>二</w:t>
            </w:r>
          </w:p>
        </w:tc>
        <w:tc>
          <w:tcPr>
            <w:tcW w:w="3156" w:type="dxa"/>
            <w:tcBorders>
              <w:top w:val="single" w:color="auto" w:sz="4" w:space="0"/>
              <w:bottom w:val="single" w:color="auto" w:sz="4" w:space="0"/>
            </w:tcBorders>
            <w:vAlign w:val="center"/>
          </w:tcPr>
          <w:p>
            <w:pPr>
              <w:widowControl/>
              <w:autoSpaceDE w:val="0"/>
              <w:autoSpaceDN w:val="0"/>
              <w:adjustRightInd w:val="0"/>
              <w:jc w:val="left"/>
              <w:textAlignment w:val="baseline"/>
              <w:rPr>
                <w:rFonts w:asciiTheme="minorEastAsia" w:hAnsiTheme="minorEastAsia" w:cstheme="minorHAnsi"/>
                <w:b/>
                <w:kern w:val="0"/>
                <w:sz w:val="18"/>
                <w:szCs w:val="18"/>
              </w:rPr>
            </w:pPr>
            <w:r>
              <w:rPr>
                <w:rFonts w:hint="eastAsia" w:asciiTheme="minorEastAsia" w:hAnsiTheme="minorEastAsia" w:cstheme="minorHAnsi"/>
                <w:b/>
                <w:kern w:val="0"/>
                <w:sz w:val="18"/>
                <w:szCs w:val="18"/>
              </w:rPr>
              <w:t>合计（一+二</w:t>
            </w:r>
            <w:r>
              <w:rPr>
                <w:rFonts w:asciiTheme="minorEastAsia" w:hAnsiTheme="minorEastAsia" w:cstheme="minorHAnsi"/>
                <w:b/>
                <w:kern w:val="0"/>
                <w:sz w:val="18"/>
                <w:szCs w:val="18"/>
              </w:rPr>
              <w:t>………</w:t>
            </w:r>
            <w:r>
              <w:rPr>
                <w:rFonts w:hint="eastAsia" w:asciiTheme="minorEastAsia" w:hAnsiTheme="minorEastAsia" w:cstheme="minorHAnsi"/>
                <w:b/>
                <w:kern w:val="0"/>
                <w:sz w:val="18"/>
                <w:szCs w:val="18"/>
              </w:rPr>
              <w:t>+十一）</w:t>
            </w:r>
          </w:p>
        </w:tc>
        <w:tc>
          <w:tcPr>
            <w:tcW w:w="1641" w:type="dxa"/>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righ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c>
          <w:tcPr>
            <w:tcW w:w="1641" w:type="dxa"/>
            <w:tcBorders>
              <w:left w:val="single" w:color="auto" w:sz="4" w:space="0"/>
            </w:tcBorders>
            <w:vAlign w:val="center"/>
          </w:tcPr>
          <w:p>
            <w:pPr>
              <w:widowControl/>
              <w:autoSpaceDE w:val="0"/>
              <w:autoSpaceDN w:val="0"/>
              <w:adjustRightInd w:val="0"/>
              <w:jc w:val="center"/>
              <w:textAlignment w:val="baseline"/>
              <w:rPr>
                <w:rFonts w:asciiTheme="minorEastAsia" w:hAnsiTheme="minorEastAsia" w:cstheme="minorHAnsi"/>
                <w:b/>
                <w:kern w:val="0"/>
                <w:sz w:val="18"/>
                <w:szCs w:val="18"/>
                <w:shd w:val="pct10" w:color="auto" w:fill="FFFFFF"/>
              </w:rPr>
            </w:pPr>
          </w:p>
        </w:tc>
      </w:tr>
    </w:tbl>
    <w:p>
      <w:pPr>
        <w:autoSpaceDE w:val="0"/>
        <w:autoSpaceDN w:val="0"/>
        <w:adjustRightInd w:val="0"/>
        <w:spacing w:line="360" w:lineRule="auto"/>
        <w:textAlignment w:val="baseline"/>
        <w:rPr>
          <w:rFonts w:ascii="宋体" w:hAnsi="宋体" w:eastAsia="宋体" w:cs="Times New Roman"/>
          <w:kern w:val="0"/>
          <w:szCs w:val="21"/>
        </w:rPr>
      </w:pPr>
      <w:r>
        <w:rPr>
          <w:rFonts w:hint="eastAsia" w:ascii="Times New Roman" w:hAnsi="Times New Roman" w:eastAsia="宋体" w:cs="Times New Roman"/>
          <w:bCs/>
          <w:kern w:val="0"/>
          <w:szCs w:val="21"/>
        </w:rPr>
        <w:t>注</w:t>
      </w:r>
      <w:r>
        <w:rPr>
          <w:rFonts w:hint="eastAsia" w:ascii="Times New Roman" w:hAnsi="Times New Roman" w:eastAsia="宋体" w:cs="Times New Roman"/>
          <w:kern w:val="0"/>
          <w:szCs w:val="21"/>
        </w:rPr>
        <w:t>：1、</w:t>
      </w:r>
      <w:r>
        <w:rPr>
          <w:rFonts w:hint="eastAsia" w:ascii="宋体" w:hAnsi="宋体" w:eastAsia="宋体" w:cs="Times New Roman"/>
          <w:kern w:val="0"/>
          <w:szCs w:val="21"/>
        </w:rPr>
        <w:t>招标代理费和评委费应在报价时考虑，此费用由中标单位支付给</w:t>
      </w:r>
      <w:r>
        <w:rPr>
          <w:rFonts w:hint="eastAsia" w:ascii="Times New Roman" w:hAnsi="宋体" w:eastAsia="宋体" w:cs="Times New Roman"/>
          <w:kern w:val="0"/>
          <w:szCs w:val="21"/>
        </w:rPr>
        <w:t>采购</w:t>
      </w:r>
      <w:r>
        <w:rPr>
          <w:rFonts w:hint="eastAsia" w:ascii="宋体" w:hAnsi="宋体" w:eastAsia="宋体" w:cs="Times New Roman"/>
          <w:kern w:val="0"/>
          <w:szCs w:val="21"/>
        </w:rPr>
        <w:t>代理机构。</w:t>
      </w:r>
    </w:p>
    <w:p>
      <w:pPr>
        <w:autoSpaceDE w:val="0"/>
        <w:autoSpaceDN w:val="0"/>
        <w:adjustRightInd w:val="0"/>
        <w:spacing w:line="360" w:lineRule="auto"/>
        <w:textAlignment w:val="baseline"/>
        <w:rPr>
          <w:rFonts w:ascii="宋体" w:hAnsi="宋体" w:eastAsia="宋体" w:cs="Times New Roman"/>
          <w:snapToGrid w:val="0"/>
          <w:kern w:val="0"/>
          <w:szCs w:val="21"/>
        </w:rPr>
      </w:pPr>
      <w:r>
        <w:rPr>
          <w:rFonts w:hint="eastAsia" w:ascii="宋体" w:hAnsi="宋体" w:eastAsia="宋体" w:cs="Times New Roman"/>
          <w:kern w:val="0"/>
          <w:szCs w:val="21"/>
        </w:rPr>
        <w:t xml:space="preserve">   2、本项目保险费、安全施工费、税金、规费及（九）防汛物资储备、应急抢险队伍储备服务等，</w:t>
      </w:r>
      <w:r>
        <w:rPr>
          <w:rFonts w:hint="eastAsia" w:ascii="宋体" w:hAnsi="宋体" w:eastAsia="宋体" w:cs="Times New Roman"/>
          <w:bCs/>
          <w:kern w:val="0"/>
          <w:szCs w:val="21"/>
        </w:rPr>
        <w:t>报价时不再单列，总报价时综合考虑。</w:t>
      </w:r>
    </w:p>
    <w:p>
      <w:pPr>
        <w:autoSpaceDE w:val="0"/>
        <w:autoSpaceDN w:val="0"/>
        <w:adjustRightInd w:val="0"/>
        <w:spacing w:line="360" w:lineRule="auto"/>
        <w:ind w:firstLine="316" w:firstLineChars="150"/>
        <w:textAlignment w:val="baseline"/>
        <w:rPr>
          <w:rFonts w:ascii="宋体" w:hAnsi="宋体" w:eastAsia="宋体" w:cs="Times New Roman"/>
          <w:b/>
          <w:kern w:val="0"/>
          <w:szCs w:val="21"/>
        </w:rPr>
      </w:pPr>
      <w:r>
        <w:rPr>
          <w:rFonts w:hint="eastAsia" w:ascii="宋体" w:hAnsi="宋体" w:eastAsia="宋体" w:cs="Times New Roman"/>
          <w:b/>
          <w:snapToGrid w:val="0"/>
          <w:kern w:val="0"/>
          <w:szCs w:val="21"/>
        </w:rPr>
        <w:t>3、（二）城防工程岁修项目（40万元/年）、（六）海塘工程岁修项目（10万元/年）和（十）部分中水文测站岁修（5万元/年）中2022年度及2023年度无法预估工程量，故以暂定价形式报价。暂定价报价时，不得浮动，否则作无效标处理。2022及2023年度岁修工程结算时，工程量按实结算，投标人可参照</w:t>
      </w:r>
      <w:r>
        <w:rPr>
          <w:rFonts w:hint="eastAsia" w:ascii="宋体" w:hAnsi="宋体" w:eastAsia="宋体" w:cs="Times New Roman"/>
          <w:b/>
          <w:bCs/>
          <w:snapToGrid w:val="0"/>
          <w:kern w:val="0"/>
          <w:szCs w:val="21"/>
        </w:rPr>
        <w:t>《水利工程工程量清单计价规范》（GB50501-2007）、《浙江省水利工程工程量清单计价办法》（浙水建[2012]42号）、《浙江省水利厅关于水利工程营业税改增值税后计价依据调整的通知》（浙水建[2016]14号）、《浙江省水利工程造价计价依据（2010年）》（浙水建[2010]37号）、</w:t>
      </w:r>
      <w:r>
        <w:rPr>
          <w:rFonts w:hint="eastAsia" w:ascii="宋体" w:hAnsi="宋体" w:eastAsia="宋体" w:cs="Times New Roman"/>
          <w:b/>
          <w:snapToGrid w:val="0"/>
          <w:kern w:val="0"/>
          <w:szCs w:val="21"/>
        </w:rPr>
        <w:t>《浙江省水利水电工程设计概（预）算编制规定（2018年）》（浙水建[2018]18号）</w:t>
      </w:r>
      <w:r>
        <w:rPr>
          <w:rFonts w:hint="eastAsia" w:ascii="宋体" w:hAnsi="宋体" w:eastAsia="宋体" w:cs="Times New Roman"/>
          <w:b/>
          <w:bCs/>
          <w:snapToGrid w:val="0"/>
          <w:kern w:val="0"/>
          <w:szCs w:val="21"/>
        </w:rPr>
        <w:t>等计价依据</w:t>
      </w:r>
      <w:r>
        <w:rPr>
          <w:rFonts w:hint="eastAsia" w:ascii="宋体" w:hAnsi="宋体" w:eastAsia="宋体" w:cs="Times New Roman"/>
          <w:b/>
          <w:snapToGrid w:val="0"/>
          <w:kern w:val="0"/>
          <w:szCs w:val="21"/>
        </w:rPr>
        <w:t>，税金按《浙江省水利厅关于水利工程营业税改增值税后计价依据调整的通知》（浙水 建[2016]14号）、《浙江省水利工程造价计价依据（2010年）》（浙水建[2010]37号）和《浙江省水利工程造价计价依据（2010年）》补充规定（一）（浙水建[2013]81号）《浙江省水利厅关于我省水利工程计价依据中增值税税率调整的通知》（浙水建〔2019〕4号）等现行水利工程计价规定计算，措施费、安全施工费、工程一切险按中值计算，</w:t>
      </w:r>
      <w:r>
        <w:rPr>
          <w:rFonts w:hint="eastAsia" w:ascii="宋体" w:hAnsi="宋体" w:eastAsia="宋体" w:cs="Times New Roman"/>
          <w:b/>
          <w:bCs/>
          <w:snapToGrid w:val="0"/>
          <w:kern w:val="0"/>
          <w:szCs w:val="21"/>
        </w:rPr>
        <w:t>信息价引用优先顺序依次为：《嘉兴造价管理》、《浙江造价信息》、《价格信息》（浙江省），部分材料单价信息价未有参考，需采购人签单，最终以审计为准</w:t>
      </w:r>
      <w:r>
        <w:rPr>
          <w:rFonts w:hint="eastAsia" w:ascii="宋体" w:hAnsi="宋体" w:eastAsia="宋体" w:cs="Times New Roman"/>
          <w:b/>
          <w:kern w:val="0"/>
          <w:szCs w:val="21"/>
        </w:rPr>
        <w:t>。</w:t>
      </w:r>
    </w:p>
    <w:p>
      <w:pPr>
        <w:autoSpaceDE w:val="0"/>
        <w:autoSpaceDN w:val="0"/>
        <w:adjustRightInd w:val="0"/>
        <w:spacing w:line="360" w:lineRule="auto"/>
        <w:ind w:firstLine="316" w:firstLineChars="150"/>
        <w:textAlignment w:val="baseline"/>
        <w:rPr>
          <w:rFonts w:ascii="宋体" w:hAnsi="宋体" w:eastAsia="宋体" w:cs="Times New Roman"/>
          <w:b/>
          <w:kern w:val="0"/>
          <w:szCs w:val="21"/>
        </w:rPr>
      </w:pPr>
      <w:r>
        <w:rPr>
          <w:rFonts w:hint="eastAsia" w:ascii="宋体" w:hAnsi="宋体" w:eastAsia="宋体" w:cs="Times New Roman"/>
          <w:b/>
          <w:kern w:val="0"/>
          <w:szCs w:val="21"/>
        </w:rPr>
        <w:t>4、单年度报价不得超过上一年度报价的20%。</w:t>
      </w:r>
    </w:p>
    <w:p>
      <w:pPr>
        <w:overflowPunct w:val="0"/>
        <w:topLinePunct/>
        <w:autoSpaceDE w:val="0"/>
        <w:autoSpaceDN w:val="0"/>
        <w:snapToGrid w:val="0"/>
        <w:spacing w:line="400" w:lineRule="exact"/>
        <w:rPr>
          <w:rFonts w:ascii="宋体" w:hAnsi="宋体" w:cs="宋体"/>
          <w:kern w:val="0"/>
          <w:sz w:val="24"/>
        </w:rPr>
      </w:pPr>
    </w:p>
    <w:p>
      <w:pPr>
        <w:overflowPunct w:val="0"/>
        <w:topLinePunct/>
        <w:autoSpaceDE w:val="0"/>
        <w:autoSpaceDN w:val="0"/>
        <w:snapToGrid w:val="0"/>
        <w:spacing w:line="400" w:lineRule="exact"/>
        <w:rPr>
          <w:rFonts w:ascii="宋体" w:hAnsi="宋体" w:cs="宋体"/>
          <w:kern w:val="0"/>
          <w:sz w:val="24"/>
        </w:rPr>
      </w:pPr>
    </w:p>
    <w:p>
      <w:pPr>
        <w:overflowPunct w:val="0"/>
        <w:topLinePunct/>
        <w:autoSpaceDE w:val="0"/>
        <w:autoSpaceDN w:val="0"/>
        <w:snapToGrid w:val="0"/>
        <w:spacing w:line="400" w:lineRule="exact"/>
        <w:ind w:left="-3" w:leftChars="-72" w:right="-817" w:rightChars="-389" w:hanging="148" w:hangingChars="62"/>
        <w:jc w:val="left"/>
        <w:rPr>
          <w:rFonts w:ascii="宋体" w:hAnsi="宋体" w:eastAsia="宋体" w:cs="宋体"/>
          <w:sz w:val="24"/>
          <w:u w:val="single"/>
        </w:rPr>
      </w:pPr>
      <w:r>
        <w:rPr>
          <w:rFonts w:hint="eastAsia" w:ascii="宋体" w:hAnsi="宋体" w:eastAsia="宋体" w:cs="宋体"/>
          <w:sz w:val="24"/>
        </w:rPr>
        <w:t xml:space="preserve"> 法定代表人或被授权人签字（或盖章）：</w:t>
      </w:r>
      <w:r>
        <w:rPr>
          <w:rFonts w:hint="eastAsia" w:ascii="宋体" w:hAnsi="宋体" w:eastAsia="宋体" w:cs="宋体"/>
          <w:sz w:val="24"/>
          <w:u w:val="single"/>
        </w:rPr>
        <w:t xml:space="preserve">         </w:t>
      </w:r>
    </w:p>
    <w:p>
      <w:pPr>
        <w:pStyle w:val="9"/>
        <w:spacing w:after="0" w:line="400" w:lineRule="exact"/>
        <w:ind w:firstLine="0" w:firstLineChars="0"/>
        <w:rPr>
          <w:sz w:val="24"/>
        </w:rPr>
      </w:pPr>
      <w:r>
        <w:rPr>
          <w:rFonts w:hint="eastAsia" w:ascii="宋体" w:hAnsi="宋体" w:eastAsia="宋体" w:cs="宋体"/>
          <w:sz w:val="24"/>
          <w:szCs w:val="22"/>
        </w:rPr>
        <w:t>供应商名称（盖章）：</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日期：</w:t>
      </w:r>
      <w:r>
        <w:rPr>
          <w:rFonts w:hint="eastAsia" w:ascii="宋体" w:hAnsi="宋体" w:eastAsia="宋体" w:cs="宋体"/>
          <w:sz w:val="24"/>
          <w:szCs w:val="22"/>
          <w:u w:val="single"/>
        </w:rPr>
        <w:t xml:space="preserve">      </w:t>
      </w:r>
      <w:r>
        <w:rPr>
          <w:rFonts w:hint="eastAsia" w:ascii="宋体" w:hAnsi="宋体" w:eastAsia="宋体" w:cs="宋体"/>
          <w:sz w:val="24"/>
          <w:szCs w:val="22"/>
        </w:rPr>
        <w:t>年</w:t>
      </w:r>
      <w:r>
        <w:rPr>
          <w:rFonts w:hint="eastAsia" w:ascii="宋体" w:hAnsi="宋体" w:eastAsia="宋体" w:cs="宋体"/>
          <w:sz w:val="24"/>
          <w:szCs w:val="22"/>
          <w:u w:val="single"/>
        </w:rPr>
        <w:t xml:space="preserve">   </w:t>
      </w:r>
      <w:r>
        <w:rPr>
          <w:rFonts w:hint="eastAsia" w:ascii="宋体" w:hAnsi="宋体" w:eastAsia="宋体" w:cs="宋体"/>
          <w:sz w:val="24"/>
          <w:szCs w:val="22"/>
        </w:rPr>
        <w:t>月</w:t>
      </w:r>
      <w:r>
        <w:rPr>
          <w:rFonts w:hint="eastAsia" w:ascii="宋体" w:hAnsi="宋体" w:eastAsia="宋体" w:cs="宋体"/>
          <w:sz w:val="24"/>
          <w:szCs w:val="22"/>
          <w:u w:val="single"/>
        </w:rPr>
        <w:t xml:space="preserve">    </w:t>
      </w:r>
      <w:r>
        <w:rPr>
          <w:rFonts w:hint="eastAsia" w:ascii="宋体" w:hAnsi="宋体" w:eastAsia="宋体" w:cs="宋体"/>
          <w:sz w:val="24"/>
          <w:szCs w:val="22"/>
        </w:rPr>
        <w:t>日</w:t>
      </w: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rPr>
      </w:pPr>
      <w:r>
        <w:rPr>
          <w:rFonts w:hint="eastAsia" w:ascii="宋体" w:hAnsi="宋体" w:eastAsia="宋体" w:cs="宋体"/>
          <w:b/>
        </w:rPr>
        <w:t xml:space="preserve">     </w:t>
      </w: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sz w:val="24"/>
          <w:u w:val="single"/>
        </w:rPr>
      </w:pPr>
      <w:r>
        <w:rPr>
          <w:rFonts w:hint="eastAsia" w:ascii="宋体" w:hAnsi="宋体" w:eastAsia="宋体" w:cs="宋体"/>
          <w:b/>
          <w:sz w:val="24"/>
          <w:u w:val="single"/>
        </w:rPr>
        <w:t>本项目采用固定总价形式，以下清单明细仅供参考：</w:t>
      </w: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r>
        <w:rPr>
          <w:rFonts w:hint="eastAsia" w:ascii="宋体" w:hAnsi="宋体" w:eastAsia="宋体" w:cs="宋体"/>
          <w:sz w:val="24"/>
        </w:rPr>
        <w:t>5.1</w:t>
      </w:r>
      <w:r>
        <w:rPr>
          <w:rFonts w:ascii="宋体" w:hAnsi="宋体" w:eastAsia="宋体" w:cs="宋体"/>
          <w:b/>
          <w:sz w:val="24"/>
        </w:rPr>
        <w:t>城防日常维修养护及运行管理费用</w:t>
      </w:r>
      <w:r>
        <w:rPr>
          <w:rFonts w:hint="eastAsia" w:ascii="宋体" w:hAnsi="宋体" w:eastAsia="宋体" w:cs="宋体"/>
          <w:b/>
          <w:bCs/>
          <w:sz w:val="24"/>
        </w:rPr>
        <w:t>(单年度)</w:t>
      </w:r>
    </w:p>
    <w:tbl>
      <w:tblPr>
        <w:tblStyle w:val="19"/>
        <w:tblW w:w="9389" w:type="dxa"/>
        <w:jc w:val="center"/>
        <w:tblLayout w:type="fixed"/>
        <w:tblCellMar>
          <w:top w:w="0" w:type="dxa"/>
          <w:left w:w="108" w:type="dxa"/>
          <w:bottom w:w="0" w:type="dxa"/>
          <w:right w:w="108" w:type="dxa"/>
        </w:tblCellMar>
      </w:tblPr>
      <w:tblGrid>
        <w:gridCol w:w="971"/>
        <w:gridCol w:w="4630"/>
        <w:gridCol w:w="768"/>
        <w:gridCol w:w="881"/>
        <w:gridCol w:w="713"/>
        <w:gridCol w:w="713"/>
        <w:gridCol w:w="713"/>
      </w:tblGrid>
      <w:tr>
        <w:tblPrEx>
          <w:tblCellMar>
            <w:top w:w="0" w:type="dxa"/>
            <w:left w:w="108" w:type="dxa"/>
            <w:bottom w:w="0" w:type="dxa"/>
            <w:right w:w="108" w:type="dxa"/>
          </w:tblCellMar>
        </w:tblPrEx>
        <w:trPr>
          <w:trHeight w:val="461" w:hRule="atLeast"/>
          <w:jc w:val="center"/>
        </w:trPr>
        <w:tc>
          <w:tcPr>
            <w:tcW w:w="971"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序号</w:t>
            </w:r>
          </w:p>
        </w:tc>
        <w:tc>
          <w:tcPr>
            <w:tcW w:w="463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工程内容</w:t>
            </w:r>
          </w:p>
        </w:tc>
        <w:tc>
          <w:tcPr>
            <w:tcW w:w="768"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单位</w:t>
            </w:r>
          </w:p>
        </w:tc>
        <w:tc>
          <w:tcPr>
            <w:tcW w:w="88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数量</w:t>
            </w:r>
          </w:p>
        </w:tc>
        <w:tc>
          <w:tcPr>
            <w:tcW w:w="713"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 w:val="18"/>
                <w:szCs w:val="18"/>
              </w:rPr>
            </w:pPr>
            <w:r>
              <w:rPr>
                <w:rFonts w:hint="eastAsia" w:cs="Times New Roman" w:asciiTheme="minorEastAsia" w:hAnsiTheme="minorEastAsia"/>
                <w:b/>
                <w:bCs/>
                <w:sz w:val="18"/>
                <w:szCs w:val="18"/>
              </w:rPr>
              <w:t>单价</w:t>
            </w:r>
          </w:p>
        </w:tc>
        <w:tc>
          <w:tcPr>
            <w:tcW w:w="713"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 w:val="18"/>
                <w:szCs w:val="18"/>
              </w:rPr>
            </w:pPr>
            <w:r>
              <w:rPr>
                <w:rFonts w:hint="eastAsia" w:cs="Times New Roman" w:asciiTheme="minorEastAsia" w:hAnsiTheme="minorEastAsia"/>
                <w:b/>
                <w:bCs/>
                <w:sz w:val="18"/>
                <w:szCs w:val="18"/>
              </w:rPr>
              <w:t>合计</w:t>
            </w:r>
          </w:p>
        </w:tc>
        <w:tc>
          <w:tcPr>
            <w:tcW w:w="713"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cs="Times New Roman" w:asciiTheme="minorEastAsia" w:hAnsiTheme="minorEastAsia"/>
                <w:b/>
                <w:bCs/>
                <w:sz w:val="18"/>
                <w:szCs w:val="18"/>
              </w:rPr>
              <w:t>备注</w:t>
            </w: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一</w:t>
            </w:r>
          </w:p>
        </w:tc>
        <w:tc>
          <w:tcPr>
            <w:tcW w:w="46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kern w:val="0"/>
                <w:sz w:val="18"/>
                <w:szCs w:val="18"/>
              </w:rPr>
            </w:pPr>
            <w:r>
              <w:rPr>
                <w:rFonts w:hint="eastAsia" w:ascii="宋体" w:hAnsi="宋体" w:eastAsia="宋体" w:cs="Times New Roman"/>
                <w:b/>
                <w:kern w:val="0"/>
                <w:sz w:val="18"/>
                <w:szCs w:val="18"/>
              </w:rPr>
              <w:t>城防日常维修养护及运行管理</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项</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1.1</w:t>
            </w:r>
          </w:p>
        </w:tc>
        <w:tc>
          <w:tcPr>
            <w:tcW w:w="463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Times New Roman" w:cs="Times New Roman"/>
                <w:b/>
                <w:bCs/>
                <w:kern w:val="0"/>
                <w:sz w:val="18"/>
                <w:szCs w:val="18"/>
              </w:rPr>
            </w:pPr>
            <w:r>
              <w:rPr>
                <w:rFonts w:hint="eastAsia" w:ascii="宋体" w:hAnsi="宋体" w:eastAsia="Times New Roman" w:cs="Times New Roman"/>
                <w:b/>
                <w:bCs/>
                <w:kern w:val="0"/>
                <w:sz w:val="18"/>
                <w:szCs w:val="18"/>
              </w:rPr>
              <w:t>工程基本维修养护</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项</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1</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大曲闸</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2</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拣金浜闸站</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3</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庙浜闸站</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4</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姚周浜闸站</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5</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点垢庵闸</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6</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古荡河闸</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7</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环河北闸</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8</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市河东闸</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9</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环河南涵闸</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cs="Times New Roman"/>
                <w:kern w:val="0"/>
                <w:sz w:val="18"/>
                <w:szCs w:val="18"/>
              </w:rPr>
            </w:pPr>
            <w:r>
              <w:rPr>
                <w:rFonts w:hint="eastAsia" w:ascii="宋体" w:hAnsi="宋体"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10</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大曲排涝站</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11</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武通北闸</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cs="Times New Roman"/>
                <w:kern w:val="0"/>
                <w:sz w:val="18"/>
                <w:szCs w:val="18"/>
              </w:rPr>
            </w:pPr>
            <w:r>
              <w:rPr>
                <w:rFonts w:hint="eastAsia" w:ascii="宋体" w:hAnsi="宋体"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Times New Roman" w:cs="Times New Roman"/>
                <w:kern w:val="0"/>
                <w:sz w:val="18"/>
                <w:szCs w:val="18"/>
              </w:rPr>
            </w:pPr>
            <w:r>
              <w:rPr>
                <w:rFonts w:ascii="Times New Roman" w:hAnsi="Times New Roman" w:eastAsia="宋体" w:cs="Times New Roman"/>
                <w:color w:val="000000"/>
                <w:kern w:val="0"/>
                <w:sz w:val="18"/>
                <w:szCs w:val="18"/>
                <w:lang w:bidi="ar"/>
              </w:rPr>
              <w:t>12</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盐北河闸</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cs="Times New Roman"/>
                <w:kern w:val="0"/>
                <w:sz w:val="18"/>
                <w:szCs w:val="18"/>
              </w:rPr>
            </w:pPr>
            <w:r>
              <w:rPr>
                <w:rFonts w:hint="eastAsia" w:ascii="宋体" w:hAnsi="宋体"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13</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团结港闸</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cs="Times New Roman"/>
                <w:kern w:val="0"/>
                <w:sz w:val="18"/>
                <w:szCs w:val="18"/>
              </w:rPr>
            </w:pPr>
            <w:r>
              <w:rPr>
                <w:rFonts w:hint="eastAsia" w:ascii="宋体" w:hAnsi="宋体"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14</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沧东浜泵站</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cs="Times New Roman"/>
                <w:kern w:val="0"/>
                <w:sz w:val="18"/>
                <w:szCs w:val="18"/>
              </w:rPr>
            </w:pPr>
            <w:r>
              <w:rPr>
                <w:rFonts w:hint="eastAsia" w:ascii="宋体" w:hAnsi="宋体"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15</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cs="Times New Roman"/>
                <w:kern w:val="0"/>
                <w:sz w:val="18"/>
                <w:szCs w:val="18"/>
              </w:rPr>
            </w:pPr>
            <w:r>
              <w:rPr>
                <w:rFonts w:hint="eastAsia" w:ascii="宋体" w:hAnsi="宋体" w:eastAsia="Times New Roman" w:cs="Times New Roman"/>
                <w:kern w:val="0"/>
                <w:sz w:val="18"/>
                <w:szCs w:val="18"/>
              </w:rPr>
              <w:t>朝河路泵站</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cs="Times New Roman"/>
                <w:kern w:val="0"/>
                <w:sz w:val="18"/>
                <w:szCs w:val="18"/>
              </w:rPr>
            </w:pPr>
            <w:r>
              <w:rPr>
                <w:rFonts w:hint="eastAsia" w:ascii="宋体" w:hAnsi="宋体"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16</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cs="Times New Roman"/>
                <w:kern w:val="0"/>
                <w:sz w:val="18"/>
                <w:szCs w:val="18"/>
              </w:rPr>
            </w:pPr>
            <w:r>
              <w:rPr>
                <w:rFonts w:hint="eastAsia" w:ascii="宋体" w:hAnsi="宋体" w:eastAsia="Times New Roman" w:cs="Times New Roman"/>
                <w:kern w:val="0"/>
                <w:sz w:val="18"/>
                <w:szCs w:val="18"/>
              </w:rPr>
              <w:t>中兴桥立交孔泵站</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cs="Times New Roman"/>
                <w:kern w:val="0"/>
                <w:sz w:val="18"/>
                <w:szCs w:val="18"/>
              </w:rPr>
            </w:pPr>
            <w:r>
              <w:rPr>
                <w:rFonts w:hint="eastAsia" w:ascii="宋体" w:hAnsi="宋体"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17</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cs="Times New Roman"/>
                <w:kern w:val="0"/>
                <w:sz w:val="18"/>
                <w:szCs w:val="18"/>
              </w:rPr>
            </w:pPr>
            <w:r>
              <w:rPr>
                <w:rFonts w:hint="eastAsia" w:ascii="宋体" w:hAnsi="宋体" w:eastAsia="Times New Roman" w:cs="Times New Roman"/>
                <w:kern w:val="0"/>
                <w:sz w:val="18"/>
                <w:szCs w:val="18"/>
              </w:rPr>
              <w:t>环河南涵闸泵站</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座</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cs="Times New Roman"/>
                <w:kern w:val="0"/>
                <w:sz w:val="18"/>
                <w:szCs w:val="18"/>
              </w:rPr>
            </w:pPr>
            <w:r>
              <w:rPr>
                <w:rFonts w:hint="eastAsia" w:ascii="宋体" w:hAnsi="宋体" w:cs="Times New Roman"/>
                <w:kern w:val="0"/>
                <w:sz w:val="18"/>
                <w:szCs w:val="18"/>
              </w:rPr>
              <w:t>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18</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堤防</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km</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10.1</w:t>
            </w: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r>
        <w:tblPrEx>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19</w:t>
            </w:r>
          </w:p>
        </w:tc>
        <w:tc>
          <w:tcPr>
            <w:tcW w:w="4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Times New Roman" w:cs="Times New Roman"/>
                <w:kern w:val="0"/>
                <w:sz w:val="18"/>
                <w:szCs w:val="18"/>
              </w:rPr>
            </w:pPr>
            <w:r>
              <w:rPr>
                <w:rFonts w:hint="eastAsia" w:ascii="宋体" w:hAnsi="宋体" w:eastAsia="Times New Roman" w:cs="Times New Roman"/>
                <w:kern w:val="0"/>
                <w:sz w:val="18"/>
                <w:szCs w:val="18"/>
              </w:rPr>
              <w:t>合计=</w:t>
            </w:r>
            <w:r>
              <w:rPr>
                <w:rFonts w:ascii="宋体" w:hAnsi="宋体" w:eastAsia="Times New Roman" w:cs="Times New Roman"/>
                <w:kern w:val="0"/>
                <w:sz w:val="18"/>
                <w:szCs w:val="18"/>
              </w:rPr>
              <w:t>1+……</w:t>
            </w:r>
            <w:r>
              <w:rPr>
                <w:rFonts w:hint="eastAsia" w:ascii="宋体" w:hAnsi="宋体" w:eastAsia="Times New Roman" w:cs="Times New Roman"/>
                <w:kern w:val="0"/>
                <w:sz w:val="18"/>
                <w:szCs w:val="18"/>
              </w:rPr>
              <w:t>+18</w:t>
            </w:r>
          </w:p>
        </w:tc>
        <w:tc>
          <w:tcPr>
            <w:tcW w:w="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Times New Roman"/>
                <w:kern w:val="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p>
        </w:tc>
      </w:tr>
    </w:tbl>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sz w:val="24"/>
        </w:rPr>
      </w:pPr>
      <w:r>
        <w:rPr>
          <w:rFonts w:hint="eastAsia" w:ascii="宋体" w:hAnsi="宋体" w:eastAsia="宋体" w:cs="宋体"/>
          <w:sz w:val="24"/>
        </w:rPr>
        <w:t>5.2</w:t>
      </w:r>
      <w:r>
        <w:rPr>
          <w:rFonts w:hint="eastAsia" w:ascii="宋体" w:hAnsi="宋体" w:eastAsia="宋体" w:cs="宋体"/>
          <w:b/>
          <w:sz w:val="24"/>
        </w:rPr>
        <w:t>城防工程岁修项目</w:t>
      </w:r>
      <w:r>
        <w:rPr>
          <w:rFonts w:ascii="宋体" w:hAnsi="宋体" w:eastAsia="宋体" w:cs="宋体"/>
          <w:b/>
          <w:sz w:val="24"/>
        </w:rPr>
        <w:t>（暂定</w:t>
      </w:r>
      <w:r>
        <w:rPr>
          <w:rFonts w:hint="eastAsia" w:ascii="宋体" w:hAnsi="宋体" w:eastAsia="宋体" w:cs="宋体"/>
          <w:b/>
          <w:sz w:val="24"/>
        </w:rPr>
        <w:t>40万</w:t>
      </w:r>
      <w:r>
        <w:rPr>
          <w:rFonts w:ascii="宋体" w:hAnsi="宋体" w:eastAsia="宋体" w:cs="宋体"/>
          <w:b/>
          <w:sz w:val="24"/>
        </w:rPr>
        <w:t>元</w:t>
      </w:r>
      <w:r>
        <w:rPr>
          <w:rFonts w:hint="eastAsia" w:ascii="宋体" w:hAnsi="宋体" w:eastAsia="宋体" w:cs="宋体"/>
          <w:b/>
          <w:sz w:val="24"/>
        </w:rPr>
        <w:t>/</w:t>
      </w:r>
      <w:r>
        <w:rPr>
          <w:rFonts w:ascii="宋体" w:hAnsi="宋体" w:eastAsia="宋体" w:cs="宋体"/>
          <w:b/>
          <w:sz w:val="24"/>
        </w:rPr>
        <w:t>年）略</w:t>
      </w: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r>
        <w:rPr>
          <w:rFonts w:hint="eastAsia" w:ascii="宋体" w:hAnsi="宋体" w:eastAsia="宋体" w:cs="宋体"/>
          <w:sz w:val="24"/>
        </w:rPr>
        <w:t>5.3</w:t>
      </w:r>
      <w:r>
        <w:rPr>
          <w:rFonts w:hint="eastAsia" w:ascii="宋体" w:hAnsi="宋体" w:eastAsia="宋体" w:cs="宋体"/>
          <w:b/>
          <w:bCs/>
          <w:sz w:val="24"/>
        </w:rPr>
        <w:t>城防工程沉降观测项目(单年度)</w:t>
      </w:r>
    </w:p>
    <w:tbl>
      <w:tblPr>
        <w:tblStyle w:val="19"/>
        <w:tblW w:w="9377" w:type="dxa"/>
        <w:jc w:val="center"/>
        <w:tblLayout w:type="fixed"/>
        <w:tblCellMar>
          <w:top w:w="0" w:type="dxa"/>
          <w:left w:w="108" w:type="dxa"/>
          <w:bottom w:w="0" w:type="dxa"/>
          <w:right w:w="108" w:type="dxa"/>
        </w:tblCellMar>
      </w:tblPr>
      <w:tblGrid>
        <w:gridCol w:w="970"/>
        <w:gridCol w:w="3578"/>
        <w:gridCol w:w="709"/>
        <w:gridCol w:w="850"/>
        <w:gridCol w:w="709"/>
        <w:gridCol w:w="851"/>
        <w:gridCol w:w="1710"/>
      </w:tblGrid>
      <w:tr>
        <w:tblPrEx>
          <w:tblCellMar>
            <w:top w:w="0" w:type="dxa"/>
            <w:left w:w="108" w:type="dxa"/>
            <w:bottom w:w="0" w:type="dxa"/>
            <w:right w:w="108" w:type="dxa"/>
          </w:tblCellMar>
        </w:tblPrEx>
        <w:trPr>
          <w:trHeight w:val="479" w:hRule="atLeast"/>
          <w:jc w:val="center"/>
        </w:trPr>
        <w:tc>
          <w:tcPr>
            <w:tcW w:w="970"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序号</w:t>
            </w:r>
          </w:p>
        </w:tc>
        <w:tc>
          <w:tcPr>
            <w:tcW w:w="3578"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工程内容</w:t>
            </w:r>
          </w:p>
        </w:tc>
        <w:tc>
          <w:tcPr>
            <w:tcW w:w="709"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单位</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数量</w:t>
            </w:r>
          </w:p>
        </w:tc>
        <w:tc>
          <w:tcPr>
            <w:tcW w:w="709"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 w:val="18"/>
                <w:szCs w:val="18"/>
              </w:rPr>
            </w:pPr>
            <w:r>
              <w:rPr>
                <w:rFonts w:hint="eastAsia" w:cs="Times New Roman" w:asciiTheme="minorEastAsia" w:hAnsiTheme="minorEastAsia"/>
                <w:b/>
                <w:bCs/>
                <w:sz w:val="18"/>
                <w:szCs w:val="18"/>
              </w:rPr>
              <w:t>单价</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bCs/>
                <w:sz w:val="18"/>
                <w:szCs w:val="18"/>
              </w:rPr>
            </w:pPr>
            <w:r>
              <w:rPr>
                <w:rFonts w:hint="eastAsia" w:cs="Times New Roman" w:asciiTheme="minorEastAsia" w:hAnsiTheme="minorEastAsia"/>
                <w:b/>
                <w:bCs/>
                <w:sz w:val="18"/>
                <w:szCs w:val="18"/>
              </w:rPr>
              <w:t>合计</w:t>
            </w:r>
          </w:p>
        </w:tc>
        <w:tc>
          <w:tcPr>
            <w:tcW w:w="171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cs="Times New Roman" w:asciiTheme="minorEastAsia" w:hAnsiTheme="minorEastAsia"/>
                <w:b/>
                <w:bCs/>
                <w:sz w:val="18"/>
                <w:szCs w:val="18"/>
              </w:rPr>
              <w:t>备注</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Calibri" w:hAnsi="Calibri" w:eastAsia="宋体"/>
                <w:b/>
                <w:bCs/>
                <w:color w:val="000000"/>
                <w:sz w:val="18"/>
                <w:szCs w:val="18"/>
              </w:rPr>
            </w:pPr>
            <w:r>
              <w:rPr>
                <w:rFonts w:hint="eastAsia" w:ascii="Calibri" w:hAnsi="Calibri" w:eastAsia="宋体"/>
                <w:b/>
                <w:bCs/>
                <w:color w:val="000000"/>
                <w:sz w:val="18"/>
                <w:szCs w:val="18"/>
              </w:rPr>
              <w:t>三</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b/>
                <w:bCs/>
                <w:sz w:val="18"/>
                <w:szCs w:val="18"/>
              </w:rPr>
            </w:pPr>
            <w:r>
              <w:rPr>
                <w:rFonts w:hint="eastAsia" w:ascii="宋体" w:hAnsi="宋体" w:cs="宋体"/>
                <w:b/>
                <w:bCs/>
                <w:sz w:val="18"/>
                <w:szCs w:val="18"/>
              </w:rPr>
              <w:t>城防工程沉降观测项目</w:t>
            </w:r>
            <w:r>
              <w:rPr>
                <w:rFonts w:hint="eastAsia" w:ascii="宋体" w:hAnsi="宋体" w:eastAsia="宋体" w:cs="宋体"/>
                <w:b/>
                <w:bCs/>
                <w:sz w:val="18"/>
                <w:szCs w:val="18"/>
              </w:rPr>
              <w:t>(单年度)</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项</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rPr>
                <w:rFonts w:ascii="Calibri" w:hAnsi="Calibri"/>
                <w:b/>
                <w:bCs/>
                <w:sz w:val="18"/>
                <w:szCs w:val="18"/>
              </w:rPr>
            </w:pPr>
            <w:r>
              <w:rPr>
                <w:rFonts w:hint="eastAsia" w:ascii="宋体" w:hAnsi="宋体"/>
                <w:b/>
                <w:bCs/>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sz w:val="18"/>
                <w:szCs w:val="18"/>
              </w:rPr>
            </w:pPr>
            <w:r>
              <w:rPr>
                <w:rFonts w:hint="eastAsia" w:ascii="宋体" w:hAnsi="宋体" w:eastAsia="宋体" w:cs="宋体"/>
                <w:b/>
                <w:bCs/>
                <w:sz w:val="18"/>
                <w:szCs w:val="18"/>
              </w:rPr>
              <w:t>三费用＝</w:t>
            </w:r>
            <w:r>
              <w:rPr>
                <w:rFonts w:ascii="Calibri" w:hAnsi="Calibri" w:cs="Calibri"/>
                <w:b/>
                <w:bCs/>
                <w:sz w:val="18"/>
                <w:szCs w:val="18"/>
              </w:rPr>
              <w:t>3.1+3.2</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Calibri" w:hAnsi="Calibri" w:eastAsia="宋体"/>
                <w:b/>
                <w:bCs/>
                <w:color w:val="000000"/>
                <w:sz w:val="18"/>
                <w:szCs w:val="18"/>
              </w:rPr>
            </w:pPr>
            <w:r>
              <w:rPr>
                <w:rFonts w:hint="eastAsia" w:ascii="Calibri" w:hAnsi="Calibri" w:eastAsia="宋体"/>
                <w:b/>
                <w:bCs/>
                <w:color w:val="000000"/>
                <w:sz w:val="18"/>
                <w:szCs w:val="18"/>
              </w:rPr>
              <w:t>3.1</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bCs/>
                <w:color w:val="000000"/>
                <w:sz w:val="18"/>
                <w:szCs w:val="18"/>
                <w:lang w:bidi="ar"/>
              </w:rPr>
            </w:pPr>
            <w:r>
              <w:rPr>
                <w:rFonts w:hint="eastAsia" w:ascii="宋体" w:hAnsi="宋体" w:eastAsia="宋体" w:cs="宋体"/>
                <w:b/>
                <w:bCs/>
                <w:color w:val="000000"/>
                <w:sz w:val="18"/>
                <w:szCs w:val="18"/>
                <w:lang w:bidi="ar"/>
              </w:rPr>
              <w:t>监测设施埋设安装费用</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cs="宋体"/>
                <w:b/>
                <w:bCs/>
                <w:color w:val="000000"/>
                <w:kern w:val="0"/>
                <w:sz w:val="18"/>
                <w:szCs w:val="18"/>
                <w:lang w:bidi="ar"/>
              </w:rPr>
            </w:pPr>
            <w:r>
              <w:rPr>
                <w:rFonts w:hint="eastAsia" w:ascii="宋体" w:hAnsi="宋体"/>
                <w:b/>
                <w:bCs/>
                <w:sz w:val="18"/>
                <w:szCs w:val="18"/>
              </w:rPr>
              <w:t>项</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cs="宋体"/>
                <w:b/>
                <w:bCs/>
                <w:color w:val="000000"/>
                <w:kern w:val="0"/>
                <w:sz w:val="18"/>
                <w:szCs w:val="18"/>
                <w:lang w:bidi="ar"/>
              </w:rPr>
            </w:pPr>
            <w:r>
              <w:rPr>
                <w:rFonts w:hint="eastAsia" w:ascii="宋体" w:hAnsi="宋体"/>
                <w:b/>
                <w:bCs/>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b/>
                <w:bCs/>
                <w:sz w:val="18"/>
                <w:szCs w:val="18"/>
              </w:rPr>
            </w:pPr>
            <w:r>
              <w:rPr>
                <w:rFonts w:hint="eastAsia" w:ascii="Calibri" w:hAnsi="Calibri"/>
                <w:b/>
                <w:bCs/>
                <w:sz w:val="18"/>
                <w:szCs w:val="18"/>
              </w:rPr>
              <w:t>3.1</w:t>
            </w:r>
            <w:r>
              <w:rPr>
                <w:rFonts w:hint="eastAsia" w:ascii="宋体" w:hAnsi="宋体" w:eastAsia="宋体" w:cs="宋体"/>
                <w:b/>
                <w:bCs/>
                <w:sz w:val="18"/>
                <w:szCs w:val="18"/>
              </w:rPr>
              <w:t>费用＝</w:t>
            </w:r>
            <w:r>
              <w:rPr>
                <w:rFonts w:ascii="Calibri" w:hAnsi="Calibri" w:cs="Calibri"/>
                <w:b/>
                <w:bCs/>
                <w:sz w:val="18"/>
                <w:szCs w:val="18"/>
              </w:rPr>
              <w:t>1+2</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Calibri" w:hAnsi="Calibri" w:eastAsia="宋体"/>
                <w:b/>
                <w:bCs/>
                <w:szCs w:val="21"/>
              </w:rPr>
            </w:pPr>
            <w:r>
              <w:rPr>
                <w:rFonts w:hint="eastAsia" w:ascii="Calibri" w:hAnsi="Calibri" w:eastAsia="宋体"/>
                <w:b/>
                <w:bCs/>
                <w:szCs w:val="21"/>
              </w:rPr>
              <w:t>1</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rPr>
            </w:pPr>
            <w:r>
              <w:rPr>
                <w:rFonts w:hint="eastAsia" w:ascii="宋体" w:hAnsi="宋体" w:eastAsia="宋体" w:cs="宋体"/>
                <w:szCs w:val="21"/>
                <w:lang w:bidi="ar"/>
              </w:rPr>
              <w:t>水准基点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eastAsia="宋体" w:cs="宋体"/>
                <w:szCs w:val="21"/>
                <w:lang w:bidi="ar"/>
              </w:rPr>
              <w:t>个</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eastAsia="宋体" w:cs="宋体"/>
                <w:szCs w:val="21"/>
                <w:lang w:bidi="ar"/>
              </w:rPr>
              <w:t>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FF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FF0000"/>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b/>
                <w:bCs/>
                <w:color w:val="FF0000"/>
                <w:sz w:val="18"/>
                <w:szCs w:val="18"/>
              </w:rPr>
            </w:pP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Calibri" w:hAnsi="Calibri" w:eastAsia="宋体"/>
                <w:b/>
                <w:bCs/>
                <w:szCs w:val="21"/>
              </w:rPr>
            </w:pPr>
            <w:r>
              <w:rPr>
                <w:rFonts w:hint="eastAsia" w:ascii="Calibri" w:hAnsi="Calibri" w:eastAsia="宋体"/>
                <w:b/>
                <w:bCs/>
                <w:szCs w:val="21"/>
              </w:rPr>
              <w:t>2</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Cs w:val="21"/>
              </w:rPr>
            </w:pPr>
            <w:r>
              <w:rPr>
                <w:rFonts w:hint="eastAsia" w:ascii="宋体" w:hAnsi="宋体" w:eastAsia="宋体" w:cs="宋体"/>
                <w:szCs w:val="21"/>
                <w:lang w:bidi="ar"/>
              </w:rPr>
              <w:t>沉降标点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eastAsia="宋体" w:cs="宋体"/>
                <w:szCs w:val="21"/>
                <w:lang w:bidi="ar"/>
              </w:rPr>
              <w:t>点</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Cs w:val="21"/>
              </w:rPr>
            </w:pPr>
            <w:r>
              <w:rPr>
                <w:rFonts w:hint="eastAsia" w:ascii="宋体" w:hAnsi="宋体" w:eastAsia="宋体" w:cs="宋体"/>
                <w:szCs w:val="21"/>
                <w:lang w:bidi="ar"/>
              </w:rPr>
              <w:t>143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FF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FF0000"/>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b/>
                <w:bCs/>
                <w:color w:val="FF0000"/>
                <w:sz w:val="18"/>
                <w:szCs w:val="18"/>
              </w:rPr>
            </w:pP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Calibri" w:hAnsi="Calibri" w:eastAsia="宋体"/>
                <w:b/>
                <w:bCs/>
                <w:color w:val="000000"/>
                <w:sz w:val="18"/>
                <w:szCs w:val="18"/>
              </w:rPr>
            </w:pP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18"/>
                <w:szCs w:val="18"/>
              </w:rPr>
            </w:pPr>
            <w:r>
              <w:rPr>
                <w:rFonts w:hint="eastAsia" w:ascii="宋体" w:hAnsi="宋体" w:eastAsia="宋体" w:cs="宋体"/>
                <w:color w:val="000000"/>
                <w:sz w:val="18"/>
                <w:szCs w:val="18"/>
                <w:lang w:bidi="ar"/>
              </w:rPr>
              <w:t>小计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b/>
                <w:bCs/>
                <w:sz w:val="18"/>
                <w:szCs w:val="18"/>
              </w:rPr>
            </w:pP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Calibri" w:hAnsi="Calibri" w:eastAsia="宋体"/>
                <w:b/>
                <w:bCs/>
                <w:color w:val="000000"/>
                <w:sz w:val="18"/>
                <w:szCs w:val="18"/>
              </w:rPr>
            </w:pPr>
            <w:r>
              <w:rPr>
                <w:rFonts w:hint="eastAsia" w:ascii="Calibri" w:hAnsi="Calibri" w:eastAsia="宋体"/>
                <w:b/>
                <w:bCs/>
                <w:color w:val="000000"/>
                <w:sz w:val="18"/>
                <w:szCs w:val="18"/>
              </w:rPr>
              <w:t>3.2</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sz w:val="18"/>
                <w:szCs w:val="18"/>
              </w:rPr>
            </w:pPr>
            <w:r>
              <w:rPr>
                <w:rFonts w:hint="eastAsia" w:ascii="宋体" w:hAnsi="宋体" w:eastAsia="宋体" w:cs="宋体"/>
                <w:b/>
                <w:bCs/>
                <w:color w:val="000000"/>
                <w:sz w:val="18"/>
                <w:szCs w:val="18"/>
                <w:lang w:bidi="ar"/>
              </w:rPr>
              <w:t>观测技术服务</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项</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b/>
                <w:bCs/>
                <w:sz w:val="18"/>
                <w:szCs w:val="18"/>
              </w:rPr>
            </w:pPr>
            <w:r>
              <w:rPr>
                <w:rFonts w:hint="eastAsia" w:ascii="Calibri" w:hAnsi="Calibri"/>
                <w:b/>
                <w:bCs/>
                <w:sz w:val="18"/>
                <w:szCs w:val="18"/>
              </w:rPr>
              <w:t>3.2</w:t>
            </w:r>
            <w:r>
              <w:rPr>
                <w:rFonts w:hint="eastAsia" w:ascii="宋体" w:hAnsi="宋体" w:eastAsia="宋体" w:cs="宋体"/>
                <w:b/>
                <w:bCs/>
                <w:sz w:val="18"/>
                <w:szCs w:val="18"/>
              </w:rPr>
              <w:t>费用＝</w:t>
            </w:r>
            <w:r>
              <w:rPr>
                <w:rFonts w:ascii="Calibri" w:hAnsi="Calibri" w:cs="Calibri"/>
                <w:b/>
                <w:bCs/>
                <w:sz w:val="18"/>
                <w:szCs w:val="18"/>
              </w:rPr>
              <w:t>1+</w:t>
            </w:r>
            <w:r>
              <w:rPr>
                <w:rFonts w:ascii="Calibri" w:hAnsi="Calibri" w:eastAsia="宋体" w:cs="Calibri"/>
                <w:b/>
                <w:bCs/>
                <w:sz w:val="18"/>
                <w:szCs w:val="18"/>
              </w:rPr>
              <w:t>……</w:t>
            </w:r>
            <w:r>
              <w:rPr>
                <w:rFonts w:hint="eastAsia" w:ascii="Calibri" w:hAnsi="Calibri" w:eastAsia="宋体" w:cs="Calibri"/>
                <w:b/>
                <w:bCs/>
                <w:sz w:val="18"/>
                <w:szCs w:val="18"/>
              </w:rPr>
              <w:t>+</w:t>
            </w:r>
            <w:r>
              <w:rPr>
                <w:rFonts w:ascii="Calibri" w:hAnsi="Calibri" w:cs="Calibri"/>
                <w:b/>
                <w:bCs/>
                <w:sz w:val="18"/>
                <w:szCs w:val="18"/>
              </w:rPr>
              <w:t>6</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1</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沉降观测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点.次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316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1710" w:type="dxa"/>
            <w:tcBorders>
              <w:top w:val="single" w:color="auto" w:sz="4" w:space="0"/>
              <w:left w:val="single" w:color="auto" w:sz="4" w:space="0"/>
              <w:bottom w:val="single" w:color="auto" w:sz="4" w:space="0"/>
              <w:right w:val="single" w:color="auto" w:sz="4" w:space="0"/>
            </w:tcBorders>
            <w:vAlign w:val="bottom"/>
          </w:tcPr>
          <w:p>
            <w:pPr>
              <w:rPr>
                <w:rFonts w:ascii="宋体" w:hAnsi="宋体" w:eastAsia="宋体" w:cs="宋体"/>
                <w:color w:val="000000"/>
                <w:sz w:val="18"/>
                <w:szCs w:val="18"/>
                <w:lang w:bidi="ar"/>
              </w:rPr>
            </w:pPr>
            <w:r>
              <w:rPr>
                <w:rFonts w:hint="eastAsia" w:ascii="宋体" w:hAnsi="宋体" w:eastAsia="宋体" w:cs="宋体"/>
                <w:color w:val="000000"/>
                <w:sz w:val="18"/>
                <w:szCs w:val="18"/>
                <w:lang w:bidi="ar"/>
              </w:rPr>
              <w:t>每个泵站增加</w:t>
            </w:r>
            <w:r>
              <w:rPr>
                <w:rFonts w:ascii="宋体" w:hAnsi="宋体" w:eastAsia="宋体" w:cs="宋体"/>
                <w:color w:val="000000"/>
                <w:sz w:val="18"/>
                <w:szCs w:val="18"/>
                <w:lang w:bidi="ar"/>
              </w:rPr>
              <w:t>10个</w:t>
            </w:r>
            <w:r>
              <w:rPr>
                <w:rFonts w:hint="eastAsia" w:ascii="宋体" w:hAnsi="宋体" w:eastAsia="宋体" w:cs="宋体"/>
                <w:color w:val="000000"/>
                <w:sz w:val="18"/>
                <w:szCs w:val="18"/>
                <w:lang w:bidi="ar"/>
              </w:rPr>
              <w:t>沉降观测点</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2</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 xml:space="preserve">堤防外观质量检测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KM</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10.11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1710" w:type="dxa"/>
            <w:tcBorders>
              <w:top w:val="single" w:color="auto" w:sz="4" w:space="0"/>
              <w:left w:val="single" w:color="auto" w:sz="4" w:space="0"/>
              <w:bottom w:val="single" w:color="auto" w:sz="4" w:space="0"/>
              <w:right w:val="single" w:color="auto" w:sz="4" w:space="0"/>
            </w:tcBorders>
            <w:vAlign w:val="bottom"/>
          </w:tcPr>
          <w:p>
            <w:pPr>
              <w:rPr>
                <w:rFonts w:ascii="宋体" w:hAnsi="宋体" w:eastAsia="宋体" w:cs="宋体"/>
                <w:color w:val="000000"/>
                <w:sz w:val="18"/>
                <w:szCs w:val="18"/>
                <w:lang w:bidi="ar"/>
              </w:rPr>
            </w:pPr>
            <w:r>
              <w:rPr>
                <w:rFonts w:ascii="宋体" w:hAnsi="宋体" w:eastAsia="宋体" w:cs="宋体"/>
                <w:color w:val="000000"/>
                <w:sz w:val="18"/>
                <w:szCs w:val="18"/>
                <w:lang w:bidi="ar"/>
              </w:rPr>
              <w:t>　</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3</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水闸、泵站外面质量检测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座</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1710" w:type="dxa"/>
            <w:tcBorders>
              <w:top w:val="single" w:color="auto" w:sz="4" w:space="0"/>
              <w:left w:val="single" w:color="auto" w:sz="4" w:space="0"/>
              <w:bottom w:val="single" w:color="auto" w:sz="4" w:space="0"/>
              <w:right w:val="single" w:color="auto" w:sz="4" w:space="0"/>
            </w:tcBorders>
            <w:vAlign w:val="bottom"/>
          </w:tcPr>
          <w:p>
            <w:pPr>
              <w:rPr>
                <w:rFonts w:ascii="宋体" w:hAnsi="宋体" w:eastAsia="宋体" w:cs="宋体"/>
                <w:color w:val="000000"/>
                <w:sz w:val="18"/>
                <w:szCs w:val="18"/>
                <w:lang w:bidi="ar"/>
              </w:rPr>
            </w:pPr>
            <w:r>
              <w:rPr>
                <w:rFonts w:ascii="宋体" w:hAnsi="宋体" w:eastAsia="宋体" w:cs="宋体"/>
                <w:color w:val="000000"/>
                <w:sz w:val="18"/>
                <w:szCs w:val="18"/>
                <w:lang w:bidi="ar"/>
              </w:rPr>
              <w:t>　</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4</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沉降基准网检校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KM</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66.572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1710" w:type="dxa"/>
            <w:tcBorders>
              <w:top w:val="single" w:color="auto" w:sz="4" w:space="0"/>
              <w:left w:val="single" w:color="auto" w:sz="4" w:space="0"/>
              <w:bottom w:val="single" w:color="auto" w:sz="4" w:space="0"/>
              <w:right w:val="single" w:color="auto" w:sz="4" w:space="0"/>
            </w:tcBorders>
            <w:vAlign w:val="bottom"/>
          </w:tcPr>
          <w:p>
            <w:pPr>
              <w:rPr>
                <w:rFonts w:ascii="宋体" w:hAnsi="宋体" w:eastAsia="宋体" w:cs="宋体"/>
                <w:color w:val="000000"/>
                <w:sz w:val="18"/>
                <w:szCs w:val="18"/>
                <w:lang w:bidi="ar"/>
              </w:rPr>
            </w:pPr>
            <w:r>
              <w:rPr>
                <w:rFonts w:hint="eastAsia" w:ascii="宋体" w:hAnsi="宋体" w:eastAsia="宋体" w:cs="宋体"/>
                <w:color w:val="000000"/>
                <w:sz w:val="18"/>
                <w:szCs w:val="18"/>
                <w:lang w:bidi="ar"/>
              </w:rPr>
              <w:t>增加团结港沉降基准网校核（单次7公里）</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5</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水闸、泵站河床断面</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KM</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2.02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1710" w:type="dxa"/>
            <w:tcBorders>
              <w:top w:val="single" w:color="auto" w:sz="4" w:space="0"/>
              <w:left w:val="single" w:color="auto" w:sz="4" w:space="0"/>
              <w:bottom w:val="single" w:color="auto" w:sz="4" w:space="0"/>
              <w:right w:val="single" w:color="auto" w:sz="4" w:space="0"/>
            </w:tcBorders>
            <w:vAlign w:val="bottom"/>
          </w:tcPr>
          <w:p>
            <w:pPr>
              <w:rPr>
                <w:rFonts w:ascii="宋体" w:hAnsi="宋体" w:eastAsia="宋体" w:cs="宋体"/>
                <w:color w:val="000000"/>
                <w:sz w:val="18"/>
                <w:szCs w:val="18"/>
                <w:lang w:bidi="ar"/>
              </w:rPr>
            </w:pPr>
            <w:r>
              <w:rPr>
                <w:rFonts w:hint="eastAsia" w:ascii="宋体" w:hAnsi="宋体" w:eastAsia="宋体" w:cs="宋体"/>
                <w:color w:val="000000"/>
                <w:sz w:val="18"/>
                <w:szCs w:val="18"/>
                <w:lang w:bidi="ar"/>
              </w:rPr>
              <w:t>增加三个新建泵站河床段面测量（暂估0.9公里）</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6</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技术工作费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项</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lang w:bidi="ar"/>
              </w:rPr>
            </w:pPr>
          </w:p>
        </w:tc>
        <w:tc>
          <w:tcPr>
            <w:tcW w:w="1710" w:type="dxa"/>
            <w:tcBorders>
              <w:top w:val="single" w:color="auto" w:sz="4" w:space="0"/>
              <w:left w:val="single" w:color="auto" w:sz="4" w:space="0"/>
              <w:bottom w:val="single" w:color="auto" w:sz="4" w:space="0"/>
              <w:right w:val="single" w:color="auto" w:sz="4" w:space="0"/>
            </w:tcBorders>
            <w:vAlign w:val="bottom"/>
          </w:tcPr>
          <w:p>
            <w:pPr>
              <w:rPr>
                <w:rFonts w:ascii="宋体" w:hAnsi="宋体" w:eastAsia="宋体" w:cs="宋体"/>
                <w:color w:val="000000"/>
                <w:sz w:val="18"/>
                <w:szCs w:val="18"/>
                <w:lang w:bidi="ar"/>
              </w:rPr>
            </w:pPr>
            <w:r>
              <w:rPr>
                <w:rFonts w:ascii="宋体" w:hAnsi="宋体" w:eastAsia="宋体" w:cs="宋体"/>
                <w:color w:val="000000"/>
                <w:sz w:val="18"/>
                <w:szCs w:val="18"/>
                <w:lang w:bidi="ar"/>
              </w:rPr>
              <w:t>　</w:t>
            </w:r>
          </w:p>
        </w:tc>
      </w:tr>
      <w:tr>
        <w:tblPrEx>
          <w:tblCellMar>
            <w:top w:w="0" w:type="dxa"/>
            <w:left w:w="108" w:type="dxa"/>
            <w:bottom w:w="0" w:type="dxa"/>
            <w:right w:w="108" w:type="dxa"/>
          </w:tblCellMar>
        </w:tblPrEx>
        <w:trPr>
          <w:trHeight w:val="479" w:hRule="atLeast"/>
          <w:jc w:val="center"/>
        </w:trPr>
        <w:tc>
          <w:tcPr>
            <w:tcW w:w="970" w:type="dxa"/>
            <w:tcBorders>
              <w:top w:val="single" w:color="auto" w:sz="4" w:space="0"/>
              <w:left w:val="single" w:color="auto" w:sz="12"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p>
        </w:tc>
        <w:tc>
          <w:tcPr>
            <w:tcW w:w="357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r>
              <w:rPr>
                <w:rFonts w:hint="eastAsia" w:ascii="宋体" w:hAnsi="宋体" w:eastAsia="宋体" w:cs="宋体"/>
                <w:color w:val="000000"/>
                <w:sz w:val="18"/>
                <w:szCs w:val="18"/>
                <w:lang w:bidi="ar"/>
              </w:rPr>
              <w:t>小计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18"/>
                <w:szCs w:val="18"/>
                <w:lang w:bidi="ar"/>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sz w:val="18"/>
                <w:szCs w:val="18"/>
                <w:lang w:bidi="ar"/>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sz w:val="18"/>
                <w:szCs w:val="18"/>
                <w:lang w:bidi="ar"/>
              </w:rPr>
            </w:pP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18"/>
                <w:szCs w:val="18"/>
                <w:lang w:bidi="ar"/>
              </w:rPr>
            </w:pPr>
          </w:p>
        </w:tc>
      </w:tr>
    </w:tbl>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bCs/>
          <w:sz w:val="24"/>
        </w:rPr>
      </w:pPr>
      <w:r>
        <w:rPr>
          <w:rFonts w:hint="eastAsia" w:ascii="宋体" w:hAnsi="宋体" w:eastAsia="宋体" w:cs="宋体"/>
          <w:sz w:val="24"/>
        </w:rPr>
        <w:t>5.4</w:t>
      </w:r>
      <w:r>
        <w:rPr>
          <w:rFonts w:hint="eastAsia" w:ascii="宋体" w:hAnsi="宋体" w:eastAsia="宋体" w:cs="宋体"/>
          <w:b/>
          <w:bCs/>
          <w:sz w:val="24"/>
        </w:rPr>
        <w:t>城防工程数字化系统维护（含全县水利工程监管系统）(单年度)</w:t>
      </w:r>
    </w:p>
    <w:tbl>
      <w:tblPr>
        <w:tblStyle w:val="19"/>
        <w:tblW w:w="9548" w:type="dxa"/>
        <w:jc w:val="center"/>
        <w:tblLayout w:type="fixed"/>
        <w:tblCellMar>
          <w:top w:w="0" w:type="dxa"/>
          <w:left w:w="108" w:type="dxa"/>
          <w:bottom w:w="0" w:type="dxa"/>
          <w:right w:w="108" w:type="dxa"/>
        </w:tblCellMar>
      </w:tblPr>
      <w:tblGrid>
        <w:gridCol w:w="814"/>
        <w:gridCol w:w="2969"/>
        <w:gridCol w:w="1134"/>
        <w:gridCol w:w="992"/>
        <w:gridCol w:w="851"/>
        <w:gridCol w:w="709"/>
        <w:gridCol w:w="2079"/>
      </w:tblGrid>
      <w:tr>
        <w:tblPrEx>
          <w:tblCellMar>
            <w:top w:w="0" w:type="dxa"/>
            <w:left w:w="108" w:type="dxa"/>
            <w:bottom w:w="0" w:type="dxa"/>
            <w:right w:w="108" w:type="dxa"/>
          </w:tblCellMar>
        </w:tblPrEx>
        <w:trPr>
          <w:trHeight w:val="567" w:hRule="atLeast"/>
          <w:jc w:val="center"/>
        </w:trPr>
        <w:tc>
          <w:tcPr>
            <w:tcW w:w="814" w:type="dxa"/>
            <w:tcBorders>
              <w:top w:val="single" w:color="auto" w:sz="12" w:space="0"/>
              <w:left w:val="single" w:color="auto" w:sz="12"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序号</w:t>
            </w:r>
          </w:p>
        </w:tc>
        <w:tc>
          <w:tcPr>
            <w:tcW w:w="2969"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工程内容</w:t>
            </w:r>
          </w:p>
        </w:tc>
        <w:tc>
          <w:tcPr>
            <w:tcW w:w="1134"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单位</w:t>
            </w:r>
          </w:p>
        </w:tc>
        <w:tc>
          <w:tcPr>
            <w:tcW w:w="992"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ascii="宋体" w:hAnsi="宋体"/>
                <w:b/>
                <w:bCs/>
                <w:sz w:val="18"/>
                <w:szCs w:val="18"/>
              </w:rPr>
              <w:t>数量</w:t>
            </w:r>
          </w:p>
        </w:tc>
        <w:tc>
          <w:tcPr>
            <w:tcW w:w="851"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单价</w:t>
            </w:r>
          </w:p>
        </w:tc>
        <w:tc>
          <w:tcPr>
            <w:tcW w:w="709"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合价</w:t>
            </w:r>
          </w:p>
        </w:tc>
        <w:tc>
          <w:tcPr>
            <w:tcW w:w="2079" w:type="dxa"/>
            <w:tcBorders>
              <w:top w:val="single" w:color="auto" w:sz="12" w:space="0"/>
              <w:left w:val="single" w:color="auto" w:sz="4" w:space="0"/>
              <w:bottom w:val="single" w:color="auto" w:sz="4" w:space="0"/>
              <w:right w:val="single" w:color="auto" w:sz="12" w:space="0"/>
            </w:tcBorders>
            <w:vAlign w:val="center"/>
          </w:tcPr>
          <w:p>
            <w:pPr>
              <w:pStyle w:val="32"/>
              <w:rPr>
                <w:rFonts w:ascii="宋体" w:hAnsi="宋体"/>
                <w:b/>
                <w:bCs/>
                <w:sz w:val="18"/>
                <w:szCs w:val="18"/>
              </w:rPr>
            </w:pPr>
            <w:r>
              <w:rPr>
                <w:rFonts w:hint="eastAsia" w:ascii="宋体" w:hAnsi="宋体"/>
                <w:b/>
                <w:bCs/>
                <w:sz w:val="18"/>
                <w:szCs w:val="18"/>
              </w:rPr>
              <w:t>备注</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eastAsia="宋体"/>
                <w:b/>
                <w:bCs/>
                <w:sz w:val="18"/>
                <w:szCs w:val="18"/>
              </w:rPr>
            </w:pPr>
            <w:r>
              <w:rPr>
                <w:rFonts w:hint="eastAsia" w:ascii="Calibri" w:hAnsi="Calibri" w:eastAsia="宋体"/>
                <w:b/>
                <w:bCs/>
                <w:color w:val="000000"/>
                <w:sz w:val="18"/>
                <w:szCs w:val="18"/>
              </w:rPr>
              <w:t>四</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sz w:val="18"/>
                <w:szCs w:val="18"/>
              </w:rPr>
            </w:pPr>
            <w:r>
              <w:rPr>
                <w:rFonts w:hint="eastAsia" w:ascii="宋体" w:hAnsi="宋体" w:eastAsia="宋体"/>
                <w:b/>
                <w:bCs/>
                <w:sz w:val="18"/>
                <w:szCs w:val="18"/>
              </w:rPr>
              <w:t>城防工程数字化系统维护（含全县水利工程监管系统）(单年度)</w:t>
            </w:r>
          </w:p>
        </w:tc>
        <w:tc>
          <w:tcPr>
            <w:tcW w:w="1134"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r>
              <w:rPr>
                <w:rFonts w:hint="eastAsia" w:ascii="宋体" w:hAnsi="宋体"/>
                <w:b/>
                <w:bCs/>
                <w:sz w:val="18"/>
                <w:szCs w:val="18"/>
              </w:rPr>
              <w:t>五费用＝4.1</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Calibri" w:hAnsi="Calibri" w:eastAsia="宋体"/>
                <w:b/>
                <w:bCs/>
                <w:color w:val="000000"/>
                <w:sz w:val="18"/>
                <w:szCs w:val="18"/>
              </w:rPr>
            </w:pPr>
            <w:r>
              <w:rPr>
                <w:rFonts w:hint="eastAsia" w:ascii="Calibri" w:hAnsi="Calibri" w:eastAsia="宋体"/>
                <w:b/>
                <w:bCs/>
                <w:color w:val="000000"/>
                <w:sz w:val="18"/>
                <w:szCs w:val="18"/>
              </w:rPr>
              <w:t>4.1</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sz w:val="18"/>
                <w:szCs w:val="18"/>
              </w:rPr>
            </w:pPr>
            <w:r>
              <w:rPr>
                <w:rFonts w:hint="eastAsia" w:ascii="宋体" w:hAnsi="宋体" w:eastAsia="宋体"/>
                <w:b/>
                <w:bCs/>
                <w:sz w:val="18"/>
                <w:szCs w:val="18"/>
              </w:rPr>
              <w:t>维护费用</w:t>
            </w:r>
          </w:p>
        </w:tc>
        <w:tc>
          <w:tcPr>
            <w:tcW w:w="1134"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r>
              <w:rPr>
                <w:rFonts w:hint="eastAsia" w:ascii="Calibri" w:hAnsi="Calibri"/>
                <w:b/>
                <w:bCs/>
                <w:sz w:val="18"/>
                <w:szCs w:val="18"/>
              </w:rPr>
              <w:t>4.1</w:t>
            </w:r>
            <w:r>
              <w:rPr>
                <w:rFonts w:hint="eastAsia" w:ascii="宋体" w:hAnsi="宋体" w:cs="宋体"/>
                <w:b/>
                <w:bCs/>
                <w:sz w:val="18"/>
                <w:szCs w:val="18"/>
              </w:rPr>
              <w:t>费用＝</w:t>
            </w:r>
            <w:r>
              <w:rPr>
                <w:rFonts w:ascii="Calibri" w:hAnsi="Calibri" w:cs="Calibri"/>
                <w:b/>
                <w:bCs/>
                <w:sz w:val="18"/>
                <w:szCs w:val="18"/>
              </w:rPr>
              <w:t>1+……</w:t>
            </w:r>
            <w:r>
              <w:rPr>
                <w:rFonts w:hint="eastAsia" w:ascii="Calibri" w:hAnsi="Calibri" w:cs="Calibri"/>
                <w:b/>
                <w:bCs/>
                <w:sz w:val="18"/>
                <w:szCs w:val="18"/>
              </w:rPr>
              <w:t>+8</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eastAsia="宋体" w:cs="宋体"/>
                <w:color w:val="000000"/>
                <w:sz w:val="18"/>
                <w:szCs w:val="18"/>
              </w:rPr>
            </w:pPr>
            <w:r>
              <w:rPr>
                <w:rFonts w:ascii="Calibri" w:hAnsi="Calibri"/>
                <w:color w:val="000000"/>
                <w:sz w:val="18"/>
                <w:szCs w:val="18"/>
              </w:rPr>
              <w:t>1</w:t>
            </w:r>
          </w:p>
        </w:tc>
        <w:tc>
          <w:tcPr>
            <w:tcW w:w="296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Cs w:val="21"/>
              </w:rPr>
            </w:pPr>
            <w:r>
              <w:rPr>
                <w:rFonts w:hint="eastAsia"/>
                <w:color w:val="000000"/>
                <w:szCs w:val="21"/>
              </w:rPr>
              <w:t>大曲排涝站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Cs/>
                <w:sz w:val="18"/>
                <w:szCs w:val="18"/>
              </w:rPr>
            </w:pPr>
            <w:r>
              <w:rPr>
                <w:rFonts w:hint="eastAsia" w:ascii="宋体" w:hAnsi="宋体"/>
                <w:bCs/>
                <w:sz w:val="18"/>
                <w:szCs w:val="18"/>
              </w:rPr>
              <w:t>合价=(日常维护+汛期检测)</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eastAsia="宋体" w:cs="宋体"/>
                <w:color w:val="000000"/>
                <w:sz w:val="18"/>
                <w:szCs w:val="18"/>
              </w:rPr>
            </w:pPr>
            <w:r>
              <w:rPr>
                <w:rFonts w:ascii="Calibri" w:hAnsi="Calibri"/>
                <w:color w:val="000000"/>
                <w:sz w:val="18"/>
                <w:szCs w:val="18"/>
              </w:rPr>
              <w:t>2</w:t>
            </w:r>
          </w:p>
        </w:tc>
        <w:tc>
          <w:tcPr>
            <w:tcW w:w="2969" w:type="dxa"/>
            <w:tcBorders>
              <w:top w:val="single" w:color="auto" w:sz="4" w:space="0"/>
              <w:left w:val="single" w:color="auto" w:sz="4" w:space="0"/>
              <w:bottom w:val="single" w:color="auto" w:sz="4" w:space="0"/>
              <w:right w:val="single" w:color="auto" w:sz="4" w:space="0"/>
            </w:tcBorders>
            <w:vAlign w:val="center"/>
          </w:tcPr>
          <w:p>
            <w:pPr>
              <w:jc w:val="left"/>
              <w:rPr>
                <w:rFonts w:eastAsia="宋体"/>
                <w:color w:val="000000"/>
                <w:szCs w:val="21"/>
              </w:rPr>
            </w:pPr>
            <w:r>
              <w:rPr>
                <w:color w:val="000000"/>
                <w:szCs w:val="21"/>
              </w:rPr>
              <w:t>拣金浜闸站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eastAsia="宋体" w:cs="宋体"/>
                <w:color w:val="000000"/>
                <w:sz w:val="18"/>
                <w:szCs w:val="18"/>
              </w:rPr>
            </w:pPr>
            <w:r>
              <w:rPr>
                <w:rFonts w:ascii="Calibri" w:hAnsi="Calibri"/>
                <w:color w:val="000000"/>
                <w:sz w:val="18"/>
                <w:szCs w:val="18"/>
              </w:rPr>
              <w:t>3</w:t>
            </w:r>
          </w:p>
        </w:tc>
        <w:tc>
          <w:tcPr>
            <w:tcW w:w="2969" w:type="dxa"/>
            <w:tcBorders>
              <w:top w:val="single" w:color="auto" w:sz="4" w:space="0"/>
              <w:left w:val="single" w:color="auto" w:sz="4" w:space="0"/>
              <w:bottom w:val="single" w:color="auto" w:sz="4" w:space="0"/>
              <w:right w:val="single" w:color="auto" w:sz="4" w:space="0"/>
            </w:tcBorders>
            <w:vAlign w:val="center"/>
          </w:tcPr>
          <w:p>
            <w:pPr>
              <w:jc w:val="left"/>
              <w:rPr>
                <w:rFonts w:eastAsia="宋体"/>
                <w:color w:val="000000"/>
                <w:szCs w:val="21"/>
              </w:rPr>
            </w:pPr>
            <w:r>
              <w:rPr>
                <w:color w:val="000000"/>
                <w:szCs w:val="21"/>
              </w:rPr>
              <w:t>庙浜闸站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eastAsia="宋体" w:cs="宋体"/>
                <w:color w:val="000000"/>
                <w:sz w:val="18"/>
                <w:szCs w:val="18"/>
              </w:rPr>
            </w:pPr>
            <w:r>
              <w:rPr>
                <w:rFonts w:ascii="Calibri" w:hAnsi="Calibri"/>
                <w:color w:val="000000"/>
                <w:sz w:val="18"/>
                <w:szCs w:val="18"/>
              </w:rPr>
              <w:t>4</w:t>
            </w:r>
          </w:p>
        </w:tc>
        <w:tc>
          <w:tcPr>
            <w:tcW w:w="2969" w:type="dxa"/>
            <w:tcBorders>
              <w:top w:val="single" w:color="auto" w:sz="4" w:space="0"/>
              <w:left w:val="single" w:color="auto" w:sz="4" w:space="0"/>
              <w:bottom w:val="single" w:color="auto" w:sz="4" w:space="0"/>
              <w:right w:val="single" w:color="auto" w:sz="4" w:space="0"/>
            </w:tcBorders>
            <w:vAlign w:val="center"/>
          </w:tcPr>
          <w:p>
            <w:pPr>
              <w:jc w:val="left"/>
              <w:rPr>
                <w:rFonts w:eastAsia="宋体"/>
                <w:color w:val="000000"/>
                <w:szCs w:val="21"/>
              </w:rPr>
            </w:pPr>
            <w:r>
              <w:rPr>
                <w:color w:val="000000"/>
                <w:szCs w:val="21"/>
              </w:rPr>
              <w:t>姚周浜闸站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eastAsia="宋体" w:cs="宋体"/>
                <w:color w:val="000000"/>
                <w:sz w:val="18"/>
                <w:szCs w:val="18"/>
              </w:rPr>
            </w:pPr>
            <w:r>
              <w:rPr>
                <w:rFonts w:ascii="Calibri" w:hAnsi="Calibri"/>
                <w:color w:val="000000"/>
                <w:sz w:val="18"/>
                <w:szCs w:val="18"/>
              </w:rPr>
              <w:t>5</w:t>
            </w:r>
          </w:p>
        </w:tc>
        <w:tc>
          <w:tcPr>
            <w:tcW w:w="2969" w:type="dxa"/>
            <w:tcBorders>
              <w:top w:val="single" w:color="auto" w:sz="4" w:space="0"/>
              <w:left w:val="single" w:color="auto" w:sz="4" w:space="0"/>
              <w:bottom w:val="single" w:color="auto" w:sz="4" w:space="0"/>
              <w:right w:val="single" w:color="auto" w:sz="4" w:space="0"/>
            </w:tcBorders>
            <w:vAlign w:val="center"/>
          </w:tcPr>
          <w:p>
            <w:pPr>
              <w:jc w:val="left"/>
              <w:rPr>
                <w:rFonts w:eastAsia="宋体"/>
                <w:color w:val="000000"/>
                <w:szCs w:val="21"/>
              </w:rPr>
            </w:pPr>
            <w:r>
              <w:rPr>
                <w:color w:val="000000"/>
                <w:szCs w:val="21"/>
              </w:rPr>
              <w:t>点垢庵闸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eastAsia="宋体" w:cs="宋体"/>
                <w:color w:val="000000"/>
                <w:sz w:val="18"/>
                <w:szCs w:val="18"/>
              </w:rPr>
            </w:pPr>
            <w:r>
              <w:rPr>
                <w:rFonts w:ascii="Calibri" w:hAnsi="Calibri"/>
                <w:color w:val="000000"/>
                <w:sz w:val="18"/>
                <w:szCs w:val="18"/>
              </w:rPr>
              <w:t>6</w:t>
            </w:r>
          </w:p>
        </w:tc>
        <w:tc>
          <w:tcPr>
            <w:tcW w:w="2969" w:type="dxa"/>
            <w:tcBorders>
              <w:top w:val="single" w:color="auto" w:sz="4" w:space="0"/>
              <w:left w:val="single" w:color="auto" w:sz="4" w:space="0"/>
              <w:bottom w:val="single" w:color="auto" w:sz="4" w:space="0"/>
              <w:right w:val="single" w:color="auto" w:sz="4" w:space="0"/>
            </w:tcBorders>
            <w:vAlign w:val="center"/>
          </w:tcPr>
          <w:p>
            <w:pPr>
              <w:jc w:val="left"/>
              <w:rPr>
                <w:rFonts w:eastAsia="宋体"/>
                <w:color w:val="000000"/>
                <w:szCs w:val="21"/>
              </w:rPr>
            </w:pPr>
            <w:r>
              <w:rPr>
                <w:color w:val="000000"/>
                <w:szCs w:val="21"/>
              </w:rPr>
              <w:t>古荡河闸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eastAsia="宋体" w:cs="宋体"/>
                <w:color w:val="000000"/>
                <w:sz w:val="18"/>
                <w:szCs w:val="18"/>
              </w:rPr>
            </w:pPr>
            <w:r>
              <w:rPr>
                <w:rFonts w:ascii="Calibri" w:hAnsi="Calibri"/>
                <w:color w:val="000000"/>
                <w:sz w:val="18"/>
                <w:szCs w:val="18"/>
              </w:rPr>
              <w:t>7</w:t>
            </w:r>
          </w:p>
        </w:tc>
        <w:tc>
          <w:tcPr>
            <w:tcW w:w="2969" w:type="dxa"/>
            <w:tcBorders>
              <w:top w:val="single" w:color="auto" w:sz="4" w:space="0"/>
              <w:left w:val="single" w:color="auto" w:sz="4" w:space="0"/>
              <w:bottom w:val="single" w:color="auto" w:sz="4" w:space="0"/>
              <w:right w:val="single" w:color="auto" w:sz="4" w:space="0"/>
            </w:tcBorders>
            <w:vAlign w:val="center"/>
          </w:tcPr>
          <w:p>
            <w:pPr>
              <w:jc w:val="left"/>
              <w:rPr>
                <w:rFonts w:eastAsia="宋体"/>
                <w:color w:val="000000"/>
                <w:szCs w:val="21"/>
              </w:rPr>
            </w:pPr>
            <w:r>
              <w:rPr>
                <w:color w:val="000000"/>
                <w:szCs w:val="21"/>
              </w:rPr>
              <w:t>环河北闸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eastAsia="宋体" w:cs="宋体"/>
                <w:color w:val="000000"/>
                <w:sz w:val="18"/>
                <w:szCs w:val="18"/>
              </w:rPr>
            </w:pPr>
            <w:r>
              <w:rPr>
                <w:rFonts w:ascii="Calibri" w:hAnsi="Calibri"/>
                <w:color w:val="000000"/>
                <w:sz w:val="18"/>
                <w:szCs w:val="18"/>
              </w:rPr>
              <w:t>8</w:t>
            </w:r>
          </w:p>
        </w:tc>
        <w:tc>
          <w:tcPr>
            <w:tcW w:w="2969" w:type="dxa"/>
            <w:tcBorders>
              <w:top w:val="single" w:color="auto" w:sz="4" w:space="0"/>
              <w:left w:val="single" w:color="auto" w:sz="4" w:space="0"/>
              <w:bottom w:val="single" w:color="auto" w:sz="4" w:space="0"/>
              <w:right w:val="single" w:color="auto" w:sz="4" w:space="0"/>
            </w:tcBorders>
            <w:vAlign w:val="center"/>
          </w:tcPr>
          <w:p>
            <w:pPr>
              <w:jc w:val="left"/>
              <w:rPr>
                <w:rFonts w:eastAsia="宋体"/>
                <w:color w:val="000000"/>
                <w:szCs w:val="21"/>
              </w:rPr>
            </w:pPr>
            <w:r>
              <w:rPr>
                <w:color w:val="000000"/>
                <w:szCs w:val="21"/>
              </w:rPr>
              <w:t>市河东闸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Calibri" w:hAnsi="Calibri"/>
                <w:b/>
                <w:bCs/>
                <w:color w:val="000000"/>
                <w:sz w:val="18"/>
                <w:szCs w:val="18"/>
              </w:rPr>
            </w:pPr>
          </w:p>
        </w:tc>
        <w:tc>
          <w:tcPr>
            <w:tcW w:w="2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sz w:val="18"/>
                <w:szCs w:val="18"/>
              </w:rPr>
            </w:pPr>
            <w:r>
              <w:rPr>
                <w:rFonts w:hint="eastAsia" w:ascii="宋体" w:hAnsi="宋体" w:eastAsia="宋体" w:cs="宋体"/>
                <w:b/>
                <w:bCs/>
                <w:sz w:val="18"/>
                <w:szCs w:val="18"/>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pStyle w:val="32"/>
              <w:jc w:val="left"/>
              <w:rPr>
                <w:rFonts w:ascii="宋体" w:hAnsi="宋体"/>
                <w:b/>
                <w:bCs/>
                <w:sz w:val="18"/>
                <w:szCs w:val="18"/>
              </w:rPr>
            </w:pPr>
          </w:p>
        </w:tc>
      </w:tr>
    </w:tbl>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bCs/>
          <w:sz w:val="24"/>
        </w:rPr>
      </w:pPr>
      <w:r>
        <w:rPr>
          <w:rFonts w:hint="eastAsia" w:ascii="宋体" w:hAnsi="宋体" w:eastAsia="宋体" w:cs="宋体"/>
          <w:sz w:val="24"/>
        </w:rPr>
        <w:t>5.5</w:t>
      </w:r>
      <w:r>
        <w:rPr>
          <w:rFonts w:hint="eastAsia" w:ascii="宋体" w:hAnsi="宋体" w:eastAsia="宋体" w:cs="宋体"/>
          <w:b/>
          <w:bCs/>
          <w:sz w:val="24"/>
        </w:rPr>
        <w:t>城防工程高低压检测、维护项目(单年度)</w:t>
      </w:r>
    </w:p>
    <w:p>
      <w:pPr>
        <w:pStyle w:val="9"/>
        <w:overflowPunct w:val="0"/>
        <w:topLinePunct/>
        <w:autoSpaceDE w:val="0"/>
        <w:autoSpaceDN w:val="0"/>
        <w:spacing w:before="156" w:beforeLines="50" w:after="0" w:line="360" w:lineRule="auto"/>
        <w:ind w:firstLine="0" w:firstLineChars="0"/>
        <w:jc w:val="center"/>
        <w:rPr>
          <w:rFonts w:ascii="宋体" w:hAnsi="宋体" w:eastAsia="宋体" w:cs="宋体"/>
          <w:sz w:val="24"/>
        </w:rPr>
      </w:pPr>
      <w:r>
        <w:rPr>
          <w:rFonts w:hint="eastAsia" w:ascii="宋体" w:hAnsi="宋体" w:eastAsia="宋体" w:cs="宋体"/>
          <w:b/>
          <w:bCs/>
          <w:sz w:val="24"/>
        </w:rPr>
        <w:t>城防工程高低压检测、维护项目2022年度</w:t>
      </w:r>
    </w:p>
    <w:tbl>
      <w:tblPr>
        <w:tblStyle w:val="19"/>
        <w:tblW w:w="9548" w:type="dxa"/>
        <w:jc w:val="center"/>
        <w:tblLayout w:type="fixed"/>
        <w:tblCellMar>
          <w:top w:w="0" w:type="dxa"/>
          <w:left w:w="108" w:type="dxa"/>
          <w:bottom w:w="0" w:type="dxa"/>
          <w:right w:w="108" w:type="dxa"/>
        </w:tblCellMar>
      </w:tblPr>
      <w:tblGrid>
        <w:gridCol w:w="814"/>
        <w:gridCol w:w="2969"/>
        <w:gridCol w:w="1134"/>
        <w:gridCol w:w="992"/>
        <w:gridCol w:w="851"/>
        <w:gridCol w:w="709"/>
        <w:gridCol w:w="2079"/>
      </w:tblGrid>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序号</w:t>
            </w:r>
          </w:p>
        </w:tc>
        <w:tc>
          <w:tcPr>
            <w:tcW w:w="2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工程内容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数量</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单价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合价</w:t>
            </w:r>
          </w:p>
        </w:tc>
        <w:tc>
          <w:tcPr>
            <w:tcW w:w="2079"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备注</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baseline"/>
              <w:rPr>
                <w:rFonts w:ascii="宋体" w:hAnsi="宋体" w:eastAsia="宋体" w:cs="Times New Roman"/>
                <w:b/>
                <w:bCs/>
                <w:kern w:val="0"/>
                <w:sz w:val="18"/>
                <w:szCs w:val="18"/>
              </w:rPr>
            </w:pPr>
            <w:r>
              <w:rPr>
                <w:rFonts w:hint="eastAsia" w:ascii="Calibri" w:hAnsi="Calibri" w:eastAsia="宋体" w:cs="Times New Roman"/>
                <w:b/>
                <w:bCs/>
                <w:color w:val="000000"/>
                <w:kern w:val="0"/>
                <w:sz w:val="18"/>
                <w:szCs w:val="18"/>
              </w:rPr>
              <w:t>五</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cs="宋体"/>
                <w:b/>
                <w:bCs/>
                <w:kern w:val="0"/>
                <w:sz w:val="18"/>
                <w:szCs w:val="18"/>
              </w:rPr>
            </w:pPr>
            <w:r>
              <w:rPr>
                <w:rFonts w:hint="eastAsia" w:ascii="宋体" w:hAnsi="宋体" w:eastAsia="Times New Roman" w:cs="宋体"/>
                <w:b/>
                <w:bCs/>
                <w:kern w:val="0"/>
                <w:sz w:val="18"/>
                <w:szCs w:val="18"/>
              </w:rPr>
              <w:t>城防工程高低压检测、维护项目</w:t>
            </w:r>
          </w:p>
          <w:p>
            <w:pPr>
              <w:widowControl/>
              <w:autoSpaceDE w:val="0"/>
              <w:autoSpaceDN w:val="0"/>
              <w:adjustRightInd w:val="0"/>
              <w:jc w:val="left"/>
              <w:textAlignment w:val="baseline"/>
              <w:rPr>
                <w:rFonts w:ascii="宋体" w:hAnsi="宋体" w:eastAsia="宋体" w:cs="Times New Roman"/>
                <w:b/>
                <w:bCs/>
                <w:kern w:val="0"/>
                <w:sz w:val="18"/>
                <w:szCs w:val="18"/>
              </w:rPr>
            </w:pPr>
            <w:r>
              <w:rPr>
                <w:rFonts w:hint="eastAsia" w:ascii="宋体" w:hAnsi="宋体" w:eastAsia="宋体" w:cs="宋体"/>
                <w:b/>
                <w:bCs/>
                <w:kern w:val="0"/>
                <w:sz w:val="18"/>
                <w:szCs w:val="18"/>
              </w:rPr>
              <w:t>(单年度)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Times New Roman" w:cs="Times New Roman"/>
                <w:b/>
                <w:bCs/>
                <w:sz w:val="18"/>
                <w:szCs w:val="18"/>
              </w:rPr>
            </w:pPr>
            <w:r>
              <w:rPr>
                <w:rFonts w:hint="eastAsia" w:ascii="宋体" w:hAnsi="宋体" w:eastAsia="宋体" w:cs="Times New Roman"/>
                <w:b/>
                <w:bCs/>
                <w:sz w:val="18"/>
                <w:szCs w:val="18"/>
              </w:rPr>
              <w:t>五费用＝5.1+5.2+5.3</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5.1</w:t>
            </w:r>
          </w:p>
        </w:tc>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Times New Roman"/>
                <w:b/>
                <w:bCs/>
                <w:kern w:val="0"/>
                <w:sz w:val="18"/>
                <w:szCs w:val="18"/>
              </w:rPr>
            </w:pPr>
            <w:r>
              <w:rPr>
                <w:rFonts w:hint="eastAsia" w:ascii="宋体" w:hAnsi="宋体" w:eastAsia="Times New Roman" w:cs="Times New Roman"/>
                <w:b/>
                <w:bCs/>
                <w:kern w:val="0"/>
                <w:sz w:val="18"/>
                <w:szCs w:val="18"/>
              </w:rPr>
              <w:t>运维费用</w:t>
            </w:r>
            <w:r>
              <w:rPr>
                <w:rFonts w:hint="eastAsia" w:ascii="宋体" w:hAnsi="宋体" w:eastAsia="宋体" w:cs="Times New Roman"/>
                <w:b/>
                <w:bCs/>
                <w:kern w:val="0"/>
                <w:sz w:val="18"/>
                <w:szCs w:val="18"/>
              </w:rPr>
              <w:t>(单年度)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Times New Roman" w:cs="Times New Roman"/>
                <w:b/>
                <w:bCs/>
                <w:sz w:val="18"/>
                <w:szCs w:val="18"/>
              </w:rPr>
            </w:pPr>
            <w:r>
              <w:rPr>
                <w:rFonts w:hint="eastAsia" w:ascii="宋体" w:hAnsi="宋体" w:eastAsia="宋体" w:cs="Times New Roman"/>
                <w:b/>
                <w:bCs/>
                <w:sz w:val="18"/>
                <w:szCs w:val="18"/>
              </w:rPr>
              <w:t>5.1费用＝1+</w:t>
            </w:r>
            <w:r>
              <w:rPr>
                <w:rFonts w:ascii="宋体" w:hAnsi="宋体" w:eastAsia="宋体" w:cs="Times New Roman"/>
                <w:b/>
                <w:bCs/>
                <w:sz w:val="18"/>
                <w:szCs w:val="18"/>
              </w:rPr>
              <w:t>……</w:t>
            </w:r>
            <w:r>
              <w:rPr>
                <w:rFonts w:hint="eastAsia" w:ascii="宋体" w:hAnsi="宋体" w:eastAsia="宋体" w:cs="Times New Roman"/>
                <w:b/>
                <w:bCs/>
                <w:sz w:val="18"/>
                <w:szCs w:val="18"/>
              </w:rPr>
              <w:t>+8</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1</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避雷器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元/组/年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7</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2</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高压电力电缆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元/段/年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3</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高压柜</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元/套/年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4</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低压柜</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元/套/年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5</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S9-1250/10 变压器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6</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400kVA箱变1台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7</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250kVA箱变1台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8</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160kVA箱变1台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Times New Roman" w:hAnsi="Times New Roman" w:eastAsia="Times New Roman" w:cs="Times New Roman"/>
                <w:color w:val="000000"/>
                <w:kern w:val="0"/>
                <w:szCs w:val="21"/>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5.2</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预试费用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r>
              <w:rPr>
                <w:rFonts w:hint="eastAsia" w:ascii="宋体" w:hAnsi="宋体" w:eastAsia="宋体" w:cs="Times New Roman"/>
                <w:b/>
                <w:bCs/>
                <w:sz w:val="18"/>
                <w:szCs w:val="18"/>
              </w:rPr>
              <w:t>5.2费用＝1+</w:t>
            </w:r>
            <w:r>
              <w:rPr>
                <w:rFonts w:ascii="宋体" w:hAnsi="宋体" w:eastAsia="宋体" w:cs="Times New Roman"/>
                <w:b/>
                <w:bCs/>
                <w:sz w:val="18"/>
                <w:szCs w:val="18"/>
              </w:rPr>
              <w:t>……</w:t>
            </w:r>
            <w:r>
              <w:rPr>
                <w:rFonts w:hint="eastAsia" w:ascii="宋体" w:hAnsi="宋体" w:eastAsia="宋体" w:cs="Times New Roman"/>
                <w:b/>
                <w:bCs/>
                <w:sz w:val="18"/>
                <w:szCs w:val="18"/>
              </w:rPr>
              <w:t>+7</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1</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避雷器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元/组/年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2</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高压电力电缆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元/段/年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3</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高压柜   微机保护</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4</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高压母线耐压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5</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 xml:space="preserve">SCB13-250/10  </w:t>
            </w:r>
          </w:p>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变压器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元/套/年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6</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 xml:space="preserve">SCB13-800/10  </w:t>
            </w:r>
          </w:p>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变压器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元/套/年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7</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 xml:space="preserve">SCB13-1000/02  </w:t>
            </w:r>
          </w:p>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变压器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元/套/年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Times New Roman"/>
                <w:b/>
                <w:bCs/>
                <w:kern w:val="0"/>
                <w:sz w:val="18"/>
                <w:szCs w:val="18"/>
              </w:rPr>
            </w:pPr>
            <w:r>
              <w:rPr>
                <w:rFonts w:hint="eastAsia" w:ascii="宋体" w:hAnsi="宋体" w:eastAsia="宋体" w:cs="Times New Roman"/>
                <w:b/>
                <w:bCs/>
                <w:kern w:val="0"/>
                <w:sz w:val="18"/>
                <w:szCs w:val="18"/>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5.3</w:t>
            </w:r>
          </w:p>
        </w:tc>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Times New Roman"/>
                <w:b/>
                <w:bCs/>
                <w:kern w:val="0"/>
                <w:sz w:val="18"/>
                <w:szCs w:val="18"/>
              </w:rPr>
            </w:pPr>
            <w:r>
              <w:rPr>
                <w:rFonts w:hint="eastAsia" w:ascii="宋体" w:hAnsi="宋体" w:eastAsia="宋体" w:cs="Times New Roman"/>
                <w:b/>
                <w:bCs/>
                <w:kern w:val="0"/>
                <w:szCs w:val="21"/>
              </w:rPr>
              <w:t>检测费用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r>
              <w:rPr>
                <w:rFonts w:hint="eastAsia" w:ascii="宋体" w:hAnsi="宋体" w:eastAsia="宋体" w:cs="Times New Roman"/>
                <w:b/>
                <w:bCs/>
                <w:sz w:val="18"/>
                <w:szCs w:val="18"/>
              </w:rPr>
              <w:t>5.3费用＝1+</w:t>
            </w:r>
            <w:r>
              <w:rPr>
                <w:rFonts w:ascii="宋体" w:hAnsi="宋体" w:eastAsia="宋体" w:cs="Times New Roman"/>
                <w:b/>
                <w:bCs/>
                <w:sz w:val="18"/>
                <w:szCs w:val="18"/>
              </w:rPr>
              <w:t>……</w:t>
            </w:r>
            <w:r>
              <w:rPr>
                <w:rFonts w:hint="eastAsia" w:ascii="宋体" w:hAnsi="宋体" w:eastAsia="宋体" w:cs="Times New Roman"/>
                <w:b/>
                <w:bCs/>
                <w:sz w:val="18"/>
                <w:szCs w:val="18"/>
              </w:rPr>
              <w:t>+4</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1</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高压验电笔</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支</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4</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2</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绝缘手套</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8</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3</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绝缘靴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8</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4</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绝缘垫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16</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Times New Roman"/>
                <w:b/>
                <w:bCs/>
                <w:kern w:val="0"/>
                <w:sz w:val="18"/>
                <w:szCs w:val="18"/>
              </w:rPr>
            </w:pPr>
            <w:r>
              <w:rPr>
                <w:rFonts w:hint="eastAsia" w:ascii="宋体" w:hAnsi="宋体" w:eastAsia="宋体" w:cs="Times New Roman"/>
                <w:b/>
                <w:bCs/>
                <w:kern w:val="0"/>
                <w:sz w:val="18"/>
                <w:szCs w:val="18"/>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bl>
    <w:p>
      <w:pPr>
        <w:pStyle w:val="9"/>
        <w:overflowPunct w:val="0"/>
        <w:topLinePunct/>
        <w:autoSpaceDE w:val="0"/>
        <w:autoSpaceDN w:val="0"/>
        <w:spacing w:before="156" w:beforeLines="50" w:after="0" w:line="360" w:lineRule="auto"/>
        <w:ind w:firstLine="0" w:firstLineChars="0"/>
        <w:jc w:val="center"/>
        <w:rPr>
          <w:rFonts w:ascii="宋体" w:hAnsi="宋体" w:eastAsia="宋体" w:cs="宋体"/>
          <w:sz w:val="24"/>
        </w:rPr>
      </w:pPr>
      <w:r>
        <w:rPr>
          <w:rFonts w:hint="eastAsia" w:ascii="宋体" w:hAnsi="宋体" w:eastAsia="宋体" w:cs="宋体"/>
          <w:b/>
          <w:bCs/>
          <w:sz w:val="24"/>
        </w:rPr>
        <w:t>城防工程高低压检测、维护项目2023年度</w:t>
      </w:r>
    </w:p>
    <w:tbl>
      <w:tblPr>
        <w:tblStyle w:val="19"/>
        <w:tblW w:w="9548" w:type="dxa"/>
        <w:jc w:val="center"/>
        <w:tblLayout w:type="fixed"/>
        <w:tblCellMar>
          <w:top w:w="0" w:type="dxa"/>
          <w:left w:w="108" w:type="dxa"/>
          <w:bottom w:w="0" w:type="dxa"/>
          <w:right w:w="108" w:type="dxa"/>
        </w:tblCellMar>
      </w:tblPr>
      <w:tblGrid>
        <w:gridCol w:w="814"/>
        <w:gridCol w:w="2969"/>
        <w:gridCol w:w="1134"/>
        <w:gridCol w:w="992"/>
        <w:gridCol w:w="851"/>
        <w:gridCol w:w="709"/>
        <w:gridCol w:w="2079"/>
      </w:tblGrid>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序号</w:t>
            </w:r>
          </w:p>
        </w:tc>
        <w:tc>
          <w:tcPr>
            <w:tcW w:w="2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工程内容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数量</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单价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合价</w:t>
            </w:r>
          </w:p>
        </w:tc>
        <w:tc>
          <w:tcPr>
            <w:tcW w:w="2079"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备注</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baseline"/>
              <w:rPr>
                <w:rFonts w:ascii="宋体" w:hAnsi="宋体" w:eastAsia="宋体" w:cs="Times New Roman"/>
                <w:b/>
                <w:bCs/>
                <w:kern w:val="0"/>
                <w:sz w:val="18"/>
                <w:szCs w:val="18"/>
              </w:rPr>
            </w:pPr>
            <w:r>
              <w:rPr>
                <w:rFonts w:hint="eastAsia" w:ascii="Calibri" w:hAnsi="Calibri" w:eastAsia="宋体" w:cs="Times New Roman"/>
                <w:b/>
                <w:bCs/>
                <w:color w:val="000000"/>
                <w:kern w:val="0"/>
                <w:sz w:val="18"/>
                <w:szCs w:val="18"/>
              </w:rPr>
              <w:t>五</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cs="宋体"/>
                <w:b/>
                <w:bCs/>
                <w:kern w:val="0"/>
                <w:sz w:val="18"/>
                <w:szCs w:val="18"/>
              </w:rPr>
            </w:pPr>
            <w:r>
              <w:rPr>
                <w:rFonts w:hint="eastAsia" w:ascii="宋体" w:hAnsi="宋体" w:eastAsia="Times New Roman" w:cs="宋体"/>
                <w:b/>
                <w:bCs/>
                <w:kern w:val="0"/>
                <w:sz w:val="18"/>
                <w:szCs w:val="18"/>
              </w:rPr>
              <w:t>城防工程高低压检测、维护项目</w:t>
            </w:r>
          </w:p>
          <w:p>
            <w:pPr>
              <w:widowControl/>
              <w:autoSpaceDE w:val="0"/>
              <w:autoSpaceDN w:val="0"/>
              <w:adjustRightInd w:val="0"/>
              <w:jc w:val="left"/>
              <w:textAlignment w:val="baseline"/>
              <w:rPr>
                <w:rFonts w:ascii="宋体" w:hAnsi="宋体" w:eastAsia="宋体" w:cs="Times New Roman"/>
                <w:b/>
                <w:bCs/>
                <w:kern w:val="0"/>
                <w:sz w:val="18"/>
                <w:szCs w:val="18"/>
              </w:rPr>
            </w:pPr>
            <w:r>
              <w:rPr>
                <w:rFonts w:hint="eastAsia" w:ascii="宋体" w:hAnsi="宋体" w:eastAsia="宋体" w:cs="宋体"/>
                <w:b/>
                <w:bCs/>
                <w:kern w:val="0"/>
                <w:sz w:val="18"/>
                <w:szCs w:val="18"/>
              </w:rPr>
              <w:t>(单年度)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Times New Roman" w:cs="Times New Roman"/>
                <w:b/>
                <w:bCs/>
                <w:sz w:val="18"/>
                <w:szCs w:val="18"/>
              </w:rPr>
            </w:pPr>
            <w:r>
              <w:rPr>
                <w:rFonts w:hint="eastAsia" w:ascii="宋体" w:hAnsi="宋体" w:eastAsia="宋体" w:cs="Times New Roman"/>
                <w:b/>
                <w:bCs/>
                <w:sz w:val="18"/>
                <w:szCs w:val="18"/>
              </w:rPr>
              <w:t>五费用＝5.1+5.2</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5.1</w:t>
            </w:r>
          </w:p>
        </w:tc>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Times New Roman"/>
                <w:b/>
                <w:bCs/>
                <w:kern w:val="0"/>
                <w:sz w:val="18"/>
                <w:szCs w:val="18"/>
              </w:rPr>
            </w:pPr>
            <w:r>
              <w:rPr>
                <w:rFonts w:hint="eastAsia" w:ascii="宋体" w:hAnsi="宋体" w:eastAsia="Times New Roman" w:cs="Times New Roman"/>
                <w:b/>
                <w:bCs/>
                <w:kern w:val="0"/>
                <w:sz w:val="18"/>
                <w:szCs w:val="18"/>
              </w:rPr>
              <w:t>运维费用</w:t>
            </w:r>
            <w:r>
              <w:rPr>
                <w:rFonts w:hint="eastAsia" w:ascii="宋体" w:hAnsi="宋体" w:eastAsia="宋体" w:cs="Times New Roman"/>
                <w:b/>
                <w:bCs/>
                <w:kern w:val="0"/>
                <w:sz w:val="18"/>
                <w:szCs w:val="18"/>
              </w:rPr>
              <w:t>(单年度)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Times New Roman" w:cs="Times New Roman"/>
                <w:b/>
                <w:bCs/>
                <w:sz w:val="18"/>
                <w:szCs w:val="18"/>
              </w:rPr>
            </w:pPr>
            <w:r>
              <w:rPr>
                <w:rFonts w:hint="eastAsia" w:ascii="宋体" w:hAnsi="宋体" w:eastAsia="宋体" w:cs="Times New Roman"/>
                <w:b/>
                <w:bCs/>
                <w:sz w:val="18"/>
                <w:szCs w:val="18"/>
              </w:rPr>
              <w:t>5.1费用＝1+</w:t>
            </w:r>
            <w:r>
              <w:rPr>
                <w:rFonts w:ascii="宋体" w:hAnsi="宋体" w:eastAsia="宋体" w:cs="Times New Roman"/>
                <w:b/>
                <w:bCs/>
                <w:sz w:val="18"/>
                <w:szCs w:val="18"/>
              </w:rPr>
              <w:t>……</w:t>
            </w:r>
            <w:r>
              <w:rPr>
                <w:rFonts w:hint="eastAsia" w:ascii="宋体" w:hAnsi="宋体" w:eastAsia="宋体" w:cs="Times New Roman"/>
                <w:b/>
                <w:bCs/>
                <w:sz w:val="18"/>
                <w:szCs w:val="18"/>
              </w:rPr>
              <w:t>+8</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1</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避雷器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元/组/年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7</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2</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高压电力电缆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元/段/年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3</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高压柜</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元/套/年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4</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低压柜</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元/套/年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5</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5</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S9-1250/10 变压器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6</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400kVA箱变1台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7</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250kVA箱变1台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8</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160kVA箱变1台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元/台/年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s="Times New Roman"/>
                <w:color w:val="000000"/>
                <w:kern w:val="0"/>
                <w:szCs w:val="21"/>
              </w:rPr>
            </w:pPr>
          </w:p>
        </w:tc>
        <w:tc>
          <w:tcPr>
            <w:tcW w:w="2079"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Times New Roman"/>
                <w:b/>
                <w:bCs/>
                <w:kern w:val="0"/>
                <w:sz w:val="18"/>
                <w:szCs w:val="18"/>
              </w:rPr>
            </w:pPr>
            <w:r>
              <w:rPr>
                <w:rFonts w:hint="eastAsia" w:ascii="宋体" w:hAnsi="宋体" w:eastAsia="宋体" w:cs="Times New Roman"/>
                <w:b/>
                <w:bCs/>
                <w:kern w:val="0"/>
                <w:sz w:val="18"/>
                <w:szCs w:val="18"/>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Times New Roman" w:hAnsi="Times New Roman" w:eastAsia="Times New Roman" w:cs="Times New Roman"/>
                <w:color w:val="000000"/>
                <w:kern w:val="0"/>
                <w:szCs w:val="21"/>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5.2</w:t>
            </w:r>
          </w:p>
        </w:tc>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Times New Roman"/>
                <w:b/>
                <w:bCs/>
                <w:kern w:val="0"/>
                <w:sz w:val="18"/>
                <w:szCs w:val="18"/>
              </w:rPr>
            </w:pPr>
            <w:r>
              <w:rPr>
                <w:rFonts w:hint="eastAsia" w:ascii="宋体" w:hAnsi="宋体" w:eastAsia="宋体" w:cs="Times New Roman"/>
                <w:b/>
                <w:bCs/>
                <w:kern w:val="0"/>
                <w:szCs w:val="21"/>
              </w:rPr>
              <w:t>检测费用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r>
              <w:rPr>
                <w:rFonts w:hint="eastAsia" w:ascii="宋体" w:hAnsi="宋体" w:eastAsia="宋体" w:cs="Times New Roman"/>
                <w:b/>
                <w:bCs/>
                <w:sz w:val="18"/>
                <w:szCs w:val="18"/>
              </w:rPr>
              <w:t>5.3费用＝1+</w:t>
            </w:r>
            <w:r>
              <w:rPr>
                <w:rFonts w:ascii="宋体" w:hAnsi="宋体" w:eastAsia="宋体" w:cs="Times New Roman"/>
                <w:b/>
                <w:bCs/>
                <w:sz w:val="18"/>
                <w:szCs w:val="18"/>
              </w:rPr>
              <w:t>……</w:t>
            </w:r>
            <w:r>
              <w:rPr>
                <w:rFonts w:hint="eastAsia" w:ascii="宋体" w:hAnsi="宋体" w:eastAsia="宋体" w:cs="Times New Roman"/>
                <w:b/>
                <w:bCs/>
                <w:sz w:val="18"/>
                <w:szCs w:val="18"/>
              </w:rPr>
              <w:t>+4</w:t>
            </w: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1</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高压验电笔</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支</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4</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2</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绝缘手套</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8</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3</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绝缘靴</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8</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r>
              <w:rPr>
                <w:rFonts w:hint="eastAsia" w:ascii="宋体" w:hAnsi="宋体" w:eastAsia="宋体" w:cs="Times New Roman"/>
                <w:b/>
                <w:bCs/>
                <w:sz w:val="18"/>
                <w:szCs w:val="18"/>
              </w:rPr>
              <w:t>4</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绝缘垫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
                <w:color w:val="000000"/>
                <w:kern w:val="0"/>
                <w:sz w:val="18"/>
                <w:szCs w:val="18"/>
                <w:lang w:bidi="ar"/>
              </w:rPr>
            </w:pPr>
            <w:r>
              <w:rPr>
                <w:rFonts w:hint="eastAsia" w:ascii="宋体" w:hAnsi="宋体" w:eastAsia="宋体" w:cs="仿宋"/>
                <w:color w:val="000000"/>
                <w:kern w:val="0"/>
                <w:sz w:val="18"/>
                <w:szCs w:val="18"/>
                <w:lang w:bidi="ar"/>
              </w:rPr>
              <w:t>16</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r>
        <w:tblPrEx>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2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Times New Roman"/>
                <w:b/>
                <w:bCs/>
                <w:kern w:val="0"/>
                <w:sz w:val="18"/>
                <w:szCs w:val="18"/>
              </w:rPr>
            </w:pPr>
            <w:r>
              <w:rPr>
                <w:rFonts w:hint="eastAsia" w:ascii="宋体" w:hAnsi="宋体" w:eastAsia="宋体" w:cs="Times New Roman"/>
                <w:b/>
                <w:bCs/>
                <w:kern w:val="0"/>
                <w:sz w:val="18"/>
                <w:szCs w:val="18"/>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sz w:val="18"/>
                <w:szCs w:val="18"/>
              </w:rPr>
            </w:pPr>
          </w:p>
        </w:tc>
        <w:tc>
          <w:tcPr>
            <w:tcW w:w="2079" w:type="dxa"/>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Times New Roman"/>
                <w:b/>
                <w:bCs/>
                <w:sz w:val="18"/>
                <w:szCs w:val="18"/>
              </w:rPr>
            </w:pPr>
          </w:p>
        </w:tc>
      </w:tr>
    </w:tbl>
    <w:p>
      <w:pPr>
        <w:pStyle w:val="9"/>
        <w:overflowPunct w:val="0"/>
        <w:topLinePunct/>
        <w:autoSpaceDE w:val="0"/>
        <w:autoSpaceDN w:val="0"/>
        <w:spacing w:before="156" w:beforeLines="50" w:after="0" w:line="360" w:lineRule="auto"/>
        <w:ind w:firstLine="0" w:firstLineChars="0"/>
        <w:jc w:val="left"/>
        <w:rPr>
          <w:rFonts w:ascii="宋体" w:hAnsi="宋体" w:eastAsia="宋体" w:cs="宋体"/>
          <w:b/>
          <w:sz w:val="24"/>
        </w:rPr>
      </w:pPr>
      <w:r>
        <w:rPr>
          <w:rFonts w:hint="eastAsia" w:ascii="宋体" w:hAnsi="宋体" w:eastAsia="宋体" w:cs="宋体"/>
          <w:sz w:val="24"/>
        </w:rPr>
        <w:t>5.6</w:t>
      </w:r>
      <w:r>
        <w:rPr>
          <w:rFonts w:hint="eastAsia" w:ascii="宋体" w:hAnsi="宋体" w:eastAsia="宋体" w:cs="宋体"/>
          <w:b/>
          <w:sz w:val="24"/>
        </w:rPr>
        <w:t>海塘工程岁修项目</w:t>
      </w:r>
      <w:r>
        <w:rPr>
          <w:rFonts w:ascii="宋体" w:hAnsi="宋体" w:eastAsia="宋体" w:cs="宋体"/>
          <w:b/>
          <w:sz w:val="24"/>
        </w:rPr>
        <w:t>（暂定</w:t>
      </w:r>
      <w:r>
        <w:rPr>
          <w:rFonts w:hint="eastAsia" w:ascii="宋体" w:hAnsi="宋体" w:eastAsia="宋体" w:cs="宋体"/>
          <w:b/>
          <w:sz w:val="24"/>
        </w:rPr>
        <w:t>10万元/年）</w:t>
      </w:r>
      <w:r>
        <w:rPr>
          <w:rFonts w:ascii="宋体" w:hAnsi="宋体" w:eastAsia="宋体" w:cs="宋体"/>
          <w:b/>
          <w:sz w:val="24"/>
        </w:rPr>
        <w:t>略</w:t>
      </w: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r>
        <w:rPr>
          <w:rFonts w:hint="eastAsia" w:ascii="宋体" w:hAnsi="宋体" w:eastAsia="宋体" w:cs="宋体"/>
          <w:sz w:val="24"/>
        </w:rPr>
        <w:t>5.7</w:t>
      </w:r>
      <w:r>
        <w:rPr>
          <w:rFonts w:ascii="宋体" w:hAnsi="宋体" w:eastAsia="宋体" w:cs="宋体"/>
          <w:b/>
          <w:sz w:val="24"/>
        </w:rPr>
        <w:t>海盐县地方一线海塘沉降观测及近岸滩地冲淤变化观测项目</w:t>
      </w:r>
      <w:r>
        <w:rPr>
          <w:rFonts w:hint="eastAsia" w:ascii="宋体" w:hAnsi="宋体" w:eastAsia="宋体" w:cs="宋体"/>
          <w:b/>
          <w:bCs/>
          <w:sz w:val="24"/>
        </w:rPr>
        <w:t>(单年度)</w:t>
      </w:r>
    </w:p>
    <w:tbl>
      <w:tblPr>
        <w:tblStyle w:val="19"/>
        <w:tblW w:w="9595" w:type="dxa"/>
        <w:jc w:val="center"/>
        <w:tblLayout w:type="fixed"/>
        <w:tblCellMar>
          <w:top w:w="0" w:type="dxa"/>
          <w:left w:w="108" w:type="dxa"/>
          <w:bottom w:w="0" w:type="dxa"/>
          <w:right w:w="108" w:type="dxa"/>
        </w:tblCellMar>
      </w:tblPr>
      <w:tblGrid>
        <w:gridCol w:w="562"/>
        <w:gridCol w:w="3256"/>
        <w:gridCol w:w="886"/>
        <w:gridCol w:w="805"/>
        <w:gridCol w:w="706"/>
        <w:gridCol w:w="850"/>
        <w:gridCol w:w="2530"/>
      </w:tblGrid>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baseline"/>
              <w:rPr>
                <w:rFonts w:ascii="宋体" w:hAnsi="宋体" w:eastAsia="Times New Roman" w:cs="Times New Roman"/>
                <w:b/>
                <w:kern w:val="0"/>
                <w:sz w:val="18"/>
                <w:szCs w:val="18"/>
              </w:rPr>
            </w:pPr>
            <w:r>
              <w:rPr>
                <w:rFonts w:hint="eastAsia" w:ascii="宋体" w:hAnsi="宋体" w:eastAsia="Times New Roman" w:cs="Times New Roman"/>
                <w:b/>
                <w:kern w:val="0"/>
                <w:sz w:val="18"/>
                <w:szCs w:val="18"/>
              </w:rPr>
              <w:t>序号</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工程内容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单位</w:t>
            </w:r>
          </w:p>
        </w:tc>
        <w:tc>
          <w:tcPr>
            <w:tcW w:w="80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baseline"/>
              <w:rPr>
                <w:rFonts w:ascii="宋体" w:hAnsi="宋体" w:eastAsia="Times New Roman" w:cs="Times New Roman"/>
                <w:b/>
                <w:kern w:val="0"/>
                <w:sz w:val="18"/>
                <w:szCs w:val="18"/>
              </w:rPr>
            </w:pPr>
            <w:r>
              <w:rPr>
                <w:rFonts w:hint="eastAsia" w:ascii="宋体" w:hAnsi="宋体" w:eastAsia="Times New Roman" w:cs="Times New Roman"/>
                <w:b/>
                <w:kern w:val="0"/>
                <w:sz w:val="18"/>
                <w:szCs w:val="18"/>
              </w:rPr>
              <w:t>数量</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kern w:val="0"/>
                <w:sz w:val="18"/>
                <w:szCs w:val="18"/>
              </w:rPr>
            </w:pPr>
            <w:r>
              <w:rPr>
                <w:rFonts w:hint="eastAsia" w:ascii="宋体" w:hAnsi="宋体" w:eastAsia="Times New Roman" w:cs="Times New Roman"/>
                <w:b/>
                <w:kern w:val="0"/>
                <w:sz w:val="18"/>
                <w:szCs w:val="18"/>
              </w:rPr>
              <w:t>单价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kern w:val="0"/>
                <w:sz w:val="18"/>
                <w:szCs w:val="18"/>
              </w:rPr>
            </w:pPr>
            <w:r>
              <w:rPr>
                <w:rFonts w:hint="eastAsia" w:ascii="宋体" w:hAnsi="宋体" w:eastAsia="Times New Roman" w:cs="Times New Roman"/>
                <w:b/>
                <w:kern w:val="0"/>
                <w:sz w:val="18"/>
                <w:szCs w:val="18"/>
              </w:rPr>
              <w:t>合价</w:t>
            </w:r>
          </w:p>
        </w:tc>
        <w:tc>
          <w:tcPr>
            <w:tcW w:w="2530"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baseline"/>
              <w:rPr>
                <w:rFonts w:ascii="宋体" w:hAnsi="宋体" w:eastAsia="Times New Roman" w:cs="Times New Roman"/>
                <w:b/>
                <w:kern w:val="0"/>
                <w:sz w:val="18"/>
                <w:szCs w:val="18"/>
              </w:rPr>
            </w:pPr>
            <w:r>
              <w:rPr>
                <w:rFonts w:hint="eastAsia" w:ascii="宋体" w:hAnsi="宋体" w:eastAsia="Times New Roman" w:cs="Times New Roman"/>
                <w:b/>
                <w:kern w:val="0"/>
                <w:sz w:val="18"/>
                <w:szCs w:val="18"/>
              </w:rPr>
              <w:t>备注</w:t>
            </w: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widowControl/>
              <w:autoSpaceDE w:val="0"/>
              <w:autoSpaceDN w:val="0"/>
              <w:adjustRightInd w:val="0"/>
              <w:jc w:val="center"/>
              <w:textAlignment w:val="baseline"/>
              <w:rPr>
                <w:rFonts w:ascii="Calibri" w:hAnsi="Calibri" w:eastAsia="宋体" w:cs="Times New Roman"/>
                <w:color w:val="000000"/>
                <w:kern w:val="0"/>
                <w:sz w:val="18"/>
                <w:szCs w:val="18"/>
              </w:rPr>
            </w:pPr>
            <w:r>
              <w:rPr>
                <w:rFonts w:hint="eastAsia" w:ascii="宋体" w:hAnsi="宋体" w:eastAsia="Times New Roman" w:cs="Times New Roman"/>
                <w:b/>
                <w:kern w:val="0"/>
                <w:sz w:val="18"/>
                <w:szCs w:val="18"/>
              </w:rPr>
              <w:t>七</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Times New Roman" w:hAnsi="Times New Roman" w:eastAsia="宋体" w:cs="Times New Roman"/>
                <w:b/>
                <w:kern w:val="0"/>
                <w:sz w:val="18"/>
                <w:szCs w:val="18"/>
              </w:rPr>
            </w:pPr>
            <w:r>
              <w:rPr>
                <w:rFonts w:hint="eastAsia" w:ascii="Times New Roman" w:hAnsi="Times New Roman" w:eastAsia="宋体" w:cs="Times New Roman"/>
                <w:b/>
                <w:kern w:val="0"/>
                <w:sz w:val="18"/>
                <w:szCs w:val="18"/>
              </w:rPr>
              <w:t>海盐地方一线塘</w:t>
            </w:r>
            <w:r>
              <w:rPr>
                <w:rFonts w:hint="eastAsia" w:ascii="宋体" w:hAnsi="宋体" w:eastAsia="宋体" w:cs="宋体"/>
                <w:b/>
                <w:kern w:val="0"/>
                <w:sz w:val="18"/>
                <w:szCs w:val="18"/>
              </w:rPr>
              <w:t>海塘沉降观测及近岸滩地冲淤变化观测项目(单年度)</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color w:val="000000"/>
                <w:sz w:val="18"/>
                <w:szCs w:val="18"/>
              </w:rPr>
            </w:pPr>
            <w:r>
              <w:rPr>
                <w:rFonts w:hint="eastAsia" w:ascii="宋体" w:hAnsi="宋体" w:eastAsia="Times New Roman" w:cs="Times New Roman"/>
                <w:b/>
                <w:bCs/>
                <w:sz w:val="18"/>
                <w:szCs w:val="18"/>
              </w:rPr>
              <w:t>项</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Times New Roman" w:cs="Times New Roman"/>
                <w:color w:val="000000"/>
                <w:sz w:val="18"/>
                <w:szCs w:val="18"/>
              </w:rPr>
            </w:pPr>
            <w:r>
              <w:rPr>
                <w:rFonts w:hint="eastAsia" w:ascii="宋体" w:hAnsi="宋体" w:eastAsia="Times New Roman" w:cs="Times New Roman"/>
                <w:b/>
                <w:bCs/>
                <w:sz w:val="18"/>
                <w:szCs w:val="18"/>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Calibri" w:hAnsi="Calibri" w:eastAsia="Times New Roman" w:cs="Times New Roman"/>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Calibri" w:hAnsi="Calibri" w:eastAsia="Times New Roman" w:cs="Times New Roman"/>
                <w:color w:val="000000"/>
                <w:kern w:val="0"/>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baseline"/>
              <w:rPr>
                <w:rFonts w:ascii="宋体" w:hAnsi="宋体" w:eastAsia="宋体" w:cs="Times New Roman"/>
                <w:color w:val="000000"/>
                <w:kern w:val="0"/>
                <w:sz w:val="18"/>
                <w:szCs w:val="18"/>
              </w:rPr>
            </w:pPr>
            <w:r>
              <w:rPr>
                <w:rFonts w:hint="eastAsia" w:ascii="宋体" w:hAnsi="宋体" w:eastAsia="Times New Roman" w:cs="Times New Roman"/>
                <w:b/>
                <w:bCs/>
                <w:color w:val="000000"/>
                <w:kern w:val="0"/>
                <w:sz w:val="18"/>
                <w:szCs w:val="18"/>
              </w:rPr>
              <w:t>七费用＝</w:t>
            </w:r>
            <w:r>
              <w:rPr>
                <w:rFonts w:hint="eastAsia" w:ascii="宋体" w:hAnsi="宋体" w:eastAsia="宋体" w:cs="Times New Roman"/>
                <w:b/>
                <w:bCs/>
                <w:color w:val="000000"/>
                <w:kern w:val="0"/>
                <w:sz w:val="18"/>
                <w:szCs w:val="18"/>
              </w:rPr>
              <w:t>7.1+7.2+7.3</w:t>
            </w: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b/>
                <w:bCs/>
                <w:color w:val="000000"/>
                <w:kern w:val="0"/>
                <w:sz w:val="18"/>
                <w:szCs w:val="18"/>
              </w:rPr>
            </w:pPr>
            <w:r>
              <w:rPr>
                <w:rFonts w:hint="eastAsia" w:ascii="Times New Roman" w:hAnsi="Times New Roman" w:eastAsia="宋体" w:cs="Times New Roman"/>
                <w:b/>
                <w:bCs/>
                <w:color w:val="000000"/>
                <w:kern w:val="0"/>
                <w:sz w:val="18"/>
                <w:szCs w:val="18"/>
              </w:rPr>
              <w:t>7.1</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报价清单及设备采购（观测仪器设备采购与安装等）</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项</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baseline"/>
              <w:rPr>
                <w:rFonts w:ascii="宋体" w:hAnsi="宋体" w:eastAsia="Times New Roman" w:cs="Times New Roman"/>
                <w:color w:val="000000"/>
                <w:kern w:val="0"/>
                <w:sz w:val="18"/>
                <w:szCs w:val="18"/>
              </w:rPr>
            </w:pPr>
            <w:r>
              <w:rPr>
                <w:rFonts w:hint="eastAsia" w:ascii="宋体" w:hAnsi="宋体" w:eastAsia="宋体" w:cs="Times New Roman"/>
                <w:b/>
                <w:bCs/>
                <w:color w:val="000000"/>
                <w:kern w:val="0"/>
                <w:sz w:val="18"/>
                <w:szCs w:val="18"/>
              </w:rPr>
              <w:t>7.1</w:t>
            </w:r>
            <w:r>
              <w:rPr>
                <w:rFonts w:hint="eastAsia" w:ascii="宋体" w:hAnsi="宋体" w:eastAsia="Times New Roman" w:cs="Times New Roman"/>
                <w:b/>
                <w:bCs/>
                <w:color w:val="000000"/>
                <w:kern w:val="0"/>
                <w:sz w:val="18"/>
                <w:szCs w:val="18"/>
              </w:rPr>
              <w:t>费用＝1+</w:t>
            </w:r>
            <w:r>
              <w:rPr>
                <w:rFonts w:hint="eastAsia" w:ascii="宋体" w:hAnsi="宋体" w:eastAsia="宋体" w:cs="Times New Roman"/>
                <w:b/>
                <w:bCs/>
                <w:color w:val="000000"/>
                <w:kern w:val="0"/>
                <w:sz w:val="18"/>
                <w:szCs w:val="18"/>
              </w:rPr>
              <w:t>2</w:t>
            </w: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1</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沉降测点维护</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点</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50</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2</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观测断面标志</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kern w:val="0"/>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Times New Roman" w:hAnsi="Times New Roman" w:eastAsia="Times New Roman" w:cs="Times New Roman"/>
                <w:color w:val="000000"/>
                <w:kern w:val="0"/>
                <w:sz w:val="18"/>
                <w:szCs w:val="18"/>
              </w:rPr>
            </w:pP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Times New Roman"/>
                <w:b/>
                <w:bCs/>
                <w:kern w:val="0"/>
                <w:sz w:val="18"/>
                <w:szCs w:val="18"/>
              </w:rPr>
              <w:t>小计</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宋体"/>
                <w:color w:val="000000"/>
                <w:kern w:val="0"/>
                <w:sz w:val="18"/>
                <w:szCs w:val="18"/>
              </w:rPr>
            </w:pP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Times New Roman" w:hAnsi="Times New Roman" w:eastAsia="Times New Roman" w:cs="Times New Roman"/>
                <w:color w:val="000000"/>
                <w:kern w:val="0"/>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kern w:val="0"/>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Times New Roman"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b/>
                <w:bCs/>
                <w:color w:val="000000"/>
                <w:kern w:val="0"/>
                <w:sz w:val="18"/>
                <w:szCs w:val="18"/>
              </w:rPr>
            </w:pPr>
            <w:r>
              <w:rPr>
                <w:rFonts w:hint="eastAsia" w:ascii="Times New Roman" w:hAnsi="Times New Roman" w:eastAsia="宋体" w:cs="Times New Roman"/>
                <w:b/>
                <w:bCs/>
                <w:color w:val="000000"/>
                <w:kern w:val="0"/>
                <w:sz w:val="18"/>
                <w:szCs w:val="18"/>
              </w:rPr>
              <w:t>7.2</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运行期间观测及技术服务费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项</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baseline"/>
              <w:rPr>
                <w:rFonts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7.2</w:t>
            </w:r>
            <w:r>
              <w:rPr>
                <w:rFonts w:hint="eastAsia" w:ascii="宋体" w:hAnsi="宋体" w:eastAsia="Times New Roman" w:cs="Times New Roman"/>
                <w:b/>
                <w:bCs/>
                <w:color w:val="000000"/>
                <w:kern w:val="0"/>
                <w:sz w:val="18"/>
                <w:szCs w:val="18"/>
              </w:rPr>
              <w:t>费用＝1+</w:t>
            </w:r>
            <w:r>
              <w:rPr>
                <w:rFonts w:ascii="宋体" w:hAnsi="宋体" w:eastAsia="宋体" w:cs="Times New Roman"/>
                <w:b/>
                <w:bCs/>
                <w:color w:val="000000"/>
                <w:kern w:val="0"/>
                <w:sz w:val="18"/>
                <w:szCs w:val="18"/>
              </w:rPr>
              <w:t>……</w:t>
            </w:r>
            <w:r>
              <w:rPr>
                <w:rFonts w:hint="eastAsia" w:ascii="宋体" w:hAnsi="宋体" w:eastAsia="宋体" w:cs="Times New Roman"/>
                <w:b/>
                <w:bCs/>
                <w:color w:val="000000"/>
                <w:kern w:val="0"/>
                <w:sz w:val="18"/>
                <w:szCs w:val="18"/>
              </w:rPr>
              <w:t>+9</w:t>
            </w: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1</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沉降观测</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点</w:t>
            </w:r>
            <w:r>
              <w:rPr>
                <w:rFonts w:ascii="Times New Roman" w:hAnsi="Times New Roman" w:eastAsia="Times New Roman" w:cs="Times New Roman"/>
                <w:color w:val="000000"/>
                <w:kern w:val="0"/>
                <w:sz w:val="18"/>
                <w:szCs w:val="18"/>
              </w:rPr>
              <w:t>·</w:t>
            </w:r>
            <w:r>
              <w:rPr>
                <w:rFonts w:hint="eastAsia" w:ascii="宋体" w:hAnsi="宋体" w:eastAsia="宋体" w:cs="宋体"/>
                <w:color w:val="000000"/>
                <w:kern w:val="0"/>
                <w:sz w:val="18"/>
                <w:szCs w:val="18"/>
              </w:rPr>
              <w:t>次</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804</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2</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沉降基准网检校</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km·</w:t>
            </w:r>
            <w:r>
              <w:rPr>
                <w:rFonts w:hint="eastAsia" w:ascii="宋体" w:hAnsi="宋体" w:eastAsia="宋体" w:cs="宋体"/>
                <w:color w:val="000000"/>
                <w:kern w:val="0"/>
                <w:sz w:val="18"/>
                <w:szCs w:val="18"/>
              </w:rPr>
              <w:t>次</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27</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3</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浸润线观测</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点</w:t>
            </w:r>
            <w:r>
              <w:rPr>
                <w:rFonts w:ascii="Times New Roman" w:hAnsi="Times New Roman" w:eastAsia="Times New Roman" w:cs="Times New Roman"/>
                <w:color w:val="000000"/>
                <w:kern w:val="0"/>
                <w:sz w:val="18"/>
                <w:szCs w:val="18"/>
              </w:rPr>
              <w:t>·</w:t>
            </w:r>
            <w:r>
              <w:rPr>
                <w:rFonts w:hint="eastAsia" w:ascii="宋体" w:hAnsi="宋体" w:eastAsia="宋体" w:cs="宋体"/>
                <w:color w:val="000000"/>
                <w:kern w:val="0"/>
                <w:sz w:val="18"/>
                <w:szCs w:val="18"/>
              </w:rPr>
              <w:t>次</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1152</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4</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近岸滩地观测</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km·</w:t>
            </w:r>
            <w:r>
              <w:rPr>
                <w:rFonts w:hint="eastAsia" w:ascii="宋体" w:hAnsi="宋体" w:eastAsia="宋体" w:cs="宋体"/>
                <w:color w:val="000000"/>
                <w:kern w:val="0"/>
                <w:sz w:val="18"/>
                <w:szCs w:val="18"/>
              </w:rPr>
              <w:t>次</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21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5</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丁坝水下地形测量</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km2·</w:t>
            </w:r>
            <w:r>
              <w:rPr>
                <w:rFonts w:hint="eastAsia" w:ascii="宋体" w:hAnsi="宋体" w:eastAsia="宋体" w:cs="宋体"/>
                <w:color w:val="000000"/>
                <w:kern w:val="0"/>
                <w:sz w:val="18"/>
                <w:szCs w:val="18"/>
              </w:rPr>
              <w:t>次</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0.24</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6</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水闸水下地形测量</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km2·</w:t>
            </w:r>
            <w:r>
              <w:rPr>
                <w:rFonts w:hint="eastAsia" w:ascii="宋体" w:hAnsi="宋体" w:eastAsia="宋体" w:cs="宋体"/>
                <w:color w:val="000000"/>
                <w:kern w:val="0"/>
                <w:sz w:val="18"/>
                <w:szCs w:val="18"/>
              </w:rPr>
              <w:t>次</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0.512</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7</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青山至杨柳山外江区域水下地形测量</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km2·</w:t>
            </w:r>
            <w:r>
              <w:rPr>
                <w:rFonts w:hint="eastAsia" w:ascii="宋体" w:hAnsi="宋体" w:eastAsia="宋体" w:cs="宋体"/>
                <w:color w:val="000000"/>
                <w:kern w:val="0"/>
                <w:sz w:val="18"/>
                <w:szCs w:val="18"/>
              </w:rPr>
              <w:t>次</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10.6</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imes New Roman" w:cs="Times New Roman"/>
                <w:b/>
                <w:bCs/>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8</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技术服务费</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宋体" w:cs="Times New Roman"/>
                <w:color w:val="000000"/>
                <w:kern w:val="0"/>
                <w:sz w:val="18"/>
                <w:szCs w:val="18"/>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b/>
                <w:color w:val="000000"/>
                <w:kern w:val="0"/>
                <w:sz w:val="18"/>
                <w:szCs w:val="18"/>
              </w:rPr>
              <w:t>小计</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b/>
                <w:bCs/>
                <w:color w:val="000000"/>
                <w:kern w:val="0"/>
                <w:sz w:val="18"/>
                <w:szCs w:val="18"/>
              </w:rPr>
            </w:pPr>
            <w:r>
              <w:rPr>
                <w:rFonts w:hint="eastAsia" w:ascii="Times New Roman" w:hAnsi="Times New Roman" w:eastAsia="宋体" w:cs="Times New Roman"/>
                <w:b/>
                <w:bCs/>
                <w:color w:val="000000"/>
                <w:kern w:val="0"/>
                <w:sz w:val="18"/>
                <w:szCs w:val="18"/>
              </w:rPr>
              <w:t>7.3</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临时设施、交通费</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项</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sz w:val="18"/>
                <w:szCs w:val="18"/>
              </w:rPr>
            </w:pPr>
            <w:r>
              <w:rPr>
                <w:rFonts w:hint="eastAsia" w:ascii="宋体" w:hAnsi="宋体" w:eastAsia="Times New Roman" w:cs="Times New Roman"/>
                <w:b/>
                <w:bCs/>
                <w:sz w:val="18"/>
                <w:szCs w:val="18"/>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baseline"/>
              <w:rPr>
                <w:rFonts w:ascii="宋体" w:hAnsi="宋体" w:eastAsia="宋体" w:cs="宋体"/>
                <w:color w:val="000000"/>
                <w:kern w:val="0"/>
                <w:sz w:val="18"/>
                <w:szCs w:val="18"/>
              </w:rPr>
            </w:pPr>
            <w:r>
              <w:rPr>
                <w:rFonts w:hint="eastAsia" w:ascii="宋体" w:hAnsi="宋体" w:eastAsia="宋体" w:cs="Times New Roman"/>
                <w:b/>
                <w:bCs/>
                <w:color w:val="000000"/>
                <w:kern w:val="0"/>
                <w:sz w:val="18"/>
                <w:szCs w:val="18"/>
              </w:rPr>
              <w:t>7.3</w:t>
            </w:r>
            <w:r>
              <w:rPr>
                <w:rFonts w:hint="eastAsia" w:ascii="宋体" w:hAnsi="宋体" w:eastAsia="Times New Roman" w:cs="Times New Roman"/>
                <w:b/>
                <w:bCs/>
                <w:color w:val="000000"/>
                <w:kern w:val="0"/>
                <w:sz w:val="18"/>
                <w:szCs w:val="18"/>
              </w:rPr>
              <w:t>费用＝1+</w:t>
            </w:r>
            <w:r>
              <w:rPr>
                <w:rFonts w:hint="eastAsia" w:ascii="宋体" w:hAnsi="宋体" w:eastAsia="宋体" w:cs="Times New Roman"/>
                <w:b/>
                <w:bCs/>
                <w:color w:val="000000"/>
                <w:kern w:val="0"/>
                <w:sz w:val="18"/>
                <w:szCs w:val="18"/>
              </w:rPr>
              <w:t>2</w:t>
            </w: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1</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交通</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月</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4</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2</w:t>
            </w: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船租费用</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天</w:t>
            </w: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r>
              <w:rPr>
                <w:rFonts w:hint="eastAsia" w:ascii="Times New Roman" w:hAnsi="Times New Roman" w:eastAsia="Times New Roman" w:cs="Times New Roman"/>
                <w:color w:val="000000"/>
                <w:kern w:val="0"/>
                <w:sz w:val="18"/>
                <w:szCs w:val="18"/>
              </w:rPr>
              <w:t>44</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baseline"/>
              <w:rPr>
                <w:rFonts w:ascii="宋体" w:hAnsi="宋体" w:eastAsia="Times New Roman" w:cs="Times New Roman"/>
                <w:b/>
                <w:bCs/>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95" w:hRule="atLeast"/>
          <w:jc w:val="center"/>
        </w:trPr>
        <w:tc>
          <w:tcPr>
            <w:tcW w:w="56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Times New Roman" w:hAnsi="Times New Roman" w:eastAsia="Times New Roman" w:cs="Times New Roman"/>
                <w:b/>
                <w:color w:val="000000"/>
                <w:kern w:val="0"/>
                <w:sz w:val="18"/>
                <w:szCs w:val="18"/>
              </w:rPr>
            </w:pPr>
          </w:p>
        </w:tc>
        <w:tc>
          <w:tcPr>
            <w:tcW w:w="32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Times New Roman" w:cs="宋体"/>
                <w:color w:val="000000"/>
                <w:kern w:val="0"/>
                <w:sz w:val="18"/>
                <w:szCs w:val="18"/>
              </w:rPr>
            </w:pPr>
          </w:p>
        </w:tc>
        <w:tc>
          <w:tcPr>
            <w:tcW w:w="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Times New Roman" w:hAnsi="Times New Roman" w:eastAsia="Times New Roman" w:cs="Times New Roman"/>
                <w:color w:val="000000"/>
                <w:kern w:val="0"/>
                <w:sz w:val="18"/>
                <w:szCs w:val="18"/>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textAlignment w:val="baseline"/>
              <w:rPr>
                <w:rFonts w:ascii="宋体" w:hAnsi="宋体" w:eastAsia="Times New Roman" w:cs="Times New Roman"/>
                <w:b/>
                <w:bCs/>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Times New Roman" w:cs="Times New Roman"/>
                <w:b/>
                <w:bCs/>
                <w:kern w:val="0"/>
                <w:sz w:val="18"/>
                <w:szCs w:val="18"/>
              </w:rPr>
            </w:pPr>
          </w:p>
        </w:tc>
        <w:tc>
          <w:tcPr>
            <w:tcW w:w="2530"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Times New Roman" w:cs="宋体"/>
                <w:color w:val="000000"/>
                <w:kern w:val="0"/>
                <w:sz w:val="18"/>
                <w:szCs w:val="18"/>
              </w:rPr>
            </w:pPr>
          </w:p>
        </w:tc>
      </w:tr>
    </w:tbl>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p>
    <w:p>
      <w:pPr>
        <w:pStyle w:val="9"/>
        <w:overflowPunct w:val="0"/>
        <w:topLinePunct/>
        <w:autoSpaceDE w:val="0"/>
        <w:autoSpaceDN w:val="0"/>
        <w:spacing w:before="156" w:beforeLines="50" w:after="0" w:line="360" w:lineRule="auto"/>
        <w:ind w:firstLine="0" w:firstLineChars="0"/>
        <w:jc w:val="left"/>
        <w:rPr>
          <w:rFonts w:ascii="宋体" w:hAnsi="宋体" w:eastAsia="宋体" w:cs="宋体"/>
          <w:b/>
          <w:bCs/>
          <w:sz w:val="24"/>
        </w:rPr>
      </w:pPr>
      <w:r>
        <w:rPr>
          <w:rFonts w:hint="eastAsia" w:ascii="宋体" w:hAnsi="宋体" w:eastAsia="宋体" w:cs="宋体"/>
          <w:sz w:val="24"/>
        </w:rPr>
        <w:t>5.8</w:t>
      </w:r>
      <w:r>
        <w:rPr>
          <w:rFonts w:hint="eastAsia" w:ascii="宋体" w:hAnsi="宋体" w:eastAsia="宋体" w:cs="宋体"/>
          <w:b/>
          <w:bCs/>
          <w:sz w:val="24"/>
        </w:rPr>
        <w:t>地方海塘日常巡查、维护、运行(单年度)</w:t>
      </w:r>
    </w:p>
    <w:tbl>
      <w:tblPr>
        <w:tblStyle w:val="19"/>
        <w:tblW w:w="9604" w:type="dxa"/>
        <w:jc w:val="center"/>
        <w:tblLayout w:type="fixed"/>
        <w:tblCellMar>
          <w:top w:w="0" w:type="dxa"/>
          <w:left w:w="108" w:type="dxa"/>
          <w:bottom w:w="0" w:type="dxa"/>
          <w:right w:w="108" w:type="dxa"/>
        </w:tblCellMar>
      </w:tblPr>
      <w:tblGrid>
        <w:gridCol w:w="688"/>
        <w:gridCol w:w="3118"/>
        <w:gridCol w:w="851"/>
        <w:gridCol w:w="851"/>
        <w:gridCol w:w="709"/>
        <w:gridCol w:w="850"/>
        <w:gridCol w:w="2525"/>
        <w:gridCol w:w="12"/>
      </w:tblGrid>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12" w:space="0"/>
              <w:left w:val="single" w:color="auto" w:sz="12"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序号</w:t>
            </w:r>
          </w:p>
        </w:tc>
        <w:tc>
          <w:tcPr>
            <w:tcW w:w="3118"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工程内容</w:t>
            </w:r>
          </w:p>
        </w:tc>
        <w:tc>
          <w:tcPr>
            <w:tcW w:w="851"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单位</w:t>
            </w:r>
          </w:p>
        </w:tc>
        <w:tc>
          <w:tcPr>
            <w:tcW w:w="851"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数量</w:t>
            </w:r>
          </w:p>
        </w:tc>
        <w:tc>
          <w:tcPr>
            <w:tcW w:w="709"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单价</w:t>
            </w:r>
          </w:p>
        </w:tc>
        <w:tc>
          <w:tcPr>
            <w:tcW w:w="850" w:type="dxa"/>
            <w:tcBorders>
              <w:top w:val="single" w:color="auto" w:sz="12" w:space="0"/>
              <w:left w:val="single" w:color="auto" w:sz="4" w:space="0"/>
              <w:bottom w:val="single" w:color="auto" w:sz="4" w:space="0"/>
              <w:right w:val="single" w:color="auto" w:sz="4" w:space="0"/>
            </w:tcBorders>
            <w:vAlign w:val="center"/>
          </w:tcPr>
          <w:p>
            <w:pPr>
              <w:pStyle w:val="32"/>
              <w:rPr>
                <w:rFonts w:ascii="宋体" w:hAnsi="宋体"/>
                <w:b/>
                <w:bCs/>
                <w:sz w:val="18"/>
                <w:szCs w:val="18"/>
              </w:rPr>
            </w:pPr>
            <w:r>
              <w:rPr>
                <w:rFonts w:hint="eastAsia" w:ascii="宋体" w:hAnsi="宋体"/>
                <w:b/>
                <w:bCs/>
                <w:sz w:val="18"/>
                <w:szCs w:val="18"/>
              </w:rPr>
              <w:t>合价</w:t>
            </w:r>
          </w:p>
        </w:tc>
        <w:tc>
          <w:tcPr>
            <w:tcW w:w="2525" w:type="dxa"/>
            <w:tcBorders>
              <w:top w:val="single" w:color="auto" w:sz="12" w:space="0"/>
              <w:left w:val="single" w:color="auto" w:sz="4" w:space="0"/>
              <w:bottom w:val="single" w:color="auto" w:sz="4" w:space="0"/>
              <w:right w:val="single" w:color="auto" w:sz="12" w:space="0"/>
            </w:tcBorders>
            <w:vAlign w:val="center"/>
          </w:tcPr>
          <w:p>
            <w:pPr>
              <w:pStyle w:val="32"/>
              <w:rPr>
                <w:rFonts w:ascii="宋体" w:hAnsi="宋体"/>
                <w:b/>
                <w:bCs/>
                <w:sz w:val="18"/>
                <w:szCs w:val="18"/>
              </w:rPr>
            </w:pPr>
            <w:r>
              <w:rPr>
                <w:rFonts w:hint="eastAsia" w:ascii="宋体" w:hAnsi="宋体"/>
                <w:b/>
                <w:bCs/>
                <w:sz w:val="18"/>
                <w:szCs w:val="18"/>
              </w:rPr>
              <w:t>备注</w:t>
            </w: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widowControl/>
              <w:ind w:firstLine="90" w:firstLineChars="50"/>
              <w:jc w:val="left"/>
              <w:rPr>
                <w:rFonts w:ascii="Calibri" w:hAnsi="Calibri" w:eastAsia="宋体"/>
                <w:b/>
                <w:bCs/>
                <w:sz w:val="18"/>
                <w:szCs w:val="18"/>
              </w:rPr>
            </w:pPr>
            <w:r>
              <w:rPr>
                <w:rFonts w:hint="eastAsia" w:ascii="Calibri" w:hAnsi="Calibri" w:eastAsia="宋体"/>
                <w:b/>
                <w:bCs/>
                <w:sz w:val="18"/>
                <w:szCs w:val="18"/>
              </w:rPr>
              <w:t>八</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r>
              <w:rPr>
                <w:rFonts w:hint="eastAsia" w:ascii="Calibri" w:hAnsi="Calibri" w:eastAsia="宋体"/>
                <w:b/>
                <w:bCs/>
                <w:sz w:val="18"/>
                <w:szCs w:val="18"/>
              </w:rPr>
              <w:t>地方海塘日常巡查、维护、运行</w:t>
            </w:r>
          </w:p>
          <w:p>
            <w:pPr>
              <w:widowControl/>
              <w:jc w:val="left"/>
              <w:rPr>
                <w:rFonts w:ascii="Calibri" w:hAnsi="Calibri" w:eastAsia="宋体"/>
                <w:b/>
                <w:bCs/>
                <w:sz w:val="18"/>
                <w:szCs w:val="18"/>
              </w:rPr>
            </w:pPr>
            <w:r>
              <w:rPr>
                <w:rFonts w:hint="eastAsia" w:ascii="Calibri" w:hAnsi="Calibri" w:eastAsia="宋体"/>
                <w:b/>
                <w:bCs/>
                <w:sz w:val="18"/>
                <w:szCs w:val="18"/>
              </w:rPr>
              <w:t>(单年度)</w:t>
            </w:r>
          </w:p>
        </w:tc>
        <w:tc>
          <w:tcPr>
            <w:tcW w:w="851"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color w:val="000000"/>
                <w:sz w:val="18"/>
                <w:szCs w:val="18"/>
              </w:rPr>
            </w:pPr>
            <w:r>
              <w:rPr>
                <w:rFonts w:hint="eastAsia" w:ascii="宋体" w:hAnsi="宋体"/>
                <w:b/>
                <w:bCs/>
                <w:sz w:val="18"/>
                <w:szCs w:val="18"/>
              </w:rPr>
              <w:t>项</w:t>
            </w:r>
          </w:p>
        </w:tc>
        <w:tc>
          <w:tcPr>
            <w:tcW w:w="851" w:type="dxa"/>
            <w:tcBorders>
              <w:top w:val="single" w:color="auto" w:sz="4" w:space="0"/>
              <w:left w:val="single" w:color="auto" w:sz="4" w:space="0"/>
              <w:bottom w:val="single" w:color="auto" w:sz="4" w:space="0"/>
              <w:right w:val="single" w:color="auto" w:sz="4" w:space="0"/>
            </w:tcBorders>
            <w:vAlign w:val="center"/>
          </w:tcPr>
          <w:p>
            <w:pPr>
              <w:pStyle w:val="32"/>
              <w:rPr>
                <w:rFonts w:ascii="Calibri" w:hAnsi="Calibri"/>
                <w:color w:val="000000"/>
                <w:sz w:val="18"/>
                <w:szCs w:val="18"/>
              </w:rPr>
            </w:pPr>
            <w:r>
              <w:rPr>
                <w:rFonts w:hint="eastAsia" w:ascii="宋体" w:hAnsi="宋体"/>
                <w:b/>
                <w:bCs/>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widowControl/>
              <w:jc w:val="left"/>
              <w:rPr>
                <w:rFonts w:ascii="Calibri" w:hAnsi="Calibri" w:eastAsia="宋体"/>
                <w:b/>
                <w:bCs/>
                <w:sz w:val="18"/>
                <w:szCs w:val="18"/>
              </w:rPr>
            </w:pPr>
            <w:r>
              <w:rPr>
                <w:rFonts w:hint="eastAsia" w:ascii="宋体" w:hAnsi="宋体" w:eastAsia="宋体"/>
                <w:b/>
                <w:bCs/>
                <w:color w:val="000000"/>
                <w:sz w:val="18"/>
                <w:szCs w:val="18"/>
              </w:rPr>
              <w:t>八</w:t>
            </w:r>
            <w:r>
              <w:rPr>
                <w:rFonts w:hint="eastAsia" w:ascii="宋体" w:hAnsi="宋体"/>
                <w:b/>
                <w:bCs/>
                <w:color w:val="000000"/>
                <w:sz w:val="18"/>
                <w:szCs w:val="18"/>
              </w:rPr>
              <w:t>费用＝</w:t>
            </w:r>
            <w:r>
              <w:rPr>
                <w:rFonts w:hint="eastAsia" w:ascii="宋体" w:hAnsi="宋体" w:eastAsia="宋体"/>
                <w:b/>
                <w:bCs/>
                <w:color w:val="000000"/>
                <w:sz w:val="18"/>
                <w:szCs w:val="18"/>
              </w:rPr>
              <w:t>8.1+8.2</w:t>
            </w: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eastAsia="宋体"/>
                <w:b/>
                <w:bCs/>
                <w:sz w:val="18"/>
                <w:szCs w:val="18"/>
              </w:rPr>
            </w:pPr>
            <w:r>
              <w:rPr>
                <w:rFonts w:hint="eastAsia" w:ascii="宋体" w:hAnsi="宋体" w:eastAsia="宋体"/>
                <w:b/>
                <w:bCs/>
                <w:sz w:val="18"/>
                <w:szCs w:val="18"/>
              </w:rPr>
              <w:t>8.1</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bCs/>
                <w:sz w:val="18"/>
                <w:szCs w:val="18"/>
              </w:rPr>
            </w:pPr>
            <w:r>
              <w:rPr>
                <w:rFonts w:hint="eastAsia" w:ascii="宋体" w:hAnsi="宋体" w:eastAsia="宋体"/>
                <w:b/>
                <w:bCs/>
                <w:sz w:val="18"/>
                <w:szCs w:val="18"/>
              </w:rPr>
              <w:t>一线海塘</w:t>
            </w:r>
          </w:p>
        </w:tc>
        <w:tc>
          <w:tcPr>
            <w:tcW w:w="851"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shd w:val="pct10" w:color="auto" w:fill="FFFFFF"/>
              </w:rPr>
            </w:pPr>
            <w:r>
              <w:rPr>
                <w:rFonts w:hint="eastAsia" w:ascii="宋体" w:hAnsi="宋体"/>
                <w:b/>
                <w:bCs/>
                <w:sz w:val="18"/>
                <w:szCs w:val="18"/>
                <w:shd w:val="pct10" w:color="auto" w:fill="FFFFFF"/>
              </w:rPr>
              <w:t>项</w:t>
            </w:r>
          </w:p>
        </w:tc>
        <w:tc>
          <w:tcPr>
            <w:tcW w:w="851"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shd w:val="pct10" w:color="auto" w:fill="FFFFFF"/>
              </w:rPr>
            </w:pPr>
            <w:r>
              <w:rPr>
                <w:rFonts w:hint="eastAsia" w:ascii="宋体" w:hAnsi="宋体"/>
                <w:b/>
                <w:bCs/>
                <w:sz w:val="18"/>
                <w:szCs w:val="18"/>
                <w:shd w:val="pct10" w:color="auto" w:fill="FFFFFF"/>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widowControl/>
              <w:jc w:val="left"/>
              <w:rPr>
                <w:rFonts w:ascii="Calibri" w:hAnsi="Calibri" w:eastAsia="宋体"/>
                <w:b/>
                <w:bCs/>
                <w:sz w:val="18"/>
                <w:szCs w:val="18"/>
              </w:rPr>
            </w:pPr>
            <w:r>
              <w:rPr>
                <w:rFonts w:hint="eastAsia" w:ascii="宋体" w:hAnsi="宋体" w:eastAsia="宋体"/>
                <w:b/>
                <w:bCs/>
                <w:color w:val="000000"/>
                <w:sz w:val="18"/>
                <w:szCs w:val="18"/>
              </w:rPr>
              <w:t>8.1</w:t>
            </w:r>
            <w:r>
              <w:rPr>
                <w:rFonts w:hint="eastAsia" w:ascii="宋体" w:hAnsi="宋体"/>
                <w:b/>
                <w:bCs/>
                <w:color w:val="000000"/>
                <w:sz w:val="18"/>
                <w:szCs w:val="18"/>
              </w:rPr>
              <w:t>费用＝</w:t>
            </w:r>
            <w:r>
              <w:rPr>
                <w:rFonts w:hint="eastAsia" w:ascii="宋体" w:hAnsi="宋体" w:eastAsia="宋体"/>
                <w:b/>
                <w:bCs/>
                <w:color w:val="000000"/>
                <w:sz w:val="18"/>
                <w:szCs w:val="18"/>
              </w:rPr>
              <w:t>8.1.</w:t>
            </w:r>
            <w:r>
              <w:rPr>
                <w:rFonts w:hint="eastAsia" w:ascii="宋体" w:hAnsi="宋体"/>
                <w:b/>
                <w:bCs/>
                <w:color w:val="000000"/>
                <w:sz w:val="18"/>
                <w:szCs w:val="18"/>
              </w:rPr>
              <w:t>1+</w:t>
            </w:r>
            <w:r>
              <w:rPr>
                <w:rFonts w:ascii="宋体" w:hAnsi="宋体" w:eastAsia="宋体"/>
                <w:b/>
                <w:bCs/>
                <w:color w:val="000000"/>
                <w:sz w:val="18"/>
                <w:szCs w:val="18"/>
              </w:rPr>
              <w:t>……</w:t>
            </w:r>
            <w:r>
              <w:rPr>
                <w:rFonts w:hint="eastAsia" w:ascii="宋体" w:hAnsi="宋体" w:eastAsia="宋体"/>
                <w:b/>
                <w:bCs/>
                <w:color w:val="000000"/>
                <w:sz w:val="18"/>
                <w:szCs w:val="18"/>
              </w:rPr>
              <w:t>+8.1.6</w:t>
            </w: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8.1.1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土方养护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6.72</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8.1.2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塘顶维修养护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　</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kern w:val="0"/>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混凝土防浪墙</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6.72</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kern w:val="0"/>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塘顶路缘石维修养护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5.42</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8.1.3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塘坡维修养护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　</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塘外坡浆砌石翻修</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6.72</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塘内坡护脚干砌石翻修</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6.1</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护塘地整修</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6.1</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草皮养护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1.3</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8.1.4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附属设施维修养护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　</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2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标志（碑、牌、桩）维修养护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6.72</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限宽墩等其它附属设施维修养护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6.72</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8.1.5</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防护林养护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百株</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89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8.1.6</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塘面及管理范围保洁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塘面保洁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100m²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437.84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抢险道路保洁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100m²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65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护塘河保洁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100m²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510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8"/>
                <w:szCs w:val="18"/>
              </w:rPr>
            </w:pPr>
            <w:r>
              <w:rPr>
                <w:rFonts w:hint="eastAsia" w:ascii="宋体" w:hAnsi="宋体" w:eastAsia="宋体"/>
                <w:color w:val="000000"/>
                <w:sz w:val="18"/>
                <w:szCs w:val="18"/>
              </w:rPr>
              <w:t>塘身及其他管理范围保洁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100m²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30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b/>
                <w:color w:val="000000"/>
                <w:sz w:val="18"/>
                <w:szCs w:val="18"/>
              </w:rPr>
            </w:pP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sz w:val="18"/>
                <w:szCs w:val="18"/>
              </w:rPr>
            </w:pPr>
            <w:r>
              <w:rPr>
                <w:rFonts w:hint="eastAsia" w:ascii="宋体" w:hAnsi="宋体" w:eastAsia="宋体"/>
                <w:b/>
                <w:color w:val="000000"/>
                <w:sz w:val="18"/>
                <w:szCs w:val="18"/>
              </w:rPr>
              <w:t>小计</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eastAsia="宋体"/>
                <w:b/>
                <w:bCs/>
                <w:sz w:val="18"/>
                <w:szCs w:val="18"/>
              </w:rPr>
            </w:pPr>
            <w:r>
              <w:rPr>
                <w:rFonts w:hint="eastAsia" w:ascii="宋体" w:hAnsi="宋体" w:eastAsia="宋体"/>
                <w:b/>
                <w:bCs/>
                <w:sz w:val="18"/>
                <w:szCs w:val="18"/>
              </w:rPr>
              <w:t>8.2</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b/>
                <w:bCs/>
                <w:sz w:val="18"/>
                <w:szCs w:val="18"/>
              </w:rPr>
            </w:pPr>
            <w:r>
              <w:rPr>
                <w:rFonts w:hint="eastAsia" w:ascii="宋体" w:hAnsi="宋体" w:eastAsia="宋体"/>
                <w:b/>
                <w:bCs/>
                <w:sz w:val="18"/>
                <w:szCs w:val="18"/>
              </w:rPr>
              <w:t>二线海塘</w:t>
            </w:r>
          </w:p>
        </w:tc>
        <w:tc>
          <w:tcPr>
            <w:tcW w:w="851"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shd w:val="pct10" w:color="auto" w:fill="FFFFFF"/>
              </w:rPr>
            </w:pPr>
            <w:r>
              <w:rPr>
                <w:rFonts w:hint="eastAsia" w:ascii="宋体" w:hAnsi="宋体"/>
                <w:b/>
                <w:bCs/>
                <w:sz w:val="18"/>
                <w:szCs w:val="18"/>
                <w:shd w:val="pct10" w:color="auto" w:fill="FFFFFF"/>
              </w:rPr>
              <w:t>项</w:t>
            </w:r>
          </w:p>
        </w:tc>
        <w:tc>
          <w:tcPr>
            <w:tcW w:w="851" w:type="dxa"/>
            <w:tcBorders>
              <w:top w:val="single" w:color="auto" w:sz="4" w:space="0"/>
              <w:left w:val="single" w:color="auto" w:sz="4" w:space="0"/>
              <w:bottom w:val="single" w:color="auto" w:sz="4" w:space="0"/>
              <w:right w:val="single" w:color="auto" w:sz="4" w:space="0"/>
            </w:tcBorders>
            <w:vAlign w:val="center"/>
          </w:tcPr>
          <w:p>
            <w:pPr>
              <w:pStyle w:val="32"/>
              <w:rPr>
                <w:rFonts w:ascii="宋体" w:hAnsi="宋体"/>
                <w:b/>
                <w:bCs/>
                <w:sz w:val="18"/>
                <w:szCs w:val="18"/>
                <w:shd w:val="pct10" w:color="auto" w:fill="FFFFFF"/>
              </w:rPr>
            </w:pPr>
            <w:r>
              <w:rPr>
                <w:rFonts w:hint="eastAsia" w:ascii="宋体" w:hAnsi="宋体"/>
                <w:b/>
                <w:bCs/>
                <w:sz w:val="18"/>
                <w:szCs w:val="18"/>
                <w:shd w:val="pct10" w:color="auto" w:fill="FFFFFF"/>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widowControl/>
              <w:jc w:val="left"/>
              <w:rPr>
                <w:rFonts w:ascii="Calibri" w:hAnsi="Calibri" w:eastAsia="宋体"/>
                <w:b/>
                <w:bCs/>
                <w:sz w:val="18"/>
                <w:szCs w:val="18"/>
              </w:rPr>
            </w:pPr>
            <w:r>
              <w:rPr>
                <w:rFonts w:hint="eastAsia" w:ascii="宋体" w:hAnsi="宋体" w:eastAsia="宋体"/>
                <w:b/>
                <w:bCs/>
                <w:color w:val="000000"/>
                <w:sz w:val="18"/>
                <w:szCs w:val="18"/>
              </w:rPr>
              <w:t>8.2</w:t>
            </w:r>
            <w:r>
              <w:rPr>
                <w:rFonts w:hint="eastAsia" w:ascii="宋体" w:hAnsi="宋体"/>
                <w:b/>
                <w:bCs/>
                <w:color w:val="000000"/>
                <w:sz w:val="18"/>
                <w:szCs w:val="18"/>
              </w:rPr>
              <w:t>费用</w:t>
            </w:r>
            <w:r>
              <w:rPr>
                <w:rFonts w:hint="eastAsia" w:ascii="宋体" w:hAnsi="宋体" w:eastAsia="宋体"/>
                <w:b/>
                <w:bCs/>
                <w:color w:val="000000"/>
                <w:sz w:val="18"/>
                <w:szCs w:val="18"/>
              </w:rPr>
              <w:t>=8.2.1+</w:t>
            </w:r>
            <w:r>
              <w:rPr>
                <w:rFonts w:ascii="宋体" w:hAnsi="宋体" w:eastAsia="宋体"/>
                <w:b/>
                <w:bCs/>
                <w:color w:val="000000"/>
                <w:sz w:val="18"/>
                <w:szCs w:val="18"/>
              </w:rPr>
              <w:t>……</w:t>
            </w:r>
            <w:r>
              <w:rPr>
                <w:rFonts w:hint="eastAsia" w:ascii="宋体" w:hAnsi="宋体" w:eastAsia="宋体"/>
                <w:b/>
                <w:bCs/>
                <w:color w:val="000000"/>
                <w:sz w:val="18"/>
                <w:szCs w:val="18"/>
              </w:rPr>
              <w:t>8.2.6</w:t>
            </w: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8.2.1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土方养护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6.296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8.2.2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塘顶维修养护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混凝土防浪墙</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6.296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12" w:type="dxa"/>
          <w:trHeight w:val="40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塘顶路缘石维修养护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4.9</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252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8.2.3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塘坡维修养护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2"/>
              <w:rPr>
                <w:rFonts w:ascii="Calibri" w:hAnsi="Calibri"/>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塘外坡浆砌石翻修</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6.296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塘内坡护脚干砌石翻修</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5.9</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护塘地整修</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5.9</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kern w:val="0"/>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草皮养护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1.3</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kern w:val="0"/>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8.2.4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附属设施维修养护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标志（碑、牌、桩）维修养护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6.296</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限宽墩等其它附属设施维修养护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km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6.296</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8.2.5</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防护林养护</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百株</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53</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8.2.6</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塘面及管理范围保洁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塘面保洁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m²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320</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抢险道路保洁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m²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46</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护塘河保洁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m²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480</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塘身及其他管理范围保洁</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m²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28</w:t>
            </w:r>
          </w:p>
        </w:tc>
        <w:tc>
          <w:tcPr>
            <w:tcW w:w="709"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8.3</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海塘巡查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8.3.1</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一线海塘巡查</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2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8.3.2</w:t>
            </w:r>
          </w:p>
        </w:tc>
        <w:tc>
          <w:tcPr>
            <w:tcW w:w="31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z w:val="18"/>
                <w:szCs w:val="18"/>
              </w:rPr>
            </w:pPr>
            <w:r>
              <w:rPr>
                <w:rFonts w:hint="eastAsia" w:ascii="宋体" w:hAnsi="宋体" w:eastAsia="宋体"/>
                <w:color w:val="000000"/>
                <w:sz w:val="18"/>
                <w:szCs w:val="18"/>
              </w:rPr>
              <w:t>二线海塘巡查</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bCs/>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jc w:val="left"/>
              <w:rPr>
                <w:rFonts w:ascii="宋体" w:hAnsi="宋体"/>
                <w:b/>
                <w:bCs/>
                <w:sz w:val="18"/>
                <w:szCs w:val="18"/>
              </w:rPr>
            </w:pPr>
          </w:p>
        </w:tc>
        <w:tc>
          <w:tcPr>
            <w:tcW w:w="253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宋体" w:cs="宋体"/>
                <w:color w:val="000000"/>
                <w:sz w:val="18"/>
                <w:szCs w:val="18"/>
              </w:rPr>
            </w:pPr>
          </w:p>
        </w:tc>
      </w:tr>
    </w:tbl>
    <w:p>
      <w:pPr>
        <w:pStyle w:val="9"/>
        <w:overflowPunct w:val="0"/>
        <w:topLinePunct/>
        <w:autoSpaceDE w:val="0"/>
        <w:autoSpaceDN w:val="0"/>
        <w:spacing w:before="156" w:beforeLines="50" w:after="0" w:line="360" w:lineRule="auto"/>
        <w:ind w:firstLine="0" w:firstLineChars="0"/>
        <w:jc w:val="left"/>
        <w:rPr>
          <w:rFonts w:ascii="宋体" w:hAnsi="宋体" w:eastAsia="宋体" w:cs="宋体"/>
          <w:b/>
          <w:bCs/>
          <w:sz w:val="24"/>
        </w:rPr>
      </w:pPr>
      <w:r>
        <w:rPr>
          <w:rFonts w:hint="eastAsia" w:ascii="宋体" w:hAnsi="宋体" w:eastAsia="宋体" w:cs="宋体"/>
          <w:sz w:val="24"/>
        </w:rPr>
        <w:t>5.</w:t>
      </w:r>
      <w:r>
        <w:rPr>
          <w:rFonts w:hint="eastAsia" w:ascii="宋体" w:hAnsi="宋体" w:eastAsia="宋体" w:cs="宋体"/>
          <w:b/>
          <w:bCs/>
          <w:sz w:val="24"/>
        </w:rPr>
        <w:t>9防汛物资储备、应急抢险队伍储备服务(单年度)，</w:t>
      </w:r>
      <w:r>
        <w:rPr>
          <w:rFonts w:ascii="宋体" w:hAnsi="宋体" w:eastAsia="宋体" w:cs="宋体"/>
          <w:b/>
          <w:sz w:val="24"/>
        </w:rPr>
        <w:t>略</w:t>
      </w:r>
    </w:p>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r>
        <w:rPr>
          <w:rFonts w:hint="eastAsia" w:ascii="宋体" w:hAnsi="宋体" w:eastAsia="宋体" w:cs="宋体"/>
          <w:sz w:val="24"/>
        </w:rPr>
        <w:t>5.10</w:t>
      </w:r>
      <w:r>
        <w:rPr>
          <w:rFonts w:hint="eastAsia" w:ascii="宋体" w:hAnsi="宋体" w:eastAsia="宋体" w:cs="宋体"/>
          <w:b/>
          <w:sz w:val="24"/>
        </w:rPr>
        <w:t>水文测站、遥测系统日常巡查及维护</w:t>
      </w:r>
      <w:r>
        <w:rPr>
          <w:rFonts w:hint="eastAsia" w:ascii="宋体" w:hAnsi="宋体" w:eastAsia="宋体" w:cs="宋体"/>
          <w:b/>
          <w:bCs/>
          <w:sz w:val="24"/>
        </w:rPr>
        <w:t>(单年度)</w:t>
      </w:r>
    </w:p>
    <w:tbl>
      <w:tblPr>
        <w:tblStyle w:val="19"/>
        <w:tblW w:w="9595" w:type="dxa"/>
        <w:jc w:val="center"/>
        <w:tblLayout w:type="fixed"/>
        <w:tblCellMar>
          <w:top w:w="0" w:type="dxa"/>
          <w:left w:w="108" w:type="dxa"/>
          <w:bottom w:w="0" w:type="dxa"/>
          <w:right w:w="108" w:type="dxa"/>
        </w:tblCellMar>
      </w:tblPr>
      <w:tblGrid>
        <w:gridCol w:w="689"/>
        <w:gridCol w:w="2835"/>
        <w:gridCol w:w="1134"/>
        <w:gridCol w:w="851"/>
        <w:gridCol w:w="706"/>
        <w:gridCol w:w="852"/>
        <w:gridCol w:w="2528"/>
      </w:tblGrid>
      <w:tr>
        <w:tblPrEx>
          <w:tblCellMar>
            <w:top w:w="0" w:type="dxa"/>
            <w:left w:w="108" w:type="dxa"/>
            <w:bottom w:w="0" w:type="dxa"/>
            <w:right w:w="108" w:type="dxa"/>
          </w:tblCellMar>
        </w:tblPrEx>
        <w:trPr>
          <w:trHeight w:val="510" w:hRule="atLeast"/>
          <w:jc w:val="center"/>
        </w:trPr>
        <w:tc>
          <w:tcPr>
            <w:tcW w:w="689"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序号</w:t>
            </w:r>
          </w:p>
        </w:tc>
        <w:tc>
          <w:tcPr>
            <w:tcW w:w="2835"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工程内容</w:t>
            </w:r>
          </w:p>
        </w:tc>
        <w:tc>
          <w:tcPr>
            <w:tcW w:w="1134"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单位</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数量</w:t>
            </w:r>
          </w:p>
        </w:tc>
        <w:tc>
          <w:tcPr>
            <w:tcW w:w="706"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单价</w:t>
            </w:r>
          </w:p>
        </w:tc>
        <w:tc>
          <w:tcPr>
            <w:tcW w:w="852"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合价</w:t>
            </w:r>
          </w:p>
        </w:tc>
        <w:tc>
          <w:tcPr>
            <w:tcW w:w="2528"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备注</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十</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水文测站、遥测系统日常巡查及维护(单年度)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
                <w:bCs/>
                <w:color w:val="000000" w:themeColor="text1"/>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
                <w:bCs/>
                <w:color w:val="000000" w:themeColor="text1"/>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十费用＝10.1+2</w:t>
            </w:r>
            <w:r>
              <w:rPr>
                <w:rFonts w:ascii="宋体" w:hAnsi="宋体" w:eastAsia="宋体" w:cs="Times New Roman"/>
                <w:b/>
                <w:bCs/>
                <w:color w:val="000000" w:themeColor="text1"/>
                <w:kern w:val="0"/>
                <w:sz w:val="18"/>
                <w:szCs w:val="18"/>
                <w14:textFill>
                  <w14:solidFill>
                    <w14:schemeClr w14:val="tx1"/>
                  </w14:solidFill>
                </w14:textFill>
              </w:rPr>
              <w:t>……</w:t>
            </w:r>
            <w:r>
              <w:rPr>
                <w:rFonts w:hint="eastAsia" w:ascii="宋体" w:hAnsi="宋体" w:eastAsia="宋体" w:cs="Times New Roman"/>
                <w:b/>
                <w:bCs/>
                <w:color w:val="000000" w:themeColor="text1"/>
                <w:kern w:val="0"/>
                <w:sz w:val="18"/>
                <w:szCs w:val="18"/>
                <w14:textFill>
                  <w14:solidFill>
                    <w14:schemeClr w14:val="tx1"/>
                  </w14:solidFill>
                </w14:textFill>
              </w:rPr>
              <w:t>10.6</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10.1</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国家站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shd w:val="pct10" w:color="auto" w:fill="FFFFFF"/>
                <w14:textFill>
                  <w14:solidFill>
                    <w14:schemeClr w14:val="tx1"/>
                  </w14:solidFill>
                </w14:textFill>
              </w:rPr>
            </w:pPr>
            <w:r>
              <w:rPr>
                <w:rFonts w:hint="eastAsia" w:ascii="宋体" w:hAnsi="宋体" w:eastAsia="宋体" w:cs="Times New Roman"/>
                <w:b/>
                <w:bCs/>
                <w:color w:val="000000" w:themeColor="text1"/>
                <w:sz w:val="18"/>
                <w:szCs w:val="18"/>
                <w:shd w:val="pct10" w:color="auto" w:fill="FFFFFF"/>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shd w:val="pct10" w:color="auto" w:fill="FFFFFF"/>
                <w14:textFill>
                  <w14:solidFill>
                    <w14:schemeClr w14:val="tx1"/>
                  </w14:solidFill>
                </w14:textFill>
              </w:rPr>
            </w:pPr>
            <w:r>
              <w:rPr>
                <w:rFonts w:hint="eastAsia" w:ascii="宋体" w:hAnsi="宋体" w:eastAsia="宋体" w:cs="Times New Roman"/>
                <w:b/>
                <w:bCs/>
                <w:color w:val="000000" w:themeColor="text1"/>
                <w:sz w:val="18"/>
                <w:szCs w:val="18"/>
                <w:shd w:val="pct10" w:color="auto" w:fill="FFFFFF"/>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10.1=1</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国家站点（2座）于城站和澉浦站</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包括设备维护、检训、测流，3名驻站人员等所有费用</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10.2</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专用站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shd w:val="pct10" w:color="auto" w:fill="FFFFFF"/>
                <w14:textFill>
                  <w14:solidFill>
                    <w14:schemeClr w14:val="tx1"/>
                  </w14:solidFill>
                </w14:textFill>
              </w:rPr>
            </w:pPr>
            <w:r>
              <w:rPr>
                <w:rFonts w:hint="eastAsia" w:ascii="宋体" w:hAnsi="宋体" w:eastAsia="宋体" w:cs="Times New Roman"/>
                <w:b/>
                <w:bCs/>
                <w:color w:val="000000" w:themeColor="text1"/>
                <w:sz w:val="18"/>
                <w:szCs w:val="18"/>
                <w:shd w:val="pct10" w:color="auto" w:fill="FFFFFF"/>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shd w:val="pct10" w:color="auto" w:fill="FFFFFF"/>
                <w14:textFill>
                  <w14:solidFill>
                    <w14:schemeClr w14:val="tx1"/>
                  </w14:solidFill>
                </w14:textFill>
              </w:rPr>
            </w:pPr>
            <w:r>
              <w:rPr>
                <w:rFonts w:hint="eastAsia" w:ascii="宋体" w:hAnsi="宋体" w:eastAsia="宋体" w:cs="Times New Roman"/>
                <w:b/>
                <w:bCs/>
                <w:color w:val="000000" w:themeColor="text1"/>
                <w:sz w:val="18"/>
                <w:szCs w:val="18"/>
                <w:shd w:val="pct10" w:color="auto" w:fill="FFFFFF"/>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color w:val="000000" w:themeColor="text1"/>
                <w:kern w:val="0"/>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10.2=1</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专用站（24座）</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color w:val="000000" w:themeColor="text1"/>
                <w:kern w:val="0"/>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包括设备维护、检训、测流，等所有费用</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10.3</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地下水位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shd w:val="pct10" w:color="auto" w:fill="FFFFFF"/>
                <w14:textFill>
                  <w14:solidFill>
                    <w14:schemeClr w14:val="tx1"/>
                  </w14:solidFill>
                </w14:textFill>
              </w:rPr>
            </w:pPr>
            <w:r>
              <w:rPr>
                <w:rFonts w:hint="eastAsia" w:ascii="宋体" w:hAnsi="宋体" w:eastAsia="宋体" w:cs="Times New Roman"/>
                <w:b/>
                <w:bCs/>
                <w:color w:val="000000" w:themeColor="text1"/>
                <w:sz w:val="18"/>
                <w:szCs w:val="18"/>
                <w:shd w:val="pct10" w:color="auto" w:fill="FFFFFF"/>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shd w:val="pct10" w:color="auto" w:fill="FFFFFF"/>
                <w14:textFill>
                  <w14:solidFill>
                    <w14:schemeClr w14:val="tx1"/>
                  </w14:solidFill>
                </w14:textFill>
              </w:rPr>
            </w:pPr>
            <w:r>
              <w:rPr>
                <w:rFonts w:hint="eastAsia" w:ascii="宋体" w:hAnsi="宋体" w:eastAsia="宋体" w:cs="Times New Roman"/>
                <w:b/>
                <w:bCs/>
                <w:color w:val="000000" w:themeColor="text1"/>
                <w:sz w:val="18"/>
                <w:szCs w:val="18"/>
                <w:shd w:val="pct10" w:color="auto" w:fill="FFFFFF"/>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10.3=1</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设备维护（7站）含附属设备</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10.4</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textAlignment w:val="baseline"/>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系统平台组建和维护（2套）</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shd w:val="pct10" w:color="auto" w:fill="FFFFFF"/>
                <w14:textFill>
                  <w14:solidFill>
                    <w14:schemeClr w14:val="tx1"/>
                  </w14:solidFill>
                </w14:textFill>
              </w:rPr>
            </w:pPr>
            <w:r>
              <w:rPr>
                <w:rFonts w:hint="eastAsia" w:ascii="宋体" w:hAnsi="宋体" w:eastAsia="宋体" w:cs="Times New Roman"/>
                <w:b/>
                <w:bCs/>
                <w:color w:val="000000" w:themeColor="text1"/>
                <w:sz w:val="18"/>
                <w:szCs w:val="18"/>
                <w:shd w:val="pct10" w:color="auto" w:fill="FFFFFF"/>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shd w:val="pct10" w:color="auto" w:fill="FFFFFF"/>
                <w14:textFill>
                  <w14:solidFill>
                    <w14:schemeClr w14:val="tx1"/>
                  </w14:solidFill>
                </w14:textFill>
              </w:rPr>
            </w:pPr>
            <w:r>
              <w:rPr>
                <w:rFonts w:hint="eastAsia" w:ascii="宋体" w:hAnsi="宋体" w:eastAsia="宋体" w:cs="Times New Roman"/>
                <w:b/>
                <w:bCs/>
                <w:color w:val="000000" w:themeColor="text1"/>
                <w:sz w:val="18"/>
                <w:szCs w:val="18"/>
                <w:shd w:val="pct10" w:color="auto" w:fill="FFFFFF"/>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10.4=1+2+3</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系统平台组建和维护</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信息费（含卫星通话、通讯费）</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10.5</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其他经费</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办公耗材及训验</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10.6</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水文测站岁修工程</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b/>
                <w:color w:val="000000" w:themeColor="text1"/>
                <w:kern w:val="0"/>
                <w:sz w:val="18"/>
                <w:szCs w:val="18"/>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水文测站岁修</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sz w:val="18"/>
                <w:szCs w:val="18"/>
                <w14:textFill>
                  <w14:solidFill>
                    <w14:schemeClr w14:val="tx1"/>
                  </w14:solidFill>
                </w14:textFill>
              </w:rPr>
              <w:t>50000</w:t>
            </w: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sz w:val="18"/>
                <w:szCs w:val="18"/>
                <w14:textFill>
                  <w14:solidFill>
                    <w14:schemeClr w14:val="tx1"/>
                  </w14:solidFill>
                </w14:textFill>
              </w:rPr>
              <w:t>50000</w:t>
            </w: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暂定5万元，结算按实计算。最终以审计为准。</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color w:val="000000" w:themeColor="text1"/>
                <w:kern w:val="0"/>
                <w:sz w:val="18"/>
                <w:szCs w:val="1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宋体"/>
                <w:color w:val="000000" w:themeColor="text1"/>
                <w:kern w:val="0"/>
                <w:sz w:val="18"/>
                <w:szCs w:val="18"/>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b/>
                <w:bCs/>
                <w:color w:val="000000" w:themeColor="text1"/>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textAlignment w:val="baseline"/>
              <w:rPr>
                <w:rFonts w:ascii="宋体" w:hAnsi="宋体" w:eastAsia="宋体" w:cs="Times New Roman"/>
                <w:color w:val="000000" w:themeColor="text1"/>
                <w:kern w:val="0"/>
                <w:sz w:val="18"/>
                <w:szCs w:val="18"/>
                <w14:textFill>
                  <w14:solidFill>
                    <w14:schemeClr w14:val="tx1"/>
                  </w14:solidFill>
                </w14:textFill>
              </w:rPr>
            </w:pPr>
          </w:p>
        </w:tc>
      </w:tr>
    </w:tbl>
    <w:p>
      <w:pPr>
        <w:pStyle w:val="9"/>
        <w:overflowPunct w:val="0"/>
        <w:topLinePunct/>
        <w:autoSpaceDE w:val="0"/>
        <w:autoSpaceDN w:val="0"/>
        <w:spacing w:before="156" w:beforeLines="50" w:after="0" w:line="360" w:lineRule="auto"/>
        <w:ind w:firstLine="0" w:firstLineChars="0"/>
        <w:jc w:val="left"/>
        <w:rPr>
          <w:rFonts w:ascii="宋体" w:hAnsi="宋体" w:eastAsia="宋体" w:cs="宋体"/>
          <w:sz w:val="24"/>
        </w:rPr>
      </w:pPr>
      <w:r>
        <w:rPr>
          <w:rFonts w:hint="eastAsia" w:ascii="宋体" w:hAnsi="宋体" w:eastAsia="宋体" w:cs="宋体"/>
          <w:sz w:val="24"/>
        </w:rPr>
        <w:t>5.11</w:t>
      </w:r>
      <w:r>
        <w:rPr>
          <w:rFonts w:hint="eastAsia" w:ascii="宋体" w:hAnsi="宋体" w:eastAsia="宋体" w:cs="宋体"/>
          <w:b/>
          <w:sz w:val="24"/>
        </w:rPr>
        <w:t>取水实时监控系统维护</w:t>
      </w:r>
      <w:r>
        <w:rPr>
          <w:rFonts w:hint="eastAsia" w:ascii="宋体" w:hAnsi="宋体" w:eastAsia="宋体" w:cs="宋体"/>
          <w:b/>
          <w:bCs/>
          <w:sz w:val="24"/>
        </w:rPr>
        <w:t>(单年度)</w:t>
      </w:r>
    </w:p>
    <w:tbl>
      <w:tblPr>
        <w:tblStyle w:val="19"/>
        <w:tblW w:w="9595" w:type="dxa"/>
        <w:jc w:val="center"/>
        <w:tblLayout w:type="fixed"/>
        <w:tblCellMar>
          <w:top w:w="0" w:type="dxa"/>
          <w:left w:w="108" w:type="dxa"/>
          <w:bottom w:w="0" w:type="dxa"/>
          <w:right w:w="108" w:type="dxa"/>
        </w:tblCellMar>
      </w:tblPr>
      <w:tblGrid>
        <w:gridCol w:w="689"/>
        <w:gridCol w:w="2835"/>
        <w:gridCol w:w="1134"/>
        <w:gridCol w:w="851"/>
        <w:gridCol w:w="706"/>
        <w:gridCol w:w="852"/>
        <w:gridCol w:w="2528"/>
      </w:tblGrid>
      <w:tr>
        <w:tblPrEx>
          <w:tblCellMar>
            <w:top w:w="0" w:type="dxa"/>
            <w:left w:w="108" w:type="dxa"/>
            <w:bottom w:w="0" w:type="dxa"/>
            <w:right w:w="108" w:type="dxa"/>
          </w:tblCellMar>
        </w:tblPrEx>
        <w:trPr>
          <w:trHeight w:val="510" w:hRule="atLeast"/>
          <w:jc w:val="center"/>
        </w:trPr>
        <w:tc>
          <w:tcPr>
            <w:tcW w:w="689"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序号</w:t>
            </w:r>
          </w:p>
        </w:tc>
        <w:tc>
          <w:tcPr>
            <w:tcW w:w="2835"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工程内容</w:t>
            </w:r>
          </w:p>
        </w:tc>
        <w:tc>
          <w:tcPr>
            <w:tcW w:w="1134"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单位</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数量</w:t>
            </w:r>
          </w:p>
        </w:tc>
        <w:tc>
          <w:tcPr>
            <w:tcW w:w="706"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单价</w:t>
            </w:r>
          </w:p>
        </w:tc>
        <w:tc>
          <w:tcPr>
            <w:tcW w:w="852"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合价</w:t>
            </w:r>
          </w:p>
        </w:tc>
        <w:tc>
          <w:tcPr>
            <w:tcW w:w="2528"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eastAsia="Times New Roman" w:cs="Times New Roman"/>
                <w:b/>
                <w:bCs/>
                <w:color w:val="000000" w:themeColor="text1"/>
                <w:sz w:val="18"/>
                <w:szCs w:val="18"/>
                <w14:textFill>
                  <w14:solidFill>
                    <w14:schemeClr w14:val="tx1"/>
                  </w14:solidFill>
                </w14:textFill>
              </w:rPr>
            </w:pPr>
            <w:r>
              <w:rPr>
                <w:rFonts w:hint="eastAsia" w:ascii="宋体" w:hAnsi="宋体" w:eastAsia="Times New Roman" w:cs="Times New Roman"/>
                <w:b/>
                <w:bCs/>
                <w:color w:val="000000" w:themeColor="text1"/>
                <w:sz w:val="18"/>
                <w:szCs w:val="18"/>
                <w14:textFill>
                  <w14:solidFill>
                    <w14:schemeClr w14:val="tx1"/>
                  </w14:solidFill>
                </w14:textFill>
              </w:rPr>
              <w:t>备注</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十一</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取水实时监控系统维护(单年度)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
                <w:bCs/>
                <w:color w:val="000000" w:themeColor="text1"/>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sz w:val="18"/>
                <w:szCs w:val="18"/>
                <w14:textFill>
                  <w14:solidFill>
                    <w14:schemeClr w14:val="tx1"/>
                  </w14:solidFill>
                </w14:textFill>
              </w:rPr>
            </w:pPr>
            <w:r>
              <w:rPr>
                <w:rFonts w:hint="eastAsia" w:ascii="宋体" w:hAnsi="宋体" w:eastAsia="宋体" w:cs="Times New Roman"/>
                <w:b/>
                <w:bCs/>
                <w:color w:val="000000" w:themeColor="text1"/>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r>
              <w:rPr>
                <w:rFonts w:hint="eastAsia" w:ascii="宋体" w:hAnsi="宋体" w:eastAsia="宋体" w:cs="Times New Roman"/>
                <w:b/>
                <w:bCs/>
                <w:color w:val="000000" w:themeColor="text1"/>
                <w:kern w:val="0"/>
                <w:sz w:val="18"/>
                <w:szCs w:val="18"/>
                <w14:textFill>
                  <w14:solidFill>
                    <w14:schemeClr w14:val="tx1"/>
                  </w14:solidFill>
                </w14:textFill>
              </w:rPr>
              <w:t>十一费用＝1</w:t>
            </w:r>
          </w:p>
        </w:tc>
      </w:tr>
      <w:tr>
        <w:tblPrEx>
          <w:tblCellMar>
            <w:top w:w="0" w:type="dxa"/>
            <w:left w:w="108" w:type="dxa"/>
            <w:bottom w:w="0" w:type="dxa"/>
            <w:right w:w="108" w:type="dxa"/>
          </w:tblCellMar>
        </w:tblPrEx>
        <w:trPr>
          <w:trHeight w:val="510" w:hRule="atLeast"/>
          <w:jc w:val="center"/>
        </w:trPr>
        <w:tc>
          <w:tcPr>
            <w:tcW w:w="6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textAlignment w:val="baseline"/>
              <w:rPr>
                <w:rFonts w:ascii="宋体" w:hAnsi="宋体" w:eastAsia="宋体" w:cs="Times New Roman"/>
                <w:b/>
                <w:color w:val="000000" w:themeColor="text1"/>
                <w:kern w:val="0"/>
                <w:sz w:val="18"/>
                <w:szCs w:val="18"/>
                <w14:textFill>
                  <w14:solidFill>
                    <w14:schemeClr w14:val="tx1"/>
                  </w14:solidFill>
                </w14:textFill>
              </w:rPr>
            </w:pPr>
            <w:r>
              <w:rPr>
                <w:rFonts w:hint="eastAsia" w:ascii="宋体" w:hAnsi="宋体" w:eastAsia="宋体" w:cs="Times New Roman"/>
                <w:b/>
                <w:color w:val="000000" w:themeColor="text1"/>
                <w:kern w:val="0"/>
                <w:sz w:val="18"/>
                <w:szCs w:val="18"/>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textAlignment w:val="baseline"/>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取水实时监控系统维护（约41站点）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sz w:val="18"/>
                <w:szCs w:val="18"/>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color w:val="000000" w:themeColor="text1"/>
                <w:sz w:val="18"/>
                <w:szCs w:val="18"/>
                <w14:textFill>
                  <w14:solidFill>
                    <w14:schemeClr w14:val="tx1"/>
                  </w14:solidFill>
                </w14:textFill>
              </w:rPr>
            </w:pPr>
            <w:r>
              <w:rPr>
                <w:rFonts w:hint="eastAsia" w:ascii="宋体" w:hAnsi="宋体" w:eastAsia="宋体" w:cs="Times New Roman"/>
                <w:b/>
                <w:bCs/>
                <w:color w:val="000000" w:themeColor="text1"/>
                <w:sz w:val="18"/>
                <w:szCs w:val="18"/>
                <w14:textFill>
                  <w14:solidFill>
                    <w14:schemeClr w14:val="tx1"/>
                  </w14:solidFill>
                </w14:textFill>
              </w:rPr>
              <w:t>1</w:t>
            </w:r>
          </w:p>
        </w:tc>
        <w:tc>
          <w:tcPr>
            <w:tcW w:w="7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p>
        </w:tc>
        <w:tc>
          <w:tcPr>
            <w:tcW w:w="2528"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jc w:val="left"/>
              <w:textAlignment w:val="baseline"/>
              <w:rPr>
                <w:rFonts w:ascii="宋体" w:hAnsi="宋体" w:eastAsia="宋体" w:cs="Times New Roman"/>
                <w:b/>
                <w:bCs/>
                <w:color w:val="000000" w:themeColor="text1"/>
                <w:kern w:val="0"/>
                <w:sz w:val="18"/>
                <w:szCs w:val="18"/>
                <w14:textFill>
                  <w14:solidFill>
                    <w14:schemeClr w14:val="tx1"/>
                  </w14:solidFill>
                </w14:textFill>
              </w:rPr>
            </w:pPr>
          </w:p>
        </w:tc>
      </w:tr>
    </w:tbl>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snapToGrid w:val="0"/>
        <w:spacing w:before="50" w:after="156" w:afterLines="50"/>
        <w:rPr>
          <w:rFonts w:ascii="宋体" w:hAnsi="宋体" w:eastAsia="宋体" w:cs="宋体"/>
          <w:b/>
          <w:sz w:val="24"/>
        </w:rPr>
      </w:pPr>
      <w:r>
        <w:rPr>
          <w:rFonts w:hint="eastAsia" w:ascii="宋体" w:hAnsi="宋体" w:eastAsia="宋体" w:cs="宋体"/>
          <w:b/>
          <w:sz w:val="24"/>
        </w:rPr>
        <w:t>6.中小企业、残疾人福利企业证明材料格式：</w:t>
      </w:r>
    </w:p>
    <w:p>
      <w:pPr>
        <w:overflowPunct w:val="0"/>
        <w:topLinePunct/>
        <w:autoSpaceDE w:val="0"/>
        <w:autoSpaceDN w:val="0"/>
        <w:snapToGrid w:val="0"/>
        <w:spacing w:before="50" w:after="156" w:afterLines="50"/>
        <w:rPr>
          <w:rFonts w:ascii="宋体" w:hAnsi="宋体" w:eastAsia="宋体" w:cs="宋体"/>
          <w:b/>
          <w:sz w:val="24"/>
        </w:rPr>
      </w:pPr>
      <w:r>
        <w:rPr>
          <w:rFonts w:hint="eastAsia" w:ascii="宋体" w:hAnsi="宋体" w:eastAsia="宋体" w:cs="宋体"/>
          <w:b/>
          <w:sz w:val="24"/>
        </w:rPr>
        <w:t>6.1中小企业声明函证明格式：</w:t>
      </w:r>
    </w:p>
    <w:p>
      <w:pPr>
        <w:overflowPunct w:val="0"/>
        <w:topLinePunct/>
        <w:autoSpaceDE w:val="0"/>
        <w:autoSpaceDN w:val="0"/>
        <w:snapToGrid w:val="0"/>
        <w:spacing w:before="50" w:after="156" w:afterLines="50"/>
        <w:rPr>
          <w:rFonts w:ascii="宋体" w:hAnsi="宋体" w:eastAsia="宋体" w:cs="宋体"/>
          <w:b/>
          <w:sz w:val="24"/>
        </w:rPr>
      </w:pPr>
    </w:p>
    <w:p>
      <w:pPr>
        <w:overflowPunct w:val="0"/>
        <w:topLinePunct/>
        <w:autoSpaceDE w:val="0"/>
        <w:autoSpaceDN w:val="0"/>
        <w:jc w:val="center"/>
        <w:rPr>
          <w:rFonts w:ascii="宋体" w:hAnsi="宋体" w:eastAsia="宋体" w:cs="宋体"/>
          <w:b/>
          <w:bCs/>
          <w:sz w:val="28"/>
          <w:szCs w:val="28"/>
        </w:rPr>
      </w:pPr>
      <w:r>
        <w:rPr>
          <w:rFonts w:ascii="宋体" w:hAnsi="宋体" w:eastAsia="宋体" w:cs="宋体"/>
          <w:b/>
          <w:bCs/>
          <w:sz w:val="28"/>
          <w:szCs w:val="28"/>
        </w:rPr>
        <w:t>中小企业声明函（工程、服务）</w:t>
      </w:r>
    </w:p>
    <w:p>
      <w:pPr>
        <w:overflowPunct w:val="0"/>
        <w:topLinePunct/>
        <w:autoSpaceDE w:val="0"/>
        <w:autoSpaceDN w:val="0"/>
        <w:jc w:val="center"/>
        <w:rPr>
          <w:rFonts w:ascii="宋体" w:hAnsi="宋体" w:eastAsia="宋体" w:cs="宋体"/>
          <w:b/>
          <w:bCs/>
          <w:sz w:val="28"/>
          <w:szCs w:val="28"/>
        </w:rPr>
      </w:pPr>
    </w:p>
    <w:p>
      <w:pPr>
        <w:overflowPunct w:val="0"/>
        <w:topLinePunct/>
        <w:autoSpaceDE w:val="0"/>
        <w:autoSpaceDN w:val="0"/>
        <w:spacing w:before="62" w:beforeLines="20" w:line="440" w:lineRule="exact"/>
        <w:ind w:firstLine="480"/>
        <w:rPr>
          <w:rFonts w:ascii="宋体" w:hAnsi="宋体" w:eastAsia="宋体" w:cs="宋体"/>
          <w:sz w:val="24"/>
        </w:rPr>
      </w:pPr>
      <w:r>
        <w:rPr>
          <w:rFonts w:ascii="宋体" w:hAnsi="宋体" w:eastAsia="宋体" w:cs="宋体"/>
          <w:sz w:val="24"/>
        </w:rPr>
        <w:t>本公司（联合体）郑重声明，根据《政府采购促进中小企业发展管理办法》（财库﹝2020﹞46号）的规定，本公司（联合体）参加</w:t>
      </w:r>
      <w:r>
        <w:rPr>
          <w:rFonts w:hint="eastAsia" w:ascii="宋体" w:hAnsi="宋体" w:eastAsia="宋体" w:cs="宋体"/>
          <w:sz w:val="24"/>
          <w:u w:val="single"/>
        </w:rPr>
        <w:t xml:space="preserve">       </w:t>
      </w:r>
      <w:r>
        <w:rPr>
          <w:rFonts w:ascii="宋体" w:hAnsi="宋体" w:eastAsia="宋体" w:cs="宋体"/>
          <w:sz w:val="24"/>
          <w:u w:val="single"/>
        </w:rPr>
        <w:t>（单位名称）</w:t>
      </w:r>
      <w:r>
        <w:rPr>
          <w:rFonts w:hint="eastAsia" w:ascii="宋体" w:hAnsi="宋体" w:eastAsia="宋体" w:cs="宋体"/>
          <w:sz w:val="24"/>
          <w:u w:val="single"/>
        </w:rPr>
        <w:t xml:space="preserve">     </w:t>
      </w:r>
      <w:r>
        <w:rPr>
          <w:rFonts w:ascii="宋体" w:hAnsi="宋体" w:eastAsia="宋体" w:cs="宋体"/>
          <w:sz w:val="24"/>
        </w:rPr>
        <w:t>的</w:t>
      </w:r>
      <w:r>
        <w:rPr>
          <w:rFonts w:hint="eastAsia" w:ascii="宋体" w:hAnsi="宋体" w:eastAsia="宋体" w:cs="宋体"/>
          <w:sz w:val="24"/>
          <w:u w:val="single"/>
        </w:rPr>
        <w:t xml:space="preserve">    </w:t>
      </w:r>
      <w:r>
        <w:rPr>
          <w:rFonts w:ascii="宋体" w:hAnsi="宋体" w:eastAsia="宋体" w:cs="宋体"/>
          <w:sz w:val="24"/>
          <w:u w:val="single"/>
        </w:rPr>
        <w:t>（项目名称）</w:t>
      </w:r>
      <w:r>
        <w:rPr>
          <w:rFonts w:hint="eastAsia" w:ascii="宋体" w:hAnsi="宋体" w:eastAsia="宋体" w:cs="宋体"/>
          <w:sz w:val="24"/>
          <w:u w:val="single"/>
        </w:rPr>
        <w:t xml:space="preserve">           </w:t>
      </w:r>
      <w:r>
        <w:rPr>
          <w:rFonts w:ascii="宋体" w:hAnsi="宋体" w:eastAsia="宋体" w:cs="宋体"/>
          <w:sz w:val="24"/>
        </w:rPr>
        <w:t xml:space="preserve">采购活动，工程的施工单位全部为符合政策要求的中小企业（或者：服务全部由符合政策要求的中小企业承接）。相关企业的具体情况如下： </w:t>
      </w:r>
      <w:r>
        <w:rPr>
          <w:rFonts w:hint="eastAsia" w:ascii="宋体" w:hAnsi="宋体" w:eastAsia="宋体" w:cs="宋体"/>
          <w:sz w:val="24"/>
        </w:rPr>
        <w:t xml:space="preserve">   </w:t>
      </w:r>
    </w:p>
    <w:p>
      <w:pPr>
        <w:overflowPunct w:val="0"/>
        <w:topLinePunct/>
        <w:autoSpaceDE w:val="0"/>
        <w:autoSpaceDN w:val="0"/>
        <w:spacing w:before="62" w:beforeLines="20" w:line="440" w:lineRule="exact"/>
        <w:ind w:firstLine="480"/>
        <w:rPr>
          <w:rFonts w:ascii="宋体" w:hAnsi="宋体" w:eastAsia="宋体" w:cs="宋体"/>
          <w:sz w:val="24"/>
        </w:rPr>
      </w:pPr>
      <w:r>
        <w:rPr>
          <w:rFonts w:ascii="宋体" w:hAnsi="宋体" w:eastAsia="宋体" w:cs="宋体"/>
          <w:sz w:val="24"/>
        </w:rPr>
        <w:t>1.</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（标的名称） </w:t>
      </w:r>
      <w:r>
        <w:rPr>
          <w:rFonts w:hint="eastAsia" w:ascii="宋体" w:hAnsi="宋体" w:eastAsia="宋体" w:cs="宋体"/>
          <w:sz w:val="24"/>
          <w:u w:val="single"/>
        </w:rPr>
        <w:t xml:space="preserve">       </w:t>
      </w:r>
      <w:r>
        <w:rPr>
          <w:rFonts w:ascii="宋体" w:hAnsi="宋体" w:eastAsia="宋体" w:cs="宋体"/>
          <w:sz w:val="24"/>
        </w:rPr>
        <w:t>，属于</w:t>
      </w:r>
      <w:r>
        <w:rPr>
          <w:rFonts w:hint="eastAsia" w:ascii="宋体" w:hAnsi="宋体" w:eastAsia="宋体" w:cs="宋体"/>
          <w:sz w:val="24"/>
          <w:u w:val="single"/>
        </w:rPr>
        <w:t xml:space="preserve">      </w:t>
      </w:r>
      <w:r>
        <w:rPr>
          <w:rFonts w:ascii="宋体" w:hAnsi="宋体" w:eastAsia="宋体" w:cs="宋体"/>
          <w:sz w:val="24"/>
          <w:u w:val="single"/>
        </w:rPr>
        <w:t>（采购文件中明确的所属行业）</w:t>
      </w:r>
      <w:r>
        <w:rPr>
          <w:rFonts w:hint="eastAsia" w:ascii="宋体" w:hAnsi="宋体" w:eastAsia="宋体" w:cs="宋体"/>
          <w:sz w:val="24"/>
          <w:u w:val="single"/>
        </w:rPr>
        <w:t xml:space="preserve">       </w:t>
      </w:r>
      <w:r>
        <w:rPr>
          <w:rFonts w:ascii="宋体" w:hAnsi="宋体" w:eastAsia="宋体" w:cs="宋体"/>
          <w:sz w:val="24"/>
        </w:rPr>
        <w:t>； 承建（承接）企业为</w:t>
      </w:r>
      <w:r>
        <w:rPr>
          <w:rFonts w:hint="eastAsia" w:ascii="宋体" w:hAnsi="宋体" w:eastAsia="宋体" w:cs="宋体"/>
          <w:sz w:val="24"/>
          <w:u w:val="single"/>
        </w:rPr>
        <w:t xml:space="preserve">       </w:t>
      </w:r>
      <w:r>
        <w:rPr>
          <w:rFonts w:ascii="宋体" w:hAnsi="宋体" w:eastAsia="宋体" w:cs="宋体"/>
          <w:sz w:val="24"/>
          <w:u w:val="single"/>
        </w:rPr>
        <w:t>（企业名称）</w:t>
      </w:r>
      <w:r>
        <w:rPr>
          <w:rFonts w:hint="eastAsia" w:ascii="宋体" w:hAnsi="宋体" w:eastAsia="宋体" w:cs="宋体"/>
          <w:sz w:val="24"/>
          <w:u w:val="single"/>
        </w:rPr>
        <w:t xml:space="preserve">       </w:t>
      </w:r>
      <w:r>
        <w:rPr>
          <w:rFonts w:ascii="宋体" w:hAnsi="宋体" w:eastAsia="宋体" w:cs="宋体"/>
          <w:sz w:val="24"/>
        </w:rPr>
        <w:t>，从业人员</w:t>
      </w:r>
      <w:r>
        <w:rPr>
          <w:rFonts w:hint="eastAsia" w:ascii="宋体" w:hAnsi="宋体" w:eastAsia="宋体" w:cs="宋体"/>
          <w:sz w:val="24"/>
          <w:u w:val="single"/>
        </w:rPr>
        <w:t xml:space="preserve">     </w:t>
      </w:r>
      <w:r>
        <w:rPr>
          <w:rFonts w:ascii="宋体" w:hAnsi="宋体" w:eastAsia="宋体" w:cs="宋体"/>
          <w:sz w:val="24"/>
        </w:rPr>
        <w:t>人，营业收入为</w:t>
      </w:r>
      <w:r>
        <w:rPr>
          <w:rFonts w:hint="eastAsia" w:ascii="宋体" w:hAnsi="宋体" w:eastAsia="宋体" w:cs="宋体"/>
          <w:sz w:val="24"/>
          <w:u w:val="single"/>
        </w:rPr>
        <w:t xml:space="preserve">    </w:t>
      </w:r>
      <w:r>
        <w:rPr>
          <w:rFonts w:ascii="宋体" w:hAnsi="宋体" w:eastAsia="宋体" w:cs="宋体"/>
          <w:sz w:val="24"/>
        </w:rPr>
        <w:t>万元，资产总额为</w:t>
      </w:r>
      <w:r>
        <w:rPr>
          <w:rFonts w:hint="eastAsia" w:ascii="宋体" w:hAnsi="宋体" w:eastAsia="宋体" w:cs="宋体"/>
          <w:sz w:val="24"/>
          <w:u w:val="single"/>
        </w:rPr>
        <w:t xml:space="preserve">    </w:t>
      </w:r>
      <w:r>
        <w:rPr>
          <w:rFonts w:ascii="宋体" w:hAnsi="宋体" w:eastAsia="宋体" w:cs="宋体"/>
          <w:sz w:val="24"/>
        </w:rPr>
        <w:t>万元 ，属于</w:t>
      </w:r>
      <w:r>
        <w:rPr>
          <w:rFonts w:ascii="宋体" w:hAnsi="宋体" w:eastAsia="宋体" w:cs="宋体"/>
          <w:sz w:val="24"/>
          <w:u w:val="single"/>
        </w:rPr>
        <w:t>（中型企业、小型企业、微型企业）</w:t>
      </w:r>
      <w:r>
        <w:rPr>
          <w:rFonts w:ascii="宋体" w:hAnsi="宋体" w:eastAsia="宋体" w:cs="宋体"/>
          <w:sz w:val="24"/>
        </w:rPr>
        <w:t xml:space="preserve">； </w:t>
      </w:r>
    </w:p>
    <w:p>
      <w:pPr>
        <w:overflowPunct w:val="0"/>
        <w:topLinePunct/>
        <w:autoSpaceDE w:val="0"/>
        <w:autoSpaceDN w:val="0"/>
        <w:spacing w:before="62" w:beforeLines="20" w:line="440" w:lineRule="exact"/>
        <w:ind w:firstLine="480"/>
        <w:rPr>
          <w:rFonts w:ascii="宋体" w:hAnsi="宋体" w:eastAsia="宋体" w:cs="宋体"/>
          <w:sz w:val="24"/>
        </w:rPr>
      </w:pPr>
      <w:r>
        <w:rPr>
          <w:rFonts w:ascii="宋体" w:hAnsi="宋体" w:eastAsia="宋体" w:cs="宋体"/>
          <w:sz w:val="24"/>
        </w:rPr>
        <w:t xml:space="preserve">2. </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（标的名称） </w:t>
      </w:r>
      <w:r>
        <w:rPr>
          <w:rFonts w:hint="eastAsia" w:ascii="宋体" w:hAnsi="宋体" w:eastAsia="宋体" w:cs="宋体"/>
          <w:sz w:val="24"/>
          <w:u w:val="single"/>
        </w:rPr>
        <w:t xml:space="preserve">       </w:t>
      </w:r>
      <w:r>
        <w:rPr>
          <w:rFonts w:ascii="宋体" w:hAnsi="宋体" w:eastAsia="宋体" w:cs="宋体"/>
          <w:sz w:val="24"/>
        </w:rPr>
        <w:t>，属于</w:t>
      </w:r>
      <w:r>
        <w:rPr>
          <w:rFonts w:hint="eastAsia" w:ascii="宋体" w:hAnsi="宋体" w:eastAsia="宋体" w:cs="宋体"/>
          <w:sz w:val="24"/>
          <w:u w:val="single"/>
        </w:rPr>
        <w:t xml:space="preserve">      </w:t>
      </w:r>
      <w:r>
        <w:rPr>
          <w:rFonts w:ascii="宋体" w:hAnsi="宋体" w:eastAsia="宋体" w:cs="宋体"/>
          <w:sz w:val="24"/>
          <w:u w:val="single"/>
        </w:rPr>
        <w:t>（采购文件中明确的所属行业）</w:t>
      </w:r>
      <w:r>
        <w:rPr>
          <w:rFonts w:hint="eastAsia" w:ascii="宋体" w:hAnsi="宋体" w:eastAsia="宋体" w:cs="宋体"/>
          <w:sz w:val="24"/>
          <w:u w:val="single"/>
        </w:rPr>
        <w:t xml:space="preserve">       </w:t>
      </w:r>
      <w:r>
        <w:rPr>
          <w:rFonts w:ascii="宋体" w:hAnsi="宋体" w:eastAsia="宋体" w:cs="宋体"/>
          <w:sz w:val="24"/>
        </w:rPr>
        <w:t>； 承建（承接）企业为</w:t>
      </w:r>
      <w:r>
        <w:rPr>
          <w:rFonts w:hint="eastAsia" w:ascii="宋体" w:hAnsi="宋体" w:eastAsia="宋体" w:cs="宋体"/>
          <w:sz w:val="24"/>
          <w:u w:val="single"/>
        </w:rPr>
        <w:t xml:space="preserve">       </w:t>
      </w:r>
      <w:r>
        <w:rPr>
          <w:rFonts w:ascii="宋体" w:hAnsi="宋体" w:eastAsia="宋体" w:cs="宋体"/>
          <w:sz w:val="24"/>
          <w:u w:val="single"/>
        </w:rPr>
        <w:t>（企业名称）</w:t>
      </w:r>
      <w:r>
        <w:rPr>
          <w:rFonts w:hint="eastAsia" w:ascii="宋体" w:hAnsi="宋体" w:eastAsia="宋体" w:cs="宋体"/>
          <w:sz w:val="24"/>
          <w:u w:val="single"/>
        </w:rPr>
        <w:t xml:space="preserve">       </w:t>
      </w:r>
      <w:r>
        <w:rPr>
          <w:rFonts w:ascii="宋体" w:hAnsi="宋体" w:eastAsia="宋体" w:cs="宋体"/>
          <w:sz w:val="24"/>
        </w:rPr>
        <w:t>，从业人员</w:t>
      </w:r>
      <w:r>
        <w:rPr>
          <w:rFonts w:hint="eastAsia" w:ascii="宋体" w:hAnsi="宋体" w:eastAsia="宋体" w:cs="宋体"/>
          <w:sz w:val="24"/>
          <w:u w:val="single"/>
        </w:rPr>
        <w:t xml:space="preserve">     </w:t>
      </w:r>
      <w:r>
        <w:rPr>
          <w:rFonts w:ascii="宋体" w:hAnsi="宋体" w:eastAsia="宋体" w:cs="宋体"/>
          <w:sz w:val="24"/>
        </w:rPr>
        <w:t>人，营业收入为</w:t>
      </w:r>
      <w:r>
        <w:rPr>
          <w:rFonts w:hint="eastAsia" w:ascii="宋体" w:hAnsi="宋体" w:eastAsia="宋体" w:cs="宋体"/>
          <w:sz w:val="24"/>
          <w:u w:val="single"/>
        </w:rPr>
        <w:t xml:space="preserve">    </w:t>
      </w:r>
      <w:r>
        <w:rPr>
          <w:rFonts w:ascii="宋体" w:hAnsi="宋体" w:eastAsia="宋体" w:cs="宋体"/>
          <w:sz w:val="24"/>
        </w:rPr>
        <w:t>万元，资产总额为</w:t>
      </w:r>
      <w:r>
        <w:rPr>
          <w:rFonts w:hint="eastAsia" w:ascii="宋体" w:hAnsi="宋体" w:eastAsia="宋体" w:cs="宋体"/>
          <w:sz w:val="24"/>
          <w:u w:val="single"/>
        </w:rPr>
        <w:t xml:space="preserve">    </w:t>
      </w:r>
      <w:r>
        <w:rPr>
          <w:rFonts w:ascii="宋体" w:hAnsi="宋体" w:eastAsia="宋体" w:cs="宋体"/>
          <w:sz w:val="24"/>
        </w:rPr>
        <w:t>万元 ，属于</w:t>
      </w:r>
      <w:r>
        <w:rPr>
          <w:rFonts w:ascii="宋体" w:hAnsi="宋体" w:eastAsia="宋体" w:cs="宋体"/>
          <w:sz w:val="24"/>
          <w:u w:val="single"/>
        </w:rPr>
        <w:t>（中型企业、小型企业、微型企业）</w:t>
      </w:r>
      <w:r>
        <w:rPr>
          <w:rFonts w:ascii="宋体" w:hAnsi="宋体" w:eastAsia="宋体" w:cs="宋体"/>
          <w:sz w:val="24"/>
        </w:rPr>
        <w:t xml:space="preserve">； </w:t>
      </w:r>
    </w:p>
    <w:p>
      <w:pPr>
        <w:overflowPunct w:val="0"/>
        <w:topLinePunct/>
        <w:autoSpaceDE w:val="0"/>
        <w:autoSpaceDN w:val="0"/>
        <w:spacing w:before="62" w:beforeLines="20" w:line="440" w:lineRule="exac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p>
    <w:p>
      <w:pPr>
        <w:overflowPunct w:val="0"/>
        <w:topLinePunct/>
        <w:autoSpaceDE w:val="0"/>
        <w:autoSpaceDN w:val="0"/>
        <w:spacing w:before="62" w:beforeLines="20" w:line="440" w:lineRule="exac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以上企业，不属于大企业的分支机构，不存在控股股东为大企业的情形，也不存在与大企业的负责人为同一人的情形。 </w:t>
      </w:r>
    </w:p>
    <w:p>
      <w:pPr>
        <w:overflowPunct w:val="0"/>
        <w:topLinePunct/>
        <w:autoSpaceDE w:val="0"/>
        <w:autoSpaceDN w:val="0"/>
        <w:spacing w:before="62" w:beforeLines="20" w:line="440" w:lineRule="exact"/>
        <w:ind w:firstLine="480"/>
        <w:rPr>
          <w:rFonts w:ascii="宋体" w:hAnsi="宋体" w:eastAsia="宋体" w:cs="宋体"/>
          <w:b/>
          <w:bCs/>
          <w:sz w:val="28"/>
          <w:szCs w:val="28"/>
          <w:u w:val="single"/>
        </w:rPr>
      </w:pPr>
      <w:r>
        <w:rPr>
          <w:rFonts w:ascii="宋体" w:hAnsi="宋体" w:eastAsia="宋体" w:cs="宋体"/>
          <w:b/>
          <w:bCs/>
          <w:sz w:val="28"/>
          <w:szCs w:val="28"/>
          <w:u w:val="single"/>
        </w:rPr>
        <w:t xml:space="preserve">本企业对上述声明内容的真实性负责。如有虚假，将依法承担相应责任。 </w:t>
      </w:r>
    </w:p>
    <w:p>
      <w:pPr>
        <w:overflowPunct w:val="0"/>
        <w:topLinePunct/>
        <w:autoSpaceDE w:val="0"/>
        <w:autoSpaceDN w:val="0"/>
        <w:spacing w:before="62" w:beforeLines="20" w:line="440" w:lineRule="exact"/>
        <w:ind w:firstLine="480"/>
        <w:rPr>
          <w:rFonts w:ascii="宋体" w:hAnsi="宋体" w:eastAsia="宋体" w:cs="宋体"/>
          <w:sz w:val="24"/>
        </w:rPr>
      </w:pPr>
    </w:p>
    <w:p>
      <w:pPr>
        <w:overflowPunct w:val="0"/>
        <w:topLinePunct/>
        <w:autoSpaceDE w:val="0"/>
        <w:autoSpaceDN w:val="0"/>
        <w:spacing w:before="62" w:beforeLines="20" w:line="440" w:lineRule="exact"/>
        <w:jc w:val="center"/>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企业名称（盖章）：</w:t>
      </w:r>
    </w:p>
    <w:p>
      <w:pPr>
        <w:overflowPunct w:val="0"/>
        <w:topLinePunct/>
        <w:autoSpaceDE w:val="0"/>
        <w:autoSpaceDN w:val="0"/>
        <w:spacing w:before="62" w:beforeLines="20" w:line="440" w:lineRule="exact"/>
        <w:jc w:val="center"/>
        <w:rPr>
          <w:rFonts w:ascii="宋体" w:hAnsi="宋体" w:eastAsia="宋体" w:cs="宋体"/>
          <w:sz w:val="24"/>
        </w:rPr>
      </w:pPr>
      <w:r>
        <w:rPr>
          <w:rFonts w:ascii="宋体" w:hAnsi="宋体" w:eastAsia="宋体" w:cs="宋体"/>
          <w:sz w:val="24"/>
        </w:rPr>
        <w:t>日 期：</w:t>
      </w:r>
    </w:p>
    <w:p>
      <w:pPr>
        <w:overflowPunct w:val="0"/>
        <w:topLinePunct/>
        <w:autoSpaceDE w:val="0"/>
        <w:autoSpaceDN w:val="0"/>
        <w:spacing w:before="62" w:beforeLines="20" w:line="400" w:lineRule="exact"/>
        <w:rPr>
          <w:rFonts w:ascii="宋体" w:hAnsi="宋体" w:eastAsia="宋体" w:cs="宋体"/>
          <w:sz w:val="24"/>
        </w:rPr>
      </w:pPr>
    </w:p>
    <w:p>
      <w:pPr>
        <w:overflowPunct w:val="0"/>
        <w:topLinePunct/>
        <w:autoSpaceDE w:val="0"/>
        <w:autoSpaceDN w:val="0"/>
        <w:spacing w:before="62" w:beforeLines="20" w:line="400" w:lineRule="exact"/>
        <w:rPr>
          <w:rFonts w:ascii="宋体" w:hAnsi="宋体" w:eastAsia="宋体" w:cs="宋体"/>
          <w:sz w:val="22"/>
          <w:szCs w:val="22"/>
        </w:rPr>
      </w:pPr>
      <w:r>
        <w:rPr>
          <w:rFonts w:hint="eastAsia" w:ascii="宋体" w:hAnsi="宋体" w:eastAsia="宋体" w:cs="宋体"/>
          <w:sz w:val="22"/>
          <w:szCs w:val="22"/>
        </w:rPr>
        <w:t>注：</w:t>
      </w:r>
    </w:p>
    <w:p>
      <w:pPr>
        <w:numPr>
          <w:ilvl w:val="0"/>
          <w:numId w:val="11"/>
        </w:numPr>
        <w:overflowPunct w:val="0"/>
        <w:topLinePunct/>
        <w:autoSpaceDE w:val="0"/>
        <w:autoSpaceDN w:val="0"/>
        <w:spacing w:before="62" w:beforeLines="20" w:line="400" w:lineRule="exact"/>
        <w:rPr>
          <w:rFonts w:ascii="宋体" w:hAnsi="宋体" w:eastAsia="宋体" w:cs="宋体"/>
          <w:sz w:val="22"/>
          <w:szCs w:val="22"/>
        </w:rPr>
      </w:pPr>
      <w:r>
        <w:rPr>
          <w:rFonts w:hint="eastAsia" w:ascii="宋体" w:hAnsi="宋体" w:eastAsia="宋体" w:cs="宋体"/>
          <w:sz w:val="22"/>
          <w:szCs w:val="22"/>
        </w:rPr>
        <w:t>从业人员、营业收入、资产总额填报上一年度数据，无上一年度数据的新成立企业可不填报。</w:t>
      </w:r>
    </w:p>
    <w:p>
      <w:pPr>
        <w:numPr>
          <w:ilvl w:val="0"/>
          <w:numId w:val="11"/>
        </w:numPr>
        <w:overflowPunct w:val="0"/>
        <w:topLinePunct/>
        <w:autoSpaceDE w:val="0"/>
        <w:autoSpaceDN w:val="0"/>
        <w:spacing w:before="62" w:beforeLines="20" w:line="400" w:lineRule="exact"/>
        <w:rPr>
          <w:rFonts w:ascii="宋体" w:hAnsi="宋体" w:eastAsia="宋体" w:cs="宋体"/>
          <w:sz w:val="22"/>
          <w:szCs w:val="22"/>
        </w:rPr>
      </w:pPr>
      <w:r>
        <w:rPr>
          <w:rFonts w:hint="eastAsia" w:ascii="宋体" w:hAnsi="宋体" w:eastAsia="宋体" w:cs="宋体"/>
          <w:sz w:val="22"/>
          <w:szCs w:val="22"/>
        </w:rPr>
        <w:t>根据财库〔2020〕46号之相关规定：中标供应商享受本办法规定的中小企业扶持政策的，采购人、采购代理机构应当随中标结果公开中标供应商的《中小企业声明函》。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overflowPunct w:val="0"/>
        <w:topLinePunct/>
        <w:autoSpaceDE w:val="0"/>
        <w:autoSpaceDN w:val="0"/>
        <w:snapToGrid w:val="0"/>
        <w:spacing w:before="50" w:after="156" w:afterLines="50"/>
        <w:ind w:firstLine="241" w:firstLineChars="100"/>
        <w:rPr>
          <w:rFonts w:ascii="宋体" w:hAnsi="宋体" w:eastAsia="宋体" w:cs="宋体"/>
          <w:b/>
          <w:sz w:val="24"/>
        </w:rPr>
      </w:pPr>
    </w:p>
    <w:p>
      <w:pPr>
        <w:overflowPunct w:val="0"/>
        <w:topLinePunct/>
        <w:autoSpaceDE w:val="0"/>
        <w:autoSpaceDN w:val="0"/>
        <w:snapToGrid w:val="0"/>
        <w:spacing w:before="50" w:after="156" w:afterLines="50"/>
        <w:ind w:firstLine="241" w:firstLineChars="100"/>
        <w:rPr>
          <w:rFonts w:ascii="宋体" w:hAnsi="宋体" w:eastAsia="宋体" w:cs="宋体"/>
          <w:b/>
          <w:sz w:val="24"/>
        </w:rPr>
      </w:pPr>
      <w:r>
        <w:rPr>
          <w:rFonts w:hint="eastAsia" w:ascii="宋体" w:hAnsi="宋体" w:eastAsia="宋体" w:cs="宋体"/>
          <w:b/>
          <w:sz w:val="24"/>
        </w:rPr>
        <w:t>6.2 残疾人福利性单位声明函</w:t>
      </w:r>
    </w:p>
    <w:p>
      <w:pPr>
        <w:overflowPunct w:val="0"/>
        <w:topLinePunct/>
        <w:autoSpaceDE w:val="0"/>
        <w:autoSpaceDN w:val="0"/>
        <w:snapToGrid w:val="0"/>
        <w:spacing w:before="50" w:after="156" w:afterLines="50"/>
        <w:ind w:firstLine="241" w:firstLineChars="100"/>
        <w:rPr>
          <w:rFonts w:ascii="宋体" w:hAnsi="宋体" w:eastAsia="宋体" w:cs="宋体"/>
          <w:b/>
          <w:sz w:val="24"/>
        </w:rPr>
      </w:pPr>
    </w:p>
    <w:p>
      <w:pPr>
        <w:overflowPunct w:val="0"/>
        <w:topLinePunct/>
        <w:autoSpaceDE w:val="0"/>
        <w:autoSpaceDN w:val="0"/>
        <w:spacing w:line="23" w:lineRule="atLeast"/>
        <w:jc w:val="center"/>
        <w:textAlignment w:val="top"/>
        <w:rPr>
          <w:rStyle w:val="22"/>
          <w:rFonts w:ascii="宋体" w:hAnsi="宋体" w:eastAsia="宋体" w:cs="宋体"/>
          <w:kern w:val="0"/>
          <w:sz w:val="36"/>
          <w:lang w:bidi="ar"/>
        </w:rPr>
      </w:pPr>
      <w:r>
        <w:rPr>
          <w:rStyle w:val="22"/>
          <w:rFonts w:hint="eastAsia" w:ascii="宋体" w:hAnsi="宋体" w:eastAsia="宋体" w:cs="宋体"/>
          <w:kern w:val="0"/>
          <w:sz w:val="36"/>
          <w:lang w:bidi="ar"/>
        </w:rPr>
        <w:t>残疾人福利性单位声明函</w:t>
      </w:r>
    </w:p>
    <w:p>
      <w:pPr>
        <w:overflowPunct w:val="0"/>
        <w:topLinePunct/>
        <w:autoSpaceDE w:val="0"/>
        <w:autoSpaceDN w:val="0"/>
        <w:spacing w:line="23" w:lineRule="atLeast"/>
        <w:jc w:val="center"/>
        <w:textAlignment w:val="top"/>
        <w:rPr>
          <w:rStyle w:val="22"/>
          <w:rFonts w:ascii="宋体" w:hAnsi="宋体" w:eastAsia="宋体" w:cs="宋体"/>
          <w:kern w:val="0"/>
          <w:sz w:val="36"/>
          <w:lang w:bidi="ar"/>
        </w:rPr>
      </w:pPr>
    </w:p>
    <w:p>
      <w:pPr>
        <w:overflowPunct w:val="0"/>
        <w:topLinePunct/>
        <w:autoSpaceDE w:val="0"/>
        <w:autoSpaceDN w:val="0"/>
        <w:snapToGrid w:val="0"/>
        <w:spacing w:before="156" w:beforeLines="50" w:line="360" w:lineRule="auto"/>
        <w:ind w:firstLine="600" w:firstLineChars="250"/>
        <w:jc w:val="left"/>
        <w:rPr>
          <w:rFonts w:ascii="宋体" w:hAnsi="宋体" w:eastAsia="宋体" w:cs="宋体"/>
          <w:sz w:val="24"/>
          <w:lang w:bidi="ar"/>
        </w:rPr>
      </w:pPr>
      <w:r>
        <w:rPr>
          <w:rFonts w:hint="eastAsia" w:ascii="宋体" w:hAnsi="宋体" w:eastAsia="宋体" w:cs="宋体"/>
          <w:sz w:val="24"/>
          <w:lang w:bidi="ar"/>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z w:val="24"/>
          <w:u w:val="single"/>
          <w:lang w:bidi="ar"/>
        </w:rPr>
        <w:t xml:space="preserve">        </w:t>
      </w:r>
      <w:r>
        <w:rPr>
          <w:rFonts w:hint="eastAsia" w:ascii="宋体" w:hAnsi="宋体" w:eastAsia="宋体" w:cs="宋体"/>
          <w:sz w:val="24"/>
          <w:u w:val="single"/>
        </w:rPr>
        <w:t>（单位名称）</w:t>
      </w:r>
      <w:r>
        <w:rPr>
          <w:rFonts w:hint="eastAsia" w:ascii="宋体" w:hAnsi="宋体" w:eastAsia="宋体" w:cs="宋体"/>
          <w:sz w:val="24"/>
          <w:u w:val="single"/>
          <w:lang w:bidi="ar"/>
        </w:rPr>
        <w:t xml:space="preserve">        </w:t>
      </w:r>
      <w:r>
        <w:rPr>
          <w:rFonts w:hint="eastAsia" w:ascii="宋体" w:hAnsi="宋体" w:eastAsia="宋体" w:cs="宋体"/>
          <w:sz w:val="24"/>
          <w:lang w:bidi="ar"/>
        </w:rPr>
        <w:t>单位的</w:t>
      </w:r>
      <w:r>
        <w:rPr>
          <w:rFonts w:hint="eastAsia" w:ascii="宋体" w:hAnsi="宋体" w:eastAsia="宋体" w:cs="宋体"/>
          <w:sz w:val="24"/>
          <w:u w:val="single"/>
          <w:lang w:bidi="ar"/>
        </w:rPr>
        <w:t xml:space="preserve">         </w:t>
      </w:r>
      <w:r>
        <w:rPr>
          <w:rFonts w:hint="eastAsia" w:ascii="宋体" w:hAnsi="宋体" w:eastAsia="宋体" w:cs="宋体"/>
          <w:sz w:val="24"/>
          <w:u w:val="single"/>
        </w:rPr>
        <w:t xml:space="preserve">（项目名称） </w:t>
      </w:r>
      <w:r>
        <w:rPr>
          <w:rFonts w:hint="eastAsia" w:ascii="宋体" w:hAnsi="宋体" w:eastAsia="宋体" w:cs="宋体"/>
          <w:sz w:val="24"/>
          <w:u w:val="single"/>
          <w:lang w:bidi="ar"/>
        </w:rPr>
        <w:t xml:space="preserve">        </w:t>
      </w:r>
      <w:r>
        <w:rPr>
          <w:rFonts w:hint="eastAsia" w:ascii="宋体" w:hAnsi="宋体" w:eastAsia="宋体" w:cs="宋体"/>
          <w:sz w:val="24"/>
          <w:lang w:bidi="ar"/>
        </w:rPr>
        <w:t>项目采购活动提供本单位制造的货物（由本单位承担工程/提供服务），或者提供其他残疾人福利性单位制造的货物（不包括使用非残疾人福利性单位注册商标的货物）。</w:t>
      </w:r>
      <w:r>
        <w:rPr>
          <w:rFonts w:hint="eastAsia" w:ascii="宋体" w:hAnsi="宋体" w:eastAsia="宋体" w:cs="宋体"/>
          <w:sz w:val="24"/>
          <w:lang w:bidi="ar"/>
        </w:rPr>
        <w:br w:type="textWrapping"/>
      </w:r>
      <w:r>
        <w:rPr>
          <w:rFonts w:hint="eastAsia" w:ascii="宋体" w:hAnsi="宋体" w:eastAsia="宋体" w:cs="宋体"/>
          <w:sz w:val="24"/>
          <w:lang w:bidi="ar"/>
        </w:rPr>
        <w:t xml:space="preserve">   </w:t>
      </w:r>
      <w:r>
        <w:rPr>
          <w:rFonts w:ascii="宋体" w:hAnsi="宋体" w:eastAsia="宋体" w:cs="宋体"/>
          <w:b/>
          <w:bCs/>
          <w:sz w:val="28"/>
          <w:szCs w:val="28"/>
          <w:u w:val="single"/>
          <w:lang w:bidi="ar"/>
        </w:rPr>
        <w:t xml:space="preserve"> 本单位对上述声明的真实性负责。如有虚假，将依法承担相应责任。</w:t>
      </w:r>
    </w:p>
    <w:p>
      <w:pPr>
        <w:overflowPunct w:val="0"/>
        <w:topLinePunct/>
        <w:autoSpaceDE w:val="0"/>
        <w:autoSpaceDN w:val="0"/>
        <w:snapToGrid w:val="0"/>
        <w:spacing w:before="156" w:beforeLines="50" w:line="360" w:lineRule="auto"/>
        <w:ind w:firstLine="600" w:firstLineChars="250"/>
        <w:jc w:val="left"/>
        <w:rPr>
          <w:rFonts w:ascii="宋体" w:hAnsi="宋体" w:eastAsia="宋体" w:cs="宋体"/>
          <w:sz w:val="24"/>
          <w:lang w:bidi="ar"/>
        </w:rPr>
      </w:pPr>
    </w:p>
    <w:p>
      <w:pPr>
        <w:overflowPunct w:val="0"/>
        <w:topLinePunct/>
        <w:autoSpaceDE w:val="0"/>
        <w:autoSpaceDN w:val="0"/>
        <w:snapToGrid w:val="0"/>
        <w:spacing w:before="156" w:beforeLines="50" w:line="360" w:lineRule="auto"/>
        <w:ind w:firstLine="5040" w:firstLineChars="2100"/>
        <w:rPr>
          <w:rFonts w:ascii="宋体" w:hAnsi="宋体" w:eastAsia="宋体" w:cs="宋体"/>
          <w:sz w:val="24"/>
        </w:rPr>
      </w:pPr>
      <w:r>
        <w:rPr>
          <w:rFonts w:hint="eastAsia" w:ascii="宋体" w:hAnsi="宋体" w:eastAsia="宋体" w:cs="宋体"/>
          <w:sz w:val="24"/>
        </w:rPr>
        <w:t>单位名称（盖章）：</w:t>
      </w:r>
    </w:p>
    <w:p>
      <w:pPr>
        <w:overflowPunct w:val="0"/>
        <w:topLinePunct/>
        <w:autoSpaceDE w:val="0"/>
        <w:autoSpaceDN w:val="0"/>
        <w:snapToGrid w:val="0"/>
        <w:spacing w:before="156" w:beforeLines="50" w:line="360" w:lineRule="auto"/>
        <w:ind w:firstLine="5040" w:firstLineChars="2100"/>
        <w:rPr>
          <w:rFonts w:ascii="宋体" w:hAnsi="宋体" w:eastAsia="宋体" w:cs="宋体"/>
          <w:sz w:val="24"/>
        </w:rPr>
      </w:pPr>
      <w:r>
        <w:rPr>
          <w:rFonts w:hint="eastAsia" w:ascii="宋体" w:hAnsi="宋体" w:eastAsia="宋体" w:cs="宋体"/>
          <w:sz w:val="24"/>
        </w:rPr>
        <w:t>日　期：</w:t>
      </w:r>
    </w:p>
    <w:p/>
    <w:sectPr>
      <w:pgSz w:w="11906" w:h="16838"/>
      <w:pgMar w:top="1134"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K2WA/OAQAAoAMAAA4AAAAAAAAAAQAgAAAAHgEAAGRycy9l&#10;Mm9Eb2MueG1sUEsFBgAAAAAGAAYAWQEAAF4FAAAAAA==&#10;">
              <v:fill on="f" focussize="0,0"/>
              <v:stroke on="f" joinstyle="miter"/>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Pr>
    </w:pPr>
    <w:r>
      <w:fldChar w:fldCharType="begin"/>
    </w:r>
    <w:r>
      <w:rPr>
        <w:rStyle w:val="23"/>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c1cdIzwEAAKMDAAAOAAAAAAAAAAEAIAAAAB4BAABkcnMv&#10;ZTJvRG9jLnhtbFBLBQYAAAAABgAGAFkBAABfBQAAAAA=&#10;">
              <v:fill on="f" focussize="0,0"/>
              <v:stroke on="f" joinstyle="miter"/>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Hf1Tnc0BAACgAwAADgAAAAAAAAABACAAAAAeAQAAZHJzL2Uy&#10;b0RvYy54bWxQSwUGAAAAAAYABgBZAQAAXQUAAAAA&#10;">
              <v:fill on="f" focussize="0,0"/>
              <v:stroke on="f" joinstyle="miter"/>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2CE14"/>
    <w:multiLevelType w:val="singleLevel"/>
    <w:tmpl w:val="5CD2CE14"/>
    <w:lvl w:ilvl="0" w:tentative="0">
      <w:start w:val="2"/>
      <w:numFmt w:val="decimal"/>
      <w:suff w:val="nothing"/>
      <w:lvlText w:val="%1、"/>
      <w:lvlJc w:val="left"/>
    </w:lvl>
  </w:abstractNum>
  <w:abstractNum w:abstractNumId="1">
    <w:nsid w:val="5D804704"/>
    <w:multiLevelType w:val="singleLevel"/>
    <w:tmpl w:val="5D804704"/>
    <w:lvl w:ilvl="0" w:tentative="0">
      <w:start w:val="1"/>
      <w:numFmt w:val="chineseCounting"/>
      <w:suff w:val="nothing"/>
      <w:lvlText w:val="%1、"/>
      <w:lvlJc w:val="left"/>
    </w:lvl>
  </w:abstractNum>
  <w:abstractNum w:abstractNumId="2">
    <w:nsid w:val="5D804826"/>
    <w:multiLevelType w:val="singleLevel"/>
    <w:tmpl w:val="5D804826"/>
    <w:lvl w:ilvl="0" w:tentative="0">
      <w:start w:val="1"/>
      <w:numFmt w:val="decimal"/>
      <w:suff w:val="nothing"/>
      <w:lvlText w:val="%1."/>
      <w:lvlJc w:val="left"/>
    </w:lvl>
  </w:abstractNum>
  <w:abstractNum w:abstractNumId="3">
    <w:nsid w:val="5EF81B4D"/>
    <w:multiLevelType w:val="singleLevel"/>
    <w:tmpl w:val="5EF81B4D"/>
    <w:lvl w:ilvl="0" w:tentative="0">
      <w:start w:val="2"/>
      <w:numFmt w:val="chineseCounting"/>
      <w:suff w:val="space"/>
      <w:lvlText w:val="第%1章"/>
      <w:lvlJc w:val="left"/>
    </w:lvl>
  </w:abstractNum>
  <w:abstractNum w:abstractNumId="4">
    <w:nsid w:val="5EF97004"/>
    <w:multiLevelType w:val="singleLevel"/>
    <w:tmpl w:val="5EF97004"/>
    <w:lvl w:ilvl="0" w:tentative="0">
      <w:start w:val="6"/>
      <w:numFmt w:val="chineseCounting"/>
      <w:suff w:val="space"/>
      <w:lvlText w:val="第%1章"/>
      <w:lvlJc w:val="left"/>
    </w:lvl>
  </w:abstractNum>
  <w:abstractNum w:abstractNumId="5">
    <w:nsid w:val="5FF41064"/>
    <w:multiLevelType w:val="singleLevel"/>
    <w:tmpl w:val="5FF41064"/>
    <w:lvl w:ilvl="0" w:tentative="0">
      <w:start w:val="1"/>
      <w:numFmt w:val="decimal"/>
      <w:suff w:val="nothing"/>
      <w:lvlText w:val="（%1）"/>
      <w:lvlJc w:val="left"/>
    </w:lvl>
  </w:abstractNum>
  <w:abstractNum w:abstractNumId="6">
    <w:nsid w:val="5FFD6161"/>
    <w:multiLevelType w:val="singleLevel"/>
    <w:tmpl w:val="5FFD6161"/>
    <w:lvl w:ilvl="0" w:tentative="0">
      <w:start w:val="6"/>
      <w:numFmt w:val="decimal"/>
      <w:suff w:val="nothing"/>
      <w:lvlText w:val="%1."/>
      <w:lvlJc w:val="left"/>
    </w:lvl>
  </w:abstractNum>
  <w:abstractNum w:abstractNumId="7">
    <w:nsid w:val="605979DA"/>
    <w:multiLevelType w:val="singleLevel"/>
    <w:tmpl w:val="605979DA"/>
    <w:lvl w:ilvl="0" w:tentative="0">
      <w:start w:val="5"/>
      <w:numFmt w:val="decimal"/>
      <w:suff w:val="nothing"/>
      <w:lvlText w:val="%1."/>
      <w:lvlJc w:val="left"/>
    </w:lvl>
  </w:abstractNum>
  <w:abstractNum w:abstractNumId="8">
    <w:nsid w:val="6059986B"/>
    <w:multiLevelType w:val="singleLevel"/>
    <w:tmpl w:val="6059986B"/>
    <w:lvl w:ilvl="0" w:tentative="0">
      <w:start w:val="1"/>
      <w:numFmt w:val="decimal"/>
      <w:pStyle w:val="5"/>
      <w:lvlText w:val="%1."/>
      <w:lvlJc w:val="left"/>
      <w:pPr>
        <w:tabs>
          <w:tab w:val="left" w:pos="360"/>
        </w:tabs>
        <w:ind w:left="360" w:hanging="360"/>
      </w:pPr>
    </w:lvl>
  </w:abstractNum>
  <w:abstractNum w:abstractNumId="9">
    <w:nsid w:val="606536A2"/>
    <w:multiLevelType w:val="singleLevel"/>
    <w:tmpl w:val="606536A2"/>
    <w:lvl w:ilvl="0" w:tentative="0">
      <w:start w:val="1"/>
      <w:numFmt w:val="decimal"/>
      <w:suff w:val="nothing"/>
      <w:lvlText w:val="%1."/>
      <w:lvlJc w:val="left"/>
    </w:lvl>
  </w:abstractNum>
  <w:abstractNum w:abstractNumId="10">
    <w:nsid w:val="61EE8AD3"/>
    <w:multiLevelType w:val="multilevel"/>
    <w:tmpl w:val="61EE8AD3"/>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8"/>
  </w:num>
  <w:num w:numId="2">
    <w:abstractNumId w:val="10"/>
    <w:lvlOverride w:ilvl="0">
      <w:startOverride w:val="1"/>
    </w:lvlOverride>
  </w:num>
  <w:num w:numId="3">
    <w:abstractNumId w:val="3"/>
  </w:num>
  <w:num w:numId="4">
    <w:abstractNumId w:val="1"/>
  </w:num>
  <w:num w:numId="5">
    <w:abstractNumId w:val="5"/>
  </w:num>
  <w:num w:numId="6">
    <w:abstractNumId w:val="2"/>
  </w:num>
  <w:num w:numId="7">
    <w:abstractNumId w:val="4"/>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5A"/>
    <w:rsid w:val="0001635E"/>
    <w:rsid w:val="00024BCF"/>
    <w:rsid w:val="0004015D"/>
    <w:rsid w:val="000600EB"/>
    <w:rsid w:val="00060235"/>
    <w:rsid w:val="00067FCC"/>
    <w:rsid w:val="00085743"/>
    <w:rsid w:val="00087159"/>
    <w:rsid w:val="00094211"/>
    <w:rsid w:val="000D0316"/>
    <w:rsid w:val="000D3600"/>
    <w:rsid w:val="000F5A55"/>
    <w:rsid w:val="001112C3"/>
    <w:rsid w:val="00112F94"/>
    <w:rsid w:val="001155BD"/>
    <w:rsid w:val="00132B20"/>
    <w:rsid w:val="00133BA6"/>
    <w:rsid w:val="00135959"/>
    <w:rsid w:val="001452BB"/>
    <w:rsid w:val="001638F4"/>
    <w:rsid w:val="00166338"/>
    <w:rsid w:val="00171663"/>
    <w:rsid w:val="001866A2"/>
    <w:rsid w:val="001A0B33"/>
    <w:rsid w:val="001C5163"/>
    <w:rsid w:val="001D1E74"/>
    <w:rsid w:val="001D5E14"/>
    <w:rsid w:val="001D7299"/>
    <w:rsid w:val="001E5DB3"/>
    <w:rsid w:val="001F14AB"/>
    <w:rsid w:val="001F735A"/>
    <w:rsid w:val="00204448"/>
    <w:rsid w:val="00204BEF"/>
    <w:rsid w:val="00210944"/>
    <w:rsid w:val="002169F1"/>
    <w:rsid w:val="00223315"/>
    <w:rsid w:val="00224273"/>
    <w:rsid w:val="0022705A"/>
    <w:rsid w:val="00240275"/>
    <w:rsid w:val="00243A5D"/>
    <w:rsid w:val="00283DB0"/>
    <w:rsid w:val="00285120"/>
    <w:rsid w:val="00285854"/>
    <w:rsid w:val="00294FCF"/>
    <w:rsid w:val="00296D1C"/>
    <w:rsid w:val="002A0DDF"/>
    <w:rsid w:val="002A370D"/>
    <w:rsid w:val="002A7FFA"/>
    <w:rsid w:val="002D533C"/>
    <w:rsid w:val="002E0BDB"/>
    <w:rsid w:val="002E144B"/>
    <w:rsid w:val="002E22CA"/>
    <w:rsid w:val="00304082"/>
    <w:rsid w:val="00311E2F"/>
    <w:rsid w:val="00312BEF"/>
    <w:rsid w:val="00321627"/>
    <w:rsid w:val="00326C38"/>
    <w:rsid w:val="003448E1"/>
    <w:rsid w:val="00357182"/>
    <w:rsid w:val="0038262C"/>
    <w:rsid w:val="00391D23"/>
    <w:rsid w:val="00395FBD"/>
    <w:rsid w:val="003A091C"/>
    <w:rsid w:val="003A12A7"/>
    <w:rsid w:val="003A218D"/>
    <w:rsid w:val="003A3DF7"/>
    <w:rsid w:val="003A435A"/>
    <w:rsid w:val="003B241E"/>
    <w:rsid w:val="003B2C36"/>
    <w:rsid w:val="003E23FC"/>
    <w:rsid w:val="003F01A5"/>
    <w:rsid w:val="003F1043"/>
    <w:rsid w:val="004229EA"/>
    <w:rsid w:val="004339DA"/>
    <w:rsid w:val="004407E0"/>
    <w:rsid w:val="004428F3"/>
    <w:rsid w:val="00450650"/>
    <w:rsid w:val="00461D6D"/>
    <w:rsid w:val="004706ED"/>
    <w:rsid w:val="004726FA"/>
    <w:rsid w:val="00474A3F"/>
    <w:rsid w:val="004754BC"/>
    <w:rsid w:val="00476F87"/>
    <w:rsid w:val="0048312C"/>
    <w:rsid w:val="004858CD"/>
    <w:rsid w:val="00494419"/>
    <w:rsid w:val="004945B7"/>
    <w:rsid w:val="00496B3D"/>
    <w:rsid w:val="004C30C9"/>
    <w:rsid w:val="004C4B94"/>
    <w:rsid w:val="004C596B"/>
    <w:rsid w:val="004D1AF6"/>
    <w:rsid w:val="004E09A2"/>
    <w:rsid w:val="004E3552"/>
    <w:rsid w:val="004F0D69"/>
    <w:rsid w:val="0050578C"/>
    <w:rsid w:val="00510572"/>
    <w:rsid w:val="005429D3"/>
    <w:rsid w:val="0056503B"/>
    <w:rsid w:val="00565F57"/>
    <w:rsid w:val="005B7910"/>
    <w:rsid w:val="005C26C6"/>
    <w:rsid w:val="005D4199"/>
    <w:rsid w:val="005D4EA9"/>
    <w:rsid w:val="00602169"/>
    <w:rsid w:val="006065D8"/>
    <w:rsid w:val="0061596F"/>
    <w:rsid w:val="00630611"/>
    <w:rsid w:val="00632AAE"/>
    <w:rsid w:val="0063443D"/>
    <w:rsid w:val="006B4044"/>
    <w:rsid w:val="006C0FA5"/>
    <w:rsid w:val="006C13C1"/>
    <w:rsid w:val="006D0665"/>
    <w:rsid w:val="006D41AA"/>
    <w:rsid w:val="006D6F30"/>
    <w:rsid w:val="007060B1"/>
    <w:rsid w:val="00706BCA"/>
    <w:rsid w:val="00725AC7"/>
    <w:rsid w:val="00734508"/>
    <w:rsid w:val="00747AE6"/>
    <w:rsid w:val="0076674E"/>
    <w:rsid w:val="00791D03"/>
    <w:rsid w:val="007B11BA"/>
    <w:rsid w:val="007B4CA8"/>
    <w:rsid w:val="007C2FC1"/>
    <w:rsid w:val="007D65A7"/>
    <w:rsid w:val="00830E71"/>
    <w:rsid w:val="0083426F"/>
    <w:rsid w:val="008368EC"/>
    <w:rsid w:val="008527A2"/>
    <w:rsid w:val="00865292"/>
    <w:rsid w:val="0087516E"/>
    <w:rsid w:val="008908E8"/>
    <w:rsid w:val="0089400D"/>
    <w:rsid w:val="00896420"/>
    <w:rsid w:val="00897219"/>
    <w:rsid w:val="008974FC"/>
    <w:rsid w:val="00897CA5"/>
    <w:rsid w:val="008B0E9D"/>
    <w:rsid w:val="008D3B0A"/>
    <w:rsid w:val="008F616B"/>
    <w:rsid w:val="009061C7"/>
    <w:rsid w:val="009273EE"/>
    <w:rsid w:val="009361B2"/>
    <w:rsid w:val="00936368"/>
    <w:rsid w:val="00942143"/>
    <w:rsid w:val="00947F7A"/>
    <w:rsid w:val="0095574F"/>
    <w:rsid w:val="00955CF5"/>
    <w:rsid w:val="00972DAC"/>
    <w:rsid w:val="00997555"/>
    <w:rsid w:val="009A19D9"/>
    <w:rsid w:val="009C5492"/>
    <w:rsid w:val="009D0B8A"/>
    <w:rsid w:val="009D19AA"/>
    <w:rsid w:val="009D2128"/>
    <w:rsid w:val="009E5E54"/>
    <w:rsid w:val="00A01FA4"/>
    <w:rsid w:val="00A31520"/>
    <w:rsid w:val="00A35754"/>
    <w:rsid w:val="00A3722F"/>
    <w:rsid w:val="00A52B1B"/>
    <w:rsid w:val="00A723B0"/>
    <w:rsid w:val="00A73F07"/>
    <w:rsid w:val="00AA09CE"/>
    <w:rsid w:val="00AA28BE"/>
    <w:rsid w:val="00AC0483"/>
    <w:rsid w:val="00AC211A"/>
    <w:rsid w:val="00AC3FA1"/>
    <w:rsid w:val="00AC65F7"/>
    <w:rsid w:val="00AC72FB"/>
    <w:rsid w:val="00AE3333"/>
    <w:rsid w:val="00B10AAA"/>
    <w:rsid w:val="00B15695"/>
    <w:rsid w:val="00B513F5"/>
    <w:rsid w:val="00B552FA"/>
    <w:rsid w:val="00B60EEF"/>
    <w:rsid w:val="00B73DF9"/>
    <w:rsid w:val="00BA5A6E"/>
    <w:rsid w:val="00BA6862"/>
    <w:rsid w:val="00BB5CD4"/>
    <w:rsid w:val="00BC32DC"/>
    <w:rsid w:val="00BE3094"/>
    <w:rsid w:val="00BE5355"/>
    <w:rsid w:val="00C02D6A"/>
    <w:rsid w:val="00C0386E"/>
    <w:rsid w:val="00C1723E"/>
    <w:rsid w:val="00C21EF4"/>
    <w:rsid w:val="00C3109A"/>
    <w:rsid w:val="00C362BD"/>
    <w:rsid w:val="00C3650A"/>
    <w:rsid w:val="00C44C9C"/>
    <w:rsid w:val="00C51F47"/>
    <w:rsid w:val="00C54FE5"/>
    <w:rsid w:val="00C5551B"/>
    <w:rsid w:val="00C80C21"/>
    <w:rsid w:val="00C91C7F"/>
    <w:rsid w:val="00CA440D"/>
    <w:rsid w:val="00CA513E"/>
    <w:rsid w:val="00CA7EA0"/>
    <w:rsid w:val="00CB7128"/>
    <w:rsid w:val="00CD0047"/>
    <w:rsid w:val="00CD4641"/>
    <w:rsid w:val="00CF3A29"/>
    <w:rsid w:val="00D01DB5"/>
    <w:rsid w:val="00D07F7F"/>
    <w:rsid w:val="00D709A4"/>
    <w:rsid w:val="00D72985"/>
    <w:rsid w:val="00D84240"/>
    <w:rsid w:val="00DA1680"/>
    <w:rsid w:val="00DA16CD"/>
    <w:rsid w:val="00DA30DC"/>
    <w:rsid w:val="00DC34C6"/>
    <w:rsid w:val="00DD7DEB"/>
    <w:rsid w:val="00E15C63"/>
    <w:rsid w:val="00E16CEE"/>
    <w:rsid w:val="00E20D26"/>
    <w:rsid w:val="00E23F3B"/>
    <w:rsid w:val="00E266A0"/>
    <w:rsid w:val="00E3749D"/>
    <w:rsid w:val="00E46214"/>
    <w:rsid w:val="00E504BF"/>
    <w:rsid w:val="00E6481A"/>
    <w:rsid w:val="00E66F09"/>
    <w:rsid w:val="00E71793"/>
    <w:rsid w:val="00E740C5"/>
    <w:rsid w:val="00E9325C"/>
    <w:rsid w:val="00EA2C4F"/>
    <w:rsid w:val="00EB1490"/>
    <w:rsid w:val="00EB6FEE"/>
    <w:rsid w:val="00EC4734"/>
    <w:rsid w:val="00ED3781"/>
    <w:rsid w:val="00ED390F"/>
    <w:rsid w:val="00EE2707"/>
    <w:rsid w:val="00F03210"/>
    <w:rsid w:val="00F06265"/>
    <w:rsid w:val="00F1174F"/>
    <w:rsid w:val="00F2409B"/>
    <w:rsid w:val="00F25819"/>
    <w:rsid w:val="00F54070"/>
    <w:rsid w:val="00F7278D"/>
    <w:rsid w:val="00F80948"/>
    <w:rsid w:val="00FB1098"/>
    <w:rsid w:val="00FB58F1"/>
    <w:rsid w:val="00FC23C1"/>
    <w:rsid w:val="00FC3475"/>
    <w:rsid w:val="00FC45D6"/>
    <w:rsid w:val="00FD049F"/>
    <w:rsid w:val="00FE6940"/>
    <w:rsid w:val="00FF7430"/>
    <w:rsid w:val="05FF12E2"/>
    <w:rsid w:val="09DA0636"/>
    <w:rsid w:val="111D685A"/>
    <w:rsid w:val="135311E2"/>
    <w:rsid w:val="15794A47"/>
    <w:rsid w:val="411B2B76"/>
    <w:rsid w:val="428931B0"/>
    <w:rsid w:val="4D4D6A29"/>
    <w:rsid w:val="51BE68A7"/>
    <w:rsid w:val="559E4304"/>
    <w:rsid w:val="5ADE51A0"/>
    <w:rsid w:val="5C5A3793"/>
    <w:rsid w:val="6B476C00"/>
    <w:rsid w:val="6E5B6879"/>
    <w:rsid w:val="7843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360" w:lineRule="auto"/>
      <w:ind w:firstLine="602" w:firstLineChars="200"/>
      <w:outlineLvl w:val="2"/>
    </w:pPr>
    <w:rPr>
      <w:rFonts w:ascii="仿宋_GB2312" w:hAnsi="宋体" w:eastAsia="仿宋_GB2312"/>
      <w:sz w:val="30"/>
      <w:szCs w:val="20"/>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rFonts w:ascii="仿宋_GB2312" w:eastAsia="仿宋_GB2312"/>
      <w:sz w:val="28"/>
      <w:szCs w:val="28"/>
    </w:rPr>
  </w:style>
  <w:style w:type="paragraph" w:styleId="8">
    <w:name w:val="Body Text"/>
    <w:basedOn w:val="1"/>
    <w:next w:val="9"/>
    <w:qFormat/>
    <w:uiPriority w:val="0"/>
    <w:pPr>
      <w:spacing w:after="120"/>
    </w:pPr>
    <w:rPr>
      <w:sz w:val="28"/>
    </w:rPr>
  </w:style>
  <w:style w:type="paragraph" w:styleId="9">
    <w:name w:val="Body Text First Indent"/>
    <w:basedOn w:val="8"/>
    <w:qFormat/>
    <w:uiPriority w:val="0"/>
    <w:pPr>
      <w:ind w:firstLine="420" w:firstLineChars="100"/>
    </w:pPr>
    <w:rPr>
      <w:sz w:val="21"/>
    </w:rPr>
  </w:style>
  <w:style w:type="paragraph" w:styleId="10">
    <w:name w:val="Body Text Indent"/>
    <w:basedOn w:val="1"/>
    <w:next w:val="1"/>
    <w:qFormat/>
    <w:uiPriority w:val="0"/>
    <w:pPr>
      <w:spacing w:line="200" w:lineRule="exact"/>
      <w:ind w:firstLine="301"/>
    </w:pPr>
    <w:rPr>
      <w:rFonts w:ascii="宋体" w:hAnsi="Courier New"/>
      <w:spacing w:val="-4"/>
      <w:sz w:val="18"/>
      <w:szCs w:val="20"/>
    </w:rPr>
  </w:style>
  <w:style w:type="paragraph" w:styleId="11">
    <w:name w:val="List 2"/>
    <w:basedOn w:val="1"/>
    <w:qFormat/>
    <w:uiPriority w:val="0"/>
    <w:pPr>
      <w:ind w:left="100" w:leftChars="200" w:hanging="200" w:hangingChars="200"/>
    </w:pPr>
    <w:rPr>
      <w:sz w:val="28"/>
    </w:rPr>
  </w:style>
  <w:style w:type="paragraph" w:styleId="12">
    <w:name w:val="Plain Text"/>
    <w:basedOn w:val="1"/>
    <w:next w:val="1"/>
    <w:link w:val="26"/>
    <w:qFormat/>
    <w:uiPriority w:val="0"/>
    <w:pPr>
      <w:spacing w:before="156" w:beforeLines="50" w:after="156" w:afterLines="50" w:line="400" w:lineRule="exact"/>
    </w:pPr>
    <w:rPr>
      <w:rFonts w:ascii="宋体" w:hAnsi="Courier New" w:eastAsia="楷体_GB2312"/>
      <w:sz w:val="26"/>
      <w:szCs w:val="20"/>
    </w:r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rPr>
      <w:sz w:val="28"/>
    </w:rPr>
  </w:style>
  <w:style w:type="paragraph" w:styleId="17">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8">
    <w:name w:val="Normal (Web)"/>
    <w:basedOn w:val="1"/>
    <w:qFormat/>
    <w:uiPriority w:val="99"/>
    <w:pPr>
      <w:widowControl/>
      <w:spacing w:before="100" w:beforeAutospacing="1" w:after="100" w:afterAutospacing="1"/>
      <w:jc w:val="left"/>
    </w:pPr>
    <w:rPr>
      <w:rFonts w:ascii="宋体" w:hAnsi="宋体"/>
      <w:kern w:val="0"/>
      <w:sz w:val="24"/>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99"/>
    <w:rPr>
      <w:color w:val="3177FD"/>
      <w:u w:val="none"/>
    </w:rPr>
  </w:style>
  <w:style w:type="character" w:customStyle="1" w:styleId="25">
    <w:name w:val="标题 2 Char"/>
    <w:basedOn w:val="21"/>
    <w:link w:val="3"/>
    <w:semiHidden/>
    <w:qFormat/>
    <w:uiPriority w:val="0"/>
    <w:rPr>
      <w:rFonts w:asciiTheme="majorHAnsi" w:hAnsiTheme="majorHAnsi" w:eastAsiaTheme="majorEastAsia" w:cstheme="majorBidi"/>
      <w:b/>
      <w:bCs/>
      <w:kern w:val="2"/>
      <w:sz w:val="32"/>
      <w:szCs w:val="32"/>
    </w:rPr>
  </w:style>
  <w:style w:type="character" w:customStyle="1" w:styleId="26">
    <w:name w:val="纯文本 Char"/>
    <w:link w:val="12"/>
    <w:qFormat/>
    <w:uiPriority w:val="0"/>
    <w:rPr>
      <w:rFonts w:ascii="宋体" w:hAnsi="Courier New" w:eastAsia="楷体_GB2312"/>
      <w:kern w:val="2"/>
      <w:sz w:val="26"/>
    </w:rPr>
  </w:style>
  <w:style w:type="paragraph" w:customStyle="1" w:styleId="27">
    <w:name w:val="默认段落字体 Para Char Char Char Char Char Char Char Char Char1 Char Char Char Char"/>
    <w:basedOn w:val="1"/>
    <w:qFormat/>
    <w:uiPriority w:val="0"/>
    <w:rPr>
      <w:rFonts w:ascii="Tahoma" w:hAnsi="Tahoma"/>
      <w:sz w:val="24"/>
      <w:szCs w:val="20"/>
    </w:rPr>
  </w:style>
  <w:style w:type="paragraph" w:customStyle="1" w:styleId="28">
    <w:name w:val="纯文本1"/>
    <w:basedOn w:val="1"/>
    <w:qFormat/>
    <w:uiPriority w:val="0"/>
    <w:pPr>
      <w:adjustRightInd w:val="0"/>
      <w:textAlignment w:val="baseline"/>
    </w:pPr>
    <w:rPr>
      <w:rFonts w:ascii="宋体" w:hAnsi="Courier New" w:eastAsia="楷体_GB2312"/>
      <w:sz w:val="26"/>
      <w:szCs w:val="20"/>
    </w:rPr>
  </w:style>
  <w:style w:type="paragraph" w:customStyle="1" w:styleId="29">
    <w:name w:val="列出段落1"/>
    <w:basedOn w:val="1"/>
    <w:unhideWhenUsed/>
    <w:uiPriority w:val="99"/>
    <w:pPr>
      <w:ind w:firstLine="420" w:firstLineChars="200"/>
    </w:pPr>
  </w:style>
  <w:style w:type="character" w:customStyle="1" w:styleId="30">
    <w:name w:val="批注框文本 Char"/>
    <w:basedOn w:val="21"/>
    <w:link w:val="13"/>
    <w:qFormat/>
    <w:uiPriority w:val="0"/>
    <w:rPr>
      <w:kern w:val="2"/>
      <w:sz w:val="18"/>
      <w:szCs w:val="18"/>
    </w:rPr>
  </w:style>
  <w:style w:type="paragraph" w:customStyle="1" w:styleId="31">
    <w:name w:val="Default"/>
    <w:uiPriority w:val="0"/>
    <w:pPr>
      <w:widowControl w:val="0"/>
      <w:autoSpaceDE w:val="0"/>
      <w:autoSpaceDN w:val="0"/>
      <w:adjustRightInd w:val="0"/>
    </w:pPr>
    <w:rPr>
      <w:rFonts w:ascii="华文中宋" w:hAnsi="华文中宋" w:eastAsia="宋体" w:cs="华文中宋"/>
      <w:color w:val="000000"/>
      <w:sz w:val="24"/>
      <w:szCs w:val="24"/>
      <w:lang w:val="en-US" w:eastAsia="zh-CN" w:bidi="ar-SA"/>
    </w:rPr>
  </w:style>
  <w:style w:type="paragraph" w:customStyle="1" w:styleId="32">
    <w:name w:val="表格"/>
    <w:basedOn w:val="1"/>
    <w:qFormat/>
    <w:uiPriority w:val="0"/>
    <w:pPr>
      <w:jc w:val="center"/>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7FF3E-5595-4966-BC9A-6657CABEF2A7}">
  <ds:schemaRefs/>
</ds:datastoreItem>
</file>

<file path=docProps/app.xml><?xml version="1.0" encoding="utf-8"?>
<Properties xmlns="http://schemas.openxmlformats.org/officeDocument/2006/extended-properties" xmlns:vt="http://schemas.openxmlformats.org/officeDocument/2006/docPropsVTypes">
  <Template>Normal</Template>
  <Pages>67</Pages>
  <Words>7189</Words>
  <Characters>40982</Characters>
  <Lines>341</Lines>
  <Paragraphs>96</Paragraphs>
  <TotalTime>189</TotalTime>
  <ScaleCrop>false</ScaleCrop>
  <LinksUpToDate>false</LinksUpToDate>
  <CharactersWithSpaces>48075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2021-04-27T08:24:00Z</dcterms:created>
  <dc:creator>HP-PC</dc:creator>
  <cp:lastModifiedBy>yj-flj</cp:lastModifiedBy>
  <cp:lastPrinted>2022-01-23T05:27:00Z</cp:lastPrinted>
  <dcterms:modified xsi:type="dcterms:W3CDTF">2022-02-24T03:34:45Z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F2C8953817AE4C748545E3CD872B0ACB</vt:lpwstr>
  </property>
</Properties>
</file>