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b/>
          <w:color w:val="auto"/>
          <w:sz w:val="48"/>
          <w:szCs w:val="48"/>
          <w:highlight w:val="none"/>
        </w:rPr>
      </w:pPr>
    </w:p>
    <w:p>
      <w:pPr>
        <w:spacing w:before="156" w:beforeLines="50"/>
        <w:jc w:val="center"/>
        <w:rPr>
          <w:rFonts w:hint="eastAsia" w:ascii="宋体" w:hAnsi="宋体" w:eastAsia="宋体"/>
          <w:b/>
          <w:color w:val="auto"/>
          <w:sz w:val="28"/>
          <w:szCs w:val="28"/>
          <w:highlight w:val="none"/>
          <w:lang w:eastAsia="zh-CN"/>
        </w:rPr>
      </w:pPr>
      <w:r>
        <w:rPr>
          <w:rFonts w:hint="eastAsia" w:ascii="宋体" w:hAnsi="宋体"/>
          <w:b/>
          <w:color w:val="auto"/>
          <w:sz w:val="52"/>
          <w:szCs w:val="52"/>
          <w:highlight w:val="none"/>
          <w:lang w:eastAsia="zh-CN"/>
        </w:rPr>
        <w:t>平湖市机关事务管理中心关于</w:t>
      </w:r>
      <w:r>
        <w:rPr>
          <w:rFonts w:hint="eastAsia" w:ascii="宋体" w:hAnsi="宋体"/>
          <w:b/>
          <w:color w:val="auto"/>
          <w:sz w:val="52"/>
          <w:szCs w:val="52"/>
          <w:highlight w:val="none"/>
          <w:lang w:val="en-US" w:eastAsia="zh-CN"/>
        </w:rPr>
        <w:t>2023年度平湖市行政中心日常保洁和会务服务、安保服务</w:t>
      </w:r>
      <w:r>
        <w:rPr>
          <w:rFonts w:hint="eastAsia" w:ascii="宋体" w:hAnsi="宋体"/>
          <w:b/>
          <w:color w:val="auto"/>
          <w:sz w:val="52"/>
          <w:szCs w:val="52"/>
          <w:highlight w:val="none"/>
          <w:lang w:eastAsia="zh-CN"/>
        </w:rPr>
        <w:t>采购项目</w:t>
      </w:r>
    </w:p>
    <w:p>
      <w:pPr>
        <w:spacing w:before="156" w:beforeLines="50"/>
        <w:rPr>
          <w:rFonts w:ascii="宋体" w:hAnsi="宋体"/>
          <w:color w:val="auto"/>
          <w:sz w:val="72"/>
          <w:szCs w:val="72"/>
          <w:highlight w:val="none"/>
        </w:rPr>
      </w:pPr>
    </w:p>
    <w:p>
      <w:pPr>
        <w:pStyle w:val="2"/>
        <w:rPr>
          <w:color w:val="auto"/>
          <w:highlight w:val="none"/>
        </w:rPr>
      </w:pPr>
    </w:p>
    <w:p>
      <w:pPr>
        <w:spacing w:before="156" w:beforeLines="50"/>
        <w:jc w:val="center"/>
        <w:rPr>
          <w:rFonts w:ascii="宋体" w:hAnsi="宋体"/>
          <w:color w:val="auto"/>
          <w:sz w:val="72"/>
          <w:szCs w:val="72"/>
          <w:highlight w:val="none"/>
        </w:rPr>
      </w:pPr>
      <w:r>
        <w:rPr>
          <w:rFonts w:hint="eastAsia" w:ascii="宋体" w:hAnsi="宋体"/>
          <w:color w:val="auto"/>
          <w:sz w:val="72"/>
          <w:szCs w:val="72"/>
          <w:highlight w:val="none"/>
        </w:rPr>
        <w:t>招标文件</w:t>
      </w:r>
    </w:p>
    <w:p>
      <w:pPr>
        <w:snapToGrid w:val="0"/>
        <w:spacing w:before="156" w:beforeLines="50" w:line="360" w:lineRule="auto"/>
        <w:rPr>
          <w:rFonts w:ascii="宋体" w:hAnsi="宋体"/>
          <w:color w:val="auto"/>
          <w:sz w:val="30"/>
          <w:szCs w:val="72"/>
          <w:highlight w:val="none"/>
        </w:rPr>
      </w:pPr>
    </w:p>
    <w:p>
      <w:pPr>
        <w:snapToGrid w:val="0"/>
        <w:spacing w:before="156" w:beforeLines="50" w:line="360" w:lineRule="auto"/>
        <w:rPr>
          <w:rFonts w:ascii="宋体" w:hAnsi="宋体"/>
          <w:color w:val="auto"/>
          <w:sz w:val="30"/>
          <w:szCs w:val="72"/>
          <w:highlight w:val="none"/>
        </w:rPr>
      </w:pPr>
    </w:p>
    <w:p>
      <w:pPr>
        <w:snapToGrid w:val="0"/>
        <w:spacing w:before="156" w:beforeLines="50" w:line="360" w:lineRule="auto"/>
        <w:rPr>
          <w:rFonts w:ascii="宋体" w:hAnsi="宋体"/>
          <w:color w:val="auto"/>
          <w:sz w:val="30"/>
          <w:szCs w:val="72"/>
          <w:highlight w:val="none"/>
        </w:rPr>
      </w:pPr>
    </w:p>
    <w:p>
      <w:pPr>
        <w:snapToGrid w:val="0"/>
        <w:spacing w:before="156" w:beforeLines="50" w:line="360" w:lineRule="auto"/>
        <w:rPr>
          <w:rFonts w:ascii="宋体" w:hAnsi="宋体"/>
          <w:color w:val="auto"/>
          <w:sz w:val="30"/>
          <w:szCs w:val="72"/>
          <w:highlight w:val="none"/>
        </w:rPr>
      </w:pPr>
    </w:p>
    <w:p>
      <w:pPr>
        <w:pStyle w:val="12"/>
        <w:snapToGrid w:val="0"/>
        <w:spacing w:before="0" w:beforeLines="0" w:after="0" w:afterLines="0" w:line="560" w:lineRule="exact"/>
        <w:rPr>
          <w:rFonts w:hint="eastAsia"/>
          <w:b/>
          <w:color w:val="auto"/>
          <w:sz w:val="30"/>
          <w:szCs w:val="30"/>
          <w:highlight w:val="none"/>
          <w:lang w:val="en-US" w:eastAsia="zh-CN"/>
        </w:rPr>
      </w:pPr>
      <w:r>
        <w:rPr>
          <w:b/>
          <w:color w:val="auto"/>
          <w:sz w:val="30"/>
          <w:szCs w:val="30"/>
          <w:highlight w:val="none"/>
        </w:rPr>
        <w:t>项目编号：</w:t>
      </w:r>
      <w:r>
        <w:rPr>
          <w:rFonts w:hint="eastAsia"/>
          <w:b/>
          <w:color w:val="auto"/>
          <w:sz w:val="30"/>
          <w:szCs w:val="30"/>
          <w:highlight w:val="none"/>
          <w:lang w:eastAsia="zh-CN"/>
        </w:rPr>
        <w:t>平政采招202</w:t>
      </w:r>
      <w:r>
        <w:rPr>
          <w:rFonts w:hint="eastAsia"/>
          <w:b/>
          <w:color w:val="auto"/>
          <w:sz w:val="30"/>
          <w:szCs w:val="30"/>
          <w:highlight w:val="none"/>
          <w:lang w:val="en-US" w:eastAsia="zh-CN"/>
        </w:rPr>
        <w:t>3-04</w:t>
      </w:r>
    </w:p>
    <w:p>
      <w:pPr>
        <w:pStyle w:val="12"/>
        <w:snapToGrid w:val="0"/>
        <w:spacing w:before="0" w:beforeLines="0" w:after="0" w:afterLines="0" w:line="560" w:lineRule="exact"/>
        <w:rPr>
          <w:rFonts w:hint="eastAsia" w:eastAsia="宋体"/>
          <w:b/>
          <w:color w:val="auto"/>
          <w:sz w:val="30"/>
          <w:szCs w:val="30"/>
          <w:highlight w:val="none"/>
          <w:lang w:eastAsia="zh-CN"/>
        </w:rPr>
      </w:pPr>
      <w:r>
        <w:rPr>
          <w:rFonts w:hint="eastAsia"/>
          <w:b/>
          <w:color w:val="auto"/>
          <w:sz w:val="30"/>
          <w:szCs w:val="30"/>
          <w:highlight w:val="none"/>
        </w:rPr>
        <w:t>项目名称：</w:t>
      </w:r>
      <w:r>
        <w:rPr>
          <w:rFonts w:hint="eastAsia"/>
          <w:b/>
          <w:color w:val="auto"/>
          <w:sz w:val="30"/>
          <w:szCs w:val="30"/>
          <w:highlight w:val="none"/>
          <w:lang w:eastAsia="zh-CN"/>
        </w:rPr>
        <w:t>平湖市机关事务管理中心关于2023年度平湖市行政中心日常保洁和会务服务、安保服务采购项目</w:t>
      </w:r>
    </w:p>
    <w:p>
      <w:pPr>
        <w:widowControl/>
        <w:shd w:val="clear" w:color="auto" w:fill="FFFFFF"/>
        <w:spacing w:line="560" w:lineRule="exact"/>
        <w:jc w:val="left"/>
        <w:rPr>
          <w:rFonts w:hint="eastAsia" w:ascii="宋体" w:hAnsi="Courier New" w:eastAsia="宋体"/>
          <w:b/>
          <w:color w:val="auto"/>
          <w:sz w:val="30"/>
          <w:szCs w:val="30"/>
          <w:highlight w:val="none"/>
          <w:lang w:eastAsia="zh-CN"/>
        </w:rPr>
      </w:pPr>
      <w:r>
        <w:rPr>
          <w:b/>
          <w:color w:val="auto"/>
          <w:sz w:val="30"/>
          <w:szCs w:val="30"/>
          <w:highlight w:val="none"/>
        </w:rPr>
        <w:t>采</w:t>
      </w:r>
      <w:r>
        <w:rPr>
          <w:rFonts w:hint="eastAsia"/>
          <w:b/>
          <w:color w:val="auto"/>
          <w:sz w:val="30"/>
          <w:szCs w:val="30"/>
          <w:highlight w:val="none"/>
        </w:rPr>
        <w:t xml:space="preserve"> </w:t>
      </w:r>
      <w:r>
        <w:rPr>
          <w:b/>
          <w:color w:val="auto"/>
          <w:sz w:val="30"/>
          <w:szCs w:val="30"/>
          <w:highlight w:val="none"/>
        </w:rPr>
        <w:t>购</w:t>
      </w:r>
      <w:r>
        <w:rPr>
          <w:rFonts w:hint="eastAsia"/>
          <w:b/>
          <w:color w:val="auto"/>
          <w:sz w:val="30"/>
          <w:szCs w:val="30"/>
          <w:highlight w:val="none"/>
        </w:rPr>
        <w:t xml:space="preserve"> </w:t>
      </w:r>
      <w:r>
        <w:rPr>
          <w:b/>
          <w:color w:val="auto"/>
          <w:sz w:val="30"/>
          <w:szCs w:val="30"/>
          <w:highlight w:val="none"/>
        </w:rPr>
        <w:t>人：</w:t>
      </w:r>
      <w:r>
        <w:rPr>
          <w:rFonts w:hint="eastAsia"/>
          <w:b/>
          <w:color w:val="auto"/>
          <w:sz w:val="30"/>
          <w:szCs w:val="30"/>
          <w:highlight w:val="none"/>
          <w:lang w:eastAsia="zh-CN"/>
        </w:rPr>
        <w:t>平湖市机关事务管理中心</w:t>
      </w:r>
    </w:p>
    <w:p>
      <w:pPr>
        <w:pStyle w:val="12"/>
        <w:snapToGrid w:val="0"/>
        <w:spacing w:before="0" w:beforeLines="0" w:after="0" w:afterLines="0" w:line="560" w:lineRule="exact"/>
        <w:rPr>
          <w:rFonts w:hint="eastAsia" w:hAnsi="宋体"/>
          <w:b/>
          <w:bCs/>
          <w:color w:val="auto"/>
          <w:w w:val="95"/>
          <w:sz w:val="30"/>
          <w:szCs w:val="30"/>
          <w:highlight w:val="none"/>
        </w:rPr>
      </w:pPr>
      <w:r>
        <w:rPr>
          <w:rFonts w:hint="eastAsia"/>
          <w:b/>
          <w:color w:val="auto"/>
          <w:sz w:val="30"/>
          <w:szCs w:val="30"/>
          <w:highlight w:val="none"/>
        </w:rPr>
        <w:t>采购</w:t>
      </w:r>
      <w:r>
        <w:rPr>
          <w:b/>
          <w:color w:val="auto"/>
          <w:sz w:val="30"/>
          <w:szCs w:val="30"/>
          <w:highlight w:val="none"/>
        </w:rPr>
        <w:t>机构：</w:t>
      </w:r>
      <w:r>
        <w:rPr>
          <w:rFonts w:hint="eastAsia" w:hAnsi="宋体"/>
          <w:b/>
          <w:color w:val="auto"/>
          <w:sz w:val="30"/>
          <w:szCs w:val="48"/>
          <w:highlight w:val="none"/>
        </w:rPr>
        <w:t>平湖市公共资源交易中心</w:t>
      </w:r>
    </w:p>
    <w:p>
      <w:pPr>
        <w:snapToGrid w:val="0"/>
        <w:spacing w:before="156" w:beforeLines="50" w:line="360" w:lineRule="auto"/>
        <w:ind w:left="384" w:leftChars="183" w:firstLine="4599" w:firstLineChars="1607"/>
        <w:jc w:val="right"/>
        <w:rPr>
          <w:rFonts w:hint="eastAsia" w:ascii="宋体" w:hAnsi="宋体"/>
          <w:b/>
          <w:bCs/>
          <w:color w:val="auto"/>
          <w:w w:val="95"/>
          <w:sz w:val="30"/>
          <w:szCs w:val="30"/>
          <w:highlight w:val="none"/>
          <w:lang w:val="en-US" w:eastAsia="zh-CN"/>
        </w:rPr>
      </w:pPr>
    </w:p>
    <w:p>
      <w:pPr>
        <w:snapToGrid w:val="0"/>
        <w:spacing w:before="156" w:beforeLines="50" w:line="360" w:lineRule="auto"/>
        <w:ind w:left="384" w:leftChars="183" w:firstLine="4599" w:firstLineChars="1607"/>
        <w:jc w:val="right"/>
        <w:rPr>
          <w:rFonts w:hint="eastAsia" w:ascii="宋体" w:hAnsi="宋体"/>
          <w:b/>
          <w:bCs/>
          <w:color w:val="auto"/>
          <w:w w:val="95"/>
          <w:sz w:val="30"/>
          <w:szCs w:val="30"/>
          <w:highlight w:val="none"/>
        </w:rPr>
      </w:pPr>
      <w:r>
        <w:rPr>
          <w:rFonts w:hint="eastAsia" w:ascii="宋体" w:hAnsi="宋体"/>
          <w:b/>
          <w:bCs/>
          <w:color w:val="auto"/>
          <w:w w:val="95"/>
          <w:sz w:val="30"/>
          <w:szCs w:val="30"/>
          <w:highlight w:val="none"/>
          <w:lang w:val="en-US" w:eastAsia="zh-CN"/>
        </w:rPr>
        <w:t>2022</w:t>
      </w:r>
      <w:r>
        <w:rPr>
          <w:rFonts w:hint="eastAsia" w:ascii="宋体" w:hAnsi="宋体"/>
          <w:b/>
          <w:bCs/>
          <w:color w:val="auto"/>
          <w:w w:val="95"/>
          <w:sz w:val="30"/>
          <w:szCs w:val="30"/>
          <w:highlight w:val="none"/>
        </w:rPr>
        <w:t>年</w:t>
      </w:r>
      <w:r>
        <w:rPr>
          <w:rFonts w:hint="eastAsia" w:ascii="宋体" w:hAnsi="宋体"/>
          <w:b/>
          <w:bCs/>
          <w:color w:val="auto"/>
          <w:w w:val="95"/>
          <w:sz w:val="30"/>
          <w:szCs w:val="30"/>
          <w:highlight w:val="none"/>
          <w:lang w:val="en-US" w:eastAsia="zh-CN"/>
        </w:rPr>
        <w:t>12</w:t>
      </w:r>
      <w:r>
        <w:rPr>
          <w:rFonts w:hint="eastAsia" w:ascii="宋体" w:hAnsi="宋体"/>
          <w:b/>
          <w:bCs/>
          <w:color w:val="auto"/>
          <w:w w:val="95"/>
          <w:sz w:val="30"/>
          <w:szCs w:val="30"/>
          <w:highlight w:val="none"/>
        </w:rPr>
        <w:t>月</w:t>
      </w:r>
      <w:r>
        <w:rPr>
          <w:rFonts w:hint="eastAsia" w:ascii="宋体" w:hAnsi="宋体"/>
          <w:b/>
          <w:bCs/>
          <w:color w:val="auto"/>
          <w:w w:val="95"/>
          <w:sz w:val="30"/>
          <w:szCs w:val="30"/>
          <w:highlight w:val="none"/>
          <w:lang w:val="en-US" w:eastAsia="zh-CN"/>
        </w:rPr>
        <w:t>22</w:t>
      </w:r>
      <w:r>
        <w:rPr>
          <w:rFonts w:hint="eastAsia" w:ascii="宋体" w:hAnsi="宋体"/>
          <w:b/>
          <w:bCs/>
          <w:color w:val="auto"/>
          <w:w w:val="95"/>
          <w:sz w:val="30"/>
          <w:szCs w:val="30"/>
          <w:highlight w:val="none"/>
        </w:rPr>
        <w:t>日</w:t>
      </w:r>
    </w:p>
    <w:p>
      <w:pPr>
        <w:snapToGrid w:val="0"/>
        <w:spacing w:before="156" w:beforeLines="50" w:line="360" w:lineRule="auto"/>
        <w:ind w:left="384" w:leftChars="183" w:firstLine="4579" w:firstLineChars="1607"/>
        <w:jc w:val="right"/>
        <w:rPr>
          <w:rFonts w:ascii="宋体" w:hAnsi="宋体"/>
          <w:b w:val="0"/>
          <w:bCs w:val="0"/>
          <w:color w:val="auto"/>
          <w:w w:val="95"/>
          <w:sz w:val="30"/>
          <w:szCs w:val="30"/>
          <w:highlight w:val="none"/>
        </w:rPr>
      </w:pPr>
    </w:p>
    <w:p>
      <w:pPr>
        <w:snapToGrid w:val="0"/>
        <w:spacing w:before="156" w:beforeLines="50" w:line="360" w:lineRule="auto"/>
        <w:ind w:left="384" w:leftChars="183" w:firstLine="4599" w:firstLineChars="1607"/>
        <w:jc w:val="right"/>
        <w:rPr>
          <w:rFonts w:ascii="宋体" w:hAnsi="宋体"/>
          <w:b/>
          <w:bCs/>
          <w:color w:val="auto"/>
          <w:w w:val="95"/>
          <w:sz w:val="30"/>
          <w:szCs w:val="30"/>
          <w:highlight w:val="none"/>
        </w:rPr>
      </w:pPr>
    </w:p>
    <w:p>
      <w:pPr>
        <w:pStyle w:val="12"/>
        <w:spacing w:beforeLines="0" w:afterLines="0" w:line="600" w:lineRule="exact"/>
        <w:jc w:val="both"/>
        <w:rPr>
          <w:rFonts w:ascii="黑体" w:hAnsi="Times New Roman" w:eastAsia="黑体"/>
          <w:color w:val="auto"/>
          <w:sz w:val="32"/>
          <w:szCs w:val="32"/>
          <w:highlight w:val="none"/>
        </w:rPr>
      </w:pPr>
    </w:p>
    <w:p>
      <w:pPr>
        <w:pStyle w:val="12"/>
        <w:spacing w:beforeLines="0" w:afterLines="0" w:line="600" w:lineRule="exact"/>
        <w:jc w:val="center"/>
        <w:rPr>
          <w:rFonts w:ascii="创艺简标宋" w:hAnsi="宋体" w:eastAsia="创艺简标宋"/>
          <w:b/>
          <w:color w:val="auto"/>
          <w:sz w:val="44"/>
          <w:szCs w:val="44"/>
          <w:highlight w:val="none"/>
        </w:rPr>
      </w:pPr>
      <w:r>
        <w:rPr>
          <w:rFonts w:hint="eastAsia" w:ascii="创艺简标宋" w:hAnsi="宋体" w:eastAsia="创艺简标宋"/>
          <w:b/>
          <w:color w:val="auto"/>
          <w:sz w:val="44"/>
          <w:szCs w:val="44"/>
          <w:highlight w:val="none"/>
        </w:rPr>
        <w:t>目    录</w:t>
      </w:r>
    </w:p>
    <w:p>
      <w:pPr>
        <w:pStyle w:val="12"/>
        <w:spacing w:beforeLines="0" w:afterLines="0" w:line="600" w:lineRule="exact"/>
        <w:jc w:val="both"/>
        <w:rPr>
          <w:rFonts w:ascii="创艺简标宋" w:hAnsi="宋体" w:eastAsia="创艺简标宋"/>
          <w:b/>
          <w:color w:val="auto"/>
          <w:sz w:val="44"/>
          <w:szCs w:val="44"/>
          <w:highlight w:val="none"/>
        </w:rPr>
      </w:pPr>
    </w:p>
    <w:p>
      <w:pPr>
        <w:pStyle w:val="12"/>
        <w:keepNext w:val="0"/>
        <w:keepLines w:val="0"/>
        <w:pageBreakBefore w:val="0"/>
        <w:widowControl w:val="0"/>
        <w:kinsoku/>
        <w:wordWrap/>
        <w:overflowPunct/>
        <w:topLinePunct w:val="0"/>
        <w:autoSpaceDE/>
        <w:autoSpaceDN/>
        <w:bidi w:val="0"/>
        <w:adjustRightInd/>
        <w:snapToGrid w:val="0"/>
        <w:spacing w:beforeLines="0" w:afterLines="0" w:line="480" w:lineRule="auto"/>
        <w:textAlignment w:val="auto"/>
        <w:rPr>
          <w:rFonts w:hAnsi="宋体" w:cs="宋体"/>
          <w:b/>
          <w:bCs/>
          <w:sz w:val="28"/>
          <w:szCs w:val="28"/>
        </w:rPr>
      </w:pPr>
      <w:r>
        <w:rPr>
          <w:b/>
          <w:color w:val="auto"/>
          <w:sz w:val="32"/>
          <w:szCs w:val="32"/>
          <w:highlight w:val="none"/>
        </w:rPr>
        <w:fldChar w:fldCharType="begin"/>
      </w:r>
      <w:r>
        <w:rPr>
          <w:b/>
          <w:color w:val="auto"/>
          <w:sz w:val="32"/>
          <w:szCs w:val="32"/>
          <w:highlight w:val="none"/>
        </w:rPr>
        <w:instrText xml:space="preserve"> TOC \o "1-1" \h \z \u </w:instrText>
      </w:r>
      <w:r>
        <w:rPr>
          <w:b/>
          <w:color w:val="auto"/>
          <w:sz w:val="32"/>
          <w:szCs w:val="32"/>
          <w:highlight w:val="none"/>
        </w:rPr>
        <w:fldChar w:fldCharType="separate"/>
      </w:r>
      <w:r>
        <w:rPr>
          <w:b/>
          <w:bCs/>
        </w:rPr>
        <w:fldChar w:fldCharType="begin"/>
      </w:r>
      <w:r>
        <w:rPr>
          <w:b/>
          <w:bCs/>
        </w:rPr>
        <w:instrText xml:space="preserve"> HYPERLINK \l "_第一章__公开招标采购公告" </w:instrText>
      </w:r>
      <w:r>
        <w:rPr>
          <w:b/>
          <w:bCs/>
        </w:rPr>
        <w:fldChar w:fldCharType="separate"/>
      </w:r>
      <w:r>
        <w:rPr>
          <w:rStyle w:val="25"/>
          <w:rFonts w:hint="eastAsia" w:hAnsi="宋体" w:cs="宋体"/>
          <w:b/>
          <w:bCs/>
          <w:color w:val="auto"/>
          <w:sz w:val="28"/>
          <w:szCs w:val="28"/>
        </w:rPr>
        <w:t>第一章  竞争性磋商采购公告……………………………………</w:t>
      </w:r>
      <w:r>
        <w:rPr>
          <w:rFonts w:hint="eastAsia" w:hAnsi="宋体" w:cs="宋体"/>
          <w:b/>
          <w:bCs/>
          <w:sz w:val="28"/>
          <w:szCs w:val="28"/>
        </w:rPr>
        <w:fldChar w:fldCharType="end"/>
      </w:r>
      <w:r>
        <w:rPr>
          <w:rFonts w:hint="eastAsia" w:hAnsi="宋体" w:cs="宋体"/>
          <w:b/>
          <w:bCs/>
          <w:sz w:val="28"/>
          <w:szCs w:val="28"/>
        </w:rPr>
        <w:t>3</w:t>
      </w:r>
    </w:p>
    <w:p>
      <w:pPr>
        <w:pStyle w:val="12"/>
        <w:keepNext w:val="0"/>
        <w:keepLines w:val="0"/>
        <w:pageBreakBefore w:val="0"/>
        <w:widowControl w:val="0"/>
        <w:kinsoku/>
        <w:wordWrap/>
        <w:overflowPunct/>
        <w:topLinePunct w:val="0"/>
        <w:autoSpaceDE/>
        <w:autoSpaceDN/>
        <w:bidi w:val="0"/>
        <w:adjustRightInd/>
        <w:snapToGrid w:val="0"/>
        <w:spacing w:beforeLines="0" w:afterLines="0" w:line="480" w:lineRule="auto"/>
        <w:textAlignment w:val="auto"/>
        <w:rPr>
          <w:rFonts w:hint="eastAsia" w:hAnsi="宋体" w:eastAsia="宋体" w:cs="宋体"/>
          <w:b/>
          <w:bCs/>
          <w:sz w:val="28"/>
          <w:szCs w:val="28"/>
          <w:lang w:val="en-US" w:eastAsia="zh-CN"/>
        </w:rPr>
      </w:pPr>
      <w:r>
        <w:rPr>
          <w:b/>
          <w:bCs/>
        </w:rPr>
        <w:fldChar w:fldCharType="begin"/>
      </w:r>
      <w:r>
        <w:rPr>
          <w:b/>
          <w:bCs/>
        </w:rPr>
        <w:instrText xml:space="preserve"> HYPERLINK \l "_第二章__招标需求" </w:instrText>
      </w:r>
      <w:r>
        <w:rPr>
          <w:b/>
          <w:bCs/>
        </w:rPr>
        <w:fldChar w:fldCharType="separate"/>
      </w:r>
      <w:r>
        <w:rPr>
          <w:rStyle w:val="25"/>
          <w:rFonts w:hint="eastAsia" w:hAnsi="宋体" w:cs="宋体"/>
          <w:b/>
          <w:bCs/>
          <w:color w:val="auto"/>
          <w:sz w:val="28"/>
          <w:szCs w:val="28"/>
        </w:rPr>
        <w:t>第二章  项目需求…………………………………………………</w:t>
      </w:r>
      <w:r>
        <w:rPr>
          <w:rFonts w:hint="eastAsia" w:hAnsi="宋体" w:cs="宋体"/>
          <w:b/>
          <w:bCs/>
          <w:sz w:val="28"/>
          <w:szCs w:val="28"/>
        </w:rPr>
        <w:fldChar w:fldCharType="end"/>
      </w:r>
      <w:r>
        <w:rPr>
          <w:rFonts w:hint="eastAsia" w:hAnsi="宋体" w:cs="宋体"/>
          <w:b/>
          <w:bCs/>
          <w:sz w:val="28"/>
          <w:szCs w:val="28"/>
          <w:lang w:val="en-US" w:eastAsia="zh-CN"/>
        </w:rPr>
        <w:t>8</w:t>
      </w:r>
    </w:p>
    <w:p>
      <w:pPr>
        <w:pStyle w:val="12"/>
        <w:keepNext w:val="0"/>
        <w:keepLines w:val="0"/>
        <w:pageBreakBefore w:val="0"/>
        <w:widowControl w:val="0"/>
        <w:kinsoku/>
        <w:wordWrap/>
        <w:overflowPunct/>
        <w:topLinePunct w:val="0"/>
        <w:autoSpaceDE/>
        <w:autoSpaceDN/>
        <w:bidi w:val="0"/>
        <w:adjustRightInd/>
        <w:snapToGrid w:val="0"/>
        <w:spacing w:beforeLines="0" w:afterLines="0" w:line="480" w:lineRule="auto"/>
        <w:textAlignment w:val="auto"/>
        <w:rPr>
          <w:rFonts w:hint="default" w:hAnsi="宋体" w:eastAsia="宋体" w:cs="宋体"/>
          <w:b/>
          <w:bCs/>
          <w:sz w:val="28"/>
          <w:szCs w:val="28"/>
          <w:lang w:val="en-US" w:eastAsia="zh-CN"/>
        </w:rPr>
      </w:pPr>
      <w:r>
        <w:rPr>
          <w:b/>
          <w:bCs/>
        </w:rPr>
        <w:fldChar w:fldCharType="begin"/>
      </w:r>
      <w:r>
        <w:rPr>
          <w:b/>
          <w:bCs/>
        </w:rPr>
        <w:instrText xml:space="preserve"> HYPERLINK \l "_第三章__投标人须知" </w:instrText>
      </w:r>
      <w:r>
        <w:rPr>
          <w:b/>
          <w:bCs/>
        </w:rPr>
        <w:fldChar w:fldCharType="separate"/>
      </w:r>
      <w:r>
        <w:rPr>
          <w:rFonts w:hint="eastAsia" w:hAnsi="宋体" w:cs="宋体"/>
          <w:b/>
          <w:bCs/>
          <w:sz w:val="28"/>
          <w:szCs w:val="28"/>
        </w:rPr>
        <w:t>第三章  投标人须知………………………………………………</w:t>
      </w:r>
      <w:r>
        <w:rPr>
          <w:rFonts w:hint="eastAsia" w:hAnsi="宋体" w:cs="宋体"/>
          <w:b/>
          <w:bCs/>
          <w:sz w:val="28"/>
          <w:szCs w:val="28"/>
        </w:rPr>
        <w:fldChar w:fldCharType="end"/>
      </w:r>
      <w:r>
        <w:rPr>
          <w:rFonts w:hint="eastAsia" w:hAnsi="宋体" w:cs="宋体"/>
          <w:b/>
          <w:bCs/>
          <w:sz w:val="28"/>
          <w:szCs w:val="28"/>
          <w:lang w:val="en-US" w:eastAsia="zh-CN"/>
        </w:rPr>
        <w:t>42</w:t>
      </w:r>
    </w:p>
    <w:p>
      <w:pPr>
        <w:keepNext w:val="0"/>
        <w:keepLines w:val="0"/>
        <w:pageBreakBefore w:val="0"/>
        <w:widowControl w:val="0"/>
        <w:kinsoku/>
        <w:wordWrap/>
        <w:overflowPunct/>
        <w:topLinePunct w:val="0"/>
        <w:autoSpaceDE/>
        <w:autoSpaceDN/>
        <w:bidi w:val="0"/>
        <w:adjustRightInd/>
        <w:spacing w:line="480" w:lineRule="auto"/>
        <w:textAlignment w:val="auto"/>
        <w:rPr>
          <w:rFonts w:hint="default" w:ascii="宋体" w:hAnsi="宋体" w:eastAsia="宋体" w:cs="宋体"/>
          <w:b/>
          <w:bCs/>
          <w:sz w:val="28"/>
          <w:szCs w:val="28"/>
          <w:lang w:val="en-US" w:eastAsia="zh-CN"/>
        </w:rPr>
      </w:pPr>
      <w:r>
        <w:rPr>
          <w:b/>
          <w:bCs/>
        </w:rPr>
        <w:fldChar w:fldCharType="begin"/>
      </w:r>
      <w:r>
        <w:rPr>
          <w:b/>
          <w:bCs/>
        </w:rPr>
        <w:instrText xml:space="preserve"> HYPERLINK \l "_第四章__评标办法及评分标准" </w:instrText>
      </w:r>
      <w:r>
        <w:rPr>
          <w:b/>
          <w:bCs/>
        </w:rPr>
        <w:fldChar w:fldCharType="separate"/>
      </w:r>
      <w:r>
        <w:rPr>
          <w:rStyle w:val="25"/>
          <w:rFonts w:hint="eastAsia" w:ascii="宋体" w:hAnsi="宋体" w:cs="宋体"/>
          <w:b/>
          <w:bCs/>
          <w:color w:val="auto"/>
          <w:sz w:val="28"/>
          <w:szCs w:val="28"/>
        </w:rPr>
        <w:t>第四章  磋商办法及磋商标准……………………………………</w:t>
      </w:r>
      <w:r>
        <w:rPr>
          <w:rFonts w:hint="eastAsia" w:ascii="宋体" w:hAnsi="宋体" w:cs="宋体"/>
          <w:b/>
          <w:bCs/>
          <w:sz w:val="28"/>
          <w:szCs w:val="28"/>
        </w:rPr>
        <w:fldChar w:fldCharType="end"/>
      </w:r>
      <w:r>
        <w:rPr>
          <w:rFonts w:hint="eastAsia" w:ascii="宋体" w:hAnsi="宋体" w:cs="宋体"/>
          <w:b/>
          <w:bCs/>
          <w:sz w:val="28"/>
          <w:szCs w:val="28"/>
          <w:lang w:val="en-US" w:eastAsia="zh-CN"/>
        </w:rPr>
        <w:t>58</w:t>
      </w:r>
    </w:p>
    <w:p>
      <w:pPr>
        <w:pStyle w:val="12"/>
        <w:keepNext w:val="0"/>
        <w:keepLines w:val="0"/>
        <w:pageBreakBefore w:val="0"/>
        <w:widowControl w:val="0"/>
        <w:kinsoku/>
        <w:wordWrap/>
        <w:overflowPunct/>
        <w:topLinePunct w:val="0"/>
        <w:autoSpaceDE/>
        <w:autoSpaceDN/>
        <w:bidi w:val="0"/>
        <w:adjustRightInd/>
        <w:snapToGrid w:val="0"/>
        <w:spacing w:beforeLines="0" w:afterLines="0" w:line="480" w:lineRule="auto"/>
        <w:textAlignment w:val="auto"/>
        <w:rPr>
          <w:rFonts w:hint="default" w:hAnsi="宋体" w:cs="宋体"/>
          <w:b/>
          <w:bCs/>
          <w:sz w:val="28"/>
          <w:szCs w:val="28"/>
          <w:lang w:val="en-US" w:eastAsia="zh-CN"/>
        </w:rPr>
      </w:pPr>
      <w:r>
        <w:rPr>
          <w:b/>
          <w:bCs/>
        </w:rPr>
        <w:fldChar w:fldCharType="begin"/>
      </w:r>
      <w:r>
        <w:rPr>
          <w:b/>
          <w:bCs/>
        </w:rPr>
        <w:instrText xml:space="preserve"> HYPERLINK \l "_第五章__合同主要条款" </w:instrText>
      </w:r>
      <w:r>
        <w:rPr>
          <w:b/>
          <w:bCs/>
        </w:rPr>
        <w:fldChar w:fldCharType="separate"/>
      </w:r>
      <w:r>
        <w:rPr>
          <w:rStyle w:val="25"/>
          <w:rFonts w:hint="eastAsia" w:hAnsi="宋体" w:cs="宋体"/>
          <w:b/>
          <w:bCs/>
          <w:color w:val="auto"/>
          <w:sz w:val="28"/>
          <w:szCs w:val="28"/>
        </w:rPr>
        <w:t>第五章  平湖市政府采购合同（指引）…………………………</w:t>
      </w:r>
      <w:r>
        <w:rPr>
          <w:rFonts w:hint="eastAsia" w:hAnsi="宋体" w:cs="宋体"/>
          <w:b/>
          <w:bCs/>
          <w:sz w:val="28"/>
          <w:szCs w:val="28"/>
        </w:rPr>
        <w:fldChar w:fldCharType="end"/>
      </w:r>
      <w:r>
        <w:rPr>
          <w:rFonts w:hint="eastAsia" w:hAnsi="宋体" w:cs="宋体"/>
          <w:b/>
          <w:bCs/>
          <w:sz w:val="28"/>
          <w:szCs w:val="28"/>
          <w:lang w:val="en-US" w:eastAsia="zh-CN"/>
        </w:rPr>
        <w:t>66</w:t>
      </w:r>
    </w:p>
    <w:p>
      <w:pPr>
        <w:pStyle w:val="17"/>
        <w:keepNext w:val="0"/>
        <w:keepLines w:val="0"/>
        <w:pageBreakBefore w:val="0"/>
        <w:widowControl w:val="0"/>
        <w:tabs>
          <w:tab w:val="right" w:leader="dot" w:pos="8834"/>
        </w:tabs>
        <w:kinsoku/>
        <w:wordWrap/>
        <w:overflowPunct/>
        <w:topLinePunct w:val="0"/>
        <w:autoSpaceDE/>
        <w:autoSpaceDN/>
        <w:bidi w:val="0"/>
        <w:adjustRightInd/>
        <w:spacing w:line="480" w:lineRule="auto"/>
        <w:textAlignment w:val="auto"/>
        <w:rPr>
          <w:rFonts w:hint="default" w:eastAsia="宋体"/>
          <w:b/>
          <w:bCs/>
          <w:color w:val="auto"/>
          <w:sz w:val="32"/>
          <w:szCs w:val="32"/>
          <w:highlight w:val="none"/>
          <w:lang w:val="en-US" w:eastAsia="zh-CN"/>
        </w:rPr>
      </w:pPr>
      <w:r>
        <w:rPr>
          <w:b/>
          <w:bCs/>
        </w:rPr>
        <w:fldChar w:fldCharType="begin"/>
      </w:r>
      <w:r>
        <w:rPr>
          <w:b/>
          <w:bCs/>
        </w:rPr>
        <w:instrText xml:space="preserve"> HYPERLINK \l "_第六章_投标文件格式" </w:instrText>
      </w:r>
      <w:r>
        <w:rPr>
          <w:b/>
          <w:bCs/>
        </w:rPr>
        <w:fldChar w:fldCharType="separate"/>
      </w:r>
      <w:r>
        <w:rPr>
          <w:rFonts w:hint="eastAsia" w:hAnsi="宋体" w:cs="宋体"/>
          <w:b/>
          <w:bCs/>
          <w:sz w:val="28"/>
          <w:szCs w:val="28"/>
        </w:rPr>
        <w:t>第六章  响应文件格式……………………………………………</w:t>
      </w:r>
      <w:r>
        <w:rPr>
          <w:rFonts w:hint="eastAsia" w:hAnsi="宋体" w:cs="宋体"/>
          <w:b/>
          <w:bCs/>
          <w:sz w:val="28"/>
          <w:szCs w:val="28"/>
        </w:rPr>
        <w:fldChar w:fldCharType="end"/>
      </w:r>
      <w:r>
        <w:rPr>
          <w:rFonts w:hint="eastAsia" w:hAnsi="宋体" w:cs="宋体"/>
          <w:b/>
          <w:bCs/>
          <w:sz w:val="28"/>
          <w:szCs w:val="28"/>
          <w:lang w:val="en-US" w:eastAsia="zh-CN"/>
        </w:rPr>
        <w:t>79</w:t>
      </w:r>
    </w:p>
    <w:p>
      <w:pPr>
        <w:pStyle w:val="17"/>
        <w:tabs>
          <w:tab w:val="right" w:leader="dot" w:pos="8834"/>
        </w:tabs>
        <w:spacing w:line="480" w:lineRule="auto"/>
        <w:rPr>
          <w:b/>
          <w:color w:val="auto"/>
          <w:sz w:val="32"/>
          <w:szCs w:val="32"/>
          <w:highlight w:val="none"/>
        </w:rPr>
      </w:pPr>
    </w:p>
    <w:p>
      <w:pPr>
        <w:pStyle w:val="12"/>
        <w:snapToGrid w:val="0"/>
        <w:spacing w:beforeLines="0" w:afterLines="0" w:line="240" w:lineRule="auto"/>
        <w:jc w:val="center"/>
        <w:outlineLvl w:val="0"/>
        <w:rPr>
          <w:rFonts w:ascii="Times New Roman" w:hAnsi="Times New Roman" w:eastAsia="黑体"/>
          <w:color w:val="auto"/>
          <w:sz w:val="32"/>
          <w:szCs w:val="32"/>
          <w:highlight w:val="none"/>
        </w:rPr>
      </w:pPr>
      <w:r>
        <w:rPr>
          <w:color w:val="auto"/>
          <w:szCs w:val="32"/>
          <w:highlight w:val="none"/>
        </w:rPr>
        <w:fldChar w:fldCharType="end"/>
      </w:r>
    </w:p>
    <w:p>
      <w:pPr>
        <w:pStyle w:val="12"/>
        <w:snapToGrid w:val="0"/>
        <w:spacing w:beforeLines="0" w:afterLines="0" w:line="240" w:lineRule="auto"/>
        <w:jc w:val="center"/>
        <w:outlineLvl w:val="0"/>
        <w:rPr>
          <w:rFonts w:ascii="Times New Roman" w:hAnsi="Times New Roman" w:eastAsia="黑体"/>
          <w:color w:val="auto"/>
          <w:sz w:val="32"/>
          <w:szCs w:val="32"/>
          <w:highlight w:val="none"/>
        </w:rPr>
      </w:pPr>
    </w:p>
    <w:p>
      <w:pPr>
        <w:pStyle w:val="12"/>
        <w:snapToGrid w:val="0"/>
        <w:spacing w:beforeLines="0" w:afterLines="0" w:line="240" w:lineRule="auto"/>
        <w:jc w:val="center"/>
        <w:outlineLvl w:val="0"/>
        <w:rPr>
          <w:rFonts w:ascii="Times New Roman" w:hAnsi="Times New Roman" w:eastAsia="黑体"/>
          <w:color w:val="auto"/>
          <w:sz w:val="32"/>
          <w:szCs w:val="32"/>
          <w:highlight w:val="none"/>
        </w:rPr>
      </w:pPr>
    </w:p>
    <w:p>
      <w:pPr>
        <w:pStyle w:val="12"/>
        <w:snapToGrid w:val="0"/>
        <w:spacing w:beforeLines="0" w:afterLines="0" w:line="240" w:lineRule="auto"/>
        <w:jc w:val="center"/>
        <w:outlineLvl w:val="0"/>
        <w:rPr>
          <w:rFonts w:ascii="Times New Roman" w:hAnsi="Times New Roman" w:eastAsia="黑体"/>
          <w:color w:val="auto"/>
          <w:sz w:val="32"/>
          <w:szCs w:val="32"/>
          <w:highlight w:val="none"/>
        </w:rPr>
      </w:pPr>
    </w:p>
    <w:p>
      <w:pPr>
        <w:pStyle w:val="12"/>
        <w:snapToGrid w:val="0"/>
        <w:spacing w:beforeLines="0" w:afterLines="0" w:line="240" w:lineRule="auto"/>
        <w:jc w:val="center"/>
        <w:outlineLvl w:val="0"/>
        <w:rPr>
          <w:rFonts w:ascii="Times New Roman" w:hAnsi="Times New Roman" w:eastAsia="黑体"/>
          <w:color w:val="auto"/>
          <w:sz w:val="32"/>
          <w:szCs w:val="32"/>
          <w:highlight w:val="none"/>
        </w:rPr>
      </w:pPr>
    </w:p>
    <w:p>
      <w:pPr>
        <w:pStyle w:val="12"/>
        <w:snapToGrid w:val="0"/>
        <w:spacing w:beforeLines="0" w:afterLines="0" w:line="240" w:lineRule="auto"/>
        <w:jc w:val="center"/>
        <w:outlineLvl w:val="0"/>
        <w:rPr>
          <w:rFonts w:ascii="Times New Roman" w:hAnsi="Times New Roman" w:eastAsia="黑体"/>
          <w:color w:val="auto"/>
          <w:sz w:val="32"/>
          <w:szCs w:val="32"/>
          <w:highlight w:val="none"/>
        </w:rPr>
      </w:pPr>
    </w:p>
    <w:p>
      <w:pPr>
        <w:pStyle w:val="12"/>
        <w:snapToGrid w:val="0"/>
        <w:spacing w:beforeLines="0" w:afterLines="0" w:line="240" w:lineRule="auto"/>
        <w:jc w:val="center"/>
        <w:outlineLvl w:val="0"/>
        <w:rPr>
          <w:rFonts w:ascii="Times New Roman" w:hAnsi="Times New Roman" w:eastAsia="黑体"/>
          <w:color w:val="auto"/>
          <w:sz w:val="32"/>
          <w:szCs w:val="32"/>
          <w:highlight w:val="none"/>
        </w:rPr>
      </w:pPr>
    </w:p>
    <w:p>
      <w:pPr>
        <w:pStyle w:val="12"/>
        <w:snapToGrid w:val="0"/>
        <w:spacing w:beforeLines="0" w:afterLines="0" w:line="240" w:lineRule="auto"/>
        <w:jc w:val="center"/>
        <w:outlineLvl w:val="0"/>
        <w:rPr>
          <w:rFonts w:ascii="Times New Roman" w:hAnsi="Times New Roman" w:eastAsia="黑体"/>
          <w:color w:val="auto"/>
          <w:sz w:val="32"/>
          <w:szCs w:val="32"/>
          <w:highlight w:val="none"/>
        </w:rPr>
      </w:pPr>
    </w:p>
    <w:p>
      <w:pPr>
        <w:pStyle w:val="12"/>
        <w:snapToGrid w:val="0"/>
        <w:spacing w:beforeLines="0" w:afterLines="0" w:line="240" w:lineRule="auto"/>
        <w:jc w:val="center"/>
        <w:outlineLvl w:val="0"/>
        <w:rPr>
          <w:rFonts w:ascii="Times New Roman" w:hAnsi="Times New Roman" w:eastAsia="黑体"/>
          <w:color w:val="auto"/>
          <w:sz w:val="32"/>
          <w:szCs w:val="32"/>
          <w:highlight w:val="none"/>
        </w:rPr>
      </w:pPr>
    </w:p>
    <w:p>
      <w:pPr>
        <w:pStyle w:val="12"/>
        <w:snapToGrid w:val="0"/>
        <w:spacing w:beforeLines="0" w:afterLines="0" w:line="240" w:lineRule="auto"/>
        <w:jc w:val="center"/>
        <w:outlineLvl w:val="0"/>
        <w:rPr>
          <w:rFonts w:ascii="Times New Roman" w:hAnsi="Times New Roman" w:eastAsia="黑体"/>
          <w:color w:val="auto"/>
          <w:sz w:val="32"/>
          <w:szCs w:val="32"/>
          <w:highlight w:val="none"/>
        </w:rPr>
      </w:pPr>
    </w:p>
    <w:p>
      <w:pPr>
        <w:pStyle w:val="12"/>
        <w:snapToGrid w:val="0"/>
        <w:spacing w:beforeLines="0" w:afterLines="0" w:line="240" w:lineRule="auto"/>
        <w:jc w:val="center"/>
        <w:outlineLvl w:val="0"/>
        <w:rPr>
          <w:rFonts w:ascii="Times New Roman" w:hAnsi="Times New Roman" w:eastAsia="黑体"/>
          <w:color w:val="auto"/>
          <w:sz w:val="32"/>
          <w:szCs w:val="32"/>
          <w:highlight w:val="none"/>
        </w:rPr>
      </w:pPr>
    </w:p>
    <w:p>
      <w:pPr>
        <w:pStyle w:val="12"/>
        <w:snapToGrid w:val="0"/>
        <w:spacing w:beforeLines="0" w:afterLines="0" w:line="240" w:lineRule="auto"/>
        <w:jc w:val="center"/>
        <w:outlineLvl w:val="0"/>
        <w:rPr>
          <w:rFonts w:ascii="Times New Roman" w:hAnsi="Times New Roman" w:eastAsia="黑体"/>
          <w:color w:val="auto"/>
          <w:sz w:val="32"/>
          <w:szCs w:val="32"/>
          <w:highlight w:val="none"/>
        </w:rPr>
      </w:pPr>
    </w:p>
    <w:p>
      <w:pPr>
        <w:pStyle w:val="12"/>
        <w:snapToGrid w:val="0"/>
        <w:spacing w:beforeLines="0" w:afterLines="0" w:line="240" w:lineRule="auto"/>
        <w:jc w:val="center"/>
        <w:outlineLvl w:val="0"/>
        <w:rPr>
          <w:rFonts w:ascii="Times New Roman" w:hAnsi="Times New Roman" w:eastAsia="黑体"/>
          <w:color w:val="auto"/>
          <w:sz w:val="32"/>
          <w:szCs w:val="32"/>
          <w:highlight w:val="none"/>
        </w:rPr>
      </w:pPr>
    </w:p>
    <w:p>
      <w:pPr>
        <w:pStyle w:val="12"/>
        <w:snapToGrid w:val="0"/>
        <w:spacing w:beforeLines="0" w:afterLines="0" w:line="240" w:lineRule="auto"/>
        <w:jc w:val="center"/>
        <w:outlineLvl w:val="0"/>
        <w:rPr>
          <w:rFonts w:ascii="Times New Roman" w:hAnsi="Times New Roman" w:eastAsia="黑体"/>
          <w:color w:val="auto"/>
          <w:sz w:val="32"/>
          <w:szCs w:val="32"/>
          <w:highlight w:val="none"/>
        </w:rPr>
      </w:pPr>
    </w:p>
    <w:p>
      <w:pPr>
        <w:pStyle w:val="12"/>
        <w:snapToGrid w:val="0"/>
        <w:spacing w:beforeLines="0" w:afterLines="0" w:line="240" w:lineRule="auto"/>
        <w:jc w:val="both"/>
        <w:outlineLvl w:val="0"/>
        <w:rPr>
          <w:rFonts w:ascii="Times New Roman" w:hAnsi="Times New Roman" w:eastAsia="黑体"/>
          <w:color w:val="auto"/>
          <w:sz w:val="32"/>
          <w:szCs w:val="32"/>
          <w:highlight w:val="none"/>
        </w:rPr>
      </w:pPr>
    </w:p>
    <w:p>
      <w:pPr>
        <w:pStyle w:val="2"/>
        <w:tabs>
          <w:tab w:val="center" w:pos="4649"/>
        </w:tabs>
        <w:jc w:val="center"/>
        <w:rPr>
          <w:color w:val="auto"/>
          <w:highlight w:val="none"/>
        </w:rPr>
      </w:pPr>
      <w:bookmarkStart w:id="0" w:name="_第一章__公开招标采购公告"/>
      <w:bookmarkEnd w:id="0"/>
      <w:r>
        <w:rPr>
          <w:color w:val="auto"/>
          <w:highlight w:val="none"/>
        </w:rPr>
        <w:t xml:space="preserve">第一章  </w:t>
      </w:r>
      <w:r>
        <w:rPr>
          <w:rFonts w:hint="eastAsia"/>
          <w:color w:val="auto"/>
          <w:highlight w:val="none"/>
        </w:rPr>
        <w:t>竞争性磋商采购公告</w:t>
      </w:r>
    </w:p>
    <w:p>
      <w:pPr>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napToGrid/>
        <w:spacing w:line="360" w:lineRule="auto"/>
        <w:ind w:left="840"/>
        <w:textAlignment w:val="auto"/>
        <w:rPr>
          <w:rFonts w:hint="eastAsia" w:ascii="宋体" w:hAnsi="宋体" w:eastAsia="宋体" w:cs="宋体"/>
          <w:color w:val="auto"/>
          <w:sz w:val="24"/>
          <w:szCs w:val="24"/>
          <w:highlight w:val="none"/>
        </w:rPr>
      </w:pPr>
      <w:bookmarkStart w:id="1" w:name="_第二章__招标需求"/>
      <w:bookmarkEnd w:id="1"/>
      <w:bookmarkStart w:id="2" w:name="csmb"/>
      <w:bookmarkEnd w:id="2"/>
      <w:r>
        <w:rPr>
          <w:rFonts w:hint="eastAsia" w:ascii="宋体" w:hAnsi="宋体" w:eastAsia="宋体" w:cs="宋体"/>
          <w:color w:val="auto"/>
          <w:sz w:val="24"/>
          <w:szCs w:val="24"/>
          <w:highlight w:val="none"/>
        </w:rPr>
        <w:t>项目概况</w:t>
      </w:r>
    </w:p>
    <w:p>
      <w:pPr>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napToGrid/>
        <w:spacing w:line="360" w:lineRule="auto"/>
        <w:ind w:left="8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(平湖市机关事务管理中心关于2023年度平湖市行政中心</w:t>
      </w:r>
      <w:r>
        <w:rPr>
          <w:rFonts w:hint="eastAsia" w:ascii="宋体" w:hAnsi="宋体" w:cs="宋体"/>
          <w:color w:val="auto"/>
          <w:sz w:val="24"/>
          <w:szCs w:val="24"/>
          <w:highlight w:val="none"/>
          <w:u w:val="single"/>
          <w:lang w:eastAsia="zh-CN"/>
        </w:rPr>
        <w:t>日常</w:t>
      </w:r>
      <w:r>
        <w:rPr>
          <w:rFonts w:hint="eastAsia" w:ascii="宋体" w:hAnsi="宋体" w:eastAsia="宋体" w:cs="宋体"/>
          <w:color w:val="auto"/>
          <w:sz w:val="24"/>
          <w:szCs w:val="24"/>
          <w:highlight w:val="none"/>
          <w:u w:val="single"/>
        </w:rPr>
        <w:t>保洁和会务服务、安保服务采购项目)</w:t>
      </w:r>
      <w:r>
        <w:rPr>
          <w:rFonts w:hint="eastAsia" w:ascii="宋体" w:hAnsi="宋体" w:eastAsia="宋体" w:cs="宋体"/>
          <w:color w:val="auto"/>
          <w:sz w:val="24"/>
          <w:szCs w:val="24"/>
          <w:highlight w:val="none"/>
        </w:rPr>
        <w:t xml:space="preserve"> 招标项目的潜在投标人应在</w:t>
      </w:r>
      <w:r>
        <w:rPr>
          <w:rFonts w:hint="eastAsia" w:ascii="宋体" w:hAnsi="宋体" w:eastAsia="宋体" w:cs="宋体"/>
          <w:color w:val="auto"/>
          <w:sz w:val="24"/>
          <w:szCs w:val="24"/>
          <w:highlight w:val="none"/>
          <w:u w:val="single"/>
        </w:rPr>
        <w:t>政采云系统在线</w:t>
      </w:r>
      <w:r>
        <w:rPr>
          <w:rFonts w:hint="eastAsia" w:ascii="宋体" w:hAnsi="宋体" w:eastAsia="宋体" w:cs="宋体"/>
          <w:color w:val="auto"/>
          <w:sz w:val="24"/>
          <w:szCs w:val="24"/>
          <w:highlight w:val="none"/>
        </w:rPr>
        <w:t>获取招标文件，并于</w:t>
      </w:r>
      <w:r>
        <w:rPr>
          <w:rFonts w:hint="eastAsia" w:ascii="宋体" w:hAnsi="宋体" w:cs="宋体"/>
          <w:color w:val="auto"/>
          <w:sz w:val="24"/>
          <w:szCs w:val="24"/>
          <w:highlight w:val="cyan"/>
          <w:lang w:val="en-US" w:eastAsia="zh-CN"/>
        </w:rPr>
        <w:t xml:space="preserve">  </w:t>
      </w:r>
      <w:r>
        <w:rPr>
          <w:rFonts w:hint="eastAsia" w:ascii="宋体" w:hAnsi="宋体" w:eastAsia="宋体" w:cs="宋体"/>
          <w:bCs/>
          <w:color w:val="auto"/>
          <w:sz w:val="24"/>
          <w:szCs w:val="24"/>
          <w:highlight w:val="cyan"/>
          <w:u w:val="single"/>
        </w:rPr>
        <w:t>年</w:t>
      </w:r>
      <w:r>
        <w:rPr>
          <w:rFonts w:hint="eastAsia" w:ascii="宋体" w:hAnsi="宋体" w:cs="宋体"/>
          <w:bCs/>
          <w:color w:val="auto"/>
          <w:sz w:val="24"/>
          <w:szCs w:val="24"/>
          <w:highlight w:val="cyan"/>
          <w:u w:val="single"/>
          <w:lang w:val="en-US" w:eastAsia="zh-CN"/>
        </w:rPr>
        <w:t xml:space="preserve">  </w:t>
      </w:r>
      <w:r>
        <w:rPr>
          <w:rFonts w:hint="eastAsia" w:ascii="宋体" w:hAnsi="宋体" w:eastAsia="宋体" w:cs="宋体"/>
          <w:bCs/>
          <w:color w:val="auto"/>
          <w:sz w:val="24"/>
          <w:szCs w:val="24"/>
          <w:highlight w:val="cyan"/>
          <w:u w:val="single"/>
        </w:rPr>
        <w:t>月</w:t>
      </w:r>
      <w:r>
        <w:rPr>
          <w:rFonts w:hint="eastAsia" w:ascii="宋体" w:hAnsi="宋体" w:cs="宋体"/>
          <w:bCs/>
          <w:color w:val="auto"/>
          <w:sz w:val="24"/>
          <w:szCs w:val="24"/>
          <w:highlight w:val="cyan"/>
          <w:u w:val="single"/>
          <w:lang w:val="en-US" w:eastAsia="zh-CN"/>
        </w:rPr>
        <w:t xml:space="preserve">  </w:t>
      </w:r>
      <w:r>
        <w:rPr>
          <w:rFonts w:hint="eastAsia" w:ascii="宋体" w:hAnsi="宋体" w:eastAsia="宋体" w:cs="宋体"/>
          <w:bCs/>
          <w:color w:val="auto"/>
          <w:sz w:val="24"/>
          <w:szCs w:val="24"/>
          <w:highlight w:val="cyan"/>
          <w:u w:val="single"/>
        </w:rPr>
        <w:t>日</w:t>
      </w:r>
      <w:r>
        <w:rPr>
          <w:rFonts w:hint="eastAsia" w:ascii="宋体" w:hAnsi="宋体" w:eastAsia="宋体" w:cs="宋体"/>
          <w:bCs/>
          <w:color w:val="auto"/>
          <w:sz w:val="24"/>
          <w:szCs w:val="24"/>
          <w:highlight w:val="none"/>
          <w:u w:val="single"/>
        </w:rPr>
        <w:t>9点</w:t>
      </w:r>
      <w:r>
        <w:rPr>
          <w:rFonts w:hint="eastAsia" w:ascii="宋体" w:hAnsi="宋体" w:cs="宋体"/>
          <w:bCs/>
          <w:color w:val="auto"/>
          <w:sz w:val="24"/>
          <w:szCs w:val="24"/>
          <w:highlight w:val="none"/>
          <w:u w:val="single"/>
          <w:lang w:val="en-US" w:eastAsia="zh-CN"/>
        </w:rPr>
        <w:t>0</w:t>
      </w:r>
      <w:r>
        <w:rPr>
          <w:rFonts w:hint="eastAsia" w:ascii="宋体" w:hAnsi="宋体" w:eastAsia="宋体" w:cs="宋体"/>
          <w:bCs/>
          <w:color w:val="auto"/>
          <w:sz w:val="24"/>
          <w:szCs w:val="24"/>
          <w:highlight w:val="none"/>
          <w:u w:val="single"/>
        </w:rPr>
        <w:t>0分（</w:t>
      </w:r>
      <w:r>
        <w:rPr>
          <w:rFonts w:hint="eastAsia" w:ascii="宋体" w:hAnsi="宋体" w:eastAsia="宋体" w:cs="宋体"/>
          <w:bCs/>
          <w:color w:val="auto"/>
          <w:sz w:val="24"/>
          <w:szCs w:val="24"/>
          <w:highlight w:val="none"/>
        </w:rPr>
        <w:t>北京时间）前递交投标文件</w:t>
      </w:r>
      <w:r>
        <w:rPr>
          <w:rFonts w:hint="eastAsia" w:ascii="宋体" w:hAnsi="宋体" w:eastAsia="宋体" w:cs="宋体"/>
          <w:color w:val="auto"/>
          <w:sz w:val="24"/>
          <w:szCs w:val="24"/>
          <w:highlight w:val="none"/>
        </w:rPr>
        <w:t>。</w:t>
      </w:r>
    </w:p>
    <w:p>
      <w:pPr>
        <w:pStyle w:val="2"/>
        <w:pageBreakBefore w:val="0"/>
        <w:numPr>
          <w:ilvl w:val="0"/>
          <w:numId w:val="0"/>
        </w:numPr>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bookmarkStart w:id="3" w:name="_Toc28359079"/>
      <w:bookmarkStart w:id="4" w:name="_Toc35393621"/>
      <w:bookmarkStart w:id="5" w:name="_Toc35393790"/>
      <w:bookmarkStart w:id="6" w:name="_Toc28359002"/>
      <w:bookmarkStart w:id="7" w:name="_Hlk24379207"/>
      <w:r>
        <w:rPr>
          <w:rFonts w:hint="eastAsia" w:ascii="宋体" w:hAnsi="宋体" w:eastAsia="宋体" w:cs="宋体"/>
          <w:color w:val="auto"/>
          <w:sz w:val="24"/>
          <w:szCs w:val="24"/>
          <w:highlight w:val="none"/>
        </w:rPr>
        <w:t>一、项目基本情况</w:t>
      </w:r>
      <w:bookmarkEnd w:id="3"/>
      <w:bookmarkEnd w:id="4"/>
      <w:bookmarkEnd w:id="5"/>
      <w:bookmarkEnd w:id="6"/>
    </w:p>
    <w:p>
      <w:pPr>
        <w:pageBreakBefore w:val="0"/>
        <w:kinsoku/>
        <w:overflowPunct/>
        <w:topLinePunct w:val="0"/>
        <w:autoSpaceDE/>
        <w:autoSpaceDN/>
        <w:bidi w:val="0"/>
        <w:adjustRightInd/>
        <w:snapToGrid/>
        <w:spacing w:line="360" w:lineRule="auto"/>
        <w:ind w:left="420" w:leftChars="200"/>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平政采招</w:t>
      </w:r>
      <w:r>
        <w:rPr>
          <w:rFonts w:hint="eastAsia" w:ascii="宋体" w:hAnsi="宋体" w:cs="宋体"/>
          <w:color w:val="auto"/>
          <w:sz w:val="24"/>
          <w:szCs w:val="24"/>
          <w:highlight w:val="none"/>
          <w:lang w:val="en-US" w:eastAsia="zh-CN"/>
        </w:rPr>
        <w:t>2023-04</w:t>
      </w:r>
    </w:p>
    <w:p>
      <w:pPr>
        <w:pageBreakBefore w:val="0"/>
        <w:kinsoku/>
        <w:overflowPunct/>
        <w:topLinePunct w:val="0"/>
        <w:autoSpaceDE/>
        <w:autoSpaceDN/>
        <w:bidi w:val="0"/>
        <w:adjustRightInd/>
        <w:snapToGrid/>
        <w:spacing w:line="360" w:lineRule="auto"/>
        <w:ind w:left="420" w:left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bookmarkEnd w:id="7"/>
      <w:r>
        <w:rPr>
          <w:rFonts w:hint="eastAsia" w:ascii="宋体" w:hAnsi="宋体" w:eastAsia="宋体" w:cs="宋体"/>
          <w:color w:val="auto"/>
          <w:sz w:val="24"/>
          <w:szCs w:val="24"/>
          <w:highlight w:val="none"/>
          <w:u w:val="none"/>
        </w:rPr>
        <w:t>平湖市机关事务管理中心关于2023年度平湖市行政中心</w:t>
      </w:r>
      <w:r>
        <w:rPr>
          <w:rFonts w:hint="eastAsia" w:ascii="宋体" w:hAnsi="宋体" w:cs="宋体"/>
          <w:color w:val="auto"/>
          <w:sz w:val="24"/>
          <w:szCs w:val="24"/>
          <w:highlight w:val="none"/>
          <w:u w:val="none"/>
          <w:lang w:eastAsia="zh-CN"/>
        </w:rPr>
        <w:t>日常</w:t>
      </w:r>
      <w:r>
        <w:rPr>
          <w:rFonts w:hint="eastAsia" w:ascii="宋体" w:hAnsi="宋体" w:eastAsia="宋体" w:cs="宋体"/>
          <w:color w:val="auto"/>
          <w:sz w:val="24"/>
          <w:szCs w:val="24"/>
          <w:highlight w:val="none"/>
          <w:u w:val="none"/>
        </w:rPr>
        <w:t>保洁和会务服务、安保服务采购项目</w:t>
      </w:r>
    </w:p>
    <w:p>
      <w:pPr>
        <w:pageBreakBefore w:val="0"/>
        <w:kinsoku/>
        <w:overflowPunct/>
        <w:topLinePunct w:val="0"/>
        <w:autoSpaceDE/>
        <w:autoSpaceDN/>
        <w:bidi w:val="0"/>
        <w:adjustRightInd/>
        <w:snapToGrid/>
        <w:spacing w:line="360" w:lineRule="auto"/>
        <w:ind w:left="420" w:left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p>
    <w:p>
      <w:pPr>
        <w:pageBreakBefore w:val="0"/>
        <w:kinsoku/>
        <w:overflowPunct/>
        <w:topLinePunct w:val="0"/>
        <w:autoSpaceDE/>
        <w:autoSpaceDN/>
        <w:bidi w:val="0"/>
        <w:adjustRightInd/>
        <w:snapToGrid/>
        <w:spacing w:line="360" w:lineRule="auto"/>
        <w:ind w:left="420" w:left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标段一：</w:t>
      </w:r>
      <w:r>
        <w:rPr>
          <w:rFonts w:hint="eastAsia" w:ascii="宋体" w:hAnsi="宋体" w:eastAsia="宋体" w:cs="宋体"/>
          <w:color w:val="auto"/>
          <w:sz w:val="24"/>
          <w:szCs w:val="24"/>
          <w:highlight w:val="none"/>
          <w:u w:val="none"/>
        </w:rPr>
        <w:t>2023年度平湖市行政中心</w:t>
      </w:r>
      <w:r>
        <w:rPr>
          <w:rFonts w:hint="eastAsia" w:ascii="宋体" w:hAnsi="宋体" w:cs="宋体"/>
          <w:color w:val="auto"/>
          <w:sz w:val="24"/>
          <w:szCs w:val="24"/>
          <w:highlight w:val="none"/>
          <w:u w:val="none"/>
          <w:lang w:eastAsia="zh-CN"/>
        </w:rPr>
        <w:t>日常保洁</w:t>
      </w:r>
      <w:r>
        <w:rPr>
          <w:rFonts w:hint="eastAsia" w:ascii="宋体" w:hAnsi="宋体" w:cs="宋体"/>
          <w:color w:val="auto"/>
          <w:sz w:val="24"/>
          <w:szCs w:val="24"/>
          <w:highlight w:val="none"/>
          <w:lang w:eastAsia="zh-CN"/>
        </w:rPr>
        <w:t>和会务服务采购项目</w:t>
      </w:r>
      <w:r>
        <w:rPr>
          <w:rFonts w:hint="eastAsia" w:ascii="宋体" w:hAnsi="宋体" w:cs="宋体"/>
          <w:color w:val="auto"/>
          <w:sz w:val="24"/>
          <w:szCs w:val="24"/>
          <w:highlight w:val="none"/>
          <w:lang w:val="en-US" w:eastAsia="zh-CN"/>
        </w:rPr>
        <w:t xml:space="preserve">  282万元</w:t>
      </w:r>
    </w:p>
    <w:p>
      <w:pPr>
        <w:pageBreakBefore w:val="0"/>
        <w:kinsoku/>
        <w:overflowPunct/>
        <w:topLinePunct w:val="0"/>
        <w:autoSpaceDE/>
        <w:autoSpaceDN/>
        <w:bidi w:val="0"/>
        <w:adjustRightInd/>
        <w:snapToGrid/>
        <w:spacing w:line="360" w:lineRule="auto"/>
        <w:ind w:left="420" w:left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标段二：</w:t>
      </w:r>
      <w:r>
        <w:rPr>
          <w:rFonts w:hint="eastAsia" w:ascii="宋体" w:hAnsi="宋体" w:eastAsia="宋体" w:cs="宋体"/>
          <w:color w:val="auto"/>
          <w:sz w:val="24"/>
          <w:szCs w:val="24"/>
          <w:highlight w:val="none"/>
          <w:u w:val="none"/>
        </w:rPr>
        <w:t>2023年度平湖市行政中心</w:t>
      </w:r>
      <w:r>
        <w:rPr>
          <w:rFonts w:hint="eastAsia" w:ascii="宋体" w:hAnsi="宋体" w:cs="宋体"/>
          <w:color w:val="auto"/>
          <w:sz w:val="24"/>
          <w:szCs w:val="24"/>
          <w:highlight w:val="none"/>
          <w:lang w:eastAsia="zh-CN"/>
        </w:rPr>
        <w:t>安保服务采购项目</w:t>
      </w:r>
      <w:r>
        <w:rPr>
          <w:rFonts w:hint="eastAsia" w:ascii="宋体" w:hAnsi="宋体" w:cs="宋体"/>
          <w:color w:val="auto"/>
          <w:sz w:val="24"/>
          <w:szCs w:val="24"/>
          <w:highlight w:val="none"/>
          <w:lang w:val="en-US" w:eastAsia="zh-CN"/>
        </w:rPr>
        <w:t xml:space="preserve">  464万元</w:t>
      </w:r>
    </w:p>
    <w:p>
      <w:pPr>
        <w:pageBreakBefore w:val="0"/>
        <w:kinsoku/>
        <w:overflowPunct/>
        <w:topLinePunct w:val="0"/>
        <w:autoSpaceDE/>
        <w:autoSpaceDN/>
        <w:bidi w:val="0"/>
        <w:adjustRightInd/>
        <w:snapToGrid/>
        <w:spacing w:line="360" w:lineRule="auto"/>
        <w:ind w:left="420" w:left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采购需求：（详见招标文件）</w:t>
      </w:r>
    </w:p>
    <w:p>
      <w:pPr>
        <w:pageBreakBefore w:val="0"/>
        <w:kinsoku/>
        <w:overflowPunct/>
        <w:topLinePunct w:val="0"/>
        <w:autoSpaceDE/>
        <w:autoSpaceDN/>
        <w:bidi w:val="0"/>
        <w:adjustRightInd/>
        <w:snapToGrid/>
        <w:spacing w:line="360" w:lineRule="auto"/>
        <w:ind w:left="420" w:left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合同履行期限：自合同签订之日起至</w:t>
      </w:r>
      <w:r>
        <w:rPr>
          <w:rFonts w:hint="eastAsia" w:ascii="宋体" w:hAnsi="宋体" w:cs="宋体"/>
          <w:color w:val="auto"/>
          <w:sz w:val="24"/>
          <w:szCs w:val="24"/>
          <w:highlight w:val="none"/>
          <w:lang w:eastAsia="zh-CN"/>
        </w:rPr>
        <w:t>服务期</w:t>
      </w:r>
      <w:r>
        <w:rPr>
          <w:rFonts w:hint="eastAsia" w:ascii="宋体" w:hAnsi="宋体" w:eastAsia="宋体" w:cs="宋体"/>
          <w:color w:val="auto"/>
          <w:sz w:val="24"/>
          <w:szCs w:val="24"/>
          <w:highlight w:val="none"/>
        </w:rPr>
        <w:t>结束</w:t>
      </w:r>
    </w:p>
    <w:p>
      <w:pPr>
        <w:pageBreakBefore w:val="0"/>
        <w:kinsoku/>
        <w:overflowPunct/>
        <w:topLinePunct w:val="0"/>
        <w:autoSpaceDE/>
        <w:autoSpaceDN/>
        <w:bidi w:val="0"/>
        <w:adjustRightInd/>
        <w:snapToGrid/>
        <w:spacing w:line="360" w:lineRule="auto"/>
        <w:ind w:left="420" w:left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w:t>
      </w:r>
    </w:p>
    <w:p>
      <w:pPr>
        <w:pStyle w:val="2"/>
        <w:pageBreakBefore w:val="0"/>
        <w:numPr>
          <w:ilvl w:val="0"/>
          <w:numId w:val="0"/>
        </w:numPr>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bookmarkStart w:id="8" w:name="_Toc28359080"/>
      <w:bookmarkStart w:id="9" w:name="_Toc28359003"/>
      <w:bookmarkStart w:id="10" w:name="_Toc35393791"/>
      <w:bookmarkStart w:id="11" w:name="_Toc35393622"/>
      <w:r>
        <w:rPr>
          <w:rFonts w:hint="eastAsia" w:ascii="宋体" w:hAnsi="宋体" w:eastAsia="宋体" w:cs="宋体"/>
          <w:color w:val="auto"/>
          <w:sz w:val="24"/>
          <w:szCs w:val="24"/>
          <w:highlight w:val="none"/>
        </w:rPr>
        <w:t>二、申请人的资格要求：</w:t>
      </w:r>
      <w:bookmarkEnd w:id="8"/>
      <w:bookmarkEnd w:id="9"/>
      <w:bookmarkEnd w:id="10"/>
      <w:bookmarkEnd w:id="11"/>
    </w:p>
    <w:p>
      <w:pPr>
        <w:pageBreakBefore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满足《中华人民共和国政府采购法》第二十二条规定；</w:t>
      </w:r>
    </w:p>
    <w:p>
      <w:pPr>
        <w:pageBreakBefore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符合浙财采监【2013】24号《关于规范政府采购供应商资格设定及资格审查的通知》第六条规定,且未被“信用中国”（www.creditchina.gov.cn）、中国政府采购网（www.ccgp.gov.cn/search/cr/）列入失信被执行人、重大税收违法案件当事人名单、政府采购严重违法失信行为记录名单。</w:t>
      </w:r>
    </w:p>
    <w:p>
      <w:pPr>
        <w:pageBreakBefore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bookmarkStart w:id="12" w:name="_Toc28359081"/>
      <w:bookmarkStart w:id="13" w:name="_Toc28359004"/>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落实政府采购政策需满足的资格要求：</w:t>
      </w:r>
      <w:r>
        <w:rPr>
          <w:rFonts w:hint="eastAsia" w:ascii="宋体" w:hAnsi="宋体" w:cs="宋体"/>
          <w:color w:val="auto"/>
          <w:sz w:val="24"/>
          <w:highlight w:val="none"/>
        </w:rPr>
        <w:t>本项目专门面向中小企业采购，监狱企业或残疾人福利企业参加政府采购活动的，视为中小企业。</w:t>
      </w:r>
    </w:p>
    <w:p>
      <w:pPr>
        <w:pageBreakBefore w:val="0"/>
        <w:kinsoku/>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本项目的特定资格要求：</w:t>
      </w:r>
      <w:r>
        <w:rPr>
          <w:rFonts w:hint="eastAsia" w:ascii="宋体" w:hAnsi="宋体" w:cs="宋体"/>
          <w:color w:val="auto"/>
          <w:sz w:val="24"/>
          <w:szCs w:val="24"/>
          <w:highlight w:val="none"/>
          <w:lang w:eastAsia="zh-CN"/>
        </w:rPr>
        <w:t>标段一：</w:t>
      </w:r>
      <w:r>
        <w:rPr>
          <w:rFonts w:hint="eastAsia" w:ascii="宋体" w:hAnsi="宋体" w:eastAsia="宋体" w:cs="宋体"/>
          <w:color w:val="auto"/>
          <w:sz w:val="24"/>
          <w:szCs w:val="24"/>
          <w:highlight w:val="none"/>
        </w:rPr>
        <w:t>无</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标段二：投标人具有保安服务许可证。</w:t>
      </w:r>
      <w:bookmarkStart w:id="140" w:name="_GoBack"/>
      <w:bookmarkEnd w:id="140"/>
    </w:p>
    <w:p>
      <w:pPr>
        <w:pStyle w:val="2"/>
        <w:pageBreakBefore w:val="0"/>
        <w:numPr>
          <w:ilvl w:val="0"/>
          <w:numId w:val="0"/>
        </w:numPr>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bookmarkStart w:id="14" w:name="_Toc35393623"/>
      <w:bookmarkStart w:id="15" w:name="_Toc35393792"/>
      <w:r>
        <w:rPr>
          <w:rFonts w:hint="eastAsia" w:ascii="宋体" w:hAnsi="宋体" w:eastAsia="宋体" w:cs="宋体"/>
          <w:color w:val="auto"/>
          <w:sz w:val="24"/>
          <w:szCs w:val="24"/>
          <w:highlight w:val="none"/>
        </w:rPr>
        <w:t>三、获取招标文件</w:t>
      </w:r>
      <w:bookmarkEnd w:id="12"/>
      <w:bookmarkEnd w:id="13"/>
      <w:bookmarkEnd w:id="14"/>
      <w:bookmarkEnd w:id="15"/>
    </w:p>
    <w:p>
      <w:pPr>
        <w:pageBreakBefore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公告发布之日起到投标截止时间；</w:t>
      </w:r>
    </w:p>
    <w:p>
      <w:pPr>
        <w:pageBreakBefore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地点（网址）：政采云平台（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https://www.zcygov.cn/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pPr>
        <w:pageBreakBefore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方式：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首次使用的供应商需要在“系统管理”-“权限管理”中打开对应功能权限。公告页面附件招标文件可以下载，仅供浏览使用；</w:t>
      </w:r>
    </w:p>
    <w:p>
      <w:pPr>
        <w:pageBreakBefore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售价：免费。</w:t>
      </w:r>
    </w:p>
    <w:p>
      <w:pPr>
        <w:pStyle w:val="2"/>
        <w:pageBreakBefore w:val="0"/>
        <w:numPr>
          <w:ilvl w:val="0"/>
          <w:numId w:val="0"/>
        </w:numPr>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bookmarkStart w:id="16" w:name="_Toc28359082"/>
      <w:bookmarkStart w:id="17" w:name="_Toc28359005"/>
      <w:bookmarkStart w:id="18" w:name="_Toc35393793"/>
      <w:bookmarkStart w:id="19" w:name="_Toc35393624"/>
      <w:r>
        <w:rPr>
          <w:rFonts w:hint="eastAsia" w:ascii="宋体" w:hAnsi="宋体" w:eastAsia="宋体" w:cs="宋体"/>
          <w:color w:val="auto"/>
          <w:sz w:val="24"/>
          <w:szCs w:val="24"/>
          <w:highlight w:val="none"/>
        </w:rPr>
        <w:t>四、提交投标文件</w:t>
      </w:r>
      <w:bookmarkEnd w:id="16"/>
      <w:bookmarkEnd w:id="17"/>
      <w:r>
        <w:rPr>
          <w:rFonts w:hint="eastAsia" w:ascii="宋体" w:hAnsi="宋体" w:eastAsia="宋体" w:cs="宋体"/>
          <w:color w:val="auto"/>
          <w:sz w:val="24"/>
          <w:szCs w:val="24"/>
          <w:highlight w:val="none"/>
        </w:rPr>
        <w:t>截止时间、开标时间和地点</w:t>
      </w:r>
      <w:bookmarkEnd w:id="18"/>
      <w:bookmarkEnd w:id="19"/>
    </w:p>
    <w:p>
      <w:pPr>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提交投标文件截止时间：</w:t>
      </w:r>
      <w:r>
        <w:rPr>
          <w:rFonts w:hint="eastAsia" w:ascii="宋体" w:hAnsi="宋体" w:eastAsia="宋体" w:cs="宋体"/>
          <w:color w:val="auto"/>
          <w:sz w:val="24"/>
          <w:szCs w:val="24"/>
          <w:highlight w:val="cyan"/>
          <w:u w:val="none"/>
        </w:rPr>
        <w:t>年</w:t>
      </w:r>
      <w:r>
        <w:rPr>
          <w:rFonts w:hint="eastAsia" w:ascii="宋体" w:hAnsi="宋体" w:cs="宋体"/>
          <w:color w:val="auto"/>
          <w:sz w:val="24"/>
          <w:szCs w:val="24"/>
          <w:highlight w:val="cyan"/>
          <w:u w:val="none"/>
          <w:lang w:val="en-US" w:eastAsia="zh-CN"/>
        </w:rPr>
        <w:t xml:space="preserve">  </w:t>
      </w:r>
      <w:r>
        <w:rPr>
          <w:rFonts w:hint="eastAsia" w:ascii="宋体" w:hAnsi="宋体" w:eastAsia="宋体" w:cs="宋体"/>
          <w:color w:val="auto"/>
          <w:sz w:val="24"/>
          <w:szCs w:val="24"/>
          <w:highlight w:val="cyan"/>
          <w:u w:val="none"/>
        </w:rPr>
        <w:t>月</w:t>
      </w:r>
      <w:r>
        <w:rPr>
          <w:rFonts w:hint="eastAsia" w:ascii="宋体" w:hAnsi="宋体" w:cs="宋体"/>
          <w:color w:val="auto"/>
          <w:sz w:val="24"/>
          <w:szCs w:val="24"/>
          <w:highlight w:val="cyan"/>
          <w:u w:val="none"/>
          <w:lang w:val="en-US" w:eastAsia="zh-CN"/>
        </w:rPr>
        <w:t xml:space="preserve">  </w:t>
      </w:r>
      <w:r>
        <w:rPr>
          <w:rFonts w:hint="eastAsia" w:ascii="宋体" w:hAnsi="宋体" w:eastAsia="宋体" w:cs="宋体"/>
          <w:color w:val="auto"/>
          <w:sz w:val="24"/>
          <w:szCs w:val="24"/>
          <w:highlight w:val="cyan"/>
          <w:u w:val="none"/>
        </w:rPr>
        <w:t>日</w:t>
      </w:r>
      <w:r>
        <w:rPr>
          <w:rFonts w:hint="eastAsia" w:ascii="宋体" w:hAnsi="宋体" w:eastAsia="宋体" w:cs="宋体"/>
          <w:color w:val="auto"/>
          <w:sz w:val="24"/>
          <w:szCs w:val="24"/>
          <w:highlight w:val="none"/>
          <w:u w:val="none"/>
        </w:rPr>
        <w:t>9点</w:t>
      </w:r>
      <w:r>
        <w:rPr>
          <w:rFonts w:hint="eastAsia" w:ascii="宋体" w:hAnsi="宋体" w:cs="宋体"/>
          <w:color w:val="auto"/>
          <w:sz w:val="24"/>
          <w:szCs w:val="24"/>
          <w:highlight w:val="none"/>
          <w:u w:val="none"/>
          <w:lang w:val="en-US" w:eastAsia="zh-CN"/>
        </w:rPr>
        <w:t>0</w:t>
      </w:r>
      <w:r>
        <w:rPr>
          <w:rFonts w:hint="eastAsia" w:ascii="宋体" w:hAnsi="宋体" w:eastAsia="宋体" w:cs="宋体"/>
          <w:color w:val="auto"/>
          <w:sz w:val="24"/>
          <w:szCs w:val="24"/>
          <w:highlight w:val="none"/>
          <w:u w:val="none"/>
        </w:rPr>
        <w:t>0分</w:t>
      </w:r>
      <w:r>
        <w:rPr>
          <w:rFonts w:hint="eastAsia" w:ascii="宋体" w:hAnsi="宋体" w:eastAsia="宋体" w:cs="宋体"/>
          <w:color w:val="auto"/>
          <w:sz w:val="24"/>
          <w:szCs w:val="24"/>
          <w:highlight w:val="none"/>
        </w:rPr>
        <w:t>（北京时间）</w:t>
      </w:r>
    </w:p>
    <w:p>
      <w:pPr>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color w:val="auto"/>
          <w:sz w:val="24"/>
          <w:szCs w:val="24"/>
          <w:highlight w:val="none"/>
          <w:lang w:eastAsia="zh-CN"/>
        </w:rPr>
        <w:t>投标地点：</w:t>
      </w:r>
      <w:r>
        <w:rPr>
          <w:rFonts w:hint="eastAsia" w:ascii="宋体" w:hAnsi="宋体" w:eastAsia="宋体" w:cs="宋体"/>
          <w:b w:val="0"/>
          <w:bCs/>
          <w:color w:val="auto"/>
          <w:sz w:val="24"/>
          <w:szCs w:val="24"/>
          <w:highlight w:val="none"/>
          <w:lang w:eastAsia="zh-CN"/>
        </w:rPr>
        <w:t>政采云平台</w:t>
      </w:r>
    </w:p>
    <w:p>
      <w:pPr>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开标时间：</w:t>
      </w:r>
      <w:r>
        <w:rPr>
          <w:rFonts w:hint="eastAsia" w:ascii="宋体" w:hAnsi="宋体" w:eastAsia="宋体" w:cs="宋体"/>
          <w:color w:val="auto"/>
          <w:sz w:val="24"/>
          <w:szCs w:val="24"/>
          <w:highlight w:val="cyan"/>
          <w:u w:val="none"/>
        </w:rPr>
        <w:t>年</w:t>
      </w:r>
      <w:r>
        <w:rPr>
          <w:rFonts w:hint="eastAsia" w:ascii="宋体" w:hAnsi="宋体" w:cs="宋体"/>
          <w:color w:val="auto"/>
          <w:sz w:val="24"/>
          <w:szCs w:val="24"/>
          <w:highlight w:val="cyan"/>
          <w:u w:val="none"/>
          <w:lang w:val="en-US" w:eastAsia="zh-CN"/>
        </w:rPr>
        <w:t xml:space="preserve">  </w:t>
      </w:r>
      <w:r>
        <w:rPr>
          <w:rFonts w:hint="eastAsia" w:ascii="宋体" w:hAnsi="宋体" w:eastAsia="宋体" w:cs="宋体"/>
          <w:color w:val="auto"/>
          <w:sz w:val="24"/>
          <w:szCs w:val="24"/>
          <w:highlight w:val="cyan"/>
          <w:u w:val="none"/>
        </w:rPr>
        <w:t>月</w:t>
      </w:r>
      <w:r>
        <w:rPr>
          <w:rFonts w:hint="eastAsia" w:ascii="宋体" w:hAnsi="宋体" w:cs="宋体"/>
          <w:color w:val="auto"/>
          <w:sz w:val="24"/>
          <w:szCs w:val="24"/>
          <w:highlight w:val="cyan"/>
          <w:u w:val="none"/>
          <w:lang w:val="en-US" w:eastAsia="zh-CN"/>
        </w:rPr>
        <w:t xml:space="preserve">  </w:t>
      </w:r>
      <w:r>
        <w:rPr>
          <w:rFonts w:hint="eastAsia" w:ascii="宋体" w:hAnsi="宋体" w:eastAsia="宋体" w:cs="宋体"/>
          <w:color w:val="auto"/>
          <w:sz w:val="24"/>
          <w:szCs w:val="24"/>
          <w:highlight w:val="cyan"/>
          <w:u w:val="none"/>
        </w:rPr>
        <w:t>日</w:t>
      </w:r>
      <w:r>
        <w:rPr>
          <w:rFonts w:hint="eastAsia" w:ascii="宋体" w:hAnsi="宋体" w:eastAsia="宋体" w:cs="宋体"/>
          <w:color w:val="auto"/>
          <w:sz w:val="24"/>
          <w:szCs w:val="24"/>
          <w:highlight w:val="none"/>
          <w:u w:val="none"/>
        </w:rPr>
        <w:t>9点</w:t>
      </w:r>
      <w:r>
        <w:rPr>
          <w:rFonts w:hint="eastAsia" w:ascii="宋体" w:hAnsi="宋体" w:cs="宋体"/>
          <w:color w:val="auto"/>
          <w:sz w:val="24"/>
          <w:szCs w:val="24"/>
          <w:highlight w:val="none"/>
          <w:u w:val="none"/>
          <w:lang w:val="en-US" w:eastAsia="zh-CN"/>
        </w:rPr>
        <w:t>0</w:t>
      </w:r>
      <w:r>
        <w:rPr>
          <w:rFonts w:hint="eastAsia" w:ascii="宋体" w:hAnsi="宋体" w:eastAsia="宋体" w:cs="宋体"/>
          <w:color w:val="auto"/>
          <w:sz w:val="24"/>
          <w:szCs w:val="24"/>
          <w:highlight w:val="none"/>
          <w:u w:val="none"/>
        </w:rPr>
        <w:t>0分</w:t>
      </w:r>
    </w:p>
    <w:p>
      <w:pPr>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开标地点：</w:t>
      </w:r>
      <w:r>
        <w:rPr>
          <w:rFonts w:hint="eastAsia" w:ascii="宋体" w:hAnsi="宋体" w:eastAsia="宋体" w:cs="宋体"/>
          <w:color w:val="auto"/>
          <w:sz w:val="24"/>
          <w:szCs w:val="24"/>
          <w:highlight w:val="none"/>
        </w:rPr>
        <w:t xml:space="preserve"> 平湖市行政服务中心三楼 平湖市公共资源交易中心315室</w:t>
      </w:r>
    </w:p>
    <w:p>
      <w:pPr>
        <w:pStyle w:val="2"/>
        <w:pageBreakBefore w:val="0"/>
        <w:numPr>
          <w:ilvl w:val="0"/>
          <w:numId w:val="0"/>
        </w:numPr>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bookmarkStart w:id="20" w:name="_Toc35393794"/>
      <w:bookmarkStart w:id="21" w:name="_Toc28359007"/>
      <w:bookmarkStart w:id="22" w:name="_Toc28359084"/>
      <w:bookmarkStart w:id="23" w:name="_Toc35393625"/>
      <w:r>
        <w:rPr>
          <w:rFonts w:hint="eastAsia" w:ascii="宋体" w:hAnsi="宋体" w:eastAsia="宋体" w:cs="宋体"/>
          <w:color w:val="auto"/>
          <w:sz w:val="24"/>
          <w:szCs w:val="24"/>
          <w:highlight w:val="none"/>
        </w:rPr>
        <w:t>五、公告期限</w:t>
      </w:r>
      <w:bookmarkEnd w:id="20"/>
      <w:bookmarkEnd w:id="21"/>
      <w:bookmarkEnd w:id="22"/>
      <w:bookmarkEnd w:id="23"/>
    </w:p>
    <w:p>
      <w:pPr>
        <w:pageBreakBefore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自本公告发布之日起5个工作日。</w:t>
      </w:r>
    </w:p>
    <w:p>
      <w:pPr>
        <w:pStyle w:val="2"/>
        <w:pageBreakBefore w:val="0"/>
        <w:numPr>
          <w:ilvl w:val="0"/>
          <w:numId w:val="0"/>
        </w:numPr>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bookmarkStart w:id="24" w:name="_Toc35393626"/>
      <w:bookmarkStart w:id="25" w:name="_Toc35393795"/>
      <w:r>
        <w:rPr>
          <w:rFonts w:hint="eastAsia" w:ascii="宋体" w:hAnsi="宋体" w:eastAsia="宋体" w:cs="宋体"/>
          <w:color w:val="auto"/>
          <w:sz w:val="24"/>
          <w:szCs w:val="24"/>
          <w:highlight w:val="none"/>
        </w:rPr>
        <w:t>六、其他补充事宜</w:t>
      </w:r>
      <w:bookmarkEnd w:id="24"/>
      <w:bookmarkEnd w:id="25"/>
    </w:p>
    <w:p>
      <w:pPr>
        <w:pStyle w:val="3"/>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i w:val="0"/>
          <w:iCs w:val="0"/>
          <w:caps w:val="0"/>
          <w:color w:val="171A1D"/>
          <w:spacing w:val="0"/>
          <w:sz w:val="24"/>
          <w:szCs w:val="24"/>
          <w:shd w:val="clear" w:fill="FFFFFF"/>
        </w:rPr>
      </w:pPr>
      <w:bookmarkStart w:id="26" w:name="_Toc35393627"/>
      <w:bookmarkStart w:id="27" w:name="_Toc35393796"/>
      <w:bookmarkStart w:id="28" w:name="_Toc28359085"/>
      <w:bookmarkStart w:id="29" w:name="_Toc28359008"/>
      <w:r>
        <w:rPr>
          <w:rFonts w:hint="eastAsia" w:asciiTheme="minorEastAsia" w:hAnsiTheme="minorEastAsia" w:eastAsiaTheme="minorEastAsia" w:cstheme="minorEastAsia"/>
          <w:i w:val="0"/>
          <w:iCs w:val="0"/>
          <w:caps w:val="0"/>
          <w:color w:val="171A1D"/>
          <w:spacing w:val="0"/>
          <w:sz w:val="24"/>
          <w:szCs w:val="24"/>
          <w:shd w:val="clear" w:fill="FFFFFF"/>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i w:val="0"/>
          <w:iCs w:val="0"/>
          <w:caps w:val="0"/>
          <w:color w:val="171A1D"/>
          <w:spacing w:val="0"/>
          <w:sz w:val="24"/>
          <w:szCs w:val="24"/>
          <w:shd w:val="clear" w:fill="FFFFFF"/>
        </w:rPr>
      </w:pPr>
      <w:r>
        <w:rPr>
          <w:rFonts w:hint="eastAsia" w:asciiTheme="minorEastAsia" w:hAnsiTheme="minorEastAsia" w:eastAsiaTheme="minorEastAsia" w:cstheme="minorEastAsia"/>
          <w:i w:val="0"/>
          <w:iCs w:val="0"/>
          <w:caps w:val="0"/>
          <w:color w:val="171A1D"/>
          <w:spacing w:val="0"/>
          <w:sz w:val="24"/>
          <w:szCs w:val="24"/>
          <w:shd w:val="clear" w:fill="FFFFFF"/>
        </w:rPr>
        <w:t>2.本项目按照《浙江省财政厅关于印发浙江省政府采购项电子交易管理暂行办法的通知》实行电子交易。</w:t>
      </w:r>
    </w:p>
    <w:p>
      <w:pPr>
        <w:pStyle w:val="3"/>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i w:val="0"/>
          <w:iCs w:val="0"/>
          <w:caps w:val="0"/>
          <w:color w:val="171A1D"/>
          <w:spacing w:val="0"/>
          <w:sz w:val="24"/>
          <w:szCs w:val="24"/>
          <w:shd w:val="clear" w:fill="FFFFFF"/>
        </w:rPr>
      </w:pPr>
      <w:r>
        <w:rPr>
          <w:rFonts w:hint="eastAsia" w:asciiTheme="minorEastAsia" w:hAnsiTheme="minorEastAsia" w:eastAsiaTheme="minorEastAsia" w:cstheme="minorEastAsia"/>
          <w:i w:val="0"/>
          <w:iCs w:val="0"/>
          <w:caps w:val="0"/>
          <w:color w:val="171A1D"/>
          <w:spacing w:val="0"/>
          <w:sz w:val="24"/>
          <w:szCs w:val="24"/>
          <w:shd w:val="clear" w:fill="FFFFFF"/>
        </w:rPr>
        <w:t>2.1.投标文件制作注意事项</w:t>
      </w:r>
    </w:p>
    <w:p>
      <w:pPr>
        <w:pStyle w:val="3"/>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i w:val="0"/>
          <w:iCs w:val="0"/>
          <w:caps w:val="0"/>
          <w:color w:val="171A1D"/>
          <w:spacing w:val="0"/>
          <w:sz w:val="24"/>
          <w:szCs w:val="24"/>
          <w:shd w:val="clear" w:fill="FFFFFF"/>
        </w:rPr>
      </w:pPr>
      <w:r>
        <w:rPr>
          <w:rFonts w:hint="eastAsia" w:asciiTheme="minorEastAsia" w:hAnsiTheme="minorEastAsia" w:eastAsiaTheme="minorEastAsia" w:cstheme="minorEastAsia"/>
          <w:i w:val="0"/>
          <w:iCs w:val="0"/>
          <w:caps w:val="0"/>
          <w:color w:val="171A1D"/>
          <w:spacing w:val="0"/>
          <w:sz w:val="24"/>
          <w:szCs w:val="24"/>
          <w:shd w:val="clear" w:fill="FFFFFF"/>
        </w:rPr>
        <w:t>2.1.1供应商将政采云电子交易客户端下载、安装完成后，可通过账号密码或CA登录客户端进行投标文件制作。</w:t>
      </w:r>
      <w:r>
        <w:rPr>
          <w:rFonts w:hint="eastAsia" w:asciiTheme="minorEastAsia" w:hAnsiTheme="minorEastAsia" w:eastAsiaTheme="minorEastAsia" w:cstheme="minorEastAsia"/>
          <w:i w:val="0"/>
          <w:iCs w:val="0"/>
          <w:caps w:val="0"/>
          <w:color w:val="171A1D"/>
          <w:spacing w:val="0"/>
          <w:sz w:val="24"/>
          <w:szCs w:val="24"/>
          <w:shd w:val="clear" w:fill="FFFFFF"/>
        </w:rPr>
        <w:br w:type="textWrapping"/>
      </w:r>
      <w:r>
        <w:rPr>
          <w:rFonts w:hint="eastAsia" w:asciiTheme="minorEastAsia" w:hAnsiTheme="minorEastAsia" w:eastAsiaTheme="minorEastAsia" w:cstheme="minorEastAsia"/>
          <w:i w:val="0"/>
          <w:iCs w:val="0"/>
          <w:caps w:val="0"/>
          <w:color w:val="171A1D"/>
          <w:spacing w:val="0"/>
          <w:sz w:val="24"/>
          <w:szCs w:val="24"/>
          <w:shd w:val="clear" w:fill="FFFFFF"/>
        </w:rPr>
        <w:t>注：供应商先要申领CA，拿到CA后需要在政采云平台进行绑定，CA相关操作可参考CA驱动和申领流程。完成CA数字证书办理在资料齐全的情况下预计7个工作日左右，建议供应商获取招标文件后立即办理。</w:t>
      </w:r>
    </w:p>
    <w:p>
      <w:pPr>
        <w:pStyle w:val="3"/>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171A1D"/>
          <w:spacing w:val="0"/>
          <w:sz w:val="24"/>
          <w:szCs w:val="24"/>
          <w:shd w:val="clear" w:fill="FFFFFF"/>
        </w:rPr>
        <w:t>2.1.2 CA驱动和申领流程</w:t>
      </w:r>
      <w:r>
        <w:rPr>
          <w:rFonts w:hint="eastAsia" w:asciiTheme="minorEastAsia" w:hAnsiTheme="minorEastAsia" w:eastAsiaTheme="minorEastAsia" w:cstheme="minorEastAsia"/>
          <w:i w:val="0"/>
          <w:iCs w:val="0"/>
          <w:caps w:val="0"/>
          <w:color w:val="171A1D"/>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begin"/>
      </w:r>
      <w:r>
        <w:rPr>
          <w:rFonts w:hint="eastAsia" w:asciiTheme="minorEastAsia" w:hAnsiTheme="minorEastAsia" w:eastAsiaTheme="minorEastAsia" w:cstheme="minorEastAsia"/>
          <w:i w:val="0"/>
          <w:iCs w:val="0"/>
          <w:caps w:val="0"/>
          <w:color w:val="auto"/>
          <w:spacing w:val="0"/>
          <w:sz w:val="24"/>
          <w:szCs w:val="24"/>
          <w:u w:val="none"/>
          <w:shd w:val="clear" w:fill="FFFFFF"/>
        </w:rPr>
        <w:instrText xml:space="preserve"> HYPERLINK "https://zfcg.czt.zj.gov.cn/bidClientTemplate/2019-05-27/12945.html" \t "_blank" </w:instrTex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separate"/>
      </w:r>
      <w:r>
        <w:rPr>
          <w:rStyle w:val="25"/>
          <w:rFonts w:hint="eastAsia" w:asciiTheme="minorEastAsia" w:hAnsiTheme="minorEastAsia" w:eastAsiaTheme="minorEastAsia" w:cstheme="minorEastAsia"/>
          <w:i w:val="0"/>
          <w:iCs w:val="0"/>
          <w:caps w:val="0"/>
          <w:color w:val="auto"/>
          <w:spacing w:val="0"/>
          <w:sz w:val="24"/>
          <w:szCs w:val="24"/>
          <w:u w:val="none"/>
          <w:shd w:val="clear" w:fill="FFFFFF"/>
        </w:rPr>
        <w:t>https://zfcg.czt.zj.gov.cn/bidClientTemplate/2019-05-27/12945.html</w: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end"/>
      </w:r>
      <w:r>
        <w:rPr>
          <w:rFonts w:hint="eastAsia" w:asciiTheme="minorEastAsia" w:hAnsiTheme="minorEastAsia" w:eastAsiaTheme="minorEastAsia" w:cstheme="minorEastAsia"/>
          <w:i w:val="0"/>
          <w:iCs w:val="0"/>
          <w:caps w:val="0"/>
          <w:color w:val="auto"/>
          <w:spacing w:val="0"/>
          <w:sz w:val="24"/>
          <w:szCs w:val="24"/>
          <w:shd w:val="clear" w:fill="FFFFFF"/>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注：CA证书遗失补办、延期、解锁、质保等业务可以在联连客户端上进行操作；使用政采云投标客户端时，建议使用windows7以上且64位的操作系统。</w:t>
      </w:r>
    </w:p>
    <w:p>
      <w:pPr>
        <w:pStyle w:val="3"/>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i w:val="0"/>
          <w:iCs w:val="0"/>
          <w:caps w:val="0"/>
          <w:color w:val="auto"/>
          <w:spacing w:val="0"/>
          <w:sz w:val="24"/>
          <w:szCs w:val="24"/>
          <w:u w:val="none"/>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2.1.3 CA证书办理操作视频</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begin"/>
      </w:r>
      <w:r>
        <w:rPr>
          <w:rFonts w:hint="eastAsia" w:asciiTheme="minorEastAsia" w:hAnsiTheme="minorEastAsia" w:eastAsiaTheme="minorEastAsia" w:cstheme="minorEastAsia"/>
          <w:i w:val="0"/>
          <w:iCs w:val="0"/>
          <w:caps w:val="0"/>
          <w:color w:val="auto"/>
          <w:spacing w:val="0"/>
          <w:sz w:val="24"/>
          <w:szCs w:val="24"/>
          <w:u w:val="none"/>
          <w:shd w:val="clear" w:fill="FFFFFF"/>
        </w:rPr>
        <w:instrText xml:space="preserve"> HYPERLINK "https://service.zcygov.cn/" \l "/knowledges/UgcbC3EBiyELHE-opz1b/EWqqyXEByNnJ3A2CPyDI" \t "_blank" </w:instrTex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separate"/>
      </w:r>
      <w:r>
        <w:rPr>
          <w:rStyle w:val="25"/>
          <w:rFonts w:hint="eastAsia" w:asciiTheme="minorEastAsia" w:hAnsiTheme="minorEastAsia" w:eastAsiaTheme="minorEastAsia" w:cstheme="minorEastAsia"/>
          <w:i w:val="0"/>
          <w:iCs w:val="0"/>
          <w:caps w:val="0"/>
          <w:color w:val="auto"/>
          <w:spacing w:val="0"/>
          <w:sz w:val="24"/>
          <w:szCs w:val="24"/>
          <w:u w:val="none"/>
          <w:shd w:val="clear" w:fill="FFFFFF"/>
        </w:rPr>
        <w:t>https://service.zcygov.cn/#/knowledges/UgcbC3EBiyELHE-opz1b/EWqqyXEByNnJ3A2CPyDI</w: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end"/>
      </w:r>
    </w:p>
    <w:p>
      <w:pPr>
        <w:pStyle w:val="3"/>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i w:val="0"/>
          <w:iCs w:val="0"/>
          <w:caps w:val="0"/>
          <w:color w:val="auto"/>
          <w:spacing w:val="0"/>
          <w:sz w:val="24"/>
          <w:szCs w:val="24"/>
          <w:u w:val="none"/>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2.1.4 CA绑定登录操作视频</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begin"/>
      </w:r>
      <w:r>
        <w:rPr>
          <w:rFonts w:hint="eastAsia" w:asciiTheme="minorEastAsia" w:hAnsiTheme="minorEastAsia" w:eastAsiaTheme="minorEastAsia" w:cstheme="minorEastAsia"/>
          <w:i w:val="0"/>
          <w:iCs w:val="0"/>
          <w:caps w:val="0"/>
          <w:color w:val="auto"/>
          <w:spacing w:val="0"/>
          <w:sz w:val="24"/>
          <w:szCs w:val="24"/>
          <w:u w:val="none"/>
          <w:shd w:val="clear" w:fill="FFFFFF"/>
        </w:rPr>
        <w:instrText xml:space="preserve"> HYPERLINK "https://service.zcygov.cn/" \l "/knowledges/UgcbC3EBiyELHE-opz1b/nAkmyXEBiyELHE-o-983" \t "_blank" </w:instrTex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separate"/>
      </w:r>
      <w:r>
        <w:rPr>
          <w:rStyle w:val="25"/>
          <w:rFonts w:hint="eastAsia" w:asciiTheme="minorEastAsia" w:hAnsiTheme="minorEastAsia" w:eastAsiaTheme="minorEastAsia" w:cstheme="minorEastAsia"/>
          <w:i w:val="0"/>
          <w:iCs w:val="0"/>
          <w:caps w:val="0"/>
          <w:color w:val="auto"/>
          <w:spacing w:val="0"/>
          <w:sz w:val="24"/>
          <w:szCs w:val="24"/>
          <w:u w:val="none"/>
          <w:shd w:val="clear" w:fill="FFFFFF"/>
        </w:rPr>
        <w:t>https://service.zcygov.cn/#/knowledges/UgcbC3EBiyELHE-opz1b/nAkmyXEBiyELHE-o-983</w: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end"/>
      </w:r>
    </w:p>
    <w:p>
      <w:pPr>
        <w:pStyle w:val="3"/>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i w:val="0"/>
          <w:iCs w:val="0"/>
          <w:caps w:val="0"/>
          <w:color w:val="auto"/>
          <w:spacing w:val="0"/>
          <w:sz w:val="24"/>
          <w:szCs w:val="24"/>
          <w:u w:val="none"/>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2.1.5浙江省“项目采购电子交易系统/不见面开评审”学习专题：</w: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begin"/>
      </w:r>
      <w:r>
        <w:rPr>
          <w:rFonts w:hint="eastAsia" w:asciiTheme="minorEastAsia" w:hAnsiTheme="minorEastAsia" w:eastAsiaTheme="minorEastAsia" w:cstheme="minorEastAsia"/>
          <w:i w:val="0"/>
          <w:iCs w:val="0"/>
          <w:caps w:val="0"/>
          <w:color w:val="auto"/>
          <w:spacing w:val="0"/>
          <w:sz w:val="24"/>
          <w:szCs w:val="24"/>
          <w:u w:val="none"/>
          <w:shd w:val="clear" w:fill="FFFFFF"/>
        </w:rPr>
        <w:instrText xml:space="preserve"> HYPERLINK "https://edu.zcygov.cn/luban/e-biding" \t "_blank" </w:instrTex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separate"/>
      </w:r>
      <w:r>
        <w:rPr>
          <w:rStyle w:val="25"/>
          <w:rFonts w:hint="eastAsia" w:asciiTheme="minorEastAsia" w:hAnsiTheme="minorEastAsia" w:eastAsiaTheme="minorEastAsia" w:cstheme="minorEastAsia"/>
          <w:i w:val="0"/>
          <w:iCs w:val="0"/>
          <w:caps w:val="0"/>
          <w:color w:val="auto"/>
          <w:spacing w:val="0"/>
          <w:sz w:val="24"/>
          <w:szCs w:val="24"/>
          <w:u w:val="none"/>
          <w:shd w:val="clear" w:fill="FFFFFF"/>
        </w:rPr>
        <w:t>https://edu.zcygov.cn/luban/e-biding</w:t>
      </w:r>
      <w:r>
        <w:rPr>
          <w:rFonts w:hint="eastAsia" w:asciiTheme="minorEastAsia" w:hAnsiTheme="minorEastAsia" w:eastAsiaTheme="minorEastAsia" w:cstheme="minorEastAsia"/>
          <w:i w:val="0"/>
          <w:iCs w:val="0"/>
          <w:caps w:val="0"/>
          <w:color w:val="auto"/>
          <w:spacing w:val="0"/>
          <w:sz w:val="24"/>
          <w:szCs w:val="24"/>
          <w:u w:val="none"/>
          <w:shd w:val="clear" w:fill="FFFFFF"/>
        </w:rPr>
        <w:fldChar w:fldCharType="end"/>
      </w:r>
    </w:p>
    <w:p>
      <w:pPr>
        <w:pStyle w:val="3"/>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i w:val="0"/>
          <w:iCs w:val="0"/>
          <w:caps w:val="0"/>
          <w:color w:val="171A1D"/>
          <w:spacing w:val="0"/>
          <w:sz w:val="24"/>
          <w:szCs w:val="24"/>
          <w:shd w:val="clear" w:fill="FFFFFF"/>
        </w:rPr>
      </w:pPr>
      <w:r>
        <w:rPr>
          <w:rFonts w:hint="eastAsia" w:asciiTheme="minorEastAsia" w:hAnsiTheme="minorEastAsia" w:eastAsiaTheme="minorEastAsia" w:cstheme="minorEastAsia"/>
          <w:i w:val="0"/>
          <w:iCs w:val="0"/>
          <w:caps w:val="0"/>
          <w:color w:val="171A1D"/>
          <w:spacing w:val="0"/>
          <w:sz w:val="24"/>
          <w:szCs w:val="24"/>
          <w:shd w:val="clear" w:fill="FFFFFF"/>
        </w:rPr>
        <w:t>2.2.投标文件提交注意事项</w:t>
      </w:r>
    </w:p>
    <w:p>
      <w:pPr>
        <w:pStyle w:val="3"/>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i w:val="0"/>
          <w:iCs w:val="0"/>
          <w:caps w:val="0"/>
          <w:color w:val="171A1D"/>
          <w:spacing w:val="0"/>
          <w:sz w:val="24"/>
          <w:szCs w:val="24"/>
          <w:shd w:val="clear" w:fill="FFFFFF"/>
        </w:rPr>
      </w:pPr>
      <w:r>
        <w:rPr>
          <w:rFonts w:hint="eastAsia" w:asciiTheme="minorEastAsia" w:hAnsiTheme="minorEastAsia" w:eastAsiaTheme="minorEastAsia" w:cstheme="minorEastAsia"/>
          <w:i w:val="0"/>
          <w:iCs w:val="0"/>
          <w:caps w:val="0"/>
          <w:color w:val="171A1D"/>
          <w:spacing w:val="0"/>
          <w:sz w:val="24"/>
          <w:szCs w:val="24"/>
          <w:shd w:val="clear" w:fill="FFFFFF"/>
        </w:rPr>
        <w:t>2.2.1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3"/>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i w:val="0"/>
          <w:iCs w:val="0"/>
          <w:caps w:val="0"/>
          <w:color w:val="171A1D"/>
          <w:spacing w:val="0"/>
          <w:sz w:val="24"/>
          <w:szCs w:val="24"/>
          <w:shd w:val="clear" w:fill="FFFFFF"/>
        </w:rPr>
      </w:pPr>
      <w:r>
        <w:rPr>
          <w:rFonts w:hint="eastAsia" w:asciiTheme="minorEastAsia" w:hAnsiTheme="minorEastAsia" w:eastAsiaTheme="minorEastAsia" w:cstheme="minorEastAsia"/>
          <w:i w:val="0"/>
          <w:iCs w:val="0"/>
          <w:caps w:val="0"/>
          <w:color w:val="171A1D"/>
          <w:spacing w:val="0"/>
          <w:sz w:val="24"/>
          <w:szCs w:val="24"/>
          <w:shd w:val="clear" w:fill="FFFFFF"/>
        </w:rPr>
        <w:t>2.2.2为确保采购项目顺利实施，避免因解密失败导致投标方投标无效，投标方可在</w:t>
      </w:r>
      <w:r>
        <w:rPr>
          <w:rFonts w:hint="eastAsia" w:asciiTheme="minorEastAsia" w:hAnsiTheme="minorEastAsia" w:eastAsiaTheme="minorEastAsia" w:cstheme="minorEastAsia"/>
          <w:i w:val="0"/>
          <w:iCs w:val="0"/>
          <w:caps w:val="0"/>
          <w:color w:val="171A1D"/>
          <w:spacing w:val="0"/>
          <w:sz w:val="24"/>
          <w:szCs w:val="24"/>
          <w:highlight w:val="cyan"/>
          <w:shd w:val="clear" w:fill="FFFFFF"/>
        </w:rPr>
        <w:t>202</w:t>
      </w:r>
      <w:r>
        <w:rPr>
          <w:rFonts w:hint="eastAsia" w:asciiTheme="minorEastAsia" w:hAnsiTheme="minorEastAsia" w:eastAsiaTheme="minorEastAsia" w:cstheme="minorEastAsia"/>
          <w:i w:val="0"/>
          <w:iCs w:val="0"/>
          <w:caps w:val="0"/>
          <w:color w:val="171A1D"/>
          <w:spacing w:val="0"/>
          <w:sz w:val="24"/>
          <w:szCs w:val="24"/>
          <w:highlight w:val="cyan"/>
          <w:shd w:val="clear" w:fill="FFFFFF"/>
          <w:lang w:val="en-US" w:eastAsia="zh-CN"/>
        </w:rPr>
        <w:t>3</w:t>
      </w:r>
      <w:r>
        <w:rPr>
          <w:rFonts w:hint="eastAsia" w:asciiTheme="minorEastAsia" w:hAnsiTheme="minorEastAsia" w:eastAsiaTheme="minorEastAsia" w:cstheme="minorEastAsia"/>
          <w:i w:val="0"/>
          <w:iCs w:val="0"/>
          <w:caps w:val="0"/>
          <w:color w:val="171A1D"/>
          <w:spacing w:val="0"/>
          <w:sz w:val="24"/>
          <w:szCs w:val="24"/>
          <w:highlight w:val="cyan"/>
          <w:shd w:val="clear" w:fill="FFFFFF"/>
        </w:rPr>
        <w:t>年</w:t>
      </w:r>
      <w:r>
        <w:rPr>
          <w:rFonts w:hint="eastAsia" w:asciiTheme="minorEastAsia" w:hAnsiTheme="minorEastAsia" w:eastAsiaTheme="minorEastAsia" w:cstheme="minorEastAsia"/>
          <w:i w:val="0"/>
          <w:iCs w:val="0"/>
          <w:caps w:val="0"/>
          <w:color w:val="171A1D"/>
          <w:spacing w:val="0"/>
          <w:sz w:val="24"/>
          <w:szCs w:val="24"/>
          <w:highlight w:val="cyan"/>
          <w:shd w:val="clear" w:fill="FFFFFF"/>
          <w:lang w:val="en-US" w:eastAsia="zh-CN"/>
        </w:rPr>
        <w:t xml:space="preserve">   </w:t>
      </w:r>
      <w:r>
        <w:rPr>
          <w:rFonts w:hint="eastAsia" w:asciiTheme="minorEastAsia" w:hAnsiTheme="minorEastAsia" w:eastAsiaTheme="minorEastAsia" w:cstheme="minorEastAsia"/>
          <w:i w:val="0"/>
          <w:iCs w:val="0"/>
          <w:caps w:val="0"/>
          <w:color w:val="171A1D"/>
          <w:spacing w:val="0"/>
          <w:sz w:val="24"/>
          <w:szCs w:val="24"/>
          <w:highlight w:val="cyan"/>
          <w:shd w:val="clear" w:fill="FFFFFF"/>
        </w:rPr>
        <w:t>月</w:t>
      </w:r>
      <w:r>
        <w:rPr>
          <w:rFonts w:hint="eastAsia" w:asciiTheme="minorEastAsia" w:hAnsiTheme="minorEastAsia" w:eastAsiaTheme="minorEastAsia" w:cstheme="minorEastAsia"/>
          <w:i w:val="0"/>
          <w:iCs w:val="0"/>
          <w:caps w:val="0"/>
          <w:color w:val="171A1D"/>
          <w:spacing w:val="0"/>
          <w:sz w:val="24"/>
          <w:szCs w:val="24"/>
          <w:highlight w:val="cyan"/>
          <w:shd w:val="clear" w:fill="FFFFFF"/>
          <w:lang w:val="en-US" w:eastAsia="zh-CN"/>
        </w:rPr>
        <w:t xml:space="preserve">  </w:t>
      </w:r>
      <w:r>
        <w:rPr>
          <w:rFonts w:hint="eastAsia" w:asciiTheme="minorEastAsia" w:hAnsiTheme="minorEastAsia" w:eastAsiaTheme="minorEastAsia" w:cstheme="minorEastAsia"/>
          <w:i w:val="0"/>
          <w:iCs w:val="0"/>
          <w:caps w:val="0"/>
          <w:color w:val="171A1D"/>
          <w:spacing w:val="0"/>
          <w:sz w:val="24"/>
          <w:szCs w:val="24"/>
          <w:highlight w:val="cyan"/>
          <w:shd w:val="clear" w:fill="FFFFFF"/>
        </w:rPr>
        <w:t>日上午9点</w:t>
      </w:r>
      <w:r>
        <w:rPr>
          <w:rFonts w:hint="eastAsia" w:asciiTheme="minorEastAsia" w:hAnsiTheme="minorEastAsia" w:eastAsiaTheme="minorEastAsia" w:cstheme="minorEastAsia"/>
          <w:i w:val="0"/>
          <w:iCs w:val="0"/>
          <w:caps w:val="0"/>
          <w:color w:val="171A1D"/>
          <w:spacing w:val="0"/>
          <w:sz w:val="24"/>
          <w:szCs w:val="24"/>
          <w:highlight w:val="cyan"/>
          <w:shd w:val="clear" w:fill="FFFFFF"/>
          <w:lang w:val="en-US" w:eastAsia="zh-CN"/>
        </w:rPr>
        <w:t>0</w:t>
      </w:r>
      <w:r>
        <w:rPr>
          <w:rFonts w:hint="eastAsia" w:asciiTheme="minorEastAsia" w:hAnsiTheme="minorEastAsia" w:eastAsiaTheme="minorEastAsia" w:cstheme="minorEastAsia"/>
          <w:i w:val="0"/>
          <w:iCs w:val="0"/>
          <w:caps w:val="0"/>
          <w:color w:val="171A1D"/>
          <w:spacing w:val="0"/>
          <w:sz w:val="24"/>
          <w:szCs w:val="24"/>
          <w:highlight w:val="cyan"/>
          <w:shd w:val="clear" w:fill="FFFFFF"/>
        </w:rPr>
        <w:t>0分</w:t>
      </w:r>
      <w:r>
        <w:rPr>
          <w:rFonts w:hint="eastAsia" w:asciiTheme="minorEastAsia" w:hAnsiTheme="minorEastAsia" w:eastAsiaTheme="minorEastAsia" w:cstheme="minorEastAsia"/>
          <w:i w:val="0"/>
          <w:iCs w:val="0"/>
          <w:caps w:val="0"/>
          <w:color w:val="171A1D"/>
          <w:spacing w:val="0"/>
          <w:sz w:val="24"/>
          <w:szCs w:val="24"/>
          <w:shd w:val="clear" w:fill="FFFFFF"/>
        </w:rPr>
        <w:t>前将在政采云平台上最后生成的具备电子签章的备份电子标文件装袋密封后邮寄或直接送达至平湖市公共资源交易中心（包裹外包装上应当用不褪色墨水笔注明投标人名称、项目名称以及法定代表人或其委托代理人签名，投标人应当确保U盘能够打开运行并正常使用）（送达地址：浙江省嘉兴市平湖市行政服务中心，收件人：</w:t>
      </w:r>
      <w:r>
        <w:rPr>
          <w:rFonts w:hint="eastAsia" w:asciiTheme="minorEastAsia" w:hAnsiTheme="minorEastAsia" w:eastAsiaTheme="minorEastAsia" w:cstheme="minorEastAsia"/>
          <w:i w:val="0"/>
          <w:iCs w:val="0"/>
          <w:caps w:val="0"/>
          <w:color w:val="171A1D"/>
          <w:spacing w:val="0"/>
          <w:sz w:val="24"/>
          <w:szCs w:val="24"/>
          <w:shd w:val="clear" w:fill="FFFFFF"/>
          <w:lang w:eastAsia="zh-CN"/>
        </w:rPr>
        <w:t>姜方芳；</w:t>
      </w:r>
      <w:r>
        <w:rPr>
          <w:rFonts w:hint="eastAsia" w:asciiTheme="minorEastAsia" w:hAnsiTheme="minorEastAsia" w:eastAsiaTheme="minorEastAsia" w:cstheme="minorEastAsia"/>
          <w:i w:val="0"/>
          <w:iCs w:val="0"/>
          <w:caps w:val="0"/>
          <w:color w:val="171A1D"/>
          <w:spacing w:val="0"/>
          <w:sz w:val="24"/>
          <w:szCs w:val="24"/>
          <w:shd w:val="clear" w:fill="FFFFFF"/>
        </w:rPr>
        <w:t>联系电话：0573-8563173</w:t>
      </w:r>
      <w:r>
        <w:rPr>
          <w:rFonts w:hint="eastAsia" w:asciiTheme="minorEastAsia" w:hAnsiTheme="minorEastAsia" w:eastAsiaTheme="minorEastAsia" w:cstheme="minorEastAsia"/>
          <w:i w:val="0"/>
          <w:iCs w:val="0"/>
          <w:caps w:val="0"/>
          <w:color w:val="171A1D"/>
          <w:spacing w:val="0"/>
          <w:sz w:val="24"/>
          <w:szCs w:val="24"/>
          <w:shd w:val="clear" w:fill="FFFFFF"/>
          <w:lang w:val="en-US" w:eastAsia="zh-CN"/>
        </w:rPr>
        <w:t>7</w:t>
      </w:r>
      <w:r>
        <w:rPr>
          <w:rFonts w:hint="eastAsia" w:asciiTheme="minorEastAsia" w:hAnsiTheme="minorEastAsia" w:eastAsiaTheme="minorEastAsia" w:cstheme="minorEastAsia"/>
          <w:i w:val="0"/>
          <w:iCs w:val="0"/>
          <w:caps w:val="0"/>
          <w:color w:val="171A1D"/>
          <w:spacing w:val="0"/>
          <w:sz w:val="24"/>
          <w:szCs w:val="24"/>
          <w:shd w:val="clear" w:fill="FFFFFF"/>
        </w:rPr>
        <w:t>），如在开标过程中出现解密失败情况，以备份文件作为替代投标文件，如投标人未按照规定时间及要求提供有效备份文件，同时政采云上投标文件解密失败的，将导致投标无效。</w:t>
      </w:r>
    </w:p>
    <w:p>
      <w:pPr>
        <w:pStyle w:val="3"/>
        <w:keepNext w:val="0"/>
        <w:keepLines w:val="0"/>
        <w:pageBreakBefore w:val="0"/>
        <w:widowControl w:val="0"/>
        <w:numPr>
          <w:ilvl w:val="0"/>
          <w:numId w:val="3"/>
        </w:numPr>
        <w:kinsoku/>
        <w:wordWrap/>
        <w:overflowPunct/>
        <w:topLinePunct w:val="0"/>
        <w:autoSpaceDE/>
        <w:autoSpaceDN/>
        <w:bidi w:val="0"/>
        <w:adjustRightInd/>
        <w:snapToGrid/>
        <w:ind w:left="479" w:leftChars="228" w:firstLine="0" w:firstLineChars="0"/>
        <w:textAlignment w:val="auto"/>
        <w:rPr>
          <w:rFonts w:hint="eastAsia" w:asciiTheme="minorEastAsia" w:hAnsiTheme="minorEastAsia" w:eastAsiaTheme="minorEastAsia" w:cstheme="minorEastAsia"/>
          <w:i w:val="0"/>
          <w:iCs w:val="0"/>
          <w:caps w:val="0"/>
          <w:color w:val="171A1D"/>
          <w:spacing w:val="0"/>
          <w:sz w:val="24"/>
          <w:szCs w:val="24"/>
          <w:shd w:val="clear" w:fill="FFFFFF"/>
        </w:rPr>
      </w:pPr>
      <w:r>
        <w:rPr>
          <w:rFonts w:hint="eastAsia" w:asciiTheme="minorEastAsia" w:hAnsiTheme="minorEastAsia" w:eastAsiaTheme="minorEastAsia" w:cstheme="minorEastAsia"/>
          <w:i w:val="0"/>
          <w:iCs w:val="0"/>
          <w:caps w:val="0"/>
          <w:color w:val="171A1D"/>
          <w:spacing w:val="0"/>
          <w:sz w:val="24"/>
          <w:szCs w:val="24"/>
          <w:shd w:val="clear" w:fill="FFFFFF"/>
        </w:rPr>
        <w:t>惠企政策</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i w:val="0"/>
          <w:iCs w:val="0"/>
          <w:caps w:val="0"/>
          <w:color w:val="171A1D"/>
          <w:spacing w:val="0"/>
          <w:sz w:val="24"/>
          <w:szCs w:val="24"/>
          <w:shd w:val="clear" w:fill="FFFFFF"/>
        </w:rPr>
        <w:t>本采购项目，中标单位与采购人签订的政府采购合同适用于平湖市政府采购贷款政策，简称“政采贷”，具体内容可参阅各银行政府采购贷款流程：</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rPr>
        <w:fldChar w:fldCharType="begin"/>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rPr>
        <w:instrText xml:space="preserve"> HYPERLINK "http://jxszwsjb.jiaxing.gov.cn/phmain/zyxz/004001/20200508/ca9ef9e6-1353-4b6f-96fc-735325b1e78d.html" \t "_blank" </w:instrTex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rPr>
        <w:fldChar w:fldCharType="separate"/>
      </w:r>
      <w:r>
        <w:rPr>
          <w:rStyle w:val="25"/>
          <w:rFonts w:hint="eastAsia" w:asciiTheme="minorEastAsia" w:hAnsiTheme="minorEastAsia" w:eastAsiaTheme="minorEastAsia" w:cstheme="minorEastAsia"/>
          <w:b w:val="0"/>
          <w:bCs w:val="0"/>
          <w:i w:val="0"/>
          <w:iCs w:val="0"/>
          <w:caps w:val="0"/>
          <w:color w:val="auto"/>
          <w:spacing w:val="0"/>
          <w:sz w:val="24"/>
          <w:szCs w:val="24"/>
          <w:u w:val="none"/>
          <w:shd w:val="clear" w:fill="FFFFFF"/>
        </w:rPr>
        <w:t>http://jxszwsjb.jiaxing.gov.cn/phmain/zyxz/004001/20200508/ca9ef9e6-1353-4b6f-96fc-735325b1e78d.html</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rPr>
        <w:fldChar w:fldCharType="end"/>
      </w:r>
    </w:p>
    <w:p>
      <w:pPr>
        <w:pStyle w:val="2"/>
        <w:pageBreakBefore w:val="0"/>
        <w:numPr>
          <w:ilvl w:val="0"/>
          <w:numId w:val="0"/>
        </w:numPr>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七、对本次招标提出询问，请按以下方式联系。</w:t>
      </w:r>
      <w:bookmarkEnd w:id="26"/>
      <w:bookmarkEnd w:id="27"/>
      <w:bookmarkEnd w:id="28"/>
      <w:bookmarkEnd w:id="29"/>
    </w:p>
    <w:p>
      <w:pPr>
        <w:pageBreakBefore w:val="0"/>
        <w:widowControl/>
        <w:kinsoku/>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pPr>
        <w:pageBreakBefore w:val="0"/>
        <w:kinsoku/>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eastAsia="zh-CN"/>
        </w:rPr>
        <w:t>平湖市机关事务管理中心</w:t>
      </w:r>
    </w:p>
    <w:p>
      <w:pPr>
        <w:pageBreakBefore w:val="0"/>
        <w:kinsoku/>
        <w:overflowPunct/>
        <w:topLinePunct w:val="0"/>
        <w:autoSpaceDE/>
        <w:autoSpaceDN/>
        <w:bidi w:val="0"/>
        <w:adjustRightInd/>
        <w:snapToGrid/>
        <w:spacing w:line="360" w:lineRule="auto"/>
        <w:jc w:val="left"/>
        <w:textAlignment w:val="auto"/>
        <w:rPr>
          <w:rFonts w:hint="eastAsia"/>
          <w:lang w:eastAsia="zh-CN"/>
        </w:rPr>
      </w:pPr>
      <w:r>
        <w:rPr>
          <w:rFonts w:hint="eastAsia" w:ascii="宋体" w:hAnsi="宋体" w:eastAsia="宋体" w:cs="宋体"/>
          <w:color w:val="auto"/>
          <w:sz w:val="24"/>
          <w:szCs w:val="24"/>
          <w:highlight w:val="none"/>
        </w:rPr>
        <w:t>地址：平湖市行政中心1号楼</w:t>
      </w:r>
    </w:p>
    <w:p>
      <w:pPr>
        <w:pageBreakBefore w:val="0"/>
        <w:kinsoku/>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标段一：</w:t>
      </w:r>
    </w:p>
    <w:p>
      <w:pPr>
        <w:pStyle w:val="21"/>
        <w:ind w:left="0" w:leftChars="0" w:firstLine="0" w:firstLineChars="0"/>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项目联系人</w:t>
      </w:r>
      <w:r>
        <w:rPr>
          <w:rFonts w:hint="eastAsia" w:ascii="宋体" w:hAnsi="宋体" w:eastAsia="宋体" w:cs="宋体"/>
          <w:color w:val="auto"/>
          <w:sz w:val="24"/>
          <w:szCs w:val="24"/>
          <w:highlight w:val="none"/>
        </w:rPr>
        <w:t>（询问）：</w:t>
      </w:r>
      <w:r>
        <w:rPr>
          <w:rFonts w:hint="eastAsia" w:hAnsi="宋体" w:cs="宋体"/>
          <w:color w:val="auto"/>
          <w:sz w:val="24"/>
          <w:szCs w:val="24"/>
          <w:highlight w:val="none"/>
          <w:lang w:eastAsia="zh-CN"/>
        </w:rPr>
        <w:t>金在玉</w:t>
      </w:r>
    </w:p>
    <w:p>
      <w:pPr>
        <w:pageBreakBefore w:val="0"/>
        <w:kinsoku/>
        <w:overflowPunct/>
        <w:topLinePunct w:val="0"/>
        <w:autoSpaceDE/>
        <w:autoSpaceDN/>
        <w:bidi w:val="0"/>
        <w:adjustRightInd/>
        <w:snapToGrid/>
        <w:spacing w:line="360" w:lineRule="auto"/>
        <w:jc w:val="left"/>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z w:val="24"/>
          <w:szCs w:val="24"/>
          <w:highlight w:val="none"/>
        </w:rPr>
        <w:t>项目联系方式（询问）：</w:t>
      </w:r>
      <w:r>
        <w:rPr>
          <w:rFonts w:hint="eastAsia" w:ascii="宋体" w:hAnsi="宋体" w:eastAsia="宋体" w:cs="宋体"/>
          <w:color w:val="auto"/>
          <w:spacing w:val="-4"/>
          <w:kern w:val="0"/>
          <w:sz w:val="24"/>
          <w:szCs w:val="24"/>
          <w:highlight w:val="none"/>
          <w:lang w:val="en-US" w:eastAsia="zh-CN" w:bidi="ar-SA"/>
        </w:rPr>
        <w:t>0573-85060211</w:t>
      </w:r>
    </w:p>
    <w:p>
      <w:pPr>
        <w:pStyle w:val="21"/>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hAnsi="宋体" w:cs="宋体"/>
          <w:color w:val="auto"/>
          <w:sz w:val="24"/>
          <w:szCs w:val="24"/>
          <w:highlight w:val="none"/>
          <w:lang w:eastAsia="zh-CN"/>
        </w:rPr>
        <w:t>金在玉</w:t>
      </w:r>
    </w:p>
    <w:p>
      <w:pPr>
        <w:pageBreakBefore w:val="0"/>
        <w:kinsoku/>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质疑联系方式：</w:t>
      </w:r>
      <w:r>
        <w:rPr>
          <w:rFonts w:hint="eastAsia" w:ascii="宋体" w:hAnsi="宋体" w:eastAsia="宋体" w:cs="宋体"/>
          <w:color w:val="auto"/>
          <w:spacing w:val="-4"/>
          <w:kern w:val="0"/>
          <w:sz w:val="24"/>
          <w:szCs w:val="24"/>
          <w:highlight w:val="none"/>
          <w:lang w:val="en-US" w:eastAsia="zh-CN" w:bidi="ar-SA"/>
        </w:rPr>
        <w:t>0573-85060211</w:t>
      </w:r>
    </w:p>
    <w:p>
      <w:pPr>
        <w:pStyle w:val="21"/>
        <w:ind w:left="0" w:leftChars="0" w:firstLine="0" w:firstLineChars="0"/>
        <w:rPr>
          <w:rFonts w:hint="eastAsia" w:hAnsi="宋体" w:cs="宋体"/>
          <w:color w:val="auto"/>
          <w:sz w:val="24"/>
          <w:szCs w:val="24"/>
          <w:highlight w:val="none"/>
          <w:lang w:eastAsia="zh-CN"/>
        </w:rPr>
      </w:pPr>
      <w:bookmarkStart w:id="30" w:name="_Toc28359086"/>
      <w:bookmarkStart w:id="31" w:name="_Toc28359009"/>
      <w:r>
        <w:rPr>
          <w:rFonts w:hint="eastAsia" w:hAnsi="宋体" w:cs="宋体"/>
          <w:color w:val="auto"/>
          <w:sz w:val="24"/>
          <w:szCs w:val="24"/>
          <w:highlight w:val="none"/>
          <w:lang w:eastAsia="zh-CN"/>
        </w:rPr>
        <w:t>标段二：</w:t>
      </w:r>
    </w:p>
    <w:p>
      <w:pPr>
        <w:pageBreakBefore w:val="0"/>
        <w:kinsoku/>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项目联系人（询问）：</w:t>
      </w:r>
      <w:r>
        <w:rPr>
          <w:rFonts w:hint="eastAsia" w:ascii="宋体" w:hAnsi="宋体" w:cs="宋体"/>
          <w:color w:val="auto"/>
          <w:sz w:val="24"/>
          <w:szCs w:val="24"/>
          <w:highlight w:val="none"/>
          <w:lang w:eastAsia="zh-CN"/>
        </w:rPr>
        <w:t>叶敏杰</w:t>
      </w:r>
    </w:p>
    <w:p>
      <w:pPr>
        <w:pageBreakBefore w:val="0"/>
        <w:kinsoku/>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项目联系方式（询问）：18324397830</w:t>
      </w:r>
    </w:p>
    <w:p>
      <w:pPr>
        <w:pageBreakBefore w:val="0"/>
        <w:kinsoku/>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ascii="宋体" w:hAnsi="宋体" w:cs="宋体"/>
          <w:color w:val="auto"/>
          <w:sz w:val="24"/>
          <w:szCs w:val="24"/>
          <w:highlight w:val="none"/>
          <w:lang w:eastAsia="zh-CN"/>
        </w:rPr>
        <w:t>叶敏杰</w:t>
      </w:r>
    </w:p>
    <w:p>
      <w:pPr>
        <w:pageBreakBefore w:val="0"/>
        <w:kinsoku/>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质疑联系方式：18324397830</w:t>
      </w:r>
    </w:p>
    <w:p>
      <w:pPr>
        <w:pageBreakBefore w:val="0"/>
        <w:kinsoku/>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集中采购机构</w:t>
      </w:r>
      <w:r>
        <w:rPr>
          <w:rFonts w:hint="eastAsia" w:ascii="宋体" w:hAnsi="宋体" w:eastAsia="宋体" w:cs="宋体"/>
          <w:color w:val="auto"/>
          <w:sz w:val="24"/>
          <w:szCs w:val="24"/>
          <w:highlight w:val="none"/>
        </w:rPr>
        <w:t>信息</w:t>
      </w:r>
      <w:bookmarkEnd w:id="30"/>
      <w:bookmarkEnd w:id="31"/>
    </w:p>
    <w:p>
      <w:pPr>
        <w:pageBreakBefore w:val="0"/>
        <w:kinsoku/>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称：平湖市公共资源交易中心</w:t>
      </w:r>
    </w:p>
    <w:p>
      <w:pPr>
        <w:pageBreakBefore w:val="0"/>
        <w:kinsoku/>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地址：平湖市行政服务中心三楼</w:t>
      </w:r>
    </w:p>
    <w:p>
      <w:pPr>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传真：057</w:t>
      </w:r>
      <w:r>
        <w:rPr>
          <w:rFonts w:hint="eastAsia" w:ascii="宋体" w:hAnsi="宋体" w:eastAsia="宋体" w:cs="宋体"/>
          <w:color w:val="auto"/>
          <w:sz w:val="24"/>
          <w:szCs w:val="24"/>
          <w:highlight w:val="none"/>
          <w:lang w:val="en-US" w:eastAsia="zh-CN"/>
        </w:rPr>
        <w:t>3-85631737</w:t>
      </w:r>
    </w:p>
    <w:p>
      <w:pPr>
        <w:pageBreakBefore w:val="0"/>
        <w:kinsoku/>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项目联系人（询问）：</w:t>
      </w:r>
      <w:r>
        <w:rPr>
          <w:rFonts w:hint="eastAsia" w:ascii="宋体" w:hAnsi="宋体" w:cs="宋体"/>
          <w:color w:val="auto"/>
          <w:sz w:val="24"/>
          <w:szCs w:val="24"/>
          <w:highlight w:val="none"/>
          <w:lang w:eastAsia="zh-CN"/>
        </w:rPr>
        <w:t>姜方芳</w:t>
      </w:r>
    </w:p>
    <w:p>
      <w:pPr>
        <w:pageBreakBefore w:val="0"/>
        <w:kinsoku/>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项目联系方式（询问）：</w:t>
      </w:r>
      <w:r>
        <w:rPr>
          <w:rFonts w:hint="eastAsia" w:ascii="宋体" w:hAnsi="宋体" w:eastAsia="宋体" w:cs="宋体"/>
          <w:color w:val="auto"/>
          <w:sz w:val="24"/>
          <w:szCs w:val="24"/>
          <w:highlight w:val="none"/>
          <w:lang w:val="en-US" w:eastAsia="zh-CN"/>
        </w:rPr>
        <w:t>0573-8563173</w:t>
      </w:r>
      <w:r>
        <w:rPr>
          <w:rFonts w:hint="eastAsia" w:ascii="宋体" w:hAnsi="宋体" w:cs="宋体"/>
          <w:color w:val="auto"/>
          <w:sz w:val="24"/>
          <w:szCs w:val="24"/>
          <w:highlight w:val="none"/>
          <w:lang w:val="en-US" w:eastAsia="zh-CN"/>
        </w:rPr>
        <w:t>7</w:t>
      </w:r>
    </w:p>
    <w:p>
      <w:pPr>
        <w:pageBreakBefore w:val="0"/>
        <w:kinsoku/>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lang w:eastAsia="zh-CN"/>
        </w:rPr>
        <w:t>陈路</w:t>
      </w:r>
    </w:p>
    <w:p>
      <w:pPr>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质疑联系方式：0573-</w:t>
      </w:r>
      <w:r>
        <w:rPr>
          <w:rFonts w:hint="eastAsia" w:ascii="宋体" w:hAnsi="宋体" w:eastAsia="宋体" w:cs="宋体"/>
          <w:color w:val="auto"/>
          <w:sz w:val="24"/>
          <w:szCs w:val="24"/>
          <w:highlight w:val="none"/>
          <w:lang w:val="en-US" w:eastAsia="zh-CN"/>
        </w:rPr>
        <w:t>85061720</w:t>
      </w:r>
      <w:r>
        <w:rPr>
          <w:rFonts w:hint="eastAsia" w:ascii="宋体" w:hAnsi="宋体" w:eastAsia="宋体" w:cs="宋体"/>
          <w:color w:val="auto"/>
          <w:sz w:val="24"/>
          <w:szCs w:val="24"/>
          <w:highlight w:val="none"/>
        </w:rPr>
        <w:t xml:space="preserve"> </w:t>
      </w:r>
    </w:p>
    <w:p>
      <w:pPr>
        <w:pageBreakBefore w:val="0"/>
        <w:kinsoku/>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3.同级政府采购监督管理部门            </w:t>
      </w:r>
    </w:p>
    <w:p>
      <w:pPr>
        <w:pageBreakBefore w:val="0"/>
        <w:kinsoku/>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名称：平湖市财政局政府采购监管科             </w:t>
      </w:r>
    </w:p>
    <w:p>
      <w:pPr>
        <w:pageBreakBefore w:val="0"/>
        <w:kinsoku/>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地址：平湖市望湖路318号                         </w:t>
      </w:r>
    </w:p>
    <w:p>
      <w:pPr>
        <w:pageBreakBefore w:val="0"/>
        <w:kinsoku/>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 ：陆先生             </w:t>
      </w:r>
    </w:p>
    <w:p>
      <w:pPr>
        <w:pageBreakBefore w:val="0"/>
        <w:kinsoku/>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监督投诉电话：0573-85013033         </w:t>
      </w:r>
    </w:p>
    <w:p>
      <w:pPr>
        <w:pageBreakBefore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若对项目采购电子交易系统操作有疑问，可登录政采云（https://www.zcygov.cn/），点击右侧咨询小采，获取采小蜜智能服务管家帮助，或拨打政采云服务热线400-881-7190获取热线服务帮助。       </w:t>
      </w:r>
    </w:p>
    <w:p>
      <w:pPr>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CA问题联系电话（人工）：汇信CA 400-888-4636；天谷CA 400-087-8198。</w:t>
      </w:r>
    </w:p>
    <w:p>
      <w:pPr>
        <w:pStyle w:val="26"/>
        <w:widowControl w:val="0"/>
        <w:spacing w:afterLines="0" w:line="500" w:lineRule="exact"/>
        <w:ind w:firstLine="480"/>
        <w:rPr>
          <w:rFonts w:ascii="宋体" w:hAnsi="宋体"/>
          <w:color w:val="auto"/>
          <w:szCs w:val="24"/>
          <w:highlight w:val="none"/>
        </w:rPr>
      </w:pPr>
    </w:p>
    <w:p>
      <w:pPr>
        <w:rPr>
          <w:rFonts w:hint="eastAsia"/>
          <w:color w:val="auto"/>
          <w:highlight w:val="none"/>
        </w:rPr>
      </w:pPr>
    </w:p>
    <w:p>
      <w:pPr>
        <w:pStyle w:val="2"/>
        <w:numPr>
          <w:ilvl w:val="0"/>
          <w:numId w:val="0"/>
        </w:numPr>
        <w:tabs>
          <w:tab w:val="center" w:pos="4649"/>
        </w:tabs>
        <w:spacing w:before="0" w:after="0" w:line="460" w:lineRule="exact"/>
        <w:ind w:leftChars="0"/>
        <w:jc w:val="center"/>
        <w:rPr>
          <w:rFonts w:hint="eastAsia"/>
          <w:color w:val="auto"/>
          <w:highlight w:val="none"/>
          <w:lang w:eastAsia="zh-CN"/>
        </w:rPr>
      </w:pPr>
    </w:p>
    <w:p>
      <w:pPr>
        <w:pStyle w:val="2"/>
        <w:numPr>
          <w:ilvl w:val="0"/>
          <w:numId w:val="0"/>
        </w:numPr>
        <w:tabs>
          <w:tab w:val="center" w:pos="4649"/>
        </w:tabs>
        <w:spacing w:before="0" w:after="0" w:line="460" w:lineRule="exact"/>
        <w:ind w:leftChars="0"/>
        <w:jc w:val="center"/>
        <w:rPr>
          <w:rFonts w:hint="eastAsia"/>
          <w:color w:val="auto"/>
          <w:highlight w:val="none"/>
          <w:lang w:eastAsia="zh-CN"/>
        </w:rPr>
      </w:pPr>
    </w:p>
    <w:p>
      <w:pPr>
        <w:pStyle w:val="2"/>
        <w:numPr>
          <w:ilvl w:val="0"/>
          <w:numId w:val="0"/>
        </w:numPr>
        <w:tabs>
          <w:tab w:val="center" w:pos="4649"/>
        </w:tabs>
        <w:spacing w:before="0" w:after="0" w:line="460" w:lineRule="exact"/>
        <w:ind w:leftChars="0"/>
        <w:jc w:val="center"/>
        <w:rPr>
          <w:rFonts w:hint="eastAsia"/>
          <w:color w:val="auto"/>
          <w:highlight w:val="none"/>
          <w:lang w:eastAsia="zh-CN"/>
        </w:rPr>
      </w:pPr>
    </w:p>
    <w:p>
      <w:pPr>
        <w:pStyle w:val="2"/>
        <w:numPr>
          <w:ilvl w:val="0"/>
          <w:numId w:val="0"/>
        </w:numPr>
        <w:tabs>
          <w:tab w:val="center" w:pos="4649"/>
        </w:tabs>
        <w:spacing w:before="0" w:after="0" w:line="460" w:lineRule="exact"/>
        <w:ind w:leftChars="0"/>
        <w:jc w:val="center"/>
        <w:rPr>
          <w:rFonts w:hint="eastAsia"/>
          <w:color w:val="auto"/>
          <w:highlight w:val="none"/>
          <w:lang w:eastAsia="zh-CN"/>
        </w:rPr>
      </w:pPr>
    </w:p>
    <w:p>
      <w:pPr>
        <w:pStyle w:val="2"/>
        <w:numPr>
          <w:ilvl w:val="0"/>
          <w:numId w:val="0"/>
        </w:numPr>
        <w:tabs>
          <w:tab w:val="center" w:pos="4649"/>
        </w:tabs>
        <w:spacing w:before="0" w:after="0" w:line="460" w:lineRule="exact"/>
        <w:ind w:leftChars="0"/>
        <w:jc w:val="center"/>
        <w:rPr>
          <w:rFonts w:hint="eastAsia"/>
          <w:color w:val="auto"/>
          <w:highlight w:val="none"/>
          <w:lang w:eastAsia="zh-CN"/>
        </w:rPr>
      </w:pPr>
    </w:p>
    <w:p>
      <w:pPr>
        <w:pStyle w:val="2"/>
        <w:numPr>
          <w:ilvl w:val="0"/>
          <w:numId w:val="0"/>
        </w:numPr>
        <w:tabs>
          <w:tab w:val="center" w:pos="4649"/>
        </w:tabs>
        <w:spacing w:before="0" w:after="0" w:line="460" w:lineRule="exact"/>
        <w:ind w:leftChars="0"/>
        <w:jc w:val="center"/>
        <w:rPr>
          <w:rFonts w:hint="eastAsia"/>
          <w:color w:val="auto"/>
          <w:highlight w:val="none"/>
          <w:lang w:eastAsia="zh-CN"/>
        </w:rPr>
      </w:pPr>
    </w:p>
    <w:p>
      <w:pPr>
        <w:pStyle w:val="2"/>
        <w:numPr>
          <w:ilvl w:val="0"/>
          <w:numId w:val="0"/>
        </w:numPr>
        <w:tabs>
          <w:tab w:val="center" w:pos="4649"/>
        </w:tabs>
        <w:spacing w:before="0" w:after="0" w:line="460" w:lineRule="exact"/>
        <w:ind w:leftChars="0"/>
        <w:jc w:val="center"/>
        <w:rPr>
          <w:rFonts w:hint="eastAsia"/>
          <w:color w:val="auto"/>
          <w:highlight w:val="none"/>
          <w:lang w:eastAsia="zh-CN"/>
        </w:rPr>
      </w:pPr>
    </w:p>
    <w:p>
      <w:pPr>
        <w:pStyle w:val="2"/>
        <w:numPr>
          <w:ilvl w:val="0"/>
          <w:numId w:val="0"/>
        </w:numPr>
        <w:tabs>
          <w:tab w:val="center" w:pos="4649"/>
        </w:tabs>
        <w:spacing w:before="0" w:after="0" w:line="460" w:lineRule="exact"/>
        <w:ind w:leftChars="0"/>
        <w:jc w:val="center"/>
        <w:rPr>
          <w:rFonts w:hint="eastAsia"/>
          <w:color w:val="auto"/>
          <w:highlight w:val="none"/>
          <w:lang w:eastAsia="zh-CN"/>
        </w:rPr>
      </w:pPr>
    </w:p>
    <w:p>
      <w:pPr>
        <w:pStyle w:val="2"/>
        <w:numPr>
          <w:ilvl w:val="0"/>
          <w:numId w:val="0"/>
        </w:numPr>
        <w:tabs>
          <w:tab w:val="center" w:pos="4649"/>
        </w:tabs>
        <w:spacing w:before="0" w:after="0" w:line="460" w:lineRule="exact"/>
        <w:ind w:leftChars="0"/>
        <w:jc w:val="center"/>
        <w:rPr>
          <w:rFonts w:hint="eastAsia"/>
          <w:color w:val="auto"/>
          <w:highlight w:val="none"/>
          <w:lang w:eastAsia="zh-CN"/>
        </w:rPr>
      </w:pPr>
    </w:p>
    <w:p>
      <w:pPr>
        <w:pStyle w:val="2"/>
        <w:numPr>
          <w:ilvl w:val="0"/>
          <w:numId w:val="0"/>
        </w:numPr>
        <w:tabs>
          <w:tab w:val="center" w:pos="4649"/>
        </w:tabs>
        <w:spacing w:before="0" w:after="0" w:line="460" w:lineRule="exact"/>
        <w:ind w:leftChars="0"/>
        <w:jc w:val="center"/>
        <w:rPr>
          <w:rFonts w:hint="eastAsia"/>
          <w:color w:val="auto"/>
          <w:highlight w:val="none"/>
          <w:lang w:eastAsia="zh-CN"/>
        </w:rPr>
      </w:pPr>
    </w:p>
    <w:p>
      <w:pPr>
        <w:pStyle w:val="2"/>
        <w:numPr>
          <w:ilvl w:val="0"/>
          <w:numId w:val="0"/>
        </w:numPr>
        <w:tabs>
          <w:tab w:val="center" w:pos="4649"/>
        </w:tabs>
        <w:spacing w:before="0" w:after="0" w:line="460" w:lineRule="exact"/>
        <w:ind w:leftChars="0"/>
        <w:jc w:val="center"/>
        <w:rPr>
          <w:rFonts w:hint="eastAsia"/>
          <w:color w:val="auto"/>
          <w:highlight w:val="none"/>
          <w:lang w:eastAsia="zh-CN"/>
        </w:rPr>
      </w:pPr>
    </w:p>
    <w:p>
      <w:pPr>
        <w:pStyle w:val="3"/>
        <w:rPr>
          <w:rFonts w:hint="eastAsia"/>
          <w:color w:val="auto"/>
          <w:highlight w:val="none"/>
          <w:lang w:eastAsia="zh-CN"/>
        </w:rPr>
      </w:pPr>
    </w:p>
    <w:p>
      <w:pPr>
        <w:pStyle w:val="3"/>
        <w:rPr>
          <w:rFonts w:hint="eastAsia"/>
          <w:color w:val="auto"/>
          <w:highlight w:val="none"/>
          <w:lang w:eastAsia="zh-CN"/>
        </w:rPr>
      </w:pPr>
    </w:p>
    <w:p>
      <w:pPr>
        <w:pStyle w:val="2"/>
        <w:numPr>
          <w:ilvl w:val="0"/>
          <w:numId w:val="0"/>
        </w:numPr>
        <w:tabs>
          <w:tab w:val="center" w:pos="4649"/>
        </w:tabs>
        <w:spacing w:before="0" w:after="0" w:line="460" w:lineRule="exact"/>
        <w:ind w:leftChars="0"/>
        <w:jc w:val="center"/>
        <w:rPr>
          <w:rFonts w:hint="eastAsia"/>
          <w:color w:val="auto"/>
          <w:highlight w:val="none"/>
          <w:lang w:eastAsia="zh-CN"/>
        </w:rPr>
      </w:pPr>
    </w:p>
    <w:p>
      <w:pPr>
        <w:pStyle w:val="2"/>
        <w:numPr>
          <w:ilvl w:val="0"/>
          <w:numId w:val="0"/>
        </w:numPr>
        <w:tabs>
          <w:tab w:val="center" w:pos="4649"/>
        </w:tabs>
        <w:spacing w:before="0" w:after="0" w:line="460" w:lineRule="exact"/>
        <w:ind w:leftChars="0"/>
        <w:jc w:val="center"/>
        <w:rPr>
          <w:rFonts w:hint="eastAsia"/>
          <w:color w:val="auto"/>
          <w:highlight w:val="none"/>
          <w:lang w:eastAsia="zh-CN"/>
        </w:rPr>
      </w:pPr>
    </w:p>
    <w:p>
      <w:pPr>
        <w:pStyle w:val="2"/>
        <w:numPr>
          <w:ilvl w:val="0"/>
          <w:numId w:val="0"/>
        </w:numPr>
        <w:tabs>
          <w:tab w:val="center" w:pos="4649"/>
        </w:tabs>
        <w:spacing w:before="0" w:after="0" w:line="460" w:lineRule="exact"/>
        <w:ind w:leftChars="0"/>
        <w:jc w:val="center"/>
        <w:rPr>
          <w:rFonts w:hint="eastAsia"/>
          <w:color w:val="auto"/>
          <w:highlight w:val="none"/>
          <w:lang w:eastAsia="zh-CN"/>
        </w:rPr>
      </w:pPr>
    </w:p>
    <w:p>
      <w:pPr>
        <w:pStyle w:val="2"/>
        <w:numPr>
          <w:ilvl w:val="0"/>
          <w:numId w:val="0"/>
        </w:numPr>
        <w:tabs>
          <w:tab w:val="center" w:pos="4649"/>
        </w:tabs>
        <w:spacing w:before="0" w:after="0" w:line="460" w:lineRule="exact"/>
        <w:ind w:leftChars="0"/>
        <w:jc w:val="center"/>
        <w:rPr>
          <w:rFonts w:hint="eastAsia"/>
          <w:color w:val="auto"/>
          <w:highlight w:val="none"/>
          <w:lang w:eastAsia="zh-CN"/>
        </w:rPr>
      </w:pPr>
    </w:p>
    <w:p>
      <w:pPr>
        <w:pStyle w:val="3"/>
        <w:rPr>
          <w:rFonts w:hint="eastAsia"/>
          <w:lang w:eastAsia="zh-CN"/>
        </w:rPr>
      </w:pPr>
    </w:p>
    <w:p>
      <w:pPr>
        <w:pStyle w:val="2"/>
        <w:numPr>
          <w:ilvl w:val="0"/>
          <w:numId w:val="0"/>
        </w:numPr>
        <w:tabs>
          <w:tab w:val="center" w:pos="4649"/>
        </w:tabs>
        <w:spacing w:before="0" w:after="0" w:line="460" w:lineRule="exact"/>
        <w:ind w:leftChars="0"/>
        <w:jc w:val="both"/>
        <w:rPr>
          <w:rFonts w:hint="eastAsia"/>
          <w:color w:val="auto"/>
          <w:highlight w:val="none"/>
          <w:lang w:eastAsia="zh-CN"/>
        </w:rPr>
      </w:pPr>
    </w:p>
    <w:p>
      <w:pPr>
        <w:pStyle w:val="3"/>
        <w:ind w:left="0" w:leftChars="0" w:firstLine="0" w:firstLineChars="0"/>
        <w:rPr>
          <w:rFonts w:hint="eastAsia"/>
          <w:color w:val="auto"/>
          <w:highlight w:val="none"/>
          <w:lang w:eastAsia="zh-CN"/>
        </w:rPr>
      </w:pPr>
    </w:p>
    <w:p>
      <w:pPr>
        <w:pStyle w:val="2"/>
        <w:pageBreakBefore w:val="0"/>
        <w:widowControl w:val="0"/>
        <w:numPr>
          <w:ilvl w:val="0"/>
          <w:numId w:val="4"/>
        </w:numPr>
        <w:tabs>
          <w:tab w:val="center" w:pos="4649"/>
        </w:tabs>
        <w:kinsoku/>
        <w:wordWrap/>
        <w:overflowPunct/>
        <w:topLinePunct w:val="0"/>
        <w:autoSpaceDE/>
        <w:autoSpaceDN/>
        <w:bidi w:val="0"/>
        <w:adjustRightInd/>
        <w:snapToGrid/>
        <w:spacing w:before="0" w:after="0" w:line="360" w:lineRule="auto"/>
        <w:ind w:leftChars="0"/>
        <w:jc w:val="center"/>
        <w:textAlignment w:val="auto"/>
        <w:rPr>
          <w:color w:val="auto"/>
          <w:highlight w:val="none"/>
        </w:rPr>
      </w:pPr>
      <w:r>
        <w:rPr>
          <w:rFonts w:hint="eastAsia"/>
          <w:color w:val="auto"/>
          <w:highlight w:val="none"/>
        </w:rPr>
        <w:t>采购</w:t>
      </w:r>
      <w:r>
        <w:rPr>
          <w:color w:val="auto"/>
          <w:highlight w:val="none"/>
        </w:rPr>
        <w:t>需求</w:t>
      </w:r>
      <w:bookmarkStart w:id="32" w:name="_第三章__投标人须知"/>
      <w:bookmarkEnd w:id="32"/>
    </w:p>
    <w:p>
      <w:pPr>
        <w:pStyle w:val="3"/>
        <w:numPr>
          <w:ilvl w:val="0"/>
          <w:numId w:val="0"/>
        </w:numPr>
        <w:rPr>
          <w:rFonts w:hint="eastAsia"/>
        </w:rPr>
      </w:pP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66"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标段一（2023年度平湖市行政中心日常保洁和会务服务采购项目）：</w:t>
      </w:r>
    </w:p>
    <w:p>
      <w:pPr>
        <w:pStyle w:val="10"/>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sz w:val="24"/>
          <w:szCs w:val="24"/>
        </w:rPr>
        <w:t>为使平湖市行政中心</w:t>
      </w:r>
      <w:r>
        <w:rPr>
          <w:rFonts w:hint="eastAsia" w:ascii="宋体" w:hAnsi="宋体" w:eastAsia="宋体" w:cs="宋体"/>
          <w:sz w:val="24"/>
          <w:szCs w:val="24"/>
          <w:lang w:val="en-US" w:eastAsia="zh-CN"/>
        </w:rPr>
        <w:t>保洁和会务</w:t>
      </w:r>
      <w:r>
        <w:rPr>
          <w:rFonts w:hint="eastAsia" w:ascii="宋体" w:hAnsi="宋体" w:eastAsia="宋体" w:cs="宋体"/>
          <w:sz w:val="24"/>
          <w:szCs w:val="24"/>
        </w:rPr>
        <w:t>服务工作实现规范化管理，进一步提高</w:t>
      </w:r>
      <w:r>
        <w:rPr>
          <w:rFonts w:hint="eastAsia" w:ascii="宋体" w:hAnsi="宋体" w:eastAsia="宋体" w:cs="宋体"/>
          <w:sz w:val="24"/>
          <w:szCs w:val="24"/>
          <w:lang w:val="en-US" w:eastAsia="zh-CN"/>
        </w:rPr>
        <w:t>保洁工作</w:t>
      </w:r>
      <w:r>
        <w:rPr>
          <w:rFonts w:hint="eastAsia" w:ascii="宋体" w:hAnsi="宋体" w:eastAsia="宋体" w:cs="宋体"/>
          <w:sz w:val="24"/>
          <w:szCs w:val="24"/>
        </w:rPr>
        <w:t>的管理水平和服务水平，更好地为机关工作和职工生活服务，本项目特进行</w:t>
      </w:r>
      <w:r>
        <w:rPr>
          <w:rFonts w:hint="eastAsia" w:ascii="宋体" w:hAnsi="宋体" w:eastAsia="宋体" w:cs="宋体"/>
          <w:sz w:val="24"/>
          <w:szCs w:val="24"/>
          <w:lang w:val="en-US" w:eastAsia="zh-CN"/>
        </w:rPr>
        <w:t>竞争性磋商</w:t>
      </w:r>
      <w:r>
        <w:rPr>
          <w:rFonts w:hint="eastAsia" w:hAnsi="宋体" w:cs="宋体"/>
          <w:sz w:val="24"/>
          <w:szCs w:val="24"/>
          <w:lang w:val="en-US" w:eastAsia="zh-CN"/>
        </w:rPr>
        <w:t>采购</w:t>
      </w:r>
      <w:r>
        <w:rPr>
          <w:rFonts w:hint="eastAsia" w:ascii="宋体" w:hAnsi="宋体" w:eastAsia="宋体" w:cs="宋体"/>
          <w:sz w:val="24"/>
          <w:szCs w:val="24"/>
        </w:rPr>
        <w:t>。</w:t>
      </w:r>
    </w:p>
    <w:p>
      <w:pPr>
        <w:pStyle w:val="10"/>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ascii="宋体" w:hAnsi="宋体" w:eastAsia="宋体" w:cs="宋体"/>
          <w:b/>
          <w:bCs/>
          <w:sz w:val="24"/>
          <w:szCs w:val="24"/>
        </w:rPr>
      </w:pPr>
      <w:r>
        <w:rPr>
          <w:rFonts w:hint="eastAsia" w:ascii="宋体" w:hAnsi="宋体" w:eastAsia="宋体" w:cs="宋体"/>
          <w:b/>
          <w:bCs/>
          <w:sz w:val="24"/>
          <w:szCs w:val="24"/>
        </w:rPr>
        <w:t>一、服务</w:t>
      </w:r>
      <w:r>
        <w:rPr>
          <w:rFonts w:hint="eastAsia" w:ascii="宋体" w:hAnsi="宋体" w:eastAsia="宋体" w:cs="宋体"/>
          <w:b/>
          <w:bCs/>
          <w:sz w:val="24"/>
          <w:szCs w:val="24"/>
          <w:lang w:val="en-US" w:eastAsia="zh-CN"/>
        </w:rPr>
        <w:t>地址和</w:t>
      </w:r>
      <w:r>
        <w:rPr>
          <w:rFonts w:hint="eastAsia" w:ascii="宋体" w:hAnsi="宋体" w:eastAsia="宋体" w:cs="宋体"/>
          <w:b/>
          <w:bCs/>
          <w:sz w:val="24"/>
          <w:szCs w:val="24"/>
        </w:rPr>
        <w:t>名称：</w:t>
      </w:r>
    </w:p>
    <w:p>
      <w:pPr>
        <w:pStyle w:val="10"/>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ascii="宋体" w:hAnsi="宋体" w:eastAsia="宋体" w:cs="宋体"/>
          <w:b/>
          <w:bCs/>
          <w:sz w:val="24"/>
          <w:szCs w:val="24"/>
        </w:rPr>
      </w:pPr>
      <w:r>
        <w:rPr>
          <w:rFonts w:hint="eastAsia" w:ascii="宋体" w:hAnsi="宋体" w:eastAsia="宋体" w:cs="宋体"/>
          <w:sz w:val="24"/>
          <w:szCs w:val="24"/>
        </w:rPr>
        <w:t>（一）服务地址：本服务位于平湖市胜利路380号平湖市行政中心内。</w:t>
      </w:r>
    </w:p>
    <w:p>
      <w:pPr>
        <w:pStyle w:val="10"/>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eastAsia="zh-CN"/>
        </w:rPr>
        <w:t>项目概况</w:t>
      </w:r>
      <w:r>
        <w:rPr>
          <w:rFonts w:hint="eastAsia" w:ascii="宋体" w:hAnsi="宋体" w:eastAsia="宋体" w:cs="宋体"/>
          <w:b w:val="0"/>
          <w:bCs w:val="0"/>
          <w:sz w:val="24"/>
          <w:szCs w:val="24"/>
        </w:rPr>
        <w:t>：2023年度平湖市行政中心</w:t>
      </w:r>
      <w:r>
        <w:rPr>
          <w:rFonts w:hint="eastAsia" w:ascii="宋体" w:hAnsi="宋体" w:eastAsia="宋体" w:cs="宋体"/>
          <w:b w:val="0"/>
          <w:bCs w:val="0"/>
          <w:sz w:val="24"/>
          <w:szCs w:val="24"/>
          <w:lang w:eastAsia="zh-CN"/>
        </w:rPr>
        <w:t>日常</w:t>
      </w:r>
      <w:r>
        <w:rPr>
          <w:rFonts w:hint="eastAsia" w:ascii="宋体" w:hAnsi="宋体" w:eastAsia="宋体" w:cs="宋体"/>
          <w:b w:val="0"/>
          <w:bCs w:val="0"/>
          <w:sz w:val="24"/>
          <w:szCs w:val="24"/>
        </w:rPr>
        <w:t>保洁和会务服务采购项目，</w:t>
      </w:r>
      <w:r>
        <w:rPr>
          <w:rFonts w:hint="eastAsia" w:ascii="宋体" w:hAnsi="宋体" w:eastAsia="宋体" w:cs="宋体"/>
          <w:sz w:val="24"/>
          <w:szCs w:val="24"/>
        </w:rPr>
        <w:t>日常保洁是指平湖市行政中心1号、2号、4号、5号、6号和</w:t>
      </w:r>
      <w:r>
        <w:rPr>
          <w:rFonts w:hint="eastAsia" w:ascii="宋体" w:hAnsi="宋体" w:eastAsia="宋体" w:cs="宋体"/>
          <w:sz w:val="24"/>
          <w:szCs w:val="24"/>
          <w:lang w:val="en-US" w:eastAsia="zh-CN"/>
        </w:rPr>
        <w:t>社会治理综合服务</w:t>
      </w:r>
      <w:r>
        <w:rPr>
          <w:rFonts w:hint="eastAsia" w:ascii="宋体" w:hAnsi="宋体" w:eastAsia="宋体" w:cs="宋体"/>
          <w:sz w:val="24"/>
          <w:szCs w:val="24"/>
        </w:rPr>
        <w:t>办公大楼内部所有公共区域和会议室、3号楼内部所有公共区域以及整个行政中心大院室外卫生保洁，会务服务是指平湖市行政中心1号、2号、4号、5号、6号和</w:t>
      </w:r>
      <w:r>
        <w:rPr>
          <w:rFonts w:hint="eastAsia" w:ascii="宋体" w:hAnsi="宋体" w:eastAsia="宋体" w:cs="宋体"/>
          <w:sz w:val="24"/>
          <w:szCs w:val="24"/>
          <w:lang w:val="en-US" w:eastAsia="zh-CN"/>
        </w:rPr>
        <w:t>社会治理综合服务</w:t>
      </w:r>
      <w:r>
        <w:rPr>
          <w:rFonts w:hint="eastAsia" w:ascii="宋体" w:hAnsi="宋体" w:eastAsia="宋体" w:cs="宋体"/>
          <w:sz w:val="24"/>
          <w:szCs w:val="24"/>
        </w:rPr>
        <w:t>办公大楼内部会议室会务前会议室准备工作、会务后会议室卫生保洁和整理工作，3号楼会务服务由会议中心工作人员负责。</w:t>
      </w:r>
    </w:p>
    <w:p>
      <w:pPr>
        <w:pStyle w:val="10"/>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二、</w:t>
      </w:r>
      <w:r>
        <w:rPr>
          <w:rFonts w:hint="eastAsia" w:ascii="宋体" w:hAnsi="宋体" w:eastAsia="宋体" w:cs="宋体"/>
          <w:b/>
          <w:color w:val="auto"/>
          <w:sz w:val="24"/>
          <w:szCs w:val="24"/>
          <w:highlight w:val="none"/>
          <w:lang w:eastAsia="zh-CN"/>
        </w:rPr>
        <w:t>预算金额</w:t>
      </w:r>
      <w:r>
        <w:rPr>
          <w:rFonts w:hint="eastAsia" w:ascii="宋体" w:hAnsi="宋体" w:eastAsia="宋体" w:cs="宋体"/>
          <w:b/>
          <w:color w:val="auto"/>
          <w:sz w:val="24"/>
          <w:szCs w:val="24"/>
          <w:highlight w:val="none"/>
          <w:lang w:val="en-US" w:eastAsia="zh-CN"/>
        </w:rPr>
        <w:t>和采购方式：</w:t>
      </w:r>
    </w:p>
    <w:p>
      <w:pPr>
        <w:pStyle w:val="10"/>
        <w:keepNext w:val="0"/>
        <w:keepLines w:val="0"/>
        <w:pageBreakBefore w:val="0"/>
        <w:widowControl w:val="0"/>
        <w:kinsoku/>
        <w:wordWrap/>
        <w:overflowPunct/>
        <w:topLinePunct w:val="0"/>
        <w:autoSpaceDE/>
        <w:autoSpaceDN/>
        <w:bidi w:val="0"/>
        <w:adjustRightInd/>
        <w:spacing w:line="360" w:lineRule="auto"/>
        <w:ind w:firstLine="466" w:firstLineChars="200"/>
        <w:textAlignment w:val="auto"/>
        <w:rPr>
          <w:rFonts w:hint="eastAsia" w:ascii="宋体" w:hAnsi="宋体" w:eastAsia="宋体" w:cs="宋体"/>
          <w:sz w:val="24"/>
          <w:szCs w:val="24"/>
          <w:lang w:val="en-US" w:eastAsia="zh-CN"/>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lang w:eastAsia="zh-CN"/>
        </w:rPr>
        <w:t>预算金额：</w:t>
      </w:r>
      <w:r>
        <w:rPr>
          <w:rFonts w:hint="eastAsia" w:ascii="宋体" w:hAnsi="宋体" w:eastAsia="宋体" w:cs="宋体"/>
          <w:b w:val="0"/>
          <w:bCs/>
          <w:color w:val="auto"/>
          <w:sz w:val="24"/>
          <w:szCs w:val="24"/>
          <w:highlight w:val="none"/>
          <w:lang w:val="en-US" w:eastAsia="zh-CN"/>
        </w:rPr>
        <w:t>本项目</w:t>
      </w:r>
      <w:r>
        <w:rPr>
          <w:rFonts w:hint="eastAsia" w:ascii="宋体" w:hAnsi="宋体" w:eastAsia="宋体" w:cs="宋体"/>
          <w:sz w:val="24"/>
          <w:szCs w:val="24"/>
          <w:lang w:eastAsia="zh-CN"/>
        </w:rPr>
        <w:t>预算金额</w:t>
      </w:r>
      <w:r>
        <w:rPr>
          <w:rFonts w:hint="eastAsia" w:ascii="宋体" w:hAnsi="宋体" w:eastAsia="宋体" w:cs="宋体"/>
          <w:sz w:val="24"/>
          <w:szCs w:val="24"/>
          <w:lang w:val="en-US" w:eastAsia="zh-CN"/>
        </w:rPr>
        <w:t>282万元</w:t>
      </w:r>
    </w:p>
    <w:p>
      <w:pPr>
        <w:pStyle w:val="11"/>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2、</w:t>
      </w:r>
      <w:r>
        <w:rPr>
          <w:rFonts w:hint="eastAsia" w:ascii="宋体" w:hAnsi="宋体" w:eastAsia="宋体" w:cs="宋体"/>
          <w:b/>
          <w:bCs/>
          <w:color w:val="auto"/>
          <w:sz w:val="24"/>
          <w:szCs w:val="24"/>
          <w:highlight w:val="none"/>
          <w:lang w:val="en-US" w:eastAsia="zh-CN"/>
        </w:rPr>
        <w:t>采</w:t>
      </w:r>
      <w:r>
        <w:rPr>
          <w:rFonts w:hint="eastAsia" w:ascii="宋体" w:hAnsi="宋体" w:eastAsia="宋体" w:cs="宋体"/>
          <w:b/>
          <w:color w:val="auto"/>
          <w:sz w:val="24"/>
          <w:szCs w:val="24"/>
          <w:highlight w:val="none"/>
          <w:lang w:val="en-US" w:eastAsia="zh-CN"/>
        </w:rPr>
        <w:t>购方式：</w:t>
      </w:r>
      <w:r>
        <w:rPr>
          <w:rFonts w:hint="eastAsia" w:ascii="宋体" w:hAnsi="宋体" w:eastAsia="宋体" w:cs="宋体"/>
          <w:b w:val="0"/>
          <w:bCs/>
          <w:color w:val="auto"/>
          <w:sz w:val="24"/>
          <w:szCs w:val="24"/>
          <w:highlight w:val="none"/>
          <w:lang w:val="en-US" w:eastAsia="zh-CN"/>
        </w:rPr>
        <w:t>竞争性磋商。</w:t>
      </w:r>
    </w:p>
    <w:p>
      <w:pPr>
        <w:pStyle w:val="12"/>
        <w:keepNext w:val="0"/>
        <w:keepLines w:val="0"/>
        <w:pageBreakBefore w:val="0"/>
        <w:widowControl w:val="0"/>
        <w:kinsoku/>
        <w:wordWrap/>
        <w:overflowPunct/>
        <w:topLinePunct w:val="0"/>
        <w:autoSpaceDE/>
        <w:autoSpaceDN/>
        <w:bidi w:val="0"/>
        <w:adjustRightInd/>
        <w:spacing w:before="50" w:after="156" w:afterLines="50"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三、服务期限、服务方式和服务范围：</w:t>
      </w:r>
    </w:p>
    <w:p>
      <w:pPr>
        <w:pStyle w:val="12"/>
        <w:keepNext w:val="0"/>
        <w:keepLines w:val="0"/>
        <w:pageBreakBefore w:val="0"/>
        <w:widowControl w:val="0"/>
        <w:kinsoku/>
        <w:wordWrap/>
        <w:overflowPunct/>
        <w:topLinePunct w:val="0"/>
        <w:autoSpaceDE/>
        <w:autoSpaceDN/>
        <w:bidi w:val="0"/>
        <w:adjustRightInd/>
        <w:spacing w:before="50" w:after="156" w:afterLines="50" w:line="360" w:lineRule="auto"/>
        <w:ind w:firstLine="482" w:firstLineChars="200"/>
        <w:jc w:val="left"/>
        <w:textAlignment w:val="auto"/>
        <w:rPr>
          <w:rFonts w:hint="eastAsia" w:ascii="宋体" w:hAnsi="宋体" w:eastAsia="宋体" w:cs="宋体"/>
          <w:sz w:val="24"/>
          <w:szCs w:val="24"/>
          <w:highlight w:val="yellow"/>
          <w:lang w:val="en-US" w:eastAsia="zh-CN"/>
        </w:rPr>
      </w:pPr>
      <w:r>
        <w:rPr>
          <w:rFonts w:hint="eastAsia" w:ascii="宋体" w:hAnsi="宋体" w:eastAsia="宋体" w:cs="宋体"/>
          <w:b/>
          <w:bCs w:val="0"/>
          <w:color w:val="auto"/>
          <w:kern w:val="2"/>
          <w:sz w:val="24"/>
          <w:szCs w:val="24"/>
          <w:highlight w:val="none"/>
          <w:lang w:val="en-US" w:eastAsia="zh-CN" w:bidi="ar-SA"/>
        </w:rPr>
        <w:t>1、服务期限：</w:t>
      </w:r>
      <w:r>
        <w:rPr>
          <w:rFonts w:hint="eastAsia" w:ascii="宋体" w:hAnsi="宋体" w:eastAsia="宋体" w:cs="宋体"/>
          <w:b w:val="0"/>
          <w:bCs/>
          <w:color w:val="auto"/>
          <w:kern w:val="2"/>
          <w:sz w:val="24"/>
          <w:szCs w:val="24"/>
          <w:highlight w:val="none"/>
          <w:lang w:val="en-US" w:eastAsia="zh-CN" w:bidi="ar-SA"/>
        </w:rPr>
        <w:t>一年（具体以合同签订时间为准），经采购单位考核合格报财政部门同意后，按照相关规定续签合同，</w:t>
      </w:r>
      <w:r>
        <w:rPr>
          <w:rFonts w:hint="eastAsia" w:ascii="宋体" w:hAnsi="宋体" w:eastAsia="宋体" w:cs="宋体"/>
          <w:sz w:val="24"/>
          <w:szCs w:val="24"/>
          <w:highlight w:val="none"/>
          <w:lang w:val="en-US" w:eastAsia="zh-CN"/>
        </w:rPr>
        <w:t>续签次数最多不超过 2 次。</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Cs/>
          <w:sz w:val="24"/>
          <w:szCs w:val="24"/>
          <w:highlight w:val="none"/>
        </w:rPr>
      </w:pPr>
      <w:r>
        <w:rPr>
          <w:rFonts w:hint="eastAsia" w:ascii="宋体" w:hAnsi="宋体" w:eastAsia="宋体" w:cs="宋体"/>
          <w:b/>
          <w:bCs/>
          <w:sz w:val="24"/>
          <w:szCs w:val="24"/>
          <w:lang w:val="en-US" w:eastAsia="zh-CN"/>
        </w:rPr>
        <w:t>2、服务方式：</w:t>
      </w:r>
      <w:r>
        <w:rPr>
          <w:rFonts w:hint="eastAsia" w:ascii="宋体" w:hAnsi="宋体" w:eastAsia="宋体" w:cs="宋体"/>
          <w:b w:val="0"/>
          <w:bCs/>
          <w:color w:val="auto"/>
          <w:sz w:val="24"/>
          <w:szCs w:val="24"/>
          <w:highlight w:val="none"/>
          <w:lang w:val="en-US" w:eastAsia="zh-CN"/>
        </w:rPr>
        <w:t>本项目</w:t>
      </w:r>
      <w:r>
        <w:rPr>
          <w:rFonts w:hint="eastAsia" w:ascii="宋体" w:hAnsi="宋体" w:eastAsia="宋体" w:cs="宋体"/>
          <w:sz w:val="24"/>
          <w:szCs w:val="24"/>
          <w:lang w:val="en-US" w:eastAsia="zh-CN"/>
        </w:rPr>
        <w:t>实行</w:t>
      </w:r>
      <w:r>
        <w:rPr>
          <w:rFonts w:hint="eastAsia" w:ascii="宋体" w:hAnsi="宋体" w:eastAsia="宋体" w:cs="宋体"/>
          <w:sz w:val="24"/>
          <w:szCs w:val="24"/>
          <w:lang w:eastAsia="zh-CN"/>
        </w:rPr>
        <w:t>清包服务，包工、包设备、包垃圾清运</w:t>
      </w:r>
      <w:r>
        <w:rPr>
          <w:rFonts w:hint="eastAsia" w:ascii="宋体" w:hAnsi="宋体" w:eastAsia="宋体" w:cs="宋体"/>
          <w:sz w:val="24"/>
          <w:szCs w:val="24"/>
          <w:lang w:val="en-US" w:eastAsia="zh-CN"/>
        </w:rPr>
        <w:t>等各种服务，包含为完成</w:t>
      </w:r>
      <w:r>
        <w:rPr>
          <w:rFonts w:hint="eastAsia" w:ascii="宋体" w:hAnsi="宋体" w:eastAsia="宋体" w:cs="宋体"/>
          <w:b w:val="0"/>
          <w:bCs/>
          <w:color w:val="auto"/>
          <w:sz w:val="24"/>
          <w:szCs w:val="24"/>
          <w:highlight w:val="none"/>
          <w:lang w:val="en-US" w:eastAsia="zh-CN"/>
        </w:rPr>
        <w:t>本项目服务所需的保洁卫生用品耗材（檫手纸由采购人自行采购），</w:t>
      </w:r>
      <w:r>
        <w:rPr>
          <w:rFonts w:hint="eastAsia" w:ascii="宋体" w:hAnsi="宋体" w:eastAsia="宋体" w:cs="宋体"/>
          <w:sz w:val="24"/>
          <w:szCs w:val="24"/>
          <w:lang w:val="en-US" w:eastAsia="zh-CN"/>
        </w:rPr>
        <w:t>包含按</w:t>
      </w:r>
      <w:r>
        <w:rPr>
          <w:rFonts w:hint="eastAsia" w:ascii="宋体" w:hAnsi="宋体" w:eastAsia="宋体" w:cs="宋体"/>
          <w:bCs/>
          <w:sz w:val="24"/>
          <w:szCs w:val="24"/>
          <w:highlight w:val="none"/>
        </w:rPr>
        <w:t>采购人</w:t>
      </w:r>
      <w:r>
        <w:rPr>
          <w:rFonts w:hint="eastAsia" w:ascii="宋体" w:hAnsi="宋体" w:eastAsia="宋体" w:cs="宋体"/>
          <w:bCs/>
          <w:sz w:val="24"/>
          <w:szCs w:val="24"/>
          <w:highlight w:val="none"/>
          <w:lang w:val="en-US" w:eastAsia="zh-CN"/>
        </w:rPr>
        <w:t>的</w:t>
      </w:r>
      <w:r>
        <w:rPr>
          <w:rFonts w:hint="eastAsia" w:ascii="宋体" w:hAnsi="宋体" w:eastAsia="宋体" w:cs="宋体"/>
          <w:bCs/>
          <w:sz w:val="24"/>
          <w:szCs w:val="24"/>
          <w:highlight w:val="none"/>
        </w:rPr>
        <w:t>要求完成</w:t>
      </w:r>
      <w:r>
        <w:rPr>
          <w:rFonts w:hint="eastAsia" w:ascii="宋体" w:hAnsi="宋体" w:eastAsia="宋体" w:cs="宋体"/>
          <w:bCs/>
          <w:sz w:val="24"/>
          <w:szCs w:val="24"/>
          <w:highlight w:val="none"/>
          <w:lang w:val="en-US" w:eastAsia="zh-CN"/>
        </w:rPr>
        <w:t>行政中心（</w:t>
      </w:r>
      <w:r>
        <w:rPr>
          <w:rFonts w:hint="eastAsia" w:ascii="宋体" w:hAnsi="宋体" w:eastAsia="宋体" w:cs="宋体"/>
          <w:bCs/>
          <w:sz w:val="24"/>
          <w:szCs w:val="24"/>
          <w:highlight w:val="none"/>
        </w:rPr>
        <w:t>包含但不限于</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文明</w:t>
      </w:r>
      <w:r>
        <w:rPr>
          <w:rFonts w:hint="eastAsia" w:ascii="宋体" w:hAnsi="宋体" w:eastAsia="宋体" w:cs="宋体"/>
          <w:bCs/>
          <w:sz w:val="24"/>
          <w:szCs w:val="24"/>
          <w:highlight w:val="none"/>
        </w:rPr>
        <w:t>城市</w:t>
      </w:r>
      <w:r>
        <w:rPr>
          <w:rFonts w:hint="eastAsia" w:ascii="宋体" w:hAnsi="宋体" w:eastAsia="宋体" w:cs="宋体"/>
          <w:bCs/>
          <w:sz w:val="24"/>
          <w:szCs w:val="24"/>
          <w:highlight w:val="none"/>
          <w:lang w:val="en-US" w:eastAsia="zh-CN"/>
        </w:rPr>
        <w:t>创建</w:t>
      </w:r>
      <w:r>
        <w:rPr>
          <w:rFonts w:hint="eastAsia" w:ascii="宋体" w:hAnsi="宋体" w:eastAsia="宋体" w:cs="宋体"/>
          <w:bCs/>
          <w:sz w:val="24"/>
          <w:szCs w:val="24"/>
          <w:highlight w:val="none"/>
        </w:rPr>
        <w:t>、病媒考核、垃圾分类、禁烟控烟、疫情防控</w:t>
      </w:r>
      <w:r>
        <w:rPr>
          <w:rFonts w:hint="eastAsia" w:ascii="宋体" w:hAnsi="宋体" w:eastAsia="宋体" w:cs="宋体"/>
          <w:bCs/>
          <w:sz w:val="24"/>
          <w:szCs w:val="24"/>
          <w:highlight w:val="none"/>
          <w:lang w:eastAsia="zh-CN"/>
        </w:rPr>
        <w:t>、光瓶行动</w:t>
      </w:r>
      <w:r>
        <w:rPr>
          <w:rFonts w:hint="eastAsia" w:ascii="宋体" w:hAnsi="宋体" w:eastAsia="宋体" w:cs="宋体"/>
          <w:bCs/>
          <w:sz w:val="24"/>
          <w:szCs w:val="24"/>
          <w:highlight w:val="none"/>
        </w:rPr>
        <w:t>等</w:t>
      </w:r>
      <w:r>
        <w:rPr>
          <w:rFonts w:hint="eastAsia" w:ascii="宋体" w:hAnsi="宋体" w:eastAsia="宋体" w:cs="宋体"/>
          <w:bCs/>
          <w:sz w:val="24"/>
          <w:szCs w:val="24"/>
          <w:highlight w:val="none"/>
          <w:lang w:val="en-US" w:eastAsia="zh-CN"/>
        </w:rPr>
        <w:t>各项服务</w:t>
      </w:r>
      <w:r>
        <w:rPr>
          <w:rFonts w:hint="eastAsia" w:ascii="宋体" w:hAnsi="宋体" w:eastAsia="宋体" w:cs="宋体"/>
          <w:bCs/>
          <w:sz w:val="24"/>
          <w:szCs w:val="24"/>
          <w:highlight w:val="none"/>
        </w:rPr>
        <w:t>工作。</w:t>
      </w:r>
    </w:p>
    <w:p>
      <w:pPr>
        <w:pStyle w:val="12"/>
        <w:keepNext w:val="0"/>
        <w:keepLines w:val="0"/>
        <w:pageBreakBefore w:val="0"/>
        <w:widowControl w:val="0"/>
        <w:kinsoku/>
        <w:wordWrap/>
        <w:overflowPunct/>
        <w:topLinePunct w:val="0"/>
        <w:autoSpaceDE/>
        <w:autoSpaceDN/>
        <w:bidi w:val="0"/>
        <w:adjustRightInd/>
        <w:spacing w:before="50" w:after="156" w:afterLines="50"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3、服务范围：</w:t>
      </w:r>
    </w:p>
    <w:p>
      <w:pPr>
        <w:pStyle w:val="12"/>
        <w:keepNext w:val="0"/>
        <w:keepLines w:val="0"/>
        <w:pageBreakBefore w:val="0"/>
        <w:widowControl w:val="0"/>
        <w:kinsoku/>
        <w:wordWrap/>
        <w:overflowPunct/>
        <w:topLinePunct w:val="0"/>
        <w:autoSpaceDE/>
        <w:autoSpaceDN/>
        <w:bidi w:val="0"/>
        <w:adjustRightInd/>
        <w:spacing w:before="50" w:after="156"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平湖市行政中心占地面积181000平方米，建筑面积107200平方米，共有1号、2号、3号、4号、5号、6号和</w:t>
      </w:r>
      <w:r>
        <w:rPr>
          <w:rFonts w:hint="eastAsia" w:ascii="宋体" w:hAnsi="宋体" w:eastAsia="宋体" w:cs="宋体"/>
          <w:sz w:val="24"/>
          <w:szCs w:val="24"/>
          <w:lang w:val="en-US" w:eastAsia="zh-CN"/>
        </w:rPr>
        <w:t>社会治理综合服务办公</w:t>
      </w:r>
      <w:r>
        <w:rPr>
          <w:rFonts w:hint="eastAsia" w:ascii="宋体" w:hAnsi="宋体" w:eastAsia="宋体" w:cs="宋体"/>
          <w:sz w:val="24"/>
          <w:szCs w:val="24"/>
        </w:rPr>
        <w:t>大楼，目前共入住45个部门和单位。本项目服务范围包括平湖市行政中心1号、2号、4号、5号、6号和</w:t>
      </w:r>
      <w:r>
        <w:rPr>
          <w:rFonts w:hint="eastAsia" w:ascii="宋体" w:hAnsi="宋体" w:eastAsia="宋体" w:cs="宋体"/>
          <w:sz w:val="24"/>
          <w:szCs w:val="24"/>
          <w:lang w:val="en-US" w:eastAsia="zh-CN"/>
        </w:rPr>
        <w:t>社会治理综合服务</w:t>
      </w:r>
      <w:r>
        <w:rPr>
          <w:rFonts w:hint="eastAsia" w:ascii="宋体" w:hAnsi="宋体" w:eastAsia="宋体" w:cs="宋体"/>
          <w:sz w:val="24"/>
          <w:szCs w:val="24"/>
        </w:rPr>
        <w:t>办公大楼内部所有公共区域和会议室、3号楼内部所有公共区域以及整个行政中心大院室外卫生保洁，为45个部门单位做好公共区域卫生保洁和会务服务工作。</w:t>
      </w:r>
    </w:p>
    <w:p>
      <w:pPr>
        <w:pStyle w:val="12"/>
        <w:keepNext w:val="0"/>
        <w:keepLines w:val="0"/>
        <w:pageBreakBefore w:val="0"/>
        <w:kinsoku/>
        <w:wordWrap/>
        <w:overflowPunct/>
        <w:topLinePunct w:val="0"/>
        <w:autoSpaceDE/>
        <w:autoSpaceDN/>
        <w:bidi w:val="0"/>
        <w:spacing w:before="50" w:after="156"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具体保洁服务范围为：</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1.平湖市行政中心1号行政大楼、2号检测中心大楼、食堂大楼南侧1—4层公共卫生间及附近区域、食堂大楼2楼超市外部公共区域和1—4层楼梯公共区域、3号楼会议中心、4号便民中心楼、5号档案馆楼、</w:t>
      </w:r>
      <w:r>
        <w:rPr>
          <w:rFonts w:hint="eastAsia" w:ascii="宋体" w:hAnsi="宋体" w:eastAsia="宋体" w:cs="宋体"/>
          <w:sz w:val="24"/>
          <w:szCs w:val="24"/>
          <w:lang w:val="en-US" w:eastAsia="zh-CN"/>
        </w:rPr>
        <w:t>社会治理综合服务办公</w:t>
      </w:r>
      <w:r>
        <w:rPr>
          <w:rFonts w:hint="eastAsia" w:ascii="宋体" w:hAnsi="宋体" w:eastAsia="宋体" w:cs="宋体"/>
          <w:sz w:val="24"/>
          <w:szCs w:val="24"/>
        </w:rPr>
        <w:t>大楼和6号信访楼的内部公共区域和附属设施、1号、2号、4号、5号、</w:t>
      </w:r>
      <w:r>
        <w:rPr>
          <w:rFonts w:hint="eastAsia" w:ascii="宋体" w:hAnsi="宋体" w:eastAsia="宋体" w:cs="宋体"/>
          <w:sz w:val="24"/>
          <w:szCs w:val="24"/>
          <w:lang w:val="en-US" w:eastAsia="zh-CN"/>
        </w:rPr>
        <w:t>社会治理综合服务办公大楼</w:t>
      </w:r>
      <w:r>
        <w:rPr>
          <w:rFonts w:hint="eastAsia" w:ascii="宋体" w:hAnsi="宋体" w:eastAsia="宋体" w:cs="宋体"/>
          <w:sz w:val="24"/>
          <w:szCs w:val="24"/>
        </w:rPr>
        <w:t>和6号办公大楼内部各会议室卫生保洁和会务服务；室外所有公共场地（包括道路、绿地、水域面积、停车场）和附属设施；1号楼、2号楼、3号楼地下车库和附属设施；行政中心各大楼外墙清洗和幕墙玻璃的清洁保养；室外广场毛石地面及广场砖的保养清洁；室内花岗石地面和大理石墙面的保养清洁。</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2、平湖市当湖高级中学地下车库和平湖市机关文印中心（启元路343号）的保洁；</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采购方</w:t>
      </w:r>
      <w:r>
        <w:rPr>
          <w:rFonts w:hint="eastAsia" w:ascii="宋体" w:hAnsi="宋体" w:eastAsia="宋体" w:cs="宋体"/>
          <w:sz w:val="24"/>
          <w:szCs w:val="24"/>
        </w:rPr>
        <w:t>交代的其他保洁任务。</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sz w:val="24"/>
          <w:szCs w:val="24"/>
          <w:lang w:val="en-US" w:eastAsia="zh-CN"/>
        </w:rPr>
        <w:t>4、按</w:t>
      </w:r>
      <w:r>
        <w:rPr>
          <w:rFonts w:hint="eastAsia" w:ascii="宋体" w:hAnsi="宋体" w:eastAsia="宋体" w:cs="宋体"/>
          <w:bCs/>
          <w:sz w:val="24"/>
          <w:szCs w:val="24"/>
          <w:highlight w:val="none"/>
        </w:rPr>
        <w:t>采购人</w:t>
      </w:r>
      <w:r>
        <w:rPr>
          <w:rFonts w:hint="eastAsia" w:ascii="宋体" w:hAnsi="宋体" w:eastAsia="宋体" w:cs="宋体"/>
          <w:bCs/>
          <w:sz w:val="24"/>
          <w:szCs w:val="24"/>
          <w:highlight w:val="none"/>
          <w:lang w:val="en-US" w:eastAsia="zh-CN"/>
        </w:rPr>
        <w:t>的</w:t>
      </w:r>
      <w:r>
        <w:rPr>
          <w:rFonts w:hint="eastAsia" w:ascii="宋体" w:hAnsi="宋体" w:eastAsia="宋体" w:cs="宋体"/>
          <w:bCs/>
          <w:sz w:val="24"/>
          <w:szCs w:val="24"/>
          <w:highlight w:val="none"/>
        </w:rPr>
        <w:t>要求完成</w:t>
      </w:r>
      <w:r>
        <w:rPr>
          <w:rFonts w:hint="eastAsia" w:ascii="宋体" w:hAnsi="宋体" w:eastAsia="宋体" w:cs="宋体"/>
          <w:bCs/>
          <w:sz w:val="24"/>
          <w:szCs w:val="24"/>
          <w:highlight w:val="none"/>
          <w:lang w:val="en-US" w:eastAsia="zh-CN"/>
        </w:rPr>
        <w:t>行政中心（</w:t>
      </w:r>
      <w:r>
        <w:rPr>
          <w:rFonts w:hint="eastAsia" w:ascii="宋体" w:hAnsi="宋体" w:eastAsia="宋体" w:cs="宋体"/>
          <w:bCs/>
          <w:sz w:val="24"/>
          <w:szCs w:val="24"/>
          <w:highlight w:val="none"/>
        </w:rPr>
        <w:t>包含但不限于</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卫生城市、病媒考核、垃圾分类、禁烟控烟、疫情防控</w:t>
      </w:r>
      <w:r>
        <w:rPr>
          <w:rFonts w:hint="eastAsia" w:ascii="宋体" w:hAnsi="宋体" w:eastAsia="宋体" w:cs="宋体"/>
          <w:bCs/>
          <w:sz w:val="24"/>
          <w:szCs w:val="24"/>
          <w:highlight w:val="none"/>
          <w:lang w:eastAsia="zh-CN"/>
        </w:rPr>
        <w:t>、光瓶行动</w:t>
      </w:r>
      <w:r>
        <w:rPr>
          <w:rFonts w:hint="eastAsia" w:ascii="宋体" w:hAnsi="宋体" w:eastAsia="宋体" w:cs="宋体"/>
          <w:bCs/>
          <w:sz w:val="24"/>
          <w:szCs w:val="24"/>
          <w:highlight w:val="none"/>
        </w:rPr>
        <w:t>等</w:t>
      </w:r>
      <w:r>
        <w:rPr>
          <w:rFonts w:hint="eastAsia" w:ascii="宋体" w:hAnsi="宋体" w:eastAsia="宋体" w:cs="宋体"/>
          <w:bCs/>
          <w:sz w:val="24"/>
          <w:szCs w:val="24"/>
          <w:highlight w:val="none"/>
          <w:lang w:val="en-US" w:eastAsia="zh-CN"/>
        </w:rPr>
        <w:t>各项服务</w:t>
      </w:r>
      <w:r>
        <w:rPr>
          <w:rFonts w:hint="eastAsia" w:ascii="宋体" w:hAnsi="宋体" w:eastAsia="宋体" w:cs="宋体"/>
          <w:bCs/>
          <w:sz w:val="24"/>
          <w:szCs w:val="24"/>
          <w:highlight w:val="none"/>
        </w:rPr>
        <w:t>工作。</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、服务内容：</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按照不低于嘉兴市地方标准DB 3304/T 044—2017《机关事务管理保洁服务管理规范》规范与所有附录的要求</w:t>
      </w:r>
      <w:r>
        <w:rPr>
          <w:rFonts w:hint="eastAsia" w:ascii="宋体" w:hAnsi="宋体" w:eastAsia="宋体" w:cs="宋体"/>
          <w:sz w:val="24"/>
          <w:szCs w:val="24"/>
          <w:lang w:eastAsia="zh-CN"/>
        </w:rPr>
        <w:t>（</w:t>
      </w:r>
      <w:r>
        <w:rPr>
          <w:rFonts w:hint="eastAsia" w:ascii="宋体" w:hAnsi="宋体" w:eastAsia="宋体" w:cs="宋体"/>
          <w:sz w:val="24"/>
          <w:szCs w:val="24"/>
        </w:rPr>
        <w:t>标准如有更新，按最新版本执行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和</w:t>
      </w:r>
      <w:r>
        <w:rPr>
          <w:rFonts w:hint="eastAsia" w:ascii="宋体" w:hAnsi="宋体" w:eastAsia="宋体" w:cs="宋体"/>
          <w:sz w:val="24"/>
          <w:szCs w:val="24"/>
        </w:rPr>
        <w:t>不低于保洁行业标准的要求，做好范围内日常保洁工作</w:t>
      </w:r>
      <w:r>
        <w:rPr>
          <w:rFonts w:hint="eastAsia" w:ascii="宋体" w:hAnsi="宋体" w:eastAsia="宋体" w:cs="宋体"/>
          <w:sz w:val="24"/>
          <w:szCs w:val="24"/>
          <w:lang w:val="en-US" w:eastAsia="zh-CN"/>
        </w:rPr>
        <w:t>做好行政中心日常保洁和会务服务</w:t>
      </w:r>
      <w:r>
        <w:rPr>
          <w:rFonts w:hint="eastAsia" w:ascii="宋体" w:hAnsi="宋体" w:eastAsia="宋体" w:cs="宋体"/>
          <w:sz w:val="24"/>
          <w:szCs w:val="24"/>
        </w:rPr>
        <w:t>，</w:t>
      </w:r>
      <w:r>
        <w:rPr>
          <w:rFonts w:hint="eastAsia" w:ascii="宋体" w:hAnsi="宋体" w:eastAsia="宋体" w:cs="宋体"/>
          <w:sz w:val="24"/>
          <w:szCs w:val="24"/>
          <w:lang w:val="en-US" w:eastAsia="zh-CN"/>
        </w:rPr>
        <w:t>同时按照上级部门和采购人的</w:t>
      </w:r>
      <w:r>
        <w:rPr>
          <w:rFonts w:hint="eastAsia" w:ascii="宋体" w:hAnsi="宋体" w:eastAsia="宋体" w:cs="宋体"/>
          <w:bCs/>
          <w:sz w:val="24"/>
          <w:szCs w:val="24"/>
          <w:highlight w:val="none"/>
          <w:lang w:val="en-US" w:eastAsia="zh-CN"/>
        </w:rPr>
        <w:t>要求配合</w:t>
      </w:r>
      <w:r>
        <w:rPr>
          <w:rFonts w:hint="eastAsia" w:ascii="宋体" w:hAnsi="宋体" w:eastAsia="宋体" w:cs="宋体"/>
          <w:sz w:val="24"/>
          <w:szCs w:val="24"/>
        </w:rPr>
        <w:t>做好</w:t>
      </w:r>
      <w:r>
        <w:rPr>
          <w:rFonts w:hint="eastAsia" w:ascii="宋体" w:hAnsi="宋体" w:eastAsia="宋体" w:cs="宋体"/>
          <w:sz w:val="24"/>
          <w:szCs w:val="24"/>
          <w:lang w:val="en-US" w:eastAsia="zh-CN"/>
        </w:rPr>
        <w:t>行政中心</w:t>
      </w:r>
      <w:r>
        <w:rPr>
          <w:rFonts w:hint="eastAsia" w:ascii="宋体" w:hAnsi="宋体" w:eastAsia="宋体" w:cs="宋体"/>
          <w:sz w:val="24"/>
          <w:szCs w:val="24"/>
        </w:rPr>
        <w:t>的</w:t>
      </w:r>
      <w:r>
        <w:rPr>
          <w:rFonts w:hint="eastAsia" w:ascii="宋体" w:hAnsi="宋体" w:eastAsia="宋体" w:cs="宋体"/>
          <w:sz w:val="24"/>
          <w:szCs w:val="24"/>
          <w:lang w:val="en-US" w:eastAsia="zh-CN"/>
        </w:rPr>
        <w:t>文</w:t>
      </w:r>
      <w:r>
        <w:rPr>
          <w:rFonts w:hint="eastAsia" w:ascii="宋体" w:hAnsi="宋体" w:eastAsia="宋体" w:cs="宋体"/>
          <w:bCs/>
          <w:sz w:val="24"/>
          <w:szCs w:val="24"/>
          <w:highlight w:val="none"/>
          <w:lang w:val="en-US" w:eastAsia="zh-CN"/>
        </w:rPr>
        <w:t>明</w:t>
      </w:r>
      <w:r>
        <w:rPr>
          <w:rFonts w:hint="eastAsia" w:ascii="宋体" w:hAnsi="宋体" w:eastAsia="宋体" w:cs="宋体"/>
          <w:bCs/>
          <w:sz w:val="24"/>
          <w:szCs w:val="24"/>
          <w:highlight w:val="none"/>
        </w:rPr>
        <w:t>城市</w:t>
      </w:r>
      <w:r>
        <w:rPr>
          <w:rFonts w:hint="eastAsia" w:ascii="宋体" w:hAnsi="宋体" w:eastAsia="宋体" w:cs="宋体"/>
          <w:bCs/>
          <w:sz w:val="24"/>
          <w:szCs w:val="24"/>
          <w:highlight w:val="none"/>
          <w:lang w:val="en-US" w:eastAsia="zh-CN"/>
        </w:rPr>
        <w:t>创建</w:t>
      </w:r>
      <w:r>
        <w:rPr>
          <w:rFonts w:hint="eastAsia" w:ascii="宋体" w:hAnsi="宋体" w:eastAsia="宋体" w:cs="宋体"/>
          <w:bCs/>
          <w:sz w:val="24"/>
          <w:szCs w:val="24"/>
          <w:highlight w:val="none"/>
        </w:rPr>
        <w:t>、病媒考核、垃圾分类、禁烟控烟、疫情防控</w:t>
      </w:r>
      <w:r>
        <w:rPr>
          <w:rFonts w:hint="eastAsia" w:ascii="宋体" w:hAnsi="宋体" w:eastAsia="宋体" w:cs="宋体"/>
          <w:bCs/>
          <w:sz w:val="24"/>
          <w:szCs w:val="24"/>
          <w:highlight w:val="none"/>
          <w:lang w:eastAsia="zh-CN"/>
        </w:rPr>
        <w:t>、光瓶行动</w:t>
      </w:r>
      <w:r>
        <w:rPr>
          <w:rFonts w:hint="eastAsia" w:ascii="宋体" w:hAnsi="宋体" w:eastAsia="宋体" w:cs="宋体"/>
          <w:bCs/>
          <w:sz w:val="24"/>
          <w:szCs w:val="24"/>
          <w:highlight w:val="none"/>
          <w:lang w:val="en-US" w:eastAsia="zh-CN"/>
        </w:rPr>
        <w:t>等各项考核</w:t>
      </w:r>
      <w:r>
        <w:rPr>
          <w:rFonts w:hint="eastAsia" w:ascii="宋体" w:hAnsi="宋体" w:eastAsia="宋体" w:cs="宋体"/>
          <w:sz w:val="24"/>
          <w:szCs w:val="24"/>
        </w:rPr>
        <w:t>工作。</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具体服务内容如下：</w:t>
      </w:r>
    </w:p>
    <w:p>
      <w:pPr>
        <w:pStyle w:val="21"/>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日常保洁</w:t>
      </w:r>
      <w:r>
        <w:rPr>
          <w:rFonts w:hint="eastAsia" w:ascii="宋体" w:hAnsi="宋体" w:eastAsia="宋体" w:cs="宋体"/>
          <w:b/>
          <w:bCs/>
          <w:sz w:val="24"/>
          <w:szCs w:val="24"/>
          <w:lang w:val="en-US" w:eastAsia="zh-CN"/>
        </w:rPr>
        <w:t>和</w:t>
      </w:r>
      <w:r>
        <w:rPr>
          <w:rFonts w:hint="eastAsia" w:ascii="宋体" w:hAnsi="宋体" w:eastAsia="宋体" w:cs="宋体"/>
          <w:b/>
          <w:bCs/>
          <w:sz w:val="24"/>
          <w:szCs w:val="24"/>
        </w:rPr>
        <w:t>会务服务内容</w:t>
      </w:r>
      <w:r>
        <w:rPr>
          <w:rFonts w:hint="eastAsia" w:ascii="宋体" w:hAnsi="宋体" w:eastAsia="宋体" w:cs="宋体"/>
          <w:b/>
          <w:bCs/>
          <w:sz w:val="24"/>
          <w:szCs w:val="24"/>
          <w:lang w:eastAsia="zh-CN"/>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负责平湖市行政中心1号、2号、3号、4号、5号、6号和社会治理综合服务办公大楼内部公共区域的地面、廊柱、室内墙体及走道、卫生间、开水房、健身房、电梯、应急通道、消防设施、护栏设施、分类垃圾箱、下水道等所有设施以及1号、2号、4号、5号、6号和</w:t>
      </w:r>
      <w:r>
        <w:rPr>
          <w:rFonts w:hint="eastAsia" w:ascii="宋体" w:hAnsi="宋体" w:eastAsia="宋体" w:cs="宋体"/>
          <w:sz w:val="24"/>
          <w:szCs w:val="24"/>
          <w:lang w:val="en-US" w:eastAsia="zh-CN"/>
        </w:rPr>
        <w:t>社会治理综合服务</w:t>
      </w:r>
      <w:r>
        <w:rPr>
          <w:rFonts w:hint="eastAsia" w:ascii="宋体" w:hAnsi="宋体" w:eastAsia="宋体" w:cs="宋体"/>
          <w:sz w:val="24"/>
          <w:szCs w:val="24"/>
        </w:rPr>
        <w:t>办公大楼内部会议室和休息室的卫生清洁。</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2、负责食堂1—4楼公共卫生间及附近区域、2楼超市外部公共区域和1—4楼楼梯公共区域和电梯的卫生清洁；</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3、负责平湖市行政中心所有办公大楼外面公共场地的保洁，包括停车场、绿化草坪、广场、标识牌、灯杆、灯具、旗杆等所有设施；</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4、负责平湖市行政中心所有地下车库公共区域内、平湖市当湖高级中学地下车库和平湖市机关文印中心的卫生清洁和保养；包括管道设施、消防设施、标识牌、灯具等所有设施的卫生清洁；</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、负责平湖市行政中心1号、2号、4号、5号、6号和</w:t>
      </w:r>
      <w:r>
        <w:rPr>
          <w:rFonts w:hint="eastAsia" w:ascii="宋体" w:hAnsi="宋体" w:eastAsia="宋体" w:cs="宋体"/>
          <w:sz w:val="24"/>
          <w:szCs w:val="24"/>
          <w:lang w:val="en-US" w:eastAsia="zh-CN"/>
        </w:rPr>
        <w:t>社会治理综合服务</w:t>
      </w:r>
      <w:r>
        <w:rPr>
          <w:rFonts w:hint="eastAsia" w:ascii="宋体" w:hAnsi="宋体" w:eastAsia="宋体" w:cs="宋体"/>
          <w:sz w:val="24"/>
          <w:szCs w:val="24"/>
        </w:rPr>
        <w:t>办公大楼内部各会议室的会务服务和保洁工作；</w:t>
      </w:r>
    </w:p>
    <w:p>
      <w:pPr>
        <w:pStyle w:val="12"/>
        <w:keepNext w:val="0"/>
        <w:keepLines w:val="0"/>
        <w:pageBreakBefore w:val="0"/>
        <w:numPr>
          <w:ilvl w:val="0"/>
          <w:numId w:val="0"/>
        </w:numPr>
        <w:kinsoku/>
        <w:wordWrap/>
        <w:overflowPunct/>
        <w:topLinePunct w:val="0"/>
        <w:autoSpaceDE/>
        <w:autoSpaceDN/>
        <w:bidi w:val="0"/>
        <w:spacing w:before="50"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负责平湖市行政中心1号、2号、3号、4号、5号、6号和社会综合治理服务办公大楼</w:t>
      </w:r>
    </w:p>
    <w:p>
      <w:pPr>
        <w:pStyle w:val="12"/>
        <w:keepNext w:val="0"/>
        <w:keepLines w:val="0"/>
        <w:pageBreakBefore w:val="0"/>
        <w:numPr>
          <w:ilvl w:val="0"/>
          <w:numId w:val="0"/>
        </w:numPr>
        <w:kinsoku/>
        <w:wordWrap/>
        <w:overflowPunct/>
        <w:topLinePunct w:val="0"/>
        <w:autoSpaceDE/>
        <w:autoSpaceDN/>
        <w:bidi w:val="0"/>
        <w:spacing w:before="50"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玻璃屋顶、屋檐和下水道的清洁；</w:t>
      </w:r>
    </w:p>
    <w:p>
      <w:pPr>
        <w:pStyle w:val="12"/>
        <w:keepNext w:val="0"/>
        <w:keepLines w:val="0"/>
        <w:pageBreakBefore w:val="0"/>
        <w:numPr>
          <w:ilvl w:val="0"/>
          <w:numId w:val="5"/>
        </w:numPr>
        <w:kinsoku/>
        <w:wordWrap/>
        <w:overflowPunct/>
        <w:topLinePunct w:val="0"/>
        <w:autoSpaceDE/>
        <w:autoSpaceDN/>
        <w:bidi w:val="0"/>
        <w:spacing w:before="50" w:afterLines="50" w:line="360" w:lineRule="auto"/>
        <w:ind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按照上级部门和采购人的</w:t>
      </w:r>
      <w:r>
        <w:rPr>
          <w:rFonts w:hint="eastAsia" w:ascii="宋体" w:hAnsi="宋体" w:eastAsia="宋体" w:cs="宋体"/>
          <w:bCs/>
          <w:sz w:val="24"/>
          <w:szCs w:val="24"/>
          <w:highlight w:val="none"/>
          <w:lang w:val="en-US" w:eastAsia="zh-CN"/>
        </w:rPr>
        <w:t>要求</w:t>
      </w:r>
      <w:r>
        <w:rPr>
          <w:rFonts w:hint="eastAsia" w:ascii="宋体" w:hAnsi="宋体" w:eastAsia="宋体" w:cs="宋体"/>
          <w:sz w:val="24"/>
          <w:szCs w:val="24"/>
          <w:lang w:val="en-US" w:eastAsia="zh-CN"/>
        </w:rPr>
        <w:t>配合</w:t>
      </w:r>
      <w:r>
        <w:rPr>
          <w:rFonts w:hint="eastAsia" w:ascii="宋体" w:hAnsi="宋体" w:eastAsia="宋体" w:cs="宋体"/>
          <w:sz w:val="24"/>
          <w:szCs w:val="24"/>
        </w:rPr>
        <w:t>做好</w:t>
      </w:r>
      <w:r>
        <w:rPr>
          <w:rFonts w:hint="eastAsia" w:ascii="宋体" w:hAnsi="宋体" w:eastAsia="宋体" w:cs="宋体"/>
          <w:sz w:val="24"/>
          <w:szCs w:val="24"/>
          <w:lang w:val="en-US" w:eastAsia="zh-CN"/>
        </w:rPr>
        <w:t>行政中心</w:t>
      </w:r>
      <w:r>
        <w:rPr>
          <w:rFonts w:hint="eastAsia" w:ascii="宋体" w:hAnsi="宋体" w:eastAsia="宋体" w:cs="宋体"/>
          <w:sz w:val="24"/>
          <w:szCs w:val="24"/>
        </w:rPr>
        <w:t>的</w:t>
      </w:r>
      <w:r>
        <w:rPr>
          <w:rFonts w:hint="eastAsia" w:ascii="宋体" w:hAnsi="宋体" w:eastAsia="宋体" w:cs="宋体"/>
          <w:sz w:val="24"/>
          <w:szCs w:val="24"/>
          <w:lang w:val="en-US" w:eastAsia="zh-CN"/>
        </w:rPr>
        <w:t>文</w:t>
      </w:r>
      <w:r>
        <w:rPr>
          <w:rFonts w:hint="eastAsia" w:ascii="宋体" w:hAnsi="宋体" w:eastAsia="宋体" w:cs="宋体"/>
          <w:bCs/>
          <w:sz w:val="24"/>
          <w:szCs w:val="24"/>
          <w:highlight w:val="none"/>
          <w:lang w:val="en-US" w:eastAsia="zh-CN"/>
        </w:rPr>
        <w:t>明</w:t>
      </w:r>
      <w:r>
        <w:rPr>
          <w:rFonts w:hint="eastAsia" w:ascii="宋体" w:hAnsi="宋体" w:eastAsia="宋体" w:cs="宋体"/>
          <w:bCs/>
          <w:sz w:val="24"/>
          <w:szCs w:val="24"/>
          <w:highlight w:val="none"/>
        </w:rPr>
        <w:t>城市</w:t>
      </w:r>
      <w:r>
        <w:rPr>
          <w:rFonts w:hint="eastAsia" w:ascii="宋体" w:hAnsi="宋体" w:eastAsia="宋体" w:cs="宋体"/>
          <w:bCs/>
          <w:sz w:val="24"/>
          <w:szCs w:val="24"/>
          <w:highlight w:val="none"/>
          <w:lang w:val="en-US" w:eastAsia="zh-CN"/>
        </w:rPr>
        <w:t>创建</w:t>
      </w:r>
      <w:r>
        <w:rPr>
          <w:rFonts w:hint="eastAsia" w:ascii="宋体" w:hAnsi="宋体" w:eastAsia="宋体" w:cs="宋体"/>
          <w:bCs/>
          <w:sz w:val="24"/>
          <w:szCs w:val="24"/>
          <w:highlight w:val="none"/>
        </w:rPr>
        <w:t>、病媒考核、垃圾分类、禁烟控烟、疫情防控</w:t>
      </w:r>
      <w:r>
        <w:rPr>
          <w:rFonts w:hint="eastAsia" w:ascii="宋体" w:hAnsi="宋体" w:eastAsia="宋体" w:cs="宋体"/>
          <w:bCs/>
          <w:sz w:val="24"/>
          <w:szCs w:val="24"/>
          <w:highlight w:val="none"/>
          <w:lang w:eastAsia="zh-CN"/>
        </w:rPr>
        <w:t>、光瓶行动</w:t>
      </w:r>
      <w:r>
        <w:rPr>
          <w:rFonts w:hint="eastAsia" w:ascii="宋体" w:hAnsi="宋体" w:eastAsia="宋体" w:cs="宋体"/>
          <w:bCs/>
          <w:sz w:val="24"/>
          <w:szCs w:val="24"/>
          <w:highlight w:val="none"/>
          <w:lang w:val="en-US" w:eastAsia="zh-CN"/>
        </w:rPr>
        <w:t>等各项考核</w:t>
      </w:r>
      <w:r>
        <w:rPr>
          <w:rFonts w:hint="eastAsia" w:ascii="宋体" w:hAnsi="宋体" w:eastAsia="宋体" w:cs="宋体"/>
          <w:sz w:val="24"/>
          <w:szCs w:val="24"/>
        </w:rPr>
        <w:t>工作</w:t>
      </w:r>
      <w:r>
        <w:rPr>
          <w:rFonts w:hint="eastAsia" w:ascii="宋体" w:hAnsi="宋体" w:eastAsia="宋体" w:cs="宋体"/>
          <w:sz w:val="24"/>
          <w:szCs w:val="24"/>
          <w:lang w:eastAsia="zh-CN"/>
        </w:rPr>
        <w:t>。</w:t>
      </w:r>
    </w:p>
    <w:p>
      <w:pPr>
        <w:pStyle w:val="12"/>
        <w:keepNext w:val="0"/>
        <w:keepLines w:val="0"/>
        <w:pageBreakBefore w:val="0"/>
        <w:numPr>
          <w:ilvl w:val="0"/>
          <w:numId w:val="5"/>
        </w:numPr>
        <w:kinsoku/>
        <w:wordWrap/>
        <w:overflowPunct/>
        <w:topLinePunct w:val="0"/>
        <w:autoSpaceDE/>
        <w:autoSpaceDN/>
        <w:bidi w:val="0"/>
        <w:spacing w:before="50" w:afterLines="50" w:line="360" w:lineRule="auto"/>
        <w:ind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按照垃圾分类有关要求，负责做好</w:t>
      </w:r>
      <w:r>
        <w:rPr>
          <w:rFonts w:hint="eastAsia" w:ascii="宋体" w:hAnsi="宋体" w:eastAsia="宋体" w:cs="宋体"/>
          <w:sz w:val="24"/>
          <w:szCs w:val="24"/>
          <w:lang w:val="en-US" w:eastAsia="zh-CN"/>
        </w:rPr>
        <w:t>行政中心</w:t>
      </w:r>
      <w:r>
        <w:rPr>
          <w:rFonts w:hint="eastAsia" w:ascii="宋体" w:hAnsi="宋体" w:eastAsia="宋体" w:cs="宋体"/>
          <w:sz w:val="24"/>
          <w:szCs w:val="24"/>
        </w:rPr>
        <w:t>生活垃圾的收集、分类管理及清运，做好垃圾分类工作</w:t>
      </w:r>
      <w:r>
        <w:rPr>
          <w:rFonts w:hint="eastAsia" w:ascii="宋体" w:hAnsi="宋体" w:eastAsia="宋体" w:cs="宋体"/>
          <w:sz w:val="24"/>
          <w:szCs w:val="24"/>
          <w:lang w:eastAsia="zh-CN"/>
        </w:rPr>
        <w:t>。</w:t>
      </w:r>
      <w:r>
        <w:rPr>
          <w:rFonts w:hint="eastAsia" w:ascii="宋体" w:hAnsi="宋体" w:eastAsia="宋体" w:cs="宋体"/>
          <w:sz w:val="24"/>
          <w:szCs w:val="24"/>
        </w:rPr>
        <w:t>做好保洁工作人员的垃圾分类培训</w:t>
      </w:r>
      <w:r>
        <w:rPr>
          <w:rFonts w:hint="eastAsia" w:ascii="宋体" w:hAnsi="宋体" w:eastAsia="宋体" w:cs="宋体"/>
          <w:sz w:val="24"/>
          <w:szCs w:val="24"/>
          <w:lang w:eastAsia="zh-CN"/>
        </w:rPr>
        <w:t>，</w:t>
      </w:r>
      <w:r>
        <w:rPr>
          <w:rFonts w:hint="eastAsia" w:ascii="宋体" w:hAnsi="宋体" w:eastAsia="宋体" w:cs="宋体"/>
          <w:sz w:val="24"/>
          <w:szCs w:val="24"/>
        </w:rPr>
        <w:t>每日下午下班前负责行政中心各个楼层和其它公共区域的垃圾清运工作，清运时，要做好垃圾分类工作，正确投放</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平常</w:t>
      </w:r>
      <w:r>
        <w:rPr>
          <w:rFonts w:hint="eastAsia" w:ascii="宋体" w:hAnsi="宋体" w:eastAsia="宋体" w:cs="宋体"/>
          <w:sz w:val="24"/>
          <w:szCs w:val="24"/>
        </w:rPr>
        <w:t>做到垃圾箱摆放整齐，</w:t>
      </w:r>
      <w:r>
        <w:rPr>
          <w:rFonts w:hint="eastAsia" w:ascii="宋体" w:hAnsi="宋体" w:eastAsia="宋体" w:cs="宋体"/>
          <w:sz w:val="24"/>
          <w:szCs w:val="24"/>
          <w:lang w:val="en-US" w:eastAsia="zh-CN"/>
        </w:rPr>
        <w:t>垃圾</w:t>
      </w:r>
      <w:r>
        <w:rPr>
          <w:rFonts w:hint="eastAsia" w:ascii="宋体" w:hAnsi="宋体" w:eastAsia="宋体" w:cs="宋体"/>
          <w:sz w:val="24"/>
          <w:szCs w:val="24"/>
        </w:rPr>
        <w:t>日产日清</w:t>
      </w:r>
      <w:r>
        <w:rPr>
          <w:rFonts w:hint="eastAsia" w:ascii="宋体" w:hAnsi="宋体" w:eastAsia="宋体" w:cs="宋体"/>
          <w:sz w:val="24"/>
          <w:szCs w:val="24"/>
          <w:lang w:eastAsia="zh-CN"/>
        </w:rPr>
        <w:t>，</w:t>
      </w:r>
      <w:r>
        <w:rPr>
          <w:rFonts w:hint="eastAsia" w:ascii="宋体" w:hAnsi="宋体" w:eastAsia="宋体" w:cs="宋体"/>
          <w:sz w:val="24"/>
          <w:szCs w:val="24"/>
        </w:rPr>
        <w:t>无异味、地面清洁干燥</w:t>
      </w:r>
      <w:r>
        <w:rPr>
          <w:rFonts w:hint="eastAsia" w:ascii="宋体" w:hAnsi="宋体" w:eastAsia="宋体" w:cs="宋体"/>
          <w:sz w:val="24"/>
          <w:szCs w:val="24"/>
          <w:lang w:eastAsia="zh-CN"/>
        </w:rPr>
        <w:t>，</w:t>
      </w:r>
      <w:r>
        <w:rPr>
          <w:rFonts w:hint="eastAsia" w:ascii="宋体" w:hAnsi="宋体" w:eastAsia="宋体" w:cs="宋体"/>
          <w:sz w:val="24"/>
          <w:szCs w:val="24"/>
        </w:rPr>
        <w:t>垃圾箱定期消毒</w:t>
      </w:r>
      <w:r>
        <w:rPr>
          <w:rFonts w:hint="eastAsia" w:ascii="宋体" w:hAnsi="宋体" w:eastAsia="宋体" w:cs="宋体"/>
          <w:sz w:val="24"/>
          <w:szCs w:val="24"/>
          <w:lang w:eastAsia="zh-CN"/>
        </w:rPr>
        <w:t>。</w:t>
      </w:r>
    </w:p>
    <w:p>
      <w:pPr>
        <w:pStyle w:val="12"/>
        <w:keepNext w:val="0"/>
        <w:keepLines w:val="0"/>
        <w:pageBreakBefore w:val="0"/>
        <w:numPr>
          <w:ilvl w:val="0"/>
          <w:numId w:val="5"/>
        </w:numPr>
        <w:kinsoku/>
        <w:wordWrap/>
        <w:overflowPunct/>
        <w:topLinePunct w:val="0"/>
        <w:autoSpaceDE/>
        <w:autoSpaceDN/>
        <w:bidi w:val="0"/>
        <w:spacing w:before="50" w:afterLines="50" w:line="360" w:lineRule="auto"/>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负责回收处理行政中心公共区域内的非保密性纸张、废旧物资等可回收物</w:t>
      </w:r>
      <w:r>
        <w:rPr>
          <w:rFonts w:hint="eastAsia" w:ascii="宋体" w:hAnsi="宋体" w:eastAsia="宋体" w:cs="宋体"/>
          <w:sz w:val="24"/>
          <w:szCs w:val="24"/>
          <w:lang w:eastAsia="zh-CN"/>
        </w:rPr>
        <w:t>。</w:t>
      </w:r>
    </w:p>
    <w:p>
      <w:pPr>
        <w:pStyle w:val="12"/>
        <w:keepNext w:val="0"/>
        <w:keepLines w:val="0"/>
        <w:pageBreakBefore w:val="0"/>
        <w:numPr>
          <w:ilvl w:val="0"/>
          <w:numId w:val="0"/>
        </w:numPr>
        <w:kinsoku/>
        <w:wordWrap/>
        <w:overflowPunct/>
        <w:topLinePunct w:val="0"/>
        <w:autoSpaceDE/>
        <w:autoSpaceDN/>
        <w:bidi w:val="0"/>
        <w:spacing w:before="50" w:afterLines="50" w:line="360" w:lineRule="auto"/>
        <w:ind w:left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sz w:val="24"/>
          <w:szCs w:val="24"/>
          <w:lang w:val="en-US" w:eastAsia="zh-CN"/>
        </w:rPr>
        <w:t>采购方</w:t>
      </w:r>
      <w:r>
        <w:rPr>
          <w:rFonts w:hint="eastAsia" w:ascii="宋体" w:hAnsi="宋体" w:eastAsia="宋体" w:cs="宋体"/>
          <w:sz w:val="24"/>
          <w:szCs w:val="24"/>
        </w:rPr>
        <w:t>交代的其他保洁任务。</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专项清洁内容：</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、负责行平湖市政中心1号、2号、3号、4号、5号、6号和</w:t>
      </w:r>
      <w:r>
        <w:rPr>
          <w:rFonts w:hint="eastAsia" w:ascii="宋体" w:hAnsi="宋体" w:eastAsia="宋体" w:cs="宋体"/>
          <w:sz w:val="24"/>
          <w:szCs w:val="24"/>
          <w:lang w:val="en-US" w:eastAsia="zh-CN"/>
        </w:rPr>
        <w:t>社会治理综合服务</w:t>
      </w:r>
      <w:r>
        <w:rPr>
          <w:rFonts w:hint="eastAsia" w:ascii="宋体" w:hAnsi="宋体" w:eastAsia="宋体" w:cs="宋体"/>
          <w:sz w:val="24"/>
          <w:szCs w:val="24"/>
        </w:rPr>
        <w:t>办公大楼内部公共区域幕墙玻璃的清洁；</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、负责平湖市行政中心1号、2号、3号、4号、5号、6号和</w:t>
      </w:r>
      <w:r>
        <w:rPr>
          <w:rFonts w:hint="eastAsia" w:ascii="宋体" w:hAnsi="宋体" w:eastAsia="宋体" w:cs="宋体"/>
          <w:sz w:val="24"/>
          <w:szCs w:val="24"/>
          <w:lang w:val="en-US" w:eastAsia="zh-CN"/>
        </w:rPr>
        <w:t>社会治理综合服务</w:t>
      </w:r>
      <w:r>
        <w:rPr>
          <w:rFonts w:hint="eastAsia" w:ascii="宋体" w:hAnsi="宋体" w:eastAsia="宋体" w:cs="宋体"/>
          <w:sz w:val="24"/>
          <w:szCs w:val="24"/>
        </w:rPr>
        <w:t>办公大楼</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外部幕墙玻璃和天桥的清洁，要求清洁频率一年不低于2次；</w:t>
      </w:r>
    </w:p>
    <w:p>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负责平湖市行政中心所有室外地面毛石、广场砖和1号、2号、3号、4号、5号、6号</w:t>
      </w:r>
    </w:p>
    <w:p>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和社会治理综合服务办公大楼外墙石材的清洁保养；其中室外地面毛石、广场砖随时清洁养护，外墙石材清洁养护一年不低于2次；</w:t>
      </w:r>
    </w:p>
    <w:p>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负责平湖市行政中心1号、2号、3号、4号、5号、6号和社会综合治理服务办公大楼内部花岗石和大理石墙面的清洁保养打蜡，其中室内花岗石和3米以下大理石墙面随时清洁打蜡抛光，3米以上大理石墙面清洁打蜡抛光一年不低于1次</w:t>
      </w:r>
      <w:r>
        <w:rPr>
          <w:rFonts w:hint="eastAsia" w:ascii="宋体" w:hAnsi="宋体" w:eastAsia="宋体" w:cs="宋体"/>
          <w:sz w:val="24"/>
          <w:szCs w:val="24"/>
          <w:lang w:eastAsia="zh-CN"/>
        </w:rPr>
        <w:t>。</w:t>
      </w:r>
    </w:p>
    <w:p>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服务</w:t>
      </w:r>
      <w:r>
        <w:rPr>
          <w:rFonts w:hint="eastAsia" w:ascii="宋体" w:hAnsi="宋体" w:eastAsia="宋体" w:cs="宋体"/>
          <w:b/>
          <w:bCs/>
          <w:sz w:val="24"/>
          <w:szCs w:val="24"/>
          <w:lang w:val="en-US" w:eastAsia="zh-CN"/>
        </w:rPr>
        <w:t>质量标准：</w:t>
      </w:r>
    </w:p>
    <w:p>
      <w:pPr>
        <w:keepNext w:val="0"/>
        <w:keepLines w:val="0"/>
        <w:pageBreakBefore w:val="0"/>
        <w:kinsoku/>
        <w:wordWrap/>
        <w:overflowPunct/>
        <w:topLinePunct w:val="0"/>
        <w:autoSpaceDE/>
        <w:autoSpaceDN/>
        <w:bidi w:val="0"/>
        <w:snapToGrid w:val="0"/>
        <w:spacing w:line="360" w:lineRule="auto"/>
        <w:ind w:firstLine="464" w:firstLineChars="200"/>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平湖市行政中心日常保洁和会务服务质量标准</w:t>
      </w:r>
      <w:r>
        <w:rPr>
          <w:rFonts w:hint="eastAsia" w:ascii="宋体" w:hAnsi="宋体" w:eastAsia="宋体" w:cs="宋体"/>
          <w:sz w:val="24"/>
          <w:szCs w:val="24"/>
        </w:rPr>
        <w:t>按照不低于嘉兴市地方标准DB 3304/T 044—2017《机关事务管理保洁服务管理规范》规范与所有附录的要求</w:t>
      </w:r>
      <w:r>
        <w:rPr>
          <w:rFonts w:hint="eastAsia" w:ascii="宋体" w:hAnsi="宋体" w:eastAsia="宋体" w:cs="宋体"/>
          <w:sz w:val="24"/>
          <w:szCs w:val="24"/>
          <w:lang w:eastAsia="zh-CN"/>
        </w:rPr>
        <w:t>（</w:t>
      </w:r>
      <w:r>
        <w:rPr>
          <w:rFonts w:hint="eastAsia" w:ascii="宋体" w:hAnsi="宋体" w:eastAsia="宋体" w:cs="宋体"/>
          <w:sz w:val="24"/>
          <w:szCs w:val="24"/>
        </w:rPr>
        <w:t>标准如有更新，按</w:t>
      </w:r>
      <w:r>
        <w:rPr>
          <w:rFonts w:hint="eastAsia" w:ascii="宋体" w:hAnsi="宋体" w:eastAsia="宋体" w:cs="宋体"/>
          <w:spacing w:val="-4"/>
          <w:kern w:val="2"/>
          <w:sz w:val="24"/>
          <w:szCs w:val="24"/>
          <w:lang w:val="en-US" w:eastAsia="zh-CN" w:bidi="ar-SA"/>
        </w:rPr>
        <w:t>最新版本执行）执行。本项目范围内涉及到的日常保洁和会务服务质量标准，按下列标准执行；如未涉及到的按相关要求与采购人要求执行。</w:t>
      </w:r>
    </w:p>
    <w:p>
      <w:pPr>
        <w:keepNext w:val="0"/>
        <w:keepLines w:val="0"/>
        <w:pageBreakBefore w:val="0"/>
        <w:tabs>
          <w:tab w:val="left" w:pos="6660"/>
        </w:tabs>
        <w:kinsoku/>
        <w:wordWrap/>
        <w:overflowPunct/>
        <w:topLinePunct w:val="0"/>
        <w:autoSpaceDE/>
        <w:autoSpaceDN/>
        <w:bidi w:val="0"/>
        <w:snapToGrid w:val="0"/>
        <w:spacing w:line="360" w:lineRule="auto"/>
        <w:textAlignment w:val="auto"/>
        <w:rPr>
          <w:rFonts w:hint="eastAsia" w:ascii="宋体" w:hAnsi="宋体" w:eastAsia="宋体" w:cs="宋体"/>
          <w:b/>
          <w:bCs w:val="0"/>
          <w:sz w:val="24"/>
          <w:szCs w:val="24"/>
          <w:lang w:eastAsia="zh-CN"/>
        </w:rPr>
      </w:pPr>
      <w:r>
        <w:rPr>
          <w:rFonts w:hint="eastAsia" w:ascii="宋体" w:hAnsi="宋体" w:eastAsia="宋体" w:cs="宋体"/>
          <w:b/>
          <w:bCs w:val="0"/>
          <w:sz w:val="24"/>
          <w:szCs w:val="24"/>
          <w:lang w:val="en-US" w:eastAsia="zh-CN"/>
        </w:rPr>
        <w:t>（一）综合</w:t>
      </w:r>
      <w:r>
        <w:rPr>
          <w:rFonts w:hint="eastAsia" w:ascii="宋体" w:hAnsi="宋体" w:eastAsia="宋体" w:cs="宋体"/>
          <w:b/>
          <w:bCs w:val="0"/>
          <w:sz w:val="24"/>
          <w:szCs w:val="24"/>
        </w:rPr>
        <w:t>环境卫生保洁服务标准</w:t>
      </w:r>
      <w:r>
        <w:rPr>
          <w:rFonts w:hint="eastAsia" w:ascii="宋体" w:hAnsi="宋体" w:eastAsia="宋体" w:cs="宋体"/>
          <w:b/>
          <w:bCs w:val="0"/>
          <w:sz w:val="24"/>
          <w:szCs w:val="24"/>
          <w:lang w:eastAsia="zh-CN"/>
        </w:rPr>
        <w:t>：</w:t>
      </w:r>
    </w:p>
    <w:p>
      <w:pPr>
        <w:keepNext w:val="0"/>
        <w:keepLines w:val="0"/>
        <w:pageBreakBefore w:val="0"/>
        <w:tabs>
          <w:tab w:val="left" w:pos="6660"/>
        </w:tabs>
        <w:kinsoku/>
        <w:wordWrap/>
        <w:overflowPunct/>
        <w:topLinePunct w:val="0"/>
        <w:autoSpaceDE/>
        <w:autoSpaceDN/>
        <w:bidi w:val="0"/>
        <w:snapToGrid w:val="0"/>
        <w:spacing w:line="360"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rPr>
        <w:t>1.各大楼大厅卫生</w:t>
      </w:r>
      <w:r>
        <w:rPr>
          <w:rFonts w:hint="eastAsia" w:ascii="宋体" w:hAnsi="宋体" w:eastAsia="宋体" w:cs="宋体"/>
          <w:b/>
          <w:bCs w:val="0"/>
          <w:sz w:val="24"/>
          <w:szCs w:val="24"/>
          <w:lang w:val="en-US" w:eastAsia="zh-CN"/>
        </w:rPr>
        <w:t>保洁</w:t>
      </w:r>
      <w:r>
        <w:rPr>
          <w:rFonts w:hint="eastAsia" w:ascii="宋体" w:hAnsi="宋体" w:eastAsia="宋体" w:cs="宋体"/>
          <w:b/>
          <w:bCs w:val="0"/>
          <w:sz w:val="24"/>
          <w:szCs w:val="24"/>
        </w:rPr>
        <w:t>服务标准：</w:t>
      </w:r>
    </w:p>
    <w:p>
      <w:pPr>
        <w:keepNext w:val="0"/>
        <w:keepLines w:val="0"/>
        <w:pageBreakBefore w:val="0"/>
        <w:tabs>
          <w:tab w:val="left" w:pos="6660"/>
        </w:tabs>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1.1保持大堂地面洁净光亮，无烟蒂无垃圾水迹污迹。</w:t>
      </w:r>
    </w:p>
    <w:p>
      <w:pPr>
        <w:keepNext w:val="0"/>
        <w:keepLines w:val="0"/>
        <w:pageBreakBefore w:val="0"/>
        <w:tabs>
          <w:tab w:val="left" w:pos="6660"/>
        </w:tabs>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1.2烟灰筒(缸)内烟头不得超过三个。</w:t>
      </w:r>
    </w:p>
    <w:p>
      <w:pPr>
        <w:keepNext w:val="0"/>
        <w:keepLines w:val="0"/>
        <w:pageBreakBefore w:val="0"/>
        <w:kinsoku/>
        <w:wordWrap/>
        <w:overflowPunct/>
        <w:topLinePunct w:val="0"/>
        <w:autoSpaceDE/>
        <w:autoSpaceDN/>
        <w:bidi w:val="0"/>
        <w:spacing w:line="360" w:lineRule="auto"/>
        <w:ind w:left="1"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1.3各种铜件和电镀件要光亮无尘。</w:t>
      </w:r>
    </w:p>
    <w:p>
      <w:pPr>
        <w:keepNext w:val="0"/>
        <w:keepLines w:val="0"/>
        <w:pageBreakBefore w:val="0"/>
        <w:kinsoku/>
        <w:wordWrap/>
        <w:overflowPunct/>
        <w:topLinePunct w:val="0"/>
        <w:autoSpaceDE/>
        <w:autoSpaceDN/>
        <w:bidi w:val="0"/>
        <w:spacing w:line="360" w:lineRule="auto"/>
        <w:ind w:left="1"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1.4门窗玻璃双面洁净光亮，无污迹。</w:t>
      </w:r>
    </w:p>
    <w:p>
      <w:pPr>
        <w:keepNext w:val="0"/>
        <w:keepLines w:val="0"/>
        <w:pageBreakBefore w:val="0"/>
        <w:kinsoku/>
        <w:wordWrap/>
        <w:overflowPunct/>
        <w:topLinePunct w:val="0"/>
        <w:autoSpaceDE/>
        <w:autoSpaceDN/>
        <w:bidi w:val="0"/>
        <w:spacing w:line="360" w:lineRule="auto"/>
        <w:ind w:left="1"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1.5大堂内的装饰物、绿色植物等摆放定位，无尘，盆缸容器干净，无损。</w:t>
      </w:r>
    </w:p>
    <w:p>
      <w:pPr>
        <w:keepNext w:val="0"/>
        <w:keepLines w:val="0"/>
        <w:pageBreakBefore w:val="0"/>
        <w:kinsoku/>
        <w:wordWrap/>
        <w:overflowPunct/>
        <w:topLinePunct w:val="0"/>
        <w:autoSpaceDE/>
        <w:autoSpaceDN/>
        <w:bidi w:val="0"/>
        <w:spacing w:line="360" w:lineRule="auto"/>
        <w:ind w:left="1"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1.6沙发和座椅茶几摆放整齐，无污，无损。</w:t>
      </w:r>
    </w:p>
    <w:p>
      <w:pPr>
        <w:keepNext w:val="0"/>
        <w:keepLines w:val="0"/>
        <w:pageBreakBefore w:val="0"/>
        <w:kinsoku/>
        <w:wordWrap/>
        <w:overflowPunct/>
        <w:topLinePunct w:val="0"/>
        <w:autoSpaceDE/>
        <w:autoSpaceDN/>
        <w:bidi w:val="0"/>
        <w:spacing w:line="360" w:lineRule="auto"/>
        <w:textAlignment w:val="bottom"/>
        <w:rPr>
          <w:rFonts w:hint="eastAsia" w:ascii="宋体" w:hAnsi="宋体" w:eastAsia="宋体" w:cs="宋体"/>
          <w:b/>
          <w:bCs w:val="0"/>
          <w:sz w:val="24"/>
          <w:szCs w:val="24"/>
        </w:rPr>
      </w:pPr>
      <w:r>
        <w:rPr>
          <w:rFonts w:hint="eastAsia" w:ascii="宋体" w:hAnsi="宋体" w:eastAsia="宋体" w:cs="宋体"/>
          <w:b/>
          <w:bCs w:val="0"/>
          <w:sz w:val="24"/>
          <w:szCs w:val="24"/>
        </w:rPr>
        <w:t>2</w:t>
      </w:r>
      <w:r>
        <w:rPr>
          <w:rFonts w:hint="eastAsia" w:ascii="宋体" w:hAnsi="宋体" w:eastAsia="宋体" w:cs="宋体"/>
          <w:b/>
          <w:bCs w:val="0"/>
          <w:sz w:val="24"/>
          <w:szCs w:val="24"/>
          <w:lang w:val="en-US" w:eastAsia="zh-CN"/>
        </w:rPr>
        <w:t>.</w:t>
      </w:r>
      <w:r>
        <w:rPr>
          <w:rFonts w:hint="eastAsia" w:ascii="宋体" w:hAnsi="宋体" w:eastAsia="宋体" w:cs="宋体"/>
          <w:b/>
          <w:bCs w:val="0"/>
          <w:sz w:val="24"/>
          <w:szCs w:val="24"/>
        </w:rPr>
        <w:t>各大楼卫生间卫生</w:t>
      </w:r>
      <w:r>
        <w:rPr>
          <w:rFonts w:hint="eastAsia" w:ascii="宋体" w:hAnsi="宋体" w:eastAsia="宋体" w:cs="宋体"/>
          <w:b/>
          <w:bCs w:val="0"/>
          <w:sz w:val="24"/>
          <w:szCs w:val="24"/>
          <w:lang w:val="en-US" w:eastAsia="zh-CN"/>
        </w:rPr>
        <w:t>保洁</w:t>
      </w:r>
      <w:r>
        <w:rPr>
          <w:rFonts w:hint="eastAsia" w:ascii="宋体" w:hAnsi="宋体" w:eastAsia="宋体" w:cs="宋体"/>
          <w:b/>
          <w:bCs w:val="0"/>
          <w:sz w:val="24"/>
          <w:szCs w:val="24"/>
        </w:rPr>
        <w:t>服务标准：</w:t>
      </w:r>
    </w:p>
    <w:p>
      <w:pPr>
        <w:keepNext w:val="0"/>
        <w:keepLines w:val="0"/>
        <w:pageBreakBefore w:val="0"/>
        <w:kinsoku/>
        <w:wordWrap/>
        <w:overflowPunct/>
        <w:topLinePunct w:val="0"/>
        <w:autoSpaceDE/>
        <w:autoSpaceDN/>
        <w:bidi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2.1天花板、墙角、灯具目视无灰尘、蜘蛛网。</w:t>
      </w:r>
    </w:p>
    <w:p>
      <w:pPr>
        <w:keepNext w:val="0"/>
        <w:keepLines w:val="0"/>
        <w:pageBreakBefore w:val="0"/>
        <w:kinsoku/>
        <w:wordWrap/>
        <w:overflowPunct/>
        <w:topLinePunct w:val="0"/>
        <w:autoSpaceDE/>
        <w:autoSpaceDN/>
        <w:bidi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2.2目视墙壁干净，蹲坑、小便器等卫生洁具洁净无黄渍。</w:t>
      </w:r>
    </w:p>
    <w:p>
      <w:pPr>
        <w:keepNext w:val="0"/>
        <w:keepLines w:val="0"/>
        <w:pageBreakBefore w:val="0"/>
        <w:kinsoku/>
        <w:wordWrap/>
        <w:overflowPunct/>
        <w:topLinePunct w:val="0"/>
        <w:autoSpaceDE/>
        <w:autoSpaceDN/>
        <w:bidi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2.3镜面光亮，无污点，无水迹。</w:t>
      </w:r>
    </w:p>
    <w:p>
      <w:pPr>
        <w:keepNext w:val="0"/>
        <w:keepLines w:val="0"/>
        <w:pageBreakBefore w:val="0"/>
        <w:kinsoku/>
        <w:wordWrap/>
        <w:overflowPunct/>
        <w:topLinePunct w:val="0"/>
        <w:autoSpaceDE/>
        <w:autoSpaceDN/>
        <w:bidi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2.4室内无异味、臭味。</w:t>
      </w:r>
    </w:p>
    <w:p>
      <w:pPr>
        <w:keepNext w:val="0"/>
        <w:keepLines w:val="0"/>
        <w:pageBreakBefore w:val="0"/>
        <w:kinsoku/>
        <w:wordWrap/>
        <w:overflowPunct/>
        <w:topLinePunct w:val="0"/>
        <w:autoSpaceDE/>
        <w:autoSpaceDN/>
        <w:bidi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2.5地面无烟头、纸屑、污渍、积水。</w:t>
      </w:r>
    </w:p>
    <w:p>
      <w:pPr>
        <w:keepNext w:val="0"/>
        <w:keepLines w:val="0"/>
        <w:pageBreakBefore w:val="0"/>
        <w:kinsoku/>
        <w:wordWrap/>
        <w:overflowPunct/>
        <w:topLinePunct w:val="0"/>
        <w:autoSpaceDE/>
        <w:autoSpaceDN/>
        <w:bidi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2.6房内设施跑冒滴漏及时报告修复。</w:t>
      </w:r>
    </w:p>
    <w:p>
      <w:pPr>
        <w:keepNext w:val="0"/>
        <w:keepLines w:val="0"/>
        <w:pageBreakBefore w:val="0"/>
        <w:kinsoku/>
        <w:wordWrap/>
        <w:overflowPunct/>
        <w:topLinePunct w:val="0"/>
        <w:autoSpaceDE/>
        <w:autoSpaceDN/>
        <w:bidi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2.7淋香球、卫生纸、洗手液、擦手纸等补充及时。</w:t>
      </w:r>
    </w:p>
    <w:p>
      <w:pPr>
        <w:keepNext w:val="0"/>
        <w:keepLines w:val="0"/>
        <w:pageBreakBefore w:val="0"/>
        <w:kinsoku/>
        <w:wordWrap/>
        <w:overflowPunct/>
        <w:topLinePunct w:val="0"/>
        <w:autoSpaceDE/>
        <w:autoSpaceDN/>
        <w:bidi w:val="0"/>
        <w:spacing w:line="360" w:lineRule="auto"/>
        <w:ind w:left="1" w:firstLine="480" w:firstLineChars="200"/>
        <w:textAlignment w:val="bottom"/>
        <w:rPr>
          <w:rFonts w:hint="eastAsia" w:ascii="宋体" w:hAnsi="宋体" w:eastAsia="宋体" w:cs="宋体"/>
          <w:kern w:val="0"/>
          <w:sz w:val="24"/>
          <w:szCs w:val="24"/>
        </w:rPr>
      </w:pPr>
      <w:r>
        <w:rPr>
          <w:rFonts w:hint="eastAsia" w:ascii="宋体" w:hAnsi="宋体" w:eastAsia="宋体" w:cs="宋体"/>
          <w:sz w:val="24"/>
          <w:szCs w:val="24"/>
        </w:rPr>
        <w:t>2.8茶水桶和垃圾分类桶摆放指定位置，垃圾分类桶分别套上相对应颜色的垃圾分类袋；桶盖无尘，无烟头，桶体光洁无污迹，无痰迹，桶内垃圾不得超过桶口，确保垃圾分类</w:t>
      </w:r>
      <w:r>
        <w:rPr>
          <w:rFonts w:hint="eastAsia" w:ascii="宋体" w:hAnsi="宋体" w:eastAsia="宋体" w:cs="宋体"/>
          <w:kern w:val="0"/>
          <w:sz w:val="24"/>
          <w:szCs w:val="24"/>
        </w:rPr>
        <w:t>准确</w:t>
      </w:r>
      <w:r>
        <w:rPr>
          <w:rFonts w:hint="eastAsia" w:ascii="宋体" w:hAnsi="宋体" w:eastAsia="宋体" w:cs="宋体"/>
          <w:sz w:val="24"/>
          <w:szCs w:val="24"/>
        </w:rPr>
        <w:t>无误。</w:t>
      </w:r>
    </w:p>
    <w:p>
      <w:pPr>
        <w:keepNext w:val="0"/>
        <w:keepLines w:val="0"/>
        <w:pageBreakBefore w:val="0"/>
        <w:kinsoku/>
        <w:wordWrap/>
        <w:overflowPunct/>
        <w:topLinePunct w:val="0"/>
        <w:autoSpaceDE/>
        <w:autoSpaceDN/>
        <w:bidi w:val="0"/>
        <w:spacing w:line="360" w:lineRule="auto"/>
        <w:ind w:left="1"/>
        <w:textAlignment w:val="bottom"/>
        <w:rPr>
          <w:rFonts w:hint="eastAsia" w:ascii="宋体" w:hAnsi="宋体" w:eastAsia="宋体" w:cs="宋体"/>
          <w:b/>
          <w:bCs w:val="0"/>
          <w:sz w:val="24"/>
          <w:szCs w:val="24"/>
        </w:rPr>
      </w:pPr>
      <w:r>
        <w:rPr>
          <w:rFonts w:hint="eastAsia" w:ascii="宋体" w:hAnsi="宋体" w:eastAsia="宋体" w:cs="宋体"/>
          <w:b/>
          <w:bCs w:val="0"/>
          <w:sz w:val="24"/>
          <w:szCs w:val="24"/>
        </w:rPr>
        <w:t>3</w:t>
      </w:r>
      <w:r>
        <w:rPr>
          <w:rFonts w:hint="eastAsia" w:ascii="宋体" w:hAnsi="宋体" w:eastAsia="宋体" w:cs="宋体"/>
          <w:b/>
          <w:bCs w:val="0"/>
          <w:sz w:val="24"/>
          <w:szCs w:val="24"/>
          <w:lang w:val="en-US" w:eastAsia="zh-CN"/>
        </w:rPr>
        <w:t>.</w:t>
      </w:r>
      <w:r>
        <w:rPr>
          <w:rFonts w:hint="eastAsia" w:ascii="宋体" w:hAnsi="宋体" w:eastAsia="宋体" w:cs="宋体"/>
          <w:b/>
          <w:bCs w:val="0"/>
          <w:sz w:val="24"/>
          <w:szCs w:val="24"/>
        </w:rPr>
        <w:t>各大楼电梯卫生</w:t>
      </w:r>
      <w:r>
        <w:rPr>
          <w:rFonts w:hint="eastAsia" w:ascii="宋体" w:hAnsi="宋体" w:eastAsia="宋体" w:cs="宋体"/>
          <w:b/>
          <w:bCs w:val="0"/>
          <w:sz w:val="24"/>
          <w:szCs w:val="24"/>
          <w:lang w:val="en-US" w:eastAsia="zh-CN"/>
        </w:rPr>
        <w:t>保洁</w:t>
      </w:r>
      <w:r>
        <w:rPr>
          <w:rFonts w:hint="eastAsia" w:ascii="宋体" w:hAnsi="宋体" w:eastAsia="宋体" w:cs="宋体"/>
          <w:b/>
          <w:bCs w:val="0"/>
          <w:sz w:val="24"/>
          <w:szCs w:val="24"/>
        </w:rPr>
        <w:t>服务标准：</w:t>
      </w:r>
    </w:p>
    <w:p>
      <w:pPr>
        <w:keepNext w:val="0"/>
        <w:keepLines w:val="0"/>
        <w:pageBreakBefore w:val="0"/>
        <w:kinsoku/>
        <w:wordWrap/>
        <w:overflowPunct/>
        <w:topLinePunct w:val="0"/>
        <w:autoSpaceDE/>
        <w:autoSpaceDN/>
        <w:bidi w:val="0"/>
        <w:spacing w:line="360" w:lineRule="auto"/>
        <w:ind w:left="1" w:firstLine="480" w:firstLineChars="200"/>
        <w:textAlignment w:val="bottom"/>
        <w:rPr>
          <w:rFonts w:hint="eastAsia" w:ascii="宋体" w:hAnsi="宋体" w:eastAsia="宋体" w:cs="宋体"/>
          <w:b/>
          <w:bCs/>
          <w:sz w:val="24"/>
          <w:szCs w:val="24"/>
        </w:rPr>
      </w:pPr>
      <w:r>
        <w:rPr>
          <w:rFonts w:hint="eastAsia" w:ascii="宋体" w:hAnsi="宋体" w:eastAsia="宋体" w:cs="宋体"/>
          <w:sz w:val="24"/>
          <w:szCs w:val="24"/>
        </w:rPr>
        <w:t>3.1不锈钢电梯门、壁保持光亮，无污迹。</w:t>
      </w:r>
    </w:p>
    <w:p>
      <w:pPr>
        <w:keepNext w:val="0"/>
        <w:keepLines w:val="0"/>
        <w:pageBreakBefore w:val="0"/>
        <w:kinsoku/>
        <w:wordWrap/>
        <w:overflowPunct/>
        <w:topLinePunct w:val="0"/>
        <w:autoSpaceDE/>
        <w:autoSpaceDN/>
        <w:bidi w:val="0"/>
        <w:spacing w:line="360" w:lineRule="auto"/>
        <w:ind w:left="1"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3.2电梯内地板干净无污迹。</w:t>
      </w:r>
    </w:p>
    <w:p>
      <w:pPr>
        <w:keepNext w:val="0"/>
        <w:keepLines w:val="0"/>
        <w:pageBreakBefore w:val="0"/>
        <w:kinsoku/>
        <w:wordWrap/>
        <w:overflowPunct/>
        <w:topLinePunct w:val="0"/>
        <w:autoSpaceDE/>
        <w:autoSpaceDN/>
        <w:bidi w:val="0"/>
        <w:spacing w:line="360" w:lineRule="auto"/>
        <w:ind w:left="1"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3.3电梯内墙面，顶部无尘，无污迹。</w:t>
      </w:r>
    </w:p>
    <w:p>
      <w:pPr>
        <w:keepNext w:val="0"/>
        <w:keepLines w:val="0"/>
        <w:pageBreakBefore w:val="0"/>
        <w:kinsoku/>
        <w:wordWrap/>
        <w:overflowPunct/>
        <w:topLinePunct w:val="0"/>
        <w:autoSpaceDE/>
        <w:autoSpaceDN/>
        <w:bidi w:val="0"/>
        <w:spacing w:line="360" w:lineRule="auto"/>
        <w:ind w:left="1"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 xml:space="preserve">3.4电梯内的玻璃无污迹和手迹，保持光亮。 </w:t>
      </w:r>
    </w:p>
    <w:p>
      <w:pPr>
        <w:keepNext w:val="0"/>
        <w:keepLines w:val="0"/>
        <w:pageBreakBefore w:val="0"/>
        <w:kinsoku/>
        <w:wordWrap/>
        <w:overflowPunct/>
        <w:topLinePunct w:val="0"/>
        <w:autoSpaceDE/>
        <w:autoSpaceDN/>
        <w:bidi w:val="0"/>
        <w:spacing w:line="360" w:lineRule="auto"/>
        <w:ind w:left="1"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3.5电梯轿门内槽保持无杂物。</w:t>
      </w:r>
    </w:p>
    <w:p>
      <w:pPr>
        <w:keepNext w:val="0"/>
        <w:keepLines w:val="0"/>
        <w:pageBreakBefore w:val="0"/>
        <w:kinsoku/>
        <w:wordWrap/>
        <w:overflowPunct/>
        <w:topLinePunct w:val="0"/>
        <w:autoSpaceDE/>
        <w:autoSpaceDN/>
        <w:bidi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 xml:space="preserve">3.6电梯按钮每日擦拭消毒，经常查验电灯，有故障及时报修。 </w:t>
      </w:r>
    </w:p>
    <w:p>
      <w:pPr>
        <w:keepNext w:val="0"/>
        <w:keepLines w:val="0"/>
        <w:pageBreakBefore w:val="0"/>
        <w:kinsoku/>
        <w:wordWrap/>
        <w:overflowPunct/>
        <w:topLinePunct w:val="0"/>
        <w:autoSpaceDE/>
        <w:autoSpaceDN/>
        <w:bidi w:val="0"/>
        <w:spacing w:line="360" w:lineRule="auto"/>
        <w:ind w:left="1"/>
        <w:textAlignment w:val="bottom"/>
        <w:rPr>
          <w:rFonts w:hint="eastAsia" w:ascii="宋体" w:hAnsi="宋体" w:eastAsia="宋体" w:cs="宋体"/>
          <w:b/>
          <w:bCs w:val="0"/>
          <w:sz w:val="24"/>
          <w:szCs w:val="24"/>
        </w:rPr>
      </w:pPr>
      <w:r>
        <w:rPr>
          <w:rFonts w:hint="eastAsia" w:ascii="宋体" w:hAnsi="宋体" w:eastAsia="宋体" w:cs="宋体"/>
          <w:b/>
          <w:bCs w:val="0"/>
          <w:sz w:val="24"/>
          <w:szCs w:val="24"/>
        </w:rPr>
        <w:t>4</w:t>
      </w:r>
      <w:r>
        <w:rPr>
          <w:rFonts w:hint="eastAsia" w:ascii="宋体" w:hAnsi="宋体" w:eastAsia="宋体" w:cs="宋体"/>
          <w:b/>
          <w:bCs w:val="0"/>
          <w:sz w:val="24"/>
          <w:szCs w:val="24"/>
          <w:lang w:val="en-US" w:eastAsia="zh-CN"/>
        </w:rPr>
        <w:t>.</w:t>
      </w:r>
      <w:r>
        <w:rPr>
          <w:rFonts w:hint="eastAsia" w:ascii="宋体" w:hAnsi="宋体" w:eastAsia="宋体" w:cs="宋体"/>
          <w:b/>
          <w:bCs w:val="0"/>
          <w:sz w:val="24"/>
          <w:szCs w:val="24"/>
        </w:rPr>
        <w:t>各大楼走廊步梯窗台卫生</w:t>
      </w:r>
      <w:r>
        <w:rPr>
          <w:rFonts w:hint="eastAsia" w:ascii="宋体" w:hAnsi="宋体" w:eastAsia="宋体" w:cs="宋体"/>
          <w:b/>
          <w:bCs w:val="0"/>
          <w:sz w:val="24"/>
          <w:szCs w:val="24"/>
          <w:lang w:val="en-US" w:eastAsia="zh-CN"/>
        </w:rPr>
        <w:t>保洁</w:t>
      </w:r>
      <w:r>
        <w:rPr>
          <w:rFonts w:hint="eastAsia" w:ascii="宋体" w:hAnsi="宋体" w:eastAsia="宋体" w:cs="宋体"/>
          <w:b/>
          <w:bCs w:val="0"/>
          <w:sz w:val="24"/>
          <w:szCs w:val="24"/>
        </w:rPr>
        <w:t>服务标准：</w:t>
      </w:r>
    </w:p>
    <w:p>
      <w:pPr>
        <w:keepNext w:val="0"/>
        <w:keepLines w:val="0"/>
        <w:pageBreakBefore w:val="0"/>
        <w:kinsoku/>
        <w:wordWrap/>
        <w:overflowPunct/>
        <w:topLinePunct w:val="0"/>
        <w:autoSpaceDE/>
        <w:autoSpaceDN/>
        <w:bidi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4.1走廊和步梯地面无垃圾、尘土、无污迹。</w:t>
      </w:r>
    </w:p>
    <w:p>
      <w:pPr>
        <w:keepNext w:val="0"/>
        <w:keepLines w:val="0"/>
        <w:pageBreakBefore w:val="0"/>
        <w:kinsoku/>
        <w:wordWrap/>
        <w:overflowPunct/>
        <w:topLinePunct w:val="0"/>
        <w:autoSpaceDE/>
        <w:autoSpaceDN/>
        <w:bidi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4.2走廊墙壁和墙壁饰物、插座盒、消防栓门、标牌、风口等无积尘无污渍。</w:t>
      </w:r>
    </w:p>
    <w:p>
      <w:pPr>
        <w:keepNext w:val="0"/>
        <w:keepLines w:val="0"/>
        <w:pageBreakBefore w:val="0"/>
        <w:kinsoku/>
        <w:wordWrap/>
        <w:overflowPunct/>
        <w:topLinePunct w:val="0"/>
        <w:autoSpaceDE/>
        <w:autoSpaceDN/>
        <w:bidi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4.3窗台、楼梯扶手、栏杆等地方无积尘无污渍。</w:t>
      </w:r>
    </w:p>
    <w:p>
      <w:pPr>
        <w:keepNext w:val="0"/>
        <w:keepLines w:val="0"/>
        <w:pageBreakBefore w:val="0"/>
        <w:kinsoku/>
        <w:wordWrap/>
        <w:overflowPunct/>
        <w:topLinePunct w:val="0"/>
        <w:autoSpaceDE/>
        <w:autoSpaceDN/>
        <w:bidi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 xml:space="preserve">4.4门、窗玻璃双面洁净光亮，无污渍和手印。  </w:t>
      </w:r>
    </w:p>
    <w:p>
      <w:pPr>
        <w:keepNext w:val="0"/>
        <w:keepLines w:val="0"/>
        <w:pageBreakBefore w:val="0"/>
        <w:kinsoku/>
        <w:wordWrap/>
        <w:overflowPunct/>
        <w:topLinePunct w:val="0"/>
        <w:autoSpaceDE/>
        <w:autoSpaceDN/>
        <w:bidi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4.5垃圾箱内垃圾每日清理，超过80％时立即清理。</w:t>
      </w:r>
    </w:p>
    <w:p>
      <w:pPr>
        <w:keepNext w:val="0"/>
        <w:keepLines w:val="0"/>
        <w:pageBreakBefore w:val="0"/>
        <w:kinsoku/>
        <w:wordWrap/>
        <w:overflowPunct/>
        <w:topLinePunct w:val="0"/>
        <w:autoSpaceDE/>
        <w:autoSpaceDN/>
        <w:bidi w:val="0"/>
        <w:spacing w:line="360" w:lineRule="auto"/>
        <w:ind w:left="1"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6电梯口烟灰缸内保持水清，缸内烟头不超过三个，电梯口垃圾筒每日清理，筒内垃圾超80％时立即清理。</w:t>
      </w:r>
    </w:p>
    <w:p>
      <w:pPr>
        <w:keepNext w:val="0"/>
        <w:keepLines w:val="0"/>
        <w:pageBreakBefore w:val="0"/>
        <w:kinsoku/>
        <w:wordWrap/>
        <w:overflowPunct/>
        <w:topLinePunct w:val="0"/>
        <w:autoSpaceDE/>
        <w:autoSpaceDN/>
        <w:bidi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4.7天花板、墙角、灯具目视无灰尘、蜘蛛网。</w:t>
      </w:r>
    </w:p>
    <w:p>
      <w:pPr>
        <w:keepNext w:val="0"/>
        <w:keepLines w:val="0"/>
        <w:pageBreakBefore w:val="0"/>
        <w:kinsoku/>
        <w:wordWrap/>
        <w:overflowPunct/>
        <w:topLinePunct w:val="0"/>
        <w:autoSpaceDE/>
        <w:autoSpaceDN/>
        <w:bidi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4.8走廊内花架上、盆景内无积尘垃圾杂物，盆缸等容器干净、无损。</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4.9通道内杂物堆放及时报告清理。</w:t>
      </w:r>
    </w:p>
    <w:p>
      <w:pPr>
        <w:keepNext w:val="0"/>
        <w:keepLines w:val="0"/>
        <w:pageBreakBefore w:val="0"/>
        <w:kinsoku/>
        <w:wordWrap/>
        <w:overflowPunct/>
        <w:topLinePunct w:val="0"/>
        <w:autoSpaceDE/>
        <w:autoSpaceDN/>
        <w:bidi w:val="0"/>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rPr>
        <w:t>5</w:t>
      </w:r>
      <w:r>
        <w:rPr>
          <w:rFonts w:hint="eastAsia" w:ascii="宋体" w:hAnsi="宋体" w:eastAsia="宋体" w:cs="宋体"/>
          <w:b/>
          <w:bCs w:val="0"/>
          <w:sz w:val="24"/>
          <w:szCs w:val="24"/>
          <w:lang w:val="en-US" w:eastAsia="zh-CN"/>
        </w:rPr>
        <w:t>.</w:t>
      </w:r>
      <w:r>
        <w:rPr>
          <w:rFonts w:hint="eastAsia" w:ascii="宋体" w:hAnsi="宋体" w:eastAsia="宋体" w:cs="宋体"/>
          <w:b/>
          <w:bCs w:val="0"/>
          <w:sz w:val="24"/>
          <w:szCs w:val="24"/>
        </w:rPr>
        <w:t>各大楼地下车库卫生</w:t>
      </w:r>
      <w:r>
        <w:rPr>
          <w:rFonts w:hint="eastAsia" w:ascii="宋体" w:hAnsi="宋体" w:eastAsia="宋体" w:cs="宋体"/>
          <w:b/>
          <w:bCs w:val="0"/>
          <w:sz w:val="24"/>
          <w:szCs w:val="24"/>
          <w:lang w:val="en-US" w:eastAsia="zh-CN"/>
        </w:rPr>
        <w:t>保洁</w:t>
      </w:r>
      <w:r>
        <w:rPr>
          <w:rFonts w:hint="eastAsia" w:ascii="宋体" w:hAnsi="宋体" w:eastAsia="宋体" w:cs="宋体"/>
          <w:b/>
          <w:bCs w:val="0"/>
          <w:sz w:val="24"/>
          <w:szCs w:val="24"/>
        </w:rPr>
        <w:t>服务标准：</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地面无明显灰尘、无泥沙、无纸屑、果皮等垃圾，无污染</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消防设施：消火栓玻璃明亮，目视无尘、无水珠，箱顶、侧面无尘，用手擦拭30厘米不被明显污染；消防管道和阀门无明显可见的灰尘；管井门、管井间和防火门上无乱涂划，无尘、污迹，用手擦拭门板50厘米，不被明显污染。</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5.3天棚角落目视无蜘蛛网，无积尘；</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5.4墙面目视无污迹，无积尘、无乱粘贴；</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5.5排水沟排水顺畅，无外溢，盖上无污垢、沙井内无明显垃圾、杂物及泥沙。</w:t>
      </w:r>
    </w:p>
    <w:p>
      <w:pPr>
        <w:keepNext w:val="0"/>
        <w:keepLines w:val="0"/>
        <w:pageBreakBefore w:val="0"/>
        <w:kinsoku/>
        <w:wordWrap/>
        <w:overflowPunct/>
        <w:topLinePunct w:val="0"/>
        <w:autoSpaceDE/>
        <w:autoSpaceDN/>
        <w:bidi w:val="0"/>
        <w:spacing w:line="360" w:lineRule="auto"/>
        <w:ind w:left="1"/>
        <w:textAlignment w:val="bottom"/>
        <w:rPr>
          <w:rFonts w:hint="eastAsia" w:ascii="宋体" w:hAnsi="宋体" w:eastAsia="宋体" w:cs="宋体"/>
          <w:b/>
          <w:bCs w:val="0"/>
          <w:sz w:val="24"/>
          <w:szCs w:val="24"/>
        </w:rPr>
      </w:pPr>
      <w:r>
        <w:rPr>
          <w:rFonts w:hint="eastAsia" w:ascii="宋体" w:hAnsi="宋体" w:eastAsia="宋体" w:cs="宋体"/>
          <w:b/>
          <w:bCs w:val="0"/>
          <w:sz w:val="24"/>
          <w:szCs w:val="24"/>
        </w:rPr>
        <w:t>6</w:t>
      </w:r>
      <w:r>
        <w:rPr>
          <w:rFonts w:hint="eastAsia" w:ascii="宋体" w:hAnsi="宋体" w:eastAsia="宋体" w:cs="宋体"/>
          <w:b/>
          <w:bCs w:val="0"/>
          <w:sz w:val="24"/>
          <w:szCs w:val="24"/>
          <w:lang w:val="en-US" w:eastAsia="zh-CN"/>
        </w:rPr>
        <w:t>.</w:t>
      </w:r>
      <w:r>
        <w:rPr>
          <w:rFonts w:hint="eastAsia" w:ascii="宋体" w:hAnsi="宋体" w:eastAsia="宋体" w:cs="宋体"/>
          <w:b/>
          <w:bCs w:val="0"/>
          <w:sz w:val="24"/>
          <w:szCs w:val="24"/>
        </w:rPr>
        <w:t>行政中心大院内通道、广场、绿化地坪、停车场、水池卫生</w:t>
      </w:r>
      <w:r>
        <w:rPr>
          <w:rFonts w:hint="eastAsia" w:ascii="宋体" w:hAnsi="宋体" w:eastAsia="宋体" w:cs="宋体"/>
          <w:b/>
          <w:bCs w:val="0"/>
          <w:sz w:val="24"/>
          <w:szCs w:val="24"/>
          <w:lang w:val="en-US" w:eastAsia="zh-CN"/>
        </w:rPr>
        <w:t>保洁</w:t>
      </w:r>
      <w:r>
        <w:rPr>
          <w:rFonts w:hint="eastAsia" w:ascii="宋体" w:hAnsi="宋体" w:eastAsia="宋体" w:cs="宋体"/>
          <w:b/>
          <w:bCs w:val="0"/>
          <w:sz w:val="24"/>
          <w:szCs w:val="24"/>
        </w:rPr>
        <w:t>服务标准：</w:t>
      </w:r>
    </w:p>
    <w:p>
      <w:pPr>
        <w:keepNext w:val="0"/>
        <w:keepLines w:val="0"/>
        <w:pageBreakBefore w:val="0"/>
        <w:kinsoku/>
        <w:wordWrap/>
        <w:overflowPunct/>
        <w:topLinePunct w:val="0"/>
        <w:autoSpaceDE/>
        <w:autoSpaceDN/>
        <w:bidi w:val="0"/>
        <w:spacing w:line="360" w:lineRule="auto"/>
        <w:ind w:left="1"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6.1地面无杂物、无垃圾、无杂草，无明显积水，无明显泥沙、污垢，每100平方米内烟头、纸屑平均不超过三个。</w:t>
      </w:r>
    </w:p>
    <w:p>
      <w:pPr>
        <w:keepNext w:val="0"/>
        <w:keepLines w:val="0"/>
        <w:pageBreakBefore w:val="0"/>
        <w:kinsoku/>
        <w:wordWrap/>
        <w:overflowPunct/>
        <w:topLinePunct w:val="0"/>
        <w:autoSpaceDE/>
        <w:autoSpaceDN/>
        <w:bidi w:val="0"/>
        <w:spacing w:line="360" w:lineRule="auto"/>
        <w:ind w:left="1"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6.2指示牌和路灯上无水珠、无尘、无明显污迹、无粘贴，目视灯罩上无明积尘，无蜘蛛网</w:t>
      </w:r>
    </w:p>
    <w:p>
      <w:pPr>
        <w:keepNext w:val="0"/>
        <w:keepLines w:val="0"/>
        <w:pageBreakBefore w:val="0"/>
        <w:kinsoku/>
        <w:wordWrap/>
        <w:overflowPunct/>
        <w:topLinePunct w:val="0"/>
        <w:autoSpaceDE/>
        <w:autoSpaceDN/>
        <w:bidi w:val="0"/>
        <w:spacing w:line="360" w:lineRule="auto"/>
        <w:ind w:left="1"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6.3垃圾中转站周围无积水、污垢，垃圾日产日清。</w:t>
      </w:r>
    </w:p>
    <w:p>
      <w:pPr>
        <w:keepNext w:val="0"/>
        <w:keepLines w:val="0"/>
        <w:pageBreakBefore w:val="0"/>
        <w:kinsoku/>
        <w:wordWrap/>
        <w:overflowPunct/>
        <w:topLinePunct w:val="0"/>
        <w:autoSpaceDE/>
        <w:autoSpaceDN/>
        <w:bidi w:val="0"/>
        <w:spacing w:line="360" w:lineRule="auto"/>
        <w:ind w:left="1"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6.4果皮箱桶体光洁无污迹，无痰迹，烟灰缸盖上无烟头、杂物，离箱两米无异臭味。</w:t>
      </w:r>
    </w:p>
    <w:p>
      <w:pPr>
        <w:keepNext w:val="0"/>
        <w:keepLines w:val="0"/>
        <w:pageBreakBefore w:val="0"/>
        <w:kinsoku/>
        <w:wordWrap/>
        <w:overflowPunct/>
        <w:topLinePunct w:val="0"/>
        <w:autoSpaceDE/>
        <w:autoSpaceDN/>
        <w:bidi w:val="0"/>
        <w:spacing w:line="360" w:lineRule="auto"/>
        <w:ind w:left="1"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6.5草坪上目视干净，无明显大片树叶、纸屑，无垃圾胶袋等较大型的杂物。</w:t>
      </w:r>
    </w:p>
    <w:p>
      <w:pPr>
        <w:keepNext w:val="0"/>
        <w:keepLines w:val="0"/>
        <w:pageBreakBefore w:val="0"/>
        <w:kinsoku/>
        <w:wordWrap/>
        <w:overflowPunct/>
        <w:topLinePunct w:val="0"/>
        <w:autoSpaceDE/>
        <w:autoSpaceDN/>
        <w:bidi w:val="0"/>
        <w:spacing w:line="360" w:lineRule="auto"/>
        <w:ind w:left="1"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6.6宣传栏、雕饰品玻璃明亮无水珠，不锈钢面光亮。无污迹，无明显积尘，无乱粘贴。</w:t>
      </w:r>
    </w:p>
    <w:p>
      <w:pPr>
        <w:keepNext w:val="0"/>
        <w:keepLines w:val="0"/>
        <w:pageBreakBefore w:val="0"/>
        <w:kinsoku/>
        <w:wordWrap/>
        <w:overflowPunct/>
        <w:topLinePunct w:val="0"/>
        <w:autoSpaceDE/>
        <w:autoSpaceDN/>
        <w:bidi w:val="0"/>
        <w:spacing w:line="360" w:lineRule="auto"/>
        <w:ind w:left="1"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6.7污水井、雨水井排水顺畅，无外溢，盖上无污垢，沙井内无明显垃圾、杂物及泥沙。</w:t>
      </w:r>
    </w:p>
    <w:p>
      <w:pPr>
        <w:keepNext w:val="0"/>
        <w:keepLines w:val="0"/>
        <w:pageBreakBefore w:val="0"/>
        <w:kinsoku/>
        <w:wordWrap/>
        <w:overflowPunct/>
        <w:topLinePunct w:val="0"/>
        <w:autoSpaceDE/>
        <w:autoSpaceDN/>
        <w:bidi w:val="0"/>
        <w:spacing w:line="360" w:lineRule="auto"/>
        <w:ind w:left="1"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6.8人工湖水池清澈见底，水面无纸屑杂物，水无变色或异味，池边无污迹、青苔，水底无沉淀物（树叶、纸屑）。</w:t>
      </w:r>
    </w:p>
    <w:p>
      <w:pPr>
        <w:keepNext w:val="0"/>
        <w:keepLines w:val="0"/>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b/>
          <w:bCs w:val="0"/>
          <w:sz w:val="24"/>
          <w:szCs w:val="24"/>
        </w:rPr>
        <w:t>7</w:t>
      </w:r>
      <w:r>
        <w:rPr>
          <w:rFonts w:hint="eastAsia" w:ascii="宋体" w:hAnsi="宋体" w:eastAsia="宋体" w:cs="宋体"/>
          <w:b/>
          <w:bCs w:val="0"/>
          <w:sz w:val="24"/>
          <w:szCs w:val="24"/>
          <w:lang w:val="en-US" w:eastAsia="zh-CN"/>
        </w:rPr>
        <w:t>.</w:t>
      </w:r>
      <w:r>
        <w:rPr>
          <w:rFonts w:hint="eastAsia" w:ascii="宋体" w:hAnsi="宋体" w:eastAsia="宋体" w:cs="宋体"/>
          <w:b/>
          <w:bCs w:val="0"/>
          <w:sz w:val="24"/>
          <w:szCs w:val="24"/>
        </w:rPr>
        <w:t>各大楼屋顶卫生</w:t>
      </w:r>
      <w:r>
        <w:rPr>
          <w:rFonts w:hint="eastAsia" w:ascii="宋体" w:hAnsi="宋体" w:eastAsia="宋体" w:cs="宋体"/>
          <w:b/>
          <w:bCs w:val="0"/>
          <w:sz w:val="24"/>
          <w:szCs w:val="24"/>
          <w:lang w:val="en-US" w:eastAsia="zh-CN"/>
        </w:rPr>
        <w:t>保洁</w:t>
      </w:r>
      <w:r>
        <w:rPr>
          <w:rFonts w:hint="eastAsia" w:ascii="宋体" w:hAnsi="宋体" w:eastAsia="宋体" w:cs="宋体"/>
          <w:b/>
          <w:bCs w:val="0"/>
          <w:sz w:val="24"/>
          <w:szCs w:val="24"/>
        </w:rPr>
        <w:t>服务标准：</w:t>
      </w:r>
      <w:r>
        <w:rPr>
          <w:rFonts w:hint="eastAsia" w:ascii="宋体" w:hAnsi="宋体" w:eastAsia="宋体" w:cs="宋体"/>
          <w:sz w:val="24"/>
          <w:szCs w:val="24"/>
        </w:rPr>
        <w:t>大楼屋顶、平台、天沟无积水，无堆积垃圾、树叶、杂物，排水管口顺畅；</w:t>
      </w:r>
    </w:p>
    <w:p>
      <w:pPr>
        <w:keepNext w:val="0"/>
        <w:keepLines w:val="0"/>
        <w:pageBreakBefore w:val="0"/>
        <w:kinsoku/>
        <w:wordWrap/>
        <w:overflowPunct/>
        <w:topLinePunct w:val="0"/>
        <w:autoSpaceDE/>
        <w:autoSpaceDN/>
        <w:bidi w:val="0"/>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rPr>
        <w:t>8</w:t>
      </w:r>
      <w:r>
        <w:rPr>
          <w:rFonts w:hint="eastAsia" w:ascii="宋体" w:hAnsi="宋体" w:eastAsia="宋体" w:cs="宋体"/>
          <w:b/>
          <w:bCs w:val="0"/>
          <w:sz w:val="24"/>
          <w:szCs w:val="24"/>
          <w:lang w:val="en-US" w:eastAsia="zh-CN"/>
        </w:rPr>
        <w:t>.</w:t>
      </w:r>
      <w:r>
        <w:rPr>
          <w:rFonts w:hint="eastAsia" w:ascii="宋体" w:hAnsi="宋体" w:eastAsia="宋体" w:cs="宋体"/>
          <w:b/>
          <w:bCs w:val="0"/>
          <w:sz w:val="24"/>
          <w:szCs w:val="24"/>
        </w:rPr>
        <w:t>幕墙玻璃、室外地面毛石、广场砖、外墙石材、室内花岗石和大理石墙面清洁服务要求：</w:t>
      </w:r>
    </w:p>
    <w:p>
      <w:pPr>
        <w:pStyle w:val="12"/>
        <w:keepNext w:val="0"/>
        <w:keepLines w:val="0"/>
        <w:pageBreakBefore w:val="0"/>
        <w:kinsoku/>
        <w:wordWrap/>
        <w:overflowPunct/>
        <w:topLinePunct w:val="0"/>
        <w:autoSpaceDE/>
        <w:autoSpaceDN/>
        <w:bidi w:val="0"/>
        <w:spacing w:before="50" w:afterLines="5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8.1室内花岗石和3米以下大理石墙面随时清洁打蜡抛光，3米以上大理石墙面清洁打蜡抛光一年不低于1次；</w:t>
      </w:r>
    </w:p>
    <w:p>
      <w:pPr>
        <w:pStyle w:val="12"/>
        <w:keepNext w:val="0"/>
        <w:keepLines w:val="0"/>
        <w:pageBreakBefore w:val="0"/>
        <w:kinsoku/>
        <w:wordWrap/>
        <w:overflowPunct/>
        <w:topLinePunct w:val="0"/>
        <w:autoSpaceDE/>
        <w:autoSpaceDN/>
        <w:bidi w:val="0"/>
        <w:spacing w:before="50" w:afterLines="5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8.2室外地面毛石、广场砖随时清洁养护，外墙石材清洁养护一年不低于2次；</w:t>
      </w:r>
    </w:p>
    <w:p>
      <w:pPr>
        <w:pStyle w:val="12"/>
        <w:keepNext w:val="0"/>
        <w:keepLines w:val="0"/>
        <w:pageBreakBefore w:val="0"/>
        <w:kinsoku/>
        <w:wordWrap/>
        <w:overflowPunct/>
        <w:topLinePunct w:val="0"/>
        <w:autoSpaceDE/>
        <w:autoSpaceDN/>
        <w:bidi w:val="0"/>
        <w:spacing w:before="50" w:afterLines="5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8.3幕墙玻璃3米以下随时清洁，3米以上清洁一年不低于2次；</w:t>
      </w:r>
    </w:p>
    <w:p>
      <w:pPr>
        <w:pStyle w:val="12"/>
        <w:keepNext w:val="0"/>
        <w:keepLines w:val="0"/>
        <w:pageBreakBefore w:val="0"/>
        <w:kinsoku/>
        <w:wordWrap/>
        <w:overflowPunct/>
        <w:topLinePunct w:val="0"/>
        <w:autoSpaceDE/>
        <w:autoSpaceDN/>
        <w:bidi w:val="0"/>
        <w:spacing w:before="50" w:afterLines="50" w:line="360" w:lineRule="auto"/>
        <w:jc w:val="left"/>
        <w:rPr>
          <w:rFonts w:hint="eastAsia" w:ascii="宋体" w:hAnsi="宋体" w:eastAsia="宋体" w:cs="宋体"/>
          <w:b/>
          <w:bCs w:val="0"/>
          <w:sz w:val="24"/>
          <w:szCs w:val="24"/>
        </w:rPr>
      </w:pPr>
      <w:r>
        <w:rPr>
          <w:rFonts w:hint="eastAsia" w:ascii="宋体" w:hAnsi="宋体" w:eastAsia="宋体" w:cs="宋体"/>
          <w:b/>
          <w:bCs w:val="0"/>
          <w:sz w:val="24"/>
          <w:szCs w:val="24"/>
        </w:rPr>
        <w:t>9</w:t>
      </w:r>
      <w:r>
        <w:rPr>
          <w:rFonts w:hint="eastAsia" w:ascii="宋体" w:hAnsi="宋体" w:eastAsia="宋体" w:cs="宋体"/>
          <w:b/>
          <w:bCs w:val="0"/>
          <w:sz w:val="24"/>
          <w:szCs w:val="24"/>
          <w:lang w:val="en-US" w:eastAsia="zh-CN"/>
        </w:rPr>
        <w:t>.</w:t>
      </w:r>
      <w:r>
        <w:rPr>
          <w:rFonts w:hint="eastAsia" w:ascii="宋体" w:hAnsi="宋体" w:eastAsia="宋体" w:cs="宋体"/>
          <w:b/>
          <w:bCs w:val="0"/>
          <w:sz w:val="24"/>
          <w:szCs w:val="24"/>
        </w:rPr>
        <w:t>各大楼会议室卫生</w:t>
      </w:r>
      <w:r>
        <w:rPr>
          <w:rFonts w:hint="eastAsia" w:ascii="宋体" w:hAnsi="宋体" w:eastAsia="宋体" w:cs="宋体"/>
          <w:b/>
          <w:bCs w:val="0"/>
          <w:sz w:val="24"/>
          <w:szCs w:val="24"/>
          <w:lang w:val="en-US" w:eastAsia="zh-CN"/>
        </w:rPr>
        <w:t>保洁</w:t>
      </w:r>
      <w:r>
        <w:rPr>
          <w:rFonts w:hint="eastAsia" w:ascii="宋体" w:hAnsi="宋体" w:eastAsia="宋体" w:cs="宋体"/>
          <w:b/>
          <w:bCs w:val="0"/>
          <w:sz w:val="24"/>
          <w:szCs w:val="24"/>
        </w:rPr>
        <w:t>服务标准：</w:t>
      </w:r>
    </w:p>
    <w:p>
      <w:pPr>
        <w:pStyle w:val="12"/>
        <w:keepNext w:val="0"/>
        <w:keepLines w:val="0"/>
        <w:pageBreakBefore w:val="0"/>
        <w:kinsoku/>
        <w:wordWrap/>
        <w:overflowPunct/>
        <w:topLinePunct w:val="0"/>
        <w:autoSpaceDE/>
        <w:autoSpaceDN/>
        <w:bidi w:val="0"/>
        <w:spacing w:before="50" w:afterLines="5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9.1会议室座椅摆放整齐，桌面和椅子及其它用品无明显灰尘；</w:t>
      </w:r>
    </w:p>
    <w:p>
      <w:pPr>
        <w:pStyle w:val="12"/>
        <w:keepNext w:val="0"/>
        <w:keepLines w:val="0"/>
        <w:pageBreakBefore w:val="0"/>
        <w:kinsoku/>
        <w:wordWrap/>
        <w:overflowPunct/>
        <w:topLinePunct w:val="0"/>
        <w:autoSpaceDE/>
        <w:autoSpaceDN/>
        <w:bidi w:val="0"/>
        <w:spacing w:before="50" w:afterLines="5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9.2会议室门、窗玻璃双面洁净光亮，无污渍和手印；</w:t>
      </w:r>
    </w:p>
    <w:p>
      <w:pPr>
        <w:pStyle w:val="12"/>
        <w:keepNext w:val="0"/>
        <w:keepLines w:val="0"/>
        <w:pageBreakBefore w:val="0"/>
        <w:kinsoku/>
        <w:wordWrap/>
        <w:overflowPunct/>
        <w:topLinePunct w:val="0"/>
        <w:autoSpaceDE/>
        <w:autoSpaceDN/>
        <w:bidi w:val="0"/>
        <w:spacing w:before="50" w:afterLines="5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9.3地面无明显灰尘、无纸屑、果皮等垃圾；</w:t>
      </w:r>
    </w:p>
    <w:p>
      <w:pPr>
        <w:pStyle w:val="12"/>
        <w:keepNext w:val="0"/>
        <w:keepLines w:val="0"/>
        <w:pageBreakBefore w:val="0"/>
        <w:kinsoku/>
        <w:wordWrap/>
        <w:overflowPunct/>
        <w:topLinePunct w:val="0"/>
        <w:autoSpaceDE/>
        <w:autoSpaceDN/>
        <w:bidi w:val="0"/>
        <w:spacing w:before="50" w:afterLines="50" w:line="360" w:lineRule="auto"/>
        <w:jc w:val="left"/>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10.</w:t>
      </w:r>
      <w:r>
        <w:rPr>
          <w:rFonts w:hint="eastAsia" w:ascii="宋体" w:hAnsi="宋体" w:eastAsia="宋体" w:cs="宋体"/>
          <w:b/>
          <w:bCs w:val="0"/>
          <w:sz w:val="24"/>
          <w:szCs w:val="24"/>
        </w:rPr>
        <w:t>保洁员工服务质量</w:t>
      </w:r>
      <w:r>
        <w:rPr>
          <w:rFonts w:hint="eastAsia" w:ascii="宋体" w:hAnsi="宋体" w:eastAsia="宋体" w:cs="宋体"/>
          <w:b/>
          <w:bCs w:val="0"/>
          <w:sz w:val="24"/>
          <w:szCs w:val="24"/>
          <w:lang w:val="en-US" w:eastAsia="zh-CN"/>
        </w:rPr>
        <w:t>检查内容</w:t>
      </w:r>
      <w:r>
        <w:rPr>
          <w:rFonts w:hint="eastAsia" w:ascii="宋体" w:hAnsi="宋体" w:eastAsia="宋体" w:cs="宋体"/>
          <w:b/>
          <w:bCs w:val="0"/>
          <w:sz w:val="24"/>
          <w:szCs w:val="24"/>
        </w:rPr>
        <w:t>：</w:t>
      </w:r>
    </w:p>
    <w:p>
      <w:pPr>
        <w:pStyle w:val="12"/>
        <w:keepNext w:val="0"/>
        <w:keepLines w:val="0"/>
        <w:pageBreakBefore w:val="0"/>
        <w:kinsoku/>
        <w:wordWrap/>
        <w:overflowPunct/>
        <w:topLinePunct w:val="0"/>
        <w:autoSpaceDE/>
        <w:autoSpaceDN/>
        <w:bidi w:val="0"/>
        <w:spacing w:before="50" w:afterLines="5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员工的仪表仪容、言行规范和劳动纪律是否符合有关规定；</w:t>
      </w:r>
    </w:p>
    <w:p>
      <w:pPr>
        <w:pStyle w:val="12"/>
        <w:keepNext w:val="0"/>
        <w:keepLines w:val="0"/>
        <w:pageBreakBefore w:val="0"/>
        <w:kinsoku/>
        <w:wordWrap/>
        <w:overflowPunct/>
        <w:topLinePunct w:val="0"/>
        <w:autoSpaceDE/>
        <w:autoSpaceDN/>
        <w:bidi w:val="0"/>
        <w:spacing w:before="50" w:afterLines="5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2.员工的工作质量是否已达到各项检验标准；</w:t>
      </w:r>
    </w:p>
    <w:p>
      <w:pPr>
        <w:pStyle w:val="12"/>
        <w:keepNext w:val="0"/>
        <w:keepLines w:val="0"/>
        <w:pageBreakBefore w:val="0"/>
        <w:kinsoku/>
        <w:wordWrap/>
        <w:overflowPunct/>
        <w:topLinePunct w:val="0"/>
        <w:autoSpaceDE/>
        <w:autoSpaceDN/>
        <w:bidi w:val="0"/>
        <w:spacing w:before="50" w:afterLines="5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员工是否树立环保意识，关注环境影响，落实节约能源，防止污染措施。</w:t>
      </w:r>
    </w:p>
    <w:p>
      <w:pPr>
        <w:pStyle w:val="12"/>
        <w:keepNext w:val="0"/>
        <w:keepLines w:val="0"/>
        <w:pageBreakBefore w:val="0"/>
        <w:kinsoku/>
        <w:wordWrap/>
        <w:overflowPunct/>
        <w:topLinePunct w:val="0"/>
        <w:autoSpaceDE/>
        <w:autoSpaceDN/>
        <w:bidi w:val="0"/>
        <w:spacing w:before="50" w:afterLines="5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员工的作业操作有无违反操作规程、安全条例；</w:t>
      </w:r>
    </w:p>
    <w:p>
      <w:pPr>
        <w:pStyle w:val="12"/>
        <w:keepNext w:val="0"/>
        <w:keepLines w:val="0"/>
        <w:pageBreakBefore w:val="0"/>
        <w:kinsoku/>
        <w:wordWrap/>
        <w:overflowPunct/>
        <w:topLinePunct w:val="0"/>
        <w:autoSpaceDE/>
        <w:autoSpaceDN/>
        <w:bidi w:val="0"/>
        <w:spacing w:before="50" w:afterLines="5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员工的服务是否按服务规范服务；</w:t>
      </w:r>
    </w:p>
    <w:p>
      <w:pPr>
        <w:pStyle w:val="12"/>
        <w:keepNext w:val="0"/>
        <w:keepLines w:val="0"/>
        <w:pageBreakBefore w:val="0"/>
        <w:kinsoku/>
        <w:wordWrap/>
        <w:overflowPunct/>
        <w:topLinePunct w:val="0"/>
        <w:autoSpaceDE/>
        <w:autoSpaceDN/>
        <w:bidi w:val="0"/>
        <w:spacing w:before="50" w:afterLines="5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管辖区域的公共设施状况；</w:t>
      </w:r>
    </w:p>
    <w:p>
      <w:pPr>
        <w:keepNext w:val="0"/>
        <w:keepLines w:val="0"/>
        <w:pageBreakBefore w:val="0"/>
        <w:kinsoku/>
        <w:wordWrap/>
        <w:overflowPunct/>
        <w:topLinePunct w:val="0"/>
        <w:autoSpaceDE/>
        <w:autoSpaceDN/>
        <w:bidi w:val="0"/>
        <w:spacing w:line="360" w:lineRule="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清洁服务</w:t>
      </w:r>
      <w:r>
        <w:rPr>
          <w:rFonts w:hint="eastAsia" w:ascii="宋体" w:hAnsi="宋体" w:eastAsia="宋体" w:cs="宋体"/>
          <w:b/>
          <w:bCs/>
          <w:sz w:val="24"/>
          <w:szCs w:val="24"/>
          <w:highlight w:val="none"/>
        </w:rPr>
        <w:t>质量</w:t>
      </w:r>
      <w:r>
        <w:rPr>
          <w:rFonts w:hint="eastAsia" w:ascii="宋体" w:hAnsi="宋体" w:eastAsia="宋体" w:cs="宋体"/>
          <w:b/>
          <w:bCs/>
          <w:sz w:val="24"/>
          <w:szCs w:val="24"/>
          <w:highlight w:val="none"/>
          <w:lang w:val="en-US" w:eastAsia="zh-CN"/>
        </w:rPr>
        <w:t>标准</w:t>
      </w:r>
      <w:r>
        <w:rPr>
          <w:rFonts w:hint="eastAsia" w:ascii="宋体" w:hAnsi="宋体" w:eastAsia="宋体" w:cs="宋体"/>
          <w:b/>
          <w:bCs/>
          <w:sz w:val="24"/>
          <w:szCs w:val="24"/>
          <w:highlight w:val="none"/>
          <w:lang w:eastAsia="zh-CN"/>
        </w:rPr>
        <w:t>：</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大理石、花岗石</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表面光亮，色泽均一。</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面砖</w:t>
      </w:r>
      <w:r>
        <w:rPr>
          <w:rFonts w:hint="eastAsia" w:ascii="宋体" w:hAnsi="宋体" w:eastAsia="宋体" w:cs="宋体"/>
          <w:sz w:val="24"/>
          <w:szCs w:val="24"/>
          <w:lang w:eastAsia="zh-CN"/>
        </w:rPr>
        <w:t>：</w:t>
      </w:r>
      <w:r>
        <w:rPr>
          <w:rFonts w:hint="eastAsia" w:ascii="宋体" w:hAnsi="宋体" w:eastAsia="宋体" w:cs="宋体"/>
          <w:sz w:val="24"/>
          <w:szCs w:val="24"/>
        </w:rPr>
        <w:t>表面光洁，无污迹、油污和胶黏物，接缝处无霉斑。</w:t>
      </w:r>
    </w:p>
    <w:p>
      <w:pPr>
        <w:pStyle w:val="21"/>
        <w:keepNext w:val="0"/>
        <w:keepLines w:val="0"/>
        <w:pageBreakBefore w:val="0"/>
        <w:numPr>
          <w:ilvl w:val="0"/>
          <w:numId w:val="0"/>
        </w:numPr>
        <w:kinsoku/>
        <w:wordWrap/>
        <w:overflowPunct/>
        <w:topLinePunct w:val="0"/>
        <w:autoSpaceDE/>
        <w:autoSpaceDN/>
        <w:bidi w:val="0"/>
        <w:spacing w:line="360" w:lineRule="auto"/>
        <w:ind w:firstLine="464"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金属附件及面板</w:t>
      </w:r>
      <w:r>
        <w:rPr>
          <w:rFonts w:hint="eastAsia" w:ascii="宋体" w:hAnsi="宋体" w:eastAsia="宋体" w:cs="宋体"/>
          <w:sz w:val="24"/>
          <w:szCs w:val="24"/>
          <w:lang w:eastAsia="zh-CN"/>
        </w:rPr>
        <w:t>：</w:t>
      </w:r>
      <w:r>
        <w:rPr>
          <w:rFonts w:hint="eastAsia" w:ascii="宋体" w:hAnsi="宋体" w:eastAsia="宋体" w:cs="宋体"/>
          <w:sz w:val="24"/>
          <w:szCs w:val="24"/>
        </w:rPr>
        <w:t>明亮，具有折射光泽，无浊水痕迹。</w:t>
      </w:r>
    </w:p>
    <w:p>
      <w:pPr>
        <w:pStyle w:val="21"/>
        <w:keepNext w:val="0"/>
        <w:keepLines w:val="0"/>
        <w:pageBreakBefore w:val="0"/>
        <w:numPr>
          <w:ilvl w:val="0"/>
          <w:numId w:val="0"/>
        </w:numPr>
        <w:kinsoku/>
        <w:wordWrap/>
        <w:overflowPunct/>
        <w:topLinePunct w:val="0"/>
        <w:autoSpaceDE/>
        <w:autoSpaceDN/>
        <w:bidi w:val="0"/>
        <w:spacing w:line="360" w:lineRule="auto"/>
        <w:ind w:firstLine="464"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木质地板</w:t>
      </w:r>
      <w:r>
        <w:rPr>
          <w:rFonts w:hint="eastAsia" w:ascii="宋体" w:hAnsi="宋体" w:eastAsia="宋体" w:cs="宋体"/>
          <w:sz w:val="24"/>
          <w:szCs w:val="24"/>
          <w:lang w:eastAsia="zh-CN"/>
        </w:rPr>
        <w:t>：</w:t>
      </w:r>
      <w:r>
        <w:rPr>
          <w:rFonts w:hint="eastAsia" w:ascii="宋体" w:hAnsi="宋体" w:eastAsia="宋体" w:cs="宋体"/>
          <w:sz w:val="24"/>
          <w:szCs w:val="24"/>
        </w:rPr>
        <w:t>花纹清晰，色泽光洁，保持原色，无灰尘。</w:t>
      </w:r>
    </w:p>
    <w:p>
      <w:pPr>
        <w:pStyle w:val="21"/>
        <w:keepNext w:val="0"/>
        <w:keepLines w:val="0"/>
        <w:pageBreakBefore w:val="0"/>
        <w:numPr>
          <w:ilvl w:val="0"/>
          <w:numId w:val="0"/>
        </w:numPr>
        <w:kinsoku/>
        <w:wordWrap/>
        <w:overflowPunct/>
        <w:topLinePunct w:val="0"/>
        <w:autoSpaceDE/>
        <w:autoSpaceDN/>
        <w:bidi w:val="0"/>
        <w:spacing w:line="360" w:lineRule="auto"/>
        <w:ind w:firstLine="464"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亚光丝纹不锈钢、黄铜等</w:t>
      </w:r>
      <w:r>
        <w:rPr>
          <w:rFonts w:hint="eastAsia" w:ascii="宋体" w:hAnsi="宋体" w:eastAsia="宋体" w:cs="宋体"/>
          <w:sz w:val="24"/>
          <w:szCs w:val="24"/>
          <w:lang w:eastAsia="zh-CN"/>
        </w:rPr>
        <w:t>：</w:t>
      </w:r>
      <w:r>
        <w:rPr>
          <w:rFonts w:hint="eastAsia" w:ascii="宋体" w:hAnsi="宋体" w:eastAsia="宋体" w:cs="宋体"/>
          <w:sz w:val="24"/>
          <w:szCs w:val="24"/>
        </w:rPr>
        <w:t>光亮洁净，保持原材料质量，无油灰吸附、粒点状和水迹。</w:t>
      </w:r>
    </w:p>
    <w:p>
      <w:pPr>
        <w:pStyle w:val="21"/>
        <w:keepNext w:val="0"/>
        <w:keepLines w:val="0"/>
        <w:pageBreakBefore w:val="0"/>
        <w:numPr>
          <w:ilvl w:val="0"/>
          <w:numId w:val="0"/>
        </w:numPr>
        <w:kinsoku/>
        <w:wordWrap/>
        <w:overflowPunct/>
        <w:topLinePunct w:val="0"/>
        <w:autoSpaceDE/>
        <w:autoSpaceDN/>
        <w:bidi w:val="0"/>
        <w:spacing w:line="360" w:lineRule="auto"/>
        <w:ind w:firstLine="464"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墙纸</w:t>
      </w:r>
      <w:r>
        <w:rPr>
          <w:rFonts w:hint="eastAsia" w:ascii="宋体" w:hAnsi="宋体" w:eastAsia="宋体" w:cs="宋体"/>
          <w:sz w:val="24"/>
          <w:szCs w:val="24"/>
          <w:lang w:eastAsia="zh-CN"/>
        </w:rPr>
        <w:t>：</w:t>
      </w:r>
      <w:r>
        <w:rPr>
          <w:rFonts w:hint="eastAsia" w:ascii="宋体" w:hAnsi="宋体" w:eastAsia="宋体" w:cs="宋体"/>
          <w:sz w:val="24"/>
          <w:szCs w:val="24"/>
        </w:rPr>
        <w:t>花纹清晰，表面无灰尘、油迹、霉点和划痕。</w:t>
      </w:r>
    </w:p>
    <w:p>
      <w:pPr>
        <w:pStyle w:val="21"/>
        <w:keepNext w:val="0"/>
        <w:keepLines w:val="0"/>
        <w:pageBreakBefore w:val="0"/>
        <w:numPr>
          <w:ilvl w:val="0"/>
          <w:numId w:val="0"/>
        </w:numPr>
        <w:kinsoku/>
        <w:wordWrap/>
        <w:overflowPunct/>
        <w:topLinePunct w:val="0"/>
        <w:autoSpaceDE/>
        <w:autoSpaceDN/>
        <w:bidi w:val="0"/>
        <w:spacing w:line="360" w:lineRule="auto"/>
        <w:ind w:firstLine="464"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地毯</w:t>
      </w:r>
      <w:r>
        <w:rPr>
          <w:rFonts w:hint="eastAsia" w:ascii="宋体" w:hAnsi="宋体" w:eastAsia="宋体" w:cs="宋体"/>
          <w:sz w:val="24"/>
          <w:szCs w:val="24"/>
          <w:lang w:eastAsia="zh-CN"/>
        </w:rPr>
        <w:t>：</w:t>
      </w:r>
      <w:r>
        <w:rPr>
          <w:rFonts w:hint="eastAsia" w:ascii="宋体" w:hAnsi="宋体" w:eastAsia="宋体" w:cs="宋体"/>
          <w:sz w:val="24"/>
          <w:szCs w:val="24"/>
        </w:rPr>
        <w:t>纤维方向一致，色泽花纹不混浊，无垃圾、灰尘和污渍。</w:t>
      </w:r>
    </w:p>
    <w:p>
      <w:pPr>
        <w:pStyle w:val="21"/>
        <w:keepNext w:val="0"/>
        <w:keepLines w:val="0"/>
        <w:pageBreakBefore w:val="0"/>
        <w:numPr>
          <w:ilvl w:val="0"/>
          <w:numId w:val="0"/>
        </w:numPr>
        <w:kinsoku/>
        <w:wordWrap/>
        <w:overflowPunct/>
        <w:topLinePunct w:val="0"/>
        <w:autoSpaceDE/>
        <w:autoSpaceDN/>
        <w:bidi w:val="0"/>
        <w:spacing w:line="360" w:lineRule="auto"/>
        <w:ind w:firstLine="464"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木质护墙面</w:t>
      </w:r>
      <w:r>
        <w:rPr>
          <w:rFonts w:hint="eastAsia" w:ascii="宋体" w:hAnsi="宋体" w:eastAsia="宋体" w:cs="宋体"/>
          <w:sz w:val="24"/>
          <w:szCs w:val="24"/>
          <w:lang w:eastAsia="zh-CN"/>
        </w:rPr>
        <w:t>：</w:t>
      </w:r>
      <w:r>
        <w:rPr>
          <w:rFonts w:hint="eastAsia" w:ascii="宋体" w:hAnsi="宋体" w:eastAsia="宋体" w:cs="宋体"/>
          <w:sz w:val="24"/>
          <w:szCs w:val="24"/>
        </w:rPr>
        <w:t>光洁，无印迹和水迹</w:t>
      </w:r>
    </w:p>
    <w:p>
      <w:pPr>
        <w:pStyle w:val="21"/>
        <w:keepNext w:val="0"/>
        <w:keepLines w:val="0"/>
        <w:pageBreakBefore w:val="0"/>
        <w:numPr>
          <w:ilvl w:val="0"/>
          <w:numId w:val="0"/>
        </w:numPr>
        <w:kinsoku/>
        <w:wordWrap/>
        <w:overflowPunct/>
        <w:topLinePunct w:val="0"/>
        <w:autoSpaceDE/>
        <w:autoSpaceDN/>
        <w:bidi w:val="0"/>
        <w:spacing w:line="360" w:lineRule="auto"/>
        <w:ind w:firstLine="464"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rPr>
        <w:t>软质墙面</w:t>
      </w:r>
      <w:r>
        <w:rPr>
          <w:rFonts w:hint="eastAsia" w:ascii="宋体" w:hAnsi="宋体" w:eastAsia="宋体" w:cs="宋体"/>
          <w:sz w:val="24"/>
          <w:szCs w:val="24"/>
          <w:lang w:eastAsia="zh-CN"/>
        </w:rPr>
        <w:t>：</w:t>
      </w:r>
      <w:r>
        <w:rPr>
          <w:rFonts w:hint="eastAsia" w:ascii="宋体" w:hAnsi="宋体" w:eastAsia="宋体" w:cs="宋体"/>
          <w:sz w:val="24"/>
          <w:szCs w:val="24"/>
        </w:rPr>
        <w:t>表面色彩不受污染，保持原色，无油斑、灰尘和水迹。</w:t>
      </w:r>
    </w:p>
    <w:p>
      <w:pPr>
        <w:pStyle w:val="21"/>
        <w:keepNext w:val="0"/>
        <w:keepLines w:val="0"/>
        <w:pageBreakBefore w:val="0"/>
        <w:numPr>
          <w:ilvl w:val="0"/>
          <w:numId w:val="0"/>
        </w:numPr>
        <w:kinsoku/>
        <w:wordWrap/>
        <w:overflowPunct/>
        <w:topLinePunct w:val="0"/>
        <w:autoSpaceDE/>
        <w:autoSpaceDN/>
        <w:bidi w:val="0"/>
        <w:spacing w:line="360" w:lineRule="auto"/>
        <w:ind w:firstLine="464" w:firstLineChars="20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玻璃、墙面</w:t>
      </w:r>
      <w:r>
        <w:rPr>
          <w:rFonts w:hint="eastAsia" w:ascii="宋体" w:hAnsi="宋体" w:eastAsia="宋体" w:cs="宋体"/>
          <w:sz w:val="24"/>
          <w:szCs w:val="24"/>
          <w:lang w:eastAsia="zh-CN"/>
        </w:rPr>
        <w:t>：</w:t>
      </w:r>
      <w:r>
        <w:rPr>
          <w:rFonts w:hint="eastAsia" w:ascii="宋体" w:hAnsi="宋体" w:eastAsia="宋体" w:cs="宋体"/>
          <w:sz w:val="24"/>
          <w:szCs w:val="24"/>
        </w:rPr>
        <w:t>表面色彩不受污染，保持原色，无油斑、灰尘和水迹。</w:t>
      </w:r>
    </w:p>
    <w:p>
      <w:pPr>
        <w:pStyle w:val="21"/>
        <w:keepNext w:val="0"/>
        <w:keepLines w:val="0"/>
        <w:pageBreakBefore w:val="0"/>
        <w:numPr>
          <w:ilvl w:val="0"/>
          <w:numId w:val="0"/>
        </w:numPr>
        <w:kinsoku/>
        <w:wordWrap/>
        <w:overflowPunct/>
        <w:topLinePunct w:val="0"/>
        <w:autoSpaceDE/>
        <w:autoSpaceDN/>
        <w:bidi w:val="0"/>
        <w:spacing w:line="360" w:lineRule="auto"/>
        <w:ind w:firstLine="464" w:firstLineChars="20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洁具瓷面</w:t>
      </w:r>
      <w:r>
        <w:rPr>
          <w:rFonts w:hint="eastAsia" w:ascii="宋体" w:hAnsi="宋体" w:eastAsia="宋体" w:cs="宋体"/>
          <w:sz w:val="24"/>
          <w:szCs w:val="24"/>
          <w:lang w:eastAsia="zh-CN"/>
        </w:rPr>
        <w:t>：</w:t>
      </w:r>
      <w:r>
        <w:rPr>
          <w:rFonts w:hint="eastAsia" w:ascii="宋体" w:hAnsi="宋体" w:eastAsia="宋体" w:cs="宋体"/>
          <w:sz w:val="24"/>
          <w:szCs w:val="24"/>
        </w:rPr>
        <w:t>表面光洁，保持原色，无积垢、黄迹、水迹。</w:t>
      </w:r>
    </w:p>
    <w:p>
      <w:pPr>
        <w:pStyle w:val="21"/>
        <w:keepNext w:val="0"/>
        <w:keepLines w:val="0"/>
        <w:pageBreakBefore w:val="0"/>
        <w:numPr>
          <w:ilvl w:val="0"/>
          <w:numId w:val="0"/>
        </w:numPr>
        <w:kinsoku/>
        <w:wordWrap/>
        <w:overflowPunct/>
        <w:topLinePunct w:val="0"/>
        <w:autoSpaceDE/>
        <w:autoSpaceDN/>
        <w:bidi w:val="0"/>
        <w:spacing w:line="360" w:lineRule="auto"/>
        <w:ind w:firstLine="464"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12.毛石地面和沥青</w:t>
      </w:r>
      <w:r>
        <w:rPr>
          <w:rFonts w:hint="eastAsia" w:ascii="宋体" w:hAnsi="宋体" w:eastAsia="宋体" w:cs="宋体"/>
          <w:sz w:val="24"/>
          <w:szCs w:val="24"/>
        </w:rPr>
        <w:t>地面</w:t>
      </w:r>
      <w:r>
        <w:rPr>
          <w:rFonts w:hint="eastAsia" w:ascii="宋体" w:hAnsi="宋体" w:eastAsia="宋体" w:cs="宋体"/>
          <w:sz w:val="24"/>
          <w:szCs w:val="24"/>
          <w:lang w:eastAsia="zh-CN"/>
        </w:rPr>
        <w:t>：</w:t>
      </w:r>
      <w:r>
        <w:rPr>
          <w:rFonts w:hint="eastAsia" w:ascii="宋体" w:hAnsi="宋体" w:eastAsia="宋体" w:cs="宋体"/>
          <w:sz w:val="24"/>
          <w:szCs w:val="24"/>
        </w:rPr>
        <w:t>防水、防滑，保持地面洁净。</w:t>
      </w:r>
    </w:p>
    <w:p>
      <w:pPr>
        <w:keepNext w:val="0"/>
        <w:keepLines w:val="0"/>
        <w:pageBreakBefore w:val="0"/>
        <w:kinsoku/>
        <w:wordWrap/>
        <w:overflowPunct/>
        <w:topLinePunct w:val="0"/>
        <w:autoSpaceDE/>
        <w:autoSpaceDN/>
        <w:bidi w:val="0"/>
        <w:spacing w:line="360" w:lineRule="auto"/>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lang w:val="en-US" w:eastAsia="zh-CN"/>
        </w:rPr>
        <w:t>（三</w:t>
      </w:r>
      <w:r>
        <w:rPr>
          <w:rFonts w:hint="eastAsia" w:ascii="宋体" w:hAnsi="宋体" w:eastAsia="宋体" w:cs="宋体"/>
          <w:b/>
          <w:bCs w:val="0"/>
          <w:sz w:val="24"/>
          <w:szCs w:val="24"/>
          <w:highlight w:val="none"/>
          <w:lang w:eastAsia="zh-CN"/>
        </w:rPr>
        <w:t>）</w:t>
      </w:r>
      <w:r>
        <w:rPr>
          <w:rFonts w:hint="eastAsia" w:ascii="宋体" w:hAnsi="宋体" w:eastAsia="宋体" w:cs="宋体"/>
          <w:b/>
          <w:bCs w:val="0"/>
          <w:sz w:val="24"/>
          <w:szCs w:val="24"/>
          <w:highlight w:val="none"/>
        </w:rPr>
        <w:t>紧急处理、临时性保洁工作</w:t>
      </w:r>
      <w:r>
        <w:rPr>
          <w:rFonts w:hint="eastAsia" w:ascii="宋体" w:hAnsi="宋体" w:eastAsia="宋体" w:cs="宋体"/>
          <w:b/>
          <w:bCs w:val="0"/>
          <w:sz w:val="24"/>
          <w:szCs w:val="24"/>
          <w:highlight w:val="none"/>
          <w:lang w:val="en-US" w:eastAsia="zh-CN"/>
        </w:rPr>
        <w:t>服务标准</w:t>
      </w:r>
      <w:r>
        <w:rPr>
          <w:rFonts w:hint="eastAsia" w:ascii="宋体" w:hAnsi="宋体" w:eastAsia="宋体" w:cs="宋体"/>
          <w:b/>
          <w:bCs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1.特殊天气：及时</w:t>
      </w:r>
      <w:r>
        <w:rPr>
          <w:rFonts w:hint="eastAsia" w:ascii="宋体" w:hAnsi="宋体" w:eastAsia="宋体" w:cs="宋体"/>
          <w:sz w:val="24"/>
          <w:szCs w:val="24"/>
        </w:rPr>
        <w:t>清除积</w:t>
      </w:r>
      <w:r>
        <w:rPr>
          <w:rFonts w:hint="eastAsia" w:ascii="宋体" w:hAnsi="宋体" w:eastAsia="宋体" w:cs="宋体"/>
          <w:sz w:val="24"/>
          <w:szCs w:val="24"/>
          <w:lang w:val="en-US" w:eastAsia="zh-CN"/>
        </w:rPr>
        <w:t>雨</w:t>
      </w:r>
      <w:r>
        <w:rPr>
          <w:rFonts w:hint="eastAsia" w:ascii="宋体" w:hAnsi="宋体" w:eastAsia="宋体" w:cs="宋体"/>
          <w:sz w:val="24"/>
          <w:szCs w:val="24"/>
        </w:rPr>
        <w:t>雪,确保没有积水，确保雪天地面及道路畅通</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2.紧急性突发事件：按采购人要求及时完成。</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64"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3.临时性保洁</w:t>
      </w:r>
      <w:r>
        <w:rPr>
          <w:rFonts w:hint="eastAsia" w:ascii="宋体" w:hAnsi="宋体" w:eastAsia="宋体" w:cs="宋体"/>
          <w:sz w:val="24"/>
          <w:szCs w:val="24"/>
        </w:rPr>
        <w:t>或有突击性</w:t>
      </w:r>
      <w:r>
        <w:rPr>
          <w:rFonts w:hint="eastAsia" w:ascii="宋体" w:hAnsi="宋体" w:eastAsia="宋体" w:cs="宋体"/>
          <w:sz w:val="24"/>
          <w:szCs w:val="24"/>
          <w:lang w:val="en-US" w:eastAsia="zh-CN"/>
        </w:rPr>
        <w:t>开荒保洁</w:t>
      </w:r>
      <w:r>
        <w:rPr>
          <w:rFonts w:hint="eastAsia" w:ascii="宋体" w:hAnsi="宋体" w:eastAsia="宋体" w:cs="宋体"/>
          <w:sz w:val="24"/>
          <w:szCs w:val="24"/>
        </w:rPr>
        <w:t>任务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按采购人要求</w:t>
      </w:r>
      <w:r>
        <w:rPr>
          <w:rFonts w:hint="eastAsia" w:ascii="宋体" w:hAnsi="宋体" w:eastAsia="宋体" w:cs="宋体"/>
          <w:sz w:val="24"/>
          <w:szCs w:val="24"/>
        </w:rPr>
        <w:t>及时处理干净</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、人员编制和管理：</w:t>
      </w:r>
    </w:p>
    <w:p>
      <w:pPr>
        <w:keepNext w:val="0"/>
        <w:keepLines w:val="0"/>
        <w:pageBreakBefore w:val="0"/>
        <w:kinsoku/>
        <w:wordWrap/>
        <w:overflowPunct/>
        <w:topLinePunct w:val="0"/>
        <w:autoSpaceDE/>
        <w:autoSpaceDN/>
        <w:bidi w:val="0"/>
        <w:spacing w:line="360" w:lineRule="auto"/>
        <w:rPr>
          <w:rFonts w:hint="eastAsia" w:ascii="宋体" w:hAnsi="宋体" w:eastAsia="宋体" w:cs="宋体"/>
          <w:b/>
          <w:bCs/>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b/>
          <w:bCs/>
          <w:sz w:val="24"/>
          <w:szCs w:val="24"/>
        </w:rPr>
        <w:t>人员编制</w:t>
      </w:r>
      <w:r>
        <w:rPr>
          <w:rFonts w:hint="eastAsia" w:ascii="宋体" w:hAnsi="宋体" w:eastAsia="宋体" w:cs="宋体"/>
          <w:b/>
          <w:bCs/>
          <w:sz w:val="24"/>
          <w:szCs w:val="24"/>
          <w:lang w:eastAsia="zh-CN"/>
        </w:rPr>
        <w:t>：</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根据</w:t>
      </w:r>
      <w:r>
        <w:rPr>
          <w:rFonts w:hint="eastAsia" w:ascii="宋体" w:hAnsi="宋体" w:eastAsia="宋体" w:cs="宋体"/>
          <w:sz w:val="24"/>
          <w:szCs w:val="24"/>
          <w:lang w:val="en-US" w:eastAsia="zh-CN"/>
        </w:rPr>
        <w:t>平湖市行政中心日常保洁和会务服务项目</w:t>
      </w:r>
      <w:r>
        <w:rPr>
          <w:rFonts w:hint="eastAsia" w:ascii="宋体" w:hAnsi="宋体" w:eastAsia="宋体" w:cs="宋体"/>
          <w:sz w:val="24"/>
          <w:szCs w:val="24"/>
        </w:rPr>
        <w:t>现场服务需求，须设立现场机构，配置</w:t>
      </w:r>
      <w:r>
        <w:rPr>
          <w:rFonts w:hint="eastAsia" w:ascii="宋体" w:hAnsi="宋体" w:eastAsia="宋体" w:cs="宋体"/>
          <w:sz w:val="24"/>
          <w:szCs w:val="24"/>
          <w:lang w:val="en-US" w:eastAsia="zh-CN"/>
        </w:rPr>
        <w:t>保洁专业</w:t>
      </w:r>
      <w:r>
        <w:rPr>
          <w:rFonts w:hint="eastAsia" w:ascii="宋体" w:hAnsi="宋体" w:eastAsia="宋体" w:cs="宋体"/>
          <w:sz w:val="24"/>
          <w:szCs w:val="24"/>
        </w:rPr>
        <w:t>服务团队，</w:t>
      </w:r>
      <w:r>
        <w:rPr>
          <w:rFonts w:hint="eastAsia" w:ascii="宋体" w:hAnsi="宋体" w:eastAsia="宋体" w:cs="宋体"/>
          <w:sz w:val="24"/>
          <w:szCs w:val="24"/>
          <w:lang w:val="en-US" w:eastAsia="zh-CN"/>
        </w:rPr>
        <w:t>制定保洁服务</w:t>
      </w:r>
      <w:r>
        <w:rPr>
          <w:rFonts w:hint="eastAsia" w:ascii="宋体" w:hAnsi="宋体" w:eastAsia="宋体" w:cs="宋体"/>
          <w:sz w:val="24"/>
          <w:szCs w:val="24"/>
        </w:rPr>
        <w:t>管理的规章制度。本项目人员配置根据服务需求由供应商拟定方案并在投标文件中明确，总人数</w:t>
      </w:r>
      <w:r>
        <w:rPr>
          <w:rFonts w:hint="eastAsia" w:ascii="宋体" w:hAnsi="宋体" w:eastAsia="宋体" w:cs="宋体"/>
          <w:sz w:val="24"/>
          <w:szCs w:val="24"/>
          <w:lang w:val="en-US" w:eastAsia="zh-CN"/>
        </w:rPr>
        <w:t>67人，其中</w:t>
      </w:r>
      <w:r>
        <w:rPr>
          <w:rFonts w:hint="eastAsia" w:ascii="宋体" w:hAnsi="宋体" w:eastAsia="宋体" w:cs="宋体"/>
          <w:sz w:val="24"/>
          <w:szCs w:val="24"/>
        </w:rPr>
        <w:t>行政中心</w:t>
      </w:r>
      <w:r>
        <w:rPr>
          <w:rFonts w:hint="eastAsia" w:ascii="宋体" w:hAnsi="宋体" w:eastAsia="宋体" w:cs="宋体"/>
          <w:sz w:val="24"/>
          <w:szCs w:val="24"/>
          <w:lang w:val="en-US" w:eastAsia="zh-CN"/>
        </w:rPr>
        <w:t>内部公共区域</w:t>
      </w:r>
      <w:r>
        <w:rPr>
          <w:rFonts w:hint="eastAsia" w:ascii="宋体" w:hAnsi="宋体" w:eastAsia="宋体" w:cs="宋体"/>
          <w:sz w:val="24"/>
          <w:szCs w:val="24"/>
        </w:rPr>
        <w:t>日常保洁和会务服务项目安排保洁人员64名</w:t>
      </w:r>
      <w:r>
        <w:rPr>
          <w:rFonts w:hint="eastAsia" w:ascii="宋体" w:hAnsi="宋体" w:eastAsia="宋体" w:cs="宋体"/>
          <w:sz w:val="24"/>
          <w:szCs w:val="24"/>
          <w:lang w:eastAsia="zh-CN"/>
        </w:rPr>
        <w:t>，</w:t>
      </w:r>
      <w:r>
        <w:rPr>
          <w:rFonts w:hint="eastAsia" w:ascii="宋体" w:hAnsi="宋体" w:eastAsia="宋体" w:cs="宋体"/>
          <w:sz w:val="24"/>
          <w:szCs w:val="24"/>
        </w:rPr>
        <w:t>市委办公室、人大办公室和政协办公室各安排的1名保洁工作人员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合计3人</w:t>
      </w:r>
      <w:r>
        <w:rPr>
          <w:rFonts w:hint="eastAsia" w:ascii="宋体" w:hAnsi="宋体" w:eastAsia="宋体" w:cs="宋体"/>
          <w:sz w:val="24"/>
          <w:szCs w:val="24"/>
          <w:lang w:eastAsia="zh-CN"/>
        </w:rPr>
        <w:t>。</w:t>
      </w:r>
    </w:p>
    <w:p>
      <w:pPr>
        <w:pStyle w:val="21"/>
        <w:keepNext w:val="0"/>
        <w:keepLines w:val="0"/>
        <w:pageBreakBefore w:val="0"/>
        <w:kinsoku/>
        <w:wordWrap/>
        <w:overflowPunct/>
        <w:topLinePunct w:val="0"/>
        <w:autoSpaceDE/>
        <w:autoSpaceDN/>
        <w:bidi w:val="0"/>
        <w:spacing w:line="360" w:lineRule="auto"/>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人员管理：</w:t>
      </w:r>
    </w:p>
    <w:p>
      <w:pPr>
        <w:keepNext w:val="0"/>
        <w:keepLines w:val="0"/>
        <w:pageBreakBefore w:val="0"/>
        <w:numPr>
          <w:ilvl w:val="0"/>
          <w:numId w:val="0"/>
        </w:numPr>
        <w:kinsoku/>
        <w:wordWrap/>
        <w:overflowPunct/>
        <w:topLinePunct w:val="0"/>
        <w:autoSpaceDE/>
        <w:autoSpaceDN/>
        <w:bidi w:val="0"/>
        <w:spacing w:line="360" w:lineRule="auto"/>
        <w:ind w:firstLine="480" w:firstLineChars="200"/>
        <w:rPr>
          <w:rFonts w:hint="eastAsia" w:ascii="宋体" w:hAnsi="宋体" w:eastAsia="宋体" w:cs="宋体"/>
          <w:b w:val="0"/>
          <w:bCs/>
          <w:kern w:val="0"/>
          <w:sz w:val="24"/>
          <w:szCs w:val="24"/>
          <w:highlight w:val="none"/>
        </w:rPr>
      </w:pPr>
      <w:r>
        <w:rPr>
          <w:rFonts w:hint="eastAsia" w:ascii="宋体" w:hAnsi="宋体" w:eastAsia="宋体" w:cs="宋体"/>
          <w:b w:val="0"/>
          <w:bCs/>
          <w:color w:val="auto"/>
          <w:kern w:val="0"/>
          <w:sz w:val="24"/>
          <w:szCs w:val="24"/>
          <w:highlight w:val="none"/>
        </w:rPr>
        <w:t>1.本项目</w:t>
      </w:r>
      <w:r>
        <w:rPr>
          <w:rFonts w:hint="eastAsia" w:ascii="宋体" w:hAnsi="宋体" w:eastAsia="宋体" w:cs="宋体"/>
          <w:b w:val="0"/>
          <w:bCs/>
          <w:kern w:val="0"/>
          <w:sz w:val="24"/>
          <w:szCs w:val="24"/>
        </w:rPr>
        <w:t>实行</w:t>
      </w:r>
      <w:r>
        <w:rPr>
          <w:rFonts w:hint="eastAsia" w:ascii="宋体" w:hAnsi="宋体" w:eastAsia="宋体" w:cs="宋体"/>
          <w:b w:val="0"/>
          <w:bCs/>
          <w:kern w:val="0"/>
          <w:sz w:val="24"/>
          <w:szCs w:val="24"/>
          <w:lang w:val="en-US" w:eastAsia="zh-CN"/>
        </w:rPr>
        <w:t>保洁</w:t>
      </w:r>
      <w:r>
        <w:rPr>
          <w:rFonts w:hint="eastAsia" w:ascii="宋体" w:hAnsi="宋体" w:eastAsia="宋体" w:cs="宋体"/>
          <w:b w:val="0"/>
          <w:bCs/>
          <w:strike w:val="0"/>
          <w:dstrike w:val="0"/>
          <w:color w:val="auto"/>
          <w:kern w:val="0"/>
          <w:sz w:val="24"/>
          <w:szCs w:val="24"/>
        </w:rPr>
        <w:t>项目经理负责制，</w:t>
      </w:r>
      <w:r>
        <w:rPr>
          <w:rFonts w:hint="eastAsia" w:ascii="宋体" w:hAnsi="宋体" w:eastAsia="宋体" w:cs="宋体"/>
          <w:sz w:val="24"/>
          <w:szCs w:val="24"/>
        </w:rPr>
        <w:t>配置</w:t>
      </w:r>
      <w:r>
        <w:rPr>
          <w:rFonts w:hint="eastAsia" w:ascii="宋体" w:hAnsi="宋体" w:eastAsia="宋体" w:cs="宋体"/>
          <w:sz w:val="24"/>
          <w:szCs w:val="24"/>
          <w:lang w:val="en-US" w:eastAsia="zh-CN"/>
        </w:rPr>
        <w:t>保洁专业</w:t>
      </w:r>
      <w:r>
        <w:rPr>
          <w:rFonts w:hint="eastAsia" w:ascii="宋体" w:hAnsi="宋体" w:eastAsia="宋体" w:cs="宋体"/>
          <w:sz w:val="24"/>
          <w:szCs w:val="24"/>
        </w:rPr>
        <w:t>服务团队</w:t>
      </w:r>
      <w:r>
        <w:rPr>
          <w:rFonts w:hint="eastAsia" w:ascii="宋体" w:hAnsi="宋体" w:eastAsia="宋体" w:cs="宋体"/>
          <w:sz w:val="24"/>
          <w:szCs w:val="24"/>
          <w:lang w:eastAsia="zh-CN"/>
        </w:rPr>
        <w:t>，</w:t>
      </w:r>
      <w:r>
        <w:rPr>
          <w:rFonts w:hint="eastAsia" w:ascii="宋体" w:hAnsi="宋体" w:eastAsia="宋体" w:cs="宋体"/>
          <w:b w:val="0"/>
          <w:bCs/>
          <w:kern w:val="0"/>
          <w:sz w:val="24"/>
          <w:szCs w:val="24"/>
          <w:highlight w:val="none"/>
          <w:lang w:val="en-US" w:eastAsia="zh-CN"/>
        </w:rPr>
        <w:t>根据岗位</w:t>
      </w:r>
      <w:r>
        <w:rPr>
          <w:rFonts w:hint="eastAsia" w:ascii="宋体" w:hAnsi="宋体" w:eastAsia="宋体" w:cs="宋体"/>
          <w:b w:val="0"/>
          <w:bCs/>
          <w:kern w:val="0"/>
          <w:sz w:val="24"/>
          <w:szCs w:val="24"/>
          <w:highlight w:val="none"/>
        </w:rPr>
        <w:t>科学合理</w:t>
      </w:r>
      <w:r>
        <w:rPr>
          <w:rFonts w:hint="eastAsia" w:ascii="宋体" w:hAnsi="宋体" w:eastAsia="宋体" w:cs="宋体"/>
          <w:b w:val="0"/>
          <w:bCs/>
          <w:kern w:val="0"/>
          <w:sz w:val="24"/>
          <w:szCs w:val="24"/>
          <w:highlight w:val="none"/>
          <w:lang w:val="en-US" w:eastAsia="zh-CN"/>
        </w:rPr>
        <w:t>配置人员</w:t>
      </w:r>
      <w:r>
        <w:rPr>
          <w:rFonts w:hint="eastAsia" w:ascii="宋体" w:hAnsi="宋体" w:eastAsia="宋体" w:cs="宋体"/>
          <w:b w:val="0"/>
          <w:bCs/>
          <w:kern w:val="0"/>
          <w:sz w:val="24"/>
          <w:szCs w:val="24"/>
          <w:highlight w:val="none"/>
        </w:rPr>
        <w:t>，统筹安排，且满足项目日常有序运行</w:t>
      </w:r>
      <w:r>
        <w:rPr>
          <w:rFonts w:hint="eastAsia" w:ascii="宋体" w:hAnsi="宋体" w:eastAsia="宋体" w:cs="宋体"/>
          <w:b w:val="0"/>
          <w:bCs/>
          <w:kern w:val="0"/>
          <w:sz w:val="24"/>
          <w:szCs w:val="24"/>
          <w:highlight w:val="none"/>
          <w:lang w:eastAsia="zh-CN"/>
        </w:rPr>
        <w:t>，</w:t>
      </w:r>
      <w:r>
        <w:rPr>
          <w:rFonts w:hint="eastAsia" w:ascii="宋体" w:hAnsi="宋体" w:eastAsia="宋体" w:cs="宋体"/>
          <w:b w:val="0"/>
          <w:bCs/>
          <w:kern w:val="0"/>
          <w:sz w:val="24"/>
          <w:szCs w:val="24"/>
          <w:highlight w:val="none"/>
        </w:rPr>
        <w:t>特殊岗位人员设置符合国家、行业标准，符合法律法规规范。</w:t>
      </w:r>
    </w:p>
    <w:p>
      <w:pPr>
        <w:keepNext w:val="0"/>
        <w:keepLines w:val="0"/>
        <w:pageBreakBefore w:val="0"/>
        <w:numPr>
          <w:ilvl w:val="0"/>
          <w:numId w:val="0"/>
        </w:numPr>
        <w:kinsoku/>
        <w:wordWrap/>
        <w:overflowPunct/>
        <w:topLinePunct w:val="0"/>
        <w:autoSpaceDE/>
        <w:autoSpaceDN/>
        <w:bidi w:val="0"/>
        <w:spacing w:line="360" w:lineRule="auto"/>
        <w:ind w:firstLine="480" w:firstLineChars="200"/>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lang w:val="en-US" w:eastAsia="zh-CN"/>
        </w:rPr>
        <w:t>2.行政中心保洁员工工作时间</w:t>
      </w:r>
      <w:r>
        <w:rPr>
          <w:rFonts w:hint="eastAsia" w:ascii="宋体" w:hAnsi="宋体" w:eastAsia="宋体" w:cs="宋体"/>
          <w:sz w:val="24"/>
          <w:szCs w:val="24"/>
        </w:rPr>
        <w:t>按采购人上班时间为准，</w:t>
      </w:r>
      <w:r>
        <w:rPr>
          <w:rFonts w:hint="eastAsia" w:ascii="宋体" w:hAnsi="宋体" w:eastAsia="宋体" w:cs="宋体"/>
          <w:sz w:val="24"/>
          <w:szCs w:val="24"/>
          <w:lang w:val="en-US" w:eastAsia="zh-CN"/>
        </w:rPr>
        <w:t>休息日（指星期六星期日）</w:t>
      </w:r>
      <w:r>
        <w:rPr>
          <w:rFonts w:hint="eastAsia" w:ascii="宋体" w:hAnsi="宋体" w:eastAsia="宋体" w:cs="宋体"/>
          <w:sz w:val="24"/>
          <w:szCs w:val="24"/>
        </w:rPr>
        <w:t>安排</w:t>
      </w:r>
      <w:r>
        <w:rPr>
          <w:rFonts w:hint="eastAsia" w:ascii="宋体" w:hAnsi="宋体" w:eastAsia="宋体" w:cs="宋体"/>
          <w:sz w:val="24"/>
          <w:szCs w:val="24"/>
          <w:lang w:val="en-US" w:eastAsia="zh-CN"/>
        </w:rPr>
        <w:t>保洁员</w:t>
      </w:r>
      <w:r>
        <w:rPr>
          <w:rFonts w:hint="eastAsia" w:ascii="宋体" w:hAnsi="宋体" w:eastAsia="宋体" w:cs="宋体"/>
          <w:sz w:val="24"/>
          <w:szCs w:val="24"/>
        </w:rPr>
        <w:t>值班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国家法定假日根据采购人的通知</w:t>
      </w:r>
      <w:r>
        <w:rPr>
          <w:rFonts w:hint="eastAsia" w:ascii="宋体" w:hAnsi="宋体" w:eastAsia="宋体" w:cs="宋体"/>
          <w:sz w:val="24"/>
          <w:szCs w:val="24"/>
        </w:rPr>
        <w:t>安排</w:t>
      </w:r>
      <w:r>
        <w:rPr>
          <w:rFonts w:hint="eastAsia" w:ascii="宋体" w:hAnsi="宋体" w:eastAsia="宋体" w:cs="宋体"/>
          <w:sz w:val="24"/>
          <w:szCs w:val="24"/>
          <w:lang w:val="en-US" w:eastAsia="zh-CN"/>
        </w:rPr>
        <w:t>行政中心重要部门保洁员</w:t>
      </w:r>
      <w:r>
        <w:rPr>
          <w:rFonts w:hint="eastAsia" w:ascii="宋体" w:hAnsi="宋体" w:eastAsia="宋体" w:cs="宋体"/>
          <w:sz w:val="24"/>
          <w:szCs w:val="24"/>
        </w:rPr>
        <w:t>值班；凡遇雨雪冰冻、防洪防洪抗旱、疫情防控等特殊时期，根据任务需要应24小时到场服务。</w:t>
      </w:r>
    </w:p>
    <w:p>
      <w:pPr>
        <w:keepNext w:val="0"/>
        <w:keepLines w:val="0"/>
        <w:pageBreakBefore w:val="0"/>
        <w:kinsoku/>
        <w:wordWrap/>
        <w:overflowPunct/>
        <w:topLinePunct w:val="0"/>
        <w:autoSpaceDE/>
        <w:autoSpaceDN/>
        <w:bidi w:val="0"/>
        <w:snapToGrid w:val="0"/>
        <w:spacing w:line="360" w:lineRule="auto"/>
        <w:ind w:firstLine="480" w:firstLineChars="200"/>
        <w:jc w:val="left"/>
        <w:rPr>
          <w:rFonts w:hint="eastAsia" w:ascii="宋体" w:hAnsi="宋体" w:eastAsia="宋体" w:cs="宋体"/>
          <w:b w:val="0"/>
          <w:bCs/>
          <w:kern w:val="0"/>
          <w:sz w:val="24"/>
          <w:szCs w:val="24"/>
          <w:highlight w:val="none"/>
          <w:lang w:eastAsia="zh-CN"/>
        </w:rPr>
      </w:pPr>
      <w:r>
        <w:rPr>
          <w:rFonts w:hint="eastAsia" w:ascii="宋体" w:hAnsi="宋体" w:eastAsia="宋体" w:cs="宋体"/>
          <w:b w:val="0"/>
          <w:bCs/>
          <w:kern w:val="0"/>
          <w:sz w:val="24"/>
          <w:szCs w:val="24"/>
          <w:highlight w:val="none"/>
          <w:lang w:val="en-US" w:eastAsia="zh-CN"/>
        </w:rPr>
        <w:t>3.</w:t>
      </w:r>
      <w:r>
        <w:rPr>
          <w:rFonts w:hint="eastAsia" w:ascii="宋体" w:hAnsi="宋体" w:eastAsia="宋体" w:cs="宋体"/>
          <w:sz w:val="24"/>
          <w:szCs w:val="24"/>
          <w:lang w:val="en-US" w:eastAsia="zh-CN"/>
        </w:rPr>
        <w:t>本项目</w:t>
      </w:r>
      <w:r>
        <w:rPr>
          <w:rFonts w:hint="eastAsia" w:ascii="宋体" w:hAnsi="宋体" w:eastAsia="宋体" w:cs="宋体"/>
          <w:b w:val="0"/>
          <w:bCs/>
          <w:kern w:val="0"/>
          <w:sz w:val="24"/>
          <w:szCs w:val="24"/>
          <w:highlight w:val="none"/>
          <w:lang w:val="en-US" w:eastAsia="zh-CN"/>
        </w:rPr>
        <w:t>配备的</w:t>
      </w:r>
      <w:r>
        <w:rPr>
          <w:rFonts w:hint="eastAsia" w:ascii="宋体" w:hAnsi="宋体" w:eastAsia="宋体" w:cs="宋体"/>
          <w:sz w:val="24"/>
          <w:szCs w:val="24"/>
          <w:highlight w:val="none"/>
        </w:rPr>
        <w:t>保洁</w:t>
      </w:r>
      <w:r>
        <w:rPr>
          <w:rFonts w:hint="eastAsia" w:ascii="宋体" w:hAnsi="宋体" w:eastAsia="宋体" w:cs="宋体"/>
          <w:sz w:val="24"/>
          <w:szCs w:val="24"/>
          <w:highlight w:val="none"/>
          <w:lang w:eastAsia="zh-CN"/>
        </w:rPr>
        <w:t>项目经理</w:t>
      </w:r>
      <w:r>
        <w:rPr>
          <w:rFonts w:hint="eastAsia" w:ascii="宋体" w:hAnsi="宋体" w:eastAsia="宋体" w:cs="宋体"/>
          <w:sz w:val="24"/>
          <w:szCs w:val="24"/>
          <w:highlight w:val="none"/>
          <w:lang w:val="en-US" w:eastAsia="zh-CN"/>
        </w:rPr>
        <w:t>要求年龄在</w:t>
      </w:r>
      <w:r>
        <w:rPr>
          <w:rFonts w:hint="eastAsia" w:ascii="宋体" w:hAnsi="宋体" w:eastAsia="宋体" w:cs="宋体"/>
          <w:sz w:val="24"/>
          <w:szCs w:val="24"/>
          <w:highlight w:val="none"/>
        </w:rPr>
        <w:t>45周岁以下，持有物业管理相关上岗证，从事相关服务2年以上</w:t>
      </w:r>
      <w:r>
        <w:rPr>
          <w:rFonts w:hint="eastAsia" w:ascii="宋体" w:hAnsi="宋体" w:eastAsia="宋体" w:cs="宋体"/>
          <w:sz w:val="24"/>
          <w:szCs w:val="24"/>
          <w:highlight w:val="none"/>
          <w:lang w:eastAsia="zh-CN"/>
        </w:rPr>
        <w:t>，</w:t>
      </w:r>
      <w:r>
        <w:rPr>
          <w:rFonts w:hint="eastAsia" w:ascii="宋体" w:hAnsi="宋体" w:eastAsia="宋体" w:cs="宋体"/>
          <w:b w:val="0"/>
          <w:bCs/>
          <w:kern w:val="0"/>
          <w:sz w:val="24"/>
          <w:szCs w:val="24"/>
          <w:highlight w:val="none"/>
          <w:lang w:val="en-US" w:eastAsia="zh-CN"/>
        </w:rPr>
        <w:t>配备的</w:t>
      </w:r>
      <w:r>
        <w:rPr>
          <w:rFonts w:hint="eastAsia" w:ascii="宋体" w:hAnsi="宋体" w:eastAsia="宋体" w:cs="宋体"/>
          <w:sz w:val="24"/>
          <w:szCs w:val="24"/>
          <w:lang w:val="en-US" w:eastAsia="zh-CN"/>
        </w:rPr>
        <w:t>的</w:t>
      </w:r>
      <w:r>
        <w:rPr>
          <w:rFonts w:hint="eastAsia" w:ascii="宋体" w:hAnsi="宋体" w:eastAsia="宋体" w:cs="宋体"/>
          <w:sz w:val="24"/>
          <w:szCs w:val="24"/>
        </w:rPr>
        <w:t>保洁工作人员年龄要求低于60周岁，能吃苦耐劳，身体健康，仪容仪表端正，没有违纪违法的记录</w:t>
      </w:r>
      <w:r>
        <w:rPr>
          <w:rFonts w:hint="eastAsia" w:ascii="宋体" w:hAnsi="宋体" w:eastAsia="宋体" w:cs="宋体"/>
          <w:b w:val="0"/>
          <w:bCs/>
          <w:kern w:val="0"/>
          <w:sz w:val="24"/>
          <w:szCs w:val="24"/>
          <w:highlight w:val="none"/>
          <w:lang w:eastAsia="zh-CN"/>
        </w:rPr>
        <w:t>。</w:t>
      </w:r>
    </w:p>
    <w:p>
      <w:pPr>
        <w:keepNext w:val="0"/>
        <w:keepLines w:val="0"/>
        <w:pageBreakBefore w:val="0"/>
        <w:kinsoku/>
        <w:wordWrap/>
        <w:overflowPunct/>
        <w:topLinePunct w:val="0"/>
        <w:autoSpaceDE/>
        <w:autoSpaceDN/>
        <w:bidi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要求</w:t>
      </w:r>
      <w:r>
        <w:rPr>
          <w:rFonts w:hint="eastAsia" w:ascii="宋体" w:hAnsi="宋体" w:eastAsia="宋体" w:cs="宋体"/>
          <w:b w:val="0"/>
          <w:bCs/>
          <w:kern w:val="0"/>
          <w:sz w:val="24"/>
          <w:szCs w:val="24"/>
          <w:highlight w:val="none"/>
          <w:lang w:val="en-US" w:eastAsia="zh-CN"/>
        </w:rPr>
        <w:t>行政中心保洁员工</w:t>
      </w:r>
      <w:r>
        <w:rPr>
          <w:rFonts w:hint="eastAsia" w:ascii="宋体" w:hAnsi="宋体" w:eastAsia="宋体" w:cs="宋体"/>
          <w:sz w:val="24"/>
          <w:szCs w:val="24"/>
        </w:rPr>
        <w:t>均持健康证，政治上可靠，身体素质好，无不良行为记录，需进行礼仪培训</w:t>
      </w:r>
      <w:r>
        <w:rPr>
          <w:rFonts w:hint="eastAsia" w:ascii="宋体" w:hAnsi="宋体" w:eastAsia="宋体" w:cs="宋体"/>
          <w:sz w:val="24"/>
          <w:szCs w:val="24"/>
          <w:lang w:eastAsia="zh-CN"/>
        </w:rPr>
        <w:t>，</w:t>
      </w:r>
      <w:r>
        <w:rPr>
          <w:rFonts w:hint="eastAsia" w:ascii="宋体" w:hAnsi="宋体" w:eastAsia="宋体" w:cs="宋体"/>
          <w:sz w:val="24"/>
          <w:szCs w:val="24"/>
        </w:rPr>
        <w:t>知晓本岗位的服务礼仪，中标供应商须与所有相关人员签订《保密协议书》</w:t>
      </w:r>
      <w:r>
        <w:rPr>
          <w:rFonts w:hint="eastAsia" w:ascii="宋体" w:hAnsi="宋体" w:eastAsia="宋体" w:cs="宋体"/>
          <w:sz w:val="24"/>
          <w:szCs w:val="24"/>
          <w:lang w:eastAsia="zh-CN"/>
        </w:rPr>
        <w:t>，并存档备查</w:t>
      </w:r>
      <w:r>
        <w:rPr>
          <w:rFonts w:hint="eastAsia" w:ascii="宋体" w:hAnsi="宋体" w:eastAsia="宋体" w:cs="宋体"/>
          <w:sz w:val="24"/>
          <w:szCs w:val="24"/>
        </w:rPr>
        <w:t>。</w:t>
      </w:r>
    </w:p>
    <w:p>
      <w:pPr>
        <w:keepNext w:val="0"/>
        <w:keepLines w:val="0"/>
        <w:pageBreakBefore w:val="0"/>
        <w:numPr>
          <w:ilvl w:val="0"/>
          <w:numId w:val="0"/>
        </w:numPr>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市委办公室、人大办公室和政协办公室各安排的1名保洁工作人员由市委办公室、人大办公室和政协办公室负责招聘，其日常管理工作、福利待遇、安全教育等由市委办公室、人大办公室和政协办公室负责管理，</w:t>
      </w:r>
      <w:r>
        <w:rPr>
          <w:rFonts w:hint="eastAsia" w:ascii="宋体" w:hAnsi="宋体" w:eastAsia="宋体" w:cs="宋体"/>
          <w:sz w:val="24"/>
          <w:szCs w:val="24"/>
          <w:lang w:val="en-US" w:eastAsia="zh-CN"/>
        </w:rPr>
        <w:t>由承包方</w:t>
      </w:r>
      <w:r>
        <w:rPr>
          <w:rFonts w:hint="eastAsia" w:ascii="宋体" w:hAnsi="宋体" w:eastAsia="宋体" w:cs="宋体"/>
          <w:sz w:val="24"/>
          <w:szCs w:val="24"/>
        </w:rPr>
        <w:t>负责支付3人每月的基本工资以及购买必要的人身意外伤害险。</w:t>
      </w:r>
    </w:p>
    <w:p>
      <w:pPr>
        <w:keepNext w:val="0"/>
        <w:keepLines w:val="0"/>
        <w:pageBreakBefore w:val="0"/>
        <w:numPr>
          <w:ilvl w:val="0"/>
          <w:numId w:val="0"/>
        </w:numPr>
        <w:kinsoku/>
        <w:wordWrap/>
        <w:overflowPunct/>
        <w:topLinePunct w:val="0"/>
        <w:autoSpaceDE/>
        <w:autoSpaceDN/>
        <w:bidi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项目经理</w:t>
      </w:r>
      <w:r>
        <w:rPr>
          <w:rFonts w:hint="eastAsia" w:ascii="宋体" w:hAnsi="宋体" w:eastAsia="宋体" w:cs="宋体"/>
          <w:sz w:val="24"/>
          <w:szCs w:val="24"/>
        </w:rPr>
        <w:t>的选用，必须经采购人认可</w:t>
      </w:r>
      <w:r>
        <w:rPr>
          <w:rFonts w:hint="eastAsia" w:ascii="宋体" w:hAnsi="宋体" w:eastAsia="宋体" w:cs="宋体"/>
          <w:sz w:val="24"/>
          <w:szCs w:val="24"/>
          <w:lang w:val="en-US" w:eastAsia="zh-CN"/>
        </w:rPr>
        <w:t>,</w:t>
      </w:r>
      <w:r>
        <w:rPr>
          <w:rFonts w:hint="eastAsia" w:ascii="宋体" w:hAnsi="宋体" w:eastAsia="宋体" w:cs="宋体"/>
          <w:sz w:val="24"/>
          <w:szCs w:val="24"/>
        </w:rPr>
        <w:t>遇调动或辞职时，</w:t>
      </w:r>
      <w:r>
        <w:rPr>
          <w:rFonts w:hint="eastAsia" w:ascii="宋体" w:hAnsi="宋体" w:eastAsia="宋体" w:cs="宋体"/>
          <w:sz w:val="24"/>
          <w:szCs w:val="24"/>
          <w:lang w:val="en-US" w:eastAsia="zh-CN"/>
        </w:rPr>
        <w:t>需</w:t>
      </w:r>
      <w:r>
        <w:rPr>
          <w:rFonts w:hint="eastAsia" w:ascii="宋体" w:hAnsi="宋体" w:eastAsia="宋体" w:cs="宋体"/>
          <w:sz w:val="24"/>
          <w:szCs w:val="24"/>
        </w:rPr>
        <w:t>提前</w:t>
      </w:r>
      <w:r>
        <w:rPr>
          <w:rFonts w:hint="eastAsia" w:ascii="宋体" w:hAnsi="宋体" w:eastAsia="宋体" w:cs="宋体"/>
          <w:sz w:val="24"/>
          <w:szCs w:val="24"/>
          <w:lang w:val="en-US" w:eastAsia="zh-CN"/>
        </w:rPr>
        <w:t>30</w:t>
      </w:r>
      <w:r>
        <w:rPr>
          <w:rFonts w:hint="eastAsia" w:ascii="宋体" w:hAnsi="宋体" w:eastAsia="宋体" w:cs="宋体"/>
          <w:sz w:val="24"/>
          <w:szCs w:val="24"/>
        </w:rPr>
        <w:t>天告知采购人并得到</w:t>
      </w:r>
      <w:r>
        <w:rPr>
          <w:rFonts w:hint="eastAsia" w:ascii="宋体" w:hAnsi="宋体" w:eastAsia="宋体" w:cs="宋体"/>
          <w:sz w:val="24"/>
          <w:szCs w:val="24"/>
          <w:lang w:eastAsia="zh-CN"/>
        </w:rPr>
        <w:t>其</w:t>
      </w:r>
      <w:r>
        <w:rPr>
          <w:rFonts w:hint="eastAsia" w:ascii="宋体" w:hAnsi="宋体" w:eastAsia="宋体" w:cs="宋体"/>
          <w:sz w:val="24"/>
          <w:szCs w:val="24"/>
        </w:rPr>
        <w:t>同意后才能更换</w:t>
      </w:r>
      <w:r>
        <w:rPr>
          <w:rFonts w:hint="eastAsia" w:ascii="宋体" w:hAnsi="宋体" w:eastAsia="宋体" w:cs="宋体"/>
          <w:sz w:val="24"/>
          <w:szCs w:val="24"/>
          <w:lang w:eastAsia="zh-CN"/>
        </w:rPr>
        <w:t>，</w:t>
      </w:r>
      <w:r>
        <w:rPr>
          <w:rFonts w:hint="eastAsia" w:ascii="宋体" w:hAnsi="宋体" w:eastAsia="宋体" w:cs="宋体"/>
          <w:sz w:val="24"/>
          <w:szCs w:val="24"/>
        </w:rPr>
        <w:t>本项目所有人员调动或辞职时，新入职的人员各项要求不得低于本招标文件</w:t>
      </w:r>
      <w:r>
        <w:rPr>
          <w:rFonts w:hint="eastAsia" w:ascii="宋体" w:hAnsi="宋体" w:eastAsia="宋体" w:cs="宋体"/>
          <w:sz w:val="24"/>
          <w:szCs w:val="24"/>
          <w:lang w:eastAsia="zh-CN"/>
        </w:rPr>
        <w:t>要求</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．采购人有权对</w:t>
      </w:r>
      <w:r>
        <w:rPr>
          <w:rFonts w:hint="eastAsia" w:ascii="宋体" w:hAnsi="宋体" w:eastAsia="宋体" w:cs="宋体"/>
          <w:sz w:val="24"/>
          <w:szCs w:val="24"/>
          <w:lang w:eastAsia="zh-CN"/>
        </w:rPr>
        <w:t>项目所有</w:t>
      </w:r>
      <w:r>
        <w:rPr>
          <w:rFonts w:hint="eastAsia" w:ascii="宋体" w:hAnsi="宋体" w:eastAsia="宋体" w:cs="宋体"/>
          <w:sz w:val="24"/>
          <w:szCs w:val="24"/>
          <w:lang w:val="en-US" w:eastAsia="zh-CN"/>
        </w:rPr>
        <w:t>保洁</w:t>
      </w:r>
      <w:r>
        <w:rPr>
          <w:rFonts w:hint="eastAsia" w:ascii="宋体" w:hAnsi="宋体" w:eastAsia="宋体" w:cs="宋体"/>
          <w:sz w:val="24"/>
          <w:szCs w:val="24"/>
          <w:lang w:eastAsia="zh-CN"/>
        </w:rPr>
        <w:t>人员</w:t>
      </w:r>
      <w:r>
        <w:rPr>
          <w:rFonts w:hint="eastAsia" w:ascii="宋体" w:hAnsi="宋体" w:eastAsia="宋体" w:cs="宋体"/>
          <w:sz w:val="24"/>
          <w:szCs w:val="24"/>
        </w:rPr>
        <w:t>进行考核，如在培训、日常工作检查过程中发现其不能胜任的，采购人可要求更换，直至胜任为止。</w:t>
      </w:r>
    </w:p>
    <w:p>
      <w:pPr>
        <w:pStyle w:val="10"/>
        <w:keepNext w:val="0"/>
        <w:keepLines w:val="0"/>
        <w:pageBreakBefore w:val="0"/>
        <w:kinsoku/>
        <w:wordWrap/>
        <w:overflowPunct/>
        <w:topLinePunct w:val="0"/>
        <w:autoSpaceDE/>
        <w:autoSpaceDN/>
        <w:bidi w:val="0"/>
        <w:spacing w:line="360" w:lineRule="auto"/>
        <w:ind w:firstLine="0"/>
        <w:rPr>
          <w:rFonts w:hint="eastAsia" w:ascii="宋体" w:hAnsi="宋体" w:eastAsia="宋体" w:cs="宋体"/>
          <w:b/>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七、报价内容及说明</w:t>
      </w:r>
      <w:r>
        <w:rPr>
          <w:rFonts w:hint="eastAsia" w:ascii="宋体" w:hAnsi="宋体" w:eastAsia="宋体" w:cs="宋体"/>
          <w:b/>
          <w:color w:val="auto"/>
          <w:sz w:val="24"/>
          <w:szCs w:val="24"/>
          <w:highlight w:val="none"/>
          <w:lang w:val="en-US" w:eastAsia="zh-CN"/>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b w:val="0"/>
          <w:bCs/>
          <w:color w:val="auto"/>
          <w:sz w:val="24"/>
          <w:szCs w:val="24"/>
          <w:highlight w:val="none"/>
          <w:lang w:val="en-US" w:eastAsia="zh-CN"/>
        </w:rPr>
        <w:t>本项目</w:t>
      </w:r>
      <w:r>
        <w:rPr>
          <w:rFonts w:hint="eastAsia" w:ascii="宋体" w:hAnsi="宋体" w:eastAsia="宋体" w:cs="宋体"/>
          <w:sz w:val="24"/>
          <w:szCs w:val="24"/>
          <w:lang w:eastAsia="zh-CN"/>
        </w:rPr>
        <w:t>投标报价应是招标文件所确定的招标范围内全部工作内容的价格表现，</w:t>
      </w:r>
      <w:r>
        <w:rPr>
          <w:rFonts w:hint="eastAsia" w:ascii="宋体" w:hAnsi="宋体" w:eastAsia="宋体" w:cs="宋体"/>
          <w:sz w:val="24"/>
          <w:szCs w:val="24"/>
          <w:lang w:val="en-US" w:eastAsia="zh-CN"/>
        </w:rPr>
        <w:t>完成合同所需的一切本身和不可或缺的所有工作开支、政策性文件规定及合同包含的所有风险、责任等各项全部费用并承担一切风险责任。</w:t>
      </w:r>
      <w:r>
        <w:rPr>
          <w:rFonts w:hint="eastAsia" w:ascii="宋体" w:hAnsi="宋体" w:eastAsia="宋体" w:cs="宋体"/>
          <w:b w:val="0"/>
          <w:bCs/>
          <w:color w:val="auto"/>
          <w:sz w:val="24"/>
          <w:szCs w:val="24"/>
          <w:highlight w:val="none"/>
          <w:lang w:val="en-US" w:eastAsia="zh-CN"/>
        </w:rPr>
        <w:t>本项目</w:t>
      </w:r>
      <w:r>
        <w:rPr>
          <w:rFonts w:hint="eastAsia" w:ascii="宋体" w:hAnsi="宋体" w:eastAsia="宋体" w:cs="宋体"/>
          <w:sz w:val="24"/>
          <w:szCs w:val="24"/>
          <w:lang w:val="en-US" w:eastAsia="zh-CN"/>
        </w:rPr>
        <w:t>实行</w:t>
      </w:r>
      <w:r>
        <w:rPr>
          <w:rFonts w:hint="eastAsia" w:ascii="宋体" w:hAnsi="宋体" w:eastAsia="宋体" w:cs="宋体"/>
          <w:sz w:val="24"/>
          <w:szCs w:val="24"/>
          <w:lang w:eastAsia="zh-CN"/>
        </w:rPr>
        <w:t>清包服务，包工、包设备、包垃圾清运</w:t>
      </w:r>
      <w:r>
        <w:rPr>
          <w:rFonts w:hint="eastAsia" w:ascii="宋体" w:hAnsi="宋体" w:eastAsia="宋体" w:cs="宋体"/>
          <w:sz w:val="24"/>
          <w:szCs w:val="24"/>
          <w:lang w:val="en-US" w:eastAsia="zh-CN"/>
        </w:rPr>
        <w:t>等各种服务，包含为完成</w:t>
      </w:r>
      <w:r>
        <w:rPr>
          <w:rFonts w:hint="eastAsia" w:ascii="宋体" w:hAnsi="宋体" w:eastAsia="宋体" w:cs="宋体"/>
          <w:b w:val="0"/>
          <w:bCs/>
          <w:color w:val="auto"/>
          <w:sz w:val="24"/>
          <w:szCs w:val="24"/>
          <w:highlight w:val="none"/>
          <w:lang w:val="en-US" w:eastAsia="zh-CN"/>
        </w:rPr>
        <w:t>本项目服务所需的保洁卫生用品耗材（檫手纸由采购人自行采购），</w:t>
      </w:r>
      <w:r>
        <w:rPr>
          <w:rFonts w:hint="eastAsia" w:ascii="宋体" w:hAnsi="宋体" w:eastAsia="宋体" w:cs="宋体"/>
          <w:sz w:val="24"/>
          <w:szCs w:val="24"/>
          <w:lang w:val="en-US" w:eastAsia="zh-CN"/>
        </w:rPr>
        <w:t>包含按</w:t>
      </w:r>
      <w:r>
        <w:rPr>
          <w:rFonts w:hint="eastAsia" w:ascii="宋体" w:hAnsi="宋体" w:eastAsia="宋体" w:cs="宋体"/>
          <w:bCs/>
          <w:sz w:val="24"/>
          <w:szCs w:val="24"/>
          <w:highlight w:val="none"/>
        </w:rPr>
        <w:t>采购人</w:t>
      </w:r>
      <w:r>
        <w:rPr>
          <w:rFonts w:hint="eastAsia" w:ascii="宋体" w:hAnsi="宋体" w:eastAsia="宋体" w:cs="宋体"/>
          <w:bCs/>
          <w:sz w:val="24"/>
          <w:szCs w:val="24"/>
          <w:highlight w:val="none"/>
          <w:lang w:val="en-US" w:eastAsia="zh-CN"/>
        </w:rPr>
        <w:t>的</w:t>
      </w:r>
      <w:r>
        <w:rPr>
          <w:rFonts w:hint="eastAsia" w:ascii="宋体" w:hAnsi="宋体" w:eastAsia="宋体" w:cs="宋体"/>
          <w:bCs/>
          <w:sz w:val="24"/>
          <w:szCs w:val="24"/>
          <w:highlight w:val="none"/>
        </w:rPr>
        <w:t>要求</w:t>
      </w:r>
      <w:r>
        <w:rPr>
          <w:rFonts w:hint="eastAsia" w:ascii="宋体" w:hAnsi="宋体" w:eastAsia="宋体" w:cs="宋体"/>
          <w:bCs/>
          <w:sz w:val="24"/>
          <w:szCs w:val="24"/>
          <w:highlight w:val="none"/>
          <w:lang w:val="en-US" w:eastAsia="zh-CN"/>
        </w:rPr>
        <w:t>为</w:t>
      </w:r>
      <w:r>
        <w:rPr>
          <w:rFonts w:hint="eastAsia" w:ascii="宋体" w:hAnsi="宋体" w:eastAsia="宋体" w:cs="宋体"/>
          <w:bCs/>
          <w:sz w:val="24"/>
          <w:szCs w:val="24"/>
          <w:highlight w:val="none"/>
        </w:rPr>
        <w:t>完成</w:t>
      </w:r>
      <w:r>
        <w:rPr>
          <w:rFonts w:hint="eastAsia" w:ascii="宋体" w:hAnsi="宋体" w:eastAsia="宋体" w:cs="宋体"/>
          <w:bCs/>
          <w:sz w:val="24"/>
          <w:szCs w:val="24"/>
          <w:highlight w:val="none"/>
          <w:lang w:val="en-US" w:eastAsia="zh-CN"/>
        </w:rPr>
        <w:t>行政中心（</w:t>
      </w:r>
      <w:r>
        <w:rPr>
          <w:rFonts w:hint="eastAsia" w:ascii="宋体" w:hAnsi="宋体" w:eastAsia="宋体" w:cs="宋体"/>
          <w:bCs/>
          <w:sz w:val="24"/>
          <w:szCs w:val="24"/>
          <w:highlight w:val="none"/>
        </w:rPr>
        <w:t>包含但不限于</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文明</w:t>
      </w:r>
      <w:r>
        <w:rPr>
          <w:rFonts w:hint="eastAsia" w:ascii="宋体" w:hAnsi="宋体" w:eastAsia="宋体" w:cs="宋体"/>
          <w:bCs/>
          <w:sz w:val="24"/>
          <w:szCs w:val="24"/>
          <w:highlight w:val="none"/>
        </w:rPr>
        <w:t>城市</w:t>
      </w:r>
      <w:r>
        <w:rPr>
          <w:rFonts w:hint="eastAsia" w:ascii="宋体" w:hAnsi="宋体" w:eastAsia="宋体" w:cs="宋体"/>
          <w:bCs/>
          <w:sz w:val="24"/>
          <w:szCs w:val="24"/>
          <w:highlight w:val="none"/>
          <w:lang w:val="en-US" w:eastAsia="zh-CN"/>
        </w:rPr>
        <w:t>创建</w:t>
      </w:r>
      <w:r>
        <w:rPr>
          <w:rFonts w:hint="eastAsia" w:ascii="宋体" w:hAnsi="宋体" w:eastAsia="宋体" w:cs="宋体"/>
          <w:bCs/>
          <w:sz w:val="24"/>
          <w:szCs w:val="24"/>
          <w:highlight w:val="none"/>
        </w:rPr>
        <w:t>、病媒考核、垃圾分类、禁烟控烟、疫情防控</w:t>
      </w:r>
      <w:r>
        <w:rPr>
          <w:rFonts w:hint="eastAsia" w:ascii="宋体" w:hAnsi="宋体" w:eastAsia="宋体" w:cs="宋体"/>
          <w:bCs/>
          <w:sz w:val="24"/>
          <w:szCs w:val="24"/>
          <w:highlight w:val="none"/>
          <w:lang w:eastAsia="zh-CN"/>
        </w:rPr>
        <w:t>、光瓶行动</w:t>
      </w:r>
      <w:r>
        <w:rPr>
          <w:rFonts w:hint="eastAsia" w:ascii="宋体" w:hAnsi="宋体" w:eastAsia="宋体" w:cs="宋体"/>
          <w:bCs/>
          <w:sz w:val="24"/>
          <w:szCs w:val="24"/>
          <w:highlight w:val="none"/>
        </w:rPr>
        <w:t>等</w:t>
      </w:r>
      <w:r>
        <w:rPr>
          <w:rFonts w:hint="eastAsia" w:ascii="宋体" w:hAnsi="宋体" w:eastAsia="宋体" w:cs="宋体"/>
          <w:bCs/>
          <w:sz w:val="24"/>
          <w:szCs w:val="24"/>
          <w:highlight w:val="none"/>
          <w:lang w:val="en-US" w:eastAsia="zh-CN"/>
        </w:rPr>
        <w:t>各项</w:t>
      </w:r>
      <w:r>
        <w:rPr>
          <w:rFonts w:hint="eastAsia" w:ascii="宋体" w:hAnsi="宋体" w:eastAsia="宋体" w:cs="宋体"/>
          <w:bCs/>
          <w:sz w:val="24"/>
          <w:szCs w:val="24"/>
          <w:highlight w:val="none"/>
        </w:rPr>
        <w:t>工作</w:t>
      </w:r>
      <w:r>
        <w:rPr>
          <w:rFonts w:hint="eastAsia" w:ascii="宋体" w:hAnsi="宋体" w:eastAsia="宋体" w:cs="宋体"/>
          <w:bCs/>
          <w:sz w:val="24"/>
          <w:szCs w:val="24"/>
          <w:highlight w:val="none"/>
          <w:lang w:val="en-US" w:eastAsia="zh-CN"/>
        </w:rPr>
        <w:t>所产生的一切费用，</w:t>
      </w:r>
      <w:r>
        <w:rPr>
          <w:rFonts w:hint="eastAsia" w:ascii="宋体" w:hAnsi="宋体" w:eastAsia="宋体" w:cs="宋体"/>
          <w:sz w:val="24"/>
          <w:szCs w:val="24"/>
          <w:lang w:val="en-US" w:eastAsia="zh-CN"/>
        </w:rPr>
        <w:t>在合同服务期间内不得违反国家相关政策规定。</w:t>
      </w:r>
    </w:p>
    <w:p>
      <w:pPr>
        <w:keepNext w:val="0"/>
        <w:keepLines w:val="0"/>
        <w:pageBreakBefore w:val="0"/>
        <w:numPr>
          <w:ilvl w:val="0"/>
          <w:numId w:val="6"/>
        </w:numPr>
        <w:kinsoku/>
        <w:wordWrap/>
        <w:overflowPunct/>
        <w:topLinePunct w:val="0"/>
        <w:autoSpaceDE/>
        <w:autoSpaceDN/>
        <w:bidi w:val="0"/>
        <w:snapToGrid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报价内容：</w:t>
      </w:r>
    </w:p>
    <w:p>
      <w:pPr>
        <w:keepNext w:val="0"/>
        <w:keepLines w:val="0"/>
        <w:pageBreakBefore w:val="0"/>
        <w:numPr>
          <w:ilvl w:val="0"/>
          <w:numId w:val="0"/>
        </w:numPr>
        <w:kinsoku/>
        <w:wordWrap/>
        <w:overflowPunct/>
        <w:topLinePunct w:val="0"/>
        <w:autoSpaceDE/>
        <w:autoSpaceDN/>
        <w:bidi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    本项目</w:t>
      </w:r>
      <w:r>
        <w:rPr>
          <w:rFonts w:hint="eastAsia" w:ascii="宋体" w:hAnsi="宋体" w:eastAsia="宋体" w:cs="宋体"/>
          <w:sz w:val="24"/>
          <w:szCs w:val="24"/>
          <w:highlight w:val="none"/>
          <w:lang w:eastAsia="zh-CN"/>
        </w:rPr>
        <w:t>投标报价</w:t>
      </w:r>
      <w:r>
        <w:rPr>
          <w:rFonts w:hint="eastAsia" w:ascii="宋体" w:hAnsi="宋体" w:eastAsia="宋体" w:cs="宋体"/>
          <w:sz w:val="24"/>
          <w:szCs w:val="24"/>
          <w:highlight w:val="none"/>
          <w:lang w:val="en-US" w:eastAsia="zh-CN"/>
        </w:rPr>
        <w:t>包括保洁员工劳务费用、专项清洁费用和保洁卫生用品耗材费用</w:t>
      </w:r>
      <w:r>
        <w:rPr>
          <w:rFonts w:hint="eastAsia" w:ascii="宋体" w:hAnsi="宋体" w:cs="宋体"/>
          <w:sz w:val="24"/>
          <w:szCs w:val="24"/>
          <w:highlight w:val="none"/>
          <w:lang w:val="en-US" w:eastAsia="zh-CN"/>
        </w:rPr>
        <w:t>等，其中</w:t>
      </w:r>
      <w:r>
        <w:rPr>
          <w:rFonts w:hint="eastAsia" w:ascii="宋体" w:hAnsi="宋体" w:eastAsia="宋体" w:cs="宋体"/>
          <w:sz w:val="24"/>
          <w:szCs w:val="24"/>
          <w:highlight w:val="none"/>
          <w:lang w:val="en-US" w:eastAsia="zh-CN"/>
        </w:rPr>
        <w:t>保洁员工劳务费用</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专项清洁费用</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保洁卫生用品耗材费</w:t>
      </w:r>
      <w:r>
        <w:rPr>
          <w:rFonts w:hint="eastAsia" w:ascii="宋体" w:hAnsi="宋体" w:cs="宋体"/>
          <w:sz w:val="24"/>
          <w:szCs w:val="24"/>
          <w:highlight w:val="none"/>
          <w:lang w:val="en-US" w:eastAsia="zh-CN"/>
        </w:rPr>
        <w:t>为必须报价项。</w:t>
      </w:r>
    </w:p>
    <w:tbl>
      <w:tblPr>
        <w:tblStyle w:val="22"/>
        <w:tblW w:w="86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0"/>
        <w:gridCol w:w="5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4" w:hRule="atLeast"/>
        </w:trPr>
        <w:tc>
          <w:tcPr>
            <w:tcW w:w="2940" w:type="dxa"/>
            <w:vMerge w:val="restart"/>
            <w:vAlign w:val="center"/>
          </w:tcPr>
          <w:p>
            <w:pPr>
              <w:keepNext w:val="0"/>
              <w:keepLines w:val="0"/>
              <w:pageBreakBefore w:val="0"/>
              <w:kinsoku/>
              <w:wordWrap/>
              <w:overflowPunct/>
              <w:topLinePunct w:val="0"/>
              <w:autoSpaceDE/>
              <w:autoSpaceDN/>
              <w:bidi w:val="0"/>
              <w:spacing w:line="360" w:lineRule="auto"/>
              <w:jc w:val="both"/>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一、保洁员工劳务费用</w:t>
            </w:r>
          </w:p>
        </w:tc>
        <w:tc>
          <w:tcPr>
            <w:tcW w:w="5671"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人员配置</w:t>
            </w:r>
            <w:r>
              <w:rPr>
                <w:rFonts w:hint="eastAsia" w:ascii="宋体" w:hAnsi="宋体" w:eastAsia="宋体" w:cs="宋体"/>
                <w:sz w:val="24"/>
                <w:szCs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2940" w:type="dxa"/>
            <w:vMerge w:val="continue"/>
            <w:vAlign w:val="center"/>
          </w:tcPr>
          <w:p>
            <w:pPr>
              <w:keepNext w:val="0"/>
              <w:keepLines w:val="0"/>
              <w:pageBreakBefore w:val="0"/>
              <w:kinsoku/>
              <w:wordWrap/>
              <w:overflowPunct/>
              <w:topLinePunct w:val="0"/>
              <w:autoSpaceDE/>
              <w:autoSpaceDN/>
              <w:bidi w:val="0"/>
              <w:spacing w:line="360" w:lineRule="auto"/>
              <w:jc w:val="both"/>
              <w:rPr>
                <w:rFonts w:hint="eastAsia" w:ascii="宋体" w:hAnsi="宋体" w:eastAsia="宋体" w:cs="宋体"/>
                <w:sz w:val="24"/>
                <w:szCs w:val="24"/>
              </w:rPr>
            </w:pPr>
          </w:p>
        </w:tc>
        <w:tc>
          <w:tcPr>
            <w:tcW w:w="5671"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7</w:t>
            </w:r>
            <w:r>
              <w:rPr>
                <w:rFonts w:hint="eastAsia" w:ascii="宋体" w:hAnsi="宋体" w:eastAsia="宋体" w:cs="宋体"/>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40" w:hRule="atLeast"/>
        </w:trPr>
        <w:tc>
          <w:tcPr>
            <w:tcW w:w="2940" w:type="dxa"/>
            <w:vAlign w:val="center"/>
          </w:tcPr>
          <w:p>
            <w:pPr>
              <w:keepNext w:val="0"/>
              <w:keepLines w:val="0"/>
              <w:pageBreakBefore w:val="0"/>
              <w:kinsoku/>
              <w:wordWrap/>
              <w:overflowPunct/>
              <w:topLinePunct w:val="0"/>
              <w:autoSpaceDE/>
              <w:autoSpaceDN/>
              <w:bidi w:val="0"/>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二、专项清洁费用</w:t>
            </w:r>
          </w:p>
        </w:tc>
        <w:tc>
          <w:tcPr>
            <w:tcW w:w="5671" w:type="dxa"/>
            <w:vAlign w:val="center"/>
          </w:tcPr>
          <w:p>
            <w:pPr>
              <w:keepNext w:val="0"/>
              <w:keepLines w:val="0"/>
              <w:pageBreakBefore w:val="0"/>
              <w:kinsoku/>
              <w:wordWrap/>
              <w:overflowPunct/>
              <w:topLinePunct w:val="0"/>
              <w:autoSpaceDE/>
              <w:autoSpaceDN/>
              <w:bidi w:val="0"/>
              <w:spacing w:line="360" w:lineRule="auto"/>
              <w:jc w:val="both"/>
              <w:rPr>
                <w:rFonts w:hint="eastAsia" w:ascii="宋体" w:hAnsi="宋体" w:eastAsia="宋体" w:cs="宋体"/>
                <w:sz w:val="24"/>
                <w:szCs w:val="24"/>
                <w:lang w:val="en-US"/>
              </w:rPr>
            </w:pPr>
            <w:r>
              <w:rPr>
                <w:rFonts w:hint="eastAsia" w:ascii="宋体" w:hAnsi="宋体" w:eastAsia="宋体" w:cs="宋体"/>
                <w:sz w:val="24"/>
                <w:szCs w:val="24"/>
                <w:lang w:val="en-US" w:eastAsia="zh-CN"/>
              </w:rPr>
              <w:t>一年行政中心所有的</w:t>
            </w:r>
            <w:r>
              <w:rPr>
                <w:rFonts w:hint="eastAsia" w:ascii="宋体" w:hAnsi="宋体" w:eastAsia="宋体" w:cs="宋体"/>
                <w:sz w:val="24"/>
                <w:szCs w:val="24"/>
              </w:rPr>
              <w:t>幕墙玻璃</w:t>
            </w:r>
            <w:r>
              <w:rPr>
                <w:rFonts w:hint="eastAsia" w:ascii="宋体" w:hAnsi="宋体" w:eastAsia="宋体" w:cs="宋体"/>
                <w:sz w:val="24"/>
                <w:szCs w:val="24"/>
                <w:lang w:val="en-US" w:eastAsia="zh-CN"/>
              </w:rPr>
              <w:t>清洁和石材清洁养护费用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79" w:hRule="atLeast"/>
        </w:trPr>
        <w:tc>
          <w:tcPr>
            <w:tcW w:w="2940" w:type="dxa"/>
            <w:vAlign w:val="center"/>
          </w:tcPr>
          <w:p>
            <w:pPr>
              <w:keepNext w:val="0"/>
              <w:keepLines w:val="0"/>
              <w:pageBreakBefore w:val="0"/>
              <w:kinsoku/>
              <w:wordWrap/>
              <w:overflowPunct/>
              <w:topLinePunct w:val="0"/>
              <w:autoSpaceDE/>
              <w:autoSpaceDN/>
              <w:bidi w:val="0"/>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三、保洁卫生用品耗材费</w:t>
            </w:r>
          </w:p>
        </w:tc>
        <w:tc>
          <w:tcPr>
            <w:tcW w:w="5671" w:type="dxa"/>
            <w:vAlign w:val="center"/>
          </w:tcPr>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b w:val="0"/>
                <w:bCs/>
                <w:color w:val="auto"/>
                <w:sz w:val="24"/>
                <w:szCs w:val="24"/>
                <w:highlight w:val="none"/>
                <w:lang w:val="en-US" w:eastAsia="zh-CN"/>
              </w:rPr>
              <w:t>一年所需的保洁卫生</w:t>
            </w:r>
            <w:r>
              <w:rPr>
                <w:rFonts w:hint="eastAsia" w:ascii="宋体" w:hAnsi="宋体" w:eastAsia="宋体" w:cs="宋体"/>
                <w:sz w:val="24"/>
                <w:szCs w:val="24"/>
              </w:rPr>
              <w:t>消耗品</w:t>
            </w:r>
            <w:r>
              <w:rPr>
                <w:rFonts w:hint="eastAsia" w:ascii="宋体" w:hAnsi="宋体" w:eastAsia="宋体" w:cs="宋体"/>
                <w:b w:val="0"/>
                <w:bCs/>
                <w:color w:val="auto"/>
                <w:sz w:val="24"/>
                <w:szCs w:val="24"/>
                <w:highlight w:val="none"/>
                <w:lang w:val="en-US" w:eastAsia="zh-CN"/>
              </w:rPr>
              <w:t>费用（不包括檫手纸费用），包括</w:t>
            </w:r>
            <w:r>
              <w:rPr>
                <w:rFonts w:hint="eastAsia" w:ascii="宋体" w:hAnsi="宋体" w:eastAsia="宋体" w:cs="宋体"/>
                <w:sz w:val="24"/>
                <w:szCs w:val="24"/>
                <w:lang w:val="en-US" w:eastAsia="zh-CN"/>
              </w:rPr>
              <w:t>消毒液、消毒酒精、防疫</w:t>
            </w:r>
            <w:r>
              <w:rPr>
                <w:rFonts w:hint="eastAsia" w:ascii="宋体" w:hAnsi="宋体" w:eastAsia="宋体" w:cs="宋体"/>
                <w:sz w:val="24"/>
                <w:szCs w:val="24"/>
                <w:lang w:eastAsia="zh-CN"/>
              </w:rPr>
              <w:t>口罩、</w:t>
            </w:r>
            <w:r>
              <w:rPr>
                <w:rFonts w:hint="eastAsia" w:ascii="宋体" w:hAnsi="宋体" w:eastAsia="宋体" w:cs="宋体"/>
                <w:sz w:val="24"/>
                <w:szCs w:val="24"/>
                <w:lang w:val="en-US" w:eastAsia="zh-CN"/>
              </w:rPr>
              <w:t>免洗消毒液、</w:t>
            </w:r>
            <w:r>
              <w:rPr>
                <w:rFonts w:hint="eastAsia" w:ascii="宋体" w:hAnsi="宋体" w:eastAsia="宋体" w:cs="宋体"/>
                <w:sz w:val="24"/>
                <w:szCs w:val="24"/>
                <w:lang w:eastAsia="zh-CN"/>
              </w:rPr>
              <w:t>手套</w:t>
            </w:r>
            <w:r>
              <w:rPr>
                <w:rFonts w:hint="eastAsia" w:ascii="宋体" w:hAnsi="宋体" w:eastAsia="宋体" w:cs="宋体"/>
                <w:sz w:val="24"/>
                <w:szCs w:val="24"/>
                <w:lang w:val="en-US" w:eastAsia="zh-CN"/>
              </w:rPr>
              <w:t>、各种清洁</w:t>
            </w:r>
            <w:r>
              <w:rPr>
                <w:rFonts w:hint="eastAsia" w:ascii="宋体" w:hAnsi="宋体" w:eastAsia="宋体" w:cs="宋体"/>
                <w:sz w:val="24"/>
                <w:szCs w:val="24"/>
              </w:rPr>
              <w:t>工具</w:t>
            </w:r>
            <w:r>
              <w:rPr>
                <w:rFonts w:hint="eastAsia" w:ascii="宋体" w:hAnsi="宋体" w:eastAsia="宋体" w:cs="宋体"/>
                <w:sz w:val="24"/>
                <w:szCs w:val="24"/>
                <w:lang w:val="en-US" w:eastAsia="zh-CN"/>
              </w:rPr>
              <w:t>和耗材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卫生纸、淋香球、洗手液、肥皂、洗衣粉，各种分类垃圾袋，玻璃清洁剂、石材清洁剂、</w:t>
            </w:r>
            <w:r>
              <w:rPr>
                <w:rFonts w:hint="eastAsia" w:ascii="宋体" w:hAnsi="宋体" w:eastAsia="宋体" w:cs="宋体"/>
                <w:kern w:val="0"/>
                <w:sz w:val="24"/>
                <w:szCs w:val="24"/>
              </w:rPr>
              <w:t>不锈钢光亮剂</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地坪保养蜡</w:t>
            </w:r>
            <w:r>
              <w:rPr>
                <w:rFonts w:hint="eastAsia" w:ascii="宋体" w:hAnsi="宋体" w:eastAsia="宋体" w:cs="宋体"/>
                <w:kern w:val="0"/>
                <w:sz w:val="24"/>
                <w:szCs w:val="24"/>
                <w:lang w:eastAsia="zh-CN"/>
              </w:rPr>
              <w:t>、</w:t>
            </w:r>
            <w:r>
              <w:rPr>
                <w:rFonts w:hint="eastAsia" w:ascii="宋体" w:hAnsi="宋体" w:eastAsia="宋体" w:cs="宋体"/>
                <w:sz w:val="24"/>
                <w:szCs w:val="24"/>
                <w:lang w:val="en-US" w:eastAsia="zh-CN"/>
              </w:rPr>
              <w:t>各种药剂、其它卫生</w:t>
            </w:r>
            <w:r>
              <w:rPr>
                <w:rFonts w:hint="eastAsia" w:ascii="宋体" w:hAnsi="宋体" w:eastAsia="宋体" w:cs="宋体"/>
                <w:sz w:val="24"/>
                <w:szCs w:val="24"/>
              </w:rPr>
              <w:t>消耗品</w:t>
            </w:r>
            <w:r>
              <w:rPr>
                <w:rFonts w:hint="eastAsia" w:ascii="宋体" w:hAnsi="宋体" w:eastAsia="宋体" w:cs="宋体"/>
                <w:sz w:val="24"/>
                <w:szCs w:val="24"/>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79" w:hRule="atLeast"/>
        </w:trPr>
        <w:tc>
          <w:tcPr>
            <w:tcW w:w="2940" w:type="dxa"/>
            <w:vAlign w:val="center"/>
          </w:tcPr>
          <w:p>
            <w:pPr>
              <w:keepNext w:val="0"/>
              <w:keepLines w:val="0"/>
              <w:pageBreakBefore w:val="0"/>
              <w:kinsoku/>
              <w:wordWrap/>
              <w:overflowPunct/>
              <w:topLinePunct w:val="0"/>
              <w:autoSpaceDE/>
              <w:autoSpaceDN/>
              <w:bidi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w:t>
            </w:r>
          </w:p>
        </w:tc>
        <w:tc>
          <w:tcPr>
            <w:tcW w:w="5671" w:type="dxa"/>
            <w:vAlign w:val="center"/>
          </w:tcPr>
          <w:p>
            <w:pPr>
              <w:keepNext w:val="0"/>
              <w:keepLines w:val="0"/>
              <w:pageBreakBefore w:val="0"/>
              <w:kinsoku/>
              <w:wordWrap/>
              <w:overflowPunct/>
              <w:topLinePunct w:val="0"/>
              <w:autoSpaceDE/>
              <w:autoSpaceDN/>
              <w:bidi w:val="0"/>
              <w:spacing w:line="360" w:lineRule="auto"/>
              <w:jc w:val="center"/>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w:t>
            </w:r>
          </w:p>
        </w:tc>
      </w:tr>
    </w:tbl>
    <w:p>
      <w:pPr>
        <w:pStyle w:val="21"/>
        <w:keepNext w:val="0"/>
        <w:keepLines w:val="0"/>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sz w:val="24"/>
          <w:szCs w:val="24"/>
          <w:lang w:val="en-US" w:eastAsia="zh-CN"/>
        </w:rPr>
      </w:pPr>
    </w:p>
    <w:p>
      <w:pPr>
        <w:pStyle w:val="21"/>
        <w:keepNext w:val="0"/>
        <w:keepLines w:val="0"/>
        <w:pageBreakBefore w:val="0"/>
        <w:kinsoku/>
        <w:wordWrap/>
        <w:overflowPunct/>
        <w:topLinePunct w:val="0"/>
        <w:autoSpaceDE/>
        <w:autoSpaceDN/>
        <w:bidi w:val="0"/>
        <w:spacing w:line="360" w:lineRule="auto"/>
        <w:ind w:left="0" w:leftChars="0" w:firstLine="0" w:firstLineChars="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（二）报价说明：</w:t>
      </w:r>
    </w:p>
    <w:p>
      <w:pPr>
        <w:pStyle w:val="12"/>
        <w:keepNext w:val="0"/>
        <w:keepLines w:val="0"/>
        <w:pageBreakBefore w:val="0"/>
        <w:kinsoku/>
        <w:wordWrap/>
        <w:overflowPunct/>
        <w:topLinePunct w:val="0"/>
        <w:autoSpaceDE/>
        <w:autoSpaceDN/>
        <w:bidi w:val="0"/>
        <w:spacing w:before="50" w:after="156" w:afterLines="50" w:line="360" w:lineRule="auto"/>
        <w:ind w:firstLine="480" w:firstLineChars="200"/>
        <w:jc w:val="left"/>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1.行政中心日常保洁和会务服务保洁员工</w:t>
      </w:r>
      <w:r>
        <w:rPr>
          <w:rFonts w:hint="eastAsia" w:ascii="宋体" w:hAnsi="宋体" w:eastAsia="宋体" w:cs="宋体"/>
          <w:color w:val="000000" w:themeColor="text1"/>
          <w:sz w:val="24"/>
          <w:szCs w:val="24"/>
          <w14:textFill>
            <w14:solidFill>
              <w14:schemeClr w14:val="tx1"/>
            </w14:solidFill>
          </w14:textFill>
        </w:rPr>
        <w:t>劳务</w:t>
      </w:r>
      <w:r>
        <w:rPr>
          <w:rFonts w:hint="eastAsia" w:ascii="宋体" w:hAnsi="宋体" w:eastAsia="宋体" w:cs="宋体"/>
          <w:color w:val="000000" w:themeColor="text1"/>
          <w:sz w:val="24"/>
          <w:szCs w:val="24"/>
          <w:lang w:val="en-US" w:eastAsia="zh-CN"/>
          <w14:textFill>
            <w14:solidFill>
              <w14:schemeClr w14:val="tx1"/>
            </w14:solidFill>
          </w14:textFill>
        </w:rPr>
        <w:t>费用，按67名保洁员工的</w:t>
      </w:r>
      <w:r>
        <w:rPr>
          <w:rFonts w:hint="eastAsia" w:ascii="宋体" w:hAnsi="宋体" w:eastAsia="宋体" w:cs="宋体"/>
          <w:color w:val="000000" w:themeColor="text1"/>
          <w:sz w:val="24"/>
          <w:szCs w:val="24"/>
          <w14:textFill>
            <w14:solidFill>
              <w14:schemeClr w14:val="tx1"/>
            </w14:solidFill>
          </w14:textFill>
        </w:rPr>
        <w:t>劳务</w:t>
      </w:r>
      <w:r>
        <w:rPr>
          <w:rFonts w:hint="eastAsia" w:ascii="宋体" w:hAnsi="宋体" w:eastAsia="宋体" w:cs="宋体"/>
          <w:color w:val="000000" w:themeColor="text1"/>
          <w:sz w:val="24"/>
          <w:szCs w:val="24"/>
          <w:lang w:val="en-US" w:eastAsia="zh-CN"/>
          <w14:textFill>
            <w14:solidFill>
              <w14:schemeClr w14:val="tx1"/>
            </w14:solidFill>
          </w14:textFill>
        </w:rPr>
        <w:t>费用报价，包括67名</w:t>
      </w:r>
      <w:r>
        <w:rPr>
          <w:rFonts w:hint="eastAsia" w:ascii="宋体" w:hAnsi="宋体" w:eastAsia="宋体" w:cs="宋体"/>
          <w:color w:val="000000" w:themeColor="text1"/>
          <w:sz w:val="24"/>
          <w:szCs w:val="24"/>
          <w14:textFill>
            <w14:solidFill>
              <w14:schemeClr w14:val="tx1"/>
            </w14:solidFill>
          </w14:textFill>
        </w:rPr>
        <w:t>保洁员</w:t>
      </w:r>
      <w:r>
        <w:rPr>
          <w:rFonts w:hint="eastAsia" w:ascii="宋体" w:hAnsi="宋体" w:eastAsia="宋体" w:cs="宋体"/>
          <w:color w:val="000000" w:themeColor="text1"/>
          <w:sz w:val="24"/>
          <w:szCs w:val="24"/>
          <w:lang w:val="en-US" w:eastAsia="zh-CN"/>
          <w14:textFill>
            <w14:solidFill>
              <w14:schemeClr w14:val="tx1"/>
            </w14:solidFill>
          </w14:textFill>
        </w:rPr>
        <w:t>工</w:t>
      </w:r>
      <w:r>
        <w:rPr>
          <w:rFonts w:hint="eastAsia" w:ascii="宋体" w:hAnsi="宋体" w:eastAsia="宋体" w:cs="宋体"/>
          <w:color w:val="000000" w:themeColor="text1"/>
          <w:sz w:val="24"/>
          <w:szCs w:val="24"/>
          <w14:textFill>
            <w14:solidFill>
              <w14:schemeClr w14:val="tx1"/>
            </w14:solidFill>
          </w14:textFill>
        </w:rPr>
        <w:t>的劳务工资、</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奖金、</w:t>
      </w:r>
      <w:r>
        <w:rPr>
          <w:rFonts w:hint="eastAsia" w:ascii="宋体" w:hAnsi="宋体" w:eastAsia="宋体" w:cs="宋体"/>
          <w:color w:val="000000" w:themeColor="text1"/>
          <w:sz w:val="24"/>
          <w:szCs w:val="24"/>
          <w14:textFill>
            <w14:solidFill>
              <w14:schemeClr w14:val="tx1"/>
            </w14:solidFill>
          </w14:textFill>
        </w:rPr>
        <w:t>保洁员</w:t>
      </w:r>
      <w:r>
        <w:rPr>
          <w:rFonts w:hint="eastAsia" w:ascii="宋体" w:hAnsi="宋体" w:eastAsia="宋体" w:cs="宋体"/>
          <w:color w:val="000000" w:themeColor="text1"/>
          <w:sz w:val="24"/>
          <w:szCs w:val="24"/>
          <w:lang w:val="en-US" w:eastAsia="zh-CN"/>
          <w14:textFill>
            <w14:solidFill>
              <w14:schemeClr w14:val="tx1"/>
            </w14:solidFill>
          </w14:textFill>
        </w:rPr>
        <w:t>工的午餐费</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办公用品</w:t>
      </w:r>
      <w:r>
        <w:rPr>
          <w:rFonts w:hint="eastAsia" w:ascii="宋体" w:hAnsi="宋体" w:eastAsia="宋体" w:cs="宋体"/>
          <w:color w:val="000000" w:themeColor="text1"/>
          <w:sz w:val="24"/>
          <w:szCs w:val="24"/>
          <w14:textFill>
            <w14:solidFill>
              <w14:schemeClr w14:val="tx1"/>
            </w14:solidFill>
          </w14:textFill>
        </w:rPr>
        <w:t>、服装费、</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高温补偿费、</w:t>
      </w:r>
      <w:r>
        <w:rPr>
          <w:rFonts w:hint="eastAsia" w:ascii="宋体" w:hAnsi="宋体" w:eastAsia="宋体" w:cs="宋体"/>
          <w:color w:val="000000" w:themeColor="text1"/>
          <w:sz w:val="24"/>
          <w:szCs w:val="24"/>
          <w14:textFill>
            <w14:solidFill>
              <w14:schemeClr w14:val="tx1"/>
            </w14:solidFill>
          </w14:textFill>
        </w:rPr>
        <w:t>岗位培训费</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保洁员</w:t>
      </w:r>
      <w:r>
        <w:rPr>
          <w:rFonts w:hint="eastAsia" w:ascii="宋体" w:hAnsi="宋体" w:eastAsia="宋体" w:cs="宋体"/>
          <w:color w:val="000000" w:themeColor="text1"/>
          <w:sz w:val="24"/>
          <w:szCs w:val="24"/>
          <w:lang w:val="en-US" w:eastAsia="zh-CN"/>
          <w14:textFill>
            <w14:solidFill>
              <w14:schemeClr w14:val="tx1"/>
            </w14:solidFill>
          </w14:textFill>
        </w:rPr>
        <w:t>工的</w:t>
      </w:r>
      <w:r>
        <w:rPr>
          <w:rFonts w:hint="eastAsia" w:ascii="宋体" w:hAnsi="宋体" w:eastAsia="宋体" w:cs="宋体"/>
          <w:color w:val="000000" w:themeColor="text1"/>
          <w:sz w:val="24"/>
          <w:szCs w:val="24"/>
          <w14:textFill>
            <w14:solidFill>
              <w14:schemeClr w14:val="tx1"/>
            </w14:solidFill>
          </w14:textFill>
        </w:rPr>
        <w:t>值班</w:t>
      </w:r>
      <w:r>
        <w:rPr>
          <w:rFonts w:hint="eastAsia" w:ascii="宋体" w:hAnsi="宋体" w:eastAsia="宋体" w:cs="宋体"/>
          <w:color w:val="000000" w:themeColor="text1"/>
          <w:sz w:val="24"/>
          <w:szCs w:val="24"/>
          <w:lang w:val="en-US" w:eastAsia="zh-CN"/>
          <w14:textFill>
            <w14:solidFill>
              <w14:schemeClr w14:val="tx1"/>
            </w14:solidFill>
          </w14:textFill>
        </w:rPr>
        <w:t>费和加班费、</w:t>
      </w:r>
      <w:r>
        <w:rPr>
          <w:rFonts w:hint="eastAsia" w:ascii="宋体" w:hAnsi="宋体" w:eastAsia="宋体" w:cs="宋体"/>
          <w:color w:val="000000" w:themeColor="text1"/>
          <w:sz w:val="24"/>
          <w:szCs w:val="24"/>
          <w14:textFill>
            <w14:solidFill>
              <w14:schemeClr w14:val="tx1"/>
            </w14:solidFill>
          </w14:textFill>
        </w:rPr>
        <w:t>人身以外伤害险和</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各种社会保险、管理费用、税费、利润等各种费用。</w:t>
      </w:r>
    </w:p>
    <w:p>
      <w:pPr>
        <w:pStyle w:val="12"/>
        <w:keepNext w:val="0"/>
        <w:keepLines w:val="0"/>
        <w:pageBreakBefore w:val="0"/>
        <w:kinsoku/>
        <w:wordWrap/>
        <w:overflowPunct/>
        <w:topLinePunct w:val="0"/>
        <w:autoSpaceDE/>
        <w:autoSpaceDN/>
        <w:bidi w:val="0"/>
        <w:spacing w:before="50" w:after="156" w:afterLines="50" w:line="360" w:lineRule="auto"/>
        <w:ind w:firstLine="480" w:firstLineChars="2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2.行政中心专项清洁费用，是指完成清洁行政中心</w:t>
      </w:r>
      <w:r>
        <w:rPr>
          <w:rFonts w:hint="eastAsia" w:ascii="宋体" w:hAnsi="宋体" w:eastAsia="宋体" w:cs="宋体"/>
          <w:color w:val="000000" w:themeColor="text1"/>
          <w:sz w:val="24"/>
          <w:szCs w:val="24"/>
          <w14:textFill>
            <w14:solidFill>
              <w14:schemeClr w14:val="tx1"/>
            </w14:solidFill>
          </w14:textFill>
        </w:rPr>
        <w:t>幕墙玻璃</w:t>
      </w:r>
      <w:r>
        <w:rPr>
          <w:rFonts w:hint="eastAsia" w:ascii="宋体" w:hAnsi="宋体" w:eastAsia="宋体" w:cs="宋体"/>
          <w:color w:val="000000" w:themeColor="text1"/>
          <w:sz w:val="24"/>
          <w:szCs w:val="24"/>
          <w:lang w:val="en-US" w:eastAsia="zh-CN"/>
          <w14:textFill>
            <w14:solidFill>
              <w14:schemeClr w14:val="tx1"/>
            </w14:solidFill>
          </w14:textFill>
        </w:rPr>
        <w:t>和石材清洁养护的费用，包括</w:t>
      </w:r>
      <w:r>
        <w:rPr>
          <w:rFonts w:hint="eastAsia" w:ascii="宋体" w:hAnsi="宋体" w:eastAsia="宋体" w:cs="宋体"/>
          <w:color w:val="000000" w:themeColor="text1"/>
          <w:sz w:val="24"/>
          <w:szCs w:val="24"/>
          <w14:textFill>
            <w14:solidFill>
              <w14:schemeClr w14:val="tx1"/>
            </w14:solidFill>
          </w14:textFill>
        </w:rPr>
        <w:t>一年不低于2次</w:t>
      </w:r>
      <w:r>
        <w:rPr>
          <w:rFonts w:hint="eastAsia" w:ascii="宋体" w:hAnsi="宋体" w:eastAsia="宋体" w:cs="宋体"/>
          <w:color w:val="000000" w:themeColor="text1"/>
          <w:sz w:val="24"/>
          <w:szCs w:val="24"/>
          <w:lang w:val="en-US" w:eastAsia="zh-CN"/>
          <w14:textFill>
            <w14:solidFill>
              <w14:schemeClr w14:val="tx1"/>
            </w14:solidFill>
          </w14:textFill>
        </w:rPr>
        <w:t>的</w:t>
      </w:r>
      <w:r>
        <w:rPr>
          <w:rFonts w:hint="eastAsia" w:ascii="宋体" w:hAnsi="宋体" w:eastAsia="宋体" w:cs="宋体"/>
          <w:color w:val="000000" w:themeColor="text1"/>
          <w:sz w:val="24"/>
          <w:szCs w:val="24"/>
          <w14:textFill>
            <w14:solidFill>
              <w14:schemeClr w14:val="tx1"/>
            </w14:solidFill>
          </w14:textFill>
        </w:rPr>
        <w:t>行政中心所有大楼和天桥幕墙玻璃清洁的费用，一年不低于2次</w:t>
      </w:r>
      <w:r>
        <w:rPr>
          <w:rFonts w:hint="eastAsia" w:ascii="宋体" w:hAnsi="宋体" w:eastAsia="宋体" w:cs="宋体"/>
          <w:color w:val="000000" w:themeColor="text1"/>
          <w:sz w:val="24"/>
          <w:szCs w:val="24"/>
          <w:lang w:val="en-US" w:eastAsia="zh-CN"/>
          <w14:textFill>
            <w14:solidFill>
              <w14:schemeClr w14:val="tx1"/>
            </w14:solidFill>
          </w14:textFill>
        </w:rPr>
        <w:t>的</w:t>
      </w:r>
      <w:r>
        <w:rPr>
          <w:rFonts w:hint="eastAsia" w:ascii="宋体" w:hAnsi="宋体" w:eastAsia="宋体" w:cs="宋体"/>
          <w:color w:val="000000" w:themeColor="text1"/>
          <w:sz w:val="24"/>
          <w:szCs w:val="24"/>
          <w14:textFill>
            <w14:solidFill>
              <w14:schemeClr w14:val="tx1"/>
            </w14:solidFill>
          </w14:textFill>
        </w:rPr>
        <w:t>行政中心所有室外地面毛石、广场砖和所有大楼外墙石材清洁养护的费用（其中室外地面毛石、广场砖随时清洁养护</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行政中心所有大楼室内花岗石和大理石墙面清洁保养打蜡的费用（其中室内地面花岗石和3米以下大理石墙面随时清洁打蜡抛光，3米以上大理石墙面清洁打蜡抛光一年不低于1次）</w:t>
      </w:r>
      <w:r>
        <w:rPr>
          <w:rFonts w:hint="eastAsia" w:ascii="宋体" w:hAnsi="宋体" w:eastAsia="宋体" w:cs="宋体"/>
          <w:color w:val="000000" w:themeColor="text1"/>
          <w:sz w:val="24"/>
          <w:szCs w:val="24"/>
          <w:lang w:eastAsia="zh-CN"/>
          <w14:textFill>
            <w14:solidFill>
              <w14:schemeClr w14:val="tx1"/>
            </w14:solidFill>
          </w14:textFill>
        </w:rPr>
        <w:t>。</w:t>
      </w:r>
    </w:p>
    <w:p>
      <w:pPr>
        <w:pStyle w:val="12"/>
        <w:keepNext w:val="0"/>
        <w:keepLines w:val="0"/>
        <w:pageBreakBefore w:val="0"/>
        <w:kinsoku/>
        <w:wordWrap/>
        <w:overflowPunct/>
        <w:topLinePunct w:val="0"/>
        <w:autoSpaceDE/>
        <w:autoSpaceDN/>
        <w:bidi w:val="0"/>
        <w:spacing w:before="50" w:after="156" w:afterLines="50" w:line="360" w:lineRule="auto"/>
        <w:ind w:firstLine="480"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供应商的投标报价必须是完成以上内容的全部费用。</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幕墙玻璃</w:t>
      </w:r>
      <w:r>
        <w:rPr>
          <w:rFonts w:hint="eastAsia" w:ascii="宋体" w:hAnsi="宋体" w:eastAsia="宋体" w:cs="宋体"/>
          <w:color w:val="000000" w:themeColor="text1"/>
          <w:sz w:val="24"/>
          <w:szCs w:val="24"/>
          <w:lang w:val="en-US" w:eastAsia="zh-CN"/>
          <w14:textFill>
            <w14:solidFill>
              <w14:schemeClr w14:val="tx1"/>
            </w14:solidFill>
          </w14:textFill>
        </w:rPr>
        <w:t>清洁和石材清洁养护的面积和具体地点、</w:t>
      </w:r>
      <w:r>
        <w:rPr>
          <w:rFonts w:hint="eastAsia" w:ascii="宋体" w:hAnsi="宋体" w:eastAsia="宋体" w:cs="宋体"/>
          <w:color w:val="000000" w:themeColor="text1"/>
          <w:sz w:val="24"/>
          <w:szCs w:val="24"/>
          <w:highlight w:val="none"/>
          <w:lang w:val="en-US" w:eastAsia="zh-CN"/>
          <w14:textFill>
            <w14:solidFill>
              <w14:schemeClr w14:val="tx1"/>
            </w14:solidFill>
          </w14:textFill>
        </w:rPr>
        <w:t>高度、难度由供应商自行踏勘。</w:t>
      </w:r>
    </w:p>
    <w:p>
      <w:pPr>
        <w:keepNext w:val="0"/>
        <w:keepLines w:val="0"/>
        <w:pageBreakBefore w:val="0"/>
        <w:kinsoku/>
        <w:wordWrap/>
        <w:overflowPunct/>
        <w:topLinePunct w:val="0"/>
        <w:autoSpaceDE/>
        <w:autoSpaceDN/>
        <w:bidi w:val="0"/>
        <w:adjustRightInd w:val="0"/>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3.保洁卫生</w:t>
      </w:r>
      <w:r>
        <w:rPr>
          <w:rFonts w:hint="eastAsia" w:ascii="宋体" w:hAnsi="宋体" w:eastAsia="宋体" w:cs="宋体"/>
          <w:color w:val="000000" w:themeColor="text1"/>
          <w:sz w:val="24"/>
          <w:szCs w:val="24"/>
          <w14:textFill>
            <w14:solidFill>
              <w14:schemeClr w14:val="tx1"/>
            </w14:solidFill>
          </w14:textFill>
        </w:rPr>
        <w:t>消耗品</w:t>
      </w:r>
      <w:r>
        <w:rPr>
          <w:rFonts w:hint="eastAsia" w:ascii="宋体" w:hAnsi="宋体" w:eastAsia="宋体" w:cs="宋体"/>
          <w:color w:val="000000" w:themeColor="text1"/>
          <w:sz w:val="24"/>
          <w:szCs w:val="24"/>
          <w:lang w:val="en-US" w:eastAsia="zh-CN"/>
          <w14:textFill>
            <w14:solidFill>
              <w14:schemeClr w14:val="tx1"/>
            </w14:solidFill>
          </w14:textFill>
        </w:rPr>
        <w:t>费用，是指为完成</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本项目服务所需的保洁卫生</w:t>
      </w:r>
      <w:r>
        <w:rPr>
          <w:rFonts w:hint="eastAsia" w:ascii="宋体" w:hAnsi="宋体" w:eastAsia="宋体" w:cs="宋体"/>
          <w:color w:val="000000" w:themeColor="text1"/>
          <w:sz w:val="24"/>
          <w:szCs w:val="24"/>
          <w14:textFill>
            <w14:solidFill>
              <w14:schemeClr w14:val="tx1"/>
            </w14:solidFill>
          </w14:textFill>
        </w:rPr>
        <w:t>消耗品</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费用（不包括檫手纸费用），包括</w:t>
      </w:r>
      <w:r>
        <w:rPr>
          <w:rFonts w:hint="eastAsia" w:ascii="宋体" w:hAnsi="宋体" w:eastAsia="宋体" w:cs="宋体"/>
          <w:color w:val="000000" w:themeColor="text1"/>
          <w:sz w:val="24"/>
          <w:szCs w:val="24"/>
          <w:lang w:val="en-US" w:eastAsia="zh-CN"/>
          <w14:textFill>
            <w14:solidFill>
              <w14:schemeClr w14:val="tx1"/>
            </w14:solidFill>
          </w14:textFill>
        </w:rPr>
        <w:t>行政中心疫情防控所需的消毒液、消毒酒精、防疫</w:t>
      </w:r>
      <w:r>
        <w:rPr>
          <w:rFonts w:hint="eastAsia" w:ascii="宋体" w:hAnsi="宋体" w:eastAsia="宋体" w:cs="宋体"/>
          <w:color w:val="000000" w:themeColor="text1"/>
          <w:sz w:val="24"/>
          <w:szCs w:val="24"/>
          <w:lang w:eastAsia="zh-CN"/>
          <w14:textFill>
            <w14:solidFill>
              <w14:schemeClr w14:val="tx1"/>
            </w14:solidFill>
          </w14:textFill>
        </w:rPr>
        <w:t>口罩、</w:t>
      </w:r>
      <w:r>
        <w:rPr>
          <w:rFonts w:hint="eastAsia" w:ascii="宋体" w:hAnsi="宋体" w:eastAsia="宋体" w:cs="宋体"/>
          <w:color w:val="000000" w:themeColor="text1"/>
          <w:sz w:val="24"/>
          <w:szCs w:val="24"/>
          <w:lang w:val="en-US" w:eastAsia="zh-CN"/>
          <w14:textFill>
            <w14:solidFill>
              <w14:schemeClr w14:val="tx1"/>
            </w14:solidFill>
          </w14:textFill>
        </w:rPr>
        <w:t>免洗消毒液、</w:t>
      </w:r>
      <w:r>
        <w:rPr>
          <w:rFonts w:hint="eastAsia" w:ascii="宋体" w:hAnsi="宋体" w:eastAsia="宋体" w:cs="宋体"/>
          <w:color w:val="000000" w:themeColor="text1"/>
          <w:sz w:val="24"/>
          <w:szCs w:val="24"/>
          <w:lang w:eastAsia="zh-CN"/>
          <w14:textFill>
            <w14:solidFill>
              <w14:schemeClr w14:val="tx1"/>
            </w14:solidFill>
          </w14:textFill>
        </w:rPr>
        <w:t>手套</w:t>
      </w:r>
      <w:r>
        <w:rPr>
          <w:rFonts w:hint="eastAsia" w:ascii="宋体" w:hAnsi="宋体" w:eastAsia="宋体" w:cs="宋体"/>
          <w:color w:val="000000" w:themeColor="text1"/>
          <w:sz w:val="24"/>
          <w:szCs w:val="24"/>
          <w:lang w:val="en-US" w:eastAsia="zh-CN"/>
          <w14:textFill>
            <w14:solidFill>
              <w14:schemeClr w14:val="tx1"/>
            </w14:solidFill>
          </w14:textFill>
        </w:rPr>
        <w:t>等防疫物资、各种清洁</w:t>
      </w:r>
      <w:r>
        <w:rPr>
          <w:rFonts w:hint="eastAsia" w:ascii="宋体" w:hAnsi="宋体" w:eastAsia="宋体" w:cs="宋体"/>
          <w:color w:val="000000" w:themeColor="text1"/>
          <w:sz w:val="24"/>
          <w:szCs w:val="24"/>
          <w14:textFill>
            <w14:solidFill>
              <w14:schemeClr w14:val="tx1"/>
            </w14:solidFill>
          </w14:textFill>
        </w:rPr>
        <w:t>工具</w:t>
      </w:r>
      <w:r>
        <w:rPr>
          <w:rFonts w:hint="eastAsia" w:ascii="宋体" w:hAnsi="宋体" w:eastAsia="宋体" w:cs="宋体"/>
          <w:color w:val="000000" w:themeColor="text1"/>
          <w:sz w:val="24"/>
          <w:szCs w:val="24"/>
          <w:lang w:val="en-US" w:eastAsia="zh-CN"/>
          <w14:textFill>
            <w14:solidFill>
              <w14:schemeClr w14:val="tx1"/>
            </w14:solidFill>
          </w14:textFill>
        </w:rPr>
        <w:t>和耗材</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行政中心所有卫生间的男女卫生纸、淋香球、洗手液、肥皂、洗衣粉，大大小小各种分类垃圾袋费用，玻璃清洁剂、石材清洁剂、</w:t>
      </w:r>
      <w:r>
        <w:rPr>
          <w:rFonts w:hint="eastAsia" w:ascii="宋体" w:hAnsi="宋体" w:eastAsia="宋体" w:cs="宋体"/>
          <w:color w:val="000000" w:themeColor="text1"/>
          <w:kern w:val="0"/>
          <w:sz w:val="24"/>
          <w:szCs w:val="24"/>
          <w14:textFill>
            <w14:solidFill>
              <w14:schemeClr w14:val="tx1"/>
            </w14:solidFill>
          </w14:textFill>
        </w:rPr>
        <w:t>不锈钢光亮剂</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地坪保养蜡</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病媒生物防制</w:t>
      </w:r>
      <w:r>
        <w:rPr>
          <w:rFonts w:hint="eastAsia" w:ascii="宋体" w:hAnsi="宋体" w:eastAsia="宋体" w:cs="宋体"/>
          <w:color w:val="000000" w:themeColor="text1"/>
          <w:sz w:val="24"/>
          <w:szCs w:val="24"/>
          <w:lang w:val="en-US" w:eastAsia="zh-CN"/>
          <w14:textFill>
            <w14:solidFill>
              <w14:schemeClr w14:val="tx1"/>
            </w14:solidFill>
          </w14:textFill>
        </w:rPr>
        <w:t>产生的各种药剂以及为完成本项目服务所需的其它卫生</w:t>
      </w:r>
      <w:r>
        <w:rPr>
          <w:rFonts w:hint="eastAsia" w:ascii="宋体" w:hAnsi="宋体" w:eastAsia="宋体" w:cs="宋体"/>
          <w:color w:val="000000" w:themeColor="text1"/>
          <w:sz w:val="24"/>
          <w:szCs w:val="24"/>
          <w14:textFill>
            <w14:solidFill>
              <w14:schemeClr w14:val="tx1"/>
            </w14:solidFill>
          </w14:textFill>
        </w:rPr>
        <w:t>消耗品</w:t>
      </w:r>
      <w:r>
        <w:rPr>
          <w:rFonts w:hint="eastAsia" w:ascii="宋体" w:hAnsi="宋体" w:eastAsia="宋体" w:cs="宋体"/>
          <w:color w:val="000000" w:themeColor="text1"/>
          <w:sz w:val="24"/>
          <w:szCs w:val="24"/>
          <w:lang w:val="en-US" w:eastAsia="zh-CN"/>
          <w14:textFill>
            <w14:solidFill>
              <w14:schemeClr w14:val="tx1"/>
            </w14:solidFill>
          </w14:textFill>
        </w:rPr>
        <w:t>费用。</w:t>
      </w:r>
    </w:p>
    <w:p>
      <w:pPr>
        <w:keepNext w:val="0"/>
        <w:keepLines w:val="0"/>
        <w:pageBreakBefore w:val="0"/>
        <w:kinsoku/>
        <w:wordWrap/>
        <w:overflowPunct/>
        <w:topLinePunct w:val="0"/>
        <w:autoSpaceDE/>
        <w:autoSpaceDN/>
        <w:bidi w:val="0"/>
        <w:adjustRightInd w:val="0"/>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（1）供应商保洁卫生</w:t>
      </w:r>
      <w:r>
        <w:rPr>
          <w:rFonts w:hint="eastAsia" w:ascii="宋体" w:hAnsi="宋体" w:eastAsia="宋体" w:cs="宋体"/>
          <w:color w:val="000000" w:themeColor="text1"/>
          <w:sz w:val="24"/>
          <w:szCs w:val="24"/>
          <w14:textFill>
            <w14:solidFill>
              <w14:schemeClr w14:val="tx1"/>
            </w14:solidFill>
          </w14:textFill>
        </w:rPr>
        <w:t>消耗品</w:t>
      </w:r>
      <w:r>
        <w:rPr>
          <w:rFonts w:hint="eastAsia" w:ascii="宋体" w:hAnsi="宋体" w:eastAsia="宋体" w:cs="宋体"/>
          <w:color w:val="000000" w:themeColor="text1"/>
          <w:sz w:val="24"/>
          <w:szCs w:val="24"/>
          <w:lang w:val="en-US" w:eastAsia="zh-CN"/>
          <w14:textFill>
            <w14:solidFill>
              <w14:schemeClr w14:val="tx1"/>
            </w14:solidFill>
          </w14:textFill>
        </w:rPr>
        <w:t>投标报价费用必须满足完成本项目服务所需的保洁卫生</w:t>
      </w:r>
      <w:r>
        <w:rPr>
          <w:rFonts w:hint="eastAsia" w:ascii="宋体" w:hAnsi="宋体" w:eastAsia="宋体" w:cs="宋体"/>
          <w:color w:val="000000" w:themeColor="text1"/>
          <w:sz w:val="24"/>
          <w:szCs w:val="24"/>
          <w14:textFill>
            <w14:solidFill>
              <w14:schemeClr w14:val="tx1"/>
            </w14:solidFill>
          </w14:textFill>
        </w:rPr>
        <w:t>消耗品</w:t>
      </w:r>
      <w:r>
        <w:rPr>
          <w:rFonts w:hint="eastAsia" w:ascii="宋体" w:hAnsi="宋体" w:eastAsia="宋体" w:cs="宋体"/>
          <w:color w:val="000000" w:themeColor="text1"/>
          <w:sz w:val="24"/>
          <w:szCs w:val="24"/>
          <w:lang w:val="en-US" w:eastAsia="zh-CN"/>
          <w14:textFill>
            <w14:solidFill>
              <w14:schemeClr w14:val="tx1"/>
            </w14:solidFill>
          </w14:textFill>
        </w:rPr>
        <w:t>费用。</w:t>
      </w:r>
    </w:p>
    <w:p>
      <w:pPr>
        <w:pStyle w:val="21"/>
        <w:keepNext w:val="0"/>
        <w:keepLines w:val="0"/>
        <w:pageBreakBefore w:val="0"/>
        <w:kinsoku/>
        <w:wordWrap/>
        <w:overflowPunct/>
        <w:topLinePunct w:val="0"/>
        <w:autoSpaceDE/>
        <w:autoSpaceDN/>
        <w:bidi w:val="0"/>
        <w:spacing w:line="360" w:lineRule="auto"/>
        <w:ind w:left="0" w:leftChars="0" w:firstLine="464"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（2）卫生间的男女卫生纸供应量必须满足行政中心45个部门和大约2000名工作人员一年的使用量，摆放位置是各个大楼75套卫生间。</w:t>
      </w:r>
    </w:p>
    <w:p>
      <w:pPr>
        <w:pStyle w:val="21"/>
        <w:keepNext w:val="0"/>
        <w:keepLines w:val="0"/>
        <w:pageBreakBefore w:val="0"/>
        <w:kinsoku/>
        <w:wordWrap/>
        <w:overflowPunct/>
        <w:topLinePunct w:val="0"/>
        <w:autoSpaceDE/>
        <w:autoSpaceDN/>
        <w:bidi w:val="0"/>
        <w:spacing w:line="360" w:lineRule="auto"/>
        <w:ind w:left="0" w:leftChars="0" w:firstLine="464"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（3）供应商提供的卫生纸、洗手液必须是采购人指定的品牌，卫生纸是双熊猫和洁伴品牌，洗手液是蓝月亮品牌，其它卫生</w:t>
      </w:r>
      <w:r>
        <w:rPr>
          <w:rFonts w:hint="eastAsia" w:ascii="宋体" w:hAnsi="宋体" w:eastAsia="宋体" w:cs="宋体"/>
          <w:color w:val="000000" w:themeColor="text1"/>
          <w:sz w:val="24"/>
          <w:szCs w:val="24"/>
          <w14:textFill>
            <w14:solidFill>
              <w14:schemeClr w14:val="tx1"/>
            </w14:solidFill>
          </w14:textFill>
        </w:rPr>
        <w:t>消耗品</w:t>
      </w:r>
      <w:r>
        <w:rPr>
          <w:rFonts w:hint="eastAsia" w:ascii="宋体" w:hAnsi="宋体" w:eastAsia="宋体" w:cs="宋体"/>
          <w:color w:val="000000" w:themeColor="text1"/>
          <w:sz w:val="24"/>
          <w:szCs w:val="24"/>
          <w:lang w:val="en-US" w:eastAsia="zh-CN"/>
          <w14:textFill>
            <w14:solidFill>
              <w14:schemeClr w14:val="tx1"/>
            </w14:solidFill>
          </w14:textFill>
        </w:rPr>
        <w:t>必须是国内公认的品牌，</w:t>
      </w:r>
      <w:r>
        <w:rPr>
          <w:rFonts w:hint="eastAsia" w:ascii="宋体" w:hAnsi="宋体" w:eastAsia="宋体" w:cs="宋体"/>
          <w:color w:val="000000" w:themeColor="text1"/>
          <w:sz w:val="24"/>
          <w:szCs w:val="24"/>
          <w14:textFill>
            <w14:solidFill>
              <w14:schemeClr w14:val="tx1"/>
            </w14:solidFill>
          </w14:textFill>
        </w:rPr>
        <w:t>杜绝三无产品、假冒伪劣</w:t>
      </w:r>
      <w:r>
        <w:rPr>
          <w:rFonts w:hint="eastAsia" w:ascii="宋体" w:hAnsi="宋体" w:eastAsia="宋体" w:cs="宋体"/>
          <w:color w:val="000000" w:themeColor="text1"/>
          <w:sz w:val="24"/>
          <w:szCs w:val="24"/>
          <w:lang w:val="en-US" w:eastAsia="zh-CN"/>
          <w14:textFill>
            <w14:solidFill>
              <w14:schemeClr w14:val="tx1"/>
            </w14:solidFill>
          </w14:textFill>
        </w:rPr>
        <w:t>和</w:t>
      </w:r>
      <w:r>
        <w:rPr>
          <w:rFonts w:hint="eastAsia" w:ascii="宋体" w:hAnsi="宋体" w:eastAsia="宋体" w:cs="宋体"/>
          <w:color w:val="000000" w:themeColor="text1"/>
          <w:sz w:val="24"/>
          <w:szCs w:val="24"/>
          <w14:textFill>
            <w14:solidFill>
              <w14:schemeClr w14:val="tx1"/>
            </w14:solidFill>
          </w14:textFill>
        </w:rPr>
        <w:t>非环保产品</w:t>
      </w:r>
      <w:r>
        <w:rPr>
          <w:rFonts w:hint="eastAsia" w:ascii="宋体" w:hAnsi="宋体" w:eastAsia="宋体" w:cs="宋体"/>
          <w:color w:val="000000" w:themeColor="text1"/>
          <w:sz w:val="24"/>
          <w:szCs w:val="24"/>
          <w:lang w:val="en-US" w:eastAsia="zh-CN"/>
          <w14:textFill>
            <w14:solidFill>
              <w14:schemeClr w14:val="tx1"/>
            </w14:solidFill>
          </w14:textFill>
        </w:rPr>
        <w:t>。</w:t>
      </w:r>
    </w:p>
    <w:p>
      <w:pPr>
        <w:pStyle w:val="21"/>
        <w:keepNext w:val="0"/>
        <w:keepLines w:val="0"/>
        <w:pageBreakBefore w:val="0"/>
        <w:kinsoku/>
        <w:wordWrap/>
        <w:overflowPunct/>
        <w:topLinePunct w:val="0"/>
        <w:autoSpaceDE/>
        <w:autoSpaceDN/>
        <w:bidi w:val="0"/>
        <w:spacing w:line="360" w:lineRule="auto"/>
        <w:ind w:left="0" w:leftChars="0" w:firstLine="464"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（4）供应商提供的大大小小各种分类垃圾袋必须满足行政中心45个部门和大约2000名工作人员一年产生的生活垃圾量，必须满足行政中心85个垃圾分类收集点和75套卫生间垃圾分类收集使用量。</w:t>
      </w:r>
    </w:p>
    <w:p>
      <w:pPr>
        <w:keepNext w:val="0"/>
        <w:keepLines w:val="0"/>
        <w:pageBreakBefore w:val="0"/>
        <w:kinsoku/>
        <w:wordWrap/>
        <w:overflowPunct/>
        <w:topLinePunct w:val="0"/>
        <w:autoSpaceDE/>
        <w:autoSpaceDN/>
        <w:bidi w:val="0"/>
        <w:adjustRightInd w:val="0"/>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（5）中标供应商</w:t>
      </w:r>
      <w:r>
        <w:rPr>
          <w:rFonts w:hint="eastAsia" w:ascii="宋体" w:hAnsi="宋体" w:eastAsia="宋体" w:cs="宋体"/>
          <w:color w:val="000000" w:themeColor="text1"/>
          <w:sz w:val="24"/>
          <w:szCs w:val="24"/>
          <w14:textFill>
            <w14:solidFill>
              <w14:schemeClr w14:val="tx1"/>
            </w14:solidFill>
          </w14:textFill>
        </w:rPr>
        <w:t>提供的</w:t>
      </w:r>
      <w:r>
        <w:rPr>
          <w:rFonts w:hint="eastAsia" w:ascii="宋体" w:hAnsi="宋体" w:eastAsia="宋体" w:cs="宋体"/>
          <w:color w:val="000000" w:themeColor="text1"/>
          <w:sz w:val="24"/>
          <w:szCs w:val="24"/>
          <w:lang w:val="en-US" w:eastAsia="zh-CN"/>
          <w14:textFill>
            <w14:solidFill>
              <w14:schemeClr w14:val="tx1"/>
            </w14:solidFill>
          </w14:textFill>
        </w:rPr>
        <w:t>保洁卫生</w:t>
      </w:r>
      <w:r>
        <w:rPr>
          <w:rFonts w:hint="eastAsia" w:ascii="宋体" w:hAnsi="宋体" w:eastAsia="宋体" w:cs="宋体"/>
          <w:color w:val="000000" w:themeColor="text1"/>
          <w:sz w:val="24"/>
          <w:szCs w:val="24"/>
          <w14:textFill>
            <w14:solidFill>
              <w14:schemeClr w14:val="tx1"/>
            </w14:solidFill>
          </w14:textFill>
        </w:rPr>
        <w:t>消耗品等必须从正规厂商或商场购入，能提供正规商家出具的发票、收据、货物合格证等，保证质量</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tabs>
          <w:tab w:val="left" w:pos="6660"/>
        </w:tabs>
        <w:kinsoku/>
        <w:wordWrap/>
        <w:overflowPunct/>
        <w:topLinePunct w:val="0"/>
        <w:autoSpaceDE/>
        <w:autoSpaceDN/>
        <w:bidi w:val="0"/>
        <w:snapToGrid w:val="0"/>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4、行政中心所需的擦手纸由采购单位通过政采云平台自行采购，由采购人指定摆放位置，日常领取、摆放、添加等日常管理由采购</w:t>
      </w:r>
      <w:r>
        <w:rPr>
          <w:rFonts w:hint="eastAsia" w:ascii="宋体" w:hAnsi="宋体" w:eastAsia="宋体" w:cs="宋体"/>
          <w:color w:val="000000" w:themeColor="text1"/>
          <w:sz w:val="24"/>
          <w:szCs w:val="24"/>
          <w:lang w:eastAsia="zh-CN"/>
          <w14:textFill>
            <w14:solidFill>
              <w14:schemeClr w14:val="tx1"/>
            </w14:solidFill>
          </w14:textFill>
        </w:rPr>
        <w:t>单位委托给</w:t>
      </w:r>
      <w:r>
        <w:rPr>
          <w:rFonts w:hint="eastAsia" w:ascii="宋体" w:hAnsi="宋体" w:eastAsia="宋体" w:cs="宋体"/>
          <w:color w:val="000000" w:themeColor="text1"/>
          <w:sz w:val="24"/>
          <w:szCs w:val="24"/>
          <w:lang w:val="en-US" w:eastAsia="zh-CN"/>
          <w14:textFill>
            <w14:solidFill>
              <w14:schemeClr w14:val="tx1"/>
            </w14:solidFill>
          </w14:textFill>
        </w:rPr>
        <w:t>中标供应商负责</w:t>
      </w:r>
      <w:r>
        <w:rPr>
          <w:rFonts w:hint="eastAsia" w:ascii="宋体" w:hAnsi="宋体" w:eastAsia="宋体" w:cs="宋体"/>
          <w:color w:val="000000" w:themeColor="text1"/>
          <w:sz w:val="24"/>
          <w:szCs w:val="24"/>
          <w:lang w:eastAsia="zh-CN"/>
          <w14:textFill>
            <w14:solidFill>
              <w14:schemeClr w14:val="tx1"/>
            </w14:solidFill>
          </w14:textFill>
        </w:rPr>
        <w:t>管理。</w:t>
      </w:r>
    </w:p>
    <w:p>
      <w:pPr>
        <w:keepNext w:val="0"/>
        <w:keepLines w:val="0"/>
        <w:pageBreakBefore w:val="0"/>
        <w:numPr>
          <w:ilvl w:val="0"/>
          <w:numId w:val="0"/>
        </w:numPr>
        <w:tabs>
          <w:tab w:val="left" w:pos="6660"/>
        </w:tabs>
        <w:kinsoku/>
        <w:wordWrap/>
        <w:overflowPunct/>
        <w:topLinePunct w:val="0"/>
        <w:autoSpaceDE/>
        <w:autoSpaceDN/>
        <w:bidi w:val="0"/>
        <w:snapToGrid w:val="0"/>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5、中标供应商为完成本项目服务所产生的保洁员工值班费加班费均由中标供应商负责并计入投标报价中，包括</w:t>
      </w:r>
      <w:r>
        <w:rPr>
          <w:rFonts w:hint="eastAsia" w:ascii="宋体" w:hAnsi="宋体" w:eastAsia="宋体" w:cs="宋体"/>
          <w:color w:val="000000" w:themeColor="text1"/>
          <w:sz w:val="24"/>
          <w:szCs w:val="24"/>
          <w14:textFill>
            <w14:solidFill>
              <w14:schemeClr w14:val="tx1"/>
            </w14:solidFill>
          </w14:textFill>
        </w:rPr>
        <w:t>保洁员</w:t>
      </w:r>
      <w:r>
        <w:rPr>
          <w:rFonts w:hint="eastAsia" w:ascii="宋体" w:hAnsi="宋体" w:eastAsia="宋体" w:cs="宋体"/>
          <w:color w:val="000000" w:themeColor="text1"/>
          <w:sz w:val="24"/>
          <w:szCs w:val="24"/>
          <w:lang w:val="en-US" w:eastAsia="zh-CN"/>
          <w14:textFill>
            <w14:solidFill>
              <w14:schemeClr w14:val="tx1"/>
            </w14:solidFill>
          </w14:textFill>
        </w:rPr>
        <w:t>工的休息日（指星期六星期日）</w:t>
      </w:r>
      <w:r>
        <w:rPr>
          <w:rFonts w:hint="eastAsia" w:ascii="宋体" w:hAnsi="宋体" w:eastAsia="宋体" w:cs="宋体"/>
          <w:color w:val="000000" w:themeColor="text1"/>
          <w:sz w:val="24"/>
          <w:szCs w:val="24"/>
          <w14:textFill>
            <w14:solidFill>
              <w14:schemeClr w14:val="tx1"/>
            </w14:solidFill>
          </w14:textFill>
        </w:rPr>
        <w:t>值班</w:t>
      </w:r>
      <w:r>
        <w:rPr>
          <w:rFonts w:hint="eastAsia" w:ascii="宋体" w:hAnsi="宋体" w:eastAsia="宋体" w:cs="宋体"/>
          <w:color w:val="000000" w:themeColor="text1"/>
          <w:sz w:val="24"/>
          <w:szCs w:val="24"/>
          <w:lang w:val="en-US" w:eastAsia="zh-CN"/>
          <w14:textFill>
            <w14:solidFill>
              <w14:schemeClr w14:val="tx1"/>
            </w14:solidFill>
          </w14:textFill>
        </w:rPr>
        <w:t>费、国家法定假日根据采购人的通知</w:t>
      </w:r>
      <w:r>
        <w:rPr>
          <w:rFonts w:hint="eastAsia" w:ascii="宋体" w:hAnsi="宋体" w:eastAsia="宋体" w:cs="宋体"/>
          <w:color w:val="000000" w:themeColor="text1"/>
          <w:sz w:val="24"/>
          <w:szCs w:val="24"/>
          <w14:textFill>
            <w14:solidFill>
              <w14:schemeClr w14:val="tx1"/>
            </w14:solidFill>
          </w14:textFill>
        </w:rPr>
        <w:t>安排</w:t>
      </w:r>
      <w:r>
        <w:rPr>
          <w:rFonts w:hint="eastAsia" w:ascii="宋体" w:hAnsi="宋体" w:eastAsia="宋体" w:cs="宋体"/>
          <w:color w:val="000000" w:themeColor="text1"/>
          <w:sz w:val="24"/>
          <w:szCs w:val="24"/>
          <w:lang w:val="en-US" w:eastAsia="zh-CN"/>
          <w14:textFill>
            <w14:solidFill>
              <w14:schemeClr w14:val="tx1"/>
            </w14:solidFill>
          </w14:textFill>
        </w:rPr>
        <w:t>保洁员在行政中心重要部门</w:t>
      </w:r>
      <w:r>
        <w:rPr>
          <w:rFonts w:hint="eastAsia" w:ascii="宋体" w:hAnsi="宋体" w:eastAsia="宋体" w:cs="宋体"/>
          <w:color w:val="000000" w:themeColor="text1"/>
          <w:sz w:val="24"/>
          <w:szCs w:val="24"/>
          <w14:textFill>
            <w14:solidFill>
              <w14:schemeClr w14:val="tx1"/>
            </w14:solidFill>
          </w14:textFill>
        </w:rPr>
        <w:t>值班</w:t>
      </w:r>
      <w:r>
        <w:rPr>
          <w:rFonts w:hint="eastAsia" w:ascii="宋体" w:hAnsi="宋体" w:eastAsia="宋体" w:cs="宋体"/>
          <w:color w:val="000000" w:themeColor="text1"/>
          <w:sz w:val="24"/>
          <w:szCs w:val="24"/>
          <w:lang w:val="en-US" w:eastAsia="zh-CN"/>
          <w14:textFill>
            <w14:solidFill>
              <w14:schemeClr w14:val="tx1"/>
            </w14:solidFill>
          </w14:textFill>
        </w:rPr>
        <w:t>的费用、紧急性突发事件、</w:t>
      </w:r>
      <w:r>
        <w:rPr>
          <w:rFonts w:hint="eastAsia" w:ascii="宋体" w:hAnsi="宋体" w:eastAsia="宋体" w:cs="宋体"/>
          <w:color w:val="000000" w:themeColor="text1"/>
          <w:sz w:val="24"/>
          <w:szCs w:val="24"/>
          <w14:textFill>
            <w14:solidFill>
              <w14:schemeClr w14:val="tx1"/>
            </w14:solidFill>
          </w14:textFill>
        </w:rPr>
        <w:t>重大活动</w:t>
      </w:r>
      <w:r>
        <w:rPr>
          <w:rFonts w:hint="eastAsia" w:ascii="宋体" w:hAnsi="宋体" w:eastAsia="宋体" w:cs="宋体"/>
          <w:color w:val="000000" w:themeColor="text1"/>
          <w:sz w:val="24"/>
          <w:szCs w:val="24"/>
          <w:lang w:val="en-US" w:eastAsia="zh-CN"/>
          <w14:textFill>
            <w14:solidFill>
              <w14:schemeClr w14:val="tx1"/>
            </w14:solidFill>
          </w14:textFill>
        </w:rPr>
        <w:t>需要临时性保洁产生的加班费、</w:t>
      </w:r>
      <w:r>
        <w:rPr>
          <w:rFonts w:hint="eastAsia" w:ascii="宋体" w:hAnsi="宋体" w:eastAsia="宋体" w:cs="宋体"/>
          <w:color w:val="000000" w:themeColor="text1"/>
          <w:sz w:val="24"/>
          <w:szCs w:val="24"/>
          <w14:textFill>
            <w14:solidFill>
              <w14:schemeClr w14:val="tx1"/>
            </w14:solidFill>
          </w14:textFill>
        </w:rPr>
        <w:t>突击性</w:t>
      </w:r>
      <w:r>
        <w:rPr>
          <w:rFonts w:hint="eastAsia" w:ascii="宋体" w:hAnsi="宋体" w:eastAsia="宋体" w:cs="宋体"/>
          <w:color w:val="000000" w:themeColor="text1"/>
          <w:sz w:val="24"/>
          <w:szCs w:val="24"/>
          <w:lang w:val="en-US" w:eastAsia="zh-CN"/>
          <w14:textFill>
            <w14:solidFill>
              <w14:schemeClr w14:val="tx1"/>
            </w14:solidFill>
          </w14:textFill>
        </w:rPr>
        <w:t>开荒保洁产生的加班费等。</w:t>
      </w:r>
    </w:p>
    <w:p>
      <w:pPr>
        <w:pStyle w:val="19"/>
        <w:keepNext w:val="0"/>
        <w:keepLines w:val="0"/>
        <w:pageBreakBefore w:val="0"/>
        <w:numPr>
          <w:ilvl w:val="0"/>
          <w:numId w:val="0"/>
        </w:numPr>
        <w:kinsoku/>
        <w:wordWrap/>
        <w:overflowPunct/>
        <w:topLinePunct w:val="0"/>
        <w:autoSpaceDE/>
        <w:autoSpaceDN/>
        <w:bidi w:val="0"/>
        <w:spacing w:line="360" w:lineRule="auto"/>
        <w:ind w:firstLine="480" w:firstLineChars="200"/>
        <w:rPr>
          <w:rFonts w:hint="eastAsia" w:ascii="宋体" w:hAnsi="宋体" w:eastAsia="宋体" w:cs="宋体"/>
          <w:smallCap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smallCaps w:val="0"/>
          <w:color w:val="000000" w:themeColor="text1"/>
          <w:kern w:val="2"/>
          <w:sz w:val="24"/>
          <w:szCs w:val="24"/>
          <w:lang w:val="en-US" w:eastAsia="zh-CN" w:bidi="ar-SA"/>
          <w14:textFill>
            <w14:solidFill>
              <w14:schemeClr w14:val="tx1"/>
            </w14:solidFill>
          </w14:textFill>
        </w:rPr>
        <w:t>6、为了调动行政中心保洁员工的积极性，实行人性化管理，经采购人商量决定，行政中心保洁员工在工作日期间可以在采购人食堂午餐，由</w:t>
      </w:r>
      <w:r>
        <w:rPr>
          <w:rFonts w:hint="eastAsia" w:ascii="宋体" w:hAnsi="宋体" w:eastAsia="宋体" w:cs="宋体"/>
          <w:color w:val="000000" w:themeColor="text1"/>
          <w:sz w:val="24"/>
          <w:szCs w:val="24"/>
          <w:lang w:val="en-US" w:eastAsia="zh-CN"/>
          <w14:textFill>
            <w14:solidFill>
              <w14:schemeClr w14:val="tx1"/>
            </w14:solidFill>
          </w14:textFill>
        </w:rPr>
        <w:t>中标供应商</w:t>
      </w:r>
      <w:r>
        <w:rPr>
          <w:rFonts w:hint="eastAsia" w:ascii="宋体" w:hAnsi="宋体" w:eastAsia="宋体" w:cs="宋体"/>
          <w:smallCaps w:val="0"/>
          <w:color w:val="000000" w:themeColor="text1"/>
          <w:kern w:val="2"/>
          <w:sz w:val="24"/>
          <w:szCs w:val="24"/>
          <w:lang w:val="en-US" w:eastAsia="zh-CN" w:bidi="ar-SA"/>
          <w14:textFill>
            <w14:solidFill>
              <w14:schemeClr w14:val="tx1"/>
            </w14:solidFill>
          </w14:textFill>
        </w:rPr>
        <w:t>负责行政中心保洁员工的午餐费，每月初根据约定金额由</w:t>
      </w:r>
      <w:r>
        <w:rPr>
          <w:rFonts w:hint="eastAsia" w:ascii="宋体" w:hAnsi="宋体" w:eastAsia="宋体" w:cs="宋体"/>
          <w:color w:val="000000" w:themeColor="text1"/>
          <w:sz w:val="24"/>
          <w:szCs w:val="24"/>
          <w:lang w:val="en-US" w:eastAsia="zh-CN"/>
          <w14:textFill>
            <w14:solidFill>
              <w14:schemeClr w14:val="tx1"/>
            </w14:solidFill>
          </w14:textFill>
        </w:rPr>
        <w:t>中标供应商</w:t>
      </w:r>
      <w:r>
        <w:rPr>
          <w:rFonts w:hint="eastAsia" w:ascii="宋体" w:hAnsi="宋体" w:eastAsia="宋体" w:cs="宋体"/>
          <w:smallCaps w:val="0"/>
          <w:color w:val="000000" w:themeColor="text1"/>
          <w:kern w:val="2"/>
          <w:sz w:val="24"/>
          <w:szCs w:val="24"/>
          <w:lang w:val="en-US" w:eastAsia="zh-CN" w:bidi="ar-SA"/>
          <w14:textFill>
            <w14:solidFill>
              <w14:schemeClr w14:val="tx1"/>
            </w14:solidFill>
          </w14:textFill>
        </w:rPr>
        <w:t>转账到采购人指定的食堂账户上，一年费用约13万左右，投标报价时一并计入。</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mallCap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smallCaps w:val="0"/>
          <w:color w:val="000000" w:themeColor="text1"/>
          <w:kern w:val="2"/>
          <w:sz w:val="24"/>
          <w:szCs w:val="24"/>
          <w:lang w:val="en-US" w:eastAsia="zh-CN" w:bidi="ar-SA"/>
          <w14:textFill>
            <w14:solidFill>
              <w14:schemeClr w14:val="tx1"/>
            </w14:solidFill>
          </w14:textFill>
        </w:rPr>
        <w:t>7、经采购人商量决定，负责1号楼市府办公共区域的保洁工作人员每天需提前到岗，兼顾市府办20间办公室室内保洁，保洁员每月需新增</w:t>
      </w:r>
      <w:r>
        <w:rPr>
          <w:rFonts w:hint="eastAsia" w:ascii="宋体" w:hAnsi="宋体" w:eastAsia="宋体" w:cs="宋体"/>
          <w:color w:val="000000" w:themeColor="text1"/>
          <w:sz w:val="24"/>
          <w:szCs w:val="24"/>
          <w14:textFill>
            <w14:solidFill>
              <w14:schemeClr w14:val="tx1"/>
            </w14:solidFill>
          </w14:textFill>
        </w:rPr>
        <w:t>劳务工资</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smallCaps w:val="0"/>
          <w:color w:val="000000" w:themeColor="text1"/>
          <w:kern w:val="2"/>
          <w:sz w:val="24"/>
          <w:szCs w:val="24"/>
          <w:lang w:val="en-US" w:eastAsia="zh-CN" w:bidi="ar-SA"/>
          <w14:textFill>
            <w14:solidFill>
              <w14:schemeClr w14:val="tx1"/>
            </w14:solidFill>
          </w14:textFill>
        </w:rPr>
        <w:t>一年费用约1万左右。待合同生效后，经采购人与</w:t>
      </w:r>
      <w:r>
        <w:rPr>
          <w:rFonts w:hint="eastAsia" w:ascii="宋体" w:hAnsi="宋体" w:eastAsia="宋体" w:cs="宋体"/>
          <w:color w:val="000000" w:themeColor="text1"/>
          <w:sz w:val="24"/>
          <w:szCs w:val="24"/>
          <w:lang w:val="en-US" w:eastAsia="zh-CN"/>
          <w14:textFill>
            <w14:solidFill>
              <w14:schemeClr w14:val="tx1"/>
            </w14:solidFill>
          </w14:textFill>
        </w:rPr>
        <w:t>中标供应商</w:t>
      </w:r>
      <w:r>
        <w:rPr>
          <w:rFonts w:hint="eastAsia" w:ascii="宋体" w:hAnsi="宋体" w:eastAsia="宋体" w:cs="宋体"/>
          <w:smallCaps w:val="0"/>
          <w:color w:val="000000" w:themeColor="text1"/>
          <w:kern w:val="2"/>
          <w:sz w:val="24"/>
          <w:szCs w:val="24"/>
          <w:lang w:val="en-US" w:eastAsia="zh-CN" w:bidi="ar-SA"/>
          <w14:textFill>
            <w14:solidFill>
              <w14:schemeClr w14:val="tx1"/>
            </w14:solidFill>
          </w14:textFill>
        </w:rPr>
        <w:t>商量后，由</w:t>
      </w:r>
      <w:r>
        <w:rPr>
          <w:rFonts w:hint="eastAsia" w:ascii="宋体" w:hAnsi="宋体" w:eastAsia="宋体" w:cs="宋体"/>
          <w:color w:val="000000" w:themeColor="text1"/>
          <w:sz w:val="24"/>
          <w:szCs w:val="24"/>
          <w:lang w:val="en-US" w:eastAsia="zh-CN"/>
          <w14:textFill>
            <w14:solidFill>
              <w14:schemeClr w14:val="tx1"/>
            </w14:solidFill>
          </w14:textFill>
        </w:rPr>
        <w:t>中标供应商</w:t>
      </w:r>
      <w:r>
        <w:rPr>
          <w:rFonts w:hint="eastAsia" w:ascii="宋体" w:hAnsi="宋体" w:eastAsia="宋体" w:cs="宋体"/>
          <w:smallCaps w:val="0"/>
          <w:color w:val="000000" w:themeColor="text1"/>
          <w:kern w:val="2"/>
          <w:sz w:val="24"/>
          <w:szCs w:val="24"/>
          <w:lang w:val="en-US" w:eastAsia="zh-CN" w:bidi="ar-SA"/>
          <w14:textFill>
            <w14:solidFill>
              <w14:schemeClr w14:val="tx1"/>
            </w14:solidFill>
          </w14:textFill>
        </w:rPr>
        <w:t>每月需单独支付给在市府办公共区域工作的保洁工作人员。</w:t>
      </w:r>
    </w:p>
    <w:p>
      <w:pPr>
        <w:keepNext w:val="0"/>
        <w:keepLines w:val="0"/>
        <w:pageBreakBefore w:val="0"/>
        <w:kinsoku/>
        <w:wordWrap/>
        <w:overflowPunct/>
        <w:topLinePunct w:val="0"/>
        <w:autoSpaceDE/>
        <w:autoSpaceDN/>
        <w:bidi w:val="0"/>
        <w:spacing w:line="360" w:lineRule="auto"/>
        <w:rPr>
          <w:rFonts w:hint="eastAsia" w:ascii="宋体" w:hAnsi="宋体" w:eastAsia="宋体" w:cs="宋体"/>
          <w:smallCaps w:val="0"/>
          <w:kern w:val="2"/>
          <w:sz w:val="24"/>
          <w:szCs w:val="24"/>
          <w:highlight w:val="yellow"/>
          <w:lang w:val="en-US" w:eastAsia="zh-CN" w:bidi="ar-SA"/>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highlight w:val="none"/>
        </w:rPr>
        <w:t>付款方式：</w:t>
      </w:r>
      <w:r>
        <w:rPr>
          <w:rFonts w:hint="eastAsia" w:ascii="宋体" w:hAnsi="宋体" w:eastAsia="宋体" w:cs="宋体"/>
          <w:smallCaps w:val="0"/>
          <w:strike w:val="0"/>
          <w:dstrike w:val="0"/>
          <w:color w:val="auto"/>
          <w:kern w:val="2"/>
          <w:sz w:val="24"/>
          <w:szCs w:val="24"/>
          <w:highlight w:val="none"/>
          <w:lang w:val="en-US" w:eastAsia="zh-CN" w:bidi="ar-SA"/>
        </w:rPr>
        <w:t>合同生效以及具备实施条件7个工作日内支付合同金额的40%作为预付款，</w:t>
      </w:r>
      <w:r>
        <w:rPr>
          <w:rFonts w:hint="eastAsia" w:ascii="宋体" w:hAnsi="宋体" w:eastAsia="宋体" w:cs="宋体"/>
          <w:smallCaps w:val="0"/>
          <w:kern w:val="2"/>
          <w:sz w:val="24"/>
          <w:szCs w:val="24"/>
          <w:highlight w:val="none"/>
          <w:lang w:val="en-US" w:eastAsia="zh-CN" w:bidi="ar-SA"/>
        </w:rPr>
        <w:t>其余合同款采购人每个季度支付一次（中标供应商通过考核，采购人在收到发票后七个工作日内支付）。</w:t>
      </w:r>
    </w:p>
    <w:p>
      <w:pPr>
        <w:keepNext w:val="0"/>
        <w:keepLines w:val="0"/>
        <w:pageBreakBefore w:val="0"/>
        <w:numPr>
          <w:ilvl w:val="0"/>
          <w:numId w:val="0"/>
        </w:numPr>
        <w:kinsoku/>
        <w:wordWrap/>
        <w:overflowPunct/>
        <w:topLinePunct w:val="0"/>
        <w:autoSpaceDE/>
        <w:autoSpaceDN/>
        <w:bidi w:val="0"/>
        <w:spacing w:line="360" w:lineRule="auto"/>
        <w:rPr>
          <w:rFonts w:hint="eastAsia" w:ascii="宋体" w:hAnsi="宋体" w:eastAsia="宋体" w:cs="宋体"/>
          <w:b/>
          <w:bCs/>
          <w:smallCaps w:val="0"/>
          <w:kern w:val="2"/>
          <w:sz w:val="24"/>
          <w:szCs w:val="24"/>
          <w:lang w:val="en-US" w:eastAsia="zh-CN" w:bidi="ar-SA"/>
        </w:rPr>
      </w:pPr>
      <w:r>
        <w:rPr>
          <w:rFonts w:hint="eastAsia" w:ascii="宋体" w:hAnsi="宋体" w:eastAsia="宋体" w:cs="宋体"/>
          <w:b/>
          <w:bCs/>
          <w:smallCaps w:val="0"/>
          <w:kern w:val="2"/>
          <w:sz w:val="24"/>
          <w:szCs w:val="24"/>
          <w:lang w:val="en-US" w:eastAsia="zh-CN" w:bidi="ar-SA"/>
        </w:rPr>
        <w:t>九、管理服务要求：</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bCs/>
          <w:sz w:val="24"/>
          <w:szCs w:val="24"/>
          <w:highlight w:val="none"/>
          <w:lang w:val="en-US" w:eastAsia="zh-CN"/>
        </w:rPr>
        <w:t>1.承包人</w:t>
      </w:r>
      <w:r>
        <w:rPr>
          <w:rFonts w:hint="eastAsia" w:ascii="宋体" w:hAnsi="宋体" w:eastAsia="宋体" w:cs="宋体"/>
          <w:bCs/>
          <w:sz w:val="24"/>
          <w:szCs w:val="24"/>
          <w:highlight w:val="none"/>
        </w:rPr>
        <w:t>具备各类信息、数据、需求、指令的统一接收、统一发布、统一协同的能力</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日常内部管理有序平稳</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人事管理合规合法</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财务管理公开透明、有据可查</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仓库管理</w:t>
      </w:r>
      <w:r>
        <w:rPr>
          <w:rFonts w:hint="eastAsia" w:ascii="宋体" w:hAnsi="宋体" w:eastAsia="宋体" w:cs="宋体"/>
          <w:sz w:val="24"/>
          <w:szCs w:val="24"/>
          <w:highlight w:val="none"/>
        </w:rPr>
        <w:t>账、卡、物相符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质量管理符合体系要求和采购人需求</w:t>
      </w:r>
      <w:r>
        <w:rPr>
          <w:rFonts w:hint="eastAsia" w:ascii="宋体" w:hAnsi="宋体" w:eastAsia="宋体" w:cs="宋体"/>
          <w:sz w:val="24"/>
          <w:szCs w:val="24"/>
          <w:highlight w:val="none"/>
          <w:lang w:eastAsia="zh-CN"/>
        </w:rPr>
        <w:t>。</w:t>
      </w:r>
    </w:p>
    <w:p>
      <w:pPr>
        <w:pStyle w:val="21"/>
        <w:keepNext w:val="0"/>
        <w:keepLines w:val="0"/>
        <w:pageBreakBefore w:val="0"/>
        <w:kinsoku/>
        <w:wordWrap/>
        <w:overflowPunct/>
        <w:topLinePunct w:val="0"/>
        <w:autoSpaceDE/>
        <w:autoSpaceDN/>
        <w:bidi w:val="0"/>
        <w:spacing w:line="360" w:lineRule="auto"/>
        <w:ind w:left="0" w:leftChars="0" w:firstLine="464" w:firstLineChars="200"/>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t>2.承包人</w:t>
      </w:r>
      <w:r>
        <w:rPr>
          <w:rFonts w:hint="eastAsia" w:ascii="宋体" w:hAnsi="宋体" w:eastAsia="宋体" w:cs="宋体"/>
          <w:bCs/>
          <w:sz w:val="24"/>
          <w:szCs w:val="24"/>
          <w:highlight w:val="none"/>
        </w:rPr>
        <w:t>围绕</w:t>
      </w:r>
      <w:r>
        <w:rPr>
          <w:rFonts w:hint="eastAsia" w:ascii="宋体" w:hAnsi="宋体" w:eastAsia="宋体" w:cs="宋体"/>
          <w:bCs/>
          <w:sz w:val="24"/>
          <w:szCs w:val="24"/>
          <w:highlight w:val="none"/>
          <w:lang w:val="en-US" w:eastAsia="zh-CN"/>
        </w:rPr>
        <w:t>本项目</w:t>
      </w:r>
      <w:r>
        <w:rPr>
          <w:rFonts w:hint="eastAsia" w:ascii="宋体" w:hAnsi="宋体" w:eastAsia="宋体" w:cs="宋体"/>
          <w:bCs/>
          <w:sz w:val="24"/>
          <w:szCs w:val="24"/>
          <w:highlight w:val="none"/>
        </w:rPr>
        <w:t>服务保障目标和各项任务，制订年</w:t>
      </w:r>
      <w:r>
        <w:rPr>
          <w:rFonts w:hint="eastAsia" w:ascii="宋体" w:hAnsi="宋体" w:eastAsia="宋体" w:cs="宋体"/>
          <w:bCs/>
          <w:sz w:val="24"/>
          <w:szCs w:val="24"/>
        </w:rPr>
        <w:t>度工作计划报送采购人</w:t>
      </w:r>
      <w:r>
        <w:rPr>
          <w:rFonts w:hint="eastAsia" w:ascii="宋体" w:hAnsi="宋体" w:eastAsia="宋体" w:cs="宋体"/>
          <w:bCs/>
          <w:sz w:val="24"/>
          <w:szCs w:val="24"/>
          <w:lang w:eastAsia="zh-CN"/>
        </w:rPr>
        <w:t>。</w:t>
      </w:r>
      <w:r>
        <w:rPr>
          <w:rFonts w:hint="eastAsia" w:ascii="宋体" w:hAnsi="宋体" w:eastAsia="宋体" w:cs="宋体"/>
          <w:bCs/>
          <w:sz w:val="24"/>
          <w:szCs w:val="24"/>
          <w:highlight w:val="none"/>
          <w:lang w:val="en-US" w:eastAsia="zh-CN"/>
        </w:rPr>
        <w:t>承包人</w:t>
      </w:r>
      <w:r>
        <w:rPr>
          <w:rFonts w:hint="eastAsia" w:ascii="宋体" w:hAnsi="宋体" w:eastAsia="宋体" w:cs="宋体"/>
          <w:sz w:val="24"/>
          <w:szCs w:val="24"/>
        </w:rPr>
        <w:t>须严格按照本项目人数需求进行人员配备并检查、确保人员全部到岗</w:t>
      </w:r>
      <w:r>
        <w:rPr>
          <w:rFonts w:hint="eastAsia" w:ascii="宋体" w:hAnsi="宋体" w:eastAsia="宋体" w:cs="宋体"/>
          <w:sz w:val="24"/>
          <w:szCs w:val="24"/>
          <w:lang w:eastAsia="zh-CN"/>
        </w:rPr>
        <w:t>，</w:t>
      </w:r>
      <w:r>
        <w:rPr>
          <w:rFonts w:hint="eastAsia" w:ascii="宋体" w:hAnsi="宋体" w:eastAsia="宋体" w:cs="宋体"/>
          <w:sz w:val="24"/>
          <w:szCs w:val="24"/>
        </w:rPr>
        <w:t>采购人有权审议</w:t>
      </w:r>
      <w:r>
        <w:rPr>
          <w:rFonts w:hint="eastAsia" w:ascii="宋体" w:hAnsi="宋体" w:eastAsia="宋体" w:cs="宋体"/>
          <w:sz w:val="24"/>
          <w:szCs w:val="24"/>
          <w:lang w:val="en-US" w:eastAsia="zh-CN"/>
        </w:rPr>
        <w:t>承包人</w:t>
      </w:r>
      <w:r>
        <w:rPr>
          <w:rFonts w:hint="eastAsia" w:ascii="宋体" w:hAnsi="宋体" w:eastAsia="宋体" w:cs="宋体"/>
          <w:sz w:val="24"/>
          <w:szCs w:val="24"/>
        </w:rPr>
        <w:t>提供的保洁服务管理方案，提出意见建议。</w:t>
      </w:r>
      <w:r>
        <w:rPr>
          <w:rFonts w:hint="eastAsia" w:ascii="宋体" w:hAnsi="宋体" w:eastAsia="宋体" w:cs="宋体"/>
          <w:sz w:val="24"/>
          <w:szCs w:val="24"/>
          <w:lang w:val="en-US" w:eastAsia="zh-CN"/>
        </w:rPr>
        <w:t>承包人</w:t>
      </w:r>
      <w:r>
        <w:rPr>
          <w:rFonts w:hint="eastAsia" w:ascii="宋体" w:hAnsi="宋体" w:eastAsia="宋体" w:cs="宋体"/>
          <w:sz w:val="24"/>
          <w:szCs w:val="24"/>
        </w:rPr>
        <w:t>须制定相应的考核办法、保洁制度，并将人员分工情况、作息时间、人员到岗及考核情况等告知采购人。</w:t>
      </w:r>
    </w:p>
    <w:p>
      <w:pPr>
        <w:pStyle w:val="21"/>
        <w:keepNext w:val="0"/>
        <w:keepLines w:val="0"/>
        <w:pageBreakBefore w:val="0"/>
        <w:kinsoku/>
        <w:wordWrap/>
        <w:overflowPunct/>
        <w:topLinePunct w:val="0"/>
        <w:autoSpaceDE/>
        <w:autoSpaceDN/>
        <w:bidi w:val="0"/>
        <w:spacing w:line="360" w:lineRule="auto"/>
        <w:ind w:left="0" w:leftChars="0" w:firstLine="464" w:firstLineChars="200"/>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3.</w:t>
      </w:r>
      <w:r>
        <w:rPr>
          <w:rFonts w:hint="eastAsia" w:ascii="宋体" w:hAnsi="宋体" w:eastAsia="宋体" w:cs="宋体"/>
          <w:bCs/>
          <w:sz w:val="24"/>
          <w:szCs w:val="24"/>
          <w:highlight w:val="none"/>
          <w:lang w:val="en-US" w:eastAsia="zh-CN"/>
        </w:rPr>
        <w:t>承包人</w:t>
      </w:r>
      <w:r>
        <w:rPr>
          <w:rFonts w:hint="eastAsia" w:ascii="宋体" w:hAnsi="宋体" w:eastAsia="宋体" w:cs="宋体"/>
          <w:spacing w:val="-4"/>
          <w:kern w:val="2"/>
          <w:sz w:val="24"/>
          <w:szCs w:val="24"/>
          <w:lang w:val="en-US" w:eastAsia="zh-CN" w:bidi="ar-SA"/>
        </w:rPr>
        <w:t>在对派驻人员进行管理时，须向采购人提供人员“定岗、定职、定责”清单，不得将不符合项目需求的人员派驻本项目，包括人员健康、素质要求、技能要求及个人形象等。同时</w:t>
      </w:r>
      <w:r>
        <w:rPr>
          <w:rFonts w:hint="eastAsia" w:ascii="宋体" w:hAnsi="宋体" w:eastAsia="宋体" w:cs="宋体"/>
          <w:bCs/>
          <w:sz w:val="24"/>
          <w:szCs w:val="24"/>
          <w:highlight w:val="none"/>
          <w:lang w:val="en-US" w:eastAsia="zh-CN"/>
        </w:rPr>
        <w:t>承包人</w:t>
      </w:r>
      <w:r>
        <w:rPr>
          <w:rFonts w:hint="eastAsia" w:ascii="宋体" w:hAnsi="宋体" w:eastAsia="宋体" w:cs="宋体"/>
          <w:spacing w:val="-4"/>
          <w:kern w:val="2"/>
          <w:sz w:val="24"/>
          <w:szCs w:val="24"/>
          <w:lang w:val="en-US" w:eastAsia="zh-CN" w:bidi="ar-SA"/>
        </w:rPr>
        <w:t>必须按照劳动合同法的规定合法规范用工，不能招用没有完全民事行为能力的人参与相关劳动，</w:t>
      </w:r>
      <w:r>
        <w:rPr>
          <w:rFonts w:hint="eastAsia" w:ascii="宋体" w:hAnsi="宋体" w:eastAsia="宋体" w:cs="宋体"/>
          <w:bCs/>
          <w:sz w:val="24"/>
          <w:szCs w:val="24"/>
          <w:highlight w:val="none"/>
          <w:lang w:val="en-US" w:eastAsia="zh-CN"/>
        </w:rPr>
        <w:t>承包人</w:t>
      </w:r>
      <w:r>
        <w:rPr>
          <w:rFonts w:hint="eastAsia" w:ascii="宋体" w:hAnsi="宋体" w:eastAsia="宋体" w:cs="宋体"/>
          <w:spacing w:val="-4"/>
          <w:kern w:val="2"/>
          <w:sz w:val="24"/>
          <w:szCs w:val="24"/>
          <w:lang w:val="en-US" w:eastAsia="zh-CN" w:bidi="ar-SA"/>
        </w:rPr>
        <w:t>须全员购买商业保险及雇主险并全面承担项目人员涉及劳动关系的所有事宜。</w:t>
      </w:r>
    </w:p>
    <w:p>
      <w:pPr>
        <w:keepNext w:val="0"/>
        <w:keepLines w:val="0"/>
        <w:pageBreakBefore w:val="0"/>
        <w:kinsoku/>
        <w:wordWrap/>
        <w:overflowPunct/>
        <w:topLinePunct w:val="0"/>
        <w:autoSpaceDE/>
        <w:autoSpaceDN/>
        <w:bidi w:val="0"/>
        <w:snapToGrid w:val="0"/>
        <w:spacing w:line="360" w:lineRule="auto"/>
        <w:ind w:firstLine="464" w:firstLineChars="200"/>
        <w:jc w:val="left"/>
        <w:rPr>
          <w:rFonts w:hint="eastAsia" w:ascii="宋体" w:hAnsi="宋体" w:eastAsia="宋体" w:cs="宋体"/>
          <w:bCs/>
          <w:sz w:val="24"/>
          <w:szCs w:val="24"/>
          <w:lang w:val="en-US" w:eastAsia="zh-CN"/>
        </w:rPr>
      </w:pPr>
      <w:r>
        <w:rPr>
          <w:rFonts w:hint="eastAsia" w:ascii="宋体" w:hAnsi="宋体" w:eastAsia="宋体" w:cs="宋体"/>
          <w:spacing w:val="-4"/>
          <w:kern w:val="2"/>
          <w:sz w:val="24"/>
          <w:szCs w:val="24"/>
          <w:lang w:val="en-US" w:eastAsia="zh-CN" w:bidi="ar-SA"/>
        </w:rPr>
        <w:t>4.</w:t>
      </w:r>
      <w:r>
        <w:rPr>
          <w:rFonts w:hint="eastAsia" w:ascii="宋体" w:hAnsi="宋体" w:eastAsia="宋体" w:cs="宋体"/>
          <w:bCs/>
          <w:sz w:val="24"/>
          <w:szCs w:val="24"/>
          <w:highlight w:val="none"/>
          <w:lang w:val="en-US" w:eastAsia="zh-CN"/>
        </w:rPr>
        <w:t>承包人须按采购人要求做好</w:t>
      </w:r>
      <w:r>
        <w:rPr>
          <w:rFonts w:hint="eastAsia" w:ascii="宋体" w:hAnsi="宋体" w:eastAsia="宋体" w:cs="宋体"/>
          <w:sz w:val="24"/>
          <w:szCs w:val="24"/>
        </w:rPr>
        <w:t>保洁人员</w:t>
      </w:r>
      <w:r>
        <w:rPr>
          <w:rFonts w:hint="eastAsia" w:ascii="宋体" w:hAnsi="宋体" w:eastAsia="宋体" w:cs="宋体"/>
          <w:sz w:val="24"/>
          <w:szCs w:val="24"/>
          <w:lang w:val="en-US" w:eastAsia="zh-CN"/>
        </w:rPr>
        <w:t>的</w:t>
      </w:r>
      <w:r>
        <w:rPr>
          <w:rFonts w:hint="eastAsia" w:ascii="宋体" w:hAnsi="宋体" w:eastAsia="宋体" w:cs="宋体"/>
          <w:sz w:val="24"/>
          <w:szCs w:val="24"/>
        </w:rPr>
        <w:t>招聘</w:t>
      </w:r>
      <w:r>
        <w:rPr>
          <w:rFonts w:hint="eastAsia" w:ascii="宋体" w:hAnsi="宋体" w:eastAsia="宋体" w:cs="宋体"/>
          <w:sz w:val="24"/>
          <w:szCs w:val="24"/>
          <w:lang w:eastAsia="zh-CN"/>
        </w:rPr>
        <w:t>，</w:t>
      </w:r>
      <w:r>
        <w:rPr>
          <w:rFonts w:hint="eastAsia" w:ascii="宋体" w:hAnsi="宋体" w:eastAsia="宋体" w:cs="宋体"/>
          <w:b w:val="0"/>
          <w:bCs/>
          <w:kern w:val="0"/>
          <w:sz w:val="24"/>
          <w:szCs w:val="24"/>
          <w:highlight w:val="none"/>
          <w:lang w:val="en-US" w:eastAsia="zh-CN"/>
        </w:rPr>
        <w:t>配备的</w:t>
      </w:r>
      <w:r>
        <w:rPr>
          <w:rFonts w:hint="eastAsia" w:ascii="宋体" w:hAnsi="宋体" w:eastAsia="宋体" w:cs="宋体"/>
          <w:sz w:val="24"/>
          <w:szCs w:val="24"/>
          <w:lang w:val="en-US" w:eastAsia="zh-CN"/>
        </w:rPr>
        <w:t>的</w:t>
      </w:r>
      <w:r>
        <w:rPr>
          <w:rFonts w:hint="eastAsia" w:ascii="宋体" w:hAnsi="宋体" w:eastAsia="宋体" w:cs="宋体"/>
          <w:sz w:val="24"/>
          <w:szCs w:val="24"/>
        </w:rPr>
        <w:t>保洁工作人员年龄要求低于60周岁，能吃苦耐劳，身体健康，仪容仪表端正，没有违纪违法的记录</w:t>
      </w:r>
      <w:r>
        <w:rPr>
          <w:rFonts w:hint="eastAsia" w:ascii="宋体" w:hAnsi="宋体" w:eastAsia="宋体" w:cs="宋体"/>
          <w:sz w:val="24"/>
          <w:szCs w:val="24"/>
          <w:lang w:eastAsia="zh-CN"/>
        </w:rPr>
        <w:t>，</w:t>
      </w:r>
      <w:r>
        <w:rPr>
          <w:rFonts w:hint="eastAsia" w:ascii="宋体" w:hAnsi="宋体" w:eastAsia="宋体" w:cs="宋体"/>
          <w:sz w:val="24"/>
          <w:szCs w:val="24"/>
        </w:rPr>
        <w:t>保洁员工上岗必须着统一服装，佩带证件，</w:t>
      </w:r>
      <w:r>
        <w:rPr>
          <w:rFonts w:hint="eastAsia" w:ascii="宋体" w:hAnsi="宋体" w:eastAsia="宋体" w:cs="宋体"/>
          <w:bCs/>
          <w:sz w:val="24"/>
          <w:szCs w:val="24"/>
          <w:lang w:val="en-US" w:eastAsia="zh-CN"/>
        </w:rPr>
        <w:t>认真</w:t>
      </w:r>
      <w:r>
        <w:rPr>
          <w:rFonts w:hint="eastAsia" w:ascii="宋体" w:hAnsi="宋体" w:eastAsia="宋体" w:cs="宋体"/>
          <w:sz w:val="24"/>
          <w:szCs w:val="24"/>
        </w:rPr>
        <w:t>遵守</w:t>
      </w:r>
      <w:r>
        <w:rPr>
          <w:rFonts w:hint="eastAsia" w:ascii="宋体" w:hAnsi="宋体" w:eastAsia="宋体" w:cs="宋体"/>
          <w:sz w:val="24"/>
          <w:szCs w:val="24"/>
          <w:lang w:val="en-US" w:eastAsia="zh-CN"/>
        </w:rPr>
        <w:t>和</w:t>
      </w:r>
      <w:r>
        <w:rPr>
          <w:rFonts w:hint="eastAsia" w:ascii="宋体" w:hAnsi="宋体" w:eastAsia="宋体" w:cs="宋体"/>
          <w:bCs/>
          <w:sz w:val="24"/>
          <w:szCs w:val="24"/>
          <w:lang w:val="en-US" w:eastAsia="zh-CN"/>
        </w:rPr>
        <w:t>落实采购人制订的各类规章制度。</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lang w:val="en-US" w:eastAsia="zh-CN"/>
        </w:rPr>
        <w:t>5.</w:t>
      </w:r>
      <w:r>
        <w:rPr>
          <w:rFonts w:hint="eastAsia" w:ascii="宋体" w:hAnsi="宋体" w:eastAsia="宋体" w:cs="宋体"/>
          <w:bCs/>
          <w:sz w:val="24"/>
          <w:szCs w:val="24"/>
          <w:highlight w:val="none"/>
          <w:lang w:val="en-US" w:eastAsia="zh-CN"/>
        </w:rPr>
        <w:t>承包人</w:t>
      </w:r>
      <w:r>
        <w:rPr>
          <w:rFonts w:hint="eastAsia" w:ascii="宋体" w:hAnsi="宋体" w:eastAsia="宋体" w:cs="宋体"/>
          <w:sz w:val="24"/>
          <w:szCs w:val="24"/>
          <w:highlight w:val="none"/>
        </w:rPr>
        <w:t>做好</w:t>
      </w:r>
      <w:r>
        <w:rPr>
          <w:rFonts w:hint="eastAsia" w:ascii="宋体" w:hAnsi="宋体" w:eastAsia="宋体" w:cs="宋体"/>
          <w:bCs/>
          <w:sz w:val="24"/>
          <w:szCs w:val="24"/>
          <w:highlight w:val="none"/>
          <w:lang w:val="en-US" w:eastAsia="zh-CN"/>
        </w:rPr>
        <w:t>本项目</w:t>
      </w:r>
      <w:r>
        <w:rPr>
          <w:rFonts w:hint="eastAsia" w:ascii="宋体" w:hAnsi="宋体" w:eastAsia="宋体" w:cs="宋体"/>
          <w:sz w:val="24"/>
          <w:szCs w:val="24"/>
          <w:highlight w:val="none"/>
          <w:lang w:val="en-US" w:eastAsia="zh-CN"/>
        </w:rPr>
        <w:t>保洁工作</w:t>
      </w:r>
      <w:r>
        <w:rPr>
          <w:rFonts w:hint="eastAsia" w:ascii="宋体" w:hAnsi="宋体" w:eastAsia="宋体" w:cs="宋体"/>
          <w:sz w:val="24"/>
          <w:szCs w:val="24"/>
          <w:highlight w:val="none"/>
        </w:rPr>
        <w:t>人员考勤收集、汇总工作，并按月上交至采购人处审核。</w:t>
      </w:r>
      <w:r>
        <w:rPr>
          <w:rFonts w:hint="eastAsia" w:ascii="宋体" w:hAnsi="宋体" w:eastAsia="宋体" w:cs="宋体"/>
          <w:sz w:val="24"/>
          <w:szCs w:val="24"/>
          <w:highlight w:val="none"/>
          <w:lang w:val="en-US" w:eastAsia="zh-CN"/>
        </w:rPr>
        <w:t>做好</w:t>
      </w:r>
      <w:r>
        <w:rPr>
          <w:rFonts w:hint="eastAsia" w:ascii="宋体" w:hAnsi="宋体" w:eastAsia="宋体" w:cs="宋体"/>
          <w:bCs/>
          <w:sz w:val="24"/>
          <w:szCs w:val="24"/>
          <w:highlight w:val="none"/>
          <w:lang w:val="en-US" w:eastAsia="zh-CN"/>
        </w:rPr>
        <w:t>本项目保洁工作的</w:t>
      </w:r>
      <w:r>
        <w:rPr>
          <w:rFonts w:hint="eastAsia" w:ascii="宋体" w:hAnsi="宋体" w:eastAsia="宋体" w:cs="宋体"/>
          <w:bCs/>
          <w:sz w:val="24"/>
          <w:szCs w:val="24"/>
          <w:highlight w:val="none"/>
        </w:rPr>
        <w:t>各项记录，每月及时汇总，年度整理归档，配合</w:t>
      </w:r>
      <w:r>
        <w:rPr>
          <w:rFonts w:hint="eastAsia" w:ascii="宋体" w:hAnsi="宋体" w:eastAsia="宋体" w:cs="宋体"/>
          <w:bCs/>
          <w:sz w:val="24"/>
          <w:szCs w:val="24"/>
          <w:highlight w:val="none"/>
          <w:lang w:val="en-US" w:eastAsia="zh-CN"/>
        </w:rPr>
        <w:t>采购人</w:t>
      </w:r>
      <w:r>
        <w:rPr>
          <w:rFonts w:hint="eastAsia" w:ascii="宋体" w:hAnsi="宋体" w:eastAsia="宋体" w:cs="宋体"/>
          <w:bCs/>
          <w:sz w:val="24"/>
          <w:szCs w:val="24"/>
          <w:highlight w:val="none"/>
        </w:rPr>
        <w:t>做好项目台账工作</w:t>
      </w:r>
      <w:r>
        <w:rPr>
          <w:rFonts w:hint="eastAsia" w:ascii="宋体" w:hAnsi="宋体" w:eastAsia="宋体" w:cs="宋体"/>
          <w:bCs/>
          <w:sz w:val="24"/>
          <w:szCs w:val="24"/>
          <w:highlight w:val="none"/>
          <w:lang w:eastAsia="zh-CN"/>
        </w:rPr>
        <w:t>。</w:t>
      </w:r>
    </w:p>
    <w:p>
      <w:pPr>
        <w:pStyle w:val="21"/>
        <w:keepNext w:val="0"/>
        <w:keepLines w:val="0"/>
        <w:pageBreakBefore w:val="0"/>
        <w:kinsoku/>
        <w:wordWrap/>
        <w:overflowPunct/>
        <w:topLinePunct w:val="0"/>
        <w:autoSpaceDE/>
        <w:autoSpaceDN/>
        <w:bidi w:val="0"/>
        <w:spacing w:line="360" w:lineRule="auto"/>
        <w:ind w:left="0" w:leftChars="0" w:firstLine="464" w:firstLineChars="200"/>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6.</w:t>
      </w:r>
      <w:r>
        <w:rPr>
          <w:rFonts w:hint="eastAsia" w:ascii="宋体" w:hAnsi="宋体" w:eastAsia="宋体" w:cs="宋体"/>
          <w:bCs/>
          <w:sz w:val="24"/>
          <w:szCs w:val="24"/>
          <w:highlight w:val="none"/>
          <w:lang w:val="en-US" w:eastAsia="zh-CN"/>
        </w:rPr>
        <w:t>承包人必须</w:t>
      </w:r>
      <w:r>
        <w:rPr>
          <w:rFonts w:hint="eastAsia" w:ascii="宋体" w:hAnsi="宋体" w:eastAsia="宋体" w:cs="宋体"/>
          <w:spacing w:val="-4"/>
          <w:kern w:val="2"/>
          <w:sz w:val="24"/>
          <w:szCs w:val="24"/>
          <w:lang w:val="en-US" w:eastAsia="zh-CN" w:bidi="ar-SA"/>
        </w:rPr>
        <w:t>服从、遵守采购人有关安全管理制度，并对从业人员进行安全教育，采购人有权对违章人员进行考核建议，直至解除该人员用工合同。</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7.</w:t>
      </w:r>
      <w:r>
        <w:rPr>
          <w:rFonts w:hint="eastAsia" w:ascii="宋体" w:hAnsi="宋体" w:eastAsia="宋体" w:cs="宋体"/>
          <w:bCs/>
          <w:sz w:val="24"/>
          <w:szCs w:val="24"/>
          <w:highlight w:val="none"/>
          <w:lang w:val="en-US" w:eastAsia="zh-CN"/>
        </w:rPr>
        <w:t>承包人</w:t>
      </w:r>
      <w:r>
        <w:rPr>
          <w:rFonts w:hint="eastAsia" w:ascii="宋体" w:hAnsi="宋体" w:eastAsia="宋体" w:cs="宋体"/>
          <w:bCs/>
          <w:sz w:val="24"/>
          <w:szCs w:val="24"/>
        </w:rPr>
        <w:t>负责接受</w:t>
      </w:r>
      <w:r>
        <w:rPr>
          <w:rFonts w:hint="eastAsia" w:ascii="宋体" w:hAnsi="宋体" w:eastAsia="宋体" w:cs="宋体"/>
          <w:bCs/>
          <w:sz w:val="24"/>
          <w:szCs w:val="24"/>
          <w:lang w:val="en-US" w:eastAsia="zh-CN"/>
        </w:rPr>
        <w:t>行政中心各</w:t>
      </w:r>
      <w:r>
        <w:rPr>
          <w:rFonts w:hint="eastAsia" w:ascii="宋体" w:hAnsi="宋体" w:eastAsia="宋体" w:cs="宋体"/>
          <w:bCs/>
          <w:sz w:val="24"/>
          <w:szCs w:val="24"/>
        </w:rPr>
        <w:t>大楼投诉及处理，协调处理突发应急状况事件</w:t>
      </w:r>
      <w:r>
        <w:rPr>
          <w:rFonts w:hint="eastAsia" w:ascii="宋体" w:hAnsi="宋体" w:eastAsia="宋体" w:cs="宋体"/>
          <w:bCs/>
          <w:sz w:val="24"/>
          <w:szCs w:val="24"/>
          <w:lang w:eastAsia="zh-CN"/>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8.承包人必须不折不扣完成采购人交代的各项工作任务，</w:t>
      </w:r>
      <w:r>
        <w:rPr>
          <w:rFonts w:hint="eastAsia" w:ascii="宋体" w:hAnsi="宋体" w:eastAsia="宋体" w:cs="宋体"/>
          <w:bCs/>
          <w:sz w:val="24"/>
          <w:szCs w:val="24"/>
          <w:highlight w:val="none"/>
        </w:rPr>
        <w:t>须按相关部门和采购人要求完成</w:t>
      </w:r>
      <w:r>
        <w:rPr>
          <w:rFonts w:hint="eastAsia" w:ascii="宋体" w:hAnsi="宋体" w:eastAsia="宋体" w:cs="宋体"/>
          <w:bCs/>
          <w:sz w:val="24"/>
          <w:szCs w:val="24"/>
          <w:highlight w:val="none"/>
          <w:lang w:val="en-US" w:eastAsia="zh-CN"/>
        </w:rPr>
        <w:t>行政中心的</w:t>
      </w:r>
      <w:r>
        <w:rPr>
          <w:rFonts w:hint="eastAsia" w:ascii="宋体" w:hAnsi="宋体" w:eastAsia="宋体" w:cs="宋体"/>
          <w:bCs/>
          <w:sz w:val="24"/>
          <w:szCs w:val="24"/>
          <w:highlight w:val="none"/>
        </w:rPr>
        <w:t>各项考评工作，包含但不限于：</w:t>
      </w:r>
      <w:r>
        <w:rPr>
          <w:rFonts w:hint="eastAsia" w:ascii="宋体" w:hAnsi="宋体" w:eastAsia="宋体" w:cs="宋体"/>
          <w:bCs/>
          <w:sz w:val="24"/>
          <w:szCs w:val="24"/>
          <w:highlight w:val="none"/>
          <w:lang w:val="en-US" w:eastAsia="zh-CN"/>
        </w:rPr>
        <w:t>文明城市创建</w:t>
      </w:r>
      <w:r>
        <w:rPr>
          <w:rFonts w:hint="eastAsia" w:ascii="宋体" w:hAnsi="宋体" w:eastAsia="宋体" w:cs="宋体"/>
          <w:bCs/>
          <w:sz w:val="24"/>
          <w:szCs w:val="24"/>
          <w:highlight w:val="none"/>
        </w:rPr>
        <w:t>、病媒考核、垃圾分类、禁烟控烟、双碳节能、疫情防控</w:t>
      </w:r>
      <w:r>
        <w:rPr>
          <w:rFonts w:hint="eastAsia" w:ascii="宋体" w:hAnsi="宋体" w:eastAsia="宋体" w:cs="宋体"/>
          <w:bCs/>
          <w:sz w:val="24"/>
          <w:szCs w:val="24"/>
          <w:highlight w:val="none"/>
          <w:lang w:eastAsia="zh-CN"/>
        </w:rPr>
        <w:t>、光瓶行动</w:t>
      </w:r>
      <w:r>
        <w:rPr>
          <w:rFonts w:hint="eastAsia" w:ascii="宋体" w:hAnsi="宋体" w:eastAsia="宋体" w:cs="宋体"/>
          <w:bCs/>
          <w:sz w:val="24"/>
          <w:szCs w:val="24"/>
          <w:highlight w:val="none"/>
        </w:rPr>
        <w:t>等工作考核。</w:t>
      </w:r>
    </w:p>
    <w:p>
      <w:pPr>
        <w:pStyle w:val="12"/>
        <w:keepNext w:val="0"/>
        <w:keepLines w:val="0"/>
        <w:pageBreakBefore w:val="0"/>
        <w:kinsoku/>
        <w:wordWrap/>
        <w:overflowPunct/>
        <w:topLinePunct w:val="0"/>
        <w:autoSpaceDE/>
        <w:autoSpaceDN/>
        <w:bidi w:val="0"/>
        <w:spacing w:before="50" w:afterLines="5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为了调动保洁员工工作积极性，保证保洁服务质量，承包人必须有</w:t>
      </w:r>
      <w:r>
        <w:rPr>
          <w:rFonts w:hint="eastAsia" w:ascii="宋体" w:hAnsi="宋体" w:eastAsia="宋体" w:cs="宋体"/>
          <w:color w:val="000000"/>
          <w:sz w:val="24"/>
          <w:szCs w:val="24"/>
        </w:rPr>
        <w:t>稳定保洁员工队伍的措施，流动控制率每个月控制在5%以内</w:t>
      </w:r>
      <w:r>
        <w:rPr>
          <w:rFonts w:hint="eastAsia" w:ascii="宋体" w:hAnsi="宋体" w:eastAsia="宋体" w:cs="宋体"/>
          <w:color w:val="000000"/>
          <w:sz w:val="24"/>
          <w:szCs w:val="24"/>
          <w:lang w:eastAsia="zh-CN"/>
        </w:rPr>
        <w:t>，</w:t>
      </w:r>
      <w:r>
        <w:rPr>
          <w:rFonts w:hint="eastAsia" w:ascii="宋体" w:hAnsi="宋体" w:eastAsia="宋体" w:cs="宋体"/>
          <w:sz w:val="24"/>
          <w:szCs w:val="24"/>
        </w:rPr>
        <w:t>要严格执行地方政府最低工资标准，每个月要及时发放保洁员工的工资。</w:t>
      </w:r>
    </w:p>
    <w:p>
      <w:pPr>
        <w:pStyle w:val="12"/>
        <w:keepNext w:val="0"/>
        <w:keepLines w:val="0"/>
        <w:pageBreakBefore w:val="0"/>
        <w:kinsoku/>
        <w:wordWrap/>
        <w:overflowPunct/>
        <w:topLinePunct w:val="0"/>
        <w:autoSpaceDE/>
        <w:autoSpaceDN/>
        <w:bidi w:val="0"/>
        <w:spacing w:before="50" w:afterLines="5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承包人每个月要</w:t>
      </w:r>
      <w:r>
        <w:rPr>
          <w:rFonts w:hint="eastAsia" w:ascii="宋体" w:hAnsi="宋体" w:eastAsia="宋体" w:cs="宋体"/>
          <w:color w:val="000000"/>
          <w:kern w:val="0"/>
          <w:sz w:val="24"/>
          <w:szCs w:val="24"/>
        </w:rPr>
        <w:t>制定</w:t>
      </w:r>
      <w:r>
        <w:rPr>
          <w:rFonts w:hint="eastAsia" w:ascii="宋体" w:hAnsi="宋体" w:eastAsia="宋体" w:cs="宋体"/>
          <w:sz w:val="24"/>
          <w:szCs w:val="24"/>
        </w:rPr>
        <w:t>客户反馈意见表，征求入住在行政中心各部门对日常保洁和会务服务质量的意见，就行政中心内保洁员工的清洁质量、服务态度，操作技能和劳动纪律进行评价，以利于提高行政中心日常保洁和会务服务质量。</w:t>
      </w:r>
      <w:r>
        <w:rPr>
          <w:rFonts w:hint="eastAsia" w:ascii="宋体" w:hAnsi="宋体" w:eastAsia="宋体" w:cs="宋体"/>
          <w:sz w:val="24"/>
          <w:szCs w:val="24"/>
          <w:lang w:val="en-US" w:eastAsia="zh-CN"/>
        </w:rPr>
        <w:t>当采购人工作人员及其他物业使用人、服务受益人对承包人的满意率达到95％以下，采购人可随时要求承包人在采购人的监督下进行满意率调查。满意率调查结果</w:t>
      </w:r>
      <w:r>
        <w:rPr>
          <w:rFonts w:hint="eastAsia" w:ascii="宋体" w:hAnsi="宋体" w:eastAsia="宋体" w:cs="宋体"/>
          <w:sz w:val="24"/>
          <w:szCs w:val="24"/>
        </w:rPr>
        <w:t>与</w:t>
      </w:r>
      <w:r>
        <w:rPr>
          <w:rFonts w:hint="eastAsia" w:ascii="宋体" w:hAnsi="宋体" w:eastAsia="宋体" w:cs="宋体"/>
          <w:sz w:val="24"/>
          <w:szCs w:val="24"/>
          <w:lang w:val="en-US" w:eastAsia="zh-CN"/>
        </w:rPr>
        <w:t>日常</w:t>
      </w:r>
      <w:r>
        <w:rPr>
          <w:rFonts w:hint="eastAsia" w:ascii="宋体" w:hAnsi="宋体" w:eastAsia="宋体" w:cs="宋体"/>
          <w:sz w:val="24"/>
          <w:szCs w:val="24"/>
        </w:rPr>
        <w:t>考核</w:t>
      </w:r>
      <w:r>
        <w:rPr>
          <w:rFonts w:hint="eastAsia" w:ascii="宋体" w:hAnsi="宋体" w:eastAsia="宋体" w:cs="宋体"/>
          <w:sz w:val="24"/>
          <w:szCs w:val="24"/>
          <w:lang w:val="en-US" w:eastAsia="zh-CN"/>
        </w:rPr>
        <w:t>和</w:t>
      </w:r>
      <w:r>
        <w:rPr>
          <w:rFonts w:hint="eastAsia" w:ascii="宋体" w:hAnsi="宋体" w:eastAsia="宋体" w:cs="宋体"/>
          <w:sz w:val="24"/>
          <w:szCs w:val="24"/>
        </w:rPr>
        <w:t>合同是否续签等挂钩</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连续两次满意率调查结果低于90％以下，第二年不再续签合同。</w:t>
      </w:r>
    </w:p>
    <w:p>
      <w:pPr>
        <w:keepNext w:val="0"/>
        <w:keepLines w:val="0"/>
        <w:pageBreakBefore w:val="0"/>
        <w:tabs>
          <w:tab w:val="left" w:pos="6660"/>
        </w:tabs>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11.行政中心所需的保洁卫生消耗品</w:t>
      </w:r>
      <w:r>
        <w:rPr>
          <w:rFonts w:hint="eastAsia" w:ascii="宋体" w:hAnsi="宋体" w:eastAsia="宋体" w:cs="宋体"/>
          <w:sz w:val="24"/>
          <w:szCs w:val="24"/>
        </w:rPr>
        <w:t>必须从正规厂商或商场购入，能提供正规商家出具的发票、收据、货物合格证等，保证质量、杜绝使用三无产品、假冒伪劣、过期、非环保产品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保洁</w:t>
      </w:r>
      <w:r>
        <w:rPr>
          <w:rFonts w:hint="eastAsia" w:ascii="宋体" w:hAnsi="宋体" w:eastAsia="宋体" w:cs="宋体"/>
          <w:sz w:val="24"/>
          <w:szCs w:val="24"/>
        </w:rPr>
        <w:t>卫生用品</w:t>
      </w:r>
      <w:r>
        <w:rPr>
          <w:rFonts w:hint="eastAsia" w:ascii="宋体" w:hAnsi="宋体" w:eastAsia="宋体" w:cs="宋体"/>
          <w:sz w:val="24"/>
          <w:szCs w:val="24"/>
          <w:lang w:val="en-US" w:eastAsia="zh-CN"/>
        </w:rPr>
        <w:t>要</w:t>
      </w:r>
      <w:r>
        <w:rPr>
          <w:rFonts w:hint="eastAsia" w:ascii="宋体" w:hAnsi="宋体" w:eastAsia="宋体" w:cs="宋体"/>
          <w:sz w:val="24"/>
          <w:szCs w:val="24"/>
        </w:rPr>
        <w:t>及时摆放，不得无故缺少</w:t>
      </w:r>
      <w:r>
        <w:rPr>
          <w:rFonts w:hint="eastAsia" w:ascii="宋体" w:hAnsi="宋体" w:eastAsia="宋体" w:cs="宋体"/>
          <w:sz w:val="24"/>
          <w:szCs w:val="24"/>
          <w:lang w:eastAsia="zh-CN"/>
        </w:rPr>
        <w:t>。</w:t>
      </w:r>
      <w:r>
        <w:rPr>
          <w:rFonts w:hint="eastAsia" w:ascii="宋体" w:hAnsi="宋体" w:eastAsia="宋体" w:cs="宋体"/>
          <w:sz w:val="24"/>
          <w:szCs w:val="24"/>
        </w:rPr>
        <w:t>采购人有权要求随时进行检查，检查结果与考核</w:t>
      </w:r>
      <w:r>
        <w:rPr>
          <w:rFonts w:hint="eastAsia" w:ascii="宋体" w:hAnsi="宋体" w:eastAsia="宋体" w:cs="宋体"/>
          <w:sz w:val="24"/>
          <w:szCs w:val="24"/>
          <w:lang w:val="en-US" w:eastAsia="zh-CN"/>
        </w:rPr>
        <w:t>和</w:t>
      </w:r>
      <w:r>
        <w:rPr>
          <w:rFonts w:hint="eastAsia" w:ascii="宋体" w:hAnsi="宋体" w:eastAsia="宋体" w:cs="宋体"/>
          <w:sz w:val="24"/>
          <w:szCs w:val="24"/>
        </w:rPr>
        <w:t>合同是否续签等挂钩。</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承包人不得将大楼内的消防水带作为保洁工具冲洗地面</w:t>
      </w:r>
      <w:r>
        <w:rPr>
          <w:rFonts w:hint="eastAsia" w:ascii="宋体" w:hAnsi="宋体" w:eastAsia="宋体" w:cs="宋体"/>
          <w:sz w:val="24"/>
          <w:szCs w:val="24"/>
          <w:lang w:eastAsia="zh-CN"/>
        </w:rPr>
        <w:t>，</w:t>
      </w:r>
      <w:r>
        <w:rPr>
          <w:rFonts w:hint="eastAsia" w:ascii="宋体" w:hAnsi="宋体" w:eastAsia="宋体" w:cs="宋体"/>
          <w:sz w:val="24"/>
          <w:szCs w:val="24"/>
        </w:rPr>
        <w:t>如确需动用消防水带，报请</w:t>
      </w:r>
      <w:r>
        <w:rPr>
          <w:rFonts w:hint="eastAsia" w:ascii="宋体" w:hAnsi="宋体" w:eastAsia="宋体" w:cs="宋体"/>
          <w:sz w:val="24"/>
          <w:szCs w:val="24"/>
          <w:lang w:val="en-US" w:eastAsia="zh-CN"/>
        </w:rPr>
        <w:t>采购人</w:t>
      </w:r>
      <w:r>
        <w:rPr>
          <w:rFonts w:hint="eastAsia" w:ascii="宋体" w:hAnsi="宋体" w:eastAsia="宋体" w:cs="宋体"/>
          <w:sz w:val="24"/>
          <w:szCs w:val="24"/>
        </w:rPr>
        <w:t>同意。</w:t>
      </w:r>
      <w:r>
        <w:rPr>
          <w:rFonts w:hint="eastAsia" w:ascii="宋体" w:hAnsi="宋体" w:eastAsia="宋体" w:cs="宋体"/>
          <w:sz w:val="24"/>
          <w:szCs w:val="24"/>
          <w:lang w:val="en-US" w:eastAsia="zh-CN"/>
        </w:rPr>
        <w:t>在</w:t>
      </w:r>
      <w:r>
        <w:rPr>
          <w:rFonts w:hint="eastAsia" w:ascii="宋体" w:hAnsi="宋体" w:eastAsia="宋体" w:cs="宋体"/>
          <w:sz w:val="24"/>
          <w:szCs w:val="24"/>
        </w:rPr>
        <w:t>操作过程中如损坏业主单位物品，则应照价赔偿。保洁人员不得私自拔动任何机器设备及开关，以免发生事故，当需要清洁带电物体时，须确定电源已关或须有电工在场，方可进行。保洁人员必须熟悉药水的用途和操作规程，在高空作业时须系好安全带，做好安全防护措施。保洁人员如因操作不当发生的人身安全事故，其发生的一切费用均由承包</w:t>
      </w:r>
      <w:r>
        <w:rPr>
          <w:rFonts w:hint="eastAsia" w:ascii="宋体" w:hAnsi="宋体" w:eastAsia="宋体" w:cs="宋体"/>
          <w:sz w:val="24"/>
          <w:szCs w:val="24"/>
          <w:lang w:val="en-US" w:eastAsia="zh-CN"/>
        </w:rPr>
        <w:t>人</w:t>
      </w:r>
      <w:r>
        <w:rPr>
          <w:rFonts w:hint="eastAsia" w:ascii="宋体" w:hAnsi="宋体" w:eastAsia="宋体" w:cs="宋体"/>
          <w:sz w:val="24"/>
          <w:szCs w:val="24"/>
        </w:rPr>
        <w:t>负责，与</w:t>
      </w:r>
      <w:r>
        <w:rPr>
          <w:rFonts w:hint="eastAsia" w:ascii="宋体" w:hAnsi="宋体" w:eastAsia="宋体" w:cs="宋体"/>
          <w:sz w:val="24"/>
          <w:szCs w:val="24"/>
          <w:lang w:val="en-US" w:eastAsia="zh-CN"/>
        </w:rPr>
        <w:t>采购人</w:t>
      </w:r>
      <w:r>
        <w:rPr>
          <w:rFonts w:hint="eastAsia" w:ascii="宋体" w:hAnsi="宋体" w:eastAsia="宋体" w:cs="宋体"/>
          <w:sz w:val="24"/>
          <w:szCs w:val="24"/>
        </w:rPr>
        <w:t>无关。</w:t>
      </w:r>
    </w:p>
    <w:p>
      <w:pPr>
        <w:keepNext w:val="0"/>
        <w:keepLines w:val="0"/>
        <w:pageBreakBefore w:val="0"/>
        <w:kinsoku/>
        <w:wordWrap/>
        <w:overflowPunct/>
        <w:topLinePunct w:val="0"/>
        <w:autoSpaceDE/>
        <w:autoSpaceDN/>
        <w:bidi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承包人必须派驻1名项目经理，每天到达工作现场，进行作业指挥</w:t>
      </w:r>
      <w:r>
        <w:rPr>
          <w:rFonts w:hint="eastAsia" w:ascii="宋体" w:hAnsi="宋体" w:eastAsia="宋体" w:cs="宋体"/>
          <w:sz w:val="24"/>
          <w:szCs w:val="24"/>
          <w:lang w:eastAsia="zh-CN"/>
        </w:rPr>
        <w:t>。</w:t>
      </w:r>
      <w:r>
        <w:rPr>
          <w:rFonts w:hint="eastAsia" w:ascii="宋体" w:hAnsi="宋体" w:eastAsia="宋体" w:cs="宋体"/>
          <w:sz w:val="24"/>
          <w:szCs w:val="24"/>
        </w:rPr>
        <w:t>保洁区域内的重点区域如卫生间、会议室、指挥中心、电梯等须有专人负责。当有重大活动或有突击性任务，</w:t>
      </w:r>
      <w:r>
        <w:rPr>
          <w:rFonts w:hint="eastAsia" w:ascii="宋体" w:hAnsi="宋体" w:eastAsia="宋体" w:cs="宋体"/>
          <w:sz w:val="24"/>
          <w:szCs w:val="24"/>
          <w:lang w:val="en-US" w:eastAsia="zh-CN"/>
        </w:rPr>
        <w:t>承包人</w:t>
      </w:r>
      <w:r>
        <w:rPr>
          <w:rFonts w:hint="eastAsia" w:ascii="宋体" w:hAnsi="宋体" w:eastAsia="宋体" w:cs="宋体"/>
          <w:sz w:val="24"/>
          <w:szCs w:val="24"/>
        </w:rPr>
        <w:t>必须</w:t>
      </w:r>
      <w:r>
        <w:rPr>
          <w:rFonts w:hint="eastAsia" w:ascii="宋体" w:hAnsi="宋体" w:eastAsia="宋体" w:cs="宋体"/>
          <w:sz w:val="24"/>
          <w:szCs w:val="24"/>
          <w:highlight w:val="none"/>
          <w:lang w:eastAsia="zh-CN"/>
        </w:rPr>
        <w:t>服从</w:t>
      </w:r>
      <w:r>
        <w:rPr>
          <w:rFonts w:hint="eastAsia" w:ascii="宋体" w:hAnsi="宋体" w:eastAsia="宋体" w:cs="宋体"/>
          <w:sz w:val="24"/>
          <w:szCs w:val="24"/>
        </w:rPr>
        <w:t>统一调配</w:t>
      </w:r>
      <w:r>
        <w:rPr>
          <w:rFonts w:hint="eastAsia" w:ascii="宋体" w:hAnsi="宋体" w:eastAsia="宋体" w:cs="宋体"/>
          <w:sz w:val="24"/>
          <w:szCs w:val="24"/>
          <w:lang w:eastAsia="zh-CN"/>
        </w:rPr>
        <w:t>，</w:t>
      </w:r>
      <w:r>
        <w:rPr>
          <w:rFonts w:hint="eastAsia" w:ascii="宋体" w:hAnsi="宋体" w:eastAsia="宋体" w:cs="宋体"/>
          <w:sz w:val="24"/>
          <w:szCs w:val="24"/>
        </w:rPr>
        <w:t>当需进行影响范围较大保洁工作时，须提前经采购人确认后方可进行。</w:t>
      </w:r>
    </w:p>
    <w:p>
      <w:pPr>
        <w:keepNext w:val="0"/>
        <w:keepLines w:val="0"/>
        <w:pageBreakBefore w:val="0"/>
        <w:kinsoku/>
        <w:wordWrap/>
        <w:overflowPunct/>
        <w:topLinePunct w:val="0"/>
        <w:autoSpaceDE/>
        <w:autoSpaceDN/>
        <w:bidi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lang w:val="en-US" w:eastAsia="zh-CN"/>
        </w:rPr>
        <w:t>14</w:t>
      </w:r>
      <w:r>
        <w:rPr>
          <w:rFonts w:hint="eastAsia" w:ascii="宋体" w:hAnsi="宋体" w:eastAsia="宋体" w:cs="宋体"/>
          <w:sz w:val="24"/>
          <w:szCs w:val="24"/>
        </w:rPr>
        <w:t>.工作时间内，未经采购人书面允许不得做与本项目无关工作。请假、培训、调岗等事宜须事先告知</w:t>
      </w:r>
      <w:r>
        <w:rPr>
          <w:rFonts w:hint="eastAsia" w:ascii="宋体" w:hAnsi="宋体" w:eastAsia="宋体" w:cs="宋体"/>
          <w:sz w:val="24"/>
          <w:szCs w:val="24"/>
          <w:lang w:eastAsia="zh-CN"/>
        </w:rPr>
        <w:t>采购人</w:t>
      </w:r>
      <w:r>
        <w:rPr>
          <w:rFonts w:hint="eastAsia" w:ascii="宋体" w:hAnsi="宋体" w:eastAsia="宋体" w:cs="宋体"/>
          <w:sz w:val="24"/>
          <w:szCs w:val="24"/>
        </w:rPr>
        <w:t>并</w:t>
      </w:r>
      <w:r>
        <w:rPr>
          <w:rFonts w:hint="eastAsia" w:ascii="宋体" w:hAnsi="宋体" w:eastAsia="宋体" w:cs="宋体"/>
          <w:sz w:val="24"/>
          <w:szCs w:val="24"/>
          <w:highlight w:val="none"/>
        </w:rPr>
        <w:t>经</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同意后，由</w:t>
      </w:r>
      <w:r>
        <w:rPr>
          <w:rFonts w:hint="eastAsia" w:ascii="宋体" w:hAnsi="宋体" w:eastAsia="宋体" w:cs="宋体"/>
          <w:sz w:val="24"/>
          <w:szCs w:val="24"/>
          <w:lang w:val="en-US" w:eastAsia="zh-CN"/>
        </w:rPr>
        <w:t>中标供应商</w:t>
      </w:r>
      <w:r>
        <w:rPr>
          <w:rFonts w:hint="eastAsia" w:ascii="宋体" w:hAnsi="宋体" w:eastAsia="宋体" w:cs="宋体"/>
          <w:sz w:val="24"/>
          <w:szCs w:val="24"/>
          <w:highlight w:val="none"/>
        </w:rPr>
        <w:t>安排相应技能水平人员代岗，同时不得影响本项目正常开展。项目经理须参加采购人或</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主管单位组织的检查、考核、应知应会测试等，如检查、考核、测试未达到</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要求，采购人有权要求更换项目经理。项目经理负责对招标范围内全部的工作进行安排、跟进、检查、监督，及时处理投诉，负责每日对员工的出勤、仪容仪表及劳动纪律等情况进行检查，抓好服务意识建设。做好每日每周每月工作检查记录，每天坚持班前后会、总结、安排、落实工作并及时向采购人汇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每日对</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范围内区域进行巡查，劝阻和制止不卫生、不文明的现象和行为。</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采购人将对承包人管理服务质量进行全过程监控，将不定期对在岗人员进行检查核查，如有保洁服务人员未到岗人员，保洁服务人员日常工作不到位、不达标或有违约现象，将依据合同约定，作出相应的违约处理与处罚。保洁服务人员缺岗未超过一个月的以该岗位中标单价的20%为基数、按天数从服务费中扣罚，缺岗超过一个月的以该岗位中标单价的50%为基数、按天数从服务费中扣罚，如工作期间睡觉或长时间玩弄手机的，每次按该岗位中标单价的10%进行扣罚。</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为平稳过渡，承包人优先接纳自愿留在本项目现有的服务人员，人员不足部分，在中标结果公示结束后的一周内，按招标文件人员素质要求将人员补充到位。如人员无法按时、按要求到位，项目未做到平稳运行的，采购人有权向财政等相关部门申请取消承包人中标资格等处罚。</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17.承包人</w:t>
      </w:r>
      <w:r>
        <w:rPr>
          <w:rFonts w:hint="eastAsia" w:ascii="宋体" w:hAnsi="宋体" w:eastAsia="宋体" w:cs="宋体"/>
          <w:sz w:val="24"/>
          <w:szCs w:val="24"/>
        </w:rPr>
        <w:t>负责购买</w:t>
      </w:r>
      <w:r>
        <w:rPr>
          <w:rFonts w:hint="eastAsia" w:ascii="宋体" w:hAnsi="宋体" w:eastAsia="宋体" w:cs="宋体"/>
          <w:sz w:val="24"/>
          <w:szCs w:val="24"/>
          <w:lang w:val="en-US" w:eastAsia="zh-CN"/>
        </w:rPr>
        <w:t>保洁工作人员的各项</w:t>
      </w:r>
      <w:r>
        <w:rPr>
          <w:rFonts w:hint="eastAsia" w:ascii="宋体" w:hAnsi="宋体" w:eastAsia="宋体" w:cs="宋体"/>
          <w:sz w:val="24"/>
          <w:szCs w:val="24"/>
        </w:rPr>
        <w:t>公众责任险。</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sz w:val="24"/>
          <w:szCs w:val="24"/>
        </w:rPr>
        <w:t>完成上级领导与采购人交办的其他任务。</w:t>
      </w:r>
    </w:p>
    <w:p>
      <w:pPr>
        <w:keepNext w:val="0"/>
        <w:keepLines w:val="0"/>
        <w:pageBreakBefore w:val="0"/>
        <w:kinsoku/>
        <w:wordWrap/>
        <w:overflowPunct/>
        <w:topLinePunct w:val="0"/>
        <w:autoSpaceDE/>
        <w:autoSpaceDN/>
        <w:bidi w:val="0"/>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十、</w:t>
      </w:r>
      <w:r>
        <w:rPr>
          <w:rFonts w:hint="eastAsia" w:ascii="宋体" w:hAnsi="宋体" w:eastAsia="宋体" w:cs="宋体"/>
          <w:b/>
          <w:sz w:val="24"/>
          <w:szCs w:val="24"/>
        </w:rPr>
        <w:t>其他要求及说明</w:t>
      </w:r>
    </w:p>
    <w:p>
      <w:pPr>
        <w:keepNext w:val="0"/>
        <w:keepLines w:val="0"/>
        <w:pageBreakBefore w:val="0"/>
        <w:kinsoku/>
        <w:wordWrap/>
        <w:overflowPunct/>
        <w:topLinePunct w:val="0"/>
        <w:autoSpaceDE/>
        <w:autoSpaceDN/>
        <w:bidi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1.采购人按《党政机关办公用房管理办法》相关规定</w:t>
      </w:r>
      <w:r>
        <w:rPr>
          <w:rFonts w:hint="eastAsia" w:ascii="宋体" w:hAnsi="宋体" w:eastAsia="宋体" w:cs="宋体"/>
          <w:sz w:val="24"/>
          <w:szCs w:val="24"/>
          <w:highlight w:val="none"/>
        </w:rPr>
        <w:t>提供物业用房</w:t>
      </w:r>
      <w:r>
        <w:rPr>
          <w:rFonts w:hint="eastAsia" w:ascii="宋体" w:hAnsi="宋体" w:eastAsia="宋体" w:cs="宋体"/>
          <w:sz w:val="24"/>
          <w:szCs w:val="24"/>
          <w:highlight w:val="none"/>
          <w:lang w:eastAsia="zh-CN"/>
        </w:rPr>
        <w:t>（保洁用房）</w:t>
      </w:r>
      <w:r>
        <w:rPr>
          <w:rFonts w:hint="eastAsia" w:ascii="宋体" w:hAnsi="宋体" w:eastAsia="宋体" w:cs="宋体"/>
          <w:sz w:val="24"/>
          <w:szCs w:val="24"/>
          <w:highlight w:val="none"/>
        </w:rPr>
        <w:t>与延伸服务用房（，若后续涉及物业用房调整的，</w:t>
      </w:r>
      <w:r>
        <w:rPr>
          <w:rFonts w:hint="eastAsia" w:ascii="宋体" w:hAnsi="宋体" w:eastAsia="宋体" w:cs="宋体"/>
          <w:sz w:val="24"/>
          <w:szCs w:val="24"/>
          <w:lang w:val="en-US" w:eastAsia="zh-CN"/>
        </w:rPr>
        <w:t>承包人</w:t>
      </w:r>
      <w:r>
        <w:rPr>
          <w:rFonts w:hint="eastAsia" w:ascii="宋体" w:hAnsi="宋体" w:eastAsia="宋体" w:cs="宋体"/>
          <w:sz w:val="24"/>
          <w:szCs w:val="24"/>
          <w:highlight w:val="none"/>
        </w:rPr>
        <w:t>须无条件配合，涉及的费用由</w:t>
      </w:r>
      <w:r>
        <w:rPr>
          <w:rFonts w:hint="eastAsia" w:ascii="宋体" w:hAnsi="宋体" w:eastAsia="宋体" w:cs="宋体"/>
          <w:sz w:val="24"/>
          <w:szCs w:val="24"/>
          <w:lang w:val="en-US" w:eastAsia="zh-CN"/>
        </w:rPr>
        <w:t>中标供应商</w:t>
      </w:r>
      <w:r>
        <w:rPr>
          <w:rFonts w:hint="eastAsia" w:ascii="宋体" w:hAnsi="宋体" w:eastAsia="宋体" w:cs="宋体"/>
          <w:sz w:val="24"/>
          <w:szCs w:val="24"/>
          <w:highlight w:val="none"/>
        </w:rPr>
        <w:t>自理。</w:t>
      </w:r>
    </w:p>
    <w:p>
      <w:pPr>
        <w:keepNext w:val="0"/>
        <w:keepLines w:val="0"/>
        <w:pageBreakBefore w:val="0"/>
        <w:kinsoku/>
        <w:wordWrap/>
        <w:overflowPunct/>
        <w:topLinePunct w:val="0"/>
        <w:autoSpaceDE/>
        <w:autoSpaceDN/>
        <w:bidi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2.由采购人提供的物业用房、工具、易耗物资等承包期满后需按原有清单、出入库记录单等将设施设备完好交还采购人，出现损坏</w:t>
      </w:r>
      <w:r>
        <w:rPr>
          <w:rFonts w:hint="eastAsia" w:ascii="宋体" w:hAnsi="宋体" w:eastAsia="宋体" w:cs="宋体"/>
          <w:sz w:val="24"/>
          <w:szCs w:val="24"/>
        </w:rPr>
        <w:t>的，采购人有权从年度管理费中扣除相应费用。</w:t>
      </w:r>
    </w:p>
    <w:p>
      <w:pPr>
        <w:keepNext w:val="0"/>
        <w:keepLines w:val="0"/>
        <w:pageBreakBefore w:val="0"/>
        <w:kinsoku/>
        <w:wordWrap/>
        <w:overflowPunct/>
        <w:topLinePunct w:val="0"/>
        <w:autoSpaceDE/>
        <w:autoSpaceDN/>
        <w:bidi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.承担风险</w:t>
      </w:r>
    </w:p>
    <w:p>
      <w:pPr>
        <w:keepNext w:val="0"/>
        <w:keepLines w:val="0"/>
        <w:pageBreakBefore w:val="0"/>
        <w:kinsoku/>
        <w:wordWrap/>
        <w:overflowPunct/>
        <w:topLinePunct w:val="0"/>
        <w:autoSpaceDE/>
        <w:autoSpaceDN/>
        <w:bidi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中标供应商</w:t>
      </w:r>
      <w:r>
        <w:rPr>
          <w:rFonts w:hint="eastAsia" w:ascii="宋体" w:hAnsi="宋体" w:eastAsia="宋体" w:cs="宋体"/>
          <w:sz w:val="24"/>
          <w:szCs w:val="24"/>
        </w:rPr>
        <w:t>服务人员在岗履行工作职责期间，发生自身的人身伤害、伤亡由</w:t>
      </w:r>
      <w:r>
        <w:rPr>
          <w:rFonts w:hint="eastAsia" w:ascii="宋体" w:hAnsi="宋体" w:eastAsia="宋体" w:cs="宋体"/>
          <w:sz w:val="24"/>
          <w:szCs w:val="24"/>
          <w:lang w:val="en-US" w:eastAsia="zh-CN"/>
        </w:rPr>
        <w:t>中标供应商</w:t>
      </w:r>
      <w:r>
        <w:rPr>
          <w:rFonts w:hint="eastAsia" w:ascii="宋体" w:hAnsi="宋体" w:eastAsia="宋体" w:cs="宋体"/>
          <w:sz w:val="24"/>
          <w:szCs w:val="24"/>
        </w:rPr>
        <w:t>负责处理并承担所有责任。</w:t>
      </w:r>
    </w:p>
    <w:p>
      <w:pPr>
        <w:keepNext w:val="0"/>
        <w:keepLines w:val="0"/>
        <w:pageBreakBefore w:val="0"/>
        <w:kinsoku/>
        <w:wordWrap/>
        <w:overflowPunct/>
        <w:topLinePunct w:val="0"/>
        <w:autoSpaceDE/>
        <w:autoSpaceDN/>
        <w:bidi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中标供应商</w:t>
      </w:r>
      <w:r>
        <w:rPr>
          <w:rFonts w:hint="eastAsia" w:ascii="宋体" w:hAnsi="宋体" w:eastAsia="宋体" w:cs="宋体"/>
          <w:sz w:val="24"/>
          <w:szCs w:val="24"/>
        </w:rPr>
        <w:t>违反国家相关法规，与聘用人员发生纠纷，均由中标供应商负责调解与处理，采购人不承担责任。</w:t>
      </w:r>
    </w:p>
    <w:p>
      <w:pPr>
        <w:keepNext w:val="0"/>
        <w:keepLines w:val="0"/>
        <w:pageBreakBefore w:val="0"/>
        <w:kinsoku/>
        <w:wordWrap/>
        <w:overflowPunct/>
        <w:topLinePunct w:val="0"/>
        <w:autoSpaceDE/>
        <w:autoSpaceDN/>
        <w:bidi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中标供应商</w:t>
      </w:r>
      <w:r>
        <w:rPr>
          <w:rFonts w:hint="eastAsia" w:ascii="宋体" w:hAnsi="宋体" w:eastAsia="宋体" w:cs="宋体"/>
          <w:sz w:val="24"/>
          <w:szCs w:val="24"/>
        </w:rPr>
        <w:t>在服务中违反国家相关法规或相关行业规范，因过失造成他人人身伤亡的，均由</w:t>
      </w:r>
      <w:r>
        <w:rPr>
          <w:rFonts w:hint="eastAsia" w:ascii="宋体" w:hAnsi="宋体" w:eastAsia="宋体" w:cs="宋体"/>
          <w:sz w:val="24"/>
          <w:szCs w:val="24"/>
          <w:lang w:val="en-US" w:eastAsia="zh-CN"/>
        </w:rPr>
        <w:t>中标供应商</w:t>
      </w:r>
      <w:r>
        <w:rPr>
          <w:rFonts w:hint="eastAsia" w:ascii="宋体" w:hAnsi="宋体" w:eastAsia="宋体" w:cs="宋体"/>
          <w:sz w:val="24"/>
          <w:szCs w:val="24"/>
        </w:rPr>
        <w:t>负责处理并承担全部责任。</w:t>
      </w:r>
    </w:p>
    <w:p>
      <w:pPr>
        <w:keepNext w:val="0"/>
        <w:keepLines w:val="0"/>
        <w:pageBreakBefore w:val="0"/>
        <w:kinsoku/>
        <w:wordWrap/>
        <w:overflowPunct/>
        <w:topLinePunct w:val="0"/>
        <w:autoSpaceDE/>
        <w:autoSpaceDN/>
        <w:bidi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（4）本次招标范围内涉及的全部项目人员（含中标供应商外包项目的人员），必须按照劳动合同法的规定合法规范用工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中标供应商</w:t>
      </w:r>
      <w:r>
        <w:rPr>
          <w:rFonts w:hint="eastAsia" w:ascii="宋体" w:hAnsi="宋体" w:eastAsia="宋体" w:cs="宋体"/>
          <w:sz w:val="24"/>
          <w:szCs w:val="24"/>
        </w:rPr>
        <w:t>须全面承担人员涉及劳动关系的所有事宜。</w:t>
      </w:r>
    </w:p>
    <w:p>
      <w:pPr>
        <w:keepNext w:val="0"/>
        <w:keepLines w:val="0"/>
        <w:pageBreakBefore w:val="0"/>
        <w:kinsoku/>
        <w:wordWrap/>
        <w:overflowPunct/>
        <w:topLinePunct w:val="0"/>
        <w:autoSpaceDE/>
        <w:autoSpaceDN/>
        <w:bidi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eastAsia="宋体" w:cs="宋体"/>
          <w:sz w:val="24"/>
          <w:szCs w:val="24"/>
          <w:lang w:val="en-US" w:eastAsia="zh-CN"/>
        </w:rPr>
        <w:t>中标供应商</w:t>
      </w:r>
      <w:r>
        <w:rPr>
          <w:rFonts w:hint="eastAsia" w:ascii="宋体" w:hAnsi="宋体" w:eastAsia="宋体" w:cs="宋体"/>
          <w:sz w:val="24"/>
          <w:szCs w:val="24"/>
          <w:highlight w:val="none"/>
        </w:rPr>
        <w:t>按照</w:t>
      </w:r>
      <w:r>
        <w:rPr>
          <w:rFonts w:hint="eastAsia" w:ascii="宋体" w:hAnsi="宋体" w:eastAsia="宋体" w:cs="宋体"/>
          <w:sz w:val="24"/>
          <w:szCs w:val="24"/>
          <w:highlight w:val="none"/>
          <w:lang w:val="en-US" w:eastAsia="zh-CN"/>
        </w:rPr>
        <w:t>文明</w:t>
      </w:r>
      <w:r>
        <w:rPr>
          <w:rFonts w:hint="eastAsia" w:ascii="宋体" w:hAnsi="宋体" w:eastAsia="宋体" w:cs="宋体"/>
          <w:sz w:val="24"/>
          <w:szCs w:val="24"/>
          <w:highlight w:val="none"/>
        </w:rPr>
        <w:t>城市创建、垃圾分类、禁烟控烟、双碳节能、</w:t>
      </w:r>
      <w:r>
        <w:rPr>
          <w:rFonts w:hint="eastAsia" w:ascii="宋体" w:hAnsi="宋体" w:eastAsia="宋体" w:cs="宋体"/>
          <w:sz w:val="24"/>
          <w:szCs w:val="24"/>
          <w:highlight w:val="none"/>
          <w:lang w:eastAsia="zh-CN"/>
        </w:rPr>
        <w:t>疫情防控</w:t>
      </w:r>
      <w:r>
        <w:rPr>
          <w:rFonts w:hint="eastAsia" w:ascii="宋体" w:hAnsi="宋体" w:eastAsia="宋体" w:cs="宋体"/>
          <w:sz w:val="24"/>
          <w:szCs w:val="24"/>
          <w:highlight w:val="none"/>
        </w:rPr>
        <w:t>、节日氛围布置等有关要求做好所有工作任务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涉及到的人工费计算于投标报价中，采购人后期不再支付。</w:t>
      </w:r>
    </w:p>
    <w:p>
      <w:pPr>
        <w:keepNext w:val="0"/>
        <w:keepLines w:val="0"/>
        <w:pageBreakBefore w:val="0"/>
        <w:kinsoku/>
        <w:wordWrap/>
        <w:overflowPunct/>
        <w:topLinePunct w:val="0"/>
        <w:autoSpaceDE/>
        <w:autoSpaceDN/>
        <w:bidi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供应商按照疫情防控文件要求，做好日常疫情防控工作，落实疫情防控应急预案、突发情况的紧急处置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做好</w:t>
      </w:r>
      <w:r>
        <w:rPr>
          <w:rFonts w:hint="eastAsia" w:ascii="宋体" w:hAnsi="宋体" w:eastAsia="宋体" w:cs="宋体"/>
          <w:sz w:val="24"/>
          <w:szCs w:val="24"/>
          <w:highlight w:val="none"/>
        </w:rPr>
        <w:t>公共区域日常消毒</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重点部位消毒</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会议室一会一消以及采购人指定区域的消毒工作</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因疫情产生的人工费、</w:t>
      </w:r>
      <w:r>
        <w:rPr>
          <w:rFonts w:hint="eastAsia" w:ascii="宋体" w:hAnsi="宋体" w:eastAsia="宋体" w:cs="宋体"/>
          <w:sz w:val="24"/>
          <w:szCs w:val="24"/>
          <w:highlight w:val="none"/>
          <w:lang w:eastAsia="zh-CN"/>
        </w:rPr>
        <w:t>保洁</w:t>
      </w:r>
      <w:r>
        <w:rPr>
          <w:rFonts w:hint="eastAsia" w:ascii="宋体" w:hAnsi="宋体" w:eastAsia="宋体" w:cs="宋体"/>
          <w:sz w:val="24"/>
          <w:szCs w:val="24"/>
          <w:highlight w:val="none"/>
        </w:rPr>
        <w:t>人员的口罩</w:t>
      </w:r>
      <w:r>
        <w:rPr>
          <w:rFonts w:hint="eastAsia" w:ascii="宋体" w:hAnsi="宋体" w:eastAsia="宋体" w:cs="宋体"/>
          <w:sz w:val="24"/>
          <w:szCs w:val="24"/>
        </w:rPr>
        <w:t>等货物采购费用由供应商一并计算于投标报价中，采购人后期不再支付。</w:t>
      </w:r>
    </w:p>
    <w:p>
      <w:pPr>
        <w:keepNext w:val="0"/>
        <w:keepLines w:val="0"/>
        <w:pageBreakBefore w:val="0"/>
        <w:kinsoku/>
        <w:wordWrap/>
        <w:overflowPunct/>
        <w:topLinePunct w:val="0"/>
        <w:autoSpaceDE/>
        <w:autoSpaceDN/>
        <w:bidi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.招标文件中的工作周期频率、工作要求、工作标准等表述内容若与国家规范标准、省市标准、行业标准</w:t>
      </w:r>
      <w:r>
        <w:rPr>
          <w:rFonts w:hint="eastAsia" w:ascii="宋体" w:hAnsi="宋体" w:eastAsia="宋体" w:cs="宋体"/>
          <w:sz w:val="24"/>
          <w:szCs w:val="24"/>
          <w:lang w:eastAsia="zh-CN"/>
        </w:rPr>
        <w:t>、最新标准</w:t>
      </w:r>
      <w:r>
        <w:rPr>
          <w:rFonts w:hint="eastAsia" w:ascii="宋体" w:hAnsi="宋体" w:eastAsia="宋体" w:cs="宋体"/>
          <w:sz w:val="24"/>
          <w:szCs w:val="24"/>
        </w:rPr>
        <w:t>有冲突的，以确保项目正常有序运行为目的，</w:t>
      </w:r>
      <w:r>
        <w:rPr>
          <w:rFonts w:hint="eastAsia" w:ascii="宋体" w:hAnsi="宋体" w:eastAsia="宋体" w:cs="宋体"/>
          <w:sz w:val="24"/>
          <w:szCs w:val="24"/>
          <w:highlight w:val="none"/>
          <w:lang w:eastAsia="zh-CN"/>
        </w:rPr>
        <w:t>保洁</w:t>
      </w:r>
      <w:r>
        <w:rPr>
          <w:rFonts w:hint="eastAsia" w:ascii="宋体" w:hAnsi="宋体" w:eastAsia="宋体" w:cs="宋体"/>
          <w:sz w:val="24"/>
          <w:szCs w:val="24"/>
          <w:highlight w:val="none"/>
        </w:rPr>
        <w:t>人员的口罩、</w:t>
      </w:r>
      <w:r>
        <w:rPr>
          <w:rFonts w:hint="eastAsia" w:ascii="宋体" w:hAnsi="宋体" w:eastAsia="宋体" w:cs="宋体"/>
          <w:sz w:val="24"/>
          <w:szCs w:val="24"/>
        </w:rPr>
        <w:t>消毒应当优先按照要求高者执行。</w:t>
      </w:r>
    </w:p>
    <w:p>
      <w:pPr>
        <w:keepNext w:val="0"/>
        <w:keepLines w:val="0"/>
        <w:pageBreakBefore w:val="0"/>
        <w:kinsoku/>
        <w:wordWrap/>
        <w:overflowPunct/>
        <w:topLinePunct w:val="0"/>
        <w:autoSpaceDE/>
        <w:autoSpaceDN/>
        <w:bidi w:val="0"/>
        <w:adjustRightInd w:val="0"/>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十一、管理考核办法</w:t>
      </w:r>
    </w:p>
    <w:p>
      <w:pPr>
        <w:pStyle w:val="20"/>
        <w:keepNext w:val="0"/>
        <w:keepLines w:val="0"/>
        <w:pageBreakBefore w:val="0"/>
        <w:kinsoku/>
        <w:wordWrap/>
        <w:overflowPunct/>
        <w:topLinePunct w:val="0"/>
        <w:autoSpaceDE/>
        <w:autoSpaceDN/>
        <w:bidi w:val="0"/>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平湖市行政中心</w:t>
      </w:r>
      <w:r>
        <w:rPr>
          <w:rFonts w:hint="eastAsia" w:ascii="宋体" w:hAnsi="宋体" w:eastAsia="宋体" w:cs="宋体"/>
          <w:sz w:val="24"/>
          <w:szCs w:val="24"/>
          <w:lang w:val="en-US" w:eastAsia="zh-CN"/>
        </w:rPr>
        <w:t>保洁和会务服务项目</w:t>
      </w:r>
      <w:r>
        <w:rPr>
          <w:rFonts w:hint="eastAsia" w:ascii="宋体" w:hAnsi="宋体" w:eastAsia="宋体" w:cs="宋体"/>
          <w:sz w:val="24"/>
          <w:szCs w:val="24"/>
        </w:rPr>
        <w:t>管理考核按照平湖市人民政府机关事务管理中心外包（委托管理）服务项目监督管理考核&lt;平机（2015）14号&gt;办法来实施。以质量评估和满意度评估相结合，实行综合考核办法,总评分100分。质量评估占比90%，满意度评估占比10%，每半年对外包（委托管理）服务项目进行一次综合考评</w:t>
      </w:r>
      <w:r>
        <w:rPr>
          <w:rFonts w:hint="eastAsia" w:ascii="宋体" w:hAnsi="宋体" w:eastAsia="宋体" w:cs="宋体"/>
          <w:sz w:val="24"/>
          <w:szCs w:val="24"/>
          <w:lang w:eastAsia="zh-CN"/>
        </w:rPr>
        <w:t>。</w:t>
      </w:r>
      <w:r>
        <w:rPr>
          <w:rFonts w:hint="eastAsia" w:ascii="宋体" w:hAnsi="宋体" w:eastAsia="宋体" w:cs="宋体"/>
          <w:sz w:val="24"/>
          <w:szCs w:val="24"/>
        </w:rPr>
        <w:t>考评总评分95分以上为优秀、80-95分为良好、70-79分为合格、70分以下为不合格</w:t>
      </w:r>
      <w:r>
        <w:rPr>
          <w:rFonts w:hint="eastAsia" w:ascii="宋体" w:hAnsi="宋体" w:eastAsia="宋体" w:cs="宋体"/>
          <w:sz w:val="24"/>
          <w:szCs w:val="24"/>
          <w:lang w:eastAsia="zh-CN"/>
        </w:rPr>
        <w:t>，</w:t>
      </w:r>
      <w:r>
        <w:rPr>
          <w:rFonts w:hint="eastAsia" w:ascii="宋体" w:hAnsi="宋体" w:eastAsia="宋体" w:cs="宋体"/>
          <w:sz w:val="24"/>
          <w:szCs w:val="24"/>
        </w:rPr>
        <w:t>考评结果与问题整改落实情况相结合，与服务（管理）费用挂钩，达到“优秀”的不扣费用；“优秀”以下，</w:t>
      </w:r>
      <w:r>
        <w:rPr>
          <w:rFonts w:hint="eastAsia" w:ascii="宋体" w:hAnsi="宋体" w:eastAsia="宋体" w:cs="宋体"/>
          <w:sz w:val="24"/>
          <w:szCs w:val="24"/>
          <w:highlight w:val="none"/>
        </w:rPr>
        <w:t>按50元/分扣除外</w:t>
      </w:r>
      <w:r>
        <w:rPr>
          <w:rFonts w:hint="eastAsia" w:ascii="宋体" w:hAnsi="宋体" w:eastAsia="宋体" w:cs="宋体"/>
          <w:sz w:val="24"/>
          <w:szCs w:val="24"/>
        </w:rPr>
        <w:t>包（委托管理）单位服务（管理）费用，</w:t>
      </w:r>
      <w:r>
        <w:rPr>
          <w:rFonts w:hint="eastAsia" w:ascii="宋体" w:hAnsi="宋体" w:eastAsia="宋体" w:cs="宋体"/>
          <w:sz w:val="24"/>
          <w:szCs w:val="24"/>
          <w:lang w:val="en-US" w:eastAsia="zh-CN"/>
        </w:rPr>
        <w:t>承包人</w:t>
      </w:r>
      <w:r>
        <w:rPr>
          <w:rFonts w:hint="eastAsia" w:ascii="宋体" w:hAnsi="宋体" w:eastAsia="宋体" w:cs="宋体"/>
          <w:sz w:val="24"/>
          <w:szCs w:val="24"/>
        </w:rPr>
        <w:t>针对检查中发现的问题，要及时分析原因并整改</w:t>
      </w:r>
      <w:r>
        <w:rPr>
          <w:rFonts w:hint="eastAsia" w:ascii="宋体" w:hAnsi="宋体" w:eastAsia="宋体" w:cs="宋体"/>
          <w:sz w:val="24"/>
          <w:szCs w:val="24"/>
          <w:lang w:eastAsia="zh-CN"/>
        </w:rPr>
        <w:t>。</w:t>
      </w:r>
      <w:r>
        <w:rPr>
          <w:rFonts w:hint="eastAsia" w:ascii="宋体" w:hAnsi="宋体" w:eastAsia="宋体" w:cs="宋体"/>
          <w:sz w:val="24"/>
          <w:szCs w:val="24"/>
        </w:rPr>
        <w:t>连续二次考评结果达不到“良好”，扣除年度服务（管理）费用的10%；连续二次考评结果“不合格”的，扣除年度服务（管理）费用的20%，且发包方有权提前终止合同。</w:t>
      </w:r>
      <w:r>
        <w:rPr>
          <w:rFonts w:hint="eastAsia" w:ascii="宋体" w:hAnsi="宋体" w:eastAsia="宋体" w:cs="宋体"/>
          <w:sz w:val="24"/>
          <w:szCs w:val="24"/>
          <w:lang w:eastAsia="zh-CN"/>
        </w:rPr>
        <w:t>当合同履行中，有出现</w:t>
      </w:r>
      <w:r>
        <w:rPr>
          <w:rFonts w:hint="eastAsia" w:ascii="宋体" w:hAnsi="宋体" w:eastAsia="宋体" w:cs="宋体"/>
          <w:sz w:val="24"/>
          <w:szCs w:val="24"/>
        </w:rPr>
        <w:t>考核等次为合格、不合格的，采购人有权保留续签</w:t>
      </w:r>
      <w:r>
        <w:rPr>
          <w:rFonts w:hint="eastAsia" w:ascii="宋体" w:hAnsi="宋体" w:eastAsia="宋体" w:cs="宋体"/>
          <w:sz w:val="24"/>
          <w:szCs w:val="24"/>
          <w:lang w:eastAsia="zh-CN"/>
        </w:rPr>
        <w:t>下一年合同</w:t>
      </w:r>
      <w:r>
        <w:rPr>
          <w:rFonts w:hint="eastAsia" w:ascii="宋体" w:hAnsi="宋体" w:eastAsia="宋体" w:cs="宋体"/>
          <w:sz w:val="24"/>
          <w:szCs w:val="24"/>
        </w:rPr>
        <w:t>的权力，如造成损失的由中标供应商进行赔偿，采购人有权保留追究中标供应商法律责任的权力。</w:t>
      </w:r>
    </w:p>
    <w:p>
      <w:pPr>
        <w:rPr>
          <w:rFonts w:hint="eastAsia" w:ascii="宋体" w:hAnsi="宋体" w:eastAsia="宋体" w:cs="宋体"/>
          <w:sz w:val="24"/>
          <w:szCs w:val="24"/>
        </w:rPr>
      </w:pPr>
    </w:p>
    <w:p>
      <w:pPr>
        <w:pStyle w:val="2"/>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ind w:left="0" w:leftChars="0" w:firstLine="0" w:firstLineChars="0"/>
        <w:rPr>
          <w:rFonts w:hint="eastAsia" w:ascii="宋体" w:hAnsi="宋体" w:eastAsia="宋体" w:cs="宋体"/>
          <w:sz w:val="24"/>
          <w:szCs w:val="24"/>
        </w:rPr>
      </w:pPr>
    </w:p>
    <w:p>
      <w:pPr>
        <w:keepNext w:val="0"/>
        <w:keepLines w:val="0"/>
        <w:pageBreakBefore w:val="0"/>
        <w:tabs>
          <w:tab w:val="left" w:pos="8280"/>
        </w:tabs>
        <w:kinsoku/>
        <w:wordWrap/>
        <w:overflowPunct/>
        <w:topLinePunct w:val="0"/>
        <w:autoSpaceDE/>
        <w:autoSpaceDN/>
        <w:bidi w:val="0"/>
        <w:snapToGrid w:val="0"/>
        <w:spacing w:line="360" w:lineRule="auto"/>
        <w:jc w:val="center"/>
        <w:rPr>
          <w:rFonts w:hint="eastAsia" w:ascii="宋体" w:hAnsi="宋体" w:eastAsia="宋体" w:cs="宋体"/>
          <w:b/>
          <w:bCs w:val="0"/>
          <w:sz w:val="24"/>
          <w:szCs w:val="24"/>
        </w:rPr>
      </w:pPr>
    </w:p>
    <w:p>
      <w:pPr>
        <w:keepNext w:val="0"/>
        <w:keepLines w:val="0"/>
        <w:pageBreakBefore w:val="0"/>
        <w:tabs>
          <w:tab w:val="left" w:pos="8280"/>
        </w:tabs>
        <w:kinsoku/>
        <w:wordWrap/>
        <w:overflowPunct/>
        <w:topLinePunct w:val="0"/>
        <w:autoSpaceDE/>
        <w:autoSpaceDN/>
        <w:bidi w:val="0"/>
        <w:snapToGrid w:val="0"/>
        <w:spacing w:line="360" w:lineRule="auto"/>
        <w:jc w:val="center"/>
        <w:rPr>
          <w:rFonts w:hint="eastAsia" w:ascii="宋体" w:hAnsi="宋体" w:eastAsia="宋体" w:cs="宋体"/>
          <w:b/>
          <w:bCs w:val="0"/>
          <w:sz w:val="24"/>
          <w:szCs w:val="24"/>
        </w:rPr>
      </w:pPr>
      <w:r>
        <w:rPr>
          <w:rFonts w:hint="eastAsia" w:ascii="宋体" w:hAnsi="宋体" w:eastAsia="宋体" w:cs="宋体"/>
          <w:b/>
          <w:bCs w:val="0"/>
          <w:sz w:val="24"/>
          <w:szCs w:val="24"/>
        </w:rPr>
        <w:t>平湖市行政中心保洁</w:t>
      </w:r>
      <w:r>
        <w:rPr>
          <w:rFonts w:hint="eastAsia" w:ascii="宋体" w:hAnsi="宋体" w:eastAsia="宋体" w:cs="宋体"/>
          <w:b/>
          <w:bCs w:val="0"/>
          <w:sz w:val="24"/>
          <w:szCs w:val="24"/>
          <w:lang w:val="en-US" w:eastAsia="zh-CN"/>
        </w:rPr>
        <w:t>和会务</w:t>
      </w:r>
      <w:r>
        <w:rPr>
          <w:rFonts w:hint="eastAsia" w:ascii="宋体" w:hAnsi="宋体" w:eastAsia="宋体" w:cs="宋体"/>
          <w:b/>
          <w:bCs w:val="0"/>
          <w:sz w:val="24"/>
          <w:szCs w:val="24"/>
        </w:rPr>
        <w:t>服务质量考评表</w:t>
      </w:r>
    </w:p>
    <w:p>
      <w:pPr>
        <w:keepNext w:val="0"/>
        <w:keepLines w:val="0"/>
        <w:pageBreakBefore w:val="0"/>
        <w:tabs>
          <w:tab w:val="left" w:pos="8280"/>
        </w:tabs>
        <w:kinsoku/>
        <w:wordWrap/>
        <w:overflowPunct/>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被考核人： </w:t>
      </w: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tbl>
      <w:tblPr>
        <w:tblStyle w:val="22"/>
        <w:tblW w:w="9610" w:type="dxa"/>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1320"/>
        <w:gridCol w:w="1635"/>
        <w:gridCol w:w="2550"/>
        <w:gridCol w:w="87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20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考核内容和分值</w:t>
            </w:r>
          </w:p>
        </w:tc>
        <w:tc>
          <w:tcPr>
            <w:tcW w:w="1320" w:type="dxa"/>
            <w:noWrap/>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考核项目</w:t>
            </w:r>
          </w:p>
        </w:tc>
        <w:tc>
          <w:tcPr>
            <w:tcW w:w="1635" w:type="dxa"/>
            <w:noWrap/>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工作内容</w:t>
            </w:r>
          </w:p>
        </w:tc>
        <w:tc>
          <w:tcPr>
            <w:tcW w:w="2550" w:type="dxa"/>
            <w:noWrap/>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考核标准</w:t>
            </w:r>
          </w:p>
        </w:tc>
        <w:tc>
          <w:tcPr>
            <w:tcW w:w="870" w:type="dxa"/>
            <w:noWrap/>
            <w:vAlign w:val="center"/>
          </w:tcPr>
          <w:p>
            <w:pPr>
              <w:keepNext w:val="0"/>
              <w:keepLines w:val="0"/>
              <w:pageBreakBefore w:val="0"/>
              <w:widowControl/>
              <w:tabs>
                <w:tab w:val="left" w:pos="5051"/>
              </w:tabs>
              <w:kinsoku/>
              <w:wordWrap/>
              <w:overflowPunct/>
              <w:topLinePunct w:val="0"/>
              <w:autoSpaceDE/>
              <w:autoSpaceDN/>
              <w:bidi w:val="0"/>
              <w:spacing w:line="360" w:lineRule="auto"/>
              <w:ind w:left="-206" w:leftChars="-98" w:firstLine="180" w:firstLineChars="86"/>
              <w:jc w:val="center"/>
              <w:rPr>
                <w:rFonts w:hint="eastAsia" w:ascii="宋体" w:hAnsi="宋体" w:eastAsia="宋体" w:cs="宋体"/>
                <w:kern w:val="0"/>
                <w:sz w:val="21"/>
                <w:szCs w:val="21"/>
              </w:rPr>
            </w:pPr>
            <w:r>
              <w:rPr>
                <w:rFonts w:hint="eastAsia" w:ascii="宋体" w:hAnsi="宋体" w:eastAsia="宋体" w:cs="宋体"/>
                <w:kern w:val="0"/>
                <w:sz w:val="21"/>
                <w:szCs w:val="21"/>
              </w:rPr>
              <w:t>扣分</w:t>
            </w:r>
          </w:p>
        </w:tc>
        <w:tc>
          <w:tcPr>
            <w:tcW w:w="1200" w:type="dxa"/>
          </w:tcPr>
          <w:p>
            <w:pPr>
              <w:keepNext w:val="0"/>
              <w:keepLines w:val="0"/>
              <w:pageBreakBefore w:val="0"/>
              <w:widowControl/>
              <w:tabs>
                <w:tab w:val="left" w:pos="5051"/>
              </w:tabs>
              <w:kinsoku/>
              <w:wordWrap/>
              <w:overflowPunct/>
              <w:topLinePunct w:val="0"/>
              <w:autoSpaceDE/>
              <w:autoSpaceDN/>
              <w:bidi w:val="0"/>
              <w:spacing w:line="360" w:lineRule="auto"/>
              <w:ind w:left="-206" w:leftChars="-98" w:firstLine="180" w:firstLineChars="86"/>
              <w:jc w:val="center"/>
              <w:rPr>
                <w:rFonts w:hint="eastAsia" w:ascii="宋体" w:hAnsi="宋体" w:eastAsia="宋体" w:cs="宋体"/>
                <w:kern w:val="0"/>
                <w:sz w:val="21"/>
                <w:szCs w:val="21"/>
              </w:rPr>
            </w:pPr>
          </w:p>
          <w:p>
            <w:pPr>
              <w:keepNext w:val="0"/>
              <w:keepLines w:val="0"/>
              <w:pageBreakBefore w:val="0"/>
              <w:widowControl/>
              <w:tabs>
                <w:tab w:val="left" w:pos="5051"/>
              </w:tabs>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扣分详情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restart"/>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行政中心室外公共区域及广场道路保洁质量考核（总分15分，按照考核项目发现一处（项）不合格扣0.5分，扣完为止）</w:t>
            </w: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地面</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清扫、收集垃圾</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无垃圾、无积斑、无烟蒂、无零星杂物、无泥沙灰尘</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continue"/>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明沟</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清扫、刷洗</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无垃圾、杂物、无苔藓</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continue"/>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花岗石地面</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除尘、抛光</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无灰尘、光亮清洁</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continue"/>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标识牌</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除尘</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无灰尘</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continue"/>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照明灯具</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除尘</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无灰尘</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continue"/>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无障碍通道</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清扫、水力冲洗</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无垃圾、无杂物、无泥沙</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continue"/>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毛石</w:t>
            </w:r>
            <w:r>
              <w:rPr>
                <w:rFonts w:hint="eastAsia" w:ascii="宋体" w:hAnsi="宋体" w:eastAsia="宋体" w:cs="宋体"/>
                <w:kern w:val="0"/>
                <w:sz w:val="21"/>
                <w:szCs w:val="21"/>
              </w:rPr>
              <w:t>地面及间隙</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清扫、污迹清除</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无垃圾、无污迹</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
                <w:bCs/>
                <w:kern w:val="0"/>
                <w:sz w:val="21"/>
                <w:szCs w:val="21"/>
                <w:lang w:val="en-US" w:eastAsia="zh-CN"/>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
                <w:bCs/>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continue"/>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垃圾房垃圾分类亭</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垃圾入桶</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干净无积尘、无落叶堆积，垃圾入桶，洁净、无孽生物</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continue"/>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网球场</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清扫、污迹清除</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无垃圾、无污迹</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continue"/>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篮球场</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清扫、污迹清除</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无垃圾、无污迹</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
                <w:bCs/>
                <w:kern w:val="0"/>
                <w:sz w:val="21"/>
                <w:szCs w:val="21"/>
              </w:rPr>
            </w:pPr>
          </w:p>
        </w:tc>
        <w:tc>
          <w:tcPr>
            <w:tcW w:w="120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restart"/>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行政中心办公大楼公共区域保洁质量考核（总分15分，按照考核项目发现一处（项）不合格扣0.5分，扣完为止</w:t>
            </w:r>
          </w:p>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花岗石地面</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清洁、抛光</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无垃圾、无灰尘、无积斑、光亮</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continue"/>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落地门窗</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擦洗</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无积尘、无手印、洁净、明亮</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continue"/>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过道不锈钢扶手、玻璃等</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抹净、除尘、上光</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无灰尘、无手印、光亮</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continue"/>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装饰铝板</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清洁</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无灰尘、光亮</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continue"/>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走廊</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清洁、抛光</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无脚印、无灰尘、光亮、干燥</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
                <w:bCs/>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rPr>
                <w:rFonts w:hint="eastAsia" w:ascii="宋体" w:hAnsi="宋体" w:eastAsia="宋体" w:cs="宋体"/>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continue"/>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新风机风口</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清洁</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无灰尘</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continue"/>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开关插座</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清洁</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无灰尘</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continue"/>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门和门框</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清洁</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无灰尘、无手印、光亮</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continue"/>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各类消防设备</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清洁</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无灰尘</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continue"/>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顶面玻璃</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天花板</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清洁</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明亮</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w:t>
            </w:r>
            <w:r>
              <w:rPr>
                <w:rFonts w:hint="eastAsia" w:ascii="宋体" w:hAnsi="宋体" w:eastAsia="宋体" w:cs="宋体"/>
                <w:kern w:val="0"/>
                <w:sz w:val="21"/>
                <w:szCs w:val="21"/>
                <w:lang w:val="en-US" w:eastAsia="zh-CN"/>
              </w:rPr>
              <w:t>灰尘、</w:t>
            </w:r>
            <w:r>
              <w:rPr>
                <w:rFonts w:hint="eastAsia" w:ascii="宋体" w:hAnsi="宋体" w:eastAsia="宋体" w:cs="宋体"/>
                <w:kern w:val="0"/>
                <w:sz w:val="21"/>
                <w:szCs w:val="21"/>
              </w:rPr>
              <w:t>清洁明亮</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continue"/>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360" w:lineRule="auto"/>
              <w:ind w:firstLine="222" w:firstLineChars="106"/>
              <w:jc w:val="center"/>
              <w:rPr>
                <w:rFonts w:hint="eastAsia" w:ascii="宋体" w:hAnsi="宋体" w:eastAsia="宋体" w:cs="宋体"/>
                <w:kern w:val="0"/>
                <w:sz w:val="21"/>
                <w:szCs w:val="21"/>
              </w:rPr>
            </w:pPr>
            <w:r>
              <w:rPr>
                <w:rFonts w:hint="eastAsia" w:ascii="宋体" w:hAnsi="宋体" w:eastAsia="宋体" w:cs="宋体"/>
                <w:kern w:val="0"/>
                <w:sz w:val="21"/>
                <w:szCs w:val="21"/>
              </w:rPr>
              <w:t>标识牌</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清洁</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无灰尘</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continue"/>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大理石墙面</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清洁</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无灰尘、无手印、光亮</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continue"/>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墙脚线</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清洁</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无积尘</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continue"/>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踏垫</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除尘清洁</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无垃圾、无泥巴</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continue"/>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会议室</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保洁、倒水、洗茶杯</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清洁明亮</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restart"/>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行政中心电梯保洁质量考核（总分</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分，按照考核项目发现一处（项）不合格扣0.5分，扣完为止）</w:t>
            </w:r>
          </w:p>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不锈钢板面</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抹净（上保护剂）</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无灰尘、无手印、光亮</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continue"/>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门框套</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除尘清洁</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无灰尘、光亮</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continue"/>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按钮</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抹净（上保护剂）</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无灰尘、光亮</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continue"/>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踏垫</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除尘清洁</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无垃圾、无泥巴</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
                <w:bCs/>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rPr>
                <w:rFonts w:hint="eastAsia" w:ascii="宋体" w:hAnsi="宋体" w:eastAsia="宋体" w:cs="宋体"/>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restart"/>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行政中心开水房、淋浴房保洁质量考核（总分</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分，按照考核项目发现一处（项）不合格扣0.5分，扣完为止）</w:t>
            </w:r>
          </w:p>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烧水器</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外表清洁</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光亮、无水迹、无污垢</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continue"/>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地面、踏垫</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抹净水渍、清洗</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无水迹、垃圾、污渍</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continue"/>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沐浴设施</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抹净水渍、清洗</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无水迹、垃圾、污渍</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restart"/>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行政中心洗手间保洁质量考核（总分</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分，按照考核项目发现一处（项）不合格扣0.5分，扣完为止）</w:t>
            </w:r>
          </w:p>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尿斗、坐厕、面盘</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抹净</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无污垢、无尿垢、清洁无异味</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continue"/>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镜面、水龙头</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除尘、抹净</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无水迹、无污渍、明亮</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continue"/>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地面、台面</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除尘、抹净</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无污渍、无水迹</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continue"/>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门和门框</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除尘</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无灰尘、无污渍</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continue"/>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墙面、隔板</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除尘、抹净</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无灰尘、无污渍</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continue"/>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垃圾筒</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抹净表面、</w:t>
            </w:r>
            <w:r>
              <w:rPr>
                <w:rFonts w:hint="eastAsia" w:ascii="宋体" w:hAnsi="宋体" w:eastAsia="宋体" w:cs="宋体"/>
                <w:kern w:val="0"/>
                <w:sz w:val="21"/>
                <w:szCs w:val="21"/>
                <w:lang w:val="en-US" w:eastAsia="zh-CN"/>
              </w:rPr>
              <w:t>分类正确</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无垃圾满溢、无拖挂、</w:t>
            </w:r>
            <w:r>
              <w:rPr>
                <w:rFonts w:hint="eastAsia" w:ascii="宋体" w:hAnsi="宋体" w:eastAsia="宋体" w:cs="宋体"/>
                <w:kern w:val="0"/>
                <w:sz w:val="21"/>
                <w:szCs w:val="21"/>
                <w:lang w:val="en-US" w:eastAsia="zh-CN"/>
              </w:rPr>
              <w:t>垃圾正确分类</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restart"/>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行政中心外墙保洁质量考核（总分</w:t>
            </w: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分，按照考核项目发现一处（项）不合格扣0.5分，扣完为止</w:t>
            </w: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大楼外部石材墙面</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清洗</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无污渍</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continue"/>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大楼外部幕墙玻璃</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清洗</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无灰尘、明亮</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restart"/>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屋面、</w:t>
            </w:r>
            <w:r>
              <w:rPr>
                <w:rFonts w:hint="eastAsia" w:ascii="宋体" w:hAnsi="宋体" w:eastAsia="宋体" w:cs="宋体"/>
                <w:kern w:val="0"/>
                <w:sz w:val="21"/>
                <w:szCs w:val="21"/>
              </w:rPr>
              <w:t>管网保洁质量考核（总分</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分，按照考核项目发现一处（项）不合格扣0.5分，扣完为止</w:t>
            </w: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天台、屋面。</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清理垃圾、疏通下水道</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天台、屋面无垃圾、无杂草，下水道通畅</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continue"/>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阴井</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下水道</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疏通、清除底部沉淀物</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畅通、无沉淀物、无异味、</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restart"/>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平湖市行政中心地下车库保洁质量考核（总分</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分，按照考核项目发现一处（项）不合格扣0.5分，扣完为止</w:t>
            </w: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车库地面</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清扫</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无灰尘、无泥沙、标志线清晰</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continue"/>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管道、</w:t>
            </w:r>
            <w:r>
              <w:rPr>
                <w:rFonts w:hint="eastAsia" w:ascii="宋体" w:hAnsi="宋体" w:eastAsia="宋体" w:cs="宋体"/>
                <w:kern w:val="0"/>
                <w:sz w:val="21"/>
                <w:szCs w:val="21"/>
                <w:lang w:val="en-US" w:eastAsia="zh-CN"/>
              </w:rPr>
              <w:t>灯具</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消防</w:t>
            </w:r>
            <w:r>
              <w:rPr>
                <w:rFonts w:hint="eastAsia" w:ascii="宋体" w:hAnsi="宋体" w:eastAsia="宋体" w:cs="宋体"/>
                <w:kern w:val="0"/>
                <w:sz w:val="21"/>
                <w:szCs w:val="21"/>
              </w:rPr>
              <w:t>设施</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除尘清洁</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无灰尘</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continue"/>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各类标识牌</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除尘清洁</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无灰尘</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continue"/>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墙面</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除尘</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无灰尘、无蜘蛛网</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continue"/>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门及门框</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除尘清洁</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无灰尘</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continue"/>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出口反光镜及立杆</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除尘、抹净</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无灰尘、明亮</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35" w:type="dxa"/>
            <w:vMerge w:val="continue"/>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进出口道</w:t>
            </w:r>
          </w:p>
        </w:tc>
        <w:tc>
          <w:tcPr>
            <w:tcW w:w="16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清扫、污迹清除</w:t>
            </w:r>
          </w:p>
        </w:tc>
        <w:tc>
          <w:tcPr>
            <w:tcW w:w="255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无垃圾、无污迹</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035" w:type="dxa"/>
            <w:vMerge w:val="restart"/>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保洁员工安全文明礼貌服务意识考</w:t>
            </w:r>
          </w:p>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核</w:t>
            </w:r>
            <w:r>
              <w:rPr>
                <w:rFonts w:hint="eastAsia" w:ascii="宋体" w:hAnsi="宋体" w:eastAsia="宋体" w:cs="宋体"/>
                <w:kern w:val="0"/>
                <w:sz w:val="21"/>
                <w:szCs w:val="21"/>
              </w:rPr>
              <w:t>（总分</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分，按照考核项目发现一处（项）不合格扣0.5分，扣完为止</w:t>
            </w:r>
          </w:p>
        </w:tc>
        <w:tc>
          <w:tcPr>
            <w:tcW w:w="5505" w:type="dxa"/>
            <w:gridSpan w:val="3"/>
          </w:tcPr>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sz w:val="21"/>
                <w:szCs w:val="21"/>
              </w:rPr>
            </w:pPr>
            <w:r>
              <w:rPr>
                <w:rFonts w:hint="eastAsia" w:ascii="宋体" w:hAnsi="宋体" w:eastAsia="宋体" w:cs="宋体"/>
                <w:sz w:val="21"/>
                <w:szCs w:val="21"/>
              </w:rPr>
              <w:t>保洁人员迟到早退</w:t>
            </w:r>
            <w:r>
              <w:rPr>
                <w:rFonts w:hint="eastAsia" w:ascii="宋体" w:hAnsi="宋体" w:eastAsia="宋体" w:cs="宋体"/>
                <w:sz w:val="21"/>
                <w:szCs w:val="21"/>
                <w:lang w:eastAsia="zh-CN"/>
              </w:rPr>
              <w:t>、</w:t>
            </w:r>
            <w:r>
              <w:rPr>
                <w:rFonts w:hint="eastAsia" w:ascii="宋体" w:hAnsi="宋体" w:eastAsia="宋体" w:cs="宋体"/>
                <w:sz w:val="21"/>
                <w:szCs w:val="21"/>
              </w:rPr>
              <w:t>串岗、缺岗</w:t>
            </w:r>
            <w:r>
              <w:rPr>
                <w:rFonts w:hint="eastAsia" w:ascii="宋体" w:hAnsi="宋体" w:eastAsia="宋体" w:cs="宋体"/>
                <w:sz w:val="21"/>
                <w:szCs w:val="21"/>
                <w:lang w:val="en-US" w:eastAsia="zh-CN"/>
              </w:rPr>
              <w:t>现象，</w:t>
            </w:r>
            <w:r>
              <w:rPr>
                <w:rFonts w:hint="eastAsia" w:ascii="宋体" w:hAnsi="宋体" w:eastAsia="宋体" w:cs="宋体"/>
                <w:sz w:val="21"/>
                <w:szCs w:val="21"/>
              </w:rPr>
              <w:t>上岗时大声喧哗。</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035" w:type="dxa"/>
            <w:vMerge w:val="continue"/>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5505" w:type="dxa"/>
            <w:gridSpan w:val="3"/>
          </w:tcPr>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sz w:val="21"/>
                <w:szCs w:val="21"/>
              </w:rPr>
            </w:pPr>
            <w:r>
              <w:rPr>
                <w:rFonts w:hint="eastAsia" w:ascii="宋体" w:hAnsi="宋体" w:eastAsia="宋体" w:cs="宋体"/>
                <w:sz w:val="21"/>
                <w:szCs w:val="21"/>
              </w:rPr>
              <w:t>保洁员工上岗未着统一服装，佩带证件。</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035" w:type="dxa"/>
            <w:vMerge w:val="continue"/>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5505" w:type="dxa"/>
            <w:gridSpan w:val="3"/>
          </w:tcPr>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sz w:val="21"/>
                <w:szCs w:val="21"/>
              </w:rPr>
            </w:pPr>
            <w:r>
              <w:rPr>
                <w:rFonts w:hint="eastAsia" w:ascii="宋体" w:hAnsi="宋体" w:eastAsia="宋体" w:cs="宋体"/>
                <w:sz w:val="21"/>
                <w:szCs w:val="21"/>
              </w:rPr>
              <w:t>保洁员工与工作人员发生争辩、顶撞，漫骂工作人员。</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035" w:type="dxa"/>
            <w:vMerge w:val="continue"/>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5505" w:type="dxa"/>
            <w:gridSpan w:val="3"/>
          </w:tcPr>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sz w:val="21"/>
                <w:szCs w:val="21"/>
              </w:rPr>
            </w:pPr>
            <w:r>
              <w:rPr>
                <w:rFonts w:hint="eastAsia" w:ascii="宋体" w:hAnsi="宋体" w:eastAsia="宋体" w:cs="宋体"/>
                <w:sz w:val="21"/>
                <w:szCs w:val="21"/>
              </w:rPr>
              <w:t>保洁员工对需维修器件未及时报告造成较大影响或损失。</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035" w:type="dxa"/>
            <w:vMerge w:val="continue"/>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5505" w:type="dxa"/>
            <w:gridSpan w:val="3"/>
          </w:tcPr>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sz w:val="21"/>
                <w:szCs w:val="21"/>
              </w:rPr>
            </w:pPr>
            <w:r>
              <w:rPr>
                <w:rFonts w:hint="eastAsia" w:ascii="宋体" w:hAnsi="宋体" w:eastAsia="宋体" w:cs="宋体"/>
                <w:sz w:val="21"/>
                <w:szCs w:val="21"/>
              </w:rPr>
              <w:t>保洁员工作业时未采取安全措施，野蛮操作。</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035" w:type="dxa"/>
            <w:vMerge w:val="restart"/>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其它考核（总分</w:t>
            </w:r>
            <w:r>
              <w:rPr>
                <w:rFonts w:hint="eastAsia" w:ascii="宋体" w:hAnsi="宋体" w:eastAsia="宋体" w:cs="宋体"/>
                <w:sz w:val="21"/>
                <w:szCs w:val="21"/>
                <w:lang w:val="en-US" w:eastAsia="zh-CN"/>
              </w:rPr>
              <w:t>10</w:t>
            </w:r>
            <w:r>
              <w:rPr>
                <w:rFonts w:hint="eastAsia" w:ascii="宋体" w:hAnsi="宋体" w:eastAsia="宋体" w:cs="宋体"/>
                <w:sz w:val="21"/>
                <w:szCs w:val="21"/>
              </w:rPr>
              <w:t>分，按照考核项目发现一处（项）不合格扣1分，扣完为止</w:t>
            </w:r>
          </w:p>
        </w:tc>
        <w:tc>
          <w:tcPr>
            <w:tcW w:w="5505" w:type="dxa"/>
            <w:gridSpan w:val="3"/>
            <w:vAlign w:val="center"/>
          </w:tcPr>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保洁卫生消耗品经采购人抽查，不符合采购人要求。</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035" w:type="dxa"/>
            <w:vMerge w:val="continue"/>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p>
        </w:tc>
        <w:tc>
          <w:tcPr>
            <w:tcW w:w="5505" w:type="dxa"/>
            <w:gridSpan w:val="3"/>
            <w:vAlign w:val="center"/>
          </w:tcPr>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未按时、按要求完成保洁服务数据库（台账）的，档案不完整、不真实，每处扣1分。</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035" w:type="dxa"/>
            <w:vMerge w:val="continue"/>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p>
        </w:tc>
        <w:tc>
          <w:tcPr>
            <w:tcW w:w="5505" w:type="dxa"/>
            <w:gridSpan w:val="3"/>
            <w:vAlign w:val="center"/>
          </w:tcPr>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行政中心幕墙玻璃和石材清洗未按招投标文件及合同要求和次数进行清洗的。</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035" w:type="dxa"/>
            <w:vMerge w:val="continue"/>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p>
        </w:tc>
        <w:tc>
          <w:tcPr>
            <w:tcW w:w="5505" w:type="dxa"/>
            <w:gridSpan w:val="3"/>
            <w:vAlign w:val="center"/>
          </w:tcPr>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有重大活动或有突击性任务，未及时完成下达任务的。</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035" w:type="dxa"/>
            <w:vMerge w:val="continue"/>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p>
        </w:tc>
        <w:tc>
          <w:tcPr>
            <w:tcW w:w="5505" w:type="dxa"/>
            <w:gridSpan w:val="3"/>
            <w:vAlign w:val="center"/>
          </w:tcPr>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凡被投诉（含市长电话）、举报并经查实的，每次（同样内容被不同单位、不同人投诉的，不重复扣分）扣2分。</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035" w:type="dxa"/>
            <w:vMerge w:val="continue"/>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p>
        </w:tc>
        <w:tc>
          <w:tcPr>
            <w:tcW w:w="5505" w:type="dxa"/>
            <w:gridSpan w:val="3"/>
            <w:vAlign w:val="center"/>
          </w:tcPr>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采购单位工作人员满意度调查在95%以上不扣分，在90%（不含）-95%（含）的扣2分，在80%（不含）-90%（含）的扣4分。</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035" w:type="dxa"/>
            <w:vMerge w:val="restart"/>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一票否决（不符合任意一条的考核分数即为0）</w:t>
            </w:r>
          </w:p>
        </w:tc>
        <w:tc>
          <w:tcPr>
            <w:tcW w:w="5505" w:type="dxa"/>
            <w:gridSpan w:val="3"/>
            <w:vAlign w:val="center"/>
          </w:tcPr>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采购单位工作人员满意度调查低于80%以下的。扣100分。</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035" w:type="dxa"/>
            <w:vMerge w:val="continue"/>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p>
        </w:tc>
        <w:tc>
          <w:tcPr>
            <w:tcW w:w="5505" w:type="dxa"/>
            <w:gridSpan w:val="3"/>
            <w:vAlign w:val="center"/>
          </w:tcPr>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不按招标文件和合同规定配备工作人员的，扣100分。</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035" w:type="dxa"/>
            <w:vMerge w:val="continue"/>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p>
        </w:tc>
        <w:tc>
          <w:tcPr>
            <w:tcW w:w="5505" w:type="dxa"/>
            <w:gridSpan w:val="3"/>
            <w:vAlign w:val="center"/>
          </w:tcPr>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服务团队成员违法乱纪被追究行政处分及刑事责任的，扣100分。</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035" w:type="dxa"/>
            <w:vMerge w:val="continue"/>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p>
        </w:tc>
        <w:tc>
          <w:tcPr>
            <w:tcW w:w="5505" w:type="dxa"/>
            <w:gridSpan w:val="3"/>
            <w:vAlign w:val="center"/>
          </w:tcPr>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未按疫情防控要求执行，出现疫情相关事故的（以有关部门调查后结论为依据），扣100分。</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035" w:type="dxa"/>
            <w:vMerge w:val="continue"/>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p>
        </w:tc>
        <w:tc>
          <w:tcPr>
            <w:tcW w:w="5505" w:type="dxa"/>
            <w:gridSpan w:val="3"/>
            <w:vAlign w:val="center"/>
          </w:tcPr>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出现重大责任性事故的（以有关部门调查后结论为依据），扣100分。</w:t>
            </w:r>
          </w:p>
        </w:tc>
        <w:tc>
          <w:tcPr>
            <w:tcW w:w="870"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c>
          <w:tcPr>
            <w:tcW w:w="1200" w:type="dxa"/>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03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合计</w:t>
            </w:r>
          </w:p>
        </w:tc>
        <w:tc>
          <w:tcPr>
            <w:tcW w:w="7575" w:type="dxa"/>
            <w:gridSpan w:val="5"/>
            <w:vAlign w:val="center"/>
          </w:tcPr>
          <w:p>
            <w:pPr>
              <w:keepNext w:val="0"/>
              <w:keepLines w:val="0"/>
              <w:pageBreakBefore w:val="0"/>
              <w:widowControl/>
              <w:kinsoku/>
              <w:wordWrap/>
              <w:overflowPunct/>
              <w:topLinePunct w:val="0"/>
              <w:autoSpaceDE/>
              <w:autoSpaceDN/>
              <w:bidi w:val="0"/>
              <w:spacing w:line="360" w:lineRule="auto"/>
              <w:rPr>
                <w:rFonts w:hint="eastAsia" w:ascii="宋体" w:hAnsi="宋体" w:eastAsia="宋体" w:cs="宋体"/>
                <w:kern w:val="0"/>
                <w:sz w:val="21"/>
                <w:szCs w:val="21"/>
              </w:rPr>
            </w:pPr>
            <w:r>
              <w:rPr>
                <w:rFonts w:hint="eastAsia" w:ascii="宋体" w:hAnsi="宋体" w:eastAsia="宋体" w:cs="宋体"/>
                <w:b/>
                <w:bCs/>
                <w:kern w:val="0"/>
                <w:sz w:val="21"/>
                <w:szCs w:val="21"/>
              </w:rPr>
              <w:t xml:space="preserve">本次考核总计扣分 </w:t>
            </w:r>
            <w:r>
              <w:rPr>
                <w:rFonts w:hint="eastAsia" w:ascii="宋体" w:hAnsi="宋体" w:eastAsia="宋体" w:cs="宋体"/>
                <w:b/>
                <w:bCs/>
                <w:kern w:val="0"/>
                <w:sz w:val="21"/>
                <w:szCs w:val="21"/>
                <w:lang w:val="en-US" w:eastAsia="zh-CN"/>
              </w:rPr>
              <w:t xml:space="preserve">  </w:t>
            </w:r>
            <w:r>
              <w:rPr>
                <w:rFonts w:hint="eastAsia" w:ascii="宋体" w:hAnsi="宋体" w:eastAsia="宋体" w:cs="宋体"/>
                <w:b/>
                <w:bCs/>
                <w:kern w:val="0"/>
                <w:sz w:val="21"/>
                <w:szCs w:val="21"/>
              </w:rPr>
              <w:t xml:space="preserve">分，得分为 </w:t>
            </w:r>
            <w:r>
              <w:rPr>
                <w:rFonts w:hint="eastAsia" w:ascii="宋体" w:hAnsi="宋体" w:eastAsia="宋体" w:cs="宋体"/>
                <w:b/>
                <w:bCs/>
                <w:kern w:val="0"/>
                <w:sz w:val="21"/>
                <w:szCs w:val="21"/>
                <w:lang w:val="en-US" w:eastAsia="zh-CN"/>
              </w:rPr>
              <w:t xml:space="preserve">   </w:t>
            </w:r>
            <w:r>
              <w:rPr>
                <w:rFonts w:hint="eastAsia" w:ascii="宋体" w:hAnsi="宋体" w:eastAsia="宋体" w:cs="宋体"/>
                <w:b/>
                <w:bCs/>
                <w:kern w:val="0"/>
                <w:sz w:val="21"/>
                <w:szCs w:val="21"/>
              </w:rPr>
              <w:t>分</w:t>
            </w:r>
          </w:p>
        </w:tc>
      </w:tr>
    </w:tbl>
    <w:p>
      <w:pPr>
        <w:keepNext w:val="0"/>
        <w:keepLines w:val="0"/>
        <w:pageBreakBefore w:val="0"/>
        <w:kinsoku/>
        <w:wordWrap/>
        <w:overflowPunct/>
        <w:topLinePunct w:val="0"/>
        <w:autoSpaceDE/>
        <w:autoSpaceDN/>
        <w:bidi w:val="0"/>
        <w:spacing w:line="360" w:lineRule="auto"/>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检查组人</w:t>
      </w:r>
    </w:p>
    <w:p>
      <w:pPr>
        <w:keepNext w:val="0"/>
        <w:keepLines w:val="0"/>
        <w:pageBreakBefore w:val="0"/>
        <w:kinsoku/>
        <w:wordWrap/>
        <w:overflowPunct/>
        <w:topLinePunct w:val="0"/>
        <w:autoSpaceDE/>
        <w:autoSpaceDN/>
        <w:bidi w:val="0"/>
        <w:spacing w:line="360" w:lineRule="auto"/>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line="360" w:lineRule="auto"/>
        <w:ind w:firstLine="5520" w:firstLineChars="2300"/>
        <w:rPr>
          <w:rFonts w:hint="eastAsia" w:ascii="宋体" w:hAnsi="宋体" w:eastAsia="宋体" w:cs="宋体"/>
          <w:sz w:val="24"/>
          <w:szCs w:val="24"/>
        </w:rPr>
      </w:pPr>
      <w:r>
        <w:rPr>
          <w:rFonts w:hint="eastAsia" w:ascii="宋体" w:hAnsi="宋体" w:eastAsia="宋体" w:cs="宋体"/>
          <w:sz w:val="24"/>
          <w:szCs w:val="24"/>
        </w:rPr>
        <w:t>平湖市机关事务管理中心</w:t>
      </w:r>
    </w:p>
    <w:p>
      <w:pPr>
        <w:keepNext w:val="0"/>
        <w:keepLines w:val="0"/>
        <w:pageBreakBefore w:val="0"/>
        <w:kinsoku/>
        <w:wordWrap/>
        <w:overflowPunct/>
        <w:topLinePunct w:val="0"/>
        <w:autoSpaceDE/>
        <w:autoSpaceDN/>
        <w:bidi w:val="0"/>
        <w:spacing w:line="360" w:lineRule="auto"/>
        <w:ind w:firstLine="6600" w:firstLineChars="2750"/>
        <w:jc w:val="center"/>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line="360" w:lineRule="auto"/>
        <w:jc w:val="right"/>
        <w:rPr>
          <w:rFonts w:hint="eastAsia" w:ascii="宋体" w:hAnsi="宋体" w:eastAsia="宋体" w:cs="宋体"/>
          <w:b w:val="0"/>
          <w:bCs/>
          <w:color w:val="auto"/>
          <w:spacing w:val="-4"/>
          <w:kern w:val="0"/>
          <w:sz w:val="24"/>
          <w:szCs w:val="24"/>
          <w:highlight w:val="none"/>
          <w:lang w:val="en-US" w:eastAsia="zh-CN" w:bidi="ar-SA"/>
        </w:rPr>
      </w:pP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pStyle w:val="2"/>
        <w:pageBreakBefore w:val="0"/>
        <w:kinsoku/>
        <w:wordWrap/>
        <w:overflowPunct/>
        <w:topLinePunct w:val="0"/>
        <w:autoSpaceDE/>
        <w:autoSpaceDN/>
        <w:bidi w:val="0"/>
        <w:adjustRightInd/>
        <w:spacing w:line="360" w:lineRule="auto"/>
        <w:ind w:firstLine="466" w:firstLineChars="200"/>
        <w:jc w:val="left"/>
        <w:textAlignment w:val="auto"/>
        <w:rPr>
          <w:rFonts w:hint="eastAsia" w:ascii="宋体" w:hAnsi="宋体" w:eastAsia="宋体" w:cs="宋体"/>
          <w:b/>
          <w:bCs w:val="0"/>
          <w:color w:val="auto"/>
          <w:spacing w:val="-4"/>
          <w:kern w:val="0"/>
          <w:sz w:val="24"/>
          <w:szCs w:val="24"/>
          <w:highlight w:val="none"/>
          <w:lang w:val="en-US" w:eastAsia="zh-CN" w:bidi="ar-SA"/>
        </w:rPr>
      </w:pPr>
      <w:r>
        <w:rPr>
          <w:rFonts w:hint="eastAsia" w:ascii="宋体" w:hAnsi="宋体" w:eastAsia="宋体" w:cs="宋体"/>
          <w:b/>
          <w:bCs w:val="0"/>
          <w:color w:val="auto"/>
          <w:spacing w:val="-4"/>
          <w:kern w:val="0"/>
          <w:sz w:val="24"/>
          <w:szCs w:val="24"/>
          <w:highlight w:val="none"/>
          <w:lang w:val="en-US" w:eastAsia="zh-CN" w:bidi="ar-SA"/>
        </w:rPr>
        <w:t>标段二（2023年度平湖市行政中心安保服务采购项目）：</w:t>
      </w:r>
    </w:p>
    <w:p>
      <w:pPr>
        <w:pStyle w:val="2"/>
        <w:pageBreakBefore w:val="0"/>
        <w:kinsoku/>
        <w:wordWrap/>
        <w:overflowPunct/>
        <w:topLinePunct w:val="0"/>
        <w:autoSpaceDE/>
        <w:autoSpaceDN/>
        <w:bidi w:val="0"/>
        <w:adjustRightInd/>
        <w:spacing w:line="360" w:lineRule="auto"/>
        <w:ind w:firstLine="480" w:firstLineChars="200"/>
        <w:jc w:val="left"/>
        <w:textAlignment w:val="auto"/>
        <w:rPr>
          <w:rFonts w:hint="default" w:ascii="宋体" w:hAnsi="宋体" w:eastAsia="宋体" w:cs="宋体"/>
          <w:b w:val="0"/>
          <w:bCs w:val="0"/>
          <w:sz w:val="24"/>
          <w:szCs w:val="24"/>
          <w:highlight w:val="none"/>
          <w:u w:val="none" w:color="auto"/>
          <w:lang w:val="en-US" w:eastAsia="zh-CN"/>
        </w:rPr>
      </w:pPr>
      <w:r>
        <w:rPr>
          <w:rFonts w:hint="eastAsia" w:ascii="宋体" w:hAnsi="宋体" w:eastAsia="宋体" w:cs="宋体"/>
          <w:b w:val="0"/>
          <w:bCs w:val="0"/>
          <w:sz w:val="24"/>
          <w:szCs w:val="24"/>
          <w:u w:val="none" w:color="auto"/>
          <w:lang w:val="en-US" w:eastAsia="zh-CN"/>
        </w:rPr>
        <w:t>为维护市行政中心、周转房、文印中心、当湖高级中学地下车库等26个岗位的工作、治安秩序，聘用保安队员</w:t>
      </w:r>
      <w:r>
        <w:rPr>
          <w:rFonts w:hint="eastAsia" w:ascii="宋体" w:hAnsi="宋体" w:eastAsia="宋体" w:cs="宋体"/>
          <w:b/>
          <w:bCs/>
          <w:sz w:val="24"/>
          <w:szCs w:val="24"/>
          <w:highlight w:val="none"/>
          <w:u w:val="single" w:color="auto"/>
          <w:lang w:val="en-US" w:eastAsia="zh-CN"/>
        </w:rPr>
        <w:t>70</w:t>
      </w:r>
      <w:r>
        <w:rPr>
          <w:rFonts w:hint="eastAsia" w:ascii="宋体" w:hAnsi="宋体" w:eastAsia="宋体" w:cs="宋体"/>
          <w:b w:val="0"/>
          <w:bCs w:val="0"/>
          <w:sz w:val="24"/>
          <w:szCs w:val="24"/>
          <w:highlight w:val="none"/>
          <w:u w:val="none" w:color="auto"/>
          <w:lang w:val="en-US" w:eastAsia="zh-CN"/>
        </w:rPr>
        <w:t xml:space="preserve">名提供保安服务。  </w:t>
      </w:r>
    </w:p>
    <w:p>
      <w:pPr>
        <w:pStyle w:val="2"/>
        <w:pageBreakBefore w:val="0"/>
        <w:numPr>
          <w:ilvl w:val="0"/>
          <w:numId w:val="7"/>
        </w:numPr>
        <w:kinsoku/>
        <w:wordWrap/>
        <w:overflowPunct/>
        <w:topLinePunct w:val="0"/>
        <w:autoSpaceDE/>
        <w:autoSpaceDN/>
        <w:bidi w:val="0"/>
        <w:adjustRightInd/>
        <w:spacing w:line="360" w:lineRule="auto"/>
        <w:jc w:val="left"/>
        <w:textAlignment w:val="auto"/>
        <w:rPr>
          <w:rFonts w:hint="eastAsia" w:ascii="宋体" w:hAnsi="宋体" w:eastAsia="宋体" w:cs="宋体"/>
          <w:b w:val="0"/>
          <w:bCs w:val="0"/>
          <w:sz w:val="24"/>
          <w:szCs w:val="24"/>
          <w:highlight w:val="none"/>
          <w:u w:val="none" w:color="auto"/>
          <w:lang w:val="en-US" w:eastAsia="zh-CN"/>
        </w:rPr>
      </w:pPr>
      <w:r>
        <w:rPr>
          <w:rFonts w:hint="eastAsia" w:ascii="宋体" w:hAnsi="宋体" w:eastAsia="宋体" w:cs="宋体"/>
          <w:b/>
          <w:bCs/>
          <w:sz w:val="24"/>
          <w:szCs w:val="24"/>
          <w:highlight w:val="none"/>
          <w:u w:val="none" w:color="auto"/>
          <w:lang w:val="en-US" w:eastAsia="zh-CN"/>
        </w:rPr>
        <w:t>岗位设置</w:t>
      </w:r>
      <w:r>
        <w:rPr>
          <w:rFonts w:hint="eastAsia" w:ascii="宋体" w:hAnsi="宋体" w:eastAsia="宋体" w:cs="宋体"/>
          <w:b w:val="0"/>
          <w:bCs w:val="0"/>
          <w:sz w:val="24"/>
          <w:szCs w:val="24"/>
          <w:highlight w:val="none"/>
          <w:u w:val="none" w:color="auto"/>
          <w:lang w:val="en-US" w:eastAsia="zh-CN"/>
        </w:rPr>
        <w:t>：</w:t>
      </w:r>
    </w:p>
    <w:p>
      <w:pPr>
        <w:pStyle w:val="2"/>
        <w:keepNext/>
        <w:keepLines/>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u w:val="none" w:color="auto"/>
          <w:lang w:val="en-US" w:eastAsia="zh-CN"/>
        </w:rPr>
      </w:pPr>
      <w:r>
        <w:rPr>
          <w:rFonts w:hint="eastAsia" w:ascii="宋体" w:hAnsi="宋体" w:eastAsia="宋体" w:cs="宋体"/>
          <w:b w:val="0"/>
          <w:bCs w:val="0"/>
          <w:sz w:val="24"/>
          <w:szCs w:val="24"/>
          <w:highlight w:val="none"/>
          <w:u w:val="none" w:color="auto"/>
          <w:lang w:val="en-US" w:eastAsia="zh-CN"/>
        </w:rPr>
        <w:t>队长（经理）：1人；</w:t>
      </w:r>
    </w:p>
    <w:p>
      <w:pPr>
        <w:pStyle w:val="2"/>
        <w:keepNext/>
        <w:keepLines/>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u w:val="none" w:color="auto"/>
          <w:lang w:val="en-US" w:eastAsia="zh-CN"/>
        </w:rPr>
      </w:pPr>
      <w:r>
        <w:rPr>
          <w:rFonts w:hint="eastAsia" w:ascii="宋体" w:hAnsi="宋体" w:eastAsia="宋体" w:cs="宋体"/>
          <w:b w:val="0"/>
          <w:bCs w:val="0"/>
          <w:sz w:val="24"/>
          <w:szCs w:val="24"/>
          <w:highlight w:val="none"/>
          <w:u w:val="none" w:color="auto"/>
          <w:lang w:val="en-US" w:eastAsia="zh-CN"/>
        </w:rPr>
        <w:t>常白班：17人；</w:t>
      </w:r>
    </w:p>
    <w:p>
      <w:pPr>
        <w:pStyle w:val="2"/>
        <w:keepNext/>
        <w:keepLines/>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u w:val="none" w:color="auto"/>
          <w:lang w:val="en-US" w:eastAsia="zh-CN"/>
        </w:rPr>
      </w:pPr>
      <w:r>
        <w:rPr>
          <w:rFonts w:hint="eastAsia" w:ascii="宋体" w:hAnsi="宋体" w:eastAsia="宋体" w:cs="宋体"/>
          <w:b w:val="0"/>
          <w:bCs w:val="0"/>
          <w:sz w:val="24"/>
          <w:szCs w:val="24"/>
          <w:highlight w:val="none"/>
          <w:u w:val="none" w:color="auto"/>
          <w:lang w:val="en-US" w:eastAsia="zh-CN"/>
        </w:rPr>
        <w:t>12小时岗位：4人；</w:t>
      </w:r>
    </w:p>
    <w:p>
      <w:pPr>
        <w:pStyle w:val="2"/>
        <w:keepNext/>
        <w:keepLines/>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u w:val="none" w:color="auto"/>
          <w:lang w:val="en-US" w:eastAsia="zh-CN"/>
        </w:rPr>
      </w:pPr>
      <w:r>
        <w:rPr>
          <w:rFonts w:hint="eastAsia" w:ascii="宋体" w:hAnsi="宋体" w:eastAsia="宋体" w:cs="宋体"/>
          <w:b w:val="0"/>
          <w:bCs w:val="0"/>
          <w:sz w:val="24"/>
          <w:szCs w:val="24"/>
          <w:highlight w:val="none"/>
          <w:u w:val="none" w:color="auto"/>
          <w:lang w:val="en-US" w:eastAsia="zh-CN"/>
        </w:rPr>
        <w:t>24小时岗位：共16处，共计48人。</w:t>
      </w:r>
    </w:p>
    <w:p>
      <w:pPr>
        <w:pStyle w:val="2"/>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b/>
          <w:bCs/>
          <w:sz w:val="24"/>
          <w:szCs w:val="24"/>
          <w:u w:val="none" w:color="auto"/>
          <w:lang w:val="en-US" w:eastAsia="zh-CN"/>
        </w:rPr>
      </w:pPr>
      <w:r>
        <w:rPr>
          <w:rFonts w:hint="eastAsia" w:ascii="宋体" w:hAnsi="宋体" w:eastAsia="宋体" w:cs="宋体"/>
          <w:b/>
          <w:bCs/>
          <w:sz w:val="24"/>
          <w:szCs w:val="24"/>
          <w:u w:val="none" w:color="auto"/>
          <w:lang w:val="en-US" w:eastAsia="zh-CN"/>
        </w:rPr>
        <w:t>二、服务内容：</w:t>
      </w:r>
    </w:p>
    <w:p>
      <w:pPr>
        <w:pStyle w:val="2"/>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 w:val="0"/>
          <w:bCs w:val="0"/>
          <w:sz w:val="24"/>
          <w:szCs w:val="24"/>
          <w:u w:val="none" w:color="auto"/>
          <w:lang w:val="en-US" w:eastAsia="zh-CN"/>
        </w:rPr>
      </w:pPr>
      <w:r>
        <w:rPr>
          <w:rFonts w:hint="eastAsia" w:ascii="宋体" w:hAnsi="宋体" w:eastAsia="宋体" w:cs="宋体"/>
          <w:b w:val="0"/>
          <w:bCs w:val="0"/>
          <w:sz w:val="24"/>
          <w:szCs w:val="24"/>
          <w:u w:val="none" w:color="auto"/>
          <w:lang w:val="en-US" w:eastAsia="zh-CN"/>
        </w:rPr>
        <w:t>1、保安队员必须认真执行市政府机关事务管理中心制定的各项安全制度，全力维护行政中心的工作、治安秩序；预防、发现和制止各类现行违法犯罪活动，协助处理突发事件；负责做好对来访人员的劝说、疏导工作。发生刑事案件、治安案件和突发事件、灾害事故，应及时采取措施保护现场，迅速报告辖区***和市政府机关事务管理中心领导，并积极协助公安机关维护现场秩序。</w:t>
      </w:r>
    </w:p>
    <w:p>
      <w:pPr>
        <w:pageBreakBefore w:val="0"/>
        <w:widowControl w:val="0"/>
        <w:kinsoku/>
        <w:wordWrap/>
        <w:overflowPunct/>
        <w:topLinePunct w:val="0"/>
        <w:autoSpaceDE/>
        <w:autoSpaceDN/>
        <w:bidi w:val="0"/>
        <w:adjustRightInd/>
        <w:snapToGrid/>
        <w:spacing w:line="360" w:lineRule="auto"/>
        <w:ind w:left="0" w:leftChars="0" w:right="0" w:firstLine="480" w:firstLineChars="0"/>
        <w:jc w:val="left"/>
        <w:textAlignment w:val="auto"/>
        <w:outlineLvl w:val="9"/>
        <w:rPr>
          <w:rFonts w:hint="eastAsia" w:ascii="宋体" w:hAnsi="宋体" w:eastAsia="宋体" w:cs="宋体"/>
          <w:b w:val="0"/>
          <w:bCs w:val="0"/>
          <w:sz w:val="24"/>
          <w:szCs w:val="24"/>
          <w:u w:val="none" w:color="auto"/>
          <w:lang w:val="en-US" w:eastAsia="zh-CN"/>
        </w:rPr>
      </w:pPr>
      <w:r>
        <w:rPr>
          <w:rFonts w:hint="eastAsia" w:ascii="宋体" w:hAnsi="宋体" w:eastAsia="宋体" w:cs="宋体"/>
          <w:b w:val="0"/>
          <w:bCs w:val="0"/>
          <w:sz w:val="24"/>
          <w:szCs w:val="24"/>
          <w:u w:val="none" w:color="auto"/>
          <w:lang w:val="en-US" w:eastAsia="zh-CN"/>
        </w:rPr>
        <w:t>2、保安队员应做好防火、防盗、防破坏、防治安灾害事故等安全防范工作。发现市行政中心在安全防范上隐患，应及时向市政府机关事务管理中心领导和公安机关主管部门提出整改建议并协助落实措施；发现违法犯罪嫌疑人员，应及时扭送所在地***处理，并报告甲乙双方领导。</w:t>
      </w:r>
    </w:p>
    <w:p>
      <w:pPr>
        <w:pageBreakBefore w:val="0"/>
        <w:widowControl w:val="0"/>
        <w:kinsoku/>
        <w:wordWrap/>
        <w:overflowPunct/>
        <w:topLinePunct w:val="0"/>
        <w:autoSpaceDE/>
        <w:autoSpaceDN/>
        <w:bidi w:val="0"/>
        <w:adjustRightInd/>
        <w:snapToGrid/>
        <w:spacing w:line="360" w:lineRule="auto"/>
        <w:ind w:left="0" w:leftChars="0" w:right="0" w:firstLine="480" w:firstLineChars="0"/>
        <w:jc w:val="left"/>
        <w:textAlignment w:val="auto"/>
        <w:outlineLvl w:val="9"/>
        <w:rPr>
          <w:rFonts w:hint="eastAsia" w:ascii="宋体" w:hAnsi="宋体" w:eastAsia="宋体" w:cs="宋体"/>
          <w:b w:val="0"/>
          <w:bCs w:val="0"/>
          <w:sz w:val="24"/>
          <w:szCs w:val="24"/>
          <w:u w:val="none" w:color="auto"/>
          <w:lang w:val="en-US" w:eastAsia="zh-CN"/>
        </w:rPr>
      </w:pPr>
      <w:r>
        <w:rPr>
          <w:rFonts w:hint="eastAsia" w:ascii="宋体" w:hAnsi="宋体" w:eastAsia="宋体" w:cs="宋体"/>
          <w:b w:val="0"/>
          <w:bCs w:val="0"/>
          <w:sz w:val="24"/>
          <w:szCs w:val="24"/>
          <w:u w:val="none" w:color="auto"/>
          <w:lang w:val="en-US" w:eastAsia="zh-CN"/>
        </w:rPr>
        <w:t>3、保安队员执勤期间统一着保安制服，并由乙方配备非杀伤性防范器械。</w:t>
      </w:r>
    </w:p>
    <w:p>
      <w:pPr>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0"/>
        <w:jc w:val="left"/>
        <w:textAlignment w:val="auto"/>
        <w:outlineLvl w:val="9"/>
        <w:rPr>
          <w:rFonts w:hint="eastAsia" w:ascii="宋体" w:hAnsi="宋体" w:eastAsia="宋体" w:cs="宋体"/>
          <w:b w:val="0"/>
          <w:bCs w:val="0"/>
          <w:sz w:val="24"/>
          <w:szCs w:val="24"/>
          <w:u w:val="none" w:color="auto"/>
          <w:lang w:val="en-US" w:eastAsia="zh-CN"/>
        </w:rPr>
      </w:pPr>
      <w:r>
        <w:rPr>
          <w:rFonts w:hint="eastAsia" w:ascii="宋体" w:hAnsi="宋体" w:eastAsia="宋体" w:cs="宋体"/>
          <w:b w:val="0"/>
          <w:bCs w:val="0"/>
          <w:sz w:val="24"/>
          <w:szCs w:val="24"/>
          <w:u w:val="none" w:color="auto"/>
          <w:lang w:val="en-US" w:eastAsia="zh-CN"/>
        </w:rPr>
        <w:t>4、安保队员在市行政中心遇到突发事件时，应挺身而出，冲锋在前，勇于担当，极力保护甲方人员、财产的安全。</w:t>
      </w:r>
    </w:p>
    <w:p>
      <w:pPr>
        <w:pStyle w:val="2"/>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b/>
          <w:bCs/>
          <w:sz w:val="24"/>
          <w:szCs w:val="24"/>
          <w:u w:val="none" w:color="auto"/>
          <w:lang w:val="en-US" w:eastAsia="zh-CN"/>
        </w:rPr>
      </w:pPr>
      <w:r>
        <w:rPr>
          <w:rFonts w:hint="eastAsia" w:ascii="宋体" w:hAnsi="宋体" w:eastAsia="宋体" w:cs="宋体"/>
          <w:b/>
          <w:bCs/>
          <w:sz w:val="24"/>
          <w:szCs w:val="24"/>
          <w:u w:val="none" w:color="auto"/>
          <w:lang w:val="en-US" w:eastAsia="zh-CN"/>
        </w:rPr>
        <w:t>三、领导与管理</w:t>
      </w:r>
    </w:p>
    <w:p>
      <w:pPr>
        <w:pStyle w:val="2"/>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val="0"/>
          <w:bCs w:val="0"/>
          <w:sz w:val="24"/>
          <w:szCs w:val="24"/>
          <w:u w:val="none" w:color="auto"/>
          <w:lang w:val="en-US" w:eastAsia="zh-CN"/>
        </w:rPr>
      </w:pPr>
      <w:r>
        <w:rPr>
          <w:rFonts w:hint="eastAsia" w:ascii="宋体" w:hAnsi="宋体" w:eastAsia="宋体" w:cs="宋体"/>
          <w:b w:val="0"/>
          <w:bCs w:val="0"/>
          <w:sz w:val="24"/>
          <w:szCs w:val="24"/>
          <w:u w:val="none" w:color="auto"/>
          <w:lang w:val="en-US" w:eastAsia="zh-CN"/>
        </w:rPr>
        <w:t>1、保安队员的业务受乙方直接领导，教育、管理受甲乙方双重领导。甲方应指定专人负责管理保安的具体工作，对保安队员的表现提出奖励和整改意见；发现保安队员不能胜任工作的，经乙方查证确认后，在一周内予以调换，调整人员应经甲方考察后方可正式调入。</w:t>
      </w:r>
    </w:p>
    <w:p>
      <w:pPr>
        <w:pStyle w:val="2"/>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val="0"/>
          <w:bCs w:val="0"/>
          <w:sz w:val="24"/>
          <w:szCs w:val="24"/>
          <w:u w:val="none" w:color="auto"/>
          <w:lang w:val="en-US" w:eastAsia="zh-CN"/>
        </w:rPr>
      </w:pPr>
      <w:r>
        <w:rPr>
          <w:rFonts w:hint="eastAsia" w:ascii="宋体" w:hAnsi="宋体" w:eastAsia="宋体" w:cs="宋体"/>
          <w:b w:val="0"/>
          <w:bCs w:val="0"/>
          <w:sz w:val="24"/>
          <w:szCs w:val="24"/>
          <w:u w:val="none" w:color="auto"/>
          <w:lang w:val="en-US" w:eastAsia="zh-CN"/>
        </w:rPr>
        <w:t>2、甲方应为保安队员提供必要的工作条件，配备好保安队员的生活及工作必需品。</w:t>
      </w:r>
    </w:p>
    <w:p>
      <w:pPr>
        <w:pStyle w:val="2"/>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val="0"/>
          <w:bCs w:val="0"/>
          <w:sz w:val="24"/>
          <w:szCs w:val="24"/>
          <w:u w:val="none" w:color="auto"/>
          <w:lang w:val="en-US" w:eastAsia="zh-CN"/>
        </w:rPr>
      </w:pPr>
      <w:r>
        <w:rPr>
          <w:rFonts w:hint="eastAsia" w:ascii="宋体" w:hAnsi="宋体" w:eastAsia="宋体" w:cs="宋体"/>
          <w:b w:val="0"/>
          <w:bCs w:val="0"/>
          <w:sz w:val="24"/>
          <w:szCs w:val="24"/>
          <w:u w:val="none" w:color="auto"/>
          <w:lang w:val="en-US" w:eastAsia="zh-CN"/>
        </w:rPr>
        <w:t>3、甲方不得安排保安队员参与有损于保安形象的工作。</w:t>
      </w:r>
    </w:p>
    <w:p>
      <w:pPr>
        <w:pStyle w:val="2"/>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val="0"/>
          <w:bCs w:val="0"/>
          <w:sz w:val="24"/>
          <w:szCs w:val="24"/>
          <w:u w:val="none" w:color="auto"/>
          <w:lang w:val="en-US" w:eastAsia="zh-CN"/>
        </w:rPr>
      </w:pPr>
      <w:r>
        <w:rPr>
          <w:rFonts w:hint="eastAsia" w:ascii="宋体" w:hAnsi="宋体" w:eastAsia="宋体" w:cs="宋体"/>
          <w:b w:val="0"/>
          <w:bCs w:val="0"/>
          <w:sz w:val="24"/>
          <w:szCs w:val="24"/>
          <w:u w:val="none" w:color="auto"/>
          <w:lang w:val="en-US" w:eastAsia="zh-CN"/>
        </w:rPr>
        <w:t>4、乙方选派的保安人员必须经过正规的保安培训，无违法犯罪前科，并向甲方提供保安人员的个人档案。适时调整年龄比例，最大年龄不得超过55周岁。特殊岗位经甲方同意后可适当放宽年龄限制，但最高不超过60周岁。</w:t>
      </w:r>
    </w:p>
    <w:p>
      <w:pPr>
        <w:pStyle w:val="2"/>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val="0"/>
          <w:bCs w:val="0"/>
          <w:sz w:val="24"/>
          <w:szCs w:val="24"/>
          <w:u w:val="none" w:color="auto"/>
          <w:lang w:val="en-US" w:eastAsia="zh-CN"/>
        </w:rPr>
      </w:pPr>
      <w:r>
        <w:rPr>
          <w:rFonts w:hint="eastAsia" w:ascii="宋体" w:hAnsi="宋体" w:eastAsia="宋体" w:cs="宋体"/>
          <w:b w:val="0"/>
          <w:bCs w:val="0"/>
          <w:sz w:val="24"/>
          <w:szCs w:val="24"/>
          <w:u w:val="none" w:color="auto"/>
          <w:lang w:val="en-US" w:eastAsia="zh-CN"/>
        </w:rPr>
        <w:t>5、乙方加强对保安人员的在岗培训、监督和管理，确保安全服务的优质高效。</w:t>
      </w:r>
    </w:p>
    <w:p>
      <w:pPr>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outlineLvl w:val="9"/>
        <w:rPr>
          <w:rFonts w:hint="eastAsia" w:ascii="宋体" w:hAnsi="宋体" w:eastAsia="宋体" w:cs="宋体"/>
          <w:b w:val="0"/>
          <w:bCs w:val="0"/>
          <w:sz w:val="24"/>
          <w:szCs w:val="24"/>
          <w:u w:val="none" w:color="auto"/>
          <w:lang w:val="en-US" w:eastAsia="zh-CN"/>
        </w:rPr>
      </w:pPr>
      <w:r>
        <w:rPr>
          <w:rFonts w:hint="eastAsia" w:ascii="宋体" w:hAnsi="宋体" w:eastAsia="宋体" w:cs="宋体"/>
          <w:b w:val="0"/>
          <w:bCs w:val="0"/>
          <w:sz w:val="24"/>
          <w:szCs w:val="24"/>
          <w:u w:val="none" w:color="auto"/>
          <w:lang w:val="en-US" w:eastAsia="zh-CN"/>
        </w:rPr>
        <w:t>　　6、乙方每季度开展不少于一次保安人员整训，不断提高保安人员的整体素质和敬业精神。</w:t>
      </w:r>
    </w:p>
    <w:p>
      <w:pPr>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outlineLvl w:val="9"/>
        <w:rPr>
          <w:rFonts w:hint="eastAsia" w:ascii="宋体" w:hAnsi="宋体" w:eastAsia="宋体" w:cs="宋体"/>
          <w:b w:val="0"/>
          <w:bCs w:val="0"/>
          <w:sz w:val="24"/>
          <w:szCs w:val="24"/>
          <w:u w:val="none" w:color="auto"/>
          <w:lang w:val="en-US" w:eastAsia="zh-CN"/>
        </w:rPr>
      </w:pPr>
      <w:r>
        <w:rPr>
          <w:rFonts w:hint="eastAsia" w:ascii="宋体" w:hAnsi="宋体" w:eastAsia="宋体" w:cs="宋体"/>
          <w:b w:val="0"/>
          <w:bCs w:val="0"/>
          <w:sz w:val="24"/>
          <w:szCs w:val="24"/>
          <w:u w:val="none" w:color="auto"/>
          <w:lang w:val="en-US" w:eastAsia="zh-CN"/>
        </w:rPr>
        <w:t>　　7、甲方每季度共同开展一次安保工作考核（服务外包），具体内容按附件1执行。</w:t>
      </w:r>
    </w:p>
    <w:p>
      <w:pPr>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outlineLvl w:val="9"/>
        <w:rPr>
          <w:rFonts w:hint="eastAsia" w:ascii="宋体" w:hAnsi="宋体" w:eastAsia="宋体" w:cs="宋体"/>
          <w:b w:val="0"/>
          <w:bCs w:val="0"/>
          <w:sz w:val="24"/>
          <w:szCs w:val="24"/>
          <w:u w:val="none" w:color="auto"/>
          <w:lang w:val="en-US" w:eastAsia="zh-CN"/>
        </w:rPr>
      </w:pPr>
      <w:r>
        <w:rPr>
          <w:rFonts w:hint="eastAsia" w:ascii="宋体" w:hAnsi="宋体" w:eastAsia="宋体" w:cs="宋体"/>
          <w:b w:val="0"/>
          <w:bCs w:val="0"/>
          <w:sz w:val="24"/>
          <w:szCs w:val="24"/>
          <w:u w:val="none" w:color="auto"/>
          <w:lang w:val="en-US" w:eastAsia="zh-CN"/>
        </w:rPr>
        <w:t>　　8、甲方每月开展保安人员的考核，具体内容按附件2执行。</w:t>
      </w:r>
    </w:p>
    <w:p>
      <w:pPr>
        <w:pStyle w:val="31"/>
        <w:pageBreakBefore w:val="0"/>
        <w:kinsoku/>
        <w:wordWrap/>
        <w:overflowPunct/>
        <w:topLinePunct w:val="0"/>
        <w:autoSpaceDE/>
        <w:autoSpaceDN/>
        <w:bidi w:val="0"/>
        <w:adjustRightInd/>
        <w:snapToGrid w:val="0"/>
        <w:spacing w:line="360" w:lineRule="auto"/>
        <w:ind w:left="0" w:leftChars="0" w:right="-147" w:rightChars="-7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9</w:t>
      </w:r>
      <w:r>
        <w:rPr>
          <w:rFonts w:hint="eastAsia" w:ascii="宋体" w:hAnsi="宋体" w:eastAsia="宋体" w:cs="宋体"/>
          <w:sz w:val="24"/>
          <w:szCs w:val="24"/>
        </w:rPr>
        <w:t>、</w:t>
      </w:r>
      <w:r>
        <w:rPr>
          <w:rFonts w:hint="eastAsia" w:ascii="宋体" w:hAnsi="宋体" w:eastAsia="宋体" w:cs="宋体"/>
          <w:sz w:val="24"/>
          <w:szCs w:val="24"/>
          <w:lang w:eastAsia="zh-CN"/>
        </w:rPr>
        <w:t>乙</w:t>
      </w:r>
      <w:r>
        <w:rPr>
          <w:rFonts w:hint="eastAsia" w:ascii="宋体" w:hAnsi="宋体" w:eastAsia="宋体" w:cs="宋体"/>
          <w:sz w:val="24"/>
          <w:szCs w:val="24"/>
        </w:rPr>
        <w:t>方安保服务人员在</w:t>
      </w:r>
      <w:r>
        <w:rPr>
          <w:rFonts w:hint="eastAsia" w:ascii="宋体" w:hAnsi="宋体" w:eastAsia="宋体" w:cs="宋体"/>
          <w:sz w:val="24"/>
          <w:szCs w:val="24"/>
          <w:lang w:eastAsia="zh-CN"/>
        </w:rPr>
        <w:t>甲</w:t>
      </w:r>
      <w:r>
        <w:rPr>
          <w:rFonts w:hint="eastAsia" w:ascii="宋体" w:hAnsi="宋体" w:eastAsia="宋体" w:cs="宋体"/>
          <w:sz w:val="24"/>
          <w:szCs w:val="24"/>
        </w:rPr>
        <w:t>方工作期间发生的工伤、工亡等劳动事故的，或因劳动争议而引起的赔偿，由</w:t>
      </w:r>
      <w:r>
        <w:rPr>
          <w:rFonts w:hint="eastAsia" w:ascii="宋体" w:hAnsi="宋体" w:eastAsia="宋体" w:cs="宋体"/>
          <w:sz w:val="24"/>
          <w:szCs w:val="24"/>
          <w:lang w:eastAsia="zh-CN"/>
        </w:rPr>
        <w:t>乙</w:t>
      </w:r>
      <w:r>
        <w:rPr>
          <w:rFonts w:hint="eastAsia" w:ascii="宋体" w:hAnsi="宋体" w:eastAsia="宋体" w:cs="宋体"/>
          <w:sz w:val="24"/>
          <w:szCs w:val="24"/>
        </w:rPr>
        <w:t>方依法予以赔偿，与</w:t>
      </w:r>
      <w:r>
        <w:rPr>
          <w:rFonts w:hint="eastAsia" w:ascii="宋体" w:hAnsi="宋体" w:eastAsia="宋体" w:cs="宋体"/>
          <w:sz w:val="24"/>
          <w:szCs w:val="24"/>
          <w:lang w:eastAsia="zh-CN"/>
        </w:rPr>
        <w:t>甲</w:t>
      </w:r>
      <w:r>
        <w:rPr>
          <w:rFonts w:hint="eastAsia" w:ascii="宋体" w:hAnsi="宋体" w:eastAsia="宋体" w:cs="宋体"/>
          <w:sz w:val="24"/>
          <w:szCs w:val="24"/>
        </w:rPr>
        <w:t>方无涉。</w:t>
      </w:r>
    </w:p>
    <w:p>
      <w:pPr>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10</w:t>
      </w:r>
      <w:r>
        <w:rPr>
          <w:rFonts w:hint="eastAsia" w:ascii="宋体" w:hAnsi="宋体" w:eastAsia="宋体" w:cs="宋体"/>
          <w:sz w:val="24"/>
          <w:szCs w:val="24"/>
        </w:rPr>
        <w:t>、</w:t>
      </w:r>
      <w:r>
        <w:rPr>
          <w:rFonts w:hint="eastAsia" w:ascii="宋体" w:hAnsi="宋体" w:eastAsia="宋体" w:cs="宋体"/>
          <w:sz w:val="24"/>
          <w:szCs w:val="24"/>
          <w:lang w:eastAsia="zh-CN"/>
        </w:rPr>
        <w:t>乙</w:t>
      </w:r>
      <w:r>
        <w:rPr>
          <w:rFonts w:hint="eastAsia" w:ascii="宋体" w:hAnsi="宋体" w:eastAsia="宋体" w:cs="宋体"/>
          <w:sz w:val="24"/>
          <w:szCs w:val="24"/>
        </w:rPr>
        <w:t>方安保服务人员在</w:t>
      </w:r>
      <w:r>
        <w:rPr>
          <w:rFonts w:hint="eastAsia" w:ascii="宋体" w:hAnsi="宋体" w:eastAsia="宋体" w:cs="宋体"/>
          <w:sz w:val="24"/>
          <w:szCs w:val="24"/>
          <w:lang w:eastAsia="zh-CN"/>
        </w:rPr>
        <w:t>甲</w:t>
      </w:r>
      <w:r>
        <w:rPr>
          <w:rFonts w:hint="eastAsia" w:ascii="宋体" w:hAnsi="宋体" w:eastAsia="宋体" w:cs="宋体"/>
          <w:sz w:val="24"/>
          <w:szCs w:val="24"/>
        </w:rPr>
        <w:t>方工作期间造成他人人身损害或财产损失的，由</w:t>
      </w:r>
      <w:r>
        <w:rPr>
          <w:rFonts w:hint="eastAsia" w:ascii="宋体" w:hAnsi="宋体" w:eastAsia="宋体" w:cs="宋体"/>
          <w:sz w:val="24"/>
          <w:szCs w:val="24"/>
          <w:lang w:eastAsia="zh-CN"/>
        </w:rPr>
        <w:t>乙</w:t>
      </w:r>
      <w:r>
        <w:rPr>
          <w:rFonts w:hint="eastAsia" w:ascii="宋体" w:hAnsi="宋体" w:eastAsia="宋体" w:cs="宋体"/>
          <w:sz w:val="24"/>
          <w:szCs w:val="24"/>
        </w:rPr>
        <w:t>方承担相应赔偿责任，</w:t>
      </w:r>
      <w:r>
        <w:rPr>
          <w:rFonts w:hint="eastAsia" w:ascii="宋体" w:hAnsi="宋体" w:eastAsia="宋体" w:cs="宋体"/>
          <w:sz w:val="24"/>
          <w:szCs w:val="24"/>
          <w:lang w:eastAsia="zh-CN"/>
        </w:rPr>
        <w:t>甲</w:t>
      </w:r>
      <w:r>
        <w:rPr>
          <w:rFonts w:hint="eastAsia" w:ascii="宋体" w:hAnsi="宋体" w:eastAsia="宋体" w:cs="宋体"/>
          <w:sz w:val="24"/>
          <w:szCs w:val="24"/>
        </w:rPr>
        <w:t>方无责任。</w:t>
      </w:r>
    </w:p>
    <w:p>
      <w:pPr>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11</w:t>
      </w:r>
      <w:r>
        <w:rPr>
          <w:rFonts w:hint="eastAsia" w:ascii="宋体" w:hAnsi="宋体" w:eastAsia="宋体" w:cs="宋体"/>
          <w:sz w:val="24"/>
          <w:szCs w:val="24"/>
        </w:rPr>
        <w:t>、若</w:t>
      </w:r>
      <w:r>
        <w:rPr>
          <w:rFonts w:hint="eastAsia" w:ascii="宋体" w:hAnsi="宋体" w:eastAsia="宋体" w:cs="宋体"/>
          <w:sz w:val="24"/>
          <w:szCs w:val="24"/>
          <w:lang w:eastAsia="zh-CN"/>
        </w:rPr>
        <w:t>乙</w:t>
      </w:r>
      <w:r>
        <w:rPr>
          <w:rFonts w:hint="eastAsia" w:ascii="宋体" w:hAnsi="宋体" w:eastAsia="宋体" w:cs="宋体"/>
          <w:sz w:val="24"/>
          <w:szCs w:val="24"/>
        </w:rPr>
        <w:t>方安保人员监守自盗而造成</w:t>
      </w:r>
      <w:r>
        <w:rPr>
          <w:rFonts w:hint="eastAsia" w:ascii="宋体" w:hAnsi="宋体" w:eastAsia="宋体" w:cs="宋体"/>
          <w:sz w:val="24"/>
          <w:szCs w:val="24"/>
          <w:lang w:eastAsia="zh-CN"/>
        </w:rPr>
        <w:t>甲</w:t>
      </w:r>
      <w:r>
        <w:rPr>
          <w:rFonts w:hint="eastAsia" w:ascii="宋体" w:hAnsi="宋体" w:eastAsia="宋体" w:cs="宋体"/>
          <w:sz w:val="24"/>
          <w:szCs w:val="24"/>
        </w:rPr>
        <w:t>方损失的，</w:t>
      </w:r>
      <w:r>
        <w:rPr>
          <w:rFonts w:hint="eastAsia" w:ascii="宋体" w:hAnsi="宋体" w:eastAsia="宋体" w:cs="宋体"/>
          <w:sz w:val="24"/>
          <w:szCs w:val="24"/>
          <w:lang w:eastAsia="zh-CN"/>
        </w:rPr>
        <w:t>由乙</w:t>
      </w:r>
      <w:r>
        <w:rPr>
          <w:rFonts w:hint="eastAsia" w:ascii="宋体" w:hAnsi="宋体" w:eastAsia="宋体" w:cs="宋体"/>
          <w:sz w:val="24"/>
          <w:szCs w:val="24"/>
        </w:rPr>
        <w:t>方赔偿</w:t>
      </w:r>
      <w:r>
        <w:rPr>
          <w:rFonts w:hint="eastAsia" w:ascii="宋体" w:hAnsi="宋体" w:eastAsia="宋体" w:cs="宋体"/>
          <w:sz w:val="24"/>
          <w:szCs w:val="24"/>
          <w:lang w:eastAsia="zh-CN"/>
        </w:rPr>
        <w:t>甲</w:t>
      </w:r>
      <w:r>
        <w:rPr>
          <w:rFonts w:hint="eastAsia" w:ascii="宋体" w:hAnsi="宋体" w:eastAsia="宋体" w:cs="宋体"/>
          <w:sz w:val="24"/>
          <w:szCs w:val="24"/>
        </w:rPr>
        <w:t>方损失。</w:t>
      </w:r>
    </w:p>
    <w:p>
      <w:pPr>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p>
    <w:p>
      <w:pPr>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p>
    <w:p>
      <w:pPr>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p>
    <w:p/>
    <w:p/>
    <w:p>
      <w:pPr>
        <w:wordWrap/>
        <w:spacing w:line="400" w:lineRule="exact"/>
        <w:ind w:left="0" w:leftChars="0"/>
        <w:jc w:val="left"/>
        <w:textAlignment w:val="auto"/>
        <w:rPr>
          <w:rFonts w:hint="eastAsia" w:ascii="宋体" w:hAnsi="宋体" w:eastAsia="宋体" w:cs="宋体"/>
          <w:b/>
          <w:bCs/>
          <w:sz w:val="24"/>
          <w:szCs w:val="24"/>
          <w:u w:val="none" w:color="auto"/>
          <w:lang w:val="en-US" w:eastAsia="zh-CN"/>
        </w:rPr>
      </w:pPr>
      <w:r>
        <w:rPr>
          <w:rFonts w:hint="eastAsia" w:ascii="宋体" w:hAnsi="宋体" w:eastAsia="宋体" w:cs="宋体"/>
          <w:b/>
          <w:bCs/>
          <w:sz w:val="24"/>
          <w:szCs w:val="24"/>
          <w:u w:val="none" w:color="auto"/>
          <w:lang w:val="en-US" w:eastAsia="zh-CN"/>
        </w:rPr>
        <w:t>附件1：</w:t>
      </w:r>
    </w:p>
    <w:p>
      <w:pPr>
        <w:widowControl w:val="0"/>
        <w:wordWrap/>
        <w:adjustRightInd/>
        <w:snapToGrid/>
        <w:spacing w:line="400" w:lineRule="exact"/>
        <w:ind w:left="0" w:leftChars="0" w:right="0" w:firstLine="0" w:firstLineChars="0"/>
        <w:jc w:val="center"/>
        <w:textAlignment w:val="auto"/>
        <w:outlineLvl w:val="0"/>
        <w:rPr>
          <w:rFonts w:hint="eastAsia" w:asciiTheme="majorEastAsia" w:hAnsiTheme="majorEastAsia" w:eastAsiaTheme="majorEastAsia" w:cstheme="majorEastAsia"/>
          <w:b/>
          <w:bCs/>
          <w:sz w:val="32"/>
          <w:szCs w:val="32"/>
          <w:lang w:eastAsia="zh-CN"/>
        </w:rPr>
      </w:pPr>
      <w:bookmarkStart w:id="33" w:name="_Toc22402"/>
      <w:r>
        <w:rPr>
          <w:rFonts w:hint="eastAsia" w:asciiTheme="majorEastAsia" w:hAnsiTheme="majorEastAsia" w:eastAsiaTheme="majorEastAsia" w:cstheme="majorEastAsia"/>
          <w:b/>
          <w:bCs/>
          <w:sz w:val="32"/>
          <w:szCs w:val="32"/>
          <w:lang w:eastAsia="zh-CN"/>
        </w:rPr>
        <w:t>平湖市行政中心安全保卫工作绩效考评办法</w:t>
      </w:r>
      <w:bookmarkEnd w:id="33"/>
    </w:p>
    <w:p>
      <w:pPr>
        <w:wordWrap/>
        <w:spacing w:line="400" w:lineRule="exact"/>
        <w:ind w:left="0" w:leftChars="0"/>
        <w:textAlignment w:val="auto"/>
        <w:rPr>
          <w:rFonts w:hint="eastAsia" w:asciiTheme="majorEastAsia" w:hAnsiTheme="majorEastAsia" w:eastAsiaTheme="majorEastAsia" w:cstheme="majorEastAsia"/>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为进一步加强安全保卫工作的监督与管理，完善机关安保工作监督机制，提升安保工作质量，维护机关和谐稳定工作秩序，特制定本考评办法。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一、考核组织机构（设置）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机关事务管理</w:t>
      </w:r>
      <w:r>
        <w:rPr>
          <w:rFonts w:hint="eastAsia" w:ascii="宋体" w:hAnsi="宋体" w:eastAsia="宋体" w:cs="宋体"/>
          <w:sz w:val="24"/>
          <w:szCs w:val="24"/>
          <w:lang w:eastAsia="zh-CN"/>
        </w:rPr>
        <w:t>管理中心</w:t>
      </w:r>
      <w:r>
        <w:rPr>
          <w:rFonts w:hint="eastAsia" w:ascii="宋体" w:hAnsi="宋体" w:eastAsia="宋体" w:cs="宋体"/>
          <w:sz w:val="24"/>
          <w:szCs w:val="24"/>
        </w:rPr>
        <w:t>成立安保工作绩效考评领导小组，</w:t>
      </w:r>
      <w:r>
        <w:rPr>
          <w:rFonts w:hint="eastAsia" w:ascii="宋体" w:hAnsi="宋体" w:eastAsia="宋体" w:cs="宋体"/>
          <w:sz w:val="24"/>
          <w:szCs w:val="24"/>
          <w:lang w:eastAsia="zh-CN"/>
        </w:rPr>
        <w:t>中心</w:t>
      </w:r>
      <w:r>
        <w:rPr>
          <w:rFonts w:hint="eastAsia" w:ascii="宋体" w:hAnsi="宋体" w:eastAsia="宋体" w:cs="宋体"/>
          <w:sz w:val="24"/>
          <w:szCs w:val="24"/>
        </w:rPr>
        <w:t>主要领导任组长；局分管领导任副组长；</w:t>
      </w:r>
      <w:r>
        <w:rPr>
          <w:rFonts w:hint="eastAsia" w:ascii="宋体" w:hAnsi="宋体" w:eastAsia="宋体" w:cs="宋体"/>
          <w:sz w:val="24"/>
          <w:szCs w:val="24"/>
          <w:lang w:eastAsia="zh-CN"/>
        </w:rPr>
        <w:t>各科室</w:t>
      </w:r>
      <w:r>
        <w:rPr>
          <w:rFonts w:hint="eastAsia" w:ascii="宋体" w:hAnsi="宋体" w:eastAsia="宋体" w:cs="宋体"/>
          <w:sz w:val="24"/>
          <w:szCs w:val="24"/>
        </w:rPr>
        <w:t>负责人为成员</w:t>
      </w:r>
      <w:r>
        <w:rPr>
          <w:rFonts w:hint="eastAsia" w:ascii="宋体" w:hAnsi="宋体" w:eastAsia="宋体" w:cs="宋体"/>
          <w:sz w:val="24"/>
          <w:szCs w:val="24"/>
          <w:lang w:eastAsia="zh-CN"/>
        </w:rPr>
        <w:t>。考评办</w:t>
      </w:r>
      <w:r>
        <w:rPr>
          <w:rFonts w:hint="eastAsia" w:ascii="宋体" w:hAnsi="宋体" w:eastAsia="宋体" w:cs="宋体"/>
          <w:sz w:val="24"/>
          <w:szCs w:val="24"/>
        </w:rPr>
        <w:t>具体负责绩效考评工作。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二、绩效考评对象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安保工作外包（委托管理）服务单位。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三、考核内容及方式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安保工作绩效考核主要是对安保工作外包（委托管理）服务单位在完成机关安保任务清单，包括健全制度、履行职责、工作质量、工作机制创新以及整改落实等方面进行全方位的考</w:t>
      </w:r>
      <w:r>
        <w:rPr>
          <w:rFonts w:hint="eastAsia" w:ascii="宋体" w:hAnsi="宋体" w:eastAsia="宋体" w:cs="宋体"/>
          <w:sz w:val="24"/>
          <w:szCs w:val="24"/>
          <w:lang w:eastAsia="zh-CN"/>
        </w:rPr>
        <w:t>核</w:t>
      </w:r>
      <w:r>
        <w:rPr>
          <w:rFonts w:hint="eastAsia" w:ascii="宋体" w:hAnsi="宋体" w:eastAsia="宋体" w:cs="宋体"/>
          <w:sz w:val="24"/>
          <w:szCs w:val="24"/>
        </w:rPr>
        <w:t>，考</w:t>
      </w:r>
      <w:r>
        <w:rPr>
          <w:rFonts w:hint="eastAsia" w:ascii="宋体" w:hAnsi="宋体" w:eastAsia="宋体" w:cs="宋体"/>
          <w:sz w:val="24"/>
          <w:szCs w:val="24"/>
          <w:lang w:eastAsia="zh-CN"/>
        </w:rPr>
        <w:t>核</w:t>
      </w:r>
      <w:r>
        <w:rPr>
          <w:rFonts w:hint="eastAsia" w:ascii="宋体" w:hAnsi="宋体" w:eastAsia="宋体" w:cs="宋体"/>
          <w:sz w:val="24"/>
          <w:szCs w:val="24"/>
        </w:rPr>
        <w:t>采用百分制量化考</w:t>
      </w:r>
      <w:r>
        <w:rPr>
          <w:rFonts w:hint="eastAsia" w:ascii="宋体" w:hAnsi="宋体" w:eastAsia="宋体" w:cs="宋体"/>
          <w:sz w:val="24"/>
          <w:szCs w:val="24"/>
          <w:lang w:eastAsia="zh-CN"/>
        </w:rPr>
        <w:t>核</w:t>
      </w:r>
      <w:r>
        <w:rPr>
          <w:rFonts w:hint="eastAsia" w:ascii="宋体" w:hAnsi="宋体" w:eastAsia="宋体" w:cs="宋体"/>
          <w:sz w:val="24"/>
          <w:szCs w:val="24"/>
        </w:rPr>
        <w:t>。绩效考评由日常考</w:t>
      </w:r>
      <w:r>
        <w:rPr>
          <w:rFonts w:hint="eastAsia" w:ascii="宋体" w:hAnsi="宋体" w:eastAsia="宋体" w:cs="宋体"/>
          <w:sz w:val="24"/>
          <w:szCs w:val="24"/>
          <w:lang w:eastAsia="zh-CN"/>
        </w:rPr>
        <w:t>核、</w:t>
      </w:r>
      <w:r>
        <w:rPr>
          <w:rFonts w:hint="eastAsia" w:ascii="宋体" w:hAnsi="宋体" w:eastAsia="宋体" w:cs="宋体"/>
          <w:sz w:val="24"/>
          <w:szCs w:val="24"/>
        </w:rPr>
        <w:t>定期考</w:t>
      </w:r>
      <w:r>
        <w:rPr>
          <w:rFonts w:hint="eastAsia" w:ascii="宋体" w:hAnsi="宋体" w:eastAsia="宋体" w:cs="宋体"/>
          <w:sz w:val="24"/>
          <w:szCs w:val="24"/>
          <w:lang w:eastAsia="zh-CN"/>
        </w:rPr>
        <w:t>核、事务局考核组成员评分、行政中心入驻单位满意度测评四</w:t>
      </w:r>
      <w:r>
        <w:rPr>
          <w:rFonts w:hint="eastAsia" w:ascii="宋体" w:hAnsi="宋体" w:eastAsia="宋体" w:cs="宋体"/>
          <w:sz w:val="24"/>
          <w:szCs w:val="24"/>
        </w:rPr>
        <w:t>个部分组成</w:t>
      </w:r>
      <w:r>
        <w:rPr>
          <w:rFonts w:hint="eastAsia" w:ascii="宋体" w:hAnsi="宋体" w:eastAsia="宋体" w:cs="宋体"/>
          <w:sz w:val="24"/>
          <w:szCs w:val="24"/>
          <w:lang w:eastAsia="zh-CN"/>
        </w:rPr>
        <w:t>。</w:t>
      </w:r>
      <w:r>
        <w:rPr>
          <w:rFonts w:hint="eastAsia" w:ascii="宋体" w:hAnsi="宋体" w:eastAsia="宋体" w:cs="宋体"/>
          <w:sz w:val="24"/>
          <w:szCs w:val="24"/>
        </w:rPr>
        <w:t>最终成绩权重</w:t>
      </w:r>
      <w:r>
        <w:rPr>
          <w:rFonts w:hint="eastAsia" w:ascii="宋体" w:hAnsi="宋体" w:eastAsia="宋体" w:cs="宋体"/>
          <w:sz w:val="24"/>
          <w:szCs w:val="24"/>
          <w:lang w:eastAsia="zh-CN"/>
        </w:rPr>
        <w:t>比例为：</w:t>
      </w:r>
      <w:r>
        <w:rPr>
          <w:rFonts w:hint="eastAsia" w:ascii="宋体" w:hAnsi="宋体" w:eastAsia="宋体" w:cs="宋体"/>
          <w:sz w:val="24"/>
          <w:szCs w:val="24"/>
        </w:rPr>
        <w:t>日常考</w:t>
      </w:r>
      <w:r>
        <w:rPr>
          <w:rFonts w:hint="eastAsia" w:ascii="宋体" w:hAnsi="宋体" w:eastAsia="宋体" w:cs="宋体"/>
          <w:sz w:val="24"/>
          <w:szCs w:val="24"/>
          <w:lang w:eastAsia="zh-CN"/>
        </w:rPr>
        <w:t>核</w:t>
      </w:r>
      <w:r>
        <w:rPr>
          <w:rFonts w:hint="eastAsia" w:ascii="宋体" w:hAnsi="宋体" w:eastAsia="宋体" w:cs="宋体"/>
          <w:sz w:val="24"/>
          <w:szCs w:val="24"/>
          <w:lang w:val="en-US" w:eastAsia="zh-CN"/>
        </w:rPr>
        <w:t>5</w:t>
      </w:r>
      <w:r>
        <w:rPr>
          <w:rFonts w:hint="eastAsia" w:ascii="宋体" w:hAnsi="宋体" w:eastAsia="宋体" w:cs="宋体"/>
          <w:sz w:val="24"/>
          <w:szCs w:val="24"/>
        </w:rPr>
        <w:t>0%，定期考</w:t>
      </w:r>
      <w:r>
        <w:rPr>
          <w:rFonts w:hint="eastAsia" w:ascii="宋体" w:hAnsi="宋体" w:eastAsia="宋体" w:cs="宋体"/>
          <w:sz w:val="24"/>
          <w:szCs w:val="24"/>
          <w:lang w:eastAsia="zh-CN"/>
        </w:rPr>
        <w:t>核</w:t>
      </w:r>
      <w:r>
        <w:rPr>
          <w:rFonts w:hint="eastAsia" w:ascii="宋体" w:hAnsi="宋体" w:eastAsia="宋体" w:cs="宋体"/>
          <w:sz w:val="24"/>
          <w:szCs w:val="24"/>
          <w:lang w:val="en-US" w:eastAsia="zh-CN"/>
        </w:rPr>
        <w:t>30%</w:t>
      </w:r>
      <w:r>
        <w:rPr>
          <w:rFonts w:hint="eastAsia" w:ascii="宋体" w:hAnsi="宋体" w:eastAsia="宋体" w:cs="宋体"/>
          <w:sz w:val="24"/>
          <w:szCs w:val="24"/>
          <w:lang w:eastAsia="zh-CN"/>
        </w:rPr>
        <w:t>，事务管理中心考核组成员评分</w:t>
      </w:r>
      <w:r>
        <w:rPr>
          <w:rFonts w:hint="eastAsia" w:ascii="宋体" w:hAnsi="宋体" w:eastAsia="宋体" w:cs="宋体"/>
          <w:sz w:val="24"/>
          <w:szCs w:val="24"/>
          <w:lang w:val="en-US" w:eastAsia="zh-CN"/>
        </w:rPr>
        <w:t>10%，行政中心入驻单位满意度测评10%</w:t>
      </w:r>
      <w:r>
        <w:rPr>
          <w:rFonts w:hint="eastAsia" w:ascii="宋体" w:hAnsi="宋体" w:eastAsia="宋体" w:cs="宋体"/>
          <w:sz w:val="24"/>
          <w:szCs w:val="24"/>
        </w:rPr>
        <w:t>。</w:t>
      </w:r>
      <w:r>
        <w:rPr>
          <w:rFonts w:hint="eastAsia" w:ascii="宋体" w:hAnsi="宋体" w:eastAsia="宋体" w:cs="宋体"/>
          <w:sz w:val="24"/>
          <w:szCs w:val="24"/>
          <w:lang w:eastAsia="zh-CN"/>
        </w:rPr>
        <w:t>最终成绩</w:t>
      </w:r>
      <w:r>
        <w:rPr>
          <w:rFonts w:hint="eastAsia" w:ascii="宋体" w:hAnsi="宋体" w:eastAsia="宋体" w:cs="宋体"/>
          <w:sz w:val="24"/>
          <w:szCs w:val="24"/>
        </w:rPr>
        <w:t>由</w:t>
      </w:r>
      <w:r>
        <w:rPr>
          <w:rFonts w:hint="eastAsia" w:ascii="宋体" w:hAnsi="宋体" w:eastAsia="宋体" w:cs="宋体"/>
          <w:sz w:val="24"/>
          <w:szCs w:val="24"/>
          <w:lang w:eastAsia="zh-CN"/>
        </w:rPr>
        <w:t>考评办</w:t>
      </w:r>
      <w:r>
        <w:rPr>
          <w:rFonts w:hint="eastAsia" w:ascii="宋体" w:hAnsi="宋体" w:eastAsia="宋体" w:cs="宋体"/>
          <w:sz w:val="24"/>
          <w:szCs w:val="24"/>
        </w:rPr>
        <w:t>汇总</w:t>
      </w:r>
      <w:r>
        <w:rPr>
          <w:rFonts w:hint="eastAsia" w:ascii="宋体" w:hAnsi="宋体" w:eastAsia="宋体" w:cs="宋体"/>
          <w:sz w:val="24"/>
          <w:szCs w:val="24"/>
          <w:lang w:eastAsia="zh-CN"/>
        </w:rPr>
        <w:t>、</w:t>
      </w:r>
      <w:r>
        <w:rPr>
          <w:rFonts w:hint="eastAsia" w:ascii="宋体" w:hAnsi="宋体" w:eastAsia="宋体" w:cs="宋体"/>
          <w:sz w:val="24"/>
          <w:szCs w:val="24"/>
        </w:rPr>
        <w:t>分管领导审核</w:t>
      </w:r>
      <w:r>
        <w:rPr>
          <w:rFonts w:hint="eastAsia" w:ascii="宋体" w:hAnsi="宋体" w:eastAsia="宋体" w:cs="宋体"/>
          <w:sz w:val="24"/>
          <w:szCs w:val="24"/>
          <w:lang w:eastAsia="zh-CN"/>
        </w:rPr>
        <w:t>、考评组长审定</w:t>
      </w:r>
      <w:r>
        <w:rPr>
          <w:rFonts w:hint="eastAsia" w:ascii="宋体" w:hAnsi="宋体" w:eastAsia="宋体" w:cs="宋体"/>
          <w:sz w:val="24"/>
          <w:szCs w:val="24"/>
        </w:rPr>
        <w:t>，于</w:t>
      </w:r>
      <w:r>
        <w:rPr>
          <w:rFonts w:hint="eastAsia" w:ascii="宋体" w:hAnsi="宋体" w:eastAsia="宋体" w:cs="宋体"/>
          <w:sz w:val="24"/>
          <w:szCs w:val="24"/>
          <w:lang w:eastAsia="zh-CN"/>
        </w:rPr>
        <w:t>半年</w:t>
      </w:r>
      <w:r>
        <w:rPr>
          <w:rFonts w:hint="eastAsia" w:ascii="宋体" w:hAnsi="宋体" w:eastAsia="宋体" w:cs="宋体"/>
          <w:sz w:val="24"/>
          <w:szCs w:val="24"/>
        </w:rPr>
        <w:t>度</w:t>
      </w:r>
      <w:r>
        <w:rPr>
          <w:rFonts w:hint="eastAsia" w:ascii="宋体" w:hAnsi="宋体" w:eastAsia="宋体" w:cs="宋体"/>
          <w:sz w:val="24"/>
          <w:szCs w:val="24"/>
          <w:lang w:eastAsia="zh-CN"/>
        </w:rPr>
        <w:t>（年度）前</w:t>
      </w:r>
      <w:r>
        <w:rPr>
          <w:rFonts w:hint="eastAsia" w:ascii="宋体" w:hAnsi="宋体" w:eastAsia="宋体" w:cs="宋体"/>
          <w:sz w:val="24"/>
          <w:szCs w:val="24"/>
          <w:lang w:val="en-US" w:eastAsia="zh-CN"/>
        </w:rPr>
        <w:t>5</w:t>
      </w:r>
      <w:r>
        <w:rPr>
          <w:rFonts w:hint="eastAsia" w:ascii="宋体" w:hAnsi="宋体" w:eastAsia="宋体" w:cs="宋体"/>
          <w:sz w:val="24"/>
          <w:szCs w:val="24"/>
        </w:rPr>
        <w:t>日</w:t>
      </w:r>
      <w:r>
        <w:rPr>
          <w:rFonts w:hint="eastAsia" w:ascii="宋体" w:hAnsi="宋体" w:eastAsia="宋体" w:cs="宋体"/>
          <w:sz w:val="24"/>
          <w:szCs w:val="24"/>
          <w:lang w:eastAsia="zh-CN"/>
        </w:rPr>
        <w:t>内</w:t>
      </w:r>
      <w:r>
        <w:rPr>
          <w:rFonts w:hint="eastAsia" w:ascii="宋体" w:hAnsi="宋体" w:eastAsia="宋体" w:cs="宋体"/>
          <w:sz w:val="24"/>
          <w:szCs w:val="24"/>
        </w:rPr>
        <w:t>形成考</w:t>
      </w:r>
      <w:r>
        <w:rPr>
          <w:rFonts w:hint="eastAsia" w:ascii="宋体" w:hAnsi="宋体" w:eastAsia="宋体" w:cs="宋体"/>
          <w:sz w:val="24"/>
          <w:szCs w:val="24"/>
          <w:lang w:eastAsia="zh-CN"/>
        </w:rPr>
        <w:t>核</w:t>
      </w:r>
      <w:r>
        <w:rPr>
          <w:rFonts w:hint="eastAsia" w:ascii="宋体" w:hAnsi="宋体" w:eastAsia="宋体" w:cs="宋体"/>
          <w:sz w:val="24"/>
          <w:szCs w:val="24"/>
        </w:rPr>
        <w:t>结果。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（一）日常考</w:t>
      </w:r>
      <w:r>
        <w:rPr>
          <w:rFonts w:hint="eastAsia" w:ascii="宋体" w:hAnsi="宋体" w:eastAsia="宋体" w:cs="宋体"/>
          <w:b/>
          <w:sz w:val="24"/>
          <w:szCs w:val="24"/>
          <w:lang w:eastAsia="zh-CN"/>
        </w:rPr>
        <w:t>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日常考核通常由</w:t>
      </w:r>
      <w:r>
        <w:rPr>
          <w:rFonts w:hint="eastAsia" w:ascii="宋体" w:hAnsi="宋体" w:eastAsia="宋体" w:cs="宋体"/>
          <w:sz w:val="24"/>
          <w:szCs w:val="24"/>
          <w:lang w:eastAsia="zh-CN"/>
        </w:rPr>
        <w:t>机关事务管理中心相关科室工作人员</w:t>
      </w:r>
      <w:r>
        <w:rPr>
          <w:rFonts w:hint="eastAsia" w:ascii="宋体" w:hAnsi="宋体" w:eastAsia="宋体" w:cs="宋体"/>
          <w:sz w:val="24"/>
          <w:szCs w:val="24"/>
        </w:rPr>
        <w:t>组织实施，日常考核采取不定时的方式进行</w:t>
      </w:r>
      <w:r>
        <w:rPr>
          <w:rFonts w:hint="eastAsia" w:ascii="宋体" w:hAnsi="宋体" w:eastAsia="宋体" w:cs="宋体"/>
          <w:sz w:val="24"/>
          <w:szCs w:val="24"/>
          <w:lang w:eastAsia="zh-CN"/>
        </w:rPr>
        <w:t>，每月组织不少于一次，</w:t>
      </w:r>
      <w:r>
        <w:rPr>
          <w:rFonts w:hint="eastAsia" w:ascii="宋体" w:hAnsi="宋体" w:eastAsia="宋体" w:cs="宋体"/>
          <w:sz w:val="24"/>
          <w:szCs w:val="24"/>
        </w:rPr>
        <w:t>以明查或暗访形式开展（详见附表一）。日常考核是对保安队员在日常执勤过程中完成安保工作质量进行评价，主要检查安保工作是否符合工作要求、是否规范、有没有违纪违规操作等状况。日常考核应填写《安保工作服务质量日常管理考核反馈表》，并将考核情况即时反馈给被考核单位；考核分数</w:t>
      </w:r>
      <w:r>
        <w:rPr>
          <w:rFonts w:hint="eastAsia" w:ascii="宋体" w:hAnsi="宋体" w:eastAsia="宋体" w:cs="宋体"/>
          <w:sz w:val="24"/>
          <w:szCs w:val="24"/>
          <w:lang w:eastAsia="zh-CN"/>
        </w:rPr>
        <w:t>半年度</w:t>
      </w:r>
      <w:r>
        <w:rPr>
          <w:rFonts w:hint="eastAsia" w:ascii="宋体" w:hAnsi="宋体" w:eastAsia="宋体" w:cs="宋体"/>
          <w:sz w:val="24"/>
          <w:szCs w:val="24"/>
        </w:rPr>
        <w:t>累加取平均分，于</w:t>
      </w:r>
      <w:r>
        <w:rPr>
          <w:rFonts w:hint="eastAsia" w:ascii="宋体" w:hAnsi="宋体" w:eastAsia="宋体" w:cs="宋体"/>
          <w:sz w:val="24"/>
          <w:szCs w:val="24"/>
          <w:lang w:eastAsia="zh-CN"/>
        </w:rPr>
        <w:t>半年度（年度</w:t>
      </w:r>
      <w:r>
        <w:rPr>
          <w:rFonts w:hint="eastAsia" w:ascii="宋体" w:hAnsi="宋体" w:eastAsia="宋体" w:cs="宋体"/>
          <w:sz w:val="24"/>
          <w:szCs w:val="24"/>
          <w:lang w:val="en-US" w:eastAsia="zh-CN"/>
        </w:rPr>
        <w:t>)前10日</w:t>
      </w:r>
      <w:r>
        <w:rPr>
          <w:rFonts w:hint="eastAsia" w:ascii="宋体" w:hAnsi="宋体" w:eastAsia="宋体" w:cs="宋体"/>
          <w:sz w:val="24"/>
          <w:szCs w:val="24"/>
        </w:rPr>
        <w:t>报考评</w:t>
      </w:r>
      <w:r>
        <w:rPr>
          <w:rFonts w:hint="eastAsia" w:ascii="宋体" w:hAnsi="宋体" w:eastAsia="宋体" w:cs="宋体"/>
          <w:sz w:val="24"/>
          <w:szCs w:val="24"/>
          <w:lang w:eastAsia="zh-CN"/>
        </w:rPr>
        <w:t>办</w:t>
      </w:r>
      <w:r>
        <w:rPr>
          <w:rFonts w:hint="eastAsia" w:ascii="宋体" w:hAnsi="宋体" w:eastAsia="宋体" w:cs="宋体"/>
          <w:sz w:val="24"/>
          <w:szCs w:val="24"/>
        </w:rPr>
        <w:t>进行综合评分。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（二）定期考</w:t>
      </w:r>
      <w:r>
        <w:rPr>
          <w:rFonts w:hint="eastAsia" w:ascii="宋体" w:hAnsi="宋体" w:eastAsia="宋体" w:cs="宋体"/>
          <w:b/>
          <w:sz w:val="24"/>
          <w:szCs w:val="24"/>
          <w:lang w:eastAsia="zh-CN"/>
        </w:rPr>
        <w:t>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定期考</w:t>
      </w:r>
      <w:r>
        <w:rPr>
          <w:rFonts w:hint="eastAsia" w:ascii="宋体" w:hAnsi="宋体" w:eastAsia="宋体" w:cs="宋体"/>
          <w:sz w:val="24"/>
          <w:szCs w:val="24"/>
          <w:lang w:eastAsia="zh-CN"/>
        </w:rPr>
        <w:t>核</w:t>
      </w:r>
      <w:r>
        <w:rPr>
          <w:rFonts w:hint="eastAsia" w:ascii="宋体" w:hAnsi="宋体" w:eastAsia="宋体" w:cs="宋体"/>
          <w:sz w:val="24"/>
          <w:szCs w:val="24"/>
        </w:rPr>
        <w:t>由绩效考评领导小组组织实施，</w:t>
      </w:r>
      <w:r>
        <w:rPr>
          <w:rFonts w:hint="eastAsia" w:ascii="宋体" w:hAnsi="宋体" w:eastAsia="宋体" w:cs="宋体"/>
          <w:sz w:val="24"/>
          <w:szCs w:val="24"/>
          <w:lang w:eastAsia="zh-CN"/>
        </w:rPr>
        <w:t>每半年</w:t>
      </w:r>
      <w:r>
        <w:rPr>
          <w:rFonts w:hint="eastAsia" w:ascii="宋体" w:hAnsi="宋体" w:eastAsia="宋体" w:cs="宋体"/>
          <w:sz w:val="24"/>
          <w:szCs w:val="24"/>
        </w:rPr>
        <w:t>度开展一次，以明查或暗访形式开展</w:t>
      </w:r>
      <w:r>
        <w:rPr>
          <w:rFonts w:hint="eastAsia" w:ascii="宋体" w:hAnsi="宋体" w:eastAsia="宋体" w:cs="宋体"/>
          <w:sz w:val="24"/>
          <w:szCs w:val="24"/>
          <w:lang w:eastAsia="zh-CN"/>
        </w:rPr>
        <w:t>；</w:t>
      </w:r>
      <w:r>
        <w:rPr>
          <w:rFonts w:hint="eastAsia" w:ascii="宋体" w:hAnsi="宋体" w:eastAsia="宋体" w:cs="宋体"/>
          <w:sz w:val="24"/>
          <w:szCs w:val="24"/>
        </w:rPr>
        <w:t>上级公安及有关部门开展的明查暗访活动结果也作为</w:t>
      </w:r>
      <w:r>
        <w:rPr>
          <w:rFonts w:hint="eastAsia" w:ascii="宋体" w:hAnsi="宋体" w:eastAsia="宋体" w:cs="宋体"/>
          <w:sz w:val="24"/>
          <w:szCs w:val="24"/>
          <w:lang w:eastAsia="zh-CN"/>
        </w:rPr>
        <w:t>定期</w:t>
      </w:r>
      <w:r>
        <w:rPr>
          <w:rFonts w:hint="eastAsia" w:ascii="宋体" w:hAnsi="宋体" w:eastAsia="宋体" w:cs="宋体"/>
          <w:sz w:val="24"/>
          <w:szCs w:val="24"/>
        </w:rPr>
        <w:t>考核之一</w:t>
      </w:r>
      <w:r>
        <w:rPr>
          <w:rFonts w:hint="eastAsia" w:ascii="宋体" w:hAnsi="宋体" w:eastAsia="宋体" w:cs="宋体"/>
          <w:sz w:val="24"/>
          <w:szCs w:val="24"/>
          <w:lang w:eastAsia="zh-CN"/>
        </w:rPr>
        <w:t>。</w:t>
      </w:r>
      <w:r>
        <w:rPr>
          <w:rFonts w:hint="eastAsia" w:ascii="宋体" w:hAnsi="宋体" w:eastAsia="宋体" w:cs="宋体"/>
          <w:sz w:val="24"/>
          <w:szCs w:val="24"/>
        </w:rPr>
        <w:t>考</w:t>
      </w:r>
      <w:r>
        <w:rPr>
          <w:rFonts w:hint="eastAsia" w:ascii="宋体" w:hAnsi="宋体" w:eastAsia="宋体" w:cs="宋体"/>
          <w:sz w:val="24"/>
          <w:szCs w:val="24"/>
          <w:lang w:eastAsia="zh-CN"/>
        </w:rPr>
        <w:t>核</w:t>
      </w:r>
      <w:r>
        <w:rPr>
          <w:rFonts w:hint="eastAsia" w:ascii="宋体" w:hAnsi="宋体" w:eastAsia="宋体" w:cs="宋体"/>
          <w:sz w:val="24"/>
          <w:szCs w:val="24"/>
        </w:rPr>
        <w:t>组根据安保工作内容和标准进行逐项考评或者抽查部分项目进行考核评分（详见附表二），定期考</w:t>
      </w:r>
      <w:r>
        <w:rPr>
          <w:rFonts w:hint="eastAsia" w:ascii="宋体" w:hAnsi="宋体" w:eastAsia="宋体" w:cs="宋体"/>
          <w:sz w:val="24"/>
          <w:szCs w:val="24"/>
          <w:lang w:eastAsia="zh-CN"/>
        </w:rPr>
        <w:t>核</w:t>
      </w:r>
      <w:r>
        <w:rPr>
          <w:rFonts w:hint="eastAsia" w:ascii="宋体" w:hAnsi="宋体" w:eastAsia="宋体" w:cs="宋体"/>
          <w:sz w:val="24"/>
          <w:szCs w:val="24"/>
        </w:rPr>
        <w:t>应填写《安保工作服务质量定期考核反馈表》，并将考核情况即时反馈给被考核单位。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(三)考核组评分及满意度测评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每半年度组织一次。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eastAsia="zh-CN"/>
        </w:rPr>
        <w:t>四</w:t>
      </w:r>
      <w:r>
        <w:rPr>
          <w:rFonts w:hint="eastAsia" w:ascii="宋体" w:hAnsi="宋体" w:eastAsia="宋体" w:cs="宋体"/>
          <w:b/>
          <w:sz w:val="24"/>
          <w:szCs w:val="24"/>
        </w:rPr>
        <w:t>）综合评定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综合评定是由</w:t>
      </w:r>
      <w:r>
        <w:rPr>
          <w:rFonts w:hint="eastAsia" w:ascii="宋体" w:hAnsi="宋体" w:eastAsia="宋体" w:cs="宋体"/>
          <w:sz w:val="24"/>
          <w:szCs w:val="24"/>
          <w:lang w:eastAsia="zh-CN"/>
        </w:rPr>
        <w:t>考评办</w:t>
      </w:r>
      <w:r>
        <w:rPr>
          <w:rFonts w:hint="eastAsia" w:ascii="宋体" w:hAnsi="宋体" w:eastAsia="宋体" w:cs="宋体"/>
          <w:sz w:val="24"/>
          <w:szCs w:val="24"/>
        </w:rPr>
        <w:t>在每</w:t>
      </w:r>
      <w:r>
        <w:rPr>
          <w:rFonts w:hint="eastAsia" w:ascii="宋体" w:hAnsi="宋体" w:eastAsia="宋体" w:cs="宋体"/>
          <w:sz w:val="24"/>
          <w:szCs w:val="24"/>
          <w:lang w:eastAsia="zh-CN"/>
        </w:rPr>
        <w:t>半年</w:t>
      </w:r>
      <w:r>
        <w:rPr>
          <w:rFonts w:hint="eastAsia" w:ascii="宋体" w:hAnsi="宋体" w:eastAsia="宋体" w:cs="宋体"/>
          <w:sz w:val="24"/>
          <w:szCs w:val="24"/>
        </w:rPr>
        <w:t>度末根据日常考</w:t>
      </w:r>
      <w:r>
        <w:rPr>
          <w:rFonts w:hint="eastAsia" w:ascii="宋体" w:hAnsi="宋体" w:eastAsia="宋体" w:cs="宋体"/>
          <w:sz w:val="24"/>
          <w:szCs w:val="24"/>
          <w:lang w:eastAsia="zh-CN"/>
        </w:rPr>
        <w:t>评</w:t>
      </w:r>
      <w:r>
        <w:rPr>
          <w:rFonts w:hint="eastAsia" w:ascii="宋体" w:hAnsi="宋体" w:eastAsia="宋体" w:cs="宋体"/>
          <w:sz w:val="24"/>
          <w:szCs w:val="24"/>
        </w:rPr>
        <w:t>得分</w:t>
      </w:r>
      <w:r>
        <w:rPr>
          <w:rFonts w:hint="eastAsia" w:ascii="宋体" w:hAnsi="宋体" w:eastAsia="宋体" w:cs="宋体"/>
          <w:sz w:val="24"/>
          <w:szCs w:val="24"/>
          <w:lang w:eastAsia="zh-CN"/>
        </w:rPr>
        <w:t>、</w:t>
      </w:r>
      <w:r>
        <w:rPr>
          <w:rFonts w:hint="eastAsia" w:ascii="宋体" w:hAnsi="宋体" w:eastAsia="宋体" w:cs="宋体"/>
          <w:sz w:val="24"/>
          <w:szCs w:val="24"/>
        </w:rPr>
        <w:t>定期考</w:t>
      </w:r>
      <w:r>
        <w:rPr>
          <w:rFonts w:hint="eastAsia" w:ascii="宋体" w:hAnsi="宋体" w:eastAsia="宋体" w:cs="宋体"/>
          <w:sz w:val="24"/>
          <w:szCs w:val="24"/>
          <w:lang w:eastAsia="zh-CN"/>
        </w:rPr>
        <w:t>评</w:t>
      </w:r>
      <w:r>
        <w:rPr>
          <w:rFonts w:hint="eastAsia" w:ascii="宋体" w:hAnsi="宋体" w:eastAsia="宋体" w:cs="宋体"/>
          <w:sz w:val="24"/>
          <w:szCs w:val="24"/>
        </w:rPr>
        <w:t>所得分数</w:t>
      </w:r>
      <w:r>
        <w:rPr>
          <w:rFonts w:hint="eastAsia" w:ascii="宋体" w:hAnsi="宋体" w:eastAsia="宋体" w:cs="宋体"/>
          <w:sz w:val="24"/>
          <w:szCs w:val="24"/>
          <w:lang w:eastAsia="zh-CN"/>
        </w:rPr>
        <w:t>、考核组评分、满意度测评</w:t>
      </w:r>
      <w:r>
        <w:rPr>
          <w:rFonts w:hint="eastAsia" w:ascii="宋体" w:hAnsi="宋体" w:eastAsia="宋体" w:cs="宋体"/>
          <w:sz w:val="24"/>
          <w:szCs w:val="24"/>
        </w:rPr>
        <w:t>，按权重占比计算得出当季度绩效考评综合得分，填写《安保工作服务质量季度综合评定反馈表》，</w:t>
      </w:r>
      <w:r>
        <w:rPr>
          <w:rFonts w:hint="eastAsia" w:ascii="宋体" w:hAnsi="宋体" w:eastAsia="宋体" w:cs="宋体"/>
          <w:sz w:val="24"/>
          <w:szCs w:val="24"/>
          <w:lang w:eastAsia="zh-CN"/>
        </w:rPr>
        <w:t>经考评组组长审定后，</w:t>
      </w:r>
      <w:r>
        <w:rPr>
          <w:rFonts w:hint="eastAsia" w:ascii="宋体" w:hAnsi="宋体" w:eastAsia="宋体" w:cs="宋体"/>
          <w:sz w:val="24"/>
          <w:szCs w:val="24"/>
        </w:rPr>
        <w:t>在</w:t>
      </w:r>
      <w:r>
        <w:rPr>
          <w:rFonts w:hint="eastAsia" w:ascii="宋体" w:hAnsi="宋体" w:eastAsia="宋体" w:cs="宋体"/>
          <w:sz w:val="24"/>
          <w:szCs w:val="24"/>
          <w:lang w:eastAsia="zh-CN"/>
        </w:rPr>
        <w:t>半年度</w:t>
      </w:r>
      <w:r>
        <w:rPr>
          <w:rFonts w:hint="eastAsia" w:ascii="宋体" w:hAnsi="宋体" w:eastAsia="宋体" w:cs="宋体"/>
          <w:sz w:val="24"/>
          <w:szCs w:val="24"/>
          <w:lang w:val="en-US" w:eastAsia="zh-CN"/>
        </w:rPr>
        <w:t>(年度)前5</w:t>
      </w:r>
      <w:r>
        <w:rPr>
          <w:rFonts w:hint="eastAsia" w:ascii="宋体" w:hAnsi="宋体" w:eastAsia="宋体" w:cs="宋体"/>
          <w:sz w:val="24"/>
          <w:szCs w:val="24"/>
        </w:rPr>
        <w:t>日</w:t>
      </w:r>
      <w:r>
        <w:rPr>
          <w:rFonts w:hint="eastAsia" w:ascii="宋体" w:hAnsi="宋体" w:eastAsia="宋体" w:cs="宋体"/>
          <w:sz w:val="24"/>
          <w:szCs w:val="24"/>
          <w:lang w:eastAsia="zh-CN"/>
        </w:rPr>
        <w:t>内</w:t>
      </w:r>
      <w:r>
        <w:rPr>
          <w:rFonts w:hint="eastAsia" w:ascii="宋体" w:hAnsi="宋体" w:eastAsia="宋体" w:cs="宋体"/>
          <w:sz w:val="24"/>
          <w:szCs w:val="24"/>
        </w:rPr>
        <w:t>将《安保工作服务质量季度综合评定反馈表》反馈给被考</w:t>
      </w:r>
      <w:r>
        <w:rPr>
          <w:rFonts w:hint="eastAsia" w:ascii="宋体" w:hAnsi="宋体" w:eastAsia="宋体" w:cs="宋体"/>
          <w:sz w:val="24"/>
          <w:szCs w:val="24"/>
          <w:lang w:eastAsia="zh-CN"/>
        </w:rPr>
        <w:t>核</w:t>
      </w:r>
      <w:r>
        <w:rPr>
          <w:rFonts w:hint="eastAsia" w:ascii="宋体" w:hAnsi="宋体" w:eastAsia="宋体" w:cs="宋体"/>
          <w:sz w:val="24"/>
          <w:szCs w:val="24"/>
        </w:rPr>
        <w:t>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四、考评结果的应用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安保工作绩效考</w:t>
      </w:r>
      <w:r>
        <w:rPr>
          <w:rFonts w:hint="eastAsia" w:ascii="宋体" w:hAnsi="宋体" w:eastAsia="宋体" w:cs="宋体"/>
          <w:sz w:val="24"/>
          <w:szCs w:val="24"/>
          <w:lang w:eastAsia="zh-CN"/>
        </w:rPr>
        <w:t>核</w:t>
      </w:r>
      <w:r>
        <w:rPr>
          <w:rFonts w:hint="eastAsia" w:ascii="宋体" w:hAnsi="宋体" w:eastAsia="宋体" w:cs="宋体"/>
          <w:sz w:val="24"/>
          <w:szCs w:val="24"/>
        </w:rPr>
        <w:t>过程中发现的问题，安保工作外包（委托管理）服务单位应立即整改落实，绩效考</w:t>
      </w:r>
      <w:r>
        <w:rPr>
          <w:rFonts w:hint="eastAsia" w:ascii="宋体" w:hAnsi="宋体" w:eastAsia="宋体" w:cs="宋体"/>
          <w:sz w:val="24"/>
          <w:szCs w:val="24"/>
          <w:lang w:eastAsia="zh-CN"/>
        </w:rPr>
        <w:t>核</w:t>
      </w:r>
      <w:r>
        <w:rPr>
          <w:rFonts w:hint="eastAsia" w:ascii="宋体" w:hAnsi="宋体" w:eastAsia="宋体" w:cs="宋体"/>
          <w:sz w:val="24"/>
          <w:szCs w:val="24"/>
        </w:rPr>
        <w:t>结果与服务（管理）费用挂钩，其中综合考评得分在9</w:t>
      </w:r>
      <w:r>
        <w:rPr>
          <w:rFonts w:hint="eastAsia" w:ascii="宋体" w:hAnsi="宋体" w:eastAsia="宋体" w:cs="宋体"/>
          <w:sz w:val="24"/>
          <w:szCs w:val="24"/>
          <w:lang w:val="en-US" w:eastAsia="zh-CN"/>
        </w:rPr>
        <w:t>0</w:t>
      </w:r>
      <w:r>
        <w:rPr>
          <w:rFonts w:hint="eastAsia" w:ascii="宋体" w:hAnsi="宋体" w:eastAsia="宋体" w:cs="宋体"/>
          <w:sz w:val="24"/>
          <w:szCs w:val="24"/>
        </w:rPr>
        <w:t>分以上的，考核结果确定为“优秀”</w:t>
      </w:r>
      <w:r>
        <w:rPr>
          <w:rFonts w:hint="eastAsia" w:ascii="宋体" w:hAnsi="宋体" w:eastAsia="宋体" w:cs="宋体"/>
          <w:sz w:val="24"/>
          <w:szCs w:val="24"/>
          <w:lang w:eastAsia="zh-CN"/>
        </w:rPr>
        <w:t>；</w:t>
      </w:r>
      <w:r>
        <w:rPr>
          <w:rFonts w:hint="eastAsia" w:ascii="宋体" w:hAnsi="宋体" w:eastAsia="宋体" w:cs="宋体"/>
          <w:sz w:val="24"/>
          <w:szCs w:val="24"/>
        </w:rPr>
        <w:t>综合考评得分在</w:t>
      </w:r>
      <w:r>
        <w:rPr>
          <w:rFonts w:hint="eastAsia" w:ascii="宋体" w:hAnsi="宋体" w:eastAsia="宋体" w:cs="宋体"/>
          <w:sz w:val="24"/>
          <w:szCs w:val="24"/>
          <w:lang w:val="en-US" w:eastAsia="zh-CN"/>
        </w:rPr>
        <w:t>80</w:t>
      </w:r>
      <w:r>
        <w:rPr>
          <w:rFonts w:hint="eastAsia" w:ascii="宋体" w:hAnsi="宋体" w:eastAsia="宋体" w:cs="宋体"/>
          <w:sz w:val="24"/>
          <w:szCs w:val="24"/>
        </w:rPr>
        <w:t>分——</w:t>
      </w:r>
      <w:r>
        <w:rPr>
          <w:rFonts w:hint="eastAsia" w:ascii="宋体" w:hAnsi="宋体" w:eastAsia="宋体" w:cs="宋体"/>
          <w:sz w:val="24"/>
          <w:szCs w:val="24"/>
          <w:lang w:val="en-US" w:eastAsia="zh-CN"/>
        </w:rPr>
        <w:t>89</w:t>
      </w:r>
      <w:r>
        <w:rPr>
          <w:rFonts w:hint="eastAsia" w:ascii="宋体" w:hAnsi="宋体" w:eastAsia="宋体" w:cs="宋体"/>
          <w:sz w:val="24"/>
          <w:szCs w:val="24"/>
        </w:rPr>
        <w:t>分的，考核结果确定为“良好”</w:t>
      </w:r>
      <w:r>
        <w:rPr>
          <w:rFonts w:hint="eastAsia" w:ascii="宋体" w:hAnsi="宋体" w:eastAsia="宋体" w:cs="宋体"/>
          <w:sz w:val="24"/>
          <w:szCs w:val="24"/>
          <w:lang w:eastAsia="zh-CN"/>
        </w:rPr>
        <w:t>；</w:t>
      </w:r>
      <w:r>
        <w:rPr>
          <w:rFonts w:hint="eastAsia" w:ascii="宋体" w:hAnsi="宋体" w:eastAsia="宋体" w:cs="宋体"/>
          <w:sz w:val="24"/>
          <w:szCs w:val="24"/>
        </w:rPr>
        <w:t>综合考评得分在</w:t>
      </w:r>
      <w:r>
        <w:rPr>
          <w:rFonts w:hint="eastAsia" w:ascii="宋体" w:hAnsi="宋体" w:eastAsia="宋体" w:cs="宋体"/>
          <w:sz w:val="24"/>
          <w:szCs w:val="24"/>
          <w:lang w:val="en-US" w:eastAsia="zh-CN"/>
        </w:rPr>
        <w:t>70</w:t>
      </w:r>
      <w:r>
        <w:rPr>
          <w:rFonts w:hint="eastAsia" w:ascii="宋体" w:hAnsi="宋体" w:eastAsia="宋体" w:cs="宋体"/>
          <w:sz w:val="24"/>
          <w:szCs w:val="24"/>
        </w:rPr>
        <w:t>分——</w:t>
      </w:r>
      <w:r>
        <w:rPr>
          <w:rFonts w:hint="eastAsia" w:ascii="宋体" w:hAnsi="宋体" w:eastAsia="宋体" w:cs="宋体"/>
          <w:sz w:val="24"/>
          <w:szCs w:val="24"/>
          <w:lang w:val="en-US" w:eastAsia="zh-CN"/>
        </w:rPr>
        <w:t>79</w:t>
      </w:r>
      <w:r>
        <w:rPr>
          <w:rFonts w:hint="eastAsia" w:ascii="宋体" w:hAnsi="宋体" w:eastAsia="宋体" w:cs="宋体"/>
          <w:sz w:val="24"/>
          <w:szCs w:val="24"/>
        </w:rPr>
        <w:t>分的，考核结果确定为“合格”</w:t>
      </w:r>
      <w:r>
        <w:rPr>
          <w:rFonts w:hint="eastAsia" w:ascii="宋体" w:hAnsi="宋体" w:eastAsia="宋体" w:cs="宋体"/>
          <w:sz w:val="24"/>
          <w:szCs w:val="24"/>
          <w:lang w:eastAsia="zh-CN"/>
        </w:rPr>
        <w:t>；</w:t>
      </w:r>
      <w:r>
        <w:rPr>
          <w:rFonts w:hint="eastAsia" w:ascii="宋体" w:hAnsi="宋体" w:eastAsia="宋体" w:cs="宋体"/>
          <w:sz w:val="24"/>
          <w:szCs w:val="24"/>
        </w:rPr>
        <w:t>综合考评得分在</w:t>
      </w:r>
      <w:r>
        <w:rPr>
          <w:rFonts w:hint="eastAsia" w:ascii="宋体" w:hAnsi="宋体" w:eastAsia="宋体" w:cs="宋体"/>
          <w:sz w:val="24"/>
          <w:szCs w:val="24"/>
          <w:lang w:val="en-US" w:eastAsia="zh-CN"/>
        </w:rPr>
        <w:t>69</w:t>
      </w:r>
      <w:r>
        <w:rPr>
          <w:rFonts w:hint="eastAsia" w:ascii="宋体" w:hAnsi="宋体" w:eastAsia="宋体" w:cs="宋体"/>
          <w:sz w:val="24"/>
          <w:szCs w:val="24"/>
        </w:rPr>
        <w:t>分及以下的，考核结果确定为“不合格”。若连续2次考评结果达不到“合格”的，机关事务管理</w:t>
      </w:r>
      <w:r>
        <w:rPr>
          <w:rFonts w:hint="eastAsia" w:ascii="宋体" w:hAnsi="宋体" w:eastAsia="宋体" w:cs="宋体"/>
          <w:sz w:val="24"/>
          <w:szCs w:val="24"/>
          <w:lang w:eastAsia="zh-CN"/>
        </w:rPr>
        <w:t>中心</w:t>
      </w:r>
      <w:r>
        <w:rPr>
          <w:rFonts w:hint="eastAsia" w:ascii="宋体" w:hAnsi="宋体" w:eastAsia="宋体" w:cs="宋体"/>
          <w:sz w:val="24"/>
          <w:szCs w:val="24"/>
        </w:rPr>
        <w:t>有权提前终止服务合同。</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sz w:val="24"/>
          <w:szCs w:val="24"/>
        </w:rPr>
      </w:pPr>
    </w:p>
    <w:p>
      <w:pPr>
        <w:wordWrap/>
        <w:spacing w:line="400" w:lineRule="exact"/>
        <w:ind w:left="0" w:leftChars="0"/>
        <w:textAlignment w:val="auto"/>
        <w:rPr>
          <w:rFonts w:hint="eastAsia" w:ascii="宋体" w:hAnsi="宋体" w:eastAsia="宋体" w:cs="宋体"/>
          <w:sz w:val="24"/>
          <w:szCs w:val="24"/>
        </w:rPr>
      </w:pPr>
    </w:p>
    <w:p>
      <w:pPr>
        <w:wordWrap/>
        <w:spacing w:line="400" w:lineRule="exact"/>
        <w:ind w:left="0" w:leftChars="0"/>
        <w:textAlignment w:val="auto"/>
        <w:rPr>
          <w:rFonts w:hint="eastAsia" w:ascii="宋体" w:hAnsi="宋体" w:eastAsia="宋体" w:cs="宋体"/>
          <w:sz w:val="24"/>
          <w:szCs w:val="24"/>
        </w:rPr>
      </w:pPr>
    </w:p>
    <w:p>
      <w:pPr>
        <w:wordWrap/>
        <w:snapToGrid/>
        <w:spacing w:line="4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p>
    <w:p>
      <w:pPr>
        <w:wordWrap/>
        <w:snapToGrid/>
        <w:spacing w:line="400" w:lineRule="exact"/>
        <w:ind w:left="0" w:leftChars="0" w:right="0"/>
        <w:jc w:val="center"/>
        <w:textAlignment w:val="auto"/>
        <w:rPr>
          <w:rFonts w:hint="eastAsia" w:ascii="宋体" w:hAnsi="宋体" w:eastAsia="宋体" w:cs="宋体"/>
          <w:sz w:val="24"/>
          <w:szCs w:val="24"/>
        </w:rPr>
      </w:pPr>
    </w:p>
    <w:p>
      <w:pPr>
        <w:wordWrap/>
        <w:snapToGrid/>
        <w:spacing w:line="400" w:lineRule="exact"/>
        <w:ind w:left="0" w:leftChars="0" w:right="0"/>
        <w:jc w:val="center"/>
        <w:textAlignment w:val="auto"/>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行政中心保安服务质量考评表（日常）</w:t>
      </w:r>
    </w:p>
    <w:p>
      <w:pPr>
        <w:widowControl w:val="0"/>
        <w:wordWrap/>
        <w:adjustRightInd/>
        <w:snapToGrid/>
        <w:spacing w:line="400" w:lineRule="exact"/>
        <w:ind w:right="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检查时间：</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检查人员：</w:t>
      </w:r>
    </w:p>
    <w:tbl>
      <w:tblPr>
        <w:tblStyle w:val="22"/>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5"/>
        <w:gridCol w:w="5544"/>
        <w:gridCol w:w="1577"/>
        <w:gridCol w:w="1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6409" w:type="dxa"/>
            <w:gridSpan w:val="2"/>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考 核 内 容</w:t>
            </w:r>
          </w:p>
        </w:tc>
        <w:tc>
          <w:tcPr>
            <w:tcW w:w="1577" w:type="dxa"/>
            <w:vAlign w:val="top"/>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考核</w:t>
            </w:r>
          </w:p>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标准</w:t>
            </w:r>
          </w:p>
        </w:tc>
        <w:tc>
          <w:tcPr>
            <w:tcW w:w="1074"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865" w:type="dxa"/>
            <w:vMerge w:val="restart"/>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遵守</w:t>
            </w:r>
          </w:p>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纪律</w:t>
            </w:r>
          </w:p>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20分</w:t>
            </w:r>
          </w:p>
        </w:tc>
        <w:tc>
          <w:tcPr>
            <w:tcW w:w="5544" w:type="dxa"/>
            <w:vAlign w:val="center"/>
          </w:tcPr>
          <w:p>
            <w:pPr>
              <w:widowControl w:val="0"/>
              <w:wordWrap/>
              <w:adjustRightInd/>
              <w:snapToGrid/>
              <w:spacing w:line="400" w:lineRule="exact"/>
              <w:ind w:right="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保安队员不服从领导、不服从分配，无故不参加例会、训练、培训的。</w:t>
            </w:r>
          </w:p>
        </w:tc>
        <w:tc>
          <w:tcPr>
            <w:tcW w:w="1577"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每次扣5分</w:t>
            </w:r>
          </w:p>
        </w:tc>
        <w:tc>
          <w:tcPr>
            <w:tcW w:w="1074"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trPr>
        <w:tc>
          <w:tcPr>
            <w:tcW w:w="865" w:type="dxa"/>
            <w:vMerge w:val="continue"/>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5544" w:type="dxa"/>
            <w:vAlign w:val="center"/>
          </w:tcPr>
          <w:p>
            <w:pPr>
              <w:widowControl w:val="0"/>
              <w:wordWrap/>
              <w:adjustRightInd/>
              <w:snapToGrid/>
              <w:spacing w:line="400" w:lineRule="exact"/>
              <w:ind w:right="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保安队员不按规定时间上岗，上班迟到早退、执勤时脱岗、串岗等违反劳动纪律；或未经领导批准自行调班、顶班造成空岗的。</w:t>
            </w:r>
          </w:p>
        </w:tc>
        <w:tc>
          <w:tcPr>
            <w:tcW w:w="1577"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每次扣3分</w:t>
            </w:r>
          </w:p>
        </w:tc>
        <w:tc>
          <w:tcPr>
            <w:tcW w:w="1074"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65" w:type="dxa"/>
            <w:vMerge w:val="continue"/>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5544" w:type="dxa"/>
            <w:vAlign w:val="center"/>
          </w:tcPr>
          <w:p>
            <w:pPr>
              <w:widowControl w:val="0"/>
              <w:wordWrap/>
              <w:adjustRightInd/>
              <w:snapToGrid/>
              <w:spacing w:line="400" w:lineRule="exact"/>
              <w:ind w:right="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故意损坏装备、登记薄、公共财物的</w:t>
            </w:r>
            <w:r>
              <w:rPr>
                <w:rFonts w:hint="eastAsia" w:ascii="宋体" w:hAnsi="宋体" w:eastAsia="宋体" w:cs="宋体"/>
                <w:sz w:val="21"/>
                <w:szCs w:val="21"/>
                <w:lang w:eastAsia="zh-CN"/>
              </w:rPr>
              <w:t>。</w:t>
            </w:r>
          </w:p>
        </w:tc>
        <w:tc>
          <w:tcPr>
            <w:tcW w:w="1577"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每次扣3分</w:t>
            </w:r>
          </w:p>
        </w:tc>
        <w:tc>
          <w:tcPr>
            <w:tcW w:w="1074"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trPr>
        <w:tc>
          <w:tcPr>
            <w:tcW w:w="865" w:type="dxa"/>
            <w:vMerge w:val="continue"/>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5544" w:type="dxa"/>
            <w:tcBorders>
              <w:bottom w:val="single" w:color="auto" w:sz="4" w:space="0"/>
            </w:tcBorders>
            <w:vAlign w:val="center"/>
          </w:tcPr>
          <w:p>
            <w:pPr>
              <w:widowControl w:val="0"/>
              <w:wordWrap/>
              <w:adjustRightInd/>
              <w:snapToGrid/>
              <w:spacing w:line="400" w:lineRule="exact"/>
              <w:ind w:right="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当班队员存在聚众聊天、看书、听音乐、玩手机、电话聊天、上班</w:t>
            </w:r>
            <w:r>
              <w:rPr>
                <w:rFonts w:hint="eastAsia" w:ascii="宋体" w:hAnsi="宋体" w:eastAsia="宋体" w:cs="宋体"/>
                <w:sz w:val="21"/>
                <w:szCs w:val="21"/>
                <w:lang w:eastAsia="zh-CN"/>
              </w:rPr>
              <w:t>抽烟、</w:t>
            </w:r>
            <w:r>
              <w:rPr>
                <w:rFonts w:hint="eastAsia" w:ascii="宋体" w:hAnsi="宋体" w:eastAsia="宋体" w:cs="宋体"/>
                <w:sz w:val="21"/>
                <w:szCs w:val="21"/>
              </w:rPr>
              <w:t>吃零食、饮酒或酒后上岗的；或者因工作不符合要求被有关部门通报批评并要求整改的。</w:t>
            </w:r>
          </w:p>
        </w:tc>
        <w:tc>
          <w:tcPr>
            <w:tcW w:w="1577"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每次扣3分</w:t>
            </w:r>
          </w:p>
        </w:tc>
        <w:tc>
          <w:tcPr>
            <w:tcW w:w="1074"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865" w:type="dxa"/>
            <w:vMerge w:val="continue"/>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5544" w:type="dxa"/>
            <w:tcBorders>
              <w:bottom w:val="single" w:color="auto" w:sz="4" w:space="0"/>
            </w:tcBorders>
            <w:vAlign w:val="center"/>
          </w:tcPr>
          <w:p>
            <w:pPr>
              <w:widowControl w:val="0"/>
              <w:wordWrap/>
              <w:adjustRightInd/>
              <w:snapToGrid/>
              <w:spacing w:line="400" w:lineRule="exact"/>
              <w:ind w:right="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保安队员发生打架、无理取闹等违纪违规事件的；或执勤时有不文明现象或做出有损机关形象受到群众、机关工作人员投诉的</w:t>
            </w:r>
            <w:r>
              <w:rPr>
                <w:rFonts w:hint="eastAsia" w:ascii="宋体" w:hAnsi="宋体" w:eastAsia="宋体" w:cs="宋体"/>
                <w:sz w:val="21"/>
                <w:szCs w:val="21"/>
                <w:lang w:eastAsia="zh-CN"/>
              </w:rPr>
              <w:t>。</w:t>
            </w:r>
          </w:p>
        </w:tc>
        <w:tc>
          <w:tcPr>
            <w:tcW w:w="1577" w:type="dxa"/>
            <w:tcBorders>
              <w:bottom w:val="single" w:color="auto" w:sz="4"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每次扣3分</w:t>
            </w:r>
          </w:p>
        </w:tc>
        <w:tc>
          <w:tcPr>
            <w:tcW w:w="1074" w:type="dxa"/>
            <w:tcBorders>
              <w:bottom w:val="single" w:color="auto" w:sz="4"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trPr>
        <w:tc>
          <w:tcPr>
            <w:tcW w:w="865" w:type="dxa"/>
            <w:vMerge w:val="continue"/>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5544" w:type="dxa"/>
            <w:tcBorders>
              <w:top w:val="single" w:color="auto" w:sz="4" w:space="0"/>
              <w:bottom w:val="single" w:color="auto" w:sz="4" w:space="0"/>
            </w:tcBorders>
            <w:vAlign w:val="center"/>
          </w:tcPr>
          <w:p>
            <w:pPr>
              <w:widowControl w:val="0"/>
              <w:wordWrap/>
              <w:adjustRightInd/>
              <w:snapToGrid/>
              <w:spacing w:line="400" w:lineRule="exact"/>
              <w:ind w:right="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未经同意，私自挪用、侵占工作人员私人财物或办公用品、服务用品、设施设备的；或向工作人员索要或私自接受钱物的。</w:t>
            </w:r>
          </w:p>
        </w:tc>
        <w:tc>
          <w:tcPr>
            <w:tcW w:w="1577" w:type="dxa"/>
            <w:tcBorders>
              <w:top w:val="single" w:color="auto" w:sz="4" w:space="0"/>
              <w:bottom w:val="single" w:color="auto" w:sz="4"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每次扣3分</w:t>
            </w:r>
          </w:p>
        </w:tc>
        <w:tc>
          <w:tcPr>
            <w:tcW w:w="1074" w:type="dxa"/>
            <w:tcBorders>
              <w:top w:val="single" w:color="auto" w:sz="4" w:space="0"/>
              <w:bottom w:val="single" w:color="auto" w:sz="4"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 w:hRule="atLeast"/>
        </w:trPr>
        <w:tc>
          <w:tcPr>
            <w:tcW w:w="865" w:type="dxa"/>
            <w:vMerge w:val="continue"/>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5544" w:type="dxa"/>
            <w:tcBorders>
              <w:top w:val="single" w:color="auto" w:sz="4" w:space="0"/>
            </w:tcBorders>
            <w:vAlign w:val="center"/>
          </w:tcPr>
          <w:p>
            <w:pPr>
              <w:widowControl w:val="0"/>
              <w:wordWrap/>
              <w:adjustRightInd/>
              <w:snapToGrid/>
              <w:spacing w:line="400" w:lineRule="exact"/>
              <w:ind w:right="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不按规定执行文明用语</w:t>
            </w:r>
            <w:r>
              <w:rPr>
                <w:rFonts w:hint="eastAsia" w:ascii="宋体" w:hAnsi="宋体" w:eastAsia="宋体" w:cs="宋体"/>
                <w:sz w:val="21"/>
                <w:szCs w:val="21"/>
                <w:lang w:eastAsia="zh-CN"/>
              </w:rPr>
              <w:t>和</w:t>
            </w:r>
            <w:r>
              <w:rPr>
                <w:rFonts w:hint="eastAsia" w:ascii="宋体" w:hAnsi="宋体" w:eastAsia="宋体" w:cs="宋体"/>
                <w:sz w:val="21"/>
                <w:szCs w:val="21"/>
              </w:rPr>
              <w:t>礼貌待人的。</w:t>
            </w:r>
          </w:p>
        </w:tc>
        <w:tc>
          <w:tcPr>
            <w:tcW w:w="1577" w:type="dxa"/>
            <w:tcBorders>
              <w:top w:val="single" w:color="auto" w:sz="4" w:space="0"/>
              <w:bottom w:val="single" w:color="auto" w:sz="4"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每次扣3分</w:t>
            </w:r>
          </w:p>
        </w:tc>
        <w:tc>
          <w:tcPr>
            <w:tcW w:w="1074" w:type="dxa"/>
            <w:tcBorders>
              <w:top w:val="single" w:color="auto" w:sz="4" w:space="0"/>
              <w:bottom w:val="single" w:color="auto" w:sz="4"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865" w:type="dxa"/>
            <w:vMerge w:val="restart"/>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仪表</w:t>
            </w:r>
          </w:p>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仪容</w:t>
            </w:r>
          </w:p>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6分</w:t>
            </w:r>
          </w:p>
        </w:tc>
        <w:tc>
          <w:tcPr>
            <w:tcW w:w="5544" w:type="dxa"/>
            <w:vAlign w:val="center"/>
          </w:tcPr>
          <w:p>
            <w:pPr>
              <w:widowControl w:val="0"/>
              <w:wordWrap/>
              <w:adjustRightInd/>
              <w:snapToGrid/>
              <w:spacing w:line="400" w:lineRule="exact"/>
              <w:ind w:right="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保安队员执勤不按规定着装，存在穿便服或保安服与便服混穿、穿拖鞋等不规范行为的；</w:t>
            </w:r>
          </w:p>
        </w:tc>
        <w:tc>
          <w:tcPr>
            <w:tcW w:w="1577"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每次扣3分</w:t>
            </w:r>
          </w:p>
        </w:tc>
        <w:tc>
          <w:tcPr>
            <w:tcW w:w="1074"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865" w:type="dxa"/>
            <w:vMerge w:val="continue"/>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5544" w:type="dxa"/>
            <w:vAlign w:val="center"/>
          </w:tcPr>
          <w:p>
            <w:pPr>
              <w:widowControl w:val="0"/>
              <w:wordWrap/>
              <w:adjustRightInd/>
              <w:snapToGrid/>
              <w:spacing w:line="400" w:lineRule="exact"/>
              <w:ind w:right="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执勤室内务不整洁，物品不按要求摆放，室内（包干区）脏、乱、差的</w:t>
            </w:r>
            <w:r>
              <w:rPr>
                <w:rFonts w:hint="eastAsia" w:ascii="宋体" w:hAnsi="宋体" w:eastAsia="宋体" w:cs="宋体"/>
                <w:sz w:val="21"/>
                <w:szCs w:val="21"/>
                <w:lang w:eastAsia="zh-CN"/>
              </w:rPr>
              <w:t>。</w:t>
            </w:r>
          </w:p>
        </w:tc>
        <w:tc>
          <w:tcPr>
            <w:tcW w:w="1577"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每次扣3分</w:t>
            </w:r>
          </w:p>
        </w:tc>
        <w:tc>
          <w:tcPr>
            <w:tcW w:w="1074"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865" w:type="dxa"/>
            <w:vMerge w:val="restart"/>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保安</w:t>
            </w:r>
          </w:p>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队长</w:t>
            </w:r>
          </w:p>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10分</w:t>
            </w:r>
          </w:p>
        </w:tc>
        <w:tc>
          <w:tcPr>
            <w:tcW w:w="5544" w:type="dxa"/>
            <w:tcBorders>
              <w:bottom w:val="single" w:color="auto" w:sz="4" w:space="0"/>
            </w:tcBorders>
            <w:vAlign w:val="center"/>
          </w:tcPr>
          <w:p>
            <w:pPr>
              <w:widowControl w:val="0"/>
              <w:wordWrap/>
              <w:adjustRightInd/>
              <w:snapToGrid/>
              <w:spacing w:line="400" w:lineRule="exact"/>
              <w:ind w:right="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职责履行不到位的，不按规定组织召开工作例会、不开展集训和学习教育的。</w:t>
            </w:r>
          </w:p>
        </w:tc>
        <w:tc>
          <w:tcPr>
            <w:tcW w:w="1577" w:type="dxa"/>
            <w:tcBorders>
              <w:top w:val="single" w:color="auto" w:sz="4" w:space="0"/>
              <w:bottom w:val="single" w:color="auto" w:sz="4"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每次扣3分</w:t>
            </w:r>
          </w:p>
        </w:tc>
        <w:tc>
          <w:tcPr>
            <w:tcW w:w="1074" w:type="dxa"/>
            <w:tcBorders>
              <w:top w:val="single" w:color="auto" w:sz="4" w:space="0"/>
              <w:bottom w:val="single" w:color="auto" w:sz="4"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65" w:type="dxa"/>
            <w:vMerge w:val="continue"/>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5544" w:type="dxa"/>
            <w:tcBorders>
              <w:bottom w:val="single" w:color="auto" w:sz="4" w:space="0"/>
            </w:tcBorders>
            <w:vAlign w:val="center"/>
          </w:tcPr>
          <w:p>
            <w:pPr>
              <w:widowControl w:val="0"/>
              <w:wordWrap/>
              <w:adjustRightInd/>
              <w:snapToGrid/>
              <w:spacing w:line="400" w:lineRule="exact"/>
              <w:ind w:right="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工作拖拉，行动缓慢，领导布置的工作开展不及时，影响绩效的</w:t>
            </w:r>
            <w:r>
              <w:rPr>
                <w:rFonts w:hint="eastAsia" w:ascii="宋体" w:hAnsi="宋体" w:eastAsia="宋体" w:cs="宋体"/>
                <w:sz w:val="21"/>
                <w:szCs w:val="21"/>
                <w:lang w:eastAsia="zh-CN"/>
              </w:rPr>
              <w:t>。</w:t>
            </w:r>
          </w:p>
        </w:tc>
        <w:tc>
          <w:tcPr>
            <w:tcW w:w="1577" w:type="dxa"/>
            <w:tcBorders>
              <w:top w:val="single" w:color="auto" w:sz="4" w:space="0"/>
              <w:bottom w:val="single" w:color="auto" w:sz="4"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每次扣3分</w:t>
            </w:r>
          </w:p>
        </w:tc>
        <w:tc>
          <w:tcPr>
            <w:tcW w:w="1074" w:type="dxa"/>
            <w:tcBorders>
              <w:top w:val="single" w:color="auto" w:sz="4" w:space="0"/>
              <w:bottom w:val="single" w:color="auto" w:sz="4"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865" w:type="dxa"/>
            <w:vMerge w:val="continue"/>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5544" w:type="dxa"/>
            <w:tcBorders>
              <w:bottom w:val="single" w:color="auto" w:sz="4" w:space="0"/>
            </w:tcBorders>
            <w:vAlign w:val="center"/>
          </w:tcPr>
          <w:p>
            <w:pPr>
              <w:widowControl w:val="0"/>
              <w:wordWrap/>
              <w:adjustRightInd/>
              <w:snapToGrid/>
              <w:spacing w:line="400" w:lineRule="exact"/>
              <w:ind w:right="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对保安队员管理不严格，不按规定进行查岗查哨，发现问题不及时进行整改，队员纪律唤散的</w:t>
            </w:r>
            <w:r>
              <w:rPr>
                <w:rFonts w:hint="eastAsia" w:ascii="宋体" w:hAnsi="宋体" w:eastAsia="宋体" w:cs="宋体"/>
                <w:sz w:val="21"/>
                <w:szCs w:val="21"/>
                <w:lang w:eastAsia="zh-CN"/>
              </w:rPr>
              <w:t>。</w:t>
            </w:r>
          </w:p>
        </w:tc>
        <w:tc>
          <w:tcPr>
            <w:tcW w:w="1577" w:type="dxa"/>
            <w:tcBorders>
              <w:top w:val="single" w:color="auto" w:sz="4" w:space="0"/>
              <w:bottom w:val="single" w:color="auto" w:sz="4"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每次扣3分</w:t>
            </w:r>
          </w:p>
        </w:tc>
        <w:tc>
          <w:tcPr>
            <w:tcW w:w="1074" w:type="dxa"/>
            <w:tcBorders>
              <w:top w:val="single" w:color="auto" w:sz="4" w:space="0"/>
              <w:bottom w:val="single" w:color="auto" w:sz="4"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trPr>
        <w:tc>
          <w:tcPr>
            <w:tcW w:w="865" w:type="dxa"/>
            <w:vMerge w:val="continue"/>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5544" w:type="dxa"/>
            <w:tcBorders>
              <w:bottom w:val="single" w:color="auto" w:sz="4" w:space="0"/>
            </w:tcBorders>
            <w:vAlign w:val="center"/>
          </w:tcPr>
          <w:p>
            <w:pPr>
              <w:widowControl w:val="0"/>
              <w:wordWrap/>
              <w:adjustRightInd/>
              <w:snapToGrid/>
              <w:spacing w:line="400" w:lineRule="exact"/>
              <w:ind w:right="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台帐记录不全、不实，书写不规范的、肆意涂改的。</w:t>
            </w:r>
          </w:p>
        </w:tc>
        <w:tc>
          <w:tcPr>
            <w:tcW w:w="1577" w:type="dxa"/>
            <w:tcBorders>
              <w:top w:val="single" w:color="auto" w:sz="4" w:space="0"/>
              <w:bottom w:val="single" w:color="auto" w:sz="4"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每次扣2分</w:t>
            </w:r>
          </w:p>
        </w:tc>
        <w:tc>
          <w:tcPr>
            <w:tcW w:w="1074" w:type="dxa"/>
            <w:tcBorders>
              <w:top w:val="single" w:color="auto" w:sz="4" w:space="0"/>
              <w:bottom w:val="single" w:color="auto" w:sz="4"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865" w:type="dxa"/>
            <w:vMerge w:val="restart"/>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门卫</w:t>
            </w:r>
          </w:p>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保安</w:t>
            </w:r>
          </w:p>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岗位</w:t>
            </w:r>
          </w:p>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20分</w:t>
            </w:r>
          </w:p>
        </w:tc>
        <w:tc>
          <w:tcPr>
            <w:tcW w:w="5544" w:type="dxa"/>
            <w:tcBorders>
              <w:bottom w:val="single" w:color="auto" w:sz="4" w:space="0"/>
            </w:tcBorders>
            <w:vAlign w:val="center"/>
          </w:tcPr>
          <w:p>
            <w:pPr>
              <w:widowControl w:val="0"/>
              <w:wordWrap/>
              <w:adjustRightInd/>
              <w:snapToGrid/>
              <w:spacing w:line="400" w:lineRule="exact"/>
              <w:ind w:right="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来访人员未按规定进行登记进入行政中心；因管理不严，致使推销人员及无关人员和车辆进入的</w:t>
            </w:r>
            <w:r>
              <w:rPr>
                <w:rFonts w:hint="eastAsia" w:ascii="宋体" w:hAnsi="宋体" w:eastAsia="宋体" w:cs="宋体"/>
                <w:sz w:val="21"/>
                <w:szCs w:val="21"/>
                <w:lang w:eastAsia="zh-CN"/>
              </w:rPr>
              <w:t>。</w:t>
            </w:r>
          </w:p>
        </w:tc>
        <w:tc>
          <w:tcPr>
            <w:tcW w:w="1577" w:type="dxa"/>
            <w:tcBorders>
              <w:top w:val="single" w:color="auto" w:sz="4" w:space="0"/>
              <w:bottom w:val="single" w:color="auto" w:sz="4"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每次扣3分</w:t>
            </w:r>
          </w:p>
        </w:tc>
        <w:tc>
          <w:tcPr>
            <w:tcW w:w="1074" w:type="dxa"/>
            <w:tcBorders>
              <w:top w:val="single" w:color="auto" w:sz="4" w:space="0"/>
              <w:bottom w:val="single" w:color="auto" w:sz="4"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865" w:type="dxa"/>
            <w:vMerge w:val="continue"/>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5544" w:type="dxa"/>
            <w:tcBorders>
              <w:bottom w:val="single" w:color="auto" w:sz="4" w:space="0"/>
            </w:tcBorders>
            <w:vAlign w:val="top"/>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t>登记时不核实身份信息或由来访人员自行填写，致使来访人员登记的身份信息不实的。</w:t>
            </w:r>
          </w:p>
        </w:tc>
        <w:tc>
          <w:tcPr>
            <w:tcW w:w="1577" w:type="dxa"/>
            <w:tcBorders>
              <w:bottom w:val="single" w:color="auto" w:sz="4"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每次扣2分</w:t>
            </w:r>
          </w:p>
        </w:tc>
        <w:tc>
          <w:tcPr>
            <w:tcW w:w="1074" w:type="dxa"/>
            <w:tcBorders>
              <w:bottom w:val="single" w:color="auto" w:sz="4"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865" w:type="dxa"/>
            <w:vMerge w:val="continue"/>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5544" w:type="dxa"/>
            <w:tcBorders>
              <w:bottom w:val="single" w:color="auto" w:sz="4" w:space="0"/>
            </w:tcBorders>
            <w:vAlign w:val="center"/>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t>没有携带有效身份证件的来访人员，</w:t>
            </w:r>
            <w:r>
              <w:rPr>
                <w:rFonts w:hint="eastAsia" w:ascii="宋体" w:hAnsi="宋体" w:eastAsia="宋体" w:cs="宋体"/>
                <w:sz w:val="21"/>
                <w:szCs w:val="21"/>
                <w:lang w:eastAsia="zh-CN"/>
              </w:rPr>
              <w:t>未经被访人员同意并登记而放行的。</w:t>
            </w:r>
          </w:p>
        </w:tc>
        <w:tc>
          <w:tcPr>
            <w:tcW w:w="1577" w:type="dxa"/>
            <w:tcBorders>
              <w:bottom w:val="single" w:color="auto" w:sz="4"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每次扣2分</w:t>
            </w:r>
          </w:p>
        </w:tc>
        <w:tc>
          <w:tcPr>
            <w:tcW w:w="1074" w:type="dxa"/>
            <w:tcBorders>
              <w:bottom w:val="single" w:color="auto" w:sz="4"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trPr>
        <w:tc>
          <w:tcPr>
            <w:tcW w:w="865" w:type="dxa"/>
            <w:vMerge w:val="continue"/>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5544" w:type="dxa"/>
            <w:tcBorders>
              <w:bottom w:val="single" w:color="auto" w:sz="4" w:space="0"/>
            </w:tcBorders>
            <w:vAlign w:val="center"/>
          </w:tcPr>
          <w:p>
            <w:pPr>
              <w:widowControl w:val="0"/>
              <w:wordWrap/>
              <w:adjustRightInd/>
              <w:snapToGrid/>
              <w:spacing w:line="400" w:lineRule="exact"/>
              <w:ind w:right="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来访市（县）领导的，须与领导秘书取得联系，经电话核实并登记后方可进行，未经核实登记让其进入的。</w:t>
            </w:r>
          </w:p>
        </w:tc>
        <w:tc>
          <w:tcPr>
            <w:tcW w:w="1577" w:type="dxa"/>
            <w:tcBorders>
              <w:bottom w:val="single" w:color="auto" w:sz="4"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每次扣3分</w:t>
            </w:r>
          </w:p>
        </w:tc>
        <w:tc>
          <w:tcPr>
            <w:tcW w:w="1074" w:type="dxa"/>
            <w:tcBorders>
              <w:bottom w:val="single" w:color="auto" w:sz="4"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65" w:type="dxa"/>
            <w:vMerge w:val="continue"/>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5544" w:type="dxa"/>
            <w:tcBorders>
              <w:bottom w:val="single" w:color="auto" w:sz="4" w:space="0"/>
            </w:tcBorders>
            <w:vAlign w:val="center"/>
          </w:tcPr>
          <w:p>
            <w:pPr>
              <w:widowControl w:val="0"/>
              <w:wordWrap/>
              <w:adjustRightInd/>
              <w:snapToGrid/>
              <w:spacing w:line="400" w:lineRule="exact"/>
              <w:ind w:right="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来访人员拒绝登记，强行闯入，不采取相关措施的</w:t>
            </w:r>
            <w:r>
              <w:rPr>
                <w:rFonts w:hint="eastAsia" w:ascii="宋体" w:hAnsi="宋体" w:eastAsia="宋体" w:cs="宋体"/>
                <w:sz w:val="21"/>
                <w:szCs w:val="21"/>
                <w:lang w:eastAsia="zh-CN"/>
              </w:rPr>
              <w:t>。</w:t>
            </w:r>
          </w:p>
        </w:tc>
        <w:tc>
          <w:tcPr>
            <w:tcW w:w="1577" w:type="dxa"/>
            <w:tcBorders>
              <w:bottom w:val="single" w:color="auto" w:sz="4"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每次扣2分</w:t>
            </w:r>
          </w:p>
        </w:tc>
        <w:tc>
          <w:tcPr>
            <w:tcW w:w="1074" w:type="dxa"/>
            <w:tcBorders>
              <w:bottom w:val="single" w:color="auto" w:sz="4"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trPr>
        <w:tc>
          <w:tcPr>
            <w:tcW w:w="865" w:type="dxa"/>
            <w:vMerge w:val="continue"/>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5544" w:type="dxa"/>
            <w:tcBorders>
              <w:bottom w:val="single" w:color="auto" w:sz="4" w:space="0"/>
            </w:tcBorders>
            <w:vAlign w:val="center"/>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t>遇有上访事件不及时汇报、引导，任其随意进入行政中心办公楼内无理取闹，影响正常工作的</w:t>
            </w:r>
            <w:r>
              <w:rPr>
                <w:rFonts w:hint="eastAsia" w:ascii="宋体" w:hAnsi="宋体" w:eastAsia="宋体" w:cs="宋体"/>
                <w:sz w:val="21"/>
                <w:szCs w:val="21"/>
                <w:lang w:eastAsia="zh-CN"/>
              </w:rPr>
              <w:t>。</w:t>
            </w:r>
          </w:p>
        </w:tc>
        <w:tc>
          <w:tcPr>
            <w:tcW w:w="1577" w:type="dxa"/>
            <w:tcBorders>
              <w:bottom w:val="single" w:color="auto" w:sz="4"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每次扣3分</w:t>
            </w:r>
          </w:p>
        </w:tc>
        <w:tc>
          <w:tcPr>
            <w:tcW w:w="1074" w:type="dxa"/>
            <w:tcBorders>
              <w:bottom w:val="single" w:color="auto" w:sz="4"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trPr>
        <w:tc>
          <w:tcPr>
            <w:tcW w:w="865" w:type="dxa"/>
            <w:vMerge w:val="continue"/>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5544" w:type="dxa"/>
            <w:tcBorders>
              <w:top w:val="single" w:color="auto" w:sz="4" w:space="0"/>
            </w:tcBorders>
            <w:vAlign w:val="top"/>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t>外来车辆、人员离开时，没有及时收回访客登记单，或虽收回访客登记单但没有进行访客系统签离的。</w:t>
            </w:r>
          </w:p>
        </w:tc>
        <w:tc>
          <w:tcPr>
            <w:tcW w:w="1577" w:type="dxa"/>
            <w:tcBorders>
              <w:top w:val="single" w:color="auto" w:sz="4"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每次扣2分</w:t>
            </w:r>
          </w:p>
        </w:tc>
        <w:tc>
          <w:tcPr>
            <w:tcW w:w="1074" w:type="dxa"/>
            <w:tcBorders>
              <w:top w:val="single" w:color="auto" w:sz="4"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65" w:type="dxa"/>
            <w:vMerge w:val="continue"/>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5544" w:type="dxa"/>
            <w:tcBorders>
              <w:bottom w:val="single" w:color="auto" w:sz="4" w:space="0"/>
            </w:tcBorders>
            <w:vAlign w:val="top"/>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邮件包裹未经安检仪安检，</w:t>
            </w:r>
            <w:r>
              <w:rPr>
                <w:rFonts w:hint="eastAsia" w:ascii="宋体" w:hAnsi="宋体" w:eastAsia="宋体" w:cs="宋体"/>
                <w:sz w:val="21"/>
                <w:szCs w:val="21"/>
              </w:rPr>
              <w:t>或擅自让快递公司</w:t>
            </w:r>
            <w:r>
              <w:rPr>
                <w:rFonts w:hint="eastAsia" w:ascii="宋体" w:hAnsi="宋体" w:eastAsia="宋体" w:cs="宋体"/>
                <w:sz w:val="21"/>
                <w:szCs w:val="21"/>
                <w:lang w:eastAsia="zh-CN"/>
              </w:rPr>
              <w:t>人员</w:t>
            </w:r>
            <w:r>
              <w:rPr>
                <w:rFonts w:hint="eastAsia" w:ascii="宋体" w:hAnsi="宋体" w:eastAsia="宋体" w:cs="宋体"/>
                <w:sz w:val="21"/>
                <w:szCs w:val="21"/>
              </w:rPr>
              <w:t>独自进入E邮站</w:t>
            </w:r>
            <w:r>
              <w:rPr>
                <w:rFonts w:hint="eastAsia" w:ascii="宋体" w:hAnsi="宋体" w:eastAsia="宋体" w:cs="宋体"/>
                <w:sz w:val="21"/>
                <w:szCs w:val="21"/>
                <w:lang w:eastAsia="zh-CN"/>
              </w:rPr>
              <w:t>放置</w:t>
            </w:r>
            <w:r>
              <w:rPr>
                <w:rFonts w:hint="eastAsia" w:ascii="宋体" w:hAnsi="宋体" w:eastAsia="宋体" w:cs="宋体"/>
                <w:sz w:val="21"/>
                <w:szCs w:val="21"/>
              </w:rPr>
              <w:t>物品的。</w:t>
            </w:r>
          </w:p>
        </w:tc>
        <w:tc>
          <w:tcPr>
            <w:tcW w:w="1577" w:type="dxa"/>
            <w:tcBorders>
              <w:bottom w:val="single" w:color="auto" w:sz="4"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每次扣2分</w:t>
            </w:r>
          </w:p>
        </w:tc>
        <w:tc>
          <w:tcPr>
            <w:tcW w:w="1074" w:type="dxa"/>
            <w:tcBorders>
              <w:bottom w:val="single" w:color="auto" w:sz="4"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65" w:type="dxa"/>
            <w:vMerge w:val="continue"/>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5544" w:type="dxa"/>
            <w:tcBorders>
              <w:top w:val="single" w:color="auto" w:sz="4" w:space="0"/>
            </w:tcBorders>
            <w:vAlign w:val="center"/>
          </w:tcPr>
          <w:p>
            <w:pPr>
              <w:widowControl w:val="0"/>
              <w:wordWrap/>
              <w:adjustRightInd/>
              <w:snapToGrid/>
              <w:spacing w:line="400" w:lineRule="exact"/>
              <w:ind w:right="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交接班时物品交接不清楚、记录不规范</w:t>
            </w:r>
            <w:r>
              <w:rPr>
                <w:rFonts w:hint="eastAsia" w:ascii="宋体" w:hAnsi="宋体" w:eastAsia="宋体" w:cs="宋体"/>
                <w:sz w:val="21"/>
                <w:szCs w:val="21"/>
                <w:lang w:eastAsia="zh-CN"/>
              </w:rPr>
              <w:t>的</w:t>
            </w:r>
            <w:r>
              <w:rPr>
                <w:rFonts w:hint="eastAsia" w:ascii="宋体" w:hAnsi="宋体" w:eastAsia="宋体" w:cs="宋体"/>
                <w:sz w:val="21"/>
                <w:szCs w:val="21"/>
              </w:rPr>
              <w:t>。</w:t>
            </w:r>
          </w:p>
        </w:tc>
        <w:tc>
          <w:tcPr>
            <w:tcW w:w="1577" w:type="dxa"/>
            <w:tcBorders>
              <w:top w:val="single" w:color="auto" w:sz="4"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每次扣2分</w:t>
            </w:r>
          </w:p>
        </w:tc>
        <w:tc>
          <w:tcPr>
            <w:tcW w:w="1074" w:type="dxa"/>
            <w:tcBorders>
              <w:top w:val="single" w:color="auto" w:sz="4"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65" w:type="dxa"/>
            <w:vMerge w:val="restart"/>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楼区</w:t>
            </w:r>
          </w:p>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保安</w:t>
            </w:r>
          </w:p>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岗位</w:t>
            </w:r>
          </w:p>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10分</w:t>
            </w:r>
          </w:p>
        </w:tc>
        <w:tc>
          <w:tcPr>
            <w:tcW w:w="5544" w:type="dxa"/>
            <w:vAlign w:val="top"/>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t>来访人员进入办公楼时，不闻不问，没有进行询问，任其随意进入的。</w:t>
            </w:r>
          </w:p>
        </w:tc>
        <w:tc>
          <w:tcPr>
            <w:tcW w:w="1577"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每次扣3分</w:t>
            </w:r>
          </w:p>
        </w:tc>
        <w:tc>
          <w:tcPr>
            <w:tcW w:w="1074"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65" w:type="dxa"/>
            <w:vMerge w:val="continue"/>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5544" w:type="dxa"/>
            <w:vAlign w:val="center"/>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t>发现可疑情况没有及时处置并报告的。</w:t>
            </w:r>
          </w:p>
        </w:tc>
        <w:tc>
          <w:tcPr>
            <w:tcW w:w="1577"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每次扣3分</w:t>
            </w:r>
          </w:p>
        </w:tc>
        <w:tc>
          <w:tcPr>
            <w:tcW w:w="1074"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865" w:type="dxa"/>
            <w:vMerge w:val="continue"/>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5544" w:type="dxa"/>
            <w:vAlign w:val="center"/>
          </w:tcPr>
          <w:p>
            <w:pPr>
              <w:widowControl w:val="0"/>
              <w:wordWrap/>
              <w:adjustRightInd/>
              <w:snapToGrid/>
              <w:spacing w:line="400" w:lineRule="exact"/>
              <w:ind w:right="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因管理不到位，造成楼区秩序混乱，影响机关工作的。</w:t>
            </w:r>
          </w:p>
        </w:tc>
        <w:tc>
          <w:tcPr>
            <w:tcW w:w="1577"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每次扣2分</w:t>
            </w:r>
          </w:p>
        </w:tc>
        <w:tc>
          <w:tcPr>
            <w:tcW w:w="1074"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865" w:type="dxa"/>
            <w:vMerge w:val="continue"/>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5544" w:type="dxa"/>
            <w:vAlign w:val="center"/>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t>不按时升降国旗，或国旗倒挂等不符合国旗法规定要求的</w:t>
            </w:r>
            <w:r>
              <w:rPr>
                <w:rFonts w:hint="eastAsia" w:ascii="宋体" w:hAnsi="宋体" w:eastAsia="宋体" w:cs="宋体"/>
                <w:sz w:val="21"/>
                <w:szCs w:val="21"/>
                <w:lang w:eastAsia="zh-CN"/>
              </w:rPr>
              <w:t>。</w:t>
            </w:r>
          </w:p>
        </w:tc>
        <w:tc>
          <w:tcPr>
            <w:tcW w:w="1577"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每次扣2分</w:t>
            </w:r>
          </w:p>
        </w:tc>
        <w:tc>
          <w:tcPr>
            <w:tcW w:w="1074"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trPr>
        <w:tc>
          <w:tcPr>
            <w:tcW w:w="865" w:type="dxa"/>
            <w:vMerge w:val="restart"/>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监控</w:t>
            </w:r>
            <w:r>
              <w:rPr>
                <w:rFonts w:hint="eastAsia" w:ascii="宋体" w:hAnsi="宋体" w:eastAsia="宋体" w:cs="宋体"/>
                <w:sz w:val="21"/>
                <w:szCs w:val="21"/>
                <w:lang w:eastAsia="zh-CN"/>
              </w:rPr>
              <w:t>（消控）</w:t>
            </w:r>
          </w:p>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保安</w:t>
            </w:r>
          </w:p>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岗位</w:t>
            </w:r>
          </w:p>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20分</w:t>
            </w:r>
          </w:p>
        </w:tc>
        <w:tc>
          <w:tcPr>
            <w:tcW w:w="5544" w:type="dxa"/>
            <w:vAlign w:val="center"/>
          </w:tcPr>
          <w:p>
            <w:pPr>
              <w:widowControl w:val="0"/>
              <w:wordWrap/>
              <w:adjustRightInd/>
              <w:snapToGrid/>
              <w:spacing w:line="400" w:lineRule="exact"/>
              <w:ind w:right="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监控巡查、人员车辆跟踪查找、历史查询回放及信息上报等操作不熟练、遗漏，或操作处理不当造成损失或不良影响的。</w:t>
            </w:r>
          </w:p>
        </w:tc>
        <w:tc>
          <w:tcPr>
            <w:tcW w:w="1577"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每次扣2分</w:t>
            </w:r>
          </w:p>
        </w:tc>
        <w:tc>
          <w:tcPr>
            <w:tcW w:w="1074"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865" w:type="dxa"/>
            <w:vMerge w:val="continue"/>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5544" w:type="dxa"/>
            <w:tcBorders>
              <w:bottom w:val="single" w:color="auto" w:sz="4" w:space="0"/>
            </w:tcBorders>
            <w:vAlign w:val="top"/>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t>当班玩忽职守，执勤时发生玩手机、看杂志、睡觉等行为的。</w:t>
            </w:r>
          </w:p>
        </w:tc>
        <w:tc>
          <w:tcPr>
            <w:tcW w:w="1577" w:type="dxa"/>
            <w:tcBorders>
              <w:bottom w:val="single" w:color="auto" w:sz="4"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每次扣2分</w:t>
            </w:r>
          </w:p>
        </w:tc>
        <w:tc>
          <w:tcPr>
            <w:tcW w:w="1074" w:type="dxa"/>
            <w:tcBorders>
              <w:bottom w:val="single" w:color="auto" w:sz="4"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65" w:type="dxa"/>
            <w:vMerge w:val="continue"/>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5544" w:type="dxa"/>
            <w:tcBorders>
              <w:top w:val="single" w:color="auto" w:sz="4" w:space="0"/>
            </w:tcBorders>
            <w:vAlign w:val="top"/>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t>当班没有按要求进行设防致使报警设备虚设，或发生报警时不及时通知巡逻保安实地查看处置等失职行为的。</w:t>
            </w:r>
          </w:p>
        </w:tc>
        <w:tc>
          <w:tcPr>
            <w:tcW w:w="1577" w:type="dxa"/>
            <w:tcBorders>
              <w:top w:val="single" w:color="auto" w:sz="4"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每次扣3分</w:t>
            </w:r>
          </w:p>
        </w:tc>
        <w:tc>
          <w:tcPr>
            <w:tcW w:w="1074" w:type="dxa"/>
            <w:tcBorders>
              <w:top w:val="single" w:color="auto" w:sz="4"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trPr>
        <w:tc>
          <w:tcPr>
            <w:tcW w:w="865" w:type="dxa"/>
            <w:vMerge w:val="continue"/>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5544" w:type="dxa"/>
            <w:vAlign w:val="center"/>
          </w:tcPr>
          <w:p>
            <w:pPr>
              <w:widowControl w:val="0"/>
              <w:wordWrap/>
              <w:adjustRightInd/>
              <w:snapToGrid/>
              <w:spacing w:line="400" w:lineRule="exact"/>
              <w:ind w:right="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交班时物品交接不清楚、记录不规范、卫生不整洁</w:t>
            </w:r>
            <w:r>
              <w:rPr>
                <w:rFonts w:hint="eastAsia" w:ascii="宋体" w:hAnsi="宋体" w:eastAsia="宋体" w:cs="宋体"/>
                <w:sz w:val="21"/>
                <w:szCs w:val="21"/>
                <w:lang w:eastAsia="zh-CN"/>
              </w:rPr>
              <w:t>的</w:t>
            </w:r>
            <w:r>
              <w:rPr>
                <w:rFonts w:hint="eastAsia" w:ascii="宋体" w:hAnsi="宋体" w:eastAsia="宋体" w:cs="宋体"/>
                <w:sz w:val="21"/>
                <w:szCs w:val="21"/>
              </w:rPr>
              <w:t>。</w:t>
            </w:r>
          </w:p>
        </w:tc>
        <w:tc>
          <w:tcPr>
            <w:tcW w:w="1577"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每次扣2分</w:t>
            </w:r>
          </w:p>
        </w:tc>
        <w:tc>
          <w:tcPr>
            <w:tcW w:w="1074"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trPr>
        <w:tc>
          <w:tcPr>
            <w:tcW w:w="865" w:type="dxa"/>
            <w:vMerge w:val="continue"/>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5544" w:type="dxa"/>
            <w:vAlign w:val="center"/>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t>违规操作，致使消防设施设备损坏，造成损失的</w:t>
            </w:r>
            <w:r>
              <w:rPr>
                <w:rFonts w:hint="eastAsia" w:ascii="宋体" w:hAnsi="宋体" w:eastAsia="宋体" w:cs="宋体"/>
                <w:sz w:val="21"/>
                <w:szCs w:val="21"/>
                <w:lang w:eastAsia="zh-CN"/>
              </w:rPr>
              <w:t>。</w:t>
            </w:r>
          </w:p>
        </w:tc>
        <w:tc>
          <w:tcPr>
            <w:tcW w:w="1577"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每次扣2分</w:t>
            </w:r>
          </w:p>
        </w:tc>
        <w:tc>
          <w:tcPr>
            <w:tcW w:w="1074"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8" w:hRule="atLeast"/>
        </w:trPr>
        <w:tc>
          <w:tcPr>
            <w:tcW w:w="865" w:type="dxa"/>
            <w:vMerge w:val="continue"/>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5544" w:type="dxa"/>
            <w:vAlign w:val="center"/>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t>不按规定定期检查消防设施设备，导致灭火器材过期失效不能使用，或消防器材有损坏或丢失，没有及时进行更换和配备的</w:t>
            </w:r>
            <w:r>
              <w:rPr>
                <w:rFonts w:hint="eastAsia" w:ascii="宋体" w:hAnsi="宋体" w:eastAsia="宋体" w:cs="宋体"/>
                <w:sz w:val="21"/>
                <w:szCs w:val="21"/>
                <w:lang w:eastAsia="zh-CN"/>
              </w:rPr>
              <w:t>。</w:t>
            </w:r>
          </w:p>
        </w:tc>
        <w:tc>
          <w:tcPr>
            <w:tcW w:w="1577"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每次扣2分</w:t>
            </w:r>
          </w:p>
        </w:tc>
        <w:tc>
          <w:tcPr>
            <w:tcW w:w="1074"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trPr>
        <w:tc>
          <w:tcPr>
            <w:tcW w:w="865" w:type="dxa"/>
            <w:vMerge w:val="continue"/>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5544" w:type="dxa"/>
            <w:vAlign w:val="center"/>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因</w:t>
            </w:r>
            <w:r>
              <w:rPr>
                <w:rFonts w:hint="eastAsia" w:ascii="宋体" w:hAnsi="宋体" w:eastAsia="宋体" w:cs="宋体"/>
                <w:sz w:val="21"/>
                <w:szCs w:val="21"/>
              </w:rPr>
              <w:t>管理不到位，致使长时间堵塞、占用消防通道的</w:t>
            </w:r>
            <w:r>
              <w:rPr>
                <w:rFonts w:hint="eastAsia" w:ascii="宋体" w:hAnsi="宋体" w:eastAsia="宋体" w:cs="宋体"/>
                <w:sz w:val="21"/>
                <w:szCs w:val="21"/>
                <w:lang w:eastAsia="zh-CN"/>
              </w:rPr>
              <w:t>。</w:t>
            </w:r>
          </w:p>
        </w:tc>
        <w:tc>
          <w:tcPr>
            <w:tcW w:w="1577"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每次扣2分</w:t>
            </w:r>
          </w:p>
        </w:tc>
        <w:tc>
          <w:tcPr>
            <w:tcW w:w="1074"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trPr>
        <w:tc>
          <w:tcPr>
            <w:tcW w:w="865" w:type="dxa"/>
            <w:vMerge w:val="continue"/>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5544" w:type="dxa"/>
            <w:vAlign w:val="center"/>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t>因失职延误报警，致使错过初始扑救时机，造成损失的</w:t>
            </w:r>
            <w:r>
              <w:rPr>
                <w:rFonts w:hint="eastAsia" w:ascii="宋体" w:hAnsi="宋体" w:eastAsia="宋体" w:cs="宋体"/>
                <w:sz w:val="21"/>
                <w:szCs w:val="21"/>
                <w:lang w:eastAsia="zh-CN"/>
              </w:rPr>
              <w:t>。</w:t>
            </w:r>
          </w:p>
        </w:tc>
        <w:tc>
          <w:tcPr>
            <w:tcW w:w="1577"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每次扣3分</w:t>
            </w:r>
          </w:p>
        </w:tc>
        <w:tc>
          <w:tcPr>
            <w:tcW w:w="1074"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trPr>
        <w:tc>
          <w:tcPr>
            <w:tcW w:w="865" w:type="dxa"/>
            <w:vMerge w:val="continue"/>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5544" w:type="dxa"/>
            <w:vAlign w:val="center"/>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t>未</w:t>
            </w:r>
            <w:r>
              <w:rPr>
                <w:rFonts w:hint="eastAsia" w:ascii="宋体" w:hAnsi="宋体" w:eastAsia="宋体" w:cs="宋体"/>
                <w:sz w:val="21"/>
                <w:szCs w:val="21"/>
                <w:lang w:eastAsia="zh-CN"/>
              </w:rPr>
              <w:t>按规定要求</w:t>
            </w:r>
            <w:r>
              <w:rPr>
                <w:rFonts w:hint="eastAsia" w:ascii="宋体" w:hAnsi="宋体" w:eastAsia="宋体" w:cs="宋体"/>
                <w:sz w:val="21"/>
                <w:szCs w:val="21"/>
              </w:rPr>
              <w:t>，私自改变消防器材摆放位置的。</w:t>
            </w:r>
          </w:p>
        </w:tc>
        <w:tc>
          <w:tcPr>
            <w:tcW w:w="1577"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每次扣2分</w:t>
            </w:r>
          </w:p>
        </w:tc>
        <w:tc>
          <w:tcPr>
            <w:tcW w:w="1074"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trPr>
        <w:tc>
          <w:tcPr>
            <w:tcW w:w="865" w:type="dxa"/>
            <w:vMerge w:val="continue"/>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5544" w:type="dxa"/>
            <w:vAlign w:val="center"/>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t>消防台帐记录不完整，或者作虚假台帐的。</w:t>
            </w:r>
          </w:p>
        </w:tc>
        <w:tc>
          <w:tcPr>
            <w:tcW w:w="1577"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每次扣2分</w:t>
            </w:r>
          </w:p>
        </w:tc>
        <w:tc>
          <w:tcPr>
            <w:tcW w:w="1074"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trPr>
        <w:tc>
          <w:tcPr>
            <w:tcW w:w="865" w:type="dxa"/>
            <w:vMerge w:val="restart"/>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巡逻</w:t>
            </w:r>
          </w:p>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保安</w:t>
            </w:r>
          </w:p>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岗位</w:t>
            </w:r>
          </w:p>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10分</w:t>
            </w:r>
          </w:p>
        </w:tc>
        <w:tc>
          <w:tcPr>
            <w:tcW w:w="5544" w:type="dxa"/>
            <w:tcBorders>
              <w:bottom w:val="single" w:color="auto" w:sz="4" w:space="0"/>
            </w:tcBorders>
            <w:vAlign w:val="top"/>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t>不按规定要求执勤巡逻，或少于规定巡逻次数的。</w:t>
            </w:r>
          </w:p>
        </w:tc>
        <w:tc>
          <w:tcPr>
            <w:tcW w:w="1577" w:type="dxa"/>
            <w:tcBorders>
              <w:bottom w:val="single" w:color="auto" w:sz="4"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每次扣2分</w:t>
            </w:r>
          </w:p>
        </w:tc>
        <w:tc>
          <w:tcPr>
            <w:tcW w:w="1074" w:type="dxa"/>
            <w:tcBorders>
              <w:bottom w:val="single" w:color="auto" w:sz="4"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trPr>
        <w:tc>
          <w:tcPr>
            <w:tcW w:w="865" w:type="dxa"/>
            <w:vMerge w:val="continue"/>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5544" w:type="dxa"/>
            <w:tcBorders>
              <w:top w:val="single" w:color="auto" w:sz="4" w:space="0"/>
            </w:tcBorders>
            <w:vAlign w:val="top"/>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t>巡逻责任心不强，巡逻流于形式走过场，发现可疑情况不盘查，造成后果的</w:t>
            </w:r>
            <w:r>
              <w:rPr>
                <w:rFonts w:hint="eastAsia" w:ascii="宋体" w:hAnsi="宋体" w:eastAsia="宋体" w:cs="宋体"/>
                <w:sz w:val="21"/>
                <w:szCs w:val="21"/>
                <w:lang w:eastAsia="zh-CN"/>
              </w:rPr>
              <w:t>。</w:t>
            </w:r>
          </w:p>
        </w:tc>
        <w:tc>
          <w:tcPr>
            <w:tcW w:w="1577" w:type="dxa"/>
            <w:tcBorders>
              <w:top w:val="single" w:color="auto" w:sz="4"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每次扣2分</w:t>
            </w:r>
          </w:p>
        </w:tc>
        <w:tc>
          <w:tcPr>
            <w:tcW w:w="1074" w:type="dxa"/>
            <w:tcBorders>
              <w:top w:val="single" w:color="auto" w:sz="4"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trPr>
        <w:tc>
          <w:tcPr>
            <w:tcW w:w="865" w:type="dxa"/>
            <w:vMerge w:val="continue"/>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5544" w:type="dxa"/>
            <w:vAlign w:val="center"/>
          </w:tcPr>
          <w:p>
            <w:pPr>
              <w:widowControl w:val="0"/>
              <w:wordWrap/>
              <w:adjustRightInd/>
              <w:snapToGrid/>
              <w:spacing w:line="400" w:lineRule="exact"/>
              <w:ind w:right="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未按规定开关楼道照明灯和办公楼门等，造成不良影响的</w:t>
            </w:r>
            <w:r>
              <w:rPr>
                <w:rFonts w:hint="eastAsia" w:ascii="宋体" w:hAnsi="宋体" w:eastAsia="宋体" w:cs="宋体"/>
                <w:sz w:val="21"/>
                <w:szCs w:val="21"/>
                <w:lang w:eastAsia="zh-CN"/>
              </w:rPr>
              <w:t>。</w:t>
            </w:r>
          </w:p>
        </w:tc>
        <w:tc>
          <w:tcPr>
            <w:tcW w:w="1577"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每次扣2分</w:t>
            </w:r>
          </w:p>
        </w:tc>
        <w:tc>
          <w:tcPr>
            <w:tcW w:w="1074"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trPr>
        <w:tc>
          <w:tcPr>
            <w:tcW w:w="865" w:type="dxa"/>
            <w:vMerge w:val="continue"/>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5544" w:type="dxa"/>
            <w:vAlign w:val="center"/>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t>接到报警未及时到现场查看处置造成后果的，或发生较大影响事件没有及时汇报的。</w:t>
            </w:r>
          </w:p>
        </w:tc>
        <w:tc>
          <w:tcPr>
            <w:tcW w:w="1577"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每次扣2分</w:t>
            </w:r>
          </w:p>
        </w:tc>
        <w:tc>
          <w:tcPr>
            <w:tcW w:w="1074"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trPr>
        <w:tc>
          <w:tcPr>
            <w:tcW w:w="865" w:type="dxa"/>
            <w:vMerge w:val="restart"/>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场地保安</w:t>
            </w:r>
          </w:p>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4分</w:t>
            </w:r>
          </w:p>
        </w:tc>
        <w:tc>
          <w:tcPr>
            <w:tcW w:w="5544" w:type="dxa"/>
            <w:vAlign w:val="center"/>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t>不认真查验车辆，致使危险车辆进入停车场内的</w:t>
            </w:r>
            <w:r>
              <w:rPr>
                <w:rFonts w:hint="eastAsia" w:ascii="宋体" w:hAnsi="宋体" w:eastAsia="宋体" w:cs="宋体"/>
                <w:sz w:val="21"/>
                <w:szCs w:val="21"/>
                <w:lang w:eastAsia="zh-CN"/>
              </w:rPr>
              <w:t>。</w:t>
            </w:r>
          </w:p>
        </w:tc>
        <w:tc>
          <w:tcPr>
            <w:tcW w:w="1577"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每次扣2分</w:t>
            </w:r>
          </w:p>
        </w:tc>
        <w:tc>
          <w:tcPr>
            <w:tcW w:w="1074"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trPr>
        <w:tc>
          <w:tcPr>
            <w:tcW w:w="865" w:type="dxa"/>
            <w:vMerge w:val="continue"/>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5544" w:type="dxa"/>
            <w:vAlign w:val="center"/>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t>因管理不到位，致使服务范围内车辆乱停放，影响道路正常通行的</w:t>
            </w:r>
            <w:r>
              <w:rPr>
                <w:rFonts w:hint="eastAsia" w:ascii="宋体" w:hAnsi="宋体" w:eastAsia="宋体" w:cs="宋体"/>
                <w:sz w:val="21"/>
                <w:szCs w:val="21"/>
                <w:lang w:eastAsia="zh-CN"/>
              </w:rPr>
              <w:t>；或</w:t>
            </w:r>
            <w:r>
              <w:rPr>
                <w:rFonts w:hint="eastAsia" w:ascii="宋体" w:hAnsi="宋体" w:eastAsia="宋体" w:cs="宋体"/>
                <w:sz w:val="21"/>
                <w:szCs w:val="21"/>
              </w:rPr>
              <w:t>车辆不按规定停放的</w:t>
            </w:r>
            <w:r>
              <w:rPr>
                <w:rFonts w:hint="eastAsia" w:ascii="宋体" w:hAnsi="宋体" w:eastAsia="宋体" w:cs="宋体"/>
                <w:sz w:val="21"/>
                <w:szCs w:val="21"/>
                <w:lang w:eastAsia="zh-CN"/>
              </w:rPr>
              <w:t>。</w:t>
            </w:r>
          </w:p>
        </w:tc>
        <w:tc>
          <w:tcPr>
            <w:tcW w:w="1577"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每次扣2分</w:t>
            </w:r>
          </w:p>
        </w:tc>
        <w:tc>
          <w:tcPr>
            <w:tcW w:w="1074"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865"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lang w:eastAsia="zh-CN"/>
              </w:rPr>
            </w:pPr>
          </w:p>
        </w:tc>
        <w:tc>
          <w:tcPr>
            <w:tcW w:w="5544"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计</w:t>
            </w:r>
          </w:p>
        </w:tc>
        <w:tc>
          <w:tcPr>
            <w:tcW w:w="1577"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1074" w:type="dxa"/>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r>
    </w:tbl>
    <w:p>
      <w:pPr>
        <w:widowControl w:val="0"/>
        <w:wordWrap/>
        <w:adjustRightInd/>
        <w:snapToGrid/>
        <w:spacing w:line="400" w:lineRule="exact"/>
        <w:ind w:left="0" w:leftChars="0" w:right="0"/>
        <w:textAlignment w:val="auto"/>
        <w:outlineLvl w:val="9"/>
        <w:rPr>
          <w:rFonts w:hint="eastAsia" w:ascii="宋体" w:hAnsi="宋体" w:eastAsia="宋体" w:cs="宋体"/>
          <w:sz w:val="24"/>
          <w:szCs w:val="24"/>
          <w:lang w:eastAsia="zh-CN"/>
        </w:rPr>
      </w:pPr>
    </w:p>
    <w:p>
      <w:pPr>
        <w:wordWrap/>
        <w:spacing w:line="400" w:lineRule="exact"/>
        <w:ind w:left="0" w:leftChars="0"/>
        <w:textAlignment w:val="auto"/>
        <w:rPr>
          <w:rFonts w:hint="eastAsia" w:ascii="宋体" w:hAnsi="宋体" w:eastAsia="宋体" w:cs="宋体"/>
          <w:sz w:val="24"/>
          <w:szCs w:val="24"/>
        </w:rPr>
      </w:pPr>
    </w:p>
    <w:p>
      <w:pPr>
        <w:wordWrap/>
        <w:spacing w:line="400" w:lineRule="exact"/>
        <w:ind w:left="0" w:leftChars="0"/>
        <w:textAlignment w:val="auto"/>
        <w:rPr>
          <w:rFonts w:hint="eastAsia" w:ascii="宋体" w:hAnsi="宋体" w:eastAsia="宋体" w:cs="宋体"/>
          <w:sz w:val="24"/>
          <w:szCs w:val="24"/>
        </w:rPr>
      </w:pPr>
    </w:p>
    <w:p>
      <w:pPr>
        <w:wordWrap/>
        <w:spacing w:line="400" w:lineRule="exact"/>
        <w:ind w:left="0" w:leftChars="0"/>
        <w:textAlignment w:val="auto"/>
        <w:rPr>
          <w:rFonts w:hint="eastAsia" w:ascii="宋体" w:hAnsi="宋体" w:eastAsia="宋体" w:cs="宋体"/>
          <w:sz w:val="24"/>
          <w:szCs w:val="24"/>
        </w:rPr>
      </w:pPr>
    </w:p>
    <w:p>
      <w:pPr>
        <w:wordWrap/>
        <w:spacing w:line="400" w:lineRule="exact"/>
        <w:ind w:left="0" w:leftChars="0"/>
        <w:textAlignment w:val="auto"/>
        <w:rPr>
          <w:rFonts w:hint="eastAsia" w:ascii="宋体" w:hAnsi="宋体" w:eastAsia="宋体" w:cs="宋体"/>
          <w:sz w:val="24"/>
          <w:szCs w:val="24"/>
        </w:rPr>
      </w:pPr>
    </w:p>
    <w:p>
      <w:pPr>
        <w:wordWrap/>
        <w:spacing w:line="400" w:lineRule="exact"/>
        <w:ind w:left="0" w:leftChars="0"/>
        <w:textAlignment w:val="auto"/>
        <w:rPr>
          <w:rFonts w:hint="eastAsia" w:ascii="宋体" w:hAnsi="宋体" w:eastAsia="宋体" w:cs="宋体"/>
          <w:sz w:val="24"/>
          <w:szCs w:val="24"/>
        </w:rPr>
      </w:pPr>
    </w:p>
    <w:p>
      <w:pPr>
        <w:wordWrap/>
        <w:spacing w:line="400" w:lineRule="exact"/>
        <w:ind w:left="0" w:leftChars="0"/>
        <w:textAlignment w:val="auto"/>
        <w:rPr>
          <w:rFonts w:hint="eastAsia" w:ascii="宋体" w:hAnsi="宋体" w:eastAsia="宋体" w:cs="宋体"/>
          <w:sz w:val="24"/>
          <w:szCs w:val="24"/>
        </w:rPr>
      </w:pPr>
    </w:p>
    <w:p>
      <w:pPr>
        <w:wordWrap/>
        <w:spacing w:line="400" w:lineRule="exact"/>
        <w:ind w:left="0" w:leftChars="0"/>
        <w:jc w:val="center"/>
        <w:textAlignment w:val="auto"/>
        <w:rPr>
          <w:rFonts w:hint="eastAsia" w:ascii="黑体" w:hAnsi="黑体" w:eastAsia="黑体" w:cs="黑体"/>
          <w:sz w:val="32"/>
          <w:szCs w:val="32"/>
          <w:lang w:eastAsia="zh-CN"/>
        </w:rPr>
      </w:pPr>
    </w:p>
    <w:p>
      <w:pPr>
        <w:wordWrap/>
        <w:spacing w:line="400" w:lineRule="exact"/>
        <w:ind w:left="0" w:leftChars="0"/>
        <w:jc w:val="center"/>
        <w:textAlignment w:val="auto"/>
        <w:rPr>
          <w:rFonts w:hint="eastAsia" w:ascii="黑体" w:hAnsi="黑体" w:eastAsia="黑体" w:cs="黑体"/>
          <w:sz w:val="32"/>
          <w:szCs w:val="32"/>
          <w:lang w:eastAsia="zh-CN"/>
        </w:rPr>
      </w:pPr>
    </w:p>
    <w:p>
      <w:pPr>
        <w:wordWrap/>
        <w:spacing w:line="400" w:lineRule="exact"/>
        <w:ind w:left="0" w:leftChars="0"/>
        <w:jc w:val="center"/>
        <w:textAlignment w:val="auto"/>
        <w:rPr>
          <w:rFonts w:hint="eastAsia" w:ascii="黑体" w:hAnsi="黑体" w:eastAsia="黑体" w:cs="黑体"/>
          <w:sz w:val="32"/>
          <w:szCs w:val="32"/>
          <w:lang w:eastAsia="zh-CN"/>
        </w:rPr>
      </w:pPr>
    </w:p>
    <w:p>
      <w:pPr>
        <w:wordWrap/>
        <w:spacing w:line="400" w:lineRule="exact"/>
        <w:ind w:left="0" w:leftChars="0"/>
        <w:jc w:val="center"/>
        <w:textAlignment w:val="auto"/>
        <w:rPr>
          <w:rFonts w:hint="eastAsia" w:ascii="黑体" w:hAnsi="黑体" w:eastAsia="黑体" w:cs="黑体"/>
          <w:sz w:val="32"/>
          <w:szCs w:val="32"/>
          <w:lang w:eastAsia="zh-CN"/>
        </w:rPr>
      </w:pPr>
    </w:p>
    <w:p>
      <w:pPr>
        <w:wordWrap/>
        <w:spacing w:line="400" w:lineRule="exact"/>
        <w:ind w:left="0" w:leftChars="0"/>
        <w:jc w:val="center"/>
        <w:textAlignment w:val="auto"/>
        <w:rPr>
          <w:rFonts w:hint="eastAsia" w:ascii="黑体" w:hAnsi="黑体" w:eastAsia="黑体" w:cs="黑体"/>
          <w:sz w:val="32"/>
          <w:szCs w:val="32"/>
          <w:lang w:eastAsia="zh-CN"/>
        </w:rPr>
      </w:pPr>
    </w:p>
    <w:p>
      <w:pPr>
        <w:wordWrap/>
        <w:spacing w:line="400" w:lineRule="exact"/>
        <w:ind w:left="0" w:leftChars="0"/>
        <w:jc w:val="center"/>
        <w:textAlignment w:val="auto"/>
        <w:rPr>
          <w:rFonts w:hint="eastAsia" w:ascii="黑体" w:hAnsi="黑体" w:eastAsia="黑体" w:cs="黑体"/>
          <w:sz w:val="32"/>
          <w:szCs w:val="32"/>
          <w:lang w:eastAsia="zh-CN"/>
        </w:rPr>
      </w:pPr>
    </w:p>
    <w:p>
      <w:pPr>
        <w:wordWrap/>
        <w:spacing w:line="400" w:lineRule="exact"/>
        <w:ind w:left="0" w:leftChars="0"/>
        <w:jc w:val="center"/>
        <w:textAlignment w:val="auto"/>
        <w:rPr>
          <w:rFonts w:hint="eastAsia" w:ascii="黑体" w:hAnsi="黑体" w:eastAsia="黑体" w:cs="黑体"/>
          <w:sz w:val="32"/>
          <w:szCs w:val="32"/>
          <w:lang w:eastAsia="zh-CN"/>
        </w:rPr>
      </w:pPr>
    </w:p>
    <w:p>
      <w:pPr>
        <w:wordWrap/>
        <w:spacing w:line="400" w:lineRule="exact"/>
        <w:ind w:left="0" w:leftChars="0"/>
        <w:jc w:val="center"/>
        <w:textAlignment w:val="auto"/>
        <w:rPr>
          <w:rFonts w:hint="eastAsia" w:ascii="黑体" w:hAnsi="黑体" w:eastAsia="黑体" w:cs="黑体"/>
          <w:sz w:val="32"/>
          <w:szCs w:val="32"/>
          <w:lang w:eastAsia="zh-CN"/>
        </w:rPr>
      </w:pPr>
    </w:p>
    <w:p>
      <w:pPr>
        <w:wordWrap/>
        <w:spacing w:line="400" w:lineRule="exact"/>
        <w:ind w:left="0" w:leftChars="0"/>
        <w:jc w:val="center"/>
        <w:textAlignment w:val="auto"/>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行政中心保安服务质量考评表（定期）</w:t>
      </w:r>
    </w:p>
    <w:tbl>
      <w:tblPr>
        <w:tblStyle w:val="22"/>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3142"/>
        <w:gridCol w:w="720"/>
        <w:gridCol w:w="2700"/>
        <w:gridCol w:w="746"/>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exact"/>
          <w:tblHeader/>
          <w:jc w:val="center"/>
        </w:trPr>
        <w:tc>
          <w:tcPr>
            <w:tcW w:w="779"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考核内容</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分值</w:t>
            </w:r>
          </w:p>
        </w:tc>
        <w:tc>
          <w:tcPr>
            <w:tcW w:w="2700"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扣分标准</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扣分</w:t>
            </w:r>
          </w:p>
        </w:tc>
        <w:tc>
          <w:tcPr>
            <w:tcW w:w="785"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扣分详情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779"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执勤着装不规范，仪容仪表不端庄，精神面貌萎靡不振。</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2700" w:type="dxa"/>
            <w:tcBorders>
              <w:top w:val="single" w:color="auto" w:sz="4" w:space="0"/>
              <w:left w:val="single" w:color="auto" w:sz="4" w:space="0"/>
              <w:bottom w:val="single" w:color="auto" w:sz="4" w:space="0"/>
              <w:right w:val="single" w:color="auto" w:sz="4" w:space="0"/>
            </w:tcBorders>
            <w:vAlign w:val="top"/>
          </w:tcPr>
          <w:p>
            <w:pPr>
              <w:adjustRightIn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每人次扣1分，扣完为止。</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p>
        </w:tc>
        <w:tc>
          <w:tcPr>
            <w:tcW w:w="785"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79"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值班室（亭）、监控室及周围脏、乱、差或在行政中心内乱晾晒衣物。</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700" w:type="dxa"/>
            <w:tcBorders>
              <w:top w:val="single" w:color="auto" w:sz="4" w:space="0"/>
              <w:left w:val="single" w:color="auto" w:sz="4" w:space="0"/>
              <w:bottom w:val="single" w:color="auto" w:sz="4" w:space="0"/>
              <w:right w:val="single" w:color="auto" w:sz="4" w:space="0"/>
            </w:tcBorders>
            <w:vAlign w:val="top"/>
          </w:tcPr>
          <w:p>
            <w:pPr>
              <w:adjustRightIn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每个值班岗位扣0.5分，扣完为止。</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p>
        </w:tc>
        <w:tc>
          <w:tcPr>
            <w:tcW w:w="785"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79"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不按规定做好值班记录或上下班交接工作。</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700" w:type="dxa"/>
            <w:tcBorders>
              <w:top w:val="single" w:color="auto" w:sz="4" w:space="0"/>
              <w:left w:val="single" w:color="auto" w:sz="4" w:space="0"/>
              <w:bottom w:val="single" w:color="auto" w:sz="4" w:space="0"/>
              <w:right w:val="single" w:color="auto" w:sz="4" w:space="0"/>
            </w:tcBorders>
            <w:vAlign w:val="top"/>
          </w:tcPr>
          <w:p>
            <w:pPr>
              <w:adjustRightIn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检查值班记录本，发现一处不符规定扣0.5分，扣完为止。</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p>
        </w:tc>
        <w:tc>
          <w:tcPr>
            <w:tcW w:w="785"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79"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不按规定执勤巡逻或巡逻不到位，或小于规定巡逻次数。</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2700" w:type="dxa"/>
            <w:tcBorders>
              <w:top w:val="single" w:color="auto" w:sz="4" w:space="0"/>
              <w:left w:val="single" w:color="auto" w:sz="4" w:space="0"/>
              <w:bottom w:val="single" w:color="auto" w:sz="4" w:space="0"/>
              <w:right w:val="single" w:color="auto" w:sz="4" w:space="0"/>
            </w:tcBorders>
            <w:vAlign w:val="top"/>
          </w:tcPr>
          <w:p>
            <w:pPr>
              <w:adjustRightIn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随机抽查当月一天巡更记录，每少二个点扣0.5分，扣完为止。</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p>
        </w:tc>
        <w:tc>
          <w:tcPr>
            <w:tcW w:w="785"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779"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无故脱岗、串岗。</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2700" w:type="dxa"/>
            <w:tcBorders>
              <w:top w:val="single" w:color="auto" w:sz="4" w:space="0"/>
              <w:left w:val="single" w:color="auto" w:sz="4" w:space="0"/>
              <w:bottom w:val="single" w:color="auto" w:sz="4" w:space="0"/>
              <w:right w:val="single" w:color="auto" w:sz="4" w:space="0"/>
            </w:tcBorders>
            <w:vAlign w:val="top"/>
          </w:tcPr>
          <w:p>
            <w:pPr>
              <w:adjustRightIn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日常巡查发现一例扣1分，2个月累计扣分，扣完为止。</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p>
        </w:tc>
        <w:tc>
          <w:tcPr>
            <w:tcW w:w="785"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79"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保安队员上班迟到、早退、不请假、无故不上班、违反劳动纪律。</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2700" w:type="dxa"/>
            <w:tcBorders>
              <w:top w:val="single" w:color="auto" w:sz="4" w:space="0"/>
              <w:left w:val="single" w:color="auto" w:sz="4" w:space="0"/>
              <w:bottom w:val="single" w:color="auto" w:sz="4" w:space="0"/>
              <w:right w:val="single" w:color="auto" w:sz="4" w:space="0"/>
            </w:tcBorders>
            <w:vAlign w:val="top"/>
          </w:tcPr>
          <w:p>
            <w:pPr>
              <w:adjustRightIn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日常巡查发现一例扣1分，2个月累计扣分，扣完为止。</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p>
        </w:tc>
        <w:tc>
          <w:tcPr>
            <w:tcW w:w="785"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79"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当班值勤保安人员数量不符合规定要求。</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700" w:type="dxa"/>
            <w:tcBorders>
              <w:top w:val="single" w:color="auto" w:sz="4" w:space="0"/>
              <w:left w:val="single" w:color="auto" w:sz="4" w:space="0"/>
              <w:bottom w:val="single" w:color="auto" w:sz="4" w:space="0"/>
              <w:right w:val="single" w:color="auto" w:sz="4" w:space="0"/>
            </w:tcBorders>
            <w:vAlign w:val="top"/>
          </w:tcPr>
          <w:p>
            <w:pPr>
              <w:adjustRightIn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日常巡查发现一例扣1分，2个月累计扣分，扣完为止。</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p>
        </w:tc>
        <w:tc>
          <w:tcPr>
            <w:tcW w:w="785"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79"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上班期间喝酒（包括酒后上班）。</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2700" w:type="dxa"/>
            <w:tcBorders>
              <w:top w:val="single" w:color="auto" w:sz="4" w:space="0"/>
              <w:left w:val="single" w:color="auto" w:sz="4" w:space="0"/>
              <w:bottom w:val="single" w:color="auto" w:sz="4" w:space="0"/>
              <w:right w:val="single" w:color="auto" w:sz="4" w:space="0"/>
            </w:tcBorders>
            <w:vAlign w:val="top"/>
          </w:tcPr>
          <w:p>
            <w:pPr>
              <w:adjustRightIn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日常巡查发现一例扣3分，2个月累计扣分，扣完为止。</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p>
        </w:tc>
        <w:tc>
          <w:tcPr>
            <w:tcW w:w="785"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779"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上班期间打瞌睡、打牌、下棋、看报刊杂志等做与工作无关的事。</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2700" w:type="dxa"/>
            <w:tcBorders>
              <w:top w:val="single" w:color="auto" w:sz="4" w:space="0"/>
              <w:left w:val="single" w:color="auto" w:sz="4" w:space="0"/>
              <w:bottom w:val="single" w:color="auto" w:sz="4" w:space="0"/>
              <w:right w:val="single" w:color="auto" w:sz="4" w:space="0"/>
            </w:tcBorders>
            <w:vAlign w:val="top"/>
          </w:tcPr>
          <w:p>
            <w:pPr>
              <w:adjustRightIn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日常巡查发现一例扣1分，2个月累计扣分，扣完为止。</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p>
        </w:tc>
        <w:tc>
          <w:tcPr>
            <w:tcW w:w="785"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blHeader/>
          <w:jc w:val="center"/>
        </w:trPr>
        <w:tc>
          <w:tcPr>
            <w:tcW w:w="779"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值班室拉上窗帘或故意遮挡窗户的，及夜班值班室内灯不亮。</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700" w:type="dxa"/>
            <w:tcBorders>
              <w:top w:val="single" w:color="auto" w:sz="4" w:space="0"/>
              <w:left w:val="single" w:color="auto" w:sz="4" w:space="0"/>
              <w:bottom w:val="single" w:color="auto" w:sz="4" w:space="0"/>
              <w:right w:val="single" w:color="auto" w:sz="4" w:space="0"/>
            </w:tcBorders>
            <w:vAlign w:val="top"/>
          </w:tcPr>
          <w:p>
            <w:pPr>
              <w:adjustRightIn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日常巡查发现一例扣0.5分，2个月累计扣分，扣完为止。</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p>
        </w:tc>
        <w:tc>
          <w:tcPr>
            <w:tcW w:w="785"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79"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利用值班电话进行聊天。</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700" w:type="dxa"/>
            <w:tcBorders>
              <w:top w:val="single" w:color="auto" w:sz="4" w:space="0"/>
              <w:left w:val="single" w:color="auto" w:sz="4" w:space="0"/>
              <w:bottom w:val="single" w:color="auto" w:sz="4" w:space="0"/>
              <w:right w:val="single" w:color="auto" w:sz="4" w:space="0"/>
            </w:tcBorders>
            <w:vAlign w:val="top"/>
          </w:tcPr>
          <w:p>
            <w:pPr>
              <w:adjustRightIn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日常巡查发现一例扣0.5分，2个月累计扣分，扣完为止。</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p>
        </w:tc>
        <w:tc>
          <w:tcPr>
            <w:tcW w:w="785"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79"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不服从上级指挥，不服从管理。</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2700" w:type="dxa"/>
            <w:tcBorders>
              <w:top w:val="single" w:color="auto" w:sz="4" w:space="0"/>
              <w:left w:val="single" w:color="auto" w:sz="4" w:space="0"/>
              <w:bottom w:val="single" w:color="auto" w:sz="4" w:space="0"/>
              <w:right w:val="single" w:color="auto" w:sz="4" w:space="0"/>
            </w:tcBorders>
            <w:vAlign w:val="top"/>
          </w:tcPr>
          <w:p>
            <w:pPr>
              <w:adjustRightIn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日常巡查发现一例扣0.5分，2个月累计扣分，扣完为止。</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p>
        </w:tc>
        <w:tc>
          <w:tcPr>
            <w:tcW w:w="785"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79"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因管理不严致使推销人员、收购废旧物品人员及其他无关人员和车辆进入行政中心。</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700" w:type="dxa"/>
            <w:tcBorders>
              <w:top w:val="single" w:color="auto" w:sz="4" w:space="0"/>
              <w:left w:val="single" w:color="auto" w:sz="4" w:space="0"/>
              <w:bottom w:val="single" w:color="auto" w:sz="4" w:space="0"/>
              <w:right w:val="single" w:color="auto" w:sz="4" w:space="0"/>
            </w:tcBorders>
            <w:vAlign w:val="top"/>
          </w:tcPr>
          <w:p>
            <w:pPr>
              <w:adjustRightIn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日常巡查发现一例扣0.5分，2个月累计扣分，扣完为止。</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p>
        </w:tc>
        <w:tc>
          <w:tcPr>
            <w:tcW w:w="785"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79"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保安队员执勤时行为不文明，态度恶劣造成影响或做出有损政府形象受到群众、机关工作人员投诉。</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2700" w:type="dxa"/>
            <w:tcBorders>
              <w:top w:val="single" w:color="auto" w:sz="4" w:space="0"/>
              <w:left w:val="single" w:color="auto" w:sz="4" w:space="0"/>
              <w:bottom w:val="single" w:color="auto" w:sz="4" w:space="0"/>
              <w:right w:val="single" w:color="auto" w:sz="4" w:space="0"/>
            </w:tcBorders>
            <w:vAlign w:val="top"/>
          </w:tcPr>
          <w:p>
            <w:pPr>
              <w:adjustRightIn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发现一次扣2分，双月统计，扣完为止。</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p>
        </w:tc>
        <w:tc>
          <w:tcPr>
            <w:tcW w:w="785"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blHeader/>
          <w:jc w:val="center"/>
        </w:trPr>
        <w:tc>
          <w:tcPr>
            <w:tcW w:w="779"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执勤时向群众、机关工作人员索要或私自接受钱物。</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2700" w:type="dxa"/>
            <w:tcBorders>
              <w:top w:val="single" w:color="auto" w:sz="4" w:space="0"/>
              <w:left w:val="single" w:color="auto" w:sz="4" w:space="0"/>
              <w:bottom w:val="single" w:color="auto" w:sz="4" w:space="0"/>
              <w:right w:val="single" w:color="auto" w:sz="4" w:space="0"/>
            </w:tcBorders>
            <w:vAlign w:val="top"/>
          </w:tcPr>
          <w:p>
            <w:pPr>
              <w:adjustRightIn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发现一次扣2分，双月统计，扣完为止。</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p>
        </w:tc>
        <w:tc>
          <w:tcPr>
            <w:tcW w:w="785"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79"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遇有群体性或个体性上访事件不及时汇报、引导，任其随意进入办公区取闹，影响正常工作（已及时上报、引导，但无法控制的除外）。</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2700" w:type="dxa"/>
            <w:tcBorders>
              <w:top w:val="single" w:color="auto" w:sz="4" w:space="0"/>
              <w:left w:val="single" w:color="auto" w:sz="4" w:space="0"/>
              <w:bottom w:val="single" w:color="auto" w:sz="4" w:space="0"/>
              <w:right w:val="single" w:color="auto" w:sz="4" w:space="0"/>
            </w:tcBorders>
            <w:vAlign w:val="top"/>
          </w:tcPr>
          <w:p>
            <w:pPr>
              <w:adjustRightIn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发现一次扣4分，双月统计，不设上限。</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p>
        </w:tc>
        <w:tc>
          <w:tcPr>
            <w:tcW w:w="785"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79"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17</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发生重大事件或异常情况，未及时汇报或隐瞒不报。</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2700" w:type="dxa"/>
            <w:tcBorders>
              <w:top w:val="single" w:color="auto" w:sz="4" w:space="0"/>
              <w:left w:val="single" w:color="auto" w:sz="4" w:space="0"/>
              <w:bottom w:val="single" w:color="auto" w:sz="4" w:space="0"/>
              <w:right w:val="single" w:color="auto" w:sz="4" w:space="0"/>
            </w:tcBorders>
            <w:vAlign w:val="top"/>
          </w:tcPr>
          <w:p>
            <w:pPr>
              <w:adjustRightIn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发现一次扣4分，双月统计，不设上限。</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p>
        </w:tc>
        <w:tc>
          <w:tcPr>
            <w:tcW w:w="785"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79"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18</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因管理不严，致使身份不明人员和车辆进入行政中心，导致治安案件或刑事案件发生的。</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2700" w:type="dxa"/>
            <w:tcBorders>
              <w:top w:val="single" w:color="auto" w:sz="4" w:space="0"/>
              <w:left w:val="single" w:color="auto" w:sz="4" w:space="0"/>
              <w:bottom w:val="single" w:color="auto" w:sz="4" w:space="0"/>
              <w:right w:val="single" w:color="auto" w:sz="4" w:space="0"/>
            </w:tcBorders>
            <w:vAlign w:val="top"/>
          </w:tcPr>
          <w:p>
            <w:pPr>
              <w:adjustRightIn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发现一次扣5分，双月统计，不设上限。当事保安开除。</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p>
        </w:tc>
        <w:tc>
          <w:tcPr>
            <w:tcW w:w="785"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79"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19</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发生打架、无理取闹等违纪违规事件的。</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2700" w:type="dxa"/>
            <w:tcBorders>
              <w:top w:val="single" w:color="auto" w:sz="4" w:space="0"/>
              <w:left w:val="single" w:color="auto" w:sz="4" w:space="0"/>
              <w:bottom w:val="single" w:color="auto" w:sz="4" w:space="0"/>
              <w:right w:val="single" w:color="auto" w:sz="4" w:space="0"/>
            </w:tcBorders>
            <w:vAlign w:val="top"/>
          </w:tcPr>
          <w:p>
            <w:pPr>
              <w:adjustRightIn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发现一次扣5分，双月统计，不设上限。当事保安开除。</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p>
        </w:tc>
        <w:tc>
          <w:tcPr>
            <w:tcW w:w="785"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79"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r>
              <w:rPr>
                <w:rFonts w:hint="eastAsia" w:ascii="宋体" w:hAnsi="宋体" w:eastAsia="宋体" w:cs="宋体"/>
                <w:color w:val="000000"/>
                <w:kern w:val="0"/>
                <w:sz w:val="21"/>
                <w:szCs w:val="21"/>
              </w:rPr>
              <w:t>监控室因消防、红外、周界报警和设备（水位、开水器、空调、电梯）故障以及紧急求助突发事件等处理不当。</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2700" w:type="dxa"/>
            <w:tcBorders>
              <w:top w:val="single" w:color="auto" w:sz="4" w:space="0"/>
              <w:left w:val="single" w:color="auto" w:sz="4" w:space="0"/>
              <w:bottom w:val="single" w:color="auto" w:sz="4" w:space="0"/>
              <w:right w:val="single" w:color="auto" w:sz="4" w:space="0"/>
            </w:tcBorders>
            <w:vAlign w:val="top"/>
          </w:tcPr>
          <w:p>
            <w:pPr>
              <w:adjustRightIn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发现一例扣1分，扣完为止。</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p>
        </w:tc>
        <w:tc>
          <w:tcPr>
            <w:tcW w:w="785"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79"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r>
              <w:rPr>
                <w:rFonts w:hint="eastAsia" w:ascii="宋体" w:hAnsi="宋体" w:eastAsia="宋体" w:cs="宋体"/>
                <w:color w:val="000000"/>
                <w:kern w:val="0"/>
                <w:sz w:val="21"/>
                <w:szCs w:val="21"/>
              </w:rPr>
              <w:t>监视监控巡查、人员车辆跟踪查找、历史查询、消防网上值班登记和信息上报等操作不熟练、遗漏，造成严重后果。</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700" w:type="dxa"/>
            <w:tcBorders>
              <w:top w:val="single" w:color="auto" w:sz="4" w:space="0"/>
              <w:left w:val="single" w:color="auto" w:sz="4" w:space="0"/>
              <w:bottom w:val="single" w:color="auto" w:sz="4" w:space="0"/>
              <w:right w:val="single" w:color="auto" w:sz="4" w:space="0"/>
            </w:tcBorders>
            <w:vAlign w:val="top"/>
          </w:tcPr>
          <w:p>
            <w:pPr>
              <w:adjustRightIn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发现一例扣1分，扣完为止。</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p>
        </w:tc>
        <w:tc>
          <w:tcPr>
            <w:tcW w:w="785"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79"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22</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r>
              <w:rPr>
                <w:rFonts w:hint="eastAsia" w:ascii="宋体" w:hAnsi="宋体" w:eastAsia="宋体" w:cs="宋体"/>
                <w:color w:val="000000"/>
                <w:kern w:val="0"/>
                <w:sz w:val="21"/>
                <w:szCs w:val="21"/>
              </w:rPr>
              <w:t>夜间大功率电气开关情况巡查处理和电、电暖节能控制不到位，未按规定开启、关闭车辆道闸机及未按时开关楼道照明灯，造成严重后果。</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700" w:type="dxa"/>
            <w:tcBorders>
              <w:top w:val="single" w:color="auto" w:sz="4" w:space="0"/>
              <w:left w:val="single" w:color="auto" w:sz="4" w:space="0"/>
              <w:bottom w:val="single" w:color="auto" w:sz="4" w:space="0"/>
              <w:right w:val="single" w:color="auto" w:sz="4" w:space="0"/>
            </w:tcBorders>
            <w:vAlign w:val="top"/>
          </w:tcPr>
          <w:p>
            <w:pPr>
              <w:adjustRightIn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发现一例扣1分，扣完为止。</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p>
        </w:tc>
        <w:tc>
          <w:tcPr>
            <w:tcW w:w="785"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Header/>
          <w:jc w:val="center"/>
        </w:trPr>
        <w:tc>
          <w:tcPr>
            <w:tcW w:w="779"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合计</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=SUM(ABOVE)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t>100</w:t>
            </w:r>
            <w:r>
              <w:rPr>
                <w:rFonts w:hint="eastAsia" w:ascii="宋体" w:hAnsi="宋体" w:eastAsia="宋体" w:cs="宋体"/>
                <w:color w:val="000000"/>
                <w:sz w:val="21"/>
                <w:szCs w:val="21"/>
              </w:rPr>
              <w:fldChar w:fldCharType="end"/>
            </w:r>
          </w:p>
        </w:tc>
        <w:tc>
          <w:tcPr>
            <w:tcW w:w="2700" w:type="dxa"/>
            <w:tcBorders>
              <w:top w:val="single" w:color="auto" w:sz="4" w:space="0"/>
              <w:left w:val="single" w:color="auto" w:sz="4" w:space="0"/>
              <w:bottom w:val="single" w:color="auto" w:sz="4" w:space="0"/>
              <w:right w:val="single" w:color="auto" w:sz="4" w:space="0"/>
            </w:tcBorders>
            <w:vAlign w:val="top"/>
          </w:tcPr>
          <w:p>
            <w:pPr>
              <w:adjustRightInd w:val="0"/>
              <w:spacing w:line="300" w:lineRule="exact"/>
              <w:rPr>
                <w:rFonts w:hint="eastAsia" w:ascii="宋体" w:hAnsi="宋体" w:eastAsia="宋体" w:cs="宋体"/>
                <w:color w:val="000000"/>
                <w:sz w:val="21"/>
                <w:szCs w:val="21"/>
              </w:rPr>
            </w:pP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sz w:val="21"/>
                <w:szCs w:val="21"/>
              </w:rPr>
            </w:pPr>
          </w:p>
        </w:tc>
        <w:tc>
          <w:tcPr>
            <w:tcW w:w="785"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79"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23</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发生重大灾害及各类案件时，奋不顾身，果断处置，为集体、个人挽回重大经济损失。</w:t>
            </w:r>
          </w:p>
        </w:tc>
        <w:tc>
          <w:tcPr>
            <w:tcW w:w="720" w:type="dxa"/>
            <w:vMerge w:val="restart"/>
            <w:tcBorders>
              <w:top w:val="single" w:color="auto" w:sz="4" w:space="0"/>
              <w:left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加</w:t>
            </w:r>
          </w:p>
          <w:p>
            <w:pPr>
              <w:adjustRightInd w:val="0"/>
              <w:spacing w:line="3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分</w:t>
            </w:r>
          </w:p>
          <w:p>
            <w:pPr>
              <w:adjustRightInd w:val="0"/>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项</w:t>
            </w:r>
          </w:p>
        </w:tc>
        <w:tc>
          <w:tcPr>
            <w:tcW w:w="2700" w:type="dxa"/>
            <w:tcBorders>
              <w:top w:val="single" w:color="auto" w:sz="4" w:space="0"/>
              <w:left w:val="single" w:color="auto" w:sz="4" w:space="0"/>
              <w:bottom w:val="single" w:color="auto" w:sz="4" w:space="0"/>
              <w:right w:val="single" w:color="auto" w:sz="4" w:space="0"/>
            </w:tcBorders>
            <w:vAlign w:val="top"/>
          </w:tcPr>
          <w:p>
            <w:pPr>
              <w:adjustRightInd w:val="0"/>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每次加</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分</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kern w:val="0"/>
                <w:sz w:val="21"/>
                <w:szCs w:val="21"/>
              </w:rPr>
            </w:pPr>
          </w:p>
        </w:tc>
        <w:tc>
          <w:tcPr>
            <w:tcW w:w="785"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79"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24</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拾金不昧，捡到贵重物品或现金及时上报、归还失主</w:t>
            </w:r>
            <w:r>
              <w:rPr>
                <w:rFonts w:hint="eastAsia" w:ascii="宋体" w:hAnsi="宋体" w:eastAsia="宋体" w:cs="宋体"/>
                <w:color w:val="000000"/>
                <w:kern w:val="0"/>
                <w:sz w:val="21"/>
                <w:szCs w:val="21"/>
                <w:lang w:eastAsia="zh-CN"/>
              </w:rPr>
              <w:t>的</w:t>
            </w:r>
            <w:r>
              <w:rPr>
                <w:rFonts w:hint="eastAsia" w:ascii="宋体" w:hAnsi="宋体" w:eastAsia="宋体" w:cs="宋体"/>
                <w:color w:val="000000"/>
                <w:kern w:val="0"/>
                <w:sz w:val="21"/>
                <w:szCs w:val="21"/>
              </w:rPr>
              <w:t>。</w:t>
            </w:r>
          </w:p>
        </w:tc>
        <w:tc>
          <w:tcPr>
            <w:tcW w:w="720" w:type="dxa"/>
            <w:vMerge w:val="continue"/>
            <w:tcBorders>
              <w:left w:val="single" w:color="auto" w:sz="4" w:space="0"/>
              <w:right w:val="single" w:color="auto" w:sz="4" w:space="0"/>
            </w:tcBorders>
            <w:vAlign w:val="center"/>
          </w:tcPr>
          <w:p>
            <w:pPr>
              <w:adjustRightInd w:val="0"/>
              <w:spacing w:line="300" w:lineRule="exact"/>
              <w:rPr>
                <w:rFonts w:hint="eastAsia" w:ascii="宋体" w:hAnsi="宋体" w:eastAsia="宋体" w:cs="宋体"/>
                <w:color w:val="000000"/>
                <w:kern w:val="0"/>
                <w:sz w:val="21"/>
                <w:szCs w:val="21"/>
              </w:rPr>
            </w:pPr>
          </w:p>
        </w:tc>
        <w:tc>
          <w:tcPr>
            <w:tcW w:w="2700" w:type="dxa"/>
            <w:tcBorders>
              <w:top w:val="single" w:color="auto" w:sz="4" w:space="0"/>
              <w:left w:val="single" w:color="auto" w:sz="4" w:space="0"/>
              <w:bottom w:val="single" w:color="auto" w:sz="4" w:space="0"/>
              <w:right w:val="single" w:color="auto" w:sz="4" w:space="0"/>
            </w:tcBorders>
            <w:vAlign w:val="top"/>
          </w:tcPr>
          <w:p>
            <w:pPr>
              <w:adjustRightInd w:val="0"/>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每次加5分</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kern w:val="0"/>
                <w:sz w:val="21"/>
                <w:szCs w:val="21"/>
              </w:rPr>
            </w:pPr>
          </w:p>
        </w:tc>
        <w:tc>
          <w:tcPr>
            <w:tcW w:w="785"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79"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25</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因安保工作成绩突出，受到</w:t>
            </w:r>
            <w:r>
              <w:rPr>
                <w:rFonts w:hint="eastAsia" w:ascii="宋体" w:hAnsi="宋体" w:eastAsia="宋体" w:cs="宋体"/>
                <w:color w:val="000000"/>
                <w:kern w:val="0"/>
                <w:sz w:val="21"/>
                <w:szCs w:val="21"/>
                <w:lang w:eastAsia="zh-CN"/>
              </w:rPr>
              <w:t>县</w:t>
            </w:r>
            <w:r>
              <w:rPr>
                <w:rFonts w:hint="eastAsia" w:ascii="宋体" w:hAnsi="宋体" w:eastAsia="宋体" w:cs="宋体"/>
                <w:color w:val="000000"/>
                <w:kern w:val="0"/>
                <w:sz w:val="21"/>
                <w:szCs w:val="21"/>
              </w:rPr>
              <w:t>级</w:t>
            </w:r>
            <w:r>
              <w:rPr>
                <w:rFonts w:hint="eastAsia" w:ascii="宋体" w:hAnsi="宋体" w:eastAsia="宋体" w:cs="宋体"/>
                <w:color w:val="000000"/>
                <w:kern w:val="0"/>
                <w:sz w:val="21"/>
                <w:szCs w:val="21"/>
                <w:lang w:eastAsia="zh-CN"/>
              </w:rPr>
              <w:t>以上</w:t>
            </w:r>
            <w:r>
              <w:rPr>
                <w:rFonts w:hint="eastAsia" w:ascii="宋体" w:hAnsi="宋体" w:eastAsia="宋体" w:cs="宋体"/>
                <w:color w:val="000000"/>
                <w:kern w:val="0"/>
                <w:sz w:val="21"/>
                <w:szCs w:val="21"/>
              </w:rPr>
              <w:t>领导表扬的</w:t>
            </w:r>
            <w:r>
              <w:rPr>
                <w:rFonts w:hint="eastAsia" w:ascii="宋体" w:hAnsi="宋体" w:eastAsia="宋体" w:cs="宋体"/>
                <w:color w:val="000000"/>
                <w:kern w:val="0"/>
                <w:sz w:val="21"/>
                <w:szCs w:val="21"/>
                <w:lang w:eastAsia="zh-CN"/>
              </w:rPr>
              <w:t>或有关部门书面表扬的。</w:t>
            </w:r>
          </w:p>
        </w:tc>
        <w:tc>
          <w:tcPr>
            <w:tcW w:w="720" w:type="dxa"/>
            <w:vMerge w:val="continue"/>
            <w:tcBorders>
              <w:left w:val="single" w:color="auto" w:sz="4" w:space="0"/>
              <w:right w:val="single" w:color="auto" w:sz="4" w:space="0"/>
            </w:tcBorders>
            <w:vAlign w:val="center"/>
          </w:tcPr>
          <w:p>
            <w:pPr>
              <w:adjustRightInd w:val="0"/>
              <w:spacing w:line="300" w:lineRule="exact"/>
              <w:rPr>
                <w:rFonts w:hint="eastAsia" w:ascii="宋体" w:hAnsi="宋体" w:eastAsia="宋体" w:cs="宋体"/>
                <w:color w:val="000000"/>
                <w:kern w:val="0"/>
                <w:sz w:val="21"/>
                <w:szCs w:val="21"/>
              </w:rPr>
            </w:pPr>
          </w:p>
        </w:tc>
        <w:tc>
          <w:tcPr>
            <w:tcW w:w="2700" w:type="dxa"/>
            <w:tcBorders>
              <w:top w:val="single" w:color="auto" w:sz="4" w:space="0"/>
              <w:left w:val="single" w:color="auto" w:sz="4" w:space="0"/>
              <w:bottom w:val="single" w:color="auto" w:sz="4" w:space="0"/>
              <w:right w:val="single" w:color="auto" w:sz="4" w:space="0"/>
            </w:tcBorders>
            <w:vAlign w:val="top"/>
          </w:tcPr>
          <w:p>
            <w:pPr>
              <w:adjustRightInd w:val="0"/>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每次加5分</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kern w:val="0"/>
                <w:sz w:val="21"/>
                <w:szCs w:val="21"/>
              </w:rPr>
            </w:pPr>
          </w:p>
        </w:tc>
        <w:tc>
          <w:tcPr>
            <w:tcW w:w="785"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79"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26</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在明查暗访中发现较大问题，安保工作被县级以上单位通报批评的。</w:t>
            </w:r>
          </w:p>
        </w:tc>
        <w:tc>
          <w:tcPr>
            <w:tcW w:w="720" w:type="dxa"/>
            <w:vMerge w:val="restart"/>
            <w:tcBorders>
              <w:left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一</w:t>
            </w:r>
          </w:p>
          <w:p>
            <w:pPr>
              <w:adjustRightInd w:val="0"/>
              <w:spacing w:line="3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票</w:t>
            </w:r>
          </w:p>
          <w:p>
            <w:pPr>
              <w:adjustRightInd w:val="0"/>
              <w:spacing w:line="3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否</w:t>
            </w:r>
          </w:p>
          <w:p>
            <w:pPr>
              <w:adjustRightInd w:val="0"/>
              <w:spacing w:line="3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决</w:t>
            </w:r>
          </w:p>
          <w:p>
            <w:pPr>
              <w:adjustRightInd w:val="0"/>
              <w:spacing w:line="3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事</w:t>
            </w:r>
          </w:p>
          <w:p>
            <w:pPr>
              <w:adjustRightInd w:val="0"/>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项</w:t>
            </w:r>
          </w:p>
        </w:tc>
        <w:tc>
          <w:tcPr>
            <w:tcW w:w="2700" w:type="dxa"/>
            <w:tcBorders>
              <w:top w:val="single" w:color="auto" w:sz="4" w:space="0"/>
              <w:left w:val="single" w:color="auto" w:sz="4" w:space="0"/>
              <w:bottom w:val="single" w:color="auto" w:sz="4" w:space="0"/>
              <w:right w:val="single" w:color="auto" w:sz="4" w:space="0"/>
            </w:tcBorders>
            <w:vAlign w:val="top"/>
          </w:tcPr>
          <w:p>
            <w:pPr>
              <w:adjustRightInd w:val="0"/>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定期考核分数为</w:t>
            </w:r>
            <w:r>
              <w:rPr>
                <w:rFonts w:hint="eastAsia" w:ascii="宋体" w:hAnsi="宋体" w:eastAsia="宋体" w:cs="宋体"/>
                <w:color w:val="000000"/>
                <w:kern w:val="0"/>
                <w:sz w:val="21"/>
                <w:szCs w:val="21"/>
                <w:lang w:val="en-US" w:eastAsia="zh-CN"/>
              </w:rPr>
              <w:t>0分</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kern w:val="0"/>
                <w:sz w:val="21"/>
                <w:szCs w:val="21"/>
              </w:rPr>
            </w:pPr>
          </w:p>
        </w:tc>
        <w:tc>
          <w:tcPr>
            <w:tcW w:w="785"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79"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27</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因门卫管理不严，致使携带汽油、管制刀具等危险物品的人员任意进入，并不迅即采取**安全防范应急措施的。</w:t>
            </w:r>
          </w:p>
        </w:tc>
        <w:tc>
          <w:tcPr>
            <w:tcW w:w="720" w:type="dxa"/>
            <w:vMerge w:val="continue"/>
            <w:tcBorders>
              <w:left w:val="single" w:color="auto" w:sz="4" w:space="0"/>
              <w:right w:val="single" w:color="auto" w:sz="4" w:space="0"/>
            </w:tcBorders>
            <w:vAlign w:val="center"/>
          </w:tcPr>
          <w:p>
            <w:pPr>
              <w:adjustRightInd w:val="0"/>
              <w:spacing w:line="300" w:lineRule="exact"/>
              <w:rPr>
                <w:rFonts w:hint="eastAsia" w:ascii="宋体" w:hAnsi="宋体" w:eastAsia="宋体" w:cs="宋体"/>
                <w:color w:val="000000"/>
                <w:kern w:val="0"/>
                <w:sz w:val="21"/>
                <w:szCs w:val="21"/>
              </w:rPr>
            </w:pPr>
          </w:p>
        </w:tc>
        <w:tc>
          <w:tcPr>
            <w:tcW w:w="2700" w:type="dxa"/>
            <w:tcBorders>
              <w:top w:val="single" w:color="auto" w:sz="4" w:space="0"/>
              <w:left w:val="single" w:color="auto" w:sz="4" w:space="0"/>
              <w:bottom w:val="single" w:color="auto" w:sz="4" w:space="0"/>
              <w:right w:val="single" w:color="auto" w:sz="4" w:space="0"/>
            </w:tcBorders>
            <w:vAlign w:val="top"/>
          </w:tcPr>
          <w:p>
            <w:pPr>
              <w:adjustRightInd w:val="0"/>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定期考核分数为</w:t>
            </w:r>
            <w:r>
              <w:rPr>
                <w:rFonts w:hint="eastAsia" w:ascii="宋体" w:hAnsi="宋体" w:eastAsia="宋体" w:cs="宋体"/>
                <w:color w:val="000000"/>
                <w:kern w:val="0"/>
                <w:sz w:val="21"/>
                <w:szCs w:val="21"/>
                <w:lang w:val="en-US" w:eastAsia="zh-CN"/>
              </w:rPr>
              <w:t>0分</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kern w:val="0"/>
                <w:sz w:val="21"/>
                <w:szCs w:val="21"/>
              </w:rPr>
            </w:pPr>
          </w:p>
        </w:tc>
        <w:tc>
          <w:tcPr>
            <w:tcW w:w="785"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79"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28</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因保安队员素质差，而发生监守自盗现象，并造成恶劣影响的。</w:t>
            </w:r>
          </w:p>
        </w:tc>
        <w:tc>
          <w:tcPr>
            <w:tcW w:w="720" w:type="dxa"/>
            <w:vMerge w:val="continue"/>
            <w:tcBorders>
              <w:left w:val="single" w:color="auto" w:sz="4" w:space="0"/>
              <w:right w:val="single" w:color="auto" w:sz="4" w:space="0"/>
            </w:tcBorders>
            <w:vAlign w:val="center"/>
          </w:tcPr>
          <w:p>
            <w:pPr>
              <w:adjustRightInd w:val="0"/>
              <w:spacing w:line="300" w:lineRule="exact"/>
              <w:rPr>
                <w:rFonts w:hint="eastAsia" w:ascii="宋体" w:hAnsi="宋体" w:eastAsia="宋体" w:cs="宋体"/>
                <w:color w:val="000000"/>
                <w:kern w:val="0"/>
                <w:sz w:val="21"/>
                <w:szCs w:val="21"/>
              </w:rPr>
            </w:pPr>
          </w:p>
        </w:tc>
        <w:tc>
          <w:tcPr>
            <w:tcW w:w="2700" w:type="dxa"/>
            <w:tcBorders>
              <w:top w:val="single" w:color="auto" w:sz="4" w:space="0"/>
              <w:left w:val="single" w:color="auto" w:sz="4" w:space="0"/>
              <w:bottom w:val="single" w:color="auto" w:sz="4" w:space="0"/>
              <w:right w:val="single" w:color="auto" w:sz="4" w:space="0"/>
            </w:tcBorders>
            <w:vAlign w:val="top"/>
          </w:tcPr>
          <w:p>
            <w:pPr>
              <w:adjustRightInd w:val="0"/>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定期考核分数为</w:t>
            </w:r>
            <w:r>
              <w:rPr>
                <w:rFonts w:hint="eastAsia" w:ascii="宋体" w:hAnsi="宋体" w:eastAsia="宋体" w:cs="宋体"/>
                <w:color w:val="000000"/>
                <w:kern w:val="0"/>
                <w:sz w:val="21"/>
                <w:szCs w:val="21"/>
                <w:lang w:val="en-US" w:eastAsia="zh-CN"/>
              </w:rPr>
              <w:t>0分</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kern w:val="0"/>
                <w:sz w:val="21"/>
                <w:szCs w:val="21"/>
              </w:rPr>
            </w:pPr>
          </w:p>
        </w:tc>
        <w:tc>
          <w:tcPr>
            <w:tcW w:w="785"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79"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29</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因保安队员失职，致使上访人员置留“四套班子”主要领导办公室，导致领导无法正常办公的。</w:t>
            </w:r>
          </w:p>
        </w:tc>
        <w:tc>
          <w:tcPr>
            <w:tcW w:w="720" w:type="dxa"/>
            <w:vMerge w:val="continue"/>
            <w:tcBorders>
              <w:left w:val="single" w:color="auto" w:sz="4" w:space="0"/>
              <w:right w:val="single" w:color="auto" w:sz="4" w:space="0"/>
            </w:tcBorders>
            <w:vAlign w:val="center"/>
          </w:tcPr>
          <w:p>
            <w:pPr>
              <w:adjustRightInd w:val="0"/>
              <w:spacing w:line="300" w:lineRule="exact"/>
              <w:rPr>
                <w:rFonts w:hint="eastAsia" w:ascii="宋体" w:hAnsi="宋体" w:eastAsia="宋体" w:cs="宋体"/>
                <w:color w:val="000000"/>
                <w:kern w:val="0"/>
                <w:sz w:val="21"/>
                <w:szCs w:val="21"/>
              </w:rPr>
            </w:pPr>
          </w:p>
        </w:tc>
        <w:tc>
          <w:tcPr>
            <w:tcW w:w="2700" w:type="dxa"/>
            <w:tcBorders>
              <w:top w:val="single" w:color="auto" w:sz="4" w:space="0"/>
              <w:left w:val="single" w:color="auto" w:sz="4" w:space="0"/>
              <w:bottom w:val="single" w:color="auto" w:sz="4" w:space="0"/>
              <w:right w:val="single" w:color="auto" w:sz="4" w:space="0"/>
            </w:tcBorders>
            <w:vAlign w:val="top"/>
          </w:tcPr>
          <w:p>
            <w:pPr>
              <w:adjustRightInd w:val="0"/>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定期考核分数为</w:t>
            </w:r>
            <w:r>
              <w:rPr>
                <w:rFonts w:hint="eastAsia" w:ascii="宋体" w:hAnsi="宋体" w:eastAsia="宋体" w:cs="宋体"/>
                <w:color w:val="000000"/>
                <w:kern w:val="0"/>
                <w:sz w:val="21"/>
                <w:szCs w:val="21"/>
                <w:lang w:val="en-US" w:eastAsia="zh-CN"/>
              </w:rPr>
              <w:t>0分</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kern w:val="0"/>
                <w:sz w:val="21"/>
                <w:szCs w:val="21"/>
              </w:rPr>
            </w:pPr>
          </w:p>
        </w:tc>
        <w:tc>
          <w:tcPr>
            <w:tcW w:w="785"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79"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30</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因保安队员失职造成重（特）大责任事故的</w:t>
            </w:r>
          </w:p>
        </w:tc>
        <w:tc>
          <w:tcPr>
            <w:tcW w:w="720" w:type="dxa"/>
            <w:vMerge w:val="continue"/>
            <w:tcBorders>
              <w:left w:val="single" w:color="auto" w:sz="4" w:space="0"/>
              <w:right w:val="single" w:color="auto" w:sz="4" w:space="0"/>
            </w:tcBorders>
            <w:vAlign w:val="center"/>
          </w:tcPr>
          <w:p>
            <w:pPr>
              <w:adjustRightInd w:val="0"/>
              <w:spacing w:line="300" w:lineRule="exact"/>
              <w:rPr>
                <w:rFonts w:hint="eastAsia" w:ascii="宋体" w:hAnsi="宋体" w:eastAsia="宋体" w:cs="宋体"/>
                <w:color w:val="000000"/>
                <w:kern w:val="0"/>
                <w:sz w:val="21"/>
                <w:szCs w:val="21"/>
              </w:rPr>
            </w:pPr>
          </w:p>
        </w:tc>
        <w:tc>
          <w:tcPr>
            <w:tcW w:w="2700" w:type="dxa"/>
            <w:tcBorders>
              <w:top w:val="single" w:color="auto" w:sz="4" w:space="0"/>
              <w:left w:val="single" w:color="auto" w:sz="4" w:space="0"/>
              <w:bottom w:val="single" w:color="auto" w:sz="4" w:space="0"/>
              <w:right w:val="single" w:color="auto" w:sz="4" w:space="0"/>
            </w:tcBorders>
            <w:vAlign w:val="top"/>
          </w:tcPr>
          <w:p>
            <w:pPr>
              <w:adjustRightInd w:val="0"/>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定期考核分数为</w:t>
            </w:r>
            <w:r>
              <w:rPr>
                <w:rFonts w:hint="eastAsia" w:ascii="宋体" w:hAnsi="宋体" w:eastAsia="宋体" w:cs="宋体"/>
                <w:color w:val="000000"/>
                <w:kern w:val="0"/>
                <w:sz w:val="21"/>
                <w:szCs w:val="21"/>
                <w:lang w:val="en-US" w:eastAsia="zh-CN"/>
              </w:rPr>
              <w:t>0分</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kern w:val="0"/>
                <w:sz w:val="21"/>
                <w:szCs w:val="21"/>
              </w:rPr>
            </w:pPr>
          </w:p>
        </w:tc>
        <w:tc>
          <w:tcPr>
            <w:tcW w:w="785"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hint="eastAsia" w:ascii="宋体" w:hAnsi="宋体" w:eastAsia="宋体" w:cs="宋体"/>
                <w:color w:val="000000"/>
                <w:kern w:val="0"/>
                <w:sz w:val="21"/>
                <w:szCs w:val="21"/>
              </w:rPr>
            </w:pPr>
          </w:p>
        </w:tc>
      </w:tr>
    </w:tbl>
    <w:p>
      <w:pPr>
        <w:wordWrap/>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考核组成员：</w:t>
      </w:r>
      <w:r>
        <w:rPr>
          <w:rFonts w:hint="eastAsia" w:ascii="宋体" w:hAnsi="宋体" w:eastAsia="宋体" w:cs="宋体"/>
          <w:sz w:val="24"/>
          <w:szCs w:val="24"/>
          <w:lang w:eastAsia="zh-CN"/>
        </w:rPr>
        <w:t>　　　　　　　　　　　　　　　　　　</w:t>
      </w:r>
      <w:r>
        <w:rPr>
          <w:rFonts w:hint="eastAsia" w:ascii="宋体" w:hAnsi="宋体" w:eastAsia="宋体" w:cs="宋体"/>
          <w:sz w:val="24"/>
          <w:szCs w:val="24"/>
        </w:rPr>
        <w:t>年   月   日</w:t>
      </w:r>
    </w:p>
    <w:p>
      <w:pPr>
        <w:adjustRightInd w:val="0"/>
        <w:spacing w:line="300" w:lineRule="exact"/>
        <w:rPr>
          <w:rFonts w:hint="eastAsia" w:ascii="宋体" w:hAnsi="宋体" w:eastAsia="仿宋_GB2312" w:cs="宋体"/>
          <w:color w:val="000000"/>
          <w:kern w:val="0"/>
          <w:szCs w:val="21"/>
          <w:lang w:eastAsia="zh-CN"/>
        </w:rPr>
      </w:pPr>
    </w:p>
    <w:p>
      <w:pPr>
        <w:wordWrap/>
        <w:spacing w:line="400" w:lineRule="exact"/>
        <w:ind w:left="0" w:leftChars="0"/>
        <w:jc w:val="center"/>
        <w:textAlignment w:val="auto"/>
        <w:rPr>
          <w:rFonts w:hint="eastAsia" w:ascii="宋体" w:hAnsi="宋体" w:eastAsia="宋体" w:cs="宋体"/>
          <w:sz w:val="24"/>
          <w:szCs w:val="24"/>
          <w:lang w:eastAsia="zh-CN"/>
        </w:rPr>
      </w:pPr>
    </w:p>
    <w:p>
      <w:pPr>
        <w:wordWrap/>
        <w:spacing w:line="400" w:lineRule="exact"/>
        <w:ind w:left="0" w:leftChars="0"/>
        <w:jc w:val="center"/>
        <w:textAlignment w:val="auto"/>
        <w:rPr>
          <w:rFonts w:hint="eastAsia" w:ascii="宋体" w:hAnsi="宋体" w:eastAsia="宋体" w:cs="宋体"/>
          <w:sz w:val="24"/>
          <w:szCs w:val="24"/>
          <w:lang w:eastAsia="zh-CN"/>
        </w:rPr>
      </w:pPr>
    </w:p>
    <w:p>
      <w:pPr>
        <w:wordWrap/>
        <w:spacing w:line="400" w:lineRule="exact"/>
        <w:ind w:left="0" w:leftChars="0"/>
        <w:jc w:val="center"/>
        <w:textAlignment w:val="auto"/>
        <w:rPr>
          <w:rFonts w:hint="eastAsia" w:ascii="黑体" w:hAnsi="黑体" w:eastAsia="黑体" w:cs="黑体"/>
          <w:sz w:val="32"/>
          <w:szCs w:val="32"/>
          <w:lang w:eastAsia="zh-CN"/>
        </w:rPr>
      </w:pPr>
    </w:p>
    <w:p>
      <w:pPr>
        <w:wordWrap/>
        <w:spacing w:line="400" w:lineRule="exact"/>
        <w:ind w:left="0" w:leftChars="0"/>
        <w:jc w:val="center"/>
        <w:textAlignment w:val="auto"/>
        <w:rPr>
          <w:rFonts w:hint="eastAsia" w:ascii="黑体" w:hAnsi="黑体" w:eastAsia="黑体" w:cs="黑体"/>
          <w:sz w:val="32"/>
          <w:szCs w:val="32"/>
          <w:lang w:eastAsia="zh-CN"/>
        </w:rPr>
      </w:pPr>
    </w:p>
    <w:p>
      <w:pPr>
        <w:wordWrap/>
        <w:spacing w:line="400" w:lineRule="exact"/>
        <w:ind w:left="0" w:leftChars="0"/>
        <w:jc w:val="center"/>
        <w:textAlignment w:val="auto"/>
        <w:rPr>
          <w:rFonts w:hint="eastAsia" w:ascii="黑体" w:hAnsi="黑体" w:eastAsia="黑体" w:cs="黑体"/>
          <w:sz w:val="32"/>
          <w:szCs w:val="32"/>
          <w:lang w:eastAsia="zh-CN"/>
        </w:rPr>
      </w:pPr>
    </w:p>
    <w:p>
      <w:pPr>
        <w:wordWrap/>
        <w:spacing w:line="400" w:lineRule="exact"/>
        <w:ind w:left="0" w:leftChars="0"/>
        <w:jc w:val="center"/>
        <w:textAlignment w:val="auto"/>
        <w:rPr>
          <w:rFonts w:hint="eastAsia" w:ascii="黑体" w:hAnsi="黑体" w:eastAsia="黑体" w:cs="黑体"/>
          <w:sz w:val="32"/>
          <w:szCs w:val="32"/>
          <w:lang w:eastAsia="zh-CN"/>
        </w:rPr>
      </w:pPr>
    </w:p>
    <w:p>
      <w:pPr>
        <w:wordWrap/>
        <w:spacing w:line="400" w:lineRule="exact"/>
        <w:ind w:left="0" w:leftChars="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安保工作服务质量定期考核反馈表</w:t>
      </w:r>
    </w:p>
    <w:p>
      <w:pPr>
        <w:wordWrap/>
        <w:spacing w:line="400" w:lineRule="exact"/>
        <w:ind w:left="0" w:leftChars="0"/>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wordWrap/>
        <w:spacing w:line="400" w:lineRule="exact"/>
        <w:ind w:left="0" w:leftChars="0"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于 </w:t>
      </w:r>
      <w:r>
        <w:rPr>
          <w:rFonts w:hint="eastAsia" w:ascii="宋体" w:hAnsi="宋体" w:cs="宋体"/>
          <w:sz w:val="24"/>
          <w:szCs w:val="24"/>
          <w:lang w:val="en-US" w:eastAsia="zh-CN"/>
        </w:rPr>
        <w:t>2023</w:t>
      </w:r>
      <w:r>
        <w:rPr>
          <w:rFonts w:hint="eastAsia" w:ascii="宋体" w:hAnsi="宋体" w:eastAsia="宋体" w:cs="宋体"/>
          <w:sz w:val="24"/>
          <w:szCs w:val="24"/>
        </w:rPr>
        <w:t xml:space="preserve">年 </w:t>
      </w:r>
      <w:r>
        <w:rPr>
          <w:rFonts w:hint="eastAsia" w:ascii="宋体" w:hAnsi="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cs="宋体"/>
          <w:sz w:val="24"/>
          <w:szCs w:val="24"/>
          <w:lang w:val="en-US" w:eastAsia="zh-CN"/>
        </w:rPr>
        <w:t xml:space="preserve">  </w:t>
      </w:r>
      <w:r>
        <w:rPr>
          <w:rFonts w:hint="eastAsia" w:ascii="宋体" w:hAnsi="宋体" w:eastAsia="宋体" w:cs="宋体"/>
          <w:sz w:val="24"/>
          <w:szCs w:val="24"/>
        </w:rPr>
        <w:t>日进行的安保工作考核中，发现如下问题：</w:t>
      </w:r>
    </w:p>
    <w:tbl>
      <w:tblPr>
        <w:tblStyle w:val="22"/>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4"/>
        <w:gridCol w:w="4948"/>
        <w:gridCol w:w="982"/>
        <w:gridCol w:w="22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864" w:type="dxa"/>
            <w:vAlign w:val="center"/>
          </w:tcPr>
          <w:p>
            <w:pPr>
              <w:wordWrap/>
              <w:spacing w:line="400" w:lineRule="exact"/>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4948" w:type="dxa"/>
            <w:vAlign w:val="center"/>
          </w:tcPr>
          <w:p>
            <w:pPr>
              <w:wordWrap/>
              <w:spacing w:line="400" w:lineRule="exact"/>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存在问题</w:t>
            </w:r>
          </w:p>
        </w:tc>
        <w:tc>
          <w:tcPr>
            <w:tcW w:w="982" w:type="dxa"/>
            <w:vAlign w:val="center"/>
          </w:tcPr>
          <w:p>
            <w:pPr>
              <w:wordWrap/>
              <w:spacing w:line="400" w:lineRule="exact"/>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扣分</w:t>
            </w:r>
          </w:p>
        </w:tc>
        <w:tc>
          <w:tcPr>
            <w:tcW w:w="2266" w:type="dxa"/>
            <w:vAlign w:val="center"/>
          </w:tcPr>
          <w:p>
            <w:pPr>
              <w:wordWrap/>
              <w:spacing w:line="400" w:lineRule="exact"/>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完成整改时限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64" w:type="dxa"/>
            <w:vAlign w:val="center"/>
          </w:tcPr>
          <w:p>
            <w:pPr>
              <w:wordWrap/>
              <w:spacing w:line="400" w:lineRule="exact"/>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4948" w:type="dxa"/>
            <w:vAlign w:val="center"/>
          </w:tcPr>
          <w:p>
            <w:pPr>
              <w:wordWrap/>
              <w:spacing w:line="400" w:lineRule="exact"/>
              <w:ind w:left="0" w:leftChars="0"/>
              <w:jc w:val="left"/>
              <w:textAlignment w:val="auto"/>
              <w:rPr>
                <w:rFonts w:hint="eastAsia" w:ascii="宋体" w:hAnsi="宋体" w:eastAsia="宋体" w:cs="宋体"/>
                <w:sz w:val="24"/>
                <w:szCs w:val="24"/>
                <w:lang w:eastAsia="zh-CN"/>
              </w:rPr>
            </w:pPr>
          </w:p>
        </w:tc>
        <w:tc>
          <w:tcPr>
            <w:tcW w:w="982" w:type="dxa"/>
            <w:vAlign w:val="center"/>
          </w:tcPr>
          <w:p>
            <w:pPr>
              <w:wordWrap/>
              <w:spacing w:line="400" w:lineRule="exact"/>
              <w:ind w:left="0" w:leftChars="0"/>
              <w:jc w:val="center"/>
              <w:textAlignment w:val="auto"/>
              <w:rPr>
                <w:rFonts w:hint="default" w:ascii="宋体" w:hAnsi="宋体" w:eastAsia="宋体" w:cs="宋体"/>
                <w:sz w:val="24"/>
                <w:szCs w:val="24"/>
                <w:lang w:val="en-US" w:eastAsia="zh-CN"/>
              </w:rPr>
            </w:pPr>
          </w:p>
        </w:tc>
        <w:tc>
          <w:tcPr>
            <w:tcW w:w="2266" w:type="dxa"/>
            <w:vAlign w:val="center"/>
          </w:tcPr>
          <w:p>
            <w:pPr>
              <w:wordWrap/>
              <w:spacing w:line="400" w:lineRule="exact"/>
              <w:jc w:val="center"/>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864" w:type="dxa"/>
            <w:vAlign w:val="center"/>
          </w:tcPr>
          <w:p>
            <w:pPr>
              <w:wordWrap/>
              <w:spacing w:line="400" w:lineRule="exact"/>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4948" w:type="dxa"/>
            <w:vAlign w:val="center"/>
          </w:tcPr>
          <w:p>
            <w:pPr>
              <w:wordWrap/>
              <w:spacing w:line="400" w:lineRule="exact"/>
              <w:ind w:left="0" w:leftChars="0"/>
              <w:jc w:val="left"/>
              <w:textAlignment w:val="auto"/>
              <w:rPr>
                <w:rFonts w:hint="eastAsia" w:ascii="宋体" w:hAnsi="宋体" w:eastAsia="宋体" w:cs="宋体"/>
                <w:sz w:val="24"/>
                <w:szCs w:val="24"/>
                <w:lang w:eastAsia="zh-CN"/>
              </w:rPr>
            </w:pPr>
          </w:p>
        </w:tc>
        <w:tc>
          <w:tcPr>
            <w:tcW w:w="982" w:type="dxa"/>
            <w:vAlign w:val="center"/>
          </w:tcPr>
          <w:p>
            <w:pPr>
              <w:wordWrap/>
              <w:spacing w:line="400" w:lineRule="exact"/>
              <w:ind w:left="0" w:leftChars="0"/>
              <w:jc w:val="center"/>
              <w:textAlignment w:val="auto"/>
              <w:rPr>
                <w:rFonts w:hint="default" w:ascii="宋体" w:hAnsi="宋体" w:eastAsia="宋体" w:cs="宋体"/>
                <w:sz w:val="24"/>
                <w:szCs w:val="24"/>
                <w:lang w:val="en-US" w:eastAsia="zh-CN"/>
              </w:rPr>
            </w:pPr>
          </w:p>
        </w:tc>
        <w:tc>
          <w:tcPr>
            <w:tcW w:w="2266" w:type="dxa"/>
            <w:vAlign w:val="center"/>
          </w:tcPr>
          <w:p>
            <w:pPr>
              <w:wordWrap/>
              <w:spacing w:line="400" w:lineRule="exact"/>
              <w:ind w:left="0" w:leftChars="0"/>
              <w:jc w:val="center"/>
              <w:textAlignment w:val="auto"/>
              <w:rPr>
                <w:rFonts w:hint="eastAsia" w:ascii="宋体" w:hAnsi="宋体" w:eastAsia="宋体" w:cs="宋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64" w:type="dxa"/>
            <w:vAlign w:val="center"/>
          </w:tcPr>
          <w:p>
            <w:pPr>
              <w:wordWrap/>
              <w:spacing w:line="400" w:lineRule="exact"/>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4948" w:type="dxa"/>
            <w:vAlign w:val="center"/>
          </w:tcPr>
          <w:p>
            <w:pPr>
              <w:wordWrap/>
              <w:spacing w:line="400" w:lineRule="exact"/>
              <w:ind w:left="0" w:leftChars="0"/>
              <w:jc w:val="left"/>
              <w:textAlignment w:val="auto"/>
              <w:rPr>
                <w:rFonts w:hint="eastAsia" w:ascii="宋体" w:hAnsi="宋体" w:eastAsia="宋体" w:cs="宋体"/>
                <w:sz w:val="24"/>
                <w:szCs w:val="24"/>
                <w:lang w:eastAsia="zh-CN"/>
              </w:rPr>
            </w:pPr>
          </w:p>
        </w:tc>
        <w:tc>
          <w:tcPr>
            <w:tcW w:w="982" w:type="dxa"/>
            <w:vAlign w:val="center"/>
          </w:tcPr>
          <w:p>
            <w:pPr>
              <w:wordWrap/>
              <w:spacing w:line="400" w:lineRule="exact"/>
              <w:ind w:left="0" w:leftChars="0"/>
              <w:jc w:val="center"/>
              <w:textAlignment w:val="auto"/>
              <w:rPr>
                <w:rFonts w:hint="default" w:ascii="宋体" w:hAnsi="宋体" w:eastAsia="宋体" w:cs="宋体"/>
                <w:sz w:val="24"/>
                <w:szCs w:val="24"/>
                <w:lang w:val="en-US" w:eastAsia="zh-CN"/>
              </w:rPr>
            </w:pPr>
          </w:p>
        </w:tc>
        <w:tc>
          <w:tcPr>
            <w:tcW w:w="2266" w:type="dxa"/>
            <w:vAlign w:val="center"/>
          </w:tcPr>
          <w:p>
            <w:pPr>
              <w:wordWrap/>
              <w:spacing w:line="400" w:lineRule="exact"/>
              <w:ind w:left="0" w:leftChars="0"/>
              <w:jc w:val="center"/>
              <w:textAlignment w:val="auto"/>
              <w:rPr>
                <w:rFonts w:hint="eastAsia" w:ascii="宋体" w:hAnsi="宋体" w:eastAsia="宋体" w:cs="宋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864" w:type="dxa"/>
            <w:vAlign w:val="center"/>
          </w:tcPr>
          <w:p>
            <w:pPr>
              <w:wordWrap/>
              <w:spacing w:line="400" w:lineRule="exact"/>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4948" w:type="dxa"/>
            <w:vAlign w:val="center"/>
          </w:tcPr>
          <w:p>
            <w:pPr>
              <w:wordWrap/>
              <w:spacing w:line="400" w:lineRule="exact"/>
              <w:ind w:left="0" w:leftChars="0"/>
              <w:jc w:val="left"/>
              <w:textAlignment w:val="auto"/>
              <w:rPr>
                <w:rFonts w:hint="eastAsia" w:ascii="宋体" w:hAnsi="宋体" w:eastAsia="宋体" w:cs="宋体"/>
                <w:sz w:val="24"/>
                <w:szCs w:val="24"/>
                <w:lang w:eastAsia="zh-CN"/>
              </w:rPr>
            </w:pPr>
          </w:p>
        </w:tc>
        <w:tc>
          <w:tcPr>
            <w:tcW w:w="982" w:type="dxa"/>
            <w:vAlign w:val="center"/>
          </w:tcPr>
          <w:p>
            <w:pPr>
              <w:wordWrap/>
              <w:spacing w:line="400" w:lineRule="exact"/>
              <w:ind w:left="0" w:leftChars="0"/>
              <w:jc w:val="center"/>
              <w:textAlignment w:val="auto"/>
              <w:rPr>
                <w:rFonts w:hint="default" w:ascii="宋体" w:hAnsi="宋体" w:eastAsia="宋体" w:cs="宋体"/>
                <w:sz w:val="24"/>
                <w:szCs w:val="24"/>
                <w:lang w:val="en-US" w:eastAsia="zh-CN"/>
              </w:rPr>
            </w:pPr>
          </w:p>
        </w:tc>
        <w:tc>
          <w:tcPr>
            <w:tcW w:w="2266" w:type="dxa"/>
            <w:vAlign w:val="center"/>
          </w:tcPr>
          <w:p>
            <w:pPr>
              <w:wordWrap/>
              <w:spacing w:line="400" w:lineRule="exact"/>
              <w:ind w:left="0" w:leftChars="0"/>
              <w:jc w:val="center"/>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64" w:type="dxa"/>
            <w:vAlign w:val="center"/>
          </w:tcPr>
          <w:p>
            <w:pPr>
              <w:wordWrap/>
              <w:spacing w:line="400" w:lineRule="exact"/>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4948" w:type="dxa"/>
            <w:vAlign w:val="center"/>
          </w:tcPr>
          <w:p>
            <w:pPr>
              <w:wordWrap/>
              <w:spacing w:line="400" w:lineRule="exact"/>
              <w:ind w:left="0" w:leftChars="0"/>
              <w:jc w:val="left"/>
              <w:textAlignment w:val="auto"/>
              <w:rPr>
                <w:rFonts w:hint="eastAsia" w:ascii="宋体" w:hAnsi="宋体" w:eastAsia="宋体" w:cs="宋体"/>
                <w:sz w:val="24"/>
                <w:szCs w:val="24"/>
                <w:lang w:eastAsia="zh-CN"/>
              </w:rPr>
            </w:pPr>
          </w:p>
        </w:tc>
        <w:tc>
          <w:tcPr>
            <w:tcW w:w="982" w:type="dxa"/>
            <w:vAlign w:val="center"/>
          </w:tcPr>
          <w:p>
            <w:pPr>
              <w:wordWrap/>
              <w:spacing w:line="400" w:lineRule="exact"/>
              <w:ind w:left="0" w:leftChars="0"/>
              <w:jc w:val="center"/>
              <w:textAlignment w:val="auto"/>
              <w:rPr>
                <w:rFonts w:hint="default" w:ascii="宋体" w:hAnsi="宋体" w:eastAsia="宋体" w:cs="宋体"/>
                <w:sz w:val="24"/>
                <w:szCs w:val="24"/>
                <w:lang w:val="en-US" w:eastAsia="zh-CN"/>
              </w:rPr>
            </w:pPr>
          </w:p>
        </w:tc>
        <w:tc>
          <w:tcPr>
            <w:tcW w:w="2266" w:type="dxa"/>
            <w:vAlign w:val="center"/>
          </w:tcPr>
          <w:p>
            <w:pPr>
              <w:wordWrap/>
              <w:spacing w:line="400" w:lineRule="exact"/>
              <w:ind w:left="0" w:leftChars="0"/>
              <w:jc w:val="center"/>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64" w:type="dxa"/>
            <w:vAlign w:val="center"/>
          </w:tcPr>
          <w:p>
            <w:pPr>
              <w:wordWrap/>
              <w:spacing w:line="400" w:lineRule="exact"/>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4948" w:type="dxa"/>
            <w:vAlign w:val="center"/>
          </w:tcPr>
          <w:p>
            <w:pPr>
              <w:wordWrap/>
              <w:spacing w:line="400" w:lineRule="exact"/>
              <w:ind w:left="0" w:leftChars="0"/>
              <w:jc w:val="left"/>
              <w:textAlignment w:val="auto"/>
              <w:rPr>
                <w:rFonts w:hint="default" w:ascii="宋体" w:hAnsi="宋体" w:eastAsia="宋体" w:cs="宋体"/>
                <w:sz w:val="24"/>
                <w:szCs w:val="24"/>
                <w:lang w:val="en-US" w:eastAsia="zh-CN"/>
              </w:rPr>
            </w:pPr>
          </w:p>
        </w:tc>
        <w:tc>
          <w:tcPr>
            <w:tcW w:w="982" w:type="dxa"/>
            <w:vAlign w:val="center"/>
          </w:tcPr>
          <w:p>
            <w:pPr>
              <w:wordWrap/>
              <w:spacing w:line="400" w:lineRule="exact"/>
              <w:ind w:left="0" w:leftChars="0"/>
              <w:jc w:val="center"/>
              <w:textAlignment w:val="auto"/>
              <w:rPr>
                <w:rFonts w:hint="default" w:ascii="宋体" w:hAnsi="宋体" w:eastAsia="宋体" w:cs="宋体"/>
                <w:sz w:val="24"/>
                <w:szCs w:val="24"/>
                <w:lang w:val="en-US" w:eastAsia="zh-CN"/>
              </w:rPr>
            </w:pPr>
          </w:p>
        </w:tc>
        <w:tc>
          <w:tcPr>
            <w:tcW w:w="2266" w:type="dxa"/>
            <w:vAlign w:val="center"/>
          </w:tcPr>
          <w:p>
            <w:pPr>
              <w:wordWrap/>
              <w:spacing w:line="400" w:lineRule="exact"/>
              <w:ind w:left="0" w:leftChars="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5812" w:type="dxa"/>
            <w:gridSpan w:val="2"/>
            <w:vAlign w:val="center"/>
          </w:tcPr>
          <w:p>
            <w:pPr>
              <w:wordWrap/>
              <w:spacing w:line="400" w:lineRule="exact"/>
              <w:ind w:left="0" w:leftChars="0"/>
              <w:jc w:val="left"/>
              <w:textAlignment w:val="auto"/>
              <w:rPr>
                <w:rFonts w:hint="eastAsia" w:ascii="宋体" w:hAnsi="宋体" w:eastAsia="宋体" w:cs="宋体"/>
                <w:sz w:val="24"/>
                <w:szCs w:val="24"/>
              </w:rPr>
            </w:pPr>
            <w:r>
              <w:rPr>
                <w:rFonts w:hint="eastAsia" w:ascii="宋体" w:hAnsi="宋体" w:eastAsia="宋体" w:cs="宋体"/>
                <w:sz w:val="24"/>
                <w:szCs w:val="24"/>
              </w:rPr>
              <w:t>合计扣</w:t>
            </w:r>
          </w:p>
        </w:tc>
        <w:tc>
          <w:tcPr>
            <w:tcW w:w="3248" w:type="dxa"/>
            <w:gridSpan w:val="2"/>
            <w:vAlign w:val="center"/>
          </w:tcPr>
          <w:p>
            <w:pPr>
              <w:wordWrap/>
              <w:spacing w:line="400" w:lineRule="exact"/>
              <w:ind w:left="0" w:leftChars="0" w:firstLine="240" w:firstLineChars="100"/>
              <w:jc w:val="left"/>
              <w:textAlignment w:val="auto"/>
              <w:rPr>
                <w:rFonts w:hint="default" w:ascii="宋体" w:hAnsi="宋体" w:eastAsia="宋体" w:cs="宋体"/>
                <w:color w:val="FF0000"/>
                <w:sz w:val="24"/>
                <w:szCs w:val="24"/>
                <w:lang w:val="en-US" w:eastAsia="zh-CN"/>
              </w:rPr>
            </w:pPr>
          </w:p>
        </w:tc>
      </w:tr>
    </w:tbl>
    <w:p>
      <w:pPr>
        <w:wordWrap/>
        <w:spacing w:line="400" w:lineRule="exact"/>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考核员：</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2023</w:t>
      </w:r>
      <w:r>
        <w:rPr>
          <w:rFonts w:hint="eastAsia" w:ascii="宋体" w:hAnsi="宋体" w:eastAsia="宋体" w:cs="宋体"/>
          <w:sz w:val="24"/>
          <w:szCs w:val="24"/>
        </w:rPr>
        <w:t>年</w:t>
      </w:r>
      <w:r>
        <w:rPr>
          <w:rFonts w:hint="eastAsia" w:ascii="宋体" w:hAnsi="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日</w:t>
      </w:r>
    </w:p>
    <w:p>
      <w:pPr>
        <w:wordWrap/>
        <w:spacing w:line="400" w:lineRule="exact"/>
        <w:ind w:left="0" w:leftChars="0"/>
        <w:jc w:val="center"/>
        <w:textAlignment w:val="auto"/>
        <w:rPr>
          <w:rFonts w:hint="eastAsia" w:ascii="黑体" w:hAnsi="黑体" w:eastAsia="黑体" w:cs="黑体"/>
          <w:sz w:val="32"/>
          <w:szCs w:val="32"/>
          <w:lang w:eastAsia="zh-CN"/>
        </w:rPr>
      </w:pPr>
      <w:r>
        <w:rPr>
          <w:rFonts w:hint="eastAsia" w:ascii="宋体" w:hAnsi="宋体" w:eastAsia="宋体" w:cs="宋体"/>
          <w:sz w:val="24"/>
          <w:szCs w:val="24"/>
        </w:rPr>
        <w:br w:type="page"/>
      </w:r>
      <w:r>
        <w:rPr>
          <w:rFonts w:hint="eastAsia" w:ascii="黑体" w:hAnsi="黑体" w:eastAsia="黑体" w:cs="黑体"/>
          <w:sz w:val="32"/>
          <w:szCs w:val="32"/>
          <w:lang w:eastAsia="zh-CN"/>
        </w:rPr>
        <w:t>安保工作服务质量日常考核反馈表</w:t>
      </w:r>
    </w:p>
    <w:p>
      <w:pPr>
        <w:wordWrap/>
        <w:spacing w:line="400" w:lineRule="exact"/>
        <w:ind w:left="0" w:leftChars="0"/>
        <w:jc w:val="center"/>
        <w:textAlignment w:val="auto"/>
        <w:rPr>
          <w:rFonts w:hint="eastAsia" w:ascii="宋体" w:hAnsi="宋体" w:eastAsia="宋体" w:cs="宋体"/>
          <w:sz w:val="24"/>
          <w:szCs w:val="24"/>
        </w:rPr>
      </w:pPr>
    </w:p>
    <w:p>
      <w:pPr>
        <w:wordWrap/>
        <w:spacing w:line="400" w:lineRule="exact"/>
        <w:ind w:left="0" w:leftChars="0"/>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wordWrap/>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考核组于    年   月   日进行的安保工作考核中，发现如下问题：</w:t>
      </w:r>
    </w:p>
    <w:tbl>
      <w:tblPr>
        <w:tblStyle w:val="22"/>
        <w:tblW w:w="85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678"/>
        <w:gridCol w:w="929"/>
        <w:gridCol w:w="2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817" w:type="dxa"/>
            <w:vAlign w:val="center"/>
          </w:tcPr>
          <w:p>
            <w:pPr>
              <w:wordWrap/>
              <w:spacing w:line="400" w:lineRule="exact"/>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4678" w:type="dxa"/>
            <w:vAlign w:val="center"/>
          </w:tcPr>
          <w:p>
            <w:pPr>
              <w:wordWrap/>
              <w:spacing w:line="400" w:lineRule="exact"/>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存在问题</w:t>
            </w:r>
          </w:p>
        </w:tc>
        <w:tc>
          <w:tcPr>
            <w:tcW w:w="929" w:type="dxa"/>
            <w:vAlign w:val="center"/>
          </w:tcPr>
          <w:p>
            <w:pPr>
              <w:wordWrap/>
              <w:spacing w:line="400" w:lineRule="exact"/>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扣分</w:t>
            </w:r>
          </w:p>
        </w:tc>
        <w:tc>
          <w:tcPr>
            <w:tcW w:w="2142" w:type="dxa"/>
            <w:vAlign w:val="center"/>
          </w:tcPr>
          <w:p>
            <w:pPr>
              <w:wordWrap/>
              <w:spacing w:line="400" w:lineRule="exact"/>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完成整改时限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17" w:type="dxa"/>
            <w:vAlign w:val="center"/>
          </w:tcPr>
          <w:p>
            <w:pPr>
              <w:wordWrap/>
              <w:spacing w:line="400" w:lineRule="exact"/>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4678" w:type="dxa"/>
            <w:vAlign w:val="center"/>
          </w:tcPr>
          <w:p>
            <w:pPr>
              <w:wordWrap/>
              <w:spacing w:line="400" w:lineRule="exact"/>
              <w:ind w:left="0" w:leftChars="0"/>
              <w:jc w:val="left"/>
              <w:textAlignment w:val="auto"/>
              <w:rPr>
                <w:rFonts w:hint="eastAsia" w:ascii="宋体" w:hAnsi="宋体" w:eastAsia="宋体" w:cs="宋体"/>
                <w:sz w:val="24"/>
                <w:szCs w:val="24"/>
              </w:rPr>
            </w:pPr>
          </w:p>
        </w:tc>
        <w:tc>
          <w:tcPr>
            <w:tcW w:w="929" w:type="dxa"/>
            <w:vAlign w:val="center"/>
          </w:tcPr>
          <w:p>
            <w:pPr>
              <w:wordWrap/>
              <w:spacing w:line="400" w:lineRule="exact"/>
              <w:ind w:left="0" w:leftChars="0"/>
              <w:jc w:val="center"/>
              <w:textAlignment w:val="auto"/>
              <w:rPr>
                <w:rFonts w:hint="eastAsia" w:ascii="宋体" w:hAnsi="宋体" w:eastAsia="宋体" w:cs="宋体"/>
                <w:sz w:val="24"/>
                <w:szCs w:val="24"/>
              </w:rPr>
            </w:pPr>
          </w:p>
        </w:tc>
        <w:tc>
          <w:tcPr>
            <w:tcW w:w="2142" w:type="dxa"/>
            <w:vAlign w:val="center"/>
          </w:tcPr>
          <w:p>
            <w:pPr>
              <w:wordWrap/>
              <w:spacing w:line="400" w:lineRule="exact"/>
              <w:ind w:left="0" w:leftChars="0"/>
              <w:jc w:val="left"/>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817" w:type="dxa"/>
            <w:vAlign w:val="center"/>
          </w:tcPr>
          <w:p>
            <w:pPr>
              <w:wordWrap/>
              <w:spacing w:line="400" w:lineRule="exact"/>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4678" w:type="dxa"/>
            <w:vAlign w:val="center"/>
          </w:tcPr>
          <w:p>
            <w:pPr>
              <w:wordWrap/>
              <w:spacing w:line="400" w:lineRule="exact"/>
              <w:ind w:left="0" w:leftChars="0"/>
              <w:jc w:val="left"/>
              <w:textAlignment w:val="auto"/>
              <w:rPr>
                <w:rFonts w:hint="eastAsia" w:ascii="宋体" w:hAnsi="宋体" w:eastAsia="宋体" w:cs="宋体"/>
                <w:sz w:val="24"/>
                <w:szCs w:val="24"/>
              </w:rPr>
            </w:pPr>
          </w:p>
        </w:tc>
        <w:tc>
          <w:tcPr>
            <w:tcW w:w="929" w:type="dxa"/>
            <w:vAlign w:val="center"/>
          </w:tcPr>
          <w:p>
            <w:pPr>
              <w:wordWrap/>
              <w:spacing w:line="400" w:lineRule="exact"/>
              <w:ind w:left="0" w:leftChars="0"/>
              <w:jc w:val="center"/>
              <w:textAlignment w:val="auto"/>
              <w:rPr>
                <w:rFonts w:hint="eastAsia" w:ascii="宋体" w:hAnsi="宋体" w:eastAsia="宋体" w:cs="宋体"/>
                <w:sz w:val="24"/>
                <w:szCs w:val="24"/>
              </w:rPr>
            </w:pPr>
          </w:p>
        </w:tc>
        <w:tc>
          <w:tcPr>
            <w:tcW w:w="2142" w:type="dxa"/>
            <w:vAlign w:val="center"/>
          </w:tcPr>
          <w:p>
            <w:pPr>
              <w:wordWrap/>
              <w:spacing w:line="400" w:lineRule="exact"/>
              <w:ind w:left="0" w:leftChars="0"/>
              <w:jc w:val="left"/>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17" w:type="dxa"/>
            <w:vAlign w:val="center"/>
          </w:tcPr>
          <w:p>
            <w:pPr>
              <w:wordWrap/>
              <w:spacing w:line="400" w:lineRule="exact"/>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4678" w:type="dxa"/>
            <w:vAlign w:val="center"/>
          </w:tcPr>
          <w:p>
            <w:pPr>
              <w:wordWrap/>
              <w:spacing w:line="400" w:lineRule="exact"/>
              <w:ind w:left="0" w:leftChars="0"/>
              <w:jc w:val="left"/>
              <w:textAlignment w:val="auto"/>
              <w:rPr>
                <w:rFonts w:hint="eastAsia" w:ascii="宋体" w:hAnsi="宋体" w:eastAsia="宋体" w:cs="宋体"/>
                <w:sz w:val="24"/>
                <w:szCs w:val="24"/>
              </w:rPr>
            </w:pPr>
          </w:p>
        </w:tc>
        <w:tc>
          <w:tcPr>
            <w:tcW w:w="929" w:type="dxa"/>
            <w:vAlign w:val="center"/>
          </w:tcPr>
          <w:p>
            <w:pPr>
              <w:wordWrap/>
              <w:spacing w:line="400" w:lineRule="exact"/>
              <w:ind w:left="0" w:leftChars="0"/>
              <w:jc w:val="center"/>
              <w:textAlignment w:val="auto"/>
              <w:rPr>
                <w:rFonts w:hint="eastAsia" w:ascii="宋体" w:hAnsi="宋体" w:eastAsia="宋体" w:cs="宋体"/>
                <w:sz w:val="24"/>
                <w:szCs w:val="24"/>
              </w:rPr>
            </w:pPr>
          </w:p>
        </w:tc>
        <w:tc>
          <w:tcPr>
            <w:tcW w:w="2142" w:type="dxa"/>
            <w:vAlign w:val="center"/>
          </w:tcPr>
          <w:p>
            <w:pPr>
              <w:wordWrap/>
              <w:spacing w:line="400" w:lineRule="exact"/>
              <w:ind w:left="0" w:leftChars="0"/>
              <w:jc w:val="left"/>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817" w:type="dxa"/>
            <w:vAlign w:val="center"/>
          </w:tcPr>
          <w:p>
            <w:pPr>
              <w:wordWrap/>
              <w:spacing w:line="400" w:lineRule="exact"/>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4678" w:type="dxa"/>
            <w:vAlign w:val="center"/>
          </w:tcPr>
          <w:p>
            <w:pPr>
              <w:wordWrap/>
              <w:spacing w:line="400" w:lineRule="exact"/>
              <w:ind w:left="0" w:leftChars="0"/>
              <w:jc w:val="left"/>
              <w:textAlignment w:val="auto"/>
              <w:rPr>
                <w:rFonts w:hint="eastAsia" w:ascii="宋体" w:hAnsi="宋体" w:eastAsia="宋体" w:cs="宋体"/>
                <w:sz w:val="24"/>
                <w:szCs w:val="24"/>
              </w:rPr>
            </w:pPr>
          </w:p>
        </w:tc>
        <w:tc>
          <w:tcPr>
            <w:tcW w:w="929" w:type="dxa"/>
            <w:vAlign w:val="center"/>
          </w:tcPr>
          <w:p>
            <w:pPr>
              <w:wordWrap/>
              <w:spacing w:line="400" w:lineRule="exact"/>
              <w:ind w:left="0" w:leftChars="0"/>
              <w:jc w:val="center"/>
              <w:textAlignment w:val="auto"/>
              <w:rPr>
                <w:rFonts w:hint="eastAsia" w:ascii="宋体" w:hAnsi="宋体" w:eastAsia="宋体" w:cs="宋体"/>
                <w:sz w:val="24"/>
                <w:szCs w:val="24"/>
              </w:rPr>
            </w:pPr>
          </w:p>
        </w:tc>
        <w:tc>
          <w:tcPr>
            <w:tcW w:w="2142" w:type="dxa"/>
            <w:vAlign w:val="center"/>
          </w:tcPr>
          <w:p>
            <w:pPr>
              <w:wordWrap/>
              <w:spacing w:line="400" w:lineRule="exact"/>
              <w:ind w:left="0" w:leftChars="0"/>
              <w:jc w:val="left"/>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17" w:type="dxa"/>
            <w:vAlign w:val="center"/>
          </w:tcPr>
          <w:p>
            <w:pPr>
              <w:wordWrap/>
              <w:spacing w:line="400" w:lineRule="exact"/>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4678" w:type="dxa"/>
            <w:vAlign w:val="center"/>
          </w:tcPr>
          <w:p>
            <w:pPr>
              <w:wordWrap/>
              <w:spacing w:line="400" w:lineRule="exact"/>
              <w:ind w:left="0" w:leftChars="0"/>
              <w:jc w:val="left"/>
              <w:textAlignment w:val="auto"/>
              <w:rPr>
                <w:rFonts w:hint="eastAsia" w:ascii="宋体" w:hAnsi="宋体" w:eastAsia="宋体" w:cs="宋体"/>
                <w:sz w:val="24"/>
                <w:szCs w:val="24"/>
              </w:rPr>
            </w:pPr>
          </w:p>
        </w:tc>
        <w:tc>
          <w:tcPr>
            <w:tcW w:w="929" w:type="dxa"/>
            <w:vAlign w:val="center"/>
          </w:tcPr>
          <w:p>
            <w:pPr>
              <w:wordWrap/>
              <w:spacing w:line="400" w:lineRule="exact"/>
              <w:ind w:left="0" w:leftChars="0"/>
              <w:jc w:val="center"/>
              <w:textAlignment w:val="auto"/>
              <w:rPr>
                <w:rFonts w:hint="eastAsia" w:ascii="宋体" w:hAnsi="宋体" w:eastAsia="宋体" w:cs="宋体"/>
                <w:sz w:val="24"/>
                <w:szCs w:val="24"/>
              </w:rPr>
            </w:pPr>
          </w:p>
        </w:tc>
        <w:tc>
          <w:tcPr>
            <w:tcW w:w="2142" w:type="dxa"/>
            <w:vAlign w:val="center"/>
          </w:tcPr>
          <w:p>
            <w:pPr>
              <w:wordWrap/>
              <w:spacing w:line="400" w:lineRule="exact"/>
              <w:ind w:left="0" w:leftChars="0"/>
              <w:jc w:val="left"/>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17" w:type="dxa"/>
            <w:vAlign w:val="center"/>
          </w:tcPr>
          <w:p>
            <w:pPr>
              <w:wordWrap/>
              <w:spacing w:line="400" w:lineRule="exact"/>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4678" w:type="dxa"/>
            <w:vAlign w:val="center"/>
          </w:tcPr>
          <w:p>
            <w:pPr>
              <w:wordWrap/>
              <w:spacing w:line="400" w:lineRule="exact"/>
              <w:ind w:left="0" w:leftChars="0"/>
              <w:jc w:val="left"/>
              <w:textAlignment w:val="auto"/>
              <w:rPr>
                <w:rFonts w:hint="eastAsia" w:ascii="宋体" w:hAnsi="宋体" w:eastAsia="宋体" w:cs="宋体"/>
                <w:sz w:val="24"/>
                <w:szCs w:val="24"/>
              </w:rPr>
            </w:pPr>
          </w:p>
        </w:tc>
        <w:tc>
          <w:tcPr>
            <w:tcW w:w="929" w:type="dxa"/>
            <w:vAlign w:val="center"/>
          </w:tcPr>
          <w:p>
            <w:pPr>
              <w:wordWrap/>
              <w:spacing w:line="400" w:lineRule="exact"/>
              <w:ind w:left="0" w:leftChars="0"/>
              <w:jc w:val="center"/>
              <w:textAlignment w:val="auto"/>
              <w:rPr>
                <w:rFonts w:hint="eastAsia" w:ascii="宋体" w:hAnsi="宋体" w:eastAsia="宋体" w:cs="宋体"/>
                <w:sz w:val="24"/>
                <w:szCs w:val="24"/>
              </w:rPr>
            </w:pPr>
          </w:p>
        </w:tc>
        <w:tc>
          <w:tcPr>
            <w:tcW w:w="2142" w:type="dxa"/>
            <w:vAlign w:val="center"/>
          </w:tcPr>
          <w:p>
            <w:pPr>
              <w:wordWrap/>
              <w:spacing w:line="400" w:lineRule="exact"/>
              <w:ind w:left="0" w:leftChars="0"/>
              <w:jc w:val="left"/>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5495" w:type="dxa"/>
            <w:gridSpan w:val="2"/>
            <w:vAlign w:val="center"/>
          </w:tcPr>
          <w:p>
            <w:pPr>
              <w:wordWrap/>
              <w:spacing w:line="400" w:lineRule="exact"/>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合计扣分</w:t>
            </w:r>
          </w:p>
        </w:tc>
        <w:tc>
          <w:tcPr>
            <w:tcW w:w="3071" w:type="dxa"/>
            <w:gridSpan w:val="2"/>
            <w:vAlign w:val="center"/>
          </w:tcPr>
          <w:p>
            <w:pPr>
              <w:wordWrap/>
              <w:spacing w:line="400" w:lineRule="exact"/>
              <w:ind w:left="0" w:leftChars="0"/>
              <w:jc w:val="left"/>
              <w:textAlignment w:val="auto"/>
              <w:rPr>
                <w:rFonts w:hint="eastAsia" w:ascii="宋体" w:hAnsi="宋体" w:eastAsia="宋体" w:cs="宋体"/>
                <w:sz w:val="24"/>
                <w:szCs w:val="24"/>
              </w:rPr>
            </w:pPr>
          </w:p>
        </w:tc>
      </w:tr>
    </w:tbl>
    <w:p>
      <w:pPr>
        <w:wordWrap/>
        <w:spacing w:line="400" w:lineRule="exact"/>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考核组成员：</w:t>
      </w:r>
      <w:r>
        <w:rPr>
          <w:rFonts w:hint="eastAsia" w:ascii="宋体" w:hAnsi="宋体" w:eastAsia="宋体" w:cs="宋体"/>
          <w:sz w:val="24"/>
          <w:szCs w:val="24"/>
          <w:lang w:eastAsia="zh-CN"/>
        </w:rPr>
        <w:t>　　　　　　　　　　　　　　　　　　</w:t>
      </w:r>
      <w:r>
        <w:rPr>
          <w:rFonts w:hint="eastAsia" w:ascii="宋体" w:hAnsi="宋体" w:eastAsia="宋体" w:cs="宋体"/>
          <w:sz w:val="24"/>
          <w:szCs w:val="24"/>
        </w:rPr>
        <w:t>年   月   日</w:t>
      </w:r>
    </w:p>
    <w:p>
      <w:pPr>
        <w:wordWrap/>
        <w:spacing w:line="400" w:lineRule="exact"/>
        <w:ind w:left="0" w:leftChars="0"/>
        <w:textAlignment w:val="auto"/>
        <w:rPr>
          <w:rFonts w:hint="eastAsia" w:ascii="宋体" w:hAnsi="宋体" w:eastAsia="宋体" w:cs="宋体"/>
          <w:sz w:val="24"/>
          <w:szCs w:val="24"/>
        </w:rPr>
      </w:pPr>
    </w:p>
    <w:p>
      <w:pPr>
        <w:wordWrap/>
        <w:spacing w:line="400" w:lineRule="exact"/>
        <w:ind w:left="0" w:leftChars="0"/>
        <w:textAlignment w:val="auto"/>
        <w:rPr>
          <w:rFonts w:hint="eastAsia" w:ascii="宋体" w:hAnsi="宋体" w:eastAsia="宋体" w:cs="宋体"/>
          <w:sz w:val="24"/>
          <w:szCs w:val="24"/>
        </w:rPr>
      </w:pPr>
    </w:p>
    <w:p>
      <w:pPr>
        <w:wordWrap/>
        <w:spacing w:line="400" w:lineRule="exact"/>
        <w:ind w:left="0" w:leftChars="0"/>
        <w:textAlignment w:val="auto"/>
        <w:rPr>
          <w:rFonts w:hint="eastAsia" w:ascii="宋体" w:hAnsi="宋体" w:eastAsia="宋体" w:cs="宋体"/>
          <w:sz w:val="24"/>
          <w:szCs w:val="24"/>
        </w:rPr>
      </w:pPr>
    </w:p>
    <w:p>
      <w:pPr>
        <w:numPr>
          <w:ilvl w:val="0"/>
          <w:numId w:val="0"/>
        </w:numPr>
        <w:wordWrap/>
        <w:spacing w:line="400" w:lineRule="exact"/>
        <w:ind w:left="0" w:leftChars="0" w:firstLine="480" w:firstLineChars="200"/>
        <w:textAlignment w:val="auto"/>
        <w:rPr>
          <w:rFonts w:hint="eastAsia" w:ascii="宋体" w:hAnsi="宋体" w:eastAsia="宋体" w:cs="宋体"/>
          <w:sz w:val="24"/>
          <w:szCs w:val="24"/>
        </w:rPr>
      </w:pPr>
    </w:p>
    <w:p>
      <w:pPr>
        <w:wordWrap/>
        <w:spacing w:line="400" w:lineRule="exact"/>
        <w:ind w:left="0" w:leftChars="0"/>
        <w:textAlignment w:val="auto"/>
        <w:rPr>
          <w:rFonts w:hint="eastAsia" w:ascii="宋体" w:hAnsi="宋体" w:eastAsia="宋体" w:cs="宋体"/>
          <w:sz w:val="24"/>
          <w:szCs w:val="24"/>
        </w:rPr>
      </w:pPr>
    </w:p>
    <w:p>
      <w:pPr>
        <w:wordWrap/>
        <w:spacing w:line="400" w:lineRule="exact"/>
        <w:ind w:left="0" w:leftChars="0"/>
        <w:textAlignment w:val="auto"/>
        <w:rPr>
          <w:rFonts w:hint="eastAsia" w:ascii="宋体" w:hAnsi="宋体" w:eastAsia="宋体" w:cs="宋体"/>
          <w:sz w:val="24"/>
          <w:szCs w:val="24"/>
        </w:rPr>
      </w:pPr>
    </w:p>
    <w:p>
      <w:pPr>
        <w:wordWrap/>
        <w:spacing w:line="400" w:lineRule="exact"/>
        <w:ind w:left="0" w:leftChars="0"/>
        <w:jc w:val="center"/>
        <w:textAlignment w:val="auto"/>
        <w:rPr>
          <w:rFonts w:hint="eastAsia" w:ascii="黑体" w:hAnsi="黑体" w:eastAsia="黑体" w:cs="黑体"/>
          <w:sz w:val="32"/>
          <w:szCs w:val="32"/>
          <w:lang w:eastAsia="zh-CN"/>
        </w:rPr>
      </w:pPr>
      <w:r>
        <w:rPr>
          <w:rFonts w:hint="eastAsia" w:ascii="宋体" w:hAnsi="宋体" w:eastAsia="宋体" w:cs="宋体"/>
          <w:sz w:val="24"/>
          <w:szCs w:val="24"/>
        </w:rPr>
        <w:br w:type="page"/>
      </w:r>
      <w:r>
        <w:rPr>
          <w:rFonts w:hint="eastAsia" w:ascii="黑体" w:hAnsi="黑体" w:eastAsia="黑体" w:cs="黑体"/>
          <w:sz w:val="32"/>
          <w:szCs w:val="32"/>
          <w:lang w:eastAsia="zh-CN"/>
        </w:rPr>
        <w:t>安保工作服务质量半年度综合评定反馈表</w:t>
      </w:r>
    </w:p>
    <w:p>
      <w:pPr>
        <w:wordWrap/>
        <w:spacing w:line="400" w:lineRule="exact"/>
        <w:ind w:left="0" w:leftChars="0"/>
        <w:jc w:val="center"/>
        <w:textAlignment w:val="auto"/>
        <w:rPr>
          <w:rFonts w:hint="eastAsia" w:ascii="宋体" w:hAnsi="宋体" w:eastAsia="宋体" w:cs="宋体"/>
          <w:sz w:val="24"/>
          <w:szCs w:val="24"/>
        </w:rPr>
      </w:pPr>
    </w:p>
    <w:p>
      <w:pPr>
        <w:tabs>
          <w:tab w:val="left" w:pos="6765"/>
        </w:tabs>
        <w:wordWrap/>
        <w:spacing w:line="400" w:lineRule="exact"/>
        <w:ind w:left="0" w:leftChars="0"/>
        <w:textAlignment w:val="auto"/>
        <w:rPr>
          <w:rFonts w:hint="eastAsia" w:ascii="宋体" w:hAnsi="宋体" w:eastAsia="宋体" w:cs="宋体"/>
          <w:sz w:val="24"/>
          <w:szCs w:val="24"/>
        </w:rPr>
      </w:pP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p>
    <w:p>
      <w:pPr>
        <w:tabs>
          <w:tab w:val="left" w:pos="6765"/>
        </w:tabs>
        <w:wordWrap/>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安保工作绩效考评领导小组综合日常考核和定期考核得分情况，贵公司年第</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季度的安保工作服务质量（绩效）考核情况如下：</w:t>
      </w:r>
    </w:p>
    <w:tbl>
      <w:tblPr>
        <w:tblStyle w:val="22"/>
        <w:tblW w:w="87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1276"/>
        <w:gridCol w:w="1241"/>
        <w:gridCol w:w="1169"/>
        <w:gridCol w:w="1276"/>
        <w:gridCol w:w="1320"/>
        <w:gridCol w:w="1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1242" w:type="dxa"/>
            <w:vAlign w:val="center"/>
          </w:tcPr>
          <w:p>
            <w:pPr>
              <w:wordWrap/>
              <w:spacing w:line="400" w:lineRule="exact"/>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考核项目</w:t>
            </w:r>
          </w:p>
        </w:tc>
        <w:tc>
          <w:tcPr>
            <w:tcW w:w="7482" w:type="dxa"/>
            <w:gridSpan w:val="6"/>
            <w:vAlign w:val="center"/>
          </w:tcPr>
          <w:p>
            <w:pPr>
              <w:wordWrap/>
              <w:spacing w:line="400" w:lineRule="exact"/>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考评得分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242" w:type="dxa"/>
            <w:vMerge w:val="restart"/>
            <w:vAlign w:val="center"/>
          </w:tcPr>
          <w:p>
            <w:pPr>
              <w:wordWrap/>
              <w:spacing w:line="400" w:lineRule="exact"/>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日常</w:t>
            </w:r>
          </w:p>
          <w:p>
            <w:pPr>
              <w:wordWrap/>
              <w:spacing w:line="400" w:lineRule="exact"/>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考核（</w:t>
            </w:r>
            <w:r>
              <w:rPr>
                <w:rFonts w:hint="eastAsia" w:ascii="宋体" w:hAnsi="宋体" w:eastAsia="宋体" w:cs="宋体"/>
                <w:sz w:val="24"/>
                <w:szCs w:val="24"/>
                <w:lang w:val="en-US" w:eastAsia="zh-CN"/>
              </w:rPr>
              <w:t>5</w:t>
            </w:r>
            <w:r>
              <w:rPr>
                <w:rFonts w:hint="eastAsia" w:ascii="宋体" w:hAnsi="宋体" w:eastAsia="宋体" w:cs="宋体"/>
                <w:sz w:val="24"/>
                <w:szCs w:val="24"/>
              </w:rPr>
              <w:t>0%）</w:t>
            </w:r>
          </w:p>
        </w:tc>
        <w:tc>
          <w:tcPr>
            <w:tcW w:w="1276" w:type="dxa"/>
            <w:vAlign w:val="center"/>
          </w:tcPr>
          <w:p>
            <w:pPr>
              <w:wordWrap/>
              <w:spacing w:line="400" w:lineRule="exact"/>
              <w:ind w:left="0" w:leftChars="0"/>
              <w:jc w:val="center"/>
              <w:textAlignment w:val="auto"/>
              <w:rPr>
                <w:rFonts w:hint="eastAsia" w:ascii="宋体" w:hAnsi="宋体" w:eastAsia="宋体" w:cs="宋体"/>
                <w:sz w:val="24"/>
                <w:szCs w:val="24"/>
              </w:rPr>
            </w:pPr>
          </w:p>
        </w:tc>
        <w:tc>
          <w:tcPr>
            <w:tcW w:w="1241" w:type="dxa"/>
            <w:vAlign w:val="center"/>
          </w:tcPr>
          <w:p>
            <w:pPr>
              <w:wordWrap/>
              <w:spacing w:line="400" w:lineRule="exact"/>
              <w:ind w:left="0" w:leftChars="0"/>
              <w:jc w:val="left"/>
              <w:textAlignment w:val="auto"/>
              <w:rPr>
                <w:rFonts w:hint="eastAsia" w:ascii="宋体" w:hAnsi="宋体" w:eastAsia="宋体" w:cs="宋体"/>
                <w:sz w:val="24"/>
                <w:szCs w:val="24"/>
                <w:lang w:val="en-US" w:eastAsia="zh-CN"/>
              </w:rPr>
            </w:pPr>
          </w:p>
        </w:tc>
        <w:tc>
          <w:tcPr>
            <w:tcW w:w="1169" w:type="dxa"/>
            <w:tcBorders>
              <w:right w:val="single" w:color="auto" w:sz="4" w:space="0"/>
            </w:tcBorders>
            <w:vAlign w:val="center"/>
          </w:tcPr>
          <w:p>
            <w:pPr>
              <w:wordWrap/>
              <w:spacing w:line="400" w:lineRule="exact"/>
              <w:ind w:left="0" w:leftChars="0"/>
              <w:jc w:val="center"/>
              <w:textAlignment w:val="auto"/>
              <w:rPr>
                <w:rFonts w:hint="eastAsia" w:ascii="宋体" w:hAnsi="宋体" w:eastAsia="宋体" w:cs="宋体"/>
                <w:sz w:val="24"/>
                <w:szCs w:val="24"/>
              </w:rPr>
            </w:pPr>
          </w:p>
        </w:tc>
        <w:tc>
          <w:tcPr>
            <w:tcW w:w="1276" w:type="dxa"/>
            <w:tcBorders>
              <w:left w:val="single" w:color="auto" w:sz="4" w:space="0"/>
              <w:right w:val="single" w:color="auto" w:sz="4" w:space="0"/>
            </w:tcBorders>
            <w:vAlign w:val="center"/>
          </w:tcPr>
          <w:p>
            <w:pPr>
              <w:wordWrap/>
              <w:spacing w:line="400" w:lineRule="exact"/>
              <w:ind w:left="0" w:leftChars="0"/>
              <w:jc w:val="center"/>
              <w:textAlignment w:val="auto"/>
              <w:rPr>
                <w:rFonts w:hint="eastAsia" w:ascii="宋体" w:hAnsi="宋体" w:eastAsia="宋体" w:cs="宋体"/>
                <w:sz w:val="24"/>
                <w:szCs w:val="24"/>
              </w:rPr>
            </w:pPr>
          </w:p>
        </w:tc>
        <w:tc>
          <w:tcPr>
            <w:tcW w:w="1320" w:type="dxa"/>
            <w:tcBorders>
              <w:left w:val="single" w:color="auto" w:sz="4" w:space="0"/>
              <w:right w:val="single" w:color="auto" w:sz="4" w:space="0"/>
            </w:tcBorders>
            <w:vAlign w:val="center"/>
          </w:tcPr>
          <w:p>
            <w:pPr>
              <w:wordWrap/>
              <w:spacing w:line="400" w:lineRule="exact"/>
              <w:ind w:left="0" w:leftChars="0"/>
              <w:jc w:val="center"/>
              <w:textAlignment w:val="auto"/>
              <w:rPr>
                <w:rFonts w:hint="eastAsia" w:ascii="宋体" w:hAnsi="宋体" w:eastAsia="宋体" w:cs="宋体"/>
                <w:sz w:val="24"/>
                <w:szCs w:val="24"/>
              </w:rPr>
            </w:pPr>
          </w:p>
        </w:tc>
        <w:tc>
          <w:tcPr>
            <w:tcW w:w="1200" w:type="dxa"/>
            <w:tcBorders>
              <w:left w:val="single" w:color="auto" w:sz="4" w:space="0"/>
            </w:tcBorders>
            <w:vAlign w:val="center"/>
          </w:tcPr>
          <w:p>
            <w:pPr>
              <w:wordWrap/>
              <w:spacing w:line="400" w:lineRule="exact"/>
              <w:ind w:left="0" w:leftChars="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trPr>
        <w:tc>
          <w:tcPr>
            <w:tcW w:w="1242" w:type="dxa"/>
            <w:vMerge w:val="continue"/>
            <w:vAlign w:val="center"/>
          </w:tcPr>
          <w:p>
            <w:pPr>
              <w:wordWrap/>
              <w:spacing w:line="400" w:lineRule="exact"/>
              <w:ind w:left="0" w:leftChars="0"/>
              <w:jc w:val="center"/>
              <w:textAlignment w:val="auto"/>
              <w:rPr>
                <w:rFonts w:hint="eastAsia" w:ascii="宋体" w:hAnsi="宋体" w:eastAsia="宋体" w:cs="宋体"/>
                <w:sz w:val="24"/>
                <w:szCs w:val="24"/>
              </w:rPr>
            </w:pPr>
          </w:p>
        </w:tc>
        <w:tc>
          <w:tcPr>
            <w:tcW w:w="1276" w:type="dxa"/>
            <w:vAlign w:val="center"/>
          </w:tcPr>
          <w:p>
            <w:pPr>
              <w:wordWrap/>
              <w:spacing w:line="400" w:lineRule="exact"/>
              <w:ind w:left="0" w:leftChars="0"/>
              <w:jc w:val="center"/>
              <w:textAlignment w:val="auto"/>
              <w:rPr>
                <w:rFonts w:hint="default" w:ascii="宋体" w:hAnsi="宋体" w:eastAsia="宋体" w:cs="宋体"/>
                <w:sz w:val="24"/>
                <w:szCs w:val="24"/>
                <w:lang w:val="en-US" w:eastAsia="zh-CN"/>
              </w:rPr>
            </w:pPr>
          </w:p>
        </w:tc>
        <w:tc>
          <w:tcPr>
            <w:tcW w:w="1241" w:type="dxa"/>
            <w:vAlign w:val="center"/>
          </w:tcPr>
          <w:p>
            <w:pPr>
              <w:wordWrap/>
              <w:spacing w:line="400" w:lineRule="exact"/>
              <w:ind w:left="0" w:leftChars="0"/>
              <w:jc w:val="center"/>
              <w:textAlignment w:val="auto"/>
              <w:rPr>
                <w:rFonts w:hint="default" w:ascii="宋体" w:hAnsi="宋体" w:eastAsia="宋体" w:cs="宋体"/>
                <w:sz w:val="24"/>
                <w:szCs w:val="24"/>
                <w:lang w:val="en-US" w:eastAsia="zh-CN"/>
              </w:rPr>
            </w:pPr>
          </w:p>
        </w:tc>
        <w:tc>
          <w:tcPr>
            <w:tcW w:w="1169" w:type="dxa"/>
            <w:tcBorders>
              <w:right w:val="single" w:color="auto" w:sz="4" w:space="0"/>
            </w:tcBorders>
            <w:vAlign w:val="center"/>
          </w:tcPr>
          <w:p>
            <w:pPr>
              <w:wordWrap/>
              <w:spacing w:line="400" w:lineRule="exact"/>
              <w:ind w:left="0" w:leftChars="0"/>
              <w:jc w:val="center"/>
              <w:textAlignment w:val="auto"/>
              <w:rPr>
                <w:rFonts w:hint="default" w:ascii="宋体" w:hAnsi="宋体" w:eastAsia="宋体" w:cs="宋体"/>
                <w:sz w:val="24"/>
                <w:szCs w:val="24"/>
                <w:lang w:val="en-US" w:eastAsia="zh-CN"/>
              </w:rPr>
            </w:pPr>
          </w:p>
        </w:tc>
        <w:tc>
          <w:tcPr>
            <w:tcW w:w="1276" w:type="dxa"/>
            <w:tcBorders>
              <w:left w:val="single" w:color="auto" w:sz="4" w:space="0"/>
              <w:right w:val="single" w:color="auto" w:sz="4" w:space="0"/>
            </w:tcBorders>
            <w:vAlign w:val="center"/>
          </w:tcPr>
          <w:p>
            <w:pPr>
              <w:wordWrap/>
              <w:spacing w:line="400" w:lineRule="exact"/>
              <w:ind w:left="0" w:leftChars="0"/>
              <w:jc w:val="center"/>
              <w:textAlignment w:val="auto"/>
              <w:rPr>
                <w:rFonts w:hint="default" w:ascii="宋体" w:hAnsi="宋体" w:eastAsia="宋体" w:cs="宋体"/>
                <w:sz w:val="24"/>
                <w:szCs w:val="24"/>
                <w:lang w:val="en-US" w:eastAsia="zh-CN"/>
              </w:rPr>
            </w:pPr>
          </w:p>
        </w:tc>
        <w:tc>
          <w:tcPr>
            <w:tcW w:w="1320" w:type="dxa"/>
            <w:tcBorders>
              <w:left w:val="single" w:color="auto" w:sz="4" w:space="0"/>
              <w:right w:val="single" w:color="auto" w:sz="4" w:space="0"/>
            </w:tcBorders>
            <w:vAlign w:val="center"/>
          </w:tcPr>
          <w:p>
            <w:pPr>
              <w:wordWrap/>
              <w:spacing w:line="400" w:lineRule="exact"/>
              <w:ind w:left="0" w:leftChars="0"/>
              <w:jc w:val="center"/>
              <w:textAlignment w:val="auto"/>
              <w:rPr>
                <w:rFonts w:hint="default" w:ascii="宋体" w:hAnsi="宋体" w:eastAsia="宋体" w:cs="宋体"/>
                <w:sz w:val="24"/>
                <w:szCs w:val="24"/>
                <w:lang w:val="en-US" w:eastAsia="zh-CN"/>
              </w:rPr>
            </w:pPr>
          </w:p>
        </w:tc>
        <w:tc>
          <w:tcPr>
            <w:tcW w:w="1200" w:type="dxa"/>
            <w:tcBorders>
              <w:left w:val="single" w:color="auto" w:sz="4" w:space="0"/>
            </w:tcBorders>
            <w:vAlign w:val="center"/>
          </w:tcPr>
          <w:p>
            <w:pPr>
              <w:wordWrap/>
              <w:spacing w:line="400" w:lineRule="exact"/>
              <w:ind w:left="0" w:leftChars="0"/>
              <w:jc w:val="center"/>
              <w:textAlignment w:val="auto"/>
              <w:rPr>
                <w:rFonts w:hint="default"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1242" w:type="dxa"/>
            <w:vMerge w:val="continue"/>
            <w:vAlign w:val="center"/>
          </w:tcPr>
          <w:p>
            <w:pPr>
              <w:wordWrap/>
              <w:spacing w:line="400" w:lineRule="exact"/>
              <w:ind w:left="0" w:leftChars="0"/>
              <w:jc w:val="center"/>
              <w:textAlignment w:val="auto"/>
              <w:rPr>
                <w:rFonts w:hint="eastAsia" w:ascii="宋体" w:hAnsi="宋体" w:eastAsia="宋体" w:cs="宋体"/>
                <w:sz w:val="24"/>
                <w:szCs w:val="24"/>
              </w:rPr>
            </w:pPr>
          </w:p>
        </w:tc>
        <w:tc>
          <w:tcPr>
            <w:tcW w:w="7482" w:type="dxa"/>
            <w:gridSpan w:val="6"/>
            <w:vAlign w:val="center"/>
          </w:tcPr>
          <w:p>
            <w:pPr>
              <w:wordWrap/>
              <w:spacing w:line="400" w:lineRule="exact"/>
              <w:ind w:left="0" w:left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5" w:hRule="atLeast"/>
        </w:trPr>
        <w:tc>
          <w:tcPr>
            <w:tcW w:w="1242" w:type="dxa"/>
            <w:vAlign w:val="center"/>
          </w:tcPr>
          <w:p>
            <w:pPr>
              <w:wordWrap/>
              <w:spacing w:line="400" w:lineRule="exact"/>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定期</w:t>
            </w:r>
          </w:p>
          <w:p>
            <w:pPr>
              <w:wordWrap/>
              <w:spacing w:line="400" w:lineRule="exact"/>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考核（30%）</w:t>
            </w:r>
          </w:p>
        </w:tc>
        <w:tc>
          <w:tcPr>
            <w:tcW w:w="7482" w:type="dxa"/>
            <w:gridSpan w:val="6"/>
            <w:vAlign w:val="center"/>
          </w:tcPr>
          <w:p>
            <w:pPr>
              <w:wordWrap/>
              <w:spacing w:line="400" w:lineRule="exact"/>
              <w:ind w:left="0" w:leftChars="0"/>
              <w:jc w:val="center"/>
              <w:textAlignment w:val="auto"/>
              <w:rPr>
                <w:rFonts w:hint="default"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5" w:hRule="atLeast"/>
        </w:trPr>
        <w:tc>
          <w:tcPr>
            <w:tcW w:w="1242" w:type="dxa"/>
            <w:tcBorders>
              <w:right w:val="single" w:color="auto" w:sz="4" w:space="0"/>
            </w:tcBorders>
            <w:vAlign w:val="center"/>
          </w:tcPr>
          <w:p>
            <w:pPr>
              <w:wordWrap/>
              <w:spacing w:line="400" w:lineRule="exact"/>
              <w:ind w:left="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考核组成员评分</w:t>
            </w:r>
            <w:r>
              <w:rPr>
                <w:rFonts w:hint="eastAsia" w:ascii="宋体" w:hAnsi="宋体" w:eastAsia="宋体" w:cs="宋体"/>
                <w:sz w:val="24"/>
                <w:szCs w:val="24"/>
                <w:lang w:val="en-US" w:eastAsia="zh-CN"/>
              </w:rPr>
              <w:t>(10%)</w:t>
            </w:r>
          </w:p>
        </w:tc>
        <w:tc>
          <w:tcPr>
            <w:tcW w:w="7482" w:type="dxa"/>
            <w:gridSpan w:val="6"/>
            <w:tcBorders>
              <w:left w:val="single" w:color="auto" w:sz="4" w:space="0"/>
            </w:tcBorders>
            <w:vAlign w:val="center"/>
          </w:tcPr>
          <w:p>
            <w:pPr>
              <w:wordWrap/>
              <w:spacing w:line="400" w:lineRule="exact"/>
              <w:ind w:left="0" w:leftChars="0"/>
              <w:jc w:val="center"/>
              <w:textAlignment w:val="auto"/>
              <w:rPr>
                <w:rFonts w:hint="default"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5" w:hRule="atLeast"/>
        </w:trPr>
        <w:tc>
          <w:tcPr>
            <w:tcW w:w="1242" w:type="dxa"/>
            <w:tcBorders>
              <w:right w:val="single" w:color="auto" w:sz="4" w:space="0"/>
            </w:tcBorders>
            <w:vAlign w:val="center"/>
          </w:tcPr>
          <w:p>
            <w:pPr>
              <w:wordWrap/>
              <w:spacing w:line="400" w:lineRule="exact"/>
              <w:ind w:left="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满意度测评</w:t>
            </w:r>
            <w:r>
              <w:rPr>
                <w:rFonts w:hint="eastAsia" w:ascii="宋体" w:hAnsi="宋体" w:eastAsia="宋体" w:cs="宋体"/>
                <w:sz w:val="24"/>
                <w:szCs w:val="24"/>
                <w:lang w:val="en-US" w:eastAsia="zh-CN"/>
              </w:rPr>
              <w:t>(10%)</w:t>
            </w:r>
          </w:p>
        </w:tc>
        <w:tc>
          <w:tcPr>
            <w:tcW w:w="7482" w:type="dxa"/>
            <w:gridSpan w:val="6"/>
            <w:tcBorders>
              <w:left w:val="single" w:color="auto" w:sz="4" w:space="0"/>
            </w:tcBorders>
            <w:vAlign w:val="center"/>
          </w:tcPr>
          <w:p>
            <w:pPr>
              <w:wordWrap/>
              <w:spacing w:line="400" w:lineRule="exact"/>
              <w:ind w:left="0" w:leftChars="0"/>
              <w:jc w:val="center"/>
              <w:textAlignment w:val="auto"/>
              <w:rPr>
                <w:rFonts w:hint="default"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5" w:hRule="atLeast"/>
        </w:trPr>
        <w:tc>
          <w:tcPr>
            <w:tcW w:w="1242" w:type="dxa"/>
            <w:tcBorders>
              <w:right w:val="single" w:color="auto" w:sz="4" w:space="0"/>
            </w:tcBorders>
            <w:vAlign w:val="center"/>
          </w:tcPr>
          <w:p>
            <w:pPr>
              <w:wordWrap/>
              <w:spacing w:line="400" w:lineRule="exact"/>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综合</w:t>
            </w:r>
          </w:p>
          <w:p>
            <w:pPr>
              <w:wordWrap/>
              <w:spacing w:line="400" w:lineRule="exact"/>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评分</w:t>
            </w:r>
          </w:p>
        </w:tc>
        <w:tc>
          <w:tcPr>
            <w:tcW w:w="7482" w:type="dxa"/>
            <w:gridSpan w:val="6"/>
            <w:tcBorders>
              <w:left w:val="single" w:color="auto" w:sz="4" w:space="0"/>
            </w:tcBorders>
            <w:vAlign w:val="center"/>
          </w:tcPr>
          <w:p>
            <w:pPr>
              <w:wordWrap/>
              <w:spacing w:line="400" w:lineRule="exact"/>
              <w:ind w:left="0" w:leftChars="0"/>
              <w:jc w:val="center"/>
              <w:textAlignment w:val="auto"/>
              <w:rPr>
                <w:rFonts w:hint="default"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5" w:hRule="atLeast"/>
        </w:trPr>
        <w:tc>
          <w:tcPr>
            <w:tcW w:w="1242" w:type="dxa"/>
            <w:tcBorders>
              <w:right w:val="single" w:color="auto" w:sz="4" w:space="0"/>
            </w:tcBorders>
            <w:vAlign w:val="center"/>
          </w:tcPr>
          <w:p>
            <w:pPr>
              <w:wordWrap/>
              <w:spacing w:line="400" w:lineRule="exact"/>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考核</w:t>
            </w:r>
          </w:p>
          <w:p>
            <w:pPr>
              <w:wordWrap/>
              <w:spacing w:line="400" w:lineRule="exact"/>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等级</w:t>
            </w:r>
          </w:p>
        </w:tc>
        <w:tc>
          <w:tcPr>
            <w:tcW w:w="7482" w:type="dxa"/>
            <w:gridSpan w:val="6"/>
            <w:tcBorders>
              <w:left w:val="single" w:color="auto" w:sz="4" w:space="0"/>
            </w:tcBorders>
            <w:vAlign w:val="center"/>
          </w:tcPr>
          <w:p>
            <w:pPr>
              <w:wordWrap/>
              <w:spacing w:line="400" w:lineRule="exact"/>
              <w:ind w:left="0" w:leftChars="0"/>
              <w:jc w:val="center"/>
              <w:textAlignment w:val="auto"/>
              <w:rPr>
                <w:rFonts w:hint="default" w:ascii="宋体" w:hAnsi="宋体" w:eastAsia="宋体" w:cs="宋体"/>
                <w:sz w:val="24"/>
                <w:szCs w:val="24"/>
                <w:lang w:val="en-US" w:eastAsia="zh-CN"/>
              </w:rPr>
            </w:pPr>
          </w:p>
        </w:tc>
      </w:tr>
    </w:tbl>
    <w:p>
      <w:pPr>
        <w:wordWrap/>
        <w:spacing w:line="400" w:lineRule="exact"/>
        <w:ind w:left="0" w:leftChars="0"/>
        <w:textAlignment w:val="auto"/>
        <w:rPr>
          <w:rFonts w:hint="eastAsia" w:ascii="宋体" w:hAnsi="宋体" w:eastAsia="宋体" w:cs="宋体"/>
          <w:sz w:val="24"/>
          <w:szCs w:val="24"/>
        </w:rPr>
      </w:pPr>
      <w:r>
        <w:rPr>
          <w:rFonts w:hint="eastAsia" w:ascii="宋体" w:hAnsi="宋体" w:eastAsia="宋体" w:cs="宋体"/>
          <w:sz w:val="24"/>
          <w:szCs w:val="24"/>
        </w:rPr>
        <w:t>备注：</w:t>
      </w:r>
    </w:p>
    <w:p>
      <w:pPr>
        <w:wordWrap/>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1、考评等级：优秀（9</w:t>
      </w:r>
      <w:r>
        <w:rPr>
          <w:rFonts w:hint="eastAsia" w:ascii="宋体" w:hAnsi="宋体" w:eastAsia="宋体" w:cs="宋体"/>
          <w:sz w:val="24"/>
          <w:szCs w:val="24"/>
          <w:lang w:val="en-US" w:eastAsia="zh-CN"/>
        </w:rPr>
        <w:t>0</w:t>
      </w:r>
      <w:r>
        <w:rPr>
          <w:rFonts w:hint="eastAsia" w:ascii="宋体" w:hAnsi="宋体" w:eastAsia="宋体" w:cs="宋体"/>
          <w:sz w:val="24"/>
          <w:szCs w:val="24"/>
        </w:rPr>
        <w:t>分以上）、良好（</w:t>
      </w:r>
      <w:r>
        <w:rPr>
          <w:rFonts w:hint="eastAsia" w:ascii="宋体" w:hAnsi="宋体" w:eastAsia="宋体" w:cs="宋体"/>
          <w:sz w:val="24"/>
          <w:szCs w:val="24"/>
          <w:lang w:val="en-US" w:eastAsia="zh-CN"/>
        </w:rPr>
        <w:t>80</w:t>
      </w:r>
      <w:r>
        <w:rPr>
          <w:rFonts w:hint="eastAsia" w:ascii="宋体" w:hAnsi="宋体" w:eastAsia="宋体" w:cs="宋体"/>
          <w:sz w:val="24"/>
          <w:szCs w:val="24"/>
        </w:rPr>
        <w:t>—</w:t>
      </w:r>
      <w:r>
        <w:rPr>
          <w:rFonts w:hint="eastAsia" w:ascii="宋体" w:hAnsi="宋体" w:eastAsia="宋体" w:cs="宋体"/>
          <w:sz w:val="24"/>
          <w:szCs w:val="24"/>
          <w:lang w:val="en-US" w:eastAsia="zh-CN"/>
        </w:rPr>
        <w:t>89</w:t>
      </w:r>
      <w:r>
        <w:rPr>
          <w:rFonts w:hint="eastAsia" w:ascii="宋体" w:hAnsi="宋体" w:eastAsia="宋体" w:cs="宋体"/>
          <w:sz w:val="24"/>
          <w:szCs w:val="24"/>
        </w:rPr>
        <w:t>分）、合格（</w:t>
      </w:r>
      <w:r>
        <w:rPr>
          <w:rFonts w:hint="eastAsia" w:ascii="宋体" w:hAnsi="宋体" w:eastAsia="宋体" w:cs="宋体"/>
          <w:sz w:val="24"/>
          <w:szCs w:val="24"/>
          <w:lang w:val="en-US" w:eastAsia="zh-CN"/>
        </w:rPr>
        <w:t>70</w:t>
      </w:r>
      <w:r>
        <w:rPr>
          <w:rFonts w:hint="eastAsia" w:ascii="宋体" w:hAnsi="宋体" w:eastAsia="宋体" w:cs="宋体"/>
          <w:sz w:val="24"/>
          <w:szCs w:val="24"/>
        </w:rPr>
        <w:t>—</w:t>
      </w:r>
      <w:r>
        <w:rPr>
          <w:rFonts w:hint="eastAsia" w:ascii="宋体" w:hAnsi="宋体" w:eastAsia="宋体" w:cs="宋体"/>
          <w:sz w:val="24"/>
          <w:szCs w:val="24"/>
          <w:lang w:val="en-US" w:eastAsia="zh-CN"/>
        </w:rPr>
        <w:t>79</w:t>
      </w:r>
      <w:r>
        <w:rPr>
          <w:rFonts w:hint="eastAsia" w:ascii="宋体" w:hAnsi="宋体" w:eastAsia="宋体" w:cs="宋体"/>
          <w:sz w:val="24"/>
          <w:szCs w:val="24"/>
        </w:rPr>
        <w:t>分）、不合格（</w:t>
      </w:r>
      <w:r>
        <w:rPr>
          <w:rFonts w:hint="eastAsia" w:ascii="宋体" w:hAnsi="宋体" w:eastAsia="宋体" w:cs="宋体"/>
          <w:sz w:val="24"/>
          <w:szCs w:val="24"/>
          <w:lang w:val="en-US" w:eastAsia="zh-CN"/>
        </w:rPr>
        <w:t>69</w:t>
      </w:r>
      <w:r>
        <w:rPr>
          <w:rFonts w:hint="eastAsia" w:ascii="宋体" w:hAnsi="宋体" w:eastAsia="宋体" w:cs="宋体"/>
          <w:sz w:val="24"/>
          <w:szCs w:val="24"/>
        </w:rPr>
        <w:t>分及以下）。</w:t>
      </w:r>
    </w:p>
    <w:p>
      <w:pPr>
        <w:wordWrap/>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2、如对得分及等级情况有疑问的，请在接到反馈表3个工作日内向本组提出异议申请，逾期则视为同意。</w:t>
      </w:r>
    </w:p>
    <w:p>
      <w:pPr>
        <w:wordWrap/>
        <w:spacing w:line="400" w:lineRule="exact"/>
        <w:ind w:left="0" w:leftChars="0" w:firstLine="480" w:firstLineChars="200"/>
        <w:textAlignment w:val="auto"/>
        <w:rPr>
          <w:rFonts w:hint="eastAsia" w:ascii="宋体" w:hAnsi="宋体" w:eastAsia="宋体" w:cs="宋体"/>
          <w:sz w:val="24"/>
          <w:szCs w:val="24"/>
        </w:rPr>
      </w:pPr>
    </w:p>
    <w:p>
      <w:pPr>
        <w:wordWrap/>
        <w:spacing w:line="400" w:lineRule="exact"/>
        <w:ind w:left="0" w:leftChars="0" w:firstLine="4560" w:firstLineChars="19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2023</w:t>
      </w:r>
      <w:r>
        <w:rPr>
          <w:rFonts w:hint="eastAsia" w:ascii="宋体" w:hAnsi="宋体" w:eastAsia="宋体" w:cs="宋体"/>
          <w:sz w:val="24"/>
          <w:szCs w:val="24"/>
        </w:rPr>
        <w:t>年</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月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日</w:t>
      </w:r>
    </w:p>
    <w:p>
      <w:pPr>
        <w:wordWrap/>
        <w:spacing w:line="400" w:lineRule="exact"/>
        <w:ind w:left="0" w:leftChars="0"/>
        <w:jc w:val="left"/>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br w:type="page"/>
      </w:r>
      <w:r>
        <w:rPr>
          <w:rFonts w:hint="eastAsia" w:ascii="宋体" w:hAnsi="宋体" w:eastAsia="宋体" w:cs="宋体"/>
          <w:b/>
          <w:bCs/>
          <w:sz w:val="24"/>
          <w:szCs w:val="24"/>
          <w:lang w:val="en-US" w:eastAsia="zh-CN"/>
        </w:rPr>
        <w:t>附件2：</w:t>
      </w:r>
    </w:p>
    <w:p>
      <w:pPr>
        <w:wordWrap/>
        <w:spacing w:line="400" w:lineRule="exact"/>
        <w:ind w:left="0" w:leftChars="0"/>
        <w:jc w:val="center"/>
        <w:textAlignment w:val="auto"/>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lang w:eastAsia="zh-CN"/>
        </w:rPr>
        <w:t>平湖市行政中心</w:t>
      </w:r>
      <w:r>
        <w:rPr>
          <w:rFonts w:hint="eastAsia" w:asciiTheme="majorEastAsia" w:hAnsiTheme="majorEastAsia" w:eastAsiaTheme="majorEastAsia" w:cstheme="majorEastAsia"/>
          <w:b/>
          <w:bCs/>
          <w:sz w:val="30"/>
          <w:szCs w:val="30"/>
        </w:rPr>
        <w:t>保安</w:t>
      </w:r>
      <w:r>
        <w:rPr>
          <w:rFonts w:hint="eastAsia" w:asciiTheme="majorEastAsia" w:hAnsiTheme="majorEastAsia" w:eastAsiaTheme="majorEastAsia" w:cstheme="majorEastAsia"/>
          <w:b/>
          <w:bCs/>
          <w:sz w:val="30"/>
          <w:szCs w:val="30"/>
          <w:lang w:eastAsia="zh-CN"/>
        </w:rPr>
        <w:t>人员奖惩考核办法</w:t>
      </w:r>
    </w:p>
    <w:p>
      <w:pPr>
        <w:wordWrap/>
        <w:spacing w:line="400" w:lineRule="exact"/>
        <w:ind w:left="0" w:leftChars="0"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为</w:t>
      </w:r>
      <w:r>
        <w:rPr>
          <w:rFonts w:hint="eastAsia" w:ascii="宋体" w:hAnsi="宋体" w:eastAsia="宋体" w:cs="宋体"/>
          <w:sz w:val="24"/>
          <w:szCs w:val="24"/>
        </w:rPr>
        <w:t>确保保安人员认真执行工作，有效维护行政中心的安全稳定工作。</w:t>
      </w:r>
      <w:r>
        <w:rPr>
          <w:rFonts w:hint="eastAsia" w:ascii="宋体" w:hAnsi="宋体" w:eastAsia="宋体" w:cs="宋体"/>
          <w:sz w:val="24"/>
          <w:szCs w:val="24"/>
          <w:lang w:eastAsia="zh-CN"/>
        </w:rPr>
        <w:t>根据《保安服务管理条例》、</w:t>
      </w:r>
      <w:r>
        <w:rPr>
          <w:rFonts w:hint="eastAsia" w:ascii="宋体" w:hAnsi="宋体" w:eastAsia="宋体" w:cs="宋体"/>
          <w:sz w:val="24"/>
          <w:szCs w:val="24"/>
        </w:rPr>
        <w:t>《</w:t>
      </w:r>
      <w:r>
        <w:rPr>
          <w:rFonts w:hint="eastAsia" w:ascii="宋体" w:hAnsi="宋体" w:eastAsia="宋体" w:cs="宋体"/>
          <w:sz w:val="24"/>
          <w:szCs w:val="24"/>
          <w:lang w:eastAsia="zh-CN"/>
        </w:rPr>
        <w:t>平湖市行政中心</w:t>
      </w:r>
      <w:r>
        <w:rPr>
          <w:rFonts w:hint="eastAsia" w:ascii="宋体" w:hAnsi="宋体" w:eastAsia="宋体" w:cs="宋体"/>
          <w:sz w:val="24"/>
          <w:szCs w:val="24"/>
        </w:rPr>
        <w:t>保安队员考核</w:t>
      </w:r>
      <w:r>
        <w:rPr>
          <w:rFonts w:hint="eastAsia" w:ascii="宋体" w:hAnsi="宋体" w:eastAsia="宋体" w:cs="宋体"/>
          <w:sz w:val="24"/>
          <w:szCs w:val="24"/>
          <w:lang w:eastAsia="zh-CN"/>
        </w:rPr>
        <w:t>奖惩制度</w:t>
      </w:r>
      <w:r>
        <w:rPr>
          <w:rFonts w:hint="eastAsia" w:ascii="宋体" w:hAnsi="宋体" w:eastAsia="宋体" w:cs="宋体"/>
          <w:sz w:val="24"/>
          <w:szCs w:val="24"/>
        </w:rPr>
        <w:t>》</w:t>
      </w:r>
      <w:r>
        <w:rPr>
          <w:rFonts w:hint="eastAsia" w:ascii="宋体" w:hAnsi="宋体" w:eastAsia="宋体" w:cs="宋体"/>
          <w:sz w:val="24"/>
          <w:szCs w:val="24"/>
          <w:lang w:eastAsia="zh-CN"/>
        </w:rPr>
        <w:t>，制定本办法。</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eastAsia="zh-CN"/>
        </w:rPr>
        <w:t>中心成立考核小组，中心</w:t>
      </w:r>
      <w:r>
        <w:rPr>
          <w:rFonts w:hint="eastAsia" w:ascii="宋体" w:hAnsi="宋体" w:eastAsia="宋体" w:cs="宋体"/>
          <w:sz w:val="24"/>
          <w:szCs w:val="24"/>
        </w:rPr>
        <w:t>分管领导</w:t>
      </w:r>
      <w:r>
        <w:rPr>
          <w:rFonts w:hint="eastAsia" w:ascii="宋体" w:hAnsi="宋体" w:eastAsia="宋体" w:cs="宋体"/>
          <w:sz w:val="24"/>
          <w:szCs w:val="24"/>
          <w:lang w:eastAsia="zh-CN"/>
        </w:rPr>
        <w:t>任组长，相关科室负责人、</w:t>
      </w:r>
      <w:r>
        <w:rPr>
          <w:rFonts w:hint="eastAsia" w:ascii="宋体" w:hAnsi="宋体" w:eastAsia="宋体" w:cs="宋体"/>
          <w:sz w:val="24"/>
          <w:szCs w:val="24"/>
        </w:rPr>
        <w:t>保安队长</w:t>
      </w:r>
      <w:r>
        <w:rPr>
          <w:rFonts w:hint="eastAsia" w:ascii="宋体" w:hAnsi="宋体" w:eastAsia="宋体" w:cs="宋体"/>
          <w:sz w:val="24"/>
          <w:szCs w:val="24"/>
          <w:lang w:eastAsia="zh-CN"/>
        </w:rPr>
        <w:t>为组员</w:t>
      </w:r>
      <w:r>
        <w:rPr>
          <w:rFonts w:hint="eastAsia" w:ascii="宋体" w:hAnsi="宋体" w:eastAsia="宋体" w:cs="宋体"/>
          <w:sz w:val="24"/>
          <w:szCs w:val="24"/>
          <w:lang w:val="en-US" w:eastAsia="zh-CN"/>
        </w:rPr>
        <w:t>，</w:t>
      </w:r>
      <w:r>
        <w:rPr>
          <w:rFonts w:hint="eastAsia" w:ascii="宋体" w:hAnsi="宋体" w:eastAsia="宋体" w:cs="宋体"/>
          <w:sz w:val="24"/>
          <w:szCs w:val="24"/>
        </w:rPr>
        <w:t>负责对全体</w:t>
      </w:r>
      <w:r>
        <w:rPr>
          <w:rFonts w:hint="eastAsia" w:ascii="宋体" w:hAnsi="宋体" w:eastAsia="宋体" w:cs="宋体"/>
          <w:sz w:val="24"/>
          <w:szCs w:val="24"/>
          <w:lang w:eastAsia="zh-CN"/>
        </w:rPr>
        <w:t>保安队</w:t>
      </w:r>
      <w:r>
        <w:rPr>
          <w:rFonts w:hint="eastAsia" w:ascii="宋体" w:hAnsi="宋体" w:eastAsia="宋体" w:cs="宋体"/>
          <w:sz w:val="24"/>
          <w:szCs w:val="24"/>
        </w:rPr>
        <w:t>员进行</w:t>
      </w:r>
      <w:r>
        <w:rPr>
          <w:rFonts w:hint="eastAsia" w:ascii="宋体" w:hAnsi="宋体" w:eastAsia="宋体" w:cs="宋体"/>
          <w:sz w:val="24"/>
          <w:szCs w:val="24"/>
          <w:lang w:eastAsia="zh-CN"/>
        </w:rPr>
        <w:t>年（半）</w:t>
      </w:r>
      <w:r>
        <w:rPr>
          <w:rFonts w:hint="eastAsia" w:ascii="宋体" w:hAnsi="宋体" w:eastAsia="宋体" w:cs="宋体"/>
          <w:sz w:val="24"/>
          <w:szCs w:val="24"/>
        </w:rPr>
        <w:t>度考核。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安保部负责人、</w:t>
      </w:r>
      <w:r>
        <w:rPr>
          <w:rFonts w:hint="eastAsia" w:ascii="宋体" w:hAnsi="宋体" w:eastAsia="宋体" w:cs="宋体"/>
          <w:sz w:val="24"/>
          <w:szCs w:val="24"/>
        </w:rPr>
        <w:t>保安队长负责周督查</w:t>
      </w:r>
      <w:r>
        <w:rPr>
          <w:rFonts w:hint="eastAsia" w:ascii="宋体" w:hAnsi="宋体" w:eastAsia="宋体" w:cs="宋体"/>
          <w:sz w:val="24"/>
          <w:szCs w:val="24"/>
          <w:lang w:eastAsia="zh-CN"/>
        </w:rPr>
        <w:t>。</w:t>
      </w:r>
      <w:r>
        <w:rPr>
          <w:rFonts w:hint="eastAsia" w:ascii="宋体" w:hAnsi="宋体" w:eastAsia="宋体" w:cs="宋体"/>
          <w:sz w:val="24"/>
          <w:szCs w:val="24"/>
        </w:rPr>
        <w:t>岗位</w:t>
      </w:r>
      <w:r>
        <w:rPr>
          <w:rFonts w:hint="eastAsia" w:ascii="宋体" w:hAnsi="宋体" w:eastAsia="宋体" w:cs="宋体"/>
          <w:sz w:val="24"/>
          <w:szCs w:val="24"/>
          <w:lang w:eastAsia="zh-CN"/>
        </w:rPr>
        <w:t>现场</w:t>
      </w:r>
      <w:r>
        <w:rPr>
          <w:rFonts w:hint="eastAsia" w:ascii="宋体" w:hAnsi="宋体" w:eastAsia="宋体" w:cs="宋体"/>
          <w:sz w:val="24"/>
          <w:szCs w:val="24"/>
        </w:rPr>
        <w:t>检查</w:t>
      </w:r>
      <w:r>
        <w:rPr>
          <w:rFonts w:hint="eastAsia" w:ascii="宋体" w:hAnsi="宋体" w:eastAsia="宋体" w:cs="宋体"/>
          <w:sz w:val="24"/>
          <w:szCs w:val="24"/>
          <w:lang w:eastAsia="zh-CN"/>
        </w:rPr>
        <w:t>、夜间值班</w:t>
      </w:r>
      <w:r>
        <w:rPr>
          <w:rFonts w:hint="eastAsia" w:ascii="宋体" w:hAnsi="宋体" w:eastAsia="宋体" w:cs="宋体"/>
          <w:sz w:val="24"/>
          <w:szCs w:val="24"/>
        </w:rPr>
        <w:t>录像查看</w:t>
      </w:r>
      <w:r>
        <w:rPr>
          <w:rFonts w:hint="eastAsia" w:ascii="宋体" w:hAnsi="宋体" w:eastAsia="宋体" w:cs="宋体"/>
          <w:sz w:val="24"/>
          <w:szCs w:val="24"/>
          <w:lang w:eastAsia="zh-CN"/>
        </w:rPr>
        <w:t>每周各不少于</w:t>
      </w:r>
      <w:r>
        <w:rPr>
          <w:rFonts w:hint="eastAsia" w:ascii="宋体" w:hAnsi="宋体" w:eastAsia="宋体" w:cs="宋体"/>
          <w:sz w:val="24"/>
          <w:szCs w:val="24"/>
          <w:lang w:val="en-US" w:eastAsia="zh-CN"/>
        </w:rPr>
        <w:t>4次</w:t>
      </w:r>
      <w:r>
        <w:rPr>
          <w:rFonts w:hint="eastAsia" w:ascii="宋体" w:hAnsi="宋体" w:eastAsia="宋体" w:cs="宋体"/>
          <w:sz w:val="24"/>
          <w:szCs w:val="24"/>
        </w:rPr>
        <w:t>。</w:t>
      </w:r>
      <w:r>
        <w:rPr>
          <w:rFonts w:hint="eastAsia" w:ascii="宋体" w:hAnsi="宋体" w:eastAsia="宋体" w:cs="宋体"/>
          <w:sz w:val="24"/>
          <w:szCs w:val="24"/>
          <w:lang w:eastAsia="zh-CN"/>
        </w:rPr>
        <w:t>巡更记录检查每周不少于</w:t>
      </w:r>
      <w:r>
        <w:rPr>
          <w:rFonts w:hint="eastAsia" w:ascii="宋体" w:hAnsi="宋体" w:eastAsia="宋体" w:cs="宋体"/>
          <w:sz w:val="24"/>
          <w:szCs w:val="24"/>
          <w:lang w:val="en-US" w:eastAsia="zh-CN"/>
        </w:rPr>
        <w:t>2次。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岗位现场检查：检查保安人员仪容风纪、纪律作风、工作职责情况；</w:t>
      </w:r>
      <w:r>
        <w:rPr>
          <w:rFonts w:hint="eastAsia" w:ascii="宋体" w:hAnsi="宋体" w:eastAsia="宋体" w:cs="宋体"/>
          <w:sz w:val="24"/>
          <w:szCs w:val="24"/>
        </w:rPr>
        <w:t>检查工作登记情况、巡查记录、询问突发事件流程</w:t>
      </w:r>
      <w:r>
        <w:rPr>
          <w:rFonts w:hint="eastAsia" w:ascii="宋体" w:hAnsi="宋体" w:eastAsia="宋体" w:cs="宋体"/>
          <w:sz w:val="24"/>
          <w:szCs w:val="24"/>
          <w:lang w:eastAsia="zh-CN"/>
        </w:rPr>
        <w:t>、现场检验操作**装备</w:t>
      </w:r>
      <w:r>
        <w:rPr>
          <w:rFonts w:hint="eastAsia" w:ascii="宋体" w:hAnsi="宋体" w:eastAsia="宋体" w:cs="宋体"/>
          <w:sz w:val="24"/>
          <w:szCs w:val="24"/>
        </w:rPr>
        <w:t>。看是否有登记，是否有记录，是否知晓突发事件工作流程，</w:t>
      </w:r>
      <w:r>
        <w:rPr>
          <w:rFonts w:hint="eastAsia" w:ascii="宋体" w:hAnsi="宋体" w:eastAsia="宋体" w:cs="宋体"/>
          <w:sz w:val="24"/>
          <w:szCs w:val="24"/>
          <w:lang w:eastAsia="zh-CN"/>
        </w:rPr>
        <w:t>是否**装备是否熟练使用。</w:t>
      </w:r>
      <w:r>
        <w:rPr>
          <w:rFonts w:hint="eastAsia" w:ascii="宋体" w:hAnsi="宋体" w:eastAsia="宋体" w:cs="宋体"/>
          <w:sz w:val="24"/>
          <w:szCs w:val="24"/>
        </w:rPr>
        <w:t>如不符合规定则参考《行政中心保安</w:t>
      </w:r>
      <w:r>
        <w:rPr>
          <w:rFonts w:hint="eastAsia" w:ascii="宋体" w:hAnsi="宋体" w:eastAsia="宋体" w:cs="宋体"/>
          <w:sz w:val="24"/>
          <w:szCs w:val="24"/>
          <w:lang w:eastAsia="zh-CN"/>
        </w:rPr>
        <w:t>工作岗位周督查登记</w:t>
      </w:r>
      <w:r>
        <w:rPr>
          <w:rFonts w:hint="eastAsia" w:ascii="宋体" w:hAnsi="宋体" w:eastAsia="宋体" w:cs="宋体"/>
          <w:sz w:val="24"/>
          <w:szCs w:val="24"/>
        </w:rPr>
        <w:t>表》相应扣分</w:t>
      </w:r>
      <w:r>
        <w:rPr>
          <w:rFonts w:hint="eastAsia" w:ascii="宋体" w:hAnsi="宋体" w:eastAsia="宋体" w:cs="宋体"/>
          <w:sz w:val="24"/>
          <w:szCs w:val="24"/>
          <w:lang w:eastAsia="zh-CN"/>
        </w:rPr>
        <w:t>，并</w:t>
      </w:r>
      <w:r>
        <w:rPr>
          <w:rFonts w:hint="eastAsia" w:ascii="宋体" w:hAnsi="宋体" w:eastAsia="宋体" w:cs="宋体"/>
          <w:sz w:val="24"/>
          <w:szCs w:val="24"/>
        </w:rPr>
        <w:t>填写《保安违反规章制度情况确认表》</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录像查看及巡更记录检查：</w:t>
      </w:r>
      <w:r>
        <w:rPr>
          <w:rFonts w:hint="eastAsia" w:ascii="宋体" w:hAnsi="宋体" w:eastAsia="宋体" w:cs="宋体"/>
          <w:sz w:val="24"/>
          <w:szCs w:val="24"/>
        </w:rPr>
        <w:t>调出当天或前一个工作日某1个小时时间段内各个岗位的监控录像</w:t>
      </w:r>
      <w:r>
        <w:rPr>
          <w:rFonts w:hint="eastAsia" w:ascii="宋体" w:hAnsi="宋体" w:eastAsia="宋体" w:cs="宋体"/>
          <w:sz w:val="24"/>
          <w:szCs w:val="24"/>
          <w:lang w:eastAsia="zh-CN"/>
        </w:rPr>
        <w:t>（巡更记录）</w:t>
      </w:r>
      <w:r>
        <w:rPr>
          <w:rFonts w:hint="eastAsia" w:ascii="宋体" w:hAnsi="宋体" w:eastAsia="宋体" w:cs="宋体"/>
          <w:sz w:val="24"/>
          <w:szCs w:val="24"/>
        </w:rPr>
        <w:t>，查看工作情况是否符合要求，如不符合规定则参考《行政中心保安</w:t>
      </w:r>
      <w:r>
        <w:rPr>
          <w:rFonts w:hint="eastAsia" w:ascii="宋体" w:hAnsi="宋体" w:eastAsia="宋体" w:cs="宋体"/>
          <w:sz w:val="24"/>
          <w:szCs w:val="24"/>
          <w:lang w:eastAsia="zh-CN"/>
        </w:rPr>
        <w:t>工作岗位周督查登记</w:t>
      </w:r>
      <w:r>
        <w:rPr>
          <w:rFonts w:hint="eastAsia" w:ascii="宋体" w:hAnsi="宋体" w:eastAsia="宋体" w:cs="宋体"/>
          <w:sz w:val="24"/>
          <w:szCs w:val="24"/>
        </w:rPr>
        <w:t>表》相应扣分</w:t>
      </w:r>
      <w:r>
        <w:rPr>
          <w:rFonts w:hint="eastAsia" w:ascii="宋体" w:hAnsi="宋体" w:eastAsia="宋体" w:cs="宋体"/>
          <w:sz w:val="24"/>
          <w:szCs w:val="24"/>
          <w:lang w:eastAsia="zh-CN"/>
        </w:rPr>
        <w:t>，</w:t>
      </w:r>
      <w:r>
        <w:rPr>
          <w:rFonts w:hint="eastAsia" w:ascii="宋体" w:hAnsi="宋体" w:eastAsia="宋体" w:cs="宋体"/>
          <w:sz w:val="24"/>
          <w:szCs w:val="24"/>
        </w:rPr>
        <w:t>并填写《保安违反规章制度情况确认表》</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三</w:t>
      </w:r>
      <w:r>
        <w:rPr>
          <w:rFonts w:hint="eastAsia" w:ascii="宋体" w:hAnsi="宋体" w:eastAsia="宋体" w:cs="宋体"/>
          <w:sz w:val="24"/>
          <w:szCs w:val="24"/>
        </w:rPr>
        <w:t>、</w:t>
      </w:r>
      <w:r>
        <w:rPr>
          <w:rFonts w:hint="eastAsia" w:ascii="宋体" w:hAnsi="宋体" w:eastAsia="宋体" w:cs="宋体"/>
          <w:sz w:val="24"/>
          <w:szCs w:val="24"/>
          <w:lang w:eastAsia="zh-CN"/>
        </w:rPr>
        <w:t>根据安保部负责人、保安队长周督查登记表统计月考核得分，并报考核小组确认后计发月度考核奖。当月得分在</w:t>
      </w:r>
      <w:r>
        <w:rPr>
          <w:rFonts w:hint="eastAsia" w:ascii="宋体" w:hAnsi="宋体" w:eastAsia="宋体" w:cs="宋体"/>
          <w:sz w:val="24"/>
          <w:szCs w:val="24"/>
          <w:lang w:val="en-US" w:eastAsia="zh-CN"/>
        </w:rPr>
        <w:t>90分（含）以上时，</w:t>
      </w:r>
      <w:r>
        <w:rPr>
          <w:rFonts w:hint="eastAsia" w:ascii="宋体" w:hAnsi="宋体" w:eastAsia="宋体" w:cs="宋体"/>
          <w:sz w:val="24"/>
          <w:szCs w:val="24"/>
          <w:lang w:eastAsia="zh-CN"/>
        </w:rPr>
        <w:t>每少</w:t>
      </w:r>
      <w:r>
        <w:rPr>
          <w:rFonts w:hint="eastAsia" w:ascii="宋体" w:hAnsi="宋体" w:eastAsia="宋体" w:cs="宋体"/>
          <w:sz w:val="24"/>
          <w:szCs w:val="24"/>
          <w:lang w:val="en-US" w:eastAsia="zh-CN"/>
        </w:rPr>
        <w:t>1分扣罚当月考核奖10元；当月得分超过80分（含）以上时，每少1分扣罚当月考核奖10元；当月得分低月80分时，扣罚当月全部考核奖，连续2个月月得分低月80分的，由保安服务公司调离行政中心岗位。月度加分每1分奖励10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四、根据月度考核成绩统计半年度成绩，对季度成绩前三名者</w:t>
      </w:r>
      <w:r>
        <w:rPr>
          <w:rFonts w:hint="eastAsia" w:ascii="宋体" w:hAnsi="宋体" w:eastAsia="宋体" w:cs="宋体"/>
          <w:sz w:val="24"/>
          <w:szCs w:val="24"/>
        </w:rPr>
        <w:t>（要求本</w:t>
      </w:r>
      <w:r>
        <w:rPr>
          <w:rFonts w:hint="eastAsia" w:ascii="宋体" w:hAnsi="宋体" w:eastAsia="宋体" w:cs="宋体"/>
          <w:sz w:val="24"/>
          <w:szCs w:val="24"/>
          <w:lang w:eastAsia="zh-CN"/>
        </w:rPr>
        <w:t>半</w:t>
      </w:r>
      <w:r>
        <w:rPr>
          <w:rFonts w:hint="eastAsia" w:ascii="宋体" w:hAnsi="宋体" w:eastAsia="宋体" w:cs="宋体"/>
          <w:sz w:val="24"/>
          <w:szCs w:val="24"/>
        </w:rPr>
        <w:t>年度周考核没有</w:t>
      </w:r>
      <w:r>
        <w:rPr>
          <w:rFonts w:hint="eastAsia" w:ascii="宋体" w:hAnsi="宋体" w:eastAsia="宋体" w:cs="宋体"/>
          <w:sz w:val="24"/>
          <w:szCs w:val="24"/>
          <w:lang w:eastAsia="zh-CN"/>
        </w:rPr>
        <w:t>重大</w:t>
      </w:r>
      <w:r>
        <w:rPr>
          <w:rFonts w:hint="eastAsia" w:ascii="宋体" w:hAnsi="宋体" w:eastAsia="宋体" w:cs="宋体"/>
          <w:sz w:val="24"/>
          <w:szCs w:val="24"/>
        </w:rPr>
        <w:t>违规</w:t>
      </w:r>
      <w:r>
        <w:rPr>
          <w:rFonts w:hint="eastAsia" w:ascii="宋体" w:hAnsi="宋体" w:eastAsia="宋体" w:cs="宋体"/>
          <w:sz w:val="24"/>
          <w:szCs w:val="24"/>
          <w:lang w:eastAsia="zh-CN"/>
        </w:rPr>
        <w:t>项目</w:t>
      </w:r>
      <w:r>
        <w:rPr>
          <w:rFonts w:hint="eastAsia" w:ascii="宋体" w:hAnsi="宋体" w:eastAsia="宋体" w:cs="宋体"/>
          <w:sz w:val="24"/>
          <w:szCs w:val="24"/>
        </w:rPr>
        <w:t>扣分记录）</w:t>
      </w:r>
      <w:r>
        <w:rPr>
          <w:rFonts w:hint="eastAsia" w:ascii="宋体" w:hAnsi="宋体" w:eastAsia="宋体" w:cs="宋体"/>
          <w:sz w:val="24"/>
          <w:szCs w:val="24"/>
          <w:lang w:val="en-US" w:eastAsia="zh-CN"/>
        </w:rPr>
        <w:t>，分别给予300元、200元、100元的奖励；对连续2个季度成绩最后一名者，由保安服务公司调离行政中心岗位。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五、</w:t>
      </w:r>
      <w:r>
        <w:rPr>
          <w:rFonts w:hint="eastAsia" w:ascii="宋体" w:hAnsi="宋体" w:eastAsia="宋体" w:cs="宋体"/>
          <w:sz w:val="24"/>
          <w:szCs w:val="24"/>
        </w:rPr>
        <w:t>发现重大违规者，初次扣发本月奖金100元，第二次出现扣发</w:t>
      </w:r>
      <w:r>
        <w:rPr>
          <w:rFonts w:hint="eastAsia" w:ascii="宋体" w:hAnsi="宋体" w:eastAsia="宋体" w:cs="宋体"/>
          <w:sz w:val="24"/>
          <w:szCs w:val="24"/>
          <w:lang w:val="en-US" w:eastAsia="zh-CN"/>
        </w:rPr>
        <w:t>2</w:t>
      </w:r>
      <w:r>
        <w:rPr>
          <w:rFonts w:hint="eastAsia" w:ascii="宋体" w:hAnsi="宋体" w:eastAsia="宋体" w:cs="宋体"/>
          <w:sz w:val="24"/>
          <w:szCs w:val="24"/>
        </w:rPr>
        <w:t>00</w:t>
      </w:r>
      <w:r>
        <w:rPr>
          <w:rFonts w:hint="eastAsia" w:ascii="宋体" w:hAnsi="宋体" w:eastAsia="宋体" w:cs="宋体"/>
          <w:sz w:val="24"/>
          <w:szCs w:val="24"/>
          <w:lang w:eastAsia="zh-CN"/>
        </w:rPr>
        <w:t>元</w:t>
      </w:r>
      <w:r>
        <w:rPr>
          <w:rFonts w:hint="eastAsia" w:ascii="宋体" w:hAnsi="宋体" w:eastAsia="宋体" w:cs="宋体"/>
          <w:sz w:val="24"/>
          <w:szCs w:val="24"/>
        </w:rPr>
        <w:t>至全部奖金，对不能胜任该工作者，</w:t>
      </w:r>
      <w:r>
        <w:rPr>
          <w:rFonts w:hint="eastAsia" w:ascii="宋体" w:hAnsi="宋体" w:eastAsia="宋体" w:cs="宋体"/>
          <w:sz w:val="24"/>
          <w:szCs w:val="24"/>
          <w:lang w:eastAsia="zh-CN"/>
        </w:rPr>
        <w:t>由保安服务公司</w:t>
      </w:r>
      <w:r>
        <w:rPr>
          <w:rFonts w:hint="eastAsia" w:ascii="宋体" w:hAnsi="宋体" w:eastAsia="宋体" w:cs="宋体"/>
          <w:sz w:val="24"/>
          <w:szCs w:val="24"/>
        </w:rPr>
        <w:t>调离</w:t>
      </w:r>
      <w:r>
        <w:rPr>
          <w:rFonts w:hint="eastAsia" w:ascii="宋体" w:hAnsi="宋体" w:eastAsia="宋体" w:cs="宋体"/>
          <w:sz w:val="24"/>
          <w:szCs w:val="24"/>
          <w:lang w:eastAsia="zh-CN"/>
        </w:rPr>
        <w:t>行政中心</w:t>
      </w:r>
      <w:r>
        <w:rPr>
          <w:rFonts w:hint="eastAsia" w:ascii="宋体" w:hAnsi="宋体" w:eastAsia="宋体" w:cs="宋体"/>
          <w:sz w:val="24"/>
          <w:szCs w:val="24"/>
        </w:rPr>
        <w:t>岗位。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重大违规项目：辱骂、恐吓、威胁，上级督查通报，单个扣分项目8分以上和</w:t>
      </w:r>
      <w:r>
        <w:rPr>
          <w:rFonts w:hint="eastAsia" w:ascii="宋体" w:hAnsi="宋体" w:eastAsia="宋体" w:cs="宋体"/>
          <w:sz w:val="24"/>
          <w:szCs w:val="24"/>
          <w:lang w:eastAsia="zh-CN"/>
        </w:rPr>
        <w:t>酒后上岗、</w:t>
      </w:r>
      <w:r>
        <w:rPr>
          <w:rFonts w:hint="eastAsia" w:ascii="宋体" w:hAnsi="宋体" w:eastAsia="宋体" w:cs="宋体"/>
          <w:sz w:val="24"/>
          <w:szCs w:val="24"/>
        </w:rPr>
        <w:t>脱岗、打瞌睡等。</w:t>
      </w:r>
    </w:p>
    <w:p>
      <w:pPr>
        <w:pStyle w:val="19"/>
        <w:numPr>
          <w:ilvl w:val="0"/>
          <w:numId w:val="0"/>
        </w:numPr>
        <w:rPr>
          <w:rFonts w:hint="eastAsia"/>
        </w:rPr>
      </w:pPr>
    </w:p>
    <w:p>
      <w:pPr>
        <w:wordWrap/>
        <w:spacing w:line="400" w:lineRule="exact"/>
        <w:ind w:left="0" w:leftChars="0"/>
        <w:jc w:val="center"/>
        <w:textAlignment w:val="auto"/>
        <w:rPr>
          <w:rFonts w:hint="eastAsia" w:ascii="黑体" w:hAnsi="黑体" w:eastAsia="黑体" w:cs="黑体"/>
          <w:sz w:val="28"/>
          <w:szCs w:val="28"/>
          <w:lang w:eastAsia="zh-CN"/>
        </w:rPr>
      </w:pPr>
    </w:p>
    <w:p>
      <w:pPr>
        <w:wordWrap/>
        <w:spacing w:line="400" w:lineRule="exact"/>
        <w:ind w:left="0" w:leftChars="0"/>
        <w:jc w:val="center"/>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lang w:eastAsia="zh-CN"/>
        </w:rPr>
        <w:t>行政中心保安工作岗位周考核登记表</w:t>
      </w:r>
    </w:p>
    <w:tbl>
      <w:tblPr>
        <w:tblStyle w:val="22"/>
        <w:tblpPr w:leftFromText="180" w:rightFromText="180" w:vertAnchor="text" w:horzAnchor="page" w:tblpX="1136" w:tblpY="97"/>
        <w:tblOverlap w:val="never"/>
        <w:tblW w:w="97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60"/>
        <w:gridCol w:w="6580"/>
        <w:gridCol w:w="1198"/>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4" w:hRule="atLeast"/>
        </w:trPr>
        <w:tc>
          <w:tcPr>
            <w:tcW w:w="9753" w:type="dxa"/>
            <w:gridSpan w:val="4"/>
            <w:tcBorders>
              <w:bottom w:val="single" w:color="auto" w:sz="8" w:space="0"/>
            </w:tcBorders>
            <w:vAlign w:val="bottom"/>
          </w:tcPr>
          <w:p>
            <w:pPr>
              <w:widowControl w:val="0"/>
              <w:wordWrap/>
              <w:adjustRightInd/>
              <w:snapToGrid/>
              <w:spacing w:line="400" w:lineRule="exact"/>
              <w:ind w:left="0" w:leftChars="0" w:right="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3" w:hRule="atLeast"/>
        </w:trPr>
        <w:tc>
          <w:tcPr>
            <w:tcW w:w="1060" w:type="dxa"/>
            <w:tcBorders>
              <w:left w:val="single" w:color="auto" w:sz="8" w:space="0"/>
              <w:bottom w:val="single" w:color="auto" w:sz="8"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扣分</w:t>
            </w:r>
          </w:p>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项目</w:t>
            </w:r>
          </w:p>
        </w:tc>
        <w:tc>
          <w:tcPr>
            <w:tcW w:w="6580" w:type="dxa"/>
            <w:tcBorders>
              <w:bottom w:val="single" w:color="auto" w:sz="8" w:space="0"/>
              <w:right w:val="single" w:color="auto" w:sz="8" w:space="0"/>
            </w:tcBorders>
            <w:vAlign w:val="center"/>
          </w:tcPr>
          <w:p>
            <w:pPr>
              <w:widowControl w:val="0"/>
              <w:wordWrap/>
              <w:adjustRightInd/>
              <w:snapToGrid/>
              <w:spacing w:line="400" w:lineRule="exact"/>
              <w:ind w:left="0" w:leftChars="0" w:right="0" w:firstLine="420" w:firstLineChars="20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考核内容</w:t>
            </w:r>
          </w:p>
        </w:tc>
        <w:tc>
          <w:tcPr>
            <w:tcW w:w="1198" w:type="dxa"/>
            <w:tcBorders>
              <w:bottom w:val="single" w:color="auto" w:sz="8"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分值</w:t>
            </w:r>
          </w:p>
        </w:tc>
        <w:tc>
          <w:tcPr>
            <w:tcW w:w="915" w:type="dxa"/>
            <w:tcBorders>
              <w:bottom w:val="single" w:color="auto" w:sz="8"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得</w:t>
            </w:r>
            <w:r>
              <w:rPr>
                <w:rFonts w:hint="eastAsia" w:ascii="宋体" w:hAnsi="宋体" w:eastAsia="宋体" w:cs="宋体"/>
                <w:sz w:val="21"/>
                <w:szCs w:val="21"/>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 w:hRule="atLeast"/>
        </w:trPr>
        <w:tc>
          <w:tcPr>
            <w:tcW w:w="1060" w:type="dxa"/>
            <w:vMerge w:val="restart"/>
            <w:tcBorders>
              <w:left w:val="single" w:color="auto" w:sz="8"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政治</w:t>
            </w:r>
          </w:p>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思想</w:t>
            </w:r>
          </w:p>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方面</w:t>
            </w:r>
          </w:p>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10分</w:t>
            </w:r>
          </w:p>
        </w:tc>
        <w:tc>
          <w:tcPr>
            <w:tcW w:w="6580" w:type="dxa"/>
            <w:tcBorders>
              <w:bottom w:val="single" w:color="auto" w:sz="4" w:space="0"/>
              <w:right w:val="single" w:color="auto" w:sz="8" w:space="0"/>
            </w:tcBorders>
            <w:vAlign w:val="bottom"/>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t>1.坚持党的基本路线，思想进步，作风正派。</w:t>
            </w:r>
          </w:p>
        </w:tc>
        <w:tc>
          <w:tcPr>
            <w:tcW w:w="1198" w:type="dxa"/>
            <w:tcBorders>
              <w:bottom w:val="single" w:color="auto" w:sz="4"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3分</w:t>
            </w:r>
          </w:p>
        </w:tc>
        <w:tc>
          <w:tcPr>
            <w:tcW w:w="915" w:type="dxa"/>
            <w:tcBorders>
              <w:bottom w:val="single" w:color="auto" w:sz="4" w:space="0"/>
              <w:right w:val="single" w:color="auto" w:sz="8" w:space="0"/>
            </w:tcBorders>
            <w:vAlign w:val="bottom"/>
          </w:tcPr>
          <w:p>
            <w:pPr>
              <w:widowControl w:val="0"/>
              <w:wordWrap/>
              <w:adjustRightInd/>
              <w:snapToGrid/>
              <w:spacing w:line="400" w:lineRule="exact"/>
              <w:ind w:left="0" w:leftChars="0" w:right="0" w:firstLine="420" w:firstLineChars="200"/>
              <w:textAlignment w:val="auto"/>
              <w:outlineLvl w:val="9"/>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 w:hRule="atLeast"/>
        </w:trPr>
        <w:tc>
          <w:tcPr>
            <w:tcW w:w="1060" w:type="dxa"/>
            <w:vMerge w:val="continue"/>
            <w:tcBorders>
              <w:left w:val="single" w:color="auto" w:sz="8" w:space="0"/>
              <w:right w:val="single" w:color="auto" w:sz="8" w:space="0"/>
            </w:tcBorders>
            <w:vAlign w:val="center"/>
          </w:tcPr>
          <w:p>
            <w:pPr>
              <w:widowControl w:val="0"/>
              <w:wordWrap/>
              <w:adjustRightInd/>
              <w:snapToGrid/>
              <w:spacing w:line="400" w:lineRule="exact"/>
              <w:ind w:left="0" w:leftChars="0" w:right="0" w:firstLine="420" w:firstLineChars="200"/>
              <w:jc w:val="center"/>
              <w:textAlignment w:val="auto"/>
              <w:outlineLvl w:val="9"/>
              <w:rPr>
                <w:rFonts w:hint="eastAsia" w:ascii="宋体" w:hAnsi="宋体" w:eastAsia="宋体" w:cs="宋体"/>
                <w:sz w:val="21"/>
                <w:szCs w:val="21"/>
              </w:rPr>
            </w:pPr>
          </w:p>
        </w:tc>
        <w:tc>
          <w:tcPr>
            <w:tcW w:w="6580"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t>2.服从组织领导，听从指挥，顾全大局，团结合作。</w:t>
            </w:r>
          </w:p>
        </w:tc>
        <w:tc>
          <w:tcPr>
            <w:tcW w:w="1198" w:type="dxa"/>
            <w:tcBorders>
              <w:top w:val="single" w:color="auto" w:sz="4" w:space="0"/>
              <w:bottom w:val="single" w:color="auto" w:sz="8"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3分</w:t>
            </w:r>
          </w:p>
        </w:tc>
        <w:tc>
          <w:tcPr>
            <w:tcW w:w="915"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left="0" w:leftChars="0" w:right="0" w:firstLine="420" w:firstLineChars="200"/>
              <w:textAlignment w:val="auto"/>
              <w:outlineLvl w:val="9"/>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060" w:type="dxa"/>
            <w:vMerge w:val="continue"/>
            <w:tcBorders>
              <w:left w:val="single" w:color="auto" w:sz="8" w:space="0"/>
              <w:right w:val="single" w:color="auto" w:sz="8" w:space="0"/>
            </w:tcBorders>
            <w:vAlign w:val="center"/>
          </w:tcPr>
          <w:p>
            <w:pPr>
              <w:widowControl w:val="0"/>
              <w:wordWrap/>
              <w:adjustRightInd/>
              <w:snapToGrid/>
              <w:spacing w:line="400" w:lineRule="exact"/>
              <w:ind w:left="0" w:leftChars="0" w:right="0" w:firstLine="420" w:firstLineChars="200"/>
              <w:jc w:val="center"/>
              <w:textAlignment w:val="auto"/>
              <w:outlineLvl w:val="9"/>
              <w:rPr>
                <w:rFonts w:hint="eastAsia" w:ascii="宋体" w:hAnsi="宋体" w:eastAsia="宋体" w:cs="宋体"/>
                <w:sz w:val="21"/>
                <w:szCs w:val="21"/>
              </w:rPr>
            </w:pPr>
          </w:p>
        </w:tc>
        <w:tc>
          <w:tcPr>
            <w:tcW w:w="6580"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t>3.热爱本职工作,职业道德良好。</w:t>
            </w:r>
          </w:p>
        </w:tc>
        <w:tc>
          <w:tcPr>
            <w:tcW w:w="1198" w:type="dxa"/>
            <w:tcBorders>
              <w:bottom w:val="single" w:color="auto" w:sz="4"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2分</w:t>
            </w:r>
          </w:p>
        </w:tc>
        <w:tc>
          <w:tcPr>
            <w:tcW w:w="915"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left="0" w:leftChars="0" w:right="0" w:firstLine="420" w:firstLineChars="200"/>
              <w:textAlignment w:val="auto"/>
              <w:outlineLvl w:val="9"/>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1060" w:type="dxa"/>
            <w:vMerge w:val="continue"/>
            <w:tcBorders>
              <w:left w:val="single" w:color="auto" w:sz="8" w:space="0"/>
              <w:right w:val="single" w:color="auto" w:sz="8" w:space="0"/>
            </w:tcBorders>
            <w:vAlign w:val="center"/>
          </w:tcPr>
          <w:p>
            <w:pPr>
              <w:widowControl w:val="0"/>
              <w:wordWrap/>
              <w:adjustRightInd/>
              <w:snapToGrid/>
              <w:spacing w:line="400" w:lineRule="exact"/>
              <w:ind w:left="0" w:leftChars="0" w:right="0" w:firstLine="420" w:firstLineChars="200"/>
              <w:jc w:val="center"/>
              <w:textAlignment w:val="auto"/>
              <w:outlineLvl w:val="9"/>
              <w:rPr>
                <w:rFonts w:hint="eastAsia" w:ascii="宋体" w:hAnsi="宋体" w:eastAsia="宋体" w:cs="宋体"/>
                <w:sz w:val="21"/>
                <w:szCs w:val="21"/>
              </w:rPr>
            </w:pPr>
          </w:p>
        </w:tc>
        <w:tc>
          <w:tcPr>
            <w:tcW w:w="6580" w:type="dxa"/>
            <w:tcBorders>
              <w:top w:val="single" w:color="auto" w:sz="4" w:space="0"/>
              <w:right w:val="single" w:color="auto" w:sz="8" w:space="0"/>
            </w:tcBorders>
            <w:vAlign w:val="center"/>
          </w:tcPr>
          <w:p>
            <w:pPr>
              <w:widowControl w:val="0"/>
              <w:wordWrap/>
              <w:adjustRightInd/>
              <w:snapToGrid/>
              <w:spacing w:line="400" w:lineRule="exact"/>
              <w:ind w:left="0" w:leftChars="0" w:right="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4.坚持全心全意为人民服务，树立见义勇为、助人为乐社会新风尚。</w:t>
            </w:r>
          </w:p>
        </w:tc>
        <w:tc>
          <w:tcPr>
            <w:tcW w:w="1198" w:type="dxa"/>
            <w:tcBorders>
              <w:top w:val="single" w:color="auto" w:sz="4"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2分</w:t>
            </w:r>
          </w:p>
        </w:tc>
        <w:tc>
          <w:tcPr>
            <w:tcW w:w="915"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left="0" w:leftChars="0" w:right="0" w:firstLine="420" w:firstLineChars="200"/>
              <w:textAlignment w:val="auto"/>
              <w:outlineLvl w:val="9"/>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1060" w:type="dxa"/>
            <w:vMerge w:val="restart"/>
            <w:tcBorders>
              <w:top w:val="single" w:color="auto" w:sz="4" w:space="0"/>
              <w:left w:val="single" w:color="auto" w:sz="8"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仪容</w:t>
            </w:r>
          </w:p>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风纪</w:t>
            </w:r>
          </w:p>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方面</w:t>
            </w:r>
          </w:p>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10分</w:t>
            </w:r>
          </w:p>
        </w:tc>
        <w:tc>
          <w:tcPr>
            <w:tcW w:w="6580" w:type="dxa"/>
            <w:tcBorders>
              <w:top w:val="single" w:color="auto" w:sz="4" w:space="0"/>
              <w:bottom w:val="single" w:color="auto" w:sz="8" w:space="0"/>
              <w:right w:val="single" w:color="auto" w:sz="8" w:space="0"/>
            </w:tcBorders>
            <w:vAlign w:val="bottom"/>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t>1.执勤人员必须精神饱满 ，文明执勤，用语规范。</w:t>
            </w:r>
          </w:p>
        </w:tc>
        <w:tc>
          <w:tcPr>
            <w:tcW w:w="1198" w:type="dxa"/>
            <w:tcBorders>
              <w:top w:val="single" w:color="auto" w:sz="4" w:space="0"/>
              <w:bottom w:val="single" w:color="auto" w:sz="8"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2分</w:t>
            </w:r>
          </w:p>
        </w:tc>
        <w:tc>
          <w:tcPr>
            <w:tcW w:w="915"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left="0" w:leftChars="0" w:right="0" w:firstLine="420" w:firstLineChars="200"/>
              <w:textAlignment w:val="auto"/>
              <w:outlineLvl w:val="9"/>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060" w:type="dxa"/>
            <w:vMerge w:val="continue"/>
            <w:tcBorders>
              <w:left w:val="single" w:color="auto" w:sz="8" w:space="0"/>
              <w:right w:val="single" w:color="auto" w:sz="8" w:space="0"/>
            </w:tcBorders>
            <w:vAlign w:val="center"/>
          </w:tcPr>
          <w:p>
            <w:pPr>
              <w:widowControl w:val="0"/>
              <w:wordWrap/>
              <w:adjustRightInd/>
              <w:snapToGrid/>
              <w:spacing w:line="400" w:lineRule="exact"/>
              <w:ind w:left="0" w:leftChars="0" w:right="0" w:firstLine="420" w:firstLineChars="200"/>
              <w:jc w:val="center"/>
              <w:textAlignment w:val="auto"/>
              <w:outlineLvl w:val="9"/>
              <w:rPr>
                <w:rFonts w:hint="eastAsia" w:ascii="宋体" w:hAnsi="宋体" w:eastAsia="宋体" w:cs="宋体"/>
                <w:sz w:val="21"/>
                <w:szCs w:val="21"/>
              </w:rPr>
            </w:pPr>
          </w:p>
        </w:tc>
        <w:tc>
          <w:tcPr>
            <w:tcW w:w="6580" w:type="dxa"/>
            <w:tcBorders>
              <w:bottom w:val="single" w:color="auto" w:sz="4" w:space="0"/>
              <w:right w:val="single" w:color="auto" w:sz="8" w:space="0"/>
            </w:tcBorders>
            <w:vAlign w:val="bottom"/>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t>2.必须按规定着装并保持整洁、按规定娺钉、佩带保安级别标志。不准披衣、敞怀、挽袖、卷裤腿、歪戴帽子、穿拖鞋或赤脚</w:t>
            </w:r>
            <w:r>
              <w:rPr>
                <w:rFonts w:hint="eastAsia" w:ascii="宋体" w:hAnsi="宋体" w:eastAsia="宋体" w:cs="宋体"/>
                <w:sz w:val="21"/>
                <w:szCs w:val="21"/>
                <w:lang w:eastAsia="zh-CN"/>
              </w:rPr>
              <w:t>。</w:t>
            </w:r>
          </w:p>
        </w:tc>
        <w:tc>
          <w:tcPr>
            <w:tcW w:w="1198" w:type="dxa"/>
            <w:tcBorders>
              <w:bottom w:val="single" w:color="auto" w:sz="8"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2分</w:t>
            </w:r>
          </w:p>
        </w:tc>
        <w:tc>
          <w:tcPr>
            <w:tcW w:w="915"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left="0" w:leftChars="0" w:right="0" w:firstLine="420" w:firstLineChars="200"/>
              <w:textAlignment w:val="auto"/>
              <w:outlineLvl w:val="9"/>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060" w:type="dxa"/>
            <w:vMerge w:val="continue"/>
            <w:tcBorders>
              <w:left w:val="single" w:color="auto" w:sz="8" w:space="0"/>
              <w:right w:val="single" w:color="auto" w:sz="8" w:space="0"/>
            </w:tcBorders>
            <w:vAlign w:val="center"/>
          </w:tcPr>
          <w:p>
            <w:pPr>
              <w:widowControl w:val="0"/>
              <w:wordWrap/>
              <w:adjustRightInd/>
              <w:snapToGrid/>
              <w:spacing w:line="400" w:lineRule="exact"/>
              <w:ind w:left="0" w:leftChars="0" w:right="0" w:firstLine="420" w:firstLineChars="200"/>
              <w:jc w:val="center"/>
              <w:textAlignment w:val="auto"/>
              <w:outlineLvl w:val="9"/>
              <w:rPr>
                <w:rFonts w:hint="eastAsia" w:ascii="宋体" w:hAnsi="宋体" w:eastAsia="宋体" w:cs="宋体"/>
                <w:sz w:val="21"/>
                <w:szCs w:val="21"/>
              </w:rPr>
            </w:pPr>
          </w:p>
        </w:tc>
        <w:tc>
          <w:tcPr>
            <w:tcW w:w="6580"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t>3.不得留长发、大鬓角、蓄胡须</w:t>
            </w:r>
            <w:r>
              <w:rPr>
                <w:rFonts w:hint="eastAsia" w:ascii="宋体" w:hAnsi="宋体" w:eastAsia="宋体" w:cs="宋体"/>
                <w:sz w:val="21"/>
                <w:szCs w:val="21"/>
                <w:lang w:eastAsia="zh-CN"/>
              </w:rPr>
              <w:t>，不得戴耳环，不得外露项链、手镯等贵重饰品。</w:t>
            </w:r>
          </w:p>
        </w:tc>
        <w:tc>
          <w:tcPr>
            <w:tcW w:w="1198" w:type="dxa"/>
            <w:tcBorders>
              <w:bottom w:val="single" w:color="auto" w:sz="8"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2分</w:t>
            </w:r>
          </w:p>
        </w:tc>
        <w:tc>
          <w:tcPr>
            <w:tcW w:w="915"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left="0" w:leftChars="0" w:right="0" w:firstLine="420" w:firstLineChars="200"/>
              <w:textAlignment w:val="auto"/>
              <w:outlineLvl w:val="9"/>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060" w:type="dxa"/>
            <w:vMerge w:val="continue"/>
            <w:tcBorders>
              <w:left w:val="single" w:color="auto" w:sz="8" w:space="0"/>
              <w:right w:val="single" w:color="auto" w:sz="8" w:space="0"/>
            </w:tcBorders>
            <w:vAlign w:val="center"/>
          </w:tcPr>
          <w:p>
            <w:pPr>
              <w:widowControl w:val="0"/>
              <w:wordWrap/>
              <w:adjustRightInd/>
              <w:snapToGrid/>
              <w:spacing w:line="400" w:lineRule="exact"/>
              <w:ind w:left="0" w:leftChars="0" w:right="0" w:firstLine="420" w:firstLineChars="200"/>
              <w:jc w:val="center"/>
              <w:textAlignment w:val="auto"/>
              <w:outlineLvl w:val="9"/>
              <w:rPr>
                <w:rFonts w:hint="eastAsia" w:ascii="宋体" w:hAnsi="宋体" w:eastAsia="宋体" w:cs="宋体"/>
                <w:sz w:val="21"/>
                <w:szCs w:val="21"/>
              </w:rPr>
            </w:pPr>
          </w:p>
        </w:tc>
        <w:tc>
          <w:tcPr>
            <w:tcW w:w="6580"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t>4.执勤时不得吸烟、吃零食、互相搭肩挽臂、嬉笑打闹等。</w:t>
            </w:r>
          </w:p>
        </w:tc>
        <w:tc>
          <w:tcPr>
            <w:tcW w:w="1198" w:type="dxa"/>
            <w:tcBorders>
              <w:bottom w:val="single" w:color="auto" w:sz="8"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2分</w:t>
            </w:r>
          </w:p>
        </w:tc>
        <w:tc>
          <w:tcPr>
            <w:tcW w:w="915"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left="0" w:leftChars="0" w:right="0" w:firstLine="420" w:firstLineChars="200"/>
              <w:textAlignment w:val="auto"/>
              <w:outlineLvl w:val="9"/>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060" w:type="dxa"/>
            <w:vMerge w:val="continue"/>
            <w:tcBorders>
              <w:left w:val="single" w:color="auto" w:sz="8" w:space="0"/>
              <w:bottom w:val="single" w:color="auto" w:sz="4" w:space="0"/>
              <w:right w:val="single" w:color="auto" w:sz="8" w:space="0"/>
            </w:tcBorders>
            <w:vAlign w:val="center"/>
          </w:tcPr>
          <w:p>
            <w:pPr>
              <w:widowControl w:val="0"/>
              <w:wordWrap/>
              <w:adjustRightInd/>
              <w:snapToGrid/>
              <w:spacing w:line="400" w:lineRule="exact"/>
              <w:ind w:left="0" w:leftChars="0" w:right="0" w:firstLine="420" w:firstLineChars="200"/>
              <w:jc w:val="center"/>
              <w:textAlignment w:val="auto"/>
              <w:outlineLvl w:val="9"/>
              <w:rPr>
                <w:rFonts w:hint="eastAsia" w:ascii="宋体" w:hAnsi="宋体" w:eastAsia="宋体" w:cs="宋体"/>
                <w:sz w:val="21"/>
                <w:szCs w:val="21"/>
              </w:rPr>
            </w:pPr>
          </w:p>
        </w:tc>
        <w:tc>
          <w:tcPr>
            <w:tcW w:w="6580"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t>5.值班室室（宿舍）内物品放置有序，保持整洁。</w:t>
            </w:r>
          </w:p>
        </w:tc>
        <w:tc>
          <w:tcPr>
            <w:tcW w:w="1198" w:type="dxa"/>
            <w:tcBorders>
              <w:bottom w:val="single" w:color="auto" w:sz="4"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2分</w:t>
            </w:r>
          </w:p>
        </w:tc>
        <w:tc>
          <w:tcPr>
            <w:tcW w:w="915" w:type="dxa"/>
            <w:tcBorders>
              <w:top w:val="single" w:color="auto" w:sz="4" w:space="0"/>
              <w:bottom w:val="single" w:color="auto" w:sz="8" w:space="0"/>
              <w:right w:val="single" w:color="auto" w:sz="8" w:space="0"/>
            </w:tcBorders>
            <w:vAlign w:val="bottom"/>
          </w:tcPr>
          <w:p>
            <w:pPr>
              <w:widowControl w:val="0"/>
              <w:wordWrap/>
              <w:adjustRightInd/>
              <w:snapToGrid/>
              <w:spacing w:line="400" w:lineRule="exact"/>
              <w:ind w:left="0" w:leftChars="0" w:right="0" w:firstLine="420" w:firstLineChars="200"/>
              <w:textAlignment w:val="auto"/>
              <w:outlineLvl w:val="9"/>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1060" w:type="dxa"/>
            <w:vMerge w:val="restart"/>
            <w:tcBorders>
              <w:top w:val="single" w:color="auto" w:sz="4" w:space="0"/>
              <w:left w:val="single" w:color="auto" w:sz="8"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纪律</w:t>
            </w:r>
          </w:p>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作风</w:t>
            </w:r>
          </w:p>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方面</w:t>
            </w:r>
          </w:p>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30分</w:t>
            </w:r>
          </w:p>
        </w:tc>
        <w:tc>
          <w:tcPr>
            <w:tcW w:w="6580"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t>1.上班、执勤、参加各种会议和大型活动时，不能无故迟到、早退，不能上班溜岗。</w:t>
            </w:r>
          </w:p>
        </w:tc>
        <w:tc>
          <w:tcPr>
            <w:tcW w:w="1198" w:type="dxa"/>
            <w:tcBorders>
              <w:top w:val="single" w:color="auto" w:sz="4" w:space="0"/>
              <w:bottom w:val="single" w:color="auto" w:sz="8"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4分</w:t>
            </w:r>
          </w:p>
        </w:tc>
        <w:tc>
          <w:tcPr>
            <w:tcW w:w="915" w:type="dxa"/>
            <w:tcBorders>
              <w:bottom w:val="single" w:color="auto" w:sz="4" w:space="0"/>
              <w:right w:val="single" w:color="auto" w:sz="8" w:space="0"/>
            </w:tcBorders>
            <w:vAlign w:val="bottom"/>
          </w:tcPr>
          <w:p>
            <w:pPr>
              <w:widowControl w:val="0"/>
              <w:wordWrap/>
              <w:adjustRightInd/>
              <w:snapToGrid/>
              <w:spacing w:line="400" w:lineRule="exact"/>
              <w:ind w:left="0" w:leftChars="0" w:right="0" w:firstLine="420" w:firstLineChars="200"/>
              <w:textAlignment w:val="auto"/>
              <w:outlineLvl w:val="9"/>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060" w:type="dxa"/>
            <w:vMerge w:val="continue"/>
            <w:tcBorders>
              <w:left w:val="single" w:color="auto" w:sz="8" w:space="0"/>
              <w:right w:val="single" w:color="auto" w:sz="8" w:space="0"/>
            </w:tcBorders>
            <w:vAlign w:val="center"/>
          </w:tcPr>
          <w:p>
            <w:pPr>
              <w:widowControl w:val="0"/>
              <w:wordWrap/>
              <w:adjustRightInd/>
              <w:snapToGrid/>
              <w:spacing w:line="400" w:lineRule="exact"/>
              <w:ind w:left="0" w:leftChars="0" w:right="0" w:firstLine="420" w:firstLineChars="200"/>
              <w:jc w:val="center"/>
              <w:textAlignment w:val="auto"/>
              <w:outlineLvl w:val="9"/>
              <w:rPr>
                <w:rFonts w:hint="eastAsia" w:ascii="宋体" w:hAnsi="宋体" w:eastAsia="宋体" w:cs="宋体"/>
                <w:sz w:val="21"/>
                <w:szCs w:val="21"/>
              </w:rPr>
            </w:pPr>
          </w:p>
        </w:tc>
        <w:tc>
          <w:tcPr>
            <w:tcW w:w="6580"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t>2.不准在工作时间看与业务无关的书刊，玩手机、打游戏、</w:t>
            </w:r>
            <w:r>
              <w:rPr>
                <w:rFonts w:hint="eastAsia" w:ascii="宋体" w:hAnsi="宋体" w:eastAsia="宋体" w:cs="宋体"/>
                <w:sz w:val="21"/>
                <w:szCs w:val="21"/>
                <w:lang w:eastAsia="zh-CN"/>
              </w:rPr>
              <w:t>看电影，</w:t>
            </w:r>
            <w:r>
              <w:rPr>
                <w:rFonts w:hint="eastAsia" w:ascii="宋体" w:hAnsi="宋体" w:eastAsia="宋体" w:cs="宋体"/>
                <w:sz w:val="21"/>
                <w:szCs w:val="21"/>
              </w:rPr>
              <w:t>不准打扑克、下棋和借用专线打私事电话。</w:t>
            </w:r>
          </w:p>
        </w:tc>
        <w:tc>
          <w:tcPr>
            <w:tcW w:w="1198" w:type="dxa"/>
            <w:tcBorders>
              <w:bottom w:val="single" w:color="auto" w:sz="8"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8分</w:t>
            </w:r>
          </w:p>
        </w:tc>
        <w:tc>
          <w:tcPr>
            <w:tcW w:w="915"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left="0" w:leftChars="0" w:right="0" w:firstLine="420" w:firstLineChars="200"/>
              <w:textAlignment w:val="auto"/>
              <w:outlineLvl w:val="9"/>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060" w:type="dxa"/>
            <w:vMerge w:val="continue"/>
            <w:tcBorders>
              <w:left w:val="single" w:color="auto" w:sz="8" w:space="0"/>
              <w:right w:val="single" w:color="auto" w:sz="8" w:space="0"/>
            </w:tcBorders>
            <w:vAlign w:val="center"/>
          </w:tcPr>
          <w:p>
            <w:pPr>
              <w:widowControl w:val="0"/>
              <w:wordWrap/>
              <w:adjustRightInd/>
              <w:snapToGrid/>
              <w:spacing w:line="400" w:lineRule="exact"/>
              <w:ind w:left="0" w:leftChars="0" w:right="0" w:firstLine="420" w:firstLineChars="200"/>
              <w:jc w:val="center"/>
              <w:textAlignment w:val="auto"/>
              <w:outlineLvl w:val="9"/>
              <w:rPr>
                <w:rFonts w:hint="eastAsia" w:ascii="宋体" w:hAnsi="宋体" w:eastAsia="宋体" w:cs="宋体"/>
                <w:sz w:val="21"/>
                <w:szCs w:val="21"/>
              </w:rPr>
            </w:pPr>
          </w:p>
        </w:tc>
        <w:tc>
          <w:tcPr>
            <w:tcW w:w="6580" w:type="dxa"/>
            <w:tcBorders>
              <w:top w:val="single" w:color="auto" w:sz="4" w:space="0"/>
              <w:bottom w:val="single" w:color="auto" w:sz="8" w:space="0"/>
              <w:right w:val="single" w:color="auto" w:sz="8" w:space="0"/>
            </w:tcBorders>
            <w:vAlign w:val="bottom"/>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t>3.不准损坏保安用品和行政中心公共财物 。</w:t>
            </w:r>
          </w:p>
        </w:tc>
        <w:tc>
          <w:tcPr>
            <w:tcW w:w="1198" w:type="dxa"/>
            <w:tcBorders>
              <w:bottom w:val="single" w:color="auto" w:sz="4"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2分</w:t>
            </w:r>
          </w:p>
        </w:tc>
        <w:tc>
          <w:tcPr>
            <w:tcW w:w="915"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left="0" w:leftChars="0" w:right="0" w:firstLine="420" w:firstLineChars="200"/>
              <w:textAlignment w:val="auto"/>
              <w:outlineLvl w:val="9"/>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060" w:type="dxa"/>
            <w:vMerge w:val="continue"/>
            <w:tcBorders>
              <w:left w:val="single" w:color="auto" w:sz="8" w:space="0"/>
              <w:right w:val="single" w:color="auto" w:sz="8" w:space="0"/>
            </w:tcBorders>
            <w:vAlign w:val="center"/>
          </w:tcPr>
          <w:p>
            <w:pPr>
              <w:widowControl w:val="0"/>
              <w:wordWrap/>
              <w:adjustRightInd/>
              <w:snapToGrid/>
              <w:spacing w:line="400" w:lineRule="exact"/>
              <w:ind w:left="0" w:leftChars="0" w:right="0" w:firstLine="420" w:firstLineChars="200"/>
              <w:jc w:val="center"/>
              <w:textAlignment w:val="auto"/>
              <w:outlineLvl w:val="9"/>
              <w:rPr>
                <w:rFonts w:hint="eastAsia" w:ascii="宋体" w:hAnsi="宋体" w:eastAsia="宋体" w:cs="宋体"/>
                <w:sz w:val="21"/>
                <w:szCs w:val="21"/>
              </w:rPr>
            </w:pPr>
          </w:p>
        </w:tc>
        <w:tc>
          <w:tcPr>
            <w:tcW w:w="6580" w:type="dxa"/>
            <w:tcBorders>
              <w:bottom w:val="single" w:color="auto" w:sz="4" w:space="0"/>
              <w:right w:val="single" w:color="auto" w:sz="8" w:space="0"/>
            </w:tcBorders>
            <w:vAlign w:val="bottom"/>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t>4.遇有上访等紧急情况，应服从领导统一调配，及时赶到事发现场。</w:t>
            </w:r>
          </w:p>
        </w:tc>
        <w:tc>
          <w:tcPr>
            <w:tcW w:w="1198" w:type="dxa"/>
            <w:tcBorders>
              <w:top w:val="single" w:color="auto" w:sz="4" w:space="0"/>
              <w:bottom w:val="single" w:color="auto" w:sz="4"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4分</w:t>
            </w:r>
          </w:p>
        </w:tc>
        <w:tc>
          <w:tcPr>
            <w:tcW w:w="915"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left="0" w:leftChars="0" w:right="0" w:firstLine="420" w:firstLineChars="200"/>
              <w:textAlignment w:val="auto"/>
              <w:outlineLvl w:val="9"/>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060" w:type="dxa"/>
            <w:vMerge w:val="continue"/>
            <w:tcBorders>
              <w:left w:val="single" w:color="auto" w:sz="8" w:space="0"/>
              <w:right w:val="single" w:color="auto" w:sz="8" w:space="0"/>
            </w:tcBorders>
            <w:vAlign w:val="center"/>
          </w:tcPr>
          <w:p>
            <w:pPr>
              <w:widowControl w:val="0"/>
              <w:wordWrap/>
              <w:adjustRightInd/>
              <w:snapToGrid/>
              <w:spacing w:line="400" w:lineRule="exact"/>
              <w:ind w:left="0" w:leftChars="0" w:right="0" w:firstLine="420" w:firstLineChars="200"/>
              <w:jc w:val="center"/>
              <w:textAlignment w:val="auto"/>
              <w:outlineLvl w:val="9"/>
              <w:rPr>
                <w:rFonts w:hint="eastAsia" w:ascii="宋体" w:hAnsi="宋体" w:eastAsia="宋体" w:cs="宋体"/>
                <w:sz w:val="21"/>
                <w:szCs w:val="21"/>
              </w:rPr>
            </w:pPr>
          </w:p>
        </w:tc>
        <w:tc>
          <w:tcPr>
            <w:tcW w:w="6580"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值班</w:t>
            </w:r>
            <w:r>
              <w:rPr>
                <w:rFonts w:hint="eastAsia" w:ascii="宋体" w:hAnsi="宋体" w:eastAsia="宋体" w:cs="宋体"/>
                <w:sz w:val="21"/>
                <w:szCs w:val="21"/>
              </w:rPr>
              <w:t>室内不准会客，严禁脱岗、打瞌睡等。</w:t>
            </w:r>
          </w:p>
        </w:tc>
        <w:tc>
          <w:tcPr>
            <w:tcW w:w="1198" w:type="dxa"/>
            <w:tcBorders>
              <w:top w:val="single" w:color="auto" w:sz="4" w:space="0"/>
              <w:bottom w:val="single" w:color="auto" w:sz="8"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4分</w:t>
            </w:r>
          </w:p>
        </w:tc>
        <w:tc>
          <w:tcPr>
            <w:tcW w:w="915"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left="0" w:leftChars="0" w:right="0" w:firstLine="420" w:firstLineChars="200"/>
              <w:textAlignment w:val="auto"/>
              <w:outlineLvl w:val="9"/>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060" w:type="dxa"/>
            <w:vMerge w:val="continue"/>
            <w:tcBorders>
              <w:left w:val="single" w:color="auto" w:sz="8" w:space="0"/>
              <w:right w:val="single" w:color="auto" w:sz="8" w:space="0"/>
            </w:tcBorders>
            <w:vAlign w:val="center"/>
          </w:tcPr>
          <w:p>
            <w:pPr>
              <w:widowControl w:val="0"/>
              <w:wordWrap/>
              <w:adjustRightInd/>
              <w:snapToGrid/>
              <w:spacing w:line="400" w:lineRule="exact"/>
              <w:ind w:left="0" w:leftChars="0" w:right="0" w:firstLine="420" w:firstLineChars="200"/>
              <w:jc w:val="center"/>
              <w:textAlignment w:val="auto"/>
              <w:outlineLvl w:val="9"/>
              <w:rPr>
                <w:rFonts w:hint="eastAsia" w:ascii="宋体" w:hAnsi="宋体" w:eastAsia="宋体" w:cs="宋体"/>
                <w:sz w:val="21"/>
                <w:szCs w:val="21"/>
              </w:rPr>
            </w:pPr>
          </w:p>
        </w:tc>
        <w:tc>
          <w:tcPr>
            <w:tcW w:w="6580"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t>6.“十要十不要”守则执行情况</w:t>
            </w:r>
            <w:r>
              <w:rPr>
                <w:rFonts w:hint="eastAsia" w:ascii="宋体" w:hAnsi="宋体" w:eastAsia="宋体" w:cs="宋体"/>
                <w:sz w:val="21"/>
                <w:szCs w:val="21"/>
                <w:lang w:eastAsia="zh-CN"/>
              </w:rPr>
              <w:t>。</w:t>
            </w:r>
          </w:p>
        </w:tc>
        <w:tc>
          <w:tcPr>
            <w:tcW w:w="1198" w:type="dxa"/>
            <w:tcBorders>
              <w:bottom w:val="single" w:color="auto" w:sz="8"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4分</w:t>
            </w:r>
          </w:p>
        </w:tc>
        <w:tc>
          <w:tcPr>
            <w:tcW w:w="915"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left="0" w:leftChars="0" w:right="0" w:firstLine="420" w:firstLineChars="200"/>
              <w:textAlignment w:val="auto"/>
              <w:outlineLvl w:val="9"/>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060" w:type="dxa"/>
            <w:vMerge w:val="continue"/>
            <w:tcBorders>
              <w:left w:val="single" w:color="auto" w:sz="8" w:space="0"/>
              <w:bottom w:val="single" w:color="auto" w:sz="4" w:space="0"/>
              <w:right w:val="single" w:color="auto" w:sz="8" w:space="0"/>
            </w:tcBorders>
            <w:vAlign w:val="center"/>
          </w:tcPr>
          <w:p>
            <w:pPr>
              <w:widowControl w:val="0"/>
              <w:wordWrap/>
              <w:adjustRightInd/>
              <w:snapToGrid/>
              <w:spacing w:line="400" w:lineRule="exact"/>
              <w:ind w:left="0" w:leftChars="0" w:right="0" w:firstLine="420" w:firstLineChars="200"/>
              <w:jc w:val="center"/>
              <w:textAlignment w:val="auto"/>
              <w:outlineLvl w:val="9"/>
              <w:rPr>
                <w:rFonts w:hint="eastAsia" w:ascii="宋体" w:hAnsi="宋体" w:eastAsia="宋体" w:cs="宋体"/>
                <w:sz w:val="21"/>
                <w:szCs w:val="21"/>
              </w:rPr>
            </w:pPr>
          </w:p>
        </w:tc>
        <w:tc>
          <w:tcPr>
            <w:tcW w:w="6580"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t>7.虚心听取机关和基层干部群众的意见，杜绝争吵等现象的发生。</w:t>
            </w:r>
          </w:p>
        </w:tc>
        <w:tc>
          <w:tcPr>
            <w:tcW w:w="1198" w:type="dxa"/>
            <w:tcBorders>
              <w:bottom w:val="single" w:color="auto" w:sz="4"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4分</w:t>
            </w:r>
          </w:p>
        </w:tc>
        <w:tc>
          <w:tcPr>
            <w:tcW w:w="915"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left="0" w:leftChars="0" w:right="0" w:firstLine="420" w:firstLineChars="200"/>
              <w:textAlignment w:val="auto"/>
              <w:outlineLvl w:val="9"/>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7" w:hRule="atLeast"/>
        </w:trPr>
        <w:tc>
          <w:tcPr>
            <w:tcW w:w="1060" w:type="dxa"/>
            <w:vMerge w:val="restart"/>
            <w:tcBorders>
              <w:top w:val="single" w:color="auto" w:sz="4" w:space="0"/>
              <w:left w:val="single" w:color="auto" w:sz="8"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工作</w:t>
            </w:r>
          </w:p>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职责</w:t>
            </w:r>
          </w:p>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方面</w:t>
            </w:r>
          </w:p>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50分</w:t>
            </w:r>
          </w:p>
        </w:tc>
        <w:tc>
          <w:tcPr>
            <w:tcW w:w="6580"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t>1.落实岗位职责任制度，</w:t>
            </w:r>
            <w:r>
              <w:rPr>
                <w:rFonts w:hint="eastAsia" w:ascii="宋体" w:hAnsi="宋体" w:eastAsia="宋体" w:cs="宋体"/>
                <w:sz w:val="21"/>
                <w:szCs w:val="21"/>
                <w:lang w:eastAsia="zh-CN"/>
              </w:rPr>
              <w:t>严格履行各项登记、检查制度，</w:t>
            </w:r>
            <w:r>
              <w:rPr>
                <w:rFonts w:hint="eastAsia" w:ascii="宋体" w:hAnsi="宋体" w:eastAsia="宋体" w:cs="宋体"/>
                <w:sz w:val="21"/>
                <w:szCs w:val="21"/>
              </w:rPr>
              <w:t>情况处置果断得当。</w:t>
            </w:r>
          </w:p>
        </w:tc>
        <w:tc>
          <w:tcPr>
            <w:tcW w:w="1198" w:type="dxa"/>
            <w:tcBorders>
              <w:top w:val="single" w:color="auto" w:sz="4" w:space="0"/>
              <w:bottom w:val="single" w:color="auto" w:sz="4"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15分</w:t>
            </w:r>
          </w:p>
        </w:tc>
        <w:tc>
          <w:tcPr>
            <w:tcW w:w="915"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left="0" w:leftChars="0" w:right="0" w:firstLine="420" w:firstLineChars="200"/>
              <w:textAlignment w:val="auto"/>
              <w:outlineLvl w:val="9"/>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1060" w:type="dxa"/>
            <w:vMerge w:val="continue"/>
            <w:tcBorders>
              <w:left w:val="single" w:color="auto" w:sz="8"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6580" w:type="dxa"/>
            <w:tcBorders>
              <w:top w:val="single" w:color="auto" w:sz="4" w:space="0"/>
              <w:bottom w:val="single" w:color="auto" w:sz="8" w:space="0"/>
              <w:right w:val="single" w:color="auto" w:sz="8" w:space="0"/>
            </w:tcBorders>
            <w:vAlign w:val="bottom"/>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t>2.能主动做好职责外工作，对份外事能主动处置。</w:t>
            </w:r>
          </w:p>
        </w:tc>
        <w:tc>
          <w:tcPr>
            <w:tcW w:w="1198" w:type="dxa"/>
            <w:tcBorders>
              <w:top w:val="single" w:color="auto" w:sz="4" w:space="0"/>
              <w:bottom w:val="single" w:color="auto" w:sz="8"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4分</w:t>
            </w:r>
          </w:p>
        </w:tc>
        <w:tc>
          <w:tcPr>
            <w:tcW w:w="915"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left="0" w:leftChars="0" w:right="0" w:firstLine="420" w:firstLineChars="200"/>
              <w:textAlignment w:val="auto"/>
              <w:outlineLvl w:val="9"/>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060" w:type="dxa"/>
            <w:vMerge w:val="continue"/>
            <w:tcBorders>
              <w:left w:val="single" w:color="auto" w:sz="8"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6580" w:type="dxa"/>
            <w:tcBorders>
              <w:bottom w:val="single" w:color="auto" w:sz="8" w:space="0"/>
              <w:right w:val="single" w:color="auto" w:sz="8" w:space="0"/>
            </w:tcBorders>
            <w:vAlign w:val="bottom"/>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t>3.熟悉行政中心各类应急方案，应急情况下能从容处置。</w:t>
            </w:r>
          </w:p>
        </w:tc>
        <w:tc>
          <w:tcPr>
            <w:tcW w:w="1198" w:type="dxa"/>
            <w:tcBorders>
              <w:bottom w:val="single" w:color="auto" w:sz="8"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8分</w:t>
            </w:r>
          </w:p>
        </w:tc>
        <w:tc>
          <w:tcPr>
            <w:tcW w:w="915"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left="0" w:leftChars="0" w:right="0" w:firstLine="420" w:firstLineChars="200"/>
              <w:textAlignment w:val="auto"/>
              <w:outlineLvl w:val="9"/>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8" w:hRule="atLeast"/>
        </w:trPr>
        <w:tc>
          <w:tcPr>
            <w:tcW w:w="1060" w:type="dxa"/>
            <w:vMerge w:val="continue"/>
            <w:tcBorders>
              <w:left w:val="single" w:color="auto" w:sz="8"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6580" w:type="dxa"/>
            <w:tcBorders>
              <w:bottom w:val="single" w:color="auto" w:sz="4" w:space="0"/>
              <w:right w:val="single" w:color="auto" w:sz="8" w:space="0"/>
            </w:tcBorders>
            <w:vAlign w:val="top"/>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t>4.严格落实保密制度，做到不该说的不说、不该问的不问、不该做的不做。</w:t>
            </w:r>
          </w:p>
        </w:tc>
        <w:tc>
          <w:tcPr>
            <w:tcW w:w="1198" w:type="dxa"/>
            <w:tcBorders>
              <w:bottom w:val="single" w:color="auto" w:sz="4"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4分</w:t>
            </w:r>
          </w:p>
        </w:tc>
        <w:tc>
          <w:tcPr>
            <w:tcW w:w="915"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left="0" w:leftChars="0" w:right="0" w:firstLine="420" w:firstLineChars="200"/>
              <w:textAlignment w:val="auto"/>
              <w:outlineLvl w:val="9"/>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060" w:type="dxa"/>
            <w:vMerge w:val="continue"/>
            <w:tcBorders>
              <w:left w:val="single" w:color="auto" w:sz="8"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6580" w:type="dxa"/>
            <w:tcBorders>
              <w:top w:val="single" w:color="auto" w:sz="4" w:space="0"/>
              <w:right w:val="single" w:color="auto" w:sz="8" w:space="0"/>
            </w:tcBorders>
            <w:vAlign w:val="bottom"/>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t>5.完成上级交办的事项，全队上下配合默契，工作氛围好，能顾全大局。</w:t>
            </w:r>
          </w:p>
        </w:tc>
        <w:tc>
          <w:tcPr>
            <w:tcW w:w="1198" w:type="dxa"/>
            <w:tcBorders>
              <w:top w:val="single" w:color="auto" w:sz="4"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4分</w:t>
            </w:r>
          </w:p>
        </w:tc>
        <w:tc>
          <w:tcPr>
            <w:tcW w:w="915"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left="0" w:leftChars="0" w:right="0" w:firstLine="420" w:firstLineChars="200"/>
              <w:textAlignment w:val="auto"/>
              <w:outlineLvl w:val="9"/>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060" w:type="dxa"/>
            <w:vMerge w:val="continue"/>
            <w:tcBorders>
              <w:left w:val="single" w:color="auto" w:sz="8"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6580"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t>6.全面掌握责任区域情况，异常情况上报及时、准确。</w:t>
            </w:r>
          </w:p>
        </w:tc>
        <w:tc>
          <w:tcPr>
            <w:tcW w:w="1198" w:type="dxa"/>
            <w:tcBorders>
              <w:top w:val="single" w:color="auto" w:sz="4" w:space="0"/>
              <w:bottom w:val="single" w:color="auto" w:sz="4"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4分</w:t>
            </w:r>
          </w:p>
        </w:tc>
        <w:tc>
          <w:tcPr>
            <w:tcW w:w="915"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left="0" w:leftChars="0" w:right="0" w:firstLine="420" w:firstLineChars="200"/>
              <w:textAlignment w:val="auto"/>
              <w:outlineLvl w:val="9"/>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060" w:type="dxa"/>
            <w:vMerge w:val="continue"/>
            <w:tcBorders>
              <w:left w:val="single" w:color="auto" w:sz="8"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6580"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t>7.熟悉</w:t>
            </w:r>
            <w:r>
              <w:rPr>
                <w:rFonts w:hint="eastAsia" w:ascii="宋体" w:hAnsi="宋体" w:eastAsia="宋体" w:cs="宋体"/>
                <w:sz w:val="21"/>
                <w:szCs w:val="21"/>
                <w:lang w:eastAsia="zh-CN"/>
              </w:rPr>
              <w:t>、</w:t>
            </w:r>
            <w:r>
              <w:rPr>
                <w:rFonts w:hint="eastAsia" w:ascii="宋体" w:hAnsi="宋体" w:eastAsia="宋体" w:cs="宋体"/>
                <w:sz w:val="21"/>
                <w:szCs w:val="21"/>
              </w:rPr>
              <w:t>熟练使用消防设施、设备，</w:t>
            </w:r>
            <w:r>
              <w:rPr>
                <w:rFonts w:hint="eastAsia" w:ascii="宋体" w:hAnsi="宋体" w:eastAsia="宋体" w:cs="宋体"/>
                <w:sz w:val="21"/>
                <w:szCs w:val="21"/>
                <w:lang w:eastAsia="zh-CN"/>
              </w:rPr>
              <w:t>处置报警信息及时有效</w:t>
            </w:r>
            <w:r>
              <w:rPr>
                <w:rFonts w:hint="eastAsia" w:ascii="宋体" w:hAnsi="宋体" w:eastAsia="宋体" w:cs="宋体"/>
                <w:sz w:val="21"/>
                <w:szCs w:val="21"/>
              </w:rPr>
              <w:t>。</w:t>
            </w:r>
          </w:p>
        </w:tc>
        <w:tc>
          <w:tcPr>
            <w:tcW w:w="1198" w:type="dxa"/>
            <w:tcBorders>
              <w:top w:val="single" w:color="auto" w:sz="4" w:space="0"/>
              <w:bottom w:val="single" w:color="auto" w:sz="4"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8分</w:t>
            </w:r>
          </w:p>
        </w:tc>
        <w:tc>
          <w:tcPr>
            <w:tcW w:w="915"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left="0" w:leftChars="0" w:right="0" w:firstLine="420" w:firstLineChars="200"/>
              <w:textAlignment w:val="auto"/>
              <w:outlineLvl w:val="9"/>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060" w:type="dxa"/>
            <w:vMerge w:val="continue"/>
            <w:tcBorders>
              <w:left w:val="single" w:color="auto" w:sz="8" w:space="0"/>
              <w:bottom w:val="single" w:color="auto" w:sz="4"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6580" w:type="dxa"/>
            <w:tcBorders>
              <w:top w:val="single" w:color="auto" w:sz="4" w:space="0"/>
              <w:right w:val="single" w:color="auto" w:sz="8" w:space="0"/>
            </w:tcBorders>
            <w:vAlign w:val="bottom"/>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t>8.工作责任心强，及时发现问题并提出安全防范方面改进的意见和建议。</w:t>
            </w:r>
          </w:p>
        </w:tc>
        <w:tc>
          <w:tcPr>
            <w:tcW w:w="1198" w:type="dxa"/>
            <w:tcBorders>
              <w:top w:val="single" w:color="auto" w:sz="4" w:space="0"/>
              <w:bottom w:val="single" w:color="auto" w:sz="8"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3分</w:t>
            </w:r>
          </w:p>
        </w:tc>
        <w:tc>
          <w:tcPr>
            <w:tcW w:w="915"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left="0" w:leftChars="0" w:right="0" w:firstLine="420" w:firstLineChars="200"/>
              <w:textAlignment w:val="auto"/>
              <w:outlineLvl w:val="9"/>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1060" w:type="dxa"/>
            <w:vMerge w:val="restart"/>
            <w:tcBorders>
              <w:top w:val="single" w:color="auto" w:sz="4" w:space="0"/>
              <w:left w:val="single" w:color="auto" w:sz="8"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以下</w:t>
            </w:r>
          </w:p>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行为</w:t>
            </w:r>
          </w:p>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加(扣)</w:t>
            </w:r>
          </w:p>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分</w:t>
            </w:r>
          </w:p>
        </w:tc>
        <w:tc>
          <w:tcPr>
            <w:tcW w:w="6580"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拾金不昧，</w:t>
            </w:r>
            <w:r>
              <w:rPr>
                <w:rFonts w:hint="eastAsia" w:ascii="宋体" w:hAnsi="宋体" w:eastAsia="宋体" w:cs="宋体"/>
                <w:sz w:val="21"/>
                <w:szCs w:val="21"/>
              </w:rPr>
              <w:t>收到群众表扬信件或锦旗的。</w:t>
            </w:r>
          </w:p>
        </w:tc>
        <w:tc>
          <w:tcPr>
            <w:tcW w:w="1198" w:type="dxa"/>
            <w:tcBorders>
              <w:bottom w:val="single" w:color="auto" w:sz="4"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加5</w:t>
            </w:r>
            <w:r>
              <w:rPr>
                <w:rFonts w:hint="eastAsia" w:ascii="宋体" w:hAnsi="宋体" w:eastAsia="宋体" w:cs="宋体"/>
                <w:sz w:val="21"/>
                <w:szCs w:val="21"/>
                <w:lang w:val="en-US" w:eastAsia="zh-CN"/>
              </w:rPr>
              <w:t>-</w:t>
            </w:r>
            <w:r>
              <w:rPr>
                <w:rFonts w:hint="eastAsia" w:ascii="宋体" w:hAnsi="宋体" w:eastAsia="宋体" w:cs="宋体"/>
                <w:sz w:val="21"/>
                <w:szCs w:val="21"/>
              </w:rPr>
              <w:t>10分</w:t>
            </w:r>
          </w:p>
        </w:tc>
        <w:tc>
          <w:tcPr>
            <w:tcW w:w="915"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left="0" w:leftChars="0" w:right="0" w:firstLine="420" w:firstLineChars="200"/>
              <w:textAlignment w:val="auto"/>
              <w:outlineLvl w:val="9"/>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060" w:type="dxa"/>
            <w:vMerge w:val="continue"/>
            <w:tcBorders>
              <w:left w:val="single" w:color="auto" w:sz="8"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6580"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t>2.上级检查受到通报表扬或受到领导表扬的。</w:t>
            </w:r>
          </w:p>
        </w:tc>
        <w:tc>
          <w:tcPr>
            <w:tcW w:w="1198" w:type="dxa"/>
            <w:tcBorders>
              <w:top w:val="single" w:color="auto" w:sz="4" w:space="0"/>
              <w:bottom w:val="single" w:color="auto" w:sz="4"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加</w:t>
            </w:r>
            <w:r>
              <w:rPr>
                <w:rFonts w:hint="eastAsia" w:ascii="宋体" w:hAnsi="宋体" w:eastAsia="宋体" w:cs="宋体"/>
                <w:sz w:val="21"/>
                <w:szCs w:val="21"/>
                <w:lang w:val="en-US" w:eastAsia="zh-CN"/>
              </w:rPr>
              <w:t>10</w:t>
            </w:r>
            <w:r>
              <w:rPr>
                <w:rFonts w:hint="eastAsia" w:ascii="宋体" w:hAnsi="宋体" w:eastAsia="宋体" w:cs="宋体"/>
                <w:sz w:val="21"/>
                <w:szCs w:val="21"/>
              </w:rPr>
              <w:t>分</w:t>
            </w:r>
          </w:p>
        </w:tc>
        <w:tc>
          <w:tcPr>
            <w:tcW w:w="915"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left="0" w:leftChars="0" w:right="0" w:firstLine="420" w:firstLineChars="200"/>
              <w:textAlignment w:val="auto"/>
              <w:outlineLvl w:val="9"/>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060" w:type="dxa"/>
            <w:vMerge w:val="continue"/>
            <w:tcBorders>
              <w:left w:val="single" w:color="auto" w:sz="8"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6580"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right="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3.其他经局领导、考核小组确认的加分情况。</w:t>
            </w:r>
          </w:p>
        </w:tc>
        <w:tc>
          <w:tcPr>
            <w:tcW w:w="1198" w:type="dxa"/>
            <w:tcBorders>
              <w:top w:val="single" w:color="auto" w:sz="4" w:space="0"/>
              <w:bottom w:val="single" w:color="auto" w:sz="4"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加</w:t>
            </w:r>
            <w:r>
              <w:rPr>
                <w:rFonts w:hint="eastAsia" w:ascii="宋体" w:hAnsi="宋体" w:eastAsia="宋体" w:cs="宋体"/>
                <w:sz w:val="21"/>
                <w:szCs w:val="21"/>
                <w:lang w:val="en-US" w:eastAsia="zh-CN"/>
              </w:rPr>
              <w:t>5-10分</w:t>
            </w:r>
          </w:p>
        </w:tc>
        <w:tc>
          <w:tcPr>
            <w:tcW w:w="915"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left="0" w:leftChars="0" w:right="0" w:firstLine="420" w:firstLineChars="200"/>
              <w:textAlignment w:val="auto"/>
              <w:outlineLvl w:val="9"/>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060" w:type="dxa"/>
            <w:vMerge w:val="continue"/>
            <w:tcBorders>
              <w:left w:val="single" w:color="auto" w:sz="8"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6580"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落实制度不严，上访、推销人员进入办公区域，上级检查不按规定履职（不备问、不登记）受到通报批评的</w:t>
            </w:r>
            <w:r>
              <w:rPr>
                <w:rFonts w:hint="eastAsia" w:ascii="宋体" w:hAnsi="宋体" w:eastAsia="宋体" w:cs="宋体"/>
                <w:sz w:val="21"/>
                <w:szCs w:val="21"/>
                <w:lang w:eastAsia="zh-CN"/>
              </w:rPr>
              <w:t>。</w:t>
            </w:r>
          </w:p>
        </w:tc>
        <w:tc>
          <w:tcPr>
            <w:tcW w:w="1198" w:type="dxa"/>
            <w:tcBorders>
              <w:top w:val="single" w:color="auto" w:sz="4" w:space="0"/>
              <w:bottom w:val="single" w:color="auto" w:sz="8"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扣10</w:t>
            </w:r>
            <w:r>
              <w:rPr>
                <w:rFonts w:hint="eastAsia" w:ascii="宋体" w:hAnsi="宋体" w:eastAsia="宋体" w:cs="宋体"/>
                <w:sz w:val="21"/>
                <w:szCs w:val="21"/>
                <w:lang w:val="en-US" w:eastAsia="zh-CN"/>
              </w:rPr>
              <w:t>-3</w:t>
            </w:r>
            <w:r>
              <w:rPr>
                <w:rFonts w:hint="eastAsia" w:ascii="宋体" w:hAnsi="宋体" w:eastAsia="宋体" w:cs="宋体"/>
                <w:sz w:val="21"/>
                <w:szCs w:val="21"/>
              </w:rPr>
              <w:t>0分</w:t>
            </w:r>
          </w:p>
        </w:tc>
        <w:tc>
          <w:tcPr>
            <w:tcW w:w="915"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left="0" w:leftChars="0" w:right="0" w:firstLine="420" w:firstLineChars="200"/>
              <w:textAlignment w:val="auto"/>
              <w:outlineLvl w:val="9"/>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6" w:hRule="atLeast"/>
        </w:trPr>
        <w:tc>
          <w:tcPr>
            <w:tcW w:w="1060" w:type="dxa"/>
            <w:vMerge w:val="continue"/>
            <w:tcBorders>
              <w:left w:val="single" w:color="auto" w:sz="8"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6580"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.当班期间发生责任治安案件的。</w:t>
            </w:r>
          </w:p>
        </w:tc>
        <w:tc>
          <w:tcPr>
            <w:tcW w:w="1198" w:type="dxa"/>
            <w:tcBorders>
              <w:bottom w:val="single" w:color="auto" w:sz="4"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扣50</w:t>
            </w:r>
            <w:r>
              <w:rPr>
                <w:rFonts w:hint="eastAsia" w:ascii="宋体" w:hAnsi="宋体" w:eastAsia="宋体" w:cs="宋体"/>
                <w:sz w:val="21"/>
                <w:szCs w:val="21"/>
                <w:lang w:val="en-US" w:eastAsia="zh-CN"/>
              </w:rPr>
              <w:t>-</w:t>
            </w:r>
            <w:r>
              <w:rPr>
                <w:rFonts w:hint="eastAsia" w:ascii="宋体" w:hAnsi="宋体" w:eastAsia="宋体" w:cs="宋体"/>
                <w:sz w:val="21"/>
                <w:szCs w:val="21"/>
              </w:rPr>
              <w:t>100分</w:t>
            </w:r>
          </w:p>
        </w:tc>
        <w:tc>
          <w:tcPr>
            <w:tcW w:w="915"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left="0" w:leftChars="0" w:right="0" w:firstLine="420" w:firstLineChars="200"/>
              <w:textAlignment w:val="auto"/>
              <w:outlineLvl w:val="9"/>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6" w:hRule="atLeast"/>
        </w:trPr>
        <w:tc>
          <w:tcPr>
            <w:tcW w:w="1060" w:type="dxa"/>
            <w:vMerge w:val="continue"/>
            <w:tcBorders>
              <w:left w:val="single" w:color="auto" w:sz="8" w:space="0"/>
              <w:bottom w:val="single" w:color="auto" w:sz="4"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p>
        </w:tc>
        <w:tc>
          <w:tcPr>
            <w:tcW w:w="6580"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right="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6.其他经局领导、考核小组确认的扣分情况。</w:t>
            </w:r>
          </w:p>
        </w:tc>
        <w:tc>
          <w:tcPr>
            <w:tcW w:w="1198" w:type="dxa"/>
            <w:tcBorders>
              <w:bottom w:val="single" w:color="auto" w:sz="4"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扣</w:t>
            </w:r>
            <w:r>
              <w:rPr>
                <w:rFonts w:hint="eastAsia" w:ascii="宋体" w:hAnsi="宋体" w:eastAsia="宋体" w:cs="宋体"/>
                <w:sz w:val="21"/>
                <w:szCs w:val="21"/>
                <w:lang w:val="en-US" w:eastAsia="zh-CN"/>
              </w:rPr>
              <w:t>5-20分</w:t>
            </w:r>
          </w:p>
        </w:tc>
        <w:tc>
          <w:tcPr>
            <w:tcW w:w="915"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left="0" w:leftChars="0" w:right="0" w:firstLine="420" w:firstLineChars="200"/>
              <w:textAlignment w:val="auto"/>
              <w:outlineLvl w:val="9"/>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060" w:type="dxa"/>
            <w:tcBorders>
              <w:top w:val="single" w:color="auto" w:sz="4" w:space="0"/>
              <w:left w:val="single" w:color="auto" w:sz="8" w:space="0"/>
              <w:bottom w:val="single" w:color="auto" w:sz="8" w:space="0"/>
              <w:right w:val="single" w:color="auto" w:sz="8" w:space="0"/>
            </w:tcBorders>
            <w:vAlign w:val="center"/>
          </w:tcPr>
          <w:p>
            <w:pPr>
              <w:widowControl w:val="0"/>
              <w:wordWrap/>
              <w:adjustRightInd/>
              <w:snapToGrid/>
              <w:spacing w:line="40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合  计</w:t>
            </w:r>
          </w:p>
        </w:tc>
        <w:tc>
          <w:tcPr>
            <w:tcW w:w="6580"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left="0" w:leftChars="0" w:right="0" w:firstLine="420" w:firstLineChars="200"/>
              <w:textAlignment w:val="auto"/>
              <w:outlineLvl w:val="9"/>
              <w:rPr>
                <w:rFonts w:hint="eastAsia" w:ascii="宋体" w:hAnsi="宋体" w:eastAsia="宋体" w:cs="宋体"/>
                <w:sz w:val="21"/>
                <w:szCs w:val="21"/>
              </w:rPr>
            </w:pPr>
          </w:p>
        </w:tc>
        <w:tc>
          <w:tcPr>
            <w:tcW w:w="1198" w:type="dxa"/>
            <w:tcBorders>
              <w:top w:val="single" w:color="auto" w:sz="4" w:space="0"/>
              <w:bottom w:val="single" w:color="auto" w:sz="4" w:space="0"/>
              <w:right w:val="single" w:color="auto" w:sz="8" w:space="0"/>
            </w:tcBorders>
            <w:vAlign w:val="center"/>
          </w:tcPr>
          <w:p>
            <w:pPr>
              <w:widowControl w:val="0"/>
              <w:wordWrap/>
              <w:adjustRightInd/>
              <w:snapToGrid/>
              <w:spacing w:line="400" w:lineRule="exact"/>
              <w:ind w:left="0" w:leftChars="0" w:right="0" w:firstLine="420" w:firstLineChars="200"/>
              <w:jc w:val="center"/>
              <w:textAlignment w:val="auto"/>
              <w:outlineLvl w:val="9"/>
              <w:rPr>
                <w:rFonts w:hint="eastAsia" w:ascii="宋体" w:hAnsi="宋体" w:eastAsia="宋体" w:cs="宋体"/>
                <w:sz w:val="21"/>
                <w:szCs w:val="21"/>
              </w:rPr>
            </w:pPr>
          </w:p>
        </w:tc>
        <w:tc>
          <w:tcPr>
            <w:tcW w:w="915" w:type="dxa"/>
            <w:tcBorders>
              <w:top w:val="single" w:color="auto" w:sz="4" w:space="0"/>
              <w:bottom w:val="single" w:color="auto" w:sz="4" w:space="0"/>
              <w:right w:val="single" w:color="auto" w:sz="8" w:space="0"/>
            </w:tcBorders>
            <w:vAlign w:val="bottom"/>
          </w:tcPr>
          <w:p>
            <w:pPr>
              <w:widowControl w:val="0"/>
              <w:wordWrap/>
              <w:adjustRightInd/>
              <w:snapToGrid/>
              <w:spacing w:line="400" w:lineRule="exact"/>
              <w:ind w:left="0" w:leftChars="0" w:right="0" w:firstLine="420" w:firstLineChars="200"/>
              <w:textAlignment w:val="auto"/>
              <w:outlineLvl w:val="9"/>
              <w:rPr>
                <w:rFonts w:hint="eastAsia" w:ascii="宋体" w:hAnsi="宋体" w:eastAsia="宋体" w:cs="宋体"/>
                <w:sz w:val="21"/>
                <w:szCs w:val="21"/>
              </w:rPr>
            </w:pPr>
          </w:p>
        </w:tc>
      </w:tr>
    </w:tbl>
    <w:p>
      <w:pPr>
        <w:wordWrap/>
        <w:spacing w:line="400" w:lineRule="exact"/>
        <w:ind w:left="0" w:leftChars="0" w:firstLine="480" w:firstLineChars="200"/>
        <w:textAlignment w:val="auto"/>
        <w:rPr>
          <w:rFonts w:hint="eastAsia" w:ascii="宋体" w:hAnsi="宋体" w:eastAsia="宋体" w:cs="宋体"/>
          <w:sz w:val="24"/>
          <w:szCs w:val="24"/>
          <w:lang w:eastAsia="zh-CN"/>
        </w:rPr>
      </w:pPr>
    </w:p>
    <w:p>
      <w:pPr>
        <w:wordWrap/>
        <w:spacing w:line="400" w:lineRule="exact"/>
        <w:ind w:left="0" w:leftChars="0" w:firstLine="480" w:firstLineChars="200"/>
        <w:textAlignment w:val="auto"/>
        <w:rPr>
          <w:rFonts w:hint="eastAsia" w:ascii="宋体" w:hAnsi="宋体" w:eastAsia="宋体" w:cs="宋体"/>
          <w:sz w:val="24"/>
          <w:szCs w:val="24"/>
          <w:lang w:eastAsia="zh-CN"/>
        </w:rPr>
      </w:pPr>
    </w:p>
    <w:p>
      <w:pPr>
        <w:wordWrap/>
        <w:spacing w:line="400" w:lineRule="exact"/>
        <w:ind w:left="0" w:leftChars="0"/>
        <w:jc w:val="center"/>
        <w:textAlignment w:val="auto"/>
        <w:rPr>
          <w:rFonts w:hint="eastAsia" w:ascii="黑体" w:hAnsi="黑体" w:eastAsia="黑体" w:cs="黑体"/>
          <w:sz w:val="32"/>
          <w:szCs w:val="32"/>
          <w:lang w:eastAsia="zh-CN"/>
        </w:rPr>
      </w:pPr>
    </w:p>
    <w:p>
      <w:pPr>
        <w:wordWrap/>
        <w:spacing w:line="400" w:lineRule="exact"/>
        <w:ind w:left="0" w:leftChars="0"/>
        <w:jc w:val="center"/>
        <w:textAlignment w:val="auto"/>
        <w:rPr>
          <w:rFonts w:hint="eastAsia" w:ascii="黑体" w:hAnsi="黑体" w:eastAsia="黑体" w:cs="黑体"/>
          <w:sz w:val="32"/>
          <w:szCs w:val="32"/>
          <w:lang w:eastAsia="zh-CN"/>
        </w:rPr>
      </w:pPr>
    </w:p>
    <w:p>
      <w:pPr>
        <w:wordWrap/>
        <w:spacing w:line="400" w:lineRule="exact"/>
        <w:ind w:left="0" w:leftChars="0"/>
        <w:jc w:val="center"/>
        <w:textAlignment w:val="auto"/>
        <w:rPr>
          <w:rFonts w:hint="eastAsia" w:asciiTheme="majorEastAsia" w:hAnsiTheme="majorEastAsia" w:eastAsiaTheme="majorEastAsia" w:cstheme="majorEastAsia"/>
          <w:b/>
          <w:bCs/>
          <w:sz w:val="32"/>
          <w:szCs w:val="32"/>
          <w:lang w:eastAsia="zh-CN"/>
        </w:rPr>
      </w:pPr>
    </w:p>
    <w:p>
      <w:pPr>
        <w:wordWrap/>
        <w:spacing w:line="400" w:lineRule="exact"/>
        <w:ind w:left="0" w:leftChars="0"/>
        <w:jc w:val="center"/>
        <w:textAlignment w:val="auto"/>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保安队员规章制度情况确认表</w:t>
      </w:r>
    </w:p>
    <w:p>
      <w:pPr>
        <w:wordWrap/>
        <w:spacing w:line="40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w:t>
      </w:r>
    </w:p>
    <w:tbl>
      <w:tblPr>
        <w:tblStyle w:val="2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850"/>
        <w:gridCol w:w="2163"/>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235" w:type="dxa"/>
            <w:vAlign w:val="center"/>
          </w:tcPr>
          <w:p>
            <w:pPr>
              <w:wordWrap/>
              <w:spacing w:line="40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督查岗位</w:t>
            </w:r>
          </w:p>
        </w:tc>
        <w:tc>
          <w:tcPr>
            <w:tcW w:w="2850" w:type="dxa"/>
            <w:vAlign w:val="center"/>
          </w:tcPr>
          <w:p>
            <w:pPr>
              <w:wordWrap/>
              <w:spacing w:line="400" w:lineRule="exact"/>
              <w:ind w:left="0" w:leftChars="0" w:firstLine="420" w:firstLineChars="20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行政中心</w:t>
            </w:r>
          </w:p>
        </w:tc>
        <w:tc>
          <w:tcPr>
            <w:tcW w:w="2163" w:type="dxa"/>
            <w:vAlign w:val="center"/>
          </w:tcPr>
          <w:p>
            <w:pPr>
              <w:wordWrap/>
              <w:spacing w:line="40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督查时间</w:t>
            </w:r>
          </w:p>
        </w:tc>
        <w:tc>
          <w:tcPr>
            <w:tcW w:w="1812" w:type="dxa"/>
            <w:vAlign w:val="center"/>
          </w:tcPr>
          <w:p>
            <w:pPr>
              <w:wordWrap/>
              <w:spacing w:line="400" w:lineRule="exact"/>
              <w:ind w:left="0" w:leftChars="0" w:firstLine="420" w:firstLineChars="200"/>
              <w:textAlignment w:val="auto"/>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2235" w:type="dxa"/>
            <w:vAlign w:val="center"/>
          </w:tcPr>
          <w:p>
            <w:pPr>
              <w:wordWrap/>
              <w:spacing w:line="4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项目及扣（加）分</w:t>
            </w:r>
          </w:p>
        </w:tc>
        <w:tc>
          <w:tcPr>
            <w:tcW w:w="6825" w:type="dxa"/>
            <w:gridSpan w:val="3"/>
            <w:vAlign w:val="center"/>
          </w:tcPr>
          <w:p>
            <w:pPr>
              <w:wordWrap/>
              <w:spacing w:line="400" w:lineRule="exact"/>
              <w:ind w:left="0" w:leftChars="0" w:firstLine="420" w:firstLineChars="200"/>
              <w:textAlignment w:val="auto"/>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8" w:hRule="atLeast"/>
        </w:trPr>
        <w:tc>
          <w:tcPr>
            <w:tcW w:w="2235" w:type="dxa"/>
            <w:vAlign w:val="center"/>
          </w:tcPr>
          <w:p>
            <w:pPr>
              <w:wordWrap/>
              <w:spacing w:line="4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保安队长签名</w:t>
            </w:r>
          </w:p>
        </w:tc>
        <w:tc>
          <w:tcPr>
            <w:tcW w:w="2850" w:type="dxa"/>
            <w:vAlign w:val="center"/>
          </w:tcPr>
          <w:p>
            <w:pPr>
              <w:wordWrap/>
              <w:spacing w:line="400" w:lineRule="exact"/>
              <w:ind w:left="0" w:leftChars="0" w:firstLine="420" w:firstLineChars="200"/>
              <w:textAlignment w:val="auto"/>
              <w:rPr>
                <w:rFonts w:hint="eastAsia" w:ascii="宋体" w:hAnsi="宋体" w:eastAsia="宋体" w:cs="宋体"/>
                <w:sz w:val="21"/>
                <w:szCs w:val="21"/>
                <w:lang w:eastAsia="zh-CN"/>
              </w:rPr>
            </w:pPr>
          </w:p>
        </w:tc>
        <w:tc>
          <w:tcPr>
            <w:tcW w:w="2163" w:type="dxa"/>
            <w:vAlign w:val="center"/>
          </w:tcPr>
          <w:p>
            <w:pPr>
              <w:wordWrap/>
              <w:spacing w:line="40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督查员签名</w:t>
            </w:r>
          </w:p>
        </w:tc>
        <w:tc>
          <w:tcPr>
            <w:tcW w:w="1812" w:type="dxa"/>
            <w:vAlign w:val="center"/>
          </w:tcPr>
          <w:p>
            <w:pPr>
              <w:wordWrap/>
              <w:spacing w:line="400" w:lineRule="exact"/>
              <w:ind w:left="0" w:leftChars="0" w:firstLine="420" w:firstLineChars="200"/>
              <w:textAlignment w:val="auto"/>
              <w:rPr>
                <w:rFonts w:hint="eastAsia" w:ascii="宋体" w:hAnsi="宋体" w:eastAsia="宋体" w:cs="宋体"/>
                <w:sz w:val="21"/>
                <w:szCs w:val="21"/>
                <w:lang w:eastAsia="zh-CN"/>
              </w:rPr>
            </w:pPr>
          </w:p>
        </w:tc>
      </w:tr>
    </w:tbl>
    <w:p/>
    <w:p>
      <w:pPr>
        <w:pStyle w:val="3"/>
        <w:rPr>
          <w:rFonts w:hint="eastAsia"/>
          <w:lang w:val="en-US" w:eastAsia="zh-CN"/>
        </w:rPr>
      </w:pPr>
    </w:p>
    <w:p>
      <w:pPr>
        <w:pStyle w:val="2"/>
        <w:spacing w:line="360" w:lineRule="auto"/>
        <w:jc w:val="center"/>
        <w:rPr>
          <w:color w:val="auto"/>
          <w:highlight w:val="none"/>
        </w:rPr>
      </w:pPr>
    </w:p>
    <w:p>
      <w:pPr>
        <w:pStyle w:val="2"/>
        <w:spacing w:line="360" w:lineRule="auto"/>
        <w:jc w:val="both"/>
        <w:rPr>
          <w:color w:val="auto"/>
          <w:highlight w:val="none"/>
        </w:rPr>
      </w:pPr>
    </w:p>
    <w:p>
      <w:pPr>
        <w:pStyle w:val="3"/>
      </w:pPr>
    </w:p>
    <w:p>
      <w:pPr>
        <w:pStyle w:val="2"/>
        <w:spacing w:line="360" w:lineRule="auto"/>
        <w:jc w:val="center"/>
        <w:rPr>
          <w:color w:val="auto"/>
          <w:highlight w:val="none"/>
        </w:rPr>
      </w:pPr>
      <w:r>
        <w:rPr>
          <w:color w:val="auto"/>
          <w:highlight w:val="none"/>
        </w:rPr>
        <w:t>第三章  投标人须知</w:t>
      </w:r>
    </w:p>
    <w:p>
      <w:pPr>
        <w:snapToGrid w:val="0"/>
        <w:spacing w:before="312" w:beforeLines="100" w:line="360" w:lineRule="auto"/>
        <w:jc w:val="center"/>
        <w:rPr>
          <w:rFonts w:ascii="宋体" w:hAnsi="宋体"/>
          <w:b/>
          <w:color w:val="auto"/>
          <w:sz w:val="24"/>
          <w:highlight w:val="none"/>
        </w:rPr>
      </w:pPr>
      <w:r>
        <w:rPr>
          <w:rFonts w:ascii="宋体" w:hAnsi="宋体"/>
          <w:b/>
          <w:color w:val="auto"/>
          <w:sz w:val="24"/>
          <w:highlight w:val="none"/>
        </w:rPr>
        <w:t>前附表</w:t>
      </w:r>
    </w:p>
    <w:tbl>
      <w:tblPr>
        <w:tblStyle w:val="22"/>
        <w:tblW w:w="96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2"/>
        <w:gridCol w:w="88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序号</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1</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both"/>
              <w:rPr>
                <w:rFonts w:ascii="宋体" w:hAnsi="宋体"/>
                <w:sz w:val="24"/>
              </w:rPr>
            </w:pPr>
            <w:r>
              <w:rPr>
                <w:rFonts w:ascii="宋体" w:hAnsi="宋体"/>
                <w:b/>
                <w:sz w:val="24"/>
              </w:rPr>
              <w:t>项目名称：</w:t>
            </w:r>
            <w:r>
              <w:rPr>
                <w:rFonts w:hint="eastAsia" w:ascii="宋体" w:hAnsi="宋体"/>
                <w:b w:val="0"/>
                <w:bCs/>
                <w:color w:val="auto"/>
                <w:sz w:val="24"/>
                <w:highlight w:val="none"/>
              </w:rPr>
              <w:t>平湖市机关事务管理中心关于2023年度平湖市行政中心</w:t>
            </w:r>
            <w:r>
              <w:rPr>
                <w:rFonts w:hint="eastAsia" w:ascii="宋体" w:hAnsi="宋体"/>
                <w:b w:val="0"/>
                <w:bCs/>
                <w:color w:val="auto"/>
                <w:sz w:val="24"/>
                <w:highlight w:val="none"/>
                <w:lang w:eastAsia="zh-CN"/>
              </w:rPr>
              <w:t>日常</w:t>
            </w:r>
            <w:r>
              <w:rPr>
                <w:rFonts w:hint="eastAsia" w:ascii="宋体" w:hAnsi="宋体"/>
                <w:b w:val="0"/>
                <w:bCs/>
                <w:color w:val="auto"/>
                <w:sz w:val="24"/>
                <w:highlight w:val="none"/>
              </w:rPr>
              <w:t>保洁和会务服务、安保服务采购项目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2</w:t>
            </w:r>
          </w:p>
        </w:tc>
        <w:tc>
          <w:tcPr>
            <w:tcW w:w="886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bidi w:val="0"/>
              <w:adjustRightInd/>
              <w:snapToGrid w:val="0"/>
              <w:spacing w:line="360" w:lineRule="auto"/>
              <w:rPr>
                <w:rFonts w:hint="eastAsia" w:ascii="宋体" w:hAnsi="宋体"/>
                <w:b/>
                <w:bCs/>
                <w:sz w:val="24"/>
              </w:rPr>
            </w:pPr>
            <w:r>
              <w:rPr>
                <w:rFonts w:ascii="宋体" w:hAnsi="宋体"/>
                <w:b/>
                <w:bCs/>
                <w:sz w:val="24"/>
              </w:rPr>
              <w:t>采购内容</w:t>
            </w:r>
            <w:r>
              <w:rPr>
                <w:rFonts w:hint="eastAsia" w:ascii="宋体" w:hAnsi="宋体"/>
                <w:b/>
                <w:bCs/>
                <w:sz w:val="24"/>
              </w:rPr>
              <w:t>：</w:t>
            </w:r>
          </w:p>
          <w:p>
            <w:pPr>
              <w:pageBreakBefore w:val="0"/>
              <w:widowControl w:val="0"/>
              <w:kinsoku/>
              <w:wordWrap/>
              <w:overflowPunct/>
              <w:topLinePunct w:val="0"/>
              <w:bidi w:val="0"/>
              <w:adjustRightInd/>
              <w:snapToGrid w:val="0"/>
              <w:spacing w:line="360" w:lineRule="auto"/>
              <w:rPr>
                <w:rFonts w:hint="eastAsia" w:ascii="宋体" w:hAnsi="宋体"/>
                <w:b/>
                <w:bCs/>
                <w:color w:val="auto"/>
                <w:sz w:val="24"/>
                <w:highlight w:val="none"/>
                <w:lang w:eastAsia="zh-CN"/>
              </w:rPr>
            </w:pPr>
            <w:r>
              <w:rPr>
                <w:rFonts w:hint="eastAsia" w:ascii="宋体" w:hAnsi="宋体"/>
                <w:b w:val="0"/>
                <w:bCs w:val="0"/>
                <w:color w:val="auto"/>
                <w:sz w:val="24"/>
                <w:highlight w:val="none"/>
                <w:lang w:eastAsia="zh-CN"/>
              </w:rPr>
              <w:t>标段一：</w:t>
            </w:r>
            <w:r>
              <w:rPr>
                <w:rFonts w:hint="eastAsia" w:ascii="宋体" w:hAnsi="宋体"/>
                <w:b w:val="0"/>
                <w:bCs/>
                <w:color w:val="auto"/>
                <w:sz w:val="24"/>
                <w:highlight w:val="none"/>
              </w:rPr>
              <w:t>2023年度平湖市行政中心</w:t>
            </w:r>
            <w:r>
              <w:rPr>
                <w:rFonts w:hint="eastAsia" w:ascii="宋体" w:hAnsi="宋体"/>
                <w:b w:val="0"/>
                <w:bCs/>
                <w:color w:val="auto"/>
                <w:sz w:val="24"/>
                <w:highlight w:val="none"/>
                <w:lang w:eastAsia="zh-CN"/>
              </w:rPr>
              <w:t>日常</w:t>
            </w:r>
            <w:r>
              <w:rPr>
                <w:rFonts w:hint="eastAsia" w:ascii="宋体" w:hAnsi="宋体"/>
                <w:b w:val="0"/>
                <w:bCs/>
                <w:color w:val="auto"/>
                <w:sz w:val="24"/>
                <w:highlight w:val="none"/>
              </w:rPr>
              <w:t>保洁和会务服务</w:t>
            </w:r>
            <w:r>
              <w:rPr>
                <w:rFonts w:hint="eastAsia" w:ascii="宋体" w:hAnsi="宋体"/>
                <w:b w:val="0"/>
                <w:bCs/>
                <w:color w:val="auto"/>
                <w:sz w:val="24"/>
                <w:highlight w:val="none"/>
                <w:lang w:eastAsia="zh-CN"/>
              </w:rPr>
              <w:t>采购项目；</w:t>
            </w:r>
          </w:p>
          <w:p>
            <w:pPr>
              <w:pageBreakBefore w:val="0"/>
              <w:widowControl w:val="0"/>
              <w:kinsoku/>
              <w:wordWrap/>
              <w:overflowPunct/>
              <w:topLinePunct w:val="0"/>
              <w:bidi w:val="0"/>
              <w:adjustRightInd/>
              <w:snapToGrid w:val="0"/>
              <w:spacing w:line="360" w:lineRule="auto"/>
              <w:rPr>
                <w:rFonts w:hint="eastAsia" w:ascii="宋体" w:hAnsi="宋体" w:eastAsia="宋体"/>
                <w:bCs/>
                <w:color w:val="auto"/>
                <w:sz w:val="24"/>
                <w:highlight w:val="none"/>
                <w:lang w:eastAsia="zh-CN"/>
              </w:rPr>
            </w:pPr>
            <w:r>
              <w:rPr>
                <w:rFonts w:hint="eastAsia" w:ascii="宋体" w:hAnsi="宋体"/>
                <w:b w:val="0"/>
                <w:bCs w:val="0"/>
                <w:color w:val="auto"/>
                <w:sz w:val="24"/>
                <w:highlight w:val="none"/>
                <w:lang w:eastAsia="zh-CN"/>
              </w:rPr>
              <w:t>标段二：</w:t>
            </w:r>
            <w:r>
              <w:rPr>
                <w:rFonts w:hint="eastAsia" w:ascii="宋体" w:hAnsi="宋体"/>
                <w:b w:val="0"/>
                <w:bCs/>
                <w:color w:val="auto"/>
                <w:sz w:val="24"/>
                <w:highlight w:val="none"/>
              </w:rPr>
              <w:t>2023年度平湖市行政中心安保服务采购项目</w:t>
            </w:r>
            <w:r>
              <w:rPr>
                <w:rFonts w:hint="eastAsia" w:ascii="宋体" w:hAnsi="宋体"/>
                <w:b w:val="0"/>
                <w:bCs/>
                <w:color w:val="auto"/>
                <w:sz w:val="24"/>
                <w:highlight w:val="none"/>
                <w:lang w:eastAsia="zh-CN"/>
              </w:rPr>
              <w:t>；</w:t>
            </w:r>
          </w:p>
          <w:p>
            <w:pPr>
              <w:snapToGrid w:val="0"/>
              <w:spacing w:line="360" w:lineRule="auto"/>
              <w:rPr>
                <w:rFonts w:ascii="宋体" w:hAnsi="宋体"/>
                <w:sz w:val="24"/>
              </w:rPr>
            </w:pPr>
            <w:r>
              <w:rPr>
                <w:rFonts w:hint="eastAsia" w:ascii="宋体" w:hAnsi="宋体"/>
                <w:bCs/>
                <w:color w:val="auto"/>
                <w:sz w:val="24"/>
                <w:highlight w:val="none"/>
              </w:rPr>
              <w:t>具体详见采购需求</w:t>
            </w:r>
            <w:r>
              <w:rPr>
                <w:rFonts w:hint="eastAsia" w:ascii="宋体" w:hAnsi="宋体"/>
                <w:bCs/>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3</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rPr>
            </w:pPr>
            <w:r>
              <w:rPr>
                <w:rFonts w:hint="eastAsia" w:ascii="宋体" w:hAnsi="宋体"/>
                <w:b/>
                <w:sz w:val="24"/>
              </w:rPr>
              <w:t>磋商报价及费用：</w:t>
            </w:r>
            <w:r>
              <w:rPr>
                <w:rFonts w:ascii="宋体" w:hAnsi="宋体"/>
                <w:sz w:val="24"/>
              </w:rPr>
              <w:t>1</w:t>
            </w:r>
            <w:r>
              <w:rPr>
                <w:rFonts w:hint="eastAsia" w:ascii="宋体" w:hAnsi="宋体"/>
                <w:sz w:val="24"/>
              </w:rPr>
              <w:t>、本项目投标应以人民币报价；</w:t>
            </w:r>
            <w:r>
              <w:rPr>
                <w:rFonts w:ascii="宋体" w:hAnsi="宋体"/>
                <w:sz w:val="24"/>
              </w:rPr>
              <w:t>2</w:t>
            </w:r>
            <w:r>
              <w:rPr>
                <w:rFonts w:hint="eastAsia" w:ascii="宋体" w:hAnsi="宋体"/>
                <w:sz w:val="24"/>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4</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rPr>
            </w:pPr>
            <w:r>
              <w:rPr>
                <w:rFonts w:ascii="宋体" w:hAnsi="宋体"/>
                <w:b/>
                <w:sz w:val="24"/>
              </w:rPr>
              <w:t>投标保证金：</w:t>
            </w:r>
            <w:r>
              <w:rPr>
                <w:rFonts w:hint="eastAsia" w:ascii="宋体" w:hAnsi="宋体"/>
                <w:sz w:val="24"/>
              </w:rPr>
              <w:t>0元</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5</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pPr>
            <w:r>
              <w:rPr>
                <w:rFonts w:hint="eastAsia" w:ascii="宋体" w:hAnsi="宋体"/>
                <w:b/>
                <w:sz w:val="24"/>
              </w:rPr>
              <w:t>答疑与澄清：</w:t>
            </w:r>
            <w:r>
              <w:rPr>
                <w:rFonts w:hint="eastAsia" w:ascii="宋体" w:hAnsi="宋体"/>
                <w:sz w:val="24"/>
              </w:rPr>
              <w:t>磋商采购单位在投标截止3个工作日前无论是出于任何原因，均可以以补充通知公告形式对磋商文件进行澄清、答复或修改，在浙江政府采购网(</w:t>
            </w:r>
            <w:r>
              <w:rPr>
                <w:rFonts w:ascii="宋体" w:hAnsi="宋体"/>
                <w:sz w:val="24"/>
              </w:rPr>
              <w:t>https://zfcg.czt.zj.gov.cn/</w:t>
            </w:r>
            <w:r>
              <w:rPr>
                <w:rFonts w:hint="eastAsia" w:ascii="宋体" w:hAnsi="宋体"/>
                <w:sz w:val="24"/>
              </w:rPr>
              <w:t>)和平湖市公共资源交易中心网（</w:t>
            </w:r>
            <w:r>
              <w:rPr>
                <w:rFonts w:ascii="宋体" w:hAnsi="宋体"/>
                <w:sz w:val="24"/>
              </w:rPr>
              <w:t>http://jxszwsjb.jiaxing.gov.cn/phmain/</w:t>
            </w:r>
            <w:r>
              <w:rPr>
                <w:rFonts w:hint="eastAsia" w:ascii="宋体" w:hAnsi="宋体"/>
                <w:sz w:val="24"/>
              </w:rPr>
              <w:t>）上发布更正公告，请投标人在投标截止前及时关注。磋商文件的要澄清、答复、修改或补充，一经在上述媒体发布，即视所有投标人都已经收到相关文件。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6</w:t>
            </w:r>
          </w:p>
        </w:tc>
        <w:tc>
          <w:tcPr>
            <w:tcW w:w="886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b/>
                <w:sz w:val="24"/>
              </w:rPr>
            </w:pPr>
            <w:r>
              <w:rPr>
                <w:rFonts w:hint="eastAsia" w:ascii="宋体" w:hAnsi="宋体"/>
                <w:b/>
                <w:sz w:val="24"/>
              </w:rPr>
              <w:t>磋商响应</w:t>
            </w:r>
            <w:r>
              <w:rPr>
                <w:rFonts w:ascii="宋体" w:hAnsi="宋体"/>
                <w:b/>
                <w:sz w:val="24"/>
              </w:rPr>
              <w:t>文件组成：</w:t>
            </w:r>
          </w:p>
          <w:p>
            <w:pPr>
              <w:spacing w:line="360" w:lineRule="auto"/>
              <w:rPr>
                <w:rFonts w:ascii="宋体" w:hAnsi="宋体" w:cs="宋体"/>
                <w:sz w:val="24"/>
              </w:rPr>
            </w:pPr>
            <w:r>
              <w:rPr>
                <w:rFonts w:hint="eastAsia" w:ascii="宋体" w:hAnsi="宋体" w:cs="宋体"/>
                <w:sz w:val="24"/>
              </w:rPr>
              <w:t>本项目实行网上投标，投标人应准备以下磋商响应文件：</w:t>
            </w:r>
          </w:p>
          <w:p>
            <w:pPr>
              <w:spacing w:line="360" w:lineRule="auto"/>
              <w:rPr>
                <w:rFonts w:ascii="宋体" w:hAnsi="宋体"/>
                <w:sz w:val="24"/>
              </w:rPr>
            </w:pPr>
            <w:r>
              <w:rPr>
                <w:rFonts w:hint="eastAsia" w:ascii="宋体" w:hAnsi="宋体" w:cs="宋体"/>
                <w:sz w:val="24"/>
              </w:rPr>
              <w:t>投标人于“政采云”上提供电子磋商响应文件。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7</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sz w:val="24"/>
              </w:rPr>
            </w:pPr>
            <w:r>
              <w:rPr>
                <w:rFonts w:hint="eastAsia" w:ascii="宋体" w:hAnsi="宋体" w:cs="宋体"/>
                <w:b/>
                <w:bCs/>
                <w:sz w:val="24"/>
              </w:rPr>
              <w:t>上传电子磋商响应文件时间</w:t>
            </w:r>
            <w:r>
              <w:rPr>
                <w:rFonts w:hint="eastAsia" w:ascii="宋体" w:hAnsi="宋体" w:cs="宋体"/>
                <w:sz w:val="24"/>
              </w:rPr>
              <w:t>：</w:t>
            </w:r>
            <w:r>
              <w:rPr>
                <w:rFonts w:hint="eastAsia" w:ascii="宋体" w:hAnsi="宋体" w:cs="宋体"/>
                <w:sz w:val="24"/>
                <w:lang w:val="en-US" w:eastAsia="zh-CN"/>
              </w:rPr>
              <w:t xml:space="preserve">  </w:t>
            </w:r>
            <w:r>
              <w:rPr>
                <w:rFonts w:hint="eastAsia" w:ascii="宋体" w:hAnsi="宋体" w:cs="宋体"/>
                <w:color w:val="auto"/>
                <w:sz w:val="24"/>
                <w:highlight w:val="cyan"/>
              </w:rPr>
              <w:t>年</w:t>
            </w:r>
            <w:r>
              <w:rPr>
                <w:rFonts w:hint="eastAsia" w:ascii="宋体" w:hAnsi="宋体" w:cs="宋体"/>
                <w:color w:val="auto"/>
                <w:sz w:val="24"/>
                <w:highlight w:val="cyan"/>
                <w:lang w:val="en-US" w:eastAsia="zh-CN"/>
              </w:rPr>
              <w:t xml:space="preserve">  </w:t>
            </w:r>
            <w:r>
              <w:rPr>
                <w:rFonts w:hint="eastAsia" w:ascii="宋体" w:hAnsi="宋体" w:cs="宋体"/>
                <w:color w:val="auto"/>
                <w:sz w:val="24"/>
                <w:highlight w:val="cyan"/>
              </w:rPr>
              <w:t>月</w:t>
            </w:r>
            <w:r>
              <w:rPr>
                <w:rFonts w:hint="eastAsia" w:ascii="宋体" w:hAnsi="宋体" w:cs="宋体"/>
                <w:color w:val="auto"/>
                <w:sz w:val="24"/>
                <w:highlight w:val="cyan"/>
                <w:lang w:val="en-US" w:eastAsia="zh-CN"/>
              </w:rPr>
              <w:t xml:space="preserve">  </w:t>
            </w:r>
            <w:r>
              <w:rPr>
                <w:rFonts w:hint="eastAsia" w:ascii="宋体" w:hAnsi="宋体" w:cs="宋体"/>
                <w:color w:val="auto"/>
                <w:sz w:val="24"/>
                <w:highlight w:val="cyan"/>
              </w:rPr>
              <w:t>日上午9:00</w:t>
            </w:r>
            <w:r>
              <w:rPr>
                <w:rFonts w:hint="eastAsia" w:ascii="宋体" w:hAnsi="宋体" w:cs="宋体"/>
                <w:sz w:val="24"/>
              </w:rPr>
              <w:t>前在“政采云”上自行加密上传电子磋商响应文件，逾期上传或未按要求上传的磋商响应文件将予以拒收。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8</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rPr>
            </w:pPr>
            <w:r>
              <w:rPr>
                <w:rFonts w:hint="eastAsia" w:ascii="宋体" w:hAnsi="宋体"/>
                <w:b/>
                <w:sz w:val="24"/>
              </w:rPr>
              <w:t>磋商办法</w:t>
            </w:r>
            <w:r>
              <w:rPr>
                <w:rFonts w:ascii="宋体" w:hAnsi="宋体"/>
                <w:b/>
                <w:sz w:val="24"/>
              </w:rPr>
              <w:t>及评分标准：</w:t>
            </w:r>
            <w:r>
              <w:rPr>
                <w:rFonts w:ascii="宋体" w:hAnsi="宋体"/>
                <w:sz w:val="24"/>
              </w:rPr>
              <w:t>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sz w:val="24"/>
              </w:rPr>
            </w:pPr>
            <w:r>
              <w:rPr>
                <w:rFonts w:hint="eastAsia" w:ascii="宋体" w:hAnsi="宋体" w:cs="宋体"/>
                <w:b/>
                <w:bCs/>
                <w:sz w:val="24"/>
              </w:rPr>
              <w:t>评标结果公告：</w:t>
            </w:r>
            <w:r>
              <w:rPr>
                <w:rFonts w:hint="eastAsia" w:ascii="宋体" w:hAnsi="宋体" w:cs="宋体"/>
                <w:sz w:val="24"/>
              </w:rPr>
              <w:t>评标结束后2个工作日内，评标结果公告于浙江省政府采购网(</w:t>
            </w:r>
            <w:r>
              <w:rPr>
                <w:rFonts w:ascii="宋体" w:hAnsi="宋体"/>
                <w:sz w:val="24"/>
              </w:rPr>
              <w:t>https://zfcg.czt.zj.gov.cn/</w:t>
            </w:r>
            <w:r>
              <w:rPr>
                <w:rFonts w:hint="eastAsia" w:ascii="宋体" w:hAnsi="宋体" w:cs="宋体"/>
                <w:sz w:val="24"/>
              </w:rPr>
              <w:t>)和</w:t>
            </w:r>
            <w:r>
              <w:rPr>
                <w:rFonts w:hint="eastAsia" w:ascii="宋体" w:hAnsi="宋体"/>
                <w:sz w:val="24"/>
              </w:rPr>
              <w:t>平湖市</w:t>
            </w:r>
            <w:r>
              <w:rPr>
                <w:rFonts w:ascii="宋体" w:hAnsi="宋体"/>
                <w:sz w:val="24"/>
              </w:rPr>
              <w:t>公共资源交易中心网（http://jxszwsjb.jiaxing.gov.cn/phmain/）</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7"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sz w:val="24"/>
              </w:rPr>
            </w:pPr>
            <w:r>
              <w:rPr>
                <w:rFonts w:hint="eastAsia" w:ascii="宋体" w:hAnsi="宋体" w:cs="宋体"/>
                <w:b/>
                <w:bCs/>
                <w:sz w:val="24"/>
              </w:rPr>
              <w:t>中标公告及中标通知书：</w:t>
            </w:r>
            <w:r>
              <w:rPr>
                <w:rFonts w:hint="eastAsia" w:ascii="宋体" w:hAnsi="宋体" w:cs="宋体"/>
                <w:sz w:val="24"/>
              </w:rPr>
              <w:t>中标公告发布于上述媒体，中标公告期限为1个工作日。在公告中标结果的同时，集中采购机构向中标人发出中标通知书。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kern w:val="0"/>
                <w:sz w:val="24"/>
              </w:rPr>
            </w:pPr>
            <w:r>
              <w:rPr>
                <w:rFonts w:hint="eastAsia" w:ascii="宋体" w:hAnsi="宋体" w:cs="宋体"/>
                <w:kern w:val="0"/>
                <w:sz w:val="24"/>
              </w:rPr>
              <w:t>11</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b/>
                <w:kern w:val="0"/>
                <w:sz w:val="24"/>
              </w:rPr>
            </w:pPr>
            <w:r>
              <w:rPr>
                <w:rFonts w:hint="eastAsia" w:ascii="宋体" w:hAnsi="宋体"/>
                <w:b/>
                <w:sz w:val="24"/>
              </w:rPr>
              <w:t>信用记录：</w:t>
            </w:r>
            <w:r>
              <w:rPr>
                <w:rFonts w:hint="eastAsia" w:ascii="宋体" w:hAnsi="宋体"/>
                <w:sz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kern w:val="0"/>
                <w:sz w:val="24"/>
              </w:rPr>
            </w:pPr>
            <w:r>
              <w:rPr>
                <w:rFonts w:hint="eastAsia" w:ascii="宋体" w:hAnsi="宋体" w:cs="宋体"/>
                <w:kern w:val="0"/>
                <w:sz w:val="24"/>
              </w:rPr>
              <w:t>12</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s="Times New Roman"/>
                <w:sz w:val="24"/>
              </w:rPr>
            </w:pPr>
            <w:r>
              <w:rPr>
                <w:rFonts w:hint="eastAsia" w:ascii="宋体" w:hAnsi="宋体" w:eastAsia="宋体" w:cs="Times New Roman"/>
                <w:sz w:val="24"/>
              </w:rPr>
              <w:t>中小企业划分标准所属行业（具体根据《中小企业划型标准规定》执行）：</w:t>
            </w:r>
          </w:p>
          <w:p>
            <w:pPr>
              <w:snapToGrid w:val="0"/>
              <w:spacing w:line="360" w:lineRule="auto"/>
              <w:rPr>
                <w:rFonts w:hint="eastAsia" w:ascii="宋体" w:hAnsi="宋体" w:eastAsia="宋体" w:cs="Times New Roman"/>
                <w:sz w:val="24"/>
                <w:lang w:eastAsia="zh-CN"/>
              </w:rPr>
            </w:pPr>
            <w:r>
              <w:rPr>
                <w:rFonts w:hint="eastAsia" w:ascii="宋体" w:hAnsi="宋体" w:eastAsia="宋体" w:cs="Times New Roman"/>
                <w:sz w:val="24"/>
                <w:lang w:eastAsia="zh-CN"/>
              </w:rPr>
              <w:t>采购标的：</w:t>
            </w:r>
          </w:p>
          <w:p>
            <w:pPr>
              <w:snapToGrid w:val="0"/>
              <w:spacing w:line="360" w:lineRule="auto"/>
              <w:rPr>
                <w:rFonts w:hint="eastAsia" w:ascii="宋体" w:hAnsi="宋体" w:eastAsia="宋体" w:cs="Times New Roman"/>
                <w:sz w:val="24"/>
                <w:lang w:eastAsia="zh-CN"/>
              </w:rPr>
            </w:pPr>
            <w:r>
              <w:rPr>
                <w:rFonts w:hint="eastAsia" w:ascii="宋体" w:hAnsi="宋体" w:eastAsia="宋体" w:cs="Times New Roman"/>
                <w:sz w:val="24"/>
                <w:lang w:eastAsia="zh-CN"/>
              </w:rPr>
              <w:t>标段一（日常保洁和会务服务），所属行业：物业管理；</w:t>
            </w:r>
          </w:p>
          <w:p>
            <w:pPr>
              <w:snapToGrid w:val="0"/>
              <w:spacing w:line="360" w:lineRule="auto"/>
              <w:rPr>
                <w:rFonts w:hint="eastAsia"/>
              </w:rPr>
            </w:pPr>
            <w:r>
              <w:rPr>
                <w:rFonts w:hint="eastAsia" w:ascii="宋体" w:hAnsi="宋体" w:eastAsia="宋体" w:cs="Times New Roman"/>
                <w:sz w:val="24"/>
                <w:lang w:eastAsia="zh-CN"/>
              </w:rPr>
              <w:t>标段二（安保服务），</w:t>
            </w:r>
            <w:r>
              <w:rPr>
                <w:rFonts w:hint="eastAsia" w:ascii="宋体" w:hAnsi="宋体" w:eastAsia="宋体" w:cs="Times New Roman"/>
                <w:sz w:val="24"/>
                <w:highlight w:val="none"/>
                <w:lang w:eastAsia="zh-CN"/>
              </w:rPr>
              <w:t>所属行业：</w:t>
            </w:r>
            <w:r>
              <w:rPr>
                <w:rFonts w:hint="eastAsia" w:ascii="宋体" w:hAnsi="宋体" w:cs="Times New Roman"/>
                <w:sz w:val="24"/>
                <w:highlight w:val="none"/>
                <w:lang w:eastAsia="zh-CN"/>
              </w:rPr>
              <w:t>物业管理</w:t>
            </w:r>
            <w:r>
              <w:rPr>
                <w:rFonts w:hint="eastAsia" w:ascii="宋体" w:hAnsi="宋体" w:eastAsia="宋体" w:cs="Times New Roman"/>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kern w:val="0"/>
                <w:sz w:val="24"/>
              </w:rPr>
            </w:pPr>
            <w:r>
              <w:rPr>
                <w:rFonts w:hint="eastAsia" w:ascii="宋体" w:hAnsi="宋体" w:cs="宋体"/>
                <w:kern w:val="0"/>
                <w:sz w:val="24"/>
              </w:rPr>
              <w:t>13</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cs="宋体"/>
                <w:b/>
                <w:color w:val="000000"/>
                <w:sz w:val="24"/>
              </w:rPr>
            </w:pPr>
            <w:r>
              <w:rPr>
                <w:rFonts w:hint="eastAsia" w:ascii="宋体" w:hAnsi="宋体" w:cs="宋体"/>
                <w:b/>
                <w:color w:val="000000"/>
                <w:sz w:val="24"/>
              </w:rPr>
              <w:t>中小企业预留份额情况：</w:t>
            </w:r>
            <w:r>
              <w:rPr>
                <w:rFonts w:hint="eastAsia" w:ascii="宋体" w:hAnsi="宋体" w:cs="宋体"/>
                <w:color w:val="000000"/>
                <w:sz w:val="24"/>
              </w:rPr>
              <w:t>根据《政府采购促进中小企业发展管理办法》财库〔2020〕46号文件的规定，本项目</w:t>
            </w:r>
            <w:r>
              <w:rPr>
                <w:rFonts w:hint="eastAsia" w:ascii="宋体" w:hAnsi="宋体" w:cs="宋体"/>
                <w:color w:val="000000"/>
                <w:sz w:val="24"/>
                <w:u w:val="single"/>
              </w:rPr>
              <w:t xml:space="preserve"> </w:t>
            </w:r>
            <w:r>
              <w:rPr>
                <w:rFonts w:hint="eastAsia" w:ascii="宋体" w:hAnsi="宋体" w:cs="宋体"/>
                <w:color w:val="000000"/>
                <w:sz w:val="24"/>
                <w:u w:val="single"/>
                <w:lang w:eastAsia="zh-CN"/>
              </w:rPr>
              <w:t>是</w:t>
            </w:r>
            <w:r>
              <w:rPr>
                <w:rFonts w:hint="eastAsia" w:ascii="宋体" w:hAnsi="宋体" w:cs="宋体"/>
                <w:color w:val="000000"/>
                <w:sz w:val="24"/>
                <w:u w:val="single"/>
              </w:rPr>
              <w:t xml:space="preserve"> </w:t>
            </w:r>
            <w:r>
              <w:rPr>
                <w:rFonts w:hint="eastAsia" w:ascii="宋体" w:hAnsi="宋体" w:cs="宋体"/>
                <w:color w:val="000000"/>
                <w:sz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kern w:val="0"/>
                <w:sz w:val="24"/>
              </w:rPr>
            </w:pPr>
            <w:r>
              <w:rPr>
                <w:rFonts w:hint="eastAsia" w:ascii="宋体" w:hAnsi="宋体" w:cs="宋体"/>
                <w:kern w:val="0"/>
                <w:sz w:val="24"/>
              </w:rPr>
              <w:t>14</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cs="宋体"/>
                <w:b/>
                <w:bCs/>
                <w:color w:val="000000"/>
                <w:sz w:val="24"/>
              </w:rPr>
            </w:pPr>
            <w:r>
              <w:rPr>
                <w:rFonts w:hint="eastAsia" w:ascii="宋体" w:hAnsi="宋体" w:cs="宋体"/>
                <w:b/>
                <w:bCs/>
                <w:color w:val="000000"/>
                <w:sz w:val="24"/>
              </w:rPr>
              <w:t>小微企业有关政策：</w:t>
            </w:r>
          </w:p>
          <w:p>
            <w:pPr>
              <w:pageBreakBefore w:val="0"/>
              <w:widowControl w:val="0"/>
              <w:kinsoku/>
              <w:wordWrap/>
              <w:overflowPunct/>
              <w:topLinePunct w:val="0"/>
              <w:bidi w:val="0"/>
              <w:adjustRightInd/>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pageBreakBefore w:val="0"/>
              <w:widowControl w:val="0"/>
              <w:kinsoku/>
              <w:wordWrap/>
              <w:overflowPunct/>
              <w:topLinePunct w:val="0"/>
              <w:bidi w:val="0"/>
              <w:adjustRightInd/>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2、投标人按照《关于印发中小企业划型标准规定的通知》（工信部联企业〔2011〕300号）的所属行业规定为中型、小型、微型企业，在投标文件须提供《中小企业声明函》（见附件）；</w:t>
            </w:r>
          </w:p>
          <w:p>
            <w:pPr>
              <w:pageBreakBefore w:val="0"/>
              <w:widowControl w:val="0"/>
              <w:kinsoku/>
              <w:wordWrap/>
              <w:overflowPunct/>
              <w:topLinePunct w:val="0"/>
              <w:bidi w:val="0"/>
              <w:adjustRightInd/>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3、残疾人福利性单位参加采购活动，视为中小企业，享受中小企业政策扶持，应满足财库[2017]141号文件第一条的规定，并在投标文件中提供《残疾人福利性单位声明函》（见附件）。</w:t>
            </w:r>
          </w:p>
          <w:p>
            <w:pPr>
              <w:numPr>
                <w:ilvl w:val="0"/>
                <w:numId w:val="0"/>
              </w:numPr>
              <w:snapToGrid w:val="0"/>
              <w:spacing w:line="360" w:lineRule="auto"/>
              <w:ind w:leftChars="0"/>
              <w:rPr>
                <w:rFonts w:ascii="宋体" w:hAnsi="宋体" w:cs="宋体"/>
                <w:sz w:val="24"/>
              </w:rPr>
            </w:pPr>
            <w:r>
              <w:rPr>
                <w:rFonts w:hint="eastAsia" w:ascii="宋体" w:hAnsi="宋体" w:cs="宋体"/>
                <w:color w:val="auto"/>
                <w:sz w:val="24"/>
                <w:highlight w:val="none"/>
              </w:rPr>
              <w:t>4、监狱企业参加采购活动，视为中小企业，享受中小企业政策扶持，在投标文件中提供由省级以上监狱管理局、戒毒管理局（含新疆生产建设兵团）出具的属于监狱企业的证明文件（格式自拟）。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15</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rPr>
            </w:pPr>
            <w:r>
              <w:rPr>
                <w:rFonts w:ascii="宋体" w:hAnsi="宋体"/>
                <w:b/>
                <w:sz w:val="24"/>
              </w:rPr>
              <w:t>签订合同时间：</w:t>
            </w:r>
            <w:r>
              <w:rPr>
                <w:rFonts w:hint="eastAsia" w:ascii="宋体" w:hAnsi="宋体" w:cs="宋体"/>
                <w:sz w:val="24"/>
              </w:rPr>
              <w:t>中标通知书发出后30日内。建议采购人在对采购结果质疑期（自采购结果公告之日起七个工作日）后与中标人签订政府采购合同。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16</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sz w:val="24"/>
              </w:rPr>
            </w:pPr>
            <w:r>
              <w:rPr>
                <w:rFonts w:hint="eastAsia" w:ascii="宋体" w:hAnsi="宋体" w:cs="宋体"/>
                <w:b/>
                <w:bCs/>
                <w:sz w:val="24"/>
              </w:rPr>
              <w:t>合同公告：</w:t>
            </w:r>
            <w:r>
              <w:rPr>
                <w:rFonts w:hint="eastAsia" w:ascii="宋体" w:hAnsi="宋体" w:cs="宋体"/>
                <w:sz w:val="24"/>
              </w:rPr>
              <w:t>本项目政府采购合同将于签订之日起2个工作日内发布于上述媒体，但政府采购合同中涉及国家秘密、商业秘密的内容除外。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sz w:val="24"/>
              </w:rPr>
            </w:pPr>
            <w:r>
              <w:rPr>
                <w:rFonts w:hint="eastAsia" w:ascii="宋体" w:hAnsi="宋体"/>
                <w:sz w:val="24"/>
              </w:rPr>
              <w:t>17</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cs="宋体"/>
                <w:b/>
                <w:bCs/>
                <w:sz w:val="24"/>
              </w:rPr>
            </w:pPr>
            <w:r>
              <w:rPr>
                <w:rFonts w:hint="eastAsia" w:ascii="宋体" w:hAnsi="宋体" w:cs="宋体"/>
                <w:b/>
                <w:bCs/>
                <w:sz w:val="24"/>
                <w:lang w:eastAsia="zh-CN"/>
              </w:rPr>
              <w:t>服务</w:t>
            </w:r>
            <w:r>
              <w:rPr>
                <w:rFonts w:hint="eastAsia" w:ascii="宋体" w:hAnsi="宋体" w:cs="宋体"/>
                <w:b/>
                <w:bCs/>
                <w:sz w:val="24"/>
              </w:rPr>
              <w:t>期：</w:t>
            </w:r>
            <w:r>
              <w:rPr>
                <w:rFonts w:hint="eastAsia" w:asciiTheme="majorEastAsia" w:hAnsiTheme="majorEastAsia" w:eastAsiaTheme="majorEastAsia" w:cstheme="majorEastAsia"/>
                <w:b w:val="0"/>
                <w:bCs w:val="0"/>
                <w:color w:val="auto"/>
                <w:sz w:val="24"/>
                <w:highlight w:val="none"/>
                <w:lang w:eastAsia="zh-CN"/>
              </w:rPr>
              <w:t>一年（具体以合同签订时间为准），经采购单位考核合格报财政部门同意后，按照相关规定续签合同，续签次数最多不超过 2 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18</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b/>
                <w:sz w:val="24"/>
              </w:rPr>
            </w:pPr>
            <w:r>
              <w:rPr>
                <w:rFonts w:hint="eastAsia" w:ascii="宋体" w:hAnsi="宋体"/>
                <w:b/>
                <w:sz w:val="24"/>
              </w:rPr>
              <w:t>履约保证金收退：</w:t>
            </w:r>
            <w:r>
              <w:rPr>
                <w:rFonts w:hint="eastAsia" w:ascii="宋体" w:hAnsi="宋体"/>
                <w:sz w:val="24"/>
              </w:rPr>
              <w:t>本项目不设置履约保证金。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19</w:t>
            </w:r>
          </w:p>
        </w:tc>
        <w:tc>
          <w:tcPr>
            <w:tcW w:w="8866" w:type="dxa"/>
            <w:tcBorders>
              <w:top w:val="single" w:color="auto" w:sz="4" w:space="0"/>
              <w:left w:val="single" w:color="auto" w:sz="4" w:space="0"/>
              <w:bottom w:val="single" w:color="auto" w:sz="4" w:space="0"/>
              <w:right w:val="single" w:color="auto" w:sz="4" w:space="0"/>
            </w:tcBorders>
            <w:noWrap/>
            <w:vAlign w:val="center"/>
          </w:tcPr>
          <w:p>
            <w:pPr>
              <w:pStyle w:val="3"/>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hAnsi="宋体"/>
                <w:b/>
              </w:rPr>
            </w:pPr>
            <w:r>
              <w:rPr>
                <w:rFonts w:hint="eastAsia" w:hAnsi="宋体"/>
                <w:b/>
              </w:rPr>
              <w:t>付款方式：</w:t>
            </w:r>
          </w:p>
          <w:p>
            <w:pPr>
              <w:pStyle w:val="3"/>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 w:val="0"/>
                <w:bCs/>
                <w:color w:val="auto"/>
                <w:sz w:val="24"/>
                <w:highlight w:val="none"/>
                <w:lang w:eastAsia="zh-CN"/>
              </w:rPr>
            </w:pPr>
            <w:r>
              <w:rPr>
                <w:rFonts w:hint="eastAsia" w:ascii="宋体" w:hAnsi="宋体"/>
                <w:b/>
                <w:color w:val="auto"/>
                <w:sz w:val="24"/>
                <w:highlight w:val="none"/>
                <w:lang w:eastAsia="zh-CN"/>
              </w:rPr>
              <w:t>标段一：</w:t>
            </w:r>
            <w:r>
              <w:rPr>
                <w:rFonts w:hint="eastAsia" w:ascii="宋体" w:hAnsi="宋体"/>
                <w:b w:val="0"/>
                <w:bCs/>
                <w:color w:val="auto"/>
                <w:sz w:val="24"/>
                <w:highlight w:val="none"/>
                <w:lang w:eastAsia="zh-CN"/>
              </w:rPr>
              <w:t>合同生效以及具备实施条件7个工作日内支付合同金额的40%作为预付款，其余合同款采购人每个季度支付一次（中标供应商通过考核，采购人在收到发票后七个工作日内支付）。</w:t>
            </w:r>
          </w:p>
          <w:p>
            <w:pPr>
              <w:pStyle w:val="3"/>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 w:val="0"/>
                <w:bCs/>
                <w:color w:val="auto"/>
                <w:sz w:val="24"/>
                <w:highlight w:val="yellow"/>
                <w:lang w:eastAsia="zh-CN"/>
              </w:rPr>
            </w:pPr>
            <w:r>
              <w:rPr>
                <w:rFonts w:hint="eastAsia" w:ascii="宋体" w:hAnsi="宋体"/>
                <w:b/>
                <w:color w:val="auto"/>
                <w:sz w:val="24"/>
                <w:highlight w:val="none"/>
                <w:lang w:eastAsia="zh-CN"/>
              </w:rPr>
              <w:t>标段二：</w:t>
            </w:r>
            <w:r>
              <w:rPr>
                <w:rFonts w:hint="eastAsia" w:ascii="宋体" w:hAnsi="宋体"/>
                <w:b w:val="0"/>
                <w:bCs/>
                <w:color w:val="auto"/>
                <w:sz w:val="24"/>
                <w:highlight w:val="none"/>
                <w:lang w:eastAsia="zh-CN"/>
              </w:rPr>
              <w:t>合同生效以及具备实施条件7个工作日内支付合同金额的40%作为预付款，</w:t>
            </w:r>
          </w:p>
          <w:p>
            <w:pPr>
              <w:pStyle w:val="12"/>
              <w:spacing w:before="156" w:after="156" w:line="360" w:lineRule="auto"/>
              <w:rPr>
                <w:rFonts w:hint="eastAsia"/>
              </w:rPr>
            </w:pPr>
            <w:r>
              <w:rPr>
                <w:rFonts w:hint="eastAsia" w:ascii="宋体" w:hAnsi="宋体"/>
                <w:b w:val="0"/>
                <w:bCs/>
                <w:color w:val="auto"/>
                <w:sz w:val="24"/>
                <w:highlight w:val="none"/>
                <w:lang w:eastAsia="zh-CN"/>
              </w:rPr>
              <w:t>其余</w:t>
            </w:r>
            <w:r>
              <w:rPr>
                <w:rFonts w:hint="eastAsia" w:hAnsi="宋体"/>
                <w:b w:val="0"/>
                <w:bCs/>
                <w:color w:val="auto"/>
                <w:sz w:val="24"/>
                <w:highlight w:val="none"/>
                <w:lang w:eastAsia="zh-CN"/>
              </w:rPr>
              <w:t>合同</w:t>
            </w:r>
            <w:r>
              <w:rPr>
                <w:rFonts w:hint="eastAsia" w:ascii="宋体" w:hAnsi="宋体"/>
                <w:b w:val="0"/>
                <w:bCs/>
                <w:color w:val="auto"/>
                <w:sz w:val="24"/>
                <w:highlight w:val="none"/>
                <w:lang w:eastAsia="zh-CN"/>
              </w:rPr>
              <w:t>款项</w:t>
            </w:r>
            <w:r>
              <w:rPr>
                <w:rFonts w:hint="eastAsia" w:hAnsi="宋体"/>
                <w:b w:val="0"/>
                <w:bCs/>
                <w:color w:val="auto"/>
                <w:sz w:val="24"/>
                <w:highlight w:val="none"/>
                <w:lang w:val="en-US" w:eastAsia="zh-CN"/>
              </w:rPr>
              <w:t>分三个季度支付。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20</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rPr>
            </w:pPr>
            <w:r>
              <w:rPr>
                <w:rFonts w:hint="eastAsia" w:ascii="宋体" w:hAnsi="宋体"/>
                <w:b/>
                <w:sz w:val="24"/>
              </w:rPr>
              <w:t>磋商响应文件</w:t>
            </w:r>
            <w:r>
              <w:rPr>
                <w:rFonts w:ascii="宋体" w:hAnsi="宋体"/>
                <w:b/>
                <w:sz w:val="24"/>
              </w:rPr>
              <w:t>有效期：</w:t>
            </w:r>
            <w:r>
              <w:rPr>
                <w:rFonts w:hint="eastAsia" w:ascii="宋体" w:hAnsi="宋体"/>
                <w:sz w:val="24"/>
                <w:u w:val="single"/>
              </w:rPr>
              <w:t xml:space="preserve"> 90 </w:t>
            </w:r>
            <w:r>
              <w:rPr>
                <w:rFonts w:ascii="宋体" w:hAnsi="宋体"/>
                <w:sz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21</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rPr>
            </w:pPr>
            <w:r>
              <w:rPr>
                <w:rFonts w:ascii="宋体" w:hAnsi="宋体"/>
                <w:b/>
                <w:sz w:val="24"/>
              </w:rPr>
              <w:t>解释：</w:t>
            </w:r>
            <w:r>
              <w:rPr>
                <w:rFonts w:ascii="宋体" w:hAnsi="宋体"/>
                <w:sz w:val="24"/>
              </w:rPr>
              <w:t>本</w:t>
            </w:r>
            <w:r>
              <w:rPr>
                <w:rFonts w:hint="eastAsia" w:ascii="宋体" w:hAnsi="宋体"/>
                <w:sz w:val="24"/>
              </w:rPr>
              <w:t>磋商文件</w:t>
            </w:r>
            <w:r>
              <w:rPr>
                <w:rFonts w:ascii="宋体" w:hAnsi="宋体"/>
                <w:sz w:val="24"/>
              </w:rPr>
              <w:t>的解释权属于</w:t>
            </w:r>
            <w:r>
              <w:rPr>
                <w:rFonts w:hint="eastAsia" w:ascii="宋体" w:hAnsi="宋体"/>
                <w:sz w:val="24"/>
              </w:rPr>
              <w:t>采购人和平湖市公共资源交易中心</w:t>
            </w:r>
            <w:r>
              <w:rPr>
                <w:rFonts w:ascii="宋体" w:hAnsi="宋体"/>
                <w:sz w:val="24"/>
              </w:rPr>
              <w:t>。</w:t>
            </w:r>
          </w:p>
        </w:tc>
      </w:tr>
    </w:tbl>
    <w:p>
      <w:pPr>
        <w:pStyle w:val="12"/>
        <w:snapToGrid w:val="0"/>
        <w:spacing w:beforeLines="0" w:afterLines="0" w:line="360" w:lineRule="auto"/>
        <w:ind w:left="802" w:leftChars="267" w:hanging="241" w:hangingChars="100"/>
        <w:outlineLvl w:val="1"/>
        <w:rPr>
          <w:rFonts w:hint="eastAsia" w:hAnsi="宋体" w:cs="宋体"/>
          <w:b/>
        </w:rPr>
      </w:pPr>
    </w:p>
    <w:p>
      <w:pPr>
        <w:pStyle w:val="12"/>
        <w:snapToGrid w:val="0"/>
        <w:spacing w:beforeLines="0" w:afterLines="0" w:line="360" w:lineRule="auto"/>
        <w:ind w:left="802" w:leftChars="267" w:hanging="241" w:hangingChars="100"/>
        <w:outlineLvl w:val="1"/>
        <w:rPr>
          <w:rFonts w:hAnsi="宋体" w:cs="宋体"/>
          <w:b/>
        </w:rPr>
      </w:pPr>
      <w:r>
        <w:rPr>
          <w:rFonts w:hint="eastAsia" w:hAnsi="宋体" w:cs="宋体"/>
          <w:b/>
        </w:rPr>
        <w:t>一、总  则</w:t>
      </w:r>
    </w:p>
    <w:p>
      <w:pPr>
        <w:snapToGrid w:val="0"/>
        <w:spacing w:line="360" w:lineRule="auto"/>
        <w:ind w:firstLine="482" w:firstLineChars="200"/>
        <w:rPr>
          <w:rFonts w:ascii="宋体" w:hAnsi="宋体" w:cs="宋体"/>
          <w:b/>
          <w:sz w:val="24"/>
        </w:rPr>
      </w:pPr>
      <w:r>
        <w:rPr>
          <w:rFonts w:hint="eastAsia" w:ascii="宋体" w:hAnsi="宋体" w:cs="宋体"/>
          <w:b/>
          <w:sz w:val="24"/>
        </w:rPr>
        <w:t>（一） 适用范围</w:t>
      </w:r>
    </w:p>
    <w:p>
      <w:pPr>
        <w:snapToGrid w:val="0"/>
        <w:spacing w:line="360" w:lineRule="auto"/>
        <w:ind w:firstLine="480" w:firstLineChars="200"/>
        <w:rPr>
          <w:rFonts w:ascii="宋体" w:hAnsi="宋体" w:cs="宋体"/>
          <w:sz w:val="24"/>
        </w:rPr>
      </w:pPr>
      <w:r>
        <w:rPr>
          <w:rFonts w:hint="eastAsia" w:ascii="宋体" w:hAnsi="宋体" w:cs="宋体"/>
          <w:sz w:val="24"/>
        </w:rPr>
        <w:t>本磋商文件适用于本次所述项目的磋商、评标、定标、验收、合同履约、付款等（法律、法规另有规定的，从其规定）。</w:t>
      </w:r>
    </w:p>
    <w:p>
      <w:pPr>
        <w:snapToGrid w:val="0"/>
        <w:spacing w:line="360" w:lineRule="auto"/>
        <w:ind w:firstLine="482" w:firstLineChars="200"/>
        <w:rPr>
          <w:rFonts w:ascii="宋体" w:hAnsi="宋体" w:cs="宋体"/>
          <w:b/>
          <w:sz w:val="24"/>
        </w:rPr>
      </w:pPr>
      <w:r>
        <w:rPr>
          <w:rFonts w:hint="eastAsia" w:ascii="宋体" w:hAnsi="宋体" w:cs="宋体"/>
          <w:b/>
          <w:sz w:val="24"/>
        </w:rPr>
        <w:t>（二）定义</w:t>
      </w:r>
    </w:p>
    <w:p>
      <w:pPr>
        <w:snapToGrid w:val="0"/>
        <w:spacing w:line="360" w:lineRule="auto"/>
        <w:ind w:firstLine="480" w:firstLineChars="200"/>
        <w:rPr>
          <w:rFonts w:ascii="宋体" w:hAnsi="宋体" w:cs="宋体"/>
          <w:sz w:val="24"/>
        </w:rPr>
      </w:pPr>
      <w:r>
        <w:rPr>
          <w:rFonts w:hint="eastAsia" w:ascii="宋体" w:hAnsi="宋体" w:cs="宋体"/>
          <w:sz w:val="24"/>
        </w:rPr>
        <w:t>1.“招标采购人”系指组织本次招标的平湖市公共资源交易中心（“招标人”）和采购人。</w:t>
      </w:r>
    </w:p>
    <w:p>
      <w:pPr>
        <w:snapToGrid w:val="0"/>
        <w:spacing w:line="360" w:lineRule="auto"/>
        <w:ind w:firstLine="480" w:firstLineChars="200"/>
        <w:rPr>
          <w:rFonts w:ascii="宋体" w:hAnsi="宋体" w:cs="宋体"/>
          <w:sz w:val="24"/>
        </w:rPr>
      </w:pPr>
      <w:r>
        <w:rPr>
          <w:rFonts w:hint="eastAsia" w:ascii="宋体" w:hAnsi="宋体" w:cs="宋体"/>
          <w:sz w:val="24"/>
        </w:rPr>
        <w:t>2.“供应商”系指向招标人提交响应文件的单位或个人。</w:t>
      </w:r>
    </w:p>
    <w:p>
      <w:pPr>
        <w:snapToGrid w:val="0"/>
        <w:spacing w:line="360" w:lineRule="auto"/>
        <w:ind w:firstLine="480" w:firstLineChars="200"/>
        <w:rPr>
          <w:rFonts w:ascii="宋体" w:hAnsi="宋体" w:cs="宋体"/>
          <w:sz w:val="24"/>
        </w:rPr>
      </w:pPr>
      <w:r>
        <w:rPr>
          <w:rFonts w:hint="eastAsia" w:ascii="宋体" w:hAnsi="宋体" w:cs="宋体"/>
          <w:sz w:val="24"/>
        </w:rPr>
        <w:t>3.“产品”系指供应商按磋商文件规定，须向采购人提供的设备、备品备件、工具及其它有关技术资料和材料。</w:t>
      </w:r>
    </w:p>
    <w:p>
      <w:pPr>
        <w:snapToGrid w:val="0"/>
        <w:spacing w:line="360" w:lineRule="auto"/>
        <w:ind w:firstLine="480" w:firstLineChars="200"/>
        <w:rPr>
          <w:rFonts w:ascii="宋体" w:hAnsi="宋体" w:cs="宋体"/>
          <w:sz w:val="24"/>
        </w:rPr>
      </w:pPr>
      <w:r>
        <w:rPr>
          <w:rFonts w:hint="eastAsia" w:ascii="宋体" w:hAnsi="宋体" w:cs="宋体"/>
          <w:sz w:val="24"/>
        </w:rPr>
        <w:t>4.“服务”系指磋商文件规定投标人须承担的安装、调试、技术协助、校准、培训、技术指导以及其他类似的义务。</w:t>
      </w:r>
    </w:p>
    <w:p>
      <w:pPr>
        <w:snapToGrid w:val="0"/>
        <w:spacing w:line="360" w:lineRule="auto"/>
        <w:ind w:firstLine="480" w:firstLineChars="200"/>
        <w:rPr>
          <w:rFonts w:ascii="宋体" w:hAnsi="宋体" w:cs="宋体"/>
          <w:sz w:val="24"/>
        </w:rPr>
      </w:pPr>
      <w:r>
        <w:rPr>
          <w:rFonts w:hint="eastAsia" w:ascii="宋体" w:hAnsi="宋体" w:cs="宋体"/>
          <w:sz w:val="24"/>
        </w:rPr>
        <w:t>5.“项目”系指供应商按磋商文件规定向采购人提供的产品和服务。</w:t>
      </w:r>
    </w:p>
    <w:p>
      <w:pPr>
        <w:snapToGrid w:val="0"/>
        <w:spacing w:line="360" w:lineRule="auto"/>
        <w:ind w:firstLine="480" w:firstLineChars="200"/>
        <w:rPr>
          <w:rFonts w:ascii="宋体" w:hAnsi="宋体" w:cs="宋体"/>
          <w:sz w:val="24"/>
        </w:rPr>
      </w:pPr>
      <w:r>
        <w:rPr>
          <w:rFonts w:hint="eastAsia" w:ascii="宋体" w:hAnsi="宋体" w:cs="宋体"/>
          <w:sz w:val="24"/>
        </w:rPr>
        <w:t>6.“书面形式”包括信函、传真、电子文档等.</w:t>
      </w:r>
    </w:p>
    <w:p>
      <w:pPr>
        <w:snapToGrid w:val="0"/>
        <w:spacing w:line="360" w:lineRule="auto"/>
        <w:ind w:firstLine="480" w:firstLineChars="200"/>
        <w:rPr>
          <w:rFonts w:ascii="宋体" w:hAnsi="宋体" w:cs="宋体"/>
          <w:sz w:val="24"/>
        </w:rPr>
      </w:pPr>
      <w:r>
        <w:rPr>
          <w:rFonts w:hint="eastAsia" w:ascii="宋体" w:hAnsi="宋体" w:cs="宋体"/>
          <w:sz w:val="24"/>
        </w:rPr>
        <w:t>7.“▲”系指实质性要求条款, 如有不满足，响应文件为无效文件。</w:t>
      </w:r>
    </w:p>
    <w:p>
      <w:pPr>
        <w:snapToGrid w:val="0"/>
        <w:spacing w:line="360" w:lineRule="auto"/>
        <w:ind w:firstLine="472" w:firstLineChars="196"/>
        <w:rPr>
          <w:rFonts w:ascii="宋体" w:hAnsi="宋体" w:cs="宋体"/>
          <w:b/>
          <w:sz w:val="24"/>
        </w:rPr>
      </w:pPr>
      <w:r>
        <w:rPr>
          <w:rFonts w:hint="eastAsia" w:ascii="宋体" w:hAnsi="宋体" w:cs="宋体"/>
          <w:b/>
          <w:sz w:val="24"/>
        </w:rPr>
        <w:t>（三）招标方式</w:t>
      </w:r>
    </w:p>
    <w:p>
      <w:pPr>
        <w:snapToGrid w:val="0"/>
        <w:spacing w:line="360" w:lineRule="auto"/>
        <w:ind w:firstLine="600" w:firstLineChars="250"/>
        <w:rPr>
          <w:rFonts w:ascii="宋体" w:hAnsi="宋体" w:cs="宋体"/>
          <w:sz w:val="24"/>
        </w:rPr>
      </w:pPr>
      <w:r>
        <w:rPr>
          <w:rFonts w:hint="eastAsia" w:ascii="宋体" w:hAnsi="宋体" w:cs="宋体"/>
          <w:sz w:val="24"/>
        </w:rPr>
        <w:t>本次采购采用竞争性磋商方式进行。</w:t>
      </w:r>
    </w:p>
    <w:p>
      <w:pPr>
        <w:snapToGrid w:val="0"/>
        <w:spacing w:line="360" w:lineRule="auto"/>
        <w:ind w:firstLine="472" w:firstLineChars="196"/>
        <w:rPr>
          <w:rFonts w:ascii="宋体" w:hAnsi="宋体" w:cs="宋体"/>
          <w:b/>
          <w:sz w:val="24"/>
        </w:rPr>
      </w:pPr>
      <w:r>
        <w:rPr>
          <w:rFonts w:hint="eastAsia" w:ascii="宋体" w:hAnsi="宋体" w:cs="宋体"/>
          <w:b/>
          <w:sz w:val="24"/>
        </w:rPr>
        <w:t>（四）投标委托</w:t>
      </w:r>
    </w:p>
    <w:p>
      <w:pPr>
        <w:pStyle w:val="10"/>
        <w:snapToGrid w:val="0"/>
        <w:spacing w:line="360" w:lineRule="auto"/>
        <w:ind w:firstLine="464" w:firstLineChars="200"/>
        <w:rPr>
          <w:rFonts w:hAnsi="宋体" w:cs="宋体"/>
          <w:sz w:val="24"/>
        </w:rPr>
      </w:pPr>
      <w:r>
        <w:rPr>
          <w:rFonts w:hint="eastAsia" w:hAnsi="宋体" w:cs="宋体"/>
          <w:sz w:val="24"/>
        </w:rPr>
        <w:t>如投标人代表不是法定代表人，须有法定代表人出具的授权委托书（格式见第六章）。</w:t>
      </w:r>
    </w:p>
    <w:p>
      <w:pPr>
        <w:snapToGrid w:val="0"/>
        <w:spacing w:line="360" w:lineRule="auto"/>
        <w:ind w:firstLine="472" w:firstLineChars="196"/>
        <w:rPr>
          <w:rFonts w:ascii="宋体" w:hAnsi="宋体" w:cs="宋体"/>
          <w:b/>
          <w:sz w:val="24"/>
        </w:rPr>
      </w:pPr>
      <w:r>
        <w:rPr>
          <w:rFonts w:hint="eastAsia" w:ascii="宋体" w:hAnsi="宋体" w:cs="宋体"/>
          <w:b/>
          <w:sz w:val="24"/>
        </w:rPr>
        <w:t>（五）磋商费用</w:t>
      </w:r>
    </w:p>
    <w:p>
      <w:pPr>
        <w:snapToGrid w:val="0"/>
        <w:spacing w:line="360" w:lineRule="auto"/>
        <w:ind w:firstLine="480" w:firstLineChars="200"/>
        <w:rPr>
          <w:rFonts w:ascii="宋体" w:hAnsi="宋体" w:cs="宋体"/>
          <w:sz w:val="24"/>
        </w:rPr>
      </w:pPr>
      <w:r>
        <w:rPr>
          <w:rFonts w:hint="eastAsia" w:ascii="宋体" w:hAnsi="宋体" w:cs="宋体"/>
          <w:sz w:val="24"/>
        </w:rPr>
        <w:t>不论投标结果如何，供应商均应自行承担所有与投标有关的全部费用（磋商文件有相关规定除外）。</w:t>
      </w:r>
    </w:p>
    <w:p>
      <w:pPr>
        <w:snapToGrid w:val="0"/>
        <w:spacing w:line="360" w:lineRule="auto"/>
        <w:ind w:firstLine="472" w:firstLineChars="196"/>
        <w:rPr>
          <w:rFonts w:ascii="宋体" w:hAnsi="宋体" w:cs="宋体"/>
          <w:b/>
          <w:sz w:val="24"/>
        </w:rPr>
      </w:pPr>
      <w:r>
        <w:rPr>
          <w:rFonts w:hint="eastAsia" w:ascii="宋体" w:hAnsi="宋体" w:cs="宋体"/>
          <w:b/>
          <w:sz w:val="24"/>
        </w:rPr>
        <w:t>（六）联合体投标</w:t>
      </w:r>
    </w:p>
    <w:p>
      <w:pPr>
        <w:snapToGrid w:val="0"/>
        <w:spacing w:line="360" w:lineRule="auto"/>
        <w:ind w:firstLine="480" w:firstLineChars="200"/>
        <w:rPr>
          <w:rFonts w:ascii="宋体" w:hAnsi="宋体" w:cs="宋体"/>
          <w:sz w:val="24"/>
        </w:rPr>
      </w:pPr>
      <w:r>
        <w:rPr>
          <w:rFonts w:hint="eastAsia" w:ascii="宋体" w:hAnsi="宋体" w:cs="宋体"/>
          <w:sz w:val="24"/>
        </w:rPr>
        <w:t>本项目不接受联合体投标。</w:t>
      </w:r>
    </w:p>
    <w:p>
      <w:pPr>
        <w:snapToGrid w:val="0"/>
        <w:spacing w:line="360" w:lineRule="auto"/>
        <w:ind w:firstLine="472" w:firstLineChars="196"/>
        <w:rPr>
          <w:rFonts w:ascii="宋体" w:hAnsi="宋体" w:cs="宋体"/>
          <w:b/>
          <w:kern w:val="0"/>
          <w:sz w:val="24"/>
        </w:rPr>
      </w:pPr>
      <w:r>
        <w:rPr>
          <w:rFonts w:hint="eastAsia" w:ascii="宋体" w:hAnsi="宋体" w:cs="宋体"/>
          <w:b/>
          <w:sz w:val="24"/>
        </w:rPr>
        <w:t>（七）</w:t>
      </w:r>
      <w:r>
        <w:rPr>
          <w:rFonts w:hint="eastAsia" w:ascii="宋体" w:hAnsi="宋体" w:cs="宋体"/>
          <w:b/>
          <w:kern w:val="0"/>
          <w:sz w:val="24"/>
        </w:rPr>
        <w:t>转包与分包</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1.本项目不允许转包。</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2.本项目不可以分包。</w:t>
      </w:r>
    </w:p>
    <w:p>
      <w:pPr>
        <w:snapToGrid w:val="0"/>
        <w:spacing w:before="156" w:beforeLines="50" w:line="360" w:lineRule="auto"/>
        <w:ind w:firstLine="472" w:firstLineChars="196"/>
        <w:rPr>
          <w:rFonts w:ascii="宋体" w:hAnsi="宋体" w:cs="宋体"/>
          <w:b/>
          <w:sz w:val="24"/>
        </w:rPr>
      </w:pPr>
      <w:r>
        <w:rPr>
          <w:rFonts w:hint="eastAsia" w:ascii="宋体" w:hAnsi="宋体" w:cs="宋体"/>
          <w:b/>
          <w:sz w:val="24"/>
        </w:rPr>
        <w:t>（八）是否允许采购进口产品</w:t>
      </w:r>
    </w:p>
    <w:p>
      <w:pPr>
        <w:snapToGrid w:val="0"/>
        <w:spacing w:line="360" w:lineRule="auto"/>
        <w:ind w:firstLine="480" w:firstLineChars="200"/>
        <w:rPr>
          <w:rFonts w:ascii="宋体" w:hAnsi="宋体" w:cs="宋体"/>
          <w:sz w:val="24"/>
        </w:rPr>
      </w:pPr>
      <w:r>
        <w:rPr>
          <w:rFonts w:hint="eastAsia" w:ascii="宋体" w:hAnsi="宋体" w:cs="宋体"/>
          <w:kern w:val="0"/>
          <w:sz w:val="24"/>
        </w:rPr>
        <w:t>本项目不允许采购进口产品。</w:t>
      </w:r>
    </w:p>
    <w:p>
      <w:pPr>
        <w:numPr>
          <w:ilvl w:val="0"/>
          <w:numId w:val="8"/>
        </w:numPr>
        <w:snapToGrid w:val="0"/>
        <w:spacing w:line="360" w:lineRule="auto"/>
        <w:ind w:firstLine="472" w:firstLineChars="196"/>
        <w:rPr>
          <w:rFonts w:ascii="宋体" w:hAnsi="宋体" w:cs="宋体"/>
          <w:b/>
          <w:sz w:val="24"/>
        </w:rPr>
      </w:pPr>
      <w:r>
        <w:rPr>
          <w:rFonts w:hint="eastAsia" w:ascii="宋体" w:hAnsi="宋体" w:cs="宋体"/>
          <w:b/>
          <w:sz w:val="24"/>
        </w:rPr>
        <w:t>特别说明：</w:t>
      </w:r>
    </w:p>
    <w:p>
      <w:pPr>
        <w:pStyle w:val="12"/>
        <w:snapToGrid w:val="0"/>
        <w:spacing w:beforeLines="0" w:afterLines="0" w:line="360" w:lineRule="auto"/>
        <w:ind w:left="2" w:leftChars="1" w:firstLine="480" w:firstLineChars="200"/>
        <w:rPr>
          <w:rFonts w:hAnsi="宋体" w:cs="宋体"/>
        </w:rPr>
      </w:pPr>
      <w:r>
        <w:rPr>
          <w:rFonts w:hint="eastAsia" w:hAnsi="宋体" w:cs="宋体"/>
        </w:rPr>
        <w:t>1、采用最低评标价法的采购项目，提供相同品牌产品的不同投标人参加同一合同项下投标的，以其中通过资格审查、符合性审查且报价最低的参加评标;报价相同的，由采购人或者采购人委托评标委员会按照磋商文件规定的方式确定一个参加评标的投标人，磋商文件未规定的采取随机抽取方式确定，其他投标无效。</w:t>
      </w:r>
    </w:p>
    <w:p>
      <w:pPr>
        <w:pStyle w:val="12"/>
        <w:snapToGrid w:val="0"/>
        <w:spacing w:beforeLines="0" w:afterLines="0" w:line="360" w:lineRule="auto"/>
        <w:ind w:left="2" w:leftChars="1" w:firstLine="480" w:firstLineChars="200"/>
        <w:rPr>
          <w:rFonts w:hAnsi="宋体" w:cs="宋体"/>
        </w:rPr>
      </w:pPr>
      <w:r>
        <w:rPr>
          <w:rFonts w:hint="eastAsia" w:hAnsi="宋体" w:cs="宋体"/>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磋商文件规定的方式确定一个投标人获得中标人推荐资格，磋商文件未规定的采取随机抽取方式确定，其他同品牌投标人不作为中标候选人。</w:t>
      </w:r>
    </w:p>
    <w:p>
      <w:pPr>
        <w:pStyle w:val="12"/>
        <w:snapToGrid w:val="0"/>
        <w:spacing w:beforeLines="0" w:afterLines="0" w:line="360" w:lineRule="auto"/>
        <w:ind w:left="2" w:leftChars="1" w:firstLine="480" w:firstLineChars="200"/>
        <w:rPr>
          <w:rFonts w:hAnsi="宋体" w:cs="宋体"/>
        </w:rPr>
      </w:pPr>
      <w:r>
        <w:rPr>
          <w:rFonts w:hint="eastAsia" w:hAnsi="宋体" w:cs="宋体"/>
        </w:rPr>
        <w:t>非单一产品采购项目，采购人应当根据采购项目技术构成、产品价格比重等合理确定核心产品，并在磋商文件中载明。多家投标人提供的核心产品品牌相同的，按前两款规定处理。</w:t>
      </w:r>
    </w:p>
    <w:p>
      <w:pPr>
        <w:pStyle w:val="12"/>
        <w:snapToGrid w:val="0"/>
        <w:spacing w:beforeLines="0" w:afterLines="0" w:line="360" w:lineRule="auto"/>
        <w:ind w:firstLine="480" w:firstLineChars="200"/>
        <w:rPr>
          <w:rFonts w:hAnsi="宋体" w:cs="宋体"/>
        </w:rPr>
      </w:pPr>
      <w:r>
        <w:rPr>
          <w:rFonts w:hint="eastAsia" w:hAnsi="宋体" w:cs="宋体"/>
        </w:rPr>
        <w:t>2.投标人投标所使用的资格、信誉、荣誉、业绩与企业认证必须为本法人所拥有。投标人投标所使用的采购项目实施人员必须为本法人员工（或必须为本法人或控股公司正式员工）。</w:t>
      </w:r>
    </w:p>
    <w:p>
      <w:pPr>
        <w:pStyle w:val="12"/>
        <w:snapToGrid w:val="0"/>
        <w:spacing w:beforeLines="0" w:afterLines="0" w:line="360" w:lineRule="auto"/>
        <w:ind w:firstLine="480" w:firstLineChars="200"/>
        <w:rPr>
          <w:rFonts w:hAnsi="宋体" w:cs="宋体"/>
        </w:rPr>
      </w:pPr>
      <w:r>
        <w:rPr>
          <w:rFonts w:hint="eastAsia" w:hAnsi="宋体" w:cs="宋体"/>
        </w:rPr>
        <w:t>3.投标人应仔细阅读磋商文件的所有内容，按照磋商文件的要求提交磋商响应文件，并对所提供的全部资料的真实性承担法律责任。</w:t>
      </w:r>
    </w:p>
    <w:p>
      <w:pPr>
        <w:pStyle w:val="12"/>
        <w:snapToGrid w:val="0"/>
        <w:spacing w:beforeLines="0" w:afterLines="0" w:line="360" w:lineRule="auto"/>
        <w:ind w:firstLine="480" w:firstLineChars="200"/>
        <w:rPr>
          <w:rFonts w:hAnsi="宋体" w:cs="宋体"/>
          <w:b/>
        </w:rPr>
      </w:pPr>
      <w:r>
        <w:rPr>
          <w:rFonts w:hint="eastAsia" w:hAnsi="宋体" w:cs="宋体"/>
        </w:rPr>
        <w:t>4.投标人在投标活动中提供任何虚假材料，其投标无效，并报监管部门查处；中标后发现的，中标人须依照《中华人民共和国消费者权益保护法》第49条之规定由中标人双倍赔偿采购人，且民事赔偿并不免除违法投标人的行政与刑事责任。</w:t>
      </w:r>
    </w:p>
    <w:p>
      <w:pPr>
        <w:snapToGrid w:val="0"/>
        <w:spacing w:line="360" w:lineRule="auto"/>
        <w:ind w:firstLine="470" w:firstLineChars="196"/>
        <w:rPr>
          <w:rFonts w:ascii="宋体" w:hAnsi="宋体" w:cs="宋体"/>
          <w:sz w:val="24"/>
        </w:rPr>
      </w:pPr>
      <w:r>
        <w:rPr>
          <w:rFonts w:hint="eastAsia" w:ascii="宋体" w:hAnsi="宋体" w:cs="宋体"/>
          <w:sz w:val="24"/>
        </w:rPr>
        <w:t>5.磋商文件需求清单表中所提到的品牌，均为参考品牌，欢迎能满足本项目技术需求且性能与明确品牌相当的产品参与竞争。</w:t>
      </w:r>
    </w:p>
    <w:p>
      <w:pPr>
        <w:snapToGrid w:val="0"/>
        <w:spacing w:line="360" w:lineRule="auto"/>
        <w:ind w:firstLine="472" w:firstLineChars="196"/>
        <w:rPr>
          <w:rFonts w:ascii="宋体" w:hAnsi="宋体" w:cs="宋体"/>
          <w:b/>
          <w:sz w:val="24"/>
        </w:rPr>
      </w:pPr>
      <w:r>
        <w:rPr>
          <w:rFonts w:hint="eastAsia" w:ascii="宋体" w:hAnsi="宋体" w:cs="宋体"/>
          <w:b/>
          <w:sz w:val="24"/>
        </w:rPr>
        <w:t>（十）质疑和投诉</w:t>
      </w:r>
    </w:p>
    <w:p>
      <w:pPr>
        <w:pStyle w:val="33"/>
        <w:adjustRightInd w:val="0"/>
        <w:snapToGrid w:val="0"/>
        <w:spacing w:before="0"/>
        <w:ind w:firstLine="480"/>
        <w:rPr>
          <w:rFonts w:ascii="宋体" w:hAnsi="宋体" w:cs="宋体"/>
          <w:szCs w:val="24"/>
        </w:rPr>
      </w:pPr>
      <w:r>
        <w:rPr>
          <w:rFonts w:hint="eastAsia" w:ascii="宋体" w:hAnsi="宋体" w:cs="宋体"/>
          <w:szCs w:val="24"/>
        </w:rPr>
        <w:t>根据《中华人民共和国政府采购法》、《中华人民共和国政府采购法实施条例》《财政部关于加强政府采购供应商投诉受理审查工作的通知》(财库〔2007〕1号)、《政府采购质疑和投诉办法》（第94号令）和《浙江省政府采购供应商质疑处理办法》（浙财采监[2012]18号）等规定，政府采购供应商可以依法提起质疑和投诉。</w:t>
      </w:r>
    </w:p>
    <w:p>
      <w:pPr>
        <w:pStyle w:val="33"/>
        <w:spacing w:before="0"/>
        <w:ind w:firstLine="480"/>
        <w:rPr>
          <w:rFonts w:ascii="宋体" w:hAnsi="宋体" w:cs="宋体"/>
          <w:szCs w:val="24"/>
        </w:rPr>
      </w:pPr>
      <w:r>
        <w:rPr>
          <w:rFonts w:hint="eastAsia" w:ascii="宋体" w:hAnsi="宋体" w:cs="宋体"/>
          <w:szCs w:val="24"/>
        </w:rPr>
        <w:t>1.供应商询问</w:t>
      </w:r>
    </w:p>
    <w:p>
      <w:pPr>
        <w:pStyle w:val="33"/>
        <w:adjustRightInd w:val="0"/>
        <w:snapToGrid w:val="0"/>
        <w:spacing w:before="0"/>
        <w:ind w:firstLine="480"/>
        <w:rPr>
          <w:rFonts w:ascii="宋体" w:hAnsi="宋体" w:cs="宋体"/>
          <w:szCs w:val="24"/>
        </w:rPr>
      </w:pPr>
      <w:r>
        <w:rPr>
          <w:rFonts w:hint="eastAsia" w:ascii="宋体" w:hAnsi="宋体" w:cs="宋体"/>
          <w:szCs w:val="24"/>
        </w:rPr>
        <w:t>供应商对政府采购活动事项有疑问的，可以向招标采购单位提出询问，招标采购单位应当及时做出答复，但答复的内容不得涉及商业秘密。</w:t>
      </w:r>
    </w:p>
    <w:p>
      <w:pPr>
        <w:pStyle w:val="12"/>
        <w:snapToGrid w:val="0"/>
        <w:spacing w:beforeLines="0" w:afterLines="0" w:line="360" w:lineRule="auto"/>
        <w:ind w:firstLine="480" w:firstLineChars="200"/>
        <w:rPr>
          <w:rFonts w:hAnsi="宋体" w:cs="宋体"/>
          <w:bCs/>
        </w:rPr>
      </w:pPr>
      <w:r>
        <w:rPr>
          <w:rFonts w:hint="eastAsia" w:hAnsi="宋体" w:cs="宋体"/>
        </w:rPr>
        <w:t>2.供应商质疑</w:t>
      </w:r>
    </w:p>
    <w:p>
      <w:pPr>
        <w:pStyle w:val="33"/>
        <w:spacing w:before="0"/>
        <w:ind w:firstLine="480"/>
        <w:rPr>
          <w:rFonts w:ascii="宋体" w:hAnsi="宋体" w:cs="宋体"/>
          <w:szCs w:val="24"/>
        </w:rPr>
      </w:pPr>
      <w:r>
        <w:rPr>
          <w:rFonts w:hint="eastAsia" w:ascii="宋体" w:hAnsi="宋体" w:cs="宋体"/>
          <w:szCs w:val="24"/>
        </w:rPr>
        <w:t>2.1磋商响应方认为磋商过程或成交结果使自己的合法权益受到损害的，应当在成交结果公示之日起七个工作日内，以书面形式向采购中心提出质疑。</w:t>
      </w:r>
    </w:p>
    <w:p>
      <w:pPr>
        <w:pStyle w:val="33"/>
        <w:spacing w:before="0"/>
        <w:ind w:firstLine="480"/>
        <w:rPr>
          <w:rFonts w:ascii="宋体" w:hAnsi="宋体" w:cs="宋体"/>
          <w:szCs w:val="24"/>
        </w:rPr>
      </w:pPr>
      <w:r>
        <w:rPr>
          <w:rFonts w:hint="eastAsia" w:ascii="宋体" w:hAnsi="宋体" w:cs="宋体"/>
          <w:szCs w:val="24"/>
        </w:rPr>
        <w:t>2.2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pPr>
        <w:pStyle w:val="33"/>
        <w:spacing w:before="0"/>
        <w:ind w:firstLine="480"/>
        <w:rPr>
          <w:rFonts w:ascii="宋体" w:hAnsi="宋体" w:cs="宋体"/>
          <w:szCs w:val="24"/>
        </w:rPr>
      </w:pPr>
      <w:r>
        <w:rPr>
          <w:rFonts w:hint="eastAsia" w:ascii="宋体" w:hAnsi="宋体" w:cs="宋体"/>
          <w:szCs w:val="24"/>
        </w:rPr>
        <w:t>a供应商的姓名或者名称、地址、邮编、联系人及联系电话；</w:t>
      </w:r>
    </w:p>
    <w:p>
      <w:pPr>
        <w:pStyle w:val="33"/>
        <w:spacing w:before="0"/>
        <w:ind w:firstLine="480"/>
        <w:rPr>
          <w:rFonts w:ascii="宋体" w:hAnsi="宋体" w:cs="宋体"/>
          <w:szCs w:val="24"/>
        </w:rPr>
      </w:pPr>
      <w:r>
        <w:rPr>
          <w:rFonts w:hint="eastAsia" w:ascii="宋体" w:hAnsi="宋体" w:cs="宋体"/>
          <w:szCs w:val="24"/>
        </w:rPr>
        <w:t>b质疑项目的名称、编号；</w:t>
      </w:r>
    </w:p>
    <w:p>
      <w:pPr>
        <w:pStyle w:val="33"/>
        <w:spacing w:before="0"/>
        <w:ind w:firstLine="480"/>
        <w:rPr>
          <w:rFonts w:ascii="宋体" w:hAnsi="宋体" w:cs="宋体"/>
          <w:szCs w:val="24"/>
        </w:rPr>
      </w:pPr>
      <w:r>
        <w:rPr>
          <w:rFonts w:hint="eastAsia" w:ascii="宋体" w:hAnsi="宋体" w:cs="宋体"/>
          <w:szCs w:val="24"/>
        </w:rPr>
        <w:t>c具体、明确的质疑事项和与质疑事项相关的请求；</w:t>
      </w:r>
    </w:p>
    <w:p>
      <w:pPr>
        <w:pStyle w:val="33"/>
        <w:spacing w:before="0"/>
        <w:ind w:firstLine="480"/>
        <w:rPr>
          <w:rFonts w:ascii="宋体" w:hAnsi="宋体" w:cs="宋体"/>
          <w:szCs w:val="24"/>
        </w:rPr>
      </w:pPr>
      <w:r>
        <w:rPr>
          <w:rFonts w:hint="eastAsia" w:ascii="宋体" w:hAnsi="宋体" w:cs="宋体"/>
          <w:szCs w:val="24"/>
        </w:rPr>
        <w:t>d事实依据；</w:t>
      </w:r>
    </w:p>
    <w:p>
      <w:pPr>
        <w:pStyle w:val="33"/>
        <w:spacing w:before="0"/>
        <w:ind w:firstLine="480"/>
        <w:rPr>
          <w:rFonts w:ascii="宋体" w:hAnsi="宋体" w:cs="宋体"/>
          <w:szCs w:val="24"/>
        </w:rPr>
      </w:pPr>
      <w:r>
        <w:rPr>
          <w:rFonts w:hint="eastAsia" w:ascii="宋体" w:hAnsi="宋体" w:cs="宋体"/>
          <w:szCs w:val="24"/>
        </w:rPr>
        <w:t>e必要的法律依据；</w:t>
      </w:r>
    </w:p>
    <w:p>
      <w:pPr>
        <w:pStyle w:val="33"/>
        <w:spacing w:before="0"/>
        <w:ind w:firstLine="480"/>
        <w:rPr>
          <w:rFonts w:ascii="宋体" w:hAnsi="宋体" w:cs="宋体"/>
          <w:szCs w:val="24"/>
        </w:rPr>
      </w:pPr>
      <w:r>
        <w:rPr>
          <w:rFonts w:hint="eastAsia" w:ascii="宋体" w:hAnsi="宋体" w:cs="宋体"/>
          <w:szCs w:val="24"/>
        </w:rPr>
        <w:t>f提出质疑的日期。</w:t>
      </w:r>
    </w:p>
    <w:p>
      <w:pPr>
        <w:pStyle w:val="33"/>
        <w:spacing w:before="0"/>
        <w:ind w:firstLine="480"/>
        <w:rPr>
          <w:rFonts w:ascii="宋体" w:hAnsi="宋体" w:cs="宋体"/>
          <w:szCs w:val="24"/>
        </w:rPr>
      </w:pPr>
      <w:r>
        <w:rPr>
          <w:rFonts w:hint="eastAsia" w:ascii="宋体" w:hAnsi="宋体" w:cs="宋体"/>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pPr>
        <w:pStyle w:val="33"/>
        <w:spacing w:before="0"/>
        <w:ind w:firstLine="480"/>
        <w:rPr>
          <w:rFonts w:ascii="宋体" w:hAnsi="宋体" w:cs="宋体"/>
          <w:szCs w:val="24"/>
        </w:rPr>
      </w:pPr>
      <w:r>
        <w:rPr>
          <w:rFonts w:hint="eastAsia" w:ascii="宋体" w:hAnsi="宋体" w:cs="宋体"/>
          <w:szCs w:val="24"/>
        </w:rPr>
        <w:t>3.供应商投诉</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供应商对招标采购单位的质疑答复不满意或者招标采购单位未在规定时间内做出答复的，可以在答复期满后十五个工作日内向同级政府采购监督管理部门投诉。</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4.供应商质疑、投诉应当有明确的请求和必要的证明材料。供应商投诉的事项不得超出已质疑事项的范围。</w:t>
      </w:r>
    </w:p>
    <w:p>
      <w:pPr>
        <w:spacing w:line="360" w:lineRule="auto"/>
        <w:ind w:firstLine="480" w:firstLineChars="200"/>
        <w:rPr>
          <w:rFonts w:ascii="宋体" w:hAnsi="宋体" w:cs="宋体"/>
          <w:sz w:val="24"/>
        </w:rPr>
      </w:pPr>
      <w:r>
        <w:rPr>
          <w:rFonts w:hint="eastAsia" w:ascii="宋体" w:hAnsi="宋体" w:cs="宋体"/>
          <w:sz w:val="24"/>
        </w:rPr>
        <w:t>质疑受理地点：平湖市公共资源交易中心；联系人：</w:t>
      </w:r>
      <w:r>
        <w:rPr>
          <w:rFonts w:hint="eastAsia" w:ascii="宋体" w:hAnsi="宋体" w:cs="宋体"/>
          <w:sz w:val="24"/>
          <w:u w:val="single"/>
        </w:rPr>
        <w:t xml:space="preserve"> 陈女士 </w:t>
      </w:r>
      <w:r>
        <w:rPr>
          <w:rFonts w:hint="eastAsia" w:ascii="宋体" w:hAnsi="宋体" w:cs="宋体"/>
          <w:sz w:val="24"/>
        </w:rPr>
        <w:t>；联系电话：</w:t>
      </w:r>
      <w:r>
        <w:rPr>
          <w:rFonts w:hint="eastAsia" w:ascii="宋体" w:hAnsi="宋体" w:cs="宋体"/>
          <w:sz w:val="24"/>
          <w:u w:val="single"/>
        </w:rPr>
        <w:t xml:space="preserve"> 0573-85061720 </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投诉受理地点：平湖市财政局；联系人：</w:t>
      </w:r>
      <w:r>
        <w:rPr>
          <w:rFonts w:hint="eastAsia" w:ascii="宋体" w:hAnsi="宋体" w:cs="宋体"/>
          <w:sz w:val="24"/>
          <w:u w:val="single"/>
        </w:rPr>
        <w:t xml:space="preserve">  陆先生 </w:t>
      </w:r>
      <w:r>
        <w:rPr>
          <w:rFonts w:hint="eastAsia" w:ascii="宋体" w:hAnsi="宋体" w:cs="宋体"/>
          <w:sz w:val="24"/>
        </w:rPr>
        <w:t>；联系电话：</w:t>
      </w:r>
      <w:r>
        <w:rPr>
          <w:rFonts w:hint="eastAsia" w:ascii="宋体" w:hAnsi="宋体" w:cs="宋体"/>
          <w:sz w:val="24"/>
          <w:u w:val="single"/>
        </w:rPr>
        <w:t xml:space="preserve"> 0573-85013033 </w:t>
      </w:r>
      <w:r>
        <w:rPr>
          <w:rFonts w:hint="eastAsia" w:ascii="宋体" w:hAnsi="宋体" w:cs="宋体"/>
          <w:sz w:val="24"/>
        </w:rPr>
        <w:t>。</w:t>
      </w:r>
    </w:p>
    <w:p>
      <w:pPr>
        <w:pStyle w:val="12"/>
        <w:snapToGrid w:val="0"/>
        <w:spacing w:beforeLines="0" w:afterLines="0" w:line="360" w:lineRule="auto"/>
        <w:ind w:left="802" w:leftChars="267" w:hanging="241" w:hangingChars="100"/>
        <w:outlineLvl w:val="1"/>
        <w:rPr>
          <w:rFonts w:hAnsi="宋体" w:cs="宋体"/>
          <w:b/>
        </w:rPr>
      </w:pPr>
      <w:r>
        <w:rPr>
          <w:rFonts w:hint="eastAsia" w:hAnsi="宋体" w:cs="宋体"/>
          <w:b/>
        </w:rPr>
        <w:t>二、磋商文件</w:t>
      </w:r>
    </w:p>
    <w:p>
      <w:pPr>
        <w:snapToGrid w:val="0"/>
        <w:spacing w:line="360" w:lineRule="auto"/>
        <w:ind w:firstLine="472" w:firstLineChars="196"/>
        <w:jc w:val="left"/>
        <w:rPr>
          <w:rFonts w:ascii="宋体" w:hAnsi="宋体" w:cs="宋体"/>
          <w:b/>
          <w:sz w:val="24"/>
        </w:rPr>
      </w:pPr>
      <w:r>
        <w:rPr>
          <w:rFonts w:hint="eastAsia" w:ascii="宋体" w:hAnsi="宋体" w:cs="宋体"/>
          <w:b/>
          <w:sz w:val="24"/>
        </w:rPr>
        <w:t>（一）磋商文件的构成</w:t>
      </w:r>
    </w:p>
    <w:p>
      <w:pPr>
        <w:snapToGrid w:val="0"/>
        <w:spacing w:line="360" w:lineRule="auto"/>
        <w:ind w:firstLine="480" w:firstLineChars="200"/>
        <w:jc w:val="left"/>
        <w:rPr>
          <w:rFonts w:ascii="宋体" w:hAnsi="宋体" w:cs="宋体"/>
          <w:sz w:val="24"/>
        </w:rPr>
      </w:pPr>
      <w:r>
        <w:rPr>
          <w:rFonts w:hint="eastAsia" w:ascii="宋体" w:hAnsi="宋体" w:cs="宋体"/>
          <w:sz w:val="24"/>
        </w:rPr>
        <w:t>磋商文件由磋商文件目录所列的全部内容及在磋商过程中发出的修正和补充文件组成。</w:t>
      </w:r>
    </w:p>
    <w:p>
      <w:pPr>
        <w:snapToGrid w:val="0"/>
        <w:spacing w:before="156" w:beforeLines="50" w:line="360" w:lineRule="auto"/>
        <w:ind w:firstLine="472" w:firstLineChars="196"/>
        <w:jc w:val="left"/>
        <w:rPr>
          <w:rFonts w:ascii="宋体" w:hAnsi="宋体" w:cs="宋体"/>
          <w:b/>
          <w:sz w:val="24"/>
        </w:rPr>
      </w:pPr>
      <w:r>
        <w:rPr>
          <w:rFonts w:hint="eastAsia" w:ascii="宋体" w:hAnsi="宋体" w:cs="宋体"/>
          <w:b/>
          <w:sz w:val="24"/>
        </w:rPr>
        <w:t>（二）供应商的风险</w:t>
      </w:r>
    </w:p>
    <w:p>
      <w:pPr>
        <w:pStyle w:val="18"/>
        <w:spacing w:line="360" w:lineRule="auto"/>
        <w:rPr>
          <w:rFonts w:ascii="宋体" w:eastAsia="宋体" w:cs="宋体"/>
          <w:color w:val="auto"/>
        </w:rPr>
      </w:pPr>
      <w:r>
        <w:rPr>
          <w:rFonts w:hint="eastAsia" w:ascii="宋体" w:eastAsia="宋体" w:cs="宋体"/>
          <w:color w:val="auto"/>
        </w:rPr>
        <w:t>供应商没有按照磋商文件要求提供全部资料，或者供应商没有对磋商文件在各方面做出实质性响应是供应商的风险，并可能导致其投标无效。</w:t>
      </w:r>
    </w:p>
    <w:p>
      <w:pPr>
        <w:pStyle w:val="5"/>
        <w:numPr>
          <w:ilvl w:val="0"/>
          <w:numId w:val="9"/>
        </w:numPr>
        <w:tabs>
          <w:tab w:val="left" w:pos="454"/>
          <w:tab w:val="left" w:pos="720"/>
        </w:tabs>
        <w:snapToGrid w:val="0"/>
        <w:spacing w:before="156" w:beforeLines="50" w:line="360" w:lineRule="auto"/>
        <w:ind w:left="0" w:firstLine="472" w:firstLineChars="196"/>
        <w:rPr>
          <w:rFonts w:ascii="宋体" w:hAnsi="宋体" w:cs="宋体"/>
          <w:b/>
          <w:sz w:val="24"/>
        </w:rPr>
      </w:pPr>
      <w:r>
        <w:rPr>
          <w:rFonts w:hint="eastAsia" w:ascii="宋体" w:hAnsi="宋体" w:cs="宋体"/>
          <w:b/>
          <w:sz w:val="24"/>
        </w:rPr>
        <w:t xml:space="preserve">磋商文件的澄清与修改 </w:t>
      </w:r>
    </w:p>
    <w:p>
      <w:pPr>
        <w:pStyle w:val="18"/>
        <w:spacing w:line="360" w:lineRule="auto"/>
        <w:rPr>
          <w:rFonts w:ascii="宋体" w:eastAsia="宋体" w:cs="宋体"/>
          <w:color w:val="auto"/>
        </w:rPr>
      </w:pPr>
      <w:r>
        <w:rPr>
          <w:rFonts w:hint="eastAsia" w:ascii="宋体" w:eastAsia="宋体" w:cs="宋体"/>
          <w:color w:val="auto"/>
        </w:rPr>
        <w:t>1.磋商响应方应认真阅读本磋商文件，发现其中有误或有不合理要求的，磋商响应方应当在磋商响应截止之日三个工作日前以书面形式向招标采购人提出。招标采购人对已发出的磋商文件进行必要澄清或者修改的，在提交首次响应文件截止时间至少五日前，在财政部门指定的政府采购信息发布媒体上发布更正公告，并以书面形式通知所有获取磋商文件的供应商。</w:t>
      </w:r>
    </w:p>
    <w:p>
      <w:pPr>
        <w:pStyle w:val="18"/>
        <w:spacing w:line="360" w:lineRule="auto"/>
        <w:rPr>
          <w:rFonts w:ascii="宋体" w:eastAsia="宋体" w:cs="宋体"/>
          <w:color w:val="auto"/>
        </w:rPr>
      </w:pPr>
      <w:r>
        <w:rPr>
          <w:rFonts w:hint="eastAsia" w:ascii="宋体" w:eastAsia="宋体" w:cs="宋体"/>
          <w:color w:val="auto"/>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并以书面形式同时通知所有参加磋商的供应商。供应商应当按照磋商文件的变动情况和磋商小组的要求重新提交响应文件，并由其法定代表人或授权代表签字或者加盖公章。</w:t>
      </w:r>
    </w:p>
    <w:p>
      <w:pPr>
        <w:pStyle w:val="18"/>
        <w:spacing w:line="360" w:lineRule="auto"/>
        <w:rPr>
          <w:rFonts w:ascii="宋体" w:eastAsia="宋体" w:cs="宋体"/>
          <w:color w:val="auto"/>
        </w:rPr>
      </w:pPr>
      <w:r>
        <w:rPr>
          <w:rFonts w:hint="eastAsia" w:ascii="宋体" w:eastAsia="宋体" w:cs="宋体"/>
          <w:color w:val="auto"/>
        </w:rPr>
        <w:t>3、磋商文件澄清、答复、修改、补充的内容为磋商文件的组成部分。当磋商文件与磋商文件的答复、澄清、修改、补充通知就同一内容的表述不一致时，以最后发出的书面文件为准。</w:t>
      </w:r>
    </w:p>
    <w:p>
      <w:pPr>
        <w:pStyle w:val="18"/>
        <w:spacing w:line="360" w:lineRule="auto"/>
        <w:rPr>
          <w:rFonts w:ascii="宋体" w:eastAsia="宋体" w:cs="宋体"/>
          <w:color w:val="auto"/>
        </w:rPr>
      </w:pPr>
      <w:r>
        <w:rPr>
          <w:rFonts w:hint="eastAsia" w:ascii="宋体" w:eastAsia="宋体" w:cs="宋体"/>
          <w:color w:val="auto"/>
        </w:rPr>
        <w:t>3.对磋商文件的澄清、答复、修改或补充都应该通过集中采购机构以法定形式发布，采购人非通过本机构，不得擅自澄清、答复、修改或补充磋商文件。</w:t>
      </w:r>
    </w:p>
    <w:p>
      <w:pPr>
        <w:pStyle w:val="18"/>
        <w:spacing w:line="360" w:lineRule="auto"/>
        <w:rPr>
          <w:rFonts w:ascii="宋体" w:eastAsia="宋体" w:cs="宋体"/>
          <w:color w:val="auto"/>
        </w:rPr>
      </w:pPr>
      <w:r>
        <w:rPr>
          <w:rFonts w:hint="eastAsia" w:ascii="宋体" w:eastAsia="宋体" w:cs="宋体"/>
          <w:color w:val="auto"/>
        </w:rPr>
        <w:t>4、在磋商过程中，因磋商小组实质性变动了采购需求，已提交响应文件的供应商，在提交最后报价之前，可以根据磋商情况退出磋商。</w:t>
      </w:r>
    </w:p>
    <w:p>
      <w:pPr>
        <w:pStyle w:val="12"/>
        <w:snapToGrid w:val="0"/>
        <w:spacing w:beforeLines="0" w:afterLines="0" w:line="360" w:lineRule="auto"/>
        <w:ind w:firstLine="482" w:firstLineChars="200"/>
        <w:rPr>
          <w:rFonts w:hAnsi="宋体" w:cs="宋体"/>
          <w:b/>
        </w:rPr>
      </w:pPr>
      <w:r>
        <w:rPr>
          <w:rFonts w:hint="eastAsia" w:hAnsi="宋体" w:cs="宋体"/>
          <w:b/>
        </w:rPr>
        <w:t>三、磋商响应文件的编制</w:t>
      </w:r>
    </w:p>
    <w:p>
      <w:pPr>
        <w:pStyle w:val="12"/>
        <w:snapToGrid w:val="0"/>
        <w:spacing w:beforeLines="0" w:afterLines="0" w:line="360" w:lineRule="auto"/>
        <w:ind w:firstLine="482" w:firstLineChars="200"/>
        <w:rPr>
          <w:rFonts w:hAnsi="宋体" w:cs="宋体"/>
          <w:b/>
        </w:rPr>
      </w:pPr>
      <w:r>
        <w:rPr>
          <w:rFonts w:hint="eastAsia" w:hAnsi="宋体" w:cs="宋体"/>
          <w:b/>
        </w:rPr>
        <w:t>本项目所涉磋商响应文件格式请详见第六章，未给出的格式请自拟。</w:t>
      </w:r>
    </w:p>
    <w:p>
      <w:pPr>
        <w:adjustRightInd w:val="0"/>
        <w:snapToGrid w:val="0"/>
        <w:spacing w:line="360" w:lineRule="auto"/>
        <w:ind w:firstLine="472" w:firstLineChars="196"/>
        <w:rPr>
          <w:rFonts w:ascii="宋体" w:hAnsi="宋体" w:cs="宋体"/>
          <w:b/>
          <w:sz w:val="24"/>
        </w:rPr>
      </w:pPr>
      <w:r>
        <w:rPr>
          <w:rFonts w:hint="eastAsia" w:ascii="宋体" w:hAnsi="宋体" w:cs="宋体"/>
          <w:b/>
          <w:sz w:val="24"/>
        </w:rPr>
        <w:t>在电子磋商响应文件中所有需要加盖公章的均采用CA签章。</w:t>
      </w:r>
    </w:p>
    <w:p>
      <w:pPr>
        <w:pStyle w:val="12"/>
        <w:snapToGrid w:val="0"/>
        <w:spacing w:beforeLines="0" w:afterLines="0" w:line="360" w:lineRule="auto"/>
        <w:ind w:left="180" w:firstLine="381" w:firstLineChars="158"/>
        <w:outlineLvl w:val="1"/>
        <w:rPr>
          <w:rFonts w:hAnsi="宋体" w:cs="宋体"/>
          <w:b/>
        </w:rPr>
      </w:pPr>
      <w:r>
        <w:rPr>
          <w:rFonts w:hint="eastAsia" w:hAnsi="宋体" w:cs="宋体"/>
          <w:b/>
        </w:rPr>
        <w:t>（一）磋商响应文件的组成</w:t>
      </w:r>
    </w:p>
    <w:p>
      <w:pPr>
        <w:snapToGrid w:val="0"/>
        <w:spacing w:line="360" w:lineRule="auto"/>
        <w:ind w:firstLine="480" w:firstLineChars="200"/>
        <w:jc w:val="left"/>
        <w:rPr>
          <w:rFonts w:ascii="宋体" w:hAnsi="宋体" w:cs="宋体"/>
          <w:sz w:val="24"/>
        </w:rPr>
      </w:pPr>
      <w:r>
        <w:rPr>
          <w:rFonts w:hint="eastAsia" w:ascii="宋体" w:hAnsi="宋体" w:cs="宋体"/>
          <w:sz w:val="24"/>
        </w:rPr>
        <w:t>磋商响应文件由资信商务及技术文件、</w:t>
      </w:r>
      <w:r>
        <w:rPr>
          <w:rFonts w:hint="eastAsia" w:ascii="宋体" w:hAnsi="宋体" w:cs="宋体"/>
          <w:kern w:val="0"/>
          <w:sz w:val="24"/>
        </w:rPr>
        <w:t>报价文件</w:t>
      </w:r>
      <w:r>
        <w:rPr>
          <w:rFonts w:hint="eastAsia" w:ascii="宋体" w:hAnsi="宋体" w:cs="宋体"/>
          <w:sz w:val="24"/>
        </w:rPr>
        <w:t>组成。</w:t>
      </w:r>
    </w:p>
    <w:p>
      <w:pPr>
        <w:pStyle w:val="27"/>
        <w:spacing w:before="0"/>
        <w:ind w:firstLine="482"/>
        <w:rPr>
          <w:rFonts w:ascii="宋体" w:hAnsi="宋体"/>
          <w:b/>
          <w:bCs/>
        </w:rPr>
      </w:pPr>
      <w:r>
        <w:rPr>
          <w:rFonts w:hint="eastAsia" w:ascii="宋体" w:hAnsi="宋体"/>
          <w:b/>
          <w:bCs/>
        </w:rPr>
        <w:t>1.资格文件：</w:t>
      </w:r>
    </w:p>
    <w:p>
      <w:pPr>
        <w:pStyle w:val="12"/>
        <w:spacing w:beforeLines="0" w:afterLines="0" w:line="360" w:lineRule="auto"/>
        <w:ind w:firstLine="480" w:firstLineChars="200"/>
        <w:rPr>
          <w:rFonts w:hint="eastAsia" w:hAnsi="宋体"/>
        </w:rPr>
      </w:pPr>
      <w:r>
        <w:rPr>
          <w:rFonts w:hint="eastAsia" w:hAnsi="宋体"/>
        </w:rPr>
        <w:t>（1）投标声明书（格式见附件）；</w:t>
      </w:r>
    </w:p>
    <w:p>
      <w:pPr>
        <w:pStyle w:val="12"/>
        <w:spacing w:beforeLines="0" w:afterLines="0" w:line="360" w:lineRule="auto"/>
        <w:ind w:firstLine="480" w:firstLineChars="200"/>
        <w:rPr>
          <w:rFonts w:hint="eastAsia" w:hAnsi="宋体"/>
        </w:rPr>
      </w:pPr>
      <w:r>
        <w:rPr>
          <w:rFonts w:hint="eastAsia" w:hAnsi="宋体"/>
        </w:rPr>
        <w:t>（2）法定代表人授权委托书、法定代表人及被授权人的身份证（复印件，格式见附件）；</w:t>
      </w:r>
    </w:p>
    <w:p>
      <w:pPr>
        <w:pStyle w:val="12"/>
        <w:spacing w:beforeLines="0" w:afterLines="0" w:line="360" w:lineRule="auto"/>
        <w:ind w:firstLine="480" w:firstLineChars="200"/>
        <w:rPr>
          <w:rFonts w:hint="eastAsia" w:hAnsi="宋体"/>
        </w:rPr>
      </w:pPr>
      <w:r>
        <w:rPr>
          <w:rFonts w:hint="eastAsia" w:hAnsi="宋体"/>
        </w:rPr>
        <w:t>（3）企业（法人）营业执照复印件；</w:t>
      </w:r>
    </w:p>
    <w:p>
      <w:pPr>
        <w:pStyle w:val="12"/>
        <w:spacing w:beforeLines="0" w:afterLines="0" w:line="360" w:lineRule="auto"/>
        <w:ind w:firstLine="480" w:firstLineChars="200"/>
        <w:rPr>
          <w:rFonts w:hint="eastAsia" w:hAnsi="宋体"/>
        </w:rPr>
      </w:pPr>
      <w:r>
        <w:rPr>
          <w:rFonts w:hint="eastAsia" w:hAnsi="宋体"/>
        </w:rPr>
        <w:t>（4）符合参加政府采购活动应当具备的一般条件的承诺函（格式见附件）；</w:t>
      </w:r>
    </w:p>
    <w:p>
      <w:pPr>
        <w:pStyle w:val="12"/>
        <w:spacing w:beforeLines="0" w:afterLines="0" w:line="360" w:lineRule="auto"/>
        <w:ind w:firstLine="480" w:firstLineChars="200"/>
        <w:rPr>
          <w:rFonts w:hint="eastAsia" w:hAnsi="宋体"/>
        </w:rPr>
      </w:pPr>
      <w:r>
        <w:rPr>
          <w:rFonts w:hint="eastAsia" w:hAnsi="宋体"/>
        </w:rPr>
        <w:t xml:space="preserve">（5）中小企业声明函等承诺函（格式见附件） </w:t>
      </w:r>
    </w:p>
    <w:p>
      <w:pPr>
        <w:pStyle w:val="12"/>
        <w:spacing w:beforeLines="0" w:afterLines="0" w:line="360" w:lineRule="auto"/>
        <w:ind w:firstLine="482" w:firstLineChars="200"/>
        <w:rPr>
          <w:rFonts w:hint="eastAsia" w:hAnsi="宋体"/>
          <w:b/>
          <w:bCs/>
          <w:highlight w:val="none"/>
        </w:rPr>
      </w:pPr>
      <w:r>
        <w:rPr>
          <w:rFonts w:hint="eastAsia" w:hAnsi="宋体"/>
          <w:b/>
          <w:bCs/>
          <w:highlight w:val="none"/>
        </w:rPr>
        <w:t>2.商务技术文件:</w:t>
      </w:r>
    </w:p>
    <w:p>
      <w:pPr>
        <w:pStyle w:val="12"/>
        <w:spacing w:beforeLines="0" w:afterLines="0" w:line="360" w:lineRule="auto"/>
        <w:ind w:firstLine="480" w:firstLineChars="200"/>
        <w:rPr>
          <w:rFonts w:hint="eastAsia" w:hAnsi="宋体"/>
          <w:highlight w:val="none"/>
          <w:lang w:eastAsia="zh-CN"/>
        </w:rPr>
      </w:pPr>
      <w:r>
        <w:rPr>
          <w:rFonts w:hint="eastAsia" w:hAnsi="宋体"/>
          <w:highlight w:val="none"/>
          <w:lang w:eastAsia="zh-CN"/>
        </w:rPr>
        <w:t>标段一：</w:t>
      </w:r>
    </w:p>
    <w:p>
      <w:pPr>
        <w:pStyle w:val="12"/>
        <w:spacing w:beforeLines="0" w:afterLines="0" w:line="360" w:lineRule="auto"/>
        <w:ind w:firstLine="480" w:firstLineChars="200"/>
        <w:rPr>
          <w:rFonts w:hint="eastAsia" w:hAnsi="宋体"/>
        </w:rPr>
      </w:pPr>
      <w:r>
        <w:rPr>
          <w:rFonts w:hint="eastAsia" w:hAnsi="宋体"/>
        </w:rPr>
        <w:t>（1）投标人基本情况介绍（格式见附件）；</w:t>
      </w:r>
    </w:p>
    <w:p>
      <w:pPr>
        <w:pStyle w:val="12"/>
        <w:spacing w:beforeLines="0" w:afterLines="0" w:line="360" w:lineRule="auto"/>
        <w:ind w:firstLine="480" w:firstLineChars="200"/>
        <w:rPr>
          <w:rFonts w:hint="eastAsia" w:hAnsi="宋体" w:eastAsia="宋体"/>
          <w:bCs/>
          <w:lang w:eastAsia="zh-CN"/>
        </w:rPr>
      </w:pPr>
      <w:r>
        <w:rPr>
          <w:rFonts w:hint="eastAsia" w:hAnsi="宋体"/>
          <w:lang w:val="zh-CN"/>
        </w:rPr>
        <w:t>（</w:t>
      </w:r>
      <w:r>
        <w:rPr>
          <w:rFonts w:hint="eastAsia" w:hAnsi="宋体"/>
        </w:rPr>
        <w:t>2</w:t>
      </w:r>
      <w:r>
        <w:rPr>
          <w:rFonts w:hint="eastAsia" w:hAnsi="宋体"/>
          <w:lang w:val="zh-CN"/>
        </w:rPr>
        <w:t>）诚信承诺书</w:t>
      </w:r>
      <w:r>
        <w:rPr>
          <w:rFonts w:hint="eastAsia" w:hAnsi="宋体"/>
        </w:rPr>
        <w:t>（格式见附件）</w:t>
      </w:r>
      <w:r>
        <w:rPr>
          <w:rFonts w:hint="eastAsia" w:hAnsi="宋体"/>
          <w:lang w:eastAsia="zh-CN"/>
        </w:rPr>
        <w:t>；</w:t>
      </w:r>
    </w:p>
    <w:p>
      <w:pPr>
        <w:pStyle w:val="12"/>
        <w:spacing w:beforeLines="0" w:afterLines="0" w:line="360" w:lineRule="auto"/>
        <w:ind w:firstLine="480" w:firstLineChars="200"/>
        <w:rPr>
          <w:rFonts w:hAnsi="宋体"/>
          <w:bCs/>
        </w:rPr>
      </w:pPr>
      <w:r>
        <w:rPr>
          <w:rFonts w:hint="eastAsia" w:hAnsi="宋体"/>
          <w:bCs/>
        </w:rPr>
        <w:t>（</w:t>
      </w:r>
      <w:r>
        <w:rPr>
          <w:rFonts w:hint="eastAsia" w:hAnsi="宋体"/>
          <w:bCs/>
          <w:lang w:val="en-US" w:eastAsia="zh-CN"/>
        </w:rPr>
        <w:t>3</w:t>
      </w:r>
      <w:r>
        <w:rPr>
          <w:rFonts w:hint="eastAsia" w:hAnsi="宋体"/>
          <w:bCs/>
        </w:rPr>
        <w:t>）同类项目业绩（投标人2019年1月1日以来同类项目实施情况一览表，以签订时间为准，格式见附件）；</w:t>
      </w:r>
    </w:p>
    <w:p>
      <w:pPr>
        <w:pStyle w:val="12"/>
        <w:spacing w:beforeLines="0" w:afterLines="0" w:line="360" w:lineRule="auto"/>
        <w:ind w:firstLine="480" w:firstLineChars="200"/>
        <w:rPr>
          <w:rFonts w:hAnsi="宋体"/>
          <w:bCs/>
          <w:lang w:val="zh-CN"/>
        </w:rPr>
      </w:pPr>
      <w:r>
        <w:rPr>
          <w:rFonts w:hint="eastAsia" w:hAnsi="宋体"/>
          <w:bCs/>
        </w:rPr>
        <w:t>（</w:t>
      </w:r>
      <w:r>
        <w:rPr>
          <w:rFonts w:hint="eastAsia" w:hAnsi="宋体"/>
          <w:bCs/>
          <w:lang w:val="en-US" w:eastAsia="zh-CN"/>
        </w:rPr>
        <w:t>4</w:t>
      </w:r>
      <w:r>
        <w:rPr>
          <w:rFonts w:hint="eastAsia" w:hAnsi="宋体"/>
          <w:bCs/>
        </w:rPr>
        <w:t>）</w:t>
      </w:r>
      <w:r>
        <w:rPr>
          <w:rFonts w:hint="eastAsia" w:hAnsi="宋体"/>
          <w:bCs/>
          <w:lang w:val="zh-CN"/>
        </w:rPr>
        <w:t xml:space="preserve">商务响应表（格式见附件）；                                                                                                                                                                                                                                                                                                                                                                                                                                                                                                                                                                                                                                                                                                                                                                                                                                                                                                                                                                                                                                                                                                                                                                                                                                                                                                                                                                                                                                                                                                                                                                                                                                                                                                                                                                                                                                                                                                                                                                                                                                                                                                                                                                                                                                                                                                                                                                                                                                                                                                                                                                                                                                                                                                                                                                                                                                                                                                                                                                                                                                                                                                                                                                                                                                                                                                                                                                                                                                                                                                                                                                                                                                                                                                                                                                                                                                                                                                                                                                                                                                                                                                                                                                                                   </w:t>
      </w:r>
      <w:r>
        <w:rPr>
          <w:rFonts w:hint="eastAsia" w:hAnsi="宋体"/>
          <w:bCs/>
          <w:lang w:val="zh-CN"/>
        </w:rPr>
        <w:t xml:space="preserve">                                                                                                                                                                                                                                                                   </w:t>
      </w:r>
    </w:p>
    <w:p>
      <w:pPr>
        <w:pStyle w:val="12"/>
        <w:spacing w:beforeLines="0" w:afterLines="0" w:line="360" w:lineRule="auto"/>
        <w:ind w:firstLine="480" w:firstLineChars="200"/>
        <w:rPr>
          <w:rFonts w:hAnsi="宋体"/>
          <w:bCs/>
          <w:lang w:val="zh-CN"/>
        </w:rPr>
      </w:pPr>
      <w:r>
        <w:rPr>
          <w:rFonts w:hint="eastAsia" w:hAnsi="宋体"/>
          <w:bCs/>
          <w:lang w:val="zh-CN"/>
        </w:rPr>
        <w:t>（</w:t>
      </w:r>
      <w:r>
        <w:rPr>
          <w:rFonts w:hint="eastAsia" w:hAnsi="宋体"/>
          <w:bCs/>
          <w:lang w:val="en-US" w:eastAsia="zh-CN"/>
        </w:rPr>
        <w:t>5</w:t>
      </w:r>
      <w:r>
        <w:rPr>
          <w:rFonts w:hint="eastAsia" w:hAnsi="宋体"/>
          <w:bCs/>
          <w:lang w:val="zh-CN"/>
        </w:rPr>
        <w:t>）技术响应表（格式见附件）；</w:t>
      </w:r>
    </w:p>
    <w:p>
      <w:pPr>
        <w:pStyle w:val="12"/>
        <w:spacing w:beforeLines="0" w:afterLines="0" w:line="360" w:lineRule="auto"/>
        <w:ind w:firstLine="480" w:firstLineChars="200"/>
        <w:rPr>
          <w:rFonts w:hint="eastAsia" w:hAnsi="宋体"/>
          <w:bCs/>
          <w:lang w:val="zh-CN"/>
        </w:rPr>
      </w:pPr>
      <w:r>
        <w:rPr>
          <w:rFonts w:hint="eastAsia" w:hAnsi="宋体"/>
          <w:bCs/>
          <w:lang w:val="zh-CN"/>
        </w:rPr>
        <w:t>（</w:t>
      </w:r>
      <w:r>
        <w:rPr>
          <w:rFonts w:hint="eastAsia" w:hAnsi="宋体"/>
          <w:bCs/>
          <w:lang w:val="en-US" w:eastAsia="zh-CN"/>
        </w:rPr>
        <w:t>6</w:t>
      </w:r>
      <w:r>
        <w:rPr>
          <w:rFonts w:hint="eastAsia" w:hAnsi="宋体"/>
          <w:bCs/>
          <w:lang w:val="zh-CN"/>
        </w:rPr>
        <w:t>）项目实施人员一览表（格式见附件）；</w:t>
      </w:r>
    </w:p>
    <w:p>
      <w:pPr>
        <w:pStyle w:val="12"/>
        <w:spacing w:beforeLines="0" w:afterLines="0" w:line="360" w:lineRule="auto"/>
        <w:ind w:firstLine="480" w:firstLineChars="200"/>
        <w:rPr>
          <w:rFonts w:hint="eastAsia" w:hAnsi="宋体"/>
          <w:bCs/>
          <w:lang w:val="zh-CN"/>
        </w:rPr>
      </w:pPr>
      <w:r>
        <w:rPr>
          <w:rFonts w:hint="eastAsia" w:hAnsi="宋体"/>
          <w:bCs/>
          <w:lang w:val="zh-CN"/>
        </w:rPr>
        <w:t>（</w:t>
      </w:r>
      <w:r>
        <w:rPr>
          <w:rFonts w:hint="eastAsia" w:hAnsi="宋体"/>
          <w:bCs/>
          <w:lang w:val="en-US" w:eastAsia="zh-CN"/>
        </w:rPr>
        <w:t>7</w:t>
      </w:r>
      <w:r>
        <w:rPr>
          <w:rFonts w:hint="eastAsia" w:hAnsi="宋体"/>
          <w:bCs/>
          <w:lang w:val="zh-CN"/>
        </w:rPr>
        <w:t>）体系认证；</w:t>
      </w:r>
    </w:p>
    <w:p>
      <w:pPr>
        <w:pStyle w:val="12"/>
        <w:spacing w:beforeLines="0" w:afterLines="0" w:line="360" w:lineRule="auto"/>
        <w:ind w:firstLine="480" w:firstLineChars="200"/>
        <w:rPr>
          <w:rFonts w:hint="eastAsia" w:hAnsi="宋体"/>
          <w:bCs/>
          <w:lang w:val="zh-CN" w:eastAsia="zh-CN"/>
        </w:rPr>
      </w:pPr>
      <w:r>
        <w:rPr>
          <w:rFonts w:hint="eastAsia" w:hAnsi="宋体"/>
          <w:bCs/>
          <w:lang w:val="zh-CN" w:eastAsia="zh-CN"/>
        </w:rPr>
        <w:t>（</w:t>
      </w:r>
      <w:r>
        <w:rPr>
          <w:rFonts w:hint="eastAsia" w:hAnsi="宋体"/>
          <w:bCs/>
          <w:lang w:val="en-US" w:eastAsia="zh-CN"/>
        </w:rPr>
        <w:t>8</w:t>
      </w:r>
      <w:r>
        <w:rPr>
          <w:rFonts w:hint="eastAsia" w:hAnsi="宋体"/>
          <w:bCs/>
          <w:lang w:val="zh-CN" w:eastAsia="zh-CN"/>
        </w:rPr>
        <w:t>）项目总体方案；</w:t>
      </w:r>
    </w:p>
    <w:p>
      <w:pPr>
        <w:pStyle w:val="12"/>
        <w:spacing w:beforeLines="0" w:afterLines="0" w:line="360" w:lineRule="auto"/>
        <w:ind w:firstLine="480" w:firstLineChars="200"/>
        <w:rPr>
          <w:rFonts w:hint="eastAsia" w:hAnsi="宋体"/>
          <w:bCs/>
          <w:lang w:val="zh-CN" w:eastAsia="zh-CN"/>
        </w:rPr>
      </w:pPr>
      <w:r>
        <w:rPr>
          <w:rFonts w:hint="eastAsia" w:hAnsi="宋体"/>
          <w:bCs/>
          <w:lang w:val="zh-CN" w:eastAsia="zh-CN"/>
        </w:rPr>
        <w:t>（</w:t>
      </w:r>
      <w:r>
        <w:rPr>
          <w:rFonts w:hint="eastAsia" w:hAnsi="宋体"/>
          <w:bCs/>
          <w:lang w:val="en-US" w:eastAsia="zh-CN"/>
        </w:rPr>
        <w:t>9</w:t>
      </w:r>
      <w:r>
        <w:rPr>
          <w:rFonts w:hint="eastAsia" w:hAnsi="宋体"/>
          <w:bCs/>
          <w:lang w:val="zh-CN" w:eastAsia="zh-CN"/>
        </w:rPr>
        <w:t xml:space="preserve">）专项工作方案； </w:t>
      </w:r>
    </w:p>
    <w:p>
      <w:pPr>
        <w:pStyle w:val="12"/>
        <w:spacing w:beforeLines="0" w:afterLines="0" w:line="360" w:lineRule="auto"/>
        <w:ind w:firstLine="480" w:firstLineChars="200"/>
        <w:rPr>
          <w:rFonts w:hint="eastAsia" w:hAnsi="宋体"/>
          <w:bCs/>
          <w:lang w:val="zh-CN" w:eastAsia="zh-CN"/>
        </w:rPr>
      </w:pPr>
      <w:r>
        <w:rPr>
          <w:rFonts w:hint="eastAsia" w:hAnsi="宋体"/>
          <w:bCs/>
          <w:lang w:val="zh-CN" w:eastAsia="zh-CN"/>
        </w:rPr>
        <w:t>（</w:t>
      </w:r>
      <w:r>
        <w:rPr>
          <w:rFonts w:hint="eastAsia" w:hAnsi="宋体"/>
          <w:bCs/>
          <w:lang w:val="en-US" w:eastAsia="zh-CN"/>
        </w:rPr>
        <w:t>10</w:t>
      </w:r>
      <w:r>
        <w:rPr>
          <w:rFonts w:hint="eastAsia" w:hAnsi="宋体"/>
          <w:bCs/>
          <w:lang w:val="zh-CN" w:eastAsia="zh-CN"/>
        </w:rPr>
        <w:t>）各项保洁服务方案等；</w:t>
      </w:r>
    </w:p>
    <w:p>
      <w:pPr>
        <w:pStyle w:val="12"/>
        <w:spacing w:beforeLines="0" w:afterLines="0" w:line="360" w:lineRule="auto"/>
        <w:ind w:firstLine="480" w:firstLineChars="200"/>
        <w:rPr>
          <w:rFonts w:hint="eastAsia" w:hAnsi="宋体"/>
          <w:bCs/>
          <w:lang w:val="en-US" w:eastAsia="zh-CN"/>
        </w:rPr>
      </w:pPr>
      <w:r>
        <w:rPr>
          <w:rFonts w:hint="eastAsia" w:hAnsi="宋体"/>
          <w:bCs/>
          <w:lang w:val="en-US" w:eastAsia="zh-CN"/>
        </w:rPr>
        <w:t>（11）管理制度；</w:t>
      </w:r>
    </w:p>
    <w:p>
      <w:pPr>
        <w:pStyle w:val="12"/>
        <w:spacing w:beforeLines="0" w:afterLines="0" w:line="360" w:lineRule="auto"/>
        <w:ind w:firstLine="480" w:firstLineChars="200"/>
        <w:rPr>
          <w:rFonts w:hint="eastAsia" w:hAnsi="宋体"/>
          <w:bCs/>
          <w:lang w:val="en-US" w:eastAsia="zh-CN"/>
        </w:rPr>
      </w:pPr>
      <w:r>
        <w:rPr>
          <w:rFonts w:hint="eastAsia" w:hAnsi="宋体"/>
          <w:bCs/>
          <w:lang w:val="en-US" w:eastAsia="zh-CN"/>
        </w:rPr>
        <w:t>（12）人员配置；</w:t>
      </w:r>
    </w:p>
    <w:p>
      <w:pPr>
        <w:pStyle w:val="12"/>
        <w:spacing w:beforeLines="0" w:afterLines="0" w:line="360" w:lineRule="auto"/>
        <w:ind w:firstLine="480" w:firstLineChars="200"/>
        <w:rPr>
          <w:rFonts w:hint="eastAsia" w:hAnsi="宋体"/>
          <w:bCs/>
          <w:lang w:val="en-US" w:eastAsia="zh-CN"/>
        </w:rPr>
      </w:pPr>
      <w:r>
        <w:rPr>
          <w:rFonts w:hint="eastAsia" w:hAnsi="宋体"/>
          <w:bCs/>
          <w:lang w:val="en-US" w:eastAsia="zh-CN"/>
        </w:rPr>
        <w:t>（13）培训；</w:t>
      </w:r>
    </w:p>
    <w:p>
      <w:pPr>
        <w:pStyle w:val="12"/>
        <w:spacing w:beforeLines="0" w:afterLines="0" w:line="360" w:lineRule="auto"/>
        <w:ind w:firstLine="480" w:firstLineChars="200"/>
        <w:rPr>
          <w:rFonts w:hint="eastAsia" w:hAnsi="宋体"/>
          <w:bCs/>
          <w:lang w:val="en-US" w:eastAsia="zh-CN"/>
        </w:rPr>
      </w:pPr>
      <w:r>
        <w:rPr>
          <w:rFonts w:hint="eastAsia" w:hAnsi="宋体"/>
          <w:bCs/>
          <w:lang w:val="en-US" w:eastAsia="zh-CN"/>
        </w:rPr>
        <w:t>（14）服务人员保障；</w:t>
      </w:r>
    </w:p>
    <w:p>
      <w:pPr>
        <w:pStyle w:val="12"/>
        <w:spacing w:beforeLines="0" w:afterLines="0" w:line="360" w:lineRule="auto"/>
        <w:ind w:firstLine="480" w:firstLineChars="200"/>
        <w:rPr>
          <w:rFonts w:hint="eastAsia" w:hAnsi="宋体"/>
          <w:bCs/>
          <w:lang w:val="en-US" w:eastAsia="zh-CN"/>
        </w:rPr>
      </w:pPr>
      <w:r>
        <w:rPr>
          <w:rFonts w:hint="eastAsia" w:hAnsi="宋体"/>
          <w:bCs/>
          <w:lang w:val="en-US" w:eastAsia="zh-CN"/>
        </w:rPr>
        <w:t>（15）保洁消耗品管理方案；</w:t>
      </w:r>
    </w:p>
    <w:p>
      <w:pPr>
        <w:pStyle w:val="12"/>
        <w:spacing w:beforeLines="0" w:afterLines="0" w:line="360" w:lineRule="auto"/>
        <w:ind w:firstLine="480" w:firstLineChars="200"/>
        <w:rPr>
          <w:rFonts w:hint="eastAsia" w:hAnsi="宋体"/>
          <w:bCs/>
          <w:lang w:val="en-US" w:eastAsia="zh-CN"/>
        </w:rPr>
      </w:pPr>
      <w:r>
        <w:rPr>
          <w:rFonts w:hint="eastAsia" w:hAnsi="宋体"/>
          <w:bCs/>
          <w:lang w:val="en-US" w:eastAsia="zh-CN"/>
        </w:rPr>
        <w:t>（16）应急预案；</w:t>
      </w:r>
    </w:p>
    <w:p>
      <w:pPr>
        <w:pStyle w:val="12"/>
        <w:spacing w:beforeLines="0" w:afterLines="0" w:line="360" w:lineRule="auto"/>
        <w:ind w:firstLine="480" w:firstLineChars="200"/>
        <w:rPr>
          <w:rFonts w:hint="eastAsia" w:hAnsi="宋体"/>
          <w:bCs/>
          <w:lang w:val="en-US" w:eastAsia="zh-CN"/>
        </w:rPr>
      </w:pPr>
      <w:r>
        <w:rPr>
          <w:rFonts w:hint="eastAsia" w:hAnsi="宋体"/>
          <w:bCs/>
          <w:lang w:val="en-US" w:eastAsia="zh-CN"/>
        </w:rPr>
        <w:t>（17）协调管理、投诉处理方案等；</w:t>
      </w:r>
    </w:p>
    <w:p>
      <w:pPr>
        <w:pStyle w:val="12"/>
        <w:spacing w:beforeLines="0" w:afterLines="0" w:line="360" w:lineRule="auto"/>
        <w:ind w:firstLine="480" w:firstLineChars="200"/>
        <w:rPr>
          <w:rFonts w:hint="eastAsia" w:hAnsi="宋体"/>
          <w:bCs/>
          <w:lang w:val="en-US" w:eastAsia="zh-CN"/>
        </w:rPr>
      </w:pPr>
      <w:r>
        <w:rPr>
          <w:rFonts w:hint="eastAsia" w:hAnsi="宋体"/>
          <w:bCs/>
          <w:lang w:val="en-US" w:eastAsia="zh-CN"/>
        </w:rPr>
        <w:t>（18）合理化建议；</w:t>
      </w:r>
    </w:p>
    <w:p>
      <w:pPr>
        <w:pStyle w:val="12"/>
        <w:spacing w:beforeLines="0" w:afterLines="0" w:line="360" w:lineRule="auto"/>
        <w:ind w:firstLine="480" w:firstLineChars="200"/>
        <w:rPr>
          <w:rFonts w:hint="eastAsia" w:hAnsi="宋体"/>
          <w:bCs/>
          <w:lang w:val="en-US" w:eastAsia="zh-CN"/>
        </w:rPr>
      </w:pPr>
      <w:r>
        <w:rPr>
          <w:rFonts w:hint="eastAsia" w:hAnsi="宋体"/>
          <w:bCs/>
          <w:lang w:val="en-US" w:eastAsia="zh-CN"/>
        </w:rPr>
        <w:t>（19）设备配置清单（格式见附件）；</w:t>
      </w:r>
    </w:p>
    <w:p>
      <w:pPr>
        <w:pStyle w:val="12"/>
        <w:spacing w:beforeLines="0" w:afterLines="0" w:line="360" w:lineRule="auto"/>
        <w:ind w:firstLine="480" w:firstLineChars="200"/>
        <w:rPr>
          <w:rFonts w:hint="eastAsia" w:hAnsi="宋体"/>
          <w:bCs/>
          <w:lang w:val="en-US" w:eastAsia="zh-CN"/>
        </w:rPr>
      </w:pPr>
      <w:r>
        <w:rPr>
          <w:rFonts w:hint="eastAsia" w:hAnsi="宋体"/>
          <w:bCs/>
          <w:lang w:val="en-US" w:eastAsia="zh-CN"/>
        </w:rPr>
        <w:t>（20）投标人认为需要的其他商务技术文件或说明。</w:t>
      </w:r>
    </w:p>
    <w:p>
      <w:pPr>
        <w:pStyle w:val="12"/>
        <w:spacing w:beforeLines="0" w:afterLines="0" w:line="360" w:lineRule="auto"/>
        <w:ind w:firstLine="480" w:firstLineChars="200"/>
        <w:rPr>
          <w:rFonts w:hint="eastAsia" w:hAnsi="宋体"/>
          <w:bCs/>
          <w:highlight w:val="none"/>
          <w:lang w:eastAsia="zh-CN"/>
        </w:rPr>
      </w:pPr>
      <w:r>
        <w:rPr>
          <w:rFonts w:hint="eastAsia" w:hAnsi="宋体"/>
          <w:bCs/>
          <w:highlight w:val="none"/>
          <w:lang w:eastAsia="zh-CN"/>
        </w:rPr>
        <w:t>标段二：</w:t>
      </w:r>
    </w:p>
    <w:p>
      <w:pPr>
        <w:pStyle w:val="12"/>
        <w:spacing w:beforeLines="0" w:afterLines="0" w:line="360" w:lineRule="auto"/>
        <w:ind w:firstLine="480" w:firstLineChars="200"/>
        <w:rPr>
          <w:rFonts w:hint="eastAsia" w:hAnsi="宋体"/>
        </w:rPr>
      </w:pPr>
      <w:r>
        <w:rPr>
          <w:rFonts w:hint="eastAsia" w:hAnsi="宋体"/>
        </w:rPr>
        <w:t>（1）投标人基本情况介绍（格式见附件）；</w:t>
      </w:r>
    </w:p>
    <w:p>
      <w:pPr>
        <w:pStyle w:val="12"/>
        <w:spacing w:beforeLines="0" w:afterLines="0" w:line="360" w:lineRule="auto"/>
        <w:ind w:firstLine="480" w:firstLineChars="200"/>
        <w:rPr>
          <w:rFonts w:hint="eastAsia" w:hAnsi="宋体"/>
        </w:rPr>
      </w:pPr>
      <w:r>
        <w:rPr>
          <w:rFonts w:hint="eastAsia" w:hAnsi="宋体"/>
          <w:lang w:val="zh-CN"/>
        </w:rPr>
        <w:t>（</w:t>
      </w:r>
      <w:r>
        <w:rPr>
          <w:rFonts w:hint="eastAsia" w:hAnsi="宋体"/>
        </w:rPr>
        <w:t>2</w:t>
      </w:r>
      <w:r>
        <w:rPr>
          <w:rFonts w:hint="eastAsia" w:hAnsi="宋体"/>
          <w:lang w:val="zh-CN"/>
        </w:rPr>
        <w:t>）诚信承诺书</w:t>
      </w:r>
      <w:r>
        <w:rPr>
          <w:rFonts w:hint="eastAsia" w:hAnsi="宋体"/>
        </w:rPr>
        <w:t>（格式见附件）</w:t>
      </w:r>
    </w:p>
    <w:p>
      <w:pPr>
        <w:pStyle w:val="12"/>
        <w:spacing w:beforeLines="0" w:afterLines="0" w:line="360" w:lineRule="auto"/>
        <w:ind w:firstLine="480" w:firstLineChars="200"/>
        <w:rPr>
          <w:rFonts w:hAnsi="宋体"/>
          <w:bCs/>
        </w:rPr>
      </w:pPr>
      <w:r>
        <w:rPr>
          <w:rFonts w:hint="eastAsia" w:hAnsi="宋体"/>
          <w:bCs/>
        </w:rPr>
        <w:t>（3）所有荣誉证书、资质文件等（复印件）；</w:t>
      </w:r>
    </w:p>
    <w:p>
      <w:pPr>
        <w:pStyle w:val="12"/>
        <w:spacing w:beforeLines="0" w:afterLines="0" w:line="360" w:lineRule="auto"/>
        <w:ind w:firstLine="480" w:firstLineChars="200"/>
        <w:rPr>
          <w:rFonts w:hint="eastAsia" w:hAnsi="宋体"/>
        </w:rPr>
      </w:pPr>
      <w:r>
        <w:rPr>
          <w:rFonts w:hint="eastAsia" w:hAnsi="宋体"/>
        </w:rPr>
        <w:t>（4）同类项目业绩（投标人2019年1月1日以来同类项目实施情况一览表，以签订时间为准，格式见附件）；</w:t>
      </w:r>
    </w:p>
    <w:p>
      <w:pPr>
        <w:pStyle w:val="12"/>
        <w:spacing w:beforeLines="0" w:afterLines="0" w:line="360" w:lineRule="auto"/>
        <w:ind w:firstLine="480" w:firstLineChars="200"/>
        <w:rPr>
          <w:rFonts w:hint="eastAsia" w:hAnsi="宋体"/>
          <w:lang w:val="zh-CN"/>
        </w:rPr>
      </w:pPr>
      <w:r>
        <w:rPr>
          <w:rFonts w:hint="eastAsia" w:hAnsi="宋体"/>
        </w:rPr>
        <w:t>（5）</w:t>
      </w:r>
      <w:r>
        <w:rPr>
          <w:rFonts w:hint="eastAsia" w:hAnsi="宋体"/>
          <w:lang w:val="zh-CN"/>
        </w:rPr>
        <w:t xml:space="preserve">商务响应表（格式见附件）；                                                                                                                                                                                                                                                                                                                                                                                                                                                                                                                                                                                                                                                                                                                                                                                                                                                                                                                                                                                                                                                                                                                                                                                                                                                                                                                                                                                                                                                                                                                                                                                                                                                                                                                                                                                                                                                                                                                                                                                                                                                                                                                                                                                                                                                                                                                                                                                                                                                                                                                                                                                                                                                                                                                                                                                                                                                                                                                                                                                                                                                                                                                                                                                                                                                                                                                                                                                                                                                                                                                                                                                                                                                                                                                                                                                                                                                                                                                                                                                                                                                                                                                                                                                                   </w:t>
      </w:r>
      <w:r>
        <w:rPr>
          <w:rFonts w:hint="eastAsia" w:hAnsi="宋体"/>
          <w:lang w:val="zh-CN"/>
        </w:rPr>
        <w:t xml:space="preserve">                                                                                                                                                                                                                                                                   </w:t>
      </w:r>
    </w:p>
    <w:p>
      <w:pPr>
        <w:pStyle w:val="12"/>
        <w:spacing w:beforeLines="0" w:afterLines="0" w:line="360" w:lineRule="auto"/>
        <w:ind w:firstLine="480" w:firstLineChars="200"/>
        <w:rPr>
          <w:rFonts w:hint="eastAsia" w:hAnsi="宋体"/>
          <w:lang w:val="zh-CN"/>
        </w:rPr>
      </w:pPr>
      <w:r>
        <w:rPr>
          <w:rFonts w:hint="eastAsia" w:hAnsi="宋体"/>
          <w:lang w:val="zh-CN"/>
        </w:rPr>
        <w:t>（</w:t>
      </w:r>
      <w:r>
        <w:rPr>
          <w:rFonts w:hint="eastAsia" w:hAnsi="宋体"/>
        </w:rPr>
        <w:t>6</w:t>
      </w:r>
      <w:r>
        <w:rPr>
          <w:rFonts w:hint="eastAsia" w:hAnsi="宋体"/>
          <w:lang w:val="zh-CN"/>
        </w:rPr>
        <w:t>）技术响应表（格式见附件）；</w:t>
      </w:r>
    </w:p>
    <w:p>
      <w:pPr>
        <w:pStyle w:val="12"/>
        <w:spacing w:beforeLines="0" w:afterLines="0" w:line="360" w:lineRule="auto"/>
        <w:ind w:firstLine="480" w:firstLineChars="200"/>
        <w:rPr>
          <w:rFonts w:hint="eastAsia" w:hAnsi="宋体"/>
          <w:lang w:val="zh-CN"/>
        </w:rPr>
      </w:pPr>
      <w:r>
        <w:rPr>
          <w:rFonts w:hint="eastAsia" w:hAnsi="宋体"/>
          <w:lang w:val="zh-CN"/>
        </w:rPr>
        <w:t>（</w:t>
      </w:r>
      <w:r>
        <w:rPr>
          <w:rFonts w:hint="eastAsia" w:hAnsi="宋体"/>
        </w:rPr>
        <w:t>7</w:t>
      </w:r>
      <w:r>
        <w:rPr>
          <w:rFonts w:hint="eastAsia" w:hAnsi="宋体"/>
          <w:lang w:val="zh-CN"/>
        </w:rPr>
        <w:t>）项目实施人员一览表（格式见附件）；</w:t>
      </w:r>
    </w:p>
    <w:p>
      <w:pPr>
        <w:pStyle w:val="12"/>
        <w:spacing w:beforeLines="0" w:afterLines="0" w:line="360" w:lineRule="auto"/>
        <w:ind w:firstLine="480" w:firstLineChars="200"/>
        <w:rPr>
          <w:rFonts w:hint="eastAsia" w:hAnsi="宋体"/>
          <w:lang w:val="zh-CN"/>
        </w:rPr>
      </w:pPr>
      <w:r>
        <w:rPr>
          <w:rFonts w:hint="eastAsia" w:hAnsi="宋体"/>
          <w:lang w:val="zh-CN"/>
        </w:rPr>
        <w:t>（</w:t>
      </w:r>
      <w:r>
        <w:rPr>
          <w:rFonts w:hint="eastAsia" w:hAnsi="宋体"/>
          <w:lang w:val="en-US" w:eastAsia="zh-CN"/>
        </w:rPr>
        <w:t>8</w:t>
      </w:r>
      <w:r>
        <w:rPr>
          <w:rFonts w:hint="eastAsia" w:hAnsi="宋体"/>
          <w:lang w:val="zh-CN"/>
        </w:rPr>
        <w:t>）体系认证、综合实力；</w:t>
      </w:r>
    </w:p>
    <w:p>
      <w:pPr>
        <w:pStyle w:val="12"/>
        <w:spacing w:beforeLines="0" w:afterLines="0" w:line="360" w:lineRule="auto"/>
        <w:ind w:firstLine="480" w:firstLineChars="200"/>
        <w:rPr>
          <w:rFonts w:hint="eastAsia" w:hAnsi="宋体"/>
          <w:lang w:val="zh-CN"/>
        </w:rPr>
      </w:pPr>
      <w:r>
        <w:rPr>
          <w:rFonts w:hint="eastAsia" w:hAnsi="宋体"/>
          <w:lang w:val="zh-CN"/>
        </w:rPr>
        <w:t>（</w:t>
      </w:r>
      <w:r>
        <w:rPr>
          <w:rFonts w:hint="eastAsia" w:hAnsi="宋体"/>
          <w:lang w:val="en-US" w:eastAsia="zh-CN"/>
        </w:rPr>
        <w:t>9</w:t>
      </w:r>
      <w:r>
        <w:rPr>
          <w:rFonts w:hint="eastAsia" w:hAnsi="宋体"/>
          <w:lang w:val="zh-CN"/>
        </w:rPr>
        <w:t>）安全保卫工作整体方案；</w:t>
      </w:r>
    </w:p>
    <w:p>
      <w:pPr>
        <w:pStyle w:val="12"/>
        <w:spacing w:beforeLines="0" w:afterLines="0" w:line="360" w:lineRule="auto"/>
        <w:ind w:firstLine="480" w:firstLineChars="200"/>
        <w:rPr>
          <w:rFonts w:hint="eastAsia" w:hAnsi="宋体"/>
          <w:lang w:val="zh-CN"/>
        </w:rPr>
      </w:pPr>
      <w:r>
        <w:rPr>
          <w:rFonts w:hint="eastAsia" w:hAnsi="宋体"/>
          <w:lang w:val="zh-CN"/>
        </w:rPr>
        <w:t>（</w:t>
      </w:r>
      <w:r>
        <w:rPr>
          <w:rFonts w:hint="eastAsia" w:hAnsi="宋体"/>
          <w:lang w:val="en-US" w:eastAsia="zh-CN"/>
        </w:rPr>
        <w:t>10</w:t>
      </w:r>
      <w:r>
        <w:rPr>
          <w:rFonts w:hint="eastAsia" w:hAnsi="宋体"/>
          <w:lang w:val="zh-CN"/>
        </w:rPr>
        <w:t xml:space="preserve">）保安服务方案； </w:t>
      </w:r>
    </w:p>
    <w:p>
      <w:pPr>
        <w:pStyle w:val="12"/>
        <w:spacing w:beforeLines="0" w:afterLines="0" w:line="360" w:lineRule="auto"/>
        <w:ind w:firstLine="480" w:firstLineChars="200"/>
        <w:rPr>
          <w:rFonts w:hint="eastAsia" w:hAnsi="宋体"/>
          <w:lang w:val="zh-CN"/>
        </w:rPr>
      </w:pPr>
      <w:r>
        <w:rPr>
          <w:rFonts w:hint="eastAsia" w:hAnsi="宋体"/>
          <w:lang w:val="zh-CN"/>
        </w:rPr>
        <w:t>（</w:t>
      </w:r>
      <w:r>
        <w:rPr>
          <w:rFonts w:hint="eastAsia" w:hAnsi="宋体"/>
        </w:rPr>
        <w:t>1</w:t>
      </w:r>
      <w:r>
        <w:rPr>
          <w:rFonts w:hint="eastAsia" w:hAnsi="宋体"/>
          <w:lang w:val="en-US" w:eastAsia="zh-CN"/>
        </w:rPr>
        <w:t>1</w:t>
      </w:r>
      <w:r>
        <w:rPr>
          <w:rFonts w:hint="eastAsia" w:hAnsi="宋体"/>
          <w:lang w:val="zh-CN"/>
        </w:rPr>
        <w:t>）重难点分析及相应措施方案；</w:t>
      </w:r>
    </w:p>
    <w:p>
      <w:pPr>
        <w:pStyle w:val="12"/>
        <w:spacing w:beforeLines="0" w:afterLines="0" w:line="360" w:lineRule="auto"/>
        <w:ind w:firstLine="480" w:firstLineChars="200"/>
        <w:rPr>
          <w:rFonts w:hint="eastAsia" w:hAnsi="宋体"/>
        </w:rPr>
      </w:pPr>
      <w:r>
        <w:rPr>
          <w:rFonts w:hint="eastAsia" w:hAnsi="宋体"/>
        </w:rPr>
        <w:t>（1</w:t>
      </w:r>
      <w:r>
        <w:rPr>
          <w:rFonts w:hint="eastAsia" w:hAnsi="宋体"/>
          <w:lang w:val="en-US" w:eastAsia="zh-CN"/>
        </w:rPr>
        <w:t>2</w:t>
      </w:r>
      <w:r>
        <w:rPr>
          <w:rFonts w:hint="eastAsia" w:hAnsi="宋体"/>
        </w:rPr>
        <w:t>）</w:t>
      </w:r>
      <w:r>
        <w:rPr>
          <w:rFonts w:hint="eastAsia" w:hAnsi="宋体"/>
          <w:lang w:eastAsia="zh-CN"/>
        </w:rPr>
        <w:t>保安管理制度</w:t>
      </w:r>
      <w:r>
        <w:rPr>
          <w:rFonts w:hint="eastAsia" w:hAnsi="宋体"/>
        </w:rPr>
        <w:t>；</w:t>
      </w:r>
    </w:p>
    <w:p>
      <w:pPr>
        <w:pStyle w:val="12"/>
        <w:spacing w:beforeLines="0" w:afterLines="0" w:line="360" w:lineRule="auto"/>
        <w:ind w:firstLine="480" w:firstLineChars="200"/>
        <w:rPr>
          <w:rFonts w:hint="eastAsia" w:hAnsi="宋体"/>
          <w:lang w:eastAsia="zh-CN"/>
        </w:rPr>
      </w:pPr>
      <w:r>
        <w:rPr>
          <w:rFonts w:hint="eastAsia" w:hAnsi="宋体"/>
          <w:lang w:eastAsia="zh-CN"/>
        </w:rPr>
        <w:t>（</w:t>
      </w:r>
      <w:r>
        <w:rPr>
          <w:rFonts w:hint="eastAsia" w:hAnsi="宋体"/>
          <w:lang w:val="en-US" w:eastAsia="zh-CN"/>
        </w:rPr>
        <w:t>13</w:t>
      </w:r>
      <w:r>
        <w:rPr>
          <w:rFonts w:hint="eastAsia" w:hAnsi="宋体"/>
          <w:lang w:eastAsia="zh-CN"/>
        </w:rPr>
        <w:t>）稳定员工队伍的措施；</w:t>
      </w:r>
    </w:p>
    <w:p>
      <w:pPr>
        <w:pStyle w:val="12"/>
        <w:spacing w:beforeLines="0" w:afterLines="0" w:line="360" w:lineRule="auto"/>
        <w:ind w:firstLine="480" w:firstLineChars="200"/>
        <w:rPr>
          <w:rFonts w:hint="eastAsia" w:hAnsi="宋体"/>
          <w:lang w:eastAsia="zh-CN"/>
        </w:rPr>
      </w:pPr>
      <w:r>
        <w:rPr>
          <w:rFonts w:hint="eastAsia" w:hAnsi="宋体"/>
          <w:lang w:eastAsia="zh-CN"/>
        </w:rPr>
        <w:t>（</w:t>
      </w:r>
      <w:r>
        <w:rPr>
          <w:rFonts w:hint="eastAsia" w:hAnsi="宋体"/>
          <w:lang w:val="en-US" w:eastAsia="zh-CN"/>
        </w:rPr>
        <w:t>14</w:t>
      </w:r>
      <w:r>
        <w:rPr>
          <w:rFonts w:hint="eastAsia" w:hAnsi="宋体"/>
          <w:lang w:eastAsia="zh-CN"/>
        </w:rPr>
        <w:t>）应急方案及措施；</w:t>
      </w:r>
    </w:p>
    <w:p>
      <w:pPr>
        <w:pStyle w:val="12"/>
        <w:spacing w:beforeLines="0" w:afterLines="0" w:line="360" w:lineRule="auto"/>
        <w:ind w:firstLine="480" w:firstLineChars="200"/>
        <w:rPr>
          <w:rFonts w:hint="eastAsia" w:hAnsi="宋体"/>
          <w:lang w:eastAsia="zh-CN"/>
        </w:rPr>
      </w:pPr>
      <w:r>
        <w:rPr>
          <w:rFonts w:hint="eastAsia" w:hAnsi="宋体"/>
          <w:lang w:eastAsia="zh-CN"/>
        </w:rPr>
        <w:t>（</w:t>
      </w:r>
      <w:r>
        <w:rPr>
          <w:rFonts w:hint="eastAsia" w:hAnsi="宋体"/>
          <w:lang w:val="en-US" w:eastAsia="zh-CN"/>
        </w:rPr>
        <w:t>15</w:t>
      </w:r>
      <w:r>
        <w:rPr>
          <w:rFonts w:hint="eastAsia" w:hAnsi="宋体"/>
          <w:lang w:eastAsia="zh-CN"/>
        </w:rPr>
        <w:t>）加班措施；</w:t>
      </w:r>
    </w:p>
    <w:p>
      <w:pPr>
        <w:pStyle w:val="12"/>
        <w:spacing w:beforeLines="0" w:afterLines="0" w:line="360" w:lineRule="auto"/>
        <w:ind w:firstLine="480" w:firstLineChars="200"/>
        <w:rPr>
          <w:rFonts w:hint="eastAsia" w:hAnsi="宋体"/>
          <w:lang w:eastAsia="zh-CN"/>
        </w:rPr>
      </w:pPr>
      <w:r>
        <w:rPr>
          <w:rFonts w:hint="eastAsia" w:hAnsi="宋体"/>
          <w:lang w:eastAsia="zh-CN"/>
        </w:rPr>
        <w:t>（</w:t>
      </w:r>
      <w:r>
        <w:rPr>
          <w:rFonts w:hint="eastAsia" w:hAnsi="宋体"/>
          <w:lang w:val="en-US" w:eastAsia="zh-CN"/>
        </w:rPr>
        <w:t>16</w:t>
      </w:r>
      <w:r>
        <w:rPr>
          <w:rFonts w:hint="eastAsia" w:hAnsi="宋体"/>
          <w:lang w:eastAsia="zh-CN"/>
        </w:rPr>
        <w:t>）培训方案；</w:t>
      </w:r>
    </w:p>
    <w:p>
      <w:pPr>
        <w:pStyle w:val="12"/>
        <w:spacing w:beforeLines="0" w:afterLines="0" w:line="360" w:lineRule="auto"/>
        <w:ind w:firstLine="480" w:firstLineChars="200"/>
        <w:rPr>
          <w:rFonts w:hint="eastAsia" w:hAnsi="宋体"/>
          <w:lang w:eastAsia="zh-CN"/>
        </w:rPr>
      </w:pPr>
      <w:r>
        <w:rPr>
          <w:rFonts w:hint="eastAsia" w:hAnsi="宋体"/>
          <w:lang w:eastAsia="zh-CN"/>
        </w:rPr>
        <w:t>（</w:t>
      </w:r>
      <w:r>
        <w:rPr>
          <w:rFonts w:hint="eastAsia" w:hAnsi="宋体"/>
          <w:lang w:val="en-US" w:eastAsia="zh-CN"/>
        </w:rPr>
        <w:t>17</w:t>
      </w:r>
      <w:r>
        <w:rPr>
          <w:rFonts w:hint="eastAsia" w:hAnsi="宋体"/>
          <w:lang w:eastAsia="zh-CN"/>
        </w:rPr>
        <w:t>）服务质量承诺；</w:t>
      </w:r>
    </w:p>
    <w:p>
      <w:pPr>
        <w:pStyle w:val="12"/>
        <w:spacing w:beforeLines="0" w:afterLines="0" w:line="360" w:lineRule="auto"/>
        <w:ind w:firstLine="480" w:firstLineChars="200"/>
        <w:rPr>
          <w:rFonts w:hint="eastAsia" w:hAnsi="宋体"/>
          <w:lang w:eastAsia="zh-CN"/>
        </w:rPr>
      </w:pPr>
      <w:r>
        <w:rPr>
          <w:rFonts w:hint="eastAsia" w:hAnsi="宋体"/>
        </w:rPr>
        <w:t>（1</w:t>
      </w:r>
      <w:r>
        <w:rPr>
          <w:rFonts w:hint="eastAsia" w:hAnsi="宋体"/>
          <w:lang w:val="en-US" w:eastAsia="zh-CN"/>
        </w:rPr>
        <w:t>8</w:t>
      </w:r>
      <w:r>
        <w:rPr>
          <w:rFonts w:hint="eastAsia" w:hAnsi="宋体"/>
        </w:rPr>
        <w:t>）</w:t>
      </w:r>
      <w:r>
        <w:rPr>
          <w:rFonts w:hint="eastAsia" w:hAnsi="宋体"/>
          <w:lang w:eastAsia="zh-CN"/>
        </w:rPr>
        <w:t>人员配置；</w:t>
      </w:r>
    </w:p>
    <w:p>
      <w:pPr>
        <w:pStyle w:val="12"/>
        <w:spacing w:beforeLines="0" w:afterLines="0" w:line="360" w:lineRule="auto"/>
        <w:ind w:firstLine="480" w:firstLineChars="200"/>
        <w:rPr>
          <w:rFonts w:hint="eastAsia" w:hAnsi="宋体"/>
          <w:lang w:eastAsia="zh-CN"/>
        </w:rPr>
      </w:pPr>
      <w:r>
        <w:rPr>
          <w:rFonts w:hint="eastAsia" w:hAnsi="宋体"/>
          <w:lang w:eastAsia="zh-CN"/>
        </w:rPr>
        <w:t>（</w:t>
      </w:r>
      <w:r>
        <w:rPr>
          <w:rFonts w:hint="eastAsia" w:hAnsi="宋体"/>
          <w:lang w:val="en-US" w:eastAsia="zh-CN"/>
        </w:rPr>
        <w:t>19）合理化建议；</w:t>
      </w:r>
    </w:p>
    <w:p>
      <w:pPr>
        <w:pStyle w:val="12"/>
        <w:spacing w:beforeLines="0" w:afterLines="0" w:line="360" w:lineRule="auto"/>
        <w:ind w:firstLine="480" w:firstLineChars="200"/>
        <w:rPr>
          <w:rFonts w:hint="eastAsia" w:hAnsi="宋体"/>
        </w:rPr>
      </w:pPr>
      <w:r>
        <w:rPr>
          <w:rFonts w:hint="eastAsia" w:hAnsi="宋体"/>
        </w:rPr>
        <w:t>（</w:t>
      </w:r>
      <w:r>
        <w:rPr>
          <w:rFonts w:hint="eastAsia" w:hAnsi="宋体"/>
          <w:lang w:val="en-US" w:eastAsia="zh-CN"/>
        </w:rPr>
        <w:t>20</w:t>
      </w:r>
      <w:r>
        <w:rPr>
          <w:rFonts w:hint="eastAsia" w:hAnsi="宋体"/>
        </w:rPr>
        <w:t>）设备配置清单（格式见附件）；</w:t>
      </w:r>
    </w:p>
    <w:p>
      <w:pPr>
        <w:pStyle w:val="12"/>
        <w:spacing w:beforeLines="0" w:afterLines="0" w:line="360" w:lineRule="auto"/>
        <w:ind w:firstLine="480" w:firstLineChars="200"/>
        <w:rPr>
          <w:rFonts w:hint="eastAsia" w:hAnsi="宋体"/>
          <w:lang w:eastAsia="zh-CN"/>
        </w:rPr>
      </w:pPr>
      <w:r>
        <w:rPr>
          <w:rFonts w:hint="eastAsia" w:hAnsi="宋体"/>
        </w:rPr>
        <w:t>（</w:t>
      </w:r>
      <w:r>
        <w:rPr>
          <w:rFonts w:hint="eastAsia" w:hAnsi="宋体"/>
          <w:lang w:val="en-US" w:eastAsia="zh-CN"/>
        </w:rPr>
        <w:t>21</w:t>
      </w:r>
      <w:r>
        <w:rPr>
          <w:rFonts w:hint="eastAsia" w:hAnsi="宋体"/>
        </w:rPr>
        <w:t>）投标人认为需要的其他商务技术文件或说明。</w:t>
      </w:r>
    </w:p>
    <w:p>
      <w:pPr>
        <w:pStyle w:val="12"/>
        <w:spacing w:beforeLines="0" w:afterLines="0" w:line="360" w:lineRule="auto"/>
        <w:ind w:firstLine="482" w:firstLineChars="200"/>
        <w:rPr>
          <w:rFonts w:hint="eastAsia" w:hAnsi="宋体"/>
          <w:b/>
          <w:bCs w:val="0"/>
        </w:rPr>
      </w:pPr>
      <w:r>
        <w:rPr>
          <w:rFonts w:hint="eastAsia" w:hAnsi="宋体"/>
          <w:b/>
          <w:bCs w:val="0"/>
        </w:rPr>
        <w:t>3.投标报价文件（包括以下内容）：</w:t>
      </w:r>
    </w:p>
    <w:p>
      <w:pPr>
        <w:tabs>
          <w:tab w:val="left" w:pos="3870"/>
          <w:tab w:val="left" w:pos="4085"/>
        </w:tabs>
        <w:snapToGrid w:val="0"/>
        <w:spacing w:line="360" w:lineRule="auto"/>
        <w:ind w:firstLine="480" w:firstLineChars="200"/>
        <w:jc w:val="left"/>
        <w:rPr>
          <w:rFonts w:ascii="宋体" w:hAnsi="宋体"/>
          <w:sz w:val="24"/>
        </w:rPr>
      </w:pPr>
      <w:r>
        <w:rPr>
          <w:rFonts w:ascii="宋体" w:hAnsi="宋体"/>
          <w:sz w:val="24"/>
        </w:rPr>
        <w:t>（1）投标函</w:t>
      </w:r>
      <w:r>
        <w:rPr>
          <w:rFonts w:hint="eastAsia" w:ascii="宋体" w:hAnsi="宋体"/>
          <w:sz w:val="24"/>
        </w:rPr>
        <w:t>（格式见附件）</w:t>
      </w:r>
      <w:r>
        <w:rPr>
          <w:rFonts w:ascii="宋体" w:hAnsi="宋体"/>
          <w:sz w:val="24"/>
        </w:rPr>
        <w:t xml:space="preserve">； </w:t>
      </w:r>
    </w:p>
    <w:p>
      <w:pPr>
        <w:tabs>
          <w:tab w:val="left" w:pos="3870"/>
          <w:tab w:val="left" w:pos="4085"/>
        </w:tabs>
        <w:snapToGrid w:val="0"/>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开标</w:t>
      </w:r>
      <w:r>
        <w:rPr>
          <w:rFonts w:ascii="宋体" w:hAnsi="宋体"/>
          <w:sz w:val="24"/>
        </w:rPr>
        <w:t>一览</w:t>
      </w:r>
      <w:r>
        <w:rPr>
          <w:rFonts w:hint="eastAsia" w:ascii="宋体" w:hAnsi="宋体"/>
          <w:sz w:val="24"/>
        </w:rPr>
        <w:t>表（格式见附件）；</w:t>
      </w:r>
    </w:p>
    <w:p>
      <w:pPr>
        <w:tabs>
          <w:tab w:val="left" w:pos="3870"/>
          <w:tab w:val="left" w:pos="4085"/>
        </w:tabs>
        <w:snapToGrid w:val="0"/>
        <w:spacing w:line="360" w:lineRule="auto"/>
        <w:ind w:firstLine="480" w:firstLineChars="200"/>
        <w:jc w:val="left"/>
        <w:rPr>
          <w:rFonts w:ascii="宋体" w:hAnsi="宋体"/>
          <w:sz w:val="24"/>
        </w:rPr>
      </w:pPr>
      <w:r>
        <w:rPr>
          <w:rFonts w:ascii="宋体" w:hAnsi="宋体"/>
          <w:sz w:val="24"/>
        </w:rPr>
        <w:t>（</w:t>
      </w:r>
      <w:r>
        <w:rPr>
          <w:rFonts w:hint="eastAsia" w:ascii="宋体" w:hAnsi="宋体"/>
          <w:sz w:val="24"/>
        </w:rPr>
        <w:t>3</w:t>
      </w:r>
      <w:r>
        <w:rPr>
          <w:rFonts w:ascii="宋体" w:hAnsi="宋体"/>
          <w:sz w:val="24"/>
        </w:rPr>
        <w:t>）</w:t>
      </w:r>
      <w:r>
        <w:rPr>
          <w:rFonts w:hint="eastAsia" w:ascii="宋体" w:hAnsi="宋体"/>
          <w:sz w:val="24"/>
        </w:rPr>
        <w:t>报价明细清单（格式见附件）；</w:t>
      </w:r>
    </w:p>
    <w:p>
      <w:pPr>
        <w:pStyle w:val="13"/>
        <w:snapToGrid w:val="0"/>
        <w:spacing w:line="360" w:lineRule="auto"/>
        <w:ind w:left="0" w:leftChars="0" w:firstLine="480" w:firstLineChars="200"/>
        <w:rPr>
          <w:rFonts w:ascii="宋体" w:hAnsi="宋体" w:eastAsia="宋体" w:cs="宋体"/>
          <w:sz w:val="24"/>
          <w:szCs w:val="24"/>
        </w:rPr>
      </w:pPr>
      <w:r>
        <w:rPr>
          <w:rFonts w:hint="eastAsia" w:ascii="宋体" w:hAnsi="宋体" w:eastAsia="宋体"/>
          <w:sz w:val="24"/>
          <w:szCs w:val="24"/>
        </w:rPr>
        <w:t>（4）投标人针对报价需要说明的其他文件和说明</w:t>
      </w:r>
      <w:r>
        <w:rPr>
          <w:rFonts w:ascii="宋体" w:hAnsi="宋体"/>
          <w:sz w:val="24"/>
        </w:rPr>
        <w:t>。</w:t>
      </w:r>
    </w:p>
    <w:p>
      <w:pPr>
        <w:snapToGrid w:val="0"/>
        <w:spacing w:line="360" w:lineRule="auto"/>
        <w:ind w:firstLine="470" w:firstLineChars="196"/>
        <w:jc w:val="left"/>
        <w:outlineLvl w:val="0"/>
        <w:rPr>
          <w:rFonts w:ascii="宋体" w:hAnsi="宋体" w:cs="宋体"/>
          <w:b/>
          <w:sz w:val="24"/>
        </w:rPr>
      </w:pPr>
      <w:r>
        <w:rPr>
          <w:rFonts w:hint="eastAsia" w:ascii="宋体" w:hAnsi="宋体" w:cs="宋体"/>
          <w:sz w:val="24"/>
        </w:rPr>
        <w:t>▲</w:t>
      </w:r>
      <w:r>
        <w:rPr>
          <w:rFonts w:hint="eastAsia" w:ascii="宋体" w:hAnsi="宋体" w:cs="宋体"/>
          <w:b/>
          <w:sz w:val="24"/>
        </w:rPr>
        <w:t>投标声明书、法定代表人授权委托书、投标函、开标一览表必须由法定代表人或委托代理人签名（或签章）并加盖单位公章。</w:t>
      </w:r>
    </w:p>
    <w:p>
      <w:pPr>
        <w:snapToGrid w:val="0"/>
        <w:spacing w:line="360" w:lineRule="auto"/>
        <w:ind w:firstLine="472" w:firstLineChars="196"/>
        <w:jc w:val="left"/>
        <w:outlineLvl w:val="0"/>
        <w:rPr>
          <w:rFonts w:ascii="宋体" w:hAnsi="宋体" w:cs="宋体"/>
          <w:b/>
          <w:sz w:val="24"/>
        </w:rPr>
      </w:pPr>
      <w:r>
        <w:rPr>
          <w:rFonts w:hint="eastAsia" w:ascii="宋体" w:hAnsi="宋体" w:cs="宋体"/>
          <w:b/>
          <w:sz w:val="24"/>
        </w:rPr>
        <w:t>（二）磋商响应文件的语言及计量</w:t>
      </w:r>
    </w:p>
    <w:p>
      <w:pPr>
        <w:snapToGrid w:val="0"/>
        <w:spacing w:line="360" w:lineRule="auto"/>
        <w:ind w:firstLine="480" w:firstLineChars="200"/>
        <w:jc w:val="left"/>
        <w:rPr>
          <w:rFonts w:ascii="宋体" w:hAnsi="宋体" w:cs="宋体"/>
          <w:sz w:val="24"/>
        </w:rPr>
      </w:pPr>
      <w:r>
        <w:rPr>
          <w:rFonts w:hint="eastAsia" w:ascii="宋体" w:hAnsi="宋体" w:cs="宋体"/>
          <w:sz w:val="24"/>
        </w:rPr>
        <w:t>1.磋商响应文件以及供应商与磋商人就有关投标事宜的所有来往函电，均应以中文汉语书写。除签名、盖章、专用名称等特殊情形外，以中文汉语以外的文字表述的响应文件视同未提供。</w:t>
      </w:r>
    </w:p>
    <w:p>
      <w:pPr>
        <w:snapToGrid w:val="0"/>
        <w:spacing w:line="360" w:lineRule="auto"/>
        <w:ind w:firstLine="480" w:firstLineChars="200"/>
        <w:jc w:val="left"/>
        <w:rPr>
          <w:rFonts w:ascii="宋体" w:hAnsi="宋体" w:cs="宋体"/>
          <w:sz w:val="24"/>
        </w:rPr>
      </w:pPr>
      <w:r>
        <w:rPr>
          <w:rFonts w:hint="eastAsia" w:ascii="宋体" w:hAnsi="宋体" w:cs="宋体"/>
          <w:sz w:val="24"/>
        </w:rPr>
        <w:t>2.投标计量单位，磋商文件已有明确规定的，使用磋商文件规定的计量单位；磋商文件没有规定的，应采用中华人民共和国法定计量单位（货币单位：人民币元），否则视同未响应。</w:t>
      </w:r>
    </w:p>
    <w:p>
      <w:pPr>
        <w:snapToGrid w:val="0"/>
        <w:spacing w:before="156" w:beforeLines="50" w:line="360" w:lineRule="auto"/>
        <w:ind w:firstLine="472" w:firstLineChars="196"/>
        <w:jc w:val="left"/>
        <w:outlineLvl w:val="0"/>
        <w:rPr>
          <w:rFonts w:ascii="宋体" w:hAnsi="宋体" w:cs="宋体"/>
          <w:b/>
          <w:sz w:val="24"/>
        </w:rPr>
      </w:pPr>
      <w:r>
        <w:rPr>
          <w:rFonts w:hint="eastAsia" w:ascii="宋体" w:hAnsi="宋体" w:cs="宋体"/>
          <w:b/>
          <w:sz w:val="24"/>
        </w:rPr>
        <w:t>（三）磋商报价</w:t>
      </w:r>
    </w:p>
    <w:p>
      <w:pPr>
        <w:pStyle w:val="12"/>
        <w:snapToGrid w:val="0"/>
        <w:spacing w:beforeLines="0" w:afterLines="0" w:line="360" w:lineRule="auto"/>
        <w:ind w:firstLine="480" w:firstLineChars="200"/>
        <w:rPr>
          <w:rFonts w:hint="eastAsia" w:hAnsi="宋体" w:cs="宋体"/>
        </w:rPr>
      </w:pPr>
      <w:r>
        <w:rPr>
          <w:rFonts w:hint="eastAsia" w:hAnsi="宋体" w:cs="宋体"/>
        </w:rPr>
        <w:t>1.磋商报价应按磋商文件中相关附表格式填写。</w:t>
      </w:r>
    </w:p>
    <w:p>
      <w:pPr>
        <w:pStyle w:val="12"/>
        <w:snapToGrid w:val="0"/>
        <w:spacing w:beforeLines="0" w:afterLines="0" w:line="360" w:lineRule="auto"/>
        <w:ind w:firstLine="480" w:firstLineChars="200"/>
        <w:rPr>
          <w:rFonts w:hAnsi="宋体" w:cs="宋体"/>
        </w:rPr>
      </w:pPr>
      <w:r>
        <w:rPr>
          <w:rFonts w:hint="eastAsia" w:hAnsi="宋体" w:cs="宋体"/>
        </w:rPr>
        <w:t>2.磋商报价是履行合同的最终价格，应包括货款、标准附件、备品备件、专用工具、包装、运输、装卸、保险、税金、货到就位、现场保管以及安装、调试、（集成）培训、保修等一切税金和费用。</w:t>
      </w:r>
    </w:p>
    <w:p>
      <w:pPr>
        <w:tabs>
          <w:tab w:val="left" w:pos="525"/>
        </w:tabs>
        <w:snapToGrid w:val="0"/>
        <w:spacing w:line="360" w:lineRule="auto"/>
        <w:ind w:firstLine="480" w:firstLineChars="200"/>
        <w:jc w:val="left"/>
        <w:rPr>
          <w:rFonts w:ascii="宋体" w:hAnsi="宋体" w:cs="宋体"/>
          <w:sz w:val="24"/>
        </w:rPr>
      </w:pPr>
      <w:r>
        <w:rPr>
          <w:rFonts w:hint="eastAsia" w:ascii="宋体" w:hAnsi="宋体" w:cs="宋体"/>
          <w:sz w:val="24"/>
        </w:rPr>
        <w:t>▲3.在磋商过程中允许再进行最后一次报价，有选择的或有条件的报价将不予接受。</w:t>
      </w:r>
    </w:p>
    <w:p>
      <w:pPr>
        <w:snapToGrid w:val="0"/>
        <w:spacing w:before="156" w:beforeLines="50" w:line="360" w:lineRule="auto"/>
        <w:ind w:firstLine="472" w:firstLineChars="196"/>
        <w:jc w:val="left"/>
        <w:outlineLvl w:val="0"/>
        <w:rPr>
          <w:rFonts w:ascii="宋体" w:hAnsi="宋体" w:cs="宋体"/>
          <w:b/>
          <w:sz w:val="24"/>
        </w:rPr>
      </w:pPr>
      <w:r>
        <w:rPr>
          <w:rFonts w:hint="eastAsia" w:ascii="宋体" w:hAnsi="宋体" w:cs="宋体"/>
          <w:b/>
          <w:sz w:val="24"/>
        </w:rPr>
        <w:t>（四）磋商响应文件的有效期</w:t>
      </w:r>
    </w:p>
    <w:p>
      <w:pPr>
        <w:pStyle w:val="5"/>
        <w:numPr>
          <w:ilvl w:val="0"/>
          <w:numId w:val="0"/>
        </w:numPr>
        <w:tabs>
          <w:tab w:val="left" w:pos="454"/>
          <w:tab w:val="left" w:pos="720"/>
        </w:tabs>
        <w:snapToGrid w:val="0"/>
        <w:spacing w:line="360" w:lineRule="auto"/>
        <w:ind w:left="420" w:leftChars="200"/>
        <w:rPr>
          <w:rFonts w:ascii="宋体" w:hAnsi="宋体" w:cs="宋体"/>
          <w:sz w:val="24"/>
        </w:rPr>
      </w:pPr>
      <w:r>
        <w:rPr>
          <w:rFonts w:hint="eastAsia" w:ascii="宋体" w:hAnsi="宋体" w:cs="宋体"/>
          <w:sz w:val="24"/>
        </w:rPr>
        <w:t>1.响应文件从响应文件递交截止之日起，有效期为</w:t>
      </w:r>
      <w:r>
        <w:rPr>
          <w:rFonts w:hint="eastAsia" w:ascii="宋体" w:hAnsi="宋体" w:cs="宋体"/>
          <w:b/>
          <w:sz w:val="24"/>
          <w:u w:val="single"/>
        </w:rPr>
        <w:t>90</w:t>
      </w:r>
      <w:r>
        <w:rPr>
          <w:rFonts w:hint="eastAsia" w:ascii="宋体" w:hAnsi="宋体" w:cs="宋体"/>
          <w:sz w:val="24"/>
        </w:rPr>
        <w:t>天，有效期不足的响应文件无效。</w:t>
      </w:r>
    </w:p>
    <w:p>
      <w:pPr>
        <w:pStyle w:val="5"/>
        <w:numPr>
          <w:ilvl w:val="0"/>
          <w:numId w:val="0"/>
        </w:numPr>
        <w:tabs>
          <w:tab w:val="left" w:pos="454"/>
          <w:tab w:val="left" w:pos="720"/>
        </w:tabs>
        <w:snapToGrid w:val="0"/>
        <w:spacing w:line="360" w:lineRule="auto"/>
        <w:ind w:left="420" w:leftChars="200"/>
        <w:rPr>
          <w:rFonts w:ascii="宋体" w:hAnsi="宋体" w:cs="宋体"/>
          <w:sz w:val="24"/>
        </w:rPr>
      </w:pPr>
      <w:r>
        <w:rPr>
          <w:rFonts w:hint="eastAsia" w:ascii="宋体" w:hAnsi="宋体" w:cs="宋体"/>
          <w:sz w:val="24"/>
        </w:rPr>
        <w:t>2.在特殊情况下，招标人可与供应商协商延长投标书的有效期，这种要求和答复均以书面形式进行。</w:t>
      </w:r>
    </w:p>
    <w:p>
      <w:pPr>
        <w:pStyle w:val="5"/>
        <w:numPr>
          <w:ilvl w:val="0"/>
          <w:numId w:val="0"/>
        </w:numPr>
        <w:tabs>
          <w:tab w:val="left" w:pos="454"/>
          <w:tab w:val="left" w:pos="720"/>
        </w:tabs>
        <w:snapToGrid w:val="0"/>
        <w:spacing w:line="360" w:lineRule="auto"/>
        <w:ind w:left="420" w:leftChars="200"/>
        <w:rPr>
          <w:rFonts w:ascii="宋体" w:hAnsi="宋体" w:cs="宋体"/>
          <w:sz w:val="24"/>
        </w:rPr>
      </w:pPr>
      <w:r>
        <w:rPr>
          <w:rFonts w:hint="eastAsia" w:ascii="宋体" w:hAnsi="宋体" w:cs="宋体"/>
          <w:sz w:val="24"/>
        </w:rPr>
        <w:t>3.供应商可拒绝接受延期要求而不会导致磋商保证金被没收。同意延长有效期的供应商需要相应延长投标保证金的有效期，但不能修改响应文件。</w:t>
      </w:r>
    </w:p>
    <w:p>
      <w:pPr>
        <w:pStyle w:val="5"/>
        <w:numPr>
          <w:ilvl w:val="0"/>
          <w:numId w:val="0"/>
        </w:numPr>
        <w:tabs>
          <w:tab w:val="left" w:pos="454"/>
          <w:tab w:val="left" w:pos="720"/>
        </w:tabs>
        <w:snapToGrid w:val="0"/>
        <w:spacing w:line="360" w:lineRule="auto"/>
        <w:ind w:left="420" w:leftChars="200"/>
        <w:rPr>
          <w:rFonts w:ascii="宋体" w:hAnsi="宋体" w:cs="宋体"/>
          <w:sz w:val="24"/>
        </w:rPr>
      </w:pPr>
      <w:r>
        <w:rPr>
          <w:rFonts w:hint="eastAsia" w:ascii="宋体" w:hAnsi="宋体" w:cs="宋体"/>
          <w:sz w:val="24"/>
        </w:rPr>
        <w:t>4.中标人的响应文件自开标之日起至合同履行完毕均应保持有效。</w:t>
      </w:r>
    </w:p>
    <w:p>
      <w:pPr>
        <w:snapToGrid w:val="0"/>
        <w:spacing w:line="360" w:lineRule="auto"/>
        <w:ind w:firstLine="472" w:firstLineChars="196"/>
        <w:jc w:val="left"/>
        <w:outlineLvl w:val="0"/>
        <w:rPr>
          <w:rFonts w:ascii="宋体" w:hAnsi="宋体" w:cs="宋体"/>
          <w:b/>
          <w:sz w:val="24"/>
        </w:rPr>
      </w:pPr>
      <w:r>
        <w:rPr>
          <w:rFonts w:hint="eastAsia" w:ascii="宋体" w:hAnsi="宋体" w:cs="宋体"/>
          <w:b/>
          <w:sz w:val="24"/>
        </w:rPr>
        <w:t>（五）</w:t>
      </w:r>
      <w:bookmarkStart w:id="34" w:name="_Toc402963089"/>
      <w:bookmarkStart w:id="35" w:name="_Toc385854151"/>
      <w:bookmarkStart w:id="36" w:name="_Toc406402951"/>
      <w:bookmarkStart w:id="37" w:name="_Toc385854105"/>
      <w:bookmarkStart w:id="38" w:name="_Toc402963122"/>
      <w:bookmarkStart w:id="39" w:name="_Toc406402995"/>
      <w:r>
        <w:rPr>
          <w:rFonts w:hint="eastAsia" w:ascii="宋体" w:hAnsi="宋体" w:cs="宋体"/>
          <w:b/>
          <w:sz w:val="24"/>
        </w:rPr>
        <w:t>磋商响应文件的</w:t>
      </w:r>
      <w:bookmarkEnd w:id="34"/>
      <w:bookmarkEnd w:id="35"/>
      <w:bookmarkEnd w:id="36"/>
      <w:bookmarkEnd w:id="37"/>
      <w:bookmarkEnd w:id="38"/>
      <w:bookmarkEnd w:id="39"/>
      <w:r>
        <w:rPr>
          <w:rFonts w:hint="eastAsia" w:ascii="宋体" w:hAnsi="宋体" w:cs="宋体"/>
          <w:b/>
          <w:sz w:val="24"/>
        </w:rPr>
        <w:t>递交</w:t>
      </w:r>
    </w:p>
    <w:p>
      <w:pPr>
        <w:snapToGrid w:val="0"/>
        <w:spacing w:line="360" w:lineRule="auto"/>
        <w:ind w:firstLine="472" w:firstLineChars="196"/>
        <w:jc w:val="left"/>
        <w:outlineLvl w:val="0"/>
        <w:rPr>
          <w:rFonts w:ascii="宋体" w:hAnsi="宋体" w:cs="宋体"/>
          <w:b/>
          <w:kern w:val="0"/>
          <w:sz w:val="24"/>
        </w:rPr>
      </w:pPr>
      <w:r>
        <w:rPr>
          <w:rFonts w:hint="eastAsia" w:ascii="宋体" w:hAnsi="宋体" w:cs="宋体"/>
          <w:b/>
          <w:kern w:val="0"/>
          <w:sz w:val="24"/>
        </w:rPr>
        <w:t>电子磋商响应文件</w:t>
      </w:r>
    </w:p>
    <w:p>
      <w:pPr>
        <w:snapToGrid w:val="0"/>
        <w:spacing w:line="360" w:lineRule="auto"/>
        <w:ind w:firstLine="470" w:firstLineChars="196"/>
        <w:jc w:val="left"/>
        <w:outlineLvl w:val="0"/>
        <w:rPr>
          <w:rFonts w:ascii="宋体" w:hAnsi="宋体" w:cs="宋体"/>
          <w:kern w:val="0"/>
          <w:sz w:val="24"/>
        </w:rPr>
      </w:pPr>
      <w:r>
        <w:rPr>
          <w:rFonts w:hint="eastAsia" w:ascii="宋体" w:hAnsi="宋体" w:cs="宋体"/>
          <w:kern w:val="0"/>
          <w:sz w:val="24"/>
        </w:rPr>
        <w:t>电子磋商响应文件按政采云平台供应商电子招投标操作指南（网址：</w:t>
      </w:r>
      <w:r>
        <w:rPr>
          <w:rFonts w:ascii="宋体" w:hAnsi="宋体" w:cs="宋体"/>
          <w:kern w:val="0"/>
          <w:sz w:val="24"/>
        </w:rPr>
        <w:fldChar w:fldCharType="begin"/>
      </w:r>
      <w:r>
        <w:rPr>
          <w:rFonts w:ascii="宋体" w:hAnsi="宋体" w:cs="宋体"/>
          <w:kern w:val="0"/>
          <w:sz w:val="24"/>
        </w:rPr>
        <w:instrText xml:space="preserve"> HYPERLINK "</w:instrText>
      </w:r>
      <w:r>
        <w:rPr>
          <w:rFonts w:hint="eastAsia" w:ascii="宋体" w:hAnsi="宋体" w:cs="宋体"/>
          <w:kern w:val="0"/>
          <w:sz w:val="24"/>
        </w:rPr>
        <w:instrText xml:space="preserve">https://help.zcygov.cn/web/site_2/2018/12-28/2573.html）及本磋商文件规定的格式和顺序编制电子磋商响应文件并进行关联定位。</w:instrText>
      </w:r>
      <w:r>
        <w:rPr>
          <w:rFonts w:ascii="宋体" w:hAnsi="宋体" w:cs="宋体"/>
          <w:kern w:val="0"/>
          <w:sz w:val="24"/>
        </w:rPr>
        <w:instrText xml:space="preserve">" </w:instrText>
      </w:r>
      <w:r>
        <w:rPr>
          <w:rFonts w:ascii="宋体" w:hAnsi="宋体" w:cs="宋体"/>
          <w:kern w:val="0"/>
          <w:sz w:val="24"/>
        </w:rPr>
        <w:fldChar w:fldCharType="separate"/>
      </w:r>
      <w:r>
        <w:rPr>
          <w:rStyle w:val="25"/>
          <w:rFonts w:hint="eastAsia" w:ascii="宋体" w:hAnsi="宋体" w:cs="宋体"/>
          <w:color w:val="auto"/>
          <w:kern w:val="0"/>
          <w:sz w:val="24"/>
        </w:rPr>
        <w:t>https://help.zcygov.cn/web/site_2/2018/12-28/2573.html）及本磋商文件规定的格式和顺序编制电子磋商响应文件并进行关联定位。</w:t>
      </w:r>
      <w:r>
        <w:rPr>
          <w:rFonts w:ascii="宋体" w:hAnsi="宋体" w:cs="宋体"/>
          <w:kern w:val="0"/>
          <w:sz w:val="24"/>
        </w:rPr>
        <w:fldChar w:fldCharType="end"/>
      </w:r>
    </w:p>
    <w:p>
      <w:pPr>
        <w:tabs>
          <w:tab w:val="left" w:pos="2212"/>
        </w:tabs>
        <w:adjustRightInd w:val="0"/>
        <w:snapToGrid w:val="0"/>
        <w:spacing w:line="360" w:lineRule="auto"/>
        <w:ind w:firstLine="480" w:firstLineChars="200"/>
        <w:rPr>
          <w:rFonts w:ascii="宋体" w:hAnsi="宋体" w:cs="宋体"/>
          <w:sz w:val="24"/>
        </w:rPr>
      </w:pPr>
      <w:r>
        <w:rPr>
          <w:rFonts w:hint="eastAsia" w:ascii="宋体" w:hAnsi="宋体" w:cs="宋体"/>
          <w:bCs/>
          <w:sz w:val="24"/>
        </w:rPr>
        <w:t>1.投</w:t>
      </w:r>
      <w:r>
        <w:rPr>
          <w:rFonts w:hint="eastAsia" w:ascii="宋体" w:hAnsi="宋体" w:cs="宋体"/>
          <w:sz w:val="24"/>
        </w:rPr>
        <w:t>标人应于</w:t>
      </w:r>
      <w:r>
        <w:rPr>
          <w:rFonts w:hint="eastAsia" w:ascii="宋体" w:hAnsi="宋体" w:cs="宋体"/>
          <w:sz w:val="24"/>
          <w:lang w:val="en-US" w:eastAsia="zh-CN"/>
        </w:rPr>
        <w:t xml:space="preserve">  </w:t>
      </w:r>
      <w:r>
        <w:rPr>
          <w:rFonts w:hint="eastAsia" w:ascii="宋体" w:hAnsi="宋体" w:cs="宋体"/>
          <w:sz w:val="24"/>
          <w:highlight w:val="cyan"/>
        </w:rPr>
        <w:t>年</w:t>
      </w:r>
      <w:r>
        <w:rPr>
          <w:rFonts w:hint="eastAsia" w:ascii="宋体" w:hAnsi="宋体" w:cs="宋体"/>
          <w:sz w:val="24"/>
          <w:highlight w:val="cyan"/>
          <w:lang w:val="en-US" w:eastAsia="zh-CN"/>
        </w:rPr>
        <w:t xml:space="preserve">  </w:t>
      </w:r>
      <w:r>
        <w:rPr>
          <w:rFonts w:hint="eastAsia" w:ascii="宋体" w:hAnsi="宋体" w:cs="宋体"/>
          <w:sz w:val="24"/>
          <w:highlight w:val="cyan"/>
        </w:rPr>
        <w:t>月</w:t>
      </w:r>
      <w:r>
        <w:rPr>
          <w:rFonts w:hint="eastAsia" w:ascii="宋体" w:hAnsi="宋体" w:cs="宋体"/>
          <w:sz w:val="24"/>
          <w:highlight w:val="cyan"/>
          <w:lang w:val="en-US" w:eastAsia="zh-CN"/>
        </w:rPr>
        <w:t xml:space="preserve">  </w:t>
      </w:r>
      <w:r>
        <w:rPr>
          <w:rFonts w:hint="eastAsia" w:ascii="宋体" w:hAnsi="宋体" w:cs="宋体"/>
          <w:sz w:val="24"/>
          <w:highlight w:val="cyan"/>
        </w:rPr>
        <w:t>日上午9:00</w:t>
      </w:r>
      <w:r>
        <w:rPr>
          <w:rFonts w:hint="eastAsia" w:ascii="宋体" w:hAnsi="宋体" w:cs="宋体"/>
          <w:sz w:val="24"/>
        </w:rPr>
        <w:t>前在“政采云”上自行加密上传电子磋商响应文件，逾期上传或未按要求上传的磋商响应文件将予以拒收。</w:t>
      </w:r>
    </w:p>
    <w:p>
      <w:pPr>
        <w:tabs>
          <w:tab w:val="left" w:pos="2212"/>
        </w:tabs>
        <w:adjustRightInd w:val="0"/>
        <w:snapToGrid w:val="0"/>
        <w:spacing w:line="360" w:lineRule="auto"/>
        <w:ind w:firstLine="480" w:firstLineChars="200"/>
        <w:rPr>
          <w:rFonts w:ascii="宋体" w:hAnsi="宋体" w:cs="宋体"/>
          <w:sz w:val="24"/>
        </w:rPr>
      </w:pPr>
      <w:r>
        <w:rPr>
          <w:rFonts w:hint="eastAsia" w:ascii="宋体" w:hAnsi="宋体" w:cs="宋体"/>
          <w:sz w:val="24"/>
        </w:rPr>
        <w:t>2.代理机构在规定的投标截止时间以后“政采云平台”将不接收磋商响应文件。</w:t>
      </w:r>
    </w:p>
    <w:p>
      <w:pPr>
        <w:pStyle w:val="12"/>
        <w:spacing w:beforeLines="0" w:afterLines="0" w:line="360" w:lineRule="auto"/>
        <w:ind w:firstLine="480" w:firstLineChars="200"/>
        <w:rPr>
          <w:rFonts w:hint="eastAsia" w:hAnsi="宋体" w:cs="宋体"/>
        </w:rPr>
      </w:pPr>
      <w:r>
        <w:rPr>
          <w:rFonts w:hint="eastAsia" w:hAnsi="宋体" w:cs="宋体"/>
        </w:rPr>
        <w:t>3.磋商响应文件解密：开标时间后半小时内（</w:t>
      </w:r>
      <w:r>
        <w:rPr>
          <w:rFonts w:hint="eastAsia" w:hAnsi="宋体" w:cs="宋体"/>
          <w:lang w:val="en-US" w:eastAsia="zh-CN"/>
        </w:rPr>
        <w:t xml:space="preserve">   </w:t>
      </w:r>
      <w:r>
        <w:rPr>
          <w:rFonts w:hint="eastAsia" w:hAnsi="宋体" w:cs="宋体"/>
          <w:highlight w:val="cyan"/>
        </w:rPr>
        <w:t>年</w:t>
      </w:r>
      <w:r>
        <w:rPr>
          <w:rFonts w:hint="eastAsia" w:hAnsi="宋体" w:cs="宋体"/>
          <w:highlight w:val="cyan"/>
          <w:lang w:val="en-US" w:eastAsia="zh-CN"/>
        </w:rPr>
        <w:t xml:space="preserve">  </w:t>
      </w:r>
      <w:r>
        <w:rPr>
          <w:rFonts w:hint="eastAsia" w:hAnsi="宋体" w:cs="宋体"/>
          <w:highlight w:val="cyan"/>
        </w:rPr>
        <w:t>月</w:t>
      </w:r>
      <w:r>
        <w:rPr>
          <w:rFonts w:hint="eastAsia" w:hAnsi="宋体" w:cs="宋体"/>
          <w:highlight w:val="cyan"/>
          <w:lang w:val="en-US" w:eastAsia="zh-CN"/>
        </w:rPr>
        <w:t xml:space="preserve">  </w:t>
      </w:r>
      <w:r>
        <w:rPr>
          <w:rFonts w:hint="eastAsia" w:hAnsi="宋体" w:cs="宋体"/>
          <w:highlight w:val="cyan"/>
        </w:rPr>
        <w:t>日上午9:30</w:t>
      </w:r>
      <w:r>
        <w:rPr>
          <w:rFonts w:hint="eastAsia" w:hAnsi="宋体" w:cs="宋体"/>
        </w:rPr>
        <w:t>前）供应商可以登录“政采云”平台，用“项目采购-开标评标”功能进行解密磋商响应文件。若供应商在规定时间内无法解密或解密失败，将导致投标无效或失败。</w:t>
      </w:r>
    </w:p>
    <w:p>
      <w:pPr>
        <w:pStyle w:val="12"/>
        <w:spacing w:beforeLines="0" w:afterLines="0" w:line="360" w:lineRule="auto"/>
        <w:ind w:firstLine="480" w:firstLineChars="200"/>
        <w:rPr>
          <w:rFonts w:hAnsi="宋体" w:cs="宋体"/>
        </w:rPr>
      </w:pPr>
      <w:r>
        <w:rPr>
          <w:rFonts w:hint="eastAsia" w:hAnsi="宋体" w:cs="宋体"/>
        </w:rPr>
        <w:t>4.投标人在提交磋商响应文件以后，在规定的投标截止时间之前，可以重新补充修改或撤回已上传的磋商响应文件，补充、修改的内容为磋商响应文件的组成部分。</w:t>
      </w:r>
    </w:p>
    <w:p>
      <w:pPr>
        <w:tabs>
          <w:tab w:val="left" w:pos="2212"/>
        </w:tabs>
        <w:adjustRightInd w:val="0"/>
        <w:snapToGrid w:val="0"/>
        <w:spacing w:line="360" w:lineRule="auto"/>
        <w:ind w:firstLine="720" w:firstLineChars="300"/>
        <w:rPr>
          <w:rFonts w:ascii="宋体" w:hAnsi="宋体" w:cs="宋体"/>
          <w:sz w:val="24"/>
        </w:rPr>
      </w:pPr>
      <w:r>
        <w:rPr>
          <w:rFonts w:hint="eastAsia" w:ascii="宋体" w:hAnsi="宋体" w:cs="宋体"/>
          <w:sz w:val="24"/>
        </w:rPr>
        <w:t>在投标截止时间之后，投标人不得对其投标做任何修改。</w:t>
      </w:r>
    </w:p>
    <w:p>
      <w:pPr>
        <w:tabs>
          <w:tab w:val="left" w:pos="2212"/>
        </w:tabs>
        <w:adjustRightInd w:val="0"/>
        <w:snapToGrid w:val="0"/>
        <w:spacing w:line="360" w:lineRule="auto"/>
        <w:ind w:firstLine="720" w:firstLineChars="300"/>
        <w:rPr>
          <w:rFonts w:ascii="宋体" w:hAnsi="宋体" w:cs="宋体"/>
          <w:sz w:val="24"/>
        </w:rPr>
      </w:pPr>
      <w:r>
        <w:rPr>
          <w:rFonts w:hint="eastAsia" w:ascii="宋体" w:hAnsi="宋体" w:cs="宋体"/>
          <w:sz w:val="24"/>
        </w:rPr>
        <w:t>从投标截止时间至投标人在投标书格式中确定的投标有效期期满这段时间内，投标人不得撤回其投标。</w:t>
      </w:r>
    </w:p>
    <w:p>
      <w:pPr>
        <w:snapToGrid w:val="0"/>
        <w:spacing w:before="156" w:beforeLines="50" w:line="360" w:lineRule="auto"/>
        <w:ind w:firstLine="472" w:firstLineChars="196"/>
        <w:jc w:val="left"/>
        <w:outlineLvl w:val="0"/>
        <w:rPr>
          <w:rFonts w:ascii="宋体" w:hAnsi="宋体" w:cs="宋体"/>
          <w:b/>
          <w:sz w:val="24"/>
        </w:rPr>
      </w:pPr>
      <w:r>
        <w:rPr>
          <w:rFonts w:hint="eastAsia" w:ascii="宋体" w:hAnsi="宋体" w:cs="宋体"/>
          <w:b/>
          <w:sz w:val="24"/>
        </w:rPr>
        <w:t>（六）投标无效的情形</w:t>
      </w:r>
    </w:p>
    <w:p>
      <w:pPr>
        <w:snapToGrid w:val="0"/>
        <w:spacing w:line="360" w:lineRule="auto"/>
        <w:ind w:firstLine="480" w:firstLineChars="200"/>
        <w:rPr>
          <w:rFonts w:ascii="宋体" w:hAnsi="宋体" w:cs="宋体"/>
          <w:bCs/>
          <w:sz w:val="24"/>
        </w:rPr>
      </w:pPr>
      <w:r>
        <w:rPr>
          <w:rFonts w:hint="eastAsia" w:ascii="宋体" w:hAnsi="宋体" w:cs="宋体"/>
          <w:bCs/>
          <w:sz w:val="24"/>
        </w:rPr>
        <w:t>根据《政府采购货物和服务招标投标管理办法》有下列情形之一的，视为投标人串通投标，其投标无效：</w:t>
      </w:r>
    </w:p>
    <w:p>
      <w:pPr>
        <w:snapToGrid w:val="0"/>
        <w:spacing w:line="360" w:lineRule="auto"/>
        <w:ind w:firstLine="480" w:firstLineChars="200"/>
        <w:rPr>
          <w:rFonts w:ascii="宋体" w:hAnsi="宋体" w:cs="宋体"/>
          <w:bCs/>
          <w:sz w:val="24"/>
        </w:rPr>
      </w:pPr>
      <w:r>
        <w:rPr>
          <w:rFonts w:hint="eastAsia" w:ascii="宋体" w:hAnsi="宋体" w:cs="宋体"/>
          <w:bCs/>
          <w:sz w:val="24"/>
        </w:rPr>
        <w:t>(一)不同投标人的磋商响应文件由同一单位或者个人编制；</w:t>
      </w:r>
    </w:p>
    <w:p>
      <w:pPr>
        <w:snapToGrid w:val="0"/>
        <w:spacing w:line="360" w:lineRule="auto"/>
        <w:ind w:firstLine="480" w:firstLineChars="200"/>
        <w:rPr>
          <w:rFonts w:ascii="宋体" w:hAnsi="宋体" w:cs="宋体"/>
          <w:bCs/>
          <w:sz w:val="24"/>
        </w:rPr>
      </w:pPr>
      <w:r>
        <w:rPr>
          <w:rFonts w:hint="eastAsia" w:ascii="宋体" w:hAnsi="宋体" w:cs="宋体"/>
          <w:bCs/>
          <w:sz w:val="24"/>
        </w:rPr>
        <w:t>(二)不同投标人委托同一单位或者个人办理投标事宜；</w:t>
      </w:r>
    </w:p>
    <w:p>
      <w:pPr>
        <w:snapToGrid w:val="0"/>
        <w:spacing w:line="360" w:lineRule="auto"/>
        <w:ind w:firstLine="480" w:firstLineChars="200"/>
        <w:rPr>
          <w:rFonts w:ascii="宋体" w:hAnsi="宋体" w:cs="宋体"/>
          <w:bCs/>
          <w:sz w:val="24"/>
        </w:rPr>
      </w:pPr>
      <w:r>
        <w:rPr>
          <w:rFonts w:hint="eastAsia" w:ascii="宋体" w:hAnsi="宋体" w:cs="宋体"/>
          <w:bCs/>
          <w:sz w:val="24"/>
        </w:rPr>
        <w:t>(三)不同投标人的磋商响应文件载明的项目管理成员或者联系人员为同一人；</w:t>
      </w:r>
    </w:p>
    <w:p>
      <w:pPr>
        <w:snapToGrid w:val="0"/>
        <w:spacing w:line="360" w:lineRule="auto"/>
        <w:ind w:firstLine="480" w:firstLineChars="200"/>
        <w:rPr>
          <w:rFonts w:ascii="宋体" w:hAnsi="宋体" w:cs="宋体"/>
          <w:bCs/>
          <w:sz w:val="24"/>
        </w:rPr>
      </w:pPr>
      <w:r>
        <w:rPr>
          <w:rFonts w:hint="eastAsia" w:ascii="宋体" w:hAnsi="宋体" w:cs="宋体"/>
          <w:bCs/>
          <w:sz w:val="24"/>
        </w:rPr>
        <w:t>(四)不同投标人的磋商响应文件异常一致或者投标报价呈规律性差异；</w:t>
      </w:r>
    </w:p>
    <w:p>
      <w:pPr>
        <w:snapToGrid w:val="0"/>
        <w:spacing w:line="360" w:lineRule="auto"/>
        <w:ind w:firstLine="480" w:firstLineChars="200"/>
        <w:rPr>
          <w:rFonts w:ascii="宋体" w:hAnsi="宋体" w:cs="宋体"/>
          <w:bCs/>
          <w:sz w:val="24"/>
        </w:rPr>
      </w:pPr>
      <w:r>
        <w:rPr>
          <w:rFonts w:hint="eastAsia" w:ascii="宋体" w:hAnsi="宋体" w:cs="宋体"/>
          <w:bCs/>
          <w:sz w:val="24"/>
        </w:rPr>
        <w:t>(五)不同投标人的磋商响应文件相互混装；</w:t>
      </w:r>
    </w:p>
    <w:p>
      <w:pPr>
        <w:snapToGrid w:val="0"/>
        <w:spacing w:line="360" w:lineRule="auto"/>
        <w:ind w:firstLine="480" w:firstLineChars="200"/>
        <w:rPr>
          <w:rFonts w:ascii="宋体" w:hAnsi="宋体" w:cs="宋体"/>
          <w:bCs/>
          <w:sz w:val="24"/>
        </w:rPr>
      </w:pPr>
      <w:r>
        <w:rPr>
          <w:rFonts w:hint="eastAsia" w:ascii="宋体" w:hAnsi="宋体" w:cs="宋体"/>
          <w:bCs/>
          <w:sz w:val="24"/>
        </w:rPr>
        <w:t>实质上没有响应磋商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磋商响应文件必须以书面形式。限期内不补正或经补正后仍不符合磋商文件要求的，应认定其投标无效。投标人修改、补正磋商响应文件后，不影响评标委员会对其磋商响应文件所作的评价和评分结果。</w:t>
      </w:r>
    </w:p>
    <w:p>
      <w:pPr>
        <w:snapToGrid w:val="0"/>
        <w:spacing w:line="360" w:lineRule="auto"/>
        <w:ind w:firstLine="482" w:firstLineChars="200"/>
        <w:rPr>
          <w:rFonts w:ascii="宋体" w:hAnsi="宋体" w:cs="宋体"/>
          <w:bCs/>
          <w:sz w:val="24"/>
        </w:rPr>
      </w:pPr>
      <w:r>
        <w:rPr>
          <w:rFonts w:hint="eastAsia" w:ascii="宋体" w:hAnsi="宋体" w:cs="宋体"/>
          <w:b/>
          <w:sz w:val="24"/>
        </w:rPr>
        <w:t>1.电子磋商响应文件解密失败的，且未在规定时间内提交有效备份磋商响应文件的。</w:t>
      </w:r>
    </w:p>
    <w:p>
      <w:pPr>
        <w:snapToGrid w:val="0"/>
        <w:spacing w:line="360" w:lineRule="auto"/>
        <w:ind w:firstLine="480" w:firstLineChars="200"/>
        <w:rPr>
          <w:rFonts w:ascii="宋体" w:hAnsi="宋体" w:cs="宋体"/>
          <w:bCs/>
          <w:sz w:val="24"/>
        </w:rPr>
      </w:pPr>
      <w:bookmarkStart w:id="40" w:name="_Toc366144037"/>
      <w:r>
        <w:rPr>
          <w:rFonts w:hint="eastAsia" w:ascii="宋体" w:hAnsi="宋体" w:cs="宋体"/>
          <w:bCs/>
          <w:sz w:val="24"/>
        </w:rPr>
        <w:t>2.没有通过资格审查的，磋商响应文件将被视为无效。</w:t>
      </w:r>
    </w:p>
    <w:p>
      <w:pPr>
        <w:snapToGrid w:val="0"/>
        <w:spacing w:line="360" w:lineRule="auto"/>
        <w:ind w:firstLine="480" w:firstLineChars="200"/>
        <w:rPr>
          <w:rFonts w:ascii="宋体" w:hAnsi="宋体" w:cs="宋体"/>
          <w:bCs/>
          <w:sz w:val="24"/>
        </w:rPr>
      </w:pPr>
      <w:r>
        <w:rPr>
          <w:rFonts w:hint="eastAsia" w:ascii="宋体" w:hAnsi="宋体" w:cs="宋体"/>
          <w:bCs/>
          <w:sz w:val="24"/>
        </w:rPr>
        <w:t>3.在符合性审查和商务评审时，如发现下列情形之一的，磋商响应文件将被视为无效：</w:t>
      </w:r>
    </w:p>
    <w:p>
      <w:pPr>
        <w:snapToGrid w:val="0"/>
        <w:spacing w:line="360" w:lineRule="auto"/>
        <w:ind w:firstLine="480" w:firstLineChars="200"/>
        <w:rPr>
          <w:rFonts w:ascii="宋体" w:hAnsi="宋体" w:cs="宋体"/>
          <w:bCs/>
          <w:sz w:val="24"/>
        </w:rPr>
      </w:pPr>
      <w:r>
        <w:rPr>
          <w:rFonts w:hint="eastAsia" w:ascii="宋体" w:hAnsi="宋体" w:cs="宋体"/>
          <w:bCs/>
          <w:sz w:val="24"/>
        </w:rPr>
        <w:t>（1）</w:t>
      </w:r>
      <w:r>
        <w:rPr>
          <w:rFonts w:hint="eastAsia" w:ascii="宋体" w:hAnsi="宋体" w:cs="宋体"/>
          <w:sz w:val="24"/>
        </w:rPr>
        <w:t>电子磋商响应文件未按规定要求提供电子签章的；</w:t>
      </w:r>
    </w:p>
    <w:p>
      <w:pPr>
        <w:snapToGrid w:val="0"/>
        <w:spacing w:line="360" w:lineRule="auto"/>
        <w:ind w:firstLine="480" w:firstLineChars="200"/>
        <w:rPr>
          <w:rFonts w:ascii="宋体" w:hAnsi="宋体" w:cs="宋体"/>
          <w:bCs/>
          <w:sz w:val="24"/>
        </w:rPr>
      </w:pPr>
      <w:r>
        <w:rPr>
          <w:rFonts w:hint="eastAsia" w:ascii="宋体" w:hAnsi="宋体" w:cs="宋体"/>
          <w:bCs/>
          <w:sz w:val="24"/>
        </w:rPr>
        <w:t xml:space="preserve">（2）在资信商务技术文件中出现报价的； </w:t>
      </w:r>
    </w:p>
    <w:p>
      <w:pPr>
        <w:snapToGrid w:val="0"/>
        <w:spacing w:line="360" w:lineRule="auto"/>
        <w:ind w:firstLine="480" w:firstLineChars="200"/>
        <w:rPr>
          <w:rFonts w:ascii="宋体" w:hAnsi="宋体" w:cs="宋体"/>
          <w:bCs/>
          <w:sz w:val="24"/>
        </w:rPr>
      </w:pPr>
      <w:r>
        <w:rPr>
          <w:rFonts w:hint="eastAsia" w:ascii="宋体" w:hAnsi="宋体" w:cs="宋体"/>
          <w:bCs/>
          <w:sz w:val="24"/>
        </w:rPr>
        <w:t>（3）资格证明文件不全的，或者不符合磋商文件标明的资格要求的；</w:t>
      </w:r>
    </w:p>
    <w:p>
      <w:pPr>
        <w:snapToGrid w:val="0"/>
        <w:spacing w:line="360" w:lineRule="auto"/>
        <w:ind w:firstLine="480" w:firstLineChars="200"/>
        <w:rPr>
          <w:rFonts w:ascii="宋体" w:hAnsi="宋体" w:cs="宋体"/>
          <w:bCs/>
          <w:sz w:val="24"/>
        </w:rPr>
      </w:pPr>
      <w:r>
        <w:rPr>
          <w:rFonts w:hint="eastAsia" w:ascii="宋体" w:hAnsi="宋体" w:cs="宋体"/>
          <w:bCs/>
          <w:sz w:val="24"/>
        </w:rPr>
        <w:t>（4）磋商响应文件无法定代表人签字（或盖章）,或未提供法定代表人授权委托书、投标声明书或者填写项目不齐全的；</w:t>
      </w:r>
    </w:p>
    <w:p>
      <w:pPr>
        <w:snapToGrid w:val="0"/>
        <w:spacing w:line="360" w:lineRule="auto"/>
        <w:ind w:firstLine="480" w:firstLineChars="200"/>
        <w:rPr>
          <w:rFonts w:ascii="宋体" w:hAnsi="宋体" w:cs="宋体"/>
          <w:bCs/>
          <w:sz w:val="24"/>
        </w:rPr>
      </w:pPr>
      <w:r>
        <w:rPr>
          <w:rFonts w:hint="eastAsia" w:ascii="宋体" w:hAnsi="宋体" w:cs="宋体"/>
          <w:bCs/>
          <w:sz w:val="24"/>
        </w:rPr>
        <w:t xml:space="preserve">（5）投标代表人未能出具身份证明或与法定代表人授权委托人身份不符的； </w:t>
      </w:r>
    </w:p>
    <w:p>
      <w:pPr>
        <w:snapToGrid w:val="0"/>
        <w:spacing w:line="360" w:lineRule="auto"/>
        <w:ind w:firstLine="480" w:firstLineChars="200"/>
        <w:rPr>
          <w:rFonts w:ascii="宋体" w:hAnsi="宋体" w:cs="宋体"/>
          <w:bCs/>
          <w:sz w:val="24"/>
        </w:rPr>
      </w:pPr>
      <w:r>
        <w:rPr>
          <w:rFonts w:hint="eastAsia" w:ascii="宋体" w:hAnsi="宋体" w:cs="宋体"/>
          <w:bCs/>
          <w:sz w:val="24"/>
        </w:rPr>
        <w:t>（6）磋商响应文件格式不规范、项目不齐全或者内容虚假的；</w:t>
      </w:r>
    </w:p>
    <w:p>
      <w:pPr>
        <w:snapToGrid w:val="0"/>
        <w:spacing w:line="360" w:lineRule="auto"/>
        <w:ind w:firstLine="480" w:firstLineChars="200"/>
        <w:rPr>
          <w:rFonts w:ascii="宋体" w:hAnsi="宋体" w:cs="宋体"/>
          <w:bCs/>
          <w:sz w:val="24"/>
        </w:rPr>
      </w:pPr>
      <w:r>
        <w:rPr>
          <w:rFonts w:hint="eastAsia" w:ascii="宋体" w:hAnsi="宋体" w:cs="宋体"/>
          <w:bCs/>
          <w:sz w:val="24"/>
        </w:rPr>
        <w:t>（7）磋商响应文件的实质性内容未使用中文表述、意思表述不明确、前后矛盾或者使用计量单位不符合磋商文件要求的（经评标委员会认定并允许其当场更正的笔误除外）；</w:t>
      </w:r>
    </w:p>
    <w:p>
      <w:pPr>
        <w:snapToGrid w:val="0"/>
        <w:spacing w:line="360" w:lineRule="auto"/>
        <w:ind w:firstLine="480" w:firstLineChars="200"/>
        <w:rPr>
          <w:rFonts w:ascii="宋体" w:hAnsi="宋体" w:cs="宋体"/>
          <w:bCs/>
          <w:sz w:val="24"/>
        </w:rPr>
      </w:pPr>
      <w:r>
        <w:rPr>
          <w:rFonts w:hint="eastAsia" w:ascii="宋体" w:hAnsi="宋体" w:cs="宋体"/>
          <w:bCs/>
          <w:sz w:val="24"/>
        </w:rPr>
        <w:t>（8）投标有效期、交货时间、质保期等商务条款不能满足磋商文件要求的；</w:t>
      </w:r>
    </w:p>
    <w:p>
      <w:pPr>
        <w:snapToGrid w:val="0"/>
        <w:spacing w:line="360" w:lineRule="auto"/>
        <w:ind w:firstLine="480" w:firstLineChars="200"/>
        <w:rPr>
          <w:rFonts w:ascii="宋体" w:hAnsi="宋体" w:cs="宋体"/>
          <w:bCs/>
          <w:sz w:val="24"/>
        </w:rPr>
      </w:pPr>
      <w:r>
        <w:rPr>
          <w:rFonts w:hint="eastAsia" w:ascii="宋体" w:hAnsi="宋体" w:cs="宋体"/>
          <w:bCs/>
          <w:sz w:val="24"/>
        </w:rPr>
        <w:t>（9）未实质性响应磋商文件要求或者磋商响应文件有招标方不能接受的附加条件的；</w:t>
      </w:r>
    </w:p>
    <w:p>
      <w:pPr>
        <w:snapToGrid w:val="0"/>
        <w:spacing w:line="360" w:lineRule="auto"/>
        <w:ind w:firstLine="480" w:firstLineChars="200"/>
        <w:rPr>
          <w:rFonts w:ascii="宋体" w:hAnsi="宋体" w:cs="宋体"/>
          <w:bCs/>
          <w:sz w:val="24"/>
        </w:rPr>
      </w:pPr>
      <w:r>
        <w:rPr>
          <w:rFonts w:hint="eastAsia" w:ascii="宋体" w:hAnsi="宋体" w:cs="宋体"/>
          <w:bCs/>
          <w:sz w:val="24"/>
        </w:rPr>
        <w:t>（10）不符合本磋商文件中的实质性要求条款。</w:t>
      </w:r>
    </w:p>
    <w:p>
      <w:pPr>
        <w:snapToGrid w:val="0"/>
        <w:spacing w:line="360" w:lineRule="auto"/>
        <w:ind w:firstLine="480" w:firstLineChars="200"/>
        <w:rPr>
          <w:rFonts w:ascii="宋体" w:hAnsi="宋体" w:cs="宋体"/>
          <w:bCs/>
          <w:sz w:val="24"/>
        </w:rPr>
      </w:pPr>
      <w:r>
        <w:rPr>
          <w:rFonts w:hint="eastAsia" w:ascii="宋体" w:hAnsi="宋体" w:cs="宋体"/>
          <w:bCs/>
          <w:sz w:val="24"/>
        </w:rPr>
        <w:t>4.在技术评审时，如发现下列情形之一的，磋商响应文件将被视为无效：</w:t>
      </w:r>
    </w:p>
    <w:p>
      <w:pPr>
        <w:snapToGrid w:val="0"/>
        <w:spacing w:line="360" w:lineRule="auto"/>
        <w:ind w:firstLine="480" w:firstLineChars="200"/>
        <w:rPr>
          <w:rFonts w:ascii="宋体" w:hAnsi="宋体" w:cs="宋体"/>
          <w:bCs/>
          <w:sz w:val="24"/>
        </w:rPr>
      </w:pPr>
      <w:r>
        <w:rPr>
          <w:rFonts w:hint="eastAsia" w:ascii="宋体" w:hAnsi="宋体" w:cs="宋体"/>
          <w:bCs/>
          <w:sz w:val="24"/>
        </w:rPr>
        <w:t>（1）未提供或未如实提供投标货物的技术参数，或者磋商响应文件标明的响应或偏离与事实不符或虚假投标的；</w:t>
      </w:r>
    </w:p>
    <w:p>
      <w:pPr>
        <w:snapToGrid w:val="0"/>
        <w:spacing w:line="360" w:lineRule="auto"/>
        <w:ind w:firstLine="480" w:firstLineChars="200"/>
        <w:rPr>
          <w:rFonts w:ascii="宋体" w:hAnsi="宋体" w:cs="宋体"/>
          <w:bCs/>
          <w:sz w:val="24"/>
        </w:rPr>
      </w:pPr>
      <w:r>
        <w:rPr>
          <w:rFonts w:hint="eastAsia" w:ascii="宋体" w:hAnsi="宋体" w:cs="宋体"/>
          <w:bCs/>
          <w:sz w:val="24"/>
        </w:rPr>
        <w:t>（2）明显不符合磋商文件要求的规格型号、质量标准，或者与磋商文件中标“</w:t>
      </w:r>
      <w:r>
        <w:rPr>
          <w:rFonts w:hint="eastAsia" w:ascii="宋体" w:hAnsi="宋体" w:cs="宋体"/>
          <w:sz w:val="24"/>
        </w:rPr>
        <w:t>▲</w:t>
      </w:r>
      <w:r>
        <w:rPr>
          <w:rFonts w:hint="eastAsia" w:ascii="宋体" w:hAnsi="宋体" w:cs="宋体"/>
          <w:bCs/>
          <w:sz w:val="24"/>
        </w:rPr>
        <w:t>”的技术指标、主要功能项目发生实质性偏离的；</w:t>
      </w:r>
    </w:p>
    <w:p>
      <w:pPr>
        <w:snapToGrid w:val="0"/>
        <w:spacing w:line="360" w:lineRule="auto"/>
        <w:ind w:firstLine="480" w:firstLineChars="200"/>
        <w:rPr>
          <w:rFonts w:ascii="宋体" w:hAnsi="宋体" w:cs="宋体"/>
          <w:bCs/>
          <w:sz w:val="24"/>
        </w:rPr>
      </w:pPr>
      <w:r>
        <w:rPr>
          <w:rFonts w:hint="eastAsia" w:ascii="宋体" w:hAnsi="宋体" w:cs="宋体"/>
          <w:bCs/>
          <w:sz w:val="24"/>
        </w:rPr>
        <w:t>（3）投标技术方案不明确，存在一个或一个以上备选（替代）投标方案的；</w:t>
      </w:r>
    </w:p>
    <w:p>
      <w:pPr>
        <w:snapToGrid w:val="0"/>
        <w:spacing w:line="360" w:lineRule="auto"/>
        <w:ind w:firstLine="480" w:firstLineChars="200"/>
        <w:rPr>
          <w:rFonts w:ascii="宋体" w:hAnsi="宋体" w:cs="宋体"/>
          <w:bCs/>
          <w:sz w:val="24"/>
        </w:rPr>
      </w:pPr>
      <w:r>
        <w:rPr>
          <w:rFonts w:hint="eastAsia" w:ascii="宋体" w:hAnsi="宋体" w:cs="宋体"/>
          <w:bCs/>
          <w:sz w:val="24"/>
        </w:rPr>
        <w:t>5.在报价评审时，如发现下列情形之一的，磋商响应文件将被视为无效：</w:t>
      </w:r>
    </w:p>
    <w:p>
      <w:pPr>
        <w:snapToGrid w:val="0"/>
        <w:spacing w:line="360" w:lineRule="auto"/>
        <w:ind w:firstLine="480" w:firstLineChars="200"/>
        <w:rPr>
          <w:rFonts w:ascii="宋体" w:hAnsi="宋体" w:cs="宋体"/>
          <w:bCs/>
          <w:sz w:val="24"/>
        </w:rPr>
      </w:pPr>
      <w:r>
        <w:rPr>
          <w:rFonts w:hint="eastAsia" w:ascii="宋体" w:hAnsi="宋体" w:cs="宋体"/>
          <w:bCs/>
          <w:sz w:val="24"/>
        </w:rPr>
        <w:t>（1）未采用人民币报价或者未按照磋商文件标明的币种报价的；</w:t>
      </w:r>
    </w:p>
    <w:p>
      <w:pPr>
        <w:snapToGrid w:val="0"/>
        <w:spacing w:line="360" w:lineRule="auto"/>
        <w:ind w:firstLine="480" w:firstLineChars="200"/>
        <w:rPr>
          <w:rFonts w:ascii="宋体" w:hAnsi="宋体" w:cs="宋体"/>
          <w:bCs/>
          <w:sz w:val="24"/>
        </w:rPr>
      </w:pPr>
      <w:r>
        <w:rPr>
          <w:rFonts w:hint="eastAsia" w:ascii="宋体" w:hAnsi="宋体" w:cs="宋体"/>
          <w:bCs/>
          <w:sz w:val="24"/>
        </w:rPr>
        <w:t>（2）报价超出最高限价；</w:t>
      </w:r>
    </w:p>
    <w:p>
      <w:pPr>
        <w:snapToGrid w:val="0"/>
        <w:spacing w:line="360" w:lineRule="auto"/>
        <w:ind w:firstLine="480" w:firstLineChars="200"/>
        <w:rPr>
          <w:rFonts w:ascii="宋体" w:hAnsi="宋体" w:cs="宋体"/>
          <w:bCs/>
          <w:sz w:val="24"/>
        </w:rPr>
      </w:pPr>
      <w:r>
        <w:rPr>
          <w:rFonts w:hint="eastAsia" w:ascii="宋体" w:hAnsi="宋体" w:cs="宋体"/>
          <w:bCs/>
          <w:sz w:val="24"/>
        </w:rPr>
        <w:t>（3）投标报价具有选择性，或者开标价格与磋商响应文件承诺的优惠（折扣）价格不一致的。</w:t>
      </w:r>
    </w:p>
    <w:p>
      <w:pPr>
        <w:pStyle w:val="10"/>
        <w:snapToGrid w:val="0"/>
        <w:spacing w:line="360" w:lineRule="auto"/>
        <w:ind w:firstLine="454" w:firstLineChars="196"/>
        <w:rPr>
          <w:rFonts w:hAnsi="宋体" w:cs="宋体"/>
          <w:snapToGrid w:val="0"/>
          <w:sz w:val="24"/>
        </w:rPr>
      </w:pPr>
      <w:r>
        <w:rPr>
          <w:rFonts w:hint="eastAsia" w:hAnsi="宋体" w:cs="宋体"/>
          <w:sz w:val="24"/>
        </w:rPr>
        <w:t>6.被拒绝的磋商响应文件为无效。</w:t>
      </w:r>
    </w:p>
    <w:p>
      <w:pPr>
        <w:snapToGrid w:val="0"/>
        <w:spacing w:line="360" w:lineRule="auto"/>
        <w:ind w:firstLine="482" w:firstLineChars="200"/>
        <w:rPr>
          <w:rFonts w:ascii="宋体" w:hAnsi="宋体" w:cs="宋体"/>
          <w:b/>
          <w:sz w:val="24"/>
        </w:rPr>
      </w:pPr>
      <w:r>
        <w:rPr>
          <w:rFonts w:hint="eastAsia" w:ascii="宋体" w:hAnsi="宋体" w:cs="宋体"/>
          <w:b/>
          <w:sz w:val="24"/>
        </w:rPr>
        <w:t>（八）废标的情形</w:t>
      </w:r>
      <w:bookmarkEnd w:id="40"/>
    </w:p>
    <w:p>
      <w:pPr>
        <w:snapToGrid w:val="0"/>
        <w:spacing w:line="360" w:lineRule="auto"/>
        <w:ind w:firstLine="480" w:firstLineChars="200"/>
        <w:rPr>
          <w:rFonts w:ascii="宋体" w:hAnsi="宋体" w:cs="宋体"/>
          <w:bCs/>
          <w:sz w:val="24"/>
        </w:rPr>
      </w:pPr>
      <w:r>
        <w:rPr>
          <w:rFonts w:hint="eastAsia" w:ascii="宋体" w:hAnsi="宋体" w:cs="宋体"/>
          <w:bCs/>
          <w:sz w:val="24"/>
        </w:rPr>
        <w:t>采购中出现下列情形之一的，应予废标（</w:t>
      </w:r>
      <w:r>
        <w:rPr>
          <w:rFonts w:hint="eastAsia" w:ascii="宋体" w:hAnsi="宋体" w:cs="宋体"/>
          <w:sz w:val="24"/>
        </w:rPr>
        <w:t>废标后，采购代理机构应当将废标理由通知所有投标人）</w:t>
      </w:r>
      <w:r>
        <w:rPr>
          <w:rFonts w:hint="eastAsia" w:ascii="宋体" w:hAnsi="宋体" w:cs="宋体"/>
          <w:bCs/>
          <w:sz w:val="24"/>
        </w:rPr>
        <w:t>：</w:t>
      </w:r>
    </w:p>
    <w:p>
      <w:pPr>
        <w:snapToGrid w:val="0"/>
        <w:spacing w:line="360" w:lineRule="auto"/>
        <w:ind w:firstLine="480" w:firstLineChars="200"/>
        <w:rPr>
          <w:rFonts w:ascii="宋体" w:hAnsi="宋体" w:cs="宋体"/>
          <w:bCs/>
          <w:sz w:val="24"/>
        </w:rPr>
      </w:pPr>
      <w:r>
        <w:rPr>
          <w:rFonts w:hint="eastAsia" w:ascii="宋体" w:hAnsi="宋体" w:cs="宋体"/>
          <w:bCs/>
          <w:sz w:val="24"/>
        </w:rPr>
        <w:t>1.符合专业条件的投标人或对磋商文件作实质性响应的投标人不足三家的；</w:t>
      </w:r>
    </w:p>
    <w:p>
      <w:pPr>
        <w:snapToGrid w:val="0"/>
        <w:spacing w:line="360" w:lineRule="auto"/>
        <w:ind w:firstLine="480" w:firstLineChars="200"/>
        <w:rPr>
          <w:rFonts w:ascii="宋体" w:hAnsi="宋体" w:cs="宋体"/>
          <w:bCs/>
          <w:sz w:val="24"/>
        </w:rPr>
      </w:pPr>
      <w:r>
        <w:rPr>
          <w:rFonts w:hint="eastAsia" w:ascii="宋体" w:hAnsi="宋体" w:cs="宋体"/>
          <w:bCs/>
          <w:sz w:val="24"/>
        </w:rPr>
        <w:t>2.出现影响采购公正的违法、违规行为的；</w:t>
      </w:r>
    </w:p>
    <w:p>
      <w:pPr>
        <w:snapToGrid w:val="0"/>
        <w:spacing w:line="360" w:lineRule="auto"/>
        <w:ind w:firstLine="480" w:firstLineChars="200"/>
        <w:rPr>
          <w:rFonts w:ascii="宋体" w:hAnsi="宋体" w:cs="宋体"/>
          <w:bCs/>
          <w:sz w:val="24"/>
        </w:rPr>
      </w:pPr>
      <w:r>
        <w:rPr>
          <w:rFonts w:hint="eastAsia" w:ascii="宋体" w:hAnsi="宋体" w:cs="宋体"/>
          <w:bCs/>
          <w:sz w:val="24"/>
        </w:rPr>
        <w:t>3.投标人的报价均超过了采购预算，采购人不能支付的；</w:t>
      </w:r>
    </w:p>
    <w:p>
      <w:pPr>
        <w:snapToGrid w:val="0"/>
        <w:spacing w:line="360" w:lineRule="auto"/>
        <w:ind w:firstLine="480" w:firstLineChars="200"/>
        <w:rPr>
          <w:rFonts w:ascii="宋体" w:hAnsi="宋体" w:cs="宋体"/>
          <w:bCs/>
          <w:sz w:val="24"/>
        </w:rPr>
      </w:pPr>
      <w:r>
        <w:rPr>
          <w:rFonts w:hint="eastAsia" w:ascii="宋体" w:hAnsi="宋体" w:cs="宋体"/>
          <w:bCs/>
          <w:sz w:val="24"/>
        </w:rPr>
        <w:t>4.因重大变故，采购任务取消的。</w:t>
      </w:r>
    </w:p>
    <w:p>
      <w:pPr>
        <w:pStyle w:val="12"/>
        <w:snapToGrid w:val="0"/>
        <w:spacing w:beforeLines="0" w:afterLines="0" w:line="360" w:lineRule="auto"/>
        <w:ind w:left="802" w:leftChars="267" w:hanging="241" w:hangingChars="100"/>
        <w:outlineLvl w:val="1"/>
        <w:rPr>
          <w:rFonts w:hAnsi="宋体" w:cs="宋体"/>
          <w:b/>
        </w:rPr>
      </w:pPr>
      <w:r>
        <w:rPr>
          <w:rFonts w:hint="eastAsia" w:hAnsi="宋体" w:cs="宋体"/>
          <w:b/>
        </w:rPr>
        <w:t>四、开标</w:t>
      </w:r>
    </w:p>
    <w:p>
      <w:pPr>
        <w:pStyle w:val="10"/>
        <w:snapToGrid w:val="0"/>
        <w:spacing w:line="360" w:lineRule="auto"/>
        <w:ind w:firstLine="454" w:firstLineChars="196"/>
        <w:rPr>
          <w:rFonts w:hAnsi="宋体" w:cs="宋体"/>
          <w:sz w:val="24"/>
        </w:rPr>
      </w:pPr>
      <w:r>
        <w:rPr>
          <w:rFonts w:hint="eastAsia" w:hAnsi="宋体" w:cs="宋体"/>
          <w:sz w:val="24"/>
        </w:rPr>
        <w:t>1、本项目实行电子开评标，投标人无需前往开评标现场，只需在规定时间内在“政采云”平台上上传电子磋商响应文件和准时在线上参加开标。</w:t>
      </w:r>
    </w:p>
    <w:p>
      <w:pPr>
        <w:pStyle w:val="10"/>
        <w:snapToGrid w:val="0"/>
        <w:spacing w:line="360" w:lineRule="auto"/>
        <w:ind w:firstLine="454" w:firstLineChars="196"/>
        <w:rPr>
          <w:rFonts w:hAnsi="宋体" w:cs="宋体"/>
          <w:sz w:val="24"/>
        </w:rPr>
      </w:pPr>
      <w:r>
        <w:rPr>
          <w:rFonts w:hint="eastAsia" w:hAnsi="宋体" w:cs="宋体"/>
          <w:sz w:val="24"/>
        </w:rPr>
        <w:t>2、电子开评标及评审程序</w:t>
      </w:r>
    </w:p>
    <w:p>
      <w:pPr>
        <w:pStyle w:val="10"/>
        <w:snapToGrid w:val="0"/>
        <w:spacing w:line="360" w:lineRule="auto"/>
        <w:ind w:firstLine="454" w:firstLineChars="196"/>
        <w:rPr>
          <w:rFonts w:hAnsi="宋体" w:cs="宋体"/>
          <w:sz w:val="24"/>
        </w:rPr>
      </w:pPr>
      <w:r>
        <w:rPr>
          <w:rFonts w:hint="eastAsia" w:hAnsi="宋体" w:cs="宋体"/>
          <w:sz w:val="24"/>
        </w:rPr>
        <w:t xml:space="preserve">（1）投标截止时间后的半小时内，由各投标人自行对电子磋商响应文件进行解密（请各投标人务必在规定时间内完成电子磋商响应文件的解密工作，在电子开评标期间，投标人（授权代表）需确保在各自所在的区域具备上网的技术条件并保持网络及联系方式畅通）； </w:t>
      </w:r>
    </w:p>
    <w:p>
      <w:pPr>
        <w:pStyle w:val="10"/>
        <w:snapToGrid w:val="0"/>
        <w:spacing w:line="360" w:lineRule="auto"/>
        <w:ind w:firstLine="454" w:firstLineChars="196"/>
        <w:rPr>
          <w:rFonts w:hAnsi="宋体" w:cs="宋体"/>
          <w:sz w:val="24"/>
        </w:rPr>
      </w:pPr>
      <w:r>
        <w:rPr>
          <w:rFonts w:hint="eastAsia" w:hAnsi="宋体" w:cs="宋体"/>
          <w:sz w:val="24"/>
        </w:rPr>
        <w:t>（2）采购人或代理机构对投标人的资格审查文件和评标委员会对投标人的资信商务及技术响应文件进行评审；</w:t>
      </w:r>
    </w:p>
    <w:p>
      <w:pPr>
        <w:pStyle w:val="10"/>
        <w:snapToGrid w:val="0"/>
        <w:spacing w:line="360" w:lineRule="auto"/>
        <w:ind w:firstLine="454" w:firstLineChars="196"/>
        <w:rPr>
          <w:rFonts w:hAnsi="宋体" w:cs="宋体"/>
          <w:sz w:val="24"/>
        </w:rPr>
      </w:pPr>
      <w:r>
        <w:rPr>
          <w:rFonts w:hint="eastAsia" w:hAnsi="宋体" w:cs="宋体"/>
          <w:sz w:val="24"/>
        </w:rPr>
        <w:t>（3）评标委员会对报价文件进行评审；</w:t>
      </w:r>
    </w:p>
    <w:p>
      <w:pPr>
        <w:pStyle w:val="10"/>
        <w:snapToGrid w:val="0"/>
        <w:spacing w:line="360" w:lineRule="auto"/>
        <w:ind w:firstLine="454" w:firstLineChars="196"/>
        <w:rPr>
          <w:rFonts w:hAnsi="宋体" w:cs="宋体"/>
          <w:sz w:val="24"/>
        </w:rPr>
      </w:pPr>
      <w:r>
        <w:rPr>
          <w:rFonts w:hint="eastAsia" w:hAnsi="宋体" w:cs="宋体"/>
          <w:sz w:val="24"/>
        </w:rPr>
        <w:t>（4）在系统上公布评审结果。</w:t>
      </w:r>
    </w:p>
    <w:p>
      <w:pPr>
        <w:pStyle w:val="12"/>
        <w:snapToGrid w:val="0"/>
        <w:spacing w:beforeLines="0" w:afterLines="0" w:line="360" w:lineRule="auto"/>
        <w:ind w:left="802" w:leftChars="267" w:hanging="241" w:hangingChars="100"/>
        <w:outlineLvl w:val="1"/>
        <w:rPr>
          <w:rFonts w:hAnsi="宋体" w:cs="宋体"/>
          <w:b/>
        </w:rPr>
      </w:pPr>
      <w:r>
        <w:rPr>
          <w:rFonts w:hint="eastAsia" w:hAnsi="宋体" w:cs="宋体"/>
          <w:b/>
        </w:rPr>
        <w:t>五、评标</w:t>
      </w:r>
    </w:p>
    <w:p>
      <w:pPr>
        <w:snapToGrid w:val="0"/>
        <w:spacing w:before="156" w:beforeLines="50" w:line="360" w:lineRule="auto"/>
        <w:ind w:firstLine="472" w:firstLineChars="196"/>
        <w:jc w:val="left"/>
        <w:outlineLvl w:val="0"/>
        <w:rPr>
          <w:rFonts w:ascii="宋体" w:hAnsi="宋体" w:cs="宋体"/>
          <w:b/>
          <w:sz w:val="24"/>
        </w:rPr>
      </w:pPr>
      <w:r>
        <w:rPr>
          <w:rFonts w:hint="eastAsia" w:ascii="宋体" w:hAnsi="宋体" w:cs="宋体"/>
          <w:b/>
          <w:sz w:val="24"/>
        </w:rPr>
        <w:t>（一）组建磋商小组</w:t>
      </w:r>
    </w:p>
    <w:p>
      <w:pPr>
        <w:pStyle w:val="12"/>
        <w:snapToGrid w:val="0"/>
        <w:spacing w:beforeLines="0" w:afterLines="0" w:line="360" w:lineRule="auto"/>
        <w:ind w:firstLine="480" w:firstLineChars="200"/>
        <w:rPr>
          <w:rFonts w:hAnsi="宋体" w:cs="宋体"/>
        </w:rPr>
      </w:pPr>
      <w:r>
        <w:rPr>
          <w:rFonts w:hint="eastAsia" w:hAnsi="宋体" w:cs="宋体"/>
        </w:rPr>
        <w:t>本项目磋商小组</w:t>
      </w:r>
      <w:r>
        <w:rPr>
          <w:rFonts w:hint="eastAsia" w:hAnsi="宋体" w:cs="宋体"/>
          <w:spacing w:val="-4"/>
        </w:rPr>
        <w:t>由采购人代表和评审专家组成，共3人</w:t>
      </w:r>
      <w:r>
        <w:rPr>
          <w:rFonts w:hint="eastAsia" w:hAnsi="宋体" w:cs="宋体"/>
        </w:rPr>
        <w:t>。</w:t>
      </w:r>
    </w:p>
    <w:p>
      <w:pPr>
        <w:snapToGrid w:val="0"/>
        <w:spacing w:before="156" w:beforeLines="50" w:line="360" w:lineRule="auto"/>
        <w:ind w:firstLine="472" w:firstLineChars="196"/>
        <w:jc w:val="left"/>
        <w:outlineLvl w:val="0"/>
        <w:rPr>
          <w:rFonts w:ascii="宋体" w:hAnsi="宋体" w:cs="宋体"/>
          <w:b/>
          <w:sz w:val="24"/>
        </w:rPr>
      </w:pPr>
      <w:r>
        <w:rPr>
          <w:rFonts w:hint="eastAsia" w:ascii="宋体" w:hAnsi="宋体" w:cs="宋体"/>
          <w:b/>
          <w:sz w:val="24"/>
        </w:rPr>
        <w:t>（二）评标的方式</w:t>
      </w:r>
    </w:p>
    <w:p>
      <w:pPr>
        <w:pStyle w:val="12"/>
        <w:snapToGrid w:val="0"/>
        <w:spacing w:beforeLines="0" w:afterLines="0" w:line="360" w:lineRule="auto"/>
        <w:ind w:left="719" w:leftChars="228" w:hanging="240" w:hangingChars="100"/>
        <w:rPr>
          <w:rFonts w:hAnsi="宋体" w:cs="宋体"/>
        </w:rPr>
      </w:pPr>
      <w:r>
        <w:rPr>
          <w:rFonts w:hint="eastAsia" w:hAnsi="宋体" w:cs="宋体"/>
        </w:rPr>
        <w:t>本项目采用不公开方式磋商，磋商的依据为磋商文件和响应文件。</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72" w:firstLineChars="196"/>
        <w:jc w:val="left"/>
        <w:textAlignment w:val="auto"/>
        <w:outlineLvl w:val="0"/>
        <w:rPr>
          <w:rFonts w:ascii="宋体" w:hAnsi="宋体" w:cs="宋体"/>
          <w:b/>
          <w:sz w:val="24"/>
        </w:rPr>
      </w:pPr>
      <w:r>
        <w:rPr>
          <w:rFonts w:hint="eastAsia" w:ascii="宋体" w:hAnsi="宋体" w:cs="宋体"/>
          <w:b/>
          <w:sz w:val="24"/>
        </w:rPr>
        <w:t>（三）磋商程序</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sz w:val="24"/>
        </w:rPr>
      </w:pPr>
      <w:r>
        <w:rPr>
          <w:rFonts w:hint="eastAsia" w:ascii="宋体" w:hAnsi="宋体" w:cs="宋体"/>
          <w:sz w:val="24"/>
        </w:rPr>
        <w:t>1.磋商小组讨论、通过磋商工作流程和磋商要点。</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sz w:val="24"/>
        </w:rPr>
      </w:pPr>
      <w:r>
        <w:rPr>
          <w:rFonts w:hint="eastAsia" w:ascii="宋体" w:hAnsi="宋体" w:cs="宋体"/>
          <w:sz w:val="24"/>
        </w:rPr>
        <w:t>2.磋商小组对所提交的响应资信及商务、技术文件进行审查，审查结束后，由主持人公布无效响应方名单、响应无效的原因、废标情况；</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sz w:val="24"/>
        </w:rPr>
      </w:pPr>
      <w:r>
        <w:rPr>
          <w:rFonts w:hint="eastAsia" w:ascii="宋体" w:hAnsi="宋体" w:cs="宋体"/>
          <w:sz w:val="24"/>
        </w:rPr>
        <w:t>3.磋商小组与各响应方就项目需求、技术人员安排、售后服务、工期安排、价格构成、付款方式等要素分别进行磋商。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sz w:val="24"/>
        </w:rPr>
      </w:pPr>
      <w:r>
        <w:rPr>
          <w:rFonts w:hint="eastAsia" w:ascii="宋体" w:hAnsi="宋体" w:cs="宋体"/>
          <w:sz w:val="24"/>
        </w:rPr>
        <w:t>4.在磋商过程中，采购人和磋商对象可就合同内容进行磋商，技术需求如双方都认为有必要的情况可作相应微调，但评分标准不作调整。</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sz w:val="24"/>
        </w:rPr>
      </w:pPr>
      <w:r>
        <w:rPr>
          <w:rFonts w:hint="eastAsia" w:ascii="宋体" w:hAnsi="宋体" w:cs="宋体"/>
          <w:sz w:val="24"/>
        </w:rPr>
        <w:t>5.如磋商过程中有调整的内容，在最后一轮报价前，集中采购机构将根据磋商内容将调整的部分发给符合参与最后一轮报价的磋商供应商，以便其在最后一轮报价中调整报价。</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sz w:val="24"/>
        </w:rPr>
      </w:pPr>
      <w:r>
        <w:rPr>
          <w:rFonts w:hint="eastAsia" w:ascii="宋体" w:hAnsi="宋体" w:cs="宋体"/>
          <w:sz w:val="24"/>
        </w:rPr>
        <w:t>8.磋商结束后，评审小组要求各响应方在规定时间内进行最终报价并在政采云系统平台上进行提交。在规定时间内没有提交最终报价的磋商供应商，其响应文件视为无效。</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sz w:val="24"/>
        </w:rPr>
      </w:pPr>
      <w:r>
        <w:rPr>
          <w:rFonts w:hint="eastAsia" w:ascii="宋体" w:hAnsi="宋体" w:cs="宋体"/>
          <w:sz w:val="24"/>
        </w:rPr>
        <w:t>9.在各响应方最终报价过程中，同时磋商小组根据本磋商文件的评审方法对各响应方的资信及商务、技术情况进行评审打分。政采云系统按照磋商小组独立评定结果进行计算。</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sz w:val="24"/>
        </w:rPr>
      </w:pPr>
      <w:r>
        <w:rPr>
          <w:rFonts w:hint="eastAsia" w:ascii="宋体" w:hAnsi="宋体" w:cs="宋体"/>
          <w:sz w:val="24"/>
        </w:rPr>
        <w:t>10.评审小组根据各响应方提交的按规定进入价格标评审的磋商最终报价，工作人员公开最终报价，要求响应方确认。</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sz w:val="24"/>
        </w:rPr>
      </w:pPr>
      <w:r>
        <w:rPr>
          <w:rFonts w:hint="eastAsia" w:ascii="宋体" w:hAnsi="宋体" w:cs="宋体"/>
          <w:sz w:val="24"/>
        </w:rPr>
        <w:t>11.磋商小组对最终报价的合理性进行审核，决定是否结束磋商。若报价合理，磋商小组则根据第四章评审方法计算出总得分并按照排序由高到低的原则推荐候选供应商；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sz w:val="24"/>
        </w:rPr>
      </w:pPr>
      <w:r>
        <w:rPr>
          <w:rFonts w:hint="eastAsia" w:ascii="宋体" w:hAnsi="宋体" w:cs="宋体"/>
          <w:sz w:val="24"/>
        </w:rPr>
        <w:t>12.磋商结束后，工作人员公布有效响应方的总得分结果和推荐排名。</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rPr>
      </w:pPr>
      <w:r>
        <w:rPr>
          <w:rFonts w:hint="eastAsia" w:ascii="宋体" w:hAnsi="宋体" w:cs="宋体"/>
          <w:sz w:val="24"/>
        </w:rPr>
        <w:t>13.磋商原则：磋商小组必须公平、公正、客观，不带任何倾向性和启发性；不得向外界透露任何与磋商有关的内容；任何单位和个人不得干扰、影响磋商的正常进行；磋商小组及有关工作人员不得私下与响应方接触。</w:t>
      </w:r>
      <w:bookmarkStart w:id="41" w:name="_Toc332724044"/>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ascii="宋体" w:hAnsi="宋体" w:cs="宋体"/>
          <w:b/>
          <w:bCs/>
          <w:sz w:val="24"/>
        </w:rPr>
      </w:pPr>
      <w:r>
        <w:rPr>
          <w:rFonts w:hint="eastAsia" w:ascii="宋体" w:hAnsi="宋体" w:cs="宋体"/>
          <w:b/>
          <w:bCs/>
          <w:sz w:val="24"/>
        </w:rPr>
        <w:t>（四）磋商供应商不足三家的处理</w:t>
      </w:r>
      <w:bookmarkEnd w:id="41"/>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rPr>
      </w:pPr>
      <w:r>
        <w:rPr>
          <w:rFonts w:hint="eastAsia" w:ascii="宋体" w:hAnsi="宋体" w:cs="宋体"/>
          <w:sz w:val="24"/>
        </w:rPr>
        <w:t>至磋商报价截止时间，磋商供应商不足3家以及在磋商期间出现符合专业条件的供应商或者对采购文件做出实质性响应的供应商不足3家的，按照《财政部关于政府采购竞争性磋商采购方式管理暂行办法有关问题的补充通知》（财库【2015】124号）办理。</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ascii="宋体" w:hAnsi="宋体" w:cs="宋体"/>
          <w:b/>
          <w:sz w:val="24"/>
        </w:rPr>
      </w:pPr>
      <w:r>
        <w:rPr>
          <w:rFonts w:hint="eastAsia" w:ascii="宋体" w:hAnsi="宋体" w:cs="宋体"/>
          <w:b/>
          <w:sz w:val="24"/>
        </w:rPr>
        <w:t>（五）澄清问题的形式</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70" w:firstLineChars="196"/>
        <w:jc w:val="left"/>
        <w:textAlignment w:val="auto"/>
        <w:outlineLvl w:val="0"/>
        <w:rPr>
          <w:rFonts w:ascii="宋体" w:hAnsi="宋体" w:cs="宋体"/>
          <w:sz w:val="24"/>
        </w:rPr>
      </w:pPr>
      <w:r>
        <w:rPr>
          <w:rFonts w:hint="eastAsia" w:ascii="宋体" w:hAnsi="宋体" w:cs="宋体"/>
          <w:sz w:val="24"/>
        </w:rPr>
        <w:t>1、为有助于磋商响应文件的审查、评价和比较，评标小组可以在“政采云”平台在线询标或其他有效形式要求投标人对同一份磋商响应文件含义不明确或同类问题表述不一致的内容（磋商文件其它地方有规定处理方法的除外）作必要的澄清或说明，投标人应采用在线回复或其他有效形式在询标规定时间内进行澄清或说明（需盖电子签章或实体公章），但不得超出磋商响应文件的范围或改变磋商响应文件的实质性内容。根据本须知第（四）条规定，凡属于评标小组在评标中发现的计算错误并进行核实的修改不在此列。</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70" w:firstLineChars="196"/>
        <w:jc w:val="left"/>
        <w:textAlignment w:val="auto"/>
        <w:outlineLvl w:val="0"/>
        <w:rPr>
          <w:rFonts w:ascii="宋体" w:hAnsi="宋体" w:cs="宋体"/>
          <w:sz w:val="24"/>
        </w:rPr>
      </w:pPr>
      <w:r>
        <w:rPr>
          <w:rFonts w:hint="eastAsia" w:ascii="宋体" w:hAnsi="宋体" w:cs="宋体"/>
          <w:sz w:val="24"/>
        </w:rPr>
        <w:t>2、如果投标人代表拒绝按评标委员会要求在“政采云”平台作出在线回复且无其他有效回复方式的，评标委员会可以对其作出无效标处理。</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72" w:firstLineChars="196"/>
        <w:jc w:val="left"/>
        <w:textAlignment w:val="auto"/>
        <w:outlineLvl w:val="0"/>
        <w:rPr>
          <w:rFonts w:ascii="宋体" w:hAnsi="宋体" w:cs="宋体"/>
          <w:b/>
          <w:sz w:val="24"/>
        </w:rPr>
      </w:pPr>
      <w:r>
        <w:rPr>
          <w:rFonts w:hint="eastAsia" w:ascii="宋体" w:hAnsi="宋体" w:cs="宋体"/>
          <w:b/>
          <w:sz w:val="24"/>
        </w:rPr>
        <w:t>（六）错误修正</w:t>
      </w:r>
    </w:p>
    <w:p>
      <w:pPr>
        <w:pStyle w:val="12"/>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Ansi="宋体" w:cs="宋体"/>
          <w:bCs/>
        </w:rPr>
      </w:pPr>
      <w:r>
        <w:rPr>
          <w:rFonts w:hint="eastAsia" w:hAnsi="宋体" w:cs="宋体"/>
          <w:bCs/>
        </w:rPr>
        <w:t>磋商响应文件如果出现计算或表达上的错误，修正错误的原则如下：</w:t>
      </w:r>
    </w:p>
    <w:p>
      <w:pPr>
        <w:pStyle w:val="12"/>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Ansi="宋体" w:cs="宋体"/>
          <w:bCs/>
        </w:rPr>
      </w:pPr>
      <w:r>
        <w:rPr>
          <w:rFonts w:hint="eastAsia" w:hAnsi="宋体" w:cs="宋体"/>
          <w:bCs/>
        </w:rPr>
        <w:t>1.开标一览表总价与投标报价明细表汇总数不一致的，以开标一览表为准；</w:t>
      </w:r>
    </w:p>
    <w:p>
      <w:pPr>
        <w:pStyle w:val="12"/>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Ansi="宋体" w:cs="宋体"/>
          <w:bCs/>
        </w:rPr>
      </w:pPr>
      <w:r>
        <w:rPr>
          <w:rFonts w:hint="eastAsia" w:hAnsi="宋体" w:cs="宋体"/>
          <w:bCs/>
        </w:rPr>
        <w:t>2.磋商响应文件的大写金额和小写金额不一致的，以大写金额为准；</w:t>
      </w:r>
    </w:p>
    <w:p>
      <w:pPr>
        <w:pStyle w:val="12"/>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Ansi="宋体" w:cs="宋体"/>
          <w:bCs/>
        </w:rPr>
      </w:pPr>
      <w:r>
        <w:rPr>
          <w:rFonts w:hint="eastAsia" w:hAnsi="宋体" w:cs="宋体"/>
          <w:bCs/>
        </w:rPr>
        <w:t>3.总价金额与按单价汇总金额不一致的，以单价金额计算结果为准；</w:t>
      </w:r>
    </w:p>
    <w:p>
      <w:pPr>
        <w:pStyle w:val="12"/>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Ansi="宋体" w:cs="宋体"/>
          <w:bCs/>
        </w:rPr>
      </w:pPr>
      <w:r>
        <w:rPr>
          <w:rFonts w:hint="eastAsia" w:hAnsi="宋体" w:cs="宋体"/>
          <w:bCs/>
        </w:rPr>
        <w:t>4.对不同文字文本磋商响应文件的解释发生异议的，以中文文本为准。</w:t>
      </w:r>
    </w:p>
    <w:p>
      <w:pPr>
        <w:pStyle w:val="12"/>
        <w:keepNext w:val="0"/>
        <w:keepLines w:val="0"/>
        <w:pageBreakBefore w:val="0"/>
        <w:widowControl w:val="0"/>
        <w:kinsoku/>
        <w:wordWrap/>
        <w:overflowPunct/>
        <w:topLinePunct w:val="0"/>
        <w:autoSpaceDE/>
        <w:autoSpaceDN/>
        <w:bidi w:val="0"/>
        <w:adjustRightInd/>
        <w:spacing w:before="156" w:after="156" w:line="360" w:lineRule="auto"/>
        <w:ind w:firstLine="482"/>
        <w:textAlignment w:val="auto"/>
        <w:rPr>
          <w:rFonts w:hAnsi="宋体" w:cs="宋体"/>
          <w:b/>
        </w:rPr>
      </w:pPr>
      <w:r>
        <w:rPr>
          <w:rFonts w:hint="eastAsia" w:hAnsi="宋体" w:cs="宋体"/>
          <w:b/>
        </w:rPr>
        <w:t>5.客户端填写的报价与以pdf格式上传文件中的报价不一致的，应以Pdf格式上传文件中的报价为准。</w:t>
      </w:r>
    </w:p>
    <w:p>
      <w:pPr>
        <w:pStyle w:val="12"/>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Ansi="宋体" w:cs="宋体"/>
          <w:bCs/>
        </w:rPr>
      </w:pPr>
      <w:r>
        <w:rPr>
          <w:rFonts w:hint="eastAsia" w:hAnsi="宋体" w:cs="宋体"/>
          <w:bCs/>
        </w:rPr>
        <w:t>按上述修正错误的原则及方法调整或修正磋商响应文件的投标报价，投标人同意后，调整后的投标报价对投标人具有约束作用。如果投标人不接受修正后的报价，则其投标将作为无效投标处理。</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72" w:firstLineChars="196"/>
        <w:jc w:val="left"/>
        <w:textAlignment w:val="auto"/>
        <w:outlineLvl w:val="0"/>
        <w:rPr>
          <w:rFonts w:ascii="宋体" w:hAnsi="宋体" w:cs="宋体"/>
          <w:b/>
          <w:sz w:val="24"/>
        </w:rPr>
      </w:pPr>
      <w:r>
        <w:rPr>
          <w:rFonts w:hint="eastAsia" w:ascii="宋体" w:hAnsi="宋体" w:cs="宋体"/>
          <w:b/>
          <w:sz w:val="24"/>
        </w:rPr>
        <w:t>（七）评标过程的监控</w:t>
      </w:r>
    </w:p>
    <w:p>
      <w:pPr>
        <w:pStyle w:val="12"/>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Ansi="宋体" w:cs="宋体"/>
        </w:rPr>
      </w:pPr>
      <w:r>
        <w:rPr>
          <w:rFonts w:hint="eastAsia" w:hAnsi="宋体" w:cs="宋体"/>
        </w:rPr>
        <w:t>本项目评标过程实行全程录音、录像监控，且有（</w:t>
      </w:r>
      <w:r>
        <w:rPr>
          <w:rFonts w:hint="eastAsia" w:hAnsi="宋体" w:cs="宋体"/>
          <w:u w:val="single"/>
        </w:rPr>
        <w:t>平湖市政务数据办交易管理科/平湖市财政局政府采购监管科）</w:t>
      </w:r>
      <w:r>
        <w:rPr>
          <w:rFonts w:hint="eastAsia" w:hAnsi="宋体" w:cs="宋体"/>
        </w:rPr>
        <w:t>进行监督，投标人在评标过程中所进行的试图影响评标结果的不公正活动，将按有关法律法规处理。</w:t>
      </w:r>
    </w:p>
    <w:p>
      <w:pPr>
        <w:pStyle w:val="12"/>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outlineLvl w:val="1"/>
        <w:rPr>
          <w:rFonts w:hAnsi="宋体" w:cs="宋体"/>
          <w:b/>
        </w:rPr>
      </w:pPr>
      <w:r>
        <w:rPr>
          <w:rFonts w:hint="eastAsia" w:hAnsi="宋体" w:cs="宋体"/>
          <w:b/>
        </w:rPr>
        <w:t>六、定标</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72" w:firstLineChars="196"/>
        <w:jc w:val="left"/>
        <w:textAlignment w:val="auto"/>
        <w:outlineLvl w:val="0"/>
        <w:rPr>
          <w:rFonts w:ascii="宋体" w:hAnsi="宋体" w:cs="宋体"/>
          <w:b/>
          <w:sz w:val="24"/>
        </w:rPr>
      </w:pPr>
      <w:r>
        <w:rPr>
          <w:rFonts w:hint="eastAsia" w:ascii="宋体" w:hAnsi="宋体" w:cs="宋体"/>
          <w:b/>
          <w:sz w:val="24"/>
        </w:rPr>
        <w:t>确定中标人。</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sz w:val="24"/>
        </w:rPr>
      </w:pPr>
      <w:r>
        <w:rPr>
          <w:rFonts w:hint="eastAsia" w:ascii="宋体" w:hAnsi="宋体" w:cs="宋体"/>
          <w:sz w:val="24"/>
        </w:rPr>
        <w:t>1.磋商小组根据磋商文件和有关规定，履行评标工作职责，以评标原则和磋商办法为标准，全面衡量各供应商对磋商文件的响应情况，磋商小组根据评标结果向采购人提交评标报告。</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sz w:val="24"/>
        </w:rPr>
      </w:pPr>
      <w:r>
        <w:rPr>
          <w:rFonts w:hint="eastAsia" w:ascii="宋体" w:hAnsi="宋体" w:cs="宋体"/>
          <w:sz w:val="24"/>
        </w:rPr>
        <w:t>2.采购代理机构在评标结束后2个工作日内，将评标报告交采购人确认。供应商对评标结果无异议的，采购人应在收到评标报告后5个工作日内，按照评标报告中推荐的中标候选供应商顺序确定中标供应商，对评标结果进行确认；在采购人对结果确认后，采购代理机构将在发布磋商公告的网站上公布中标结果公告。</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sz w:val="24"/>
        </w:rPr>
      </w:pPr>
      <w:r>
        <w:rPr>
          <w:rFonts w:hint="eastAsia" w:ascii="宋体" w:hAnsi="宋体" w:cs="宋体"/>
          <w:sz w:val="24"/>
        </w:rPr>
        <w:t>3.在公告期内查实中标人有违反有关法律法规和本项目磋商文件规定和要求的，则取消该投标人的中标资格。</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sz w:val="24"/>
        </w:rPr>
      </w:pPr>
      <w:r>
        <w:rPr>
          <w:rFonts w:hint="eastAsia" w:ascii="宋体" w:hAnsi="宋体" w:cs="宋体"/>
          <w:sz w:val="24"/>
        </w:rPr>
        <w:t>4.在公告中标结果的同时，采购代理机构向中标人发出《中标通知书》。</w:t>
      </w:r>
    </w:p>
    <w:p>
      <w:pPr>
        <w:pStyle w:val="12"/>
        <w:keepNext w:val="0"/>
        <w:keepLines w:val="0"/>
        <w:pageBreakBefore w:val="0"/>
        <w:widowControl w:val="0"/>
        <w:kinsoku/>
        <w:wordWrap/>
        <w:overflowPunct/>
        <w:topLinePunct w:val="0"/>
        <w:autoSpaceDE/>
        <w:autoSpaceDN/>
        <w:bidi w:val="0"/>
        <w:adjustRightInd/>
        <w:snapToGrid w:val="0"/>
        <w:spacing w:beforeLines="0" w:afterLines="0" w:line="360" w:lineRule="auto"/>
        <w:ind w:firstLine="472" w:firstLineChars="196"/>
        <w:textAlignment w:val="auto"/>
        <w:outlineLvl w:val="1"/>
        <w:rPr>
          <w:rFonts w:hAnsi="宋体" w:cs="宋体"/>
          <w:b/>
        </w:rPr>
      </w:pPr>
      <w:r>
        <w:rPr>
          <w:rFonts w:hint="eastAsia" w:hAnsi="宋体" w:cs="宋体"/>
          <w:b/>
        </w:rPr>
        <w:t>七、合同授予</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72" w:firstLineChars="196"/>
        <w:jc w:val="left"/>
        <w:textAlignment w:val="auto"/>
        <w:outlineLvl w:val="0"/>
        <w:rPr>
          <w:rFonts w:ascii="宋体" w:hAnsi="宋体" w:cs="宋体"/>
          <w:b/>
          <w:sz w:val="24"/>
        </w:rPr>
      </w:pPr>
      <w:r>
        <w:rPr>
          <w:rFonts w:hint="eastAsia" w:ascii="宋体" w:hAnsi="宋体" w:cs="宋体"/>
          <w:b/>
          <w:sz w:val="24"/>
        </w:rPr>
        <w:t>签订合同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sz w:val="24"/>
        </w:rPr>
      </w:pPr>
      <w:r>
        <w:rPr>
          <w:rFonts w:hint="eastAsia" w:ascii="宋体" w:hAnsi="宋体" w:cs="宋体"/>
          <w:sz w:val="24"/>
        </w:rPr>
        <w:t>1.采购人与中标人应当在《中标通知书》发出之日起30日内签订政府采购合同。同时，采购代理机构对合同内容进行审查，如发现与采购结果和投标承诺内容不一致的，应予以纠正。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sz w:val="24"/>
        </w:rPr>
      </w:pPr>
      <w:r>
        <w:rPr>
          <w:rFonts w:hint="eastAsia" w:ascii="宋体" w:hAnsi="宋体" w:cs="宋体"/>
          <w:sz w:val="24"/>
        </w:rPr>
        <w:t>2.中标人拖延、拒签合同的，将取消中标资格。中标供应商在接到《中标通知书》后，违反采购文件有关规定和要求，不履行投标承诺，在规定时间内拒签合同或放弃中标的，则取消该投标人的中标资格，中标供应商改为综合得分第二名的投标人，或重新组织采购。</w:t>
      </w:r>
    </w:p>
    <w:p>
      <w:pPr>
        <w:pStyle w:val="12"/>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outlineLvl w:val="1"/>
        <w:rPr>
          <w:rFonts w:hint="eastAsia" w:hAnsi="宋体"/>
          <w:b/>
          <w:color w:val="auto"/>
          <w:highlight w:val="none"/>
          <w:lang w:eastAsia="zh-CN"/>
        </w:rPr>
      </w:pPr>
    </w:p>
    <w:p>
      <w:pPr>
        <w:pStyle w:val="21"/>
        <w:rPr>
          <w:rFonts w:hint="eastAsia"/>
          <w:color w:val="auto"/>
          <w:highlight w:val="none"/>
        </w:rPr>
      </w:pPr>
    </w:p>
    <w:p>
      <w:pPr>
        <w:pStyle w:val="21"/>
        <w:rPr>
          <w:rFonts w:hint="eastAsia"/>
          <w:color w:val="auto"/>
          <w:highlight w:val="none"/>
        </w:rPr>
      </w:pPr>
    </w:p>
    <w:p>
      <w:pPr>
        <w:pStyle w:val="21"/>
        <w:rPr>
          <w:rFonts w:hint="eastAsia"/>
          <w:color w:val="auto"/>
          <w:highlight w:val="none"/>
        </w:rPr>
      </w:pPr>
    </w:p>
    <w:p>
      <w:pPr>
        <w:pStyle w:val="21"/>
        <w:rPr>
          <w:rFonts w:hint="eastAsia"/>
          <w:color w:val="auto"/>
          <w:highlight w:val="none"/>
        </w:rPr>
      </w:pPr>
    </w:p>
    <w:p>
      <w:pPr>
        <w:pStyle w:val="21"/>
        <w:rPr>
          <w:rFonts w:hint="eastAsia"/>
          <w:color w:val="auto"/>
          <w:highlight w:val="none"/>
        </w:rPr>
      </w:pPr>
    </w:p>
    <w:p>
      <w:pPr>
        <w:pStyle w:val="21"/>
        <w:rPr>
          <w:rFonts w:hint="eastAsia"/>
          <w:color w:val="auto"/>
          <w:highlight w:val="none"/>
        </w:rPr>
      </w:pPr>
    </w:p>
    <w:p>
      <w:pPr>
        <w:pStyle w:val="21"/>
        <w:rPr>
          <w:rFonts w:hint="eastAsia"/>
          <w:color w:val="auto"/>
          <w:highlight w:val="none"/>
        </w:rPr>
      </w:pPr>
    </w:p>
    <w:p>
      <w:pPr>
        <w:pStyle w:val="21"/>
        <w:rPr>
          <w:rFonts w:hint="eastAsia"/>
          <w:color w:val="auto"/>
          <w:highlight w:val="none"/>
        </w:rPr>
      </w:pPr>
    </w:p>
    <w:p>
      <w:pPr>
        <w:pStyle w:val="21"/>
        <w:rPr>
          <w:rFonts w:hint="eastAsia"/>
          <w:color w:val="auto"/>
          <w:highlight w:val="none"/>
        </w:rPr>
      </w:pPr>
    </w:p>
    <w:p>
      <w:pPr>
        <w:pStyle w:val="21"/>
        <w:rPr>
          <w:rFonts w:hint="eastAsia"/>
          <w:color w:val="auto"/>
          <w:highlight w:val="none"/>
        </w:rPr>
      </w:pPr>
    </w:p>
    <w:p>
      <w:pPr>
        <w:pStyle w:val="21"/>
        <w:rPr>
          <w:rFonts w:hint="eastAsia"/>
          <w:color w:val="auto"/>
          <w:highlight w:val="none"/>
        </w:rPr>
      </w:pPr>
    </w:p>
    <w:p>
      <w:pPr>
        <w:pStyle w:val="21"/>
        <w:rPr>
          <w:rFonts w:hint="eastAsia"/>
          <w:color w:val="auto"/>
          <w:highlight w:val="none"/>
        </w:rPr>
      </w:pPr>
    </w:p>
    <w:p>
      <w:pPr>
        <w:pStyle w:val="21"/>
        <w:rPr>
          <w:rFonts w:hint="eastAsia"/>
          <w:color w:val="auto"/>
          <w:highlight w:val="none"/>
        </w:rPr>
      </w:pPr>
    </w:p>
    <w:p>
      <w:pPr>
        <w:pStyle w:val="21"/>
        <w:rPr>
          <w:rFonts w:hint="eastAsia"/>
          <w:color w:val="auto"/>
          <w:highlight w:val="none"/>
        </w:rPr>
      </w:pPr>
    </w:p>
    <w:p>
      <w:pPr>
        <w:pStyle w:val="21"/>
        <w:rPr>
          <w:rFonts w:hint="eastAsia"/>
          <w:color w:val="auto"/>
          <w:highlight w:val="none"/>
        </w:rPr>
      </w:pPr>
    </w:p>
    <w:p>
      <w:pPr>
        <w:pStyle w:val="21"/>
        <w:rPr>
          <w:rFonts w:hint="eastAsia"/>
          <w:color w:val="auto"/>
          <w:highlight w:val="none"/>
        </w:rPr>
      </w:pPr>
    </w:p>
    <w:p>
      <w:pPr>
        <w:pStyle w:val="21"/>
        <w:rPr>
          <w:rFonts w:hint="eastAsia"/>
          <w:color w:val="auto"/>
          <w:highlight w:val="none"/>
        </w:rPr>
      </w:pPr>
    </w:p>
    <w:p>
      <w:pPr>
        <w:pStyle w:val="21"/>
        <w:rPr>
          <w:rFonts w:hint="eastAsia"/>
          <w:color w:val="auto"/>
          <w:highlight w:val="none"/>
        </w:rPr>
      </w:pPr>
    </w:p>
    <w:p>
      <w:pPr>
        <w:pStyle w:val="21"/>
        <w:rPr>
          <w:rFonts w:hint="eastAsia"/>
          <w:color w:val="auto"/>
          <w:highlight w:val="none"/>
        </w:rPr>
      </w:pPr>
    </w:p>
    <w:p>
      <w:pPr>
        <w:pStyle w:val="21"/>
        <w:rPr>
          <w:rFonts w:hint="eastAsia"/>
          <w:color w:val="auto"/>
          <w:highlight w:val="none"/>
        </w:rPr>
      </w:pPr>
    </w:p>
    <w:p>
      <w:pPr>
        <w:pStyle w:val="21"/>
        <w:rPr>
          <w:rFonts w:hint="eastAsia"/>
          <w:color w:val="auto"/>
          <w:highlight w:val="none"/>
        </w:rPr>
      </w:pPr>
    </w:p>
    <w:p>
      <w:pPr>
        <w:pStyle w:val="21"/>
        <w:rPr>
          <w:rFonts w:hint="eastAsia"/>
          <w:color w:val="auto"/>
          <w:highlight w:val="none"/>
        </w:rPr>
      </w:pPr>
    </w:p>
    <w:p>
      <w:pPr>
        <w:pStyle w:val="21"/>
        <w:rPr>
          <w:rFonts w:hint="eastAsia"/>
          <w:color w:val="auto"/>
          <w:highlight w:val="none"/>
        </w:rPr>
      </w:pPr>
    </w:p>
    <w:p>
      <w:pPr>
        <w:pStyle w:val="21"/>
        <w:rPr>
          <w:rFonts w:hint="eastAsia"/>
          <w:color w:val="auto"/>
          <w:highlight w:val="none"/>
        </w:rPr>
      </w:pPr>
    </w:p>
    <w:p>
      <w:pPr>
        <w:pStyle w:val="21"/>
        <w:ind w:left="0" w:leftChars="0" w:firstLine="0" w:firstLineChars="0"/>
        <w:rPr>
          <w:rFonts w:hint="eastAsia"/>
          <w:color w:val="auto"/>
          <w:highlight w:val="none"/>
        </w:rPr>
      </w:pPr>
    </w:p>
    <w:p>
      <w:pPr>
        <w:pStyle w:val="21"/>
        <w:ind w:left="0" w:leftChars="0" w:firstLine="0" w:firstLineChars="0"/>
        <w:rPr>
          <w:rFonts w:hint="eastAsia"/>
          <w:color w:val="auto"/>
          <w:highlight w:val="none"/>
        </w:rPr>
      </w:pPr>
    </w:p>
    <w:p>
      <w:pPr>
        <w:pStyle w:val="21"/>
        <w:ind w:left="0" w:leftChars="0" w:firstLine="0" w:firstLineChars="0"/>
        <w:rPr>
          <w:rFonts w:hint="eastAsia"/>
          <w:color w:val="auto"/>
          <w:highlight w:val="none"/>
        </w:rPr>
      </w:pPr>
    </w:p>
    <w:p>
      <w:pPr>
        <w:pStyle w:val="21"/>
        <w:ind w:left="0" w:leftChars="0" w:firstLine="0" w:firstLineChars="0"/>
        <w:rPr>
          <w:rFonts w:hint="eastAsia"/>
          <w:color w:val="auto"/>
          <w:highlight w:val="none"/>
        </w:rPr>
      </w:pPr>
    </w:p>
    <w:p>
      <w:pPr>
        <w:pStyle w:val="2"/>
        <w:numPr>
          <w:ilvl w:val="0"/>
          <w:numId w:val="10"/>
        </w:numPr>
        <w:jc w:val="center"/>
        <w:rPr>
          <w:color w:val="auto"/>
          <w:highlight w:val="none"/>
        </w:rPr>
      </w:pPr>
      <w:r>
        <w:rPr>
          <w:color w:val="auto"/>
          <w:highlight w:val="none"/>
        </w:rPr>
        <w:t>评标办法及评分标准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为公正、公平、科学地选择中标人，根据《中华人民共和国政府采购法》等有关法律法规的规定，并结合本项目的实际，制定本办法。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color w:val="auto"/>
          <w:sz w:val="24"/>
          <w:highlight w:val="none"/>
        </w:rPr>
      </w:pPr>
      <w:r>
        <w:rPr>
          <w:rFonts w:ascii="宋体" w:hAnsi="宋体"/>
          <w:color w:val="auto"/>
          <w:sz w:val="24"/>
          <w:highlight w:val="none"/>
        </w:rPr>
        <w:t>本办法适用于</w:t>
      </w:r>
      <w:r>
        <w:rPr>
          <w:rFonts w:hint="eastAsia" w:ascii="宋体" w:hAnsi="宋体"/>
          <w:bCs/>
          <w:color w:val="auto"/>
          <w:sz w:val="24"/>
          <w:highlight w:val="none"/>
          <w:u w:val="single"/>
        </w:rPr>
        <w:t>（</w:t>
      </w:r>
      <w:r>
        <w:rPr>
          <w:rFonts w:hint="eastAsia" w:ascii="宋体" w:hAnsi="宋体"/>
          <w:bCs/>
          <w:color w:val="auto"/>
          <w:sz w:val="24"/>
          <w:highlight w:val="none"/>
          <w:u w:val="single"/>
          <w:lang w:eastAsia="zh-CN"/>
        </w:rPr>
        <w:t>平政采招</w:t>
      </w:r>
      <w:r>
        <w:rPr>
          <w:rFonts w:hint="eastAsia" w:ascii="宋体" w:hAnsi="宋体"/>
          <w:bCs/>
          <w:color w:val="auto"/>
          <w:sz w:val="24"/>
          <w:highlight w:val="none"/>
          <w:u w:val="single"/>
          <w:lang w:val="en-US" w:eastAsia="zh-CN"/>
        </w:rPr>
        <w:t>2023-04</w:t>
      </w:r>
      <w:r>
        <w:rPr>
          <w:rFonts w:hint="eastAsia" w:ascii="宋体" w:hAnsi="宋体"/>
          <w:bCs/>
          <w:color w:val="auto"/>
          <w:sz w:val="24"/>
          <w:highlight w:val="none"/>
          <w:u w:val="single"/>
        </w:rPr>
        <w:t>）</w:t>
      </w:r>
      <w:r>
        <w:rPr>
          <w:rFonts w:ascii="宋体" w:hAnsi="宋体"/>
          <w:bCs/>
          <w:color w:val="auto"/>
          <w:sz w:val="24"/>
          <w:highlight w:val="none"/>
        </w:rPr>
        <w:t>采购项目的评标。</w:t>
      </w:r>
    </w:p>
    <w:p>
      <w:pPr>
        <w:pStyle w:val="3"/>
        <w:rPr>
          <w:rFonts w:hint="eastAsia"/>
          <w:b/>
          <w:bCs/>
          <w:color w:val="auto"/>
          <w:highlight w:val="none"/>
          <w:lang w:eastAsia="zh-CN"/>
        </w:rPr>
      </w:pPr>
      <w:r>
        <w:rPr>
          <w:rFonts w:hint="eastAsia"/>
          <w:b/>
          <w:bCs/>
          <w:color w:val="auto"/>
          <w:highlight w:val="none"/>
          <w:lang w:eastAsia="zh-CN"/>
        </w:rPr>
        <w:t>标段一：</w:t>
      </w:r>
    </w:p>
    <w:p>
      <w:pPr>
        <w:spacing w:line="500" w:lineRule="exact"/>
        <w:ind w:firstLine="551" w:firstLineChars="196"/>
        <w:rPr>
          <w:rFonts w:hint="eastAsia" w:ascii="宋体" w:hAnsi="宋体" w:cs="宋体"/>
          <w:b/>
          <w:color w:val="auto"/>
          <w:sz w:val="28"/>
          <w:szCs w:val="28"/>
          <w:highlight w:val="none"/>
        </w:rPr>
      </w:pPr>
      <w:r>
        <w:rPr>
          <w:rFonts w:hint="eastAsia" w:ascii="宋体" w:hAnsi="宋体" w:cs="宋体"/>
          <w:b/>
          <w:color w:val="auto"/>
          <w:sz w:val="28"/>
          <w:szCs w:val="28"/>
          <w:highlight w:val="none"/>
        </w:rPr>
        <w:t>一、总则</w:t>
      </w:r>
    </w:p>
    <w:p>
      <w:pPr>
        <w:spacing w:line="500" w:lineRule="exact"/>
        <w:ind w:firstLine="480"/>
        <w:jc w:val="left"/>
        <w:rPr>
          <w:rFonts w:hint="eastAsia" w:ascii="宋体" w:hAnsi="宋体" w:cs="宋体"/>
          <w:color w:val="auto"/>
          <w:sz w:val="24"/>
          <w:highlight w:val="none"/>
        </w:rPr>
      </w:pPr>
      <w:r>
        <w:rPr>
          <w:rFonts w:hint="eastAsia" w:ascii="宋体" w:hAnsi="宋体" w:cs="宋体"/>
          <w:color w:val="auto"/>
          <w:sz w:val="24"/>
          <w:highlight w:val="none"/>
        </w:rPr>
        <w:t>1、本次评标采用综合评分法，总分为100分，其中报价分</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分、技术商务资信分</w:t>
      </w:r>
      <w:r>
        <w:rPr>
          <w:rFonts w:hint="eastAsia" w:ascii="宋体" w:hAnsi="宋体" w:cs="宋体"/>
          <w:color w:val="auto"/>
          <w:sz w:val="24"/>
          <w:highlight w:val="none"/>
          <w:lang w:val="en-US" w:eastAsia="zh-CN"/>
        </w:rPr>
        <w:t>90</w:t>
      </w:r>
      <w:r>
        <w:rPr>
          <w:rFonts w:hint="eastAsia" w:ascii="宋体" w:hAnsi="宋体" w:cs="宋体"/>
          <w:color w:val="auto"/>
          <w:sz w:val="24"/>
          <w:highlight w:val="none"/>
        </w:rPr>
        <w:t>分。合格投标人的评标得分为各部分汇总得分，中标候选资格按评标得分由高到低顺序排列，得分相同的，按投标报价由低到高顺序排列；得分且投标报价相同的，按技术得分由高到低顺序排列,仍不能分出前后的，抽签确定中标人。排名第一的投标人为第一中标候选人，排名第二的投标人为第二候补中标候选人，排名第三的投标人为第三候补中标候选人。中标人拒绝与采购人签订合同的，采购人可以按照评审报告推荐的中标候选人名单顺序，确定下一候选人为中标人，也可以重新开展政府采购活动。评分过程中采用四舍五入法，并保留小数2位。</w:t>
      </w:r>
    </w:p>
    <w:p>
      <w:pPr>
        <w:spacing w:line="500" w:lineRule="exact"/>
        <w:ind w:firstLine="48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 xml:space="preserve">、投标人的投标报价不得超过采购人设定的上限价。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pPr>
        <w:spacing w:line="500" w:lineRule="exact"/>
        <w:ind w:firstLine="48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、投标人评标综合得分=报价分+技术商务资信分</w:t>
      </w:r>
      <w:r>
        <w:rPr>
          <w:rFonts w:hint="eastAsia" w:ascii="宋体" w:hAnsi="宋体" w:cs="宋体"/>
          <w:color w:val="auto"/>
          <w:sz w:val="24"/>
          <w:highlight w:val="none"/>
          <w:lang w:eastAsia="zh-CN"/>
        </w:rPr>
        <w:t>。</w:t>
      </w:r>
    </w:p>
    <w:p>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500" w:lineRule="exact"/>
        <w:jc w:val="left"/>
        <w:rPr>
          <w:rFonts w:hint="eastAsia" w:ascii="宋体" w:hAnsi="宋体" w:cs="宋体"/>
          <w:color w:val="auto"/>
          <w:sz w:val="24"/>
          <w:highlight w:val="none"/>
        </w:rPr>
      </w:pPr>
    </w:p>
    <w:p>
      <w:pPr>
        <w:spacing w:line="500" w:lineRule="exact"/>
        <w:jc w:val="left"/>
        <w:rPr>
          <w:rFonts w:hint="eastAsia" w:ascii="宋体" w:hAnsi="宋体" w:cs="宋体"/>
          <w:color w:val="auto"/>
          <w:sz w:val="24"/>
          <w:highlight w:val="none"/>
        </w:rPr>
      </w:pPr>
    </w:p>
    <w:p>
      <w:pPr>
        <w:spacing w:line="500" w:lineRule="exact"/>
        <w:jc w:val="left"/>
        <w:rPr>
          <w:rFonts w:hint="eastAsia" w:ascii="宋体" w:hAnsi="宋体" w:cs="宋体"/>
          <w:color w:val="auto"/>
          <w:sz w:val="24"/>
          <w:highlight w:val="none"/>
        </w:rPr>
      </w:pPr>
    </w:p>
    <w:p>
      <w:pPr>
        <w:spacing w:line="500" w:lineRule="exact"/>
        <w:jc w:val="left"/>
        <w:rPr>
          <w:rFonts w:hint="eastAsia" w:ascii="宋体" w:hAnsi="宋体" w:cs="宋体"/>
          <w:color w:val="auto"/>
          <w:sz w:val="24"/>
          <w:highlight w:val="none"/>
        </w:rPr>
      </w:pPr>
    </w:p>
    <w:p>
      <w:pPr>
        <w:spacing w:line="500" w:lineRule="exact"/>
        <w:jc w:val="left"/>
        <w:rPr>
          <w:rFonts w:hint="eastAsia" w:ascii="宋体" w:hAnsi="宋体" w:cs="宋体"/>
          <w:color w:val="auto"/>
          <w:sz w:val="24"/>
          <w:highlight w:val="none"/>
        </w:rPr>
      </w:pPr>
    </w:p>
    <w:p>
      <w:pPr>
        <w:spacing w:line="500" w:lineRule="exact"/>
        <w:jc w:val="left"/>
        <w:rPr>
          <w:rFonts w:hint="eastAsia"/>
          <w:b/>
          <w:bCs/>
          <w:color w:val="auto"/>
          <w:highlight w:val="none"/>
          <w:lang w:eastAsia="zh-CN"/>
        </w:rPr>
      </w:pPr>
      <w:r>
        <w:rPr>
          <w:rFonts w:hint="eastAsia" w:ascii="宋体" w:hAnsi="宋体" w:cs="宋体"/>
          <w:b/>
          <w:color w:val="auto"/>
          <w:sz w:val="28"/>
          <w:szCs w:val="28"/>
          <w:highlight w:val="none"/>
        </w:rPr>
        <w:t>二、评标内容及标准</w:t>
      </w:r>
    </w:p>
    <w:p>
      <w:pPr>
        <w:pStyle w:val="3"/>
        <w:rPr>
          <w:rFonts w:hint="eastAsia"/>
          <w:b/>
          <w:bCs/>
          <w:color w:val="auto"/>
          <w:highlight w:val="none"/>
          <w:lang w:eastAsia="zh-CN"/>
        </w:rPr>
      </w:pPr>
      <w:r>
        <w:rPr>
          <w:rFonts w:hint="eastAsia"/>
          <w:b/>
          <w:bCs/>
          <w:color w:val="auto"/>
          <w:highlight w:val="none"/>
          <w:lang w:eastAsia="zh-CN"/>
        </w:rPr>
        <w:t>标段一：</w:t>
      </w:r>
    </w:p>
    <w:tbl>
      <w:tblPr>
        <w:tblStyle w:val="22"/>
        <w:tblW w:w="965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724"/>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701" w:type="dxa"/>
            <w:shd w:val="clear" w:color="auto" w:fill="FFFFFF"/>
            <w:noWrap w:val="0"/>
            <w:vAlign w:val="center"/>
          </w:tcPr>
          <w:p>
            <w:pPr>
              <w:spacing w:line="360" w:lineRule="auto"/>
              <w:jc w:val="center"/>
              <w:rPr>
                <w:rFonts w:hint="eastAsia" w:ascii="宋体" w:hAnsi="宋体" w:cs="宋体"/>
                <w:b/>
                <w:sz w:val="24"/>
              </w:rPr>
            </w:pPr>
            <w:r>
              <w:rPr>
                <w:rFonts w:hint="eastAsia" w:ascii="宋体" w:hAnsi="宋体" w:cs="宋体"/>
                <w:b/>
                <w:sz w:val="24"/>
              </w:rPr>
              <w:t>项目</w:t>
            </w:r>
          </w:p>
        </w:tc>
        <w:tc>
          <w:tcPr>
            <w:tcW w:w="6724" w:type="dxa"/>
            <w:shd w:val="clear" w:color="auto" w:fill="FFFFFF"/>
            <w:noWrap w:val="0"/>
            <w:vAlign w:val="center"/>
          </w:tcPr>
          <w:p>
            <w:pPr>
              <w:spacing w:line="360" w:lineRule="auto"/>
              <w:jc w:val="center"/>
              <w:rPr>
                <w:rFonts w:hint="eastAsia" w:ascii="宋体" w:hAnsi="宋体" w:cs="宋体"/>
                <w:b/>
                <w:sz w:val="24"/>
              </w:rPr>
            </w:pPr>
            <w:r>
              <w:rPr>
                <w:rFonts w:hint="eastAsia" w:ascii="宋体" w:hAnsi="宋体" w:cs="宋体"/>
                <w:b/>
                <w:sz w:val="24"/>
              </w:rPr>
              <w:t>评分标准</w:t>
            </w:r>
          </w:p>
        </w:tc>
        <w:tc>
          <w:tcPr>
            <w:tcW w:w="1230" w:type="dxa"/>
            <w:shd w:val="clear" w:color="auto" w:fill="FFFFFF"/>
            <w:noWrap w:val="0"/>
            <w:vAlign w:val="center"/>
          </w:tcPr>
          <w:p>
            <w:pPr>
              <w:spacing w:line="360" w:lineRule="auto"/>
              <w:jc w:val="center"/>
              <w:rPr>
                <w:rFonts w:hint="eastAsia"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1701" w:type="dxa"/>
            <w:noWrap w:val="0"/>
            <w:vAlign w:val="center"/>
          </w:tcPr>
          <w:p>
            <w:pPr>
              <w:spacing w:line="360" w:lineRule="auto"/>
              <w:jc w:val="center"/>
              <w:rPr>
                <w:rFonts w:hint="eastAsia" w:ascii="宋体" w:hAnsi="宋体" w:cs="宋体"/>
                <w:sz w:val="24"/>
              </w:rPr>
            </w:pPr>
            <w:r>
              <w:rPr>
                <w:rFonts w:hint="eastAsia" w:ascii="宋体" w:hAnsi="宋体" w:cs="宋体"/>
                <w:sz w:val="24"/>
              </w:rPr>
              <w:t>价格分（</w:t>
            </w:r>
            <w:r>
              <w:rPr>
                <w:rFonts w:hint="eastAsia" w:ascii="宋体" w:hAnsi="宋体" w:cs="宋体"/>
                <w:sz w:val="24"/>
                <w:lang w:val="en-US" w:eastAsia="zh-CN"/>
              </w:rPr>
              <w:t>10</w:t>
            </w:r>
            <w:r>
              <w:rPr>
                <w:rFonts w:hint="eastAsia" w:ascii="宋体" w:hAnsi="宋体" w:cs="宋体"/>
                <w:sz w:val="24"/>
              </w:rPr>
              <w:t>分）</w:t>
            </w:r>
          </w:p>
        </w:tc>
        <w:tc>
          <w:tcPr>
            <w:tcW w:w="6724" w:type="dxa"/>
            <w:noWrap w:val="0"/>
            <w:vAlign w:val="center"/>
          </w:tcPr>
          <w:p>
            <w:pPr>
              <w:spacing w:line="360" w:lineRule="auto"/>
              <w:rPr>
                <w:rFonts w:hint="eastAsia" w:ascii="宋体" w:hAnsi="宋体"/>
                <w:sz w:val="24"/>
              </w:rPr>
            </w:pPr>
            <w:r>
              <w:rPr>
                <w:rFonts w:hint="eastAsia" w:ascii="宋体" w:hAnsi="宋体" w:cs="宋体"/>
                <w:sz w:val="24"/>
              </w:rPr>
              <w:t>采用低价优先法计算，即以满足招标文件要求且价格最低的投标报价为评标基准价，其价格分为满分。其他投标人的价格分统一按照下列公式计算：投标报价得分=（评标基准价/投标报价）×</w:t>
            </w:r>
            <w:r>
              <w:rPr>
                <w:rFonts w:hint="eastAsia" w:ascii="宋体" w:hAnsi="宋体" w:cs="宋体"/>
                <w:sz w:val="24"/>
                <w:lang w:val="en-US" w:eastAsia="zh-CN"/>
              </w:rPr>
              <w:t>1</w:t>
            </w:r>
            <w:r>
              <w:rPr>
                <w:rFonts w:hint="eastAsia" w:ascii="宋体" w:hAnsi="宋体" w:cs="宋体"/>
                <w:sz w:val="24"/>
              </w:rPr>
              <w:t>0×100%（四舍五入，保留两位小数）</w:t>
            </w:r>
          </w:p>
        </w:tc>
        <w:tc>
          <w:tcPr>
            <w:tcW w:w="1230" w:type="dxa"/>
            <w:noWrap w:val="0"/>
            <w:vAlign w:val="center"/>
          </w:tcPr>
          <w:p>
            <w:pPr>
              <w:spacing w:line="360" w:lineRule="auto"/>
              <w:jc w:val="center"/>
              <w:rPr>
                <w:rFonts w:hint="eastAsia" w:ascii="宋体" w:hAnsi="宋体" w:cs="宋体"/>
                <w:sz w:val="24"/>
              </w:rPr>
            </w:pPr>
            <w:r>
              <w:rPr>
                <w:rFonts w:hint="eastAsia" w:ascii="宋体" w:hAnsi="宋体" w:cs="宋体"/>
                <w:sz w:val="24"/>
              </w:rPr>
              <w:t>0-</w:t>
            </w:r>
            <w:r>
              <w:rPr>
                <w:rFonts w:hint="eastAsia" w:ascii="宋体" w:hAnsi="宋体" w:cs="宋体"/>
                <w:sz w:val="24"/>
                <w:lang w:val="en-US" w:eastAsia="zh-CN"/>
              </w:rPr>
              <w:t>1</w:t>
            </w:r>
            <w:r>
              <w:rPr>
                <w:rFonts w:hint="eastAsia" w:ascii="宋体" w:hAnsi="宋体" w:cs="宋体"/>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655" w:type="dxa"/>
            <w:gridSpan w:val="3"/>
            <w:noWrap w:val="0"/>
            <w:vAlign w:val="center"/>
          </w:tcPr>
          <w:p>
            <w:pPr>
              <w:spacing w:line="360" w:lineRule="auto"/>
              <w:jc w:val="center"/>
              <w:rPr>
                <w:rFonts w:hint="eastAsia" w:ascii="宋体" w:hAnsi="宋体" w:cs="宋体"/>
                <w:sz w:val="24"/>
              </w:rPr>
            </w:pPr>
            <w:r>
              <w:rPr>
                <w:rFonts w:hint="eastAsia" w:ascii="宋体" w:hAnsi="宋体" w:cs="宋体"/>
                <w:b/>
                <w:bCs/>
                <w:sz w:val="24"/>
              </w:rPr>
              <w:t>技术分</w:t>
            </w:r>
            <w:r>
              <w:rPr>
                <w:rFonts w:hint="eastAsia" w:ascii="宋体" w:hAnsi="宋体" w:cs="宋体"/>
                <w:b/>
                <w:bCs/>
                <w:sz w:val="24"/>
                <w:highlight w:val="none"/>
              </w:rPr>
              <w:t>（0-</w:t>
            </w:r>
            <w:r>
              <w:rPr>
                <w:rFonts w:hint="eastAsia" w:ascii="宋体" w:hAnsi="宋体" w:cs="宋体"/>
                <w:b/>
                <w:bCs/>
                <w:sz w:val="24"/>
                <w:highlight w:val="none"/>
                <w:lang w:val="en-US" w:eastAsia="zh-CN"/>
              </w:rPr>
              <w:t>83</w:t>
            </w:r>
            <w:r>
              <w:rPr>
                <w:rFonts w:hint="eastAsia" w:ascii="宋体" w:hAnsi="宋体" w:cs="宋体"/>
                <w:b/>
                <w:bCs/>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01" w:type="dxa"/>
            <w:noWrap w:val="0"/>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总体方案</w:t>
            </w:r>
          </w:p>
        </w:tc>
        <w:tc>
          <w:tcPr>
            <w:tcW w:w="6724" w:type="dxa"/>
            <w:noWrap w:val="0"/>
            <w:vAlign w:val="center"/>
          </w:tcPr>
          <w:p>
            <w:pPr>
              <w:spacing w:line="360" w:lineRule="auto"/>
              <w:rPr>
                <w:rFonts w:hint="eastAsia" w:ascii="宋体" w:hAnsi="宋体" w:eastAsia="宋体" w:cs="宋体"/>
                <w:bCs/>
                <w:sz w:val="24"/>
                <w:szCs w:val="24"/>
              </w:rPr>
            </w:pPr>
            <w:r>
              <w:rPr>
                <w:rFonts w:hint="eastAsia" w:ascii="宋体" w:hAnsi="宋体" w:eastAsia="宋体" w:cs="宋体"/>
                <w:kern w:val="0"/>
                <w:sz w:val="24"/>
                <w:szCs w:val="24"/>
              </w:rPr>
              <w:t>投标人根据</w:t>
            </w:r>
            <w:r>
              <w:rPr>
                <w:rFonts w:hint="eastAsia" w:ascii="宋体" w:hAnsi="宋体" w:eastAsia="宋体" w:cs="宋体"/>
                <w:kern w:val="0"/>
                <w:sz w:val="24"/>
                <w:szCs w:val="24"/>
                <w:lang w:eastAsia="zh-CN"/>
              </w:rPr>
              <w:t>本</w:t>
            </w:r>
            <w:r>
              <w:rPr>
                <w:rFonts w:hint="eastAsia" w:ascii="宋体" w:hAnsi="宋体" w:eastAsia="宋体" w:cs="宋体"/>
                <w:kern w:val="0"/>
                <w:sz w:val="24"/>
                <w:szCs w:val="24"/>
              </w:rPr>
              <w:t>项目服务要求，提供总体</w:t>
            </w:r>
            <w:r>
              <w:rPr>
                <w:rFonts w:hint="eastAsia" w:ascii="宋体" w:hAnsi="宋体" w:eastAsia="宋体" w:cs="宋体"/>
                <w:kern w:val="0"/>
                <w:sz w:val="24"/>
                <w:szCs w:val="24"/>
                <w:lang w:eastAsia="zh-CN"/>
              </w:rPr>
              <w:t>保洁</w:t>
            </w:r>
            <w:r>
              <w:rPr>
                <w:rFonts w:hint="eastAsia" w:ascii="宋体" w:hAnsi="宋体" w:cs="宋体"/>
                <w:kern w:val="0"/>
                <w:sz w:val="24"/>
                <w:szCs w:val="24"/>
                <w:lang w:eastAsia="zh-CN"/>
              </w:rPr>
              <w:t>和</w:t>
            </w:r>
            <w:r>
              <w:rPr>
                <w:rFonts w:hint="eastAsia" w:ascii="宋体" w:hAnsi="宋体" w:eastAsia="宋体" w:cs="宋体"/>
                <w:kern w:val="0"/>
                <w:sz w:val="24"/>
                <w:szCs w:val="24"/>
                <w:lang w:eastAsia="zh-CN"/>
              </w:rPr>
              <w:t>会务</w:t>
            </w:r>
            <w:r>
              <w:rPr>
                <w:rFonts w:hint="eastAsia" w:ascii="宋体" w:hAnsi="宋体" w:eastAsia="宋体" w:cs="宋体"/>
                <w:kern w:val="0"/>
                <w:sz w:val="24"/>
                <w:szCs w:val="24"/>
              </w:rPr>
              <w:t>服务方案，要求方案思路清晰、管理目标明确、针对性强</w:t>
            </w:r>
            <w:r>
              <w:rPr>
                <w:rFonts w:hint="eastAsia" w:ascii="宋体" w:hAnsi="宋体" w:cs="宋体"/>
                <w:kern w:val="0"/>
                <w:sz w:val="24"/>
                <w:szCs w:val="24"/>
                <w:lang w:eastAsia="zh-CN"/>
              </w:rPr>
              <w:t>，</w:t>
            </w:r>
            <w:r>
              <w:rPr>
                <w:rFonts w:hint="eastAsia" w:ascii="宋体" w:hAnsi="宋体" w:eastAsia="宋体" w:cs="宋体"/>
                <w:kern w:val="0"/>
                <w:sz w:val="24"/>
                <w:szCs w:val="24"/>
              </w:rPr>
              <w:t>并对服务</w:t>
            </w:r>
            <w:r>
              <w:rPr>
                <w:rFonts w:hint="eastAsia" w:ascii="宋体" w:hAnsi="宋体" w:eastAsia="宋体" w:cs="宋体"/>
                <w:sz w:val="24"/>
                <w:szCs w:val="24"/>
              </w:rPr>
              <w:t>质量有相应的控制措施</w:t>
            </w:r>
            <w:r>
              <w:rPr>
                <w:rFonts w:hint="eastAsia" w:ascii="宋体" w:hAnsi="宋体" w:cs="宋体"/>
                <w:sz w:val="24"/>
                <w:szCs w:val="24"/>
                <w:lang w:eastAsia="zh-CN"/>
              </w:rPr>
              <w:t>，</w:t>
            </w:r>
            <w:r>
              <w:rPr>
                <w:rFonts w:hint="eastAsia" w:ascii="宋体" w:hAnsi="宋体" w:eastAsia="宋体" w:cs="宋体"/>
                <w:sz w:val="24"/>
                <w:szCs w:val="24"/>
                <w:lang w:eastAsia="zh-CN"/>
              </w:rPr>
              <w:t>并有</w:t>
            </w:r>
            <w:r>
              <w:rPr>
                <w:rFonts w:hint="eastAsia" w:ascii="宋体" w:hAnsi="宋体" w:eastAsia="宋体" w:cs="宋体"/>
                <w:kern w:val="0"/>
                <w:sz w:val="24"/>
                <w:szCs w:val="24"/>
                <w:highlight w:val="none"/>
                <w:lang w:val="en-US" w:eastAsia="zh-CN"/>
              </w:rPr>
              <w:t>提高采购人对</w:t>
            </w:r>
            <w:r>
              <w:rPr>
                <w:rFonts w:hint="eastAsia" w:ascii="宋体" w:hAnsi="宋体" w:eastAsia="宋体" w:cs="宋体"/>
                <w:sz w:val="24"/>
                <w:szCs w:val="24"/>
                <w:highlight w:val="none"/>
              </w:rPr>
              <w:t>服务质量</w:t>
            </w:r>
            <w:r>
              <w:rPr>
                <w:rFonts w:hint="eastAsia" w:ascii="宋体" w:hAnsi="宋体" w:eastAsia="宋体" w:cs="宋体"/>
                <w:sz w:val="24"/>
                <w:szCs w:val="24"/>
                <w:highlight w:val="none"/>
                <w:lang w:val="en-US" w:eastAsia="zh-CN"/>
              </w:rPr>
              <w:t>满意度的</w:t>
            </w:r>
            <w:r>
              <w:rPr>
                <w:rFonts w:hint="eastAsia" w:ascii="宋体" w:hAnsi="宋体" w:eastAsia="宋体" w:cs="宋体"/>
                <w:color w:val="000000"/>
                <w:sz w:val="24"/>
                <w:szCs w:val="24"/>
                <w:highlight w:val="none"/>
              </w:rPr>
              <w:t>措施</w:t>
            </w:r>
            <w:r>
              <w:rPr>
                <w:rFonts w:hint="eastAsia" w:ascii="宋体" w:hAnsi="宋体" w:eastAsia="宋体" w:cs="宋体"/>
                <w:sz w:val="24"/>
                <w:szCs w:val="24"/>
                <w:highlight w:val="none"/>
                <w:lang w:val="en-US" w:eastAsia="zh-CN"/>
              </w:rPr>
              <w:t>方案</w:t>
            </w:r>
            <w:r>
              <w:rPr>
                <w:rFonts w:hint="eastAsia" w:ascii="宋体" w:hAnsi="宋体" w:cs="宋体"/>
                <w:sz w:val="24"/>
                <w:szCs w:val="24"/>
                <w:highlight w:val="none"/>
                <w:lang w:val="en-US" w:eastAsia="zh-CN"/>
              </w:rPr>
              <w:t>。</w:t>
            </w:r>
          </w:p>
        </w:tc>
        <w:tc>
          <w:tcPr>
            <w:tcW w:w="1230" w:type="dxa"/>
            <w:noWrap w:val="0"/>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01" w:type="dxa"/>
            <w:vMerge w:val="restart"/>
            <w:noWrap w:val="0"/>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lang w:val="en-US" w:eastAsia="zh-CN"/>
              </w:rPr>
              <w:t>专项工作方案</w:t>
            </w:r>
          </w:p>
        </w:tc>
        <w:tc>
          <w:tcPr>
            <w:tcW w:w="6724" w:type="dxa"/>
            <w:noWrap w:val="0"/>
            <w:vAlign w:val="center"/>
          </w:tcPr>
          <w:p>
            <w:pPr>
              <w:spacing w:line="360" w:lineRule="auto"/>
              <w:rPr>
                <w:rFonts w:hint="eastAsia" w:ascii="宋体" w:hAnsi="宋体" w:eastAsia="宋体" w:cs="宋体"/>
                <w:kern w:val="0"/>
                <w:sz w:val="24"/>
                <w:szCs w:val="24"/>
              </w:rPr>
            </w:pPr>
            <w:r>
              <w:rPr>
                <w:rFonts w:hint="eastAsia" w:ascii="宋体" w:hAnsi="宋体" w:eastAsia="宋体" w:cs="宋体"/>
                <w:sz w:val="24"/>
                <w:szCs w:val="24"/>
                <w:lang w:val="en-US" w:eastAsia="zh-CN"/>
              </w:rPr>
              <w:t>根据本项目</w:t>
            </w:r>
            <w:r>
              <w:rPr>
                <w:rFonts w:hint="eastAsia" w:ascii="宋体" w:hAnsi="宋体" w:eastAsia="宋体" w:cs="宋体"/>
                <w:sz w:val="24"/>
                <w:szCs w:val="24"/>
                <w:lang w:val="en-US" w:eastAsia="zh-Hans"/>
              </w:rPr>
              <w:t>服务</w:t>
            </w:r>
            <w:r>
              <w:rPr>
                <w:rFonts w:hint="eastAsia" w:ascii="宋体" w:hAnsi="宋体" w:eastAsia="宋体" w:cs="宋体"/>
                <w:sz w:val="24"/>
                <w:szCs w:val="24"/>
                <w:lang w:val="en-US" w:eastAsia="zh-CN"/>
              </w:rPr>
              <w:t>要求，制定的</w:t>
            </w:r>
            <w:r>
              <w:rPr>
                <w:rFonts w:hint="eastAsia" w:ascii="宋体" w:hAnsi="宋体" w:eastAsia="宋体" w:cs="宋体"/>
                <w:sz w:val="24"/>
                <w:szCs w:val="24"/>
                <w:highlight w:val="none"/>
                <w:lang w:val="en-US" w:eastAsia="zh-CN"/>
              </w:rPr>
              <w:t>配合采购人做好</w:t>
            </w:r>
            <w:r>
              <w:rPr>
                <w:rFonts w:hint="eastAsia" w:ascii="宋体" w:hAnsi="宋体" w:eastAsia="宋体" w:cs="宋体"/>
                <w:sz w:val="24"/>
                <w:szCs w:val="24"/>
                <w:highlight w:val="none"/>
              </w:rPr>
              <w:t>城市</w:t>
            </w:r>
            <w:r>
              <w:rPr>
                <w:rFonts w:hint="eastAsia" w:ascii="宋体" w:hAnsi="宋体" w:eastAsia="宋体" w:cs="宋体"/>
                <w:sz w:val="24"/>
                <w:szCs w:val="24"/>
                <w:highlight w:val="none"/>
                <w:lang w:val="en-US" w:eastAsia="zh-CN"/>
              </w:rPr>
              <w:t>文明</w:t>
            </w:r>
            <w:r>
              <w:rPr>
                <w:rFonts w:hint="eastAsia" w:ascii="宋体" w:hAnsi="宋体" w:eastAsia="宋体" w:cs="宋体"/>
                <w:sz w:val="24"/>
                <w:szCs w:val="24"/>
                <w:highlight w:val="none"/>
              </w:rPr>
              <w:t>创建</w:t>
            </w:r>
            <w:r>
              <w:rPr>
                <w:rFonts w:hint="eastAsia" w:ascii="宋体" w:hAnsi="宋体" w:eastAsia="宋体" w:cs="宋体"/>
                <w:sz w:val="24"/>
                <w:szCs w:val="24"/>
                <w:highlight w:val="none"/>
                <w:lang w:val="en-US" w:eastAsia="zh-CN"/>
              </w:rPr>
              <w:t>和</w:t>
            </w:r>
            <w:r>
              <w:rPr>
                <w:rFonts w:hint="eastAsia" w:ascii="宋体" w:hAnsi="宋体" w:eastAsia="宋体" w:cs="宋体"/>
                <w:sz w:val="24"/>
                <w:szCs w:val="24"/>
                <w:highlight w:val="none"/>
              </w:rPr>
              <w:t>禁烟控烟</w:t>
            </w:r>
            <w:r>
              <w:rPr>
                <w:rFonts w:hint="eastAsia" w:ascii="宋体" w:hAnsi="宋体" w:eastAsia="宋体" w:cs="宋体"/>
                <w:sz w:val="24"/>
                <w:szCs w:val="24"/>
                <w:highlight w:val="none"/>
                <w:lang w:val="en-US" w:eastAsia="zh-CN"/>
              </w:rPr>
              <w:t>工作方案，评委进行综合打分。</w:t>
            </w:r>
          </w:p>
        </w:tc>
        <w:tc>
          <w:tcPr>
            <w:tcW w:w="1230" w:type="dxa"/>
            <w:noWrap w:val="0"/>
            <w:vAlign w:val="center"/>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01" w:type="dxa"/>
            <w:vMerge w:val="continue"/>
            <w:noWrap w:val="0"/>
            <w:vAlign w:val="center"/>
          </w:tcPr>
          <w:p>
            <w:pPr>
              <w:autoSpaceDE w:val="0"/>
              <w:autoSpaceDN w:val="0"/>
              <w:adjustRightInd w:val="0"/>
              <w:spacing w:line="360" w:lineRule="auto"/>
              <w:jc w:val="center"/>
              <w:rPr>
                <w:rFonts w:hint="eastAsia" w:ascii="宋体" w:hAnsi="宋体" w:eastAsia="宋体" w:cs="宋体"/>
                <w:kern w:val="0"/>
                <w:sz w:val="24"/>
                <w:szCs w:val="24"/>
                <w:lang w:val="en-US" w:eastAsia="zh-CN"/>
              </w:rPr>
            </w:pPr>
          </w:p>
        </w:tc>
        <w:tc>
          <w:tcPr>
            <w:tcW w:w="6724" w:type="dxa"/>
            <w:noWrap w:val="0"/>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根据本项目</w:t>
            </w:r>
            <w:r>
              <w:rPr>
                <w:rFonts w:hint="eastAsia" w:ascii="宋体" w:hAnsi="宋体" w:eastAsia="宋体" w:cs="宋体"/>
                <w:sz w:val="24"/>
                <w:szCs w:val="24"/>
                <w:lang w:val="en-US" w:eastAsia="zh-Hans"/>
              </w:rPr>
              <w:t>服务</w:t>
            </w:r>
            <w:r>
              <w:rPr>
                <w:rFonts w:hint="eastAsia" w:ascii="宋体" w:hAnsi="宋体" w:eastAsia="宋体" w:cs="宋体"/>
                <w:sz w:val="24"/>
                <w:szCs w:val="24"/>
                <w:lang w:val="en-US" w:eastAsia="zh-CN"/>
              </w:rPr>
              <w:t>要求，制定的</w:t>
            </w:r>
            <w:r>
              <w:rPr>
                <w:rFonts w:hint="eastAsia" w:ascii="宋体" w:hAnsi="宋体" w:eastAsia="宋体" w:cs="宋体"/>
                <w:kern w:val="0"/>
                <w:sz w:val="24"/>
                <w:szCs w:val="24"/>
              </w:rPr>
              <w:t>疫情防控管理方案</w:t>
            </w:r>
            <w:r>
              <w:rPr>
                <w:rFonts w:hint="eastAsia" w:ascii="宋体" w:hAnsi="宋体" w:eastAsia="宋体" w:cs="宋体"/>
                <w:kern w:val="0"/>
                <w:sz w:val="24"/>
                <w:szCs w:val="24"/>
                <w:lang w:eastAsia="zh-CN"/>
              </w:rPr>
              <w:t>，</w:t>
            </w:r>
            <w:r>
              <w:rPr>
                <w:rFonts w:hint="eastAsia" w:ascii="宋体" w:hAnsi="宋体" w:eastAsia="宋体" w:cs="宋体"/>
                <w:sz w:val="24"/>
                <w:szCs w:val="24"/>
                <w:highlight w:val="none"/>
                <w:lang w:val="en-US" w:eastAsia="zh-CN"/>
              </w:rPr>
              <w:t>评委进行综合打分。</w:t>
            </w:r>
          </w:p>
        </w:tc>
        <w:tc>
          <w:tcPr>
            <w:tcW w:w="1230" w:type="dxa"/>
            <w:noWrap w:val="0"/>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01" w:type="dxa"/>
            <w:vMerge w:val="continue"/>
            <w:noWrap w:val="0"/>
            <w:vAlign w:val="center"/>
          </w:tcPr>
          <w:p>
            <w:pPr>
              <w:autoSpaceDE w:val="0"/>
              <w:autoSpaceDN w:val="0"/>
              <w:adjustRightInd w:val="0"/>
              <w:spacing w:line="360" w:lineRule="auto"/>
              <w:jc w:val="center"/>
              <w:rPr>
                <w:rFonts w:hint="eastAsia" w:ascii="宋体" w:hAnsi="宋体" w:eastAsia="宋体" w:cs="宋体"/>
                <w:kern w:val="0"/>
                <w:sz w:val="24"/>
                <w:szCs w:val="24"/>
                <w:lang w:val="en-US" w:eastAsia="zh-CN"/>
              </w:rPr>
            </w:pPr>
          </w:p>
        </w:tc>
        <w:tc>
          <w:tcPr>
            <w:tcW w:w="6724" w:type="dxa"/>
            <w:noWrap w:val="0"/>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根据本项目</w:t>
            </w:r>
            <w:r>
              <w:rPr>
                <w:rFonts w:hint="eastAsia" w:ascii="宋体" w:hAnsi="宋体" w:eastAsia="宋体" w:cs="宋体"/>
                <w:sz w:val="24"/>
                <w:szCs w:val="24"/>
                <w:lang w:val="en-US" w:eastAsia="zh-Hans"/>
              </w:rPr>
              <w:t>服务</w:t>
            </w:r>
            <w:r>
              <w:rPr>
                <w:rFonts w:hint="eastAsia" w:ascii="宋体" w:hAnsi="宋体" w:eastAsia="宋体" w:cs="宋体"/>
                <w:sz w:val="24"/>
                <w:szCs w:val="24"/>
                <w:lang w:val="en-US" w:eastAsia="zh-CN"/>
              </w:rPr>
              <w:t>要求，制定的</w:t>
            </w:r>
            <w:r>
              <w:rPr>
                <w:rFonts w:hint="eastAsia" w:ascii="宋体" w:hAnsi="宋体" w:eastAsia="宋体" w:cs="宋体"/>
                <w:kern w:val="0"/>
                <w:sz w:val="24"/>
                <w:szCs w:val="24"/>
                <w:lang w:val="en-US" w:eastAsia="zh-CN"/>
              </w:rPr>
              <w:t>垃圾分类工作方案，</w:t>
            </w:r>
            <w:r>
              <w:rPr>
                <w:rFonts w:hint="eastAsia" w:ascii="宋体" w:hAnsi="宋体" w:eastAsia="宋体" w:cs="宋体"/>
                <w:sz w:val="24"/>
                <w:szCs w:val="24"/>
                <w:highlight w:val="none"/>
                <w:lang w:val="en-US" w:eastAsia="zh-CN"/>
              </w:rPr>
              <w:t>评委进行综合打分。</w:t>
            </w:r>
          </w:p>
        </w:tc>
        <w:tc>
          <w:tcPr>
            <w:tcW w:w="1230" w:type="dxa"/>
            <w:noWrap w:val="0"/>
            <w:vAlign w:val="center"/>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01" w:type="dxa"/>
            <w:vMerge w:val="continue"/>
            <w:noWrap w:val="0"/>
            <w:vAlign w:val="center"/>
          </w:tcPr>
          <w:p>
            <w:pPr>
              <w:autoSpaceDE w:val="0"/>
              <w:autoSpaceDN w:val="0"/>
              <w:adjustRightInd w:val="0"/>
              <w:spacing w:line="360" w:lineRule="auto"/>
              <w:jc w:val="center"/>
              <w:rPr>
                <w:rFonts w:hint="eastAsia" w:ascii="宋体" w:hAnsi="宋体" w:eastAsia="宋体" w:cs="宋体"/>
                <w:kern w:val="0"/>
                <w:sz w:val="24"/>
                <w:szCs w:val="24"/>
                <w:lang w:val="en-US" w:eastAsia="zh-CN"/>
              </w:rPr>
            </w:pPr>
          </w:p>
        </w:tc>
        <w:tc>
          <w:tcPr>
            <w:tcW w:w="6724" w:type="dxa"/>
            <w:noWrap w:val="0"/>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根据本项目</w:t>
            </w:r>
            <w:r>
              <w:rPr>
                <w:rFonts w:hint="eastAsia" w:ascii="宋体" w:hAnsi="宋体" w:eastAsia="宋体" w:cs="宋体"/>
                <w:sz w:val="24"/>
                <w:szCs w:val="24"/>
                <w:lang w:val="en-US" w:eastAsia="zh-Hans"/>
              </w:rPr>
              <w:t>服务</w:t>
            </w:r>
            <w:r>
              <w:rPr>
                <w:rFonts w:hint="eastAsia" w:ascii="宋体" w:hAnsi="宋体" w:eastAsia="宋体" w:cs="宋体"/>
                <w:sz w:val="24"/>
                <w:szCs w:val="24"/>
                <w:lang w:val="en-US" w:eastAsia="zh-CN"/>
              </w:rPr>
              <w:t>要求，制定的可回收物收集和处置的</w:t>
            </w:r>
            <w:r>
              <w:rPr>
                <w:rFonts w:hint="eastAsia" w:ascii="宋体" w:hAnsi="宋体" w:eastAsia="宋体" w:cs="宋体"/>
                <w:kern w:val="0"/>
                <w:sz w:val="24"/>
                <w:szCs w:val="24"/>
              </w:rPr>
              <w:t>管理方案</w:t>
            </w:r>
            <w:r>
              <w:rPr>
                <w:rFonts w:hint="eastAsia" w:ascii="宋体" w:hAnsi="宋体" w:eastAsia="宋体" w:cs="宋体"/>
                <w:kern w:val="0"/>
                <w:sz w:val="24"/>
                <w:szCs w:val="24"/>
                <w:lang w:eastAsia="zh-CN"/>
              </w:rPr>
              <w:t>，</w:t>
            </w:r>
            <w:r>
              <w:rPr>
                <w:rFonts w:hint="eastAsia" w:ascii="宋体" w:hAnsi="宋体" w:eastAsia="宋体" w:cs="宋体"/>
                <w:sz w:val="24"/>
                <w:szCs w:val="24"/>
                <w:highlight w:val="none"/>
                <w:lang w:val="en-US" w:eastAsia="zh-CN"/>
              </w:rPr>
              <w:t>评委进行综合打分。</w:t>
            </w:r>
          </w:p>
        </w:tc>
        <w:tc>
          <w:tcPr>
            <w:tcW w:w="1230" w:type="dxa"/>
            <w:noWrap w:val="0"/>
            <w:vAlign w:val="center"/>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701" w:type="dxa"/>
            <w:vMerge w:val="restart"/>
            <w:noWrap w:val="0"/>
            <w:vAlign w:val="center"/>
          </w:tcPr>
          <w:p>
            <w:pPr>
              <w:widowControl/>
              <w:numPr>
                <w:ilvl w:val="0"/>
                <w:numId w:val="0"/>
              </w:numPr>
              <w:spacing w:line="240" w:lineRule="auto"/>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保洁服务</w:t>
            </w:r>
          </w:p>
        </w:tc>
        <w:tc>
          <w:tcPr>
            <w:tcW w:w="6724" w:type="dxa"/>
            <w:noWrap w:val="0"/>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Hans"/>
              </w:rPr>
              <w:t>针对</w:t>
            </w:r>
            <w:r>
              <w:rPr>
                <w:rFonts w:hint="eastAsia" w:ascii="宋体" w:hAnsi="宋体" w:eastAsia="宋体" w:cs="宋体"/>
                <w:sz w:val="24"/>
                <w:szCs w:val="24"/>
                <w:lang w:val="en-US" w:eastAsia="zh-CN"/>
              </w:rPr>
              <w:t>本项目</w:t>
            </w:r>
            <w:r>
              <w:rPr>
                <w:rFonts w:hint="eastAsia" w:ascii="宋体" w:hAnsi="宋体" w:eastAsia="宋体" w:cs="宋体"/>
                <w:sz w:val="24"/>
                <w:szCs w:val="24"/>
                <w:lang w:val="en-US" w:eastAsia="zh-Hans"/>
              </w:rPr>
              <w:t>服务范围内各区域的保洁方案</w:t>
            </w:r>
            <w:r>
              <w:rPr>
                <w:rFonts w:hint="eastAsia" w:ascii="宋体" w:hAnsi="宋体" w:eastAsia="宋体" w:cs="宋体"/>
                <w:sz w:val="24"/>
                <w:szCs w:val="24"/>
                <w:lang w:val="en-US" w:eastAsia="zh-CN"/>
              </w:rPr>
              <w:t>。</w:t>
            </w:r>
          </w:p>
        </w:tc>
        <w:tc>
          <w:tcPr>
            <w:tcW w:w="1230" w:type="dxa"/>
            <w:noWrap w:val="0"/>
            <w:vAlign w:val="center"/>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701" w:type="dxa"/>
            <w:vMerge w:val="continue"/>
            <w:noWrap w:val="0"/>
            <w:vAlign w:val="center"/>
          </w:tcPr>
          <w:p>
            <w:pPr>
              <w:autoSpaceDE w:val="0"/>
              <w:autoSpaceDN w:val="0"/>
              <w:adjustRightInd w:val="0"/>
              <w:spacing w:line="360" w:lineRule="auto"/>
              <w:jc w:val="center"/>
              <w:rPr>
                <w:rFonts w:hint="eastAsia" w:ascii="宋体" w:hAnsi="宋体" w:eastAsia="宋体" w:cs="宋体"/>
                <w:kern w:val="0"/>
                <w:sz w:val="24"/>
                <w:szCs w:val="24"/>
                <w:lang w:eastAsia="zh-CN"/>
              </w:rPr>
            </w:pPr>
          </w:p>
        </w:tc>
        <w:tc>
          <w:tcPr>
            <w:tcW w:w="6724" w:type="dxa"/>
            <w:noWrap w:val="0"/>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提供外墙清洗方案</w:t>
            </w:r>
            <w:r>
              <w:rPr>
                <w:rFonts w:hint="eastAsia" w:ascii="宋体" w:hAnsi="宋体" w:eastAsia="宋体" w:cs="宋体"/>
                <w:sz w:val="24"/>
                <w:szCs w:val="24"/>
                <w:lang w:eastAsia="zh-CN"/>
              </w:rPr>
              <w:t>、</w:t>
            </w:r>
            <w:r>
              <w:rPr>
                <w:rFonts w:hint="eastAsia" w:ascii="宋体" w:hAnsi="宋体" w:eastAsia="宋体" w:cs="宋体"/>
                <w:sz w:val="24"/>
                <w:szCs w:val="24"/>
                <w:lang w:val="en-US" w:eastAsia="zh-Hans"/>
              </w:rPr>
              <w:t>石材养护方案</w:t>
            </w:r>
            <w:r>
              <w:rPr>
                <w:rFonts w:hint="eastAsia" w:ascii="宋体" w:hAnsi="宋体" w:eastAsia="宋体" w:cs="宋体"/>
                <w:sz w:val="24"/>
                <w:szCs w:val="24"/>
                <w:lang w:val="en-US" w:eastAsia="zh-CN"/>
              </w:rPr>
              <w:t>。</w:t>
            </w:r>
          </w:p>
        </w:tc>
        <w:tc>
          <w:tcPr>
            <w:tcW w:w="1230" w:type="dxa"/>
            <w:noWrap w:val="0"/>
            <w:vAlign w:val="center"/>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701" w:type="dxa"/>
            <w:vMerge w:val="continue"/>
            <w:noWrap w:val="0"/>
            <w:vAlign w:val="center"/>
          </w:tcPr>
          <w:p>
            <w:pPr>
              <w:autoSpaceDE w:val="0"/>
              <w:autoSpaceDN w:val="0"/>
              <w:adjustRightInd w:val="0"/>
              <w:spacing w:line="360" w:lineRule="auto"/>
              <w:jc w:val="center"/>
              <w:rPr>
                <w:rFonts w:hint="eastAsia" w:ascii="宋体" w:hAnsi="宋体" w:eastAsia="宋体" w:cs="宋体"/>
                <w:kern w:val="0"/>
                <w:sz w:val="24"/>
                <w:szCs w:val="24"/>
                <w:lang w:eastAsia="zh-CN"/>
              </w:rPr>
            </w:pPr>
          </w:p>
        </w:tc>
        <w:tc>
          <w:tcPr>
            <w:tcW w:w="6724" w:type="dxa"/>
            <w:noWrap w:val="0"/>
            <w:vAlign w:val="center"/>
          </w:tcPr>
          <w:p>
            <w:pPr>
              <w:spacing w:line="360" w:lineRule="auto"/>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紧急性突发事件、</w:t>
            </w:r>
            <w:r>
              <w:rPr>
                <w:rFonts w:hint="eastAsia" w:ascii="宋体" w:hAnsi="宋体" w:eastAsia="宋体" w:cs="宋体"/>
                <w:sz w:val="24"/>
                <w:szCs w:val="24"/>
              </w:rPr>
              <w:t>重大活动</w:t>
            </w:r>
            <w:r>
              <w:rPr>
                <w:rFonts w:hint="eastAsia" w:ascii="宋体" w:hAnsi="宋体" w:eastAsia="宋体" w:cs="宋体"/>
                <w:sz w:val="24"/>
                <w:szCs w:val="24"/>
                <w:lang w:val="en-US" w:eastAsia="zh-CN"/>
              </w:rPr>
              <w:t>需要临时性保洁</w:t>
            </w:r>
            <w:r>
              <w:rPr>
                <w:rFonts w:hint="eastAsia" w:ascii="宋体" w:hAnsi="宋体" w:eastAsia="宋体" w:cs="宋体"/>
                <w:kern w:val="0"/>
                <w:sz w:val="24"/>
                <w:szCs w:val="24"/>
              </w:rPr>
              <w:t>服务保障方案</w:t>
            </w:r>
            <w:r>
              <w:rPr>
                <w:rFonts w:hint="eastAsia" w:ascii="宋体" w:hAnsi="宋体" w:eastAsia="宋体" w:cs="宋体"/>
                <w:kern w:val="0"/>
                <w:sz w:val="24"/>
                <w:szCs w:val="24"/>
                <w:lang w:eastAsia="zh-CN"/>
              </w:rPr>
              <w:t>。</w:t>
            </w:r>
          </w:p>
        </w:tc>
        <w:tc>
          <w:tcPr>
            <w:tcW w:w="1230" w:type="dxa"/>
            <w:noWrap w:val="0"/>
            <w:vAlign w:val="center"/>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701" w:type="dxa"/>
            <w:vMerge w:val="continue"/>
            <w:noWrap w:val="0"/>
            <w:vAlign w:val="center"/>
          </w:tcPr>
          <w:p>
            <w:pPr>
              <w:autoSpaceDE w:val="0"/>
              <w:autoSpaceDN w:val="0"/>
              <w:adjustRightInd w:val="0"/>
              <w:spacing w:line="360" w:lineRule="auto"/>
              <w:jc w:val="center"/>
              <w:rPr>
                <w:rFonts w:hint="eastAsia" w:ascii="宋体" w:hAnsi="宋体" w:eastAsia="宋体" w:cs="宋体"/>
                <w:kern w:val="0"/>
                <w:sz w:val="24"/>
                <w:szCs w:val="24"/>
                <w:lang w:eastAsia="zh-CN"/>
              </w:rPr>
            </w:pPr>
          </w:p>
        </w:tc>
        <w:tc>
          <w:tcPr>
            <w:tcW w:w="6724" w:type="dxa"/>
            <w:noWrap w:val="0"/>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color w:val="000000"/>
                <w:sz w:val="24"/>
                <w:szCs w:val="24"/>
              </w:rPr>
              <w:t>稳定保洁员工队伍的措施</w:t>
            </w:r>
            <w:r>
              <w:rPr>
                <w:rFonts w:hint="eastAsia" w:ascii="宋体" w:hAnsi="宋体" w:eastAsia="宋体" w:cs="宋体"/>
                <w:color w:val="000000"/>
                <w:sz w:val="24"/>
                <w:szCs w:val="24"/>
                <w:lang w:val="en-US" w:eastAsia="zh-CN"/>
              </w:rPr>
              <w:t>方案。</w:t>
            </w:r>
          </w:p>
        </w:tc>
        <w:tc>
          <w:tcPr>
            <w:tcW w:w="1230" w:type="dxa"/>
            <w:noWrap w:val="0"/>
            <w:vAlign w:val="center"/>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701" w:type="dxa"/>
            <w:vMerge w:val="continue"/>
            <w:noWrap w:val="0"/>
            <w:vAlign w:val="center"/>
          </w:tcPr>
          <w:p>
            <w:pPr>
              <w:autoSpaceDE w:val="0"/>
              <w:autoSpaceDN w:val="0"/>
              <w:adjustRightInd w:val="0"/>
              <w:spacing w:line="360" w:lineRule="auto"/>
              <w:jc w:val="center"/>
              <w:rPr>
                <w:rFonts w:hint="eastAsia" w:ascii="宋体" w:hAnsi="宋体" w:eastAsia="宋体" w:cs="宋体"/>
                <w:kern w:val="0"/>
                <w:sz w:val="24"/>
                <w:szCs w:val="24"/>
                <w:lang w:eastAsia="zh-CN"/>
              </w:rPr>
            </w:pPr>
          </w:p>
        </w:tc>
        <w:tc>
          <w:tcPr>
            <w:tcW w:w="6724" w:type="dxa"/>
            <w:noWrap w:val="0"/>
            <w:vAlign w:val="center"/>
          </w:tcPr>
          <w:p>
            <w:pPr>
              <w:spacing w:line="360" w:lineRule="auto"/>
              <w:rPr>
                <w:rFonts w:hint="eastAsia" w:ascii="宋体" w:hAnsi="宋体" w:eastAsia="宋体" w:cs="宋体"/>
                <w:color w:val="000000"/>
                <w:sz w:val="24"/>
                <w:szCs w:val="24"/>
                <w:lang w:eastAsia="zh-CN"/>
              </w:rPr>
            </w:pPr>
            <w:r>
              <w:rPr>
                <w:rFonts w:hint="eastAsia" w:ascii="宋体" w:hAnsi="宋体" w:eastAsia="宋体" w:cs="宋体"/>
                <w:kern w:val="0"/>
                <w:sz w:val="24"/>
                <w:szCs w:val="24"/>
                <w:lang w:eastAsia="zh-CN"/>
              </w:rPr>
              <w:t>保洁</w:t>
            </w:r>
            <w:r>
              <w:rPr>
                <w:rFonts w:hint="eastAsia" w:ascii="宋体" w:hAnsi="宋体" w:eastAsia="宋体" w:cs="宋体"/>
                <w:kern w:val="0"/>
                <w:sz w:val="24"/>
                <w:szCs w:val="24"/>
              </w:rPr>
              <w:t>档案资料管理方案</w:t>
            </w:r>
            <w:r>
              <w:rPr>
                <w:rFonts w:hint="eastAsia" w:ascii="宋体" w:hAnsi="宋体" w:eastAsia="宋体" w:cs="宋体"/>
                <w:kern w:val="0"/>
                <w:sz w:val="24"/>
                <w:szCs w:val="24"/>
                <w:lang w:eastAsia="zh-CN"/>
              </w:rPr>
              <w:t>。</w:t>
            </w:r>
          </w:p>
        </w:tc>
        <w:tc>
          <w:tcPr>
            <w:tcW w:w="1230" w:type="dxa"/>
            <w:noWrap w:val="0"/>
            <w:vAlign w:val="center"/>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01" w:type="dxa"/>
            <w:vMerge w:val="restart"/>
            <w:noWrap w:val="0"/>
            <w:vAlign w:val="center"/>
          </w:tcPr>
          <w:p>
            <w:pPr>
              <w:autoSpaceDE w:val="0"/>
              <w:autoSpaceDN w:val="0"/>
              <w:adjustRightInd w:val="0"/>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管理制度</w:t>
            </w:r>
          </w:p>
        </w:tc>
        <w:tc>
          <w:tcPr>
            <w:tcW w:w="672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Hans"/>
              </w:rPr>
              <w:t>针对本项目特点</w:t>
            </w:r>
            <w:r>
              <w:rPr>
                <w:rFonts w:hint="eastAsia" w:ascii="宋体" w:hAnsi="宋体" w:eastAsia="宋体" w:cs="宋体"/>
                <w:sz w:val="24"/>
                <w:szCs w:val="24"/>
                <w:lang w:val="en-US" w:eastAsia="zh-CN"/>
              </w:rPr>
              <w:t>，根据保洁</w:t>
            </w:r>
            <w:r>
              <w:rPr>
                <w:rFonts w:hint="eastAsia" w:ascii="宋体" w:hAnsi="宋体" w:eastAsia="宋体" w:cs="宋体"/>
                <w:sz w:val="24"/>
                <w:szCs w:val="24"/>
                <w:lang w:val="en-US" w:eastAsia="zh-Hans"/>
              </w:rPr>
              <w:t>不同岗位</w:t>
            </w:r>
            <w:r>
              <w:rPr>
                <w:rFonts w:hint="eastAsia" w:ascii="宋体" w:hAnsi="宋体" w:eastAsia="宋体" w:cs="宋体"/>
                <w:sz w:val="24"/>
                <w:szCs w:val="24"/>
                <w:lang w:val="en-US" w:eastAsia="zh-CN"/>
              </w:rPr>
              <w:t>建立</w:t>
            </w:r>
            <w:r>
              <w:rPr>
                <w:rFonts w:hint="eastAsia" w:ascii="宋体" w:hAnsi="宋体" w:cs="宋体"/>
                <w:sz w:val="24"/>
                <w:szCs w:val="24"/>
                <w:lang w:val="en-US" w:eastAsia="zh-CN"/>
              </w:rPr>
              <w:t>的</w:t>
            </w:r>
            <w:r>
              <w:rPr>
                <w:rFonts w:hint="eastAsia" w:ascii="宋体" w:hAnsi="宋体" w:eastAsia="宋体" w:cs="宋体"/>
                <w:sz w:val="24"/>
                <w:szCs w:val="24"/>
                <w:lang w:val="en-US" w:eastAsia="zh-CN"/>
              </w:rPr>
              <w:t>相应的岗位</w:t>
            </w:r>
            <w:r>
              <w:rPr>
                <w:rFonts w:hint="eastAsia" w:ascii="宋体" w:hAnsi="宋体" w:eastAsia="宋体" w:cs="宋体"/>
                <w:sz w:val="24"/>
                <w:szCs w:val="24"/>
                <w:lang w:val="en-US" w:eastAsia="zh-Hans"/>
              </w:rPr>
              <w:t>职责制度</w:t>
            </w:r>
            <w:r>
              <w:rPr>
                <w:rFonts w:hint="eastAsia" w:ascii="宋体" w:hAnsi="宋体" w:eastAsia="宋体" w:cs="宋体"/>
                <w:sz w:val="24"/>
                <w:szCs w:val="24"/>
                <w:lang w:val="en-US" w:eastAsia="zh-CN"/>
              </w:rPr>
              <w:t>进行综合打分。</w:t>
            </w:r>
          </w:p>
        </w:tc>
        <w:tc>
          <w:tcPr>
            <w:tcW w:w="1230" w:type="dxa"/>
            <w:noWrap w:val="0"/>
            <w:vAlign w:val="center"/>
          </w:tcPr>
          <w:p>
            <w:pPr>
              <w:autoSpaceDE w:val="0"/>
              <w:autoSpaceDN w:val="0"/>
              <w:adjustRightIn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01" w:type="dxa"/>
            <w:vMerge w:val="continue"/>
            <w:noWrap w:val="0"/>
            <w:vAlign w:val="center"/>
          </w:tcPr>
          <w:p>
            <w:pPr>
              <w:autoSpaceDE w:val="0"/>
              <w:autoSpaceDN w:val="0"/>
              <w:adjustRightInd w:val="0"/>
              <w:spacing w:line="360" w:lineRule="auto"/>
              <w:jc w:val="center"/>
              <w:rPr>
                <w:rFonts w:hint="eastAsia" w:ascii="宋体" w:hAnsi="宋体" w:eastAsia="宋体" w:cs="宋体"/>
                <w:kern w:val="0"/>
                <w:sz w:val="24"/>
                <w:szCs w:val="24"/>
                <w:lang w:eastAsia="zh-CN"/>
              </w:rPr>
            </w:pPr>
          </w:p>
        </w:tc>
        <w:tc>
          <w:tcPr>
            <w:tcW w:w="6724" w:type="dxa"/>
            <w:noWrap w:val="0"/>
            <w:vAlign w:val="center"/>
          </w:tcPr>
          <w:p>
            <w:pPr>
              <w:spacing w:line="360" w:lineRule="auto"/>
              <w:rPr>
                <w:rFonts w:hint="eastAsia" w:ascii="宋体" w:hAnsi="宋体" w:eastAsia="宋体" w:cs="宋体"/>
                <w:kern w:val="0"/>
                <w:sz w:val="24"/>
                <w:szCs w:val="24"/>
                <w:lang w:eastAsia="zh-CN"/>
              </w:rPr>
            </w:pPr>
            <w:r>
              <w:rPr>
                <w:rFonts w:hint="eastAsia" w:ascii="宋体" w:hAnsi="宋体" w:eastAsia="宋体" w:cs="宋体"/>
                <w:sz w:val="24"/>
                <w:szCs w:val="24"/>
                <w:lang w:val="en-US" w:eastAsia="zh-Hans"/>
              </w:rPr>
              <w:t>根据</w:t>
            </w:r>
            <w:r>
              <w:rPr>
                <w:rFonts w:hint="eastAsia" w:ascii="宋体" w:hAnsi="宋体" w:eastAsia="宋体" w:cs="宋体"/>
                <w:kern w:val="0"/>
                <w:sz w:val="24"/>
                <w:szCs w:val="24"/>
              </w:rPr>
              <w:t>本项目</w:t>
            </w:r>
            <w:r>
              <w:rPr>
                <w:rFonts w:hint="eastAsia" w:ascii="宋体" w:hAnsi="宋体" w:eastAsia="宋体" w:cs="宋体"/>
                <w:sz w:val="24"/>
                <w:szCs w:val="24"/>
                <w:lang w:eastAsia="zh-CN"/>
              </w:rPr>
              <w:t>特点，对</w:t>
            </w:r>
            <w:r>
              <w:rPr>
                <w:rFonts w:hint="eastAsia" w:ascii="宋体" w:hAnsi="宋体" w:eastAsia="宋体" w:cs="宋体"/>
                <w:kern w:val="0"/>
                <w:sz w:val="24"/>
                <w:szCs w:val="24"/>
                <w:lang w:val="en-US" w:eastAsia="zh-CN" w:bidi="ar-SA"/>
              </w:rPr>
              <w:t>投标人建立的</w:t>
            </w:r>
            <w:r>
              <w:rPr>
                <w:rFonts w:hint="eastAsia" w:ascii="宋体" w:hAnsi="宋体" w:eastAsia="宋体" w:cs="宋体"/>
                <w:kern w:val="0"/>
                <w:sz w:val="24"/>
                <w:szCs w:val="24"/>
                <w:lang w:eastAsia="zh-CN"/>
              </w:rPr>
              <w:t>保洁</w:t>
            </w:r>
            <w:r>
              <w:rPr>
                <w:rFonts w:hint="eastAsia" w:ascii="宋体" w:hAnsi="宋体" w:eastAsia="宋体" w:cs="宋体"/>
                <w:kern w:val="0"/>
                <w:sz w:val="24"/>
                <w:szCs w:val="24"/>
              </w:rPr>
              <w:t>人员</w:t>
            </w:r>
            <w:r>
              <w:rPr>
                <w:rFonts w:hint="eastAsia" w:ascii="宋体" w:hAnsi="宋体" w:eastAsia="宋体" w:cs="宋体"/>
                <w:kern w:val="0"/>
                <w:sz w:val="24"/>
                <w:szCs w:val="24"/>
                <w:lang w:val="en-US" w:eastAsia="zh-CN"/>
              </w:rPr>
              <w:t>工作守则和奖罚</w:t>
            </w:r>
            <w:r>
              <w:rPr>
                <w:rFonts w:hint="eastAsia" w:ascii="宋体" w:hAnsi="宋体" w:eastAsia="宋体" w:cs="宋体"/>
                <w:kern w:val="0"/>
                <w:sz w:val="24"/>
                <w:szCs w:val="24"/>
              </w:rPr>
              <w:t>管理制度</w:t>
            </w:r>
            <w:r>
              <w:rPr>
                <w:rFonts w:hint="eastAsia" w:ascii="宋体" w:hAnsi="宋体" w:eastAsia="宋体" w:cs="宋体"/>
                <w:kern w:val="0"/>
                <w:sz w:val="24"/>
                <w:szCs w:val="24"/>
                <w:lang w:eastAsia="zh-CN"/>
              </w:rPr>
              <w:t>进行综合打分。</w:t>
            </w:r>
          </w:p>
        </w:tc>
        <w:tc>
          <w:tcPr>
            <w:tcW w:w="1230" w:type="dxa"/>
            <w:noWrap w:val="0"/>
            <w:vAlign w:val="center"/>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01" w:type="dxa"/>
            <w:vMerge w:val="continue"/>
            <w:noWrap w:val="0"/>
            <w:vAlign w:val="center"/>
          </w:tcPr>
          <w:p>
            <w:pPr>
              <w:autoSpaceDE w:val="0"/>
              <w:autoSpaceDN w:val="0"/>
              <w:adjustRightInd w:val="0"/>
              <w:spacing w:line="360" w:lineRule="auto"/>
              <w:jc w:val="center"/>
              <w:rPr>
                <w:rFonts w:hint="eastAsia" w:ascii="宋体" w:hAnsi="宋体" w:eastAsia="宋体" w:cs="宋体"/>
                <w:kern w:val="0"/>
                <w:sz w:val="24"/>
                <w:szCs w:val="24"/>
                <w:lang w:eastAsia="zh-CN"/>
              </w:rPr>
            </w:pPr>
          </w:p>
        </w:tc>
        <w:tc>
          <w:tcPr>
            <w:tcW w:w="6724" w:type="dxa"/>
            <w:noWrap w:val="0"/>
            <w:vAlign w:val="center"/>
          </w:tcPr>
          <w:p>
            <w:pPr>
              <w:spacing w:line="360" w:lineRule="auto"/>
              <w:rPr>
                <w:rFonts w:hint="eastAsia" w:ascii="宋体" w:hAnsi="宋体" w:eastAsia="宋体" w:cs="宋体"/>
                <w:sz w:val="24"/>
                <w:szCs w:val="24"/>
                <w:lang w:val="en-US" w:eastAsia="zh-Hans"/>
              </w:rPr>
            </w:pPr>
            <w:r>
              <w:rPr>
                <w:rFonts w:hint="eastAsia" w:ascii="宋体" w:hAnsi="宋体" w:eastAsia="宋体" w:cs="宋体"/>
                <w:sz w:val="24"/>
                <w:szCs w:val="24"/>
                <w:highlight w:val="none"/>
                <w:lang w:val="en-US" w:eastAsia="zh-Hans"/>
              </w:rPr>
              <w:t>根据</w:t>
            </w:r>
            <w:r>
              <w:rPr>
                <w:rFonts w:hint="eastAsia" w:ascii="宋体" w:hAnsi="宋体" w:eastAsia="宋体" w:cs="宋体"/>
                <w:kern w:val="0"/>
                <w:sz w:val="24"/>
                <w:szCs w:val="24"/>
                <w:highlight w:val="none"/>
              </w:rPr>
              <w:t>本项目</w:t>
            </w:r>
            <w:r>
              <w:rPr>
                <w:rFonts w:hint="eastAsia" w:ascii="宋体" w:hAnsi="宋体" w:eastAsia="宋体" w:cs="宋体"/>
                <w:sz w:val="24"/>
                <w:szCs w:val="24"/>
                <w:lang w:eastAsia="zh-CN"/>
              </w:rPr>
              <w:t>特点</w:t>
            </w:r>
            <w:r>
              <w:rPr>
                <w:rFonts w:hint="eastAsia" w:ascii="宋体" w:hAnsi="宋体" w:eastAsia="宋体" w:cs="宋体"/>
                <w:sz w:val="24"/>
                <w:szCs w:val="24"/>
                <w:highlight w:val="none"/>
                <w:lang w:eastAsia="zh-CN"/>
              </w:rPr>
              <w:t>，</w:t>
            </w:r>
            <w:r>
              <w:rPr>
                <w:rFonts w:hint="eastAsia" w:ascii="宋体" w:hAnsi="宋体" w:eastAsia="宋体" w:cs="宋体"/>
                <w:kern w:val="0"/>
                <w:sz w:val="24"/>
                <w:szCs w:val="24"/>
                <w:highlight w:val="none"/>
                <w:lang w:val="en-US" w:eastAsia="zh-CN" w:bidi="ar-SA"/>
              </w:rPr>
              <w:t>对投标人建立的保洁</w:t>
            </w:r>
            <w:r>
              <w:rPr>
                <w:rFonts w:hint="eastAsia" w:ascii="宋体" w:hAnsi="宋体" w:eastAsia="宋体" w:cs="宋体"/>
                <w:kern w:val="0"/>
                <w:sz w:val="24"/>
                <w:szCs w:val="24"/>
                <w:highlight w:val="none"/>
              </w:rPr>
              <w:t>服务标准</w:t>
            </w:r>
            <w:r>
              <w:rPr>
                <w:rFonts w:hint="eastAsia" w:ascii="宋体" w:hAnsi="宋体" w:eastAsia="宋体" w:cs="宋体"/>
                <w:kern w:val="0"/>
                <w:sz w:val="24"/>
                <w:szCs w:val="24"/>
                <w:highlight w:val="none"/>
                <w:lang w:val="en-US" w:eastAsia="zh-CN"/>
              </w:rPr>
              <w:t>和</w:t>
            </w:r>
            <w:r>
              <w:rPr>
                <w:rFonts w:hint="eastAsia" w:ascii="宋体" w:hAnsi="宋体" w:eastAsia="宋体" w:cs="宋体"/>
                <w:kern w:val="0"/>
                <w:sz w:val="24"/>
                <w:szCs w:val="24"/>
                <w:highlight w:val="none"/>
                <w:lang w:val="en-US" w:eastAsia="zh-Hans" w:bidi="ar-SA"/>
              </w:rPr>
              <w:t>服务质量管理制度</w:t>
            </w:r>
            <w:r>
              <w:rPr>
                <w:rFonts w:hint="eastAsia" w:ascii="宋体" w:hAnsi="宋体" w:eastAsia="宋体" w:cs="宋体"/>
                <w:kern w:val="0"/>
                <w:sz w:val="24"/>
                <w:szCs w:val="24"/>
                <w:highlight w:val="none"/>
                <w:lang w:val="en-US" w:eastAsia="zh-CN" w:bidi="ar-SA"/>
              </w:rPr>
              <w:t>进行综合打分。</w:t>
            </w:r>
          </w:p>
        </w:tc>
        <w:tc>
          <w:tcPr>
            <w:tcW w:w="1230" w:type="dxa"/>
            <w:noWrap w:val="0"/>
            <w:vAlign w:val="center"/>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01" w:type="dxa"/>
            <w:vMerge w:val="continue"/>
            <w:noWrap w:val="0"/>
            <w:vAlign w:val="center"/>
          </w:tcPr>
          <w:p>
            <w:pPr>
              <w:autoSpaceDE w:val="0"/>
              <w:autoSpaceDN w:val="0"/>
              <w:adjustRightInd w:val="0"/>
              <w:spacing w:line="360" w:lineRule="auto"/>
              <w:jc w:val="center"/>
              <w:rPr>
                <w:rFonts w:hint="eastAsia" w:ascii="宋体" w:hAnsi="宋体" w:eastAsia="宋体" w:cs="宋体"/>
                <w:kern w:val="0"/>
                <w:sz w:val="24"/>
                <w:szCs w:val="24"/>
                <w:lang w:eastAsia="zh-CN"/>
              </w:rPr>
            </w:pPr>
          </w:p>
        </w:tc>
        <w:tc>
          <w:tcPr>
            <w:tcW w:w="6724" w:type="dxa"/>
            <w:noWrap w:val="0"/>
            <w:vAlign w:val="center"/>
          </w:tcPr>
          <w:p>
            <w:pPr>
              <w:spacing w:line="360" w:lineRule="auto"/>
              <w:rPr>
                <w:rFonts w:hint="eastAsia" w:ascii="宋体" w:hAnsi="宋体" w:eastAsia="宋体" w:cs="宋体"/>
                <w:sz w:val="24"/>
                <w:szCs w:val="24"/>
                <w:highlight w:val="none"/>
                <w:lang w:val="en-US" w:eastAsia="zh-Hans"/>
              </w:rPr>
            </w:pPr>
            <w:r>
              <w:rPr>
                <w:rFonts w:hint="eastAsia" w:ascii="宋体" w:hAnsi="宋体" w:eastAsia="宋体" w:cs="宋体"/>
                <w:sz w:val="24"/>
                <w:szCs w:val="24"/>
                <w:lang w:val="en-US" w:eastAsia="zh-Hans"/>
              </w:rPr>
              <w:t>根据</w:t>
            </w:r>
            <w:r>
              <w:rPr>
                <w:rFonts w:hint="eastAsia" w:ascii="宋体" w:hAnsi="宋体" w:eastAsia="宋体" w:cs="宋体"/>
                <w:kern w:val="0"/>
                <w:sz w:val="24"/>
                <w:szCs w:val="24"/>
              </w:rPr>
              <w:t>本项目</w:t>
            </w:r>
            <w:r>
              <w:rPr>
                <w:rFonts w:hint="eastAsia" w:ascii="宋体" w:hAnsi="宋体" w:eastAsia="宋体" w:cs="宋体"/>
                <w:sz w:val="24"/>
                <w:szCs w:val="24"/>
                <w:lang w:eastAsia="zh-CN"/>
              </w:rPr>
              <w:t>特点，对投标人</w:t>
            </w:r>
            <w:r>
              <w:rPr>
                <w:rFonts w:hint="eastAsia" w:ascii="宋体" w:hAnsi="宋体" w:eastAsia="宋体" w:cs="宋体"/>
                <w:kern w:val="0"/>
                <w:sz w:val="24"/>
                <w:szCs w:val="24"/>
              </w:rPr>
              <w:t>建立</w:t>
            </w:r>
            <w:r>
              <w:rPr>
                <w:rFonts w:hint="eastAsia" w:ascii="宋体" w:hAnsi="宋体" w:eastAsia="宋体" w:cs="宋体"/>
                <w:kern w:val="0"/>
                <w:sz w:val="24"/>
                <w:szCs w:val="24"/>
                <w:lang w:val="en-US" w:eastAsia="zh-CN"/>
              </w:rPr>
              <w:t>的</w:t>
            </w:r>
            <w:r>
              <w:rPr>
                <w:rFonts w:hint="eastAsia" w:ascii="宋体" w:hAnsi="宋体" w:eastAsia="宋体" w:cs="宋体"/>
                <w:kern w:val="0"/>
                <w:sz w:val="24"/>
                <w:szCs w:val="24"/>
                <w:lang w:eastAsia="zh-CN"/>
              </w:rPr>
              <w:t>保洁</w:t>
            </w:r>
            <w:r>
              <w:rPr>
                <w:rFonts w:hint="eastAsia" w:ascii="宋体" w:hAnsi="宋体" w:eastAsia="宋体" w:cs="宋体"/>
                <w:kern w:val="0"/>
                <w:sz w:val="24"/>
                <w:szCs w:val="24"/>
                <w:lang w:val="en-US" w:eastAsia="zh-CN"/>
              </w:rPr>
              <w:t>服务人员</w:t>
            </w:r>
            <w:r>
              <w:rPr>
                <w:rFonts w:hint="eastAsia" w:ascii="宋体" w:hAnsi="宋体" w:eastAsia="宋体" w:cs="宋体"/>
                <w:sz w:val="24"/>
                <w:szCs w:val="24"/>
              </w:rPr>
              <w:t>内部考核</w:t>
            </w:r>
            <w:r>
              <w:rPr>
                <w:rFonts w:hint="eastAsia" w:ascii="宋体" w:hAnsi="宋体" w:eastAsia="宋体" w:cs="宋体"/>
                <w:sz w:val="24"/>
                <w:szCs w:val="24"/>
                <w:lang w:val="en-US" w:eastAsia="zh-CN"/>
              </w:rPr>
              <w:t>制度</w:t>
            </w:r>
            <w:r>
              <w:rPr>
                <w:rFonts w:hint="eastAsia" w:ascii="宋体" w:hAnsi="宋体" w:eastAsia="宋体" w:cs="宋体"/>
                <w:kern w:val="0"/>
                <w:sz w:val="24"/>
                <w:szCs w:val="24"/>
                <w:lang w:val="en-US" w:eastAsia="zh-CN" w:bidi="ar-SA"/>
              </w:rPr>
              <w:t>进行综合打分。</w:t>
            </w:r>
          </w:p>
        </w:tc>
        <w:tc>
          <w:tcPr>
            <w:tcW w:w="1230" w:type="dxa"/>
            <w:noWrap w:val="0"/>
            <w:vAlign w:val="center"/>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01" w:type="dxa"/>
            <w:vMerge w:val="continue"/>
            <w:noWrap w:val="0"/>
            <w:vAlign w:val="center"/>
          </w:tcPr>
          <w:p>
            <w:pPr>
              <w:autoSpaceDE w:val="0"/>
              <w:autoSpaceDN w:val="0"/>
              <w:adjustRightInd w:val="0"/>
              <w:spacing w:line="360" w:lineRule="auto"/>
              <w:jc w:val="center"/>
              <w:rPr>
                <w:rFonts w:hint="eastAsia" w:ascii="宋体" w:hAnsi="宋体" w:eastAsia="宋体" w:cs="宋体"/>
                <w:kern w:val="0"/>
                <w:sz w:val="24"/>
                <w:szCs w:val="24"/>
                <w:lang w:eastAsia="zh-CN"/>
              </w:rPr>
            </w:pPr>
          </w:p>
        </w:tc>
        <w:tc>
          <w:tcPr>
            <w:tcW w:w="672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4"/>
                <w:szCs w:val="24"/>
                <w:lang w:eastAsia="zh-CN"/>
              </w:rPr>
            </w:pPr>
            <w:r>
              <w:rPr>
                <w:rFonts w:hint="eastAsia" w:ascii="宋体" w:hAnsi="宋体" w:eastAsia="宋体" w:cs="宋体"/>
                <w:sz w:val="24"/>
                <w:szCs w:val="24"/>
              </w:rPr>
              <w:t>针对本项目特点</w:t>
            </w:r>
            <w:r>
              <w:rPr>
                <w:rFonts w:hint="eastAsia" w:ascii="宋体" w:hAnsi="宋体" w:eastAsia="宋体" w:cs="宋体"/>
                <w:sz w:val="24"/>
                <w:szCs w:val="24"/>
                <w:lang w:eastAsia="zh-CN"/>
              </w:rPr>
              <w:t>，</w:t>
            </w:r>
            <w:r>
              <w:rPr>
                <w:rFonts w:hint="eastAsia" w:ascii="宋体" w:hAnsi="宋体" w:eastAsia="宋体" w:cs="宋体"/>
                <w:sz w:val="24"/>
                <w:szCs w:val="24"/>
              </w:rPr>
              <w:t>制定科学、合理的</w:t>
            </w:r>
            <w:r>
              <w:rPr>
                <w:rFonts w:hint="eastAsia" w:ascii="宋体" w:hAnsi="宋体" w:eastAsia="宋体" w:cs="宋体"/>
                <w:sz w:val="24"/>
                <w:szCs w:val="24"/>
                <w:lang w:val="en-US" w:eastAsia="zh-CN"/>
              </w:rPr>
              <w:t>保洁各个岗位</w:t>
            </w:r>
            <w:r>
              <w:rPr>
                <w:rFonts w:hint="eastAsia" w:ascii="宋体" w:hAnsi="宋体" w:eastAsia="宋体" w:cs="宋体"/>
                <w:sz w:val="24"/>
                <w:szCs w:val="24"/>
              </w:rPr>
              <w:t>培训方案和实施计划</w:t>
            </w:r>
            <w:r>
              <w:rPr>
                <w:rFonts w:hint="eastAsia" w:ascii="宋体" w:hAnsi="宋体" w:eastAsia="宋体" w:cs="宋体"/>
                <w:sz w:val="24"/>
                <w:szCs w:val="24"/>
                <w:lang w:eastAsia="zh-CN"/>
              </w:rPr>
              <w:t>，由评委综合打分。</w:t>
            </w:r>
          </w:p>
        </w:tc>
        <w:tc>
          <w:tcPr>
            <w:tcW w:w="1230" w:type="dxa"/>
            <w:noWrap w:val="0"/>
            <w:vAlign w:val="center"/>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01" w:type="dxa"/>
            <w:vMerge w:val="restart"/>
            <w:noWrap w:val="0"/>
            <w:vAlign w:val="center"/>
          </w:tcPr>
          <w:p>
            <w:pPr>
              <w:autoSpaceDE w:val="0"/>
              <w:autoSpaceDN w:val="0"/>
              <w:adjustRightInd w:val="0"/>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人员配置</w:t>
            </w:r>
          </w:p>
        </w:tc>
        <w:tc>
          <w:tcPr>
            <w:tcW w:w="672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岗位配置方案：根据本项目服务内容和人员需求，制定项目实施所需服务人员的组织结构、管理人员配置情况、保洁人员组成情况和重要岗位职责情况，针对其合理性进行综合评分</w:t>
            </w:r>
            <w:r>
              <w:rPr>
                <w:rFonts w:hint="eastAsia" w:hAnsi="宋体" w:cs="宋体"/>
                <w:kern w:val="2"/>
                <w:sz w:val="24"/>
                <w:szCs w:val="24"/>
                <w:lang w:val="en-US" w:eastAsia="zh-CN" w:bidi="ar-SA"/>
              </w:rPr>
              <w:t>。</w:t>
            </w:r>
          </w:p>
        </w:tc>
        <w:tc>
          <w:tcPr>
            <w:tcW w:w="1230" w:type="dxa"/>
            <w:noWrap w:val="0"/>
            <w:vAlign w:val="center"/>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01" w:type="dxa"/>
            <w:vMerge w:val="continue"/>
            <w:noWrap w:val="0"/>
            <w:vAlign w:val="center"/>
          </w:tcPr>
          <w:p>
            <w:pPr>
              <w:autoSpaceDE w:val="0"/>
              <w:autoSpaceDN w:val="0"/>
              <w:adjustRightInd w:val="0"/>
              <w:spacing w:line="360" w:lineRule="auto"/>
              <w:jc w:val="center"/>
              <w:rPr>
                <w:rFonts w:hint="eastAsia" w:ascii="宋体" w:hAnsi="宋体" w:eastAsia="宋体" w:cs="宋体"/>
                <w:kern w:val="0"/>
                <w:sz w:val="24"/>
                <w:szCs w:val="24"/>
                <w:lang w:eastAsia="zh-CN"/>
              </w:rPr>
            </w:pPr>
          </w:p>
        </w:tc>
        <w:tc>
          <w:tcPr>
            <w:tcW w:w="672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4"/>
                <w:szCs w:val="24"/>
              </w:rPr>
            </w:pPr>
            <w:r>
              <w:rPr>
                <w:rFonts w:hint="eastAsia" w:ascii="宋体" w:hAnsi="宋体" w:eastAsia="宋体" w:cs="宋体"/>
                <w:sz w:val="24"/>
                <w:szCs w:val="24"/>
                <w:lang w:eastAsia="zh-CN"/>
              </w:rPr>
              <w:t>保洁</w:t>
            </w:r>
            <w:r>
              <w:rPr>
                <w:rFonts w:hint="eastAsia" w:ascii="宋体" w:hAnsi="宋体" w:eastAsia="宋体" w:cs="宋体"/>
                <w:sz w:val="24"/>
                <w:szCs w:val="24"/>
              </w:rPr>
              <w:t>项目</w:t>
            </w:r>
            <w:r>
              <w:rPr>
                <w:rFonts w:hint="eastAsia" w:ascii="宋体" w:hAnsi="宋体" w:eastAsia="宋体" w:cs="宋体"/>
                <w:sz w:val="24"/>
                <w:szCs w:val="24"/>
                <w:lang w:eastAsia="zh-CN"/>
              </w:rPr>
              <w:t>经理：</w:t>
            </w:r>
            <w:r>
              <w:rPr>
                <w:rFonts w:hint="eastAsia" w:ascii="宋体" w:hAnsi="宋体" w:eastAsia="宋体" w:cs="宋体"/>
                <w:sz w:val="24"/>
                <w:szCs w:val="24"/>
                <w:lang w:val="en-US" w:eastAsia="zh-CN"/>
              </w:rPr>
              <w:t>具备物业管理资格证的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得2分</w:t>
            </w:r>
            <w:r>
              <w:rPr>
                <w:rFonts w:hint="eastAsia" w:ascii="宋体" w:hAnsi="宋体" w:eastAsia="宋体" w:cs="宋体"/>
                <w:sz w:val="24"/>
                <w:szCs w:val="24"/>
                <w:lang w:eastAsia="zh-CN"/>
              </w:rPr>
              <w:t>。（提供</w:t>
            </w:r>
            <w:r>
              <w:rPr>
                <w:rFonts w:hint="eastAsia" w:ascii="宋体" w:hAnsi="宋体" w:eastAsia="宋体" w:cs="宋体"/>
                <w:sz w:val="24"/>
                <w:szCs w:val="24"/>
                <w:lang w:val="en-US" w:eastAsia="zh-CN"/>
              </w:rPr>
              <w:t>近半年投标人为其缴纳的社保证明扫描件</w:t>
            </w:r>
            <w:r>
              <w:rPr>
                <w:rFonts w:hint="eastAsia" w:ascii="宋体" w:hAnsi="宋体" w:eastAsia="宋体" w:cs="宋体"/>
                <w:sz w:val="24"/>
                <w:szCs w:val="24"/>
                <w:lang w:eastAsia="zh-CN"/>
              </w:rPr>
              <w:t>）</w:t>
            </w:r>
          </w:p>
        </w:tc>
        <w:tc>
          <w:tcPr>
            <w:tcW w:w="1230" w:type="dxa"/>
            <w:noWrap w:val="0"/>
            <w:vAlign w:val="center"/>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01" w:type="dxa"/>
            <w:vMerge w:val="continue"/>
            <w:noWrap w:val="0"/>
            <w:vAlign w:val="center"/>
          </w:tcPr>
          <w:p>
            <w:pPr>
              <w:autoSpaceDE w:val="0"/>
              <w:autoSpaceDN w:val="0"/>
              <w:adjustRightInd w:val="0"/>
              <w:spacing w:line="360" w:lineRule="auto"/>
              <w:jc w:val="center"/>
              <w:rPr>
                <w:rFonts w:hint="eastAsia" w:ascii="宋体" w:hAnsi="宋体" w:eastAsia="宋体" w:cs="宋体"/>
                <w:kern w:val="0"/>
                <w:sz w:val="24"/>
                <w:szCs w:val="24"/>
                <w:lang w:eastAsia="zh-CN"/>
              </w:rPr>
            </w:pPr>
          </w:p>
        </w:tc>
        <w:tc>
          <w:tcPr>
            <w:tcW w:w="672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配备的保洁员具备</w:t>
            </w:r>
            <w:r>
              <w:rPr>
                <w:rFonts w:hint="eastAsia" w:ascii="宋体" w:hAnsi="宋体" w:eastAsia="宋体" w:cs="宋体"/>
                <w:sz w:val="24"/>
                <w:szCs w:val="24"/>
                <w:lang w:val="en-US" w:eastAsia="zh-Hans"/>
              </w:rPr>
              <w:t>家政服务员</w:t>
            </w:r>
            <w:r>
              <w:rPr>
                <w:rFonts w:hint="eastAsia" w:ascii="宋体" w:hAnsi="宋体" w:eastAsia="宋体" w:cs="宋体"/>
                <w:sz w:val="24"/>
                <w:szCs w:val="24"/>
                <w:lang w:val="en-US" w:eastAsia="zh-CN"/>
              </w:rPr>
              <w:t>证书的，每提供一个证书得1分，最高得</w:t>
            </w:r>
            <w:r>
              <w:rPr>
                <w:rFonts w:hint="eastAsia" w:ascii="宋体" w:hAnsi="宋体" w:eastAsia="宋体" w:cs="宋体"/>
                <w:sz w:val="24"/>
                <w:szCs w:val="24"/>
                <w:lang w:eastAsia="zh-CN"/>
              </w:rPr>
              <w:t>2</w:t>
            </w:r>
            <w:r>
              <w:rPr>
                <w:rFonts w:hint="eastAsia" w:ascii="宋体" w:hAnsi="宋体" w:eastAsia="宋体" w:cs="宋体"/>
                <w:sz w:val="24"/>
                <w:szCs w:val="24"/>
                <w:lang w:val="en-US" w:eastAsia="zh-CN"/>
              </w:rPr>
              <w:t>分。</w:t>
            </w:r>
          </w:p>
        </w:tc>
        <w:tc>
          <w:tcPr>
            <w:tcW w:w="1230" w:type="dxa"/>
            <w:noWrap w:val="0"/>
            <w:vAlign w:val="center"/>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01" w:type="dxa"/>
            <w:vMerge w:val="continue"/>
            <w:noWrap w:val="0"/>
            <w:vAlign w:val="center"/>
          </w:tcPr>
          <w:p>
            <w:pPr>
              <w:autoSpaceDE w:val="0"/>
              <w:autoSpaceDN w:val="0"/>
              <w:adjustRightInd w:val="0"/>
              <w:spacing w:line="360" w:lineRule="auto"/>
              <w:jc w:val="center"/>
              <w:rPr>
                <w:rFonts w:hint="eastAsia" w:ascii="宋体" w:hAnsi="宋体" w:eastAsia="宋体" w:cs="宋体"/>
                <w:kern w:val="0"/>
                <w:sz w:val="24"/>
                <w:szCs w:val="24"/>
                <w:lang w:eastAsia="zh-CN"/>
              </w:rPr>
            </w:pPr>
          </w:p>
        </w:tc>
        <w:tc>
          <w:tcPr>
            <w:tcW w:w="672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配备的</w:t>
            </w:r>
            <w:r>
              <w:rPr>
                <w:rFonts w:hint="eastAsia" w:ascii="宋体" w:hAnsi="宋体" w:eastAsia="宋体" w:cs="宋体"/>
                <w:sz w:val="24"/>
                <w:szCs w:val="24"/>
                <w:lang w:val="en-US" w:eastAsia="zh-Hans"/>
              </w:rPr>
              <w:t>外墙清洗</w:t>
            </w:r>
            <w:r>
              <w:rPr>
                <w:rFonts w:hint="eastAsia" w:ascii="宋体" w:hAnsi="宋体" w:eastAsia="宋体" w:cs="宋体"/>
                <w:sz w:val="24"/>
                <w:szCs w:val="24"/>
                <w:lang w:val="en-US" w:eastAsia="zh-CN"/>
              </w:rPr>
              <w:t>人员具备</w:t>
            </w:r>
            <w:r>
              <w:rPr>
                <w:rFonts w:hint="eastAsia" w:ascii="宋体" w:hAnsi="宋体" w:eastAsia="宋体" w:cs="宋体"/>
                <w:sz w:val="24"/>
                <w:szCs w:val="24"/>
                <w:lang w:val="en-US" w:eastAsia="zh-Hans"/>
              </w:rPr>
              <w:t>高空作业</w:t>
            </w:r>
            <w:r>
              <w:rPr>
                <w:rFonts w:hint="eastAsia" w:ascii="宋体" w:hAnsi="宋体" w:eastAsia="宋体" w:cs="宋体"/>
                <w:sz w:val="24"/>
                <w:szCs w:val="24"/>
                <w:lang w:val="en-US" w:eastAsia="zh-CN"/>
              </w:rPr>
              <w:t>证书的</w:t>
            </w:r>
            <w:r>
              <w:rPr>
                <w:rFonts w:hint="eastAsia" w:ascii="宋体" w:hAnsi="宋体" w:cs="宋体"/>
                <w:sz w:val="24"/>
                <w:szCs w:val="24"/>
                <w:lang w:val="en-US" w:eastAsia="zh-CN"/>
              </w:rPr>
              <w:t>，提供一个证书</w:t>
            </w:r>
            <w:r>
              <w:rPr>
                <w:rFonts w:hint="eastAsia" w:ascii="宋体" w:hAnsi="宋体" w:eastAsia="宋体" w:cs="宋体"/>
                <w:sz w:val="24"/>
                <w:szCs w:val="24"/>
                <w:lang w:val="en-US" w:eastAsia="zh-CN"/>
              </w:rPr>
              <w:t>得1分</w:t>
            </w:r>
            <w:r>
              <w:rPr>
                <w:rFonts w:hint="eastAsia" w:ascii="宋体" w:hAnsi="宋体" w:cs="宋体"/>
                <w:sz w:val="24"/>
                <w:szCs w:val="24"/>
                <w:lang w:val="en-US" w:eastAsia="zh-CN"/>
              </w:rPr>
              <w:t>。</w:t>
            </w:r>
          </w:p>
        </w:tc>
        <w:tc>
          <w:tcPr>
            <w:tcW w:w="1230" w:type="dxa"/>
            <w:noWrap w:val="0"/>
            <w:vAlign w:val="center"/>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01" w:type="dxa"/>
            <w:vMerge w:val="continue"/>
            <w:noWrap w:val="0"/>
            <w:vAlign w:val="center"/>
          </w:tcPr>
          <w:p>
            <w:pPr>
              <w:autoSpaceDE w:val="0"/>
              <w:autoSpaceDN w:val="0"/>
              <w:adjustRightInd w:val="0"/>
              <w:spacing w:line="360" w:lineRule="auto"/>
              <w:jc w:val="center"/>
              <w:rPr>
                <w:rFonts w:hint="eastAsia" w:ascii="宋体" w:hAnsi="宋体" w:eastAsia="宋体" w:cs="宋体"/>
                <w:kern w:val="0"/>
                <w:sz w:val="24"/>
                <w:szCs w:val="24"/>
                <w:lang w:eastAsia="zh-CN"/>
              </w:rPr>
            </w:pPr>
          </w:p>
        </w:tc>
        <w:tc>
          <w:tcPr>
            <w:tcW w:w="672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配备的</w:t>
            </w:r>
            <w:r>
              <w:rPr>
                <w:rFonts w:hint="eastAsia" w:ascii="宋体" w:hAnsi="宋体" w:eastAsia="宋体" w:cs="宋体"/>
                <w:sz w:val="24"/>
                <w:szCs w:val="24"/>
                <w:lang w:val="en-US" w:eastAsia="zh-Hans"/>
              </w:rPr>
              <w:t>石材养护人员</w:t>
            </w:r>
            <w:r>
              <w:rPr>
                <w:rFonts w:hint="eastAsia" w:ascii="宋体" w:hAnsi="宋体" w:eastAsia="宋体" w:cs="宋体"/>
                <w:sz w:val="24"/>
                <w:szCs w:val="24"/>
                <w:lang w:val="en-US" w:eastAsia="zh-CN"/>
              </w:rPr>
              <w:t>具备</w:t>
            </w:r>
            <w:r>
              <w:rPr>
                <w:rFonts w:hint="eastAsia" w:ascii="宋体" w:hAnsi="宋体" w:eastAsia="宋体" w:cs="宋体"/>
                <w:sz w:val="24"/>
                <w:szCs w:val="24"/>
                <w:lang w:val="en-US" w:eastAsia="zh-Hans"/>
              </w:rPr>
              <w:t>石材养护</w:t>
            </w:r>
            <w:r>
              <w:rPr>
                <w:rFonts w:hint="eastAsia" w:ascii="宋体" w:hAnsi="宋体" w:eastAsia="宋体" w:cs="宋体"/>
                <w:sz w:val="24"/>
                <w:szCs w:val="24"/>
                <w:lang w:val="en-US" w:eastAsia="zh-CN"/>
              </w:rPr>
              <w:t>证书的，每提供一个证书得1分，最高得2分。</w:t>
            </w:r>
          </w:p>
        </w:tc>
        <w:tc>
          <w:tcPr>
            <w:tcW w:w="1230" w:type="dxa"/>
            <w:noWrap w:val="0"/>
            <w:vAlign w:val="center"/>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01" w:type="dxa"/>
            <w:vMerge w:val="restart"/>
            <w:noWrap w:val="0"/>
            <w:vAlign w:val="center"/>
          </w:tcPr>
          <w:p>
            <w:pPr>
              <w:autoSpaceDE w:val="0"/>
              <w:autoSpaceDN w:val="0"/>
              <w:adjustRightInd w:val="0"/>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培训</w:t>
            </w:r>
          </w:p>
        </w:tc>
        <w:tc>
          <w:tcPr>
            <w:tcW w:w="6724" w:type="dxa"/>
            <w:noWrap w:val="0"/>
            <w:vAlign w:val="center"/>
          </w:tcPr>
          <w:p>
            <w:pPr>
              <w:widowControl/>
              <w:spacing w:line="36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w:t>
            </w:r>
            <w:r>
              <w:rPr>
                <w:rFonts w:hint="eastAsia" w:ascii="宋体" w:hAnsi="宋体" w:cs="宋体"/>
                <w:sz w:val="24"/>
                <w:szCs w:val="24"/>
                <w:lang w:val="en-US" w:eastAsia="zh-CN"/>
              </w:rPr>
              <w:t>投标人</w:t>
            </w:r>
            <w:r>
              <w:rPr>
                <w:rFonts w:hint="eastAsia" w:ascii="宋体" w:hAnsi="宋体" w:eastAsia="宋体" w:cs="宋体"/>
                <w:sz w:val="24"/>
                <w:szCs w:val="24"/>
                <w:lang w:val="en-US" w:eastAsia="zh-CN"/>
              </w:rPr>
              <w:t>提供</w:t>
            </w:r>
            <w:r>
              <w:rPr>
                <w:rFonts w:hint="eastAsia" w:ascii="宋体" w:hAnsi="宋体" w:cs="宋体"/>
                <w:sz w:val="24"/>
                <w:szCs w:val="24"/>
                <w:lang w:val="en-US" w:eastAsia="zh-CN"/>
              </w:rPr>
              <w:t>的整个服务团队从业能力的培训教育方案</w:t>
            </w:r>
            <w:r>
              <w:rPr>
                <w:rFonts w:hint="eastAsia" w:ascii="宋体" w:hAnsi="宋体" w:eastAsia="宋体" w:cs="宋体"/>
                <w:sz w:val="24"/>
                <w:szCs w:val="24"/>
                <w:lang w:val="en-US" w:eastAsia="zh-CN"/>
              </w:rPr>
              <w:t>进行综合打分</w:t>
            </w:r>
            <w:r>
              <w:rPr>
                <w:rFonts w:hint="eastAsia" w:ascii="宋体" w:hAnsi="宋体" w:cs="宋体"/>
                <w:sz w:val="24"/>
                <w:szCs w:val="24"/>
                <w:lang w:val="en-US" w:eastAsia="zh-CN"/>
              </w:rPr>
              <w:t>。</w:t>
            </w:r>
          </w:p>
        </w:tc>
        <w:tc>
          <w:tcPr>
            <w:tcW w:w="1230" w:type="dxa"/>
            <w:noWrap w:val="0"/>
            <w:vAlign w:val="center"/>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01" w:type="dxa"/>
            <w:vMerge w:val="continue"/>
            <w:noWrap w:val="0"/>
            <w:vAlign w:val="center"/>
          </w:tcPr>
          <w:p>
            <w:pPr>
              <w:autoSpaceDE w:val="0"/>
              <w:autoSpaceDN w:val="0"/>
              <w:adjustRightInd w:val="0"/>
              <w:spacing w:line="360" w:lineRule="auto"/>
              <w:jc w:val="center"/>
              <w:rPr>
                <w:rFonts w:hint="eastAsia" w:ascii="宋体" w:hAnsi="宋体" w:eastAsia="宋体" w:cs="宋体"/>
                <w:kern w:val="0"/>
                <w:sz w:val="24"/>
                <w:szCs w:val="24"/>
                <w:lang w:eastAsia="zh-CN"/>
              </w:rPr>
            </w:pPr>
          </w:p>
        </w:tc>
        <w:tc>
          <w:tcPr>
            <w:tcW w:w="67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根据本项目采购需求，投标人承诺每月组织不少于一次针对性的培训。（承诺格式自拟）</w:t>
            </w:r>
          </w:p>
        </w:tc>
        <w:tc>
          <w:tcPr>
            <w:tcW w:w="1230" w:type="dxa"/>
            <w:noWrap w:val="0"/>
            <w:vAlign w:val="center"/>
          </w:tcPr>
          <w:p>
            <w:pPr>
              <w:autoSpaceDE w:val="0"/>
              <w:autoSpaceDN w:val="0"/>
              <w:adjustRightInd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01" w:type="dxa"/>
            <w:noWrap w:val="0"/>
            <w:vAlign w:val="center"/>
          </w:tcPr>
          <w:p>
            <w:pPr>
              <w:widowControl/>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服务人员</w:t>
            </w:r>
          </w:p>
          <w:p>
            <w:pPr>
              <w:widowControl/>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保障</w:t>
            </w:r>
          </w:p>
        </w:tc>
        <w:tc>
          <w:tcPr>
            <w:tcW w:w="6724" w:type="dxa"/>
            <w:noWrap w:val="0"/>
            <w:vAlign w:val="center"/>
          </w:tcPr>
          <w:p>
            <w:pPr>
              <w:widowControl/>
              <w:spacing w:line="360" w:lineRule="auto"/>
              <w:jc w:val="left"/>
              <w:rPr>
                <w:rFonts w:hint="eastAsia" w:ascii="宋体" w:hAnsi="宋体" w:cs="宋体"/>
                <w:kern w:val="0"/>
                <w:sz w:val="24"/>
                <w:highlight w:val="none"/>
              </w:rPr>
            </w:pPr>
            <w:r>
              <w:rPr>
                <w:rFonts w:hint="eastAsia" w:ascii="宋体" w:hAnsi="宋体" w:cs="宋体"/>
                <w:kern w:val="0"/>
                <w:sz w:val="24"/>
                <w:highlight w:val="none"/>
              </w:rPr>
              <w:t>服务人员具有基本福利、社会保险、职业安全等保障措施。</w:t>
            </w:r>
          </w:p>
        </w:tc>
        <w:tc>
          <w:tcPr>
            <w:tcW w:w="1230" w:type="dxa"/>
            <w:noWrap w:val="0"/>
            <w:vAlign w:val="center"/>
          </w:tcPr>
          <w:p>
            <w:pPr>
              <w:widowControl/>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0-</w:t>
            </w:r>
            <w:r>
              <w:rPr>
                <w:rFonts w:hint="eastAsia" w:ascii="宋体" w:hAnsi="宋体" w:cs="宋体"/>
                <w:kern w:val="0"/>
                <w:sz w:val="24"/>
                <w:highlight w:val="none"/>
                <w:lang w:val="en-US" w:eastAsia="zh-CN"/>
              </w:rPr>
              <w:t>3</w:t>
            </w:r>
            <w:r>
              <w:rPr>
                <w:rFonts w:hint="eastAsia" w:ascii="宋体" w:hAnsi="宋体" w:cs="宋体"/>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Hans"/>
              </w:rPr>
              <w:t>保洁</w:t>
            </w:r>
            <w:r>
              <w:rPr>
                <w:rFonts w:hint="eastAsia" w:ascii="宋体" w:hAnsi="宋体" w:eastAsia="宋体" w:cs="宋体"/>
                <w:sz w:val="24"/>
                <w:szCs w:val="24"/>
                <w:lang w:val="en-US" w:eastAsia="zh-CN"/>
              </w:rPr>
              <w:t>消耗品管理</w:t>
            </w:r>
          </w:p>
        </w:tc>
        <w:tc>
          <w:tcPr>
            <w:tcW w:w="672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Hans"/>
              </w:rPr>
              <w:t>针对</w:t>
            </w:r>
            <w:r>
              <w:rPr>
                <w:rFonts w:hint="eastAsia" w:ascii="宋体" w:hAnsi="宋体" w:eastAsia="宋体" w:cs="宋体"/>
                <w:sz w:val="24"/>
                <w:szCs w:val="24"/>
                <w:lang w:val="en-US" w:eastAsia="zh-CN"/>
              </w:rPr>
              <w:t>本项目</w:t>
            </w:r>
            <w:r>
              <w:rPr>
                <w:rFonts w:hint="eastAsia" w:ascii="宋体" w:hAnsi="宋体" w:eastAsia="宋体" w:cs="宋体"/>
                <w:sz w:val="24"/>
                <w:szCs w:val="24"/>
                <w:lang w:val="en-US" w:eastAsia="zh-Hans"/>
              </w:rPr>
              <w:t>服务</w:t>
            </w:r>
            <w:r>
              <w:rPr>
                <w:rFonts w:hint="eastAsia" w:ascii="宋体" w:hAnsi="宋体" w:eastAsia="宋体" w:cs="宋体"/>
                <w:sz w:val="24"/>
                <w:szCs w:val="24"/>
                <w:lang w:val="en-US" w:eastAsia="zh-CN"/>
              </w:rPr>
              <w:t>内容，</w:t>
            </w:r>
            <w:r>
              <w:rPr>
                <w:rFonts w:hint="eastAsia" w:ascii="宋体" w:hAnsi="宋体" w:cs="宋体"/>
                <w:sz w:val="24"/>
                <w:szCs w:val="24"/>
                <w:lang w:val="en-US" w:eastAsia="zh-CN"/>
              </w:rPr>
              <w:t>对</w:t>
            </w:r>
            <w:r>
              <w:rPr>
                <w:rFonts w:hint="eastAsia" w:ascii="宋体" w:hAnsi="宋体" w:eastAsia="宋体" w:cs="宋体"/>
                <w:kern w:val="0"/>
                <w:sz w:val="24"/>
                <w:szCs w:val="24"/>
                <w:lang w:val="en-US" w:eastAsia="zh-CN" w:bidi="ar-SA"/>
              </w:rPr>
              <w:t>供应商</w:t>
            </w:r>
            <w:r>
              <w:rPr>
                <w:rFonts w:hint="eastAsia" w:ascii="宋体" w:hAnsi="宋体" w:eastAsia="宋体" w:cs="宋体"/>
                <w:kern w:val="0"/>
                <w:sz w:val="24"/>
                <w:szCs w:val="24"/>
                <w:lang w:val="en-US" w:eastAsia="zh-Hans" w:bidi="ar-SA"/>
              </w:rPr>
              <w:t>提供</w:t>
            </w:r>
            <w:r>
              <w:rPr>
                <w:rFonts w:hint="eastAsia" w:ascii="宋体" w:hAnsi="宋体" w:eastAsia="宋体" w:cs="宋体"/>
                <w:kern w:val="0"/>
                <w:sz w:val="24"/>
                <w:szCs w:val="24"/>
                <w:lang w:val="en-US" w:eastAsia="zh-CN" w:bidi="ar-SA"/>
              </w:rPr>
              <w:t>的各种</w:t>
            </w:r>
            <w:r>
              <w:rPr>
                <w:rFonts w:hint="eastAsia" w:ascii="宋体" w:hAnsi="宋体" w:eastAsia="宋体" w:cs="宋体"/>
                <w:sz w:val="24"/>
                <w:szCs w:val="24"/>
                <w:lang w:val="en-US" w:eastAsia="zh-CN"/>
              </w:rPr>
              <w:t>保洁</w:t>
            </w:r>
            <w:r>
              <w:rPr>
                <w:rFonts w:hint="eastAsia" w:ascii="宋体" w:hAnsi="宋体" w:eastAsia="宋体" w:cs="宋体"/>
                <w:sz w:val="24"/>
                <w:szCs w:val="24"/>
                <w:lang w:val="en-US" w:eastAsia="zh-Hans"/>
              </w:rPr>
              <w:t>设备</w:t>
            </w:r>
            <w:r>
              <w:rPr>
                <w:rFonts w:hint="eastAsia" w:ascii="宋体" w:hAnsi="宋体" w:eastAsia="宋体" w:cs="宋体"/>
                <w:sz w:val="24"/>
                <w:szCs w:val="24"/>
                <w:lang w:val="en-US" w:eastAsia="zh-CN"/>
              </w:rPr>
              <w:t>和工具</w:t>
            </w:r>
            <w:r>
              <w:rPr>
                <w:rFonts w:hint="eastAsia" w:ascii="宋体" w:hAnsi="宋体" w:eastAsia="宋体" w:cs="宋体"/>
                <w:kern w:val="0"/>
                <w:sz w:val="24"/>
                <w:szCs w:val="24"/>
                <w:lang w:val="en-US" w:eastAsia="zh-CN" w:bidi="ar-SA"/>
              </w:rPr>
              <w:t>进行</w:t>
            </w:r>
            <w:r>
              <w:rPr>
                <w:rFonts w:hint="eastAsia" w:ascii="宋体" w:hAnsi="宋体" w:eastAsia="宋体" w:cs="宋体"/>
                <w:sz w:val="24"/>
                <w:szCs w:val="24"/>
                <w:lang w:val="en-US" w:eastAsia="zh-CN"/>
              </w:rPr>
              <w:t>综合评分。</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p>
        </w:tc>
        <w:tc>
          <w:tcPr>
            <w:tcW w:w="6724" w:type="dxa"/>
            <w:noWrap w:val="0"/>
            <w:vAlign w:val="center"/>
          </w:tcPr>
          <w:p>
            <w:pPr>
              <w:pStyle w:val="21"/>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Hans"/>
              </w:rPr>
              <w:t>针对</w:t>
            </w:r>
            <w:r>
              <w:rPr>
                <w:rFonts w:hint="eastAsia" w:ascii="宋体" w:hAnsi="宋体" w:eastAsia="宋体" w:cs="宋体"/>
                <w:sz w:val="24"/>
                <w:szCs w:val="24"/>
                <w:lang w:val="en-US" w:eastAsia="zh-CN"/>
              </w:rPr>
              <w:t>本项目</w:t>
            </w:r>
            <w:r>
              <w:rPr>
                <w:rFonts w:hint="eastAsia" w:ascii="宋体" w:hAnsi="宋体" w:eastAsia="宋体" w:cs="宋体"/>
                <w:sz w:val="24"/>
                <w:szCs w:val="24"/>
                <w:lang w:val="en-US" w:eastAsia="zh-Hans"/>
              </w:rPr>
              <w:t>服务</w:t>
            </w:r>
            <w:r>
              <w:rPr>
                <w:rFonts w:hint="eastAsia" w:ascii="宋体" w:hAnsi="宋体" w:eastAsia="宋体" w:cs="宋体"/>
                <w:sz w:val="24"/>
                <w:szCs w:val="24"/>
                <w:lang w:val="en-US" w:eastAsia="zh-CN"/>
              </w:rPr>
              <w:t>内容，根据</w:t>
            </w:r>
            <w:r>
              <w:rPr>
                <w:rFonts w:hint="eastAsia" w:ascii="宋体" w:hAnsi="宋体" w:eastAsia="宋体" w:cs="宋体"/>
                <w:kern w:val="0"/>
                <w:sz w:val="24"/>
                <w:szCs w:val="24"/>
                <w:lang w:val="en-US" w:eastAsia="zh-CN" w:bidi="ar-SA"/>
              </w:rPr>
              <w:t>投标人提供的耗材</w:t>
            </w:r>
            <w:r>
              <w:rPr>
                <w:rFonts w:hint="eastAsia" w:ascii="宋体" w:hAnsi="宋体" w:eastAsia="宋体" w:cs="宋体"/>
                <w:sz w:val="24"/>
                <w:szCs w:val="24"/>
              </w:rPr>
              <w:t>名称、</w:t>
            </w:r>
            <w:r>
              <w:rPr>
                <w:rFonts w:hint="eastAsia" w:ascii="宋体" w:hAnsi="宋体" w:eastAsia="宋体" w:cs="宋体"/>
                <w:sz w:val="24"/>
                <w:szCs w:val="24"/>
                <w:lang w:val="en-US" w:eastAsia="zh-CN"/>
              </w:rPr>
              <w:t>供应</w:t>
            </w:r>
            <w:r>
              <w:rPr>
                <w:rFonts w:hint="eastAsia" w:ascii="宋体" w:hAnsi="宋体" w:eastAsia="宋体" w:cs="宋体"/>
                <w:sz w:val="24"/>
                <w:szCs w:val="24"/>
              </w:rPr>
              <w:t>数量、用途</w:t>
            </w:r>
            <w:r>
              <w:rPr>
                <w:rFonts w:hint="eastAsia" w:ascii="宋体" w:hAnsi="宋体" w:eastAsia="宋体" w:cs="宋体"/>
                <w:kern w:val="0"/>
                <w:sz w:val="24"/>
                <w:szCs w:val="24"/>
                <w:lang w:val="en-US" w:eastAsia="zh-CN" w:bidi="ar-SA"/>
              </w:rPr>
              <w:t>等内容，进行</w:t>
            </w:r>
            <w:r>
              <w:rPr>
                <w:rFonts w:hint="eastAsia" w:ascii="宋体" w:hAnsi="宋体" w:eastAsia="宋体" w:cs="宋体"/>
                <w:sz w:val="24"/>
                <w:szCs w:val="24"/>
                <w:lang w:val="en-US" w:eastAsia="zh-CN"/>
              </w:rPr>
              <w:t>综合评分。</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p>
        </w:tc>
        <w:tc>
          <w:tcPr>
            <w:tcW w:w="6724" w:type="dxa"/>
            <w:noWrap w:val="0"/>
            <w:vAlign w:val="center"/>
          </w:tcPr>
          <w:p>
            <w:pPr>
              <w:pStyle w:val="28"/>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Hans"/>
              </w:rPr>
              <w:t>针对</w:t>
            </w:r>
            <w:r>
              <w:rPr>
                <w:rFonts w:hint="eastAsia" w:ascii="宋体" w:hAnsi="宋体" w:eastAsia="宋体" w:cs="宋体"/>
                <w:sz w:val="24"/>
                <w:szCs w:val="24"/>
                <w:lang w:val="en-US" w:eastAsia="zh-CN"/>
              </w:rPr>
              <w:t>本项目</w:t>
            </w:r>
            <w:r>
              <w:rPr>
                <w:rFonts w:hint="eastAsia" w:ascii="宋体" w:hAnsi="宋体" w:eastAsia="宋体" w:cs="宋体"/>
                <w:sz w:val="24"/>
                <w:szCs w:val="24"/>
                <w:lang w:val="en-US" w:eastAsia="zh-Hans"/>
              </w:rPr>
              <w:t>服务</w:t>
            </w:r>
            <w:r>
              <w:rPr>
                <w:rFonts w:hint="eastAsia" w:ascii="宋体" w:hAnsi="宋体" w:eastAsia="宋体" w:cs="宋体"/>
                <w:sz w:val="24"/>
                <w:szCs w:val="24"/>
                <w:lang w:val="en-US" w:eastAsia="zh-CN"/>
              </w:rPr>
              <w:t>内容，根据投标人</w:t>
            </w:r>
            <w:r>
              <w:rPr>
                <w:rFonts w:hint="eastAsia" w:ascii="宋体" w:hAnsi="宋体" w:eastAsia="宋体" w:cs="宋体"/>
                <w:sz w:val="24"/>
                <w:szCs w:val="24"/>
              </w:rPr>
              <w:t>制定的</w:t>
            </w:r>
            <w:r>
              <w:rPr>
                <w:rFonts w:hint="eastAsia" w:ascii="宋体" w:hAnsi="宋体" w:eastAsia="宋体" w:cs="宋体"/>
                <w:sz w:val="24"/>
                <w:szCs w:val="24"/>
                <w:lang w:val="en-US" w:eastAsia="zh-Hans"/>
              </w:rPr>
              <w:t>保洁</w:t>
            </w:r>
            <w:r>
              <w:rPr>
                <w:rFonts w:hint="eastAsia" w:ascii="宋体" w:hAnsi="宋体" w:eastAsia="宋体" w:cs="宋体"/>
                <w:sz w:val="24"/>
                <w:szCs w:val="24"/>
                <w:lang w:val="en-US" w:eastAsia="zh-CN"/>
              </w:rPr>
              <w:t>卫生消耗品</w:t>
            </w:r>
            <w:r>
              <w:rPr>
                <w:rFonts w:hint="eastAsia" w:ascii="宋体" w:hAnsi="宋体" w:eastAsia="宋体" w:cs="宋体"/>
                <w:sz w:val="24"/>
                <w:szCs w:val="24"/>
                <w:lang w:val="en-US" w:eastAsia="zh-Hans"/>
              </w:rPr>
              <w:t>采购配送</w:t>
            </w:r>
            <w:r>
              <w:rPr>
                <w:rFonts w:hint="eastAsia" w:ascii="宋体" w:hAnsi="宋体" w:eastAsia="宋体" w:cs="宋体"/>
                <w:sz w:val="24"/>
                <w:szCs w:val="24"/>
                <w:lang w:val="en-US" w:eastAsia="zh-CN"/>
              </w:rPr>
              <w:t>方案和日常管理方案</w:t>
            </w:r>
            <w:r>
              <w:rPr>
                <w:rFonts w:hint="eastAsia" w:ascii="宋体" w:hAnsi="宋体" w:eastAsia="宋体" w:cs="宋体"/>
                <w:kern w:val="0"/>
                <w:sz w:val="24"/>
                <w:szCs w:val="24"/>
                <w:lang w:val="en-US" w:eastAsia="zh-CN" w:bidi="ar-SA"/>
              </w:rPr>
              <w:t>等内容，进行</w:t>
            </w:r>
            <w:r>
              <w:rPr>
                <w:rFonts w:hint="eastAsia" w:ascii="宋体" w:hAnsi="宋体" w:eastAsia="宋体" w:cs="宋体"/>
                <w:sz w:val="24"/>
                <w:szCs w:val="24"/>
                <w:lang w:val="en-US" w:eastAsia="zh-CN"/>
              </w:rPr>
              <w:t>综合评分。</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应急预案</w:t>
            </w:r>
          </w:p>
        </w:tc>
        <w:tc>
          <w:tcPr>
            <w:tcW w:w="6724" w:type="dxa"/>
            <w:noWrap w:val="0"/>
            <w:vAlign w:val="center"/>
          </w:tcPr>
          <w:p>
            <w:pPr>
              <w:pStyle w:val="28"/>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lang w:val="en-US" w:eastAsia="zh-Hans"/>
              </w:rPr>
            </w:pPr>
            <w:r>
              <w:rPr>
                <w:rFonts w:hint="eastAsia" w:ascii="宋体" w:hAnsi="宋体" w:eastAsia="宋体" w:cs="宋体"/>
                <w:sz w:val="24"/>
                <w:szCs w:val="24"/>
              </w:rPr>
              <w:t>针对本项目</w:t>
            </w:r>
            <w:r>
              <w:rPr>
                <w:rFonts w:hint="eastAsia" w:ascii="宋体" w:hAnsi="宋体" w:eastAsia="宋体" w:cs="宋体"/>
                <w:sz w:val="24"/>
                <w:szCs w:val="24"/>
                <w:lang w:val="en-US" w:eastAsia="zh-CN"/>
              </w:rPr>
              <w:t>服务特点，根据</w:t>
            </w:r>
            <w:r>
              <w:rPr>
                <w:rFonts w:hint="eastAsia" w:ascii="宋体" w:hAnsi="宋体" w:eastAsia="宋体" w:cs="宋体"/>
                <w:sz w:val="24"/>
                <w:szCs w:val="24"/>
                <w:lang w:eastAsia="zh-CN"/>
              </w:rPr>
              <w:t>投标人</w:t>
            </w:r>
            <w:r>
              <w:rPr>
                <w:rFonts w:hint="eastAsia" w:ascii="宋体" w:hAnsi="宋体" w:eastAsia="宋体" w:cs="宋体"/>
                <w:sz w:val="24"/>
                <w:szCs w:val="24"/>
              </w:rPr>
              <w:t>制定的快速</w:t>
            </w:r>
            <w:r>
              <w:rPr>
                <w:rFonts w:hint="eastAsia" w:ascii="宋体" w:hAnsi="宋体" w:eastAsia="宋体" w:cs="宋体"/>
                <w:sz w:val="24"/>
                <w:szCs w:val="24"/>
                <w:lang w:eastAsia="zh-CN"/>
              </w:rPr>
              <w:t>应急处置预案</w:t>
            </w:r>
            <w:r>
              <w:rPr>
                <w:rFonts w:hint="eastAsia" w:ascii="宋体" w:hAnsi="宋体" w:eastAsia="宋体" w:cs="宋体"/>
                <w:kern w:val="0"/>
                <w:sz w:val="24"/>
                <w:szCs w:val="24"/>
                <w:highlight w:val="none"/>
                <w:lang w:eastAsia="zh-CN"/>
              </w:rPr>
              <w:t>进行综合打分。</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协调管理</w:t>
            </w:r>
          </w:p>
        </w:tc>
        <w:tc>
          <w:tcPr>
            <w:tcW w:w="6724" w:type="dxa"/>
            <w:noWrap w:val="0"/>
            <w:vAlign w:val="center"/>
          </w:tcPr>
          <w:p>
            <w:pPr>
              <w:pStyle w:val="28"/>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kern w:val="0"/>
                <w:sz w:val="24"/>
                <w:szCs w:val="24"/>
                <w:highlight w:val="none"/>
                <w:lang w:eastAsia="zh-CN"/>
              </w:rPr>
              <w:t>按照投标人提供的</w:t>
            </w:r>
            <w:r>
              <w:rPr>
                <w:rFonts w:hint="eastAsia" w:ascii="宋体" w:hAnsi="宋体"/>
                <w:kern w:val="0"/>
                <w:sz w:val="24"/>
                <w:szCs w:val="24"/>
                <w:highlight w:val="none"/>
              </w:rPr>
              <w:t>协调管理、投诉处理方案</w:t>
            </w:r>
            <w:r>
              <w:rPr>
                <w:rFonts w:hint="eastAsia" w:ascii="宋体" w:hAnsi="宋体"/>
                <w:kern w:val="0"/>
                <w:sz w:val="24"/>
                <w:szCs w:val="24"/>
                <w:highlight w:val="none"/>
                <w:lang w:eastAsia="zh-CN"/>
              </w:rPr>
              <w:t>进行综合打分。</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01" w:type="dxa"/>
            <w:noWrap w:val="0"/>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合理化建议</w:t>
            </w:r>
          </w:p>
        </w:tc>
        <w:tc>
          <w:tcPr>
            <w:tcW w:w="6724" w:type="dxa"/>
            <w:noWrap w:val="0"/>
            <w:vAlign w:val="center"/>
          </w:tcPr>
          <w:p>
            <w:pPr>
              <w:widowControl/>
              <w:spacing w:line="360" w:lineRule="auto"/>
              <w:rPr>
                <w:rFonts w:hint="eastAsia" w:ascii="宋体" w:hAnsi="宋体" w:cs="宋体"/>
                <w:bCs/>
                <w:sz w:val="24"/>
                <w:highlight w:val="none"/>
              </w:rPr>
            </w:pPr>
            <w:r>
              <w:rPr>
                <w:rFonts w:hint="eastAsia" w:ascii="宋体" w:hAnsi="宋体" w:cs="宋体"/>
                <w:bCs/>
                <w:sz w:val="24"/>
                <w:highlight w:val="none"/>
              </w:rPr>
              <w:t>投标人结合项目实际，提出切实可行的合理化建议。</w:t>
            </w:r>
          </w:p>
        </w:tc>
        <w:tc>
          <w:tcPr>
            <w:tcW w:w="1230" w:type="dxa"/>
            <w:noWrap w:val="0"/>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655" w:type="dxa"/>
            <w:gridSpan w:val="3"/>
            <w:noWrap w:val="0"/>
            <w:vAlign w:val="center"/>
          </w:tcPr>
          <w:p>
            <w:pPr>
              <w:autoSpaceDE w:val="0"/>
              <w:autoSpaceDN w:val="0"/>
              <w:adjustRightInd w:val="0"/>
              <w:spacing w:line="360" w:lineRule="auto"/>
              <w:jc w:val="center"/>
              <w:rPr>
                <w:rFonts w:hint="eastAsia" w:ascii="宋体" w:hAnsi="宋体" w:cs="宋体"/>
                <w:spacing w:val="-2"/>
                <w:sz w:val="24"/>
              </w:rPr>
            </w:pPr>
            <w:r>
              <w:rPr>
                <w:rFonts w:hint="eastAsia" w:ascii="宋体" w:hAnsi="宋体"/>
                <w:b/>
                <w:sz w:val="24"/>
              </w:rPr>
              <w:t>商务、</w:t>
            </w:r>
            <w:r>
              <w:rPr>
                <w:rFonts w:hint="eastAsia" w:ascii="宋体" w:hAnsi="宋体"/>
                <w:b/>
                <w:bCs/>
                <w:sz w:val="24"/>
              </w:rPr>
              <w:t>资信及其他分</w:t>
            </w:r>
            <w:r>
              <w:rPr>
                <w:rFonts w:hint="eastAsia" w:ascii="宋体" w:hAnsi="宋体"/>
                <w:b/>
                <w:bCs/>
                <w:sz w:val="24"/>
                <w:highlight w:val="none"/>
              </w:rPr>
              <w:t>（0-</w:t>
            </w:r>
            <w:r>
              <w:rPr>
                <w:rFonts w:hint="eastAsia" w:ascii="宋体" w:hAnsi="宋体"/>
                <w:b/>
                <w:bCs/>
                <w:sz w:val="24"/>
                <w:highlight w:val="none"/>
                <w:lang w:val="en-US" w:eastAsia="zh-CN"/>
              </w:rPr>
              <w:t>7</w:t>
            </w:r>
            <w:r>
              <w:rPr>
                <w:rFonts w:hint="eastAsia" w:ascii="宋体" w:hAnsi="宋体"/>
                <w:b/>
                <w:bCs/>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701" w:type="dxa"/>
            <w:noWrap w:val="0"/>
            <w:vAlign w:val="center"/>
          </w:tcPr>
          <w:p>
            <w:pPr>
              <w:pStyle w:val="30"/>
              <w:spacing w:line="360" w:lineRule="auto"/>
              <w:ind w:firstLine="0" w:firstLineChars="0"/>
              <w:jc w:val="center"/>
              <w:rPr>
                <w:rFonts w:hint="eastAsia" w:ascii="宋体" w:eastAsia="宋体" w:cs="宋体"/>
                <w:kern w:val="0"/>
                <w:sz w:val="24"/>
              </w:rPr>
            </w:pPr>
            <w:r>
              <w:rPr>
                <w:rFonts w:hint="eastAsia" w:ascii="宋体" w:eastAsia="宋体" w:cs="宋体"/>
                <w:kern w:val="0"/>
                <w:sz w:val="24"/>
                <w:highlight w:val="none"/>
              </w:rPr>
              <w:t>体系认证</w:t>
            </w:r>
          </w:p>
        </w:tc>
        <w:tc>
          <w:tcPr>
            <w:tcW w:w="6724" w:type="dxa"/>
            <w:noWrap w:val="0"/>
            <w:vAlign w:val="center"/>
          </w:tcPr>
          <w:p>
            <w:pPr>
              <w:pStyle w:val="19"/>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投标人通过质量管理体系认证、环境管理体系认证、职业健康与安全管理体系认证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Hans"/>
              </w:rPr>
              <w:t>企业社会责任管理体系认证</w:t>
            </w:r>
            <w:r>
              <w:rPr>
                <w:rFonts w:hint="eastAsia" w:ascii="宋体" w:hAnsi="宋体" w:eastAsia="宋体" w:cs="宋体"/>
                <w:color w:val="auto"/>
                <w:sz w:val="24"/>
                <w:szCs w:val="24"/>
                <w:highlight w:val="none"/>
                <w:lang w:val="en-US" w:eastAsia="zh-CN"/>
              </w:rPr>
              <w:t>的并在有效期内，</w:t>
            </w:r>
            <w:r>
              <w:rPr>
                <w:rFonts w:hint="eastAsia" w:ascii="宋体" w:hAnsi="宋体" w:eastAsia="宋体" w:cs="宋体"/>
                <w:color w:val="auto"/>
                <w:sz w:val="24"/>
                <w:szCs w:val="24"/>
                <w:highlight w:val="none"/>
                <w:lang w:val="en-US" w:eastAsia="zh-Hans"/>
              </w:rPr>
              <w:t>每</w:t>
            </w:r>
            <w:r>
              <w:rPr>
                <w:rFonts w:hint="eastAsia" w:ascii="宋体" w:hAnsi="宋体" w:eastAsia="宋体" w:cs="宋体"/>
                <w:color w:val="auto"/>
                <w:sz w:val="24"/>
                <w:szCs w:val="24"/>
                <w:highlight w:val="none"/>
                <w:lang w:val="en-US" w:eastAsia="zh-CN"/>
              </w:rPr>
              <w:t>个证书得</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Hans"/>
              </w:rPr>
              <w:t>本项最高</w:t>
            </w:r>
            <w:r>
              <w:rPr>
                <w:rFonts w:hint="eastAsia" w:ascii="宋体" w:hAnsi="宋体" w:eastAsia="宋体" w:cs="宋体"/>
                <w:color w:val="auto"/>
                <w:sz w:val="24"/>
                <w:szCs w:val="24"/>
                <w:highlight w:val="none"/>
                <w:lang w:eastAsia="zh-Hans"/>
              </w:rPr>
              <w:t>4</w:t>
            </w:r>
            <w:r>
              <w:rPr>
                <w:rFonts w:hint="eastAsia" w:ascii="宋体" w:hAnsi="宋体" w:eastAsia="宋体" w:cs="宋体"/>
                <w:color w:val="auto"/>
                <w:sz w:val="24"/>
                <w:szCs w:val="24"/>
                <w:highlight w:val="none"/>
                <w:lang w:val="en-US" w:eastAsia="zh-Hans"/>
              </w:rPr>
              <w:t>分</w:t>
            </w:r>
            <w:r>
              <w:rPr>
                <w:rFonts w:hint="eastAsia" w:ascii="宋体" w:hAnsi="宋体" w:eastAsia="宋体" w:cs="宋体"/>
                <w:color w:val="auto"/>
                <w:sz w:val="24"/>
                <w:szCs w:val="24"/>
                <w:highlight w:val="none"/>
                <w:lang w:val="en-US" w:eastAsia="zh-CN"/>
              </w:rPr>
              <w:t>。</w:t>
            </w:r>
          </w:p>
          <w:p>
            <w:pPr>
              <w:pStyle w:val="19"/>
              <w:numPr>
                <w:ilvl w:val="0"/>
                <w:numId w:val="0"/>
              </w:numPr>
              <w:rPr>
                <w:rFonts w:hint="eastAsia"/>
              </w:rPr>
            </w:pP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rPr>
              <w:t>提供有效期内的体系认证证书扫描件</w:t>
            </w:r>
            <w:r>
              <w:rPr>
                <w:rFonts w:hint="eastAsia" w:ascii="宋体" w:hAnsi="宋体" w:cs="宋体"/>
                <w:sz w:val="24"/>
                <w:szCs w:val="24"/>
                <w:lang w:eastAsia="zh-CN"/>
              </w:rPr>
              <w:t>）</w:t>
            </w:r>
          </w:p>
        </w:tc>
        <w:tc>
          <w:tcPr>
            <w:tcW w:w="1230" w:type="dxa"/>
            <w:noWrap w:val="0"/>
            <w:vAlign w:val="center"/>
          </w:tcPr>
          <w:p>
            <w:pPr>
              <w:autoSpaceDE w:val="0"/>
              <w:autoSpaceDN w:val="0"/>
              <w:adjustRightInd w:val="0"/>
              <w:spacing w:line="360" w:lineRule="auto"/>
              <w:jc w:val="center"/>
              <w:rPr>
                <w:rFonts w:hint="eastAsia" w:ascii="宋体" w:hAnsi="宋体" w:cs="宋体"/>
                <w:kern w:val="0"/>
                <w:sz w:val="24"/>
              </w:rPr>
            </w:pPr>
            <w:r>
              <w:rPr>
                <w:rFonts w:hint="eastAsia" w:ascii="宋体" w:hAnsi="宋体" w:cs="宋体"/>
                <w:kern w:val="0"/>
                <w:sz w:val="24"/>
              </w:rPr>
              <w:t>0-</w:t>
            </w:r>
            <w:r>
              <w:rPr>
                <w:rFonts w:hint="eastAsia" w:ascii="宋体" w:hAnsi="宋体" w:cs="宋体"/>
                <w:kern w:val="0"/>
                <w:sz w:val="24"/>
                <w:lang w:val="en-US" w:eastAsia="zh-CN"/>
              </w:rPr>
              <w:t>4</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701" w:type="dxa"/>
            <w:noWrap w:val="0"/>
            <w:vAlign w:val="center"/>
          </w:tcPr>
          <w:p>
            <w:pPr>
              <w:pStyle w:val="30"/>
              <w:spacing w:line="360" w:lineRule="auto"/>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同类项目业绩</w:t>
            </w:r>
          </w:p>
        </w:tc>
        <w:tc>
          <w:tcPr>
            <w:tcW w:w="6724"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000000"/>
                <w:kern w:val="0"/>
                <w:sz w:val="24"/>
                <w:szCs w:val="24"/>
              </w:rPr>
              <w:t>自2019年1月1日以来成功实施的同类项目业绩，每个得</w:t>
            </w:r>
            <w:r>
              <w:rPr>
                <w:rFonts w:hint="eastAsia" w:ascii="宋体" w:hAnsi="宋体" w:eastAsia="宋体" w:cs="宋体"/>
                <w:color w:val="000000"/>
                <w:kern w:val="0"/>
                <w:sz w:val="24"/>
                <w:szCs w:val="24"/>
                <w:lang w:val="en-US" w:eastAsia="zh-CN"/>
              </w:rPr>
              <w:t>0.5</w:t>
            </w:r>
            <w:r>
              <w:rPr>
                <w:rFonts w:hint="eastAsia" w:ascii="宋体" w:hAnsi="宋体" w:eastAsia="宋体" w:cs="宋体"/>
                <w:color w:val="000000"/>
                <w:kern w:val="0"/>
                <w:sz w:val="24"/>
                <w:szCs w:val="24"/>
              </w:rPr>
              <w:t>分，最高得</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分</w:t>
            </w:r>
            <w:r>
              <w:rPr>
                <w:rFonts w:hint="eastAsia" w:ascii="宋体" w:hAnsi="宋体" w:eastAsia="宋体" w:cs="宋体"/>
                <w:color w:val="000000"/>
                <w:kern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kern w:val="0"/>
                <w:sz w:val="24"/>
                <w:szCs w:val="24"/>
              </w:rPr>
            </w:pPr>
            <w:r>
              <w:rPr>
                <w:rFonts w:hint="eastAsia" w:ascii="宋体" w:hAnsi="宋体" w:eastAsia="宋体" w:cs="宋体"/>
                <w:color w:val="auto"/>
                <w:sz w:val="24"/>
                <w:szCs w:val="24"/>
                <w:highlight w:val="none"/>
              </w:rPr>
              <w:t>（</w:t>
            </w:r>
            <w:r>
              <w:rPr>
                <w:rFonts w:hint="eastAsia" w:ascii="宋体" w:hAnsi="宋体" w:eastAsia="宋体" w:cs="宋体"/>
                <w:kern w:val="0"/>
                <w:sz w:val="24"/>
                <w:szCs w:val="24"/>
              </w:rPr>
              <w:t>以合同签订时间为准</w:t>
            </w:r>
            <w:r>
              <w:rPr>
                <w:rFonts w:hint="eastAsia" w:ascii="宋体" w:hAnsi="宋体" w:eastAsia="宋体" w:cs="宋体"/>
                <w:kern w:val="0"/>
                <w:sz w:val="24"/>
                <w:szCs w:val="24"/>
                <w:lang w:eastAsia="zh-CN"/>
              </w:rPr>
              <w:t>，</w:t>
            </w:r>
            <w:r>
              <w:rPr>
                <w:rFonts w:hint="eastAsia" w:ascii="宋体" w:hAnsi="宋体" w:eastAsia="宋体" w:cs="宋体"/>
                <w:color w:val="auto"/>
                <w:sz w:val="24"/>
                <w:szCs w:val="24"/>
                <w:highlight w:val="none"/>
              </w:rPr>
              <w:t>提供合同复印件）</w:t>
            </w:r>
            <w:r>
              <w:rPr>
                <w:rFonts w:hint="eastAsia" w:ascii="宋体" w:hAnsi="宋体" w:eastAsia="宋体" w:cs="宋体"/>
                <w:color w:val="auto"/>
                <w:sz w:val="24"/>
                <w:szCs w:val="24"/>
                <w:highlight w:val="none"/>
                <w:lang w:eastAsia="zh-CN"/>
              </w:rPr>
              <w:t>。</w:t>
            </w:r>
          </w:p>
        </w:tc>
        <w:tc>
          <w:tcPr>
            <w:tcW w:w="1230" w:type="dxa"/>
            <w:noWrap w:val="0"/>
            <w:vAlign w:val="center"/>
          </w:tcPr>
          <w:p>
            <w:pPr>
              <w:pStyle w:val="30"/>
              <w:spacing w:line="360" w:lineRule="auto"/>
              <w:ind w:firstLine="0" w:firstLineChars="0"/>
              <w:jc w:val="center"/>
              <w:rPr>
                <w:rFonts w:hint="eastAsia" w:ascii="宋体" w:hAnsi="宋体" w:eastAsia="宋体" w:cs="宋体"/>
                <w:color w:val="FF0000"/>
                <w:kern w:val="0"/>
                <w:sz w:val="24"/>
                <w:szCs w:val="24"/>
              </w:rPr>
            </w:pPr>
            <w:r>
              <w:rPr>
                <w:rFonts w:hint="eastAsia" w:ascii="宋体" w:hAnsi="宋体" w:eastAsia="宋体" w:cs="宋体"/>
                <w:color w:val="000000"/>
                <w:kern w:val="0"/>
                <w:sz w:val="24"/>
                <w:szCs w:val="24"/>
              </w:rPr>
              <w:t>0-</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01" w:type="dxa"/>
            <w:noWrap w:val="0"/>
            <w:vAlign w:val="center"/>
          </w:tcPr>
          <w:p>
            <w:pPr>
              <w:pStyle w:val="30"/>
              <w:spacing w:line="360" w:lineRule="auto"/>
              <w:ind w:firstLine="0" w:firstLineChars="0"/>
              <w:jc w:val="center"/>
              <w:rPr>
                <w:rFonts w:hint="eastAsia" w:ascii="宋体" w:eastAsia="宋体" w:cs="宋体"/>
                <w:sz w:val="24"/>
                <w:szCs w:val="24"/>
                <w:highlight w:val="green"/>
                <w:lang w:val="en-US" w:eastAsia="zh-CN"/>
              </w:rPr>
            </w:pPr>
            <w:r>
              <w:rPr>
                <w:rFonts w:hint="eastAsia" w:ascii="宋体" w:eastAsia="宋体" w:cs="宋体"/>
                <w:sz w:val="24"/>
                <w:szCs w:val="24"/>
                <w:highlight w:val="none"/>
                <w:lang w:val="en-US" w:eastAsia="zh-CN"/>
              </w:rPr>
              <w:t>客户评价</w:t>
            </w:r>
          </w:p>
        </w:tc>
        <w:tc>
          <w:tcPr>
            <w:tcW w:w="6724" w:type="dxa"/>
            <w:noWrap w:val="0"/>
            <w:vAlign w:val="top"/>
          </w:tcPr>
          <w:p>
            <w:pPr>
              <w:pStyle w:val="12"/>
              <w:keepNext w:val="0"/>
              <w:keepLines w:val="0"/>
              <w:pageBreakBefore w:val="0"/>
              <w:widowControl w:val="0"/>
              <w:kinsoku/>
              <w:wordWrap/>
              <w:overflowPunct/>
              <w:topLinePunct w:val="0"/>
              <w:autoSpaceDE/>
              <w:autoSpaceDN/>
              <w:bidi w:val="0"/>
              <w:spacing w:before="156" w:after="156" w:line="360" w:lineRule="auto"/>
              <w:jc w:val="left"/>
              <w:textAlignment w:val="auto"/>
              <w:rPr>
                <w:rFonts w:hint="eastAsia" w:ascii="宋体" w:hAnsi="宋体" w:eastAsia="宋体" w:cs="宋体"/>
                <w:color w:val="auto"/>
                <w:sz w:val="24"/>
                <w:szCs w:val="24"/>
                <w:highlight w:val="green"/>
                <w:lang w:eastAsia="zh-CN"/>
              </w:rPr>
            </w:pPr>
            <w:r>
              <w:rPr>
                <w:rFonts w:hint="eastAsia" w:ascii="宋体" w:hAnsi="宋体" w:eastAsia="宋体" w:cs="宋体"/>
                <w:color w:val="auto"/>
                <w:kern w:val="2"/>
                <w:sz w:val="24"/>
                <w:szCs w:val="24"/>
                <w:highlight w:val="none"/>
                <w:lang w:val="en-US" w:eastAsia="zh-CN" w:bidi="ar-SA"/>
              </w:rPr>
              <w:t>投标人自2019年1月1日至今，提供同类项目采购单位对供应商保洁服务满意度测评表（必须有业主单位盖章），结果为满意度率达到95%</w:t>
            </w:r>
            <w:r>
              <w:rPr>
                <w:rFonts w:hint="eastAsia" w:hAnsi="宋体" w:cs="宋体"/>
                <w:color w:val="auto"/>
                <w:kern w:val="2"/>
                <w:sz w:val="24"/>
                <w:szCs w:val="24"/>
                <w:highlight w:val="none"/>
                <w:lang w:val="en-US" w:eastAsia="zh-CN" w:bidi="ar-SA"/>
              </w:rPr>
              <w:t>及</w:t>
            </w:r>
            <w:r>
              <w:rPr>
                <w:rFonts w:hint="eastAsia" w:ascii="宋体" w:hAnsi="宋体" w:eastAsia="宋体" w:cs="宋体"/>
                <w:color w:val="auto"/>
                <w:kern w:val="2"/>
                <w:sz w:val="24"/>
                <w:szCs w:val="24"/>
                <w:highlight w:val="none"/>
                <w:lang w:val="en-US" w:eastAsia="zh-CN" w:bidi="ar-SA"/>
              </w:rPr>
              <w:t>以上的，每提供一个得0.5分，本项最高得2分。</w:t>
            </w:r>
          </w:p>
        </w:tc>
        <w:tc>
          <w:tcPr>
            <w:tcW w:w="1230" w:type="dxa"/>
            <w:noWrap w:val="0"/>
            <w:vAlign w:val="center"/>
          </w:tcPr>
          <w:p>
            <w:pPr>
              <w:pStyle w:val="30"/>
              <w:spacing w:line="360" w:lineRule="auto"/>
              <w:ind w:firstLine="0" w:firstLineChars="0"/>
              <w:jc w:val="center"/>
              <w:rPr>
                <w:rFonts w:hint="eastAsia" w:ascii="宋体" w:eastAsia="宋体" w:cs="宋体"/>
                <w:color w:val="000000"/>
                <w:kern w:val="0"/>
                <w:sz w:val="24"/>
                <w:szCs w:val="24"/>
                <w:highlight w:val="green"/>
                <w:lang w:val="en-US" w:eastAsia="zh-CN"/>
              </w:rPr>
            </w:pPr>
            <w:r>
              <w:rPr>
                <w:rFonts w:hint="eastAsia" w:ascii="宋体" w:eastAsia="宋体" w:cs="宋体"/>
                <w:color w:val="000000"/>
                <w:kern w:val="0"/>
                <w:sz w:val="24"/>
                <w:szCs w:val="24"/>
                <w:lang w:val="en-US" w:eastAsia="zh-CN"/>
              </w:rPr>
              <w:t>0-2分</w:t>
            </w:r>
          </w:p>
        </w:tc>
      </w:tr>
    </w:tbl>
    <w:p>
      <w:pPr>
        <w:pStyle w:val="3"/>
        <w:rPr>
          <w:rFonts w:hint="eastAsia"/>
          <w:color w:val="auto"/>
          <w:highlight w:val="none"/>
          <w:lang w:eastAsia="zh-CN"/>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ind w:left="0" w:leftChars="0" w:firstLine="0" w:firstLineChars="0"/>
        <w:rPr>
          <w:rFonts w:hint="eastAsia"/>
          <w:b/>
          <w:bCs/>
          <w:color w:val="auto"/>
          <w:highlight w:val="none"/>
          <w:lang w:eastAsia="zh-CN"/>
        </w:rPr>
      </w:pPr>
    </w:p>
    <w:p>
      <w:pPr>
        <w:spacing w:line="500" w:lineRule="exact"/>
        <w:rPr>
          <w:rFonts w:hint="eastAsia" w:ascii="宋体" w:hAnsi="宋体" w:cs="宋体"/>
          <w:b/>
          <w:color w:val="auto"/>
          <w:sz w:val="28"/>
          <w:szCs w:val="28"/>
          <w:highlight w:val="none"/>
          <w:lang w:eastAsia="zh-CN"/>
        </w:rPr>
      </w:pPr>
      <w:r>
        <w:rPr>
          <w:rFonts w:hint="eastAsia" w:ascii="宋体" w:hAnsi="宋体" w:cs="宋体"/>
          <w:b/>
          <w:color w:val="auto"/>
          <w:sz w:val="28"/>
          <w:szCs w:val="28"/>
          <w:highlight w:val="none"/>
          <w:lang w:eastAsia="zh-CN"/>
        </w:rPr>
        <w:t>标段二：</w:t>
      </w:r>
    </w:p>
    <w:p>
      <w:pPr>
        <w:spacing w:line="500" w:lineRule="exact"/>
        <w:ind w:firstLine="551" w:firstLineChars="196"/>
        <w:rPr>
          <w:rFonts w:hint="eastAsia" w:ascii="宋体" w:hAnsi="宋体" w:cs="宋体"/>
          <w:b/>
          <w:color w:val="auto"/>
          <w:sz w:val="28"/>
          <w:szCs w:val="28"/>
          <w:highlight w:val="none"/>
        </w:rPr>
      </w:pPr>
      <w:r>
        <w:rPr>
          <w:rFonts w:hint="eastAsia" w:ascii="宋体" w:hAnsi="宋体" w:cs="宋体"/>
          <w:b/>
          <w:color w:val="auto"/>
          <w:sz w:val="28"/>
          <w:szCs w:val="28"/>
          <w:highlight w:val="none"/>
        </w:rPr>
        <w:t>一、总则</w:t>
      </w:r>
    </w:p>
    <w:p>
      <w:pPr>
        <w:spacing w:line="500" w:lineRule="exact"/>
        <w:ind w:firstLine="480"/>
        <w:jc w:val="left"/>
        <w:rPr>
          <w:rFonts w:hint="eastAsia" w:ascii="宋体" w:hAnsi="宋体" w:cs="宋体"/>
          <w:color w:val="auto"/>
          <w:sz w:val="24"/>
          <w:highlight w:val="none"/>
        </w:rPr>
      </w:pPr>
      <w:r>
        <w:rPr>
          <w:rFonts w:hint="eastAsia" w:ascii="宋体" w:hAnsi="宋体" w:cs="宋体"/>
          <w:color w:val="auto"/>
          <w:sz w:val="24"/>
          <w:highlight w:val="none"/>
        </w:rPr>
        <w:t>1、本次评标采用综合评分法，总分为100分，其中报价分</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分、技术商务资信分</w:t>
      </w:r>
      <w:r>
        <w:rPr>
          <w:rFonts w:hint="eastAsia" w:ascii="宋体" w:hAnsi="宋体" w:cs="宋体"/>
          <w:color w:val="auto"/>
          <w:sz w:val="24"/>
          <w:highlight w:val="none"/>
          <w:lang w:val="en-US" w:eastAsia="zh-CN"/>
        </w:rPr>
        <w:t>90</w:t>
      </w:r>
      <w:r>
        <w:rPr>
          <w:rFonts w:hint="eastAsia" w:ascii="宋体" w:hAnsi="宋体" w:cs="宋体"/>
          <w:color w:val="auto"/>
          <w:sz w:val="24"/>
          <w:highlight w:val="none"/>
        </w:rPr>
        <w:t>分。合格投标人的评标得分为各部分汇总得分，中标候选资格按评标得分由高到低顺序排列，得分相同的，按投标报价由低到高顺序排列；得分且投标报价相同的，按技术得分由高到低顺序排列,仍不能分出前后的，抽签确定中标人。排名第一的投标人为第一中标候选人，排名第二的投标人为第二候补中标候选人，排名第三的投标人为第三候补中标候选人。中标人拒绝与采购人签订合同的，采购人可以按照评审报告推荐的中标候选人名单顺序，确定下一候选人为中标人，也可以重新开展政府采购活动。评分过程中采用四舍五入法，并保留小数2位。</w:t>
      </w:r>
    </w:p>
    <w:p>
      <w:pPr>
        <w:spacing w:line="500" w:lineRule="exact"/>
        <w:ind w:firstLine="48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 xml:space="preserve">、投标人的投标报价不得超过采购人设定的上限价。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pPr>
        <w:spacing w:line="500" w:lineRule="exact"/>
        <w:ind w:firstLine="48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、投标人评标综合得分=报价分+技术商务资信分</w:t>
      </w:r>
    </w:p>
    <w:tbl>
      <w:tblPr>
        <w:tblStyle w:val="22"/>
        <w:tblW w:w="965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724"/>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701" w:type="dxa"/>
            <w:shd w:val="clear" w:color="auto" w:fill="FFFFFF"/>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项目</w:t>
            </w:r>
          </w:p>
        </w:tc>
        <w:tc>
          <w:tcPr>
            <w:tcW w:w="6724" w:type="dxa"/>
            <w:shd w:val="clear" w:color="auto" w:fill="FFFFFF"/>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评分标准</w:t>
            </w:r>
          </w:p>
        </w:tc>
        <w:tc>
          <w:tcPr>
            <w:tcW w:w="1230" w:type="dxa"/>
            <w:shd w:val="clear" w:color="auto" w:fill="FFFFFF"/>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1701"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价格分（</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6724"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采用低价优先法计算，即以满足招标文件要求且价格最低的投标报价为评标基准价，其价格分为满分。其他投标人的价格分统一按照下列公式计算：投标报价得分=（评标基准价/投标报价）×</w:t>
            </w:r>
            <w:r>
              <w:rPr>
                <w:rFonts w:hint="eastAsia" w:ascii="宋体" w:hAnsi="宋体" w:eastAsia="宋体" w:cs="宋体"/>
                <w:sz w:val="24"/>
                <w:szCs w:val="24"/>
                <w:lang w:val="en-US" w:eastAsia="zh-CN"/>
              </w:rPr>
              <w:t>1</w:t>
            </w:r>
            <w:r>
              <w:rPr>
                <w:rFonts w:hint="eastAsia" w:ascii="宋体" w:hAnsi="宋体" w:eastAsia="宋体" w:cs="宋体"/>
                <w:sz w:val="24"/>
                <w:szCs w:val="24"/>
              </w:rPr>
              <w:t>0×100%（四舍五入，保留两位小数）</w:t>
            </w:r>
          </w:p>
        </w:tc>
        <w:tc>
          <w:tcPr>
            <w:tcW w:w="123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1</w:t>
            </w:r>
            <w:r>
              <w:rPr>
                <w:rFonts w:hint="eastAsia" w:ascii="宋体" w:hAnsi="宋体" w:eastAsia="宋体" w:cs="宋体"/>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655" w:type="dxa"/>
            <w:gridSpan w:val="3"/>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技术分（</w:t>
            </w:r>
            <w:r>
              <w:rPr>
                <w:rFonts w:hint="eastAsia" w:ascii="宋体" w:hAnsi="宋体" w:eastAsia="宋体" w:cs="宋体"/>
                <w:b/>
                <w:bCs/>
                <w:sz w:val="24"/>
                <w:szCs w:val="24"/>
                <w:highlight w:val="none"/>
              </w:rPr>
              <w:t>0-</w:t>
            </w:r>
            <w:r>
              <w:rPr>
                <w:rFonts w:hint="eastAsia" w:ascii="宋体" w:hAnsi="宋体" w:eastAsia="宋体" w:cs="宋体"/>
                <w:b/>
                <w:bCs/>
                <w:sz w:val="24"/>
                <w:szCs w:val="24"/>
                <w:highlight w:val="none"/>
                <w:lang w:val="en-US" w:eastAsia="zh-CN"/>
              </w:rPr>
              <w:t>80</w:t>
            </w:r>
            <w:r>
              <w:rPr>
                <w:rFonts w:hint="eastAsia" w:ascii="宋体" w:hAnsi="宋体" w:eastAsia="宋体" w:cs="宋体"/>
                <w:b/>
                <w:bCs/>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1701" w:type="dxa"/>
            <w:noWrap w:val="0"/>
            <w:vAlign w:val="center"/>
          </w:tcPr>
          <w:p>
            <w:pPr>
              <w:autoSpaceDE w:val="0"/>
              <w:autoSpaceDN w:val="0"/>
              <w:adjustRightInd w:val="0"/>
              <w:spacing w:line="360" w:lineRule="auto"/>
              <w:jc w:val="center"/>
              <w:rPr>
                <w:rFonts w:hint="eastAsia" w:ascii="宋体" w:hAnsi="宋体" w:eastAsia="宋体" w:cs="宋体"/>
                <w:kern w:val="0"/>
                <w:sz w:val="24"/>
                <w:szCs w:val="24"/>
                <w:lang w:eastAsia="zh-CN"/>
              </w:rPr>
            </w:pPr>
            <w:r>
              <w:rPr>
                <w:rFonts w:hint="eastAsia" w:ascii="宋体" w:hAnsi="宋体" w:eastAsia="宋体" w:cs="宋体"/>
                <w:sz w:val="24"/>
                <w:szCs w:val="24"/>
                <w:highlight w:val="none"/>
                <w:vertAlign w:val="baseline"/>
                <w:lang w:val="zh-CN" w:eastAsia="zh-CN"/>
              </w:rPr>
              <w:t>安全保卫工作整体方案</w:t>
            </w:r>
          </w:p>
        </w:tc>
        <w:tc>
          <w:tcPr>
            <w:tcW w:w="672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highlight w:val="none"/>
                <w:vertAlign w:val="baseline"/>
                <w:lang w:val="zh-CN" w:eastAsia="zh-CN"/>
              </w:rPr>
              <w:t>根据投标人提供的完整的安全保卫工作整体方案、人员调度计划、值班轮休计划具体措施进行综合打分。</w:t>
            </w:r>
          </w:p>
        </w:tc>
        <w:tc>
          <w:tcPr>
            <w:tcW w:w="1230" w:type="dxa"/>
            <w:noWrap w:val="0"/>
            <w:vAlign w:val="center"/>
          </w:tcPr>
          <w:p>
            <w:pPr>
              <w:autoSpaceDE w:val="0"/>
              <w:autoSpaceDN w:val="0"/>
              <w:adjustRightIn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1701" w:type="dxa"/>
            <w:noWrap w:val="0"/>
            <w:vAlign w:val="center"/>
          </w:tcPr>
          <w:p>
            <w:pPr>
              <w:autoSpaceDE w:val="0"/>
              <w:autoSpaceDN w:val="0"/>
              <w:adjustRightInd w:val="0"/>
              <w:spacing w:line="360" w:lineRule="auto"/>
              <w:jc w:val="center"/>
              <w:rPr>
                <w:rFonts w:hint="eastAsia" w:ascii="宋体" w:hAnsi="宋体" w:eastAsia="宋体" w:cs="宋体"/>
                <w:kern w:val="0"/>
                <w:sz w:val="24"/>
                <w:szCs w:val="24"/>
                <w:lang w:val="zh-CN" w:eastAsia="zh-CN" w:bidi="ar-SA"/>
              </w:rPr>
            </w:pPr>
            <w:r>
              <w:rPr>
                <w:rFonts w:hint="eastAsia" w:ascii="宋体" w:hAnsi="宋体" w:eastAsia="宋体" w:cs="宋体"/>
                <w:sz w:val="24"/>
                <w:szCs w:val="24"/>
                <w:highlight w:val="none"/>
                <w:vertAlign w:val="baseline"/>
                <w:lang w:val="zh-CN" w:eastAsia="zh-CN"/>
              </w:rPr>
              <w:t>保安服务方案</w:t>
            </w:r>
          </w:p>
        </w:tc>
        <w:tc>
          <w:tcPr>
            <w:tcW w:w="672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kern w:val="2"/>
                <w:sz w:val="24"/>
                <w:szCs w:val="24"/>
                <w:lang w:val="zh-CN" w:eastAsia="zh-CN" w:bidi="ar-SA"/>
              </w:rPr>
            </w:pPr>
            <w:r>
              <w:rPr>
                <w:rFonts w:hint="eastAsia" w:ascii="宋体" w:hAnsi="宋体" w:eastAsia="宋体" w:cs="宋体"/>
                <w:sz w:val="24"/>
                <w:szCs w:val="24"/>
                <w:highlight w:val="none"/>
                <w:vertAlign w:val="baseline"/>
                <w:lang w:val="zh-CN" w:eastAsia="zh-CN"/>
              </w:rPr>
              <w:t>根据投标人提供的保安服务方案（包括但不限于岗位服务内容、保安服务标准化方案，</w:t>
            </w:r>
            <w:r>
              <w:rPr>
                <w:rFonts w:hint="eastAsia" w:ascii="宋体" w:hAnsi="宋体" w:eastAsia="宋体" w:cs="宋体"/>
                <w:sz w:val="24"/>
                <w:szCs w:val="24"/>
                <w:highlight w:val="none"/>
                <w:vertAlign w:val="baseline"/>
                <w:lang w:val="en-US" w:eastAsia="zh-CN"/>
              </w:rPr>
              <w:t>以及</w:t>
            </w:r>
            <w:r>
              <w:rPr>
                <w:rFonts w:hint="eastAsia" w:ascii="宋体" w:hAnsi="宋体" w:eastAsia="宋体" w:cs="宋体"/>
                <w:sz w:val="24"/>
                <w:szCs w:val="24"/>
                <w:highlight w:val="none"/>
                <w:vertAlign w:val="baseline"/>
                <w:lang w:val="zh-CN" w:eastAsia="zh-CN"/>
              </w:rPr>
              <w:t>操作规程、演练、演习</w:t>
            </w:r>
            <w:r>
              <w:rPr>
                <w:rFonts w:hint="eastAsia" w:ascii="宋体" w:hAnsi="宋体" w:eastAsia="宋体" w:cs="宋体"/>
                <w:sz w:val="24"/>
                <w:szCs w:val="24"/>
                <w:highlight w:val="none"/>
                <w:vertAlign w:val="baseline"/>
                <w:lang w:val="en-US" w:eastAsia="zh-CN"/>
              </w:rPr>
              <w:t>等内容）进行综合打分。</w:t>
            </w:r>
          </w:p>
        </w:tc>
        <w:tc>
          <w:tcPr>
            <w:tcW w:w="1230" w:type="dxa"/>
            <w:noWrap w:val="0"/>
            <w:vAlign w:val="center"/>
          </w:tcPr>
          <w:p>
            <w:pPr>
              <w:autoSpaceDE w:val="0"/>
              <w:autoSpaceDN w:val="0"/>
              <w:adjustRightIn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重难点分析</w:t>
            </w:r>
          </w:p>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kern w:val="2"/>
                <w:sz w:val="24"/>
                <w:szCs w:val="24"/>
                <w:lang w:val="zh-CN" w:eastAsia="zh-CN" w:bidi="ar-SA"/>
              </w:rPr>
            </w:pPr>
            <w:r>
              <w:rPr>
                <w:rFonts w:hint="eastAsia" w:ascii="宋体" w:hAnsi="宋体" w:cs="宋体"/>
                <w:sz w:val="24"/>
                <w:szCs w:val="24"/>
                <w:highlight w:val="none"/>
                <w:vertAlign w:val="baseline"/>
                <w:lang w:val="en-US" w:eastAsia="zh-CN"/>
              </w:rPr>
              <w:t>及相应措施方案</w:t>
            </w:r>
          </w:p>
        </w:tc>
        <w:tc>
          <w:tcPr>
            <w:tcW w:w="67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97" w:rightChars="-46"/>
              <w:jc w:val="left"/>
              <w:textAlignment w:val="auto"/>
              <w:rPr>
                <w:rFonts w:hint="eastAsia" w:ascii="宋体" w:hAnsi="宋体" w:eastAsia="宋体" w:cs="宋体"/>
                <w:bCs/>
                <w:kern w:val="2"/>
                <w:sz w:val="24"/>
                <w:szCs w:val="24"/>
                <w:lang w:val="zh-CN" w:eastAsia="zh-CN" w:bidi="ar-SA"/>
              </w:rPr>
            </w:pPr>
            <w:r>
              <w:rPr>
                <w:rFonts w:hint="eastAsia" w:ascii="宋体" w:hAnsi="宋体" w:eastAsia="宋体" w:cs="宋体"/>
                <w:sz w:val="24"/>
                <w:szCs w:val="24"/>
                <w:highlight w:val="none"/>
                <w:vertAlign w:val="baseline"/>
                <w:lang w:val="en-US" w:eastAsia="zh-CN"/>
              </w:rPr>
              <w:t>投标人</w:t>
            </w:r>
            <w:r>
              <w:rPr>
                <w:rFonts w:hint="eastAsia" w:ascii="宋体" w:hAnsi="宋体" w:eastAsia="宋体" w:cs="宋体"/>
                <w:sz w:val="24"/>
                <w:szCs w:val="24"/>
                <w:highlight w:val="none"/>
                <w:vertAlign w:val="baseline"/>
                <w:lang w:val="zh-CN" w:eastAsia="zh-CN"/>
              </w:rPr>
              <w:t>对项目现状的了解，对保安服务的难点、要点等问题进行调查剖析，提出克服难点和要点的措施和方案。</w:t>
            </w:r>
          </w:p>
        </w:tc>
        <w:tc>
          <w:tcPr>
            <w:tcW w:w="1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1701" w:type="dxa"/>
            <w:noWrap w:val="0"/>
            <w:vAlign w:val="center"/>
          </w:tcPr>
          <w:p>
            <w:pPr>
              <w:autoSpaceDE w:val="0"/>
              <w:autoSpaceDN w:val="0"/>
              <w:adjustRightInd w:val="0"/>
              <w:spacing w:line="360" w:lineRule="auto"/>
              <w:jc w:val="center"/>
              <w:rPr>
                <w:rFonts w:hint="eastAsia" w:ascii="宋体" w:hAnsi="宋体" w:eastAsia="宋体" w:cs="宋体"/>
                <w:kern w:val="0"/>
                <w:sz w:val="24"/>
                <w:szCs w:val="24"/>
                <w:lang w:eastAsia="zh-CN"/>
              </w:rPr>
            </w:pPr>
            <w:r>
              <w:rPr>
                <w:rFonts w:hint="eastAsia" w:ascii="宋体" w:hAnsi="宋体" w:eastAsia="宋体" w:cs="宋体"/>
                <w:sz w:val="24"/>
                <w:szCs w:val="24"/>
                <w:highlight w:val="none"/>
                <w:vertAlign w:val="baseline"/>
                <w:lang w:val="en-US" w:eastAsia="zh-CN"/>
              </w:rPr>
              <w:t>保安管理制度</w:t>
            </w:r>
          </w:p>
        </w:tc>
        <w:tc>
          <w:tcPr>
            <w:tcW w:w="6724" w:type="dxa"/>
            <w:noWrap w:val="0"/>
            <w:vAlign w:val="center"/>
          </w:tcPr>
          <w:p>
            <w:pPr>
              <w:widowControl/>
              <w:spacing w:line="36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highlight w:val="none"/>
                <w:vertAlign w:val="baseline"/>
                <w:lang w:val="zh-CN" w:eastAsia="zh-CN"/>
              </w:rPr>
              <w:t>根据投标人提供的保安工作人员职责制度、交接班制度、保安队伍例会制度、队伍绩效考核管理制度、队伍奖惩制度进行综合打分。</w:t>
            </w:r>
          </w:p>
        </w:tc>
        <w:tc>
          <w:tcPr>
            <w:tcW w:w="1230" w:type="dxa"/>
            <w:noWrap w:val="0"/>
            <w:vAlign w:val="center"/>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701" w:type="dxa"/>
            <w:vMerge w:val="restart"/>
            <w:noWrap w:val="0"/>
            <w:vAlign w:val="center"/>
          </w:tcPr>
          <w:p>
            <w:pPr>
              <w:widowControl/>
              <w:spacing w:line="360" w:lineRule="auto"/>
              <w:jc w:val="center"/>
              <w:rPr>
                <w:rFonts w:hint="eastAsia" w:ascii="宋体" w:hAnsi="宋体" w:eastAsia="宋体" w:cs="宋体"/>
                <w:kern w:val="0"/>
                <w:sz w:val="24"/>
                <w:szCs w:val="24"/>
                <w:highlight w:val="yellow"/>
              </w:rPr>
            </w:pPr>
            <w:r>
              <w:rPr>
                <w:rFonts w:hint="eastAsia" w:ascii="宋体" w:hAnsi="宋体" w:eastAsia="宋体" w:cs="宋体"/>
                <w:sz w:val="24"/>
                <w:szCs w:val="24"/>
                <w:highlight w:val="none"/>
                <w:vertAlign w:val="baseline"/>
                <w:lang w:val="zh-CN" w:eastAsia="zh-CN"/>
              </w:rPr>
              <w:t>稳定员工队伍的措施</w:t>
            </w:r>
          </w:p>
        </w:tc>
        <w:tc>
          <w:tcPr>
            <w:tcW w:w="6724" w:type="dxa"/>
            <w:noWrap w:val="0"/>
            <w:vAlign w:val="center"/>
          </w:tcPr>
          <w:p>
            <w:pPr>
              <w:widowControl/>
              <w:spacing w:line="360" w:lineRule="auto"/>
              <w:jc w:val="left"/>
              <w:rPr>
                <w:rFonts w:hint="eastAsia" w:ascii="宋体" w:hAnsi="宋体" w:eastAsia="宋体" w:cs="宋体"/>
                <w:kern w:val="0"/>
                <w:sz w:val="24"/>
                <w:szCs w:val="24"/>
                <w:highlight w:val="yellow"/>
              </w:rPr>
            </w:pPr>
            <w:r>
              <w:rPr>
                <w:rFonts w:hint="eastAsia" w:ascii="宋体" w:hAnsi="宋体" w:eastAsia="宋体" w:cs="宋体"/>
                <w:sz w:val="24"/>
                <w:szCs w:val="24"/>
                <w:highlight w:val="none"/>
                <w:vertAlign w:val="baseline"/>
                <w:lang w:val="en-US" w:eastAsia="zh-CN"/>
              </w:rPr>
              <w:t>1、根据</w:t>
            </w:r>
            <w:r>
              <w:rPr>
                <w:rFonts w:hint="eastAsia" w:ascii="宋体" w:hAnsi="宋体" w:eastAsia="宋体" w:cs="宋体"/>
                <w:sz w:val="24"/>
                <w:szCs w:val="24"/>
                <w:highlight w:val="none"/>
                <w:vertAlign w:val="baseline"/>
                <w:lang w:val="zh-CN" w:eastAsia="zh-CN"/>
              </w:rPr>
              <w:t>保安人员流失控制及时补充方案，严格控制人员轮换岗比例</w:t>
            </w:r>
            <w:r>
              <w:rPr>
                <w:rFonts w:hint="eastAsia" w:ascii="宋体" w:hAnsi="宋体" w:eastAsia="宋体" w:cs="宋体"/>
                <w:sz w:val="24"/>
                <w:szCs w:val="24"/>
                <w:highlight w:val="none"/>
                <w:vertAlign w:val="baseline"/>
                <w:lang w:val="en-US" w:eastAsia="zh-CN"/>
              </w:rPr>
              <w:t>的方案及措施进行打分</w:t>
            </w:r>
            <w:r>
              <w:rPr>
                <w:rFonts w:hint="eastAsia" w:ascii="宋体" w:hAnsi="宋体" w:eastAsia="宋体" w:cs="宋体"/>
                <w:sz w:val="24"/>
                <w:szCs w:val="24"/>
                <w:highlight w:val="none"/>
                <w:vertAlign w:val="baseline"/>
                <w:lang w:val="zh-CN" w:eastAsia="zh-CN"/>
              </w:rPr>
              <w:t>。</w:t>
            </w:r>
          </w:p>
        </w:tc>
        <w:tc>
          <w:tcPr>
            <w:tcW w:w="1230" w:type="dxa"/>
            <w:noWrap w:val="0"/>
            <w:vAlign w:val="center"/>
          </w:tcPr>
          <w:p>
            <w:pPr>
              <w:widowControl/>
              <w:spacing w:line="360" w:lineRule="auto"/>
              <w:jc w:val="center"/>
              <w:rPr>
                <w:rFonts w:hint="eastAsia" w:ascii="宋体" w:hAnsi="宋体" w:eastAsia="宋体" w:cs="宋体"/>
                <w:kern w:val="0"/>
                <w:sz w:val="24"/>
                <w:szCs w:val="24"/>
                <w:highlight w:val="yellow"/>
              </w:rPr>
            </w:pPr>
            <w:r>
              <w:rPr>
                <w:rFonts w:hint="eastAsia" w:ascii="宋体" w:hAnsi="宋体" w:eastAsia="宋体" w:cs="宋体"/>
                <w:kern w:val="2"/>
                <w:sz w:val="24"/>
                <w:szCs w:val="24"/>
                <w:lang w:val="en-US" w:eastAsia="zh-CN" w:bidi="ar-SA"/>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701" w:type="dxa"/>
            <w:vMerge w:val="continue"/>
            <w:noWrap w:val="0"/>
            <w:vAlign w:val="center"/>
          </w:tcPr>
          <w:p>
            <w:pPr>
              <w:widowControl/>
              <w:spacing w:line="360" w:lineRule="auto"/>
              <w:jc w:val="center"/>
              <w:rPr>
                <w:rFonts w:hint="eastAsia" w:ascii="宋体" w:hAnsi="宋体" w:eastAsia="宋体" w:cs="宋体"/>
                <w:sz w:val="24"/>
                <w:szCs w:val="24"/>
                <w:highlight w:val="none"/>
                <w:vertAlign w:val="baseline"/>
                <w:lang w:val="zh-CN" w:eastAsia="zh-CN"/>
              </w:rPr>
            </w:pPr>
          </w:p>
        </w:tc>
        <w:tc>
          <w:tcPr>
            <w:tcW w:w="6724" w:type="dxa"/>
            <w:noWrap w:val="0"/>
            <w:vAlign w:val="center"/>
          </w:tcPr>
          <w:p>
            <w:pPr>
              <w:widowControl/>
              <w:spacing w:line="360" w:lineRule="auto"/>
              <w:jc w:val="left"/>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2、根据</w:t>
            </w:r>
            <w:r>
              <w:rPr>
                <w:rFonts w:hint="eastAsia" w:ascii="宋体" w:hAnsi="宋体" w:eastAsia="宋体" w:cs="宋体"/>
                <w:sz w:val="24"/>
                <w:szCs w:val="24"/>
                <w:highlight w:val="none"/>
                <w:vertAlign w:val="baseline"/>
                <w:lang w:val="zh-CN" w:eastAsia="zh-CN"/>
              </w:rPr>
              <w:t>人员保障机制、员工工资及</w:t>
            </w:r>
            <w:r>
              <w:rPr>
                <w:rFonts w:hint="eastAsia" w:ascii="宋体" w:hAnsi="宋体" w:eastAsia="宋体" w:cs="宋体"/>
                <w:sz w:val="24"/>
                <w:szCs w:val="24"/>
                <w:lang w:val="en-US" w:eastAsia="zh-CN"/>
              </w:rPr>
              <w:t>福利待遇</w:t>
            </w:r>
            <w:r>
              <w:rPr>
                <w:rFonts w:hint="eastAsia" w:ascii="宋体" w:hAnsi="宋体" w:eastAsia="宋体" w:cs="宋体"/>
                <w:sz w:val="24"/>
                <w:szCs w:val="24"/>
                <w:highlight w:val="none"/>
                <w:vertAlign w:val="baseline"/>
                <w:lang w:val="zh-CN" w:eastAsia="zh-CN"/>
              </w:rPr>
              <w:t>等情况进行打分。</w:t>
            </w:r>
          </w:p>
        </w:tc>
        <w:tc>
          <w:tcPr>
            <w:tcW w:w="1230" w:type="dxa"/>
            <w:noWrap w:val="0"/>
            <w:vAlign w:val="center"/>
          </w:tcPr>
          <w:p>
            <w:pPr>
              <w:widowControl/>
              <w:spacing w:line="360" w:lineRule="auto"/>
              <w:jc w:val="center"/>
              <w:rPr>
                <w:rFonts w:hint="eastAsia" w:ascii="宋体" w:hAnsi="宋体" w:eastAsia="宋体" w:cs="宋体"/>
                <w:kern w:val="0"/>
                <w:sz w:val="24"/>
                <w:szCs w:val="24"/>
                <w:highlight w:val="yellow"/>
              </w:rPr>
            </w:pPr>
            <w:r>
              <w:rPr>
                <w:rFonts w:hint="eastAsia" w:ascii="宋体" w:hAnsi="宋体" w:eastAsia="宋体" w:cs="宋体"/>
                <w:kern w:val="2"/>
                <w:sz w:val="24"/>
                <w:szCs w:val="24"/>
                <w:lang w:val="en-US" w:eastAsia="zh-CN" w:bidi="ar-SA"/>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701" w:type="dxa"/>
            <w:vMerge w:val="restart"/>
            <w:noWrap w:val="0"/>
            <w:vAlign w:val="center"/>
          </w:tcPr>
          <w:p>
            <w:pPr>
              <w:widowControl/>
              <w:spacing w:line="360" w:lineRule="auto"/>
              <w:jc w:val="center"/>
              <w:rPr>
                <w:rFonts w:hint="eastAsia" w:ascii="宋体" w:hAnsi="宋体" w:eastAsia="宋体" w:cs="宋体"/>
                <w:sz w:val="24"/>
                <w:szCs w:val="24"/>
                <w:highlight w:val="none"/>
                <w:vertAlign w:val="baseline"/>
                <w:lang w:val="zh-CN" w:eastAsia="zh-CN"/>
              </w:rPr>
            </w:pPr>
            <w:r>
              <w:rPr>
                <w:rFonts w:hint="eastAsia" w:ascii="宋体" w:hAnsi="宋体" w:eastAsia="宋体" w:cs="宋体"/>
                <w:sz w:val="24"/>
                <w:szCs w:val="24"/>
                <w:highlight w:val="none"/>
                <w:vertAlign w:val="baseline"/>
                <w:lang w:val="zh-CN" w:eastAsia="zh-CN"/>
              </w:rPr>
              <w:t>应急方案及措施</w:t>
            </w:r>
          </w:p>
        </w:tc>
        <w:tc>
          <w:tcPr>
            <w:tcW w:w="6724" w:type="dxa"/>
            <w:noWrap w:val="0"/>
            <w:vAlign w:val="center"/>
          </w:tcPr>
          <w:p>
            <w:pPr>
              <w:widowControl/>
              <w:spacing w:line="360" w:lineRule="auto"/>
              <w:jc w:val="left"/>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zh-CN" w:eastAsia="zh-CN"/>
              </w:rPr>
              <w:t>突发事件（包括台风、暴雨、地震等灾害性天气导致的各类突发事件）时的应急预案及相应的措施。</w:t>
            </w:r>
          </w:p>
        </w:tc>
        <w:tc>
          <w:tcPr>
            <w:tcW w:w="1230" w:type="dxa"/>
            <w:noWrap w:val="0"/>
            <w:vAlign w:val="center"/>
          </w:tcPr>
          <w:p>
            <w:pPr>
              <w:widowControl/>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701" w:type="dxa"/>
            <w:vMerge w:val="continue"/>
            <w:noWrap w:val="0"/>
            <w:vAlign w:val="center"/>
          </w:tcPr>
          <w:p>
            <w:pPr>
              <w:widowControl/>
              <w:spacing w:line="360" w:lineRule="auto"/>
              <w:jc w:val="center"/>
              <w:rPr>
                <w:rFonts w:hint="eastAsia" w:ascii="宋体" w:hAnsi="宋体" w:eastAsia="宋体" w:cs="宋体"/>
                <w:sz w:val="24"/>
                <w:szCs w:val="24"/>
                <w:highlight w:val="none"/>
                <w:vertAlign w:val="baseline"/>
                <w:lang w:val="zh-CN" w:eastAsia="zh-CN"/>
              </w:rPr>
            </w:pPr>
          </w:p>
        </w:tc>
        <w:tc>
          <w:tcPr>
            <w:tcW w:w="6724" w:type="dxa"/>
            <w:noWrap w:val="0"/>
            <w:vAlign w:val="center"/>
          </w:tcPr>
          <w:p>
            <w:pPr>
              <w:widowControl/>
              <w:spacing w:line="360" w:lineRule="auto"/>
              <w:jc w:val="left"/>
              <w:rPr>
                <w:rFonts w:hint="eastAsia" w:ascii="宋体" w:hAnsi="宋体" w:eastAsia="宋体" w:cs="宋体"/>
                <w:sz w:val="24"/>
                <w:szCs w:val="24"/>
                <w:highlight w:val="none"/>
                <w:vertAlign w:val="baseline"/>
                <w:lang w:val="zh-CN" w:eastAsia="zh-CN"/>
              </w:rPr>
            </w:pPr>
            <w:r>
              <w:rPr>
                <w:rFonts w:hint="eastAsia" w:ascii="宋体" w:hAnsi="宋体" w:eastAsia="宋体" w:cs="宋体"/>
                <w:sz w:val="24"/>
                <w:szCs w:val="24"/>
                <w:highlight w:val="none"/>
                <w:vertAlign w:val="baseline"/>
                <w:lang w:val="zh-CN" w:eastAsia="zh-CN"/>
              </w:rPr>
              <w:t>针对防盗、防火的安全防范巡查措施。</w:t>
            </w:r>
          </w:p>
        </w:tc>
        <w:tc>
          <w:tcPr>
            <w:tcW w:w="1230" w:type="dxa"/>
            <w:noWrap w:val="0"/>
            <w:vAlign w:val="center"/>
          </w:tcPr>
          <w:p>
            <w:pPr>
              <w:widowControl/>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701" w:type="dxa"/>
            <w:vMerge w:val="continue"/>
            <w:noWrap w:val="0"/>
            <w:vAlign w:val="center"/>
          </w:tcPr>
          <w:p>
            <w:pPr>
              <w:widowControl/>
              <w:spacing w:line="360" w:lineRule="auto"/>
              <w:jc w:val="center"/>
              <w:rPr>
                <w:rFonts w:hint="eastAsia" w:ascii="宋体" w:hAnsi="宋体" w:eastAsia="宋体" w:cs="宋体"/>
                <w:sz w:val="24"/>
                <w:szCs w:val="24"/>
                <w:highlight w:val="none"/>
                <w:vertAlign w:val="baseline"/>
                <w:lang w:val="zh-CN" w:eastAsia="zh-CN"/>
              </w:rPr>
            </w:pPr>
          </w:p>
        </w:tc>
        <w:tc>
          <w:tcPr>
            <w:tcW w:w="6724" w:type="dxa"/>
            <w:noWrap w:val="0"/>
            <w:vAlign w:val="center"/>
          </w:tcPr>
          <w:p>
            <w:pPr>
              <w:widowControl/>
              <w:spacing w:line="360" w:lineRule="auto"/>
              <w:jc w:val="left"/>
              <w:rPr>
                <w:rFonts w:hint="eastAsia" w:ascii="宋体" w:hAnsi="宋体" w:eastAsia="宋体" w:cs="宋体"/>
                <w:sz w:val="24"/>
                <w:szCs w:val="24"/>
                <w:highlight w:val="none"/>
                <w:vertAlign w:val="baseline"/>
                <w:lang w:val="zh-CN" w:eastAsia="zh-CN"/>
              </w:rPr>
            </w:pPr>
            <w:r>
              <w:rPr>
                <w:rFonts w:hint="eastAsia" w:ascii="宋体" w:hAnsi="宋体" w:eastAsia="宋体" w:cs="宋体"/>
                <w:sz w:val="24"/>
                <w:szCs w:val="24"/>
                <w:highlight w:val="none"/>
                <w:vertAlign w:val="baseline"/>
                <w:lang w:val="zh-CN" w:eastAsia="zh-CN"/>
              </w:rPr>
              <w:t>应对危及人员安全的突发事件的应急预案。</w:t>
            </w:r>
          </w:p>
        </w:tc>
        <w:tc>
          <w:tcPr>
            <w:tcW w:w="1230" w:type="dxa"/>
            <w:noWrap w:val="0"/>
            <w:vAlign w:val="center"/>
          </w:tcPr>
          <w:p>
            <w:pPr>
              <w:widowControl/>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701" w:type="dxa"/>
            <w:vMerge w:val="continue"/>
            <w:noWrap w:val="0"/>
            <w:vAlign w:val="center"/>
          </w:tcPr>
          <w:p>
            <w:pPr>
              <w:widowControl/>
              <w:spacing w:line="360" w:lineRule="auto"/>
              <w:jc w:val="center"/>
              <w:rPr>
                <w:rFonts w:hint="eastAsia" w:ascii="宋体" w:hAnsi="宋体" w:eastAsia="宋体" w:cs="宋体"/>
                <w:sz w:val="24"/>
                <w:szCs w:val="24"/>
                <w:highlight w:val="none"/>
                <w:vertAlign w:val="baseline"/>
                <w:lang w:val="zh-CN" w:eastAsia="zh-CN"/>
              </w:rPr>
            </w:pPr>
          </w:p>
        </w:tc>
        <w:tc>
          <w:tcPr>
            <w:tcW w:w="6724" w:type="dxa"/>
            <w:noWrap w:val="0"/>
            <w:vAlign w:val="center"/>
          </w:tcPr>
          <w:p>
            <w:pPr>
              <w:widowControl/>
              <w:spacing w:line="360" w:lineRule="auto"/>
              <w:jc w:val="left"/>
              <w:rPr>
                <w:rFonts w:hint="eastAsia" w:ascii="宋体" w:hAnsi="宋体" w:eastAsia="宋体" w:cs="宋体"/>
                <w:sz w:val="24"/>
                <w:szCs w:val="24"/>
                <w:highlight w:val="none"/>
                <w:vertAlign w:val="baseline"/>
                <w:lang w:val="zh-CN" w:eastAsia="zh-CN"/>
              </w:rPr>
            </w:pPr>
            <w:r>
              <w:rPr>
                <w:rFonts w:hint="eastAsia" w:ascii="宋体" w:hAnsi="宋体" w:eastAsia="宋体" w:cs="宋体"/>
                <w:sz w:val="24"/>
                <w:szCs w:val="24"/>
                <w:highlight w:val="none"/>
                <w:vertAlign w:val="baseline"/>
                <w:lang w:val="zh-CN" w:eastAsia="zh-CN"/>
              </w:rPr>
              <w:t>应对社会纠纷、暴恐事件等类型的应急预案。</w:t>
            </w:r>
          </w:p>
        </w:tc>
        <w:tc>
          <w:tcPr>
            <w:tcW w:w="1230" w:type="dxa"/>
            <w:noWrap w:val="0"/>
            <w:vAlign w:val="center"/>
          </w:tcPr>
          <w:p>
            <w:pPr>
              <w:widowControl/>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701" w:type="dxa"/>
            <w:vMerge w:val="continue"/>
            <w:noWrap w:val="0"/>
            <w:vAlign w:val="center"/>
          </w:tcPr>
          <w:p>
            <w:pPr>
              <w:widowControl/>
              <w:spacing w:line="360" w:lineRule="auto"/>
              <w:jc w:val="center"/>
              <w:rPr>
                <w:rFonts w:hint="eastAsia" w:ascii="宋体" w:hAnsi="宋体" w:eastAsia="宋体" w:cs="宋体"/>
                <w:sz w:val="24"/>
                <w:szCs w:val="24"/>
                <w:highlight w:val="none"/>
                <w:vertAlign w:val="baseline"/>
                <w:lang w:val="zh-CN" w:eastAsia="zh-CN"/>
              </w:rPr>
            </w:pPr>
          </w:p>
        </w:tc>
        <w:tc>
          <w:tcPr>
            <w:tcW w:w="6724" w:type="dxa"/>
            <w:noWrap w:val="0"/>
            <w:vAlign w:val="center"/>
          </w:tcPr>
          <w:p>
            <w:pPr>
              <w:widowControl/>
              <w:spacing w:line="360" w:lineRule="auto"/>
              <w:jc w:val="left"/>
              <w:rPr>
                <w:rFonts w:hint="eastAsia" w:ascii="宋体" w:hAnsi="宋体" w:eastAsia="宋体" w:cs="宋体"/>
                <w:sz w:val="24"/>
                <w:szCs w:val="24"/>
                <w:highlight w:val="none"/>
                <w:vertAlign w:val="baseline"/>
                <w:lang w:val="zh-CN" w:eastAsia="zh-CN"/>
              </w:rPr>
            </w:pPr>
            <w:r>
              <w:rPr>
                <w:rFonts w:hint="eastAsia" w:ascii="宋体" w:hAnsi="宋体" w:eastAsia="宋体" w:cs="宋体"/>
                <w:sz w:val="24"/>
                <w:szCs w:val="24"/>
                <w:highlight w:val="none"/>
                <w:vertAlign w:val="baseline"/>
                <w:lang w:val="zh-CN" w:eastAsia="zh-CN"/>
              </w:rPr>
              <w:t>应对突发性公</w:t>
            </w:r>
            <w:r>
              <w:rPr>
                <w:rFonts w:hint="eastAsia" w:ascii="宋体" w:hAnsi="宋体" w:eastAsia="宋体" w:cs="宋体"/>
                <w:sz w:val="24"/>
                <w:szCs w:val="24"/>
                <w:highlight w:val="none"/>
                <w:vertAlign w:val="baseline"/>
                <w:lang w:val="en-US" w:eastAsia="zh-CN"/>
              </w:rPr>
              <w:t>共</w:t>
            </w:r>
            <w:r>
              <w:rPr>
                <w:rFonts w:hint="eastAsia" w:ascii="宋体" w:hAnsi="宋体" w:eastAsia="宋体" w:cs="宋体"/>
                <w:sz w:val="24"/>
                <w:szCs w:val="24"/>
                <w:highlight w:val="none"/>
                <w:vertAlign w:val="baseline"/>
                <w:lang w:val="zh-CN" w:eastAsia="zh-CN"/>
              </w:rPr>
              <w:t>卫</w:t>
            </w:r>
            <w:r>
              <w:rPr>
                <w:rFonts w:hint="eastAsia" w:ascii="宋体" w:hAnsi="宋体" w:eastAsia="宋体" w:cs="宋体"/>
                <w:sz w:val="24"/>
                <w:szCs w:val="24"/>
                <w:highlight w:val="none"/>
                <w:vertAlign w:val="baseline"/>
                <w:lang w:val="en-US" w:eastAsia="zh-CN"/>
              </w:rPr>
              <w:t>生</w:t>
            </w:r>
            <w:r>
              <w:rPr>
                <w:rFonts w:hint="eastAsia" w:ascii="宋体" w:hAnsi="宋体" w:eastAsia="宋体" w:cs="宋体"/>
                <w:sz w:val="24"/>
                <w:szCs w:val="24"/>
                <w:highlight w:val="none"/>
                <w:vertAlign w:val="baseline"/>
                <w:lang w:val="zh-CN" w:eastAsia="zh-CN"/>
              </w:rPr>
              <w:t>事件（如疫情防控）的应急预案。</w:t>
            </w:r>
          </w:p>
        </w:tc>
        <w:tc>
          <w:tcPr>
            <w:tcW w:w="1230" w:type="dxa"/>
            <w:noWrap w:val="0"/>
            <w:vAlign w:val="center"/>
          </w:tcPr>
          <w:p>
            <w:pPr>
              <w:widowControl/>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sz w:val="24"/>
                <w:szCs w:val="24"/>
                <w:highlight w:val="none"/>
                <w:vertAlign w:val="baseline"/>
                <w:lang w:val="zh-CN" w:eastAsia="zh-CN"/>
              </w:rPr>
            </w:pPr>
            <w:r>
              <w:rPr>
                <w:rFonts w:hint="eastAsia" w:ascii="宋体" w:hAnsi="宋体" w:eastAsia="宋体" w:cs="宋体"/>
                <w:sz w:val="24"/>
                <w:szCs w:val="24"/>
                <w:highlight w:val="none"/>
                <w:vertAlign w:val="baseline"/>
                <w:lang w:val="zh-CN" w:eastAsia="zh-CN"/>
              </w:rPr>
              <w:t>加班措施</w:t>
            </w:r>
          </w:p>
        </w:tc>
        <w:tc>
          <w:tcPr>
            <w:tcW w:w="67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right="-97" w:rightChars="-46"/>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zh-CN" w:eastAsia="zh-CN"/>
              </w:rPr>
              <w:t>根据投标人应对重大接待任务及重要节假日加班的措施方案进行打分。</w:t>
            </w:r>
          </w:p>
        </w:tc>
        <w:tc>
          <w:tcPr>
            <w:tcW w:w="1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sz w:val="24"/>
                <w:szCs w:val="24"/>
                <w:highlight w:val="none"/>
                <w:vertAlign w:val="baseline"/>
                <w:lang w:val="zh-CN" w:eastAsia="zh-CN"/>
              </w:rPr>
            </w:pPr>
            <w:r>
              <w:rPr>
                <w:rFonts w:hint="eastAsia" w:ascii="宋体" w:hAnsi="宋体" w:eastAsia="宋体" w:cs="宋体"/>
                <w:sz w:val="24"/>
                <w:szCs w:val="24"/>
                <w:highlight w:val="none"/>
                <w:vertAlign w:val="baseline"/>
                <w:lang w:val="zh-CN" w:eastAsia="zh-CN"/>
              </w:rPr>
              <w:t>培训</w:t>
            </w:r>
          </w:p>
        </w:tc>
        <w:tc>
          <w:tcPr>
            <w:tcW w:w="67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right="-97" w:rightChars="-46"/>
              <w:jc w:val="left"/>
              <w:textAlignment w:val="auto"/>
              <w:rPr>
                <w:rFonts w:hint="eastAsia" w:ascii="宋体" w:hAnsi="宋体" w:eastAsia="宋体" w:cs="宋体"/>
                <w:sz w:val="24"/>
                <w:szCs w:val="24"/>
                <w:highlight w:val="none"/>
                <w:vertAlign w:val="baseline"/>
                <w:lang w:val="zh-CN" w:eastAsia="zh-CN"/>
              </w:rPr>
            </w:pPr>
            <w:r>
              <w:rPr>
                <w:rFonts w:hint="eastAsia" w:ascii="宋体" w:hAnsi="宋体" w:cs="宋体"/>
                <w:sz w:val="24"/>
                <w:szCs w:val="24"/>
                <w:lang w:val="en-US" w:eastAsia="zh-CN"/>
              </w:rPr>
              <w:t>对</w:t>
            </w:r>
            <w:r>
              <w:rPr>
                <w:rFonts w:hint="eastAsia" w:ascii="宋体" w:hAnsi="宋体" w:eastAsia="宋体" w:cs="宋体"/>
                <w:sz w:val="24"/>
                <w:szCs w:val="24"/>
                <w:lang w:val="en-US" w:eastAsia="zh-CN"/>
              </w:rPr>
              <w:t>整个服务团队从业能力的培训教育方案</w:t>
            </w:r>
            <w:r>
              <w:rPr>
                <w:rFonts w:hint="eastAsia" w:ascii="宋体" w:hAnsi="宋体" w:cs="宋体"/>
                <w:sz w:val="24"/>
                <w:szCs w:val="24"/>
                <w:lang w:val="en-US" w:eastAsia="zh-CN"/>
              </w:rPr>
              <w:t>进行打分。</w:t>
            </w:r>
          </w:p>
        </w:tc>
        <w:tc>
          <w:tcPr>
            <w:tcW w:w="1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7" w:leftChars="-51" w:right="-97" w:rightChars="-46"/>
              <w:jc w:val="center"/>
              <w:textAlignment w:val="auto"/>
              <w:rPr>
                <w:rFonts w:hint="eastAsia" w:ascii="宋体" w:hAnsi="宋体" w:eastAsia="宋体" w:cs="宋体"/>
                <w:sz w:val="24"/>
                <w:szCs w:val="24"/>
                <w:highlight w:val="none"/>
                <w:vertAlign w:val="baseline"/>
                <w:lang w:val="zh-CN" w:eastAsia="zh-CN"/>
              </w:rPr>
            </w:pPr>
            <w:r>
              <w:rPr>
                <w:rFonts w:hint="eastAsia" w:ascii="宋体" w:hAnsi="宋体" w:eastAsia="宋体" w:cs="宋体"/>
                <w:sz w:val="24"/>
                <w:szCs w:val="24"/>
                <w:highlight w:val="none"/>
                <w:vertAlign w:val="baseline"/>
                <w:lang w:val="zh-CN" w:eastAsia="zh-CN"/>
              </w:rPr>
              <w:t>设备配置</w:t>
            </w:r>
          </w:p>
        </w:tc>
        <w:tc>
          <w:tcPr>
            <w:tcW w:w="67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97" w:rightChars="-46"/>
              <w:jc w:val="left"/>
              <w:textAlignment w:val="auto"/>
              <w:rPr>
                <w:rFonts w:hint="eastAsia" w:ascii="宋体" w:hAnsi="宋体" w:eastAsia="宋体" w:cs="宋体"/>
                <w:sz w:val="24"/>
                <w:szCs w:val="24"/>
                <w:highlight w:val="none"/>
                <w:vertAlign w:val="baseline"/>
                <w:lang w:val="zh-CN" w:eastAsia="zh-CN"/>
              </w:rPr>
            </w:pPr>
            <w:r>
              <w:rPr>
                <w:rFonts w:hint="eastAsia" w:ascii="宋体" w:hAnsi="宋体" w:cs="宋体"/>
                <w:sz w:val="24"/>
                <w:szCs w:val="24"/>
                <w:lang w:val="zh-CN" w:eastAsia="zh-CN"/>
              </w:rPr>
              <w:t>按照本项目采购需求，</w:t>
            </w:r>
            <w:r>
              <w:rPr>
                <w:rFonts w:hint="eastAsia" w:ascii="宋体" w:hAnsi="宋体" w:eastAsia="宋体" w:cs="宋体"/>
                <w:sz w:val="24"/>
                <w:szCs w:val="24"/>
                <w:lang w:val="zh-CN" w:eastAsia="zh-CN"/>
              </w:rPr>
              <w:t>对拟投入本项目的</w:t>
            </w:r>
            <w:r>
              <w:rPr>
                <w:rFonts w:hint="eastAsia" w:ascii="宋体" w:hAnsi="宋体" w:eastAsia="宋体" w:cs="宋体"/>
                <w:sz w:val="24"/>
                <w:szCs w:val="24"/>
                <w:lang w:val="en-US" w:eastAsia="zh-CN"/>
              </w:rPr>
              <w:t>物资</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设备</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执勤器材等配备</w:t>
            </w:r>
            <w:r>
              <w:rPr>
                <w:rFonts w:hint="eastAsia" w:ascii="宋体" w:hAnsi="宋体" w:eastAsia="宋体" w:cs="宋体"/>
                <w:sz w:val="24"/>
                <w:szCs w:val="24"/>
                <w:lang w:val="zh-CN" w:eastAsia="zh-CN"/>
              </w:rPr>
              <w:t>情况进行综合打分。</w:t>
            </w:r>
          </w:p>
        </w:tc>
        <w:tc>
          <w:tcPr>
            <w:tcW w:w="1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sz w:val="24"/>
                <w:szCs w:val="24"/>
                <w:highlight w:val="none"/>
                <w:vertAlign w:val="baseline"/>
                <w:lang w:val="zh-CN" w:eastAsia="zh-CN"/>
              </w:rPr>
            </w:pPr>
            <w:r>
              <w:rPr>
                <w:rFonts w:hint="eastAsia" w:ascii="宋体" w:hAnsi="宋体" w:eastAsia="宋体" w:cs="宋体"/>
                <w:sz w:val="24"/>
                <w:szCs w:val="24"/>
                <w:highlight w:val="none"/>
                <w:vertAlign w:val="baseline"/>
                <w:lang w:val="zh-CN" w:eastAsia="zh-CN"/>
              </w:rPr>
              <w:t>服务质量承诺</w:t>
            </w:r>
          </w:p>
        </w:tc>
        <w:tc>
          <w:tcPr>
            <w:tcW w:w="67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97" w:rightChars="-46"/>
              <w:jc w:val="left"/>
              <w:textAlignment w:val="auto"/>
              <w:rPr>
                <w:rFonts w:hint="eastAsia" w:ascii="宋体" w:hAnsi="宋体" w:eastAsia="宋体" w:cs="宋体"/>
                <w:sz w:val="24"/>
                <w:szCs w:val="24"/>
                <w:highlight w:val="none"/>
                <w:vertAlign w:val="baseline"/>
                <w:lang w:val="zh-CN" w:eastAsia="zh-CN"/>
              </w:rPr>
            </w:pPr>
            <w:r>
              <w:rPr>
                <w:rFonts w:hint="eastAsia" w:ascii="宋体" w:hAnsi="宋体" w:eastAsia="宋体" w:cs="宋体"/>
                <w:sz w:val="24"/>
                <w:szCs w:val="24"/>
                <w:highlight w:val="none"/>
                <w:vertAlign w:val="baseline"/>
                <w:lang w:val="zh-CN" w:eastAsia="zh-CN"/>
              </w:rPr>
              <w:t>投标人服务质量的承诺及保证措施、安全文明礼貌的承诺及保证措施。（承诺格式自拟）</w:t>
            </w:r>
          </w:p>
        </w:tc>
        <w:tc>
          <w:tcPr>
            <w:tcW w:w="1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人员配备</w:t>
            </w:r>
          </w:p>
        </w:tc>
        <w:tc>
          <w:tcPr>
            <w:tcW w:w="6724" w:type="dxa"/>
            <w:noWrap w:val="0"/>
            <w:vAlign w:val="center"/>
          </w:tcPr>
          <w:p>
            <w:pPr>
              <w:keepNext w:val="0"/>
              <w:keepLines w:val="0"/>
              <w:pageBreakBefore w:val="0"/>
              <w:tabs>
                <w:tab w:val="left" w:pos="0"/>
              </w:tabs>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highlight w:val="none"/>
              </w:rPr>
            </w:pPr>
            <w:r>
              <w:rPr>
                <w:rFonts w:hint="eastAsia" w:ascii="宋体" w:hAnsi="宋体" w:cs="宋体"/>
                <w:sz w:val="24"/>
                <w:szCs w:val="24"/>
                <w:highlight w:val="none"/>
                <w:lang w:eastAsia="zh-CN"/>
              </w:rPr>
              <w:t>对</w:t>
            </w:r>
            <w:r>
              <w:rPr>
                <w:rFonts w:hint="eastAsia" w:ascii="宋体" w:hAnsi="宋体" w:eastAsia="宋体" w:cs="宋体"/>
                <w:sz w:val="24"/>
                <w:szCs w:val="24"/>
                <w:highlight w:val="none"/>
              </w:rPr>
              <w:t>拟派本项目服务团队</w:t>
            </w:r>
            <w:r>
              <w:rPr>
                <w:rFonts w:hint="eastAsia" w:ascii="宋体" w:hAnsi="宋体" w:eastAsia="宋体" w:cs="宋体"/>
                <w:kern w:val="0"/>
                <w:sz w:val="24"/>
                <w:szCs w:val="24"/>
                <w:highlight w:val="none"/>
              </w:rPr>
              <w:t>各岗位人员</w:t>
            </w:r>
            <w:r>
              <w:rPr>
                <w:rFonts w:hint="eastAsia" w:ascii="宋体" w:hAnsi="宋体" w:cs="宋体"/>
                <w:kern w:val="0"/>
                <w:sz w:val="24"/>
                <w:szCs w:val="24"/>
                <w:highlight w:val="none"/>
                <w:lang w:eastAsia="zh-CN"/>
              </w:rPr>
              <w:t>配置</w:t>
            </w:r>
            <w:r>
              <w:rPr>
                <w:rFonts w:hint="eastAsia" w:ascii="宋体" w:hAnsi="宋体" w:eastAsia="宋体" w:cs="宋体"/>
                <w:kern w:val="0"/>
                <w:sz w:val="24"/>
                <w:szCs w:val="24"/>
                <w:highlight w:val="none"/>
              </w:rPr>
              <w:t>的全面性</w:t>
            </w:r>
            <w:r>
              <w:rPr>
                <w:rFonts w:hint="eastAsia" w:ascii="宋体" w:hAnsi="宋体" w:cs="宋体"/>
                <w:kern w:val="0"/>
                <w:sz w:val="24"/>
                <w:szCs w:val="24"/>
                <w:highlight w:val="none"/>
                <w:lang w:eastAsia="zh-CN"/>
              </w:rPr>
              <w:t>、合理性进行打分。</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highlight w:val="none"/>
                <w:lang w:eastAsia="zh-CN"/>
              </w:rPr>
            </w:pPr>
          </w:p>
        </w:tc>
        <w:tc>
          <w:tcPr>
            <w:tcW w:w="6724" w:type="dxa"/>
            <w:noWrap w:val="0"/>
            <w:vAlign w:val="center"/>
          </w:tcPr>
          <w:p>
            <w:pPr>
              <w:keepNext w:val="0"/>
              <w:keepLines w:val="0"/>
              <w:pageBreakBefore w:val="0"/>
              <w:tabs>
                <w:tab w:val="left" w:pos="0"/>
              </w:tabs>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highlight w:val="none"/>
              </w:rPr>
            </w:pPr>
            <w:r>
              <w:rPr>
                <w:rFonts w:hint="eastAsia" w:ascii="宋体" w:hAnsi="宋体" w:cs="宋体"/>
                <w:kern w:val="0"/>
                <w:sz w:val="24"/>
                <w:szCs w:val="24"/>
                <w:highlight w:val="none"/>
                <w:lang w:eastAsia="zh-CN"/>
              </w:rPr>
              <w:t>对</w:t>
            </w:r>
            <w:r>
              <w:rPr>
                <w:rFonts w:hint="eastAsia" w:ascii="宋体" w:hAnsi="宋体" w:eastAsia="宋体" w:cs="宋体"/>
                <w:kern w:val="0"/>
                <w:sz w:val="24"/>
                <w:szCs w:val="24"/>
                <w:highlight w:val="none"/>
              </w:rPr>
              <w:t>岗位设置和作息管理的合理合规性</w:t>
            </w:r>
            <w:r>
              <w:rPr>
                <w:rFonts w:hint="eastAsia" w:ascii="宋体" w:hAnsi="宋体" w:cs="宋体"/>
                <w:kern w:val="0"/>
                <w:sz w:val="24"/>
                <w:szCs w:val="24"/>
                <w:highlight w:val="none"/>
                <w:lang w:eastAsia="zh-CN"/>
              </w:rPr>
              <w:t>进行打分。</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highlight w:val="none"/>
                <w:lang w:eastAsia="zh-CN"/>
              </w:rPr>
            </w:pPr>
          </w:p>
        </w:tc>
        <w:tc>
          <w:tcPr>
            <w:tcW w:w="672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vertAlign w:val="baseline"/>
                <w:lang w:val="en-US" w:eastAsia="zh-CN"/>
              </w:rPr>
              <w:t>拟派项目负责人：具有人社部门颁发的高级保安管理师（一级）的得3分，具有人社部门颁发的保安管理师（二级）职业等级证书的得</w:t>
            </w:r>
            <w:r>
              <w:rPr>
                <w:rFonts w:hint="eastAsia" w:ascii="宋体" w:hAnsi="宋体" w:cs="宋体"/>
                <w:sz w:val="24"/>
                <w:szCs w:val="24"/>
                <w:highlight w:val="none"/>
                <w:vertAlign w:val="baseline"/>
                <w:lang w:val="en-US" w:eastAsia="zh-CN"/>
              </w:rPr>
              <w:t>2</w:t>
            </w:r>
            <w:r>
              <w:rPr>
                <w:rFonts w:hint="eastAsia" w:ascii="宋体" w:hAnsi="宋体" w:eastAsia="宋体" w:cs="宋体"/>
                <w:sz w:val="24"/>
                <w:szCs w:val="24"/>
                <w:highlight w:val="none"/>
                <w:vertAlign w:val="baseline"/>
                <w:lang w:val="en-US" w:eastAsia="zh-CN"/>
              </w:rPr>
              <w:t>分。（提供证书复印件及投标人为其缴纳的三个月社保证明材料）。</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highlight w:val="none"/>
              </w:rPr>
            </w:pPr>
          </w:p>
        </w:tc>
        <w:tc>
          <w:tcPr>
            <w:tcW w:w="6724" w:type="dxa"/>
            <w:noWrap w:val="0"/>
            <w:vAlign w:val="center"/>
          </w:tcPr>
          <w:p>
            <w:pPr>
              <w:pStyle w:val="21"/>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拟派项目组其他成员（除项目负责人外）</w:t>
            </w:r>
            <w:r>
              <w:rPr>
                <w:rFonts w:hint="eastAsia" w:ascii="宋体" w:hAnsi="宋体" w:eastAsia="宋体" w:cs="宋体"/>
                <w:sz w:val="24"/>
                <w:szCs w:val="24"/>
              </w:rPr>
              <w:t>取得保安员</w:t>
            </w:r>
            <w:r>
              <w:rPr>
                <w:rFonts w:hint="eastAsia" w:ascii="宋体" w:hAnsi="宋体" w:eastAsia="宋体" w:cs="宋体"/>
                <w:sz w:val="24"/>
                <w:szCs w:val="24"/>
                <w:highlight w:val="none"/>
              </w:rPr>
              <w:t>三级证书的得1分；取得保安员二级证书的得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分；取得保安员一级证书的得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vertAlign w:val="baseline"/>
                <w:lang w:val="en-US" w:eastAsia="zh-CN"/>
              </w:rPr>
              <w:t>（提供证书复印件及三个月社保证明）</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8" w:hRule="atLeast"/>
        </w:trPr>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eastAsia="zh-CN"/>
              </w:rPr>
            </w:pPr>
          </w:p>
        </w:tc>
        <w:tc>
          <w:tcPr>
            <w:tcW w:w="6724" w:type="dxa"/>
            <w:noWrap w:val="0"/>
            <w:vAlign w:val="center"/>
          </w:tcPr>
          <w:p>
            <w:pPr>
              <w:keepNext w:val="0"/>
              <w:keepLines w:val="0"/>
              <w:pageBreakBefore w:val="0"/>
              <w:tabs>
                <w:tab w:val="left" w:pos="0"/>
              </w:tabs>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lang w:val="en-US" w:eastAsia="zh-Hans"/>
              </w:rPr>
            </w:pPr>
            <w:r>
              <w:rPr>
                <w:rFonts w:hint="eastAsia" w:ascii="宋体" w:hAnsi="宋体" w:eastAsia="宋体" w:cs="宋体"/>
                <w:sz w:val="24"/>
                <w:szCs w:val="24"/>
                <w:highlight w:val="none"/>
              </w:rPr>
              <w:t>拟派本项目</w:t>
            </w:r>
            <w:r>
              <w:rPr>
                <w:rFonts w:hint="eastAsia" w:ascii="宋体" w:hAnsi="宋体" w:eastAsia="宋体" w:cs="宋体"/>
                <w:sz w:val="24"/>
                <w:szCs w:val="24"/>
                <w:highlight w:val="none"/>
                <w:vertAlign w:val="baseline"/>
                <w:lang w:val="en-US" w:eastAsia="zh-CN"/>
              </w:rPr>
              <w:t>人员中有从事10年（含10年）以上保安工作经验的得0.5分/人，最高得</w:t>
            </w:r>
            <w:r>
              <w:rPr>
                <w:rFonts w:hint="eastAsia" w:ascii="宋体" w:hAnsi="宋体" w:cs="宋体"/>
                <w:sz w:val="24"/>
                <w:szCs w:val="24"/>
                <w:highlight w:val="none"/>
                <w:vertAlign w:val="baseline"/>
                <w:lang w:val="en-US" w:eastAsia="zh-CN"/>
              </w:rPr>
              <w:t>3</w:t>
            </w:r>
            <w:r>
              <w:rPr>
                <w:rFonts w:hint="eastAsia" w:ascii="宋体" w:hAnsi="宋体" w:eastAsia="宋体" w:cs="宋体"/>
                <w:sz w:val="24"/>
                <w:szCs w:val="24"/>
                <w:highlight w:val="none"/>
                <w:vertAlign w:val="baseline"/>
                <w:lang w:val="en-US" w:eastAsia="zh-CN"/>
              </w:rPr>
              <w:t>分；10年以下5年以上（含5年）的得0.25分/人，最高得</w:t>
            </w:r>
            <w:r>
              <w:rPr>
                <w:rFonts w:hint="eastAsia" w:ascii="宋体" w:hAnsi="宋体" w:cs="宋体"/>
                <w:sz w:val="24"/>
                <w:szCs w:val="24"/>
                <w:highlight w:val="none"/>
                <w:vertAlign w:val="baseline"/>
                <w:lang w:val="en-US" w:eastAsia="zh-CN"/>
              </w:rPr>
              <w:t>2</w:t>
            </w:r>
            <w:r>
              <w:rPr>
                <w:rFonts w:hint="eastAsia" w:ascii="宋体" w:hAnsi="宋体" w:eastAsia="宋体" w:cs="宋体"/>
                <w:sz w:val="24"/>
                <w:szCs w:val="24"/>
                <w:highlight w:val="none"/>
                <w:vertAlign w:val="baseline"/>
                <w:lang w:val="en-US" w:eastAsia="zh-CN"/>
              </w:rPr>
              <w:t>分。此项最高得分5分。（需提供相关保安人员用工合同</w:t>
            </w:r>
            <w:r>
              <w:rPr>
                <w:rFonts w:hint="eastAsia" w:ascii="宋体" w:hAnsi="宋体" w:cs="宋体"/>
                <w:sz w:val="24"/>
                <w:szCs w:val="24"/>
                <w:highlight w:val="none"/>
                <w:vertAlign w:val="baseline"/>
                <w:lang w:val="en-US" w:eastAsia="zh-CN"/>
              </w:rPr>
              <w:t>及</w:t>
            </w:r>
            <w:r>
              <w:rPr>
                <w:rFonts w:hint="eastAsia" w:ascii="宋体" w:hAnsi="宋体" w:eastAsia="宋体" w:cs="宋体"/>
                <w:sz w:val="24"/>
                <w:szCs w:val="24"/>
                <w:highlight w:val="none"/>
                <w:vertAlign w:val="baseline"/>
                <w:lang w:val="en-US" w:eastAsia="zh-CN"/>
              </w:rPr>
              <w:t>保安员证，不提供佐证资料，此项不得分）</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合理化建议</w:t>
            </w:r>
          </w:p>
        </w:tc>
        <w:tc>
          <w:tcPr>
            <w:tcW w:w="6724" w:type="dxa"/>
            <w:noWrap w:val="0"/>
            <w:vAlign w:val="center"/>
          </w:tcPr>
          <w:p>
            <w:pPr>
              <w:keepNext w:val="0"/>
              <w:keepLines w:val="0"/>
              <w:pageBreakBefore w:val="0"/>
              <w:tabs>
                <w:tab w:val="left" w:pos="0"/>
              </w:tabs>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投标人针对本项目提出切实可行的合理化建议。</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655" w:type="dxa"/>
            <w:gridSpan w:val="3"/>
            <w:noWrap w:val="0"/>
            <w:vAlign w:val="center"/>
          </w:tcPr>
          <w:p>
            <w:pPr>
              <w:autoSpaceDE w:val="0"/>
              <w:autoSpaceDN w:val="0"/>
              <w:adjustRightInd w:val="0"/>
              <w:spacing w:line="360" w:lineRule="auto"/>
              <w:jc w:val="center"/>
              <w:rPr>
                <w:rFonts w:hint="eastAsia" w:ascii="宋体" w:hAnsi="宋体" w:eastAsia="宋体" w:cs="宋体"/>
                <w:spacing w:val="-2"/>
                <w:sz w:val="24"/>
                <w:szCs w:val="24"/>
              </w:rPr>
            </w:pPr>
            <w:r>
              <w:rPr>
                <w:rFonts w:hint="eastAsia" w:ascii="宋体" w:hAnsi="宋体" w:eastAsia="宋体" w:cs="宋体"/>
                <w:b/>
                <w:sz w:val="24"/>
                <w:szCs w:val="24"/>
              </w:rPr>
              <w:t>商务、</w:t>
            </w:r>
            <w:r>
              <w:rPr>
                <w:rFonts w:hint="eastAsia" w:ascii="宋体" w:hAnsi="宋体" w:eastAsia="宋体" w:cs="宋体"/>
                <w:b/>
                <w:bCs/>
                <w:sz w:val="24"/>
                <w:szCs w:val="24"/>
              </w:rPr>
              <w:t>资信及其他分</w:t>
            </w:r>
            <w:r>
              <w:rPr>
                <w:rFonts w:hint="eastAsia" w:ascii="宋体" w:hAnsi="宋体" w:eastAsia="宋体" w:cs="宋体"/>
                <w:b/>
                <w:bCs/>
                <w:sz w:val="24"/>
                <w:szCs w:val="24"/>
                <w:highlight w:val="none"/>
              </w:rPr>
              <w:t>（0-</w:t>
            </w:r>
            <w:r>
              <w:rPr>
                <w:rFonts w:hint="eastAsia" w:ascii="宋体" w:hAnsi="宋体" w:eastAsia="宋体" w:cs="宋体"/>
                <w:b/>
                <w:bCs/>
                <w:sz w:val="24"/>
                <w:szCs w:val="24"/>
                <w:highlight w:val="none"/>
                <w:lang w:val="en-US" w:eastAsia="zh-CN"/>
              </w:rPr>
              <w:t>10</w:t>
            </w:r>
            <w:r>
              <w:rPr>
                <w:rFonts w:hint="eastAsia" w:ascii="宋体" w:hAnsi="宋体" w:eastAsia="宋体" w:cs="宋体"/>
                <w:b/>
                <w:bCs/>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701" w:type="dxa"/>
            <w:noWrap w:val="0"/>
            <w:vAlign w:val="center"/>
          </w:tcPr>
          <w:p>
            <w:pPr>
              <w:pStyle w:val="30"/>
              <w:spacing w:line="360" w:lineRule="auto"/>
              <w:ind w:firstLine="0" w:firstLineChars="0"/>
              <w:jc w:val="center"/>
              <w:rPr>
                <w:rFonts w:hint="eastAsia" w:ascii="宋体" w:hAnsi="宋体" w:eastAsia="宋体" w:cs="宋体"/>
                <w:kern w:val="0"/>
                <w:sz w:val="24"/>
                <w:szCs w:val="24"/>
                <w:highlight w:val="cyan"/>
                <w:lang w:eastAsia="zh-CN"/>
              </w:rPr>
            </w:pPr>
            <w:r>
              <w:rPr>
                <w:rFonts w:hint="eastAsia" w:ascii="宋体" w:hAnsi="宋体" w:eastAsia="宋体" w:cs="宋体"/>
                <w:kern w:val="0"/>
                <w:sz w:val="24"/>
                <w:szCs w:val="24"/>
                <w:highlight w:val="none"/>
                <w:lang w:eastAsia="zh-CN"/>
              </w:rPr>
              <w:t>综合实力</w:t>
            </w:r>
          </w:p>
        </w:tc>
        <w:tc>
          <w:tcPr>
            <w:tcW w:w="6724" w:type="dxa"/>
            <w:noWrap w:val="0"/>
            <w:vAlign w:val="center"/>
          </w:tcPr>
          <w:p>
            <w:pPr>
              <w:pStyle w:val="19"/>
              <w:numPr>
                <w:ilvl w:val="0"/>
                <w:numId w:val="0"/>
              </w:numPr>
              <w:rPr>
                <w:rFonts w:hint="eastAsia" w:ascii="宋体" w:hAnsi="宋体" w:eastAsia="宋体" w:cs="宋体"/>
                <w:sz w:val="24"/>
                <w:szCs w:val="24"/>
                <w:highlight w:val="cyan"/>
                <w:lang w:eastAsia="zh-CN"/>
              </w:rPr>
            </w:pPr>
            <w:r>
              <w:rPr>
                <w:rFonts w:hint="eastAsia" w:ascii="宋体" w:hAnsi="宋体" w:eastAsia="宋体" w:cs="宋体"/>
                <w:sz w:val="24"/>
                <w:szCs w:val="24"/>
                <w:highlight w:val="none"/>
                <w:lang w:eastAsia="zh-CN"/>
              </w:rPr>
              <w:t>根据投标人企业文化、保安服务体系架构等综合实力进行打分。</w:t>
            </w:r>
          </w:p>
        </w:tc>
        <w:tc>
          <w:tcPr>
            <w:tcW w:w="1230" w:type="dxa"/>
            <w:noWrap w:val="0"/>
            <w:vAlign w:val="center"/>
          </w:tcPr>
          <w:p>
            <w:pPr>
              <w:autoSpaceDE w:val="0"/>
              <w:autoSpaceDN w:val="0"/>
              <w:adjustRightInd w:val="0"/>
              <w:spacing w:line="360" w:lineRule="auto"/>
              <w:jc w:val="center"/>
              <w:rPr>
                <w:rFonts w:hint="eastAsia" w:ascii="宋体" w:hAnsi="宋体" w:eastAsia="宋体" w:cs="宋体"/>
                <w:kern w:val="0"/>
                <w:sz w:val="24"/>
                <w:szCs w:val="24"/>
                <w:highlight w:val="cyan"/>
                <w:lang w:val="en-US" w:eastAsia="zh-CN"/>
              </w:rPr>
            </w:pPr>
            <w:r>
              <w:rPr>
                <w:rFonts w:hint="eastAsia" w:ascii="宋体" w:hAnsi="宋体" w:eastAsia="宋体" w:cs="宋体"/>
                <w:kern w:val="0"/>
                <w:sz w:val="24"/>
                <w:szCs w:val="24"/>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1701" w:type="dxa"/>
            <w:noWrap w:val="0"/>
            <w:vAlign w:val="center"/>
          </w:tcPr>
          <w:p>
            <w:pPr>
              <w:pStyle w:val="30"/>
              <w:spacing w:line="360" w:lineRule="auto"/>
              <w:ind w:firstLine="0" w:firstLineChars="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体系认证</w:t>
            </w:r>
          </w:p>
        </w:tc>
        <w:tc>
          <w:tcPr>
            <w:tcW w:w="6724" w:type="dxa"/>
            <w:noWrap w:val="0"/>
            <w:vAlign w:val="center"/>
          </w:tcPr>
          <w:p>
            <w:pPr>
              <w:pStyle w:val="19"/>
              <w:numPr>
                <w:ilvl w:val="0"/>
                <w:numId w:val="0"/>
              </w:numPr>
              <w:ind w:left="0" w:leftChars="0" w:firstLine="0" w:firstLineChars="0"/>
              <w:rPr>
                <w:rFonts w:hint="eastAsia" w:ascii="宋体" w:hAnsi="宋体" w:eastAsia="宋体" w:cs="宋体"/>
                <w:smallCaps/>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投标人提供有效期内的质量管理体系认证</w:t>
            </w:r>
            <w:r>
              <w:rPr>
                <w:rFonts w:hint="eastAsia" w:ascii="宋体" w:hAnsi="宋体" w:cs="宋体"/>
                <w:color w:val="auto"/>
                <w:sz w:val="24"/>
                <w:szCs w:val="24"/>
                <w:highlight w:val="none"/>
                <w:lang w:val="en-US" w:eastAsia="zh-CN"/>
              </w:rPr>
              <w:t>证书</w:t>
            </w:r>
            <w:r>
              <w:rPr>
                <w:rFonts w:hint="eastAsia" w:ascii="宋体" w:hAnsi="宋体" w:eastAsia="宋体" w:cs="宋体"/>
                <w:color w:val="auto"/>
                <w:sz w:val="24"/>
                <w:szCs w:val="24"/>
                <w:highlight w:val="none"/>
                <w:lang w:val="en-US" w:eastAsia="zh-CN"/>
              </w:rPr>
              <w:t>、环境管理体系认证</w:t>
            </w:r>
            <w:r>
              <w:rPr>
                <w:rFonts w:hint="eastAsia" w:ascii="宋体" w:hAnsi="宋体" w:cs="宋体"/>
                <w:color w:val="auto"/>
                <w:sz w:val="24"/>
                <w:szCs w:val="24"/>
                <w:highlight w:val="none"/>
                <w:lang w:val="en-US" w:eastAsia="zh-CN"/>
              </w:rPr>
              <w:t>证书</w:t>
            </w:r>
            <w:r>
              <w:rPr>
                <w:rFonts w:hint="eastAsia" w:ascii="宋体" w:hAnsi="宋体" w:eastAsia="宋体" w:cs="宋体"/>
                <w:color w:val="auto"/>
                <w:sz w:val="24"/>
                <w:szCs w:val="24"/>
                <w:highlight w:val="none"/>
                <w:lang w:val="en-US" w:eastAsia="zh-CN"/>
              </w:rPr>
              <w:t>、职业健康与安全管理体系认证证书，</w:t>
            </w:r>
            <w:r>
              <w:rPr>
                <w:rFonts w:hint="eastAsia" w:ascii="宋体" w:hAnsi="宋体" w:eastAsia="宋体" w:cs="宋体"/>
                <w:color w:val="auto"/>
                <w:sz w:val="24"/>
                <w:szCs w:val="24"/>
                <w:highlight w:val="none"/>
                <w:lang w:val="en-US" w:eastAsia="zh-Hans"/>
              </w:rPr>
              <w:t>每</w:t>
            </w:r>
            <w:r>
              <w:rPr>
                <w:rFonts w:hint="eastAsia" w:ascii="宋体" w:hAnsi="宋体" w:eastAsia="宋体" w:cs="宋体"/>
                <w:color w:val="auto"/>
                <w:sz w:val="24"/>
                <w:szCs w:val="24"/>
                <w:highlight w:val="none"/>
                <w:lang w:val="en-US" w:eastAsia="zh-CN"/>
              </w:rPr>
              <w:t>个得</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Hans"/>
              </w:rPr>
              <w:t>本项最高</w:t>
            </w:r>
            <w:r>
              <w:rPr>
                <w:rFonts w:hint="eastAsia" w:ascii="宋体" w:hAnsi="宋体" w:cs="宋体"/>
                <w:color w:val="auto"/>
                <w:sz w:val="24"/>
                <w:szCs w:val="24"/>
                <w:highlight w:val="none"/>
                <w:lang w:val="en-US" w:eastAsia="zh-CN"/>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Hans"/>
              </w:rPr>
              <w:t>分</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highlight w:val="none"/>
              </w:rPr>
              <w:t>提供有效期内的体系认证证书扫描件</w:t>
            </w:r>
            <w:r>
              <w:rPr>
                <w:rFonts w:hint="eastAsia" w:ascii="宋体" w:hAnsi="宋体" w:eastAsia="宋体" w:cs="宋体"/>
                <w:sz w:val="24"/>
                <w:szCs w:val="24"/>
                <w:highlight w:val="none"/>
                <w:lang w:eastAsia="zh-CN"/>
              </w:rPr>
              <w:t>）</w:t>
            </w:r>
          </w:p>
        </w:tc>
        <w:tc>
          <w:tcPr>
            <w:tcW w:w="1230" w:type="dxa"/>
            <w:noWrap w:val="0"/>
            <w:vAlign w:val="center"/>
          </w:tcPr>
          <w:p>
            <w:pPr>
              <w:autoSpaceDE w:val="0"/>
              <w:autoSpaceDN w:val="0"/>
              <w:adjustRightInd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0-</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1701" w:type="dxa"/>
            <w:noWrap w:val="0"/>
            <w:vAlign w:val="center"/>
          </w:tcPr>
          <w:p>
            <w:pPr>
              <w:pStyle w:val="30"/>
              <w:spacing w:line="360" w:lineRule="auto"/>
              <w:ind w:firstLine="0" w:firstLineChars="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vertAlign w:val="baseline"/>
                <w:lang w:val="en-US" w:eastAsia="zh-CN"/>
              </w:rPr>
              <w:t>荣誉</w:t>
            </w:r>
          </w:p>
        </w:tc>
        <w:tc>
          <w:tcPr>
            <w:tcW w:w="6724" w:type="dxa"/>
            <w:noWrap w:val="0"/>
            <w:vAlign w:val="center"/>
          </w:tcPr>
          <w:p>
            <w:pPr>
              <w:pStyle w:val="19"/>
              <w:numPr>
                <w:ilvl w:val="0"/>
                <w:numId w:val="0"/>
              </w:numPr>
              <w:ind w:left="0" w:leftChars="0" w:firstLine="0" w:firstLineChars="0"/>
              <w:rPr>
                <w:rFonts w:hint="eastAsia" w:ascii="宋体" w:hAnsi="宋体" w:eastAsia="宋体" w:cs="宋体"/>
                <w:smallCaps/>
                <w:kern w:val="2"/>
                <w:sz w:val="24"/>
                <w:szCs w:val="24"/>
                <w:highlight w:val="none"/>
                <w:lang w:val="en-US" w:eastAsia="zh-CN" w:bidi="ar-SA"/>
              </w:rPr>
            </w:pPr>
            <w:r>
              <w:rPr>
                <w:rFonts w:hint="eastAsia" w:ascii="宋体" w:hAnsi="宋体" w:cs="宋体"/>
                <w:sz w:val="24"/>
                <w:szCs w:val="24"/>
                <w:highlight w:val="none"/>
                <w:lang w:val="en-US" w:eastAsia="zh-CN"/>
              </w:rPr>
              <w:t>根据</w:t>
            </w:r>
            <w:r>
              <w:rPr>
                <w:rFonts w:hint="eastAsia" w:ascii="宋体" w:hAnsi="宋体" w:eastAsia="宋体" w:cs="宋体"/>
                <w:sz w:val="24"/>
                <w:szCs w:val="24"/>
                <w:highlight w:val="none"/>
                <w:lang w:val="en-US" w:eastAsia="zh-CN"/>
              </w:rPr>
              <w:t>投标人2019年1月1日至今所获荣誉进行打分，</w:t>
            </w:r>
            <w:r>
              <w:rPr>
                <w:rFonts w:hint="eastAsia" w:ascii="宋体" w:hAnsi="宋体" w:eastAsia="宋体" w:cs="宋体"/>
                <w:sz w:val="24"/>
                <w:szCs w:val="24"/>
                <w:highlight w:val="none"/>
                <w:vertAlign w:val="baseline"/>
                <w:lang w:val="zh-CN" w:eastAsia="zh-CN"/>
              </w:rPr>
              <w:t>获得省级</w:t>
            </w:r>
            <w:r>
              <w:rPr>
                <w:rFonts w:hint="eastAsia" w:ascii="宋体" w:hAnsi="宋体" w:eastAsia="宋体" w:cs="宋体"/>
                <w:sz w:val="24"/>
                <w:szCs w:val="24"/>
              </w:rPr>
              <w:t>及省级以上政府单位相关荣誉</w:t>
            </w:r>
            <w:r>
              <w:rPr>
                <w:rFonts w:hint="eastAsia" w:ascii="宋体" w:hAnsi="宋体" w:eastAsia="宋体" w:cs="宋体"/>
                <w:sz w:val="24"/>
                <w:szCs w:val="24"/>
                <w:highlight w:val="none"/>
                <w:vertAlign w:val="baseline"/>
                <w:lang w:val="zh-CN" w:eastAsia="zh-CN"/>
              </w:rPr>
              <w:t>得3分，</w:t>
            </w:r>
            <w:r>
              <w:rPr>
                <w:rFonts w:hint="eastAsia" w:ascii="宋体" w:hAnsi="宋体" w:eastAsia="宋体" w:cs="宋体"/>
                <w:sz w:val="24"/>
                <w:szCs w:val="24"/>
              </w:rPr>
              <w:t>获得市级政府单位相关荣誉得2分</w:t>
            </w:r>
            <w:r>
              <w:rPr>
                <w:rFonts w:hint="eastAsia" w:ascii="宋体" w:hAnsi="宋体" w:eastAsia="宋体" w:cs="宋体"/>
                <w:sz w:val="24"/>
                <w:szCs w:val="24"/>
                <w:lang w:eastAsia="zh-CN"/>
              </w:rPr>
              <w:t>，</w:t>
            </w:r>
            <w:r>
              <w:rPr>
                <w:rFonts w:hint="eastAsia" w:ascii="宋体" w:hAnsi="宋体" w:eastAsia="宋体" w:cs="宋体"/>
                <w:sz w:val="24"/>
                <w:szCs w:val="24"/>
              </w:rPr>
              <w:t>获得区(县)级政府单位相关荣誉得1分</w:t>
            </w:r>
            <w:r>
              <w:rPr>
                <w:rFonts w:hint="eastAsia" w:ascii="宋体" w:hAnsi="宋体" w:cs="宋体"/>
                <w:sz w:val="24"/>
                <w:szCs w:val="24"/>
                <w:lang w:eastAsia="zh-CN"/>
              </w:rPr>
              <w:t>。</w:t>
            </w:r>
            <w:r>
              <w:rPr>
                <w:rFonts w:hint="eastAsia" w:ascii="宋体" w:hAnsi="宋体" w:eastAsia="宋体" w:cs="宋体"/>
                <w:sz w:val="24"/>
                <w:szCs w:val="24"/>
                <w:highlight w:val="none"/>
                <w:lang w:val="en-US" w:eastAsia="zh-CN"/>
              </w:rPr>
              <w:t>（提供相关荣誉证明材料）</w:t>
            </w:r>
          </w:p>
        </w:tc>
        <w:tc>
          <w:tcPr>
            <w:tcW w:w="1230" w:type="dxa"/>
            <w:noWrap w:val="0"/>
            <w:vAlign w:val="center"/>
          </w:tcPr>
          <w:p>
            <w:pPr>
              <w:autoSpaceDE w:val="0"/>
              <w:autoSpaceDN w:val="0"/>
              <w:adjustRightInd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701" w:type="dxa"/>
            <w:noWrap w:val="0"/>
            <w:vAlign w:val="center"/>
          </w:tcPr>
          <w:p>
            <w:pPr>
              <w:pStyle w:val="30"/>
              <w:spacing w:line="360" w:lineRule="auto"/>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同类项目业绩</w:t>
            </w:r>
          </w:p>
        </w:tc>
        <w:tc>
          <w:tcPr>
            <w:tcW w:w="6724"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自2019年1月1日以来成功实施的同类项目业绩，每个得</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分，最高得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rPr>
              <w:t>以合同签订时间为准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vertAlign w:val="baseline"/>
                <w:lang w:eastAsia="zh-CN"/>
              </w:rPr>
              <w:t>提供合同扫描件）</w:t>
            </w:r>
          </w:p>
        </w:tc>
        <w:tc>
          <w:tcPr>
            <w:tcW w:w="1230" w:type="dxa"/>
            <w:noWrap w:val="0"/>
            <w:vAlign w:val="center"/>
          </w:tcPr>
          <w:p>
            <w:pPr>
              <w:pStyle w:val="30"/>
              <w:spacing w:line="360" w:lineRule="auto"/>
              <w:ind w:firstLine="0" w:firstLineChars="0"/>
              <w:jc w:val="center"/>
              <w:rPr>
                <w:rFonts w:hint="eastAsia" w:ascii="宋体" w:hAnsi="宋体" w:eastAsia="宋体" w:cs="宋体"/>
                <w:color w:val="FF0000"/>
                <w:kern w:val="0"/>
                <w:sz w:val="24"/>
                <w:szCs w:val="24"/>
                <w:highlight w:val="none"/>
              </w:rPr>
            </w:pPr>
            <w:r>
              <w:rPr>
                <w:rFonts w:hint="eastAsia" w:ascii="宋体" w:hAnsi="宋体" w:eastAsia="宋体" w:cs="宋体"/>
                <w:color w:val="000000"/>
                <w:kern w:val="0"/>
                <w:sz w:val="24"/>
                <w:szCs w:val="24"/>
                <w:highlight w:val="none"/>
              </w:rPr>
              <w:t>0-</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分</w:t>
            </w:r>
          </w:p>
        </w:tc>
      </w:tr>
    </w:tbl>
    <w:p>
      <w:pPr>
        <w:pStyle w:val="3"/>
        <w:rPr>
          <w:rFonts w:hint="eastAsia"/>
          <w:color w:val="auto"/>
          <w:highlight w:val="none"/>
          <w:lang w:eastAsia="zh-CN"/>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2"/>
        <w:spacing w:line="360" w:lineRule="auto"/>
        <w:jc w:val="center"/>
        <w:rPr>
          <w:color w:val="auto"/>
          <w:highlight w:val="yellow"/>
        </w:rPr>
      </w:pPr>
    </w:p>
    <w:p>
      <w:pPr>
        <w:pStyle w:val="3"/>
        <w:rPr>
          <w:color w:val="auto"/>
          <w:highlight w:val="yellow"/>
        </w:rPr>
      </w:pPr>
    </w:p>
    <w:p>
      <w:pPr>
        <w:pStyle w:val="3"/>
        <w:rPr>
          <w:color w:val="auto"/>
          <w:highlight w:val="yellow"/>
        </w:rPr>
      </w:pPr>
    </w:p>
    <w:p>
      <w:pPr>
        <w:pStyle w:val="3"/>
        <w:rPr>
          <w:color w:val="auto"/>
          <w:highlight w:val="yellow"/>
        </w:rPr>
      </w:pPr>
    </w:p>
    <w:p>
      <w:pPr>
        <w:pStyle w:val="3"/>
        <w:rPr>
          <w:color w:val="auto"/>
          <w:highlight w:val="yellow"/>
        </w:rPr>
      </w:pPr>
    </w:p>
    <w:p>
      <w:pPr>
        <w:pStyle w:val="3"/>
        <w:rPr>
          <w:color w:val="auto"/>
          <w:highlight w:val="yellow"/>
        </w:rPr>
      </w:pPr>
    </w:p>
    <w:p>
      <w:pPr>
        <w:pStyle w:val="3"/>
        <w:rPr>
          <w:color w:val="auto"/>
          <w:highlight w:val="yellow"/>
        </w:rPr>
      </w:pPr>
    </w:p>
    <w:p>
      <w:pPr>
        <w:pStyle w:val="3"/>
        <w:rPr>
          <w:color w:val="auto"/>
          <w:highlight w:val="yellow"/>
        </w:rPr>
      </w:pPr>
    </w:p>
    <w:p>
      <w:pPr>
        <w:pStyle w:val="3"/>
        <w:rPr>
          <w:color w:val="auto"/>
          <w:highlight w:val="yellow"/>
        </w:rPr>
      </w:pPr>
    </w:p>
    <w:p>
      <w:pPr>
        <w:pStyle w:val="3"/>
        <w:rPr>
          <w:color w:val="auto"/>
          <w:highlight w:val="yellow"/>
        </w:rPr>
      </w:pPr>
    </w:p>
    <w:p>
      <w:pPr>
        <w:pStyle w:val="3"/>
        <w:rPr>
          <w:color w:val="auto"/>
          <w:highlight w:val="yellow"/>
        </w:rPr>
      </w:pPr>
    </w:p>
    <w:p>
      <w:pPr>
        <w:pStyle w:val="2"/>
        <w:numPr>
          <w:ilvl w:val="0"/>
          <w:numId w:val="10"/>
        </w:numPr>
        <w:spacing w:line="360" w:lineRule="auto"/>
        <w:ind w:left="1080" w:leftChars="0" w:hanging="1080" w:firstLineChars="0"/>
        <w:jc w:val="center"/>
        <w:rPr>
          <w:rFonts w:hint="eastAsia"/>
          <w:color w:val="auto"/>
          <w:highlight w:val="none"/>
        </w:rPr>
      </w:pPr>
      <w:r>
        <w:rPr>
          <w:color w:val="auto"/>
          <w:highlight w:val="none"/>
        </w:rPr>
        <w:t xml:space="preserve"> </w:t>
      </w:r>
      <w:r>
        <w:rPr>
          <w:rFonts w:hint="eastAsia"/>
          <w:color w:val="auto"/>
          <w:highlight w:val="none"/>
        </w:rPr>
        <w:t>平湖市政府采购合同（指引）</w:t>
      </w:r>
    </w:p>
    <w:p>
      <w:pPr>
        <w:pStyle w:val="2"/>
        <w:numPr>
          <w:ilvl w:val="0"/>
          <w:numId w:val="0"/>
        </w:numPr>
        <w:spacing w:line="360" w:lineRule="auto"/>
        <w:ind w:leftChars="0"/>
        <w:jc w:val="both"/>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标段一：</w:t>
      </w:r>
    </w:p>
    <w:p>
      <w:pPr>
        <w:pStyle w:val="2"/>
        <w:numPr>
          <w:ilvl w:val="0"/>
          <w:numId w:val="0"/>
        </w:numPr>
        <w:spacing w:line="360" w:lineRule="auto"/>
        <w:ind w:leftChars="0"/>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2023年度平湖市行政中心日常保洁和会务服务采购项目合同</w:t>
      </w:r>
    </w:p>
    <w:p>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w:t>
      </w:r>
    </w:p>
    <w:p>
      <w:pPr>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乙方（供应商）：</w:t>
      </w:r>
    </w:p>
    <w:p>
      <w:pPr>
        <w:pStyle w:val="12"/>
        <w:pageBreakBefore w:val="0"/>
        <w:kinsoku/>
        <w:wordWrap/>
        <w:overflowPunct/>
        <w:topLinePunct w:val="0"/>
        <w:bidi w:val="0"/>
        <w:snapToGrid w:val="0"/>
        <w:spacing w:before="0" w:beforeLines="0" w:after="0" w:afterLines="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丙方（鉴证方）：平湖市公共资源交易中心</w:t>
      </w:r>
    </w:p>
    <w:p>
      <w:pPr>
        <w:pStyle w:val="12"/>
        <w:keepNext w:val="0"/>
        <w:keepLines w:val="0"/>
        <w:pageBreakBefore w:val="0"/>
        <w:widowControl w:val="0"/>
        <w:kinsoku/>
        <w:wordWrap/>
        <w:overflowPunct/>
        <w:topLinePunct w:val="0"/>
        <w:autoSpaceDE/>
        <w:autoSpaceDN/>
        <w:bidi w:val="0"/>
        <w:adjustRightInd/>
        <w:snapToGrid w:val="0"/>
        <w:spacing w:before="312" w:beforeLines="100" w:after="0" w:afterLines="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平湖市机关事务管理中心关于2023年度平湖市行政中心日常保洁和会务服务采购项目</w:t>
      </w:r>
      <w:r>
        <w:rPr>
          <w:rFonts w:hint="eastAsia" w:ascii="宋体" w:hAnsi="宋体" w:eastAsia="宋体" w:cs="宋体"/>
          <w:color w:val="auto"/>
          <w:kern w:val="0"/>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平政采招2023-04</w:t>
      </w:r>
      <w:r>
        <w:rPr>
          <w:rFonts w:hint="eastAsia" w:ascii="宋体" w:hAnsi="宋体" w:eastAsia="宋体" w:cs="宋体"/>
          <w:color w:val="auto"/>
          <w:kern w:val="0"/>
          <w:sz w:val="24"/>
          <w:szCs w:val="24"/>
          <w:highlight w:val="none"/>
        </w:rPr>
        <w:t>）已按照委托（确认书号：</w:t>
      </w:r>
      <w:r>
        <w:rPr>
          <w:rFonts w:hint="eastAsia" w:ascii="宋体" w:hAnsi="宋体" w:eastAsia="宋体" w:cs="宋体"/>
          <w:color w:val="auto"/>
          <w:kern w:val="0"/>
          <w:sz w:val="24"/>
          <w:szCs w:val="24"/>
          <w:highlight w:val="none"/>
          <w:u w:val="single"/>
          <w:lang w:eastAsia="zh-CN"/>
        </w:rPr>
        <w:t>临[2022]</w:t>
      </w:r>
      <w:r>
        <w:rPr>
          <w:rFonts w:hint="eastAsia" w:ascii="宋体" w:hAnsi="宋体" w:eastAsia="宋体" w:cs="宋体"/>
          <w:color w:val="auto"/>
          <w:kern w:val="0"/>
          <w:sz w:val="24"/>
          <w:szCs w:val="24"/>
          <w:highlight w:val="none"/>
          <w:u w:val="single"/>
          <w:lang w:val="en-US" w:eastAsia="zh-CN"/>
        </w:rPr>
        <w:t>5953</w:t>
      </w:r>
      <w:r>
        <w:rPr>
          <w:rFonts w:hint="eastAsia" w:ascii="宋体" w:hAnsi="宋体" w:eastAsia="宋体" w:cs="宋体"/>
          <w:color w:val="auto"/>
          <w:kern w:val="0"/>
          <w:sz w:val="24"/>
          <w:szCs w:val="24"/>
          <w:highlight w:val="none"/>
          <w:u w:val="single"/>
          <w:lang w:eastAsia="zh-CN"/>
        </w:rPr>
        <w:t>号</w:t>
      </w:r>
      <w:r>
        <w:rPr>
          <w:rFonts w:hint="eastAsia" w:ascii="宋体" w:hAnsi="宋体" w:eastAsia="宋体" w:cs="宋体"/>
          <w:color w:val="auto"/>
          <w:kern w:val="0"/>
          <w:sz w:val="24"/>
          <w:szCs w:val="24"/>
          <w:highlight w:val="none"/>
        </w:rPr>
        <w:t>）需求，以</w:t>
      </w:r>
      <w:r>
        <w:rPr>
          <w:rFonts w:hint="eastAsia" w:ascii="宋体" w:hAnsi="宋体" w:eastAsia="宋体" w:cs="宋体"/>
          <w:color w:val="auto"/>
          <w:kern w:val="0"/>
          <w:sz w:val="24"/>
          <w:szCs w:val="24"/>
          <w:highlight w:val="none"/>
          <w:lang w:eastAsia="zh-CN"/>
        </w:rPr>
        <w:t>竞争性磋商</w:t>
      </w:r>
      <w:r>
        <w:rPr>
          <w:rFonts w:hint="eastAsia" w:ascii="宋体" w:hAnsi="宋体" w:eastAsia="宋体" w:cs="宋体"/>
          <w:color w:val="auto"/>
          <w:kern w:val="0"/>
          <w:sz w:val="24"/>
          <w:szCs w:val="24"/>
          <w:highlight w:val="none"/>
        </w:rPr>
        <w:t>采购方式实施了采购活动。根据《中华人民共和国政府采购法》、《中华人民共和国</w:t>
      </w:r>
      <w:r>
        <w:rPr>
          <w:rFonts w:hint="eastAsia" w:ascii="宋体" w:hAnsi="宋体" w:eastAsia="宋体" w:cs="宋体"/>
          <w:color w:val="auto"/>
          <w:kern w:val="0"/>
          <w:sz w:val="24"/>
          <w:szCs w:val="24"/>
          <w:highlight w:val="none"/>
          <w:lang w:eastAsia="zh-CN"/>
        </w:rPr>
        <w:t>民法典</w:t>
      </w:r>
      <w:r>
        <w:rPr>
          <w:rFonts w:hint="eastAsia" w:ascii="宋体" w:hAnsi="宋体" w:eastAsia="宋体" w:cs="宋体"/>
          <w:color w:val="auto"/>
          <w:kern w:val="0"/>
          <w:sz w:val="24"/>
          <w:szCs w:val="24"/>
          <w:highlight w:val="none"/>
        </w:rPr>
        <w:t>》等法律法规的规定，甲、乙双方同意签署本合同，并共同遵守。该项目相应的</w:t>
      </w:r>
      <w:r>
        <w:rPr>
          <w:rFonts w:hint="eastAsia" w:hAnsi="宋体" w:cs="宋体"/>
          <w:color w:val="auto"/>
          <w:kern w:val="0"/>
          <w:sz w:val="24"/>
          <w:szCs w:val="24"/>
          <w:highlight w:val="none"/>
          <w:lang w:eastAsia="zh-CN"/>
        </w:rPr>
        <w:t>竞争性磋商</w:t>
      </w:r>
      <w:r>
        <w:rPr>
          <w:rFonts w:hint="eastAsia" w:ascii="宋体" w:hAnsi="宋体" w:eastAsia="宋体" w:cs="宋体"/>
          <w:color w:val="auto"/>
          <w:kern w:val="0"/>
          <w:sz w:val="24"/>
          <w:szCs w:val="24"/>
          <w:highlight w:val="none"/>
        </w:rPr>
        <w:t>文件、投标文件和中标通知书为本合同组成部分。</w:t>
      </w:r>
    </w:p>
    <w:p>
      <w:pPr>
        <w:keepNext w:val="0"/>
        <w:keepLines w:val="0"/>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i w:val="0"/>
          <w:iCs w:val="0"/>
          <w:color w:val="auto"/>
          <w:kern w:val="0"/>
          <w:sz w:val="24"/>
          <w:szCs w:val="24"/>
          <w:highlight w:val="none"/>
          <w:vertAlign w:val="baseline"/>
          <w:lang w:val="en-US" w:eastAsia="zh-CN" w:bidi="ar-SA"/>
        </w:rPr>
        <w:t>第一条 合同组成</w:t>
      </w:r>
    </w:p>
    <w:p>
      <w:pPr>
        <w:keepNext w:val="0"/>
        <w:keepLines w:val="0"/>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0"/>
          <w:sz w:val="24"/>
          <w:szCs w:val="24"/>
          <w:highlight w:val="none"/>
          <w:vertAlign w:val="baseline"/>
          <w:lang w:val="en-US" w:eastAsia="zh-CN" w:bidi="ar-SA"/>
        </w:rPr>
        <w:t>下列文件为本合同的组成部分，并构成一个整体，需综合解释、相互补充。如果下列文件内容出现不一致的情形，那么在保证按照采购文件确定的事项的前提下，组成本合同的多个文件的优先适用顺序如下：</w:t>
      </w:r>
    </w:p>
    <w:p>
      <w:pPr>
        <w:keepNext w:val="0"/>
        <w:keepLines w:val="0"/>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0"/>
          <w:sz w:val="24"/>
          <w:szCs w:val="24"/>
          <w:highlight w:val="none"/>
          <w:vertAlign w:val="baseline"/>
          <w:lang w:val="en-US" w:eastAsia="zh-CN" w:bidi="ar-SA"/>
        </w:rPr>
        <w:t>（1）本合同及其补充合同、变更协议；</w:t>
      </w:r>
    </w:p>
    <w:p>
      <w:pPr>
        <w:keepNext w:val="0"/>
        <w:keepLines w:val="0"/>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0"/>
          <w:sz w:val="24"/>
          <w:szCs w:val="24"/>
          <w:highlight w:val="none"/>
          <w:vertAlign w:val="baseline"/>
          <w:lang w:val="en-US" w:eastAsia="zh-CN" w:bidi="ar-SA"/>
        </w:rPr>
        <w:t>（2）中标或成交通知书；</w:t>
      </w:r>
    </w:p>
    <w:p>
      <w:pPr>
        <w:keepNext w:val="0"/>
        <w:keepLines w:val="0"/>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0"/>
          <w:sz w:val="24"/>
          <w:szCs w:val="24"/>
          <w:highlight w:val="none"/>
          <w:vertAlign w:val="baseline"/>
          <w:lang w:val="en-US" w:eastAsia="zh-CN" w:bidi="ar-SA"/>
        </w:rPr>
        <w:t>（3）投标文件（含澄清或者说明文件）；</w:t>
      </w:r>
    </w:p>
    <w:p>
      <w:pPr>
        <w:keepNext w:val="0"/>
        <w:keepLines w:val="0"/>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0"/>
          <w:sz w:val="24"/>
          <w:szCs w:val="24"/>
          <w:highlight w:val="none"/>
          <w:vertAlign w:val="baseline"/>
          <w:lang w:val="en-US" w:eastAsia="zh-CN" w:bidi="ar-SA"/>
        </w:rPr>
        <w:t>（4）招标文件（含澄清或者修改文件）；</w:t>
      </w:r>
    </w:p>
    <w:p>
      <w:pPr>
        <w:keepNext w:val="0"/>
        <w:keepLines w:val="0"/>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0"/>
          <w:sz w:val="24"/>
          <w:szCs w:val="24"/>
          <w:highlight w:val="none"/>
          <w:vertAlign w:val="baseline"/>
          <w:lang w:val="en-US" w:eastAsia="zh-CN" w:bidi="ar-SA"/>
        </w:rPr>
        <w:t>（5）其他相关采购文件。</w:t>
      </w:r>
    </w:p>
    <w:p>
      <w:pPr>
        <w:keepNext w:val="0"/>
        <w:keepLines w:val="0"/>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0"/>
          <w:sz w:val="24"/>
          <w:szCs w:val="24"/>
          <w:highlight w:val="none"/>
          <w:vertAlign w:val="baseline"/>
          <w:lang w:val="en-US" w:eastAsia="zh-CN" w:bidi="ar-SA"/>
        </w:rPr>
        <w:t>组成本合同的所有文件必须为书面形式。政府采购合同备案时，须提供以上（1）、（2）两项，如由社会中介机构代理，须提供代理协议，合同如有变更的，须提供变更协议。</w:t>
      </w:r>
    </w:p>
    <w:p>
      <w:pPr>
        <w:keepNext w:val="0"/>
        <w:keepLines w:val="0"/>
        <w:pageBreakBefore w:val="0"/>
        <w:kinsoku/>
        <w:wordWrap/>
        <w:overflowPunct/>
        <w:topLinePunct w:val="0"/>
        <w:bidi w:val="0"/>
        <w:spacing w:before="159" w:beforeLines="50" w:after="159" w:afterLines="50" w:line="360" w:lineRule="auto"/>
        <w:jc w:val="both"/>
        <w:textAlignment w:val="auto"/>
        <w:rPr>
          <w:rFonts w:hint="eastAsia" w:ascii="宋体" w:hAnsi="宋体" w:eastAsia="宋体" w:cs="宋体"/>
          <w:sz w:val="24"/>
          <w:szCs w:val="24"/>
        </w:rPr>
      </w:pPr>
      <w:r>
        <w:rPr>
          <w:rFonts w:hint="eastAsia" w:ascii="宋体" w:hAnsi="宋体" w:eastAsia="宋体" w:cs="宋体"/>
          <w:b/>
          <w:bCs/>
          <w:i w:val="0"/>
          <w:iCs w:val="0"/>
          <w:color w:val="auto"/>
          <w:kern w:val="2"/>
          <w:sz w:val="24"/>
          <w:szCs w:val="24"/>
          <w:highlight w:val="none"/>
          <w:vertAlign w:val="baseline"/>
          <w:lang w:val="en-US" w:eastAsia="zh-CN" w:bidi="ar-SA"/>
        </w:rPr>
        <w:t>第二条 合同标的与相关属性</w:t>
      </w:r>
    </w:p>
    <w:p>
      <w:pPr>
        <w:keepNext w:val="0"/>
        <w:keepLines w:val="0"/>
        <w:pageBreakBefore w:val="0"/>
        <w:kinsoku/>
        <w:wordWrap/>
        <w:overflowPunct/>
        <w:topLinePunct w:val="0"/>
        <w:bidi w:val="0"/>
        <w:spacing w:before="156" w:after="156"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2"/>
          <w:sz w:val="24"/>
          <w:szCs w:val="24"/>
          <w:highlight w:val="none"/>
          <w:vertAlign w:val="baseline"/>
          <w:lang w:val="en-US" w:eastAsia="zh-CN" w:bidi="ar-SA"/>
        </w:rPr>
        <w:t>1、本次采购的是</w:t>
      </w:r>
      <w:r>
        <w:rPr>
          <w:rFonts w:hint="eastAsia" w:ascii="宋体" w:hAnsi="宋体" w:eastAsia="宋体" w:cs="宋体"/>
          <w:b w:val="0"/>
          <w:bCs w:val="0"/>
          <w:i w:val="0"/>
          <w:iCs w:val="0"/>
          <w:color w:val="auto"/>
          <w:kern w:val="2"/>
          <w:sz w:val="24"/>
          <w:szCs w:val="24"/>
          <w:highlight w:val="none"/>
          <w:u w:val="single" w:color="auto"/>
          <w:vertAlign w:val="baseline"/>
          <w:lang w:val="en-US" w:eastAsia="zh-CN" w:bidi="ar-SA"/>
        </w:rPr>
        <w:t xml:space="preserve">                                     </w:t>
      </w:r>
      <w:r>
        <w:rPr>
          <w:rFonts w:hint="eastAsia" w:ascii="宋体" w:hAnsi="宋体" w:eastAsia="宋体" w:cs="宋体"/>
          <w:b w:val="0"/>
          <w:bCs w:val="0"/>
          <w:i w:val="0"/>
          <w:iCs w:val="0"/>
          <w:color w:val="auto"/>
          <w:kern w:val="2"/>
          <w:sz w:val="24"/>
          <w:szCs w:val="24"/>
          <w:highlight w:val="none"/>
          <w:vertAlign w:val="baseline"/>
          <w:lang w:val="en-US" w:eastAsia="zh-CN" w:bidi="ar-SA"/>
        </w:rPr>
        <w:t>。</w:t>
      </w:r>
    </w:p>
    <w:p>
      <w:pPr>
        <w:keepNext w:val="0"/>
        <w:keepLines w:val="0"/>
        <w:pageBreakBefore w:val="0"/>
        <w:kinsoku/>
        <w:wordWrap/>
        <w:overflowPunct/>
        <w:topLinePunct w:val="0"/>
        <w:bidi w:val="0"/>
        <w:spacing w:before="156" w:after="156"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2"/>
          <w:sz w:val="24"/>
          <w:szCs w:val="24"/>
          <w:highlight w:val="none"/>
          <w:vertAlign w:val="baseline"/>
          <w:lang w:val="en-US" w:eastAsia="zh-CN" w:bidi="ar-SA"/>
        </w:rPr>
        <w:t>2、乙方是否属于中小微企业：□是  □否</w:t>
      </w:r>
    </w:p>
    <w:p>
      <w:pPr>
        <w:keepNext w:val="0"/>
        <w:keepLines w:val="0"/>
        <w:pageBreakBefore w:val="0"/>
        <w:kinsoku/>
        <w:wordWrap/>
        <w:overflowPunct/>
        <w:topLinePunct w:val="0"/>
        <w:bidi w:val="0"/>
        <w:spacing w:before="156" w:after="156"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2"/>
          <w:sz w:val="24"/>
          <w:szCs w:val="24"/>
          <w:highlight w:val="none"/>
          <w:vertAlign w:val="baseline"/>
          <w:lang w:val="en-US" w:eastAsia="zh-CN" w:bidi="ar-SA"/>
        </w:rPr>
        <w:t>3、本合同项下产品属于（可多选）：□环保产品；□节能产品；□进口产品</w:t>
      </w:r>
    </w:p>
    <w:p>
      <w:pPr>
        <w:keepNext w:val="0"/>
        <w:keepLines w:val="0"/>
        <w:pageBreakBefore w:val="0"/>
        <w:kinsoku/>
        <w:wordWrap/>
        <w:overflowPunct/>
        <w:topLinePunct w:val="0"/>
        <w:bidi w:val="0"/>
        <w:spacing w:before="159" w:beforeLines="50" w:after="159" w:afterLines="50" w:line="360" w:lineRule="auto"/>
        <w:jc w:val="both"/>
        <w:textAlignment w:val="auto"/>
        <w:rPr>
          <w:rFonts w:hint="eastAsia" w:ascii="宋体" w:hAnsi="宋体" w:eastAsia="宋体" w:cs="宋体"/>
          <w:sz w:val="24"/>
          <w:szCs w:val="24"/>
        </w:rPr>
      </w:pPr>
      <w:r>
        <w:rPr>
          <w:rFonts w:hint="eastAsia" w:ascii="宋体" w:hAnsi="宋体" w:eastAsia="宋体" w:cs="宋体"/>
          <w:b/>
          <w:bCs/>
          <w:i w:val="0"/>
          <w:iCs w:val="0"/>
          <w:color w:val="auto"/>
          <w:kern w:val="2"/>
          <w:sz w:val="24"/>
          <w:szCs w:val="24"/>
          <w:highlight w:val="none"/>
          <w:vertAlign w:val="baseline"/>
          <w:lang w:val="en-US" w:eastAsia="zh-CN" w:bidi="ar-SA"/>
        </w:rPr>
        <w:t>第三条 服务期限、服务方式和服务地点：</w:t>
      </w:r>
    </w:p>
    <w:p>
      <w:pPr>
        <w:keepNext w:val="0"/>
        <w:keepLines w:val="0"/>
        <w:pageBreakBefore w:val="0"/>
        <w:widowControl w:val="0"/>
        <w:kinsoku/>
        <w:wordWrap/>
        <w:overflowPunct/>
        <w:topLinePunct w:val="0"/>
        <w:autoSpaceDE/>
        <w:autoSpaceDN/>
        <w:bidi w:val="0"/>
        <w:adjustRightInd/>
        <w:snapToGrid/>
        <w:spacing w:before="159" w:beforeLines="50" w:after="159" w:afterLines="50" w:line="360" w:lineRule="auto"/>
        <w:ind w:firstLine="480" w:firstLineChars="200"/>
        <w:jc w:val="both"/>
        <w:textAlignment w:val="auto"/>
        <w:rPr>
          <w:rFonts w:hint="eastAsia" w:ascii="宋体" w:hAnsi="宋体" w:eastAsia="宋体" w:cs="宋体"/>
          <w:b w:val="0"/>
          <w:bCs w:val="0"/>
          <w:i w:val="0"/>
          <w:iCs w:val="0"/>
          <w:color w:val="auto"/>
          <w:kern w:val="0"/>
          <w:sz w:val="24"/>
          <w:szCs w:val="24"/>
          <w:highlight w:val="none"/>
          <w:vertAlign w:val="baseline"/>
          <w:lang w:val="en-US" w:eastAsia="zh-CN" w:bidi="ar-SA"/>
        </w:rPr>
      </w:pPr>
      <w:r>
        <w:rPr>
          <w:rFonts w:hint="eastAsia" w:ascii="宋体" w:hAnsi="宋体" w:eastAsia="宋体" w:cs="宋体"/>
          <w:b w:val="0"/>
          <w:bCs w:val="0"/>
          <w:i w:val="0"/>
          <w:iCs w:val="0"/>
          <w:color w:val="auto"/>
          <w:kern w:val="0"/>
          <w:sz w:val="24"/>
          <w:szCs w:val="24"/>
          <w:highlight w:val="none"/>
          <w:vertAlign w:val="baseline"/>
          <w:lang w:val="en-US" w:eastAsia="zh-CN" w:bidi="ar-SA"/>
        </w:rPr>
        <w:t>1、服务期限：壹年，自</w:t>
      </w:r>
      <w:r>
        <w:rPr>
          <w:rFonts w:hint="eastAsia" w:ascii="宋体" w:hAnsi="宋体" w:eastAsia="宋体" w:cs="宋体"/>
          <w:b w:val="0"/>
          <w:bCs w:val="0"/>
          <w:i w:val="0"/>
          <w:iCs w:val="0"/>
          <w:color w:val="auto"/>
          <w:kern w:val="0"/>
          <w:sz w:val="24"/>
          <w:szCs w:val="24"/>
          <w:highlight w:val="none"/>
          <w:u w:val="single"/>
          <w:vertAlign w:val="baseline"/>
          <w:lang w:val="en-US" w:eastAsia="zh-CN" w:bidi="ar-SA"/>
        </w:rPr>
        <w:t xml:space="preserve">    </w:t>
      </w:r>
      <w:r>
        <w:rPr>
          <w:rFonts w:hint="eastAsia" w:ascii="宋体" w:hAnsi="宋体" w:eastAsia="宋体" w:cs="宋体"/>
          <w:b w:val="0"/>
          <w:bCs w:val="0"/>
          <w:i w:val="0"/>
          <w:iCs w:val="0"/>
          <w:color w:val="auto"/>
          <w:kern w:val="0"/>
          <w:sz w:val="24"/>
          <w:szCs w:val="24"/>
          <w:highlight w:val="none"/>
          <w:vertAlign w:val="baseline"/>
          <w:lang w:val="en-US" w:eastAsia="zh-CN" w:bidi="ar-SA"/>
        </w:rPr>
        <w:t>年</w:t>
      </w:r>
      <w:r>
        <w:rPr>
          <w:rFonts w:hint="eastAsia" w:ascii="宋体" w:hAnsi="宋体" w:eastAsia="宋体" w:cs="宋体"/>
          <w:b w:val="0"/>
          <w:bCs w:val="0"/>
          <w:i w:val="0"/>
          <w:iCs w:val="0"/>
          <w:color w:val="auto"/>
          <w:kern w:val="0"/>
          <w:sz w:val="24"/>
          <w:szCs w:val="24"/>
          <w:highlight w:val="none"/>
          <w:u w:val="single"/>
          <w:vertAlign w:val="baseline"/>
          <w:lang w:val="en-US" w:eastAsia="zh-CN" w:bidi="ar-SA"/>
        </w:rPr>
        <w:t xml:space="preserve">   </w:t>
      </w:r>
      <w:r>
        <w:rPr>
          <w:rFonts w:hint="eastAsia" w:ascii="宋体" w:hAnsi="宋体" w:eastAsia="宋体" w:cs="宋体"/>
          <w:b w:val="0"/>
          <w:bCs w:val="0"/>
          <w:i w:val="0"/>
          <w:iCs w:val="0"/>
          <w:color w:val="auto"/>
          <w:kern w:val="0"/>
          <w:sz w:val="24"/>
          <w:szCs w:val="24"/>
          <w:highlight w:val="none"/>
          <w:vertAlign w:val="baseline"/>
          <w:lang w:val="en-US" w:eastAsia="zh-CN" w:bidi="ar-SA"/>
        </w:rPr>
        <w:t>月</w:t>
      </w:r>
      <w:r>
        <w:rPr>
          <w:rFonts w:hint="eastAsia" w:ascii="宋体" w:hAnsi="宋体" w:eastAsia="宋体" w:cs="宋体"/>
          <w:b w:val="0"/>
          <w:bCs w:val="0"/>
          <w:i w:val="0"/>
          <w:iCs w:val="0"/>
          <w:color w:val="auto"/>
          <w:kern w:val="0"/>
          <w:sz w:val="24"/>
          <w:szCs w:val="24"/>
          <w:highlight w:val="none"/>
          <w:u w:val="single"/>
          <w:vertAlign w:val="baseline"/>
          <w:lang w:val="en-US" w:eastAsia="zh-CN" w:bidi="ar-SA"/>
        </w:rPr>
        <w:t xml:space="preserve">   </w:t>
      </w:r>
      <w:r>
        <w:rPr>
          <w:rFonts w:hint="eastAsia" w:ascii="宋体" w:hAnsi="宋体" w:eastAsia="宋体" w:cs="宋体"/>
          <w:b w:val="0"/>
          <w:bCs w:val="0"/>
          <w:i w:val="0"/>
          <w:iCs w:val="0"/>
          <w:color w:val="auto"/>
          <w:kern w:val="0"/>
          <w:sz w:val="24"/>
          <w:szCs w:val="24"/>
          <w:highlight w:val="none"/>
          <w:vertAlign w:val="baseline"/>
          <w:lang w:val="en-US" w:eastAsia="zh-CN" w:bidi="ar-SA"/>
        </w:rPr>
        <w:t>日至</w:t>
      </w:r>
      <w:r>
        <w:rPr>
          <w:rFonts w:hint="eastAsia" w:ascii="宋体" w:hAnsi="宋体" w:eastAsia="宋体" w:cs="宋体"/>
          <w:b w:val="0"/>
          <w:bCs w:val="0"/>
          <w:i w:val="0"/>
          <w:iCs w:val="0"/>
          <w:color w:val="auto"/>
          <w:kern w:val="0"/>
          <w:sz w:val="24"/>
          <w:szCs w:val="24"/>
          <w:highlight w:val="none"/>
          <w:u w:val="single"/>
          <w:vertAlign w:val="baseline"/>
          <w:lang w:val="en-US" w:eastAsia="zh-CN" w:bidi="ar-SA"/>
        </w:rPr>
        <w:t xml:space="preserve">    </w:t>
      </w:r>
      <w:r>
        <w:rPr>
          <w:rFonts w:hint="eastAsia" w:ascii="宋体" w:hAnsi="宋体" w:eastAsia="宋体" w:cs="宋体"/>
          <w:b w:val="0"/>
          <w:bCs w:val="0"/>
          <w:i w:val="0"/>
          <w:iCs w:val="0"/>
          <w:color w:val="auto"/>
          <w:kern w:val="0"/>
          <w:sz w:val="24"/>
          <w:szCs w:val="24"/>
          <w:highlight w:val="none"/>
          <w:vertAlign w:val="baseline"/>
          <w:lang w:val="en-US" w:eastAsia="zh-CN" w:bidi="ar-SA"/>
        </w:rPr>
        <w:t>年</w:t>
      </w:r>
      <w:r>
        <w:rPr>
          <w:rFonts w:hint="eastAsia" w:ascii="宋体" w:hAnsi="宋体" w:eastAsia="宋体" w:cs="宋体"/>
          <w:b w:val="0"/>
          <w:bCs w:val="0"/>
          <w:i w:val="0"/>
          <w:iCs w:val="0"/>
          <w:color w:val="auto"/>
          <w:kern w:val="0"/>
          <w:sz w:val="24"/>
          <w:szCs w:val="24"/>
          <w:highlight w:val="none"/>
          <w:u w:val="single"/>
          <w:vertAlign w:val="baseline"/>
          <w:lang w:val="en-US" w:eastAsia="zh-CN" w:bidi="ar-SA"/>
        </w:rPr>
        <w:t xml:space="preserve">   </w:t>
      </w:r>
      <w:r>
        <w:rPr>
          <w:rFonts w:hint="eastAsia" w:ascii="宋体" w:hAnsi="宋体" w:eastAsia="宋体" w:cs="宋体"/>
          <w:b w:val="0"/>
          <w:bCs w:val="0"/>
          <w:i w:val="0"/>
          <w:iCs w:val="0"/>
          <w:color w:val="auto"/>
          <w:kern w:val="0"/>
          <w:sz w:val="24"/>
          <w:szCs w:val="24"/>
          <w:highlight w:val="none"/>
          <w:vertAlign w:val="baseline"/>
          <w:lang w:val="en-US" w:eastAsia="zh-CN" w:bidi="ar-SA"/>
        </w:rPr>
        <w:t>月</w:t>
      </w:r>
      <w:r>
        <w:rPr>
          <w:rFonts w:hint="eastAsia" w:ascii="宋体" w:hAnsi="宋体" w:eastAsia="宋体" w:cs="宋体"/>
          <w:b w:val="0"/>
          <w:bCs w:val="0"/>
          <w:i w:val="0"/>
          <w:iCs w:val="0"/>
          <w:color w:val="auto"/>
          <w:kern w:val="0"/>
          <w:sz w:val="24"/>
          <w:szCs w:val="24"/>
          <w:highlight w:val="none"/>
          <w:u w:val="single"/>
          <w:vertAlign w:val="baseline"/>
          <w:lang w:val="en-US" w:eastAsia="zh-CN" w:bidi="ar-SA"/>
        </w:rPr>
        <w:t xml:space="preserve">    </w:t>
      </w:r>
      <w:r>
        <w:rPr>
          <w:rFonts w:hint="eastAsia" w:ascii="宋体" w:hAnsi="宋体" w:eastAsia="宋体" w:cs="宋体"/>
          <w:b w:val="0"/>
          <w:bCs w:val="0"/>
          <w:i w:val="0"/>
          <w:iCs w:val="0"/>
          <w:color w:val="auto"/>
          <w:kern w:val="0"/>
          <w:sz w:val="24"/>
          <w:szCs w:val="24"/>
          <w:highlight w:val="none"/>
          <w:vertAlign w:val="baseline"/>
          <w:lang w:val="en-US" w:eastAsia="zh-CN" w:bidi="ar-SA"/>
        </w:rPr>
        <w:t>日。</w:t>
      </w:r>
    </w:p>
    <w:p>
      <w:pPr>
        <w:pStyle w:val="12"/>
        <w:keepNext w:val="0"/>
        <w:keepLines w:val="0"/>
        <w:pageBreakBefore w:val="0"/>
        <w:widowControl w:val="0"/>
        <w:kinsoku/>
        <w:wordWrap/>
        <w:overflowPunct/>
        <w:topLinePunct w:val="0"/>
        <w:autoSpaceDE/>
        <w:autoSpaceDN/>
        <w:bidi w:val="0"/>
        <w:adjustRightInd/>
        <w:snapToGrid/>
        <w:spacing w:before="50" w:after="156" w:afterLines="50"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val="0"/>
          <w:bCs w:val="0"/>
          <w:i w:val="0"/>
          <w:iCs w:val="0"/>
          <w:color w:val="auto"/>
          <w:kern w:val="0"/>
          <w:sz w:val="24"/>
          <w:szCs w:val="24"/>
          <w:highlight w:val="none"/>
          <w:vertAlign w:val="baseline"/>
          <w:lang w:val="en-US" w:eastAsia="zh-CN" w:bidi="ar-SA"/>
        </w:rPr>
        <w:t>2、续签合同的要求：</w:t>
      </w:r>
      <w:r>
        <w:rPr>
          <w:rFonts w:hint="eastAsia" w:ascii="宋体" w:hAnsi="宋体" w:eastAsia="宋体" w:cs="宋体"/>
          <w:b w:val="0"/>
          <w:bCs/>
          <w:color w:val="auto"/>
          <w:kern w:val="2"/>
          <w:sz w:val="24"/>
          <w:szCs w:val="24"/>
          <w:highlight w:val="none"/>
          <w:lang w:val="en-US" w:eastAsia="zh-CN" w:bidi="ar-SA"/>
        </w:rPr>
        <w:t>一年（具体以合同签订时间为准），经采购单位考核合格报财政部门同意后，按照相关规定续签合同，续签次数最多不超过 2 次</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159" w:beforeLines="50" w:after="159" w:afterLines="5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rPr>
        <w:t>3、服务方式：本项目实行清包服务，包工、包设备、包垃圾清运等各种服务，包含为完成本项目服务所需的保洁卫生用品耗材（檫手纸由采购人自行采购），包含按采购人的要求完成行政中心（包含但不限于）文明城市创建、病媒考核、垃圾分类、禁烟控烟、疫情防控、光瓶行动等各项服务工作。</w:t>
      </w:r>
    </w:p>
    <w:p>
      <w:pPr>
        <w:keepNext w:val="0"/>
        <w:keepLines w:val="0"/>
        <w:pageBreakBefore w:val="0"/>
        <w:widowControl w:val="0"/>
        <w:kinsoku/>
        <w:wordWrap/>
        <w:overflowPunct/>
        <w:topLinePunct w:val="0"/>
        <w:autoSpaceDE/>
        <w:autoSpaceDN/>
        <w:bidi w:val="0"/>
        <w:adjustRightInd/>
        <w:snapToGrid/>
        <w:spacing w:before="159" w:beforeLines="50" w:after="159" w:afterLines="5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4、服务地点：位于平湖市行政中心大院内、当湖高级中学地下车库、启元路机关文印中心以及甲方指定的地方。</w:t>
      </w:r>
    </w:p>
    <w:p>
      <w:pPr>
        <w:keepNext w:val="0"/>
        <w:keepLines w:val="0"/>
        <w:pageBreakBefore w:val="0"/>
        <w:kinsoku/>
        <w:wordWrap/>
        <w:overflowPunct/>
        <w:topLinePunct w:val="0"/>
        <w:bidi w:val="0"/>
        <w:spacing w:before="159" w:beforeLines="50" w:after="159" w:afterLines="50" w:line="360" w:lineRule="auto"/>
        <w:jc w:val="both"/>
        <w:textAlignment w:val="auto"/>
        <w:rPr>
          <w:rFonts w:hint="eastAsia" w:ascii="宋体" w:hAnsi="宋体" w:eastAsia="宋体" w:cs="宋体"/>
          <w:b/>
          <w:bCs/>
          <w:sz w:val="24"/>
          <w:szCs w:val="24"/>
        </w:rPr>
      </w:pPr>
      <w:r>
        <w:rPr>
          <w:rFonts w:hint="eastAsia" w:ascii="宋体" w:hAnsi="宋体" w:eastAsia="宋体" w:cs="宋体"/>
          <w:b/>
          <w:bCs/>
          <w:i w:val="0"/>
          <w:iCs w:val="0"/>
          <w:color w:val="auto"/>
          <w:kern w:val="0"/>
          <w:sz w:val="24"/>
          <w:szCs w:val="24"/>
          <w:highlight w:val="none"/>
          <w:vertAlign w:val="baseline"/>
          <w:lang w:val="en-US" w:eastAsia="zh-CN" w:bidi="ar-SA"/>
        </w:rPr>
        <w:t>第四条  合同价款及付款方式</w:t>
      </w:r>
    </w:p>
    <w:p>
      <w:pPr>
        <w:keepNext w:val="0"/>
        <w:keepLines w:val="0"/>
        <w:pageBreakBefore w:val="0"/>
        <w:kinsoku/>
        <w:wordWrap/>
        <w:overflowPunct/>
        <w:topLinePunct w:val="0"/>
        <w:bidi w:val="0"/>
        <w:spacing w:before="156" w:after="156" w:line="360" w:lineRule="auto"/>
        <w:ind w:firstLine="480" w:firstLineChars="200"/>
        <w:jc w:val="left"/>
        <w:textAlignment w:val="auto"/>
        <w:rPr>
          <w:rFonts w:hint="default" w:ascii="宋体" w:hAnsi="宋体" w:eastAsia="宋体" w:cs="宋体"/>
          <w:b w:val="0"/>
          <w:bCs w:val="0"/>
          <w:i w:val="0"/>
          <w:iCs w:val="0"/>
          <w:strike w:val="0"/>
          <w:color w:val="auto"/>
          <w:kern w:val="2"/>
          <w:sz w:val="24"/>
          <w:szCs w:val="24"/>
          <w:highlight w:val="none"/>
          <w:u w:val="none" w:color="auto"/>
          <w:vertAlign w:val="baseline"/>
          <w:lang w:val="en-US" w:eastAsia="zh-CN" w:bidi="ar-SA"/>
        </w:rPr>
      </w:pPr>
      <w:r>
        <w:rPr>
          <w:rFonts w:hint="eastAsia" w:ascii="宋体" w:hAnsi="宋体" w:eastAsia="宋体" w:cs="宋体"/>
          <w:b w:val="0"/>
          <w:bCs w:val="0"/>
          <w:i w:val="0"/>
          <w:iCs w:val="0"/>
          <w:color w:val="auto"/>
          <w:kern w:val="2"/>
          <w:sz w:val="24"/>
          <w:szCs w:val="24"/>
          <w:highlight w:val="none"/>
          <w:vertAlign w:val="baseline"/>
          <w:lang w:val="en-US" w:eastAsia="zh-CN" w:bidi="ar-SA"/>
        </w:rPr>
        <w:t>1、本合同项下总价款为（大写）</w:t>
      </w:r>
      <w:r>
        <w:rPr>
          <w:rFonts w:hint="eastAsia" w:ascii="宋体" w:hAnsi="宋体" w:eastAsia="宋体" w:cs="宋体"/>
          <w:b w:val="0"/>
          <w:bCs w:val="0"/>
          <w:i w:val="0"/>
          <w:iCs w:val="0"/>
          <w:color w:val="auto"/>
          <w:kern w:val="2"/>
          <w:sz w:val="24"/>
          <w:szCs w:val="24"/>
          <w:highlight w:val="none"/>
          <w:u w:val="single" w:color="auto"/>
          <w:vertAlign w:val="baseline"/>
          <w:lang w:val="en-US" w:eastAsia="zh-CN" w:bidi="ar-SA"/>
        </w:rPr>
        <w:t xml:space="preserve">                 </w:t>
      </w:r>
      <w:r>
        <w:rPr>
          <w:rFonts w:hint="eastAsia" w:ascii="宋体" w:hAnsi="宋体" w:eastAsia="宋体" w:cs="宋体"/>
          <w:b w:val="0"/>
          <w:bCs w:val="0"/>
          <w:i w:val="0"/>
          <w:iCs w:val="0"/>
          <w:color w:val="auto"/>
          <w:kern w:val="2"/>
          <w:sz w:val="24"/>
          <w:szCs w:val="24"/>
          <w:highlight w:val="none"/>
          <w:vertAlign w:val="baseline"/>
          <w:lang w:val="en-US" w:eastAsia="zh-CN" w:bidi="ar-SA"/>
        </w:rPr>
        <w:t>人民币，分项价款见“</w:t>
      </w:r>
      <w:r>
        <w:rPr>
          <w:rFonts w:hint="eastAsia" w:ascii="宋体" w:hAnsi="宋体" w:cs="宋体"/>
          <w:b w:val="0"/>
          <w:bCs w:val="0"/>
          <w:i w:val="0"/>
          <w:iCs w:val="0"/>
          <w:color w:val="auto"/>
          <w:kern w:val="2"/>
          <w:sz w:val="24"/>
          <w:szCs w:val="24"/>
          <w:highlight w:val="none"/>
          <w:vertAlign w:val="baseline"/>
          <w:lang w:val="en-US" w:eastAsia="zh-CN" w:bidi="ar-SA"/>
        </w:rPr>
        <w:t>投标报价明细清单</w:t>
      </w:r>
      <w:r>
        <w:rPr>
          <w:rFonts w:hint="eastAsia" w:ascii="宋体" w:hAnsi="宋体" w:eastAsia="宋体" w:cs="宋体"/>
          <w:b w:val="0"/>
          <w:bCs w:val="0"/>
          <w:i w:val="0"/>
          <w:iCs w:val="0"/>
          <w:color w:val="auto"/>
          <w:kern w:val="2"/>
          <w:sz w:val="24"/>
          <w:szCs w:val="24"/>
          <w:highlight w:val="none"/>
          <w:vertAlign w:val="baseline"/>
          <w:lang w:val="en-US" w:eastAsia="zh-CN" w:bidi="ar-SA"/>
        </w:rPr>
        <w:t>”</w:t>
      </w:r>
      <w:r>
        <w:rPr>
          <w:rFonts w:hint="eastAsia" w:ascii="宋体" w:hAnsi="宋体" w:cs="宋体"/>
          <w:b w:val="0"/>
          <w:bCs w:val="0"/>
          <w:i w:val="0"/>
          <w:iCs w:val="0"/>
          <w:color w:val="auto"/>
          <w:kern w:val="2"/>
          <w:sz w:val="24"/>
          <w:szCs w:val="24"/>
          <w:highlight w:val="none"/>
          <w:vertAlign w:val="baseline"/>
          <w:lang w:val="en-US" w:eastAsia="zh-CN" w:bidi="ar-SA"/>
        </w:rPr>
        <w:t>（投标报价明细表附后)。</w:t>
      </w:r>
    </w:p>
    <w:p>
      <w:pPr>
        <w:keepNext w:val="0"/>
        <w:keepLines w:val="0"/>
        <w:pageBreakBefore w:val="0"/>
        <w:kinsoku/>
        <w:wordWrap/>
        <w:overflowPunct/>
        <w:topLinePunct w:val="0"/>
        <w:autoSpaceDE w:val="0"/>
        <w:autoSpaceDN w:val="0"/>
        <w:bidi w:val="0"/>
        <w:adjustRightInd w:val="0"/>
        <w:spacing w:line="360" w:lineRule="auto"/>
        <w:ind w:firstLine="480" w:firstLineChars="200"/>
        <w:jc w:val="both"/>
        <w:textAlignment w:val="auto"/>
        <w:rPr>
          <w:rFonts w:hint="eastAsia" w:ascii="宋体" w:hAnsi="宋体" w:eastAsia="宋体" w:cs="宋体"/>
          <w:b w:val="0"/>
          <w:bCs w:val="0"/>
          <w:strike w:val="0"/>
          <w:sz w:val="24"/>
          <w:szCs w:val="24"/>
          <w:highlight w:val="none"/>
          <w:u w:val="none" w:color="auto"/>
        </w:rPr>
      </w:pPr>
      <w:r>
        <w:rPr>
          <w:rFonts w:hint="eastAsia" w:ascii="宋体" w:hAnsi="宋体" w:eastAsia="宋体" w:cs="宋体"/>
          <w:b w:val="0"/>
          <w:bCs w:val="0"/>
          <w:i w:val="0"/>
          <w:iCs w:val="0"/>
          <w:strike w:val="0"/>
          <w:color w:val="auto"/>
          <w:kern w:val="2"/>
          <w:sz w:val="24"/>
          <w:szCs w:val="24"/>
          <w:highlight w:val="none"/>
          <w:u w:val="none" w:color="auto"/>
          <w:vertAlign w:val="baseline"/>
          <w:lang w:val="en-US" w:eastAsia="zh-CN" w:bidi="ar-SA"/>
        </w:rPr>
        <w:t>2、 本</w:t>
      </w:r>
      <w:r>
        <w:rPr>
          <w:rFonts w:hint="eastAsia" w:ascii="宋体" w:hAnsi="宋体" w:eastAsia="宋体" w:cs="宋体"/>
          <w:b w:val="0"/>
          <w:bCs w:val="0"/>
          <w:strike w:val="0"/>
          <w:sz w:val="24"/>
          <w:szCs w:val="24"/>
          <w:highlight w:val="none"/>
          <w:u w:val="none" w:color="auto"/>
        </w:rPr>
        <w:fldChar w:fldCharType="begin"/>
      </w:r>
      <w:r>
        <w:rPr>
          <w:rFonts w:hint="eastAsia" w:ascii="宋体" w:hAnsi="宋体" w:eastAsia="宋体" w:cs="宋体"/>
          <w:b w:val="0"/>
          <w:bCs w:val="0"/>
          <w:strike w:val="0"/>
          <w:sz w:val="24"/>
          <w:szCs w:val="24"/>
          <w:highlight w:val="none"/>
          <w:u w:val="none" w:color="auto"/>
        </w:rPr>
        <w:instrText xml:space="preserve"> HYPERLINK "http://www.86exp.com/hetong/" </w:instrText>
      </w:r>
      <w:r>
        <w:rPr>
          <w:rFonts w:hint="eastAsia" w:ascii="宋体" w:hAnsi="宋体" w:eastAsia="宋体" w:cs="宋体"/>
          <w:b w:val="0"/>
          <w:bCs w:val="0"/>
          <w:strike w:val="0"/>
          <w:sz w:val="24"/>
          <w:szCs w:val="24"/>
          <w:highlight w:val="none"/>
          <w:u w:val="none" w:color="auto"/>
        </w:rPr>
        <w:fldChar w:fldCharType="separate"/>
      </w:r>
      <w:r>
        <w:rPr>
          <w:rFonts w:hint="eastAsia" w:ascii="宋体" w:hAnsi="宋体" w:eastAsia="宋体" w:cs="宋体"/>
          <w:b w:val="0"/>
          <w:bCs w:val="0"/>
          <w:i w:val="0"/>
          <w:iCs w:val="0"/>
          <w:strike w:val="0"/>
          <w:color w:val="auto"/>
          <w:kern w:val="2"/>
          <w:sz w:val="24"/>
          <w:szCs w:val="24"/>
          <w:highlight w:val="none"/>
          <w:u w:val="none" w:color="auto"/>
          <w:vertAlign w:val="baseline"/>
          <w:lang w:val="en-US" w:eastAsia="zh-CN" w:bidi="ar-SA"/>
        </w:rPr>
        <w:t>合同</w:t>
      </w:r>
      <w:r>
        <w:rPr>
          <w:rFonts w:hint="eastAsia" w:ascii="宋体" w:hAnsi="宋体" w:eastAsia="宋体" w:cs="宋体"/>
          <w:b w:val="0"/>
          <w:bCs w:val="0"/>
          <w:strike w:val="0"/>
          <w:sz w:val="24"/>
          <w:szCs w:val="24"/>
          <w:highlight w:val="none"/>
          <w:u w:val="none" w:color="auto"/>
        </w:rPr>
        <w:fldChar w:fldCharType="end"/>
      </w:r>
      <w:r>
        <w:rPr>
          <w:rFonts w:hint="eastAsia" w:ascii="宋体" w:hAnsi="宋体" w:eastAsia="宋体" w:cs="宋体"/>
          <w:b w:val="0"/>
          <w:bCs w:val="0"/>
          <w:i w:val="0"/>
          <w:iCs w:val="0"/>
          <w:strike w:val="0"/>
          <w:color w:val="auto"/>
          <w:kern w:val="2"/>
          <w:sz w:val="24"/>
          <w:szCs w:val="24"/>
          <w:highlight w:val="none"/>
          <w:u w:val="none" w:color="auto"/>
          <w:vertAlign w:val="baseline"/>
          <w:lang w:val="en-US" w:eastAsia="zh-CN" w:bidi="ar-SA"/>
        </w:rPr>
        <w:t>总价款是乙方根据招标文件规定的招标范围、服务要求说明，结合本项目特点及市场行情，依据自身的竞争实力，编制符合招标文件要求</w:t>
      </w:r>
      <w:r>
        <w:rPr>
          <w:rFonts w:hint="eastAsia" w:ascii="宋体" w:hAnsi="宋体" w:eastAsia="宋体" w:cs="宋体"/>
          <w:b w:val="0"/>
          <w:bCs w:val="0"/>
          <w:i w:val="0"/>
          <w:iCs w:val="0"/>
          <w:strike w:val="0"/>
          <w:color w:val="auto"/>
          <w:kern w:val="2"/>
          <w:sz w:val="24"/>
          <w:szCs w:val="24"/>
          <w:highlight w:val="none"/>
          <w:u w:val="none" w:color="auto"/>
          <w:vertAlign w:val="baseline"/>
          <w:lang w:val="zh-CN" w:eastAsia="zh-CN" w:bidi="ar-SA"/>
        </w:rPr>
        <w:t>的</w:t>
      </w:r>
      <w:r>
        <w:rPr>
          <w:rFonts w:hint="eastAsia" w:ascii="宋体" w:hAnsi="宋体" w:eastAsia="宋体" w:cs="宋体"/>
          <w:b w:val="0"/>
          <w:bCs w:val="0"/>
          <w:i w:val="0"/>
          <w:iCs w:val="0"/>
          <w:strike w:val="0"/>
          <w:color w:val="auto"/>
          <w:kern w:val="2"/>
          <w:sz w:val="24"/>
          <w:szCs w:val="24"/>
          <w:highlight w:val="none"/>
          <w:u w:val="none" w:color="auto"/>
          <w:vertAlign w:val="baseline"/>
          <w:lang w:val="en-US" w:eastAsia="zh-CN" w:bidi="ar-SA"/>
        </w:rPr>
        <w:t>日常保洁和会务</w:t>
      </w:r>
      <w:r>
        <w:rPr>
          <w:rFonts w:hint="eastAsia" w:ascii="宋体" w:hAnsi="宋体" w:eastAsia="宋体" w:cs="宋体"/>
          <w:b w:val="0"/>
          <w:bCs w:val="0"/>
          <w:i w:val="0"/>
          <w:iCs w:val="0"/>
          <w:strike w:val="0"/>
          <w:color w:val="auto"/>
          <w:kern w:val="2"/>
          <w:sz w:val="24"/>
          <w:szCs w:val="24"/>
          <w:highlight w:val="none"/>
          <w:u w:val="none" w:color="auto"/>
          <w:vertAlign w:val="baseline"/>
          <w:lang w:val="zh-CN" w:eastAsia="zh-CN" w:bidi="ar-SA"/>
        </w:rPr>
        <w:t>服务等工作所发生的全部费用以及</w:t>
      </w:r>
      <w:r>
        <w:rPr>
          <w:rFonts w:hint="eastAsia" w:ascii="宋体" w:hAnsi="宋体" w:eastAsia="宋体" w:cs="宋体"/>
          <w:b w:val="0"/>
          <w:bCs w:val="0"/>
          <w:i w:val="0"/>
          <w:iCs w:val="0"/>
          <w:strike w:val="0"/>
          <w:color w:val="auto"/>
          <w:kern w:val="2"/>
          <w:sz w:val="24"/>
          <w:szCs w:val="24"/>
          <w:highlight w:val="none"/>
          <w:u w:val="none" w:color="auto"/>
          <w:vertAlign w:val="baseline"/>
          <w:lang w:val="en-US" w:eastAsia="zh-CN" w:bidi="ar-SA"/>
        </w:rPr>
        <w:t>乙方</w:t>
      </w:r>
      <w:r>
        <w:rPr>
          <w:rFonts w:hint="eastAsia" w:ascii="宋体" w:hAnsi="宋体" w:eastAsia="宋体" w:cs="宋体"/>
          <w:b w:val="0"/>
          <w:bCs w:val="0"/>
          <w:i w:val="0"/>
          <w:iCs w:val="0"/>
          <w:strike w:val="0"/>
          <w:color w:val="auto"/>
          <w:kern w:val="2"/>
          <w:sz w:val="24"/>
          <w:szCs w:val="24"/>
          <w:highlight w:val="none"/>
          <w:u w:val="none" w:color="auto"/>
          <w:vertAlign w:val="baseline"/>
          <w:lang w:val="zh-CN" w:eastAsia="zh-CN" w:bidi="ar-SA"/>
        </w:rPr>
        <w:t>企业利润、税金和政策性文件规定及合同包含的所有风险、责任等各项应有费用</w:t>
      </w:r>
      <w:r>
        <w:rPr>
          <w:rFonts w:hint="eastAsia" w:ascii="宋体" w:hAnsi="宋体" w:eastAsia="宋体" w:cs="宋体"/>
          <w:b w:val="0"/>
          <w:bCs w:val="0"/>
          <w:i w:val="0"/>
          <w:iCs w:val="0"/>
          <w:strike w:val="0"/>
          <w:color w:val="auto"/>
          <w:kern w:val="2"/>
          <w:sz w:val="24"/>
          <w:szCs w:val="24"/>
          <w:highlight w:val="none"/>
          <w:u w:val="none" w:color="auto"/>
          <w:vertAlign w:val="baseline"/>
          <w:lang w:val="en-US" w:eastAsia="zh-CN" w:bidi="ar-SA"/>
        </w:rPr>
        <w:t>。</w:t>
      </w:r>
    </w:p>
    <w:p>
      <w:pPr>
        <w:keepNext w:val="0"/>
        <w:keepLines w:val="0"/>
        <w:pageBreakBefore w:val="0"/>
        <w:kinsoku/>
        <w:wordWrap/>
        <w:overflowPunct/>
        <w:topLinePunct w:val="0"/>
        <w:bidi w:val="0"/>
        <w:spacing w:before="156" w:after="156"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2"/>
          <w:sz w:val="24"/>
          <w:szCs w:val="24"/>
          <w:highlight w:val="none"/>
          <w:vertAlign w:val="baseline"/>
          <w:lang w:val="en-US" w:eastAsia="zh-CN" w:bidi="ar-SA"/>
        </w:rPr>
        <w:t xml:space="preserve"> 3、本合同付款方式为以下第</w:t>
      </w:r>
      <w:r>
        <w:rPr>
          <w:rFonts w:hint="eastAsia" w:ascii="宋体" w:hAnsi="宋体" w:eastAsia="宋体" w:cs="宋体"/>
          <w:b w:val="0"/>
          <w:bCs w:val="0"/>
          <w:i w:val="0"/>
          <w:iCs w:val="0"/>
          <w:color w:val="auto"/>
          <w:kern w:val="2"/>
          <w:sz w:val="24"/>
          <w:szCs w:val="24"/>
          <w:highlight w:val="none"/>
          <w:u w:val="single" w:color="auto"/>
          <w:vertAlign w:val="baseline"/>
          <w:lang w:val="en-US" w:eastAsia="zh-CN" w:bidi="ar-SA"/>
        </w:rPr>
        <w:t xml:space="preserve">          </w:t>
      </w:r>
      <w:r>
        <w:rPr>
          <w:rFonts w:hint="eastAsia" w:ascii="宋体" w:hAnsi="宋体" w:eastAsia="宋体" w:cs="宋体"/>
          <w:b w:val="0"/>
          <w:bCs w:val="0"/>
          <w:i w:val="0"/>
          <w:iCs w:val="0"/>
          <w:color w:val="auto"/>
          <w:kern w:val="2"/>
          <w:sz w:val="24"/>
          <w:szCs w:val="24"/>
          <w:highlight w:val="none"/>
          <w:vertAlign w:val="baseline"/>
          <w:lang w:val="en-US" w:eastAsia="zh-CN" w:bidi="ar-SA"/>
        </w:rPr>
        <w:t>项：</w:t>
      </w:r>
    </w:p>
    <w:p>
      <w:pPr>
        <w:keepNext w:val="0"/>
        <w:keepLines w:val="0"/>
        <w:pageBreakBefore w:val="0"/>
        <w:kinsoku/>
        <w:wordWrap/>
        <w:overflowPunct/>
        <w:topLinePunct w:val="0"/>
        <w:bidi w:val="0"/>
        <w:spacing w:before="156" w:after="156"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2"/>
          <w:sz w:val="24"/>
          <w:szCs w:val="24"/>
          <w:highlight w:val="none"/>
          <w:vertAlign w:val="baseline"/>
          <w:lang w:val="en-US" w:eastAsia="zh-CN" w:bidi="ar-SA"/>
        </w:rPr>
        <w:t>（1）本合同项下的采购资金系甲方自行支付，付款程为</w:t>
      </w:r>
      <w:r>
        <w:rPr>
          <w:rFonts w:hint="eastAsia" w:ascii="宋体" w:hAnsi="宋体" w:eastAsia="宋体" w:cs="宋体"/>
          <w:b w:val="0"/>
          <w:bCs w:val="0"/>
          <w:i w:val="0"/>
          <w:iCs w:val="0"/>
          <w:color w:val="auto"/>
          <w:kern w:val="2"/>
          <w:sz w:val="24"/>
          <w:szCs w:val="24"/>
          <w:highlight w:val="none"/>
          <w:u w:val="single" w:color="auto"/>
          <w:vertAlign w:val="baseline"/>
          <w:lang w:val="en-US" w:eastAsia="zh-CN" w:bidi="ar-SA"/>
        </w:rPr>
        <w:t xml:space="preserve">                </w:t>
      </w:r>
      <w:r>
        <w:rPr>
          <w:rFonts w:hint="eastAsia" w:ascii="宋体" w:hAnsi="宋体" w:eastAsia="宋体" w:cs="宋体"/>
          <w:b w:val="0"/>
          <w:bCs w:val="0"/>
          <w:i w:val="0"/>
          <w:iCs w:val="0"/>
          <w:color w:val="auto"/>
          <w:kern w:val="2"/>
          <w:sz w:val="24"/>
          <w:szCs w:val="24"/>
          <w:highlight w:val="none"/>
          <w:vertAlign w:val="baseline"/>
          <w:lang w:val="en-US" w:eastAsia="zh-CN" w:bidi="ar-SA"/>
        </w:rPr>
        <w:t>；</w:t>
      </w:r>
    </w:p>
    <w:p>
      <w:pPr>
        <w:keepNext w:val="0"/>
        <w:keepLines w:val="0"/>
        <w:pageBreakBefore w:val="0"/>
        <w:kinsoku/>
        <w:wordWrap/>
        <w:overflowPunct/>
        <w:topLinePunct w:val="0"/>
        <w:bidi w:val="0"/>
        <w:spacing w:before="156" w:after="156"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2"/>
          <w:sz w:val="24"/>
          <w:szCs w:val="24"/>
          <w:highlight w:val="none"/>
          <w:vertAlign w:val="baseline"/>
          <w:lang w:val="en-US" w:eastAsia="zh-CN" w:bidi="ar-SA"/>
        </w:rPr>
        <w:t>（2）本合同项下的采购资金须财政直接支付，付款程为</w:t>
      </w:r>
      <w:r>
        <w:rPr>
          <w:rFonts w:hint="eastAsia" w:ascii="宋体" w:hAnsi="宋体" w:eastAsia="宋体" w:cs="宋体"/>
          <w:b w:val="0"/>
          <w:bCs w:val="0"/>
          <w:i w:val="0"/>
          <w:iCs w:val="0"/>
          <w:color w:val="auto"/>
          <w:kern w:val="2"/>
          <w:sz w:val="24"/>
          <w:szCs w:val="24"/>
          <w:highlight w:val="none"/>
          <w:u w:val="single" w:color="auto"/>
          <w:vertAlign w:val="baseline"/>
          <w:lang w:val="en-US" w:eastAsia="zh-CN" w:bidi="ar-SA"/>
        </w:rPr>
        <w:t xml:space="preserve">                 </w:t>
      </w:r>
      <w:r>
        <w:rPr>
          <w:rFonts w:hint="eastAsia" w:ascii="宋体" w:hAnsi="宋体" w:eastAsia="宋体" w:cs="宋体"/>
          <w:b w:val="0"/>
          <w:bCs w:val="0"/>
          <w:i w:val="0"/>
          <w:iCs w:val="0"/>
          <w:color w:val="auto"/>
          <w:kern w:val="2"/>
          <w:sz w:val="24"/>
          <w:szCs w:val="24"/>
          <w:highlight w:val="none"/>
          <w:vertAlign w:val="baseline"/>
          <w:lang w:val="en-US" w:eastAsia="zh-CN" w:bidi="ar-SA"/>
        </w:rPr>
        <w:t>；</w:t>
      </w:r>
    </w:p>
    <w:p>
      <w:pPr>
        <w:keepNext w:val="0"/>
        <w:keepLines w:val="0"/>
        <w:pageBreakBefore w:val="0"/>
        <w:kinsoku/>
        <w:wordWrap/>
        <w:overflowPunct/>
        <w:topLinePunct w:val="0"/>
        <w:bidi w:val="0"/>
        <w:spacing w:before="156" w:after="156" w:line="360" w:lineRule="auto"/>
        <w:ind w:firstLine="480" w:firstLineChars="200"/>
        <w:jc w:val="left"/>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kern w:val="2"/>
          <w:sz w:val="24"/>
          <w:szCs w:val="24"/>
          <w:highlight w:val="none"/>
          <w:vertAlign w:val="baseline"/>
          <w:lang w:val="en-US" w:eastAsia="zh-CN" w:bidi="ar-SA"/>
        </w:rPr>
        <w:t>（3）其他方式：</w:t>
      </w:r>
    </w:p>
    <w:p>
      <w:pPr>
        <w:keepNext w:val="0"/>
        <w:keepLines w:val="0"/>
        <w:pageBreakBefore w:val="0"/>
        <w:kinsoku/>
        <w:wordWrap/>
        <w:overflowPunct/>
        <w:topLinePunct w:val="0"/>
        <w:bidi w:val="0"/>
        <w:spacing w:before="156" w:after="156"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2"/>
          <w:sz w:val="24"/>
          <w:szCs w:val="24"/>
          <w:highlight w:val="none"/>
          <w:vertAlign w:val="baseline"/>
          <w:lang w:val="en-US" w:eastAsia="zh-CN" w:bidi="ar-SA"/>
        </w:rPr>
        <w:t>4、本合同项下的采购资金付款进度按招投标文件规定，未规定时按以下第</w:t>
      </w:r>
      <w:r>
        <w:rPr>
          <w:rFonts w:hint="eastAsia" w:ascii="宋体" w:hAnsi="宋体" w:eastAsia="宋体" w:cs="宋体"/>
          <w:b w:val="0"/>
          <w:bCs w:val="0"/>
          <w:i w:val="0"/>
          <w:iCs w:val="0"/>
          <w:color w:val="auto"/>
          <w:kern w:val="2"/>
          <w:sz w:val="24"/>
          <w:szCs w:val="24"/>
          <w:highlight w:val="none"/>
          <w:u w:val="single" w:color="auto"/>
          <w:vertAlign w:val="baseline"/>
          <w:lang w:val="en-US" w:eastAsia="zh-CN" w:bidi="ar-SA"/>
        </w:rPr>
        <w:t xml:space="preserve">            </w:t>
      </w:r>
      <w:r>
        <w:rPr>
          <w:rFonts w:hint="eastAsia" w:ascii="宋体" w:hAnsi="宋体" w:eastAsia="宋体" w:cs="宋体"/>
          <w:b w:val="0"/>
          <w:bCs w:val="0"/>
          <w:i w:val="0"/>
          <w:iCs w:val="0"/>
          <w:color w:val="auto"/>
          <w:kern w:val="2"/>
          <w:sz w:val="24"/>
          <w:szCs w:val="24"/>
          <w:highlight w:val="none"/>
          <w:vertAlign w:val="baseline"/>
          <w:lang w:val="en-US" w:eastAsia="zh-CN" w:bidi="ar-SA"/>
        </w:rPr>
        <w:t>项支付：</w:t>
      </w:r>
    </w:p>
    <w:p>
      <w:pPr>
        <w:keepNext w:val="0"/>
        <w:keepLines w:val="0"/>
        <w:pageBreakBefore w:val="0"/>
        <w:kinsoku/>
        <w:wordWrap/>
        <w:overflowPunct/>
        <w:topLinePunct w:val="0"/>
        <w:bidi w:val="0"/>
        <w:spacing w:before="156" w:after="156"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2"/>
          <w:sz w:val="24"/>
          <w:szCs w:val="24"/>
          <w:highlight w:val="none"/>
          <w:vertAlign w:val="baseline"/>
          <w:lang w:val="en-US" w:eastAsia="zh-CN" w:bidi="ar-SA"/>
        </w:rPr>
        <w:t>（1）一次性付款：乙方合同履行达到</w:t>
      </w:r>
      <w:r>
        <w:rPr>
          <w:rFonts w:hint="eastAsia" w:ascii="宋体" w:hAnsi="宋体" w:eastAsia="宋体" w:cs="宋体"/>
          <w:b w:val="0"/>
          <w:bCs w:val="0"/>
          <w:i w:val="0"/>
          <w:iCs w:val="0"/>
          <w:color w:val="auto"/>
          <w:kern w:val="2"/>
          <w:sz w:val="24"/>
          <w:szCs w:val="24"/>
          <w:highlight w:val="none"/>
          <w:u w:val="single" w:color="auto"/>
          <w:vertAlign w:val="baseline"/>
          <w:lang w:val="en-US" w:eastAsia="zh-CN" w:bidi="ar-SA"/>
        </w:rPr>
        <w:t xml:space="preserve">         </w:t>
      </w:r>
      <w:r>
        <w:rPr>
          <w:rFonts w:hint="eastAsia" w:ascii="宋体" w:hAnsi="宋体" w:eastAsia="宋体" w:cs="宋体"/>
          <w:b w:val="0"/>
          <w:bCs w:val="0"/>
          <w:i w:val="0"/>
          <w:iCs w:val="0"/>
          <w:color w:val="auto"/>
          <w:kern w:val="2"/>
          <w:sz w:val="24"/>
          <w:szCs w:val="24"/>
          <w:highlight w:val="none"/>
          <w:vertAlign w:val="baseline"/>
          <w:lang w:val="en-US" w:eastAsia="zh-CN" w:bidi="ar-SA"/>
        </w:rPr>
        <w:t>（条件）时，一次性付款；</w:t>
      </w:r>
    </w:p>
    <w:p>
      <w:pPr>
        <w:keepNext w:val="0"/>
        <w:keepLines w:val="0"/>
        <w:pageBreakBefore w:val="0"/>
        <w:kinsoku/>
        <w:wordWrap/>
        <w:overflowPunct/>
        <w:topLinePunct w:val="0"/>
        <w:bidi w:val="0"/>
        <w:spacing w:before="156" w:after="156" w:line="360" w:lineRule="auto"/>
        <w:ind w:left="719" w:leftChars="228" w:hanging="240" w:hangingChars="100"/>
        <w:jc w:val="left"/>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kern w:val="2"/>
          <w:sz w:val="24"/>
          <w:szCs w:val="24"/>
          <w:highlight w:val="none"/>
          <w:vertAlign w:val="baseline"/>
          <w:lang w:val="en-US" w:eastAsia="zh-CN" w:bidi="ar-SA"/>
        </w:rPr>
        <w:t xml:space="preserve">（2）分期付款 </w:t>
      </w:r>
      <w:r>
        <w:rPr>
          <w:rFonts w:hint="eastAsia" w:ascii="宋体" w:hAnsi="宋体" w:eastAsia="宋体" w:cs="宋体"/>
          <w:b w:val="0"/>
          <w:bCs w:val="0"/>
          <w:i w:val="0"/>
          <w:iCs w:val="0"/>
          <w:color w:val="auto"/>
          <w:kern w:val="2"/>
          <w:sz w:val="24"/>
          <w:szCs w:val="24"/>
          <w:highlight w:val="none"/>
          <w:u w:val="single" w:color="auto"/>
          <w:vertAlign w:val="baseline"/>
          <w:lang w:val="en-US" w:eastAsia="zh-CN" w:bidi="ar-SA"/>
        </w:rPr>
        <w:t xml:space="preserve">        </w:t>
      </w:r>
      <w:r>
        <w:rPr>
          <w:rFonts w:hint="eastAsia" w:ascii="宋体" w:hAnsi="宋体" w:eastAsia="宋体" w:cs="宋体"/>
          <w:b w:val="0"/>
          <w:bCs w:val="0"/>
          <w:i w:val="0"/>
          <w:iCs w:val="0"/>
          <w:color w:val="auto"/>
          <w:kern w:val="2"/>
          <w:sz w:val="24"/>
          <w:szCs w:val="24"/>
          <w:highlight w:val="none"/>
          <w:vertAlign w:val="baseline"/>
          <w:lang w:val="en-US" w:eastAsia="zh-CN" w:bidi="ar-SA"/>
        </w:rPr>
        <w:t>时支付</w:t>
      </w:r>
      <w:r>
        <w:rPr>
          <w:rFonts w:hint="eastAsia" w:ascii="宋体" w:hAnsi="宋体" w:eastAsia="宋体" w:cs="宋体"/>
          <w:b w:val="0"/>
          <w:bCs w:val="0"/>
          <w:i w:val="0"/>
          <w:iCs w:val="0"/>
          <w:color w:val="auto"/>
          <w:kern w:val="2"/>
          <w:sz w:val="24"/>
          <w:szCs w:val="24"/>
          <w:highlight w:val="none"/>
          <w:u w:val="single" w:color="auto"/>
          <w:vertAlign w:val="baseline"/>
          <w:lang w:val="en-US" w:eastAsia="zh-CN" w:bidi="ar-SA"/>
        </w:rPr>
        <w:t xml:space="preserve">         </w:t>
      </w:r>
      <w:r>
        <w:rPr>
          <w:rFonts w:hint="eastAsia" w:ascii="宋体" w:hAnsi="宋体" w:eastAsia="宋体" w:cs="宋体"/>
          <w:b w:val="0"/>
          <w:bCs w:val="0"/>
          <w:i w:val="0"/>
          <w:iCs w:val="0"/>
          <w:color w:val="auto"/>
          <w:kern w:val="2"/>
          <w:sz w:val="24"/>
          <w:szCs w:val="24"/>
          <w:highlight w:val="none"/>
          <w:vertAlign w:val="baseline"/>
          <w:lang w:val="en-US" w:eastAsia="zh-CN" w:bidi="ar-SA"/>
        </w:rPr>
        <w:t>；</w:t>
      </w:r>
      <w:r>
        <w:rPr>
          <w:rFonts w:hint="eastAsia" w:ascii="宋体" w:hAnsi="宋体" w:eastAsia="宋体" w:cs="宋体"/>
          <w:b w:val="0"/>
          <w:bCs w:val="0"/>
          <w:i w:val="0"/>
          <w:iCs w:val="0"/>
          <w:color w:val="auto"/>
          <w:kern w:val="2"/>
          <w:sz w:val="24"/>
          <w:szCs w:val="24"/>
          <w:highlight w:val="none"/>
          <w:u w:val="single" w:color="auto"/>
          <w:vertAlign w:val="baseline"/>
          <w:lang w:val="en-US" w:eastAsia="zh-CN" w:bidi="ar-SA"/>
        </w:rPr>
        <w:t xml:space="preserve">         </w:t>
      </w:r>
      <w:r>
        <w:rPr>
          <w:rFonts w:hint="eastAsia" w:ascii="宋体" w:hAnsi="宋体" w:eastAsia="宋体" w:cs="宋体"/>
          <w:b w:val="0"/>
          <w:bCs w:val="0"/>
          <w:i w:val="0"/>
          <w:iCs w:val="0"/>
          <w:color w:val="auto"/>
          <w:kern w:val="2"/>
          <w:sz w:val="24"/>
          <w:szCs w:val="24"/>
          <w:highlight w:val="none"/>
          <w:vertAlign w:val="baseline"/>
          <w:lang w:val="en-US" w:eastAsia="zh-CN" w:bidi="ar-SA"/>
        </w:rPr>
        <w:t>时支付</w:t>
      </w:r>
      <w:r>
        <w:rPr>
          <w:rFonts w:hint="eastAsia" w:ascii="宋体" w:hAnsi="宋体" w:eastAsia="宋体" w:cs="宋体"/>
          <w:b w:val="0"/>
          <w:bCs w:val="0"/>
          <w:i w:val="0"/>
          <w:iCs w:val="0"/>
          <w:color w:val="auto"/>
          <w:kern w:val="2"/>
          <w:sz w:val="24"/>
          <w:szCs w:val="24"/>
          <w:highlight w:val="none"/>
          <w:u w:val="single" w:color="auto"/>
          <w:vertAlign w:val="baseline"/>
          <w:lang w:val="en-US" w:eastAsia="zh-CN" w:bidi="ar-SA"/>
        </w:rPr>
        <w:t xml:space="preserve">         </w:t>
      </w:r>
      <w:r>
        <w:rPr>
          <w:rFonts w:hint="eastAsia" w:ascii="宋体" w:hAnsi="宋体" w:eastAsia="宋体" w:cs="宋体"/>
          <w:b w:val="0"/>
          <w:bCs w:val="0"/>
          <w:i w:val="0"/>
          <w:iCs w:val="0"/>
          <w:color w:val="auto"/>
          <w:kern w:val="2"/>
          <w:sz w:val="24"/>
          <w:szCs w:val="24"/>
          <w:highlight w:val="none"/>
          <w:vertAlign w:val="baseline"/>
          <w:lang w:val="en-US" w:eastAsia="zh-CN" w:bidi="ar-SA"/>
        </w:rPr>
        <w:t>；</w:t>
      </w:r>
    </w:p>
    <w:p>
      <w:pPr>
        <w:keepNext w:val="0"/>
        <w:keepLines w:val="0"/>
        <w:pageBreakBefore w:val="0"/>
        <w:kinsoku/>
        <w:wordWrap/>
        <w:overflowPunct/>
        <w:topLinePunct w:val="0"/>
        <w:bidi w:val="0"/>
        <w:spacing w:before="156" w:after="156" w:line="360" w:lineRule="auto"/>
        <w:ind w:left="719" w:leftChars="228" w:hanging="240" w:hangingChars="100"/>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2"/>
          <w:sz w:val="24"/>
          <w:szCs w:val="24"/>
          <w:highlight w:val="none"/>
          <w:u w:val="single" w:color="auto"/>
          <w:vertAlign w:val="baseline"/>
          <w:lang w:val="en-US" w:eastAsia="zh-CN" w:bidi="ar-SA"/>
        </w:rPr>
        <w:t xml:space="preserve">         </w:t>
      </w:r>
      <w:r>
        <w:rPr>
          <w:rFonts w:hint="eastAsia" w:ascii="宋体" w:hAnsi="宋体" w:eastAsia="宋体" w:cs="宋体"/>
          <w:b w:val="0"/>
          <w:bCs w:val="0"/>
          <w:i w:val="0"/>
          <w:iCs w:val="0"/>
          <w:color w:val="auto"/>
          <w:kern w:val="2"/>
          <w:sz w:val="24"/>
          <w:szCs w:val="24"/>
          <w:highlight w:val="none"/>
          <w:vertAlign w:val="baseline"/>
          <w:lang w:val="en-US" w:eastAsia="zh-CN" w:bidi="ar-SA"/>
        </w:rPr>
        <w:t>时支付</w:t>
      </w:r>
      <w:r>
        <w:rPr>
          <w:rFonts w:hint="eastAsia" w:ascii="宋体" w:hAnsi="宋体" w:eastAsia="宋体" w:cs="宋体"/>
          <w:b w:val="0"/>
          <w:bCs w:val="0"/>
          <w:i w:val="0"/>
          <w:iCs w:val="0"/>
          <w:color w:val="auto"/>
          <w:kern w:val="2"/>
          <w:sz w:val="24"/>
          <w:szCs w:val="24"/>
          <w:highlight w:val="none"/>
          <w:u w:val="single" w:color="auto"/>
          <w:vertAlign w:val="baseline"/>
          <w:lang w:val="en-US" w:eastAsia="zh-CN" w:bidi="ar-SA"/>
        </w:rPr>
        <w:t xml:space="preserve">         </w:t>
      </w:r>
      <w:r>
        <w:rPr>
          <w:rFonts w:hint="eastAsia" w:ascii="宋体" w:hAnsi="宋体" w:eastAsia="宋体" w:cs="宋体"/>
          <w:b w:val="0"/>
          <w:bCs w:val="0"/>
          <w:i w:val="0"/>
          <w:iCs w:val="0"/>
          <w:color w:val="auto"/>
          <w:kern w:val="2"/>
          <w:sz w:val="24"/>
          <w:szCs w:val="24"/>
          <w:highlight w:val="none"/>
          <w:vertAlign w:val="baseline"/>
          <w:lang w:val="en-US" w:eastAsia="zh-CN" w:bidi="ar-SA"/>
        </w:rPr>
        <w:t>；</w:t>
      </w:r>
    </w:p>
    <w:p>
      <w:pPr>
        <w:keepNext w:val="0"/>
        <w:keepLines w:val="0"/>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i w:val="0"/>
          <w:iCs w:val="0"/>
          <w:color w:val="auto"/>
          <w:kern w:val="0"/>
          <w:sz w:val="24"/>
          <w:szCs w:val="24"/>
          <w:highlight w:val="none"/>
          <w:vertAlign w:val="baseline"/>
          <w:lang w:val="en-US" w:eastAsia="zh-CN" w:bidi="ar-SA"/>
        </w:rPr>
        <w:t>第五条 质量管理标准和要求及售后服务</w:t>
      </w:r>
    </w:p>
    <w:p>
      <w:pPr>
        <w:keepNext w:val="0"/>
        <w:keepLines w:val="0"/>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olor w:val="auto"/>
          <w:kern w:val="0"/>
          <w:sz w:val="24"/>
          <w:szCs w:val="24"/>
          <w:highlight w:val="none"/>
          <w:vertAlign w:val="baseline"/>
          <w:lang w:val="en-US" w:eastAsia="zh-CN" w:bidi="ar-SA"/>
        </w:rPr>
        <w:t>1、按照2023年平湖市行政中心日常保洁和会务服务项目采购文件规定的管理标准和要求</w:t>
      </w:r>
      <w:r>
        <w:rPr>
          <w:rFonts w:hint="eastAsia" w:ascii="宋体" w:hAnsi="宋体" w:eastAsia="宋体" w:cs="宋体"/>
          <w:b w:val="0"/>
          <w:bCs w:val="0"/>
          <w:i w:val="0"/>
          <w:iCs w:val="0"/>
          <w:color w:val="auto"/>
          <w:kern w:val="2"/>
          <w:sz w:val="24"/>
          <w:szCs w:val="24"/>
          <w:highlight w:val="none"/>
          <w:vertAlign w:val="baseline"/>
          <w:lang w:val="en-US" w:eastAsia="zh-CN" w:bidi="ar-SA"/>
        </w:rPr>
        <w:t>完成各项服务、考核和培训。</w:t>
      </w:r>
    </w:p>
    <w:p>
      <w:pPr>
        <w:keepNext w:val="0"/>
        <w:keepLines w:val="0"/>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2"/>
          <w:sz w:val="24"/>
          <w:szCs w:val="24"/>
          <w:highlight w:val="none"/>
          <w:vertAlign w:val="baseline"/>
          <w:lang w:val="en-US" w:eastAsia="zh-CN" w:bidi="ar-SA"/>
        </w:rPr>
        <w:t>2、甲方其他服务需求。</w:t>
      </w:r>
    </w:p>
    <w:p>
      <w:pPr>
        <w:keepNext w:val="0"/>
        <w:keepLines w:val="0"/>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i w:val="0"/>
          <w:iCs w:val="0"/>
          <w:color w:val="auto"/>
          <w:kern w:val="0"/>
          <w:sz w:val="24"/>
          <w:szCs w:val="24"/>
          <w:highlight w:val="none"/>
          <w:vertAlign w:val="baseline"/>
          <w:lang w:val="en-US" w:eastAsia="zh-CN" w:bidi="ar-SA"/>
        </w:rPr>
        <w:t>第六条 合同的变更和终止</w:t>
      </w:r>
    </w:p>
    <w:p>
      <w:pPr>
        <w:keepNext w:val="0"/>
        <w:keepLines w:val="0"/>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0"/>
          <w:sz w:val="24"/>
          <w:szCs w:val="24"/>
          <w:highlight w:val="none"/>
          <w:vertAlign w:val="baseline"/>
          <w:lang w:val="en-US" w:eastAsia="zh-CN" w:bidi="ar-SA"/>
        </w:rPr>
        <w:t xml:space="preserve">   除《政府采购法》第49条、第50条第二款规定的情形外，本合同一经签订，甲乙双方不得擅自终止合同或对合同实质性条款进行变更。确有特殊情况的，须经同级财政部门批准。</w:t>
      </w:r>
    </w:p>
    <w:p>
      <w:pPr>
        <w:keepNext w:val="0"/>
        <w:keepLines w:val="0"/>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i w:val="0"/>
          <w:iCs w:val="0"/>
          <w:color w:val="auto"/>
          <w:kern w:val="0"/>
          <w:sz w:val="24"/>
          <w:szCs w:val="24"/>
          <w:highlight w:val="none"/>
          <w:vertAlign w:val="baseline"/>
          <w:lang w:val="en-US" w:eastAsia="zh-CN" w:bidi="ar-SA"/>
        </w:rPr>
        <w:t>第七条 合同的转让与分包</w:t>
      </w:r>
    </w:p>
    <w:p>
      <w:pPr>
        <w:keepNext w:val="0"/>
        <w:keepLines w:val="0"/>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0"/>
          <w:sz w:val="24"/>
          <w:szCs w:val="24"/>
          <w:highlight w:val="none"/>
          <w:vertAlign w:val="baseline"/>
          <w:lang w:val="en-US" w:eastAsia="zh-CN" w:bidi="ar-SA"/>
        </w:rPr>
        <w:t xml:space="preserve">   乙方不得擅自部分或全部转让其应履行的合同义务，乙方分包的，应经过甲方书面同意。</w:t>
      </w:r>
    </w:p>
    <w:p>
      <w:pPr>
        <w:keepNext w:val="0"/>
        <w:keepLines w:val="0"/>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i w:val="0"/>
          <w:iCs w:val="0"/>
          <w:color w:val="auto"/>
          <w:kern w:val="0"/>
          <w:sz w:val="24"/>
          <w:szCs w:val="24"/>
          <w:highlight w:val="none"/>
          <w:vertAlign w:val="baseline"/>
          <w:lang w:val="en-US" w:eastAsia="zh-CN" w:bidi="ar-SA"/>
        </w:rPr>
        <w:t>第八条 违约责任</w:t>
      </w:r>
    </w:p>
    <w:p>
      <w:pPr>
        <w:keepNext w:val="0"/>
        <w:keepLines w:val="0"/>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2"/>
          <w:sz w:val="24"/>
          <w:szCs w:val="24"/>
          <w:highlight w:val="none"/>
          <w:vertAlign w:val="baseline"/>
          <w:lang w:val="en-US" w:eastAsia="zh-CN" w:bidi="ar-SA"/>
        </w:rPr>
        <w:t>1、除不可抗力外，如果乙方没有按照本合同约定的期限、地点和方式提供服务，那么甲方可要求乙方支付违约金，违约金按逾期提供服务总额每日0.05 %计算，最高限额为本合同总价的20 %；逾期提供服务的违约金计算数额达到前述最高限额之日起，甲方有权在要求乙方支付违约金的同时，书面通知乙方解除本合同。逾期超过约定日期10个工作日不能完成的，甲方可解除本合同。乙方因逾期完成或因其他违约行为导致甲方解除合同的，乙方应向甲方另行支付合同总值5%的违约金，若造成甲方损失超过违约金的，超出部分由乙方继续承担赔偿责任。</w:t>
      </w:r>
    </w:p>
    <w:p>
      <w:pPr>
        <w:keepNext w:val="0"/>
        <w:keepLines w:val="0"/>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2"/>
          <w:sz w:val="24"/>
          <w:szCs w:val="24"/>
          <w:highlight w:val="none"/>
          <w:vertAlign w:val="baseline"/>
          <w:lang w:val="en-US" w:eastAsia="zh-CN" w:bidi="ar-SA"/>
        </w:rPr>
        <w:t>2、除不可抗力外，如果甲方没有按照本合同约定的付款方式付款，那么乙方可要求甲方支付违约金，违约金按每迟延付款一日的应付而未付款的0.05 %计算，最高限额为本合同总价的20 %；迟延付款的违约金计算数额达到前述最高限额之日起，乙方有权在要求甲方支付违约金的同时，书面通知甲方解除本合同；</w:t>
      </w:r>
    </w:p>
    <w:p>
      <w:pPr>
        <w:keepNext w:val="0"/>
        <w:keepLines w:val="0"/>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0"/>
          <w:sz w:val="24"/>
          <w:szCs w:val="24"/>
          <w:highlight w:val="none"/>
          <w:vertAlign w:val="baseline"/>
          <w:lang w:val="en-US" w:eastAsia="zh-CN" w:bidi="ar-SA"/>
        </w:rPr>
        <w:t>甲方无故逾期办理支付手续的，甲方应按逾期付款总额每日万分之五向乙方支付违约金。</w:t>
      </w:r>
    </w:p>
    <w:p>
      <w:pPr>
        <w:keepNext w:val="0"/>
        <w:keepLines w:val="0"/>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0"/>
          <w:sz w:val="24"/>
          <w:szCs w:val="24"/>
          <w:highlight w:val="none"/>
          <w:vertAlign w:val="baseline"/>
          <w:lang w:val="en-US" w:eastAsia="zh-CN" w:bidi="ar-SA"/>
        </w:rPr>
        <w:t>3、人员到岗率（甲方提出需要核减的人数不计入到岗率计算基数）以甲方认可的乙方月考勤为依据。未全勤到岗的，根据缺勤人数按保洁员劳务费用扣减，到岗率≥90%，扣减缺勤人数的保洁员劳务费用；到岗率＜90%部分，扣减缺勤人数的2倍保洁员劳务费用，直至解除合同；如因此造成甲方损失的，乙方还需另行承担损失赔偿责任。</w:t>
      </w:r>
    </w:p>
    <w:p>
      <w:pPr>
        <w:keepNext w:val="0"/>
        <w:keepLines w:val="0"/>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0"/>
          <w:sz w:val="24"/>
          <w:szCs w:val="24"/>
          <w:highlight w:val="none"/>
          <w:vertAlign w:val="baseline"/>
          <w:lang w:val="en-US" w:eastAsia="zh-CN" w:bidi="ar-SA"/>
        </w:rPr>
        <w:t>4、乙方不得擅自变更、中止或终止合同。乙方若需提前变更、中止或终止合同，必须提前30日向甲方提出书面申请，在征得甲方书面同意，并做好后续平稳对接等相关工作后乙方才可退场。若乙方未经甲方书面同意且未做好后续平稳对接等相关工作而变更、中止、终止合同，或存在擅自退场等违约行为的，甲方有权扣除乙方全部履约保证金(若未收取履约保证金的，则扣除合同总额的5%金额)；如因此造成甲方损失的，乙方还需另行承担损失赔偿责任；同时甲方有权将乙方的履约情况上报至相关部门，并纳入诚信系统黑名单。</w:t>
      </w:r>
    </w:p>
    <w:p>
      <w:pPr>
        <w:keepNext w:val="0"/>
        <w:keepLines w:val="0"/>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2"/>
          <w:sz w:val="24"/>
          <w:szCs w:val="24"/>
          <w:highlight w:val="none"/>
          <w:vertAlign w:val="baseline"/>
          <w:lang w:val="en-US" w:eastAsia="zh-CN" w:bidi="ar-SA"/>
        </w:rPr>
        <w:t>5、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2"/>
          <w:sz w:val="24"/>
          <w:szCs w:val="24"/>
          <w:highlight w:val="none"/>
          <w:vertAlign w:val="baseline"/>
          <w:lang w:val="en-US" w:eastAsia="zh-CN" w:bidi="ar-SA"/>
        </w:rPr>
        <w:t>6、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2"/>
          <w:sz w:val="24"/>
          <w:szCs w:val="24"/>
          <w:highlight w:val="none"/>
          <w:vertAlign w:val="baseline"/>
          <w:lang w:val="en-US" w:eastAsia="zh-CN" w:bidi="ar-SA"/>
        </w:rPr>
        <w:t>7、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2"/>
          <w:sz w:val="24"/>
          <w:szCs w:val="24"/>
          <w:highlight w:val="none"/>
          <w:vertAlign w:val="baseline"/>
          <w:lang w:val="en-US" w:eastAsia="zh-CN" w:bidi="ar-SA"/>
        </w:rPr>
        <w:t>8、如果出现政府采购监督管理部门在处理投诉事项期间，书面通知甲方暂停采购活动的情形，或者询问或质疑事项可能影响中标结果的，导致甲方中止履行合同的情形，均不视为甲方违约。</w:t>
      </w:r>
    </w:p>
    <w:p>
      <w:pPr>
        <w:keepNext w:val="0"/>
        <w:keepLines w:val="0"/>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i w:val="0"/>
          <w:iCs w:val="0"/>
          <w:color w:val="auto"/>
          <w:kern w:val="0"/>
          <w:sz w:val="24"/>
          <w:szCs w:val="24"/>
          <w:highlight w:val="none"/>
          <w:vertAlign w:val="baseline"/>
          <w:lang w:val="en-US" w:eastAsia="zh-CN" w:bidi="ar-SA"/>
        </w:rPr>
        <w:t>第九条 不可抗力事件处理</w:t>
      </w:r>
    </w:p>
    <w:p>
      <w:pPr>
        <w:keepNext w:val="0"/>
        <w:keepLines w:val="0"/>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0"/>
          <w:sz w:val="24"/>
          <w:szCs w:val="24"/>
          <w:highlight w:val="none"/>
          <w:vertAlign w:val="baseline"/>
          <w:lang w:val="en-US" w:eastAsia="zh-CN" w:bidi="ar-SA"/>
        </w:rPr>
        <w:t>1、在合同有效期内，任何一方因不可抗力事件导致不能履行合同的，合同履行期可延长，其延长期与不可抗力影响期相同。</w:t>
      </w:r>
    </w:p>
    <w:p>
      <w:pPr>
        <w:keepNext w:val="0"/>
        <w:keepLines w:val="0"/>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0"/>
          <w:sz w:val="24"/>
          <w:szCs w:val="24"/>
          <w:highlight w:val="none"/>
          <w:vertAlign w:val="baseline"/>
          <w:lang w:val="en-US" w:eastAsia="zh-CN" w:bidi="ar-SA"/>
        </w:rPr>
        <w:t>2、不可抗力事件发生后，应立即通知对方，并寄送有关权威机构出具的证明。</w:t>
      </w:r>
    </w:p>
    <w:p>
      <w:pPr>
        <w:keepNext w:val="0"/>
        <w:keepLines w:val="0"/>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0"/>
          <w:sz w:val="24"/>
          <w:szCs w:val="24"/>
          <w:highlight w:val="none"/>
          <w:vertAlign w:val="baseline"/>
          <w:lang w:val="en-US" w:eastAsia="zh-CN" w:bidi="ar-SA"/>
        </w:rPr>
        <w:t>3、不可抗力事件延续120天以上，双方应通过友好协商，确定是否继续履行合同。</w:t>
      </w:r>
    </w:p>
    <w:p>
      <w:pPr>
        <w:keepNext w:val="0"/>
        <w:keepLines w:val="0"/>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i w:val="0"/>
          <w:iCs w:val="0"/>
          <w:color w:val="auto"/>
          <w:kern w:val="0"/>
          <w:sz w:val="24"/>
          <w:szCs w:val="24"/>
          <w:highlight w:val="none"/>
          <w:vertAlign w:val="baseline"/>
          <w:lang w:val="en-US" w:eastAsia="zh-CN" w:bidi="ar-SA"/>
        </w:rPr>
        <w:t>第十条 争议的解决</w:t>
      </w:r>
    </w:p>
    <w:p>
      <w:pPr>
        <w:keepNext w:val="0"/>
        <w:keepLines w:val="0"/>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0"/>
          <w:sz w:val="24"/>
          <w:szCs w:val="24"/>
          <w:highlight w:val="none"/>
          <w:vertAlign w:val="baseline"/>
          <w:lang w:val="en-US" w:eastAsia="zh-CN" w:bidi="ar-SA"/>
        </w:rPr>
        <w:t>1、因履行本合同引起的或与本合同有关的争议，甲、乙双方应首先通过友好协商解决，如果协商不能解决争议，则采取以下第</w:t>
      </w:r>
      <w:r>
        <w:rPr>
          <w:rFonts w:hint="eastAsia" w:ascii="宋体" w:hAnsi="宋体" w:eastAsia="宋体" w:cs="宋体"/>
          <w:b w:val="0"/>
          <w:bCs w:val="0"/>
          <w:i w:val="0"/>
          <w:iCs w:val="0"/>
          <w:color w:val="auto"/>
          <w:kern w:val="0"/>
          <w:sz w:val="24"/>
          <w:szCs w:val="24"/>
          <w:highlight w:val="none"/>
          <w:u w:val="single" w:color="auto"/>
          <w:vertAlign w:val="baseline"/>
          <w:lang w:val="en-US" w:eastAsia="zh-CN" w:bidi="ar-SA"/>
        </w:rPr>
        <w:t xml:space="preserve">     </w:t>
      </w:r>
      <w:r>
        <w:rPr>
          <w:rFonts w:hint="eastAsia" w:ascii="宋体" w:hAnsi="宋体" w:eastAsia="宋体" w:cs="宋体"/>
          <w:b w:val="0"/>
          <w:bCs w:val="0"/>
          <w:i w:val="0"/>
          <w:iCs w:val="0"/>
          <w:color w:val="auto"/>
          <w:kern w:val="0"/>
          <w:sz w:val="24"/>
          <w:szCs w:val="24"/>
          <w:highlight w:val="none"/>
          <w:vertAlign w:val="baseline"/>
          <w:lang w:val="en-US" w:eastAsia="zh-CN" w:bidi="ar-SA"/>
        </w:rPr>
        <w:t>种方式解决争议：</w:t>
      </w:r>
    </w:p>
    <w:p>
      <w:pPr>
        <w:keepNext w:val="0"/>
        <w:keepLines w:val="0"/>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0"/>
          <w:sz w:val="24"/>
          <w:szCs w:val="24"/>
          <w:highlight w:val="none"/>
          <w:vertAlign w:val="baseline"/>
          <w:lang w:val="en-US" w:eastAsia="zh-CN" w:bidi="ar-SA"/>
        </w:rPr>
        <w:t>（1）向甲方所在地有管辖权的人民法院提起诉讼；</w:t>
      </w:r>
    </w:p>
    <w:p>
      <w:pPr>
        <w:keepNext w:val="0"/>
        <w:keepLines w:val="0"/>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ind w:firstLine="480" w:firstLineChars="200"/>
        <w:jc w:val="left"/>
        <w:textAlignment w:val="auto"/>
        <w:rPr>
          <w:rFonts w:hint="eastAsia"/>
          <w:lang w:val="en-US" w:eastAsia="zh-CN"/>
        </w:rPr>
      </w:pPr>
      <w:r>
        <w:rPr>
          <w:rFonts w:hint="eastAsia" w:ascii="宋体" w:hAnsi="宋体" w:eastAsia="宋体" w:cs="宋体"/>
          <w:b w:val="0"/>
          <w:bCs w:val="0"/>
          <w:i w:val="0"/>
          <w:iCs w:val="0"/>
          <w:color w:val="auto"/>
          <w:kern w:val="0"/>
          <w:sz w:val="24"/>
          <w:szCs w:val="24"/>
          <w:highlight w:val="none"/>
          <w:vertAlign w:val="baseline"/>
          <w:lang w:val="en-US" w:eastAsia="zh-CN" w:bidi="ar-SA"/>
        </w:rPr>
        <w:t>（2）向</w:t>
      </w:r>
      <w:r>
        <w:rPr>
          <w:rFonts w:hint="eastAsia" w:ascii="宋体" w:hAnsi="宋体" w:eastAsia="宋体" w:cs="宋体"/>
          <w:b w:val="0"/>
          <w:bCs w:val="0"/>
          <w:i w:val="0"/>
          <w:iCs w:val="0"/>
          <w:color w:val="auto"/>
          <w:kern w:val="0"/>
          <w:sz w:val="24"/>
          <w:szCs w:val="24"/>
          <w:highlight w:val="none"/>
          <w:u w:val="single" w:color="auto"/>
          <w:vertAlign w:val="baseline"/>
          <w:lang w:val="en-US" w:eastAsia="zh-CN" w:bidi="ar-SA"/>
        </w:rPr>
        <w:t xml:space="preserve">      </w:t>
      </w:r>
      <w:r>
        <w:rPr>
          <w:rFonts w:hint="eastAsia" w:ascii="宋体" w:hAnsi="宋体" w:eastAsia="宋体" w:cs="宋体"/>
          <w:b w:val="0"/>
          <w:bCs w:val="0"/>
          <w:i w:val="0"/>
          <w:iCs w:val="0"/>
          <w:color w:val="auto"/>
          <w:kern w:val="0"/>
          <w:sz w:val="24"/>
          <w:szCs w:val="24"/>
          <w:highlight w:val="none"/>
          <w:vertAlign w:val="baseline"/>
          <w:lang w:val="en-US" w:eastAsia="zh-CN" w:bidi="ar-SA"/>
        </w:rPr>
        <w:t>仲裁委员申请仲裁。</w:t>
      </w:r>
    </w:p>
    <w:p>
      <w:pPr>
        <w:pageBreakBefore w:val="0"/>
        <w:kinsoku/>
        <w:wordWrap/>
        <w:overflowPunct/>
        <w:topLinePunct w:val="0"/>
        <w:bidi w:val="0"/>
        <w:snapToGrid w:val="0"/>
        <w:spacing w:before="120" w:beforeLines="50" w:after="120" w:afterLines="50" w:line="360" w:lineRule="auto"/>
        <w:jc w:val="center"/>
        <w:textAlignment w:val="auto"/>
        <w:rPr>
          <w:rFonts w:hint="eastAsia" w:ascii="宋体" w:hAnsi="宋体" w:eastAsia="宋体" w:cs="宋体"/>
          <w:sz w:val="24"/>
          <w:szCs w:val="24"/>
        </w:rPr>
      </w:pPr>
      <w:r>
        <w:rPr>
          <w:rFonts w:hint="eastAsia" w:ascii="宋体" w:hAnsi="宋体" w:eastAsia="宋体" w:cs="宋体"/>
          <w:b/>
          <w:bCs/>
          <w:i w:val="0"/>
          <w:iCs w:val="0"/>
          <w:color w:val="auto"/>
          <w:kern w:val="0"/>
          <w:sz w:val="24"/>
          <w:szCs w:val="24"/>
          <w:highlight w:val="none"/>
          <w:vertAlign w:val="baseline"/>
          <w:lang w:val="en-US" w:eastAsia="zh-CN" w:bidi="ar-SA"/>
        </w:rPr>
        <w:t>二、特殊专用条款部分</w:t>
      </w:r>
    </w:p>
    <w:p>
      <w:pPr>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i w:val="0"/>
          <w:iCs w:val="0"/>
          <w:color w:val="auto"/>
          <w:kern w:val="0"/>
          <w:sz w:val="24"/>
          <w:szCs w:val="24"/>
          <w:highlight w:val="none"/>
          <w:vertAlign w:val="baseline"/>
          <w:lang w:val="en-US" w:eastAsia="zh-CN" w:bidi="ar-SA"/>
        </w:rPr>
        <w:t>第一条、项目服务要求</w:t>
      </w:r>
    </w:p>
    <w:p>
      <w:pPr>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0"/>
          <w:sz w:val="24"/>
          <w:szCs w:val="24"/>
          <w:highlight w:val="none"/>
          <w:vertAlign w:val="baseline"/>
          <w:lang w:val="en-US" w:eastAsia="zh-CN" w:bidi="ar-SA"/>
        </w:rPr>
        <w:t>1、乙方严格按照本合同及招标文件范围和要求执行，做好各项工作。</w:t>
      </w:r>
    </w:p>
    <w:p>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0"/>
          <w:sz w:val="24"/>
          <w:szCs w:val="24"/>
          <w:highlight w:val="none"/>
          <w:vertAlign w:val="baseline"/>
          <w:lang w:val="en-US" w:eastAsia="zh-CN" w:bidi="ar-SA"/>
        </w:rPr>
        <w:t>2、乙方未按招标文件与合同约定的质量标准履行综合服务外包职责，且给甲方造成损失的，甲方可要求乙方赔偿相应损失，同时甲方有权单方面解除合同。因乙方原因导致重大火灾、失窃、安全事故等事件或其他违反法律、法规和规章规定的行为的，甲方有权单方解除合同，并要求乙方赔偿相关损失。</w:t>
      </w:r>
    </w:p>
    <w:p>
      <w:pPr>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0"/>
          <w:sz w:val="24"/>
          <w:szCs w:val="24"/>
          <w:highlight w:val="none"/>
          <w:vertAlign w:val="baseline"/>
          <w:lang w:val="en-US" w:eastAsia="zh-CN" w:bidi="ar-SA"/>
        </w:rPr>
        <w:t>3、驻场服务员工如因操作不当发生的人身安全事故，其发生的一切费用均由乙方承担，与甲方无关；</w:t>
      </w:r>
    </w:p>
    <w:p>
      <w:pPr>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0"/>
          <w:sz w:val="24"/>
          <w:szCs w:val="24"/>
          <w:highlight w:val="none"/>
          <w:vertAlign w:val="baseline"/>
          <w:lang w:val="en-US" w:eastAsia="zh-CN" w:bidi="ar-SA"/>
        </w:rPr>
        <w:t>4、乙方应将项目实施人员的分工情况、作息时间、排班计划等告知甲方，以便甲方进行监督；</w:t>
      </w:r>
    </w:p>
    <w:p>
      <w:pPr>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0"/>
          <w:sz w:val="24"/>
          <w:szCs w:val="24"/>
          <w:highlight w:val="none"/>
          <w:vertAlign w:val="baseline"/>
          <w:lang w:val="en-US" w:eastAsia="zh-CN" w:bidi="ar-SA"/>
        </w:rPr>
        <w:t>5、项目实施过程中发生的意外事故、交通事故、包括乙方使用的保洁车辆、设备发生的事故等所造成的一切经济损失由乙方承担。</w:t>
      </w:r>
    </w:p>
    <w:p>
      <w:pPr>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0"/>
          <w:sz w:val="24"/>
          <w:szCs w:val="24"/>
          <w:highlight w:val="none"/>
          <w:vertAlign w:val="baseline"/>
          <w:lang w:val="en-US" w:eastAsia="zh-CN" w:bidi="ar-SA"/>
        </w:rPr>
        <w:t>6、为平稳过渡，乙方优先接纳自愿留在本项目现有的服务人员，人员不足部分，在中标结果公示结束后的一周内补充人员到位。如人员无法按时到位，项目未做到平稳运行的，甲方有权向财政等相关部门申请取消单位中标资格。</w:t>
      </w:r>
    </w:p>
    <w:p>
      <w:pPr>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0"/>
          <w:sz w:val="24"/>
          <w:szCs w:val="24"/>
          <w:highlight w:val="none"/>
          <w:vertAlign w:val="baseline"/>
          <w:lang w:val="en-US" w:eastAsia="zh-CN" w:bidi="ar-SA"/>
        </w:rPr>
        <w:t>7、乙方工作人员在工作中应注意文明礼貌，对业主态度和蔼，使用规范语言，并不得与业主发生任何私人关系或委托任何与工作无关的人和事。</w:t>
      </w:r>
    </w:p>
    <w:p>
      <w:pPr>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0"/>
          <w:sz w:val="24"/>
          <w:szCs w:val="24"/>
          <w:highlight w:val="none"/>
          <w:vertAlign w:val="baseline"/>
          <w:lang w:val="en-US" w:eastAsia="zh-CN" w:bidi="ar-SA"/>
        </w:rPr>
        <w:t>8、乙方工作人员在工作中发生事故或违法行为，经查属乙方人员所为时，其后果由乙方单位承担。如在工作中因操作不当，或发现不合格隐患未予及时处理而造成责任事故，损失由乙方负责。</w:t>
      </w:r>
    </w:p>
    <w:p>
      <w:pPr>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0"/>
          <w:sz w:val="24"/>
          <w:szCs w:val="24"/>
          <w:highlight w:val="none"/>
          <w:vertAlign w:val="baseline"/>
          <w:lang w:val="en-US" w:eastAsia="zh-CN" w:bidi="ar-SA"/>
        </w:rPr>
        <w:t>9、乙方必须按照平湖市劳动部门的规定规范用工，确保不存在劳动纠纷，如出现劳动纠纷的均由乙方自行负责。乙方负责教育所属工作人员严守有关安全作业规定，做好规范操作、文明操作、安全操作，杜绝安全事故、责任事故的发生。一旦发生安全事故和责任事故，其法律责任和经济责任均由乙方自负。</w:t>
      </w:r>
    </w:p>
    <w:p>
      <w:pPr>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i w:val="0"/>
          <w:iCs w:val="0"/>
          <w:color w:val="auto"/>
          <w:kern w:val="0"/>
          <w:sz w:val="24"/>
          <w:szCs w:val="24"/>
          <w:highlight w:val="none"/>
          <w:vertAlign w:val="baseline"/>
          <w:lang w:val="en-US" w:eastAsia="zh-CN" w:bidi="ar-SA"/>
        </w:rPr>
        <w:t>第二条、技术资料</w:t>
      </w:r>
    </w:p>
    <w:p>
      <w:pPr>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0"/>
          <w:sz w:val="24"/>
          <w:szCs w:val="24"/>
          <w:highlight w:val="none"/>
          <w:vertAlign w:val="baseline"/>
          <w:lang w:val="en-US" w:eastAsia="zh-CN" w:bidi="ar-SA"/>
        </w:rPr>
        <w:t>1.乙方应按招标文件规定及时向甲方提供有关技术资料。</w:t>
      </w:r>
    </w:p>
    <w:p>
      <w:pPr>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0"/>
          <w:sz w:val="24"/>
          <w:szCs w:val="24"/>
          <w:highlight w:val="none"/>
          <w:vertAlign w:val="baseline"/>
          <w:lang w:val="en-US" w:eastAsia="zh-CN" w:bidi="ar-S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i w:val="0"/>
          <w:iCs w:val="0"/>
          <w:color w:val="auto"/>
          <w:kern w:val="0"/>
          <w:sz w:val="24"/>
          <w:szCs w:val="24"/>
          <w:highlight w:val="none"/>
          <w:vertAlign w:val="baseline"/>
          <w:lang w:val="en-US" w:eastAsia="zh-CN" w:bidi="ar-SA"/>
        </w:rPr>
        <w:t>第三条、知识产权</w:t>
      </w:r>
    </w:p>
    <w:p>
      <w:pPr>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0"/>
          <w:sz w:val="24"/>
          <w:szCs w:val="24"/>
          <w:highlight w:val="none"/>
          <w:vertAlign w:val="baseline"/>
          <w:lang w:val="en-US" w:eastAsia="zh-CN" w:bidi="ar-SA"/>
        </w:rPr>
        <w:t>乙方应保证提供服务过程中不会侵犯任何第三方的知识产权。</w:t>
      </w:r>
    </w:p>
    <w:p>
      <w:pPr>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i w:val="0"/>
          <w:iCs w:val="0"/>
          <w:color w:val="auto"/>
          <w:kern w:val="0"/>
          <w:sz w:val="24"/>
          <w:szCs w:val="24"/>
          <w:highlight w:val="none"/>
          <w:vertAlign w:val="baseline"/>
          <w:lang w:val="en-US" w:eastAsia="zh-CN" w:bidi="ar-SA"/>
        </w:rPr>
        <w:t>第四条、税费</w:t>
      </w:r>
    </w:p>
    <w:p>
      <w:pPr>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0"/>
          <w:sz w:val="24"/>
          <w:szCs w:val="24"/>
          <w:highlight w:val="none"/>
          <w:vertAlign w:val="baseline"/>
          <w:lang w:val="en-US" w:eastAsia="zh-CN" w:bidi="ar-SA"/>
        </w:rPr>
        <w:t>本合同执行中相关的一切税费均由乙方负担。</w:t>
      </w:r>
    </w:p>
    <w:p>
      <w:pPr>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i w:val="0"/>
          <w:iCs w:val="0"/>
          <w:color w:val="auto"/>
          <w:kern w:val="0"/>
          <w:sz w:val="24"/>
          <w:szCs w:val="24"/>
          <w:highlight w:val="none"/>
          <w:vertAlign w:val="baseline"/>
          <w:lang w:val="en-US" w:eastAsia="zh-CN" w:bidi="ar-SA"/>
        </w:rPr>
        <w:t>第五条、诉讼</w:t>
      </w:r>
    </w:p>
    <w:p>
      <w:pPr>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i w:val="0"/>
          <w:iCs w:val="0"/>
          <w:color w:val="auto"/>
          <w:kern w:val="0"/>
          <w:sz w:val="24"/>
          <w:szCs w:val="24"/>
          <w:highlight w:val="none"/>
          <w:vertAlign w:val="baseline"/>
          <w:lang w:val="en-US" w:eastAsia="zh-CN" w:bidi="ar-SA"/>
        </w:rPr>
        <w:t>双方在执行合同中所发生的一切争议，应通过协商解决。如协商不成，可向甲方所在地法院起诉。</w:t>
      </w:r>
    </w:p>
    <w:p>
      <w:pPr>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i w:val="0"/>
          <w:iCs w:val="0"/>
          <w:color w:val="auto"/>
          <w:kern w:val="0"/>
          <w:sz w:val="24"/>
          <w:szCs w:val="24"/>
          <w:highlight w:val="none"/>
          <w:vertAlign w:val="baseline"/>
          <w:lang w:val="en-US" w:eastAsia="zh-CN" w:bidi="ar-SA"/>
        </w:rPr>
        <w:t>第六条 合同生效及其它</w:t>
      </w:r>
    </w:p>
    <w:p>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1、合同经甲、乙、丙三方法定代表人或授权委托代理人签字并加盖单位公章后生效。</w:t>
      </w:r>
    </w:p>
    <w:p>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2、合同执行中涉及采购资金和采购内容修改或补充的，须经市财政部门审批，并签书面补充协议报市政府采购监督管理部门备案，方可作为主合同不可分割的一部分。</w:t>
      </w:r>
    </w:p>
    <w:p>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3、本合同未尽事宜，遵照《</w:t>
      </w:r>
      <w:r>
        <w:rPr>
          <w:rFonts w:hint="eastAsia" w:ascii="宋体" w:hAnsi="宋体" w:eastAsia="宋体" w:cs="宋体"/>
          <w:color w:val="auto"/>
          <w:kern w:val="0"/>
          <w:sz w:val="24"/>
          <w:szCs w:val="24"/>
          <w:highlight w:val="none"/>
        </w:rPr>
        <w:t>中华人民共和国政府</w:t>
      </w:r>
      <w:r>
        <w:rPr>
          <w:rFonts w:hint="eastAsia" w:ascii="宋体" w:hAnsi="宋体" w:eastAsia="宋体" w:cs="宋体"/>
          <w:color w:val="auto"/>
          <w:sz w:val="24"/>
          <w:szCs w:val="24"/>
          <w:highlight w:val="none"/>
          <w:lang w:eastAsia="zh-CN"/>
        </w:rPr>
        <w:t>民法典</w:t>
      </w:r>
      <w:r>
        <w:rPr>
          <w:rFonts w:hint="eastAsia" w:ascii="宋体" w:hAnsi="宋体" w:eastAsia="宋体" w:cs="宋体"/>
          <w:color w:val="auto"/>
          <w:sz w:val="24"/>
          <w:szCs w:val="24"/>
          <w:highlight w:val="none"/>
        </w:rPr>
        <w:t>》有关条文执行。</w:t>
      </w:r>
    </w:p>
    <w:p>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4、本合同一式五份，甲、乙、丙三方、财政局核算中心各执一份，一份交财政局备案。</w:t>
      </w:r>
    </w:p>
    <w:p>
      <w:pPr>
        <w:pStyle w:val="12"/>
        <w:pageBreakBefore w:val="0"/>
        <w:kinsoku/>
        <w:wordWrap/>
        <w:overflowPunct/>
        <w:topLinePunct w:val="0"/>
        <w:bidi w:val="0"/>
        <w:snapToGrid w:val="0"/>
        <w:spacing w:before="0" w:beforeLines="0" w:after="0" w:afterLines="0" w:line="360" w:lineRule="auto"/>
        <w:ind w:left="480" w:hanging="480" w:hanging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2"/>
        <w:pageBreakBefore w:val="0"/>
        <w:kinsoku/>
        <w:wordWrap/>
        <w:overflowPunct/>
        <w:topLinePunct w:val="0"/>
        <w:bidi w:val="0"/>
        <w:snapToGrid w:val="0"/>
        <w:spacing w:before="0" w:beforeLines="0" w:after="0" w:afterLines="0" w:line="360" w:lineRule="auto"/>
        <w:ind w:left="479" w:leftChars="114" w:hanging="240" w:hanging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                                   乙方： </w:t>
      </w:r>
    </w:p>
    <w:p>
      <w:pPr>
        <w:pStyle w:val="12"/>
        <w:pageBreakBefore w:val="0"/>
        <w:kinsoku/>
        <w:wordWrap/>
        <w:overflowPunct/>
        <w:topLinePunct w:val="0"/>
        <w:bidi w:val="0"/>
        <w:snapToGrid w:val="0"/>
        <w:spacing w:before="0" w:beforeLines="0" w:after="0" w:afterLines="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地址：                                   地址： </w:t>
      </w:r>
    </w:p>
    <w:p>
      <w:pPr>
        <w:pStyle w:val="12"/>
        <w:pageBreakBefore w:val="0"/>
        <w:kinsoku/>
        <w:wordWrap/>
        <w:overflowPunct/>
        <w:topLinePunct w:val="0"/>
        <w:bidi w:val="0"/>
        <w:snapToGrid w:val="0"/>
        <w:spacing w:before="0" w:beforeLines="0" w:after="0" w:afterLines="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法定（授权）代表人：                     法定（授权）代表人：</w:t>
      </w:r>
    </w:p>
    <w:p>
      <w:pPr>
        <w:pStyle w:val="12"/>
        <w:pageBreakBefore w:val="0"/>
        <w:kinsoku/>
        <w:wordWrap/>
        <w:overflowPunct/>
        <w:topLinePunct w:val="0"/>
        <w:bidi w:val="0"/>
        <w:snapToGrid w:val="0"/>
        <w:spacing w:before="0" w:beforeLines="0" w:after="0" w:afterLines="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签字日期：      年  月  日               签字日期：      年  月  日</w:t>
      </w:r>
    </w:p>
    <w:p>
      <w:pPr>
        <w:pStyle w:val="12"/>
        <w:pageBreakBefore w:val="0"/>
        <w:kinsoku/>
        <w:wordWrap/>
        <w:overflowPunct/>
        <w:topLinePunct w:val="0"/>
        <w:bidi w:val="0"/>
        <w:snapToGrid w:val="0"/>
        <w:spacing w:before="0" w:beforeLines="0" w:after="0" w:afterLines="0" w:line="360" w:lineRule="auto"/>
        <w:textAlignment w:val="auto"/>
        <w:rPr>
          <w:rFonts w:hint="eastAsia" w:ascii="宋体" w:hAnsi="宋体" w:eastAsia="宋体" w:cs="宋体"/>
          <w:color w:val="auto"/>
          <w:sz w:val="24"/>
          <w:szCs w:val="24"/>
          <w:highlight w:val="none"/>
        </w:rPr>
      </w:pPr>
    </w:p>
    <w:p>
      <w:pPr>
        <w:pStyle w:val="12"/>
        <w:pageBreakBefore w:val="0"/>
        <w:kinsoku/>
        <w:wordWrap/>
        <w:overflowPunct/>
        <w:topLinePunct w:val="0"/>
        <w:bidi w:val="0"/>
        <w:snapToGrid w:val="0"/>
        <w:spacing w:before="0" w:beforeLines="0" w:after="0" w:afterLines="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丙方:平湖市公共资源交易中心</w:t>
      </w:r>
    </w:p>
    <w:p>
      <w:pPr>
        <w:pStyle w:val="12"/>
        <w:pageBreakBefore w:val="0"/>
        <w:kinsoku/>
        <w:wordWrap/>
        <w:overflowPunct/>
        <w:topLinePunct w:val="0"/>
        <w:bidi w:val="0"/>
        <w:snapToGrid w:val="0"/>
        <w:spacing w:before="0" w:beforeLines="0" w:after="0" w:afterLines="0" w:line="360" w:lineRule="auto"/>
        <w:ind w:firstLine="120" w:firstLineChars="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法定代表人或主要负责人:</w:t>
      </w:r>
    </w:p>
    <w:p>
      <w:pPr>
        <w:pStyle w:val="12"/>
        <w:pageBreakBefore w:val="0"/>
        <w:kinsoku/>
        <w:wordWrap/>
        <w:overflowPunct/>
        <w:topLinePunct w:val="0"/>
        <w:bidi w:val="0"/>
        <w:snapToGrid w:val="0"/>
        <w:spacing w:before="0" w:beforeLines="0" w:after="0" w:afterLines="0" w:line="360" w:lineRule="auto"/>
        <w:ind w:firstLine="120" w:firstLineChars="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鉴证日期:      年  月  日</w:t>
      </w:r>
    </w:p>
    <w:p>
      <w:pPr>
        <w:pStyle w:val="12"/>
        <w:keepNext w:val="0"/>
        <w:keepLines w:val="0"/>
        <w:pageBreakBefore w:val="0"/>
        <w:widowControl w:val="0"/>
        <w:kinsoku/>
        <w:wordWrap/>
        <w:overflowPunct/>
        <w:topLinePunct w:val="0"/>
        <w:bidi w:val="0"/>
        <w:snapToGrid w:val="0"/>
        <w:spacing w:before="0" w:beforeLines="0" w:after="0" w:afterLines="0" w:line="360" w:lineRule="auto"/>
        <w:ind w:firstLine="120" w:firstLineChars="50"/>
        <w:textAlignment w:val="auto"/>
        <w:rPr>
          <w:rFonts w:hint="eastAsia" w:ascii="宋体" w:hAnsi="宋体" w:eastAsia="宋体" w:cs="宋体"/>
          <w:color w:val="auto"/>
          <w:sz w:val="24"/>
          <w:szCs w:val="24"/>
          <w:highlight w:val="none"/>
        </w:rPr>
      </w:pPr>
    </w:p>
    <w:p>
      <w:pPr>
        <w:pStyle w:val="12"/>
        <w:keepNext w:val="0"/>
        <w:keepLines w:val="0"/>
        <w:pageBreakBefore w:val="0"/>
        <w:widowControl w:val="0"/>
        <w:kinsoku/>
        <w:wordWrap/>
        <w:overflowPunct/>
        <w:topLinePunct w:val="0"/>
        <w:bidi w:val="0"/>
        <w:snapToGrid w:val="0"/>
        <w:spacing w:before="0" w:beforeLines="0" w:after="0" w:afterLines="0" w:line="360" w:lineRule="auto"/>
        <w:ind w:firstLine="120" w:firstLineChars="50"/>
        <w:textAlignment w:val="auto"/>
        <w:rPr>
          <w:rFonts w:hint="eastAsia" w:ascii="宋体" w:hAnsi="宋体" w:eastAsia="宋体" w:cs="宋体"/>
          <w:color w:val="auto"/>
          <w:sz w:val="24"/>
          <w:szCs w:val="24"/>
          <w:highlight w:val="none"/>
        </w:rPr>
      </w:pPr>
    </w:p>
    <w:p>
      <w:pPr>
        <w:pStyle w:val="12"/>
        <w:snapToGrid w:val="0"/>
        <w:spacing w:before="0" w:beforeLines="0" w:after="0" w:afterLines="0" w:line="360" w:lineRule="auto"/>
        <w:ind w:firstLine="120" w:firstLineChars="50"/>
        <w:rPr>
          <w:rFonts w:hint="eastAsia" w:ascii="宋体" w:hAnsi="宋体" w:eastAsia="宋体" w:cs="宋体"/>
          <w:color w:val="auto"/>
          <w:sz w:val="24"/>
          <w:szCs w:val="24"/>
          <w:highlight w:val="none"/>
        </w:rPr>
      </w:pPr>
    </w:p>
    <w:p>
      <w:pPr>
        <w:pStyle w:val="12"/>
        <w:snapToGrid w:val="0"/>
        <w:spacing w:before="0" w:beforeLines="0" w:after="0" w:afterLines="0" w:line="360" w:lineRule="auto"/>
        <w:ind w:firstLine="120" w:firstLineChars="50"/>
        <w:rPr>
          <w:rFonts w:hint="eastAsia" w:ascii="宋体" w:hAnsi="宋体" w:eastAsia="宋体" w:cs="宋体"/>
          <w:color w:val="auto"/>
          <w:sz w:val="24"/>
          <w:szCs w:val="24"/>
          <w:highlight w:val="none"/>
        </w:rPr>
      </w:pPr>
    </w:p>
    <w:p>
      <w:pPr>
        <w:pStyle w:val="12"/>
        <w:snapToGrid w:val="0"/>
        <w:spacing w:before="0" w:beforeLines="0" w:after="0" w:afterLines="0" w:line="360" w:lineRule="auto"/>
        <w:ind w:firstLine="120" w:firstLineChars="50"/>
        <w:rPr>
          <w:rFonts w:hAnsi="宋体"/>
          <w:color w:val="auto"/>
          <w:highlight w:val="none"/>
        </w:rPr>
      </w:pPr>
    </w:p>
    <w:p>
      <w:pPr>
        <w:pStyle w:val="12"/>
        <w:snapToGrid w:val="0"/>
        <w:spacing w:before="0" w:beforeLines="0" w:after="0" w:afterLines="0" w:line="360" w:lineRule="auto"/>
        <w:ind w:firstLine="120" w:firstLineChars="50"/>
        <w:rPr>
          <w:rFonts w:hAnsi="宋体"/>
          <w:color w:val="auto"/>
          <w:highlight w:val="none"/>
        </w:rPr>
      </w:pPr>
    </w:p>
    <w:p>
      <w:pPr>
        <w:pStyle w:val="12"/>
        <w:snapToGrid w:val="0"/>
        <w:spacing w:before="0" w:beforeLines="0" w:after="0" w:afterLines="0" w:line="360" w:lineRule="auto"/>
        <w:ind w:firstLine="120" w:firstLineChars="50"/>
        <w:rPr>
          <w:rFonts w:hAnsi="宋体"/>
          <w:color w:val="auto"/>
          <w:highlight w:val="none"/>
        </w:rPr>
      </w:pPr>
    </w:p>
    <w:p>
      <w:pPr>
        <w:pStyle w:val="12"/>
        <w:snapToGrid w:val="0"/>
        <w:spacing w:before="0" w:beforeLines="0" w:after="0" w:afterLines="0" w:line="360" w:lineRule="auto"/>
        <w:ind w:firstLine="120" w:firstLineChars="50"/>
        <w:rPr>
          <w:rFonts w:hAnsi="宋体"/>
          <w:color w:val="auto"/>
          <w:highlight w:val="none"/>
        </w:rPr>
      </w:pPr>
    </w:p>
    <w:p>
      <w:pPr>
        <w:pStyle w:val="12"/>
        <w:snapToGrid w:val="0"/>
        <w:spacing w:before="0" w:beforeLines="0" w:after="0" w:afterLines="0" w:line="360" w:lineRule="auto"/>
        <w:ind w:firstLine="120" w:firstLineChars="50"/>
        <w:rPr>
          <w:rFonts w:hAnsi="宋体"/>
          <w:color w:val="auto"/>
          <w:highlight w:val="none"/>
        </w:rPr>
      </w:pPr>
    </w:p>
    <w:p>
      <w:pPr>
        <w:rPr>
          <w:color w:val="auto"/>
          <w:highlight w:val="none"/>
        </w:rPr>
      </w:pPr>
    </w:p>
    <w:p>
      <w:pPr>
        <w:pStyle w:val="12"/>
        <w:snapToGrid w:val="0"/>
        <w:spacing w:before="0" w:beforeLines="0" w:after="0" w:afterLines="0" w:line="360" w:lineRule="auto"/>
        <w:ind w:firstLine="120" w:firstLineChars="50"/>
        <w:rPr>
          <w:rFonts w:hAnsi="宋体"/>
          <w:color w:val="auto"/>
          <w:highlight w:val="none"/>
        </w:rPr>
      </w:pPr>
    </w:p>
    <w:p>
      <w:pPr>
        <w:pStyle w:val="2"/>
        <w:numPr>
          <w:ilvl w:val="0"/>
          <w:numId w:val="0"/>
        </w:numPr>
        <w:spacing w:line="360" w:lineRule="auto"/>
        <w:ind w:leftChars="0"/>
        <w:jc w:val="left"/>
        <w:rPr>
          <w:rFonts w:hint="eastAsia" w:ascii="宋体" w:hAnsi="宋体" w:eastAsia="宋体" w:cs="宋体"/>
          <w:color w:val="auto"/>
          <w:sz w:val="28"/>
          <w:szCs w:val="28"/>
          <w:highlight w:val="none"/>
          <w:lang w:eastAsia="zh-CN"/>
        </w:rPr>
      </w:pPr>
    </w:p>
    <w:p>
      <w:pPr>
        <w:pStyle w:val="3"/>
        <w:rPr>
          <w:rFonts w:hint="eastAsia"/>
          <w:lang w:eastAsia="zh-CN"/>
        </w:rPr>
      </w:pPr>
    </w:p>
    <w:p>
      <w:pPr>
        <w:pStyle w:val="2"/>
        <w:numPr>
          <w:ilvl w:val="0"/>
          <w:numId w:val="0"/>
        </w:numPr>
        <w:spacing w:line="360" w:lineRule="auto"/>
        <w:ind w:leftChars="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标段二：</w:t>
      </w:r>
    </w:p>
    <w:p>
      <w:pPr>
        <w:pStyle w:val="2"/>
        <w:numPr>
          <w:ilvl w:val="0"/>
          <w:numId w:val="0"/>
        </w:numPr>
        <w:spacing w:line="360" w:lineRule="auto"/>
        <w:ind w:leftChars="0"/>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2023年度平湖市行政中心安保服务采购项目</w:t>
      </w:r>
      <w:r>
        <w:rPr>
          <w:rFonts w:hint="eastAsia" w:ascii="宋体" w:hAnsi="宋体" w:eastAsia="宋体" w:cs="宋体"/>
          <w:color w:val="auto"/>
          <w:sz w:val="28"/>
          <w:szCs w:val="28"/>
          <w:highlight w:val="none"/>
          <w:lang w:val="en-US" w:eastAsia="zh-CN"/>
        </w:rPr>
        <w:t>合同</w:t>
      </w:r>
    </w:p>
    <w:p>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w:t>
      </w:r>
    </w:p>
    <w:p>
      <w:pPr>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乙方（供应商）：</w:t>
      </w:r>
    </w:p>
    <w:p>
      <w:pPr>
        <w:pStyle w:val="12"/>
        <w:pageBreakBefore w:val="0"/>
        <w:kinsoku/>
        <w:wordWrap/>
        <w:overflowPunct/>
        <w:topLinePunct w:val="0"/>
        <w:bidi w:val="0"/>
        <w:snapToGrid w:val="0"/>
        <w:spacing w:before="0" w:beforeLines="0" w:after="0" w:afterLines="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丙方（鉴证方）：平湖市公共资源交易中心</w:t>
      </w:r>
    </w:p>
    <w:p>
      <w:pPr>
        <w:pStyle w:val="12"/>
        <w:keepNext w:val="0"/>
        <w:keepLines w:val="0"/>
        <w:pageBreakBefore w:val="0"/>
        <w:widowControl w:val="0"/>
        <w:kinsoku/>
        <w:wordWrap/>
        <w:overflowPunct/>
        <w:topLinePunct w:val="0"/>
        <w:autoSpaceDE/>
        <w:autoSpaceDN/>
        <w:bidi w:val="0"/>
        <w:adjustRightInd/>
        <w:snapToGrid w:val="0"/>
        <w:spacing w:before="312" w:beforeLines="100" w:after="0" w:afterLines="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平湖市机关事务管理中心关于2023年度平湖市行政中心</w:t>
      </w:r>
      <w:r>
        <w:rPr>
          <w:rFonts w:hint="eastAsia" w:ascii="宋体" w:hAnsi="宋体" w:eastAsia="宋体" w:cs="宋体"/>
          <w:color w:val="auto"/>
          <w:kern w:val="0"/>
          <w:sz w:val="24"/>
          <w:szCs w:val="24"/>
          <w:highlight w:val="none"/>
          <w:u w:val="single"/>
          <w:lang w:eastAsia="zh-CN"/>
        </w:rPr>
        <w:t>安保</w:t>
      </w:r>
      <w:r>
        <w:rPr>
          <w:rFonts w:hint="eastAsia" w:ascii="宋体" w:hAnsi="宋体" w:eastAsia="宋体" w:cs="宋体"/>
          <w:color w:val="auto"/>
          <w:kern w:val="0"/>
          <w:sz w:val="24"/>
          <w:szCs w:val="24"/>
          <w:highlight w:val="none"/>
          <w:u w:val="single"/>
        </w:rPr>
        <w:t>服务采购项目</w:t>
      </w:r>
      <w:r>
        <w:rPr>
          <w:rFonts w:hint="eastAsia" w:ascii="宋体" w:hAnsi="宋体" w:eastAsia="宋体" w:cs="宋体"/>
          <w:color w:val="auto"/>
          <w:kern w:val="0"/>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平政采招2023-04</w:t>
      </w:r>
      <w:r>
        <w:rPr>
          <w:rFonts w:hint="eastAsia" w:ascii="宋体" w:hAnsi="宋体" w:eastAsia="宋体" w:cs="宋体"/>
          <w:color w:val="auto"/>
          <w:kern w:val="0"/>
          <w:sz w:val="24"/>
          <w:szCs w:val="24"/>
          <w:highlight w:val="none"/>
        </w:rPr>
        <w:t>）已按照委托（确认书号：</w:t>
      </w:r>
      <w:r>
        <w:rPr>
          <w:rFonts w:hint="eastAsia" w:ascii="宋体" w:hAnsi="宋体" w:eastAsia="宋体" w:cs="宋体"/>
          <w:color w:val="auto"/>
          <w:kern w:val="0"/>
          <w:sz w:val="24"/>
          <w:szCs w:val="24"/>
          <w:highlight w:val="none"/>
          <w:u w:val="single"/>
          <w:lang w:eastAsia="zh-CN"/>
        </w:rPr>
        <w:t>临[2022]</w:t>
      </w:r>
      <w:r>
        <w:rPr>
          <w:rFonts w:hint="eastAsia" w:ascii="宋体" w:hAnsi="宋体" w:eastAsia="宋体" w:cs="宋体"/>
          <w:color w:val="auto"/>
          <w:kern w:val="0"/>
          <w:sz w:val="24"/>
          <w:szCs w:val="24"/>
          <w:highlight w:val="none"/>
          <w:u w:val="single"/>
          <w:lang w:val="en-US" w:eastAsia="zh-CN"/>
        </w:rPr>
        <w:t>6719</w:t>
      </w:r>
      <w:r>
        <w:rPr>
          <w:rFonts w:hint="eastAsia" w:ascii="宋体" w:hAnsi="宋体" w:eastAsia="宋体" w:cs="宋体"/>
          <w:color w:val="auto"/>
          <w:kern w:val="0"/>
          <w:sz w:val="24"/>
          <w:szCs w:val="24"/>
          <w:highlight w:val="none"/>
          <w:u w:val="single"/>
          <w:lang w:eastAsia="zh-CN"/>
        </w:rPr>
        <w:t>号</w:t>
      </w:r>
      <w:r>
        <w:rPr>
          <w:rFonts w:hint="eastAsia" w:ascii="宋体" w:hAnsi="宋体" w:eastAsia="宋体" w:cs="宋体"/>
          <w:color w:val="auto"/>
          <w:kern w:val="0"/>
          <w:sz w:val="24"/>
          <w:szCs w:val="24"/>
          <w:highlight w:val="none"/>
        </w:rPr>
        <w:t>）需求，以</w:t>
      </w:r>
      <w:r>
        <w:rPr>
          <w:rFonts w:hint="eastAsia" w:ascii="宋体" w:hAnsi="宋体" w:eastAsia="宋体" w:cs="宋体"/>
          <w:color w:val="auto"/>
          <w:kern w:val="0"/>
          <w:sz w:val="24"/>
          <w:szCs w:val="24"/>
          <w:highlight w:val="none"/>
          <w:lang w:eastAsia="zh-CN"/>
        </w:rPr>
        <w:t>竞争性磋商</w:t>
      </w:r>
      <w:r>
        <w:rPr>
          <w:rFonts w:hint="eastAsia" w:ascii="宋体" w:hAnsi="宋体" w:eastAsia="宋体" w:cs="宋体"/>
          <w:color w:val="auto"/>
          <w:kern w:val="0"/>
          <w:sz w:val="24"/>
          <w:szCs w:val="24"/>
          <w:highlight w:val="none"/>
        </w:rPr>
        <w:t>采购方式实施了采购活动。根据《中华人民共和国政府采购法》、《中华人民共和国</w:t>
      </w:r>
      <w:r>
        <w:rPr>
          <w:rFonts w:hint="eastAsia" w:ascii="宋体" w:hAnsi="宋体" w:eastAsia="宋体" w:cs="宋体"/>
          <w:color w:val="auto"/>
          <w:kern w:val="0"/>
          <w:sz w:val="24"/>
          <w:szCs w:val="24"/>
          <w:highlight w:val="none"/>
          <w:lang w:eastAsia="zh-CN"/>
        </w:rPr>
        <w:t>民法典</w:t>
      </w:r>
      <w:r>
        <w:rPr>
          <w:rFonts w:hint="eastAsia" w:ascii="宋体" w:hAnsi="宋体" w:eastAsia="宋体" w:cs="宋体"/>
          <w:color w:val="auto"/>
          <w:kern w:val="0"/>
          <w:sz w:val="24"/>
          <w:szCs w:val="24"/>
          <w:highlight w:val="none"/>
        </w:rPr>
        <w:t>》等法律法规的规定，甲、乙双方同意签署本合同，并共同遵守。该项目相应的</w:t>
      </w:r>
      <w:r>
        <w:rPr>
          <w:rFonts w:hint="eastAsia" w:hAnsi="宋体" w:cs="宋体"/>
          <w:color w:val="auto"/>
          <w:kern w:val="0"/>
          <w:sz w:val="24"/>
          <w:szCs w:val="24"/>
          <w:highlight w:val="none"/>
          <w:lang w:eastAsia="zh-CN"/>
        </w:rPr>
        <w:t>竞争性磋商</w:t>
      </w:r>
      <w:r>
        <w:rPr>
          <w:rFonts w:hint="eastAsia" w:ascii="宋体" w:hAnsi="宋体" w:eastAsia="宋体" w:cs="宋体"/>
          <w:color w:val="auto"/>
          <w:kern w:val="0"/>
          <w:sz w:val="24"/>
          <w:szCs w:val="24"/>
          <w:highlight w:val="none"/>
        </w:rPr>
        <w:t>文件、投标文件和中标通知书为本合同组成部分。</w:t>
      </w:r>
    </w:p>
    <w:p>
      <w:pPr>
        <w:keepNext w:val="0"/>
        <w:keepLines w:val="0"/>
        <w:pageBreakBefore w:val="0"/>
        <w:numPr>
          <w:ilvl w:val="0"/>
          <w:numId w:val="0"/>
        </w:numPr>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b/>
          <w:bCs/>
          <w:sz w:val="24"/>
          <w:szCs w:val="24"/>
          <w:u w:val="none" w:color="auto"/>
          <w:lang w:val="en-US" w:eastAsia="zh-CN"/>
        </w:rPr>
      </w:pPr>
      <w:r>
        <w:rPr>
          <w:rFonts w:hint="eastAsia" w:ascii="宋体" w:hAnsi="宋体" w:eastAsia="宋体" w:cs="宋体"/>
          <w:b/>
          <w:bCs/>
          <w:sz w:val="24"/>
          <w:szCs w:val="24"/>
          <w:u w:val="none" w:color="auto"/>
          <w:lang w:val="en-US" w:eastAsia="zh-CN"/>
        </w:rPr>
        <w:t>　一、服务内容：</w:t>
      </w:r>
    </w:p>
    <w:p>
      <w:pPr>
        <w:keepNext w:val="0"/>
        <w:keepLines w:val="0"/>
        <w:pageBreakBefore w:val="0"/>
        <w:numPr>
          <w:ilvl w:val="0"/>
          <w:numId w:val="0"/>
        </w:numPr>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b w:val="0"/>
          <w:bCs w:val="0"/>
          <w:sz w:val="24"/>
          <w:szCs w:val="24"/>
          <w:u w:val="none" w:color="auto"/>
          <w:lang w:val="en-US" w:eastAsia="zh-CN"/>
        </w:rPr>
      </w:pPr>
      <w:r>
        <w:rPr>
          <w:rFonts w:hint="eastAsia" w:ascii="宋体" w:hAnsi="宋体" w:eastAsia="宋体" w:cs="宋体"/>
          <w:b w:val="0"/>
          <w:bCs w:val="0"/>
          <w:sz w:val="24"/>
          <w:szCs w:val="24"/>
          <w:u w:val="none" w:color="auto"/>
          <w:lang w:val="en-US" w:eastAsia="zh-CN"/>
        </w:rPr>
        <w:t>　　1、保安队员必须认真执行市政府机关事务管理中心制定的各项安全制度，全力维护行政中心的工作、治安秩序；预防、发现和制止各类现行违法犯罪活动，协助处理突发事件；负责做好对来访人员的劝说、疏导工作。发生刑事案件、治安案件和突发事件、灾害事故，应及时采取措施保护现场，迅速报告辖区***和市政府机关事务管理中心领导，并积极协助公安机关维护现场秩序。</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outlineLvl w:val="9"/>
        <w:rPr>
          <w:rFonts w:hint="eastAsia" w:ascii="宋体" w:hAnsi="宋体" w:eastAsia="宋体" w:cs="宋体"/>
          <w:b w:val="0"/>
          <w:bCs w:val="0"/>
          <w:sz w:val="24"/>
          <w:szCs w:val="24"/>
          <w:u w:val="none" w:color="auto"/>
          <w:lang w:val="en-US" w:eastAsia="zh-CN"/>
        </w:rPr>
      </w:pPr>
      <w:r>
        <w:rPr>
          <w:rFonts w:hint="eastAsia" w:ascii="宋体" w:hAnsi="宋体" w:eastAsia="宋体" w:cs="宋体"/>
          <w:b w:val="0"/>
          <w:bCs w:val="0"/>
          <w:sz w:val="24"/>
          <w:szCs w:val="24"/>
          <w:u w:val="none" w:color="auto"/>
          <w:lang w:val="en-US" w:eastAsia="zh-CN"/>
        </w:rPr>
        <w:t>　　2、保安队员应做好防火、防盗、防破坏、防治安灾害事故等安全防范工作。发现市行政中心在安全防范上隐患，应及时向市政府机关事务管理中心领导和公安机关主管部门提出整改建议并协助落实措施；发现违法犯罪嫌疑人员，应及时扭送所在地***处理，并报告甲乙双方领导。</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outlineLvl w:val="9"/>
        <w:rPr>
          <w:rFonts w:hint="eastAsia" w:ascii="宋体" w:hAnsi="宋体" w:eastAsia="宋体" w:cs="宋体"/>
          <w:b w:val="0"/>
          <w:bCs w:val="0"/>
          <w:sz w:val="24"/>
          <w:szCs w:val="24"/>
          <w:u w:val="none" w:color="auto"/>
          <w:lang w:val="en-US" w:eastAsia="zh-CN"/>
        </w:rPr>
      </w:pPr>
      <w:r>
        <w:rPr>
          <w:rFonts w:hint="eastAsia" w:ascii="宋体" w:hAnsi="宋体" w:eastAsia="宋体" w:cs="宋体"/>
          <w:b w:val="0"/>
          <w:bCs w:val="0"/>
          <w:sz w:val="24"/>
          <w:szCs w:val="24"/>
          <w:u w:val="none" w:color="auto"/>
          <w:lang w:val="en-US" w:eastAsia="zh-CN"/>
        </w:rPr>
        <w:t>　　3、保安队员执勤期间统一着保安制服，并由乙方配备非杀伤性防范器械。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jc w:val="left"/>
        <w:textAlignment w:val="auto"/>
        <w:outlineLvl w:val="9"/>
        <w:rPr>
          <w:rFonts w:hint="eastAsia" w:ascii="宋体" w:hAnsi="宋体" w:eastAsia="宋体" w:cs="宋体"/>
          <w:b w:val="0"/>
          <w:bCs w:val="0"/>
          <w:sz w:val="24"/>
          <w:szCs w:val="24"/>
          <w:u w:val="none" w:color="auto"/>
          <w:lang w:val="en-US" w:eastAsia="zh-CN"/>
        </w:rPr>
      </w:pPr>
      <w:r>
        <w:rPr>
          <w:rFonts w:hint="eastAsia" w:ascii="宋体" w:hAnsi="宋体" w:eastAsia="宋体" w:cs="宋体"/>
          <w:b w:val="0"/>
          <w:bCs w:val="0"/>
          <w:sz w:val="24"/>
          <w:szCs w:val="24"/>
          <w:u w:val="none" w:color="auto"/>
          <w:lang w:val="en-US" w:eastAsia="zh-CN"/>
        </w:rPr>
        <w:t>　　4、安保队员在市行政中心遇到突发事件时，应挺身而出，冲锋在前，勇于担当，极力保护甲方人员、财产的安全。</w:t>
      </w:r>
    </w:p>
    <w:p>
      <w:pPr>
        <w:keepNext w:val="0"/>
        <w:keepLines w:val="0"/>
        <w:pageBreakBefore w:val="0"/>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b/>
          <w:bCs/>
          <w:sz w:val="24"/>
          <w:szCs w:val="24"/>
          <w:u w:val="none" w:color="auto"/>
          <w:lang w:val="en-US" w:eastAsia="zh-CN"/>
        </w:rPr>
      </w:pPr>
      <w:r>
        <w:rPr>
          <w:rFonts w:hint="eastAsia" w:ascii="宋体" w:hAnsi="宋体" w:eastAsia="宋体" w:cs="宋体"/>
          <w:b/>
          <w:bCs/>
          <w:sz w:val="24"/>
          <w:szCs w:val="24"/>
          <w:u w:val="none" w:color="auto"/>
          <w:lang w:val="en-US" w:eastAsia="zh-CN"/>
        </w:rPr>
        <w:t>　　二、领导与管理</w:t>
      </w:r>
    </w:p>
    <w:p>
      <w:pPr>
        <w:keepNext w:val="0"/>
        <w:keepLines w:val="0"/>
        <w:pageBreakBefore w:val="0"/>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b w:val="0"/>
          <w:bCs w:val="0"/>
          <w:sz w:val="24"/>
          <w:szCs w:val="24"/>
          <w:u w:val="none" w:color="auto"/>
          <w:lang w:val="en-US" w:eastAsia="zh-CN"/>
        </w:rPr>
      </w:pPr>
      <w:r>
        <w:rPr>
          <w:rFonts w:hint="eastAsia" w:ascii="宋体" w:hAnsi="宋体" w:eastAsia="宋体" w:cs="宋体"/>
          <w:b w:val="0"/>
          <w:bCs w:val="0"/>
          <w:sz w:val="24"/>
          <w:szCs w:val="24"/>
          <w:u w:val="none" w:color="auto"/>
          <w:lang w:val="en-US" w:eastAsia="zh-CN"/>
        </w:rPr>
        <w:t xml:space="preserve">    1、保安队员的业务受乙方直接领导，教育、管理受甲乙方双重领导。甲方应指定专人负责管理保安的具体工作，对保安队员的表现提出奖励和整改意见；发现保安队员不能胜任工作的，经乙方查证确认后，在一周内予以调换，调整人员应经甲方考察后方可正式调入。</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outlineLvl w:val="9"/>
        <w:rPr>
          <w:rFonts w:hint="eastAsia" w:ascii="宋体" w:hAnsi="宋体" w:eastAsia="宋体" w:cs="宋体"/>
          <w:b w:val="0"/>
          <w:bCs w:val="0"/>
          <w:sz w:val="24"/>
          <w:szCs w:val="24"/>
          <w:u w:val="none" w:color="auto"/>
          <w:lang w:val="en-US" w:eastAsia="zh-CN"/>
        </w:rPr>
      </w:pPr>
      <w:r>
        <w:rPr>
          <w:rFonts w:hint="eastAsia" w:ascii="宋体" w:hAnsi="宋体" w:eastAsia="宋体" w:cs="宋体"/>
          <w:b w:val="0"/>
          <w:bCs w:val="0"/>
          <w:sz w:val="24"/>
          <w:szCs w:val="24"/>
          <w:u w:val="none" w:color="auto"/>
          <w:lang w:val="en-US" w:eastAsia="zh-CN"/>
        </w:rPr>
        <w:t>　　2、甲方应为保安队员提供必要的工作条件，配备好保安队员的生活及工作必需品。</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outlineLvl w:val="9"/>
        <w:rPr>
          <w:rFonts w:hint="eastAsia" w:ascii="宋体" w:hAnsi="宋体" w:eastAsia="宋体" w:cs="宋体"/>
          <w:b w:val="0"/>
          <w:bCs w:val="0"/>
          <w:sz w:val="24"/>
          <w:szCs w:val="24"/>
          <w:u w:val="none" w:color="auto"/>
          <w:lang w:val="en-US" w:eastAsia="zh-CN"/>
        </w:rPr>
      </w:pPr>
      <w:r>
        <w:rPr>
          <w:rFonts w:hint="eastAsia" w:ascii="宋体" w:hAnsi="宋体" w:eastAsia="宋体" w:cs="宋体"/>
          <w:b w:val="0"/>
          <w:bCs w:val="0"/>
          <w:sz w:val="24"/>
          <w:szCs w:val="24"/>
          <w:u w:val="none" w:color="auto"/>
          <w:lang w:val="en-US" w:eastAsia="zh-CN"/>
        </w:rPr>
        <w:t>　　3、甲方不得安排保安队员参与有损于保安形象的工作。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u w:val="none" w:color="auto"/>
          <w:lang w:val="en-US" w:eastAsia="zh-CN"/>
        </w:rPr>
        <w:t>　　4、乙方选派的保安人员必须经过正规的保安培训，无违法犯罪前科，并向甲方提供保安人员的个人档案。适时调整年龄比例，</w:t>
      </w:r>
      <w:r>
        <w:rPr>
          <w:rFonts w:hint="eastAsia" w:ascii="宋体" w:hAnsi="宋体" w:eastAsia="宋体" w:cs="宋体"/>
          <w:b w:val="0"/>
          <w:bCs w:val="0"/>
          <w:sz w:val="24"/>
          <w:szCs w:val="24"/>
          <w:highlight w:val="none"/>
          <w:u w:val="none" w:color="auto"/>
          <w:lang w:val="en-US" w:eastAsia="zh-CN"/>
        </w:rPr>
        <w:t>最大年龄不得超过55周岁。特殊岗位经甲方同意后可适当放宽年龄限制，但最高不超过60周岁。</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outlineLvl w:val="9"/>
        <w:rPr>
          <w:rFonts w:hint="eastAsia" w:ascii="宋体" w:hAnsi="宋体" w:eastAsia="宋体" w:cs="宋体"/>
          <w:b w:val="0"/>
          <w:bCs w:val="0"/>
          <w:sz w:val="24"/>
          <w:szCs w:val="24"/>
          <w:u w:val="none" w:color="auto"/>
          <w:lang w:val="en-US" w:eastAsia="zh-CN"/>
        </w:rPr>
      </w:pPr>
      <w:r>
        <w:rPr>
          <w:rFonts w:hint="eastAsia" w:ascii="宋体" w:hAnsi="宋体" w:eastAsia="宋体" w:cs="宋体"/>
          <w:b w:val="0"/>
          <w:bCs w:val="0"/>
          <w:sz w:val="24"/>
          <w:szCs w:val="24"/>
          <w:u w:val="none" w:color="auto"/>
          <w:lang w:val="en-US" w:eastAsia="zh-CN"/>
        </w:rPr>
        <w:t>　　5、乙方加强对保安人员的在岗培训、监督和管理，确保安全服务的优质高效。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outlineLvl w:val="9"/>
        <w:rPr>
          <w:rFonts w:hint="eastAsia" w:ascii="宋体" w:hAnsi="宋体" w:eastAsia="宋体" w:cs="宋体"/>
          <w:b w:val="0"/>
          <w:bCs w:val="0"/>
          <w:sz w:val="24"/>
          <w:szCs w:val="24"/>
          <w:u w:val="none" w:color="auto"/>
          <w:lang w:val="en-US" w:eastAsia="zh-CN"/>
        </w:rPr>
      </w:pPr>
      <w:r>
        <w:rPr>
          <w:rFonts w:hint="eastAsia" w:ascii="宋体" w:hAnsi="宋体" w:eastAsia="宋体" w:cs="宋体"/>
          <w:b w:val="0"/>
          <w:bCs w:val="0"/>
          <w:sz w:val="24"/>
          <w:szCs w:val="24"/>
          <w:u w:val="none" w:color="auto"/>
          <w:lang w:val="en-US" w:eastAsia="zh-CN"/>
        </w:rPr>
        <w:t>　　6、乙方每季度开展不少于一次保安人员整训，不断提高保安人员的整体素质和敬业精神。</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outlineLvl w:val="9"/>
        <w:rPr>
          <w:rFonts w:hint="eastAsia" w:ascii="宋体" w:hAnsi="宋体" w:eastAsia="宋体" w:cs="宋体"/>
          <w:b w:val="0"/>
          <w:bCs w:val="0"/>
          <w:sz w:val="24"/>
          <w:szCs w:val="24"/>
          <w:u w:val="none" w:color="auto"/>
          <w:lang w:val="en-US" w:eastAsia="zh-CN"/>
        </w:rPr>
      </w:pPr>
      <w:r>
        <w:rPr>
          <w:rFonts w:hint="eastAsia" w:ascii="宋体" w:hAnsi="宋体" w:eastAsia="宋体" w:cs="宋体"/>
          <w:b w:val="0"/>
          <w:bCs w:val="0"/>
          <w:sz w:val="24"/>
          <w:szCs w:val="24"/>
          <w:u w:val="none" w:color="auto"/>
          <w:lang w:val="en-US" w:eastAsia="zh-CN"/>
        </w:rPr>
        <w:t>　　7、甲方每季度共同开展一次安保工作考核（服务外包），具体内容按附件1执行。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outlineLvl w:val="9"/>
        <w:rPr>
          <w:rFonts w:hint="eastAsia" w:ascii="宋体" w:hAnsi="宋体" w:eastAsia="宋体" w:cs="宋体"/>
          <w:b w:val="0"/>
          <w:bCs w:val="0"/>
          <w:sz w:val="24"/>
          <w:szCs w:val="24"/>
          <w:u w:val="none" w:color="auto"/>
          <w:lang w:val="en-US" w:eastAsia="zh-CN"/>
        </w:rPr>
      </w:pPr>
      <w:r>
        <w:rPr>
          <w:rFonts w:hint="eastAsia" w:ascii="宋体" w:hAnsi="宋体" w:eastAsia="宋体" w:cs="宋体"/>
          <w:b w:val="0"/>
          <w:bCs w:val="0"/>
          <w:sz w:val="24"/>
          <w:szCs w:val="24"/>
          <w:u w:val="none" w:color="auto"/>
          <w:lang w:val="en-US" w:eastAsia="zh-CN"/>
        </w:rPr>
        <w:t>　　8、甲方每月开展保安人员的考核，具体内容按附件2执行。</w:t>
      </w:r>
    </w:p>
    <w:p>
      <w:pPr>
        <w:pStyle w:val="31"/>
        <w:keepNext w:val="0"/>
        <w:keepLines w:val="0"/>
        <w:pageBreakBefore w:val="0"/>
        <w:kinsoku/>
        <w:wordWrap/>
        <w:overflowPunct/>
        <w:topLinePunct w:val="0"/>
        <w:autoSpaceDE/>
        <w:autoSpaceDN/>
        <w:bidi w:val="0"/>
        <w:adjustRightInd/>
        <w:snapToGrid w:val="0"/>
        <w:spacing w:line="360" w:lineRule="auto"/>
        <w:ind w:left="0" w:leftChars="0" w:right="-147" w:rightChars="-7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9</w:t>
      </w:r>
      <w:r>
        <w:rPr>
          <w:rFonts w:hint="eastAsia" w:ascii="宋体" w:hAnsi="宋体" w:eastAsia="宋体" w:cs="宋体"/>
          <w:sz w:val="24"/>
          <w:szCs w:val="24"/>
        </w:rPr>
        <w:t>、</w:t>
      </w:r>
      <w:r>
        <w:rPr>
          <w:rFonts w:hint="eastAsia" w:ascii="宋体" w:hAnsi="宋体" w:eastAsia="宋体" w:cs="宋体"/>
          <w:sz w:val="24"/>
          <w:szCs w:val="24"/>
          <w:lang w:eastAsia="zh-CN"/>
        </w:rPr>
        <w:t>乙</w:t>
      </w:r>
      <w:r>
        <w:rPr>
          <w:rFonts w:hint="eastAsia" w:ascii="宋体" w:hAnsi="宋体" w:eastAsia="宋体" w:cs="宋体"/>
          <w:sz w:val="24"/>
          <w:szCs w:val="24"/>
        </w:rPr>
        <w:t>方安保服务人员在</w:t>
      </w:r>
      <w:r>
        <w:rPr>
          <w:rFonts w:hint="eastAsia" w:ascii="宋体" w:hAnsi="宋体" w:eastAsia="宋体" w:cs="宋体"/>
          <w:sz w:val="24"/>
          <w:szCs w:val="24"/>
          <w:lang w:eastAsia="zh-CN"/>
        </w:rPr>
        <w:t>甲</w:t>
      </w:r>
      <w:r>
        <w:rPr>
          <w:rFonts w:hint="eastAsia" w:ascii="宋体" w:hAnsi="宋体" w:eastAsia="宋体" w:cs="宋体"/>
          <w:sz w:val="24"/>
          <w:szCs w:val="24"/>
        </w:rPr>
        <w:t>方工作期间发生的工伤、工亡等劳动事故的，或因劳动争议而引起的赔偿，由</w:t>
      </w:r>
      <w:r>
        <w:rPr>
          <w:rFonts w:hint="eastAsia" w:ascii="宋体" w:hAnsi="宋体" w:eastAsia="宋体" w:cs="宋体"/>
          <w:sz w:val="24"/>
          <w:szCs w:val="24"/>
          <w:lang w:eastAsia="zh-CN"/>
        </w:rPr>
        <w:t>乙</w:t>
      </w:r>
      <w:r>
        <w:rPr>
          <w:rFonts w:hint="eastAsia" w:ascii="宋体" w:hAnsi="宋体" w:eastAsia="宋体" w:cs="宋体"/>
          <w:sz w:val="24"/>
          <w:szCs w:val="24"/>
        </w:rPr>
        <w:t>方依法予以赔偿，与</w:t>
      </w:r>
      <w:r>
        <w:rPr>
          <w:rFonts w:hint="eastAsia" w:ascii="宋体" w:hAnsi="宋体" w:eastAsia="宋体" w:cs="宋体"/>
          <w:sz w:val="24"/>
          <w:szCs w:val="24"/>
          <w:lang w:eastAsia="zh-CN"/>
        </w:rPr>
        <w:t>甲</w:t>
      </w:r>
      <w:r>
        <w:rPr>
          <w:rFonts w:hint="eastAsia" w:ascii="宋体" w:hAnsi="宋体" w:eastAsia="宋体" w:cs="宋体"/>
          <w:sz w:val="24"/>
          <w:szCs w:val="24"/>
        </w:rPr>
        <w:t>方无涉。</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10</w:t>
      </w:r>
      <w:r>
        <w:rPr>
          <w:rFonts w:hint="eastAsia" w:ascii="宋体" w:hAnsi="宋体" w:eastAsia="宋体" w:cs="宋体"/>
          <w:sz w:val="24"/>
          <w:szCs w:val="24"/>
        </w:rPr>
        <w:t>、</w:t>
      </w:r>
      <w:r>
        <w:rPr>
          <w:rFonts w:hint="eastAsia" w:ascii="宋体" w:hAnsi="宋体" w:eastAsia="宋体" w:cs="宋体"/>
          <w:sz w:val="24"/>
          <w:szCs w:val="24"/>
          <w:lang w:eastAsia="zh-CN"/>
        </w:rPr>
        <w:t>乙</w:t>
      </w:r>
      <w:r>
        <w:rPr>
          <w:rFonts w:hint="eastAsia" w:ascii="宋体" w:hAnsi="宋体" w:eastAsia="宋体" w:cs="宋体"/>
          <w:sz w:val="24"/>
          <w:szCs w:val="24"/>
        </w:rPr>
        <w:t>方安保服务人员在</w:t>
      </w:r>
      <w:r>
        <w:rPr>
          <w:rFonts w:hint="eastAsia" w:ascii="宋体" w:hAnsi="宋体" w:eastAsia="宋体" w:cs="宋体"/>
          <w:sz w:val="24"/>
          <w:szCs w:val="24"/>
          <w:lang w:eastAsia="zh-CN"/>
        </w:rPr>
        <w:t>甲</w:t>
      </w:r>
      <w:r>
        <w:rPr>
          <w:rFonts w:hint="eastAsia" w:ascii="宋体" w:hAnsi="宋体" w:eastAsia="宋体" w:cs="宋体"/>
          <w:sz w:val="24"/>
          <w:szCs w:val="24"/>
        </w:rPr>
        <w:t>方工作期间造成他人人身损害或财产损失的，由</w:t>
      </w:r>
      <w:r>
        <w:rPr>
          <w:rFonts w:hint="eastAsia" w:ascii="宋体" w:hAnsi="宋体" w:eastAsia="宋体" w:cs="宋体"/>
          <w:sz w:val="24"/>
          <w:szCs w:val="24"/>
          <w:lang w:eastAsia="zh-CN"/>
        </w:rPr>
        <w:t>乙</w:t>
      </w:r>
      <w:r>
        <w:rPr>
          <w:rFonts w:hint="eastAsia" w:ascii="宋体" w:hAnsi="宋体" w:eastAsia="宋体" w:cs="宋体"/>
          <w:sz w:val="24"/>
          <w:szCs w:val="24"/>
        </w:rPr>
        <w:t>方承担相应赔偿责任，</w:t>
      </w:r>
      <w:r>
        <w:rPr>
          <w:rFonts w:hint="eastAsia" w:ascii="宋体" w:hAnsi="宋体" w:eastAsia="宋体" w:cs="宋体"/>
          <w:sz w:val="24"/>
          <w:szCs w:val="24"/>
          <w:lang w:eastAsia="zh-CN"/>
        </w:rPr>
        <w:t>甲</w:t>
      </w:r>
      <w:r>
        <w:rPr>
          <w:rFonts w:hint="eastAsia" w:ascii="宋体" w:hAnsi="宋体" w:eastAsia="宋体" w:cs="宋体"/>
          <w:sz w:val="24"/>
          <w:szCs w:val="24"/>
        </w:rPr>
        <w:t>方无责任。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11</w:t>
      </w:r>
      <w:r>
        <w:rPr>
          <w:rFonts w:hint="eastAsia" w:ascii="宋体" w:hAnsi="宋体" w:eastAsia="宋体" w:cs="宋体"/>
          <w:sz w:val="24"/>
          <w:szCs w:val="24"/>
        </w:rPr>
        <w:t>、若</w:t>
      </w:r>
      <w:r>
        <w:rPr>
          <w:rFonts w:hint="eastAsia" w:ascii="宋体" w:hAnsi="宋体" w:eastAsia="宋体" w:cs="宋体"/>
          <w:sz w:val="24"/>
          <w:szCs w:val="24"/>
          <w:lang w:eastAsia="zh-CN"/>
        </w:rPr>
        <w:t>乙</w:t>
      </w:r>
      <w:r>
        <w:rPr>
          <w:rFonts w:hint="eastAsia" w:ascii="宋体" w:hAnsi="宋体" w:eastAsia="宋体" w:cs="宋体"/>
          <w:sz w:val="24"/>
          <w:szCs w:val="24"/>
        </w:rPr>
        <w:t>方安保人员监守自盗而造成</w:t>
      </w:r>
      <w:r>
        <w:rPr>
          <w:rFonts w:hint="eastAsia" w:ascii="宋体" w:hAnsi="宋体" w:eastAsia="宋体" w:cs="宋体"/>
          <w:sz w:val="24"/>
          <w:szCs w:val="24"/>
          <w:lang w:eastAsia="zh-CN"/>
        </w:rPr>
        <w:t>甲</w:t>
      </w:r>
      <w:r>
        <w:rPr>
          <w:rFonts w:hint="eastAsia" w:ascii="宋体" w:hAnsi="宋体" w:eastAsia="宋体" w:cs="宋体"/>
          <w:sz w:val="24"/>
          <w:szCs w:val="24"/>
        </w:rPr>
        <w:t>方损失的，</w:t>
      </w:r>
      <w:r>
        <w:rPr>
          <w:rFonts w:hint="eastAsia" w:ascii="宋体" w:hAnsi="宋体" w:eastAsia="宋体" w:cs="宋体"/>
          <w:sz w:val="24"/>
          <w:szCs w:val="24"/>
          <w:lang w:eastAsia="zh-CN"/>
        </w:rPr>
        <w:t>由乙</w:t>
      </w:r>
      <w:r>
        <w:rPr>
          <w:rFonts w:hint="eastAsia" w:ascii="宋体" w:hAnsi="宋体" w:eastAsia="宋体" w:cs="宋体"/>
          <w:sz w:val="24"/>
          <w:szCs w:val="24"/>
        </w:rPr>
        <w:t>方赔偿</w:t>
      </w:r>
      <w:r>
        <w:rPr>
          <w:rFonts w:hint="eastAsia" w:ascii="宋体" w:hAnsi="宋体" w:eastAsia="宋体" w:cs="宋体"/>
          <w:sz w:val="24"/>
          <w:szCs w:val="24"/>
          <w:lang w:eastAsia="zh-CN"/>
        </w:rPr>
        <w:t>甲</w:t>
      </w:r>
      <w:r>
        <w:rPr>
          <w:rFonts w:hint="eastAsia" w:ascii="宋体" w:hAnsi="宋体" w:eastAsia="宋体" w:cs="宋体"/>
          <w:sz w:val="24"/>
          <w:szCs w:val="24"/>
        </w:rPr>
        <w:t>方损失。</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outlineLvl w:val="9"/>
        <w:rPr>
          <w:rFonts w:hint="eastAsia" w:ascii="宋体" w:hAnsi="宋体" w:eastAsia="宋体" w:cs="宋体"/>
          <w:b w:val="0"/>
          <w:bCs w:val="0"/>
          <w:sz w:val="24"/>
          <w:szCs w:val="24"/>
          <w:u w:val="none" w:color="auto"/>
          <w:lang w:val="en-US" w:eastAsia="zh-CN"/>
        </w:rPr>
      </w:pPr>
      <w:r>
        <w:rPr>
          <w:rFonts w:hint="eastAsia" w:ascii="宋体" w:hAnsi="宋体" w:eastAsia="宋体" w:cs="宋体"/>
          <w:b/>
          <w:bCs/>
          <w:sz w:val="24"/>
          <w:szCs w:val="24"/>
          <w:u w:val="none" w:color="auto"/>
          <w:lang w:val="en-US" w:eastAsia="zh-CN"/>
        </w:rPr>
        <w:t>　　三、费用与结算</w:t>
      </w:r>
    </w:p>
    <w:p>
      <w:pPr>
        <w:keepNext w:val="0"/>
        <w:keepLines w:val="0"/>
        <w:pageBreakBefore w:val="0"/>
        <w:kinsoku/>
        <w:wordWrap/>
        <w:overflowPunct/>
        <w:topLinePunct w:val="0"/>
        <w:autoSpaceDE/>
        <w:autoSpaceDN/>
        <w:bidi w:val="0"/>
        <w:adjustRightInd/>
        <w:spacing w:line="360" w:lineRule="auto"/>
        <w:ind w:left="0" w:leftChars="0" w:firstLine="48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1、甲方根据</w:t>
      </w:r>
      <w:r>
        <w:rPr>
          <w:rFonts w:hint="eastAsia" w:ascii="宋体" w:hAnsi="宋体" w:cs="宋体"/>
          <w:sz w:val="24"/>
          <w:szCs w:val="24"/>
          <w:lang w:val="en-US" w:eastAsia="zh-CN"/>
        </w:rPr>
        <w:t>要求</w:t>
      </w:r>
      <w:r>
        <w:rPr>
          <w:rFonts w:hint="eastAsia" w:ascii="宋体" w:hAnsi="宋体" w:eastAsia="宋体" w:cs="宋体"/>
          <w:sz w:val="24"/>
          <w:szCs w:val="24"/>
          <w:lang w:val="en-US" w:eastAsia="zh-CN"/>
        </w:rPr>
        <w:t>，</w:t>
      </w:r>
      <w:r>
        <w:rPr>
          <w:rFonts w:hint="eastAsia" w:ascii="宋体" w:hAnsi="宋体" w:eastAsia="宋体" w:cs="宋体"/>
          <w:sz w:val="24"/>
          <w:szCs w:val="24"/>
          <w:highlight w:val="none"/>
          <w:lang w:val="en-US" w:eastAsia="zh-CN"/>
        </w:rPr>
        <w:t>合同生效以及具备实施条件7个工作日内支付合同金额的40%作为预付款，其余合同款项分三个季度支付。</w:t>
      </w:r>
      <w:r>
        <w:rPr>
          <w:rFonts w:hint="eastAsia" w:ascii="宋体" w:hAnsi="宋体" w:eastAsia="宋体" w:cs="宋体"/>
          <w:sz w:val="24"/>
          <w:szCs w:val="24"/>
          <w:lang w:val="en-US" w:eastAsia="zh-CN"/>
        </w:rPr>
        <w:t xml:space="preserve">按每月每名保安队员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元（</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元（当高地下车库2人、信访局2人）、队长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元（1人）、副队长</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元（3人）支付乙方保安服务费（含税费），全年合计</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，每季度支付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pPr>
        <w:keepNext w:val="0"/>
        <w:keepLines w:val="0"/>
        <w:pageBreakBefore w:val="0"/>
        <w:kinsoku/>
        <w:wordWrap/>
        <w:overflowPunct/>
        <w:topLinePunct w:val="0"/>
        <w:autoSpaceDE/>
        <w:autoSpaceDN/>
        <w:bidi w:val="0"/>
        <w:adjustRightInd/>
        <w:spacing w:line="360" w:lineRule="auto"/>
        <w:ind w:left="0" w:leftChars="0" w:firstLine="480"/>
        <w:jc w:val="left"/>
        <w:textAlignment w:val="auto"/>
        <w:rPr>
          <w:rFonts w:hint="eastAsia" w:ascii="宋体" w:hAnsi="宋体" w:eastAsia="宋体" w:cs="宋体"/>
          <w:b w:val="0"/>
          <w:bCs w:val="0"/>
          <w:sz w:val="24"/>
          <w:szCs w:val="24"/>
          <w:u w:val="none" w:color="auto"/>
          <w:lang w:val="en-US" w:eastAsia="zh-CN"/>
        </w:rPr>
      </w:pPr>
      <w:r>
        <w:rPr>
          <w:rFonts w:hint="eastAsia" w:ascii="宋体" w:hAnsi="宋体" w:eastAsia="宋体" w:cs="宋体"/>
          <w:sz w:val="24"/>
          <w:szCs w:val="24"/>
          <w:lang w:val="en-US" w:eastAsia="zh-CN"/>
        </w:rPr>
        <w:t>2、乙方根据甲方提供月度加班费用清单按实结算支付保安队员加班费（含税费），1-12月概算总额不超过</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，每季度预支付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。合同期满根据实际发放费用一次性结清。加班费</w:t>
      </w:r>
      <w:r>
        <w:rPr>
          <w:rFonts w:hint="eastAsia" w:ascii="宋体" w:hAnsi="宋体" w:eastAsia="宋体" w:cs="宋体"/>
          <w:b w:val="0"/>
          <w:bCs w:val="0"/>
          <w:sz w:val="24"/>
          <w:szCs w:val="24"/>
          <w:u w:val="none" w:color="auto"/>
          <w:lang w:val="en-US" w:eastAsia="zh-CN"/>
        </w:rPr>
        <w:t>发放标准为一天（8小时）发放150元/人，12小时的则按1.5倍计算费用。</w:t>
      </w:r>
    </w:p>
    <w:p>
      <w:pPr>
        <w:keepNext w:val="0"/>
        <w:keepLines w:val="0"/>
        <w:pageBreakBefore w:val="0"/>
        <w:kinsoku/>
        <w:wordWrap/>
        <w:overflowPunct/>
        <w:topLinePunct w:val="0"/>
        <w:autoSpaceDE/>
        <w:autoSpaceDN/>
        <w:bidi w:val="0"/>
        <w:adjustRightInd/>
        <w:spacing w:line="360" w:lineRule="auto"/>
        <w:ind w:left="0" w:leftChars="0" w:firstLine="480"/>
        <w:jc w:val="left"/>
        <w:textAlignment w:val="auto"/>
        <w:rPr>
          <w:rFonts w:hint="eastAsia" w:ascii="宋体" w:hAnsi="宋体" w:cs="宋体"/>
          <w:b w:val="0"/>
          <w:bCs w:val="0"/>
          <w:i w:val="0"/>
          <w:iCs w:val="0"/>
          <w:color w:val="auto"/>
          <w:kern w:val="2"/>
          <w:sz w:val="24"/>
          <w:szCs w:val="24"/>
          <w:highlight w:val="none"/>
          <w:vertAlign w:val="baseline"/>
          <w:lang w:val="en-US" w:eastAsia="zh-CN" w:bidi="ar-SA"/>
        </w:rPr>
      </w:pPr>
      <w:r>
        <w:rPr>
          <w:rFonts w:hint="eastAsia" w:ascii="宋体" w:hAnsi="宋体" w:cs="宋体"/>
          <w:b w:val="0"/>
          <w:bCs w:val="0"/>
          <w:i w:val="0"/>
          <w:iCs w:val="0"/>
          <w:color w:val="auto"/>
          <w:kern w:val="2"/>
          <w:sz w:val="24"/>
          <w:szCs w:val="24"/>
          <w:highlight w:val="none"/>
          <w:vertAlign w:val="baseline"/>
          <w:lang w:val="en-US" w:eastAsia="zh-CN" w:bidi="ar-SA"/>
        </w:rPr>
        <w:t>3、合同后附“投标报价明细表”。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outlineLvl w:val="9"/>
        <w:rPr>
          <w:rFonts w:hint="eastAsia" w:ascii="宋体" w:hAnsi="宋体" w:eastAsia="宋体" w:cs="宋体"/>
          <w:b/>
          <w:bCs/>
          <w:sz w:val="24"/>
          <w:szCs w:val="24"/>
          <w:u w:val="none" w:color="auto"/>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u w:val="none" w:color="auto"/>
          <w:lang w:val="en-US" w:eastAsia="zh-CN"/>
        </w:rPr>
        <w:t>　</w:t>
      </w:r>
      <w:r>
        <w:rPr>
          <w:rFonts w:hint="eastAsia" w:ascii="宋体" w:hAnsi="宋体" w:cs="宋体"/>
          <w:b/>
          <w:bCs/>
          <w:sz w:val="24"/>
          <w:szCs w:val="24"/>
          <w:u w:val="none" w:color="auto"/>
          <w:lang w:val="en-US" w:eastAsia="zh-CN"/>
        </w:rPr>
        <w:t xml:space="preserve"> </w:t>
      </w:r>
      <w:r>
        <w:rPr>
          <w:rFonts w:hint="eastAsia" w:ascii="宋体" w:hAnsi="宋体" w:eastAsia="宋体" w:cs="宋体"/>
          <w:b/>
          <w:bCs/>
          <w:sz w:val="24"/>
          <w:szCs w:val="24"/>
          <w:u w:val="none" w:color="auto"/>
          <w:lang w:val="en-US" w:eastAsia="zh-CN"/>
        </w:rPr>
        <w:t>四、合同期限</w:t>
      </w:r>
    </w:p>
    <w:p>
      <w:pPr>
        <w:keepNext w:val="0"/>
        <w:keepLines w:val="0"/>
        <w:pageBreakBefore w:val="0"/>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b w:val="0"/>
          <w:bCs w:val="0"/>
          <w:sz w:val="24"/>
          <w:szCs w:val="24"/>
          <w:highlight w:val="none"/>
          <w:u w:val="none" w:color="auto"/>
          <w:lang w:val="en-US" w:eastAsia="zh-CN"/>
        </w:rPr>
      </w:pPr>
      <w:r>
        <w:rPr>
          <w:rFonts w:hint="eastAsia" w:ascii="宋体" w:hAnsi="宋体" w:eastAsia="宋体" w:cs="宋体"/>
          <w:b w:val="0"/>
          <w:bCs w:val="0"/>
          <w:sz w:val="24"/>
          <w:szCs w:val="24"/>
          <w:u w:val="none" w:color="auto"/>
          <w:lang w:val="en-US" w:eastAsia="zh-CN"/>
        </w:rPr>
        <w:t>　　本合同有效期为壹年，有效期从</w:t>
      </w:r>
      <w:r>
        <w:rPr>
          <w:rFonts w:hint="eastAsia" w:ascii="宋体" w:hAnsi="宋体" w:eastAsia="宋体" w:cs="宋体"/>
          <w:b w:val="0"/>
          <w:bCs w:val="0"/>
          <w:sz w:val="24"/>
          <w:szCs w:val="24"/>
          <w:highlight w:val="none"/>
          <w:u w:val="single" w:color="auto"/>
          <w:lang w:val="en-US" w:eastAsia="zh-CN"/>
        </w:rPr>
        <w:t xml:space="preserve">     </w:t>
      </w:r>
      <w:r>
        <w:rPr>
          <w:rFonts w:hint="eastAsia" w:ascii="宋体" w:hAnsi="宋体" w:eastAsia="宋体" w:cs="宋体"/>
          <w:b w:val="0"/>
          <w:bCs w:val="0"/>
          <w:sz w:val="24"/>
          <w:szCs w:val="24"/>
          <w:highlight w:val="none"/>
          <w:u w:val="none" w:color="auto"/>
          <w:lang w:val="en-US" w:eastAsia="zh-CN"/>
        </w:rPr>
        <w:t>年</w:t>
      </w:r>
      <w:r>
        <w:rPr>
          <w:rFonts w:hint="eastAsia" w:ascii="宋体" w:hAnsi="宋体" w:eastAsia="宋体" w:cs="宋体"/>
          <w:b w:val="0"/>
          <w:bCs w:val="0"/>
          <w:sz w:val="24"/>
          <w:szCs w:val="24"/>
          <w:highlight w:val="none"/>
          <w:u w:val="single" w:color="auto"/>
          <w:lang w:val="en-US" w:eastAsia="zh-CN"/>
        </w:rPr>
        <w:t xml:space="preserve">   </w:t>
      </w:r>
      <w:r>
        <w:rPr>
          <w:rFonts w:hint="eastAsia" w:ascii="宋体" w:hAnsi="宋体" w:eastAsia="宋体" w:cs="宋体"/>
          <w:b w:val="0"/>
          <w:bCs w:val="0"/>
          <w:sz w:val="24"/>
          <w:szCs w:val="24"/>
          <w:highlight w:val="none"/>
          <w:u w:val="none" w:color="auto"/>
          <w:lang w:val="en-US" w:eastAsia="zh-CN"/>
        </w:rPr>
        <w:t>月</w:t>
      </w:r>
      <w:r>
        <w:rPr>
          <w:rFonts w:hint="eastAsia" w:ascii="宋体" w:hAnsi="宋体" w:eastAsia="宋体" w:cs="宋体"/>
          <w:b w:val="0"/>
          <w:bCs w:val="0"/>
          <w:sz w:val="24"/>
          <w:szCs w:val="24"/>
          <w:highlight w:val="none"/>
          <w:u w:val="single" w:color="auto"/>
          <w:lang w:val="en-US" w:eastAsia="zh-CN"/>
        </w:rPr>
        <w:t xml:space="preserve">   </w:t>
      </w:r>
      <w:r>
        <w:rPr>
          <w:rFonts w:hint="eastAsia" w:ascii="宋体" w:hAnsi="宋体" w:eastAsia="宋体" w:cs="宋体"/>
          <w:b w:val="0"/>
          <w:bCs w:val="0"/>
          <w:sz w:val="24"/>
          <w:szCs w:val="24"/>
          <w:highlight w:val="none"/>
          <w:u w:val="none" w:color="auto"/>
          <w:lang w:val="en-US" w:eastAsia="zh-CN"/>
        </w:rPr>
        <w:t>日起至</w:t>
      </w:r>
      <w:r>
        <w:rPr>
          <w:rFonts w:hint="eastAsia" w:ascii="宋体" w:hAnsi="宋体" w:eastAsia="宋体" w:cs="宋体"/>
          <w:b w:val="0"/>
          <w:bCs w:val="0"/>
          <w:sz w:val="24"/>
          <w:szCs w:val="24"/>
          <w:highlight w:val="none"/>
          <w:u w:val="single" w:color="auto"/>
          <w:lang w:val="en-US" w:eastAsia="zh-CN"/>
        </w:rPr>
        <w:t xml:space="preserve">    </w:t>
      </w:r>
      <w:r>
        <w:rPr>
          <w:rFonts w:hint="eastAsia" w:ascii="宋体" w:hAnsi="宋体" w:eastAsia="宋体" w:cs="宋体"/>
          <w:b w:val="0"/>
          <w:bCs w:val="0"/>
          <w:sz w:val="24"/>
          <w:szCs w:val="24"/>
          <w:highlight w:val="none"/>
          <w:u w:val="none" w:color="auto"/>
          <w:lang w:val="en-US" w:eastAsia="zh-CN"/>
        </w:rPr>
        <w:t>年</w:t>
      </w:r>
      <w:r>
        <w:rPr>
          <w:rFonts w:hint="eastAsia" w:ascii="宋体" w:hAnsi="宋体" w:eastAsia="宋体" w:cs="宋体"/>
          <w:b w:val="0"/>
          <w:bCs w:val="0"/>
          <w:sz w:val="24"/>
          <w:szCs w:val="24"/>
          <w:highlight w:val="none"/>
          <w:u w:val="single" w:color="auto"/>
          <w:lang w:val="en-US" w:eastAsia="zh-CN"/>
        </w:rPr>
        <w:t xml:space="preserve">    </w:t>
      </w:r>
      <w:r>
        <w:rPr>
          <w:rFonts w:hint="eastAsia" w:ascii="宋体" w:hAnsi="宋体" w:eastAsia="宋体" w:cs="宋体"/>
          <w:b w:val="0"/>
          <w:bCs w:val="0"/>
          <w:sz w:val="24"/>
          <w:szCs w:val="24"/>
          <w:highlight w:val="none"/>
          <w:u w:val="none" w:color="auto"/>
          <w:lang w:val="en-US" w:eastAsia="zh-CN"/>
        </w:rPr>
        <w:t>月</w:t>
      </w:r>
      <w:r>
        <w:rPr>
          <w:rFonts w:hint="eastAsia" w:ascii="宋体" w:hAnsi="宋体" w:eastAsia="宋体" w:cs="宋体"/>
          <w:b w:val="0"/>
          <w:bCs w:val="0"/>
          <w:sz w:val="24"/>
          <w:szCs w:val="24"/>
          <w:highlight w:val="none"/>
          <w:u w:val="single" w:color="auto"/>
          <w:lang w:val="en-US" w:eastAsia="zh-CN"/>
        </w:rPr>
        <w:t xml:space="preserve">   </w:t>
      </w:r>
      <w:r>
        <w:rPr>
          <w:rFonts w:hint="eastAsia" w:ascii="宋体" w:hAnsi="宋体" w:eastAsia="宋体" w:cs="宋体"/>
          <w:b w:val="0"/>
          <w:bCs w:val="0"/>
          <w:sz w:val="24"/>
          <w:szCs w:val="24"/>
          <w:highlight w:val="none"/>
          <w:u w:val="none" w:color="auto"/>
          <w:lang w:val="en-US" w:eastAsia="zh-CN"/>
        </w:rPr>
        <w:t>日止，合同经三方签字盖章后生效。</w:t>
      </w:r>
      <w:r>
        <w:rPr>
          <w:rFonts w:hint="eastAsia" w:ascii="宋体" w:hAnsi="宋体" w:eastAsia="宋体" w:cs="宋体"/>
          <w:sz w:val="24"/>
          <w:szCs w:val="24"/>
          <w:highlight w:val="none"/>
        </w:rPr>
        <w:t>合同到期不再续签的则自行终止，如因一方违约而导致本合同解除的</w:t>
      </w:r>
      <w:r>
        <w:rPr>
          <w:rFonts w:hint="eastAsia" w:ascii="宋体" w:hAnsi="宋体" w:eastAsia="宋体" w:cs="宋体"/>
          <w:sz w:val="24"/>
          <w:szCs w:val="24"/>
          <w:highlight w:val="none"/>
          <w:lang w:eastAsia="zh-CN"/>
        </w:rPr>
        <w:t>，即视为违约并承担违约金，违约金为甲方聘请安保总人数一个季度的费用。合同期满，无违约的，经采购单位考核合格报财政部门同意后，按照相关规定续签合同，续签次数最多不超过 2 次，也可视情况重新招标。</w:t>
      </w:r>
    </w:p>
    <w:p>
      <w:pPr>
        <w:keepNext w:val="0"/>
        <w:keepLines w:val="0"/>
        <w:pageBreakBefore w:val="0"/>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b w:val="0"/>
          <w:bCs w:val="0"/>
          <w:sz w:val="24"/>
          <w:szCs w:val="24"/>
          <w:u w:val="none" w:color="auto"/>
          <w:lang w:val="en-US" w:eastAsia="zh-CN"/>
        </w:rPr>
      </w:pPr>
      <w:r>
        <w:rPr>
          <w:rFonts w:hint="eastAsia" w:ascii="宋体" w:hAnsi="宋体" w:eastAsia="宋体" w:cs="宋体"/>
          <w:b/>
          <w:bCs/>
          <w:sz w:val="24"/>
          <w:szCs w:val="24"/>
          <w:u w:val="none" w:color="auto"/>
          <w:lang w:val="en-US" w:eastAsia="zh-CN"/>
        </w:rPr>
        <w:t>　　五、其他约定</w:t>
      </w:r>
    </w:p>
    <w:p>
      <w:pPr>
        <w:keepNext w:val="0"/>
        <w:keepLines w:val="0"/>
        <w:pageBreakBefore w:val="0"/>
        <w:kinsoku/>
        <w:wordWrap/>
        <w:overflowPunct/>
        <w:topLinePunct w:val="0"/>
        <w:autoSpaceDE/>
        <w:autoSpaceDN/>
        <w:bidi w:val="0"/>
        <w:adjustRightInd/>
        <w:spacing w:line="360" w:lineRule="auto"/>
        <w:ind w:left="0" w:leftChars="0" w:firstLine="480"/>
        <w:jc w:val="left"/>
        <w:textAlignment w:val="auto"/>
        <w:rPr>
          <w:rFonts w:hint="eastAsia" w:ascii="宋体" w:hAnsi="宋体" w:eastAsia="宋体" w:cs="宋体"/>
          <w:b w:val="0"/>
          <w:bCs w:val="0"/>
          <w:sz w:val="24"/>
          <w:szCs w:val="24"/>
          <w:u w:val="none" w:color="auto"/>
          <w:lang w:val="en-US" w:eastAsia="zh-CN"/>
        </w:rPr>
      </w:pPr>
      <w:r>
        <w:rPr>
          <w:rFonts w:hint="eastAsia" w:ascii="宋体" w:hAnsi="宋体" w:eastAsia="宋体" w:cs="宋体"/>
          <w:b w:val="0"/>
          <w:bCs w:val="0"/>
          <w:sz w:val="24"/>
          <w:szCs w:val="24"/>
          <w:u w:val="none" w:color="auto"/>
          <w:lang w:val="en-US" w:eastAsia="zh-CN"/>
        </w:rPr>
        <w:t>1、由甲方每半年组织一次保安服务外包项目考核，考核内容标准及办法详见附件1；保安考核经费由甲方组织考核乙方按实发放，考核内容标准及办法见附件2，考核不合格的将在全年费用中按规定扣除金额，造成亏损由乙方承担。</w:t>
      </w:r>
    </w:p>
    <w:p>
      <w:pPr>
        <w:keepNext w:val="0"/>
        <w:keepLines w:val="0"/>
        <w:pageBreakBefore w:val="0"/>
        <w:kinsoku/>
        <w:wordWrap/>
        <w:overflowPunct/>
        <w:topLinePunct w:val="0"/>
        <w:autoSpaceDE/>
        <w:autoSpaceDN/>
        <w:bidi w:val="0"/>
        <w:adjustRightInd/>
        <w:spacing w:line="360" w:lineRule="auto"/>
        <w:ind w:left="0" w:leftChars="0" w:firstLine="480"/>
        <w:jc w:val="left"/>
        <w:textAlignment w:val="auto"/>
        <w:rPr>
          <w:rFonts w:hint="eastAsia" w:ascii="宋体" w:hAnsi="宋体" w:eastAsia="宋体" w:cs="宋体"/>
          <w:b w:val="0"/>
          <w:bCs w:val="0"/>
          <w:sz w:val="24"/>
          <w:szCs w:val="24"/>
          <w:u w:val="none" w:color="auto"/>
          <w:lang w:val="en-US" w:eastAsia="zh-CN"/>
        </w:rPr>
      </w:pPr>
      <w:r>
        <w:rPr>
          <w:rFonts w:hint="eastAsia" w:ascii="宋体" w:hAnsi="宋体" w:eastAsia="宋体" w:cs="宋体"/>
          <w:b w:val="0"/>
          <w:bCs w:val="0"/>
          <w:sz w:val="24"/>
          <w:szCs w:val="24"/>
          <w:u w:val="none" w:color="auto"/>
          <w:lang w:val="en-US" w:eastAsia="zh-CN"/>
        </w:rPr>
        <w:t>2、保安人员在执勤期间抓获法院公布的临控人员，由甲方发放每人奖励200元，最多4人。保安人员在执勤期间抓获在逃通缉犯，由甲方发放每人奖励500元，奖励人数不限。</w:t>
      </w:r>
    </w:p>
    <w:p>
      <w:pPr>
        <w:keepNext w:val="0"/>
        <w:keepLines w:val="0"/>
        <w:pageBreakBefore w:val="0"/>
        <w:kinsoku/>
        <w:wordWrap/>
        <w:overflowPunct/>
        <w:topLinePunct w:val="0"/>
        <w:autoSpaceDE/>
        <w:autoSpaceDN/>
        <w:bidi w:val="0"/>
        <w:adjustRightInd/>
        <w:spacing w:line="360" w:lineRule="auto"/>
        <w:ind w:left="0" w:leftChars="0" w:firstLine="480"/>
        <w:jc w:val="left"/>
        <w:textAlignment w:val="auto"/>
        <w:rPr>
          <w:rFonts w:hint="eastAsia" w:ascii="宋体" w:hAnsi="宋体" w:eastAsia="宋体" w:cs="宋体"/>
          <w:b w:val="0"/>
          <w:bCs w:val="0"/>
          <w:sz w:val="24"/>
          <w:szCs w:val="24"/>
          <w:u w:val="none" w:color="auto"/>
          <w:lang w:val="en-US" w:eastAsia="zh-CN"/>
        </w:rPr>
      </w:pPr>
      <w:r>
        <w:rPr>
          <w:rFonts w:hint="eastAsia" w:ascii="宋体" w:hAnsi="宋体" w:eastAsia="宋体" w:cs="宋体"/>
          <w:b w:val="0"/>
          <w:bCs w:val="0"/>
          <w:sz w:val="24"/>
          <w:szCs w:val="24"/>
          <w:u w:val="none" w:color="auto"/>
          <w:lang w:val="en-US" w:eastAsia="zh-CN"/>
        </w:rPr>
        <w:t>3、保安人员在执勤期间见义勇为、拾金不昧等突出表现的，有甲乙双方分别给予一定的物质奖励。</w:t>
      </w:r>
    </w:p>
    <w:p>
      <w:pPr>
        <w:keepNext w:val="0"/>
        <w:keepLines w:val="0"/>
        <w:pageBreakBefore w:val="0"/>
        <w:kinsoku/>
        <w:wordWrap/>
        <w:overflowPunct/>
        <w:topLinePunct w:val="0"/>
        <w:autoSpaceDE/>
        <w:autoSpaceDN/>
        <w:bidi w:val="0"/>
        <w:adjustRightInd/>
        <w:spacing w:line="360" w:lineRule="auto"/>
        <w:ind w:left="0" w:leftChars="0" w:firstLine="480"/>
        <w:jc w:val="left"/>
        <w:textAlignment w:val="auto"/>
        <w:rPr>
          <w:rFonts w:hint="eastAsia" w:ascii="宋体" w:hAnsi="宋体" w:eastAsia="宋体" w:cs="宋体"/>
          <w:b w:val="0"/>
          <w:bCs w:val="0"/>
          <w:sz w:val="24"/>
          <w:szCs w:val="24"/>
          <w:u w:val="none" w:color="auto"/>
          <w:lang w:val="en-US" w:eastAsia="zh-CN"/>
        </w:rPr>
      </w:pPr>
      <w:r>
        <w:rPr>
          <w:rFonts w:hint="eastAsia" w:ascii="宋体" w:hAnsi="宋体" w:eastAsia="宋体" w:cs="宋体"/>
          <w:b w:val="0"/>
          <w:bCs w:val="0"/>
          <w:sz w:val="24"/>
          <w:szCs w:val="24"/>
          <w:u w:val="none" w:color="auto"/>
          <w:lang w:val="en-US" w:eastAsia="zh-CN"/>
        </w:rPr>
        <w:t>4、因甲方需要，安保人员在各项比赛中获得名次，由甲方酌情奖励。</w:t>
      </w:r>
    </w:p>
    <w:p>
      <w:pPr>
        <w:keepNext w:val="0"/>
        <w:keepLines w:val="0"/>
        <w:pageBreakBefore w:val="0"/>
        <w:kinsoku/>
        <w:wordWrap/>
        <w:overflowPunct/>
        <w:topLinePunct w:val="0"/>
        <w:autoSpaceDE/>
        <w:autoSpaceDN/>
        <w:bidi w:val="0"/>
        <w:adjustRightInd/>
        <w:spacing w:line="360" w:lineRule="auto"/>
        <w:ind w:left="0" w:leftChars="0" w:firstLine="480"/>
        <w:jc w:val="left"/>
        <w:textAlignment w:val="auto"/>
        <w:rPr>
          <w:rFonts w:hint="eastAsia" w:ascii="宋体" w:hAnsi="宋体" w:eastAsia="宋体" w:cs="宋体"/>
          <w:b w:val="0"/>
          <w:bCs w:val="0"/>
          <w:sz w:val="24"/>
          <w:szCs w:val="24"/>
          <w:u w:val="none" w:color="auto"/>
          <w:lang w:val="en-US" w:eastAsia="zh-CN"/>
        </w:rPr>
      </w:pPr>
      <w:r>
        <w:rPr>
          <w:rFonts w:hint="eastAsia" w:ascii="宋体" w:hAnsi="宋体" w:eastAsia="宋体" w:cs="宋体"/>
          <w:b w:val="0"/>
          <w:bCs w:val="0"/>
          <w:sz w:val="24"/>
          <w:szCs w:val="24"/>
          <w:u w:val="none" w:color="auto"/>
          <w:lang w:val="en-US" w:eastAsia="zh-CN"/>
        </w:rPr>
        <w:t>5、保安人员在执勤期间违反相关管理规定，由甲乙双方共同对其作出处理。</w:t>
      </w:r>
    </w:p>
    <w:p>
      <w:pPr>
        <w:keepNext w:val="0"/>
        <w:keepLines w:val="0"/>
        <w:pageBreakBefore w:val="0"/>
        <w:kinsoku/>
        <w:wordWrap/>
        <w:overflowPunct/>
        <w:topLinePunct w:val="0"/>
        <w:autoSpaceDE/>
        <w:autoSpaceDN/>
        <w:bidi w:val="0"/>
        <w:adjustRightInd/>
        <w:spacing w:line="360" w:lineRule="auto"/>
        <w:ind w:left="0" w:leftChars="0" w:firstLine="480"/>
        <w:jc w:val="left"/>
        <w:textAlignment w:val="auto"/>
        <w:rPr>
          <w:rFonts w:hint="eastAsia" w:ascii="宋体" w:hAnsi="宋体" w:eastAsia="宋体" w:cs="宋体"/>
          <w:b w:val="0"/>
          <w:bCs w:val="0"/>
          <w:sz w:val="24"/>
          <w:szCs w:val="24"/>
          <w:u w:val="none" w:color="auto"/>
          <w:lang w:val="en-US" w:eastAsia="zh-CN"/>
        </w:rPr>
      </w:pPr>
      <w:r>
        <w:rPr>
          <w:rFonts w:hint="eastAsia" w:ascii="宋体" w:hAnsi="宋体" w:eastAsia="宋体" w:cs="宋体"/>
          <w:b w:val="0"/>
          <w:bCs w:val="0"/>
          <w:sz w:val="24"/>
          <w:szCs w:val="24"/>
          <w:u w:val="none" w:color="auto"/>
          <w:lang w:val="en-US" w:eastAsia="zh-CN"/>
        </w:rPr>
        <w:t>6、在合同期内，如因当地劳动部门提高从业人员最低工资标准或者社会保险缴费基数，其差额部分及相关税管费等可商谈补充合同。</w:t>
      </w:r>
    </w:p>
    <w:p>
      <w:pPr>
        <w:keepNext w:val="0"/>
        <w:keepLines w:val="0"/>
        <w:pageBreakBefore w:val="0"/>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b/>
          <w:bCs/>
          <w:sz w:val="24"/>
          <w:szCs w:val="24"/>
          <w:u w:val="none" w:color="auto"/>
          <w:lang w:val="en-US" w:eastAsia="zh-CN"/>
        </w:rPr>
      </w:pPr>
      <w:r>
        <w:rPr>
          <w:rFonts w:hint="eastAsia" w:ascii="宋体" w:hAnsi="宋体" w:eastAsia="宋体" w:cs="宋体"/>
          <w:b/>
          <w:bCs/>
          <w:sz w:val="24"/>
          <w:szCs w:val="24"/>
          <w:u w:val="none" w:color="auto"/>
          <w:lang w:val="en-US" w:eastAsia="zh-CN"/>
        </w:rPr>
        <w:t>　　六、争议的解决方式</w:t>
      </w:r>
    </w:p>
    <w:p>
      <w:pPr>
        <w:keepNext w:val="0"/>
        <w:keepLines w:val="0"/>
        <w:pageBreakBefore w:val="0"/>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b w:val="0"/>
          <w:bCs w:val="0"/>
          <w:sz w:val="24"/>
          <w:szCs w:val="24"/>
          <w:u w:val="none" w:color="auto"/>
          <w:lang w:val="en-US" w:eastAsia="zh-CN"/>
        </w:rPr>
      </w:pPr>
      <w:r>
        <w:rPr>
          <w:rFonts w:hint="eastAsia" w:ascii="宋体" w:hAnsi="宋体" w:eastAsia="宋体" w:cs="宋体"/>
          <w:b w:val="0"/>
          <w:bCs w:val="0"/>
          <w:sz w:val="24"/>
          <w:szCs w:val="24"/>
          <w:u w:val="none" w:color="auto"/>
          <w:lang w:val="en-US" w:eastAsia="zh-CN"/>
        </w:rPr>
        <w:t>　　1、甲方追究乙方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keepNext w:val="0"/>
        <w:keepLines w:val="0"/>
        <w:pageBreakBefore w:val="0"/>
        <w:kinsoku/>
        <w:wordWrap/>
        <w:overflowPunct/>
        <w:topLinePunct w:val="0"/>
        <w:autoSpaceDE/>
        <w:autoSpaceDN/>
        <w:bidi w:val="0"/>
        <w:adjustRightInd/>
        <w:spacing w:line="360" w:lineRule="auto"/>
        <w:ind w:left="0" w:leftChars="0" w:firstLine="480"/>
        <w:jc w:val="left"/>
        <w:textAlignment w:val="auto"/>
        <w:rPr>
          <w:rFonts w:hint="eastAsia" w:ascii="宋体" w:hAnsi="宋体" w:eastAsia="宋体" w:cs="宋体"/>
          <w:b w:val="0"/>
          <w:bCs w:val="0"/>
          <w:sz w:val="24"/>
          <w:szCs w:val="24"/>
          <w:u w:val="none" w:color="auto"/>
          <w:lang w:val="en-US" w:eastAsia="zh-CN"/>
        </w:rPr>
      </w:pPr>
      <w:r>
        <w:rPr>
          <w:rFonts w:hint="eastAsia" w:ascii="宋体" w:hAnsi="宋体" w:eastAsia="宋体" w:cs="宋体"/>
          <w:b w:val="0"/>
          <w:bCs w:val="0"/>
          <w:sz w:val="24"/>
          <w:szCs w:val="24"/>
          <w:u w:val="none" w:color="auto"/>
          <w:lang w:val="en-US" w:eastAsia="zh-CN"/>
        </w:rPr>
        <w:t>2、甲乙双方因合同履行发生其他争议时，双方应协商解决，协商不成可通过司法途径解决。</w:t>
      </w:r>
    </w:p>
    <w:p>
      <w:pPr>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bidi w:val="0"/>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i w:val="0"/>
          <w:iCs w:val="0"/>
          <w:color w:val="auto"/>
          <w:kern w:val="0"/>
          <w:sz w:val="24"/>
          <w:szCs w:val="24"/>
          <w:highlight w:val="none"/>
          <w:vertAlign w:val="baseline"/>
          <w:lang w:val="en-US" w:eastAsia="zh-CN" w:bidi="ar-SA"/>
        </w:rPr>
        <w:t>第六条 合同生效及其它</w:t>
      </w:r>
    </w:p>
    <w:p>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1、合同经甲、乙、丙三方法定代表人或授权委托代理人签字并加盖单位公章后生效。</w:t>
      </w:r>
    </w:p>
    <w:p>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2、合同执行中涉及采购资金和采购内容修改或补充的，须经市财政部门审批，并签书面补充协议报市政府采购监督管理部门备案，方可作为主合同不可分割的一部分。</w:t>
      </w:r>
    </w:p>
    <w:p>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3、本合同未尽事宜，遵照《</w:t>
      </w:r>
      <w:r>
        <w:rPr>
          <w:rFonts w:hint="eastAsia" w:ascii="宋体" w:hAnsi="宋体" w:eastAsia="宋体" w:cs="宋体"/>
          <w:color w:val="auto"/>
          <w:kern w:val="0"/>
          <w:sz w:val="24"/>
          <w:szCs w:val="24"/>
          <w:highlight w:val="none"/>
        </w:rPr>
        <w:t>中华人民共和国政府</w:t>
      </w:r>
      <w:r>
        <w:rPr>
          <w:rFonts w:hint="eastAsia" w:ascii="宋体" w:hAnsi="宋体" w:eastAsia="宋体" w:cs="宋体"/>
          <w:color w:val="auto"/>
          <w:sz w:val="24"/>
          <w:szCs w:val="24"/>
          <w:highlight w:val="none"/>
          <w:lang w:eastAsia="zh-CN"/>
        </w:rPr>
        <w:t>民法典</w:t>
      </w:r>
      <w:r>
        <w:rPr>
          <w:rFonts w:hint="eastAsia" w:ascii="宋体" w:hAnsi="宋体" w:eastAsia="宋体" w:cs="宋体"/>
          <w:color w:val="auto"/>
          <w:sz w:val="24"/>
          <w:szCs w:val="24"/>
          <w:highlight w:val="none"/>
        </w:rPr>
        <w:t>》有关条文执行。</w:t>
      </w:r>
    </w:p>
    <w:p>
      <w:pPr>
        <w:pageBreakBefore w:val="0"/>
        <w:kinsoku/>
        <w:wordWrap/>
        <w:overflowPunct/>
        <w:topLinePunct w:val="0"/>
        <w:autoSpaceDE w:val="0"/>
        <w:autoSpaceDN w:val="0"/>
        <w:bidi w:val="0"/>
        <w:adjustRightInd w:val="0"/>
        <w:spacing w:line="360" w:lineRule="auto"/>
        <w:ind w:firstLine="480" w:firstLineChars="200"/>
        <w:textAlignment w:val="auto"/>
        <w:rPr>
          <w:rFonts w:hint="eastAsia"/>
        </w:rPr>
      </w:pPr>
      <w:r>
        <w:rPr>
          <w:rFonts w:hint="eastAsia" w:ascii="宋体" w:hAnsi="宋体" w:eastAsia="宋体" w:cs="宋体"/>
          <w:color w:val="auto"/>
          <w:sz w:val="24"/>
          <w:szCs w:val="24"/>
          <w:highlight w:val="none"/>
        </w:rPr>
        <w:t>4、本合同一式五份，甲、乙、丙三方、财政局核算中心各执一份，一份交财政局备案。</w:t>
      </w:r>
    </w:p>
    <w:p>
      <w:pPr>
        <w:pStyle w:val="12"/>
        <w:pageBreakBefore w:val="0"/>
        <w:kinsoku/>
        <w:wordWrap/>
        <w:overflowPunct/>
        <w:topLinePunct w:val="0"/>
        <w:bidi w:val="0"/>
        <w:snapToGrid w:val="0"/>
        <w:spacing w:before="0" w:beforeLines="0" w:after="0" w:afterLines="0" w:line="360" w:lineRule="auto"/>
        <w:ind w:left="480" w:hanging="480" w:hanging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2"/>
        <w:pageBreakBefore w:val="0"/>
        <w:kinsoku/>
        <w:wordWrap/>
        <w:overflowPunct/>
        <w:topLinePunct w:val="0"/>
        <w:bidi w:val="0"/>
        <w:snapToGrid w:val="0"/>
        <w:spacing w:before="0" w:beforeLines="0" w:after="0" w:afterLines="0" w:line="360" w:lineRule="auto"/>
        <w:ind w:left="479" w:leftChars="114" w:hanging="240" w:hanging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                                   乙方： </w:t>
      </w:r>
    </w:p>
    <w:p>
      <w:pPr>
        <w:pStyle w:val="12"/>
        <w:pageBreakBefore w:val="0"/>
        <w:kinsoku/>
        <w:wordWrap/>
        <w:overflowPunct/>
        <w:topLinePunct w:val="0"/>
        <w:bidi w:val="0"/>
        <w:snapToGrid w:val="0"/>
        <w:spacing w:before="0" w:beforeLines="0" w:after="0" w:afterLines="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地址：                                   地址： </w:t>
      </w:r>
    </w:p>
    <w:p>
      <w:pPr>
        <w:pStyle w:val="12"/>
        <w:pageBreakBefore w:val="0"/>
        <w:kinsoku/>
        <w:wordWrap/>
        <w:overflowPunct/>
        <w:topLinePunct w:val="0"/>
        <w:bidi w:val="0"/>
        <w:snapToGrid w:val="0"/>
        <w:spacing w:before="0" w:beforeLines="0" w:after="0" w:afterLines="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法定（授权）代表人：                     法定（授权）代表人：</w:t>
      </w:r>
    </w:p>
    <w:p>
      <w:pPr>
        <w:pStyle w:val="12"/>
        <w:pageBreakBefore w:val="0"/>
        <w:kinsoku/>
        <w:wordWrap/>
        <w:overflowPunct/>
        <w:topLinePunct w:val="0"/>
        <w:bidi w:val="0"/>
        <w:snapToGrid w:val="0"/>
        <w:spacing w:before="0" w:beforeLines="0" w:after="0" w:afterLines="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签字日期：      年  月  日               签字日期：      年  月  日</w:t>
      </w:r>
    </w:p>
    <w:p>
      <w:pPr>
        <w:pStyle w:val="12"/>
        <w:pageBreakBefore w:val="0"/>
        <w:kinsoku/>
        <w:wordWrap/>
        <w:overflowPunct/>
        <w:topLinePunct w:val="0"/>
        <w:bidi w:val="0"/>
        <w:snapToGrid w:val="0"/>
        <w:spacing w:before="0" w:beforeLines="0" w:after="0" w:afterLines="0" w:line="360" w:lineRule="auto"/>
        <w:textAlignment w:val="auto"/>
        <w:rPr>
          <w:rFonts w:hint="eastAsia" w:ascii="宋体" w:hAnsi="宋体" w:eastAsia="宋体" w:cs="宋体"/>
          <w:color w:val="auto"/>
          <w:sz w:val="24"/>
          <w:szCs w:val="24"/>
          <w:highlight w:val="none"/>
        </w:rPr>
      </w:pPr>
    </w:p>
    <w:p>
      <w:pPr>
        <w:pStyle w:val="12"/>
        <w:pageBreakBefore w:val="0"/>
        <w:kinsoku/>
        <w:wordWrap/>
        <w:overflowPunct/>
        <w:topLinePunct w:val="0"/>
        <w:bidi w:val="0"/>
        <w:snapToGrid w:val="0"/>
        <w:spacing w:before="0" w:beforeLines="0" w:after="0" w:afterLines="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丙方:平湖市公共资源交易中心</w:t>
      </w:r>
    </w:p>
    <w:p>
      <w:pPr>
        <w:pStyle w:val="12"/>
        <w:pageBreakBefore w:val="0"/>
        <w:kinsoku/>
        <w:wordWrap/>
        <w:overflowPunct/>
        <w:topLinePunct w:val="0"/>
        <w:bidi w:val="0"/>
        <w:snapToGrid w:val="0"/>
        <w:spacing w:before="0" w:beforeLines="0" w:after="0" w:afterLines="0"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法定代表人或主要负责人:</w:t>
      </w:r>
    </w:p>
    <w:p>
      <w:pPr>
        <w:pStyle w:val="12"/>
        <w:pageBreakBefore w:val="0"/>
        <w:kinsoku/>
        <w:wordWrap/>
        <w:overflowPunct/>
        <w:topLinePunct w:val="0"/>
        <w:bidi w:val="0"/>
        <w:snapToGrid w:val="0"/>
        <w:spacing w:before="0" w:beforeLines="0" w:after="0" w:afterLines="0"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鉴证日期:      年  月  日</w:t>
      </w:r>
    </w:p>
    <w:p>
      <w:pPr>
        <w:pStyle w:val="12"/>
        <w:keepNext w:val="0"/>
        <w:keepLines w:val="0"/>
        <w:pageBreakBefore w:val="0"/>
        <w:widowControl w:val="0"/>
        <w:kinsoku/>
        <w:wordWrap/>
        <w:overflowPunct/>
        <w:topLinePunct w:val="0"/>
        <w:bidi w:val="0"/>
        <w:snapToGrid w:val="0"/>
        <w:spacing w:before="0" w:beforeLines="0" w:after="0" w:afterLines="0" w:line="360" w:lineRule="auto"/>
        <w:ind w:firstLine="120" w:firstLineChars="50"/>
        <w:textAlignment w:val="auto"/>
        <w:rPr>
          <w:rFonts w:hint="eastAsia" w:ascii="宋体" w:hAnsi="宋体" w:eastAsia="宋体" w:cs="宋体"/>
          <w:color w:val="auto"/>
          <w:sz w:val="24"/>
          <w:szCs w:val="24"/>
          <w:highlight w:val="none"/>
        </w:rPr>
      </w:pPr>
    </w:p>
    <w:p>
      <w:pPr>
        <w:pStyle w:val="12"/>
        <w:keepNext w:val="0"/>
        <w:keepLines w:val="0"/>
        <w:pageBreakBefore w:val="0"/>
        <w:widowControl w:val="0"/>
        <w:kinsoku/>
        <w:wordWrap/>
        <w:overflowPunct/>
        <w:topLinePunct w:val="0"/>
        <w:bidi w:val="0"/>
        <w:snapToGrid w:val="0"/>
        <w:spacing w:before="0" w:beforeLines="0" w:after="0" w:afterLines="0" w:line="360" w:lineRule="auto"/>
        <w:ind w:firstLine="120" w:firstLineChars="50"/>
        <w:textAlignment w:val="auto"/>
        <w:rPr>
          <w:rFonts w:hint="eastAsia" w:ascii="宋体" w:hAnsi="宋体" w:eastAsia="宋体" w:cs="宋体"/>
          <w:color w:val="auto"/>
          <w:sz w:val="24"/>
          <w:szCs w:val="24"/>
          <w:highlight w:val="none"/>
        </w:rPr>
      </w:pPr>
    </w:p>
    <w:p>
      <w:pPr>
        <w:pStyle w:val="12"/>
        <w:snapToGrid w:val="0"/>
        <w:spacing w:before="0" w:beforeLines="0" w:after="0" w:afterLines="0" w:line="360" w:lineRule="auto"/>
        <w:ind w:firstLine="120" w:firstLineChars="50"/>
        <w:rPr>
          <w:rFonts w:hint="eastAsia" w:ascii="宋体" w:hAnsi="宋体" w:eastAsia="宋体" w:cs="宋体"/>
          <w:color w:val="auto"/>
          <w:sz w:val="24"/>
          <w:szCs w:val="24"/>
          <w:highlight w:val="none"/>
        </w:rPr>
      </w:pPr>
    </w:p>
    <w:p>
      <w:pPr>
        <w:pStyle w:val="12"/>
        <w:snapToGrid w:val="0"/>
        <w:spacing w:before="0" w:beforeLines="0" w:after="0" w:afterLines="0" w:line="360" w:lineRule="auto"/>
        <w:ind w:firstLine="120" w:firstLineChars="50"/>
        <w:rPr>
          <w:rFonts w:hint="eastAsia" w:ascii="宋体" w:hAnsi="宋体" w:eastAsia="宋体" w:cs="宋体"/>
          <w:color w:val="auto"/>
          <w:sz w:val="24"/>
          <w:szCs w:val="24"/>
          <w:highlight w:val="none"/>
        </w:rPr>
      </w:pPr>
    </w:p>
    <w:p>
      <w:pPr>
        <w:pStyle w:val="12"/>
        <w:snapToGrid w:val="0"/>
        <w:spacing w:before="0" w:beforeLines="0" w:after="0" w:afterLines="0" w:line="360" w:lineRule="auto"/>
        <w:ind w:firstLine="120" w:firstLineChars="50"/>
        <w:rPr>
          <w:rFonts w:hAnsi="宋体"/>
          <w:color w:val="auto"/>
          <w:highlight w:val="none"/>
        </w:rPr>
      </w:pPr>
    </w:p>
    <w:p>
      <w:pPr>
        <w:pStyle w:val="2"/>
        <w:ind w:firstLine="480"/>
        <w:rPr>
          <w:rFonts w:hint="eastAsia"/>
          <w:lang w:val="en-US" w:eastAsia="zh-CN"/>
        </w:rPr>
      </w:pPr>
    </w:p>
    <w:p>
      <w:pPr>
        <w:pStyle w:val="3"/>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lang w:val="en-US" w:eastAsia="zh-CN"/>
        </w:rPr>
      </w:pPr>
    </w:p>
    <w:p>
      <w:pPr>
        <w:pStyle w:val="3"/>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lang w:val="en-US" w:eastAsia="zh-CN"/>
        </w:rPr>
      </w:pPr>
    </w:p>
    <w:p>
      <w:pPr>
        <w:pStyle w:val="3"/>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lang w:val="en-US" w:eastAsia="zh-CN"/>
        </w:rPr>
      </w:pPr>
    </w:p>
    <w:p>
      <w:pPr>
        <w:pStyle w:val="3"/>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lang w:val="en-US" w:eastAsia="zh-CN"/>
        </w:rPr>
      </w:pPr>
    </w:p>
    <w:p>
      <w:pPr>
        <w:pStyle w:val="3"/>
        <w:rPr>
          <w:rFonts w:hint="eastAsia"/>
          <w:color w:val="auto"/>
          <w:highlight w:val="none"/>
          <w:lang w:val="en-US" w:eastAsia="zh-CN"/>
        </w:rPr>
      </w:pPr>
    </w:p>
    <w:p>
      <w:pPr>
        <w:pStyle w:val="3"/>
        <w:rPr>
          <w:rFonts w:hint="eastAsia"/>
          <w:color w:val="auto"/>
          <w:highlight w:val="none"/>
          <w:lang w:val="en-US" w:eastAsia="zh-CN"/>
        </w:rPr>
      </w:pPr>
    </w:p>
    <w:p>
      <w:pPr>
        <w:pStyle w:val="3"/>
        <w:rPr>
          <w:rFonts w:hint="eastAsia"/>
          <w:color w:val="auto"/>
          <w:highlight w:val="none"/>
          <w:lang w:val="en-US" w:eastAsia="zh-CN"/>
        </w:rPr>
      </w:pPr>
    </w:p>
    <w:p>
      <w:pPr>
        <w:pStyle w:val="3"/>
        <w:rPr>
          <w:rFonts w:hint="eastAsia"/>
          <w:color w:val="auto"/>
          <w:highlight w:val="none"/>
          <w:lang w:val="en-US" w:eastAsia="zh-CN"/>
        </w:rPr>
      </w:pPr>
    </w:p>
    <w:p>
      <w:pPr>
        <w:pStyle w:val="3"/>
        <w:ind w:left="0" w:leftChars="0" w:firstLine="0" w:firstLineChars="0"/>
        <w:rPr>
          <w:rFonts w:hint="default"/>
          <w:color w:val="auto"/>
          <w:highlight w:val="none"/>
          <w:lang w:val="en-US" w:eastAsia="zh-CN"/>
        </w:rPr>
      </w:pPr>
    </w:p>
    <w:p>
      <w:pPr>
        <w:pStyle w:val="12"/>
        <w:snapToGrid w:val="0"/>
        <w:spacing w:before="0" w:beforeLines="0" w:after="0" w:afterLines="0" w:line="360" w:lineRule="auto"/>
        <w:ind w:firstLine="161" w:firstLineChars="50"/>
        <w:jc w:val="center"/>
        <w:rPr>
          <w:rFonts w:hint="default" w:ascii="黑体" w:hAnsi="黑体" w:eastAsia="黑体"/>
          <w:b/>
          <w:bCs w:val="0"/>
          <w:color w:val="auto"/>
          <w:sz w:val="32"/>
          <w:szCs w:val="32"/>
          <w:highlight w:val="none"/>
          <w:lang w:val="en-US" w:eastAsia="zh-CN"/>
        </w:rPr>
      </w:pPr>
      <w:r>
        <w:rPr>
          <w:rFonts w:hint="eastAsia" w:ascii="黑体" w:hAnsi="黑体" w:eastAsia="黑体"/>
          <w:b/>
          <w:color w:val="auto"/>
          <w:sz w:val="32"/>
          <w:szCs w:val="32"/>
          <w:highlight w:val="none"/>
        </w:rPr>
        <w:t>平湖市政府采购项目验收结算单</w:t>
      </w:r>
      <w:r>
        <w:rPr>
          <w:rFonts w:hint="eastAsia" w:ascii="黑体" w:hAnsi="黑体" w:eastAsia="黑体"/>
          <w:b/>
          <w:bCs w:val="0"/>
          <w:color w:val="auto"/>
          <w:sz w:val="32"/>
          <w:szCs w:val="32"/>
          <w:highlight w:val="none"/>
          <w:lang w:val="en-US" w:eastAsia="zh-CN"/>
        </w:rPr>
        <w:t>(标段一/标段二）</w:t>
      </w:r>
    </w:p>
    <w:p>
      <w:pPr>
        <w:spacing w:line="240" w:lineRule="exact"/>
        <w:ind w:firstLine="7920" w:firstLineChars="3600"/>
        <w:rPr>
          <w:rFonts w:hint="eastAsia" w:ascii="宋体" w:hAnsi="宋体"/>
          <w:color w:val="auto"/>
          <w:sz w:val="22"/>
          <w:szCs w:val="36"/>
          <w:highlight w:val="none"/>
        </w:rPr>
      </w:pPr>
    </w:p>
    <w:p>
      <w:pPr>
        <w:spacing w:line="240" w:lineRule="exact"/>
        <w:rPr>
          <w:rFonts w:hint="eastAsia" w:ascii="宋体" w:hAnsi="宋体"/>
          <w:color w:val="auto"/>
          <w:sz w:val="24"/>
          <w:highlight w:val="none"/>
        </w:rPr>
      </w:pPr>
      <w:r>
        <w:rPr>
          <w:rFonts w:hint="eastAsia" w:ascii="宋体" w:hAnsi="宋体"/>
          <w:color w:val="auto"/>
          <w:sz w:val="24"/>
          <w:highlight w:val="none"/>
        </w:rPr>
        <w:t>采购单位</w:t>
      </w:r>
      <w:r>
        <w:rPr>
          <w:rFonts w:ascii="宋体" w:hAnsi="宋体"/>
          <w:color w:val="auto"/>
          <w:sz w:val="24"/>
          <w:highlight w:val="none"/>
        </w:rPr>
        <w:t>(</w:t>
      </w:r>
      <w:r>
        <w:rPr>
          <w:rFonts w:hint="eastAsia" w:ascii="宋体" w:hAnsi="宋体"/>
          <w:color w:val="auto"/>
          <w:sz w:val="24"/>
          <w:highlight w:val="none"/>
        </w:rPr>
        <w:t>盖章</w:t>
      </w:r>
      <w:r>
        <w:rPr>
          <w:rFonts w:ascii="宋体" w:hAnsi="宋体"/>
          <w:color w:val="auto"/>
          <w:sz w:val="24"/>
          <w:highlight w:val="none"/>
        </w:rPr>
        <w:t>)</w:t>
      </w:r>
      <w:r>
        <w:rPr>
          <w:rFonts w:hint="eastAsia" w:ascii="宋体" w:hAnsi="宋体"/>
          <w:color w:val="auto"/>
          <w:sz w:val="24"/>
          <w:highlight w:val="none"/>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96"/>
        <w:gridCol w:w="4308"/>
        <w:gridCol w:w="1260"/>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0" w:type="dxa"/>
            <w:gridSpan w:val="2"/>
            <w:tcBorders>
              <w:bottom w:val="single" w:color="auto" w:sz="4" w:space="0"/>
            </w:tcBorders>
            <w:noWrap w:val="0"/>
            <w:vAlign w:val="center"/>
          </w:tcPr>
          <w:p>
            <w:pPr>
              <w:spacing w:line="320" w:lineRule="exact"/>
              <w:jc w:val="center"/>
              <w:rPr>
                <w:rFonts w:hint="eastAsia" w:ascii="宋体" w:hAnsi="宋体"/>
                <w:color w:val="auto"/>
                <w:sz w:val="24"/>
                <w:highlight w:val="none"/>
              </w:rPr>
            </w:pPr>
            <w:r>
              <w:rPr>
                <w:rFonts w:hint="eastAsia" w:ascii="宋体" w:hAnsi="宋体"/>
                <w:color w:val="auto"/>
                <w:sz w:val="24"/>
                <w:highlight w:val="none"/>
              </w:rPr>
              <w:t>供应商</w:t>
            </w:r>
          </w:p>
        </w:tc>
        <w:tc>
          <w:tcPr>
            <w:tcW w:w="4308" w:type="dxa"/>
            <w:tcBorders>
              <w:bottom w:val="single" w:color="auto" w:sz="4" w:space="0"/>
            </w:tcBorders>
            <w:noWrap w:val="0"/>
            <w:vAlign w:val="center"/>
          </w:tcPr>
          <w:p>
            <w:pPr>
              <w:spacing w:line="320" w:lineRule="exact"/>
              <w:rPr>
                <w:rFonts w:hint="eastAsia" w:ascii="宋体" w:hAnsi="宋体"/>
                <w:color w:val="auto"/>
                <w:sz w:val="24"/>
                <w:highlight w:val="none"/>
              </w:rPr>
            </w:pPr>
          </w:p>
        </w:tc>
        <w:tc>
          <w:tcPr>
            <w:tcW w:w="1260" w:type="dxa"/>
            <w:tcBorders>
              <w:bottom w:val="single" w:color="auto" w:sz="4" w:space="0"/>
            </w:tcBorders>
            <w:noWrap w:val="0"/>
            <w:vAlign w:val="center"/>
          </w:tcPr>
          <w:p>
            <w:pPr>
              <w:spacing w:line="320" w:lineRule="exact"/>
              <w:jc w:val="center"/>
              <w:rPr>
                <w:rFonts w:hint="eastAsia" w:ascii="宋体" w:hAnsi="宋体"/>
                <w:color w:val="auto"/>
                <w:sz w:val="24"/>
                <w:highlight w:val="none"/>
              </w:rPr>
            </w:pPr>
            <w:r>
              <w:rPr>
                <w:rFonts w:hint="eastAsia" w:ascii="宋体" w:hAnsi="宋体"/>
                <w:color w:val="auto"/>
                <w:sz w:val="24"/>
                <w:highlight w:val="none"/>
              </w:rPr>
              <w:t>发票号码</w:t>
            </w:r>
          </w:p>
        </w:tc>
        <w:tc>
          <w:tcPr>
            <w:tcW w:w="2680" w:type="dxa"/>
            <w:tcBorders>
              <w:bottom w:val="single" w:color="auto" w:sz="4" w:space="0"/>
            </w:tcBorders>
            <w:noWrap w:val="0"/>
            <w:vAlign w:val="center"/>
          </w:tcPr>
          <w:p>
            <w:pPr>
              <w:spacing w:line="320" w:lineRule="exac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0" w:type="dxa"/>
            <w:gridSpan w:val="2"/>
            <w:tcBorders>
              <w:bottom w:val="single" w:color="auto" w:sz="4" w:space="0"/>
            </w:tcBorders>
            <w:noWrap w:val="0"/>
            <w:vAlign w:val="center"/>
          </w:tcPr>
          <w:p>
            <w:pPr>
              <w:spacing w:line="320" w:lineRule="exact"/>
              <w:jc w:val="center"/>
              <w:rPr>
                <w:rFonts w:hint="eastAsia" w:ascii="宋体" w:hAnsi="宋体"/>
                <w:color w:val="auto"/>
                <w:sz w:val="24"/>
                <w:highlight w:val="none"/>
              </w:rPr>
            </w:pPr>
            <w:r>
              <w:rPr>
                <w:rFonts w:hint="eastAsia" w:ascii="宋体" w:hAnsi="宋体"/>
                <w:color w:val="auto"/>
                <w:sz w:val="24"/>
                <w:highlight w:val="none"/>
              </w:rPr>
              <w:t>代理机构</w:t>
            </w:r>
          </w:p>
        </w:tc>
        <w:tc>
          <w:tcPr>
            <w:tcW w:w="4308" w:type="dxa"/>
            <w:tcBorders>
              <w:bottom w:val="single" w:color="auto" w:sz="4" w:space="0"/>
            </w:tcBorders>
            <w:noWrap w:val="0"/>
            <w:vAlign w:val="center"/>
          </w:tcPr>
          <w:p>
            <w:pPr>
              <w:spacing w:line="320" w:lineRule="exact"/>
              <w:rPr>
                <w:rFonts w:hint="eastAsia" w:ascii="宋体" w:hAnsi="宋体"/>
                <w:color w:val="auto"/>
                <w:sz w:val="24"/>
                <w:highlight w:val="none"/>
              </w:rPr>
            </w:pPr>
            <w:r>
              <w:rPr>
                <w:rFonts w:hint="eastAsia" w:ascii="宋体" w:hAnsi="宋体"/>
                <w:color w:val="auto"/>
                <w:sz w:val="24"/>
                <w:highlight w:val="none"/>
              </w:rPr>
              <w:t>平湖市公共资源交易中心</w:t>
            </w:r>
          </w:p>
        </w:tc>
        <w:tc>
          <w:tcPr>
            <w:tcW w:w="1260" w:type="dxa"/>
            <w:tcBorders>
              <w:bottom w:val="single" w:color="auto" w:sz="4" w:space="0"/>
            </w:tcBorders>
            <w:noWrap w:val="0"/>
            <w:vAlign w:val="center"/>
          </w:tcPr>
          <w:p>
            <w:pPr>
              <w:spacing w:line="320" w:lineRule="exact"/>
              <w:jc w:val="center"/>
              <w:rPr>
                <w:rFonts w:hint="eastAsia" w:ascii="宋体" w:hAnsi="宋体"/>
                <w:color w:val="auto"/>
                <w:sz w:val="24"/>
                <w:highlight w:val="none"/>
              </w:rPr>
            </w:pPr>
            <w:r>
              <w:rPr>
                <w:rFonts w:hint="eastAsia" w:ascii="宋体" w:hAnsi="宋体"/>
                <w:color w:val="auto"/>
                <w:sz w:val="24"/>
                <w:highlight w:val="none"/>
              </w:rPr>
              <w:t>合同编号</w:t>
            </w:r>
          </w:p>
        </w:tc>
        <w:tc>
          <w:tcPr>
            <w:tcW w:w="2680" w:type="dxa"/>
            <w:tcBorders>
              <w:bottom w:val="single" w:color="auto" w:sz="4" w:space="0"/>
            </w:tcBorders>
            <w:noWrap w:val="0"/>
            <w:vAlign w:val="center"/>
          </w:tcPr>
          <w:p>
            <w:pPr>
              <w:spacing w:line="320" w:lineRule="exact"/>
              <w:rPr>
                <w:rFonts w:hint="default" w:ascii="宋体" w:hAnsi="宋体" w:eastAsia="宋体"/>
                <w:color w:val="auto"/>
                <w:sz w:val="24"/>
                <w:highlight w:val="none"/>
                <w:lang w:val="en-US" w:eastAsia="zh-CN"/>
              </w:rPr>
            </w:pPr>
            <w:r>
              <w:rPr>
                <w:rFonts w:hint="eastAsia" w:ascii="宋体" w:hAnsi="宋体"/>
                <w:color w:val="auto"/>
                <w:sz w:val="24"/>
                <w:highlight w:val="none"/>
                <w:lang w:eastAsia="zh-CN"/>
              </w:rPr>
              <w:t>平政采招202</w:t>
            </w:r>
            <w:r>
              <w:rPr>
                <w:rFonts w:hint="eastAsia" w:ascii="宋体" w:hAnsi="宋体"/>
                <w:color w:val="auto"/>
                <w:sz w:val="24"/>
                <w:highlight w:val="none"/>
                <w:lang w:val="en-US" w:eastAsia="zh-CN"/>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1" w:hRule="atLeast"/>
          <w:jc w:val="center"/>
        </w:trPr>
        <w:tc>
          <w:tcPr>
            <w:tcW w:w="9628" w:type="dxa"/>
            <w:gridSpan w:val="5"/>
            <w:tcBorders>
              <w:bottom w:val="single" w:color="auto" w:sz="4" w:space="0"/>
            </w:tcBorders>
            <w:noWrap w:val="0"/>
            <w:vAlign w:val="top"/>
          </w:tcPr>
          <w:p>
            <w:pPr>
              <w:spacing w:line="360" w:lineRule="exact"/>
              <w:rPr>
                <w:rFonts w:hint="eastAsia" w:ascii="宋体" w:hAnsi="宋体"/>
                <w:color w:val="auto"/>
                <w:sz w:val="24"/>
                <w:highlight w:val="none"/>
              </w:rPr>
            </w:pPr>
            <w:r>
              <w:rPr>
                <w:rFonts w:hint="eastAsia" w:ascii="宋体" w:hAnsi="宋体"/>
                <w:color w:val="auto"/>
                <w:sz w:val="24"/>
                <w:highlight w:val="none"/>
              </w:rPr>
              <w:t>发票复印件粘贴处，附详细的</w:t>
            </w:r>
            <w:r>
              <w:rPr>
                <w:rFonts w:hint="eastAsia" w:ascii="宋体" w:hAnsi="宋体"/>
                <w:color w:val="auto"/>
                <w:sz w:val="24"/>
                <w:highlight w:val="none"/>
                <w:lang w:eastAsia="zh-CN"/>
              </w:rPr>
              <w:t>服务</w:t>
            </w:r>
            <w:r>
              <w:rPr>
                <w:rFonts w:hint="eastAsia" w:ascii="宋体" w:hAnsi="宋体"/>
                <w:color w:val="auto"/>
                <w:sz w:val="24"/>
                <w:highlight w:val="none"/>
              </w:rPr>
              <w:t>清单(包括名称、数量、单价、总价)：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jc w:val="center"/>
        </w:trPr>
        <w:tc>
          <w:tcPr>
            <w:tcW w:w="884" w:type="dxa"/>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接收</w:t>
            </w:r>
          </w:p>
          <w:p>
            <w:pPr>
              <w:spacing w:line="360" w:lineRule="exact"/>
              <w:jc w:val="center"/>
              <w:rPr>
                <w:rFonts w:hint="eastAsia" w:ascii="宋体" w:hAnsi="宋体"/>
                <w:color w:val="auto"/>
                <w:sz w:val="24"/>
                <w:highlight w:val="none"/>
              </w:rPr>
            </w:pPr>
            <w:r>
              <w:rPr>
                <w:rFonts w:hint="eastAsia" w:ascii="宋体" w:hAnsi="宋体"/>
                <w:color w:val="auto"/>
                <w:sz w:val="24"/>
                <w:highlight w:val="none"/>
              </w:rPr>
              <w:t>情况</w:t>
            </w:r>
          </w:p>
        </w:tc>
        <w:tc>
          <w:tcPr>
            <w:tcW w:w="8744" w:type="dxa"/>
            <w:gridSpan w:val="4"/>
            <w:noWrap w:val="0"/>
            <w:vAlign w:val="center"/>
          </w:tcPr>
          <w:p>
            <w:pPr>
              <w:spacing w:line="360" w:lineRule="exact"/>
              <w:rPr>
                <w:rFonts w:hint="eastAsia" w:ascii="宋体" w:hAnsi="宋体"/>
                <w:color w:val="auto"/>
                <w:sz w:val="24"/>
                <w:highlight w:val="none"/>
              </w:rPr>
            </w:pPr>
            <w:r>
              <w:rPr>
                <w:rFonts w:hint="eastAsia" w:ascii="宋体" w:hAnsi="宋体"/>
                <w:color w:val="auto"/>
                <w:sz w:val="24"/>
                <w:highlight w:val="none"/>
              </w:rPr>
              <w:t>货物(或服务、工程)已全部采购到位，并已办理接收手续。</w:t>
            </w:r>
          </w:p>
          <w:p>
            <w:pPr>
              <w:spacing w:line="600" w:lineRule="exact"/>
              <w:rPr>
                <w:rFonts w:hint="eastAsia" w:ascii="宋体" w:hAnsi="宋体"/>
                <w:color w:val="auto"/>
                <w:sz w:val="24"/>
                <w:highlight w:val="none"/>
              </w:rPr>
            </w:pPr>
          </w:p>
          <w:p>
            <w:pPr>
              <w:spacing w:line="600" w:lineRule="exact"/>
              <w:rPr>
                <w:rFonts w:hint="eastAsia" w:ascii="宋体" w:hAnsi="宋体"/>
                <w:color w:val="auto"/>
                <w:sz w:val="24"/>
                <w:highlight w:val="none"/>
              </w:rPr>
            </w:pPr>
            <w:r>
              <w:rPr>
                <w:rFonts w:hint="eastAsia" w:ascii="宋体" w:hAnsi="宋体"/>
                <w:color w:val="auto"/>
                <w:sz w:val="24"/>
                <w:highlight w:val="none"/>
              </w:rPr>
              <w:t>供应商代表(签名)：            采购单位接收人</w:t>
            </w:r>
            <w:r>
              <w:rPr>
                <w:rFonts w:ascii="宋体" w:hAnsi="宋体"/>
                <w:color w:val="auto"/>
                <w:sz w:val="24"/>
                <w:highlight w:val="none"/>
              </w:rPr>
              <w:t>(</w:t>
            </w:r>
            <w:r>
              <w:rPr>
                <w:rFonts w:hint="eastAsia" w:ascii="宋体" w:hAnsi="宋体"/>
                <w:color w:val="auto"/>
                <w:sz w:val="24"/>
                <w:highlight w:val="none"/>
              </w:rPr>
              <w:t>签名</w:t>
            </w:r>
            <w:r>
              <w:rPr>
                <w:rFonts w:ascii="宋体" w:hAnsi="宋体"/>
                <w:color w:val="auto"/>
                <w:sz w:val="24"/>
                <w:highlight w:val="none"/>
              </w:rPr>
              <w:t>)</w:t>
            </w:r>
            <w:r>
              <w:rPr>
                <w:rFonts w:hint="eastAsia" w:ascii="宋体" w:hAnsi="宋体"/>
                <w:color w:val="auto"/>
                <w:sz w:val="24"/>
                <w:highlight w:val="none"/>
              </w:rPr>
              <w:t>：       年</w:t>
            </w:r>
            <w:r>
              <w:rPr>
                <w:rFonts w:ascii="宋体" w:hAnsi="宋体"/>
                <w:color w:val="auto"/>
                <w:sz w:val="24"/>
                <w:highlight w:val="none"/>
              </w:rPr>
              <w:t xml:space="preserve">  </w:t>
            </w:r>
            <w:r>
              <w:rPr>
                <w:rFonts w:hint="eastAsia" w:ascii="宋体" w:hAnsi="宋体"/>
                <w:color w:val="auto"/>
                <w:sz w:val="24"/>
                <w:highlight w:val="none"/>
              </w:rPr>
              <w:t xml:space="preserve">  月  </w:t>
            </w:r>
            <w:r>
              <w:rPr>
                <w:rFonts w:ascii="宋体" w:hAnsi="宋体"/>
                <w:color w:val="auto"/>
                <w:sz w:val="24"/>
                <w:highlight w:val="none"/>
              </w:rPr>
              <w:t xml:space="preserve">  </w:t>
            </w:r>
            <w:r>
              <w:rPr>
                <w:rFonts w:hint="eastAsia" w:ascii="宋体" w:hAnsi="宋体"/>
                <w:color w:val="auto"/>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884" w:type="dxa"/>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验收</w:t>
            </w:r>
          </w:p>
          <w:p>
            <w:pPr>
              <w:spacing w:line="360" w:lineRule="exact"/>
              <w:jc w:val="center"/>
              <w:rPr>
                <w:rFonts w:hint="eastAsia" w:ascii="宋体" w:hAnsi="宋体"/>
                <w:color w:val="auto"/>
                <w:sz w:val="24"/>
                <w:highlight w:val="none"/>
              </w:rPr>
            </w:pPr>
            <w:r>
              <w:rPr>
                <w:rFonts w:hint="eastAsia" w:ascii="宋体" w:hAnsi="宋体"/>
                <w:color w:val="auto"/>
                <w:sz w:val="24"/>
                <w:highlight w:val="none"/>
              </w:rPr>
              <w:t>意见</w:t>
            </w:r>
          </w:p>
        </w:tc>
        <w:tc>
          <w:tcPr>
            <w:tcW w:w="8744" w:type="dxa"/>
            <w:gridSpan w:val="4"/>
            <w:noWrap w:val="0"/>
            <w:vAlign w:val="center"/>
          </w:tcPr>
          <w:p>
            <w:pPr>
              <w:spacing w:line="360" w:lineRule="exact"/>
              <w:ind w:firstLine="4320" w:firstLineChars="1800"/>
              <w:rPr>
                <w:rFonts w:hint="eastAsia" w:ascii="宋体" w:hAnsi="宋体"/>
                <w:color w:val="auto"/>
                <w:sz w:val="24"/>
                <w:highlight w:val="none"/>
              </w:rPr>
            </w:pPr>
          </w:p>
          <w:p>
            <w:pPr>
              <w:spacing w:line="360" w:lineRule="exact"/>
              <w:ind w:firstLine="4320" w:firstLineChars="1800"/>
              <w:rPr>
                <w:rFonts w:hint="eastAsia" w:ascii="宋体" w:hAnsi="宋体"/>
                <w:color w:val="auto"/>
                <w:sz w:val="24"/>
                <w:highlight w:val="none"/>
              </w:rPr>
            </w:pPr>
          </w:p>
          <w:p>
            <w:pPr>
              <w:spacing w:line="360" w:lineRule="exact"/>
              <w:rPr>
                <w:rFonts w:hint="eastAsia" w:ascii="宋体" w:hAnsi="宋体"/>
                <w:color w:val="auto"/>
                <w:sz w:val="24"/>
                <w:highlight w:val="none"/>
              </w:rPr>
            </w:pPr>
            <w:r>
              <w:rPr>
                <w:rFonts w:hint="eastAsia" w:ascii="宋体" w:hAnsi="宋体"/>
                <w:color w:val="auto"/>
                <w:sz w:val="24"/>
                <w:highlight w:val="none"/>
              </w:rPr>
              <w:t>验收人</w:t>
            </w:r>
            <w:r>
              <w:rPr>
                <w:rFonts w:ascii="宋体" w:hAnsi="宋体"/>
                <w:color w:val="auto"/>
                <w:sz w:val="24"/>
                <w:highlight w:val="none"/>
              </w:rPr>
              <w:t>(</w:t>
            </w:r>
            <w:r>
              <w:rPr>
                <w:rFonts w:hint="eastAsia" w:ascii="宋体" w:hAnsi="宋体"/>
                <w:color w:val="auto"/>
                <w:sz w:val="24"/>
                <w:highlight w:val="none"/>
              </w:rPr>
              <w:t>签名</w:t>
            </w:r>
            <w:r>
              <w:rPr>
                <w:rFonts w:ascii="宋体" w:hAnsi="宋体"/>
                <w:color w:val="auto"/>
                <w:sz w:val="24"/>
                <w:highlight w:val="none"/>
              </w:rPr>
              <w:t>)</w:t>
            </w:r>
            <w:r>
              <w:rPr>
                <w:rFonts w:hint="eastAsia" w:ascii="宋体" w:hAnsi="宋体"/>
                <w:color w:val="auto"/>
                <w:sz w:val="24"/>
                <w:highlight w:val="none"/>
              </w:rPr>
              <w:t>：                                            年</w:t>
            </w:r>
            <w:r>
              <w:rPr>
                <w:rFonts w:ascii="宋体" w:hAnsi="宋体"/>
                <w:color w:val="auto"/>
                <w:sz w:val="24"/>
                <w:highlight w:val="none"/>
              </w:rPr>
              <w:t xml:space="preserve">  </w:t>
            </w:r>
            <w:r>
              <w:rPr>
                <w:rFonts w:hint="eastAsia" w:ascii="宋体" w:hAnsi="宋体"/>
                <w:color w:val="auto"/>
                <w:sz w:val="24"/>
                <w:highlight w:val="none"/>
              </w:rPr>
              <w:t xml:space="preserve">  月</w:t>
            </w:r>
            <w:r>
              <w:rPr>
                <w:rFonts w:ascii="宋体" w:hAnsi="宋体"/>
                <w:color w:val="auto"/>
                <w:sz w:val="24"/>
                <w:highlight w:val="none"/>
              </w:rPr>
              <w:t xml:space="preserve">  </w:t>
            </w:r>
            <w:r>
              <w:rPr>
                <w:rFonts w:hint="eastAsia" w:ascii="宋体" w:hAnsi="宋体"/>
                <w:color w:val="auto"/>
                <w:sz w:val="24"/>
                <w:highlight w:val="none"/>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jc w:val="center"/>
        </w:trPr>
        <w:tc>
          <w:tcPr>
            <w:tcW w:w="884" w:type="dxa"/>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结算</w:t>
            </w:r>
          </w:p>
          <w:p>
            <w:pPr>
              <w:spacing w:line="360" w:lineRule="exact"/>
              <w:jc w:val="center"/>
              <w:rPr>
                <w:rFonts w:hint="eastAsia" w:ascii="宋体" w:hAnsi="宋体"/>
                <w:color w:val="auto"/>
                <w:sz w:val="24"/>
                <w:highlight w:val="none"/>
              </w:rPr>
            </w:pPr>
            <w:r>
              <w:rPr>
                <w:rFonts w:hint="eastAsia" w:ascii="宋体" w:hAnsi="宋体"/>
                <w:color w:val="auto"/>
                <w:sz w:val="24"/>
                <w:highlight w:val="none"/>
              </w:rPr>
              <w:t>意见</w:t>
            </w:r>
          </w:p>
        </w:tc>
        <w:tc>
          <w:tcPr>
            <w:tcW w:w="8744" w:type="dxa"/>
            <w:gridSpan w:val="4"/>
            <w:noWrap w:val="0"/>
            <w:vAlign w:val="center"/>
          </w:tcPr>
          <w:p>
            <w:pPr>
              <w:spacing w:line="360" w:lineRule="exact"/>
              <w:ind w:left="8" w:leftChars="4" w:right="9"/>
              <w:rPr>
                <w:rFonts w:ascii="宋体" w:hAnsi="宋体"/>
                <w:color w:val="auto"/>
                <w:sz w:val="24"/>
                <w:highlight w:val="none"/>
              </w:rPr>
            </w:pPr>
            <w:r>
              <w:rPr>
                <w:rFonts w:hint="eastAsia" w:ascii="宋体" w:hAnsi="宋体"/>
                <w:color w:val="auto"/>
                <w:sz w:val="24"/>
                <w:highlight w:val="none"/>
              </w:rPr>
              <w:t>该项目采购预算总额      万元，实际采购合同金额           元，分  次拨付。经审查，同意按合同约定支付。</w:t>
            </w:r>
          </w:p>
          <w:p>
            <w:pPr>
              <w:spacing w:line="360" w:lineRule="exact"/>
              <w:rPr>
                <w:rFonts w:hint="eastAsia" w:ascii="宋体" w:hAnsi="宋体"/>
                <w:color w:val="auto"/>
                <w:sz w:val="24"/>
                <w:highlight w:val="none"/>
              </w:rPr>
            </w:pPr>
            <w:r>
              <w:rPr>
                <w:rFonts w:ascii="宋体" w:hAnsi="宋体"/>
                <w:color w:val="auto"/>
                <w:sz w:val="24"/>
                <w:highlight w:val="none"/>
              </w:rPr>
              <w:t xml:space="preserve">    </w:t>
            </w:r>
          </w:p>
          <w:p>
            <w:pPr>
              <w:spacing w:line="360" w:lineRule="exact"/>
              <w:rPr>
                <w:rFonts w:hint="eastAsia" w:ascii="宋体" w:hAnsi="宋体"/>
                <w:color w:val="auto"/>
                <w:sz w:val="24"/>
                <w:highlight w:val="none"/>
              </w:rPr>
            </w:pPr>
            <w:r>
              <w:rPr>
                <w:rFonts w:hint="eastAsia" w:ascii="宋体" w:hAnsi="宋体"/>
                <w:color w:val="auto"/>
                <w:sz w:val="24"/>
                <w:highlight w:val="none"/>
              </w:rPr>
              <w:t>财务负责人</w:t>
            </w:r>
            <w:r>
              <w:rPr>
                <w:rFonts w:ascii="宋体" w:hAnsi="宋体"/>
                <w:color w:val="auto"/>
                <w:sz w:val="24"/>
                <w:highlight w:val="none"/>
              </w:rPr>
              <w:t>(</w:t>
            </w:r>
            <w:r>
              <w:rPr>
                <w:rFonts w:hint="eastAsia" w:ascii="宋体" w:hAnsi="宋体"/>
                <w:color w:val="auto"/>
                <w:sz w:val="24"/>
                <w:highlight w:val="none"/>
              </w:rPr>
              <w:t>签名</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 xml:space="preserve">                                       年</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 xml:space="preserve">  日</w:t>
            </w:r>
          </w:p>
        </w:tc>
      </w:tr>
    </w:tbl>
    <w:p>
      <w:pPr>
        <w:rPr>
          <w:rFonts w:hint="eastAsia" w:ascii="宋体" w:hAnsi="宋体"/>
          <w:color w:val="auto"/>
          <w:sz w:val="24"/>
          <w:highlight w:val="none"/>
        </w:rPr>
      </w:pPr>
      <w:r>
        <w:rPr>
          <w:rFonts w:hint="eastAsia" w:ascii="宋体" w:hAnsi="宋体"/>
          <w:color w:val="auto"/>
          <w:spacing w:val="-10"/>
          <w:sz w:val="24"/>
          <w:highlight w:val="none"/>
        </w:rPr>
        <w:t>第一联:财政资金科留存。第二联:采购办留存。第三联:采购代理机构留存。第四联:采购单位留存。</w:t>
      </w:r>
    </w:p>
    <w:p>
      <w:pPr>
        <w:pStyle w:val="12"/>
        <w:snapToGrid w:val="0"/>
        <w:spacing w:before="0" w:beforeLines="0" w:after="0" w:afterLines="0" w:line="360" w:lineRule="exact"/>
        <w:ind w:firstLine="120" w:firstLineChars="50"/>
        <w:rPr>
          <w:rFonts w:hint="eastAsia" w:hAnsi="宋体"/>
          <w:color w:val="auto"/>
          <w:highlight w:val="none"/>
        </w:rPr>
      </w:pPr>
    </w:p>
    <w:p>
      <w:pPr>
        <w:pStyle w:val="12"/>
        <w:snapToGrid w:val="0"/>
        <w:spacing w:beforeLines="0" w:afterLines="0" w:line="360" w:lineRule="exact"/>
        <w:ind w:firstLine="161" w:firstLineChars="50"/>
        <w:jc w:val="center"/>
        <w:rPr>
          <w:rFonts w:ascii="Arial" w:hAnsi="Arial" w:eastAsia="黑体"/>
          <w:b/>
          <w:bCs/>
          <w:color w:val="auto"/>
          <w:sz w:val="32"/>
          <w:szCs w:val="32"/>
          <w:highlight w:val="none"/>
        </w:rPr>
      </w:pPr>
    </w:p>
    <w:p>
      <w:pPr>
        <w:pStyle w:val="12"/>
        <w:snapToGrid w:val="0"/>
        <w:spacing w:beforeLines="0" w:afterLines="0" w:line="360" w:lineRule="exact"/>
        <w:ind w:firstLine="161" w:firstLineChars="50"/>
        <w:jc w:val="center"/>
        <w:rPr>
          <w:rFonts w:ascii="Arial" w:hAnsi="Arial" w:eastAsia="黑体"/>
          <w:b/>
          <w:bCs/>
          <w:color w:val="auto"/>
          <w:sz w:val="32"/>
          <w:szCs w:val="32"/>
          <w:highlight w:val="none"/>
        </w:rPr>
      </w:pPr>
      <w:r>
        <w:rPr>
          <w:rFonts w:ascii="Arial" w:hAnsi="Arial" w:eastAsia="黑体"/>
          <w:b/>
          <w:bCs/>
          <w:color w:val="auto"/>
          <w:sz w:val="32"/>
          <w:szCs w:val="32"/>
          <w:highlight w:val="none"/>
        </w:rPr>
        <w:t>第六章　投标文件格式</w:t>
      </w:r>
    </w:p>
    <w:p>
      <w:pPr>
        <w:rPr>
          <w:color w:val="auto"/>
          <w:highlight w:val="none"/>
        </w:rPr>
      </w:pPr>
    </w:p>
    <w:p>
      <w:pPr>
        <w:pStyle w:val="12"/>
        <w:snapToGrid w:val="0"/>
        <w:spacing w:beforeLines="0" w:afterLines="0" w:line="440" w:lineRule="exact"/>
        <w:outlineLvl w:val="1"/>
        <w:rPr>
          <w:rFonts w:hAnsi="宋体"/>
          <w:b/>
          <w:color w:val="auto"/>
          <w:highlight w:val="none"/>
        </w:rPr>
      </w:pPr>
      <w:r>
        <w:rPr>
          <w:rFonts w:hint="eastAsia" w:hAnsi="宋体"/>
          <w:b/>
          <w:color w:val="auto"/>
          <w:highlight w:val="none"/>
        </w:rPr>
        <w:t>一、</w:t>
      </w:r>
      <w:r>
        <w:rPr>
          <w:rFonts w:hint="eastAsia" w:hAnsi="宋体"/>
          <w:b/>
          <w:color w:val="auto"/>
          <w:highlight w:val="none"/>
          <w:lang w:eastAsia="zh-CN"/>
        </w:rPr>
        <w:t>资格</w:t>
      </w:r>
      <w:r>
        <w:rPr>
          <w:rFonts w:hint="eastAsia" w:hAnsi="宋体"/>
          <w:b/>
          <w:color w:val="auto"/>
          <w:highlight w:val="none"/>
        </w:rPr>
        <w:t>文件格式</w:t>
      </w:r>
    </w:p>
    <w:p>
      <w:pPr>
        <w:snapToGrid w:val="0"/>
        <w:spacing w:line="440" w:lineRule="exact"/>
        <w:rPr>
          <w:rFonts w:ascii="宋体" w:hAnsi="宋体"/>
          <w:color w:val="auto"/>
          <w:sz w:val="24"/>
          <w:highlight w:val="none"/>
        </w:rPr>
      </w:pPr>
      <w:r>
        <w:rPr>
          <w:rFonts w:hint="eastAsia" w:ascii="宋体" w:hAnsi="宋体"/>
          <w:bCs/>
          <w:color w:val="auto"/>
          <w:sz w:val="24"/>
          <w:highlight w:val="none"/>
        </w:rPr>
        <w:t>1</w:t>
      </w:r>
      <w:r>
        <w:rPr>
          <w:rFonts w:ascii="宋体" w:hAnsi="宋体"/>
          <w:color w:val="auto"/>
          <w:sz w:val="24"/>
          <w:highlight w:val="none"/>
        </w:rPr>
        <w:t>.</w:t>
      </w:r>
      <w:r>
        <w:rPr>
          <w:rFonts w:hint="eastAsia" w:ascii="宋体" w:hAnsi="宋体"/>
          <w:color w:val="auto"/>
          <w:sz w:val="24"/>
          <w:highlight w:val="none"/>
          <w:lang w:eastAsia="zh-CN"/>
        </w:rPr>
        <w:t>资格</w:t>
      </w:r>
      <w:r>
        <w:rPr>
          <w:rFonts w:hint="eastAsia" w:ascii="宋体" w:hAnsi="宋体"/>
          <w:color w:val="auto"/>
          <w:sz w:val="24"/>
          <w:highlight w:val="none"/>
        </w:rPr>
        <w:t>文件封面格式</w:t>
      </w:r>
    </w:p>
    <w:p>
      <w:pPr>
        <w:snapToGrid w:val="0"/>
        <w:spacing w:line="440" w:lineRule="exact"/>
        <w:rPr>
          <w:rFonts w:ascii="宋体" w:hAnsi="宋体"/>
          <w:b/>
          <w:bCs/>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p>
    <w:p>
      <w:pPr>
        <w:snapToGrid w:val="0"/>
        <w:spacing w:line="440" w:lineRule="exact"/>
        <w:jc w:val="center"/>
        <w:rPr>
          <w:rFonts w:ascii="宋体" w:hAnsi="宋体"/>
          <w:b/>
          <w:bCs/>
          <w:color w:val="auto"/>
          <w:sz w:val="24"/>
          <w:highlight w:val="none"/>
        </w:rPr>
      </w:pPr>
      <w:r>
        <w:rPr>
          <w:rFonts w:hint="eastAsia" w:ascii="宋体" w:hAnsi="宋体"/>
          <w:b/>
          <w:bCs/>
          <w:color w:val="auto"/>
          <w:sz w:val="24"/>
          <w:highlight w:val="none"/>
          <w:lang w:eastAsia="zh-CN"/>
        </w:rPr>
        <w:t>资格</w:t>
      </w:r>
      <w:r>
        <w:rPr>
          <w:rFonts w:hint="eastAsia" w:ascii="宋体" w:hAnsi="宋体"/>
          <w:b/>
          <w:bCs/>
          <w:color w:val="auto"/>
          <w:sz w:val="24"/>
          <w:highlight w:val="none"/>
        </w:rPr>
        <w:t>文件</w:t>
      </w:r>
    </w:p>
    <w:p>
      <w:pPr>
        <w:snapToGrid w:val="0"/>
        <w:spacing w:line="440" w:lineRule="exact"/>
        <w:ind w:firstLine="900" w:firstLineChars="375"/>
        <w:rPr>
          <w:rFonts w:ascii="宋体" w:hAnsi="宋体"/>
          <w:color w:val="auto"/>
          <w:sz w:val="24"/>
          <w:highlight w:val="none"/>
        </w:rPr>
      </w:pPr>
      <w:r>
        <w:rPr>
          <w:rFonts w:hint="eastAsia" w:ascii="宋体" w:hAnsi="宋体"/>
          <w:bCs/>
          <w:color w:val="auto"/>
          <w:sz w:val="24"/>
          <w:highlight w:val="none"/>
        </w:rPr>
        <w:t>项目名称：</w:t>
      </w:r>
      <w:r>
        <w:rPr>
          <w:rFonts w:hint="eastAsia" w:ascii="宋体" w:hAnsi="宋体"/>
          <w:bCs/>
          <w:color w:val="auto"/>
          <w:sz w:val="24"/>
          <w:highlight w:val="none"/>
          <w:u w:val="single"/>
        </w:rPr>
        <w:t xml:space="preserve">                    </w:t>
      </w:r>
      <w:r>
        <w:rPr>
          <w:rFonts w:hint="eastAsia" w:ascii="宋体" w:hAnsi="宋体"/>
          <w:color w:val="auto"/>
          <w:sz w:val="24"/>
          <w:highlight w:val="none"/>
        </w:rPr>
        <w:t>采购项目</w:t>
      </w:r>
    </w:p>
    <w:p>
      <w:pPr>
        <w:pStyle w:val="6"/>
        <w:snapToGrid w:val="0"/>
        <w:spacing w:line="440" w:lineRule="exact"/>
        <w:ind w:firstLine="900" w:firstLineChars="375"/>
        <w:rPr>
          <w:rFonts w:ascii="宋体" w:hAnsi="宋体"/>
          <w:bCs/>
          <w:color w:val="auto"/>
          <w:sz w:val="24"/>
          <w:highlight w:val="none"/>
        </w:rPr>
      </w:pPr>
      <w:r>
        <w:rPr>
          <w:rFonts w:hint="eastAsia" w:ascii="宋体" w:hAnsi="宋体"/>
          <w:bCs/>
          <w:color w:val="auto"/>
          <w:sz w:val="24"/>
          <w:highlight w:val="none"/>
        </w:rPr>
        <w:t>项目编号：</w:t>
      </w:r>
    </w:p>
    <w:p>
      <w:pPr>
        <w:pStyle w:val="6"/>
        <w:snapToGrid w:val="0"/>
        <w:spacing w:line="440" w:lineRule="exact"/>
        <w:ind w:firstLine="900" w:firstLineChars="375"/>
        <w:rPr>
          <w:rFonts w:ascii="宋体" w:hAnsi="宋体"/>
          <w:bCs/>
          <w:color w:val="auto"/>
          <w:sz w:val="24"/>
          <w:highlight w:val="none"/>
        </w:rPr>
      </w:pPr>
      <w:r>
        <w:rPr>
          <w:rFonts w:hint="eastAsia" w:ascii="宋体" w:hAnsi="宋体"/>
          <w:bCs/>
          <w:color w:val="auto"/>
          <w:sz w:val="24"/>
          <w:highlight w:val="none"/>
        </w:rPr>
        <w:t>投标人名称（盖章）：</w:t>
      </w:r>
    </w:p>
    <w:p>
      <w:pPr>
        <w:pStyle w:val="6"/>
        <w:snapToGrid w:val="0"/>
        <w:spacing w:line="440" w:lineRule="exact"/>
        <w:ind w:firstLine="900" w:firstLineChars="375"/>
        <w:rPr>
          <w:rFonts w:ascii="宋体" w:hAnsi="宋体"/>
          <w:bCs/>
          <w:color w:val="auto"/>
          <w:sz w:val="24"/>
          <w:highlight w:val="none"/>
        </w:rPr>
      </w:pPr>
      <w:r>
        <w:rPr>
          <w:rFonts w:hint="eastAsia" w:ascii="宋体" w:hAnsi="宋体"/>
          <w:bCs/>
          <w:color w:val="auto"/>
          <w:sz w:val="24"/>
          <w:highlight w:val="none"/>
        </w:rPr>
        <w:t>投标人地址：</w:t>
      </w:r>
    </w:p>
    <w:p>
      <w:pPr>
        <w:snapToGrid w:val="0"/>
        <w:spacing w:line="440" w:lineRule="exact"/>
        <w:ind w:firstLine="3280" w:firstLineChars="1367"/>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pPr>
        <w:snapToGrid w:val="0"/>
        <w:spacing w:line="360" w:lineRule="auto"/>
        <w:ind w:firstLine="3280" w:firstLineChars="1367"/>
        <w:rPr>
          <w:rFonts w:ascii="宋体" w:hAnsi="宋体"/>
          <w:color w:val="auto"/>
          <w:sz w:val="24"/>
          <w:highlight w:val="none"/>
        </w:rPr>
      </w:pPr>
    </w:p>
    <w:p>
      <w:pPr>
        <w:snapToGrid w:val="0"/>
        <w:spacing w:line="360" w:lineRule="auto"/>
        <w:ind w:firstLine="3280" w:firstLineChars="1367"/>
        <w:rPr>
          <w:rFonts w:hint="eastAsia" w:ascii="宋体" w:hAnsi="宋体"/>
          <w:color w:val="auto"/>
          <w:sz w:val="24"/>
          <w:highlight w:val="none"/>
        </w:rPr>
      </w:pPr>
    </w:p>
    <w:p>
      <w:pPr>
        <w:snapToGrid w:val="0"/>
        <w:spacing w:line="360" w:lineRule="auto"/>
        <w:ind w:firstLine="3280" w:firstLineChars="1367"/>
        <w:rPr>
          <w:rFonts w:hint="eastAsia" w:ascii="宋体" w:hAnsi="宋体"/>
          <w:color w:val="auto"/>
          <w:sz w:val="24"/>
          <w:highlight w:val="none"/>
        </w:rPr>
      </w:pPr>
    </w:p>
    <w:p>
      <w:pPr>
        <w:snapToGrid w:val="0"/>
        <w:spacing w:line="360" w:lineRule="auto"/>
        <w:ind w:firstLine="3280" w:firstLineChars="1367"/>
        <w:rPr>
          <w:rFonts w:hint="eastAsia" w:ascii="宋体" w:hAnsi="宋体"/>
          <w:color w:val="auto"/>
          <w:sz w:val="24"/>
          <w:highlight w:val="none"/>
        </w:rPr>
      </w:pPr>
    </w:p>
    <w:p>
      <w:pPr>
        <w:snapToGrid w:val="0"/>
        <w:spacing w:line="440" w:lineRule="exact"/>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w:t>
      </w:r>
      <w:r>
        <w:rPr>
          <w:rFonts w:hint="eastAsia" w:ascii="宋体" w:hAnsi="宋体"/>
          <w:bCs/>
          <w:color w:val="auto"/>
          <w:sz w:val="24"/>
          <w:highlight w:val="none"/>
          <w:lang w:eastAsia="zh-CN"/>
        </w:rPr>
        <w:t>资格文件</w:t>
      </w:r>
      <w:r>
        <w:rPr>
          <w:rFonts w:hint="eastAsia" w:ascii="宋体" w:hAnsi="宋体"/>
          <w:bCs/>
          <w:color w:val="auto"/>
          <w:sz w:val="24"/>
          <w:highlight w:val="none"/>
        </w:rPr>
        <w:t>目录（请按照“第三章投标人须知，</w:t>
      </w:r>
      <w:r>
        <w:rPr>
          <w:rFonts w:ascii="宋体" w:hAnsi="宋体"/>
          <w:bCs/>
          <w:color w:val="auto"/>
          <w:sz w:val="24"/>
          <w:highlight w:val="none"/>
        </w:rPr>
        <w:t>三、投标文件的编制</w:t>
      </w:r>
      <w:r>
        <w:rPr>
          <w:rFonts w:hint="eastAsia" w:ascii="宋体" w:hAnsi="宋体"/>
          <w:bCs/>
          <w:color w:val="auto"/>
          <w:sz w:val="24"/>
          <w:highlight w:val="none"/>
        </w:rPr>
        <w:t>”的顺序，结合评标办法自行编制目录）</w:t>
      </w:r>
    </w:p>
    <w:p>
      <w:pPr>
        <w:snapToGrid w:val="0"/>
        <w:spacing w:line="440" w:lineRule="exact"/>
        <w:rPr>
          <w:rFonts w:ascii="宋体" w:hAnsi="宋体"/>
          <w:bCs/>
          <w:color w:val="auto"/>
          <w:sz w:val="24"/>
          <w:highlight w:val="none"/>
        </w:rPr>
      </w:pPr>
      <w:r>
        <w:rPr>
          <w:rFonts w:hint="eastAsia" w:ascii="宋体" w:hAnsi="宋体"/>
          <w:bCs/>
          <w:color w:val="auto"/>
          <w:sz w:val="24"/>
          <w:highlight w:val="none"/>
        </w:rPr>
        <w:t>例如：</w:t>
      </w:r>
    </w:p>
    <w:p>
      <w:pPr>
        <w:snapToGrid w:val="0"/>
        <w:spacing w:line="440" w:lineRule="exact"/>
        <w:rPr>
          <w:rFonts w:ascii="宋体" w:hAnsi="宋体"/>
          <w:bCs/>
          <w:color w:val="auto"/>
          <w:sz w:val="24"/>
          <w:highlight w:val="none"/>
        </w:rPr>
      </w:pPr>
      <w:r>
        <w:rPr>
          <w:rFonts w:hint="eastAsia" w:ascii="宋体" w:hAnsi="宋体"/>
          <w:bCs/>
          <w:color w:val="auto"/>
          <w:sz w:val="24"/>
          <w:highlight w:val="none"/>
          <w:lang w:eastAsia="zh-CN"/>
        </w:rPr>
        <w:t>资格</w:t>
      </w:r>
      <w:r>
        <w:rPr>
          <w:rFonts w:hint="eastAsia" w:ascii="宋体" w:hAnsi="宋体"/>
          <w:bCs/>
          <w:color w:val="auto"/>
          <w:sz w:val="24"/>
          <w:highlight w:val="none"/>
        </w:rPr>
        <w:t>文件：</w:t>
      </w:r>
    </w:p>
    <w:p>
      <w:pPr>
        <w:snapToGrid w:val="0"/>
        <w:spacing w:line="440" w:lineRule="exact"/>
        <w:jc w:val="left"/>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w:t>
      </w:r>
      <w:r>
        <w:rPr>
          <w:rFonts w:ascii="宋体" w:hAnsi="宋体"/>
          <w:color w:val="auto"/>
          <w:sz w:val="24"/>
          <w:highlight w:val="none"/>
        </w:rPr>
        <w:t>）</w:t>
      </w:r>
      <w:r>
        <w:rPr>
          <w:rFonts w:hint="eastAsia" w:ascii="宋体" w:hAnsi="宋体"/>
          <w:color w:val="auto"/>
          <w:sz w:val="24"/>
          <w:highlight w:val="none"/>
        </w:rPr>
        <w:t>投标声明书</w:t>
      </w:r>
      <w:r>
        <w:rPr>
          <w:rFonts w:ascii="宋体" w:hAnsi="宋体"/>
          <w:color w:val="auto"/>
          <w:sz w:val="24"/>
          <w:highlight w:val="none"/>
        </w:rPr>
        <w:t xml:space="preserve"> (格式见附</w:t>
      </w:r>
      <w:r>
        <w:rPr>
          <w:rFonts w:hint="eastAsia" w:ascii="宋体" w:hAnsi="宋体"/>
          <w:color w:val="auto"/>
          <w:sz w:val="24"/>
          <w:highlight w:val="none"/>
        </w:rPr>
        <w:t>件）</w:t>
      </w:r>
      <w:r>
        <w:rPr>
          <w:rFonts w:hint="eastAsia" w:ascii="宋体" w:hAnsi="宋体" w:cs="宋体"/>
          <w:color w:val="auto"/>
          <w:kern w:val="0"/>
          <w:sz w:val="24"/>
          <w:highlight w:val="none"/>
        </w:rPr>
        <w:t>……………………………………………（页码）</w:t>
      </w:r>
    </w:p>
    <w:p>
      <w:pPr>
        <w:snapToGrid w:val="0"/>
        <w:spacing w:line="440" w:lineRule="exact"/>
        <w:jc w:val="left"/>
        <w:rPr>
          <w:rFonts w:hint="eastAsia" w:ascii="宋体" w:hAnsi="宋体" w:cs="宋体"/>
          <w:color w:val="auto"/>
          <w:kern w:val="0"/>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2</w:t>
      </w:r>
      <w:r>
        <w:rPr>
          <w:rFonts w:ascii="宋体" w:hAnsi="宋体"/>
          <w:color w:val="auto"/>
          <w:sz w:val="24"/>
          <w:highlight w:val="none"/>
        </w:rPr>
        <w:t>）法定代表人授权委托书(格式见附件)</w:t>
      </w:r>
      <w:r>
        <w:rPr>
          <w:rFonts w:hint="eastAsia" w:ascii="宋体" w:hAnsi="宋体" w:cs="宋体"/>
          <w:color w:val="auto"/>
          <w:kern w:val="0"/>
          <w:sz w:val="24"/>
          <w:highlight w:val="none"/>
        </w:rPr>
        <w:t>…………………………………（页码）</w:t>
      </w:r>
    </w:p>
    <w:p>
      <w:pPr>
        <w:snapToGrid w:val="0"/>
        <w:spacing w:line="440" w:lineRule="exact"/>
        <w:jc w:val="left"/>
        <w:rPr>
          <w:rFonts w:hint="default" w:ascii="宋体" w:hAnsi="宋体"/>
          <w:color w:val="auto"/>
          <w:sz w:val="24"/>
          <w:highlight w:val="none"/>
          <w:lang w:val="en-US" w:eastAsia="zh-CN"/>
        </w:rPr>
      </w:pPr>
      <w:r>
        <w:rPr>
          <w:rFonts w:hint="eastAsia" w:ascii="宋体" w:hAnsi="宋体"/>
          <w:color w:val="auto"/>
          <w:sz w:val="24"/>
          <w:highlight w:val="none"/>
          <w:lang w:val="en-US" w:eastAsia="zh-CN"/>
        </w:rPr>
        <w:t>（3）符合参加政府采购活动应当具备的一般条件的承诺函</w:t>
      </w:r>
      <w:r>
        <w:rPr>
          <w:rFonts w:hint="eastAsia" w:ascii="宋体" w:hAnsi="宋体" w:cs="宋体"/>
          <w:color w:val="auto"/>
          <w:kern w:val="0"/>
          <w:sz w:val="24"/>
          <w:highlight w:val="none"/>
        </w:rPr>
        <w:t>………………</w:t>
      </w:r>
      <w:r>
        <w:rPr>
          <w:rFonts w:hint="eastAsia" w:ascii="宋体" w:hAnsi="宋体"/>
          <w:color w:val="auto"/>
          <w:sz w:val="24"/>
          <w:highlight w:val="none"/>
          <w:lang w:val="en-US" w:eastAsia="zh-CN"/>
        </w:rPr>
        <w:t>（页码）</w:t>
      </w:r>
    </w:p>
    <w:p>
      <w:pPr>
        <w:snapToGrid w:val="0"/>
        <w:spacing w:line="440" w:lineRule="exact"/>
        <w:jc w:val="left"/>
        <w:rPr>
          <w:rFonts w:hint="default" w:ascii="宋体" w:hAnsi="宋体"/>
          <w:color w:val="auto"/>
          <w:sz w:val="24"/>
          <w:highlight w:val="none"/>
          <w:lang w:val="en-US" w:eastAsia="zh-CN"/>
        </w:rPr>
      </w:pPr>
      <w:r>
        <w:rPr>
          <w:rFonts w:hint="eastAsia" w:ascii="宋体" w:hAnsi="宋体"/>
          <w:color w:val="auto"/>
          <w:sz w:val="24"/>
          <w:highlight w:val="none"/>
          <w:lang w:val="en-US" w:eastAsia="zh-CN"/>
        </w:rPr>
        <w:t>（4）中小企业声明函</w:t>
      </w:r>
      <w:r>
        <w:rPr>
          <w:rFonts w:hint="eastAsia" w:ascii="宋体" w:hAnsi="宋体" w:cs="宋体"/>
          <w:color w:val="auto"/>
          <w:kern w:val="0"/>
          <w:sz w:val="24"/>
          <w:highlight w:val="none"/>
        </w:rPr>
        <w:t>…………………………………………………………</w:t>
      </w:r>
      <w:r>
        <w:rPr>
          <w:rFonts w:hint="eastAsia" w:ascii="宋体" w:hAnsi="宋体"/>
          <w:color w:val="auto"/>
          <w:sz w:val="24"/>
          <w:highlight w:val="none"/>
          <w:lang w:val="en-US" w:eastAsia="zh-CN"/>
        </w:rPr>
        <w:t>（页码）</w:t>
      </w:r>
    </w:p>
    <w:p>
      <w:pPr>
        <w:snapToGrid w:val="0"/>
        <w:spacing w:line="440" w:lineRule="exact"/>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（5）企业（法人）营业执照复印件…………………………………………（页码）</w:t>
      </w:r>
    </w:p>
    <w:p>
      <w:pPr>
        <w:snapToGrid w:val="0"/>
        <w:spacing w:before="120" w:beforeLines="50" w:after="50"/>
        <w:rPr>
          <w:rFonts w:ascii="宋体" w:hAnsi="宋体"/>
          <w:color w:val="auto"/>
          <w:sz w:val="24"/>
          <w:szCs w:val="20"/>
          <w:highlight w:val="none"/>
        </w:rPr>
      </w:pPr>
    </w:p>
    <w:p>
      <w:pPr>
        <w:pStyle w:val="21"/>
        <w:rPr>
          <w:rFonts w:ascii="宋体" w:hAnsi="宋体"/>
          <w:color w:val="auto"/>
          <w:sz w:val="24"/>
          <w:szCs w:val="20"/>
          <w:highlight w:val="none"/>
        </w:rPr>
      </w:pPr>
    </w:p>
    <w:p>
      <w:pPr>
        <w:pStyle w:val="21"/>
        <w:rPr>
          <w:rFonts w:ascii="宋体" w:hAnsi="宋体"/>
          <w:color w:val="auto"/>
          <w:sz w:val="24"/>
          <w:szCs w:val="20"/>
          <w:highlight w:val="none"/>
        </w:rPr>
      </w:pPr>
    </w:p>
    <w:p>
      <w:pPr>
        <w:pStyle w:val="21"/>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pStyle w:val="12"/>
        <w:snapToGrid w:val="0"/>
        <w:spacing w:beforeLines="0" w:afterLines="0" w:line="440" w:lineRule="exact"/>
        <w:outlineLvl w:val="1"/>
        <w:rPr>
          <w:rFonts w:hint="eastAsia" w:hAnsi="宋体"/>
          <w:b/>
          <w:color w:val="auto"/>
          <w:highlight w:val="none"/>
        </w:rPr>
      </w:pPr>
    </w:p>
    <w:p>
      <w:pPr>
        <w:pStyle w:val="12"/>
        <w:snapToGrid w:val="0"/>
        <w:spacing w:beforeLines="0" w:afterLines="0" w:line="440" w:lineRule="exact"/>
        <w:outlineLvl w:val="1"/>
        <w:rPr>
          <w:rFonts w:hint="eastAsia" w:hAnsi="宋体"/>
          <w:b/>
          <w:color w:val="auto"/>
          <w:highlight w:val="none"/>
        </w:rPr>
      </w:pPr>
    </w:p>
    <w:p>
      <w:pPr>
        <w:snapToGrid w:val="0"/>
        <w:spacing w:line="360" w:lineRule="auto"/>
        <w:rPr>
          <w:rFonts w:hint="eastAsia" w:ascii="宋体" w:hAnsi="宋体"/>
          <w:color w:val="auto"/>
          <w:sz w:val="24"/>
          <w:highlight w:val="none"/>
        </w:rPr>
      </w:pPr>
    </w:p>
    <w:p>
      <w:pPr>
        <w:snapToGrid w:val="0"/>
        <w:spacing w:line="360" w:lineRule="auto"/>
        <w:rPr>
          <w:rFonts w:ascii="宋体" w:hAnsi="宋体"/>
          <w:color w:val="auto"/>
          <w:sz w:val="24"/>
          <w:highlight w:val="none"/>
        </w:rPr>
      </w:pPr>
      <w:r>
        <w:rPr>
          <w:rFonts w:hint="eastAsia" w:ascii="宋体" w:hAnsi="宋体"/>
          <w:color w:val="auto"/>
          <w:sz w:val="24"/>
          <w:highlight w:val="none"/>
        </w:rPr>
        <w:t xml:space="preserve">3. </w:t>
      </w:r>
      <w:r>
        <w:rPr>
          <w:rFonts w:ascii="宋体" w:hAnsi="宋体"/>
          <w:color w:val="auto"/>
          <w:sz w:val="24"/>
          <w:highlight w:val="none"/>
        </w:rPr>
        <w:t>投标声明书格式：</w:t>
      </w:r>
    </w:p>
    <w:p>
      <w:pPr>
        <w:pStyle w:val="2"/>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投标声明书</w:t>
      </w:r>
    </w:p>
    <w:p>
      <w:pPr>
        <w:spacing w:line="360" w:lineRule="auto"/>
        <w:rPr>
          <w:rFonts w:ascii="宋体" w:hAnsi="宋体"/>
          <w:color w:val="auto"/>
          <w:sz w:val="24"/>
          <w:highlight w:val="none"/>
        </w:rPr>
      </w:pPr>
      <w:r>
        <w:rPr>
          <w:rFonts w:ascii="宋体" w:hAnsi="宋体"/>
          <w:color w:val="auto"/>
          <w:sz w:val="24"/>
          <w:highlight w:val="none"/>
        </w:rPr>
        <w:t>致：</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平湖市机关事务管理中心</w:t>
      </w:r>
      <w:r>
        <w:rPr>
          <w:rFonts w:hint="eastAsia" w:ascii="宋体" w:hAnsi="宋体"/>
          <w:color w:val="auto"/>
          <w:sz w:val="24"/>
          <w:highlight w:val="none"/>
        </w:rPr>
        <w:t>（招标采购单位名称）：</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rPr>
        <w:t xml:space="preserve">              </w:t>
      </w:r>
      <w:r>
        <w:rPr>
          <w:rFonts w:ascii="宋体" w:hAnsi="宋体"/>
          <w:color w:val="auto"/>
          <w:sz w:val="24"/>
          <w:highlight w:val="none"/>
        </w:rPr>
        <w:t>（投标人名称）系中华人民共和国合法企业，经营地址</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我</w:t>
      </w:r>
      <w:r>
        <w:rPr>
          <w:rFonts w:hint="eastAsia" w:ascii="宋体" w:hAnsi="宋体"/>
          <w:color w:val="auto"/>
          <w:sz w:val="24"/>
          <w:highlight w:val="none"/>
          <w:u w:val="single"/>
        </w:rPr>
        <w:t xml:space="preserve">           </w:t>
      </w:r>
      <w:r>
        <w:rPr>
          <w:rFonts w:ascii="宋体" w:hAnsi="宋体"/>
          <w:color w:val="auto"/>
          <w:sz w:val="24"/>
          <w:highlight w:val="none"/>
        </w:rPr>
        <w:t>（姓名）系</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ascii="宋体" w:hAnsi="宋体"/>
          <w:color w:val="auto"/>
          <w:sz w:val="24"/>
          <w:highlight w:val="none"/>
        </w:rPr>
        <w:t>（投标人名称）的法定代表人，我方</w:t>
      </w:r>
      <w:r>
        <w:rPr>
          <w:rFonts w:hint="eastAsia" w:ascii="宋体" w:hAnsi="宋体"/>
          <w:color w:val="auto"/>
          <w:sz w:val="24"/>
          <w:highlight w:val="none"/>
        </w:rPr>
        <w:t>自</w:t>
      </w:r>
      <w:r>
        <w:rPr>
          <w:rFonts w:ascii="宋体" w:hAnsi="宋体"/>
          <w:color w:val="auto"/>
          <w:sz w:val="24"/>
          <w:highlight w:val="none"/>
        </w:rPr>
        <w:t>愿参加贵方组织的</w:t>
      </w:r>
      <w:r>
        <w:rPr>
          <w:rFonts w:hint="eastAsia" w:ascii="宋体" w:hAnsi="宋体"/>
          <w:color w:val="auto"/>
          <w:sz w:val="24"/>
          <w:highlight w:val="none"/>
          <w:u w:val="single"/>
        </w:rPr>
        <w:t xml:space="preserve">              </w:t>
      </w:r>
      <w:r>
        <w:rPr>
          <w:rFonts w:ascii="宋体" w:hAnsi="宋体"/>
          <w:color w:val="auto"/>
          <w:sz w:val="24"/>
          <w:highlight w:val="none"/>
        </w:rPr>
        <w:t>项目的投标，为便于贵方公正、择优地确定中标人及其投标产品和服务，我方就本次投标有关事项郑重声明如下：</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.我方向贵方提交的所有投标文件</w:t>
      </w:r>
      <w:r>
        <w:rPr>
          <w:rFonts w:hint="eastAsia" w:ascii="宋体" w:hAnsi="宋体"/>
          <w:color w:val="auto"/>
          <w:sz w:val="24"/>
          <w:highlight w:val="none"/>
        </w:rPr>
        <w:t>及相关</w:t>
      </w:r>
      <w:r>
        <w:rPr>
          <w:rFonts w:ascii="宋体" w:hAnsi="宋体"/>
          <w:color w:val="auto"/>
          <w:sz w:val="24"/>
          <w:highlight w:val="none"/>
        </w:rPr>
        <w:t>资料都是真实的</w:t>
      </w:r>
      <w:r>
        <w:rPr>
          <w:rFonts w:hint="eastAsia" w:ascii="宋体" w:hAnsi="宋体"/>
          <w:color w:val="auto"/>
          <w:sz w:val="24"/>
          <w:highlight w:val="none"/>
        </w:rPr>
        <w:t>、合法的</w:t>
      </w:r>
      <w:r>
        <w:rPr>
          <w:rFonts w:ascii="宋体" w:hAnsi="宋体"/>
          <w:color w:val="auto"/>
          <w:sz w:val="24"/>
          <w:highlight w:val="none"/>
        </w:rPr>
        <w:t>。</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.我方不是采购人的附属机构；在获知本项目采购信息后，与采购人聘请的为此项目提供咨询服务的公司及其附属机构没有任何联系。</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我公司已详细阅读全部“招标文件”，包括修改文件（如果有）以及全部招标资料和相关附件，并已了解我公司在招投标过程中的权利和义务。</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4.投标文件自开标日起有效期为90天。</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5.我公司声明参与本项目前3年内的经营活动中没有重大违法记录；</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6.我方通过“信用中国”网站（www.creditchina.gov.cn）、中国政府采购网（www.ccgp.gov.cn）查询，未被列入失信被执行人、重大税收违法案件当事人名单、政府采购严重违法失信行为记录名单。</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我公司理解并接受招标文件的各项规定和要求，同意此次招标文件中的各项内容，并同意提供按照贵方可能要求的与投标有关的一切数据或资料等。</w:t>
      </w:r>
    </w:p>
    <w:p>
      <w:pPr>
        <w:snapToGrid w:val="0"/>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本公司如中标，保证按照投标文件的承诺与贵方签订合同，保证履行合同条款。</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.以上事项如有虚假或隐瞒，我方愿意承担一切后果，并不再寻求任何旨在减轻或免除法律责任的辩解。</w:t>
      </w:r>
    </w:p>
    <w:p>
      <w:pPr>
        <w:pStyle w:val="29"/>
        <w:snapToGrid w:val="0"/>
        <w:spacing w:line="360" w:lineRule="auto"/>
        <w:ind w:firstLine="480" w:firstLineChars="200"/>
        <w:rPr>
          <w:rFonts w:ascii="宋体" w:hAnsi="宋体"/>
          <w:color w:val="auto"/>
          <w:szCs w:val="24"/>
          <w:highlight w:val="none"/>
        </w:rPr>
      </w:pPr>
    </w:p>
    <w:p>
      <w:pPr>
        <w:tabs>
          <w:tab w:val="left" w:pos="1418"/>
        </w:tabs>
        <w:spacing w:line="360" w:lineRule="auto"/>
        <w:ind w:firstLine="240" w:firstLineChars="100"/>
        <w:rPr>
          <w:rFonts w:hint="eastAsia" w:ascii="宋体" w:hAnsi="宋体"/>
          <w:bCs/>
          <w:color w:val="auto"/>
          <w:sz w:val="24"/>
          <w:highlight w:val="none"/>
        </w:rPr>
      </w:pPr>
      <w:r>
        <w:rPr>
          <w:rFonts w:ascii="宋体" w:hAnsi="宋体"/>
          <w:color w:val="auto"/>
          <w:sz w:val="24"/>
          <w:highlight w:val="none"/>
        </w:rPr>
        <w:t>法定代表人或委托代理人签名：</w:t>
      </w:r>
      <w:r>
        <w:rPr>
          <w:rFonts w:hint="eastAsia" w:ascii="宋体" w:hAnsi="宋体"/>
          <w:bCs/>
          <w:color w:val="auto"/>
          <w:sz w:val="24"/>
          <w:highlight w:val="none"/>
        </w:rPr>
        <w:t xml:space="preserve"> </w:t>
      </w:r>
    </w:p>
    <w:p>
      <w:pPr>
        <w:tabs>
          <w:tab w:val="left" w:pos="1418"/>
        </w:tabs>
        <w:spacing w:line="360" w:lineRule="auto"/>
        <w:ind w:firstLine="240" w:firstLineChars="100"/>
        <w:rPr>
          <w:rFonts w:ascii="宋体" w:hAnsi="宋体"/>
          <w:b/>
          <w:bCs/>
          <w:color w:val="auto"/>
          <w:sz w:val="24"/>
          <w:highlight w:val="none"/>
        </w:rPr>
      </w:pPr>
      <w:r>
        <w:rPr>
          <w:rFonts w:hint="eastAsia" w:ascii="宋体" w:hAnsi="宋体"/>
          <w:bCs/>
          <w:color w:val="auto"/>
          <w:sz w:val="24"/>
          <w:highlight w:val="none"/>
        </w:rPr>
        <w:t>投 标 人（盖章）：                              年  月  日</w:t>
      </w:r>
    </w:p>
    <w:p>
      <w:pPr>
        <w:snapToGrid w:val="0"/>
        <w:spacing w:line="360" w:lineRule="auto"/>
        <w:rPr>
          <w:rFonts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ascii="宋体" w:hAnsi="宋体"/>
          <w:color w:val="auto"/>
          <w:sz w:val="24"/>
          <w:highlight w:val="none"/>
        </w:rPr>
      </w:pPr>
      <w:r>
        <w:rPr>
          <w:rFonts w:hint="eastAsia" w:ascii="宋体" w:hAnsi="宋体"/>
          <w:color w:val="auto"/>
          <w:sz w:val="24"/>
          <w:highlight w:val="none"/>
        </w:rPr>
        <w:t xml:space="preserve">4. </w:t>
      </w:r>
      <w:r>
        <w:rPr>
          <w:rFonts w:ascii="宋体" w:hAnsi="宋体"/>
          <w:color w:val="auto"/>
          <w:sz w:val="24"/>
          <w:highlight w:val="none"/>
        </w:rPr>
        <w:t>法定代表人授权委托书格式：</w:t>
      </w:r>
    </w:p>
    <w:p>
      <w:pPr>
        <w:pStyle w:val="2"/>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法定代表人授权委托书</w:t>
      </w:r>
    </w:p>
    <w:p>
      <w:pPr>
        <w:snapToGrid w:val="0"/>
        <w:spacing w:before="240" w:beforeLines="100" w:line="360" w:lineRule="auto"/>
        <w:rPr>
          <w:rFonts w:ascii="宋体" w:hAnsi="宋体"/>
          <w:b/>
          <w:bCs/>
          <w:color w:val="auto"/>
          <w:sz w:val="24"/>
          <w:highlight w:val="none"/>
        </w:rPr>
      </w:pPr>
      <w:r>
        <w:rPr>
          <w:rFonts w:ascii="宋体" w:hAnsi="宋体"/>
          <w:bCs/>
          <w:color w:val="auto"/>
          <w:sz w:val="24"/>
          <w:highlight w:val="none"/>
        </w:rPr>
        <w:t>致：</w:t>
      </w:r>
      <w:r>
        <w:rPr>
          <w:rFonts w:hint="eastAsia" w:ascii="宋体" w:hAnsi="宋体"/>
          <w:color w:val="auto"/>
          <w:sz w:val="24"/>
          <w:highlight w:val="none"/>
          <w:u w:val="single"/>
          <w:lang w:eastAsia="zh-CN"/>
        </w:rPr>
        <w:t>平湖市机关事务管理中心</w:t>
      </w:r>
      <w:r>
        <w:rPr>
          <w:rFonts w:ascii="宋体" w:hAnsi="宋体"/>
          <w:color w:val="auto"/>
          <w:sz w:val="24"/>
          <w:highlight w:val="none"/>
        </w:rPr>
        <w:t>（招标采购单位名称）：</w:t>
      </w:r>
    </w:p>
    <w:p>
      <w:pPr>
        <w:snapToGrid w:val="0"/>
        <w:spacing w:line="360" w:lineRule="auto"/>
        <w:ind w:firstLine="720" w:firstLineChars="300"/>
        <w:rPr>
          <w:rFonts w:ascii="宋体" w:hAnsi="宋体"/>
          <w:color w:val="auto"/>
          <w:sz w:val="24"/>
          <w:highlight w:val="none"/>
        </w:rPr>
      </w:pPr>
      <w:r>
        <w:rPr>
          <w:rFonts w:ascii="宋体" w:hAnsi="宋体"/>
          <w:color w:val="auto"/>
          <w:sz w:val="24"/>
          <w:highlight w:val="none"/>
        </w:rPr>
        <w:t>我</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（姓名）系</w:t>
      </w:r>
      <w:r>
        <w:rPr>
          <w:rFonts w:hint="eastAsia" w:ascii="宋体" w:hAnsi="宋体"/>
          <w:color w:val="auto"/>
          <w:sz w:val="24"/>
          <w:highlight w:val="none"/>
          <w:u w:val="single"/>
        </w:rPr>
        <w:t xml:space="preserve">                    </w:t>
      </w:r>
      <w:r>
        <w:rPr>
          <w:rFonts w:ascii="宋体" w:hAnsi="宋体"/>
          <w:color w:val="auto"/>
          <w:sz w:val="24"/>
          <w:highlight w:val="none"/>
        </w:rPr>
        <w:t>（投标人名称）的法定代表人，现授权委托本单位在职职工</w:t>
      </w:r>
      <w:r>
        <w:rPr>
          <w:rFonts w:ascii="宋体" w:hAnsi="宋体"/>
          <w:color w:val="auto"/>
          <w:sz w:val="24"/>
          <w:highlight w:val="none"/>
          <w:u w:val="single"/>
        </w:rPr>
        <w:t xml:space="preserve">         </w:t>
      </w:r>
      <w:r>
        <w:rPr>
          <w:rFonts w:ascii="宋体" w:hAnsi="宋体"/>
          <w:color w:val="auto"/>
          <w:sz w:val="24"/>
          <w:highlight w:val="none"/>
        </w:rPr>
        <w:t>（姓名）以我方的名义参加</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rPr>
        <w:t>政府采购项目的投标活动，并代表我方全权办理针对上述项目的投标、开标、评标、签约等具体事务和签署相关文件。</w:t>
      </w:r>
    </w:p>
    <w:p>
      <w:pPr>
        <w:snapToGrid w:val="0"/>
        <w:spacing w:line="360" w:lineRule="auto"/>
        <w:rPr>
          <w:rFonts w:ascii="宋体" w:hAnsi="宋体"/>
          <w:color w:val="auto"/>
          <w:sz w:val="24"/>
          <w:highlight w:val="none"/>
        </w:rPr>
      </w:pPr>
      <w:r>
        <w:rPr>
          <w:rFonts w:ascii="宋体" w:hAnsi="宋体"/>
          <w:color w:val="auto"/>
          <w:sz w:val="24"/>
          <w:highlight w:val="none"/>
        </w:rPr>
        <w:t xml:space="preserve">    我方对被授权人的签名事项负全部责任。</w:t>
      </w:r>
    </w:p>
    <w:p>
      <w:pPr>
        <w:snapToGrid w:val="0"/>
        <w:spacing w:line="360" w:lineRule="auto"/>
        <w:ind w:firstLine="480"/>
        <w:rPr>
          <w:rFonts w:ascii="宋体" w:hAnsi="宋体"/>
          <w:color w:val="auto"/>
          <w:sz w:val="24"/>
          <w:highlight w:val="none"/>
        </w:rPr>
      </w:pPr>
      <w:r>
        <w:rPr>
          <w:rFonts w:ascii="宋体" w:hAnsi="宋体"/>
          <w:color w:val="auto"/>
          <w:sz w:val="24"/>
          <w:highlight w:val="none"/>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color w:val="auto"/>
          <w:sz w:val="24"/>
          <w:highlight w:val="none"/>
        </w:rPr>
      </w:pPr>
      <w:r>
        <w:rPr>
          <w:rFonts w:ascii="宋体" w:hAnsi="宋体"/>
          <w:color w:val="auto"/>
          <w:sz w:val="24"/>
          <w:highlight w:val="none"/>
        </w:rPr>
        <w:t>被授权人无转委托权，特此委托。</w:t>
      </w: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u w:val="single"/>
        </w:rPr>
      </w:pPr>
      <w:r>
        <w:rPr>
          <w:rFonts w:ascii="宋体" w:hAnsi="宋体"/>
          <w:color w:val="auto"/>
          <w:sz w:val="24"/>
          <w:highlight w:val="none"/>
        </w:rPr>
        <w:t>被授权人签名：</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法定代表人签名：</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snapToGrid w:val="0"/>
        <w:spacing w:line="360" w:lineRule="auto"/>
        <w:ind w:firstLine="960" w:firstLineChars="400"/>
        <w:rPr>
          <w:rFonts w:ascii="宋体" w:hAnsi="宋体"/>
          <w:color w:val="auto"/>
          <w:sz w:val="24"/>
          <w:highlight w:val="none"/>
        </w:rPr>
      </w:pPr>
      <w:r>
        <w:rPr>
          <w:rFonts w:ascii="宋体" w:hAnsi="宋体"/>
          <w:color w:val="auto"/>
          <w:sz w:val="24"/>
          <w:highlight w:val="none"/>
        </w:rPr>
        <w:t>职务：</w:t>
      </w:r>
      <w:r>
        <w:rPr>
          <w:rFonts w:ascii="宋体" w:hAnsi="宋体"/>
          <w:color w:val="auto"/>
          <w:sz w:val="24"/>
          <w:highlight w:val="none"/>
          <w:u w:val="single"/>
        </w:rPr>
        <w:t xml:space="preserve">           </w:t>
      </w:r>
      <w:r>
        <w:rPr>
          <w:rFonts w:ascii="宋体" w:hAnsi="宋体"/>
          <w:color w:val="auto"/>
          <w:sz w:val="24"/>
          <w:highlight w:val="none"/>
        </w:rPr>
        <w:t xml:space="preserve">                          职务：</w:t>
      </w:r>
      <w:r>
        <w:rPr>
          <w:rFonts w:ascii="宋体" w:hAnsi="宋体"/>
          <w:color w:val="auto"/>
          <w:sz w:val="24"/>
          <w:highlight w:val="none"/>
          <w:u w:val="single"/>
        </w:rPr>
        <w:t xml:space="preserve">           </w:t>
      </w:r>
    </w:p>
    <w:p>
      <w:pPr>
        <w:spacing w:line="360" w:lineRule="auto"/>
        <w:rPr>
          <w:rFonts w:ascii="宋体" w:hAnsi="宋体"/>
          <w:color w:val="auto"/>
          <w:sz w:val="24"/>
          <w:highlight w:val="none"/>
        </w:rPr>
      </w:pPr>
      <w:r>
        <w:rPr>
          <w:rFonts w:ascii="宋体" w:hAnsi="宋体"/>
          <w:color w:val="auto"/>
          <w:sz w:val="24"/>
          <w:highlight w:val="none"/>
        </w:rPr>
        <w:t>被授权人身份证号码：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p>
    <w:p>
      <w:pPr>
        <w:spacing w:line="360" w:lineRule="auto"/>
        <w:rPr>
          <w:rFonts w:ascii="宋体" w:hAnsi="宋体"/>
          <w:color w:val="auto"/>
          <w:sz w:val="24"/>
          <w:highlight w:val="none"/>
        </w:rPr>
      </w:pPr>
    </w:p>
    <w:p>
      <w:pPr>
        <w:spacing w:line="360" w:lineRule="auto"/>
        <w:jc w:val="center"/>
        <w:rPr>
          <w:rFonts w:ascii="宋体" w:hAnsi="宋体"/>
          <w:color w:val="auto"/>
          <w:sz w:val="24"/>
          <w:highlight w:val="none"/>
        </w:rPr>
      </w:pPr>
      <w:r>
        <w:rPr>
          <w:rFonts w:ascii="宋体" w:hAnsi="宋体"/>
          <w:color w:val="auto"/>
          <w:sz w:val="24"/>
          <w:highlight w:val="none"/>
        </w:rPr>
        <w:t>投标人公章：</w:t>
      </w:r>
      <w:r>
        <w:rPr>
          <w:rFonts w:ascii="宋体" w:hAnsi="宋体"/>
          <w:color w:val="auto"/>
          <w:sz w:val="24"/>
          <w:highlight w:val="none"/>
          <w:u w:val="single"/>
        </w:rPr>
        <w:t xml:space="preserve">               </w:t>
      </w:r>
      <w:r>
        <w:rPr>
          <w:rFonts w:ascii="宋体" w:hAnsi="宋体"/>
          <w:color w:val="auto"/>
          <w:sz w:val="24"/>
          <w:highlight w:val="none"/>
        </w:rPr>
        <w:t xml:space="preserve">                      年    月    日</w:t>
      </w:r>
    </w:p>
    <w:p>
      <w:pPr>
        <w:spacing w:line="360" w:lineRule="auto"/>
        <w:ind w:firstLine="3600" w:firstLineChars="1500"/>
        <w:rPr>
          <w:rFonts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法定代表人身份证复印件粘贴处：             </w:t>
      </w:r>
      <w:r>
        <w:rPr>
          <w:rFonts w:ascii="宋体" w:hAnsi="宋体"/>
          <w:color w:val="auto"/>
          <w:sz w:val="24"/>
          <w:highlight w:val="none"/>
        </w:rPr>
        <w:t>被授权人</w:t>
      </w:r>
      <w:r>
        <w:rPr>
          <w:rFonts w:hint="eastAsia" w:ascii="宋体" w:hAnsi="宋体"/>
          <w:color w:val="auto"/>
          <w:sz w:val="24"/>
          <w:highlight w:val="none"/>
        </w:rPr>
        <w:t>身份证复印件粘贴处：</w:t>
      </w:r>
    </w:p>
    <w:p>
      <w:pPr>
        <w:snapToGrid w:val="0"/>
        <w:spacing w:before="120" w:beforeLines="50" w:after="50" w:line="360" w:lineRule="auto"/>
        <w:rPr>
          <w:rFonts w:ascii="宋体" w:hAnsi="宋体"/>
          <w:color w:val="auto"/>
          <w:sz w:val="24"/>
          <w:highlight w:val="none"/>
        </w:rPr>
      </w:pPr>
    </w:p>
    <w:p>
      <w:pPr>
        <w:snapToGrid w:val="0"/>
        <w:spacing w:before="120" w:beforeLines="50" w:after="50" w:line="360" w:lineRule="auto"/>
        <w:rPr>
          <w:rFonts w:hint="eastAsia" w:ascii="宋体" w:hAnsi="宋体"/>
          <w:color w:val="auto"/>
          <w:sz w:val="24"/>
          <w:highlight w:val="none"/>
        </w:rPr>
      </w:pPr>
    </w:p>
    <w:p>
      <w:pPr>
        <w:pStyle w:val="2"/>
        <w:rPr>
          <w:rFonts w:hint="eastAsia"/>
          <w:color w:val="auto"/>
          <w:highlight w:val="none"/>
        </w:rPr>
      </w:pPr>
    </w:p>
    <w:p>
      <w:pPr>
        <w:snapToGrid w:val="0"/>
        <w:spacing w:before="120" w:beforeLines="50" w:after="50" w:line="360" w:lineRule="auto"/>
        <w:rPr>
          <w:rFonts w:hint="eastAsia" w:ascii="宋体" w:hAnsi="宋体"/>
          <w:color w:val="auto"/>
          <w:sz w:val="24"/>
          <w:highlight w:val="none"/>
        </w:rPr>
      </w:pPr>
    </w:p>
    <w:p>
      <w:pPr>
        <w:spacing w:line="588" w:lineRule="exact"/>
        <w:jc w:val="center"/>
        <w:rPr>
          <w:rFonts w:hint="eastAsia" w:ascii="宋体" w:hAnsi="宋体" w:cs="宋体"/>
          <w:b/>
          <w:color w:val="auto"/>
          <w:spacing w:val="6"/>
          <w:sz w:val="24"/>
          <w:highlight w:val="none"/>
        </w:rPr>
      </w:pPr>
    </w:p>
    <w:p>
      <w:pPr>
        <w:pStyle w:val="2"/>
        <w:spacing w:line="360" w:lineRule="auto"/>
        <w:jc w:val="left"/>
        <w:rPr>
          <w:rFonts w:hint="eastAsia" w:ascii="宋体" w:hAnsi="宋体"/>
          <w:b w:val="0"/>
          <w:bCs w:val="0"/>
          <w:color w:val="auto"/>
          <w:sz w:val="24"/>
          <w:highlight w:val="none"/>
          <w:lang w:val="en-US" w:eastAsia="zh-CN"/>
        </w:rPr>
      </w:pPr>
    </w:p>
    <w:p>
      <w:pPr>
        <w:pStyle w:val="2"/>
        <w:spacing w:line="360" w:lineRule="auto"/>
        <w:jc w:val="left"/>
        <w:rPr>
          <w:rFonts w:hint="eastAsia" w:ascii="宋体" w:hAnsi="宋体" w:eastAsia="宋体"/>
          <w:b w:val="0"/>
          <w:bCs w:val="0"/>
          <w:color w:val="auto"/>
          <w:sz w:val="24"/>
          <w:szCs w:val="24"/>
          <w:highlight w:val="none"/>
          <w:lang w:eastAsia="zh-CN"/>
        </w:rPr>
      </w:pPr>
      <w:r>
        <w:rPr>
          <w:rFonts w:hint="eastAsia" w:ascii="宋体" w:hAnsi="宋体"/>
          <w:b w:val="0"/>
          <w:bCs w:val="0"/>
          <w:color w:val="auto"/>
          <w:sz w:val="24"/>
          <w:highlight w:val="none"/>
          <w:lang w:val="en-US" w:eastAsia="zh-CN"/>
        </w:rPr>
        <w:t>5</w:t>
      </w:r>
      <w:r>
        <w:rPr>
          <w:rFonts w:hint="eastAsia" w:ascii="宋体" w:hAnsi="宋体"/>
          <w:b w:val="0"/>
          <w:bCs w:val="0"/>
          <w:color w:val="auto"/>
          <w:sz w:val="24"/>
          <w:highlight w:val="none"/>
        </w:rPr>
        <w:t xml:space="preserve">. </w:t>
      </w:r>
      <w:r>
        <w:rPr>
          <w:rFonts w:hint="eastAsia" w:ascii="宋体" w:hAnsi="宋体" w:eastAsia="宋体"/>
          <w:b w:val="0"/>
          <w:bCs w:val="0"/>
          <w:color w:val="auto"/>
          <w:sz w:val="24"/>
          <w:szCs w:val="24"/>
          <w:highlight w:val="none"/>
        </w:rPr>
        <w:t>符合参加政府采购活动应当具备的一般条件的承诺函</w:t>
      </w:r>
      <w:r>
        <w:rPr>
          <w:rFonts w:hint="eastAsia" w:ascii="宋体" w:hAnsi="宋体" w:eastAsia="宋体"/>
          <w:b w:val="0"/>
          <w:bCs w:val="0"/>
          <w:color w:val="auto"/>
          <w:sz w:val="24"/>
          <w:szCs w:val="24"/>
          <w:highlight w:val="none"/>
          <w:lang w:eastAsia="zh-CN"/>
        </w:rPr>
        <w:t>格式：</w:t>
      </w:r>
    </w:p>
    <w:p>
      <w:pPr>
        <w:pStyle w:val="2"/>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符合参加政府采购活动应当具备的一般条件的承诺函</w:t>
      </w:r>
    </w:p>
    <w:p>
      <w:pPr>
        <w:spacing w:line="360" w:lineRule="auto"/>
        <w:rPr>
          <w:rFonts w:ascii="宋体" w:hAnsi="宋体"/>
          <w:color w:val="auto"/>
          <w:sz w:val="24"/>
          <w:highlight w:val="none"/>
        </w:rPr>
      </w:pPr>
      <w:r>
        <w:rPr>
          <w:rFonts w:ascii="宋体" w:hAnsi="宋体"/>
          <w:color w:val="auto"/>
          <w:sz w:val="24"/>
          <w:highlight w:val="none"/>
        </w:rPr>
        <w:t>致：</w:t>
      </w:r>
      <w:r>
        <w:rPr>
          <w:rFonts w:hint="eastAsia" w:ascii="宋体" w:hAnsi="宋体"/>
          <w:color w:val="auto"/>
          <w:sz w:val="24"/>
          <w:highlight w:val="none"/>
          <w:u w:val="single"/>
          <w:lang w:eastAsia="zh-CN"/>
        </w:rPr>
        <w:t>平湖市机关事务管理中心</w:t>
      </w:r>
      <w:r>
        <w:rPr>
          <w:rFonts w:hint="eastAsia" w:ascii="宋体" w:hAnsi="宋体"/>
          <w:color w:val="auto"/>
          <w:sz w:val="24"/>
          <w:highlight w:val="none"/>
        </w:rPr>
        <w:t>（采购单位名称）：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我方参与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（项目名称）【</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编号：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】政府采购活动，郑重承诺：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（一）具备《中华人民共和国政府采购法》第二十二条第一款规定的条件：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1、具有独立承担民事责任的能力；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2、具有良好的商业信誉和健全的财务会计制度；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3、具有履行合同所必需的设备和专业技术能力；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4、有依法缴纳税收和社会保障资金的良好记录；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5、参加政府采购活动前三年内，在经营活动中没有重大违法记录；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6、具有法律、行政法规规定的其他条件。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（二）未被信用中国（www.creditchina.gov.cn)、中国政府采购网（www.ccgp.gov.cn）列入失信被执行人、重大税收违法案件当事人名单、政府采购严重违法失信行为记录名单。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（三）不存在以下情况：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1、单位负责人为同一人或者存在直接控股、管理关系的不同供应商参加同一合同项下的政府采购活动的；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2、为采购项目提供整体设计、规范编制或者项目管理、监理、检测等服务后再参加该采购项目的其他采购活动的。</w:t>
      </w:r>
    </w:p>
    <w:p>
      <w:pPr>
        <w:tabs>
          <w:tab w:val="left" w:pos="1418"/>
        </w:tabs>
        <w:spacing w:line="360" w:lineRule="auto"/>
        <w:ind w:firstLine="240" w:firstLineChars="100"/>
        <w:rPr>
          <w:rFonts w:ascii="宋体" w:hAnsi="宋体"/>
          <w:color w:val="auto"/>
          <w:sz w:val="24"/>
          <w:highlight w:val="none"/>
        </w:rPr>
      </w:pPr>
    </w:p>
    <w:p>
      <w:pPr>
        <w:tabs>
          <w:tab w:val="left" w:pos="1418"/>
        </w:tabs>
        <w:spacing w:line="360" w:lineRule="auto"/>
        <w:ind w:firstLine="240" w:firstLineChars="100"/>
        <w:rPr>
          <w:rFonts w:hint="eastAsia" w:ascii="宋体" w:hAnsi="宋体"/>
          <w:bCs/>
          <w:color w:val="auto"/>
          <w:sz w:val="24"/>
          <w:highlight w:val="none"/>
        </w:rPr>
      </w:pPr>
      <w:r>
        <w:rPr>
          <w:rFonts w:ascii="宋体" w:hAnsi="宋体"/>
          <w:color w:val="auto"/>
          <w:sz w:val="24"/>
          <w:highlight w:val="none"/>
        </w:rPr>
        <w:t>法定代表人或委托代理人签名：</w:t>
      </w:r>
      <w:r>
        <w:rPr>
          <w:rFonts w:hint="eastAsia" w:ascii="宋体" w:hAnsi="宋体"/>
          <w:bCs/>
          <w:color w:val="auto"/>
          <w:sz w:val="24"/>
          <w:highlight w:val="none"/>
        </w:rPr>
        <w:t xml:space="preserve"> </w:t>
      </w:r>
    </w:p>
    <w:p>
      <w:pPr>
        <w:tabs>
          <w:tab w:val="left" w:pos="1418"/>
        </w:tabs>
        <w:spacing w:line="360" w:lineRule="auto"/>
        <w:ind w:firstLine="240" w:firstLineChars="100"/>
        <w:rPr>
          <w:rFonts w:hint="eastAsia" w:ascii="宋体" w:hAnsi="宋体"/>
          <w:bCs/>
          <w:color w:val="auto"/>
          <w:sz w:val="24"/>
          <w:highlight w:val="none"/>
        </w:rPr>
      </w:pPr>
      <w:r>
        <w:rPr>
          <w:rFonts w:hint="eastAsia" w:ascii="宋体" w:hAnsi="宋体"/>
          <w:bCs/>
          <w:color w:val="auto"/>
          <w:sz w:val="24"/>
          <w:highlight w:val="none"/>
          <w:lang w:eastAsia="zh-CN"/>
        </w:rPr>
        <w:t>采购响应方</w:t>
      </w:r>
      <w:r>
        <w:rPr>
          <w:rFonts w:hint="eastAsia" w:ascii="宋体" w:hAnsi="宋体"/>
          <w:bCs/>
          <w:color w:val="auto"/>
          <w:sz w:val="24"/>
          <w:highlight w:val="none"/>
        </w:rPr>
        <w:t xml:space="preserve">（盖章）：                              </w:t>
      </w:r>
    </w:p>
    <w:p>
      <w:pPr>
        <w:tabs>
          <w:tab w:val="left" w:pos="1418"/>
        </w:tabs>
        <w:spacing w:line="360" w:lineRule="auto"/>
        <w:ind w:firstLine="240" w:firstLineChars="100"/>
        <w:jc w:val="right"/>
        <w:rPr>
          <w:rFonts w:ascii="宋体" w:hAnsi="宋体"/>
          <w:b/>
          <w:bCs/>
          <w:color w:val="auto"/>
          <w:sz w:val="24"/>
          <w:highlight w:val="none"/>
        </w:rPr>
      </w:pPr>
      <w:r>
        <w:rPr>
          <w:rFonts w:hint="eastAsia" w:ascii="宋体" w:hAnsi="宋体"/>
          <w:bCs/>
          <w:color w:val="auto"/>
          <w:sz w:val="24"/>
          <w:highlight w:val="none"/>
        </w:rPr>
        <w:t>年  月  日</w:t>
      </w:r>
    </w:p>
    <w:p>
      <w:pPr>
        <w:snapToGrid w:val="0"/>
        <w:spacing w:line="360" w:lineRule="auto"/>
        <w:rPr>
          <w:rFonts w:hint="eastAsia" w:ascii="宋体" w:hAnsi="宋体"/>
          <w:color w:val="auto"/>
          <w:sz w:val="24"/>
          <w:highlight w:val="none"/>
        </w:rPr>
      </w:pPr>
    </w:p>
    <w:p>
      <w:pPr>
        <w:pStyle w:val="21"/>
        <w:rPr>
          <w:rFonts w:hint="eastAsia" w:ascii="宋体" w:hAnsi="宋体"/>
          <w:color w:val="auto"/>
          <w:sz w:val="24"/>
          <w:highlight w:val="none"/>
        </w:rPr>
      </w:pPr>
    </w:p>
    <w:p>
      <w:pPr>
        <w:pStyle w:val="21"/>
        <w:rPr>
          <w:rFonts w:hint="eastAsia" w:ascii="宋体" w:hAnsi="宋体"/>
          <w:color w:val="auto"/>
          <w:sz w:val="24"/>
          <w:highlight w:val="none"/>
        </w:rPr>
      </w:pPr>
    </w:p>
    <w:p>
      <w:pPr>
        <w:pStyle w:val="21"/>
        <w:rPr>
          <w:rFonts w:hint="eastAsia" w:ascii="宋体" w:hAnsi="宋体"/>
          <w:color w:val="auto"/>
          <w:sz w:val="24"/>
          <w:highlight w:val="none"/>
        </w:rPr>
      </w:pPr>
    </w:p>
    <w:p>
      <w:pPr>
        <w:snapToGrid w:val="0"/>
        <w:spacing w:line="360" w:lineRule="auto"/>
        <w:rPr>
          <w:rFonts w:hint="eastAsia" w:ascii="宋体" w:hAnsi="宋体"/>
          <w:color w:val="auto"/>
          <w:sz w:val="24"/>
          <w:highlight w:val="none"/>
          <w:lang w:val="en-US" w:eastAsia="zh-CN"/>
        </w:rPr>
      </w:pPr>
    </w:p>
    <w:p>
      <w:pPr>
        <w:snapToGrid w:val="0"/>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6</w:t>
      </w:r>
      <w:r>
        <w:rPr>
          <w:rFonts w:hint="eastAsia" w:ascii="宋体" w:hAnsi="宋体"/>
          <w:color w:val="auto"/>
          <w:sz w:val="24"/>
          <w:highlight w:val="none"/>
        </w:rPr>
        <w:t>. 中小企业声明函等承诺函</w:t>
      </w:r>
      <w:r>
        <w:rPr>
          <w:rFonts w:hint="eastAsia" w:ascii="宋体" w:hAnsi="宋体"/>
          <w:color w:val="auto"/>
          <w:sz w:val="24"/>
          <w:highlight w:val="none"/>
          <w:lang w:eastAsia="zh-CN"/>
        </w:rPr>
        <w:t>（标段一</w:t>
      </w:r>
      <w:r>
        <w:rPr>
          <w:rFonts w:hint="eastAsia" w:ascii="宋体" w:hAnsi="宋体"/>
          <w:color w:val="auto"/>
          <w:sz w:val="24"/>
          <w:highlight w:val="none"/>
          <w:lang w:val="en-US" w:eastAsia="zh-CN"/>
        </w:rPr>
        <w:t>/标段二</w:t>
      </w:r>
      <w:r>
        <w:rPr>
          <w:rFonts w:hint="eastAsia" w:ascii="宋体" w:hAnsi="宋体"/>
          <w:color w:val="auto"/>
          <w:sz w:val="24"/>
          <w:highlight w:val="none"/>
          <w:lang w:eastAsia="zh-CN"/>
        </w:rPr>
        <w:t>）</w:t>
      </w:r>
    </w:p>
    <w:p>
      <w:pPr>
        <w:snapToGrid w:val="0"/>
        <w:spacing w:line="360" w:lineRule="auto"/>
        <w:jc w:val="center"/>
        <w:rPr>
          <w:rFonts w:hint="eastAsia" w:ascii="Arial" w:hAnsi="Arial" w:eastAsia="黑体"/>
          <w:b/>
          <w:bCs/>
          <w:color w:val="auto"/>
          <w:sz w:val="32"/>
          <w:szCs w:val="32"/>
          <w:highlight w:val="none"/>
        </w:rPr>
      </w:pPr>
    </w:p>
    <w:p>
      <w:pPr>
        <w:widowControl/>
        <w:jc w:val="center"/>
        <w:rPr>
          <w:color w:val="auto"/>
          <w:highlight w:val="none"/>
        </w:rPr>
      </w:pPr>
      <w:r>
        <w:rPr>
          <w:rFonts w:hint="eastAsia" w:ascii="宋体" w:hAnsi="宋体" w:cs="宋体"/>
          <w:b/>
          <w:color w:val="000000"/>
          <w:kern w:val="0"/>
          <w:sz w:val="24"/>
          <w:lang w:bidi="ar"/>
        </w:rPr>
        <w:t>中小企业声明函</w:t>
      </w:r>
      <w:r>
        <w:rPr>
          <w:rFonts w:hint="eastAsia" w:ascii="宋体" w:hAnsi="宋体" w:cs="宋体"/>
          <w:b/>
          <w:color w:val="auto"/>
          <w:kern w:val="0"/>
          <w:sz w:val="24"/>
          <w:highlight w:val="none"/>
          <w:lang w:bidi="ar"/>
        </w:rPr>
        <w:t>（工程、服务）</w:t>
      </w:r>
    </w:p>
    <w:p>
      <w:pPr>
        <w:widowControl/>
        <w:spacing w:line="360" w:lineRule="auto"/>
        <w:ind w:firstLine="480" w:firstLineChars="200"/>
        <w:jc w:val="left"/>
        <w:rPr>
          <w:rFonts w:hint="eastAsia" w:ascii="宋体" w:hAnsi="宋体" w:cs="宋体"/>
          <w:color w:val="000000"/>
          <w:kern w:val="0"/>
          <w:sz w:val="24"/>
          <w:lang w:bidi="ar"/>
        </w:rPr>
      </w:pPr>
    </w:p>
    <w:p>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本公司（联合体）郑重声明，根据《政府采购促进中小企业发展管理办法》（财库﹝2020﹞46 号）的规定，本公司（联合体）参加</w:t>
      </w:r>
      <w:r>
        <w:rPr>
          <w:rFonts w:hint="eastAsia" w:ascii="宋体" w:hAnsi="宋体" w:cs="宋体"/>
          <w:iCs/>
          <w:color w:val="000000"/>
          <w:kern w:val="0"/>
          <w:sz w:val="24"/>
          <w:u w:val="single"/>
          <w:lang w:bidi="ar"/>
        </w:rPr>
        <w:t>（单位名称）</w:t>
      </w:r>
      <w:r>
        <w:rPr>
          <w:rFonts w:hint="eastAsia" w:ascii="宋体" w:hAnsi="宋体" w:cs="宋体"/>
          <w:iCs/>
          <w:color w:val="000000"/>
          <w:kern w:val="0"/>
          <w:sz w:val="24"/>
          <w:lang w:bidi="ar"/>
        </w:rPr>
        <w:t>的</w:t>
      </w:r>
      <w:r>
        <w:rPr>
          <w:rFonts w:hint="eastAsia" w:ascii="宋体" w:hAnsi="宋体" w:cs="宋体"/>
          <w:iCs/>
          <w:color w:val="000000"/>
          <w:kern w:val="0"/>
          <w:sz w:val="24"/>
          <w:u w:val="single"/>
          <w:lang w:bidi="ar"/>
        </w:rPr>
        <w:t>（项目名称）</w:t>
      </w:r>
      <w:r>
        <w:rPr>
          <w:rFonts w:hint="eastAsia" w:ascii="宋体" w:hAnsi="宋体" w:cs="宋体"/>
          <w:iCs/>
          <w:color w:val="000000"/>
          <w:kern w:val="0"/>
          <w:sz w:val="24"/>
          <w:lang w:bidi="ar"/>
        </w:rPr>
        <w:t>采购活动，工程的施工单位全部为符合政策要求</w:t>
      </w:r>
      <w:r>
        <w:rPr>
          <w:rFonts w:hint="eastAsia" w:ascii="宋体" w:hAnsi="宋体" w:cs="宋体"/>
          <w:color w:val="000000"/>
          <w:kern w:val="0"/>
          <w:sz w:val="24"/>
          <w:lang w:bidi="ar"/>
        </w:rPr>
        <w:t xml:space="preserve">的中小企业（或者：服务 </w:t>
      </w:r>
    </w:p>
    <w:p>
      <w:pPr>
        <w:widowControl/>
        <w:spacing w:line="360" w:lineRule="auto"/>
        <w:jc w:val="left"/>
        <w:rPr>
          <w:rFonts w:hint="eastAsia" w:ascii="宋体" w:hAnsi="宋体" w:cs="宋体"/>
          <w:sz w:val="24"/>
        </w:rPr>
      </w:pPr>
      <w:r>
        <w:rPr>
          <w:rFonts w:hint="eastAsia" w:ascii="宋体" w:hAnsi="宋体" w:cs="宋体"/>
          <w:color w:val="000000"/>
          <w:kern w:val="0"/>
          <w:sz w:val="24"/>
          <w:lang w:bidi="ar"/>
        </w:rPr>
        <w:t>全部由符合政策要求的中小企业承接）。相关企业（含联合体中的中小企业、签订分包意向协议的中小企业）的具体情况如下：</w:t>
      </w:r>
    </w:p>
    <w:p>
      <w:pPr>
        <w:widowControl/>
        <w:spacing w:line="360" w:lineRule="auto"/>
        <w:jc w:val="left"/>
        <w:rPr>
          <w:rFonts w:hint="eastAsia" w:ascii="宋体" w:hAnsi="宋体" w:cs="宋体"/>
          <w:sz w:val="24"/>
        </w:rPr>
      </w:pPr>
      <w:r>
        <w:rPr>
          <w:rFonts w:hint="eastAsia" w:ascii="宋体" w:hAnsi="宋体" w:cs="宋体"/>
          <w:color w:val="000000"/>
          <w:kern w:val="0"/>
          <w:sz w:val="24"/>
          <w:lang w:bidi="ar"/>
        </w:rPr>
        <w:t xml:space="preserve">1. </w:t>
      </w:r>
      <w:r>
        <w:rPr>
          <w:rFonts w:hint="eastAsia" w:ascii="宋体" w:hAnsi="宋体"/>
          <w:sz w:val="24"/>
          <w:u w:val="single"/>
        </w:rPr>
        <w:t>（标的名称）</w:t>
      </w:r>
      <w:r>
        <w:rPr>
          <w:rFonts w:hint="eastAsia" w:ascii="宋体" w:hAnsi="宋体"/>
          <w:sz w:val="24"/>
        </w:rPr>
        <w:t xml:space="preserve"> ，属于</w:t>
      </w:r>
      <w:r>
        <w:rPr>
          <w:rFonts w:hint="eastAsia" w:ascii="宋体" w:hAnsi="宋体"/>
          <w:sz w:val="24"/>
          <w:u w:val="single"/>
        </w:rPr>
        <w:t>（采购文件中明确的所属行业）</w:t>
      </w:r>
      <w:r>
        <w:rPr>
          <w:rFonts w:hint="eastAsia" w:ascii="宋体" w:hAnsi="宋体" w:cs="宋体"/>
          <w:color w:val="000000"/>
          <w:kern w:val="0"/>
          <w:sz w:val="24"/>
          <w:lang w:bidi="ar"/>
        </w:rPr>
        <w:t>；承建（承接）企业为</w:t>
      </w:r>
      <w:r>
        <w:rPr>
          <w:rFonts w:hint="eastAsia" w:ascii="宋体" w:hAnsi="宋体"/>
          <w:sz w:val="24"/>
          <w:u w:val="single"/>
        </w:rPr>
        <w:t>（企业名称）</w:t>
      </w:r>
      <w:r>
        <w:rPr>
          <w:rFonts w:hint="eastAsia" w:ascii="宋体" w:hAnsi="宋体" w:cs="宋体"/>
          <w:color w:val="000000"/>
          <w:kern w:val="0"/>
          <w:sz w:val="24"/>
          <w:lang w:bidi="ar"/>
        </w:rPr>
        <w:t>，从业人员</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 人，营业收入为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万元，资产总额为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万元，属于</w:t>
      </w:r>
      <w:r>
        <w:rPr>
          <w:rFonts w:hint="eastAsia" w:ascii="宋体" w:hAnsi="宋体"/>
          <w:sz w:val="24"/>
          <w:u w:val="single"/>
        </w:rPr>
        <w:t>（中型企业、小型企业、微型企业）</w:t>
      </w:r>
      <w:r>
        <w:rPr>
          <w:rFonts w:hint="eastAsia" w:ascii="宋体" w:hAnsi="宋体" w:cs="宋体"/>
          <w:color w:val="000000"/>
          <w:kern w:val="0"/>
          <w:sz w:val="24"/>
          <w:lang w:bidi="ar"/>
        </w:rPr>
        <w:t xml:space="preserve">； </w:t>
      </w:r>
    </w:p>
    <w:p>
      <w:pPr>
        <w:widowControl/>
        <w:spacing w:line="360" w:lineRule="auto"/>
        <w:jc w:val="left"/>
        <w:rPr>
          <w:rFonts w:hint="eastAsia" w:ascii="宋体" w:hAnsi="宋体" w:cs="宋体"/>
          <w:sz w:val="24"/>
        </w:rPr>
      </w:pPr>
      <w:r>
        <w:rPr>
          <w:rFonts w:hint="eastAsia" w:ascii="宋体" w:hAnsi="宋体" w:cs="宋体"/>
          <w:color w:val="000000"/>
          <w:kern w:val="0"/>
          <w:sz w:val="24"/>
          <w:lang w:bidi="ar"/>
        </w:rPr>
        <w:t xml:space="preserve">2. </w:t>
      </w:r>
      <w:r>
        <w:rPr>
          <w:rFonts w:hint="eastAsia" w:ascii="宋体" w:hAnsi="宋体"/>
          <w:sz w:val="24"/>
          <w:u w:val="single"/>
        </w:rPr>
        <w:t>（标的名称）</w:t>
      </w:r>
      <w:r>
        <w:rPr>
          <w:rFonts w:hint="eastAsia" w:ascii="宋体" w:hAnsi="宋体"/>
          <w:sz w:val="24"/>
        </w:rPr>
        <w:t xml:space="preserve"> ，属于</w:t>
      </w:r>
      <w:r>
        <w:rPr>
          <w:rFonts w:hint="eastAsia" w:ascii="宋体" w:hAnsi="宋体"/>
          <w:sz w:val="24"/>
          <w:u w:val="single"/>
        </w:rPr>
        <w:t>（采购文件中明确的所属行业）</w:t>
      </w:r>
      <w:r>
        <w:rPr>
          <w:rFonts w:hint="eastAsia" w:ascii="宋体" w:hAnsi="宋体" w:cs="宋体"/>
          <w:color w:val="000000"/>
          <w:kern w:val="0"/>
          <w:sz w:val="24"/>
          <w:lang w:bidi="ar"/>
        </w:rPr>
        <w:t>；承建（承接）企业为</w:t>
      </w:r>
      <w:r>
        <w:rPr>
          <w:rFonts w:hint="eastAsia" w:ascii="宋体" w:hAnsi="宋体"/>
          <w:sz w:val="24"/>
          <w:u w:val="single"/>
        </w:rPr>
        <w:t>（企业名称）</w:t>
      </w:r>
      <w:r>
        <w:rPr>
          <w:rFonts w:hint="eastAsia" w:ascii="宋体" w:hAnsi="宋体" w:cs="宋体"/>
          <w:color w:val="000000"/>
          <w:kern w:val="0"/>
          <w:sz w:val="24"/>
          <w:lang w:bidi="ar"/>
        </w:rPr>
        <w:t>，从业人员</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 人，营业收入为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万元，资产总额为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万元，属于</w:t>
      </w:r>
      <w:r>
        <w:rPr>
          <w:rFonts w:hint="eastAsia" w:ascii="宋体" w:hAnsi="宋体"/>
          <w:sz w:val="24"/>
          <w:u w:val="single"/>
        </w:rPr>
        <w:t>（中型企业、小型企业、微型企业）</w:t>
      </w:r>
      <w:r>
        <w:rPr>
          <w:rFonts w:hint="eastAsia" w:ascii="宋体" w:hAnsi="宋体" w:cs="宋体"/>
          <w:color w:val="000000"/>
          <w:kern w:val="0"/>
          <w:sz w:val="24"/>
          <w:lang w:bidi="ar"/>
        </w:rPr>
        <w:t xml:space="preserve">； </w:t>
      </w:r>
    </w:p>
    <w:p>
      <w:pPr>
        <w:widowControl/>
        <w:spacing w:line="360" w:lineRule="auto"/>
        <w:jc w:val="left"/>
        <w:rPr>
          <w:rFonts w:hint="eastAsia" w:ascii="宋体" w:hAnsi="宋体" w:cs="宋体"/>
          <w:sz w:val="24"/>
        </w:rPr>
      </w:pPr>
      <w:r>
        <w:rPr>
          <w:rFonts w:hint="eastAsia" w:ascii="宋体" w:hAnsi="宋体" w:cs="宋体"/>
          <w:color w:val="000000"/>
          <w:kern w:val="0"/>
          <w:sz w:val="24"/>
          <w:lang w:bidi="ar"/>
        </w:rPr>
        <w:t>……</w:t>
      </w:r>
    </w:p>
    <w:p>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 xml:space="preserve">本企业对上述声明内容的真实性负责。如有虚假，将依法承担相应责任。 </w:t>
      </w:r>
    </w:p>
    <w:p>
      <w:pPr>
        <w:widowControl/>
        <w:spacing w:line="360" w:lineRule="auto"/>
        <w:jc w:val="center"/>
        <w:rPr>
          <w:rFonts w:hint="eastAsia" w:ascii="宋体" w:hAnsi="宋体" w:cs="宋体"/>
          <w:color w:val="000000"/>
          <w:kern w:val="0"/>
          <w:sz w:val="24"/>
          <w:lang w:bidi="ar"/>
        </w:rPr>
      </w:pPr>
    </w:p>
    <w:p>
      <w:pPr>
        <w:widowControl/>
        <w:spacing w:line="360" w:lineRule="auto"/>
        <w:jc w:val="center"/>
        <w:rPr>
          <w:rFonts w:hint="eastAsia" w:ascii="宋体" w:hAnsi="宋体" w:cs="宋体"/>
          <w:sz w:val="24"/>
        </w:rPr>
      </w:pPr>
      <w:r>
        <w:rPr>
          <w:rFonts w:hint="eastAsia" w:ascii="宋体" w:hAnsi="宋体" w:cs="宋体"/>
          <w:color w:val="000000"/>
          <w:kern w:val="0"/>
          <w:sz w:val="24"/>
          <w:lang w:bidi="ar"/>
        </w:rPr>
        <w:t>企业名称（盖章）：</w:t>
      </w:r>
    </w:p>
    <w:p>
      <w:pPr>
        <w:widowControl/>
        <w:spacing w:line="360" w:lineRule="auto"/>
        <w:ind w:firstLine="3120" w:firstLineChars="1300"/>
        <w:rPr>
          <w:rFonts w:hint="eastAsia" w:ascii="宋体" w:hAnsi="宋体" w:cs="宋体"/>
          <w:sz w:val="24"/>
        </w:rPr>
      </w:pPr>
      <w:r>
        <w:rPr>
          <w:rFonts w:hint="eastAsia" w:ascii="宋体" w:hAnsi="宋体" w:cs="宋体"/>
          <w:color w:val="000000"/>
          <w:kern w:val="0"/>
          <w:sz w:val="24"/>
          <w:lang w:bidi="ar"/>
        </w:rPr>
        <w:t>日 期：</w:t>
      </w:r>
    </w:p>
    <w:p>
      <w:pPr>
        <w:rPr>
          <w:rFonts w:hint="eastAsia" w:ascii="宋体" w:hAnsi="宋体" w:cs="宋体"/>
          <w:sz w:val="24"/>
        </w:rPr>
      </w:pPr>
    </w:p>
    <w:p>
      <w:pPr>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注：</w:t>
      </w:r>
      <w:r>
        <w:rPr>
          <w:rFonts w:ascii="宋体" w:hAnsi="宋体" w:cs="宋体"/>
          <w:sz w:val="24"/>
        </w:rPr>
        <w:t>从业人员、营业收入、资产总额填报上一年度数据，无上一年度数据的新成立企业可不填报。</w:t>
      </w:r>
    </w:p>
    <w:p>
      <w:pPr>
        <w:rPr>
          <w:rFonts w:hint="eastAsia" w:ascii="宋体" w:hAnsi="宋体" w:cs="宋体"/>
          <w:b/>
          <w:sz w:val="24"/>
        </w:rPr>
      </w:pPr>
    </w:p>
    <w:p>
      <w:pPr>
        <w:rPr>
          <w:rFonts w:hint="eastAsia" w:ascii="宋体" w:hAnsi="宋体" w:cs="宋体"/>
          <w:b/>
          <w:sz w:val="24"/>
        </w:rPr>
      </w:pPr>
    </w:p>
    <w:p>
      <w:pPr>
        <w:pStyle w:val="2"/>
        <w:spacing w:line="360" w:lineRule="auto"/>
        <w:jc w:val="center"/>
        <w:rPr>
          <w:rFonts w:hint="eastAsia"/>
        </w:rPr>
      </w:pPr>
      <w:r>
        <w:rPr>
          <w:rFonts w:hint="eastAsia"/>
        </w:rPr>
        <w:t>残疾人福利性单位声明函</w:t>
      </w:r>
    </w:p>
    <w:p>
      <w:pPr>
        <w:spacing w:line="588" w:lineRule="exact"/>
        <w:rPr>
          <w:rFonts w:hint="eastAsia" w:ascii="宋体" w:hAnsi="宋体" w:cs="宋体"/>
          <w:b/>
          <w:spacing w:val="6"/>
          <w:sz w:val="24"/>
        </w:rPr>
      </w:pPr>
    </w:p>
    <w:p>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hint="eastAsia" w:ascii="宋体" w:hAnsi="宋体" w:cs="宋体"/>
          <w:sz w:val="24"/>
        </w:rPr>
      </w:pPr>
    </w:p>
    <w:p>
      <w:pPr>
        <w:spacing w:line="588" w:lineRule="exact"/>
        <w:ind w:firstLine="504" w:firstLineChars="200"/>
        <w:rPr>
          <w:rFonts w:hint="eastAsia" w:ascii="宋体" w:hAnsi="宋体" w:cs="宋体"/>
          <w:spacing w:val="6"/>
          <w:sz w:val="24"/>
        </w:rPr>
      </w:pPr>
    </w:p>
    <w:p>
      <w:pPr>
        <w:spacing w:line="360" w:lineRule="auto"/>
        <w:ind w:firstLine="504" w:firstLineChars="200"/>
        <w:jc w:val="right"/>
        <w:rPr>
          <w:rFonts w:hint="eastAsia" w:ascii="宋体" w:hAnsi="宋体" w:cs="宋体"/>
          <w:sz w:val="24"/>
        </w:rPr>
      </w:pPr>
      <w:r>
        <w:rPr>
          <w:rFonts w:hint="eastAsia" w:ascii="宋体" w:hAnsi="宋体" w:cs="宋体"/>
          <w:spacing w:val="6"/>
          <w:sz w:val="24"/>
        </w:rPr>
        <w:t xml:space="preserve">         </w:t>
      </w:r>
      <w:r>
        <w:rPr>
          <w:rFonts w:hint="eastAsia" w:ascii="宋体" w:hAnsi="宋体" w:cs="宋体"/>
          <w:sz w:val="24"/>
        </w:rPr>
        <w:t xml:space="preserve">      单位名称（盖章）：</w:t>
      </w:r>
    </w:p>
    <w:p>
      <w:pPr>
        <w:spacing w:line="360" w:lineRule="auto"/>
        <w:ind w:firstLine="480" w:firstLineChars="200"/>
        <w:jc w:val="right"/>
        <w:rPr>
          <w:rFonts w:hint="eastAsia" w:ascii="宋体" w:hAnsi="宋体" w:cs="宋体"/>
          <w:sz w:val="24"/>
        </w:rPr>
      </w:pPr>
      <w:r>
        <w:rPr>
          <w:rFonts w:hint="eastAsia" w:ascii="宋体" w:hAnsi="宋体" w:cs="宋体"/>
          <w:sz w:val="24"/>
        </w:rPr>
        <w:t xml:space="preserve">       日  期：</w:t>
      </w:r>
    </w:p>
    <w:p>
      <w:pPr>
        <w:snapToGrid w:val="0"/>
        <w:spacing w:before="120" w:beforeLines="50" w:after="50" w:line="360" w:lineRule="auto"/>
        <w:rPr>
          <w:rFonts w:hint="eastAsia" w:ascii="宋体" w:hAnsi="宋体"/>
          <w:color w:val="auto"/>
          <w:sz w:val="24"/>
          <w:highlight w:val="none"/>
        </w:rPr>
      </w:pPr>
    </w:p>
    <w:p>
      <w:pPr>
        <w:pStyle w:val="2"/>
        <w:rPr>
          <w:rFonts w:hint="eastAsia"/>
          <w:color w:val="auto"/>
          <w:highlight w:val="none"/>
        </w:rPr>
      </w:pPr>
    </w:p>
    <w:p>
      <w:pPr>
        <w:snapToGrid w:val="0"/>
        <w:spacing w:before="120" w:beforeLines="50" w:after="50" w:line="360" w:lineRule="auto"/>
        <w:rPr>
          <w:rFonts w:hint="eastAsia" w:ascii="宋体" w:hAnsi="宋体"/>
          <w:color w:val="auto"/>
          <w:sz w:val="24"/>
          <w:highlight w:val="none"/>
        </w:rPr>
      </w:pPr>
    </w:p>
    <w:p>
      <w:pPr>
        <w:spacing w:line="588" w:lineRule="exact"/>
        <w:jc w:val="center"/>
        <w:rPr>
          <w:rFonts w:hint="eastAsia" w:ascii="宋体" w:hAnsi="宋体" w:cs="宋体"/>
          <w:b/>
          <w:color w:val="auto"/>
          <w:spacing w:val="6"/>
          <w:sz w:val="24"/>
          <w:highlight w:val="none"/>
        </w:rPr>
      </w:pPr>
    </w:p>
    <w:p>
      <w:pPr>
        <w:pStyle w:val="3"/>
        <w:ind w:firstLine="480"/>
        <w:rPr>
          <w:rFonts w:hint="eastAsia" w:ascii="宋体" w:hAnsi="宋体"/>
          <w:color w:val="auto"/>
          <w:highlight w:val="none"/>
        </w:rPr>
      </w:pPr>
    </w:p>
    <w:p>
      <w:pPr>
        <w:pStyle w:val="3"/>
        <w:ind w:firstLine="480"/>
        <w:rPr>
          <w:rFonts w:hint="eastAsia" w:ascii="宋体" w:hAnsi="宋体"/>
          <w:color w:val="auto"/>
          <w:highlight w:val="none"/>
        </w:rPr>
      </w:pPr>
    </w:p>
    <w:p>
      <w:pPr>
        <w:pStyle w:val="3"/>
        <w:ind w:firstLine="480"/>
        <w:rPr>
          <w:rFonts w:hint="eastAsia" w:ascii="宋体" w:hAnsi="宋体"/>
          <w:color w:val="auto"/>
          <w:highlight w:val="none"/>
        </w:rPr>
      </w:pPr>
    </w:p>
    <w:p>
      <w:pPr>
        <w:pStyle w:val="3"/>
        <w:ind w:firstLine="480"/>
        <w:rPr>
          <w:rFonts w:hint="eastAsia" w:ascii="宋体" w:hAnsi="宋体"/>
          <w:color w:val="auto"/>
          <w:highlight w:val="none"/>
        </w:rPr>
      </w:pPr>
    </w:p>
    <w:p>
      <w:pPr>
        <w:pStyle w:val="3"/>
        <w:ind w:firstLine="480"/>
        <w:rPr>
          <w:rFonts w:hint="eastAsia" w:ascii="宋体" w:hAnsi="宋体"/>
          <w:color w:val="auto"/>
          <w:highlight w:val="none"/>
        </w:rPr>
      </w:pPr>
    </w:p>
    <w:p>
      <w:pPr>
        <w:pStyle w:val="3"/>
        <w:ind w:firstLine="480"/>
        <w:rPr>
          <w:rFonts w:hint="eastAsia" w:ascii="宋体" w:hAnsi="宋体"/>
          <w:color w:val="auto"/>
          <w:highlight w:val="none"/>
        </w:rPr>
      </w:pPr>
    </w:p>
    <w:p>
      <w:pPr>
        <w:pStyle w:val="3"/>
        <w:ind w:firstLine="480"/>
        <w:rPr>
          <w:rFonts w:hint="eastAsia" w:ascii="宋体" w:hAnsi="宋体"/>
          <w:color w:val="auto"/>
          <w:highlight w:val="none"/>
        </w:rPr>
      </w:pPr>
    </w:p>
    <w:p>
      <w:pPr>
        <w:pStyle w:val="3"/>
        <w:ind w:firstLine="480"/>
        <w:rPr>
          <w:rFonts w:hint="eastAsia" w:ascii="宋体" w:hAnsi="宋体"/>
          <w:color w:val="auto"/>
          <w:highlight w:val="none"/>
        </w:rPr>
      </w:pPr>
    </w:p>
    <w:p>
      <w:pPr>
        <w:pStyle w:val="3"/>
        <w:ind w:firstLine="480"/>
        <w:rPr>
          <w:rFonts w:hint="eastAsia" w:ascii="宋体" w:hAnsi="宋体"/>
          <w:color w:val="auto"/>
          <w:highlight w:val="none"/>
        </w:rPr>
      </w:pPr>
    </w:p>
    <w:p>
      <w:pPr>
        <w:pStyle w:val="3"/>
        <w:ind w:firstLine="480"/>
        <w:rPr>
          <w:rFonts w:hint="eastAsia" w:ascii="宋体" w:hAnsi="宋体"/>
          <w:color w:val="auto"/>
          <w:highlight w:val="none"/>
        </w:rPr>
      </w:pPr>
    </w:p>
    <w:p>
      <w:pPr>
        <w:pStyle w:val="3"/>
        <w:ind w:firstLine="480"/>
        <w:rPr>
          <w:rFonts w:hint="eastAsia" w:ascii="宋体" w:hAnsi="宋体"/>
          <w:color w:val="auto"/>
          <w:highlight w:val="none"/>
        </w:rPr>
      </w:pPr>
    </w:p>
    <w:p>
      <w:pPr>
        <w:pStyle w:val="2"/>
        <w:spacing w:line="360" w:lineRule="auto"/>
        <w:jc w:val="left"/>
        <w:rPr>
          <w:rFonts w:hint="eastAsia" w:ascii="宋体" w:hAnsi="宋体" w:eastAsia="宋体" w:cs="宋体"/>
          <w:b w:val="0"/>
          <w:color w:val="auto"/>
          <w:sz w:val="24"/>
          <w:szCs w:val="24"/>
          <w:highlight w:val="none"/>
        </w:rPr>
      </w:pPr>
      <w:r>
        <w:rPr>
          <w:rFonts w:hint="eastAsia" w:ascii="宋体" w:hAnsi="宋体"/>
          <w:b w:val="0"/>
          <w:bCs w:val="0"/>
          <w:color w:val="auto"/>
          <w:sz w:val="24"/>
          <w:highlight w:val="none"/>
          <w:lang w:val="en-US" w:eastAsia="zh-CN"/>
        </w:rPr>
        <w:t>7</w:t>
      </w:r>
      <w:r>
        <w:rPr>
          <w:rFonts w:hint="eastAsia" w:ascii="宋体" w:hAnsi="宋体"/>
          <w:b w:val="0"/>
          <w:bCs w:val="0"/>
          <w:color w:val="auto"/>
          <w:sz w:val="24"/>
          <w:highlight w:val="none"/>
        </w:rPr>
        <w:t>.</w:t>
      </w:r>
      <w:r>
        <w:rPr>
          <w:rFonts w:hint="eastAsia" w:ascii="宋体" w:hAnsi="宋体" w:eastAsia="宋体"/>
          <w:b w:val="0"/>
          <w:bCs w:val="0"/>
          <w:color w:val="auto"/>
          <w:sz w:val="24"/>
          <w:szCs w:val="24"/>
          <w:highlight w:val="none"/>
        </w:rPr>
        <w:t>落实政府采购政策需满足的资格要求</w:t>
      </w:r>
      <w:r>
        <w:rPr>
          <w:rFonts w:hint="eastAsia" w:ascii="宋体" w:hAnsi="宋体" w:eastAsia="宋体"/>
          <w:b w:val="0"/>
          <w:bCs w:val="0"/>
          <w:color w:val="auto"/>
          <w:sz w:val="24"/>
          <w:szCs w:val="24"/>
          <w:highlight w:val="none"/>
          <w:lang w:eastAsia="zh-CN"/>
        </w:rPr>
        <w:t>格式：</w:t>
      </w:r>
    </w:p>
    <w:p>
      <w:pPr>
        <w:snapToGrid w:val="0"/>
        <w:spacing w:line="360" w:lineRule="auto"/>
        <w:ind w:right="480"/>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落实政府采购政策需满足的资格要求</w:t>
      </w:r>
    </w:p>
    <w:p>
      <w:pPr>
        <w:snapToGrid w:val="0"/>
        <w:spacing w:before="120" w:beforeLines="50" w:after="50" w:line="360" w:lineRule="auto"/>
        <w:rPr>
          <w:rFonts w:ascii="宋体" w:hAnsi="宋体"/>
          <w:color w:val="auto"/>
          <w:sz w:val="24"/>
          <w:highlight w:val="none"/>
        </w:rPr>
      </w:pPr>
      <w:r>
        <w:rPr>
          <w:rFonts w:hint="eastAsia" w:ascii="宋体" w:hAnsi="宋体" w:cs="宋体"/>
          <w:color w:val="auto"/>
          <w:kern w:val="0"/>
          <w:sz w:val="24"/>
          <w:highlight w:val="none"/>
        </w:rPr>
        <w:t>（根据招标公告落实政府采购政策需满足的资格要求选择提供相应的材料；未要求的，无需提供）</w:t>
      </w:r>
    </w:p>
    <w:p>
      <w:pPr>
        <w:snapToGrid w:val="0"/>
        <w:spacing w:line="360" w:lineRule="auto"/>
        <w:rPr>
          <w:rFonts w:hint="eastAsia" w:ascii="宋体" w:hAnsi="宋体"/>
          <w:color w:val="auto"/>
          <w:sz w:val="24"/>
          <w:highlight w:val="none"/>
          <w:lang w:val="en-US" w:eastAsia="zh-CN"/>
        </w:rPr>
      </w:pPr>
    </w:p>
    <w:p>
      <w:pPr>
        <w:snapToGrid w:val="0"/>
        <w:spacing w:line="360" w:lineRule="auto"/>
        <w:rPr>
          <w:rFonts w:hint="eastAsia" w:ascii="宋体" w:hAnsi="宋体"/>
          <w:color w:val="auto"/>
          <w:sz w:val="24"/>
          <w:highlight w:val="none"/>
          <w:lang w:val="en-US" w:eastAsia="zh-CN"/>
        </w:rPr>
      </w:pPr>
    </w:p>
    <w:p>
      <w:pPr>
        <w:snapToGrid w:val="0"/>
        <w:spacing w:line="360" w:lineRule="auto"/>
        <w:rPr>
          <w:rFonts w:hint="eastAsia" w:ascii="宋体" w:hAnsi="宋体"/>
          <w:color w:val="auto"/>
          <w:sz w:val="24"/>
          <w:highlight w:val="none"/>
          <w:lang w:val="en-US" w:eastAsia="zh-CN"/>
        </w:rPr>
      </w:pPr>
    </w:p>
    <w:p>
      <w:pPr>
        <w:snapToGrid w:val="0"/>
        <w:spacing w:line="360" w:lineRule="auto"/>
        <w:rPr>
          <w:rFonts w:hint="eastAsia" w:ascii="宋体" w:hAnsi="宋体"/>
          <w:color w:val="auto"/>
          <w:sz w:val="24"/>
          <w:highlight w:val="none"/>
          <w:lang w:val="en-US" w:eastAsia="zh-CN"/>
        </w:rPr>
      </w:pPr>
    </w:p>
    <w:p>
      <w:pPr>
        <w:snapToGrid w:val="0"/>
        <w:spacing w:line="360" w:lineRule="auto"/>
        <w:rPr>
          <w:rFonts w:hint="eastAsia" w:ascii="宋体" w:hAnsi="宋体"/>
          <w:color w:val="auto"/>
          <w:sz w:val="24"/>
          <w:highlight w:val="none"/>
          <w:lang w:val="en-US" w:eastAsia="zh-CN"/>
        </w:rPr>
      </w:pPr>
    </w:p>
    <w:p>
      <w:pPr>
        <w:snapToGrid w:val="0"/>
        <w:spacing w:line="360" w:lineRule="auto"/>
        <w:rPr>
          <w:rFonts w:hint="eastAsia" w:ascii="宋体" w:hAnsi="宋体"/>
          <w:color w:val="auto"/>
          <w:sz w:val="24"/>
          <w:highlight w:val="none"/>
          <w:lang w:val="en-US" w:eastAsia="zh-CN"/>
        </w:rPr>
      </w:pPr>
    </w:p>
    <w:p>
      <w:pPr>
        <w:snapToGrid w:val="0"/>
        <w:spacing w:line="360" w:lineRule="auto"/>
        <w:rPr>
          <w:rFonts w:hint="eastAsia" w:ascii="宋体" w:hAnsi="宋体"/>
          <w:color w:val="auto"/>
          <w:sz w:val="24"/>
          <w:highlight w:val="none"/>
          <w:lang w:val="en-US" w:eastAsia="zh-CN"/>
        </w:rPr>
      </w:pPr>
    </w:p>
    <w:p>
      <w:pPr>
        <w:snapToGrid w:val="0"/>
        <w:spacing w:line="360" w:lineRule="auto"/>
        <w:rPr>
          <w:rFonts w:hint="eastAsia" w:ascii="宋体" w:hAnsi="宋体"/>
          <w:color w:val="auto"/>
          <w:sz w:val="24"/>
          <w:highlight w:val="none"/>
          <w:lang w:val="en-US" w:eastAsia="zh-CN"/>
        </w:rPr>
      </w:pPr>
    </w:p>
    <w:p>
      <w:pPr>
        <w:snapToGrid w:val="0"/>
        <w:spacing w:line="360" w:lineRule="auto"/>
        <w:rPr>
          <w:rFonts w:hint="eastAsia" w:ascii="宋体" w:hAnsi="宋体"/>
          <w:color w:val="auto"/>
          <w:sz w:val="24"/>
          <w:highlight w:val="none"/>
          <w:lang w:val="en-US" w:eastAsia="zh-CN"/>
        </w:rPr>
      </w:pPr>
    </w:p>
    <w:p>
      <w:pPr>
        <w:snapToGrid w:val="0"/>
        <w:spacing w:line="360" w:lineRule="auto"/>
        <w:rPr>
          <w:rFonts w:hint="eastAsia" w:ascii="宋体" w:hAnsi="宋体"/>
          <w:color w:val="auto"/>
          <w:sz w:val="24"/>
          <w:highlight w:val="none"/>
          <w:lang w:val="en-US" w:eastAsia="zh-CN"/>
        </w:rPr>
      </w:pPr>
    </w:p>
    <w:p>
      <w:pPr>
        <w:snapToGrid w:val="0"/>
        <w:spacing w:line="360" w:lineRule="auto"/>
        <w:rPr>
          <w:rFonts w:hint="eastAsia" w:ascii="宋体" w:hAnsi="宋体"/>
          <w:color w:val="auto"/>
          <w:sz w:val="24"/>
          <w:highlight w:val="none"/>
          <w:lang w:val="en-US" w:eastAsia="zh-CN"/>
        </w:rPr>
      </w:pPr>
    </w:p>
    <w:p>
      <w:pPr>
        <w:snapToGrid w:val="0"/>
        <w:spacing w:line="360" w:lineRule="auto"/>
        <w:rPr>
          <w:rFonts w:hint="eastAsia" w:ascii="宋体" w:hAnsi="宋体"/>
          <w:color w:val="auto"/>
          <w:sz w:val="24"/>
          <w:highlight w:val="none"/>
          <w:lang w:val="en-US" w:eastAsia="zh-CN"/>
        </w:rPr>
      </w:pPr>
    </w:p>
    <w:p>
      <w:pPr>
        <w:snapToGrid w:val="0"/>
        <w:spacing w:line="360" w:lineRule="auto"/>
        <w:rPr>
          <w:rFonts w:hint="eastAsia" w:ascii="宋体" w:hAnsi="宋体"/>
          <w:color w:val="auto"/>
          <w:sz w:val="24"/>
          <w:highlight w:val="none"/>
          <w:lang w:val="en-US" w:eastAsia="zh-CN"/>
        </w:rPr>
      </w:pPr>
    </w:p>
    <w:p>
      <w:pPr>
        <w:snapToGrid w:val="0"/>
        <w:spacing w:line="360" w:lineRule="auto"/>
        <w:rPr>
          <w:rFonts w:hint="eastAsia" w:ascii="宋体" w:hAnsi="宋体"/>
          <w:color w:val="auto"/>
          <w:sz w:val="24"/>
          <w:highlight w:val="none"/>
          <w:lang w:val="en-US" w:eastAsia="zh-CN"/>
        </w:rPr>
      </w:pPr>
    </w:p>
    <w:p>
      <w:pPr>
        <w:snapToGrid w:val="0"/>
        <w:spacing w:line="360" w:lineRule="auto"/>
        <w:rPr>
          <w:rFonts w:hint="eastAsia" w:ascii="宋体" w:hAnsi="宋体"/>
          <w:color w:val="auto"/>
          <w:sz w:val="24"/>
          <w:highlight w:val="none"/>
          <w:lang w:val="en-US" w:eastAsia="zh-CN"/>
        </w:rPr>
      </w:pPr>
    </w:p>
    <w:p>
      <w:pPr>
        <w:snapToGrid w:val="0"/>
        <w:spacing w:line="360" w:lineRule="auto"/>
        <w:rPr>
          <w:rFonts w:hint="eastAsia" w:ascii="宋体" w:hAnsi="宋体"/>
          <w:color w:val="auto"/>
          <w:sz w:val="24"/>
          <w:highlight w:val="none"/>
          <w:lang w:val="en-US" w:eastAsia="zh-CN"/>
        </w:rPr>
      </w:pPr>
    </w:p>
    <w:p>
      <w:pPr>
        <w:snapToGrid w:val="0"/>
        <w:spacing w:line="360" w:lineRule="auto"/>
        <w:rPr>
          <w:rFonts w:hint="eastAsia" w:ascii="宋体" w:hAnsi="宋体"/>
          <w:color w:val="auto"/>
          <w:sz w:val="24"/>
          <w:highlight w:val="none"/>
          <w:lang w:val="en-US" w:eastAsia="zh-CN"/>
        </w:rPr>
      </w:pPr>
    </w:p>
    <w:p>
      <w:pPr>
        <w:snapToGrid w:val="0"/>
        <w:spacing w:line="360" w:lineRule="auto"/>
        <w:rPr>
          <w:rFonts w:hint="eastAsia" w:ascii="宋体" w:hAnsi="宋体"/>
          <w:color w:val="auto"/>
          <w:sz w:val="24"/>
          <w:highlight w:val="none"/>
          <w:lang w:val="en-US" w:eastAsia="zh-CN"/>
        </w:rPr>
      </w:pPr>
    </w:p>
    <w:p>
      <w:pPr>
        <w:snapToGrid w:val="0"/>
        <w:spacing w:line="360" w:lineRule="auto"/>
        <w:rPr>
          <w:rFonts w:hint="eastAsia" w:ascii="宋体" w:hAnsi="宋体"/>
          <w:color w:val="auto"/>
          <w:sz w:val="24"/>
          <w:highlight w:val="none"/>
          <w:lang w:val="en-US" w:eastAsia="zh-CN"/>
        </w:rPr>
      </w:pPr>
    </w:p>
    <w:p>
      <w:pPr>
        <w:snapToGrid w:val="0"/>
        <w:spacing w:line="360" w:lineRule="auto"/>
        <w:rPr>
          <w:rFonts w:hint="eastAsia" w:ascii="宋体" w:hAnsi="宋体"/>
          <w:color w:val="auto"/>
          <w:sz w:val="24"/>
          <w:highlight w:val="none"/>
          <w:lang w:val="en-US" w:eastAsia="zh-CN"/>
        </w:rPr>
      </w:pPr>
    </w:p>
    <w:p>
      <w:pPr>
        <w:snapToGrid w:val="0"/>
        <w:spacing w:line="360" w:lineRule="auto"/>
        <w:rPr>
          <w:rFonts w:hint="eastAsia" w:ascii="宋体" w:hAnsi="宋体"/>
          <w:color w:val="auto"/>
          <w:sz w:val="24"/>
          <w:highlight w:val="none"/>
          <w:lang w:val="en-US" w:eastAsia="zh-CN"/>
        </w:rPr>
      </w:pPr>
    </w:p>
    <w:p>
      <w:pPr>
        <w:snapToGrid w:val="0"/>
        <w:spacing w:line="360" w:lineRule="auto"/>
        <w:rPr>
          <w:rFonts w:hint="eastAsia" w:ascii="宋体" w:hAnsi="宋体"/>
          <w:color w:val="auto"/>
          <w:sz w:val="24"/>
          <w:highlight w:val="none"/>
          <w:lang w:val="en-US" w:eastAsia="zh-CN"/>
        </w:rPr>
      </w:pPr>
    </w:p>
    <w:p>
      <w:pPr>
        <w:pStyle w:val="21"/>
        <w:rPr>
          <w:rFonts w:hint="eastAsia"/>
          <w:color w:val="auto"/>
          <w:highlight w:val="none"/>
          <w:lang w:val="en-US" w:eastAsia="zh-CN"/>
        </w:rPr>
      </w:pPr>
    </w:p>
    <w:p>
      <w:pPr>
        <w:snapToGrid w:val="0"/>
        <w:spacing w:line="360" w:lineRule="auto"/>
        <w:rPr>
          <w:rFonts w:hint="eastAsia" w:ascii="宋体" w:hAnsi="宋体"/>
          <w:color w:val="auto"/>
          <w:sz w:val="24"/>
          <w:highlight w:val="none"/>
          <w:lang w:val="en-US" w:eastAsia="zh-CN"/>
        </w:rPr>
      </w:pPr>
    </w:p>
    <w:p>
      <w:pPr>
        <w:pStyle w:val="12"/>
        <w:snapToGrid w:val="0"/>
        <w:spacing w:beforeLines="0" w:afterLines="0" w:line="440" w:lineRule="exact"/>
        <w:outlineLvl w:val="1"/>
        <w:rPr>
          <w:rFonts w:hint="eastAsia" w:hAnsi="宋体"/>
          <w:b/>
          <w:color w:val="auto"/>
          <w:highlight w:val="none"/>
        </w:rPr>
      </w:pPr>
    </w:p>
    <w:p>
      <w:pPr>
        <w:pStyle w:val="12"/>
        <w:snapToGrid w:val="0"/>
        <w:spacing w:beforeLines="0" w:afterLines="0" w:line="440" w:lineRule="exact"/>
        <w:outlineLvl w:val="1"/>
        <w:rPr>
          <w:rFonts w:hAnsi="宋体"/>
          <w:b/>
          <w:color w:val="auto"/>
          <w:highlight w:val="none"/>
        </w:rPr>
      </w:pPr>
      <w:r>
        <w:rPr>
          <w:rFonts w:hint="eastAsia" w:hAnsi="宋体"/>
          <w:b/>
          <w:color w:val="auto"/>
          <w:highlight w:val="none"/>
          <w:lang w:eastAsia="zh-CN"/>
        </w:rPr>
        <w:t>二</w:t>
      </w:r>
      <w:r>
        <w:rPr>
          <w:rFonts w:hint="eastAsia" w:hAnsi="宋体"/>
          <w:b/>
          <w:color w:val="auto"/>
          <w:highlight w:val="none"/>
        </w:rPr>
        <w:t>、商务技术文件格式</w:t>
      </w:r>
    </w:p>
    <w:p>
      <w:pPr>
        <w:snapToGrid w:val="0"/>
        <w:spacing w:line="440" w:lineRule="exact"/>
        <w:rPr>
          <w:rFonts w:ascii="宋体" w:hAnsi="宋体"/>
          <w:color w:val="auto"/>
          <w:sz w:val="24"/>
          <w:highlight w:val="none"/>
        </w:rPr>
      </w:pPr>
      <w:r>
        <w:rPr>
          <w:rFonts w:hint="eastAsia" w:ascii="宋体" w:hAnsi="宋体"/>
          <w:bCs/>
          <w:color w:val="auto"/>
          <w:sz w:val="24"/>
          <w:highlight w:val="none"/>
        </w:rPr>
        <w:t>1</w:t>
      </w:r>
      <w:r>
        <w:rPr>
          <w:rFonts w:ascii="宋体" w:hAnsi="宋体"/>
          <w:color w:val="auto"/>
          <w:sz w:val="24"/>
          <w:highlight w:val="none"/>
        </w:rPr>
        <w:t>.</w:t>
      </w:r>
      <w:r>
        <w:rPr>
          <w:rFonts w:hint="eastAsia" w:ascii="宋体" w:hAnsi="宋体"/>
          <w:color w:val="auto"/>
          <w:sz w:val="24"/>
          <w:highlight w:val="none"/>
        </w:rPr>
        <w:t>商务技术文件封面格式</w:t>
      </w:r>
    </w:p>
    <w:p>
      <w:pPr>
        <w:snapToGrid w:val="0"/>
        <w:spacing w:line="440" w:lineRule="exact"/>
        <w:rPr>
          <w:rFonts w:ascii="宋体" w:hAnsi="宋体"/>
          <w:b/>
          <w:bCs/>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p>
    <w:p>
      <w:pPr>
        <w:snapToGrid w:val="0"/>
        <w:spacing w:line="440" w:lineRule="exact"/>
        <w:jc w:val="center"/>
        <w:rPr>
          <w:rFonts w:ascii="宋体" w:hAnsi="宋体"/>
          <w:b/>
          <w:bCs/>
          <w:color w:val="auto"/>
          <w:sz w:val="24"/>
          <w:highlight w:val="none"/>
        </w:rPr>
      </w:pPr>
      <w:r>
        <w:rPr>
          <w:rFonts w:hint="eastAsia" w:ascii="宋体" w:hAnsi="宋体"/>
          <w:b/>
          <w:bCs/>
          <w:color w:val="auto"/>
          <w:sz w:val="24"/>
          <w:highlight w:val="none"/>
        </w:rPr>
        <w:t>商务技术文件</w:t>
      </w:r>
    </w:p>
    <w:p>
      <w:pPr>
        <w:snapToGrid w:val="0"/>
        <w:spacing w:line="440" w:lineRule="exact"/>
        <w:ind w:firstLine="900" w:firstLineChars="375"/>
        <w:rPr>
          <w:rFonts w:ascii="宋体" w:hAnsi="宋体"/>
          <w:color w:val="auto"/>
          <w:sz w:val="24"/>
          <w:highlight w:val="none"/>
        </w:rPr>
      </w:pPr>
      <w:r>
        <w:rPr>
          <w:rFonts w:hint="eastAsia" w:ascii="宋体" w:hAnsi="宋体"/>
          <w:bCs/>
          <w:color w:val="auto"/>
          <w:sz w:val="24"/>
          <w:highlight w:val="none"/>
        </w:rPr>
        <w:t>项目名称：</w:t>
      </w:r>
      <w:r>
        <w:rPr>
          <w:rFonts w:hint="eastAsia" w:ascii="宋体" w:hAnsi="宋体"/>
          <w:bCs/>
          <w:color w:val="auto"/>
          <w:sz w:val="24"/>
          <w:highlight w:val="none"/>
          <w:u w:val="single"/>
        </w:rPr>
        <w:t xml:space="preserve">                    </w:t>
      </w:r>
      <w:r>
        <w:rPr>
          <w:rFonts w:hint="eastAsia" w:ascii="宋体" w:hAnsi="宋体"/>
          <w:color w:val="auto"/>
          <w:sz w:val="24"/>
          <w:highlight w:val="none"/>
        </w:rPr>
        <w:t>采购项目</w:t>
      </w:r>
    </w:p>
    <w:p>
      <w:pPr>
        <w:pStyle w:val="6"/>
        <w:snapToGrid w:val="0"/>
        <w:spacing w:line="440" w:lineRule="exact"/>
        <w:ind w:firstLine="900" w:firstLineChars="375"/>
        <w:rPr>
          <w:rFonts w:ascii="宋体" w:hAnsi="宋体"/>
          <w:bCs/>
          <w:color w:val="auto"/>
          <w:sz w:val="24"/>
          <w:highlight w:val="none"/>
        </w:rPr>
      </w:pPr>
      <w:r>
        <w:rPr>
          <w:rFonts w:hint="eastAsia" w:ascii="宋体" w:hAnsi="宋体"/>
          <w:bCs/>
          <w:color w:val="auto"/>
          <w:sz w:val="24"/>
          <w:highlight w:val="none"/>
        </w:rPr>
        <w:t>项目编号：</w:t>
      </w:r>
    </w:p>
    <w:p>
      <w:pPr>
        <w:pStyle w:val="6"/>
        <w:snapToGrid w:val="0"/>
        <w:spacing w:line="440" w:lineRule="exact"/>
        <w:ind w:firstLine="900" w:firstLineChars="375"/>
        <w:rPr>
          <w:rFonts w:ascii="宋体" w:hAnsi="宋体"/>
          <w:bCs/>
          <w:color w:val="auto"/>
          <w:sz w:val="24"/>
          <w:highlight w:val="none"/>
        </w:rPr>
      </w:pPr>
      <w:r>
        <w:rPr>
          <w:rFonts w:hint="eastAsia" w:ascii="宋体" w:hAnsi="宋体"/>
          <w:bCs/>
          <w:color w:val="auto"/>
          <w:sz w:val="24"/>
          <w:highlight w:val="none"/>
        </w:rPr>
        <w:t>投标人名称（盖章）：</w:t>
      </w:r>
    </w:p>
    <w:p>
      <w:pPr>
        <w:pStyle w:val="6"/>
        <w:snapToGrid w:val="0"/>
        <w:spacing w:line="440" w:lineRule="exact"/>
        <w:ind w:firstLine="900" w:firstLineChars="375"/>
        <w:rPr>
          <w:rFonts w:ascii="宋体" w:hAnsi="宋体"/>
          <w:bCs/>
          <w:color w:val="auto"/>
          <w:sz w:val="24"/>
          <w:highlight w:val="none"/>
        </w:rPr>
      </w:pPr>
      <w:r>
        <w:rPr>
          <w:rFonts w:hint="eastAsia" w:ascii="宋体" w:hAnsi="宋体"/>
          <w:bCs/>
          <w:color w:val="auto"/>
          <w:sz w:val="24"/>
          <w:highlight w:val="none"/>
        </w:rPr>
        <w:t>投标人地址：</w:t>
      </w:r>
    </w:p>
    <w:p>
      <w:pPr>
        <w:snapToGrid w:val="0"/>
        <w:spacing w:line="440" w:lineRule="exact"/>
        <w:ind w:firstLine="3280" w:firstLineChars="1367"/>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pPr>
        <w:snapToGrid w:val="0"/>
        <w:spacing w:line="360" w:lineRule="auto"/>
        <w:ind w:firstLine="3280" w:firstLineChars="1367"/>
        <w:rPr>
          <w:rFonts w:ascii="宋体" w:hAnsi="宋体"/>
          <w:color w:val="auto"/>
          <w:sz w:val="24"/>
          <w:highlight w:val="none"/>
        </w:rPr>
      </w:pPr>
    </w:p>
    <w:p>
      <w:pPr>
        <w:snapToGrid w:val="0"/>
        <w:spacing w:line="360" w:lineRule="auto"/>
        <w:ind w:firstLine="3280" w:firstLineChars="1367"/>
        <w:rPr>
          <w:rFonts w:hint="eastAsia" w:ascii="宋体" w:hAnsi="宋体"/>
          <w:color w:val="auto"/>
          <w:sz w:val="24"/>
          <w:highlight w:val="none"/>
        </w:rPr>
      </w:pPr>
    </w:p>
    <w:p>
      <w:pPr>
        <w:snapToGrid w:val="0"/>
        <w:spacing w:line="360" w:lineRule="auto"/>
        <w:ind w:firstLine="3280" w:firstLineChars="1367"/>
        <w:rPr>
          <w:rFonts w:hint="eastAsia" w:ascii="宋体" w:hAnsi="宋体"/>
          <w:color w:val="auto"/>
          <w:sz w:val="24"/>
          <w:highlight w:val="none"/>
        </w:rPr>
      </w:pPr>
    </w:p>
    <w:p>
      <w:pPr>
        <w:snapToGrid w:val="0"/>
        <w:spacing w:line="360" w:lineRule="auto"/>
        <w:ind w:firstLine="3280" w:firstLineChars="1367"/>
        <w:rPr>
          <w:rFonts w:hint="eastAsia" w:ascii="宋体" w:hAnsi="宋体"/>
          <w:color w:val="auto"/>
          <w:sz w:val="24"/>
          <w:highlight w:val="none"/>
        </w:rPr>
      </w:pPr>
    </w:p>
    <w:p>
      <w:pPr>
        <w:snapToGrid w:val="0"/>
        <w:spacing w:line="440" w:lineRule="exact"/>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w:t>
      </w:r>
      <w:r>
        <w:rPr>
          <w:rFonts w:hint="eastAsia" w:ascii="宋体" w:hAnsi="宋体"/>
          <w:bCs/>
          <w:color w:val="auto"/>
          <w:sz w:val="24"/>
          <w:highlight w:val="none"/>
        </w:rPr>
        <w:t>商务技术文件目录（请按照“第三章投标人须知，</w:t>
      </w:r>
      <w:r>
        <w:rPr>
          <w:rFonts w:ascii="宋体" w:hAnsi="宋体"/>
          <w:bCs/>
          <w:color w:val="auto"/>
          <w:sz w:val="24"/>
          <w:highlight w:val="none"/>
        </w:rPr>
        <w:t>三、投标文件的编制</w:t>
      </w:r>
      <w:r>
        <w:rPr>
          <w:rFonts w:hint="eastAsia" w:ascii="宋体" w:hAnsi="宋体"/>
          <w:bCs/>
          <w:color w:val="auto"/>
          <w:sz w:val="24"/>
          <w:highlight w:val="none"/>
        </w:rPr>
        <w:t>”的顺序，结合评标办法自行编制目录）</w:t>
      </w:r>
    </w:p>
    <w:p>
      <w:pPr>
        <w:snapToGrid w:val="0"/>
        <w:spacing w:line="440" w:lineRule="exact"/>
        <w:rPr>
          <w:rFonts w:ascii="宋体" w:hAnsi="宋体"/>
          <w:bCs/>
          <w:color w:val="auto"/>
          <w:sz w:val="24"/>
          <w:highlight w:val="none"/>
        </w:rPr>
      </w:pPr>
      <w:r>
        <w:rPr>
          <w:rFonts w:hint="eastAsia" w:ascii="宋体" w:hAnsi="宋体"/>
          <w:bCs/>
          <w:color w:val="auto"/>
          <w:sz w:val="24"/>
          <w:highlight w:val="none"/>
        </w:rPr>
        <w:t>例如：</w:t>
      </w:r>
    </w:p>
    <w:p>
      <w:pPr>
        <w:snapToGrid w:val="0"/>
        <w:spacing w:line="440" w:lineRule="exact"/>
        <w:rPr>
          <w:rFonts w:ascii="宋体" w:hAnsi="宋体"/>
          <w:bCs/>
          <w:color w:val="auto"/>
          <w:sz w:val="24"/>
          <w:highlight w:val="none"/>
        </w:rPr>
      </w:pPr>
      <w:r>
        <w:rPr>
          <w:rFonts w:hint="eastAsia" w:ascii="宋体" w:hAnsi="宋体"/>
          <w:bCs/>
          <w:color w:val="auto"/>
          <w:sz w:val="24"/>
          <w:highlight w:val="none"/>
        </w:rPr>
        <w:t>资信商务文件：</w:t>
      </w:r>
    </w:p>
    <w:p>
      <w:pPr>
        <w:snapToGrid w:val="0"/>
        <w:spacing w:line="440" w:lineRule="exact"/>
        <w:rPr>
          <w:rFonts w:ascii="宋体" w:hAnsi="宋体"/>
          <w:color w:val="auto"/>
          <w:sz w:val="24"/>
          <w:szCs w:val="20"/>
          <w:highlight w:val="none"/>
        </w:rPr>
      </w:pP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投标人基本情况介绍</w:t>
      </w:r>
      <w:r>
        <w:rPr>
          <w:rFonts w:ascii="宋体" w:hAnsi="宋体"/>
          <w:color w:val="auto"/>
          <w:sz w:val="24"/>
          <w:highlight w:val="none"/>
        </w:rPr>
        <w:t xml:space="preserve"> (格式见附</w:t>
      </w:r>
      <w:r>
        <w:rPr>
          <w:rFonts w:hint="eastAsia" w:ascii="宋体" w:hAnsi="宋体"/>
          <w:color w:val="auto"/>
          <w:sz w:val="24"/>
          <w:highlight w:val="none"/>
        </w:rPr>
        <w:t>件）</w:t>
      </w:r>
      <w:r>
        <w:rPr>
          <w:rFonts w:hint="eastAsia" w:ascii="宋体" w:hAnsi="宋体" w:cs="宋体"/>
          <w:color w:val="auto"/>
          <w:kern w:val="0"/>
          <w:sz w:val="24"/>
          <w:highlight w:val="none"/>
        </w:rPr>
        <w:t>…………………………………（页码）</w:t>
      </w:r>
    </w:p>
    <w:p>
      <w:pPr>
        <w:snapToGrid w:val="0"/>
        <w:spacing w:line="440" w:lineRule="exact"/>
        <w:jc w:val="left"/>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诚信承诺书（格式见附件）</w:t>
      </w:r>
      <w:r>
        <w:rPr>
          <w:rFonts w:hint="eastAsia" w:ascii="宋体" w:hAnsi="宋体" w:cs="宋体"/>
          <w:color w:val="auto"/>
          <w:kern w:val="0"/>
          <w:sz w:val="24"/>
          <w:highlight w:val="none"/>
        </w:rPr>
        <w:t>……………………………………………（页码）</w:t>
      </w:r>
    </w:p>
    <w:p>
      <w:pPr>
        <w:snapToGrid w:val="0"/>
        <w:spacing w:line="440" w:lineRule="exact"/>
        <w:jc w:val="left"/>
        <w:rPr>
          <w:rFonts w:ascii="宋体" w:hAnsi="宋体"/>
          <w:color w:val="auto"/>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所有荣誉证书、资质文件等（复印件）</w:t>
      </w:r>
      <w:r>
        <w:rPr>
          <w:rFonts w:hint="eastAsia" w:ascii="宋体" w:hAnsi="宋体" w:cs="宋体"/>
          <w:color w:val="auto"/>
          <w:kern w:val="0"/>
          <w:sz w:val="24"/>
          <w:highlight w:val="none"/>
        </w:rPr>
        <w:t>………………………………（页码）</w:t>
      </w: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line="360" w:lineRule="auto"/>
        <w:rPr>
          <w:rFonts w:hint="eastAsia" w:ascii="宋体" w:hAnsi="宋体"/>
          <w:color w:val="auto"/>
          <w:sz w:val="24"/>
          <w:highlight w:val="none"/>
          <w:lang w:val="en-US" w:eastAsia="zh-CN"/>
        </w:rPr>
      </w:pPr>
    </w:p>
    <w:p>
      <w:pPr>
        <w:snapToGrid w:val="0"/>
        <w:spacing w:before="120" w:beforeLines="50" w:after="50" w:line="360" w:lineRule="auto"/>
        <w:rPr>
          <w:rFonts w:hint="eastAsia" w:ascii="宋体" w:hAnsi="宋体"/>
          <w:color w:val="auto"/>
          <w:sz w:val="24"/>
          <w:highlight w:val="none"/>
          <w:lang w:val="en-US" w:eastAsia="zh-CN"/>
        </w:rPr>
      </w:pPr>
    </w:p>
    <w:p>
      <w:pPr>
        <w:snapToGrid w:val="0"/>
        <w:spacing w:before="120" w:beforeLines="50" w:after="50" w:line="360" w:lineRule="auto"/>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w:t>
      </w:r>
      <w:r>
        <w:rPr>
          <w:rFonts w:hint="eastAsia" w:ascii="宋体" w:hAnsi="宋体"/>
          <w:bCs/>
          <w:color w:val="auto"/>
          <w:sz w:val="24"/>
          <w:highlight w:val="none"/>
        </w:rPr>
        <w:t>投标人基本情况介绍</w:t>
      </w:r>
      <w:r>
        <w:rPr>
          <w:rFonts w:ascii="宋体" w:hAnsi="宋体"/>
          <w:color w:val="auto"/>
          <w:sz w:val="24"/>
          <w:highlight w:val="none"/>
        </w:rPr>
        <w:t>格式：</w:t>
      </w:r>
    </w:p>
    <w:p>
      <w:pPr>
        <w:pStyle w:val="12"/>
        <w:spacing w:before="120" w:after="120" w:line="360" w:lineRule="auto"/>
        <w:jc w:val="center"/>
        <w:rPr>
          <w:rFonts w:hAnsi="宋体"/>
          <w:b/>
          <w:color w:val="auto"/>
          <w:highlight w:val="none"/>
        </w:rPr>
      </w:pPr>
      <w:r>
        <w:rPr>
          <w:rFonts w:hint="eastAsia" w:hAnsi="宋体"/>
          <w:b/>
          <w:color w:val="auto"/>
          <w:highlight w:val="none"/>
        </w:rPr>
        <w:t>投标人经营情况介绍</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371"/>
        <w:gridCol w:w="1260"/>
        <w:gridCol w:w="1260"/>
        <w:gridCol w:w="162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477" w:type="dxa"/>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名  称</w:t>
            </w:r>
          </w:p>
        </w:tc>
        <w:tc>
          <w:tcPr>
            <w:tcW w:w="7983" w:type="dxa"/>
            <w:gridSpan w:val="6"/>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77" w:type="dxa"/>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地  址</w:t>
            </w:r>
          </w:p>
        </w:tc>
        <w:tc>
          <w:tcPr>
            <w:tcW w:w="7983" w:type="dxa"/>
            <w:gridSpan w:val="6"/>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restart"/>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概  况</w:t>
            </w:r>
          </w:p>
        </w:tc>
        <w:tc>
          <w:tcPr>
            <w:tcW w:w="1371" w:type="dxa"/>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成立和注册时间</w:t>
            </w:r>
          </w:p>
        </w:tc>
        <w:tc>
          <w:tcPr>
            <w:tcW w:w="2520" w:type="dxa"/>
            <w:gridSpan w:val="2"/>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20" w:type="dxa"/>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注册资金</w:t>
            </w:r>
          </w:p>
        </w:tc>
        <w:tc>
          <w:tcPr>
            <w:tcW w:w="2472" w:type="dxa"/>
            <w:gridSpan w:val="2"/>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0"/>
            <w:vAlign w:val="center"/>
          </w:tcPr>
          <w:p>
            <w:pPr>
              <w:widowControl/>
              <w:spacing w:line="360" w:lineRule="auto"/>
              <w:jc w:val="left"/>
              <w:rPr>
                <w:rFonts w:ascii="宋体" w:hAnsi="宋体" w:cs="宋体"/>
                <w:color w:val="auto"/>
                <w:kern w:val="0"/>
                <w:sz w:val="24"/>
                <w:highlight w:val="none"/>
              </w:rPr>
            </w:pPr>
          </w:p>
        </w:tc>
        <w:tc>
          <w:tcPr>
            <w:tcW w:w="1371" w:type="dxa"/>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法人代表</w:t>
            </w:r>
          </w:p>
        </w:tc>
        <w:tc>
          <w:tcPr>
            <w:tcW w:w="2520" w:type="dxa"/>
            <w:gridSpan w:val="2"/>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20" w:type="dxa"/>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电   话</w:t>
            </w:r>
          </w:p>
        </w:tc>
        <w:tc>
          <w:tcPr>
            <w:tcW w:w="2472" w:type="dxa"/>
            <w:gridSpan w:val="2"/>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0"/>
            <w:vAlign w:val="center"/>
          </w:tcPr>
          <w:p>
            <w:pPr>
              <w:widowControl/>
              <w:spacing w:line="360" w:lineRule="auto"/>
              <w:jc w:val="left"/>
              <w:rPr>
                <w:rFonts w:ascii="宋体" w:hAnsi="宋体" w:cs="宋体"/>
                <w:color w:val="auto"/>
                <w:kern w:val="0"/>
                <w:sz w:val="24"/>
                <w:highlight w:val="none"/>
              </w:rPr>
            </w:pPr>
          </w:p>
        </w:tc>
        <w:tc>
          <w:tcPr>
            <w:tcW w:w="1371" w:type="dxa"/>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技术负责人</w:t>
            </w:r>
          </w:p>
        </w:tc>
        <w:tc>
          <w:tcPr>
            <w:tcW w:w="2520" w:type="dxa"/>
            <w:gridSpan w:val="2"/>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20" w:type="dxa"/>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电   话</w:t>
            </w:r>
          </w:p>
        </w:tc>
        <w:tc>
          <w:tcPr>
            <w:tcW w:w="2472" w:type="dxa"/>
            <w:gridSpan w:val="2"/>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0"/>
            <w:vAlign w:val="center"/>
          </w:tcPr>
          <w:p>
            <w:pPr>
              <w:widowControl/>
              <w:spacing w:line="360" w:lineRule="auto"/>
              <w:jc w:val="left"/>
              <w:rPr>
                <w:rFonts w:ascii="宋体" w:hAnsi="宋体" w:cs="宋体"/>
                <w:color w:val="auto"/>
                <w:kern w:val="0"/>
                <w:sz w:val="24"/>
                <w:highlight w:val="none"/>
              </w:rPr>
            </w:pPr>
          </w:p>
        </w:tc>
        <w:tc>
          <w:tcPr>
            <w:tcW w:w="1371" w:type="dxa"/>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职工总数</w:t>
            </w:r>
          </w:p>
        </w:tc>
        <w:tc>
          <w:tcPr>
            <w:tcW w:w="2520" w:type="dxa"/>
            <w:gridSpan w:val="2"/>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20" w:type="dxa"/>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技术人员数</w:t>
            </w:r>
          </w:p>
        </w:tc>
        <w:tc>
          <w:tcPr>
            <w:tcW w:w="2472" w:type="dxa"/>
            <w:gridSpan w:val="2"/>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0"/>
            <w:vAlign w:val="center"/>
          </w:tcPr>
          <w:p>
            <w:pPr>
              <w:widowControl/>
              <w:spacing w:line="360" w:lineRule="auto"/>
              <w:jc w:val="left"/>
              <w:rPr>
                <w:rFonts w:ascii="宋体" w:hAnsi="宋体" w:cs="宋体"/>
                <w:color w:val="auto"/>
                <w:kern w:val="0"/>
                <w:sz w:val="24"/>
                <w:highlight w:val="none"/>
              </w:rPr>
            </w:pPr>
          </w:p>
        </w:tc>
        <w:tc>
          <w:tcPr>
            <w:tcW w:w="1371" w:type="dxa"/>
            <w:vMerge w:val="restart"/>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资产情况</w:t>
            </w:r>
          </w:p>
        </w:tc>
        <w:tc>
          <w:tcPr>
            <w:tcW w:w="2520" w:type="dxa"/>
            <w:gridSpan w:val="2"/>
            <w:noWrap w:val="0"/>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净资产：            </w:t>
            </w:r>
          </w:p>
        </w:tc>
        <w:tc>
          <w:tcPr>
            <w:tcW w:w="4092" w:type="dxa"/>
            <w:gridSpan w:val="3"/>
            <w:noWrap w:val="0"/>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固定资产原值：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0"/>
            <w:vAlign w:val="center"/>
          </w:tcPr>
          <w:p>
            <w:pPr>
              <w:widowControl/>
              <w:spacing w:line="360" w:lineRule="auto"/>
              <w:jc w:val="left"/>
              <w:rPr>
                <w:rFonts w:ascii="宋体" w:hAnsi="宋体" w:cs="宋体"/>
                <w:color w:val="auto"/>
                <w:kern w:val="0"/>
                <w:sz w:val="24"/>
                <w:highlight w:val="none"/>
              </w:rPr>
            </w:pPr>
          </w:p>
        </w:tc>
        <w:tc>
          <w:tcPr>
            <w:tcW w:w="1371" w:type="dxa"/>
            <w:vMerge w:val="continue"/>
            <w:noWrap w:val="0"/>
            <w:vAlign w:val="center"/>
          </w:tcPr>
          <w:p>
            <w:pPr>
              <w:widowControl/>
              <w:spacing w:line="360" w:lineRule="auto"/>
              <w:jc w:val="left"/>
              <w:rPr>
                <w:rFonts w:ascii="宋体" w:hAnsi="宋体" w:cs="宋体"/>
                <w:color w:val="auto"/>
                <w:kern w:val="0"/>
                <w:sz w:val="24"/>
                <w:highlight w:val="none"/>
              </w:rPr>
            </w:pPr>
          </w:p>
        </w:tc>
        <w:tc>
          <w:tcPr>
            <w:tcW w:w="2520" w:type="dxa"/>
            <w:gridSpan w:val="2"/>
            <w:noWrap w:val="0"/>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负  债：            </w:t>
            </w:r>
          </w:p>
        </w:tc>
        <w:tc>
          <w:tcPr>
            <w:tcW w:w="4092" w:type="dxa"/>
            <w:gridSpan w:val="3"/>
            <w:noWrap w:val="0"/>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固定资产净值：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0"/>
            <w:vAlign w:val="center"/>
          </w:tcPr>
          <w:p>
            <w:pPr>
              <w:widowControl/>
              <w:spacing w:line="360" w:lineRule="auto"/>
              <w:jc w:val="left"/>
              <w:rPr>
                <w:rFonts w:ascii="宋体" w:hAnsi="宋体" w:cs="宋体"/>
                <w:color w:val="auto"/>
                <w:kern w:val="0"/>
                <w:sz w:val="24"/>
                <w:highlight w:val="none"/>
              </w:rPr>
            </w:pPr>
          </w:p>
        </w:tc>
        <w:tc>
          <w:tcPr>
            <w:tcW w:w="1371" w:type="dxa"/>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2021</w:t>
            </w:r>
            <w:r>
              <w:rPr>
                <w:rFonts w:hint="eastAsia" w:ascii="宋体" w:hAnsi="宋体" w:cs="宋体"/>
                <w:color w:val="auto"/>
                <w:kern w:val="0"/>
                <w:sz w:val="24"/>
                <w:highlight w:val="none"/>
              </w:rPr>
              <w:t>年 度</w:t>
            </w:r>
          </w:p>
        </w:tc>
        <w:tc>
          <w:tcPr>
            <w:tcW w:w="1260" w:type="dxa"/>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主营收入(万元)</w:t>
            </w:r>
          </w:p>
        </w:tc>
        <w:tc>
          <w:tcPr>
            <w:tcW w:w="1260" w:type="dxa"/>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收入总额(万元)</w:t>
            </w:r>
          </w:p>
        </w:tc>
        <w:tc>
          <w:tcPr>
            <w:tcW w:w="1620" w:type="dxa"/>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利润收入(万元)</w:t>
            </w:r>
          </w:p>
        </w:tc>
        <w:tc>
          <w:tcPr>
            <w:tcW w:w="1260" w:type="dxa"/>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净利润收入(万元)</w:t>
            </w:r>
          </w:p>
        </w:tc>
        <w:tc>
          <w:tcPr>
            <w:tcW w:w="1212" w:type="dxa"/>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0"/>
            <w:vAlign w:val="center"/>
          </w:tcPr>
          <w:p>
            <w:pPr>
              <w:widowControl/>
              <w:spacing w:line="360" w:lineRule="auto"/>
              <w:jc w:val="left"/>
              <w:rPr>
                <w:rFonts w:ascii="宋体" w:hAnsi="宋体" w:cs="宋体"/>
                <w:color w:val="auto"/>
                <w:kern w:val="0"/>
                <w:sz w:val="24"/>
                <w:highlight w:val="none"/>
              </w:rPr>
            </w:pPr>
          </w:p>
        </w:tc>
        <w:tc>
          <w:tcPr>
            <w:tcW w:w="1371" w:type="dxa"/>
            <w:noWrap w:val="0"/>
            <w:vAlign w:val="center"/>
          </w:tcPr>
          <w:p>
            <w:pPr>
              <w:widowControl/>
              <w:spacing w:line="360" w:lineRule="auto"/>
              <w:jc w:val="center"/>
              <w:rPr>
                <w:rFonts w:hint="eastAsia" w:ascii="宋体" w:hAnsi="宋体" w:cs="宋体"/>
                <w:color w:val="auto"/>
                <w:kern w:val="0"/>
                <w:sz w:val="24"/>
                <w:highlight w:val="none"/>
              </w:rPr>
            </w:pPr>
          </w:p>
        </w:tc>
        <w:tc>
          <w:tcPr>
            <w:tcW w:w="1260" w:type="dxa"/>
            <w:noWrap w:val="0"/>
            <w:vAlign w:val="center"/>
          </w:tcPr>
          <w:p>
            <w:pPr>
              <w:widowControl/>
              <w:spacing w:line="360" w:lineRule="auto"/>
              <w:jc w:val="center"/>
              <w:rPr>
                <w:rFonts w:hint="eastAsia" w:ascii="宋体" w:hAnsi="宋体" w:cs="宋体"/>
                <w:color w:val="auto"/>
                <w:kern w:val="0"/>
                <w:sz w:val="24"/>
                <w:highlight w:val="none"/>
              </w:rPr>
            </w:pPr>
          </w:p>
        </w:tc>
        <w:tc>
          <w:tcPr>
            <w:tcW w:w="1260" w:type="dxa"/>
            <w:noWrap w:val="0"/>
            <w:vAlign w:val="center"/>
          </w:tcPr>
          <w:p>
            <w:pPr>
              <w:widowControl/>
              <w:spacing w:line="360" w:lineRule="auto"/>
              <w:jc w:val="center"/>
              <w:rPr>
                <w:rFonts w:hint="eastAsia" w:ascii="宋体" w:hAnsi="宋体" w:cs="宋体"/>
                <w:color w:val="auto"/>
                <w:kern w:val="0"/>
                <w:sz w:val="24"/>
                <w:highlight w:val="none"/>
              </w:rPr>
            </w:pPr>
          </w:p>
        </w:tc>
        <w:tc>
          <w:tcPr>
            <w:tcW w:w="1620" w:type="dxa"/>
            <w:noWrap w:val="0"/>
            <w:vAlign w:val="center"/>
          </w:tcPr>
          <w:p>
            <w:pPr>
              <w:widowControl/>
              <w:spacing w:line="360" w:lineRule="auto"/>
              <w:jc w:val="center"/>
              <w:rPr>
                <w:rFonts w:hint="eastAsia" w:ascii="宋体" w:hAnsi="宋体" w:cs="宋体"/>
                <w:color w:val="auto"/>
                <w:kern w:val="0"/>
                <w:sz w:val="24"/>
                <w:highlight w:val="none"/>
              </w:rPr>
            </w:pPr>
          </w:p>
        </w:tc>
        <w:tc>
          <w:tcPr>
            <w:tcW w:w="1260" w:type="dxa"/>
            <w:noWrap w:val="0"/>
            <w:vAlign w:val="center"/>
          </w:tcPr>
          <w:p>
            <w:pPr>
              <w:widowControl/>
              <w:spacing w:line="360" w:lineRule="auto"/>
              <w:jc w:val="center"/>
              <w:rPr>
                <w:rFonts w:hint="eastAsia" w:ascii="宋体" w:hAnsi="宋体" w:cs="宋体"/>
                <w:color w:val="auto"/>
                <w:kern w:val="0"/>
                <w:sz w:val="24"/>
                <w:highlight w:val="none"/>
              </w:rPr>
            </w:pPr>
          </w:p>
        </w:tc>
        <w:tc>
          <w:tcPr>
            <w:tcW w:w="1212" w:type="dxa"/>
            <w:noWrap w:val="0"/>
            <w:vAlign w:val="center"/>
          </w:tcPr>
          <w:p>
            <w:pPr>
              <w:widowControl/>
              <w:spacing w:line="360" w:lineRule="auto"/>
              <w:jc w:val="center"/>
              <w:rPr>
                <w:rFonts w:hint="eastAsia"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477" w:type="dxa"/>
            <w:vMerge w:val="restart"/>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售后服务网点</w:t>
            </w:r>
          </w:p>
        </w:tc>
        <w:tc>
          <w:tcPr>
            <w:tcW w:w="1371" w:type="dxa"/>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服务机构</w:t>
            </w:r>
          </w:p>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名称</w:t>
            </w:r>
          </w:p>
        </w:tc>
        <w:tc>
          <w:tcPr>
            <w:tcW w:w="4140" w:type="dxa"/>
            <w:gridSpan w:val="3"/>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60" w:type="dxa"/>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负 责 人</w:t>
            </w:r>
          </w:p>
        </w:tc>
        <w:tc>
          <w:tcPr>
            <w:tcW w:w="1212" w:type="dxa"/>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0"/>
            <w:vAlign w:val="center"/>
          </w:tcPr>
          <w:p>
            <w:pPr>
              <w:widowControl/>
              <w:spacing w:line="360" w:lineRule="auto"/>
              <w:jc w:val="left"/>
              <w:rPr>
                <w:rFonts w:ascii="宋体" w:hAnsi="宋体" w:cs="宋体"/>
                <w:color w:val="auto"/>
                <w:kern w:val="0"/>
                <w:sz w:val="24"/>
                <w:highlight w:val="none"/>
              </w:rPr>
            </w:pPr>
          </w:p>
        </w:tc>
        <w:tc>
          <w:tcPr>
            <w:tcW w:w="1371" w:type="dxa"/>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机构地点</w:t>
            </w:r>
          </w:p>
        </w:tc>
        <w:tc>
          <w:tcPr>
            <w:tcW w:w="4140" w:type="dxa"/>
            <w:gridSpan w:val="3"/>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60" w:type="dxa"/>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1212" w:type="dxa"/>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477" w:type="dxa"/>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投标人简介及机构设置</w:t>
            </w:r>
          </w:p>
        </w:tc>
        <w:tc>
          <w:tcPr>
            <w:tcW w:w="7983" w:type="dxa"/>
            <w:gridSpan w:val="6"/>
            <w:noWrap w:val="0"/>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477" w:type="dxa"/>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投标人优势及特长</w:t>
            </w:r>
          </w:p>
        </w:tc>
        <w:tc>
          <w:tcPr>
            <w:tcW w:w="7983" w:type="dxa"/>
            <w:gridSpan w:val="6"/>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bl>
    <w:p>
      <w:pPr>
        <w:spacing w:line="360" w:lineRule="auto"/>
        <w:rPr>
          <w:rFonts w:ascii="宋体" w:hAnsi="宋体"/>
          <w:bCs/>
          <w:color w:val="auto"/>
          <w:sz w:val="24"/>
          <w:highlight w:val="none"/>
        </w:rPr>
      </w:pPr>
      <w:r>
        <w:rPr>
          <w:rFonts w:hint="eastAsia" w:ascii="宋体" w:hAnsi="宋体"/>
          <w:bCs/>
          <w:color w:val="auto"/>
          <w:sz w:val="24"/>
          <w:highlight w:val="none"/>
        </w:rPr>
        <w:t>说明：</w:t>
      </w:r>
      <w:r>
        <w:rPr>
          <w:rFonts w:ascii="宋体" w:hAnsi="宋体"/>
          <w:bCs/>
          <w:color w:val="auto"/>
          <w:sz w:val="24"/>
          <w:highlight w:val="none"/>
        </w:rPr>
        <w:t>在填写时，如本表格不适合投标人的实际情况，可根据本表格格式自行划表填写。</w:t>
      </w:r>
    </w:p>
    <w:p>
      <w:pPr>
        <w:tabs>
          <w:tab w:val="left" w:pos="1418"/>
        </w:tabs>
        <w:spacing w:line="360" w:lineRule="auto"/>
        <w:ind w:firstLine="240" w:firstLineChars="100"/>
        <w:rPr>
          <w:rFonts w:hint="eastAsia" w:ascii="宋体" w:hAnsi="宋体"/>
          <w:bCs/>
          <w:color w:val="auto"/>
          <w:sz w:val="24"/>
          <w:highlight w:val="none"/>
        </w:rPr>
      </w:pPr>
      <w:r>
        <w:rPr>
          <w:rFonts w:ascii="宋体" w:hAnsi="宋体"/>
          <w:color w:val="auto"/>
          <w:sz w:val="24"/>
          <w:highlight w:val="none"/>
        </w:rPr>
        <w:t>法定代表人或委托代理人签名：</w:t>
      </w:r>
      <w:r>
        <w:rPr>
          <w:rFonts w:hint="eastAsia" w:ascii="宋体" w:hAnsi="宋体"/>
          <w:bCs/>
          <w:color w:val="auto"/>
          <w:sz w:val="24"/>
          <w:highlight w:val="none"/>
        </w:rPr>
        <w:t xml:space="preserve"> </w:t>
      </w:r>
    </w:p>
    <w:p>
      <w:pPr>
        <w:tabs>
          <w:tab w:val="left" w:pos="1418"/>
        </w:tabs>
        <w:spacing w:line="360" w:lineRule="auto"/>
        <w:ind w:firstLine="240" w:firstLineChars="100"/>
        <w:rPr>
          <w:rFonts w:ascii="宋体" w:hAnsi="宋体"/>
          <w:b/>
          <w:bCs/>
          <w:color w:val="auto"/>
          <w:sz w:val="24"/>
          <w:highlight w:val="none"/>
        </w:rPr>
      </w:pPr>
      <w:r>
        <w:rPr>
          <w:rFonts w:hint="eastAsia" w:ascii="宋体" w:hAnsi="宋体"/>
          <w:bCs/>
          <w:color w:val="auto"/>
          <w:sz w:val="24"/>
          <w:highlight w:val="none"/>
        </w:rPr>
        <w:t>投 标 人（盖章）：                              年  月  日</w:t>
      </w:r>
    </w:p>
    <w:p>
      <w:pPr>
        <w:snapToGrid w:val="0"/>
        <w:spacing w:line="360" w:lineRule="auto"/>
        <w:rPr>
          <w:rFonts w:hint="eastAsia" w:ascii="宋体" w:hAnsi="宋体"/>
          <w:color w:val="auto"/>
          <w:sz w:val="24"/>
          <w:highlight w:val="none"/>
          <w:lang w:val="en-US" w:eastAsia="zh-CN"/>
        </w:rPr>
      </w:pPr>
    </w:p>
    <w:p>
      <w:pPr>
        <w:snapToGrid w:val="0"/>
        <w:spacing w:line="360" w:lineRule="auto"/>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.诚信承诺书格式：</w:t>
      </w:r>
    </w:p>
    <w:p>
      <w:pPr>
        <w:pStyle w:val="2"/>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诚信承诺书</w:t>
      </w:r>
    </w:p>
    <w:p>
      <w:pPr>
        <w:spacing w:line="360" w:lineRule="auto"/>
        <w:rPr>
          <w:rFonts w:ascii="宋体" w:hAnsi="宋体"/>
          <w:color w:val="auto"/>
          <w:sz w:val="24"/>
          <w:highlight w:val="none"/>
        </w:rPr>
      </w:pPr>
      <w:r>
        <w:rPr>
          <w:rFonts w:ascii="宋体" w:hAnsi="宋体"/>
          <w:color w:val="auto"/>
          <w:sz w:val="24"/>
          <w:highlight w:val="none"/>
        </w:rPr>
        <w:t>致：</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平湖市机关事务管理中心</w:t>
      </w:r>
      <w:r>
        <w:rPr>
          <w:rFonts w:hint="eastAsia" w:ascii="宋体" w:hAnsi="宋体"/>
          <w:color w:val="auto"/>
          <w:sz w:val="24"/>
          <w:highlight w:val="none"/>
        </w:rPr>
        <w:t>（招标采购单位名称）：</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我方在参加贵单位的</w:t>
      </w:r>
      <w:r>
        <w:rPr>
          <w:rFonts w:hint="eastAsia" w:ascii="宋体" w:hAnsi="宋体"/>
          <w:color w:val="auto"/>
          <w:sz w:val="24"/>
          <w:highlight w:val="none"/>
          <w:u w:val="single"/>
        </w:rPr>
        <w:t xml:space="preserve">                  </w:t>
      </w:r>
      <w:r>
        <w:rPr>
          <w:rFonts w:hint="eastAsia" w:ascii="宋体" w:hAnsi="宋体"/>
          <w:color w:val="auto"/>
          <w:sz w:val="24"/>
          <w:highlight w:val="none"/>
        </w:rPr>
        <w:t>政府采购项目的招投标活动中，郑重承诺如下：</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1、我方申报的所有资料都是真实、准确、完整的；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2、我方无资质挂靠情形，保证不参与串标、围标及抬标；</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3、我方未处于被各级行政主管部门做出停止市场行为处罚的期限内；</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4、我方参加本项目政府采购活动前3年内在经营活动中没有重大违法记录；</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5、若我方中标，将严格按照规定及时与采购人签订合同；</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6、若我方中标，将严格按照招标文件要求及投标文件承诺的报价、质量、工期、供应商案、项目负责人等内容组织实施；</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特此承诺。</w:t>
      </w:r>
    </w:p>
    <w:p>
      <w:pPr>
        <w:tabs>
          <w:tab w:val="left" w:pos="1418"/>
        </w:tabs>
        <w:spacing w:line="360" w:lineRule="auto"/>
        <w:rPr>
          <w:rFonts w:hint="eastAsia" w:ascii="宋体" w:hAnsi="宋体"/>
          <w:bCs/>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法定代表人或委托代理人签名：</w:t>
      </w:r>
      <w:r>
        <w:rPr>
          <w:rFonts w:hint="eastAsia" w:ascii="宋体" w:hAnsi="宋体"/>
          <w:bCs/>
          <w:color w:val="auto"/>
          <w:sz w:val="24"/>
          <w:highlight w:val="none"/>
        </w:rPr>
        <w:t xml:space="preserve"> </w:t>
      </w:r>
    </w:p>
    <w:p>
      <w:pPr>
        <w:tabs>
          <w:tab w:val="left" w:pos="1418"/>
        </w:tabs>
        <w:spacing w:line="360" w:lineRule="auto"/>
        <w:rPr>
          <w:rFonts w:hint="eastAsia" w:ascii="宋体" w:hAnsi="宋体"/>
          <w:bCs/>
          <w:color w:val="auto"/>
          <w:sz w:val="24"/>
          <w:highlight w:val="none"/>
        </w:rPr>
      </w:pPr>
      <w:r>
        <w:rPr>
          <w:rFonts w:hint="eastAsia" w:ascii="宋体" w:hAnsi="宋体"/>
          <w:bCs/>
          <w:color w:val="auto"/>
          <w:sz w:val="24"/>
          <w:highlight w:val="none"/>
        </w:rPr>
        <w:t xml:space="preserve">    投 标 人（盖章）：                              年  月  日</w:t>
      </w:r>
    </w:p>
    <w:p>
      <w:pPr>
        <w:tabs>
          <w:tab w:val="left" w:pos="1418"/>
        </w:tabs>
        <w:spacing w:line="360" w:lineRule="auto"/>
        <w:rPr>
          <w:rFonts w:hint="eastAsia" w:ascii="宋体" w:hAnsi="宋体"/>
          <w:bCs/>
          <w:color w:val="auto"/>
          <w:sz w:val="24"/>
          <w:highlight w:val="none"/>
        </w:rPr>
      </w:pPr>
    </w:p>
    <w:p>
      <w:pPr>
        <w:tabs>
          <w:tab w:val="left" w:pos="1418"/>
        </w:tabs>
        <w:spacing w:line="360" w:lineRule="auto"/>
        <w:rPr>
          <w:rFonts w:hint="eastAsia" w:ascii="宋体" w:hAnsi="宋体"/>
          <w:bCs/>
          <w:color w:val="auto"/>
          <w:sz w:val="24"/>
          <w:highlight w:val="none"/>
        </w:rPr>
      </w:pPr>
    </w:p>
    <w:p>
      <w:pPr>
        <w:tabs>
          <w:tab w:val="left" w:pos="1418"/>
        </w:tabs>
        <w:spacing w:line="360" w:lineRule="auto"/>
        <w:rPr>
          <w:rFonts w:hint="eastAsia" w:ascii="宋体" w:hAnsi="宋体"/>
          <w:bCs/>
          <w:color w:val="auto"/>
          <w:sz w:val="24"/>
          <w:highlight w:val="none"/>
        </w:rPr>
      </w:pPr>
    </w:p>
    <w:p>
      <w:pPr>
        <w:tabs>
          <w:tab w:val="left" w:pos="1418"/>
        </w:tabs>
        <w:spacing w:line="360" w:lineRule="auto"/>
        <w:rPr>
          <w:rFonts w:hint="eastAsia" w:ascii="宋体" w:hAnsi="宋体"/>
          <w:bCs/>
          <w:color w:val="auto"/>
          <w:sz w:val="24"/>
          <w:highlight w:val="none"/>
        </w:rPr>
      </w:pPr>
    </w:p>
    <w:p>
      <w:pPr>
        <w:tabs>
          <w:tab w:val="left" w:pos="1418"/>
        </w:tabs>
        <w:spacing w:line="360" w:lineRule="auto"/>
        <w:rPr>
          <w:rFonts w:hint="eastAsia" w:ascii="宋体" w:hAnsi="宋体"/>
          <w:bCs/>
          <w:color w:val="auto"/>
          <w:sz w:val="24"/>
          <w:highlight w:val="none"/>
        </w:rPr>
      </w:pPr>
    </w:p>
    <w:p>
      <w:pPr>
        <w:tabs>
          <w:tab w:val="left" w:pos="1418"/>
        </w:tabs>
        <w:spacing w:line="360" w:lineRule="auto"/>
        <w:rPr>
          <w:rFonts w:hint="eastAsia" w:ascii="宋体" w:hAnsi="宋体"/>
          <w:bCs/>
          <w:color w:val="auto"/>
          <w:sz w:val="24"/>
          <w:highlight w:val="none"/>
        </w:rPr>
      </w:pPr>
    </w:p>
    <w:p>
      <w:pPr>
        <w:tabs>
          <w:tab w:val="left" w:pos="1418"/>
        </w:tabs>
        <w:spacing w:line="360" w:lineRule="auto"/>
        <w:rPr>
          <w:rFonts w:hint="eastAsia" w:ascii="宋体" w:hAnsi="宋体"/>
          <w:bCs/>
          <w:color w:val="auto"/>
          <w:sz w:val="24"/>
          <w:highlight w:val="none"/>
        </w:rPr>
      </w:pPr>
    </w:p>
    <w:p>
      <w:pPr>
        <w:tabs>
          <w:tab w:val="left" w:pos="1418"/>
        </w:tabs>
        <w:spacing w:line="360" w:lineRule="auto"/>
        <w:rPr>
          <w:rFonts w:hint="eastAsia" w:ascii="宋体" w:hAnsi="宋体"/>
          <w:bCs/>
          <w:color w:val="auto"/>
          <w:sz w:val="24"/>
          <w:highlight w:val="none"/>
        </w:rPr>
      </w:pPr>
    </w:p>
    <w:p>
      <w:pPr>
        <w:tabs>
          <w:tab w:val="left" w:pos="1418"/>
        </w:tabs>
        <w:spacing w:line="360" w:lineRule="auto"/>
        <w:rPr>
          <w:rFonts w:hint="eastAsia" w:ascii="宋体" w:hAnsi="宋体"/>
          <w:bCs/>
          <w:color w:val="auto"/>
          <w:sz w:val="24"/>
          <w:highlight w:val="none"/>
        </w:rPr>
      </w:pPr>
    </w:p>
    <w:p>
      <w:pPr>
        <w:snapToGrid w:val="0"/>
        <w:spacing w:line="360" w:lineRule="auto"/>
        <w:rPr>
          <w:rFonts w:hint="eastAsia" w:ascii="宋体" w:hAnsi="宋体" w:cs="仿宋_GB2312"/>
          <w:color w:val="auto"/>
          <w:kern w:val="0"/>
          <w:sz w:val="24"/>
          <w:highlight w:val="none"/>
          <w:lang w:val="zh-CN"/>
        </w:rPr>
      </w:pPr>
      <w:r>
        <w:rPr>
          <w:rFonts w:hint="eastAsia" w:ascii="宋体" w:hAnsi="宋体"/>
          <w:color w:val="auto"/>
          <w:sz w:val="24"/>
          <w:highlight w:val="none"/>
          <w:lang w:val="en-US" w:eastAsia="zh-CN"/>
        </w:rPr>
        <w:t>5</w:t>
      </w:r>
      <w:r>
        <w:rPr>
          <w:rFonts w:hint="eastAsia" w:ascii="宋体" w:hAnsi="宋体"/>
          <w:color w:val="auto"/>
          <w:sz w:val="24"/>
          <w:highlight w:val="none"/>
        </w:rPr>
        <w:t>.同类项目业绩</w:t>
      </w:r>
      <w:r>
        <w:rPr>
          <w:rFonts w:ascii="宋体" w:hAnsi="宋体"/>
          <w:color w:val="auto"/>
          <w:sz w:val="24"/>
          <w:highlight w:val="none"/>
        </w:rPr>
        <w:t>格式</w:t>
      </w:r>
      <w:r>
        <w:rPr>
          <w:rFonts w:hint="eastAsia" w:ascii="宋体" w:hAnsi="宋体"/>
          <w:color w:val="auto"/>
          <w:sz w:val="24"/>
          <w:highlight w:val="none"/>
        </w:rPr>
        <w:t>：</w:t>
      </w:r>
    </w:p>
    <w:p>
      <w:pPr>
        <w:pStyle w:val="12"/>
        <w:spacing w:before="120" w:after="120" w:line="360" w:lineRule="auto"/>
        <w:jc w:val="center"/>
        <w:rPr>
          <w:rFonts w:hAnsi="宋体"/>
          <w:b/>
          <w:color w:val="auto"/>
          <w:highlight w:val="none"/>
        </w:rPr>
      </w:pPr>
      <w:r>
        <w:rPr>
          <w:rFonts w:hAnsi="宋体"/>
          <w:b/>
          <w:color w:val="auto"/>
          <w:highlight w:val="none"/>
        </w:rPr>
        <w:t>投标人同类项目实施情况一览表</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1314"/>
        <w:gridCol w:w="1415"/>
        <w:gridCol w:w="900"/>
        <w:gridCol w:w="1335"/>
        <w:gridCol w:w="1245"/>
        <w:gridCol w:w="22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730"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序号</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r>
              <w:rPr>
                <w:rFonts w:ascii="宋体" w:hAnsi="宋体"/>
                <w:color w:val="auto"/>
                <w:sz w:val="24"/>
                <w:highlight w:val="none"/>
              </w:rPr>
              <w:t>采购单位名称</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r>
              <w:rPr>
                <w:rFonts w:ascii="宋体" w:hAnsi="宋体"/>
                <w:color w:val="auto"/>
                <w:sz w:val="24"/>
                <w:highlight w:val="none"/>
              </w:rPr>
              <w:t>项目名称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r>
              <w:rPr>
                <w:rFonts w:ascii="宋体" w:hAnsi="宋体"/>
                <w:color w:val="auto"/>
                <w:sz w:val="24"/>
                <w:highlight w:val="none"/>
              </w:rPr>
              <w:t>采购数量</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r>
              <w:rPr>
                <w:rFonts w:ascii="宋体" w:hAnsi="宋体"/>
                <w:color w:val="auto"/>
                <w:sz w:val="24"/>
                <w:highlight w:val="none"/>
              </w:rPr>
              <w:t>合同</w:t>
            </w:r>
          </w:p>
          <w:p>
            <w:pPr>
              <w:snapToGrid w:val="0"/>
              <w:spacing w:line="360" w:lineRule="auto"/>
              <w:jc w:val="center"/>
              <w:rPr>
                <w:rFonts w:hint="eastAsia" w:ascii="宋体" w:hAnsi="宋体"/>
                <w:color w:val="auto"/>
                <w:sz w:val="24"/>
                <w:highlight w:val="none"/>
              </w:rPr>
            </w:pPr>
            <w:r>
              <w:rPr>
                <w:rFonts w:ascii="宋体" w:hAnsi="宋体"/>
                <w:color w:val="auto"/>
                <w:sz w:val="24"/>
                <w:highlight w:val="none"/>
              </w:rPr>
              <w:t>金额</w:t>
            </w:r>
            <w:r>
              <w:rPr>
                <w:rFonts w:hint="eastAsia" w:ascii="宋体" w:hAnsi="宋体"/>
                <w:color w:val="auto"/>
                <w:sz w:val="24"/>
                <w:highlight w:val="none"/>
              </w:rPr>
              <w:t>(</w:t>
            </w:r>
            <w:r>
              <w:rPr>
                <w:rFonts w:ascii="宋体" w:hAnsi="宋体"/>
                <w:color w:val="auto"/>
                <w:sz w:val="24"/>
                <w:highlight w:val="none"/>
              </w:rPr>
              <w:t>万元</w:t>
            </w:r>
            <w:r>
              <w:rPr>
                <w:rFonts w:hint="eastAsia" w:ascii="宋体" w:hAnsi="宋体"/>
                <w:color w:val="auto"/>
                <w:sz w:val="24"/>
                <w:highlight w:val="none"/>
              </w:rPr>
              <w:t>)</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合同复印件</w:t>
            </w:r>
            <w:r>
              <w:rPr>
                <w:rFonts w:ascii="宋体" w:hAnsi="宋体"/>
                <w:color w:val="auto"/>
                <w:sz w:val="24"/>
                <w:highlight w:val="none"/>
              </w:rPr>
              <w:t>页码</w:t>
            </w:r>
          </w:p>
        </w:tc>
        <w:tc>
          <w:tcPr>
            <w:tcW w:w="22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r>
              <w:rPr>
                <w:rFonts w:ascii="宋体" w:hAnsi="宋体"/>
                <w:color w:val="auto"/>
                <w:sz w:val="24"/>
                <w:highlight w:val="none"/>
              </w:rPr>
              <w:t>采购单位联系人及</w:t>
            </w:r>
          </w:p>
          <w:p>
            <w:pPr>
              <w:snapToGrid w:val="0"/>
              <w:spacing w:line="360" w:lineRule="auto"/>
              <w:jc w:val="center"/>
              <w:rPr>
                <w:rFonts w:ascii="宋体" w:hAnsi="宋体"/>
                <w:color w:val="auto"/>
                <w:sz w:val="24"/>
                <w:highlight w:val="none"/>
              </w:rPr>
            </w:pPr>
            <w:r>
              <w:rPr>
                <w:rFonts w:ascii="宋体" w:hAnsi="宋体"/>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olor w:val="auto"/>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olor w:val="auto"/>
                <w:sz w:val="24"/>
                <w:highlight w:val="none"/>
              </w:rPr>
            </w:pPr>
          </w:p>
        </w:tc>
        <w:tc>
          <w:tcPr>
            <w:tcW w:w="14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p>
        </w:tc>
        <w:tc>
          <w:tcPr>
            <w:tcW w:w="227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olor w:val="auto"/>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olor w:val="auto"/>
                <w:sz w:val="24"/>
                <w:highlight w:val="none"/>
              </w:rPr>
            </w:pPr>
          </w:p>
        </w:tc>
        <w:tc>
          <w:tcPr>
            <w:tcW w:w="14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p>
        </w:tc>
        <w:tc>
          <w:tcPr>
            <w:tcW w:w="227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olor w:val="auto"/>
                <w:sz w:val="24"/>
                <w:highlight w:val="none"/>
              </w:rPr>
            </w:pPr>
          </w:p>
        </w:tc>
      </w:tr>
    </w:tbl>
    <w:p>
      <w:pPr>
        <w:pStyle w:val="7"/>
        <w:snapToGrid w:val="0"/>
        <w:spacing w:line="360" w:lineRule="auto"/>
        <w:rPr>
          <w:rFonts w:ascii="宋体" w:hAnsi="宋体" w:eastAsia="宋体" w:cs="Times New Roman"/>
          <w:color w:val="auto"/>
          <w:sz w:val="24"/>
          <w:szCs w:val="24"/>
          <w:highlight w:val="none"/>
        </w:rPr>
      </w:pPr>
      <w:r>
        <w:rPr>
          <w:rFonts w:hint="eastAsia" w:ascii="宋体" w:hAnsi="宋体" w:eastAsia="宋体"/>
          <w:color w:val="auto"/>
          <w:sz w:val="24"/>
          <w:szCs w:val="24"/>
          <w:highlight w:val="none"/>
        </w:rPr>
        <w:t>说明：须提供投标人</w:t>
      </w:r>
      <w:r>
        <w:rPr>
          <w:rFonts w:hint="eastAsia" w:ascii="宋体" w:hAnsi="宋体" w:eastAsia="宋体"/>
          <w:color w:val="auto"/>
          <w:sz w:val="24"/>
          <w:szCs w:val="24"/>
          <w:highlight w:val="none"/>
          <w:lang w:val="en-US" w:eastAsia="zh-CN"/>
        </w:rPr>
        <w:t>2019</w:t>
      </w:r>
      <w:r>
        <w:rPr>
          <w:rFonts w:hint="eastAsia" w:ascii="宋体" w:hAnsi="宋体" w:eastAsia="宋体"/>
          <w:color w:val="auto"/>
          <w:sz w:val="24"/>
          <w:szCs w:val="24"/>
          <w:highlight w:val="none"/>
        </w:rPr>
        <w:t>年1月1日以来同类项目业绩（提供合同复印件，以签订时间为准)。</w:t>
      </w:r>
    </w:p>
    <w:p>
      <w:pPr>
        <w:tabs>
          <w:tab w:val="left" w:pos="1418"/>
        </w:tabs>
        <w:spacing w:line="360" w:lineRule="auto"/>
        <w:rPr>
          <w:rFonts w:hint="eastAsia" w:ascii="宋体" w:hAnsi="宋体"/>
          <w:bCs/>
          <w:color w:val="auto"/>
          <w:sz w:val="24"/>
          <w:highlight w:val="none"/>
        </w:rPr>
      </w:pPr>
      <w:r>
        <w:rPr>
          <w:rFonts w:ascii="宋体" w:hAnsi="宋体"/>
          <w:color w:val="auto"/>
          <w:sz w:val="24"/>
          <w:highlight w:val="none"/>
        </w:rPr>
        <w:t>法定代表人或委托代理人签名：</w:t>
      </w:r>
      <w:r>
        <w:rPr>
          <w:rFonts w:hint="eastAsia" w:ascii="宋体" w:hAnsi="宋体"/>
          <w:bCs/>
          <w:color w:val="auto"/>
          <w:sz w:val="24"/>
          <w:highlight w:val="none"/>
        </w:rPr>
        <w:t xml:space="preserve"> </w:t>
      </w:r>
    </w:p>
    <w:p>
      <w:pPr>
        <w:tabs>
          <w:tab w:val="left" w:pos="1418"/>
        </w:tabs>
        <w:spacing w:line="360" w:lineRule="auto"/>
        <w:rPr>
          <w:rFonts w:hint="eastAsia" w:ascii="宋体" w:hAnsi="宋体"/>
          <w:bCs/>
          <w:color w:val="auto"/>
          <w:sz w:val="24"/>
          <w:highlight w:val="none"/>
        </w:rPr>
      </w:pPr>
      <w:r>
        <w:rPr>
          <w:rFonts w:hint="eastAsia" w:ascii="宋体" w:hAnsi="宋体"/>
          <w:bCs/>
          <w:color w:val="auto"/>
          <w:sz w:val="24"/>
          <w:highlight w:val="none"/>
        </w:rPr>
        <w:t>投 标 人（盖章）：                              年  月  日</w:t>
      </w:r>
    </w:p>
    <w:p>
      <w:pPr>
        <w:tabs>
          <w:tab w:val="left" w:pos="1418"/>
        </w:tabs>
        <w:spacing w:line="360" w:lineRule="auto"/>
        <w:rPr>
          <w:rFonts w:hint="eastAsia" w:ascii="宋体" w:hAnsi="宋体"/>
          <w:bCs/>
          <w:color w:val="auto"/>
          <w:sz w:val="24"/>
          <w:highlight w:val="none"/>
        </w:rPr>
      </w:pPr>
    </w:p>
    <w:p>
      <w:pPr>
        <w:snapToGrid w:val="0"/>
        <w:spacing w:before="50" w:line="360" w:lineRule="auto"/>
        <w:jc w:val="left"/>
        <w:rPr>
          <w:rFonts w:ascii="宋体" w:hAnsi="宋体"/>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w:t>
      </w:r>
      <w:r>
        <w:rPr>
          <w:rFonts w:ascii="宋体" w:hAnsi="宋体"/>
          <w:color w:val="auto"/>
          <w:sz w:val="24"/>
          <w:highlight w:val="none"/>
        </w:rPr>
        <w:t>商务响应表格式：</w:t>
      </w:r>
    </w:p>
    <w:p>
      <w:pPr>
        <w:pStyle w:val="12"/>
        <w:spacing w:before="120" w:after="120" w:line="360" w:lineRule="auto"/>
        <w:jc w:val="center"/>
        <w:rPr>
          <w:rFonts w:hint="eastAsia" w:hAnsi="宋体"/>
          <w:b/>
          <w:color w:val="auto"/>
          <w:highlight w:val="none"/>
        </w:rPr>
      </w:pPr>
      <w:r>
        <w:rPr>
          <w:rFonts w:hint="eastAsia" w:hAnsi="宋体"/>
          <w:b/>
          <w:color w:val="auto"/>
          <w:highlight w:val="none"/>
        </w:rPr>
        <w:t>商务响应表</w:t>
      </w:r>
    </w:p>
    <w:p>
      <w:pPr>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单位名称（盖章）：</w:t>
      </w:r>
    </w:p>
    <w:tbl>
      <w:tblPr>
        <w:tblStyle w:val="22"/>
        <w:tblW w:w="0" w:type="auto"/>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6" w:hRule="atLeast"/>
        </w:trPr>
        <w:tc>
          <w:tcPr>
            <w:tcW w:w="910" w:type="dxa"/>
            <w:noWrap w:val="0"/>
            <w:vAlign w:val="top"/>
          </w:tcPr>
          <w:p>
            <w:pPr>
              <w:spacing w:before="240" w:after="240" w:line="360" w:lineRule="auto"/>
              <w:jc w:val="center"/>
              <w:rPr>
                <w:rFonts w:hint="eastAsia" w:ascii="宋体" w:hAnsi="宋体"/>
                <w:color w:val="auto"/>
                <w:sz w:val="24"/>
                <w:highlight w:val="none"/>
              </w:rPr>
            </w:pPr>
            <w:r>
              <w:rPr>
                <w:rFonts w:hint="eastAsia" w:ascii="宋体" w:hAnsi="宋体"/>
                <w:color w:val="auto"/>
                <w:sz w:val="24"/>
                <w:highlight w:val="none"/>
              </w:rPr>
              <w:t>序号</w:t>
            </w:r>
          </w:p>
        </w:tc>
        <w:tc>
          <w:tcPr>
            <w:tcW w:w="3086" w:type="dxa"/>
            <w:noWrap w:val="0"/>
            <w:vAlign w:val="top"/>
          </w:tcPr>
          <w:p>
            <w:pPr>
              <w:spacing w:before="240" w:after="240" w:line="360" w:lineRule="auto"/>
              <w:jc w:val="center"/>
              <w:rPr>
                <w:rFonts w:hint="eastAsia" w:ascii="宋体" w:hAnsi="宋体"/>
                <w:color w:val="auto"/>
                <w:sz w:val="24"/>
                <w:highlight w:val="none"/>
              </w:rPr>
            </w:pPr>
            <w:r>
              <w:rPr>
                <w:rFonts w:hint="eastAsia" w:ascii="宋体" w:hAnsi="宋体"/>
                <w:color w:val="auto"/>
                <w:sz w:val="24"/>
                <w:highlight w:val="none"/>
              </w:rPr>
              <w:t>招标文件的规定</w:t>
            </w:r>
          </w:p>
        </w:tc>
        <w:tc>
          <w:tcPr>
            <w:tcW w:w="3086" w:type="dxa"/>
            <w:noWrap w:val="0"/>
            <w:vAlign w:val="top"/>
          </w:tcPr>
          <w:p>
            <w:pPr>
              <w:spacing w:before="240" w:after="240" w:line="360" w:lineRule="auto"/>
              <w:jc w:val="center"/>
              <w:rPr>
                <w:rFonts w:hint="eastAsia" w:ascii="宋体" w:hAnsi="宋体"/>
                <w:color w:val="auto"/>
                <w:sz w:val="24"/>
                <w:highlight w:val="none"/>
              </w:rPr>
            </w:pPr>
            <w:r>
              <w:rPr>
                <w:rFonts w:hint="eastAsia" w:ascii="宋体" w:hAnsi="宋体"/>
                <w:color w:val="auto"/>
                <w:sz w:val="24"/>
                <w:highlight w:val="none"/>
              </w:rPr>
              <w:t>投标文件的响应</w:t>
            </w:r>
          </w:p>
        </w:tc>
        <w:tc>
          <w:tcPr>
            <w:tcW w:w="1411" w:type="dxa"/>
            <w:noWrap w:val="0"/>
            <w:vAlign w:val="top"/>
          </w:tcPr>
          <w:p>
            <w:pPr>
              <w:spacing w:before="240" w:after="240" w:line="360" w:lineRule="auto"/>
              <w:jc w:val="center"/>
              <w:rPr>
                <w:rFonts w:hint="eastAsia" w:ascii="宋体" w:hAnsi="宋体"/>
                <w:color w:val="auto"/>
                <w:sz w:val="24"/>
                <w:highlight w:val="none"/>
              </w:rPr>
            </w:pPr>
            <w:r>
              <w:rPr>
                <w:rFonts w:hint="eastAsia" w:ascii="宋体" w:hAnsi="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val="0"/>
            <w:vAlign w:val="top"/>
          </w:tcPr>
          <w:p>
            <w:pPr>
              <w:spacing w:before="240" w:after="240" w:line="360" w:lineRule="auto"/>
              <w:rPr>
                <w:rFonts w:hint="eastAsia" w:ascii="宋体" w:hAnsi="宋体"/>
                <w:color w:val="auto"/>
                <w:sz w:val="24"/>
                <w:highlight w:val="none"/>
              </w:rPr>
            </w:pPr>
          </w:p>
        </w:tc>
        <w:tc>
          <w:tcPr>
            <w:tcW w:w="3086" w:type="dxa"/>
            <w:noWrap w:val="0"/>
            <w:vAlign w:val="top"/>
          </w:tcPr>
          <w:p>
            <w:pPr>
              <w:spacing w:before="240" w:after="240" w:line="360" w:lineRule="auto"/>
              <w:rPr>
                <w:rFonts w:hint="eastAsia" w:ascii="宋体" w:hAnsi="宋体"/>
                <w:color w:val="auto"/>
                <w:sz w:val="24"/>
                <w:highlight w:val="none"/>
              </w:rPr>
            </w:pPr>
          </w:p>
        </w:tc>
        <w:tc>
          <w:tcPr>
            <w:tcW w:w="3086" w:type="dxa"/>
            <w:noWrap w:val="0"/>
            <w:vAlign w:val="top"/>
          </w:tcPr>
          <w:p>
            <w:pPr>
              <w:spacing w:before="240" w:after="240" w:line="360" w:lineRule="auto"/>
              <w:rPr>
                <w:rFonts w:hint="eastAsia" w:ascii="宋体" w:hAnsi="宋体"/>
                <w:color w:val="auto"/>
                <w:sz w:val="24"/>
                <w:highlight w:val="none"/>
              </w:rPr>
            </w:pPr>
          </w:p>
        </w:tc>
        <w:tc>
          <w:tcPr>
            <w:tcW w:w="1411" w:type="dxa"/>
            <w:noWrap w:val="0"/>
            <w:vAlign w:val="top"/>
          </w:tcPr>
          <w:p>
            <w:pPr>
              <w:spacing w:before="240" w:after="240"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val="0"/>
            <w:vAlign w:val="top"/>
          </w:tcPr>
          <w:p>
            <w:pPr>
              <w:spacing w:before="240" w:after="240" w:line="360" w:lineRule="auto"/>
              <w:rPr>
                <w:rFonts w:hint="eastAsia" w:ascii="宋体" w:hAnsi="宋体"/>
                <w:color w:val="auto"/>
                <w:sz w:val="24"/>
                <w:highlight w:val="none"/>
              </w:rPr>
            </w:pPr>
          </w:p>
        </w:tc>
        <w:tc>
          <w:tcPr>
            <w:tcW w:w="3086" w:type="dxa"/>
            <w:noWrap w:val="0"/>
            <w:vAlign w:val="top"/>
          </w:tcPr>
          <w:p>
            <w:pPr>
              <w:spacing w:before="240" w:after="240" w:line="360" w:lineRule="auto"/>
              <w:rPr>
                <w:rFonts w:hint="eastAsia" w:ascii="宋体" w:hAnsi="宋体"/>
                <w:color w:val="auto"/>
                <w:sz w:val="24"/>
                <w:highlight w:val="none"/>
              </w:rPr>
            </w:pPr>
          </w:p>
        </w:tc>
        <w:tc>
          <w:tcPr>
            <w:tcW w:w="3086" w:type="dxa"/>
            <w:noWrap w:val="0"/>
            <w:vAlign w:val="top"/>
          </w:tcPr>
          <w:p>
            <w:pPr>
              <w:spacing w:before="240" w:after="240" w:line="360" w:lineRule="auto"/>
              <w:rPr>
                <w:rFonts w:hint="eastAsia" w:ascii="宋体" w:hAnsi="宋体"/>
                <w:color w:val="auto"/>
                <w:sz w:val="24"/>
                <w:highlight w:val="none"/>
              </w:rPr>
            </w:pPr>
          </w:p>
        </w:tc>
        <w:tc>
          <w:tcPr>
            <w:tcW w:w="1411" w:type="dxa"/>
            <w:noWrap w:val="0"/>
            <w:vAlign w:val="top"/>
          </w:tcPr>
          <w:p>
            <w:pPr>
              <w:spacing w:before="240" w:after="240" w:line="360" w:lineRule="auto"/>
              <w:rPr>
                <w:rFonts w:hint="eastAsia" w:ascii="宋体" w:hAnsi="宋体"/>
                <w:color w:val="auto"/>
                <w:sz w:val="24"/>
                <w:highlight w:val="none"/>
              </w:rPr>
            </w:pPr>
          </w:p>
        </w:tc>
      </w:tr>
    </w:tbl>
    <w:p>
      <w:pPr>
        <w:spacing w:line="360" w:lineRule="auto"/>
        <w:rPr>
          <w:rFonts w:hint="eastAsia" w:ascii="宋体" w:hAnsi="宋体"/>
          <w:color w:val="auto"/>
          <w:sz w:val="24"/>
          <w:highlight w:val="none"/>
        </w:rPr>
      </w:pPr>
      <w:r>
        <w:rPr>
          <w:rFonts w:hint="eastAsia" w:ascii="宋体" w:hAnsi="宋体"/>
          <w:color w:val="auto"/>
          <w:sz w:val="24"/>
          <w:highlight w:val="none"/>
        </w:rPr>
        <w:t>注：投标人的投标文件（除技术规格部分）与招标文件之规定存在偏离的，应在此表中如实说明。未在上表中说明的，将被认为完全响应招标文件的规定。</w:t>
      </w:r>
    </w:p>
    <w:p>
      <w:pPr>
        <w:spacing w:line="360" w:lineRule="auto"/>
        <w:rPr>
          <w:rFonts w:hint="eastAsia" w:ascii="宋体" w:hAnsi="宋体"/>
          <w:color w:val="auto"/>
          <w:sz w:val="24"/>
          <w:highlight w:val="none"/>
        </w:rPr>
      </w:pPr>
    </w:p>
    <w:p>
      <w:pPr>
        <w:tabs>
          <w:tab w:val="left" w:pos="1418"/>
        </w:tabs>
        <w:spacing w:line="360" w:lineRule="auto"/>
        <w:rPr>
          <w:rFonts w:hint="eastAsia" w:ascii="宋体" w:hAnsi="宋体"/>
          <w:bCs/>
          <w:color w:val="auto"/>
          <w:sz w:val="24"/>
          <w:highlight w:val="none"/>
        </w:rPr>
      </w:pPr>
      <w:r>
        <w:rPr>
          <w:rFonts w:ascii="宋体" w:hAnsi="宋体"/>
          <w:color w:val="auto"/>
          <w:sz w:val="24"/>
          <w:highlight w:val="none"/>
        </w:rPr>
        <w:t>法定代表人或委托代理人签名：</w:t>
      </w:r>
      <w:r>
        <w:rPr>
          <w:rFonts w:hint="eastAsia" w:ascii="宋体" w:hAnsi="宋体"/>
          <w:bCs/>
          <w:color w:val="auto"/>
          <w:sz w:val="24"/>
          <w:highlight w:val="none"/>
        </w:rPr>
        <w:t xml:space="preserve"> </w:t>
      </w:r>
    </w:p>
    <w:p>
      <w:pPr>
        <w:tabs>
          <w:tab w:val="left" w:pos="1418"/>
        </w:tabs>
        <w:spacing w:line="360" w:lineRule="auto"/>
        <w:rPr>
          <w:rFonts w:hint="eastAsia" w:ascii="宋体" w:hAnsi="宋体"/>
          <w:bCs/>
          <w:color w:val="auto"/>
          <w:sz w:val="24"/>
          <w:highlight w:val="none"/>
        </w:rPr>
      </w:pPr>
      <w:r>
        <w:rPr>
          <w:rFonts w:hint="eastAsia" w:ascii="宋体" w:hAnsi="宋体"/>
          <w:bCs/>
          <w:color w:val="auto"/>
          <w:sz w:val="24"/>
          <w:highlight w:val="none"/>
        </w:rPr>
        <w:t>投 标 人（盖章）：                              年  月  日</w:t>
      </w:r>
    </w:p>
    <w:p>
      <w:pPr>
        <w:snapToGrid w:val="0"/>
        <w:spacing w:before="50" w:after="120" w:afterLines="50" w:line="360" w:lineRule="auto"/>
        <w:jc w:val="left"/>
        <w:rPr>
          <w:rFonts w:hint="eastAsia" w:ascii="宋体" w:hAnsi="宋体"/>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w:t>
      </w:r>
      <w:r>
        <w:rPr>
          <w:rFonts w:hint="eastAsia" w:ascii="宋体" w:hAnsi="宋体"/>
          <w:color w:val="auto"/>
          <w:sz w:val="24"/>
          <w:highlight w:val="none"/>
        </w:rPr>
        <w:t>技术响应表</w:t>
      </w:r>
    </w:p>
    <w:p>
      <w:pPr>
        <w:pStyle w:val="12"/>
        <w:spacing w:before="120" w:after="120" w:line="360" w:lineRule="auto"/>
        <w:jc w:val="center"/>
        <w:rPr>
          <w:rFonts w:hint="eastAsia" w:hAnsi="宋体"/>
          <w:b/>
          <w:color w:val="auto"/>
          <w:highlight w:val="none"/>
        </w:rPr>
      </w:pPr>
      <w:r>
        <w:rPr>
          <w:rFonts w:hint="eastAsia" w:hAnsi="宋体"/>
          <w:b/>
          <w:color w:val="auto"/>
          <w:highlight w:val="none"/>
        </w:rPr>
        <w:t>技术响应表</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6"/>
        <w:gridCol w:w="1626"/>
        <w:gridCol w:w="2318"/>
        <w:gridCol w:w="2784"/>
        <w:gridCol w:w="13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134" w:hRule="exact"/>
          <w:jc w:val="center"/>
        </w:trPr>
        <w:tc>
          <w:tcPr>
            <w:tcW w:w="3252" w:type="dxa"/>
            <w:gridSpan w:val="2"/>
            <w:tcBorders>
              <w:top w:val="single" w:color="auto" w:sz="4" w:space="0"/>
              <w:left w:val="single" w:color="auto" w:sz="4" w:space="0"/>
              <w:bottom w:val="single" w:color="auto" w:sz="4" w:space="0"/>
              <w:right w:val="single" w:color="auto" w:sz="4" w:space="0"/>
            </w:tcBorders>
            <w:noWrap w:val="0"/>
            <w:vAlign w:val="top"/>
          </w:tcPr>
          <w:p>
            <w:pPr>
              <w:pStyle w:val="12"/>
              <w:snapToGrid w:val="0"/>
              <w:spacing w:before="295" w:beforeLines="0" w:after="295" w:afterLines="0" w:line="360" w:lineRule="auto"/>
              <w:jc w:val="center"/>
              <w:outlineLvl w:val="0"/>
              <w:rPr>
                <w:rFonts w:hAnsi="宋体"/>
                <w:color w:val="auto"/>
                <w:highlight w:val="none"/>
              </w:rPr>
            </w:pPr>
            <w:bookmarkStart w:id="42" w:name="_Toc401570314"/>
            <w:bookmarkStart w:id="43" w:name="_Toc382928118"/>
            <w:bookmarkStart w:id="44" w:name="_Toc385854110"/>
            <w:bookmarkStart w:id="45" w:name="_Toc385854156"/>
            <w:bookmarkStart w:id="46" w:name="_Toc406403001"/>
            <w:bookmarkStart w:id="47" w:name="_Toc377028057"/>
            <w:bookmarkStart w:id="48" w:name="_Toc402963128"/>
            <w:bookmarkStart w:id="49" w:name="_Toc406402957"/>
            <w:bookmarkStart w:id="50" w:name="_Toc402963095"/>
            <w:bookmarkStart w:id="51" w:name="_Toc377653976"/>
            <w:bookmarkStart w:id="52" w:name="_Toc381081903"/>
            <w:bookmarkStart w:id="53" w:name="_Toc377028119"/>
            <w:bookmarkStart w:id="54" w:name="_Toc401570290"/>
            <w:bookmarkStart w:id="55" w:name="_Toc382928236"/>
            <w:r>
              <w:rPr>
                <w:rFonts w:hint="eastAsia" w:hAnsi="宋体"/>
                <w:color w:val="auto"/>
                <w:highlight w:val="none"/>
              </w:rPr>
              <w:t>招标文件要求</w:t>
            </w:r>
            <w:bookmarkEnd w:id="42"/>
            <w:bookmarkEnd w:id="43"/>
            <w:bookmarkEnd w:id="44"/>
            <w:bookmarkEnd w:id="45"/>
            <w:bookmarkEnd w:id="46"/>
            <w:bookmarkEnd w:id="47"/>
            <w:bookmarkEnd w:id="48"/>
            <w:bookmarkEnd w:id="49"/>
            <w:bookmarkEnd w:id="50"/>
            <w:bookmarkEnd w:id="51"/>
            <w:bookmarkEnd w:id="52"/>
            <w:bookmarkEnd w:id="53"/>
            <w:bookmarkEnd w:id="54"/>
            <w:bookmarkEnd w:id="55"/>
          </w:p>
        </w:tc>
        <w:tc>
          <w:tcPr>
            <w:tcW w:w="5102" w:type="dxa"/>
            <w:gridSpan w:val="2"/>
            <w:tcBorders>
              <w:top w:val="single" w:color="auto" w:sz="4" w:space="0"/>
              <w:left w:val="single" w:color="auto" w:sz="4" w:space="0"/>
              <w:bottom w:val="single" w:color="auto" w:sz="4" w:space="0"/>
              <w:right w:val="single" w:color="auto" w:sz="4" w:space="0"/>
            </w:tcBorders>
            <w:noWrap w:val="0"/>
            <w:vAlign w:val="top"/>
          </w:tcPr>
          <w:p>
            <w:pPr>
              <w:pStyle w:val="12"/>
              <w:snapToGrid w:val="0"/>
              <w:spacing w:before="295" w:beforeLines="0" w:after="295" w:afterLines="0" w:line="360" w:lineRule="auto"/>
              <w:jc w:val="center"/>
              <w:outlineLvl w:val="0"/>
              <w:rPr>
                <w:rFonts w:hAnsi="宋体"/>
                <w:color w:val="auto"/>
                <w:highlight w:val="none"/>
              </w:rPr>
            </w:pPr>
            <w:bookmarkStart w:id="56" w:name="_Toc377028058"/>
            <w:bookmarkStart w:id="57" w:name="_Toc402963096"/>
            <w:bookmarkStart w:id="58" w:name="_Toc401570315"/>
            <w:bookmarkStart w:id="59" w:name="_Toc385854111"/>
            <w:bookmarkStart w:id="60" w:name="_Toc382928237"/>
            <w:bookmarkStart w:id="61" w:name="_Toc382928119"/>
            <w:bookmarkStart w:id="62" w:name="_Toc401570291"/>
            <w:bookmarkStart w:id="63" w:name="_Toc381081904"/>
            <w:bookmarkStart w:id="64" w:name="_Toc402963129"/>
            <w:bookmarkStart w:id="65" w:name="_Toc377028120"/>
            <w:bookmarkStart w:id="66" w:name="_Toc385854157"/>
            <w:bookmarkStart w:id="67" w:name="_Toc406402958"/>
            <w:bookmarkStart w:id="68" w:name="_Toc377653977"/>
            <w:bookmarkStart w:id="69" w:name="_Toc406403002"/>
            <w:r>
              <w:rPr>
                <w:rFonts w:hint="eastAsia" w:hAnsi="宋体"/>
                <w:color w:val="auto"/>
                <w:highlight w:val="none"/>
              </w:rPr>
              <w:t>投标文件响应</w:t>
            </w:r>
            <w:bookmarkEnd w:id="56"/>
            <w:bookmarkEnd w:id="57"/>
            <w:bookmarkEnd w:id="58"/>
            <w:bookmarkEnd w:id="59"/>
            <w:bookmarkEnd w:id="60"/>
            <w:bookmarkEnd w:id="61"/>
            <w:bookmarkEnd w:id="62"/>
            <w:bookmarkEnd w:id="63"/>
            <w:bookmarkEnd w:id="64"/>
            <w:bookmarkEnd w:id="65"/>
            <w:bookmarkEnd w:id="66"/>
            <w:bookmarkEnd w:id="67"/>
            <w:bookmarkEnd w:id="68"/>
            <w:bookmarkEnd w:id="69"/>
          </w:p>
        </w:tc>
        <w:tc>
          <w:tcPr>
            <w:tcW w:w="1387" w:type="dxa"/>
            <w:vMerge w:val="restart"/>
            <w:tcBorders>
              <w:top w:val="single" w:color="auto" w:sz="4" w:space="0"/>
              <w:left w:val="single" w:color="auto" w:sz="4" w:space="0"/>
              <w:bottom w:val="single" w:color="auto" w:sz="4" w:space="0"/>
              <w:right w:val="single" w:color="auto" w:sz="4" w:space="0"/>
            </w:tcBorders>
            <w:noWrap w:val="0"/>
            <w:vAlign w:val="center"/>
          </w:tcPr>
          <w:p>
            <w:pPr>
              <w:pStyle w:val="12"/>
              <w:snapToGrid w:val="0"/>
              <w:spacing w:before="295" w:beforeLines="0" w:after="295" w:afterLines="0" w:line="360" w:lineRule="auto"/>
              <w:jc w:val="center"/>
              <w:outlineLvl w:val="0"/>
              <w:rPr>
                <w:rFonts w:hAnsi="宋体"/>
                <w:color w:val="auto"/>
                <w:highlight w:val="none"/>
              </w:rPr>
            </w:pPr>
            <w:bookmarkStart w:id="70" w:name="_Toc382928238"/>
            <w:bookmarkStart w:id="71" w:name="_Toc385854158"/>
            <w:bookmarkStart w:id="72" w:name="_Toc385854112"/>
            <w:bookmarkStart w:id="73" w:name="_Toc377028059"/>
            <w:bookmarkStart w:id="74" w:name="_Toc382928120"/>
            <w:bookmarkStart w:id="75" w:name="_Toc406403003"/>
            <w:bookmarkStart w:id="76" w:name="_Toc381081905"/>
            <w:bookmarkStart w:id="77" w:name="_Toc401570292"/>
            <w:bookmarkStart w:id="78" w:name="_Toc401570316"/>
            <w:bookmarkStart w:id="79" w:name="_Toc402963130"/>
            <w:bookmarkStart w:id="80" w:name="_Toc377653978"/>
            <w:bookmarkStart w:id="81" w:name="_Toc402963097"/>
            <w:bookmarkStart w:id="82" w:name="_Toc406402959"/>
            <w:bookmarkStart w:id="83" w:name="_Toc377028121"/>
            <w:r>
              <w:rPr>
                <w:rFonts w:hint="eastAsia" w:hAnsi="宋体"/>
                <w:color w:val="auto"/>
                <w:highlight w:val="none"/>
              </w:rPr>
              <w:t>偏离</w:t>
            </w:r>
          </w:p>
          <w:p>
            <w:pPr>
              <w:pStyle w:val="12"/>
              <w:snapToGrid w:val="0"/>
              <w:spacing w:before="295" w:beforeLines="0" w:after="295" w:afterLines="0" w:line="360" w:lineRule="auto"/>
              <w:jc w:val="center"/>
              <w:outlineLvl w:val="0"/>
              <w:rPr>
                <w:rFonts w:hAnsi="宋体"/>
                <w:color w:val="auto"/>
                <w:highlight w:val="none"/>
              </w:rPr>
            </w:pPr>
            <w:r>
              <w:rPr>
                <w:rFonts w:hint="eastAsia" w:hAnsi="宋体"/>
                <w:color w:val="auto"/>
                <w:highlight w:val="none"/>
              </w:rPr>
              <w:t>情况</w:t>
            </w:r>
            <w:bookmarkEnd w:id="70"/>
            <w:bookmarkEnd w:id="71"/>
            <w:bookmarkEnd w:id="72"/>
            <w:bookmarkEnd w:id="73"/>
            <w:bookmarkEnd w:id="74"/>
            <w:bookmarkEnd w:id="75"/>
            <w:bookmarkEnd w:id="76"/>
            <w:bookmarkEnd w:id="77"/>
            <w:bookmarkEnd w:id="78"/>
            <w:bookmarkEnd w:id="79"/>
            <w:bookmarkEnd w:id="80"/>
            <w:bookmarkEnd w:id="81"/>
            <w:bookmarkEnd w:id="82"/>
            <w:bookmarkEnd w:id="8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jc w:val="center"/>
        </w:trPr>
        <w:tc>
          <w:tcPr>
            <w:tcW w:w="1626" w:type="dxa"/>
            <w:tcBorders>
              <w:top w:val="single" w:color="auto" w:sz="4" w:space="0"/>
              <w:left w:val="single" w:color="auto" w:sz="4" w:space="0"/>
              <w:bottom w:val="single" w:color="auto" w:sz="4" w:space="0"/>
              <w:right w:val="single" w:color="auto" w:sz="4" w:space="0"/>
            </w:tcBorders>
            <w:noWrap w:val="0"/>
            <w:vAlign w:val="top"/>
          </w:tcPr>
          <w:p>
            <w:pPr>
              <w:pStyle w:val="12"/>
              <w:snapToGrid w:val="0"/>
              <w:spacing w:before="295" w:beforeLines="0" w:after="295" w:afterLines="0" w:line="360" w:lineRule="auto"/>
              <w:jc w:val="center"/>
              <w:outlineLvl w:val="0"/>
              <w:rPr>
                <w:rFonts w:hAnsi="宋体"/>
                <w:color w:val="auto"/>
                <w:highlight w:val="none"/>
              </w:rPr>
            </w:pPr>
            <w:bookmarkStart w:id="84" w:name="_Toc401570293"/>
            <w:bookmarkStart w:id="85" w:name="_Toc381081906"/>
            <w:bookmarkStart w:id="86" w:name="_Toc382928239"/>
            <w:bookmarkStart w:id="87" w:name="_Toc402963098"/>
            <w:bookmarkStart w:id="88" w:name="_Toc377653979"/>
            <w:bookmarkStart w:id="89" w:name="_Toc377028060"/>
            <w:bookmarkStart w:id="90" w:name="_Toc382928121"/>
            <w:bookmarkStart w:id="91" w:name="_Toc402963131"/>
            <w:bookmarkStart w:id="92" w:name="_Toc385854159"/>
            <w:bookmarkStart w:id="93" w:name="_Toc401570317"/>
            <w:bookmarkStart w:id="94" w:name="_Toc406402960"/>
            <w:bookmarkStart w:id="95" w:name="_Toc377028122"/>
            <w:bookmarkStart w:id="96" w:name="_Toc385854113"/>
            <w:bookmarkStart w:id="97" w:name="_Toc406403004"/>
            <w:r>
              <w:rPr>
                <w:rFonts w:hint="eastAsia" w:hAnsi="宋体"/>
                <w:color w:val="auto"/>
                <w:highlight w:val="none"/>
              </w:rPr>
              <w:t>项目</w:t>
            </w:r>
            <w:bookmarkEnd w:id="84"/>
            <w:bookmarkEnd w:id="85"/>
            <w:bookmarkEnd w:id="86"/>
            <w:bookmarkEnd w:id="87"/>
            <w:bookmarkEnd w:id="88"/>
            <w:bookmarkEnd w:id="89"/>
            <w:bookmarkEnd w:id="90"/>
            <w:bookmarkEnd w:id="91"/>
            <w:bookmarkEnd w:id="92"/>
            <w:bookmarkEnd w:id="93"/>
            <w:bookmarkEnd w:id="94"/>
            <w:bookmarkEnd w:id="95"/>
            <w:bookmarkEnd w:id="96"/>
            <w:bookmarkEnd w:id="97"/>
          </w:p>
        </w:tc>
        <w:tc>
          <w:tcPr>
            <w:tcW w:w="1626" w:type="dxa"/>
            <w:tcBorders>
              <w:top w:val="single" w:color="auto" w:sz="4" w:space="0"/>
              <w:left w:val="single" w:color="auto" w:sz="4" w:space="0"/>
              <w:bottom w:val="single" w:color="auto" w:sz="4" w:space="0"/>
              <w:right w:val="single" w:color="auto" w:sz="4" w:space="0"/>
            </w:tcBorders>
            <w:noWrap w:val="0"/>
            <w:vAlign w:val="top"/>
          </w:tcPr>
          <w:p>
            <w:pPr>
              <w:pStyle w:val="12"/>
              <w:snapToGrid w:val="0"/>
              <w:spacing w:before="295" w:beforeLines="0" w:after="295" w:afterLines="0" w:line="360" w:lineRule="auto"/>
              <w:jc w:val="center"/>
              <w:outlineLvl w:val="0"/>
              <w:rPr>
                <w:rFonts w:hAnsi="宋体"/>
                <w:color w:val="auto"/>
                <w:highlight w:val="none"/>
              </w:rPr>
            </w:pPr>
            <w:bookmarkStart w:id="98" w:name="_Toc377653980"/>
            <w:bookmarkStart w:id="99" w:name="_Toc385854160"/>
            <w:bookmarkStart w:id="100" w:name="_Toc406402961"/>
            <w:bookmarkStart w:id="101" w:name="_Toc401570318"/>
            <w:bookmarkStart w:id="102" w:name="_Toc385854114"/>
            <w:bookmarkStart w:id="103" w:name="_Toc377028061"/>
            <w:bookmarkStart w:id="104" w:name="_Toc377028123"/>
            <w:bookmarkStart w:id="105" w:name="_Toc382928240"/>
            <w:bookmarkStart w:id="106" w:name="_Toc406403005"/>
            <w:bookmarkStart w:id="107" w:name="_Toc401570294"/>
            <w:bookmarkStart w:id="108" w:name="_Toc402963132"/>
            <w:bookmarkStart w:id="109" w:name="_Toc402963099"/>
            <w:bookmarkStart w:id="110" w:name="_Toc381081907"/>
            <w:bookmarkStart w:id="111" w:name="_Toc382928122"/>
            <w:r>
              <w:rPr>
                <w:rFonts w:hint="eastAsia" w:hAnsi="宋体"/>
                <w:color w:val="auto"/>
                <w:highlight w:val="none"/>
              </w:rPr>
              <w:t>要求</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tc>
        <w:tc>
          <w:tcPr>
            <w:tcW w:w="2318" w:type="dxa"/>
            <w:tcBorders>
              <w:top w:val="single" w:color="auto" w:sz="4" w:space="0"/>
              <w:left w:val="single" w:color="auto" w:sz="4" w:space="0"/>
              <w:bottom w:val="single" w:color="auto" w:sz="4" w:space="0"/>
              <w:right w:val="single" w:color="auto" w:sz="4" w:space="0"/>
            </w:tcBorders>
            <w:noWrap w:val="0"/>
            <w:vAlign w:val="top"/>
          </w:tcPr>
          <w:p>
            <w:pPr>
              <w:pStyle w:val="12"/>
              <w:snapToGrid w:val="0"/>
              <w:spacing w:before="295" w:beforeLines="0" w:after="295" w:afterLines="0" w:line="360" w:lineRule="auto"/>
              <w:jc w:val="center"/>
              <w:outlineLvl w:val="0"/>
              <w:rPr>
                <w:rFonts w:hAnsi="宋体"/>
                <w:color w:val="auto"/>
                <w:highlight w:val="none"/>
              </w:rPr>
            </w:pPr>
            <w:bookmarkStart w:id="112" w:name="_Toc385854161"/>
            <w:bookmarkStart w:id="113" w:name="_Toc377028124"/>
            <w:bookmarkStart w:id="114" w:name="_Toc402963133"/>
            <w:bookmarkStart w:id="115" w:name="_Toc385854115"/>
            <w:bookmarkStart w:id="116" w:name="_Toc381081908"/>
            <w:bookmarkStart w:id="117" w:name="_Toc382928123"/>
            <w:bookmarkStart w:id="118" w:name="_Toc377028062"/>
            <w:bookmarkStart w:id="119" w:name="_Toc406403006"/>
            <w:bookmarkStart w:id="120" w:name="_Toc382928241"/>
            <w:bookmarkStart w:id="121" w:name="_Toc406402962"/>
            <w:bookmarkStart w:id="122" w:name="_Toc402963100"/>
            <w:bookmarkStart w:id="123" w:name="_Toc401570295"/>
            <w:bookmarkStart w:id="124" w:name="_Toc377653981"/>
            <w:bookmarkStart w:id="125" w:name="_Toc401570319"/>
            <w:r>
              <w:rPr>
                <w:rFonts w:hint="eastAsia" w:hAnsi="宋体"/>
                <w:color w:val="auto"/>
                <w:highlight w:val="none"/>
              </w:rPr>
              <w:t>设备名称</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tc>
        <w:tc>
          <w:tcPr>
            <w:tcW w:w="2784" w:type="dxa"/>
            <w:tcBorders>
              <w:top w:val="single" w:color="auto" w:sz="4" w:space="0"/>
              <w:left w:val="single" w:color="auto" w:sz="4" w:space="0"/>
              <w:bottom w:val="single" w:color="auto" w:sz="4" w:space="0"/>
              <w:right w:val="single" w:color="auto" w:sz="4" w:space="0"/>
            </w:tcBorders>
            <w:noWrap w:val="0"/>
            <w:vAlign w:val="top"/>
          </w:tcPr>
          <w:p>
            <w:pPr>
              <w:pStyle w:val="12"/>
              <w:snapToGrid w:val="0"/>
              <w:spacing w:before="295" w:beforeLines="0" w:after="295" w:afterLines="0" w:line="360" w:lineRule="auto"/>
              <w:jc w:val="center"/>
              <w:outlineLvl w:val="0"/>
              <w:rPr>
                <w:rFonts w:hAnsi="宋体"/>
                <w:color w:val="auto"/>
                <w:highlight w:val="none"/>
              </w:rPr>
            </w:pPr>
            <w:bookmarkStart w:id="126" w:name="_Toc406402963"/>
            <w:bookmarkStart w:id="127" w:name="_Toc402963101"/>
            <w:bookmarkStart w:id="128" w:name="_Toc401570320"/>
            <w:bookmarkStart w:id="129" w:name="_Toc377653982"/>
            <w:bookmarkStart w:id="130" w:name="_Toc385854162"/>
            <w:bookmarkStart w:id="131" w:name="_Toc377028063"/>
            <w:bookmarkStart w:id="132" w:name="_Toc406403007"/>
            <w:bookmarkStart w:id="133" w:name="_Toc401570296"/>
            <w:bookmarkStart w:id="134" w:name="_Toc382928124"/>
            <w:bookmarkStart w:id="135" w:name="_Toc382928242"/>
            <w:bookmarkStart w:id="136" w:name="_Toc385854116"/>
            <w:bookmarkStart w:id="137" w:name="_Toc381081909"/>
            <w:bookmarkStart w:id="138" w:name="_Toc377028125"/>
            <w:bookmarkStart w:id="139" w:name="_Toc402963134"/>
            <w:r>
              <w:rPr>
                <w:rFonts w:hint="eastAsia" w:hAnsi="宋体"/>
                <w:color w:val="auto"/>
                <w:highlight w:val="none"/>
              </w:rPr>
              <w:t>性能及指标</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tc>
        <w:tc>
          <w:tcPr>
            <w:tcW w:w="13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jc w:val="center"/>
        </w:trPr>
        <w:tc>
          <w:tcPr>
            <w:tcW w:w="1626" w:type="dxa"/>
            <w:tcBorders>
              <w:top w:val="single" w:color="auto" w:sz="4" w:space="0"/>
              <w:left w:val="single" w:color="auto" w:sz="4" w:space="0"/>
              <w:bottom w:val="single" w:color="auto" w:sz="4" w:space="0"/>
              <w:right w:val="single" w:color="auto" w:sz="4" w:space="0"/>
            </w:tcBorders>
            <w:noWrap w:val="0"/>
            <w:vAlign w:val="center"/>
          </w:tcPr>
          <w:p>
            <w:pPr>
              <w:pStyle w:val="12"/>
              <w:snapToGrid w:val="0"/>
              <w:spacing w:before="120" w:after="120" w:line="360" w:lineRule="auto"/>
              <w:outlineLvl w:val="0"/>
              <w:rPr>
                <w:rFonts w:hAnsi="宋体"/>
                <w:color w:val="auto"/>
                <w:highlight w:val="none"/>
              </w:rPr>
            </w:pPr>
          </w:p>
        </w:tc>
        <w:tc>
          <w:tcPr>
            <w:tcW w:w="1626" w:type="dxa"/>
            <w:tcBorders>
              <w:top w:val="single" w:color="auto" w:sz="4" w:space="0"/>
              <w:left w:val="single" w:color="auto" w:sz="4" w:space="0"/>
              <w:bottom w:val="single" w:color="auto" w:sz="4" w:space="0"/>
              <w:right w:val="single" w:color="auto" w:sz="4" w:space="0"/>
            </w:tcBorders>
            <w:noWrap w:val="0"/>
            <w:vAlign w:val="center"/>
          </w:tcPr>
          <w:p>
            <w:pPr>
              <w:pStyle w:val="12"/>
              <w:snapToGrid w:val="0"/>
              <w:spacing w:before="295" w:beforeLines="0" w:after="295" w:afterLines="0" w:line="360" w:lineRule="auto"/>
              <w:outlineLvl w:val="0"/>
              <w:rPr>
                <w:rFonts w:hint="eastAsia" w:hAnsi="宋体"/>
                <w:color w:val="auto"/>
                <w:highlight w:val="none"/>
              </w:rPr>
            </w:pPr>
          </w:p>
        </w:tc>
        <w:tc>
          <w:tcPr>
            <w:tcW w:w="2318" w:type="dxa"/>
            <w:tcBorders>
              <w:top w:val="single" w:color="auto" w:sz="4" w:space="0"/>
              <w:left w:val="single" w:color="auto" w:sz="4" w:space="0"/>
              <w:bottom w:val="single" w:color="auto" w:sz="4" w:space="0"/>
              <w:right w:val="single" w:color="auto" w:sz="4" w:space="0"/>
            </w:tcBorders>
            <w:noWrap w:val="0"/>
            <w:vAlign w:val="top"/>
          </w:tcPr>
          <w:p>
            <w:pPr>
              <w:pStyle w:val="12"/>
              <w:snapToGrid w:val="0"/>
              <w:spacing w:before="295" w:beforeLines="0" w:after="295" w:afterLines="0" w:line="360" w:lineRule="auto"/>
              <w:outlineLvl w:val="0"/>
              <w:rPr>
                <w:rFonts w:hAnsi="宋体"/>
                <w:color w:val="auto"/>
                <w:highlight w:val="none"/>
              </w:rPr>
            </w:pPr>
          </w:p>
        </w:tc>
        <w:tc>
          <w:tcPr>
            <w:tcW w:w="2784" w:type="dxa"/>
            <w:tcBorders>
              <w:top w:val="single" w:color="auto" w:sz="4" w:space="0"/>
              <w:left w:val="single" w:color="auto" w:sz="4" w:space="0"/>
              <w:bottom w:val="single" w:color="auto" w:sz="4" w:space="0"/>
              <w:right w:val="single" w:color="auto" w:sz="4" w:space="0"/>
            </w:tcBorders>
            <w:noWrap w:val="0"/>
            <w:vAlign w:val="top"/>
          </w:tcPr>
          <w:p>
            <w:pPr>
              <w:pStyle w:val="12"/>
              <w:snapToGrid w:val="0"/>
              <w:spacing w:before="295" w:beforeLines="0" w:after="295" w:afterLines="0" w:line="360" w:lineRule="auto"/>
              <w:outlineLvl w:val="0"/>
              <w:rPr>
                <w:rFonts w:hAnsi="宋体"/>
                <w:color w:val="auto"/>
                <w:highlight w:val="none"/>
              </w:rPr>
            </w:pPr>
          </w:p>
        </w:tc>
        <w:tc>
          <w:tcPr>
            <w:tcW w:w="1387" w:type="dxa"/>
            <w:tcBorders>
              <w:top w:val="single" w:color="auto" w:sz="4" w:space="0"/>
              <w:left w:val="single" w:color="auto" w:sz="4" w:space="0"/>
              <w:bottom w:val="single" w:color="auto" w:sz="4" w:space="0"/>
              <w:right w:val="single" w:color="auto" w:sz="4" w:space="0"/>
            </w:tcBorders>
            <w:noWrap w:val="0"/>
            <w:vAlign w:val="top"/>
          </w:tcPr>
          <w:p>
            <w:pPr>
              <w:pStyle w:val="12"/>
              <w:snapToGrid w:val="0"/>
              <w:spacing w:before="295" w:beforeLines="0" w:after="295" w:afterLines="0" w:line="360" w:lineRule="auto"/>
              <w:outlineLvl w:val="0"/>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jc w:val="center"/>
        </w:trPr>
        <w:tc>
          <w:tcPr>
            <w:tcW w:w="1626" w:type="dxa"/>
            <w:tcBorders>
              <w:top w:val="single" w:color="auto" w:sz="4" w:space="0"/>
              <w:left w:val="single" w:color="auto" w:sz="4" w:space="0"/>
              <w:bottom w:val="single" w:color="auto" w:sz="4" w:space="0"/>
              <w:right w:val="single" w:color="auto" w:sz="4" w:space="0"/>
            </w:tcBorders>
            <w:noWrap w:val="0"/>
            <w:vAlign w:val="center"/>
          </w:tcPr>
          <w:p>
            <w:pPr>
              <w:pStyle w:val="12"/>
              <w:snapToGrid w:val="0"/>
              <w:spacing w:before="120" w:after="120" w:line="360" w:lineRule="auto"/>
              <w:outlineLvl w:val="0"/>
              <w:rPr>
                <w:rFonts w:hAnsi="宋体"/>
                <w:color w:val="auto"/>
                <w:highlight w:val="none"/>
              </w:rPr>
            </w:pPr>
          </w:p>
        </w:tc>
        <w:tc>
          <w:tcPr>
            <w:tcW w:w="1626" w:type="dxa"/>
            <w:tcBorders>
              <w:top w:val="single" w:color="auto" w:sz="4" w:space="0"/>
              <w:left w:val="single" w:color="auto" w:sz="4" w:space="0"/>
              <w:bottom w:val="single" w:color="auto" w:sz="4" w:space="0"/>
              <w:right w:val="single" w:color="auto" w:sz="4" w:space="0"/>
            </w:tcBorders>
            <w:noWrap w:val="0"/>
            <w:vAlign w:val="center"/>
          </w:tcPr>
          <w:p>
            <w:pPr>
              <w:pStyle w:val="12"/>
              <w:snapToGrid w:val="0"/>
              <w:spacing w:before="295" w:beforeLines="0" w:after="295" w:afterLines="0" w:line="360" w:lineRule="auto"/>
              <w:outlineLvl w:val="0"/>
              <w:rPr>
                <w:rFonts w:hAnsi="宋体"/>
                <w:color w:val="auto"/>
                <w:highlight w:val="none"/>
              </w:rPr>
            </w:pPr>
          </w:p>
        </w:tc>
        <w:tc>
          <w:tcPr>
            <w:tcW w:w="2318" w:type="dxa"/>
            <w:tcBorders>
              <w:top w:val="single" w:color="auto" w:sz="4" w:space="0"/>
              <w:left w:val="single" w:color="auto" w:sz="4" w:space="0"/>
              <w:bottom w:val="single" w:color="auto" w:sz="4" w:space="0"/>
              <w:right w:val="single" w:color="auto" w:sz="4" w:space="0"/>
            </w:tcBorders>
            <w:noWrap w:val="0"/>
            <w:vAlign w:val="top"/>
          </w:tcPr>
          <w:p>
            <w:pPr>
              <w:pStyle w:val="12"/>
              <w:snapToGrid w:val="0"/>
              <w:spacing w:before="295" w:beforeLines="0" w:after="295" w:afterLines="0" w:line="360" w:lineRule="auto"/>
              <w:outlineLvl w:val="0"/>
              <w:rPr>
                <w:rFonts w:hAnsi="宋体"/>
                <w:color w:val="auto"/>
                <w:highlight w:val="none"/>
              </w:rPr>
            </w:pPr>
          </w:p>
        </w:tc>
        <w:tc>
          <w:tcPr>
            <w:tcW w:w="2784" w:type="dxa"/>
            <w:tcBorders>
              <w:top w:val="single" w:color="auto" w:sz="4" w:space="0"/>
              <w:left w:val="single" w:color="auto" w:sz="4" w:space="0"/>
              <w:bottom w:val="single" w:color="auto" w:sz="4" w:space="0"/>
              <w:right w:val="single" w:color="auto" w:sz="4" w:space="0"/>
            </w:tcBorders>
            <w:noWrap w:val="0"/>
            <w:vAlign w:val="top"/>
          </w:tcPr>
          <w:p>
            <w:pPr>
              <w:pStyle w:val="12"/>
              <w:snapToGrid w:val="0"/>
              <w:spacing w:before="295" w:beforeLines="0" w:after="295" w:afterLines="0" w:line="360" w:lineRule="auto"/>
              <w:outlineLvl w:val="0"/>
              <w:rPr>
                <w:rFonts w:hAnsi="宋体"/>
                <w:color w:val="auto"/>
                <w:highlight w:val="none"/>
              </w:rPr>
            </w:pPr>
          </w:p>
        </w:tc>
        <w:tc>
          <w:tcPr>
            <w:tcW w:w="1387" w:type="dxa"/>
            <w:tcBorders>
              <w:top w:val="single" w:color="auto" w:sz="4" w:space="0"/>
              <w:left w:val="single" w:color="auto" w:sz="4" w:space="0"/>
              <w:bottom w:val="single" w:color="auto" w:sz="4" w:space="0"/>
              <w:right w:val="single" w:color="auto" w:sz="4" w:space="0"/>
            </w:tcBorders>
            <w:noWrap w:val="0"/>
            <w:vAlign w:val="top"/>
          </w:tcPr>
          <w:p>
            <w:pPr>
              <w:pStyle w:val="12"/>
              <w:snapToGrid w:val="0"/>
              <w:spacing w:before="295" w:beforeLines="0" w:after="295" w:afterLines="0" w:line="360" w:lineRule="auto"/>
              <w:outlineLvl w:val="0"/>
              <w:rPr>
                <w:rFonts w:hAnsi="宋体"/>
                <w:color w:val="auto"/>
                <w:highlight w:val="none"/>
              </w:rPr>
            </w:pPr>
          </w:p>
        </w:tc>
      </w:tr>
    </w:tbl>
    <w:p>
      <w:pPr>
        <w:pStyle w:val="8"/>
        <w:spacing w:line="360" w:lineRule="auto"/>
        <w:rPr>
          <w:rFonts w:hint="eastAsia" w:ascii="宋体" w:hAnsi="宋体"/>
          <w:color w:val="auto"/>
          <w:sz w:val="24"/>
          <w:highlight w:val="none"/>
        </w:rPr>
      </w:pPr>
      <w:r>
        <w:rPr>
          <w:rFonts w:ascii="宋体" w:hAnsi="宋体"/>
          <w:color w:val="auto"/>
          <w:sz w:val="24"/>
          <w:highlight w:val="none"/>
        </w:rPr>
        <w:t>注：投标人应根据投标设备的性能指标、对照招标文件要求在“偏离情况”栏注明“正偏离”、“负偏离”或“无偏离”。</w:t>
      </w:r>
    </w:p>
    <w:p>
      <w:pPr>
        <w:pStyle w:val="8"/>
        <w:spacing w:line="360" w:lineRule="auto"/>
        <w:rPr>
          <w:rFonts w:hint="eastAsia" w:ascii="宋体" w:hAnsi="宋体"/>
          <w:color w:val="auto"/>
          <w:sz w:val="24"/>
          <w:highlight w:val="none"/>
        </w:rPr>
      </w:pPr>
    </w:p>
    <w:p>
      <w:pPr>
        <w:tabs>
          <w:tab w:val="left" w:pos="1418"/>
        </w:tabs>
        <w:spacing w:line="360" w:lineRule="auto"/>
        <w:rPr>
          <w:rFonts w:hint="eastAsia" w:ascii="宋体" w:hAnsi="宋体"/>
          <w:bCs/>
          <w:color w:val="auto"/>
          <w:sz w:val="24"/>
          <w:highlight w:val="none"/>
        </w:rPr>
      </w:pPr>
      <w:r>
        <w:rPr>
          <w:rFonts w:ascii="宋体" w:hAnsi="宋体"/>
          <w:color w:val="auto"/>
          <w:sz w:val="24"/>
          <w:highlight w:val="none"/>
        </w:rPr>
        <w:t>法定代表人或委托代理人签名：</w:t>
      </w:r>
      <w:r>
        <w:rPr>
          <w:rFonts w:hint="eastAsia" w:ascii="宋体" w:hAnsi="宋体"/>
          <w:bCs/>
          <w:color w:val="auto"/>
          <w:sz w:val="24"/>
          <w:highlight w:val="none"/>
        </w:rPr>
        <w:t xml:space="preserve"> </w:t>
      </w:r>
    </w:p>
    <w:p>
      <w:pPr>
        <w:tabs>
          <w:tab w:val="left" w:pos="1418"/>
        </w:tabs>
        <w:spacing w:line="360" w:lineRule="auto"/>
        <w:rPr>
          <w:rFonts w:hint="eastAsia" w:ascii="宋体" w:hAnsi="宋体"/>
          <w:b/>
          <w:bCs/>
          <w:color w:val="auto"/>
          <w:sz w:val="24"/>
          <w:highlight w:val="none"/>
        </w:rPr>
      </w:pPr>
      <w:r>
        <w:rPr>
          <w:rFonts w:hint="eastAsia" w:ascii="宋体" w:hAnsi="宋体"/>
          <w:bCs/>
          <w:color w:val="auto"/>
          <w:sz w:val="24"/>
          <w:highlight w:val="none"/>
        </w:rPr>
        <w:t>投 标 人（盖章）：                              年  月  日</w:t>
      </w:r>
    </w:p>
    <w:p>
      <w:pPr>
        <w:snapToGrid w:val="0"/>
        <w:spacing w:before="50" w:after="120" w:afterLines="50" w:line="360" w:lineRule="auto"/>
        <w:jc w:val="left"/>
        <w:rPr>
          <w:rFonts w:hint="eastAsia" w:ascii="宋体" w:hAnsi="宋体"/>
          <w:color w:val="auto"/>
          <w:sz w:val="24"/>
          <w:highlight w:val="none"/>
        </w:rPr>
      </w:pPr>
    </w:p>
    <w:p>
      <w:pPr>
        <w:snapToGrid w:val="0"/>
        <w:spacing w:before="50" w:after="120" w:afterLines="50" w:line="360" w:lineRule="auto"/>
        <w:jc w:val="left"/>
        <w:rPr>
          <w:rFonts w:hint="eastAsia" w:ascii="宋体" w:hAnsi="宋体"/>
          <w:color w:val="auto"/>
          <w:sz w:val="24"/>
          <w:highlight w:val="none"/>
        </w:rPr>
      </w:pPr>
    </w:p>
    <w:p>
      <w:pPr>
        <w:snapToGrid w:val="0"/>
        <w:spacing w:before="50" w:after="120" w:afterLines="50" w:line="360" w:lineRule="auto"/>
        <w:jc w:val="left"/>
        <w:rPr>
          <w:rFonts w:hint="eastAsia" w:ascii="宋体" w:hAnsi="宋体"/>
          <w:color w:val="auto"/>
          <w:sz w:val="24"/>
          <w:highlight w:val="none"/>
        </w:rPr>
      </w:pPr>
    </w:p>
    <w:p>
      <w:pPr>
        <w:snapToGrid w:val="0"/>
        <w:spacing w:before="50" w:after="120" w:afterLines="50" w:line="360" w:lineRule="auto"/>
        <w:jc w:val="left"/>
        <w:rPr>
          <w:rFonts w:hint="eastAsia" w:ascii="宋体" w:hAnsi="宋体"/>
          <w:color w:val="auto"/>
          <w:sz w:val="24"/>
          <w:highlight w:val="none"/>
        </w:rPr>
      </w:pPr>
    </w:p>
    <w:p>
      <w:pPr>
        <w:snapToGrid w:val="0"/>
        <w:spacing w:before="50" w:after="120" w:afterLines="50" w:line="360" w:lineRule="auto"/>
        <w:jc w:val="left"/>
        <w:rPr>
          <w:rFonts w:hint="eastAsia" w:ascii="宋体" w:hAnsi="宋体"/>
          <w:color w:val="auto"/>
          <w:sz w:val="24"/>
          <w:highlight w:val="none"/>
        </w:rPr>
      </w:pPr>
    </w:p>
    <w:p>
      <w:pPr>
        <w:snapToGrid w:val="0"/>
        <w:spacing w:before="50" w:after="120" w:afterLines="50" w:line="360" w:lineRule="auto"/>
        <w:jc w:val="left"/>
        <w:rPr>
          <w:rFonts w:hint="eastAsia" w:ascii="宋体" w:hAnsi="宋体"/>
          <w:color w:val="auto"/>
          <w:sz w:val="24"/>
          <w:highlight w:val="none"/>
        </w:rPr>
      </w:pPr>
    </w:p>
    <w:p>
      <w:pPr>
        <w:snapToGrid w:val="0"/>
        <w:spacing w:before="50" w:after="120" w:afterLines="50" w:line="360" w:lineRule="auto"/>
        <w:jc w:val="left"/>
        <w:rPr>
          <w:rFonts w:hint="eastAsia" w:ascii="宋体" w:hAnsi="宋体"/>
          <w:color w:val="auto"/>
          <w:sz w:val="24"/>
          <w:highlight w:val="none"/>
        </w:rPr>
      </w:pPr>
    </w:p>
    <w:p>
      <w:pPr>
        <w:snapToGrid w:val="0"/>
        <w:spacing w:before="50" w:after="120" w:afterLines="50" w:line="360" w:lineRule="auto"/>
        <w:jc w:val="left"/>
        <w:rPr>
          <w:rFonts w:hint="eastAsia" w:ascii="宋体" w:hAnsi="宋体"/>
          <w:color w:val="auto"/>
          <w:sz w:val="24"/>
          <w:highlight w:val="none"/>
        </w:rPr>
      </w:pPr>
    </w:p>
    <w:p>
      <w:pPr>
        <w:snapToGrid w:val="0"/>
        <w:spacing w:before="50" w:after="120" w:afterLines="50" w:line="360" w:lineRule="auto"/>
        <w:jc w:val="left"/>
        <w:rPr>
          <w:rFonts w:hint="eastAsia" w:ascii="宋体" w:hAnsi="宋体"/>
          <w:color w:val="auto"/>
          <w:sz w:val="24"/>
          <w:highlight w:val="none"/>
        </w:rPr>
      </w:pPr>
    </w:p>
    <w:p>
      <w:pPr>
        <w:snapToGrid w:val="0"/>
        <w:spacing w:before="50" w:after="120" w:afterLines="50" w:line="360" w:lineRule="auto"/>
        <w:jc w:val="left"/>
        <w:rPr>
          <w:rFonts w:hint="eastAsia"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.项目实施人员一览表</w:t>
      </w:r>
    </w:p>
    <w:p>
      <w:pPr>
        <w:pStyle w:val="12"/>
        <w:spacing w:before="120" w:after="120" w:line="360" w:lineRule="auto"/>
        <w:jc w:val="center"/>
        <w:rPr>
          <w:rFonts w:hint="eastAsia" w:hAnsi="宋体"/>
          <w:b/>
          <w:color w:val="auto"/>
          <w:highlight w:val="none"/>
        </w:rPr>
      </w:pPr>
      <w:r>
        <w:rPr>
          <w:rFonts w:hint="eastAsia" w:hAnsi="宋体"/>
          <w:b/>
          <w:color w:val="auto"/>
          <w:highlight w:val="none"/>
        </w:rPr>
        <w:t>项目实施人员一览表</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1227"/>
        <w:gridCol w:w="1109"/>
        <w:gridCol w:w="810"/>
        <w:gridCol w:w="1432"/>
        <w:gridCol w:w="1660"/>
        <w:gridCol w:w="1296"/>
        <w:gridCol w:w="15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pPr>
              <w:pStyle w:val="14"/>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pStyle w:val="14"/>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项目组所任职务</w:t>
            </w:r>
          </w:p>
        </w:tc>
        <w:tc>
          <w:tcPr>
            <w:tcW w:w="1109" w:type="dxa"/>
            <w:tcBorders>
              <w:top w:val="single" w:color="auto" w:sz="4" w:space="0"/>
              <w:left w:val="single" w:color="auto" w:sz="4" w:space="0"/>
              <w:bottom w:val="single" w:color="auto" w:sz="4" w:space="0"/>
              <w:right w:val="single" w:color="auto" w:sz="4" w:space="0"/>
            </w:tcBorders>
            <w:noWrap w:val="0"/>
            <w:vAlign w:val="center"/>
          </w:tcPr>
          <w:p>
            <w:pPr>
              <w:pStyle w:val="14"/>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姓名</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Style w:val="14"/>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职称</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pStyle w:val="14"/>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专业技术资格</w:t>
            </w:r>
          </w:p>
        </w:tc>
        <w:tc>
          <w:tcPr>
            <w:tcW w:w="1660" w:type="dxa"/>
            <w:tcBorders>
              <w:top w:val="single" w:color="auto" w:sz="4" w:space="0"/>
              <w:left w:val="single" w:color="auto" w:sz="4" w:space="0"/>
              <w:bottom w:val="single" w:color="auto" w:sz="4" w:space="0"/>
              <w:right w:val="single" w:color="auto" w:sz="4" w:space="0"/>
            </w:tcBorders>
            <w:noWrap w:val="0"/>
            <w:vAlign w:val="center"/>
          </w:tcPr>
          <w:p>
            <w:pPr>
              <w:pStyle w:val="14"/>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专业技术资格证书编号</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pStyle w:val="14"/>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从事本工作时间</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pStyle w:val="14"/>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典型业务</w:t>
            </w:r>
          </w:p>
          <w:p>
            <w:pPr>
              <w:pStyle w:val="14"/>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与技术专长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pPr>
              <w:pStyle w:val="14"/>
              <w:spacing w:line="360" w:lineRule="auto"/>
              <w:jc w:val="center"/>
              <w:rPr>
                <w:rFonts w:hint="eastAsia" w:ascii="宋体" w:hAnsi="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0"/>
            <w:vAlign w:val="center"/>
          </w:tcPr>
          <w:p>
            <w:pPr>
              <w:pStyle w:val="14"/>
              <w:spacing w:line="360" w:lineRule="auto"/>
              <w:jc w:val="center"/>
              <w:rPr>
                <w:rFonts w:ascii="宋体" w:hAnsi="宋体"/>
                <w:color w:val="auto"/>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pPr>
              <w:pStyle w:val="14"/>
              <w:spacing w:line="360" w:lineRule="auto"/>
              <w:jc w:val="center"/>
              <w:rPr>
                <w:rFonts w:ascii="宋体" w:hAnsi="宋体"/>
                <w:color w:val="auto"/>
                <w:sz w:val="24"/>
                <w:szCs w:val="24"/>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pStyle w:val="14"/>
              <w:spacing w:line="360" w:lineRule="auto"/>
              <w:jc w:val="center"/>
              <w:rPr>
                <w:rFonts w:ascii="宋体" w:hAnsi="宋体"/>
                <w:color w:val="auto"/>
                <w:sz w:val="24"/>
                <w:szCs w:val="24"/>
                <w:highlight w:val="none"/>
              </w:rPr>
            </w:pPr>
          </w:p>
        </w:tc>
        <w:tc>
          <w:tcPr>
            <w:tcW w:w="1432" w:type="dxa"/>
            <w:tcBorders>
              <w:top w:val="single" w:color="auto" w:sz="4" w:space="0"/>
              <w:left w:val="single" w:color="auto" w:sz="4" w:space="0"/>
              <w:bottom w:val="single" w:color="auto" w:sz="4" w:space="0"/>
              <w:right w:val="single" w:color="auto" w:sz="4" w:space="0"/>
            </w:tcBorders>
            <w:noWrap w:val="0"/>
            <w:vAlign w:val="center"/>
          </w:tcPr>
          <w:p>
            <w:pPr>
              <w:pStyle w:val="14"/>
              <w:spacing w:line="360" w:lineRule="auto"/>
              <w:jc w:val="center"/>
              <w:rPr>
                <w:rFonts w:ascii="宋体" w:hAnsi="宋体"/>
                <w:color w:val="auto"/>
                <w:sz w:val="24"/>
                <w:szCs w:val="24"/>
                <w:highlight w:val="none"/>
              </w:rPr>
            </w:pPr>
          </w:p>
        </w:tc>
        <w:tc>
          <w:tcPr>
            <w:tcW w:w="1660" w:type="dxa"/>
            <w:tcBorders>
              <w:top w:val="single" w:color="auto" w:sz="4" w:space="0"/>
              <w:left w:val="single" w:color="auto" w:sz="4" w:space="0"/>
              <w:bottom w:val="single" w:color="auto" w:sz="4" w:space="0"/>
              <w:right w:val="single" w:color="auto" w:sz="4" w:space="0"/>
            </w:tcBorders>
            <w:noWrap w:val="0"/>
            <w:vAlign w:val="top"/>
          </w:tcPr>
          <w:p>
            <w:pPr>
              <w:pStyle w:val="14"/>
              <w:spacing w:line="360" w:lineRule="auto"/>
              <w:jc w:val="center"/>
              <w:rPr>
                <w:rFonts w:ascii="宋体" w:hAnsi="宋体"/>
                <w:color w:val="auto"/>
                <w:sz w:val="24"/>
                <w:szCs w:val="24"/>
                <w:highlight w:val="none"/>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pPr>
              <w:pStyle w:val="14"/>
              <w:spacing w:line="360" w:lineRule="auto"/>
              <w:jc w:val="center"/>
              <w:rPr>
                <w:rFonts w:ascii="宋体" w:hAnsi="宋体"/>
                <w:color w:val="auto"/>
                <w:sz w:val="24"/>
                <w:szCs w:val="24"/>
                <w:highlight w:val="none"/>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pPr>
              <w:pStyle w:val="14"/>
              <w:spacing w:line="360" w:lineRule="auto"/>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pPr>
              <w:pStyle w:val="14"/>
              <w:spacing w:line="360" w:lineRule="auto"/>
              <w:jc w:val="center"/>
              <w:rPr>
                <w:rFonts w:hint="eastAsia" w:ascii="宋体" w:hAnsi="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0"/>
            <w:vAlign w:val="center"/>
          </w:tcPr>
          <w:p>
            <w:pPr>
              <w:pStyle w:val="14"/>
              <w:spacing w:line="360" w:lineRule="auto"/>
              <w:jc w:val="center"/>
              <w:rPr>
                <w:rFonts w:ascii="宋体" w:hAnsi="宋体"/>
                <w:color w:val="auto"/>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pPr>
              <w:pStyle w:val="14"/>
              <w:spacing w:line="360" w:lineRule="auto"/>
              <w:jc w:val="center"/>
              <w:rPr>
                <w:rFonts w:ascii="宋体" w:hAnsi="宋体"/>
                <w:color w:val="auto"/>
                <w:sz w:val="24"/>
                <w:szCs w:val="24"/>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pStyle w:val="14"/>
              <w:spacing w:line="360" w:lineRule="auto"/>
              <w:jc w:val="center"/>
              <w:rPr>
                <w:rFonts w:ascii="宋体" w:hAnsi="宋体"/>
                <w:color w:val="auto"/>
                <w:sz w:val="24"/>
                <w:szCs w:val="24"/>
                <w:highlight w:val="none"/>
              </w:rPr>
            </w:pPr>
          </w:p>
        </w:tc>
        <w:tc>
          <w:tcPr>
            <w:tcW w:w="1432" w:type="dxa"/>
            <w:tcBorders>
              <w:top w:val="single" w:color="auto" w:sz="4" w:space="0"/>
              <w:left w:val="single" w:color="auto" w:sz="4" w:space="0"/>
              <w:bottom w:val="single" w:color="auto" w:sz="4" w:space="0"/>
              <w:right w:val="single" w:color="auto" w:sz="4" w:space="0"/>
            </w:tcBorders>
            <w:noWrap w:val="0"/>
            <w:vAlign w:val="center"/>
          </w:tcPr>
          <w:p>
            <w:pPr>
              <w:pStyle w:val="14"/>
              <w:spacing w:line="360" w:lineRule="auto"/>
              <w:jc w:val="center"/>
              <w:rPr>
                <w:rFonts w:ascii="宋体" w:hAnsi="宋体"/>
                <w:color w:val="auto"/>
                <w:sz w:val="24"/>
                <w:szCs w:val="24"/>
                <w:highlight w:val="none"/>
              </w:rPr>
            </w:pPr>
          </w:p>
        </w:tc>
        <w:tc>
          <w:tcPr>
            <w:tcW w:w="1660" w:type="dxa"/>
            <w:tcBorders>
              <w:top w:val="single" w:color="auto" w:sz="4" w:space="0"/>
              <w:left w:val="single" w:color="auto" w:sz="4" w:space="0"/>
              <w:bottom w:val="single" w:color="auto" w:sz="4" w:space="0"/>
              <w:right w:val="single" w:color="auto" w:sz="4" w:space="0"/>
            </w:tcBorders>
            <w:noWrap w:val="0"/>
            <w:vAlign w:val="top"/>
          </w:tcPr>
          <w:p>
            <w:pPr>
              <w:pStyle w:val="14"/>
              <w:spacing w:line="360" w:lineRule="auto"/>
              <w:jc w:val="center"/>
              <w:rPr>
                <w:rFonts w:ascii="宋体" w:hAnsi="宋体"/>
                <w:color w:val="auto"/>
                <w:sz w:val="24"/>
                <w:szCs w:val="24"/>
                <w:highlight w:val="none"/>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pPr>
              <w:pStyle w:val="14"/>
              <w:spacing w:line="360" w:lineRule="auto"/>
              <w:jc w:val="center"/>
              <w:rPr>
                <w:rFonts w:ascii="宋体" w:hAnsi="宋体"/>
                <w:color w:val="auto"/>
                <w:sz w:val="24"/>
                <w:szCs w:val="24"/>
                <w:highlight w:val="none"/>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pPr>
              <w:pStyle w:val="14"/>
              <w:spacing w:line="360" w:lineRule="auto"/>
              <w:jc w:val="center"/>
              <w:rPr>
                <w:rFonts w:ascii="宋体" w:hAnsi="宋体"/>
                <w:color w:val="auto"/>
                <w:sz w:val="24"/>
                <w:szCs w:val="24"/>
                <w:highlight w:val="none"/>
              </w:rPr>
            </w:pPr>
          </w:p>
        </w:tc>
      </w:tr>
    </w:tbl>
    <w:p>
      <w:pPr>
        <w:spacing w:line="360" w:lineRule="auto"/>
        <w:rPr>
          <w:rFonts w:hint="eastAsia" w:ascii="宋体" w:hAnsi="宋体"/>
          <w:color w:val="auto"/>
          <w:sz w:val="24"/>
          <w:highlight w:val="none"/>
        </w:rPr>
      </w:pPr>
      <w:r>
        <w:rPr>
          <w:rFonts w:hint="eastAsia" w:ascii="宋体" w:hAnsi="宋体"/>
          <w:color w:val="auto"/>
          <w:sz w:val="24"/>
          <w:highlight w:val="none"/>
        </w:rPr>
        <w:t>注：1、“项目实施人员”指投标人针对该项目的销售、培训、售后服务等完成本项目所配备的人员。</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2、附各专业人员简历及相关证明材料复印件；</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3、表格不够填写可添加。</w:t>
      </w:r>
    </w:p>
    <w:p>
      <w:pPr>
        <w:tabs>
          <w:tab w:val="left" w:pos="1418"/>
        </w:tabs>
        <w:spacing w:line="360" w:lineRule="auto"/>
        <w:rPr>
          <w:rFonts w:ascii="宋体" w:hAnsi="宋体"/>
          <w:color w:val="auto"/>
          <w:sz w:val="24"/>
          <w:highlight w:val="none"/>
        </w:rPr>
      </w:pPr>
    </w:p>
    <w:p>
      <w:pPr>
        <w:tabs>
          <w:tab w:val="left" w:pos="1418"/>
        </w:tabs>
        <w:spacing w:line="360" w:lineRule="auto"/>
        <w:rPr>
          <w:rFonts w:hint="eastAsia" w:ascii="宋体" w:hAnsi="宋体"/>
          <w:bCs/>
          <w:color w:val="auto"/>
          <w:sz w:val="24"/>
          <w:highlight w:val="none"/>
        </w:rPr>
      </w:pPr>
      <w:r>
        <w:rPr>
          <w:rFonts w:ascii="宋体" w:hAnsi="宋体"/>
          <w:color w:val="auto"/>
          <w:sz w:val="24"/>
          <w:highlight w:val="none"/>
        </w:rPr>
        <w:t>法定代表人或委托代理人签名：</w:t>
      </w:r>
      <w:r>
        <w:rPr>
          <w:rFonts w:hint="eastAsia" w:ascii="宋体" w:hAnsi="宋体"/>
          <w:bCs/>
          <w:color w:val="auto"/>
          <w:sz w:val="24"/>
          <w:highlight w:val="none"/>
        </w:rPr>
        <w:t xml:space="preserve"> </w:t>
      </w:r>
    </w:p>
    <w:p>
      <w:pPr>
        <w:tabs>
          <w:tab w:val="left" w:pos="1418"/>
        </w:tabs>
        <w:spacing w:line="360" w:lineRule="auto"/>
        <w:rPr>
          <w:rFonts w:hint="eastAsia" w:ascii="宋体" w:hAnsi="宋体"/>
          <w:bCs/>
          <w:color w:val="auto"/>
          <w:sz w:val="24"/>
          <w:highlight w:val="none"/>
        </w:rPr>
      </w:pPr>
      <w:r>
        <w:rPr>
          <w:rFonts w:hint="eastAsia" w:ascii="宋体" w:hAnsi="宋体"/>
          <w:bCs/>
          <w:color w:val="auto"/>
          <w:sz w:val="24"/>
          <w:highlight w:val="none"/>
        </w:rPr>
        <w:t>投 标 人（盖章）：                              年  月  日</w:t>
      </w:r>
    </w:p>
    <w:p>
      <w:pPr>
        <w:tabs>
          <w:tab w:val="left" w:pos="1418"/>
        </w:tabs>
        <w:spacing w:line="360" w:lineRule="auto"/>
        <w:rPr>
          <w:rFonts w:hint="eastAsia" w:ascii="宋体" w:hAnsi="宋体"/>
          <w:bCs/>
          <w:color w:val="auto"/>
          <w:sz w:val="24"/>
          <w:highlight w:val="none"/>
        </w:rPr>
      </w:pPr>
    </w:p>
    <w:p>
      <w:pPr>
        <w:snapToGrid w:val="0"/>
        <w:spacing w:before="50" w:after="120" w:afterLines="50" w:line="360" w:lineRule="auto"/>
        <w:jc w:val="left"/>
        <w:rPr>
          <w:rFonts w:hint="eastAsia"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.设备配置清单</w:t>
      </w:r>
    </w:p>
    <w:p>
      <w:pPr>
        <w:pStyle w:val="12"/>
        <w:spacing w:before="120" w:after="120" w:line="360" w:lineRule="auto"/>
        <w:jc w:val="center"/>
        <w:rPr>
          <w:rFonts w:hint="eastAsia" w:hAnsi="宋体"/>
          <w:color w:val="auto"/>
          <w:highlight w:val="none"/>
        </w:rPr>
      </w:pPr>
      <w:r>
        <w:rPr>
          <w:rFonts w:hint="eastAsia" w:hAnsi="宋体"/>
          <w:b/>
          <w:color w:val="auto"/>
          <w:highlight w:val="none"/>
        </w:rPr>
        <w:t>设备配置清单</w:t>
      </w:r>
      <w:r>
        <w:rPr>
          <w:rFonts w:hint="eastAsia" w:hAnsi="宋体"/>
          <w:color w:val="auto"/>
          <w:highlight w:val="none"/>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color w:val="auto"/>
                <w:sz w:val="24"/>
                <w:highlight w:val="none"/>
              </w:rPr>
            </w:pPr>
            <w:r>
              <w:rPr>
                <w:rFonts w:hint="eastAsia" w:ascii="宋体" w:hAnsi="宋体"/>
                <w:color w:val="auto"/>
                <w:sz w:val="24"/>
                <w:highlight w:val="none"/>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color w:val="auto"/>
                <w:sz w:val="24"/>
                <w:highlight w:val="none"/>
              </w:rPr>
            </w:pPr>
            <w:r>
              <w:rPr>
                <w:rFonts w:hint="eastAsia" w:ascii="宋体" w:hAnsi="宋体"/>
                <w:color w:val="auto"/>
                <w:sz w:val="24"/>
                <w:highlight w:val="none"/>
              </w:rPr>
              <w:t>设备名称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color w:val="auto"/>
                <w:sz w:val="24"/>
                <w:highlight w:val="none"/>
              </w:rPr>
            </w:pPr>
            <w:r>
              <w:rPr>
                <w:rFonts w:hint="eastAsia" w:ascii="宋体" w:hAnsi="宋体"/>
                <w:color w:val="auto"/>
                <w:sz w:val="24"/>
                <w:highlight w:val="none"/>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color w:val="auto"/>
                <w:sz w:val="24"/>
                <w:highlight w:val="none"/>
              </w:rPr>
            </w:pPr>
            <w:r>
              <w:rPr>
                <w:rFonts w:hint="eastAsia" w:ascii="宋体" w:hAnsi="宋体"/>
                <w:color w:val="auto"/>
                <w:sz w:val="24"/>
                <w:highlight w:val="none"/>
              </w:rPr>
              <w:t>产地</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color w:val="auto"/>
                <w:sz w:val="24"/>
                <w:highlight w:val="none"/>
              </w:rPr>
            </w:pPr>
            <w:r>
              <w:rPr>
                <w:rFonts w:hint="eastAsia" w:ascii="宋体" w:hAnsi="宋体"/>
                <w:color w:val="auto"/>
                <w:sz w:val="24"/>
                <w:highlight w:val="none"/>
              </w:rPr>
              <w:t>规格型号</w:t>
            </w:r>
          </w:p>
          <w:p>
            <w:pPr>
              <w:snapToGrid w:val="0"/>
              <w:spacing w:before="50" w:after="50" w:line="360" w:lineRule="auto"/>
              <w:jc w:val="center"/>
              <w:rPr>
                <w:rFonts w:hint="eastAsia" w:ascii="宋体" w:hAnsi="宋体"/>
                <w:color w:val="auto"/>
                <w:sz w:val="24"/>
                <w:highlight w:val="none"/>
              </w:rPr>
            </w:pPr>
            <w:r>
              <w:rPr>
                <w:rFonts w:hint="eastAsia" w:ascii="宋体" w:hAnsi="宋体"/>
                <w:color w:val="auto"/>
                <w:sz w:val="24"/>
                <w:highlight w:val="none"/>
              </w:rPr>
              <w:t>性能及指标</w:t>
            </w: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color w:val="auto"/>
                <w:sz w:val="24"/>
                <w:highlight w:val="none"/>
              </w:rPr>
            </w:pPr>
            <w:r>
              <w:rPr>
                <w:rFonts w:hint="eastAsia" w:ascii="宋体" w:hAnsi="宋体"/>
                <w:color w:val="auto"/>
                <w:sz w:val="24"/>
                <w:highlight w:val="none"/>
              </w:rPr>
              <w:t>数量及单位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color w:val="auto"/>
                <w:sz w:val="24"/>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color w:val="auto"/>
                <w:sz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ind w:left="480" w:leftChars="0" w:hanging="480" w:firstLineChars="0"/>
              <w:jc w:val="center"/>
              <w:rPr>
                <w:rFonts w:hint="eastAsia" w:ascii="宋体" w:hAnsi="宋体"/>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color w:val="auto"/>
                <w:sz w:val="24"/>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color w:val="auto"/>
                <w:sz w:val="24"/>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color w:val="auto"/>
                <w:sz w:val="24"/>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color w:val="auto"/>
                <w:sz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ind w:left="480" w:leftChars="0" w:hanging="480" w:firstLineChars="0"/>
              <w:jc w:val="center"/>
              <w:rPr>
                <w:rFonts w:hint="eastAsia" w:ascii="宋体" w:hAnsi="宋体"/>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color w:val="auto"/>
                <w:sz w:val="24"/>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color w:val="auto"/>
                <w:sz w:val="24"/>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color w:val="auto"/>
                <w:sz w:val="24"/>
                <w:highlight w:val="none"/>
              </w:rPr>
            </w:pPr>
          </w:p>
        </w:tc>
      </w:tr>
    </w:tbl>
    <w:p>
      <w:pPr>
        <w:tabs>
          <w:tab w:val="left" w:pos="1418"/>
        </w:tabs>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注：请对照采购内容清单序列编制上表，表格行数不够可自行添加。表述需细化的可附具体的介绍图文资料。▲以上内容不得含有报价。</w:t>
      </w:r>
    </w:p>
    <w:p>
      <w:pPr>
        <w:tabs>
          <w:tab w:val="left" w:pos="1418"/>
        </w:tabs>
        <w:spacing w:line="360" w:lineRule="auto"/>
        <w:ind w:firstLine="240" w:firstLineChars="100"/>
        <w:rPr>
          <w:rFonts w:hint="eastAsia" w:ascii="宋体" w:hAnsi="宋体"/>
          <w:color w:val="auto"/>
          <w:sz w:val="24"/>
          <w:highlight w:val="none"/>
        </w:rPr>
      </w:pPr>
    </w:p>
    <w:p>
      <w:pPr>
        <w:tabs>
          <w:tab w:val="left" w:pos="1418"/>
        </w:tabs>
        <w:spacing w:line="360" w:lineRule="auto"/>
        <w:ind w:firstLine="240" w:firstLineChars="100"/>
        <w:rPr>
          <w:rFonts w:hint="eastAsia" w:ascii="宋体" w:hAnsi="宋体"/>
          <w:bCs/>
          <w:color w:val="auto"/>
          <w:sz w:val="24"/>
          <w:highlight w:val="none"/>
        </w:rPr>
      </w:pPr>
      <w:r>
        <w:rPr>
          <w:rFonts w:ascii="宋体" w:hAnsi="宋体"/>
          <w:color w:val="auto"/>
          <w:sz w:val="24"/>
          <w:highlight w:val="none"/>
        </w:rPr>
        <w:t>法定代表人或委托代理人签名：</w:t>
      </w:r>
      <w:r>
        <w:rPr>
          <w:rFonts w:hint="eastAsia" w:ascii="宋体" w:hAnsi="宋体"/>
          <w:bCs/>
          <w:color w:val="auto"/>
          <w:sz w:val="24"/>
          <w:highlight w:val="none"/>
        </w:rPr>
        <w:t xml:space="preserve"> </w:t>
      </w:r>
    </w:p>
    <w:p>
      <w:pPr>
        <w:tabs>
          <w:tab w:val="left" w:pos="1418"/>
        </w:tabs>
        <w:spacing w:line="360" w:lineRule="auto"/>
        <w:ind w:firstLine="240" w:firstLineChars="100"/>
        <w:rPr>
          <w:rFonts w:ascii="宋体" w:hAnsi="宋体"/>
          <w:b/>
          <w:bCs/>
          <w:color w:val="auto"/>
          <w:sz w:val="24"/>
          <w:highlight w:val="none"/>
        </w:rPr>
      </w:pPr>
      <w:r>
        <w:rPr>
          <w:rFonts w:hint="eastAsia" w:ascii="宋体" w:hAnsi="宋体"/>
          <w:bCs/>
          <w:color w:val="auto"/>
          <w:sz w:val="24"/>
          <w:highlight w:val="none"/>
        </w:rPr>
        <w:t>投 标 人（盖章）：                              年  月  日</w:t>
      </w:r>
    </w:p>
    <w:p>
      <w:pPr>
        <w:tabs>
          <w:tab w:val="left" w:pos="1418"/>
        </w:tabs>
        <w:spacing w:line="360" w:lineRule="auto"/>
        <w:rPr>
          <w:rFonts w:hint="eastAsia" w:ascii="宋体" w:hAnsi="宋体"/>
          <w:bCs/>
          <w:color w:val="auto"/>
          <w:sz w:val="24"/>
          <w:highlight w:val="none"/>
        </w:rPr>
      </w:pPr>
    </w:p>
    <w:p>
      <w:pPr>
        <w:pStyle w:val="12"/>
        <w:snapToGrid w:val="0"/>
        <w:spacing w:before="120" w:beforeLines="0" w:after="120" w:afterLines="0" w:line="360" w:lineRule="auto"/>
        <w:outlineLvl w:val="1"/>
        <w:rPr>
          <w:rFonts w:hint="eastAsia" w:hAnsi="宋体"/>
          <w:b/>
          <w:color w:val="auto"/>
          <w:highlight w:val="none"/>
          <w:lang w:eastAsia="zh-CN"/>
        </w:rPr>
      </w:pPr>
    </w:p>
    <w:p>
      <w:pPr>
        <w:pStyle w:val="12"/>
        <w:snapToGrid w:val="0"/>
        <w:spacing w:before="120" w:beforeLines="0" w:after="120" w:afterLines="0" w:line="360" w:lineRule="auto"/>
        <w:outlineLvl w:val="1"/>
        <w:rPr>
          <w:rFonts w:hint="eastAsia" w:hAnsi="宋体"/>
          <w:b/>
          <w:color w:val="auto"/>
          <w:highlight w:val="none"/>
        </w:rPr>
      </w:pPr>
      <w:r>
        <w:rPr>
          <w:rFonts w:hint="eastAsia" w:hAnsi="宋体"/>
          <w:b/>
          <w:color w:val="auto"/>
          <w:highlight w:val="none"/>
          <w:lang w:eastAsia="zh-CN"/>
        </w:rPr>
        <w:t>三</w:t>
      </w:r>
      <w:r>
        <w:rPr>
          <w:rFonts w:hint="eastAsia" w:hAnsi="宋体"/>
          <w:b/>
          <w:color w:val="auto"/>
          <w:highlight w:val="none"/>
        </w:rPr>
        <w:t>、报价文件格式</w:t>
      </w:r>
    </w:p>
    <w:p>
      <w:pPr>
        <w:snapToGrid w:val="0"/>
        <w:spacing w:line="360" w:lineRule="auto"/>
        <w:rPr>
          <w:rFonts w:ascii="宋体" w:hAnsi="宋体"/>
          <w:color w:val="auto"/>
          <w:sz w:val="24"/>
          <w:highlight w:val="none"/>
        </w:rPr>
      </w:pPr>
      <w:r>
        <w:rPr>
          <w:rFonts w:hint="eastAsia" w:ascii="宋体" w:hAnsi="宋体"/>
          <w:bCs/>
          <w:color w:val="auto"/>
          <w:sz w:val="24"/>
          <w:highlight w:val="none"/>
        </w:rPr>
        <w:t>1</w:t>
      </w:r>
      <w:r>
        <w:rPr>
          <w:rFonts w:ascii="宋体" w:hAnsi="宋体"/>
          <w:color w:val="auto"/>
          <w:sz w:val="24"/>
          <w:highlight w:val="none"/>
        </w:rPr>
        <w:t>.</w:t>
      </w:r>
      <w:r>
        <w:rPr>
          <w:rFonts w:hint="eastAsia" w:ascii="宋体" w:hAnsi="宋体"/>
          <w:color w:val="auto"/>
          <w:sz w:val="24"/>
          <w:highlight w:val="none"/>
        </w:rPr>
        <w:t>投标报价文件封面格式</w:t>
      </w:r>
    </w:p>
    <w:p>
      <w:pPr>
        <w:snapToGrid w:val="0"/>
        <w:spacing w:line="360" w:lineRule="auto"/>
        <w:rPr>
          <w:rFonts w:ascii="宋体" w:hAnsi="宋体"/>
          <w:b/>
          <w:bCs/>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p>
    <w:p>
      <w:pPr>
        <w:snapToGrid w:val="0"/>
        <w:spacing w:before="120" w:beforeLines="50" w:line="360" w:lineRule="auto"/>
        <w:jc w:val="center"/>
        <w:rPr>
          <w:rFonts w:ascii="宋体" w:hAnsi="宋体"/>
          <w:b/>
          <w:bCs/>
          <w:color w:val="auto"/>
          <w:sz w:val="24"/>
          <w:highlight w:val="none"/>
        </w:rPr>
      </w:pPr>
      <w:r>
        <w:rPr>
          <w:rFonts w:hint="eastAsia" w:ascii="宋体" w:hAnsi="宋体"/>
          <w:b/>
          <w:bCs/>
          <w:color w:val="auto"/>
          <w:sz w:val="24"/>
          <w:highlight w:val="none"/>
        </w:rPr>
        <w:t>投标报价文件</w:t>
      </w:r>
    </w:p>
    <w:p>
      <w:pPr>
        <w:snapToGrid w:val="0"/>
        <w:spacing w:line="360" w:lineRule="auto"/>
        <w:ind w:firstLine="900" w:firstLineChars="375"/>
        <w:rPr>
          <w:rFonts w:hint="eastAsia" w:ascii="宋体" w:hAnsi="宋体"/>
          <w:color w:val="auto"/>
          <w:sz w:val="24"/>
          <w:highlight w:val="none"/>
        </w:rPr>
      </w:pPr>
      <w:r>
        <w:rPr>
          <w:rFonts w:hint="eastAsia" w:ascii="宋体" w:hAnsi="宋体"/>
          <w:bCs/>
          <w:color w:val="auto"/>
          <w:sz w:val="24"/>
          <w:highlight w:val="none"/>
        </w:rPr>
        <w:t>项目名称：</w:t>
      </w:r>
      <w:r>
        <w:rPr>
          <w:rFonts w:hint="eastAsia" w:ascii="宋体" w:hAnsi="宋体"/>
          <w:bCs/>
          <w:color w:val="auto"/>
          <w:sz w:val="24"/>
          <w:highlight w:val="none"/>
          <w:u w:val="single"/>
        </w:rPr>
        <w:t xml:space="preserve">                          </w:t>
      </w:r>
      <w:r>
        <w:rPr>
          <w:rFonts w:hint="eastAsia" w:ascii="宋体" w:hAnsi="宋体"/>
          <w:color w:val="auto"/>
          <w:sz w:val="24"/>
          <w:highlight w:val="none"/>
        </w:rPr>
        <w:t>采购项目</w:t>
      </w:r>
    </w:p>
    <w:p>
      <w:pPr>
        <w:pStyle w:val="6"/>
        <w:snapToGrid w:val="0"/>
        <w:spacing w:line="360" w:lineRule="auto"/>
        <w:ind w:firstLine="900" w:firstLineChars="375"/>
        <w:rPr>
          <w:rFonts w:hint="eastAsia" w:ascii="宋体" w:hAnsi="宋体"/>
          <w:bCs/>
          <w:color w:val="auto"/>
          <w:sz w:val="24"/>
          <w:highlight w:val="none"/>
        </w:rPr>
      </w:pPr>
      <w:r>
        <w:rPr>
          <w:rFonts w:hint="eastAsia" w:ascii="宋体" w:hAnsi="宋体"/>
          <w:bCs/>
          <w:color w:val="auto"/>
          <w:sz w:val="24"/>
          <w:highlight w:val="none"/>
        </w:rPr>
        <w:t>项目编号及标段号：</w:t>
      </w:r>
    </w:p>
    <w:p>
      <w:pPr>
        <w:pStyle w:val="6"/>
        <w:snapToGrid w:val="0"/>
        <w:spacing w:line="360" w:lineRule="auto"/>
        <w:ind w:firstLine="900" w:firstLineChars="375"/>
        <w:rPr>
          <w:rFonts w:ascii="宋体" w:hAnsi="宋体"/>
          <w:bCs/>
          <w:color w:val="auto"/>
          <w:sz w:val="24"/>
          <w:highlight w:val="none"/>
        </w:rPr>
      </w:pPr>
      <w:r>
        <w:rPr>
          <w:rFonts w:hint="eastAsia" w:ascii="宋体" w:hAnsi="宋体"/>
          <w:bCs/>
          <w:color w:val="auto"/>
          <w:sz w:val="24"/>
          <w:highlight w:val="none"/>
        </w:rPr>
        <w:t>投标人名称（盖章）：</w:t>
      </w:r>
    </w:p>
    <w:p>
      <w:pPr>
        <w:pStyle w:val="6"/>
        <w:snapToGrid w:val="0"/>
        <w:spacing w:line="360" w:lineRule="auto"/>
        <w:ind w:firstLine="900" w:firstLineChars="375"/>
        <w:rPr>
          <w:rFonts w:ascii="宋体" w:hAnsi="宋体"/>
          <w:bCs/>
          <w:color w:val="auto"/>
          <w:sz w:val="24"/>
          <w:highlight w:val="none"/>
        </w:rPr>
      </w:pPr>
      <w:r>
        <w:rPr>
          <w:rFonts w:hint="eastAsia" w:ascii="宋体" w:hAnsi="宋体"/>
          <w:bCs/>
          <w:color w:val="auto"/>
          <w:sz w:val="24"/>
          <w:highlight w:val="none"/>
        </w:rPr>
        <w:t>投标人地址：</w:t>
      </w:r>
    </w:p>
    <w:p>
      <w:pPr>
        <w:snapToGrid w:val="0"/>
        <w:spacing w:line="360" w:lineRule="auto"/>
        <w:ind w:firstLine="3280" w:firstLineChars="1367"/>
        <w:rPr>
          <w:rFonts w:hint="eastAsia"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pPr>
        <w:snapToGrid w:val="0"/>
        <w:spacing w:line="360" w:lineRule="auto"/>
        <w:rPr>
          <w:rFonts w:hint="eastAsia" w:ascii="宋体" w:hAnsi="宋体"/>
          <w:bCs/>
          <w:color w:val="auto"/>
          <w:sz w:val="24"/>
          <w:highlight w:val="none"/>
        </w:rPr>
      </w:pPr>
    </w:p>
    <w:p>
      <w:pPr>
        <w:snapToGrid w:val="0"/>
        <w:spacing w:before="120" w:beforeLines="50" w:after="50"/>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w:t>
      </w:r>
      <w:r>
        <w:rPr>
          <w:rFonts w:hint="eastAsia" w:ascii="宋体" w:hAnsi="宋体"/>
          <w:bCs/>
          <w:color w:val="auto"/>
          <w:sz w:val="24"/>
          <w:highlight w:val="none"/>
        </w:rPr>
        <w:t>投标报价文件目录（请按照“第三章投标人须知，</w:t>
      </w:r>
      <w:r>
        <w:rPr>
          <w:rFonts w:ascii="宋体" w:hAnsi="宋体"/>
          <w:bCs/>
          <w:color w:val="auto"/>
          <w:sz w:val="24"/>
          <w:highlight w:val="none"/>
        </w:rPr>
        <w:t>三、投标文件的编制</w:t>
      </w:r>
      <w:r>
        <w:rPr>
          <w:rFonts w:hint="eastAsia" w:ascii="宋体" w:hAnsi="宋体"/>
          <w:bCs/>
          <w:color w:val="auto"/>
          <w:sz w:val="24"/>
          <w:highlight w:val="none"/>
        </w:rPr>
        <w:t>”的顺序，结合评标办法自行编制目录）</w:t>
      </w:r>
    </w:p>
    <w:p>
      <w:pPr>
        <w:snapToGrid w:val="0"/>
        <w:spacing w:before="50" w:after="50"/>
        <w:rPr>
          <w:rFonts w:hint="eastAsia" w:ascii="宋体" w:hAnsi="宋体"/>
          <w:bCs/>
          <w:color w:val="auto"/>
          <w:sz w:val="24"/>
          <w:highlight w:val="none"/>
        </w:rPr>
      </w:pPr>
      <w:r>
        <w:rPr>
          <w:rFonts w:hint="eastAsia" w:ascii="宋体" w:hAnsi="宋体"/>
          <w:bCs/>
          <w:color w:val="auto"/>
          <w:sz w:val="24"/>
          <w:highlight w:val="none"/>
        </w:rPr>
        <w:t>例如：</w:t>
      </w:r>
    </w:p>
    <w:p>
      <w:pPr>
        <w:snapToGrid w:val="0"/>
        <w:spacing w:line="480" w:lineRule="exact"/>
        <w:rPr>
          <w:rFonts w:hint="eastAsia" w:ascii="宋体" w:hAnsi="宋体"/>
          <w:color w:val="auto"/>
          <w:sz w:val="24"/>
          <w:highlight w:val="none"/>
        </w:rPr>
      </w:pPr>
      <w:r>
        <w:rPr>
          <w:rFonts w:hint="eastAsia" w:ascii="宋体" w:hAnsi="宋体"/>
          <w:bCs/>
          <w:color w:val="auto"/>
          <w:sz w:val="24"/>
          <w:highlight w:val="none"/>
        </w:rPr>
        <w:t>报价文件：</w:t>
      </w:r>
    </w:p>
    <w:p>
      <w:pPr>
        <w:snapToGrid w:val="0"/>
        <w:spacing w:line="360" w:lineRule="auto"/>
        <w:jc w:val="center"/>
        <w:rPr>
          <w:rFonts w:hint="eastAsia" w:ascii="宋体" w:hAnsi="宋体"/>
          <w:b/>
          <w:color w:val="auto"/>
          <w:sz w:val="24"/>
          <w:highlight w:val="none"/>
        </w:rPr>
      </w:pPr>
      <w:r>
        <w:rPr>
          <w:rFonts w:hint="eastAsia" w:ascii="宋体" w:hAnsi="宋体"/>
          <w:b/>
          <w:color w:val="auto"/>
          <w:sz w:val="24"/>
          <w:highlight w:val="none"/>
        </w:rPr>
        <w:t>目 录</w:t>
      </w:r>
    </w:p>
    <w:p>
      <w:pPr>
        <w:spacing w:line="360" w:lineRule="auto"/>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（1）投标函……………………………………………………………………（页码）</w:t>
      </w:r>
    </w:p>
    <w:p>
      <w:pPr>
        <w:spacing w:line="360" w:lineRule="auto"/>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（2）投标（开标）一览表……………………………………………………（页码）</w:t>
      </w:r>
    </w:p>
    <w:p>
      <w:pPr>
        <w:spacing w:line="360" w:lineRule="auto"/>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（3）报价明细清单……………………………………………………………（页码）</w:t>
      </w:r>
    </w:p>
    <w:p>
      <w:pPr>
        <w:spacing w:line="360" w:lineRule="auto"/>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）投标人认为需要的其他报价文件或说明………………………………（页码）</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3.投标函格式：</w:t>
      </w:r>
    </w:p>
    <w:p>
      <w:pPr>
        <w:pStyle w:val="2"/>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投标函</w:t>
      </w:r>
    </w:p>
    <w:p>
      <w:pPr>
        <w:spacing w:line="360" w:lineRule="auto"/>
        <w:rPr>
          <w:rFonts w:ascii="宋体" w:hAnsi="宋体"/>
          <w:color w:val="auto"/>
          <w:sz w:val="24"/>
          <w:highlight w:val="none"/>
        </w:rPr>
      </w:pPr>
      <w:r>
        <w:rPr>
          <w:rFonts w:ascii="宋体" w:hAnsi="宋体"/>
          <w:color w:val="auto"/>
          <w:sz w:val="24"/>
          <w:highlight w:val="none"/>
        </w:rPr>
        <w:t>致：</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平湖市机关事务管理中心</w:t>
      </w:r>
      <w:r>
        <w:rPr>
          <w:rFonts w:hint="eastAsia" w:ascii="宋体" w:hAnsi="宋体"/>
          <w:color w:val="auto"/>
          <w:sz w:val="24"/>
          <w:highlight w:val="none"/>
        </w:rPr>
        <w:t>（招标采购单位名称）：</w:t>
      </w:r>
    </w:p>
    <w:p>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根据贵方为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采购项目的</w:t>
      </w:r>
      <w:r>
        <w:rPr>
          <w:rFonts w:hint="eastAsia" w:ascii="宋体" w:hAnsi="宋体"/>
          <w:color w:val="auto"/>
          <w:sz w:val="24"/>
          <w:highlight w:val="none"/>
          <w:lang w:eastAsia="zh-CN"/>
        </w:rPr>
        <w:t>竞争性磋商</w:t>
      </w:r>
      <w:r>
        <w:rPr>
          <w:rFonts w:hint="eastAsia" w:ascii="宋体" w:hAnsi="宋体"/>
          <w:color w:val="auto"/>
          <w:sz w:val="24"/>
          <w:highlight w:val="none"/>
        </w:rPr>
        <w:t>公告（项目编号及标段号：</w:t>
      </w:r>
      <w:r>
        <w:rPr>
          <w:rFonts w:hint="eastAsia" w:ascii="宋体" w:hAnsi="宋体"/>
          <w:color w:val="auto"/>
          <w:sz w:val="24"/>
          <w:highlight w:val="none"/>
          <w:u w:val="single"/>
        </w:rPr>
        <w:t xml:space="preserve">                </w:t>
      </w:r>
      <w:r>
        <w:rPr>
          <w:rFonts w:hint="eastAsia" w:ascii="宋体" w:hAnsi="宋体"/>
          <w:color w:val="auto"/>
          <w:sz w:val="24"/>
          <w:highlight w:val="none"/>
        </w:rPr>
        <w:t>），签字代表</w:t>
      </w:r>
      <w:r>
        <w:rPr>
          <w:rFonts w:hint="eastAsia" w:ascii="宋体" w:hAnsi="宋体"/>
          <w:color w:val="auto"/>
          <w:sz w:val="24"/>
          <w:highlight w:val="none"/>
          <w:u w:val="single"/>
        </w:rPr>
        <w:t xml:space="preserve">        </w:t>
      </w:r>
      <w:r>
        <w:rPr>
          <w:rFonts w:hint="eastAsia" w:ascii="宋体" w:hAnsi="宋体"/>
          <w:color w:val="auto"/>
          <w:sz w:val="24"/>
          <w:highlight w:val="none"/>
        </w:rPr>
        <w:t>（全名）经正式授权并代表投标人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（投标人名称）提交资信</w:t>
      </w:r>
      <w:r>
        <w:rPr>
          <w:rFonts w:ascii="宋体" w:hAnsi="宋体"/>
          <w:color w:val="auto"/>
          <w:sz w:val="24"/>
          <w:highlight w:val="none"/>
        </w:rPr>
        <w:t>/</w:t>
      </w:r>
      <w:r>
        <w:rPr>
          <w:rFonts w:hint="eastAsia" w:ascii="宋体" w:hAnsi="宋体"/>
          <w:color w:val="auto"/>
          <w:sz w:val="24"/>
          <w:highlight w:val="none"/>
        </w:rPr>
        <w:t>商务及技术文件、投标报价文件。</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据此函，签字代表宣布同意如下：</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.我方在投标之前已经与贵方进行了充分的沟通，完全理解并接受“招标文件”的各项规定和要求，对“招标文件”的合理性、合法性不再有异议。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3.我方同意按照贵方要求提供与投标有关的一切数据或资料。</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4.我方完全理解贵方不一定要接受最低价的投标。</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5.本投标有效期自开标日起</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90 </w:t>
      </w:r>
      <w:r>
        <w:rPr>
          <w:rFonts w:hint="eastAsia" w:ascii="宋体" w:hAnsi="宋体"/>
          <w:color w:val="auto"/>
          <w:sz w:val="24"/>
          <w:highlight w:val="none"/>
        </w:rPr>
        <w:t>个日历天。</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6.如中标，本投标文件至本项目合同履行完毕均保持有效，本投标人将保证忠实地执行双方所签订的合同，并承担合同规定的责任和义务。</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7.我方将严格遵守《中华人民共和国政府采购法》第七十七条、《</w:t>
      </w:r>
      <w:r>
        <w:rPr>
          <w:rFonts w:ascii="宋体" w:hAnsi="宋体" w:cs="Arial"/>
          <w:bCs/>
          <w:color w:val="auto"/>
          <w:kern w:val="0"/>
          <w:sz w:val="24"/>
          <w:highlight w:val="none"/>
        </w:rPr>
        <w:t>浙江省政府采购供应商注册及诚信管理暂行办法</w:t>
      </w:r>
      <w:r>
        <w:rPr>
          <w:rFonts w:hint="eastAsia" w:ascii="宋体" w:hAnsi="宋体" w:cs="Arial"/>
          <w:bCs/>
          <w:color w:val="auto"/>
          <w:kern w:val="0"/>
          <w:sz w:val="24"/>
          <w:highlight w:val="none"/>
        </w:rPr>
        <w:t>》</w:t>
      </w:r>
      <w:r>
        <w:rPr>
          <w:rFonts w:ascii="宋体" w:hAnsi="宋体" w:cs="Arial"/>
          <w:color w:val="auto"/>
          <w:kern w:val="0"/>
          <w:sz w:val="24"/>
          <w:highlight w:val="none"/>
        </w:rPr>
        <w:t>第三十八条</w:t>
      </w:r>
      <w:r>
        <w:rPr>
          <w:rFonts w:hint="eastAsia" w:ascii="宋体" w:hAnsi="宋体" w:cs="Arial"/>
          <w:color w:val="auto"/>
          <w:kern w:val="0"/>
          <w:sz w:val="24"/>
          <w:highlight w:val="none"/>
        </w:rPr>
        <w:t>、</w:t>
      </w:r>
      <w:r>
        <w:rPr>
          <w:rFonts w:ascii="宋体" w:hAnsi="宋体" w:cs="Arial"/>
          <w:color w:val="auto"/>
          <w:kern w:val="0"/>
          <w:sz w:val="24"/>
          <w:highlight w:val="none"/>
        </w:rPr>
        <w:t>第三十九条</w:t>
      </w:r>
      <w:r>
        <w:rPr>
          <w:rFonts w:hint="eastAsia" w:ascii="宋体" w:hAnsi="宋体" w:cs="Arial"/>
          <w:color w:val="auto"/>
          <w:kern w:val="0"/>
          <w:sz w:val="24"/>
          <w:highlight w:val="none"/>
        </w:rPr>
        <w:t>、</w:t>
      </w:r>
      <w:r>
        <w:rPr>
          <w:rFonts w:ascii="宋体" w:hAnsi="宋体" w:cs="Arial"/>
          <w:color w:val="auto"/>
          <w:kern w:val="0"/>
          <w:sz w:val="24"/>
          <w:highlight w:val="none"/>
        </w:rPr>
        <w:t>第四十条</w:t>
      </w:r>
      <w:r>
        <w:rPr>
          <w:rFonts w:hint="eastAsia" w:ascii="宋体" w:hAnsi="宋体"/>
          <w:color w:val="auto"/>
          <w:sz w:val="24"/>
          <w:highlight w:val="none"/>
        </w:rPr>
        <w:t>规定。</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8.与本投标有关的一切正式往来信函请寄：</w:t>
      </w:r>
    </w:p>
    <w:p>
      <w:pPr>
        <w:snapToGrid w:val="0"/>
        <w:spacing w:line="360" w:lineRule="auto"/>
        <w:rPr>
          <w:rFonts w:hint="eastAsia" w:ascii="宋体" w:hAnsi="宋体"/>
          <w:color w:val="auto"/>
          <w:sz w:val="24"/>
          <w:highlight w:val="none"/>
          <w:u w:val="single"/>
        </w:rPr>
      </w:pPr>
      <w:r>
        <w:rPr>
          <w:rFonts w:ascii="宋体" w:hAnsi="宋体"/>
          <w:color w:val="auto"/>
          <w:sz w:val="24"/>
          <w:highlight w:val="none"/>
        </w:rPr>
        <w:t>地址：</w:t>
      </w:r>
      <w:r>
        <w:rPr>
          <w:rFonts w:hint="eastAsia" w:ascii="宋体" w:hAnsi="宋体"/>
          <w:color w:val="auto"/>
          <w:sz w:val="24"/>
          <w:highlight w:val="none"/>
          <w:u w:val="single"/>
        </w:rPr>
        <w:t xml:space="preserve">                          </w:t>
      </w:r>
      <w:r>
        <w:rPr>
          <w:rFonts w:ascii="宋体" w:hAnsi="宋体"/>
          <w:color w:val="auto"/>
          <w:sz w:val="24"/>
          <w:highlight w:val="none"/>
        </w:rPr>
        <w:t>邮编：</w:t>
      </w:r>
      <w:r>
        <w:rPr>
          <w:rFonts w:hint="eastAsia" w:ascii="宋体" w:hAnsi="宋体"/>
          <w:color w:val="auto"/>
          <w:sz w:val="24"/>
          <w:highlight w:val="none"/>
          <w:u w:val="single"/>
        </w:rPr>
        <w:t xml:space="preserve">             </w:t>
      </w:r>
      <w:r>
        <w:rPr>
          <w:rFonts w:ascii="宋体" w:hAnsi="宋体"/>
          <w:color w:val="auto"/>
          <w:sz w:val="24"/>
          <w:highlight w:val="none"/>
        </w:rPr>
        <w:t>电话：</w:t>
      </w:r>
      <w:r>
        <w:rPr>
          <w:rFonts w:hint="eastAsia" w:ascii="宋体" w:hAnsi="宋体"/>
          <w:color w:val="auto"/>
          <w:sz w:val="24"/>
          <w:highlight w:val="none"/>
          <w:u w:val="single"/>
        </w:rPr>
        <w:t xml:space="preserve">              </w:t>
      </w:r>
    </w:p>
    <w:p>
      <w:pPr>
        <w:snapToGrid w:val="0"/>
        <w:spacing w:line="360" w:lineRule="auto"/>
        <w:rPr>
          <w:rFonts w:hint="eastAsia" w:ascii="宋体" w:hAnsi="宋体"/>
          <w:color w:val="auto"/>
          <w:sz w:val="24"/>
          <w:highlight w:val="none"/>
          <w:u w:val="single"/>
        </w:rPr>
      </w:pPr>
      <w:r>
        <w:rPr>
          <w:rFonts w:ascii="宋体" w:hAnsi="宋体"/>
          <w:color w:val="auto"/>
          <w:sz w:val="24"/>
          <w:highlight w:val="none"/>
        </w:rPr>
        <w:t>传真：</w:t>
      </w:r>
      <w:r>
        <w:rPr>
          <w:rFonts w:hint="eastAsia" w:ascii="宋体" w:hAnsi="宋体"/>
          <w:color w:val="auto"/>
          <w:sz w:val="24"/>
          <w:highlight w:val="none"/>
          <w:u w:val="single"/>
        </w:rPr>
        <w:t xml:space="preserve">                </w:t>
      </w:r>
      <w:r>
        <w:rPr>
          <w:rFonts w:ascii="宋体" w:hAnsi="宋体"/>
          <w:color w:val="auto"/>
          <w:sz w:val="24"/>
          <w:highlight w:val="none"/>
        </w:rPr>
        <w:t>投标人代表姓名</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ascii="宋体" w:hAnsi="宋体"/>
          <w:color w:val="auto"/>
          <w:sz w:val="24"/>
          <w:highlight w:val="none"/>
        </w:rPr>
        <w:t>职务：</w:t>
      </w:r>
      <w:r>
        <w:rPr>
          <w:rFonts w:hint="eastAsia" w:ascii="宋体" w:hAnsi="宋体"/>
          <w:color w:val="auto"/>
          <w:sz w:val="24"/>
          <w:highlight w:val="none"/>
          <w:u w:val="single"/>
        </w:rPr>
        <w:t xml:space="preserve">              </w:t>
      </w:r>
    </w:p>
    <w:p>
      <w:pPr>
        <w:snapToGrid w:val="0"/>
        <w:spacing w:line="360" w:lineRule="auto"/>
        <w:rPr>
          <w:rFonts w:hint="eastAsia" w:ascii="宋体" w:hAnsi="宋体"/>
          <w:color w:val="auto"/>
          <w:sz w:val="24"/>
          <w:highlight w:val="none"/>
          <w:u w:val="single"/>
        </w:rPr>
      </w:pPr>
      <w:r>
        <w:rPr>
          <w:rFonts w:ascii="宋体" w:hAnsi="宋体"/>
          <w:color w:val="auto"/>
          <w:sz w:val="24"/>
          <w:highlight w:val="none"/>
        </w:rPr>
        <w:t>投标人名称(公章):</w:t>
      </w:r>
      <w:r>
        <w:rPr>
          <w:rFonts w:hint="eastAsia" w:ascii="宋体" w:hAnsi="宋体"/>
          <w:color w:val="auto"/>
          <w:sz w:val="24"/>
          <w:highlight w:val="none"/>
          <w:u w:val="single"/>
        </w:rPr>
        <w:t xml:space="preserve">                                  </w:t>
      </w:r>
    </w:p>
    <w:p>
      <w:pPr>
        <w:snapToGrid w:val="0"/>
        <w:spacing w:line="360" w:lineRule="auto"/>
        <w:rPr>
          <w:rFonts w:ascii="宋体" w:hAnsi="宋体"/>
          <w:color w:val="auto"/>
          <w:sz w:val="24"/>
          <w:highlight w:val="none"/>
        </w:rPr>
      </w:pPr>
      <w:r>
        <w:rPr>
          <w:rFonts w:ascii="宋体" w:hAnsi="宋体"/>
          <w:color w:val="auto"/>
          <w:sz w:val="24"/>
          <w:highlight w:val="none"/>
        </w:rPr>
        <w:t>开户银行：</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银行帐号：</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p>
    <w:p>
      <w:pPr>
        <w:snapToGrid w:val="0"/>
        <w:spacing w:line="360" w:lineRule="auto"/>
        <w:rPr>
          <w:rFonts w:ascii="宋体" w:hAnsi="宋体"/>
          <w:color w:val="auto"/>
          <w:sz w:val="24"/>
          <w:highlight w:val="none"/>
        </w:rPr>
      </w:pPr>
      <w:r>
        <w:rPr>
          <w:rFonts w:hint="eastAsia" w:ascii="宋体" w:hAnsi="宋体"/>
          <w:color w:val="auto"/>
          <w:sz w:val="24"/>
          <w:highlight w:val="none"/>
        </w:rPr>
        <w:t>法定代表人签字：</w:t>
      </w:r>
      <w:r>
        <w:rPr>
          <w:rFonts w:ascii="宋体" w:hAnsi="宋体"/>
          <w:color w:val="auto"/>
          <w:sz w:val="24"/>
          <w:highlight w:val="none"/>
        </w:rPr>
        <w:t>___________   日期:</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outlineLvl w:val="4"/>
        <w:rPr>
          <w:rFonts w:hint="eastAsia" w:ascii="宋体" w:hAnsi="宋体"/>
          <w:color w:val="auto"/>
          <w:sz w:val="24"/>
          <w:highlight w:val="none"/>
        </w:rPr>
      </w:pPr>
      <w:r>
        <w:rPr>
          <w:rFonts w:hint="eastAsia" w:ascii="宋体" w:hAnsi="宋体"/>
          <w:color w:val="auto"/>
          <w:sz w:val="24"/>
          <w:highlight w:val="none"/>
        </w:rPr>
        <w:t xml:space="preserve"> 4.</w:t>
      </w:r>
      <w:r>
        <w:rPr>
          <w:rFonts w:hint="eastAsia" w:ascii="宋体" w:hAnsi="宋体" w:cs="宋体"/>
          <w:color w:val="auto"/>
          <w:kern w:val="0"/>
          <w:sz w:val="24"/>
          <w:highlight w:val="none"/>
        </w:rPr>
        <w:t>开标一览表格式：</w:t>
      </w:r>
    </w:p>
    <w:p>
      <w:pPr>
        <w:pStyle w:val="2"/>
        <w:spacing w:line="360" w:lineRule="auto"/>
        <w:jc w:val="center"/>
        <w:rPr>
          <w:rFonts w:hint="eastAsia" w:ascii="宋体" w:hAnsi="宋体" w:eastAsia="宋体"/>
          <w:color w:val="auto"/>
          <w:sz w:val="24"/>
          <w:szCs w:val="24"/>
          <w:highlight w:val="none"/>
        </w:rPr>
      </w:pPr>
      <w:r>
        <w:rPr>
          <w:rFonts w:hint="eastAsia"/>
          <w:color w:val="auto"/>
          <w:highlight w:val="none"/>
        </w:rPr>
        <w:t>开标一览表</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项目</w:t>
      </w:r>
      <w:r>
        <w:rPr>
          <w:rFonts w:ascii="宋体" w:hAnsi="宋体"/>
          <w:color w:val="auto"/>
          <w:sz w:val="24"/>
          <w:highlight w:val="none"/>
        </w:rPr>
        <w:t>编号</w:t>
      </w:r>
      <w:r>
        <w:rPr>
          <w:rFonts w:hint="eastAsia" w:ascii="宋体" w:hAnsi="宋体"/>
          <w:color w:val="auto"/>
          <w:sz w:val="24"/>
          <w:highlight w:val="none"/>
        </w:rPr>
        <w:t>及标段号</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平政采招2023-04（标段一）</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ascii="宋体" w:hAnsi="宋体"/>
          <w:color w:val="auto"/>
          <w:sz w:val="24"/>
          <w:highlight w:val="none"/>
        </w:rPr>
        <w:t>单位：元</w:t>
      </w:r>
    </w:p>
    <w:tbl>
      <w:tblPr>
        <w:tblStyle w:val="22"/>
        <w:tblW w:w="0" w:type="auto"/>
        <w:jc w:val="center"/>
        <w:tblLayout w:type="fixed"/>
        <w:tblCellMar>
          <w:top w:w="0" w:type="dxa"/>
          <w:left w:w="108" w:type="dxa"/>
          <w:bottom w:w="0" w:type="dxa"/>
          <w:right w:w="108" w:type="dxa"/>
        </w:tblCellMar>
      </w:tblPr>
      <w:tblGrid>
        <w:gridCol w:w="2436"/>
        <w:gridCol w:w="1012"/>
        <w:gridCol w:w="1620"/>
        <w:gridCol w:w="3240"/>
        <w:gridCol w:w="1632"/>
      </w:tblGrid>
      <w:tr>
        <w:tblPrEx>
          <w:tblCellMar>
            <w:top w:w="0" w:type="dxa"/>
            <w:left w:w="108" w:type="dxa"/>
            <w:bottom w:w="0" w:type="dxa"/>
            <w:right w:w="108" w:type="dxa"/>
          </w:tblCellMar>
        </w:tblPrEx>
        <w:trPr>
          <w:trHeight w:val="855" w:hRule="atLeast"/>
          <w:jc w:val="center"/>
        </w:trPr>
        <w:tc>
          <w:tcPr>
            <w:tcW w:w="243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采购内容</w:t>
            </w:r>
          </w:p>
        </w:tc>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数量</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color w:val="auto"/>
                <w:kern w:val="0"/>
                <w:sz w:val="24"/>
                <w:highlight w:val="none"/>
                <w:lang w:eastAsia="zh-CN"/>
              </w:rPr>
            </w:pPr>
            <w:r>
              <w:rPr>
                <w:rFonts w:hint="eastAsia" w:ascii="宋体" w:hAnsi="宋体" w:cs="宋体"/>
                <w:b/>
                <w:color w:val="auto"/>
                <w:kern w:val="0"/>
                <w:sz w:val="24"/>
                <w:highlight w:val="none"/>
                <w:lang w:eastAsia="zh-CN"/>
              </w:rPr>
              <w:t>服务期</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投标总价</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备注</w:t>
            </w:r>
          </w:p>
        </w:tc>
      </w:tr>
      <w:tr>
        <w:tblPrEx>
          <w:tblCellMar>
            <w:top w:w="0" w:type="dxa"/>
            <w:left w:w="108" w:type="dxa"/>
            <w:bottom w:w="0" w:type="dxa"/>
            <w:right w:w="108" w:type="dxa"/>
          </w:tblCellMar>
        </w:tblPrEx>
        <w:trPr>
          <w:trHeight w:val="1540" w:hRule="atLeast"/>
          <w:jc w:val="center"/>
        </w:trPr>
        <w:tc>
          <w:tcPr>
            <w:tcW w:w="243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color w:val="auto"/>
                <w:kern w:val="0"/>
                <w:sz w:val="24"/>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color w:val="auto"/>
                <w:kern w:val="0"/>
                <w:sz w:val="24"/>
                <w:highlight w:val="none"/>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b/>
                <w:color w:val="auto"/>
                <w:kern w:val="0"/>
                <w:sz w:val="24"/>
                <w:highlight w:val="none"/>
              </w:rPr>
            </w:pPr>
            <w:r>
              <w:rPr>
                <w:rFonts w:hint="eastAsia" w:ascii="宋体" w:hAnsi="宋体" w:cs="宋体"/>
                <w:b/>
                <w:color w:val="auto"/>
                <w:kern w:val="0"/>
                <w:sz w:val="24"/>
                <w:highlight w:val="none"/>
              </w:rPr>
              <w:t>￥</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color w:val="auto"/>
                <w:kern w:val="0"/>
                <w:sz w:val="24"/>
                <w:highlight w:val="none"/>
              </w:rPr>
            </w:pPr>
          </w:p>
        </w:tc>
      </w:tr>
      <w:tr>
        <w:tblPrEx>
          <w:tblCellMar>
            <w:top w:w="0" w:type="dxa"/>
            <w:left w:w="108" w:type="dxa"/>
            <w:bottom w:w="0" w:type="dxa"/>
            <w:right w:w="108" w:type="dxa"/>
          </w:tblCellMar>
        </w:tblPrEx>
        <w:trPr>
          <w:trHeight w:val="856" w:hRule="atLeast"/>
          <w:jc w:val="center"/>
        </w:trPr>
        <w:tc>
          <w:tcPr>
            <w:tcW w:w="9940" w:type="dxa"/>
            <w:gridSpan w:val="5"/>
            <w:tcBorders>
              <w:top w:val="nil"/>
              <w:left w:val="single" w:color="auto" w:sz="4" w:space="0"/>
              <w:bottom w:val="single" w:color="auto" w:sz="4" w:space="0"/>
              <w:right w:val="single" w:color="auto" w:sz="4" w:space="0"/>
            </w:tcBorders>
            <w:noWrap w:val="0"/>
            <w:vAlign w:val="center"/>
          </w:tcPr>
          <w:p>
            <w:pPr>
              <w:widowControl/>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投标总价（人民币大写）：</w:t>
            </w:r>
          </w:p>
        </w:tc>
      </w:tr>
    </w:tbl>
    <w:p>
      <w:pPr>
        <w:snapToGrid w:val="0"/>
        <w:spacing w:line="360" w:lineRule="auto"/>
        <w:rPr>
          <w:rFonts w:ascii="宋体" w:hAnsi="宋体"/>
          <w:color w:val="auto"/>
          <w:sz w:val="24"/>
          <w:highlight w:val="none"/>
        </w:rPr>
      </w:pPr>
      <w:r>
        <w:rPr>
          <w:rFonts w:ascii="宋体" w:hAnsi="宋体"/>
          <w:b/>
          <w:color w:val="auto"/>
          <w:sz w:val="24"/>
          <w:highlight w:val="none"/>
        </w:rPr>
        <w:t xml:space="preserve">注: </w:t>
      </w:r>
      <w:r>
        <w:rPr>
          <w:rFonts w:ascii="宋体" w:hAnsi="宋体"/>
          <w:color w:val="auto"/>
          <w:sz w:val="24"/>
          <w:highlight w:val="none"/>
        </w:rPr>
        <w:t>1、报价一经涂改，应在涂改处加盖单位公章或者由法定代表人或授权委托人签字或盖章，否则其投标作无效标处理。</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2、投标费用包括货款、标准附件、备品备件、专用工具、包装、运输、装卸、保险、税金、货到就位</w:t>
      </w:r>
      <w:r>
        <w:rPr>
          <w:rFonts w:hint="eastAsia" w:ascii="宋体" w:hAnsi="宋体"/>
          <w:color w:val="auto"/>
          <w:sz w:val="24"/>
          <w:highlight w:val="none"/>
        </w:rPr>
        <w:t>、现场保管以及</w:t>
      </w:r>
      <w:r>
        <w:rPr>
          <w:rFonts w:ascii="宋体" w:hAnsi="宋体"/>
          <w:color w:val="auto"/>
          <w:sz w:val="24"/>
          <w:highlight w:val="none"/>
        </w:rPr>
        <w:t>安装、调试、培训、保修等一切税金和费用。</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、以上报价应与“投标设备报价明细表”中的“投标总价”相一致。</w:t>
      </w:r>
    </w:p>
    <w:p>
      <w:pPr>
        <w:tabs>
          <w:tab w:val="left" w:pos="1418"/>
        </w:tabs>
        <w:spacing w:line="360" w:lineRule="auto"/>
        <w:rPr>
          <w:rFonts w:hint="eastAsia" w:ascii="宋体" w:hAnsi="宋体"/>
          <w:color w:val="auto"/>
          <w:sz w:val="24"/>
          <w:highlight w:val="none"/>
        </w:rPr>
      </w:pPr>
    </w:p>
    <w:p>
      <w:pPr>
        <w:tabs>
          <w:tab w:val="left" w:pos="1418"/>
        </w:tabs>
        <w:spacing w:line="360" w:lineRule="auto"/>
        <w:rPr>
          <w:rFonts w:hint="eastAsia" w:ascii="宋体" w:hAnsi="宋体"/>
          <w:bCs/>
          <w:color w:val="auto"/>
          <w:sz w:val="24"/>
          <w:highlight w:val="none"/>
        </w:rPr>
      </w:pPr>
      <w:r>
        <w:rPr>
          <w:rFonts w:ascii="宋体" w:hAnsi="宋体"/>
          <w:color w:val="auto"/>
          <w:sz w:val="24"/>
          <w:highlight w:val="none"/>
        </w:rPr>
        <w:t>法定代表人或委托代理人签名：</w:t>
      </w:r>
      <w:r>
        <w:rPr>
          <w:rFonts w:hint="eastAsia" w:ascii="宋体" w:hAnsi="宋体"/>
          <w:bCs/>
          <w:color w:val="auto"/>
          <w:sz w:val="24"/>
          <w:highlight w:val="none"/>
        </w:rPr>
        <w:t xml:space="preserve"> </w:t>
      </w:r>
    </w:p>
    <w:p>
      <w:pPr>
        <w:tabs>
          <w:tab w:val="left" w:pos="1418"/>
        </w:tabs>
        <w:spacing w:line="360" w:lineRule="auto"/>
        <w:rPr>
          <w:rFonts w:hint="eastAsia" w:ascii="宋体" w:hAnsi="宋体"/>
          <w:b/>
          <w:bCs/>
          <w:color w:val="auto"/>
          <w:sz w:val="24"/>
          <w:highlight w:val="none"/>
        </w:rPr>
      </w:pPr>
      <w:r>
        <w:rPr>
          <w:rFonts w:hint="eastAsia" w:ascii="宋体" w:hAnsi="宋体"/>
          <w:bCs/>
          <w:color w:val="auto"/>
          <w:sz w:val="24"/>
          <w:highlight w:val="none"/>
        </w:rPr>
        <w:t>投 标 人（盖章）：                              年  月  日</w:t>
      </w:r>
    </w:p>
    <w:p>
      <w:pPr>
        <w:adjustRightInd w:val="0"/>
        <w:snapToGrid w:val="0"/>
        <w:spacing w:line="360" w:lineRule="auto"/>
        <w:rPr>
          <w:rFonts w:hint="eastAsia" w:ascii="宋体" w:hAnsi="宋体"/>
          <w:color w:val="auto"/>
          <w:sz w:val="24"/>
          <w:highlight w:val="none"/>
        </w:rPr>
      </w:pPr>
    </w:p>
    <w:p>
      <w:pPr>
        <w:adjustRightInd w:val="0"/>
        <w:snapToGrid w:val="0"/>
        <w:spacing w:line="360" w:lineRule="auto"/>
        <w:rPr>
          <w:rFonts w:hint="eastAsia" w:ascii="宋体" w:hAnsi="宋体"/>
          <w:color w:val="auto"/>
          <w:sz w:val="24"/>
          <w:highlight w:val="none"/>
        </w:rPr>
      </w:pPr>
    </w:p>
    <w:p>
      <w:pPr>
        <w:adjustRightInd w:val="0"/>
        <w:snapToGrid w:val="0"/>
        <w:spacing w:line="360" w:lineRule="auto"/>
        <w:rPr>
          <w:rFonts w:hint="eastAsia" w:ascii="宋体" w:hAnsi="宋体"/>
          <w:color w:val="auto"/>
          <w:sz w:val="24"/>
          <w:highlight w:val="none"/>
        </w:rPr>
      </w:pPr>
    </w:p>
    <w:p>
      <w:pPr>
        <w:pStyle w:val="2"/>
        <w:rPr>
          <w:rFonts w:hint="eastAsia"/>
          <w:color w:val="auto"/>
          <w:highlight w:val="none"/>
        </w:rPr>
      </w:pPr>
    </w:p>
    <w:p>
      <w:pPr>
        <w:adjustRightInd w:val="0"/>
        <w:snapToGrid w:val="0"/>
        <w:spacing w:line="360" w:lineRule="auto"/>
        <w:rPr>
          <w:rFonts w:hint="eastAsia" w:ascii="宋体" w:hAnsi="宋体"/>
          <w:color w:val="auto"/>
          <w:sz w:val="24"/>
          <w:highlight w:val="none"/>
        </w:rPr>
      </w:pPr>
    </w:p>
    <w:p>
      <w:pPr>
        <w:adjustRightInd w:val="0"/>
        <w:snapToGrid w:val="0"/>
        <w:spacing w:line="360" w:lineRule="auto"/>
        <w:rPr>
          <w:rFonts w:hint="eastAsia" w:ascii="宋体" w:hAnsi="宋体"/>
          <w:color w:val="auto"/>
          <w:sz w:val="24"/>
          <w:highlight w:val="none"/>
        </w:rPr>
      </w:pPr>
    </w:p>
    <w:p>
      <w:pPr>
        <w:adjustRightInd w:val="0"/>
        <w:snapToGrid w:val="0"/>
        <w:spacing w:line="360" w:lineRule="auto"/>
        <w:rPr>
          <w:rFonts w:hint="eastAsia" w:ascii="宋体" w:hAnsi="宋体"/>
          <w:color w:val="auto"/>
          <w:sz w:val="24"/>
          <w:highlight w:val="none"/>
        </w:rPr>
      </w:pPr>
    </w:p>
    <w:p>
      <w:pPr>
        <w:adjustRightInd w:val="0"/>
        <w:snapToGrid w:val="0"/>
        <w:spacing w:line="360" w:lineRule="auto"/>
        <w:rPr>
          <w:rFonts w:hint="eastAsia" w:ascii="宋体" w:hAnsi="宋体"/>
          <w:color w:val="auto"/>
          <w:sz w:val="24"/>
          <w:highlight w:val="none"/>
        </w:rPr>
      </w:pPr>
    </w:p>
    <w:p>
      <w:pPr>
        <w:adjustRightInd w:val="0"/>
        <w:snapToGrid w:val="0"/>
        <w:spacing w:line="360" w:lineRule="auto"/>
        <w:rPr>
          <w:rFonts w:hint="eastAsia" w:ascii="宋体" w:hAnsi="宋体"/>
          <w:color w:val="auto"/>
          <w:sz w:val="24"/>
          <w:highlight w:val="none"/>
        </w:rPr>
      </w:pPr>
      <w:r>
        <w:rPr>
          <w:rFonts w:hint="eastAsia" w:ascii="宋体" w:hAnsi="宋体"/>
          <w:color w:val="auto"/>
          <w:sz w:val="24"/>
          <w:highlight w:val="none"/>
        </w:rPr>
        <w:t>5.报价明细清单格式：</w:t>
      </w:r>
    </w:p>
    <w:p>
      <w:pPr>
        <w:pStyle w:val="2"/>
        <w:spacing w:line="360" w:lineRule="auto"/>
        <w:jc w:val="center"/>
        <w:rPr>
          <w:rFonts w:hint="eastAsia"/>
          <w:color w:val="auto"/>
          <w:highlight w:val="none"/>
        </w:rPr>
      </w:pPr>
      <w:r>
        <w:rPr>
          <w:rFonts w:hint="eastAsia"/>
          <w:color w:val="auto"/>
          <w:highlight w:val="none"/>
        </w:rPr>
        <w:t>投 标 报 价 明 细 表</w:t>
      </w:r>
    </w:p>
    <w:p>
      <w:pPr>
        <w:rPr>
          <w:rFonts w:ascii="宋体" w:hAnsi="宋体"/>
          <w:color w:val="auto"/>
          <w:sz w:val="24"/>
          <w:highlight w:val="none"/>
        </w:rPr>
      </w:pPr>
      <w:r>
        <w:rPr>
          <w:rFonts w:hint="eastAsia" w:ascii="宋体" w:hAnsi="宋体"/>
          <w:color w:val="auto"/>
          <w:sz w:val="24"/>
          <w:highlight w:val="none"/>
        </w:rPr>
        <w:t>项目</w:t>
      </w:r>
      <w:r>
        <w:rPr>
          <w:rFonts w:ascii="宋体" w:hAnsi="宋体"/>
          <w:color w:val="auto"/>
          <w:sz w:val="24"/>
          <w:highlight w:val="none"/>
        </w:rPr>
        <w:t>编号</w:t>
      </w:r>
      <w:r>
        <w:rPr>
          <w:rFonts w:hint="eastAsia" w:ascii="宋体" w:hAnsi="宋体"/>
          <w:color w:val="auto"/>
          <w:sz w:val="24"/>
          <w:highlight w:val="none"/>
        </w:rPr>
        <w:t>及标段号</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平政采招2023-04</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（标段一）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ascii="宋体" w:hAnsi="宋体"/>
          <w:color w:val="auto"/>
          <w:sz w:val="24"/>
          <w:highlight w:val="none"/>
        </w:rPr>
        <w:t>单位：元</w:t>
      </w:r>
    </w:p>
    <w:tbl>
      <w:tblPr>
        <w:tblStyle w:val="22"/>
        <w:tblpPr w:leftFromText="180" w:rightFromText="180" w:vertAnchor="text" w:horzAnchor="page" w:tblpX="1597" w:tblpY="284"/>
        <w:tblOverlap w:val="never"/>
        <w:tblW w:w="949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38"/>
        <w:gridCol w:w="2318"/>
        <w:gridCol w:w="1086"/>
        <w:gridCol w:w="1134"/>
        <w:gridCol w:w="1318"/>
        <w:gridCol w:w="1234"/>
        <w:gridCol w:w="15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9495"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投标报价明细表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709" w:type="dxa"/>
            <w:vMerge w:val="restart"/>
            <w:tcBorders>
              <w:top w:val="single" w:color="auto" w:sz="4" w:space="0"/>
              <w:left w:val="single" w:color="auto" w:sz="4" w:space="0"/>
              <w:bottom w:val="nil"/>
              <w:right w:val="single" w:color="auto" w:sz="4" w:space="0"/>
            </w:tcBorders>
            <w:noWrap w:val="0"/>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序号</w:t>
            </w:r>
          </w:p>
        </w:tc>
        <w:tc>
          <w:tcPr>
            <w:tcW w:w="2456" w:type="dxa"/>
            <w:gridSpan w:val="2"/>
            <w:vMerge w:val="restart"/>
            <w:tcBorders>
              <w:top w:val="single" w:color="auto" w:sz="4" w:space="0"/>
              <w:left w:val="single" w:color="auto" w:sz="4" w:space="0"/>
              <w:bottom w:val="nil"/>
              <w:right w:val="single" w:color="auto" w:sz="4" w:space="0"/>
            </w:tcBorders>
            <w:noWrap w:val="0"/>
            <w:vAlign w:val="center"/>
          </w:tcPr>
          <w:p>
            <w:pPr>
              <w:spacing w:line="360" w:lineRule="exact"/>
              <w:jc w:val="center"/>
              <w:rPr>
                <w:rFonts w:ascii="宋体" w:hAnsi="宋体" w:cs="宋体"/>
                <w:bCs/>
                <w:sz w:val="24"/>
              </w:rPr>
            </w:pPr>
            <w:r>
              <w:rPr>
                <w:rFonts w:hint="eastAsia" w:ascii="宋体" w:hAnsi="宋体" w:cs="宋体"/>
                <w:bCs/>
                <w:sz w:val="24"/>
              </w:rPr>
              <w:t>服务内容</w:t>
            </w:r>
          </w:p>
          <w:p>
            <w:pPr>
              <w:spacing w:line="360" w:lineRule="exact"/>
              <w:jc w:val="center"/>
              <w:rPr>
                <w:rFonts w:ascii="宋体" w:hAnsi="宋体" w:cs="宋体"/>
                <w:bCs/>
                <w:sz w:val="24"/>
              </w:rPr>
            </w:pPr>
            <w:r>
              <w:rPr>
                <w:rFonts w:hint="eastAsia" w:ascii="宋体" w:hAnsi="宋体" w:cs="宋体"/>
                <w:bCs/>
                <w:sz w:val="24"/>
              </w:rPr>
              <w:t>明细</w:t>
            </w:r>
          </w:p>
        </w:tc>
        <w:tc>
          <w:tcPr>
            <w:tcW w:w="1086" w:type="dxa"/>
            <w:vMerge w:val="restart"/>
            <w:tcBorders>
              <w:top w:val="single" w:color="auto" w:sz="4" w:space="0"/>
              <w:left w:val="single" w:color="auto" w:sz="4" w:space="0"/>
              <w:bottom w:val="nil"/>
              <w:right w:val="single" w:color="auto" w:sz="4" w:space="0"/>
            </w:tcBorders>
            <w:noWrap w:val="0"/>
            <w:vAlign w:val="center"/>
          </w:tcPr>
          <w:p>
            <w:pPr>
              <w:spacing w:line="360" w:lineRule="exact"/>
              <w:jc w:val="center"/>
              <w:rPr>
                <w:rFonts w:ascii="宋体" w:hAnsi="宋体" w:cs="宋体"/>
                <w:bCs/>
                <w:sz w:val="24"/>
              </w:rPr>
            </w:pPr>
            <w:r>
              <w:rPr>
                <w:rFonts w:hint="eastAsia" w:ascii="宋体" w:hAnsi="宋体" w:cs="宋体"/>
                <w:bCs/>
                <w:sz w:val="24"/>
              </w:rPr>
              <w:t>数量</w:t>
            </w:r>
          </w:p>
        </w:tc>
        <w:tc>
          <w:tcPr>
            <w:tcW w:w="1134" w:type="dxa"/>
            <w:vMerge w:val="restart"/>
            <w:tcBorders>
              <w:top w:val="single" w:color="auto" w:sz="4" w:space="0"/>
              <w:left w:val="single" w:color="auto" w:sz="4" w:space="0"/>
              <w:bottom w:val="nil"/>
              <w:right w:val="single" w:color="auto" w:sz="4" w:space="0"/>
            </w:tcBorders>
            <w:noWrap w:val="0"/>
            <w:vAlign w:val="center"/>
          </w:tcPr>
          <w:p>
            <w:pPr>
              <w:spacing w:line="360" w:lineRule="exact"/>
              <w:jc w:val="center"/>
              <w:rPr>
                <w:rFonts w:ascii="宋体" w:hAnsi="宋体" w:cs="宋体"/>
                <w:bCs/>
                <w:sz w:val="24"/>
              </w:rPr>
            </w:pPr>
            <w:r>
              <w:rPr>
                <w:rFonts w:hint="eastAsia" w:ascii="宋体" w:hAnsi="宋体" w:cs="宋体"/>
                <w:bCs/>
                <w:sz w:val="24"/>
              </w:rPr>
              <w:t>单</w:t>
            </w:r>
            <w:r>
              <w:rPr>
                <w:rFonts w:hint="eastAsia" w:ascii="宋体" w:hAnsi="宋体" w:cs="宋体"/>
                <w:bCs/>
                <w:sz w:val="24"/>
                <w:lang w:val="en-US" w:eastAsia="zh-CN"/>
              </w:rPr>
              <w:t xml:space="preserve">  </w:t>
            </w:r>
            <w:r>
              <w:rPr>
                <w:rFonts w:hint="eastAsia" w:ascii="宋体" w:hAnsi="宋体" w:cs="宋体"/>
                <w:bCs/>
                <w:sz w:val="24"/>
              </w:rPr>
              <w:t>价（元）</w:t>
            </w:r>
          </w:p>
        </w:tc>
        <w:tc>
          <w:tcPr>
            <w:tcW w:w="1318" w:type="dxa"/>
            <w:vMerge w:val="restart"/>
            <w:tcBorders>
              <w:top w:val="single" w:color="auto" w:sz="4" w:space="0"/>
              <w:left w:val="single" w:color="auto" w:sz="4" w:space="0"/>
              <w:bottom w:val="nil"/>
              <w:right w:val="single" w:color="auto" w:sz="4" w:space="0"/>
            </w:tcBorders>
            <w:noWrap w:val="0"/>
            <w:vAlign w:val="center"/>
          </w:tcPr>
          <w:p>
            <w:pPr>
              <w:spacing w:line="360" w:lineRule="exact"/>
              <w:jc w:val="center"/>
              <w:rPr>
                <w:rFonts w:ascii="宋体" w:hAnsi="宋体" w:cs="宋体"/>
                <w:bCs/>
                <w:sz w:val="24"/>
              </w:rPr>
            </w:pPr>
            <w:r>
              <w:rPr>
                <w:rFonts w:hint="eastAsia" w:ascii="宋体" w:hAnsi="宋体" w:cs="宋体"/>
                <w:bCs/>
                <w:sz w:val="24"/>
              </w:rPr>
              <w:t>总  价（元）</w:t>
            </w:r>
          </w:p>
        </w:tc>
        <w:tc>
          <w:tcPr>
            <w:tcW w:w="279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小微企业情况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0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Cs/>
                <w:sz w:val="24"/>
              </w:rPr>
            </w:pPr>
          </w:p>
        </w:tc>
        <w:tc>
          <w:tcPr>
            <w:tcW w:w="2456"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Cs/>
                <w:sz w:val="24"/>
              </w:rPr>
            </w:pPr>
          </w:p>
        </w:tc>
        <w:tc>
          <w:tcPr>
            <w:tcW w:w="1086"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Cs/>
                <w:sz w:val="24"/>
              </w:rPr>
            </w:pPr>
          </w:p>
        </w:tc>
        <w:tc>
          <w:tcPr>
            <w:tcW w:w="113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Cs/>
                <w:sz w:val="24"/>
              </w:rPr>
            </w:pPr>
          </w:p>
        </w:tc>
        <w:tc>
          <w:tcPr>
            <w:tcW w:w="131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Cs/>
                <w:sz w:val="24"/>
              </w:rPr>
            </w:pPr>
          </w:p>
        </w:tc>
        <w:tc>
          <w:tcPr>
            <w:tcW w:w="1234" w:type="dxa"/>
            <w:tcBorders>
              <w:top w:val="single" w:color="auto" w:sz="4" w:space="0"/>
              <w:left w:val="single" w:color="auto" w:sz="4" w:space="0"/>
              <w:bottom w:val="nil"/>
              <w:right w:val="single" w:color="auto" w:sz="4" w:space="0"/>
            </w:tcBorders>
            <w:noWrap w:val="0"/>
            <w:vAlign w:val="center"/>
          </w:tcPr>
          <w:p>
            <w:pPr>
              <w:spacing w:line="360" w:lineRule="exact"/>
              <w:jc w:val="center"/>
              <w:rPr>
                <w:rFonts w:ascii="宋体" w:hAnsi="宋体" w:cs="宋体"/>
                <w:bCs/>
                <w:sz w:val="24"/>
              </w:rPr>
            </w:pPr>
            <w:r>
              <w:rPr>
                <w:rFonts w:hint="eastAsia" w:ascii="宋体" w:hAnsi="宋体" w:cs="宋体"/>
                <w:bCs/>
                <w:sz w:val="24"/>
              </w:rPr>
              <w:t>是否小微企业</w:t>
            </w:r>
          </w:p>
        </w:tc>
        <w:tc>
          <w:tcPr>
            <w:tcW w:w="1558" w:type="dxa"/>
            <w:tcBorders>
              <w:top w:val="single" w:color="auto" w:sz="4" w:space="0"/>
              <w:left w:val="single" w:color="auto" w:sz="4" w:space="0"/>
              <w:bottom w:val="nil"/>
              <w:right w:val="single" w:color="auto" w:sz="4" w:space="0"/>
            </w:tcBorders>
            <w:noWrap w:val="0"/>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1</w:t>
            </w:r>
          </w:p>
        </w:tc>
        <w:tc>
          <w:tcPr>
            <w:tcW w:w="245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保洁员工劳务费用</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ind w:left="0" w:leftChars="0"/>
              <w:jc w:val="center"/>
              <w:rPr>
                <w:rFonts w:hint="default" w:ascii="宋体" w:hAnsi="宋体" w:eastAsia="宋体" w:cs="宋体"/>
                <w:bCs/>
                <w:sz w:val="24"/>
                <w:lang w:val="en-US" w:eastAsia="zh-CN"/>
              </w:rPr>
            </w:pPr>
            <w:r>
              <w:rPr>
                <w:rFonts w:hint="eastAsia" w:ascii="宋体" w:hAnsi="宋体" w:cs="宋体"/>
                <w:bCs/>
                <w:sz w:val="24"/>
                <w:lang w:val="en-US" w:eastAsia="zh-CN"/>
              </w:rPr>
              <w:t>67人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ascii="宋体" w:hAnsi="宋体" w:cs="宋体"/>
                <w:bCs/>
                <w:sz w:val="24"/>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ascii="宋体" w:hAnsi="宋体" w:cs="宋体"/>
                <w:bCs/>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ascii="宋体" w:hAnsi="宋体" w:cs="宋体"/>
                <w:bCs/>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2</w:t>
            </w:r>
          </w:p>
        </w:tc>
        <w:tc>
          <w:tcPr>
            <w:tcW w:w="245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专项清洁费用</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ascii="宋体" w:hAnsi="宋体" w:cs="宋体"/>
                <w:bCs/>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ascii="宋体" w:hAnsi="宋体" w:cs="宋体"/>
                <w:bCs/>
                <w:sz w:val="24"/>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ascii="宋体" w:hAnsi="宋体" w:cs="宋体"/>
                <w:bCs/>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ascii="宋体" w:hAnsi="宋体" w:cs="宋体"/>
                <w:bCs/>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3</w:t>
            </w:r>
          </w:p>
        </w:tc>
        <w:tc>
          <w:tcPr>
            <w:tcW w:w="245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保洁卫生用品耗材费</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ascii="宋体" w:hAnsi="宋体" w:cs="宋体"/>
                <w:bCs/>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ascii="宋体" w:hAnsi="宋体" w:cs="宋体"/>
                <w:bCs/>
                <w:sz w:val="24"/>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ascii="宋体" w:hAnsi="宋体" w:cs="宋体"/>
                <w:bCs/>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ascii="宋体" w:hAnsi="宋体" w:cs="宋体"/>
                <w:bCs/>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Cs/>
                <w:sz w:val="24"/>
                <w:lang w:val="en-US" w:eastAsia="zh-CN"/>
              </w:rPr>
            </w:pPr>
            <w:r>
              <w:rPr>
                <w:rFonts w:hint="eastAsia" w:ascii="宋体" w:hAnsi="宋体" w:eastAsia="宋体" w:cs="宋体"/>
                <w:bCs/>
                <w:sz w:val="24"/>
                <w:lang w:val="en-US" w:eastAsia="zh-CN"/>
              </w:rPr>
              <w:t>...</w:t>
            </w:r>
          </w:p>
        </w:tc>
        <w:tc>
          <w:tcPr>
            <w:tcW w:w="245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Cs/>
                <w:sz w:val="24"/>
                <w:lang w:val="en-US" w:eastAsia="zh-CN"/>
              </w:rPr>
            </w:pPr>
            <w:r>
              <w:rPr>
                <w:rFonts w:hint="eastAsia" w:ascii="宋体" w:hAnsi="宋体" w:eastAsia="宋体" w:cs="宋体"/>
                <w:bCs/>
                <w:sz w:val="24"/>
                <w:lang w:val="en-US" w:eastAsia="zh-CN"/>
              </w:rPr>
              <w:t>...</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ascii="宋体" w:hAnsi="宋体" w:cs="宋体"/>
                <w:bCs/>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ascii="宋体" w:hAnsi="宋体" w:cs="宋体"/>
                <w:bCs/>
                <w:sz w:val="24"/>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ascii="宋体" w:hAnsi="宋体" w:cs="宋体"/>
                <w:bCs/>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ascii="宋体" w:hAnsi="宋体" w:cs="宋体"/>
                <w:bCs/>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495"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rPr>
                <w:rFonts w:ascii="宋体" w:hAnsi="宋体" w:cs="宋体"/>
                <w:bCs/>
                <w:sz w:val="24"/>
              </w:rPr>
            </w:pPr>
            <w:r>
              <w:rPr>
                <w:rFonts w:hint="eastAsia" w:ascii="宋体" w:hAnsi="宋体" w:cs="宋体"/>
                <w:bCs/>
                <w:sz w:val="24"/>
              </w:rPr>
              <w:t>投标总价</w:t>
            </w:r>
            <w:r>
              <w:rPr>
                <w:rFonts w:hint="eastAsia" w:ascii="宋体" w:hAnsi="宋体"/>
                <w:sz w:val="24"/>
              </w:rPr>
              <w:t>（人民币小写）</w:t>
            </w:r>
            <w:r>
              <w:rPr>
                <w:rFonts w:hint="eastAsia" w:ascii="宋体" w:hAnsi="宋体" w:cs="宋体"/>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495"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rPr>
                <w:rFonts w:ascii="宋体" w:hAnsi="宋体" w:cs="宋体"/>
                <w:bCs/>
                <w:sz w:val="24"/>
              </w:rPr>
            </w:pPr>
            <w:r>
              <w:rPr>
                <w:rFonts w:hint="eastAsia" w:ascii="宋体" w:hAnsi="宋体" w:cs="宋体"/>
                <w:bCs/>
                <w:sz w:val="24"/>
              </w:rPr>
              <w:t>投标总价</w:t>
            </w:r>
            <w:r>
              <w:rPr>
                <w:rFonts w:hint="eastAsia" w:ascii="宋体" w:hAnsi="宋体"/>
                <w:sz w:val="24"/>
              </w:rPr>
              <w:t>（人民币大写）</w:t>
            </w:r>
            <w:r>
              <w:rPr>
                <w:rFonts w:hint="eastAsia" w:ascii="宋体" w:hAnsi="宋体" w:cs="宋体"/>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84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rPr>
                <w:rFonts w:ascii="宋体" w:hAnsi="宋体" w:cs="宋体"/>
                <w:sz w:val="24"/>
              </w:rPr>
            </w:pPr>
            <w:r>
              <w:rPr>
                <w:rFonts w:hint="eastAsia" w:ascii="宋体" w:hAnsi="宋体" w:cs="宋体"/>
                <w:sz w:val="24"/>
              </w:rPr>
              <w:t>备注</w:t>
            </w:r>
          </w:p>
        </w:tc>
        <w:tc>
          <w:tcPr>
            <w:tcW w:w="8648"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1、此表应按项目的明细情况列项填报</w:t>
            </w:r>
            <w:r>
              <w:rPr>
                <w:rFonts w:hint="eastAsia" w:ascii="宋体" w:hAnsi="宋体" w:cs="宋体"/>
                <w:b/>
                <w:bCs/>
                <w:sz w:val="24"/>
                <w:highlight w:val="none"/>
                <w:lang w:eastAsia="zh-CN"/>
              </w:rPr>
              <w:t>（其中</w:t>
            </w:r>
            <w:r>
              <w:rPr>
                <w:rFonts w:hint="eastAsia" w:ascii="宋体" w:hAnsi="宋体" w:cs="宋体"/>
                <w:b/>
                <w:bCs/>
                <w:sz w:val="24"/>
                <w:highlight w:val="none"/>
                <w:lang w:val="en-US" w:eastAsia="zh-CN"/>
              </w:rPr>
              <w:t>1、</w:t>
            </w:r>
            <w:r>
              <w:rPr>
                <w:rFonts w:hint="eastAsia" w:ascii="宋体" w:hAnsi="宋体" w:eastAsia="宋体" w:cs="宋体"/>
                <w:b/>
                <w:bCs/>
                <w:sz w:val="24"/>
                <w:highlight w:val="none"/>
                <w:lang w:val="en-US" w:eastAsia="zh-CN"/>
              </w:rPr>
              <w:t>保洁员工劳务费用</w:t>
            </w:r>
            <w:r>
              <w:rPr>
                <w:rFonts w:hint="eastAsia" w:ascii="宋体" w:hAnsi="宋体" w:cs="宋体"/>
                <w:b/>
                <w:bCs/>
                <w:sz w:val="24"/>
                <w:highlight w:val="none"/>
                <w:lang w:val="en-US" w:eastAsia="zh-CN"/>
              </w:rPr>
              <w:t>；2、</w:t>
            </w:r>
            <w:r>
              <w:rPr>
                <w:rFonts w:hint="eastAsia" w:ascii="宋体" w:hAnsi="宋体" w:eastAsia="宋体" w:cs="宋体"/>
                <w:b/>
                <w:bCs/>
                <w:sz w:val="24"/>
                <w:highlight w:val="none"/>
                <w:lang w:val="en-US" w:eastAsia="zh-CN"/>
              </w:rPr>
              <w:t>专项清洁费用</w:t>
            </w:r>
            <w:r>
              <w:rPr>
                <w:rFonts w:hint="eastAsia" w:ascii="宋体" w:hAnsi="宋体" w:cs="宋体"/>
                <w:b/>
                <w:bCs/>
                <w:sz w:val="24"/>
                <w:highlight w:val="none"/>
                <w:lang w:val="en-US" w:eastAsia="zh-CN"/>
              </w:rPr>
              <w:t>；3、</w:t>
            </w:r>
            <w:r>
              <w:rPr>
                <w:rFonts w:hint="eastAsia" w:ascii="宋体" w:hAnsi="宋体" w:eastAsia="宋体" w:cs="宋体"/>
                <w:b/>
                <w:bCs/>
                <w:sz w:val="24"/>
                <w:highlight w:val="none"/>
                <w:lang w:val="en-US" w:eastAsia="zh-CN"/>
              </w:rPr>
              <w:t>保洁卫生用品耗材费</w:t>
            </w:r>
            <w:r>
              <w:rPr>
                <w:rFonts w:hint="eastAsia" w:ascii="宋体" w:hAnsi="宋体" w:cs="宋体"/>
                <w:b/>
                <w:bCs/>
                <w:sz w:val="24"/>
                <w:highlight w:val="none"/>
                <w:lang w:val="en-US" w:eastAsia="zh-CN"/>
              </w:rPr>
              <w:t>为必须报价列</w:t>
            </w:r>
            <w:r>
              <w:rPr>
                <w:rFonts w:hint="eastAsia" w:ascii="宋体" w:hAnsi="宋体" w:cs="宋体"/>
                <w:b/>
                <w:bCs/>
                <w:sz w:val="24"/>
                <w:highlight w:val="none"/>
                <w:lang w:eastAsia="zh-CN"/>
              </w:rPr>
              <w:t>）</w:t>
            </w:r>
            <w:r>
              <w:rPr>
                <w:rFonts w:hint="eastAsia" w:ascii="宋体" w:hAnsi="宋体" w:cs="宋体"/>
                <w:b w:val="0"/>
                <w:bCs w:val="0"/>
                <w:sz w:val="24"/>
                <w:highlight w:val="none"/>
                <w:lang w:eastAsia="zh-CN"/>
              </w:rPr>
              <w:t>，</w:t>
            </w:r>
            <w:r>
              <w:rPr>
                <w:rFonts w:hint="eastAsia" w:ascii="宋体" w:hAnsi="宋体" w:cs="宋体"/>
                <w:sz w:val="24"/>
              </w:rPr>
              <w:t>在填写时，如上表不适合本项目的实际情况，可在确保投标明细内容完整的情况下，根据上表格式自行划表填写。</w:t>
            </w:r>
          </w:p>
          <w:p>
            <w:pPr>
              <w:spacing w:line="360" w:lineRule="auto"/>
              <w:rPr>
                <w:rFonts w:hint="eastAsia" w:ascii="宋体" w:hAnsi="宋体" w:cs="宋体"/>
                <w:kern w:val="0"/>
                <w:sz w:val="24"/>
              </w:rPr>
            </w:pPr>
            <w:r>
              <w:rPr>
                <w:rFonts w:hint="eastAsia" w:ascii="宋体" w:hAnsi="宋体" w:cs="宋体"/>
                <w:sz w:val="24"/>
              </w:rPr>
              <w:t>2、报价要求：项目费用包括项目实施所需的工程费、工时费、服务费、运输费、安装调试费、税费及其他一切费用。</w:t>
            </w:r>
          </w:p>
          <w:p>
            <w:pPr>
              <w:spacing w:line="360" w:lineRule="auto"/>
              <w:rPr>
                <w:rFonts w:ascii="宋体" w:hAnsi="宋体" w:cs="宋体"/>
                <w:sz w:val="24"/>
              </w:rPr>
            </w:pPr>
            <w:r>
              <w:rPr>
                <w:rFonts w:hint="eastAsia" w:ascii="宋体" w:hAnsi="宋体" w:cs="宋体"/>
                <w:sz w:val="24"/>
              </w:rPr>
              <w:t>3、报价中不允许出现报价优惠等字样,投标总价合计金额应与明细报价汇总相等。</w:t>
            </w:r>
          </w:p>
        </w:tc>
      </w:tr>
    </w:tbl>
    <w:p>
      <w:pPr>
        <w:rPr>
          <w:rFonts w:hint="eastAsia" w:ascii="宋体" w:hAnsi="宋体"/>
          <w:color w:val="auto"/>
          <w:sz w:val="24"/>
          <w:highlight w:val="none"/>
        </w:rPr>
      </w:pPr>
    </w:p>
    <w:p>
      <w:pPr>
        <w:spacing w:line="400" w:lineRule="exact"/>
        <w:rPr>
          <w:rFonts w:hint="eastAsia" w:ascii="仿宋" w:hAnsi="仿宋" w:eastAsia="仿宋"/>
          <w:color w:val="auto"/>
          <w:sz w:val="24"/>
          <w:highlight w:val="none"/>
        </w:rPr>
      </w:pPr>
    </w:p>
    <w:p>
      <w:pPr>
        <w:tabs>
          <w:tab w:val="left" w:pos="1418"/>
        </w:tabs>
        <w:spacing w:line="360" w:lineRule="auto"/>
        <w:rPr>
          <w:rFonts w:hint="eastAsia" w:ascii="宋体" w:hAnsi="宋体"/>
          <w:bCs/>
          <w:color w:val="auto"/>
          <w:sz w:val="24"/>
          <w:highlight w:val="none"/>
        </w:rPr>
      </w:pPr>
      <w:r>
        <w:rPr>
          <w:rFonts w:ascii="宋体" w:hAnsi="宋体"/>
          <w:color w:val="auto"/>
          <w:sz w:val="24"/>
          <w:highlight w:val="none"/>
        </w:rPr>
        <w:t>法定代表人或委托代理人签名：</w:t>
      </w:r>
      <w:r>
        <w:rPr>
          <w:rFonts w:hint="eastAsia" w:ascii="宋体" w:hAnsi="宋体"/>
          <w:bCs/>
          <w:color w:val="auto"/>
          <w:sz w:val="24"/>
          <w:highlight w:val="none"/>
        </w:rPr>
        <w:t xml:space="preserve"> </w:t>
      </w:r>
    </w:p>
    <w:p>
      <w:pPr>
        <w:tabs>
          <w:tab w:val="left" w:pos="1418"/>
        </w:tabs>
        <w:spacing w:line="360" w:lineRule="auto"/>
        <w:rPr>
          <w:rFonts w:hint="eastAsia" w:ascii="宋体" w:hAnsi="宋体"/>
          <w:bCs/>
          <w:color w:val="auto"/>
          <w:sz w:val="24"/>
          <w:highlight w:val="none"/>
        </w:rPr>
      </w:pPr>
      <w:r>
        <w:rPr>
          <w:rFonts w:hint="eastAsia" w:ascii="宋体" w:hAnsi="宋体"/>
          <w:bCs/>
          <w:color w:val="auto"/>
          <w:sz w:val="24"/>
          <w:highlight w:val="none"/>
        </w:rPr>
        <w:t>投 标 人（盖章）：                              年  月  日</w:t>
      </w:r>
    </w:p>
    <w:p>
      <w:pPr>
        <w:pStyle w:val="2"/>
        <w:spacing w:line="360" w:lineRule="auto"/>
        <w:jc w:val="left"/>
        <w:rPr>
          <w:rFonts w:hint="eastAsia" w:ascii="宋体" w:hAnsi="宋体" w:eastAsia="宋体" w:cs="Times New Roman"/>
          <w:b w:val="0"/>
          <w:bCs w:val="0"/>
          <w:color w:val="auto"/>
          <w:kern w:val="2"/>
          <w:sz w:val="24"/>
          <w:szCs w:val="24"/>
          <w:highlight w:val="none"/>
          <w:lang w:val="en-US" w:eastAsia="zh-CN" w:bidi="ar-SA"/>
        </w:rPr>
      </w:pPr>
    </w:p>
    <w:p>
      <w:pPr>
        <w:pStyle w:val="2"/>
        <w:spacing w:line="360" w:lineRule="auto"/>
        <w:jc w:val="left"/>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4.开标一览表格式：</w:t>
      </w:r>
    </w:p>
    <w:p>
      <w:pPr>
        <w:pStyle w:val="2"/>
        <w:spacing w:line="360" w:lineRule="auto"/>
        <w:jc w:val="center"/>
        <w:rPr>
          <w:rFonts w:hint="eastAsia" w:ascii="宋体" w:hAnsi="宋体" w:eastAsia="宋体"/>
          <w:color w:val="auto"/>
          <w:sz w:val="24"/>
          <w:szCs w:val="24"/>
          <w:highlight w:val="none"/>
        </w:rPr>
      </w:pPr>
      <w:r>
        <w:rPr>
          <w:rFonts w:hint="eastAsia"/>
          <w:color w:val="auto"/>
          <w:highlight w:val="none"/>
        </w:rPr>
        <w:t>开标一览表</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项目</w:t>
      </w:r>
      <w:r>
        <w:rPr>
          <w:rFonts w:ascii="宋体" w:hAnsi="宋体"/>
          <w:color w:val="auto"/>
          <w:sz w:val="24"/>
          <w:highlight w:val="none"/>
        </w:rPr>
        <w:t>编号</w:t>
      </w:r>
      <w:r>
        <w:rPr>
          <w:rFonts w:hint="eastAsia" w:ascii="宋体" w:hAnsi="宋体"/>
          <w:color w:val="auto"/>
          <w:sz w:val="24"/>
          <w:highlight w:val="none"/>
        </w:rPr>
        <w:t>及标段号</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平政采招2023-04（标段二）</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ascii="宋体" w:hAnsi="宋体"/>
          <w:color w:val="auto"/>
          <w:sz w:val="24"/>
          <w:highlight w:val="none"/>
        </w:rPr>
        <w:t>单位：元</w:t>
      </w:r>
    </w:p>
    <w:tbl>
      <w:tblPr>
        <w:tblStyle w:val="22"/>
        <w:tblW w:w="0" w:type="auto"/>
        <w:jc w:val="center"/>
        <w:tblLayout w:type="fixed"/>
        <w:tblCellMar>
          <w:top w:w="0" w:type="dxa"/>
          <w:left w:w="108" w:type="dxa"/>
          <w:bottom w:w="0" w:type="dxa"/>
          <w:right w:w="108" w:type="dxa"/>
        </w:tblCellMar>
      </w:tblPr>
      <w:tblGrid>
        <w:gridCol w:w="2436"/>
        <w:gridCol w:w="1012"/>
        <w:gridCol w:w="1620"/>
        <w:gridCol w:w="3240"/>
        <w:gridCol w:w="1632"/>
      </w:tblGrid>
      <w:tr>
        <w:tblPrEx>
          <w:tblCellMar>
            <w:top w:w="0" w:type="dxa"/>
            <w:left w:w="108" w:type="dxa"/>
            <w:bottom w:w="0" w:type="dxa"/>
            <w:right w:w="108" w:type="dxa"/>
          </w:tblCellMar>
        </w:tblPrEx>
        <w:trPr>
          <w:trHeight w:val="855" w:hRule="atLeast"/>
          <w:jc w:val="center"/>
        </w:trPr>
        <w:tc>
          <w:tcPr>
            <w:tcW w:w="243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采购内容</w:t>
            </w:r>
          </w:p>
        </w:tc>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数量</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color w:val="auto"/>
                <w:kern w:val="0"/>
                <w:sz w:val="24"/>
                <w:highlight w:val="none"/>
                <w:lang w:eastAsia="zh-CN"/>
              </w:rPr>
            </w:pPr>
            <w:r>
              <w:rPr>
                <w:rFonts w:hint="eastAsia" w:ascii="宋体" w:hAnsi="宋体" w:cs="宋体"/>
                <w:b/>
                <w:color w:val="auto"/>
                <w:kern w:val="0"/>
                <w:sz w:val="24"/>
                <w:highlight w:val="none"/>
                <w:lang w:eastAsia="zh-CN"/>
              </w:rPr>
              <w:t>服务期</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投标总价</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备注</w:t>
            </w:r>
          </w:p>
        </w:tc>
      </w:tr>
      <w:tr>
        <w:tblPrEx>
          <w:tblCellMar>
            <w:top w:w="0" w:type="dxa"/>
            <w:left w:w="108" w:type="dxa"/>
            <w:bottom w:w="0" w:type="dxa"/>
            <w:right w:w="108" w:type="dxa"/>
          </w:tblCellMar>
        </w:tblPrEx>
        <w:trPr>
          <w:trHeight w:val="1540" w:hRule="atLeast"/>
          <w:jc w:val="center"/>
        </w:trPr>
        <w:tc>
          <w:tcPr>
            <w:tcW w:w="243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color w:val="auto"/>
                <w:kern w:val="0"/>
                <w:sz w:val="24"/>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color w:val="auto"/>
                <w:kern w:val="0"/>
                <w:sz w:val="24"/>
                <w:highlight w:val="none"/>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b/>
                <w:color w:val="auto"/>
                <w:kern w:val="0"/>
                <w:sz w:val="24"/>
                <w:highlight w:val="none"/>
              </w:rPr>
            </w:pPr>
            <w:r>
              <w:rPr>
                <w:rFonts w:hint="eastAsia" w:ascii="宋体" w:hAnsi="宋体" w:cs="宋体"/>
                <w:b/>
                <w:color w:val="auto"/>
                <w:kern w:val="0"/>
                <w:sz w:val="24"/>
                <w:highlight w:val="none"/>
              </w:rPr>
              <w:t>￥</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color w:val="auto"/>
                <w:kern w:val="0"/>
                <w:sz w:val="24"/>
                <w:highlight w:val="none"/>
              </w:rPr>
            </w:pPr>
          </w:p>
        </w:tc>
      </w:tr>
      <w:tr>
        <w:tblPrEx>
          <w:tblCellMar>
            <w:top w:w="0" w:type="dxa"/>
            <w:left w:w="108" w:type="dxa"/>
            <w:bottom w:w="0" w:type="dxa"/>
            <w:right w:w="108" w:type="dxa"/>
          </w:tblCellMar>
        </w:tblPrEx>
        <w:trPr>
          <w:trHeight w:val="856" w:hRule="atLeast"/>
          <w:jc w:val="center"/>
        </w:trPr>
        <w:tc>
          <w:tcPr>
            <w:tcW w:w="9940" w:type="dxa"/>
            <w:gridSpan w:val="5"/>
            <w:tcBorders>
              <w:top w:val="nil"/>
              <w:left w:val="single" w:color="auto" w:sz="4" w:space="0"/>
              <w:bottom w:val="single" w:color="auto" w:sz="4" w:space="0"/>
              <w:right w:val="single" w:color="auto" w:sz="4" w:space="0"/>
            </w:tcBorders>
            <w:noWrap w:val="0"/>
            <w:vAlign w:val="center"/>
          </w:tcPr>
          <w:p>
            <w:pPr>
              <w:widowControl/>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投标总价（人民币大写）：</w:t>
            </w:r>
          </w:p>
        </w:tc>
      </w:tr>
    </w:tbl>
    <w:p>
      <w:pPr>
        <w:snapToGrid w:val="0"/>
        <w:spacing w:line="360" w:lineRule="auto"/>
        <w:rPr>
          <w:rFonts w:ascii="宋体" w:hAnsi="宋体"/>
          <w:color w:val="auto"/>
          <w:sz w:val="24"/>
          <w:highlight w:val="none"/>
        </w:rPr>
      </w:pPr>
      <w:r>
        <w:rPr>
          <w:rFonts w:ascii="宋体" w:hAnsi="宋体"/>
          <w:b/>
          <w:color w:val="auto"/>
          <w:sz w:val="24"/>
          <w:highlight w:val="none"/>
        </w:rPr>
        <w:t xml:space="preserve">注: </w:t>
      </w:r>
      <w:r>
        <w:rPr>
          <w:rFonts w:ascii="宋体" w:hAnsi="宋体"/>
          <w:color w:val="auto"/>
          <w:sz w:val="24"/>
          <w:highlight w:val="none"/>
        </w:rPr>
        <w:t>1、报价一经涂改，应在涂改处加盖单位公章或者由法定代表人或授权委托人签字或盖章，否则其投标作无效标处理。</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2、投标费用包括货款、标准附件、备品备件、专用工具、包装、运输、装卸、保险、税金、货到就位</w:t>
      </w:r>
      <w:r>
        <w:rPr>
          <w:rFonts w:hint="eastAsia" w:ascii="宋体" w:hAnsi="宋体"/>
          <w:color w:val="auto"/>
          <w:sz w:val="24"/>
          <w:highlight w:val="none"/>
        </w:rPr>
        <w:t>、现场保管以及</w:t>
      </w:r>
      <w:r>
        <w:rPr>
          <w:rFonts w:ascii="宋体" w:hAnsi="宋体"/>
          <w:color w:val="auto"/>
          <w:sz w:val="24"/>
          <w:highlight w:val="none"/>
        </w:rPr>
        <w:t>安装、调试、培训、保修等一切税金和费用。</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、以上报价应与“投标设备报价明细表”中的“投标总价”相一致。</w:t>
      </w:r>
    </w:p>
    <w:p>
      <w:pPr>
        <w:tabs>
          <w:tab w:val="left" w:pos="1418"/>
        </w:tabs>
        <w:spacing w:line="360" w:lineRule="auto"/>
        <w:rPr>
          <w:rFonts w:hint="eastAsia" w:ascii="宋体" w:hAnsi="宋体"/>
          <w:color w:val="auto"/>
          <w:sz w:val="24"/>
          <w:highlight w:val="none"/>
        </w:rPr>
      </w:pPr>
    </w:p>
    <w:p>
      <w:pPr>
        <w:tabs>
          <w:tab w:val="left" w:pos="1418"/>
        </w:tabs>
        <w:spacing w:line="360" w:lineRule="auto"/>
        <w:rPr>
          <w:rFonts w:hint="eastAsia" w:ascii="宋体" w:hAnsi="宋体"/>
          <w:bCs/>
          <w:color w:val="auto"/>
          <w:sz w:val="24"/>
          <w:highlight w:val="none"/>
        </w:rPr>
      </w:pPr>
      <w:r>
        <w:rPr>
          <w:rFonts w:ascii="宋体" w:hAnsi="宋体"/>
          <w:color w:val="auto"/>
          <w:sz w:val="24"/>
          <w:highlight w:val="none"/>
        </w:rPr>
        <w:t>法定代表人或委托代理人签名：</w:t>
      </w:r>
      <w:r>
        <w:rPr>
          <w:rFonts w:hint="eastAsia" w:ascii="宋体" w:hAnsi="宋体"/>
          <w:bCs/>
          <w:color w:val="auto"/>
          <w:sz w:val="24"/>
          <w:highlight w:val="none"/>
        </w:rPr>
        <w:t xml:space="preserve"> </w:t>
      </w:r>
    </w:p>
    <w:p>
      <w:pPr>
        <w:tabs>
          <w:tab w:val="left" w:pos="1418"/>
        </w:tabs>
        <w:spacing w:line="360" w:lineRule="auto"/>
        <w:rPr>
          <w:rFonts w:hint="eastAsia" w:ascii="宋体" w:hAnsi="宋体"/>
          <w:bCs/>
          <w:color w:val="auto"/>
          <w:sz w:val="24"/>
          <w:highlight w:val="none"/>
        </w:rPr>
      </w:pPr>
      <w:r>
        <w:rPr>
          <w:rFonts w:hint="eastAsia" w:ascii="宋体" w:hAnsi="宋体"/>
          <w:bCs/>
          <w:color w:val="auto"/>
          <w:sz w:val="24"/>
          <w:highlight w:val="none"/>
        </w:rPr>
        <w:t>投 标 人（盖章）：                              年  月  日</w:t>
      </w:r>
    </w:p>
    <w:p>
      <w:pPr>
        <w:pStyle w:val="2"/>
        <w:rPr>
          <w:rFonts w:hint="eastAsia" w:ascii="宋体" w:hAnsi="宋体"/>
          <w:bCs/>
          <w:color w:val="auto"/>
          <w:sz w:val="24"/>
          <w:highlight w:val="none"/>
        </w:rPr>
      </w:pPr>
    </w:p>
    <w:p>
      <w:pPr>
        <w:pStyle w:val="3"/>
        <w:rPr>
          <w:rFonts w:hint="eastAsia" w:ascii="宋体" w:hAnsi="宋体"/>
          <w:bCs/>
          <w:color w:val="auto"/>
          <w:sz w:val="24"/>
          <w:highlight w:val="none"/>
        </w:rPr>
      </w:pPr>
    </w:p>
    <w:p>
      <w:pPr>
        <w:pStyle w:val="3"/>
        <w:rPr>
          <w:rFonts w:hint="eastAsia" w:ascii="宋体" w:hAnsi="宋体"/>
          <w:bCs/>
          <w:color w:val="auto"/>
          <w:sz w:val="24"/>
          <w:highlight w:val="none"/>
        </w:rPr>
      </w:pPr>
    </w:p>
    <w:p>
      <w:pPr>
        <w:pStyle w:val="3"/>
        <w:rPr>
          <w:rFonts w:hint="eastAsia" w:ascii="宋体" w:hAnsi="宋体"/>
          <w:bCs/>
          <w:color w:val="auto"/>
          <w:sz w:val="24"/>
          <w:highlight w:val="none"/>
        </w:rPr>
      </w:pPr>
    </w:p>
    <w:p>
      <w:pPr>
        <w:pStyle w:val="3"/>
        <w:rPr>
          <w:rFonts w:hint="eastAsia" w:ascii="宋体" w:hAnsi="宋体"/>
          <w:bCs/>
          <w:color w:val="auto"/>
          <w:sz w:val="24"/>
          <w:highlight w:val="none"/>
        </w:rPr>
      </w:pPr>
    </w:p>
    <w:p>
      <w:pPr>
        <w:pStyle w:val="3"/>
        <w:rPr>
          <w:rFonts w:hint="eastAsia" w:ascii="宋体" w:hAnsi="宋体"/>
          <w:bCs/>
          <w:color w:val="auto"/>
          <w:sz w:val="24"/>
          <w:highlight w:val="none"/>
        </w:rPr>
      </w:pPr>
    </w:p>
    <w:p>
      <w:pPr>
        <w:adjustRightInd w:val="0"/>
        <w:snapToGrid w:val="0"/>
        <w:spacing w:line="360" w:lineRule="auto"/>
        <w:rPr>
          <w:rFonts w:hint="eastAsia" w:ascii="宋体" w:hAnsi="宋体"/>
          <w:color w:val="auto"/>
          <w:sz w:val="24"/>
          <w:highlight w:val="none"/>
        </w:rPr>
      </w:pPr>
    </w:p>
    <w:p>
      <w:pPr>
        <w:adjustRightInd w:val="0"/>
        <w:snapToGrid w:val="0"/>
        <w:spacing w:line="360" w:lineRule="auto"/>
        <w:rPr>
          <w:rFonts w:hint="eastAsia" w:ascii="宋体" w:hAnsi="宋体"/>
          <w:color w:val="auto"/>
          <w:sz w:val="24"/>
          <w:highlight w:val="none"/>
        </w:rPr>
      </w:pPr>
      <w:r>
        <w:rPr>
          <w:rFonts w:hint="eastAsia" w:ascii="宋体" w:hAnsi="宋体"/>
          <w:color w:val="auto"/>
          <w:sz w:val="24"/>
          <w:highlight w:val="none"/>
        </w:rPr>
        <w:t>5.报价明细清单格式：</w:t>
      </w:r>
    </w:p>
    <w:p>
      <w:pPr>
        <w:pStyle w:val="2"/>
        <w:spacing w:line="360" w:lineRule="auto"/>
        <w:jc w:val="center"/>
        <w:rPr>
          <w:rFonts w:hint="eastAsia"/>
          <w:color w:val="auto"/>
          <w:highlight w:val="none"/>
        </w:rPr>
      </w:pPr>
      <w:r>
        <w:rPr>
          <w:rFonts w:hint="eastAsia"/>
          <w:color w:val="auto"/>
          <w:highlight w:val="none"/>
        </w:rPr>
        <w:t>投 标 报 价 明 细 表</w:t>
      </w:r>
    </w:p>
    <w:p>
      <w:pPr>
        <w:rPr>
          <w:rFonts w:ascii="宋体" w:hAnsi="宋体"/>
          <w:color w:val="auto"/>
          <w:sz w:val="24"/>
          <w:highlight w:val="none"/>
        </w:rPr>
      </w:pPr>
      <w:r>
        <w:rPr>
          <w:rFonts w:hint="eastAsia" w:ascii="宋体" w:hAnsi="宋体"/>
          <w:color w:val="auto"/>
          <w:sz w:val="24"/>
          <w:highlight w:val="none"/>
        </w:rPr>
        <w:t>项目</w:t>
      </w:r>
      <w:r>
        <w:rPr>
          <w:rFonts w:ascii="宋体" w:hAnsi="宋体"/>
          <w:color w:val="auto"/>
          <w:sz w:val="24"/>
          <w:highlight w:val="none"/>
        </w:rPr>
        <w:t>编号</w:t>
      </w:r>
      <w:r>
        <w:rPr>
          <w:rFonts w:hint="eastAsia" w:ascii="宋体" w:hAnsi="宋体"/>
          <w:color w:val="auto"/>
          <w:sz w:val="24"/>
          <w:highlight w:val="none"/>
        </w:rPr>
        <w:t>及标段号</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平政采招2023-04</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（标段二）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ascii="宋体" w:hAnsi="宋体"/>
          <w:color w:val="auto"/>
          <w:sz w:val="24"/>
          <w:highlight w:val="none"/>
        </w:rPr>
        <w:t>单位：元</w:t>
      </w:r>
    </w:p>
    <w:p>
      <w:pPr>
        <w:rPr>
          <w:rFonts w:hint="eastAsia" w:ascii="宋体" w:hAnsi="宋体"/>
          <w:color w:val="auto"/>
          <w:sz w:val="24"/>
          <w:highlight w:val="none"/>
        </w:rPr>
      </w:pPr>
    </w:p>
    <w:tbl>
      <w:tblPr>
        <w:tblStyle w:val="22"/>
        <w:tblW w:w="9495"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38"/>
        <w:gridCol w:w="2318"/>
        <w:gridCol w:w="1086"/>
        <w:gridCol w:w="1134"/>
        <w:gridCol w:w="1318"/>
        <w:gridCol w:w="1234"/>
        <w:gridCol w:w="15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9495"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投标报价明细表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709" w:type="dxa"/>
            <w:vMerge w:val="restart"/>
            <w:tcBorders>
              <w:top w:val="single" w:color="auto" w:sz="4" w:space="0"/>
              <w:left w:val="single" w:color="auto" w:sz="4" w:space="0"/>
              <w:bottom w:val="nil"/>
              <w:right w:val="single" w:color="auto" w:sz="4" w:space="0"/>
            </w:tcBorders>
            <w:noWrap w:val="0"/>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序号</w:t>
            </w:r>
          </w:p>
        </w:tc>
        <w:tc>
          <w:tcPr>
            <w:tcW w:w="2456" w:type="dxa"/>
            <w:gridSpan w:val="2"/>
            <w:vMerge w:val="restart"/>
            <w:tcBorders>
              <w:top w:val="single" w:color="auto" w:sz="4" w:space="0"/>
              <w:left w:val="single" w:color="auto" w:sz="4" w:space="0"/>
              <w:bottom w:val="nil"/>
              <w:right w:val="single" w:color="auto" w:sz="4" w:space="0"/>
            </w:tcBorders>
            <w:noWrap w:val="0"/>
            <w:vAlign w:val="center"/>
          </w:tcPr>
          <w:p>
            <w:pPr>
              <w:spacing w:line="360" w:lineRule="exact"/>
              <w:jc w:val="center"/>
              <w:rPr>
                <w:rFonts w:ascii="宋体" w:hAnsi="宋体" w:cs="宋体"/>
                <w:bCs/>
                <w:sz w:val="24"/>
              </w:rPr>
            </w:pPr>
            <w:r>
              <w:rPr>
                <w:rFonts w:hint="eastAsia" w:ascii="宋体" w:hAnsi="宋体" w:cs="宋体"/>
                <w:bCs/>
                <w:sz w:val="24"/>
              </w:rPr>
              <w:t>服务内容</w:t>
            </w:r>
          </w:p>
          <w:p>
            <w:pPr>
              <w:spacing w:line="360" w:lineRule="exact"/>
              <w:jc w:val="center"/>
              <w:rPr>
                <w:rFonts w:ascii="宋体" w:hAnsi="宋体" w:cs="宋体"/>
                <w:bCs/>
                <w:sz w:val="24"/>
              </w:rPr>
            </w:pPr>
            <w:r>
              <w:rPr>
                <w:rFonts w:hint="eastAsia" w:ascii="宋体" w:hAnsi="宋体" w:cs="宋体"/>
                <w:bCs/>
                <w:sz w:val="24"/>
              </w:rPr>
              <w:t>明细</w:t>
            </w:r>
          </w:p>
        </w:tc>
        <w:tc>
          <w:tcPr>
            <w:tcW w:w="1086" w:type="dxa"/>
            <w:vMerge w:val="restart"/>
            <w:tcBorders>
              <w:top w:val="single" w:color="auto" w:sz="4" w:space="0"/>
              <w:left w:val="single" w:color="auto" w:sz="4" w:space="0"/>
              <w:bottom w:val="nil"/>
              <w:right w:val="single" w:color="auto" w:sz="4" w:space="0"/>
            </w:tcBorders>
            <w:noWrap w:val="0"/>
            <w:vAlign w:val="center"/>
          </w:tcPr>
          <w:p>
            <w:pPr>
              <w:spacing w:line="360" w:lineRule="exact"/>
              <w:jc w:val="center"/>
              <w:rPr>
                <w:rFonts w:ascii="宋体" w:hAnsi="宋体" w:cs="宋体"/>
                <w:bCs/>
                <w:sz w:val="24"/>
              </w:rPr>
            </w:pPr>
            <w:r>
              <w:rPr>
                <w:rFonts w:hint="eastAsia" w:ascii="宋体" w:hAnsi="宋体" w:cs="宋体"/>
                <w:bCs/>
                <w:sz w:val="24"/>
              </w:rPr>
              <w:t>数量</w:t>
            </w:r>
          </w:p>
        </w:tc>
        <w:tc>
          <w:tcPr>
            <w:tcW w:w="1134" w:type="dxa"/>
            <w:vMerge w:val="restart"/>
            <w:tcBorders>
              <w:top w:val="single" w:color="auto" w:sz="4" w:space="0"/>
              <w:left w:val="single" w:color="auto" w:sz="4" w:space="0"/>
              <w:bottom w:val="nil"/>
              <w:right w:val="single" w:color="auto" w:sz="4" w:space="0"/>
            </w:tcBorders>
            <w:noWrap w:val="0"/>
            <w:vAlign w:val="center"/>
          </w:tcPr>
          <w:p>
            <w:pPr>
              <w:spacing w:line="360" w:lineRule="exact"/>
              <w:jc w:val="center"/>
              <w:rPr>
                <w:rFonts w:ascii="宋体" w:hAnsi="宋体" w:cs="宋体"/>
                <w:bCs/>
                <w:sz w:val="24"/>
              </w:rPr>
            </w:pPr>
            <w:r>
              <w:rPr>
                <w:rFonts w:hint="eastAsia" w:ascii="宋体" w:hAnsi="宋体" w:cs="宋体"/>
                <w:bCs/>
                <w:sz w:val="24"/>
              </w:rPr>
              <w:t>单</w:t>
            </w:r>
            <w:r>
              <w:rPr>
                <w:rFonts w:hint="eastAsia" w:ascii="宋体" w:hAnsi="宋体" w:cs="宋体"/>
                <w:bCs/>
                <w:sz w:val="24"/>
                <w:lang w:val="en-US" w:eastAsia="zh-CN"/>
              </w:rPr>
              <w:t xml:space="preserve">  </w:t>
            </w:r>
            <w:r>
              <w:rPr>
                <w:rFonts w:hint="eastAsia" w:ascii="宋体" w:hAnsi="宋体" w:cs="宋体"/>
                <w:bCs/>
                <w:sz w:val="24"/>
              </w:rPr>
              <w:t>价（元）</w:t>
            </w:r>
          </w:p>
        </w:tc>
        <w:tc>
          <w:tcPr>
            <w:tcW w:w="1318" w:type="dxa"/>
            <w:vMerge w:val="restart"/>
            <w:tcBorders>
              <w:top w:val="single" w:color="auto" w:sz="4" w:space="0"/>
              <w:left w:val="single" w:color="auto" w:sz="4" w:space="0"/>
              <w:bottom w:val="nil"/>
              <w:right w:val="single" w:color="auto" w:sz="4" w:space="0"/>
            </w:tcBorders>
            <w:noWrap w:val="0"/>
            <w:vAlign w:val="center"/>
          </w:tcPr>
          <w:p>
            <w:pPr>
              <w:spacing w:line="360" w:lineRule="exact"/>
              <w:jc w:val="center"/>
              <w:rPr>
                <w:rFonts w:ascii="宋体" w:hAnsi="宋体" w:cs="宋体"/>
                <w:bCs/>
                <w:sz w:val="24"/>
              </w:rPr>
            </w:pPr>
            <w:r>
              <w:rPr>
                <w:rFonts w:hint="eastAsia" w:ascii="宋体" w:hAnsi="宋体" w:cs="宋体"/>
                <w:bCs/>
                <w:sz w:val="24"/>
              </w:rPr>
              <w:t>总  价（元）</w:t>
            </w:r>
          </w:p>
        </w:tc>
        <w:tc>
          <w:tcPr>
            <w:tcW w:w="279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小微企业情况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0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Cs/>
                <w:sz w:val="24"/>
              </w:rPr>
            </w:pPr>
          </w:p>
        </w:tc>
        <w:tc>
          <w:tcPr>
            <w:tcW w:w="2456"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Cs/>
                <w:sz w:val="24"/>
              </w:rPr>
            </w:pPr>
          </w:p>
        </w:tc>
        <w:tc>
          <w:tcPr>
            <w:tcW w:w="1086"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Cs/>
                <w:sz w:val="24"/>
              </w:rPr>
            </w:pPr>
          </w:p>
        </w:tc>
        <w:tc>
          <w:tcPr>
            <w:tcW w:w="113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Cs/>
                <w:sz w:val="24"/>
              </w:rPr>
            </w:pPr>
          </w:p>
        </w:tc>
        <w:tc>
          <w:tcPr>
            <w:tcW w:w="131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Cs/>
                <w:sz w:val="24"/>
              </w:rPr>
            </w:pPr>
          </w:p>
        </w:tc>
        <w:tc>
          <w:tcPr>
            <w:tcW w:w="1234" w:type="dxa"/>
            <w:tcBorders>
              <w:top w:val="single" w:color="auto" w:sz="4" w:space="0"/>
              <w:left w:val="single" w:color="auto" w:sz="4" w:space="0"/>
              <w:bottom w:val="nil"/>
              <w:right w:val="single" w:color="auto" w:sz="4" w:space="0"/>
            </w:tcBorders>
            <w:noWrap w:val="0"/>
            <w:vAlign w:val="center"/>
          </w:tcPr>
          <w:p>
            <w:pPr>
              <w:spacing w:line="360" w:lineRule="exact"/>
              <w:jc w:val="center"/>
              <w:rPr>
                <w:rFonts w:ascii="宋体" w:hAnsi="宋体" w:cs="宋体"/>
                <w:bCs/>
                <w:sz w:val="24"/>
              </w:rPr>
            </w:pPr>
            <w:r>
              <w:rPr>
                <w:rFonts w:hint="eastAsia" w:ascii="宋体" w:hAnsi="宋体" w:cs="宋体"/>
                <w:bCs/>
                <w:sz w:val="24"/>
              </w:rPr>
              <w:t>是否小微企业</w:t>
            </w:r>
          </w:p>
        </w:tc>
        <w:tc>
          <w:tcPr>
            <w:tcW w:w="1558" w:type="dxa"/>
            <w:tcBorders>
              <w:top w:val="single" w:color="auto" w:sz="4" w:space="0"/>
              <w:left w:val="single" w:color="auto" w:sz="4" w:space="0"/>
              <w:bottom w:val="nil"/>
              <w:right w:val="single" w:color="auto" w:sz="4" w:space="0"/>
            </w:tcBorders>
            <w:noWrap w:val="0"/>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Cs/>
                <w:kern w:val="2"/>
                <w:sz w:val="24"/>
                <w:szCs w:val="24"/>
                <w:lang w:val="en-US" w:eastAsia="zh-CN" w:bidi="ar-SA"/>
              </w:rPr>
            </w:pPr>
            <w:r>
              <w:rPr>
                <w:rFonts w:hint="eastAsia" w:ascii="宋体" w:hAnsi="宋体" w:cs="宋体"/>
                <w:bCs/>
                <w:sz w:val="24"/>
                <w:lang w:val="en-US" w:eastAsia="zh-CN"/>
              </w:rPr>
              <w:t>...</w:t>
            </w:r>
          </w:p>
        </w:tc>
        <w:tc>
          <w:tcPr>
            <w:tcW w:w="245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Cs/>
                <w:kern w:val="2"/>
                <w:sz w:val="24"/>
                <w:szCs w:val="24"/>
                <w:lang w:val="en-US" w:eastAsia="zh-CN" w:bidi="ar-SA"/>
              </w:rPr>
            </w:pPr>
            <w:r>
              <w:rPr>
                <w:rFonts w:hint="eastAsia" w:ascii="宋体" w:hAnsi="宋体" w:cs="宋体"/>
                <w:bCs/>
                <w:sz w:val="24"/>
                <w:lang w:val="en-US" w:eastAsia="zh-CN"/>
              </w:rPr>
              <w:t>...</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ascii="宋体" w:hAnsi="宋体" w:cs="宋体"/>
                <w:bCs/>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ascii="宋体" w:hAnsi="宋体" w:cs="宋体"/>
                <w:bCs/>
                <w:sz w:val="24"/>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ascii="宋体" w:hAnsi="宋体" w:cs="宋体"/>
                <w:bCs/>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ascii="宋体" w:hAnsi="宋体" w:cs="宋体"/>
                <w:bCs/>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Cs/>
                <w:sz w:val="24"/>
                <w:lang w:val="en-US" w:eastAsia="zh-CN"/>
              </w:rPr>
            </w:pPr>
          </w:p>
        </w:tc>
        <w:tc>
          <w:tcPr>
            <w:tcW w:w="245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Cs/>
                <w:sz w:val="24"/>
                <w:lang w:val="en-US" w:eastAsia="zh-CN"/>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ascii="宋体" w:hAnsi="宋体" w:cs="宋体"/>
                <w:bCs/>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ascii="宋体" w:hAnsi="宋体" w:cs="宋体"/>
                <w:bCs/>
                <w:sz w:val="24"/>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ascii="宋体" w:hAnsi="宋体" w:cs="宋体"/>
                <w:bCs/>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ascii="宋体" w:hAnsi="宋体" w:cs="宋体"/>
                <w:bCs/>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Cs/>
                <w:sz w:val="24"/>
                <w:lang w:val="en-US" w:eastAsia="zh-CN"/>
              </w:rPr>
            </w:pPr>
          </w:p>
        </w:tc>
        <w:tc>
          <w:tcPr>
            <w:tcW w:w="245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Cs/>
                <w:sz w:val="24"/>
                <w:lang w:val="en-US" w:eastAsia="zh-CN"/>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ascii="宋体" w:hAnsi="宋体" w:cs="宋体"/>
                <w:bCs/>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ascii="宋体" w:hAnsi="宋体" w:cs="宋体"/>
                <w:bCs/>
                <w:sz w:val="24"/>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ascii="宋体" w:hAnsi="宋体" w:cs="宋体"/>
                <w:bCs/>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ascii="宋体" w:hAnsi="宋体" w:cs="宋体"/>
                <w:bCs/>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495"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rPr>
                <w:rFonts w:ascii="宋体" w:hAnsi="宋体" w:cs="宋体"/>
                <w:bCs/>
                <w:sz w:val="24"/>
              </w:rPr>
            </w:pPr>
            <w:r>
              <w:rPr>
                <w:rFonts w:hint="eastAsia" w:ascii="宋体" w:hAnsi="宋体" w:cs="宋体"/>
                <w:bCs/>
                <w:sz w:val="24"/>
              </w:rPr>
              <w:t>投标总价</w:t>
            </w:r>
            <w:r>
              <w:rPr>
                <w:rFonts w:hint="eastAsia" w:ascii="宋体" w:hAnsi="宋体"/>
                <w:sz w:val="24"/>
              </w:rPr>
              <w:t>（人民币小写）</w:t>
            </w:r>
            <w:r>
              <w:rPr>
                <w:rFonts w:hint="eastAsia" w:ascii="宋体" w:hAnsi="宋体" w:cs="宋体"/>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495"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rPr>
                <w:rFonts w:ascii="宋体" w:hAnsi="宋体" w:cs="宋体"/>
                <w:bCs/>
                <w:sz w:val="24"/>
              </w:rPr>
            </w:pPr>
            <w:r>
              <w:rPr>
                <w:rFonts w:hint="eastAsia" w:ascii="宋体" w:hAnsi="宋体" w:cs="宋体"/>
                <w:bCs/>
                <w:sz w:val="24"/>
              </w:rPr>
              <w:t>投标总价</w:t>
            </w:r>
            <w:r>
              <w:rPr>
                <w:rFonts w:hint="eastAsia" w:ascii="宋体" w:hAnsi="宋体"/>
                <w:sz w:val="24"/>
              </w:rPr>
              <w:t>（人民币大写）</w:t>
            </w:r>
            <w:r>
              <w:rPr>
                <w:rFonts w:hint="eastAsia" w:ascii="宋体" w:hAnsi="宋体" w:cs="宋体"/>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84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rPr>
                <w:rFonts w:ascii="宋体" w:hAnsi="宋体" w:cs="宋体"/>
                <w:sz w:val="24"/>
              </w:rPr>
            </w:pPr>
            <w:r>
              <w:rPr>
                <w:rFonts w:hint="eastAsia" w:ascii="宋体" w:hAnsi="宋体" w:cs="宋体"/>
                <w:sz w:val="24"/>
              </w:rPr>
              <w:t>备注</w:t>
            </w:r>
          </w:p>
        </w:tc>
        <w:tc>
          <w:tcPr>
            <w:tcW w:w="8648"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1、此表应按项目的明细情况列项填报,在填写时，如上表不适合本项目的实际情况，可在确保投标明细内容完整的情况下，根据上表格式自行划表填写。</w:t>
            </w:r>
          </w:p>
          <w:p>
            <w:pPr>
              <w:spacing w:line="360" w:lineRule="auto"/>
              <w:rPr>
                <w:rFonts w:hint="eastAsia" w:ascii="宋体" w:hAnsi="宋体" w:cs="宋体"/>
                <w:kern w:val="0"/>
                <w:sz w:val="24"/>
              </w:rPr>
            </w:pPr>
            <w:r>
              <w:rPr>
                <w:rFonts w:hint="eastAsia" w:ascii="宋体" w:hAnsi="宋体" w:cs="宋体"/>
                <w:sz w:val="24"/>
              </w:rPr>
              <w:t>2、报价要求：项目费用包括项目实施所需的工程费、工时费、服务费、运输费、安装调试费、税费及其他一切费用。</w:t>
            </w:r>
          </w:p>
          <w:p>
            <w:pPr>
              <w:spacing w:line="360" w:lineRule="auto"/>
              <w:rPr>
                <w:rFonts w:ascii="宋体" w:hAnsi="宋体" w:cs="宋体"/>
                <w:sz w:val="24"/>
              </w:rPr>
            </w:pPr>
            <w:r>
              <w:rPr>
                <w:rFonts w:hint="eastAsia" w:ascii="宋体" w:hAnsi="宋体" w:cs="宋体"/>
                <w:sz w:val="24"/>
              </w:rPr>
              <w:t>3、报价中不允许出现报价优惠等字样,投标总价合计金额应与明细报价汇总相等。</w:t>
            </w:r>
          </w:p>
        </w:tc>
      </w:tr>
    </w:tbl>
    <w:p>
      <w:pPr>
        <w:spacing w:line="400" w:lineRule="exact"/>
        <w:rPr>
          <w:rFonts w:hint="eastAsia" w:ascii="仿宋" w:hAnsi="仿宋" w:eastAsia="仿宋"/>
          <w:color w:val="auto"/>
          <w:sz w:val="24"/>
          <w:highlight w:val="none"/>
        </w:rPr>
      </w:pPr>
    </w:p>
    <w:p>
      <w:pPr>
        <w:tabs>
          <w:tab w:val="left" w:pos="1418"/>
        </w:tabs>
        <w:spacing w:line="360" w:lineRule="auto"/>
        <w:rPr>
          <w:rFonts w:hint="eastAsia" w:ascii="宋体" w:hAnsi="宋体"/>
          <w:bCs/>
          <w:color w:val="auto"/>
          <w:sz w:val="24"/>
          <w:highlight w:val="none"/>
        </w:rPr>
      </w:pPr>
      <w:r>
        <w:rPr>
          <w:rFonts w:ascii="宋体" w:hAnsi="宋体"/>
          <w:color w:val="auto"/>
          <w:sz w:val="24"/>
          <w:highlight w:val="none"/>
        </w:rPr>
        <w:t>法定代表人或委托代理人签名：</w:t>
      </w:r>
      <w:r>
        <w:rPr>
          <w:rFonts w:hint="eastAsia" w:ascii="宋体" w:hAnsi="宋体"/>
          <w:bCs/>
          <w:color w:val="auto"/>
          <w:sz w:val="24"/>
          <w:highlight w:val="none"/>
        </w:rPr>
        <w:t xml:space="preserve"> </w:t>
      </w:r>
    </w:p>
    <w:p>
      <w:pPr>
        <w:tabs>
          <w:tab w:val="left" w:pos="1418"/>
        </w:tabs>
        <w:spacing w:line="360" w:lineRule="auto"/>
        <w:rPr>
          <w:rFonts w:hint="eastAsia" w:ascii="宋体" w:hAnsi="宋体"/>
          <w:bCs/>
          <w:color w:val="auto"/>
          <w:sz w:val="24"/>
          <w:highlight w:val="none"/>
        </w:rPr>
      </w:pPr>
      <w:r>
        <w:rPr>
          <w:rFonts w:hint="eastAsia" w:ascii="宋体" w:hAnsi="宋体"/>
          <w:bCs/>
          <w:color w:val="auto"/>
          <w:sz w:val="24"/>
          <w:highlight w:val="none"/>
        </w:rPr>
        <w:t>投 标 人（盖章）：                              年  月  日</w:t>
      </w:r>
    </w:p>
    <w:p>
      <w:pPr>
        <w:snapToGrid w:val="0"/>
        <w:spacing w:line="360" w:lineRule="auto"/>
        <w:rPr>
          <w:rFonts w:hint="eastAsia" w:ascii="宋体" w:hAnsi="宋体"/>
          <w:color w:val="auto"/>
          <w:sz w:val="24"/>
          <w:highlight w:val="none"/>
        </w:rPr>
      </w:pPr>
    </w:p>
    <w:p>
      <w:pPr>
        <w:pStyle w:val="3"/>
        <w:ind w:left="0" w:leftChars="0" w:firstLine="0" w:firstLineChars="0"/>
        <w:rPr>
          <w:rFonts w:hint="eastAsia" w:ascii="宋体" w:hAnsi="宋体"/>
          <w:bCs/>
          <w:color w:val="auto"/>
          <w:sz w:val="24"/>
          <w:highlight w:val="none"/>
        </w:rPr>
      </w:pPr>
    </w:p>
    <w:p>
      <w:pPr>
        <w:adjustRightInd w:val="0"/>
        <w:snapToGrid w:val="0"/>
        <w:spacing w:line="360" w:lineRule="auto"/>
        <w:rPr>
          <w:rFonts w:hint="eastAsia" w:ascii="宋体" w:hAnsi="宋体"/>
          <w:color w:val="auto"/>
          <w:sz w:val="24"/>
          <w:highlight w:val="none"/>
        </w:rPr>
      </w:pPr>
    </w:p>
    <w:p>
      <w:pPr>
        <w:rPr>
          <w:color w:val="auto"/>
          <w:highlight w:val="none"/>
        </w:rPr>
      </w:pPr>
    </w:p>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创艺简标宋">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separate"/>
    </w:r>
    <w:r>
      <w:rPr>
        <w:rStyle w:val="24"/>
      </w:rPr>
      <w:t>27</w: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75825"/>
    <w:multiLevelType w:val="singleLevel"/>
    <w:tmpl w:val="88375825"/>
    <w:lvl w:ilvl="0" w:tentative="0">
      <w:start w:val="1"/>
      <w:numFmt w:val="chineseCounting"/>
      <w:suff w:val="nothing"/>
      <w:lvlText w:val="（%1）"/>
      <w:lvlJc w:val="left"/>
      <w:rPr>
        <w:rFonts w:hint="eastAsia"/>
      </w:rPr>
    </w:lvl>
  </w:abstractNum>
  <w:abstractNum w:abstractNumId="1">
    <w:nsid w:val="BA7A3EFF"/>
    <w:multiLevelType w:val="singleLevel"/>
    <w:tmpl w:val="BA7A3EFF"/>
    <w:lvl w:ilvl="0" w:tentative="0">
      <w:start w:val="3"/>
      <w:numFmt w:val="chineseCounting"/>
      <w:suff w:val="nothing"/>
      <w:lvlText w:val="（%1）"/>
      <w:lvlJc w:val="left"/>
      <w:rPr>
        <w:rFonts w:hint="eastAsia"/>
      </w:rPr>
    </w:lvl>
  </w:abstractNum>
  <w:abstractNum w:abstractNumId="2">
    <w:nsid w:val="D8BDC5A5"/>
    <w:multiLevelType w:val="singleLevel"/>
    <w:tmpl w:val="D8BDC5A5"/>
    <w:lvl w:ilvl="0" w:tentative="0">
      <w:start w:val="9"/>
      <w:numFmt w:val="chineseCounting"/>
      <w:suff w:val="nothing"/>
      <w:lvlText w:val="（%1）"/>
      <w:lvlJc w:val="left"/>
      <w:rPr>
        <w:rFonts w:hint="eastAsia"/>
      </w:rPr>
    </w:lvl>
  </w:abstractNum>
  <w:abstractNum w:abstractNumId="3">
    <w:nsid w:val="04C6D152"/>
    <w:multiLevelType w:val="singleLevel"/>
    <w:tmpl w:val="04C6D152"/>
    <w:lvl w:ilvl="0" w:tentative="0">
      <w:start w:val="2"/>
      <w:numFmt w:val="chineseCounting"/>
      <w:suff w:val="space"/>
      <w:lvlText w:val="第%1章"/>
      <w:lvlJc w:val="left"/>
      <w:rPr>
        <w:rFonts w:hint="eastAsia"/>
      </w:rPr>
    </w:lvl>
  </w:abstractNum>
  <w:abstractNum w:abstractNumId="4">
    <w:nsid w:val="090C41C3"/>
    <w:multiLevelType w:val="multilevel"/>
    <w:tmpl w:val="090C41C3"/>
    <w:lvl w:ilvl="0" w:tentative="0">
      <w:start w:val="4"/>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C75167E"/>
    <w:multiLevelType w:val="singleLevel"/>
    <w:tmpl w:val="1C75167E"/>
    <w:lvl w:ilvl="0" w:tentative="0">
      <w:start w:val="3"/>
      <w:numFmt w:val="decimal"/>
      <w:lvlText w:val="%1."/>
      <w:lvlJc w:val="left"/>
      <w:pPr>
        <w:tabs>
          <w:tab w:val="left" w:pos="312"/>
        </w:tabs>
      </w:pPr>
    </w:lvl>
  </w:abstractNum>
  <w:abstractNum w:abstractNumId="6">
    <w:nsid w:val="54F952EF"/>
    <w:multiLevelType w:val="singleLevel"/>
    <w:tmpl w:val="54F952EF"/>
    <w:lvl w:ilvl="0" w:tentative="0">
      <w:start w:val="1"/>
      <w:numFmt w:val="decimal"/>
      <w:pStyle w:val="19"/>
      <w:suff w:val="nothing"/>
      <w:lvlText w:val="%1、"/>
      <w:lvlJc w:val="left"/>
      <w:pPr>
        <w:ind w:left="420"/>
      </w:pPr>
    </w:lvl>
  </w:abstractNum>
  <w:abstractNum w:abstractNumId="7">
    <w:nsid w:val="5AD08BFB"/>
    <w:multiLevelType w:val="singleLevel"/>
    <w:tmpl w:val="5AD08BFB"/>
    <w:lvl w:ilvl="0" w:tentative="0">
      <w:start w:val="7"/>
      <w:numFmt w:val="decimal"/>
      <w:suff w:val="nothing"/>
      <w:lvlText w:val="%1、"/>
      <w:lvlJc w:val="left"/>
    </w:lvl>
  </w:abstractNum>
  <w:abstractNum w:abstractNumId="8">
    <w:nsid w:val="61483464"/>
    <w:multiLevelType w:val="singleLevel"/>
    <w:tmpl w:val="61483464"/>
    <w:lvl w:ilvl="0" w:tentative="0">
      <w:start w:val="1"/>
      <w:numFmt w:val="chineseCounting"/>
      <w:suff w:val="nothing"/>
      <w:lvlText w:val="%1、"/>
      <w:lvlJc w:val="left"/>
      <w:rPr>
        <w:rFonts w:hint="eastAsia"/>
      </w:rPr>
    </w:lvl>
  </w:abstractNum>
  <w:abstractNum w:abstractNumId="9">
    <w:nsid w:val="7B9BA12D"/>
    <w:multiLevelType w:val="singleLevel"/>
    <w:tmpl w:val="7B9BA12D"/>
    <w:lvl w:ilvl="0" w:tentative="0">
      <w:start w:val="1"/>
      <w:numFmt w:val="decimal"/>
      <w:pStyle w:val="5"/>
      <w:lvlText w:val="%1."/>
      <w:lvlJc w:val="left"/>
      <w:pPr>
        <w:tabs>
          <w:tab w:val="left" w:pos="360"/>
        </w:tabs>
        <w:ind w:left="360" w:hanging="360"/>
      </w:pPr>
    </w:lvl>
  </w:abstractNum>
  <w:num w:numId="1">
    <w:abstractNumId w:val="9"/>
  </w:num>
  <w:num w:numId="2">
    <w:abstractNumId w:val="6"/>
  </w:num>
  <w:num w:numId="3">
    <w:abstractNumId w:val="5"/>
  </w:num>
  <w:num w:numId="4">
    <w:abstractNumId w:val="3"/>
  </w:num>
  <w:num w:numId="5">
    <w:abstractNumId w:val="7"/>
  </w:num>
  <w:num w:numId="6">
    <w:abstractNumId w:val="0"/>
  </w:num>
  <w:num w:numId="7">
    <w:abstractNumId w:val="8"/>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zMDMyODcxNjA2MzljMGZiOTY5N2YyNGRjNDllN2QifQ=="/>
  </w:docVars>
  <w:rsids>
    <w:rsidRoot w:val="24C921DA"/>
    <w:rsid w:val="060312C1"/>
    <w:rsid w:val="07733173"/>
    <w:rsid w:val="07D36DE9"/>
    <w:rsid w:val="090107BE"/>
    <w:rsid w:val="0A0478C9"/>
    <w:rsid w:val="0AEE4A84"/>
    <w:rsid w:val="0B245C7F"/>
    <w:rsid w:val="0B8F3D84"/>
    <w:rsid w:val="0E00231B"/>
    <w:rsid w:val="0ED45416"/>
    <w:rsid w:val="0F391A38"/>
    <w:rsid w:val="112A0791"/>
    <w:rsid w:val="16E96E31"/>
    <w:rsid w:val="1745334F"/>
    <w:rsid w:val="182C23E2"/>
    <w:rsid w:val="19032E16"/>
    <w:rsid w:val="194F1D89"/>
    <w:rsid w:val="1A0C743D"/>
    <w:rsid w:val="1C054C58"/>
    <w:rsid w:val="21190373"/>
    <w:rsid w:val="213E6C6C"/>
    <w:rsid w:val="24C921DA"/>
    <w:rsid w:val="268E0B08"/>
    <w:rsid w:val="2AE372AB"/>
    <w:rsid w:val="2BE32378"/>
    <w:rsid w:val="2C2E091E"/>
    <w:rsid w:val="308E5A55"/>
    <w:rsid w:val="30D110B9"/>
    <w:rsid w:val="30F944D5"/>
    <w:rsid w:val="316605C2"/>
    <w:rsid w:val="32E2004C"/>
    <w:rsid w:val="32F73A73"/>
    <w:rsid w:val="330D4E68"/>
    <w:rsid w:val="333605C8"/>
    <w:rsid w:val="34624088"/>
    <w:rsid w:val="35B15D17"/>
    <w:rsid w:val="379E0460"/>
    <w:rsid w:val="38F23011"/>
    <w:rsid w:val="3AAA574E"/>
    <w:rsid w:val="3B2D393F"/>
    <w:rsid w:val="3DC473B3"/>
    <w:rsid w:val="3DD0740A"/>
    <w:rsid w:val="3E304D3D"/>
    <w:rsid w:val="400C3360"/>
    <w:rsid w:val="422624CB"/>
    <w:rsid w:val="43E80DDE"/>
    <w:rsid w:val="44A30BE9"/>
    <w:rsid w:val="451365DF"/>
    <w:rsid w:val="45F23B0D"/>
    <w:rsid w:val="47A00670"/>
    <w:rsid w:val="47DB7839"/>
    <w:rsid w:val="4A7C6668"/>
    <w:rsid w:val="4AD16A73"/>
    <w:rsid w:val="4CBE71F1"/>
    <w:rsid w:val="4D497122"/>
    <w:rsid w:val="4DE43518"/>
    <w:rsid w:val="4E9109B8"/>
    <w:rsid w:val="509F5141"/>
    <w:rsid w:val="518445FC"/>
    <w:rsid w:val="52CA1982"/>
    <w:rsid w:val="53CE3794"/>
    <w:rsid w:val="55A752F3"/>
    <w:rsid w:val="56C60C17"/>
    <w:rsid w:val="575317B7"/>
    <w:rsid w:val="576324BB"/>
    <w:rsid w:val="57C90BA0"/>
    <w:rsid w:val="58982D68"/>
    <w:rsid w:val="590A42D3"/>
    <w:rsid w:val="5A5D394D"/>
    <w:rsid w:val="5EFA1F8A"/>
    <w:rsid w:val="5F037E72"/>
    <w:rsid w:val="5FB5150C"/>
    <w:rsid w:val="60501D6D"/>
    <w:rsid w:val="60C76626"/>
    <w:rsid w:val="624F7B3C"/>
    <w:rsid w:val="62FE4D81"/>
    <w:rsid w:val="63DD2E97"/>
    <w:rsid w:val="6566719C"/>
    <w:rsid w:val="65ED3319"/>
    <w:rsid w:val="66DC1405"/>
    <w:rsid w:val="66F42031"/>
    <w:rsid w:val="67F46A8A"/>
    <w:rsid w:val="67FA4405"/>
    <w:rsid w:val="69BB732C"/>
    <w:rsid w:val="6BDD4A28"/>
    <w:rsid w:val="6D9B2815"/>
    <w:rsid w:val="6EAB002F"/>
    <w:rsid w:val="6EBB7CC8"/>
    <w:rsid w:val="6FE21871"/>
    <w:rsid w:val="70370169"/>
    <w:rsid w:val="71A46891"/>
    <w:rsid w:val="75ED3FA0"/>
    <w:rsid w:val="76BA7157"/>
    <w:rsid w:val="77C013B1"/>
    <w:rsid w:val="77FA6E22"/>
    <w:rsid w:val="7823608F"/>
    <w:rsid w:val="7A620C54"/>
    <w:rsid w:val="7D0A452F"/>
    <w:rsid w:val="7D8F5AE0"/>
    <w:rsid w:val="7DD71769"/>
    <w:rsid w:val="7F322DEA"/>
    <w:rsid w:val="7F5964F3"/>
    <w:rsid w:val="7FC74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tabs>
        <w:tab w:val="left" w:pos="720"/>
      </w:tabs>
      <w:spacing w:before="260" w:after="260" w:line="416" w:lineRule="auto"/>
      <w:ind w:left="720" w:hanging="720"/>
      <w:outlineLvl w:val="2"/>
    </w:pPr>
    <w:rPr>
      <w:b/>
      <w:bCs/>
      <w:sz w:val="32"/>
      <w:szCs w:val="32"/>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customStyle="1" w:styleId="3">
    <w:name w:val="标准正文"/>
    <w:basedOn w:val="1"/>
    <w:qFormat/>
    <w:uiPriority w:val="0"/>
    <w:pPr>
      <w:spacing w:line="360" w:lineRule="auto"/>
      <w:ind w:firstLine="200" w:firstLineChars="200"/>
    </w:pPr>
    <w:rPr>
      <w:sz w:val="24"/>
      <w:szCs w:val="20"/>
    </w:rPr>
  </w:style>
  <w:style w:type="paragraph" w:styleId="5">
    <w:name w:val="List Number"/>
    <w:basedOn w:val="1"/>
    <w:qFormat/>
    <w:uiPriority w:val="0"/>
    <w:pPr>
      <w:numPr>
        <w:ilvl w:val="0"/>
        <w:numId w:val="1"/>
      </w:numPr>
    </w:pPr>
  </w:style>
  <w:style w:type="paragraph" w:styleId="6">
    <w:name w:val="Normal Indent"/>
    <w:basedOn w:val="1"/>
    <w:next w:val="1"/>
    <w:qFormat/>
    <w:uiPriority w:val="0"/>
    <w:pPr>
      <w:ind w:firstLine="420"/>
    </w:pPr>
    <w:rPr>
      <w:rFonts w:ascii="Calibri" w:hAnsi="Calibri"/>
      <w:kern w:val="0"/>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Body Text 3"/>
    <w:basedOn w:val="1"/>
    <w:qFormat/>
    <w:uiPriority w:val="0"/>
    <w:pPr>
      <w:snapToGrid w:val="0"/>
      <w:spacing w:before="50" w:after="50"/>
    </w:pPr>
    <w:rPr>
      <w:rFonts w:ascii="Calibri" w:hAnsi="Calibri"/>
      <w:kern w:val="0"/>
      <w:sz w:val="20"/>
    </w:rPr>
  </w:style>
  <w:style w:type="paragraph" w:styleId="9">
    <w:name w:val="Body Text"/>
    <w:basedOn w:val="1"/>
    <w:next w:val="1"/>
    <w:qFormat/>
    <w:uiPriority w:val="0"/>
    <w:pPr>
      <w:spacing w:after="120" w:afterLines="0"/>
    </w:pPr>
    <w:rPr>
      <w:sz w:val="28"/>
    </w:rPr>
  </w:style>
  <w:style w:type="paragraph" w:styleId="10">
    <w:name w:val="Body Text Indent"/>
    <w:basedOn w:val="1"/>
    <w:next w:val="11"/>
    <w:qFormat/>
    <w:uiPriority w:val="0"/>
    <w:pPr>
      <w:spacing w:line="200" w:lineRule="exact"/>
      <w:ind w:firstLine="301"/>
    </w:pPr>
    <w:rPr>
      <w:rFonts w:ascii="宋体" w:hAnsi="Courier New"/>
      <w:spacing w:val="-4"/>
      <w:kern w:val="0"/>
      <w:sz w:val="18"/>
    </w:rPr>
  </w:style>
  <w:style w:type="paragraph" w:styleId="11">
    <w:name w:val="envelope return"/>
    <w:basedOn w:val="1"/>
    <w:qFormat/>
    <w:uiPriority w:val="99"/>
    <w:pPr>
      <w:snapToGrid w:val="0"/>
    </w:pPr>
    <w:rPr>
      <w:rFonts w:ascii="Arial" w:hAnsi="Arial" w:cs="Arial"/>
    </w:rPr>
  </w:style>
  <w:style w:type="paragraph" w:styleId="12">
    <w:name w:val="Plain Text"/>
    <w:basedOn w:val="1"/>
    <w:next w:val="1"/>
    <w:qFormat/>
    <w:uiPriority w:val="0"/>
    <w:pPr>
      <w:spacing w:beforeLines="50" w:afterLines="50" w:line="400" w:lineRule="exact"/>
    </w:pPr>
    <w:rPr>
      <w:rFonts w:ascii="宋体" w:hAnsi="Courier New"/>
      <w:kern w:val="0"/>
      <w:sz w:val="24"/>
    </w:rPr>
  </w:style>
  <w:style w:type="paragraph" w:styleId="13">
    <w:name w:val="Date"/>
    <w:basedOn w:val="1"/>
    <w:next w:val="1"/>
    <w:qFormat/>
    <w:uiPriority w:val="0"/>
    <w:pPr>
      <w:ind w:left="2500" w:leftChars="2500"/>
    </w:pPr>
    <w:rPr>
      <w:rFonts w:ascii="Calibri" w:hAnsi="Calibri" w:eastAsia="楷体_GB2312"/>
      <w:kern w:val="0"/>
      <w:sz w:val="32"/>
      <w:szCs w:val="20"/>
    </w:rPr>
  </w:style>
  <w:style w:type="paragraph" w:styleId="14">
    <w:name w:val="Balloon Text"/>
    <w:basedOn w:val="1"/>
    <w:semiHidden/>
    <w:qFormat/>
    <w:uiPriority w:val="99"/>
    <w:rPr>
      <w:rFonts w:ascii="Calibri" w:hAnsi="Calibri"/>
      <w:kern w:val="0"/>
      <w:sz w:val="18"/>
      <w:szCs w:val="18"/>
    </w:rPr>
  </w:style>
  <w:style w:type="paragraph" w:styleId="15">
    <w:name w:val="footer"/>
    <w:basedOn w:val="1"/>
    <w:qFormat/>
    <w:uiPriority w:val="99"/>
    <w:pPr>
      <w:tabs>
        <w:tab w:val="center" w:pos="4153"/>
        <w:tab w:val="right" w:pos="8306"/>
      </w:tabs>
      <w:snapToGrid w:val="0"/>
      <w:jc w:val="left"/>
    </w:pPr>
    <w:rPr>
      <w:rFonts w:ascii="Calibri" w:hAnsi="Calibri" w:eastAsia="黑体"/>
      <w:snapToGrid w:val="0"/>
      <w:kern w:val="0"/>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rFonts w:ascii="Calibri" w:hAnsi="Calibri" w:eastAsia="仿宋_GB2312"/>
      <w:kern w:val="0"/>
      <w:sz w:val="18"/>
      <w:szCs w:val="20"/>
    </w:rPr>
  </w:style>
  <w:style w:type="paragraph" w:styleId="17">
    <w:name w:val="toc 1"/>
    <w:basedOn w:val="1"/>
    <w:next w:val="1"/>
    <w:qFormat/>
    <w:uiPriority w:val="0"/>
  </w:style>
  <w:style w:type="paragraph" w:styleId="18">
    <w:name w:val="Body Text Indent 3"/>
    <w:basedOn w:val="1"/>
    <w:qFormat/>
    <w:uiPriority w:val="0"/>
    <w:pPr>
      <w:snapToGrid w:val="0"/>
      <w:ind w:firstLine="480" w:firstLineChars="200"/>
      <w:jc w:val="left"/>
    </w:pPr>
    <w:rPr>
      <w:rFonts w:ascii="仿宋_GB2312" w:hAnsi="宋体" w:eastAsia="仿宋_GB2312"/>
      <w:color w:val="000000"/>
      <w:kern w:val="0"/>
      <w:sz w:val="24"/>
    </w:rPr>
  </w:style>
  <w:style w:type="paragraph" w:styleId="19">
    <w:name w:val="table of figures"/>
    <w:basedOn w:val="1"/>
    <w:next w:val="1"/>
    <w:semiHidden/>
    <w:qFormat/>
    <w:uiPriority w:val="0"/>
    <w:pPr>
      <w:numPr>
        <w:ilvl w:val="0"/>
        <w:numId w:val="2"/>
      </w:numPr>
      <w:tabs>
        <w:tab w:val="left" w:pos="360"/>
      </w:tabs>
      <w:spacing w:line="360" w:lineRule="auto"/>
      <w:jc w:val="left"/>
    </w:pPr>
    <w:rPr>
      <w:smallCaps/>
      <w:sz w:val="20"/>
      <w:szCs w:val="20"/>
    </w:rPr>
  </w:style>
  <w:style w:type="paragraph" w:styleId="20">
    <w:name w:val="Body Text First Indent"/>
    <w:basedOn w:val="9"/>
    <w:next w:val="1"/>
    <w:qFormat/>
    <w:uiPriority w:val="0"/>
    <w:pPr>
      <w:ind w:firstLine="420" w:firstLineChars="100"/>
    </w:pPr>
  </w:style>
  <w:style w:type="paragraph" w:styleId="21">
    <w:name w:val="Body Text First Indent 2"/>
    <w:basedOn w:val="10"/>
    <w:qFormat/>
    <w:uiPriority w:val="0"/>
    <w:pPr>
      <w:spacing w:after="120" w:line="240" w:lineRule="auto"/>
      <w:ind w:left="420" w:leftChars="200" w:firstLine="420" w:firstLineChars="200"/>
    </w:pPr>
    <w:rPr>
      <w:sz w:val="21"/>
      <w:szCs w:val="24"/>
    </w:rPr>
  </w:style>
  <w:style w:type="character" w:styleId="24">
    <w:name w:val="page number"/>
    <w:basedOn w:val="23"/>
    <w:qFormat/>
    <w:uiPriority w:val="0"/>
  </w:style>
  <w:style w:type="character" w:styleId="25">
    <w:name w:val="Hyperlink"/>
    <w:qFormat/>
    <w:uiPriority w:val="0"/>
    <w:rPr>
      <w:color w:val="FF6600"/>
      <w:u w:val="none"/>
    </w:rPr>
  </w:style>
  <w:style w:type="paragraph" w:customStyle="1" w:styleId="26">
    <w:name w:val="正文段"/>
    <w:basedOn w:val="1"/>
    <w:qFormat/>
    <w:uiPriority w:val="0"/>
    <w:pPr>
      <w:widowControl/>
      <w:snapToGrid w:val="0"/>
      <w:spacing w:afterLines="50"/>
      <w:ind w:firstLine="200" w:firstLineChars="200"/>
    </w:pPr>
    <w:rPr>
      <w:kern w:val="0"/>
      <w:sz w:val="24"/>
      <w:szCs w:val="20"/>
    </w:rPr>
  </w:style>
  <w:style w:type="paragraph" w:customStyle="1" w:styleId="27">
    <w:name w:val="正文21"/>
    <w:basedOn w:val="1"/>
    <w:qFormat/>
    <w:uiPriority w:val="0"/>
    <w:pPr>
      <w:spacing w:before="156" w:line="360" w:lineRule="auto"/>
      <w:ind w:firstLine="510" w:firstLineChars="200"/>
    </w:pPr>
    <w:rPr>
      <w:rFonts w:ascii="Calibri" w:hAnsi="Calibri"/>
      <w:kern w:val="0"/>
      <w:sz w:val="24"/>
      <w:szCs w:val="20"/>
    </w:rPr>
  </w:style>
  <w:style w:type="paragraph" w:customStyle="1" w:styleId="28">
    <w:name w:val="List Paragraph"/>
    <w:basedOn w:val="1"/>
    <w:qFormat/>
    <w:uiPriority w:val="34"/>
    <w:pPr>
      <w:ind w:firstLine="420" w:firstLineChars="200"/>
    </w:pPr>
    <w:rPr>
      <w:rFonts w:ascii="Calibri" w:hAnsi="Calibri"/>
      <w:kern w:val="0"/>
      <w:sz w:val="20"/>
      <w:szCs w:val="20"/>
    </w:rPr>
  </w:style>
  <w:style w:type="paragraph" w:customStyle="1" w:styleId="29">
    <w:name w:val="默认段落字体 Para Char Char Char Char Char Char Char Char Char1 Char Char Char Char"/>
    <w:basedOn w:val="1"/>
    <w:qFormat/>
    <w:uiPriority w:val="0"/>
    <w:rPr>
      <w:rFonts w:ascii="Tahoma" w:hAnsi="Tahoma"/>
      <w:sz w:val="24"/>
      <w:szCs w:val="20"/>
    </w:rPr>
  </w:style>
  <w:style w:type="paragraph" w:customStyle="1" w:styleId="30">
    <w:name w:val="正文缩进2格"/>
    <w:basedOn w:val="1"/>
    <w:qFormat/>
    <w:uiPriority w:val="0"/>
    <w:pPr>
      <w:spacing w:line="600" w:lineRule="exact"/>
      <w:ind w:firstLine="639" w:firstLineChars="206"/>
    </w:pPr>
    <w:rPr>
      <w:rFonts w:ascii="仿宋_GB2312" w:hAnsi="宋体" w:eastAsia="仿宋_GB2312"/>
      <w:sz w:val="31"/>
    </w:rPr>
  </w:style>
  <w:style w:type="paragraph" w:customStyle="1" w:styleId="31">
    <w:name w:val="Plain Text"/>
    <w:qFormat/>
    <w:uiPriority w:val="0"/>
    <w:rPr>
      <w:rFonts w:ascii="宋体" w:hAnsi="Courier New" w:eastAsia="宋体" w:cs="黑体"/>
      <w:kern w:val="2"/>
      <w:sz w:val="21"/>
      <w:szCs w:val="22"/>
      <w:lang w:val="en-US" w:eastAsia="zh-CN" w:bidi="ar-SA"/>
    </w:rPr>
  </w:style>
  <w:style w:type="paragraph" w:customStyle="1" w:styleId="32">
    <w:name w:val="正文文本首行缩进1"/>
    <w:basedOn w:val="9"/>
    <w:qFormat/>
    <w:uiPriority w:val="0"/>
    <w:pPr>
      <w:ind w:firstLine="420" w:firstLineChars="100"/>
    </w:pPr>
    <w:rPr>
      <w:szCs w:val="21"/>
    </w:rPr>
  </w:style>
  <w:style w:type="paragraph" w:customStyle="1" w:styleId="33">
    <w:name w:val="正文2"/>
    <w:basedOn w:val="1"/>
    <w:qFormat/>
    <w:uiPriority w:val="0"/>
    <w:pPr>
      <w:spacing w:before="156" w:line="360" w:lineRule="auto"/>
      <w:ind w:firstLine="510" w:firstLineChars="200"/>
    </w:pPr>
    <w:rPr>
      <w:sz w:val="24"/>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numbering.xml" Type="http://schemas.openxmlformats.org/officeDocument/2006/relationships/numbering"/><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80</Pages>
  <Words>41252</Words>
  <Characters>45219</Characters>
  <Lines>0</Lines>
  <Paragraphs>0</Paragraphs>
  <TotalTime>98</TotalTime>
  <ScaleCrop>false</ScaleCrop>
  <LinksUpToDate>false</LinksUpToDate>
  <CharactersWithSpaces>52329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2022-01-19T06:29:00Z</dcterms:created>
  <dc:creator>欢乐向</dc:creator>
  <cp:lastModifiedBy>Administrator</cp:lastModifiedBy>
  <cp:lastPrinted>2022-12-19T01:24:00Z</cp:lastPrinted>
  <dcterms:modified xsi:type="dcterms:W3CDTF">2022-12-22T08:39:51Z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15223367DF32490D9545A1C632929453</vt:lpwstr>
  </property>
</Properties>
</file>